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09AC" w:rsidR="00A070E2" w:rsidP="00A070E2" w:rsidRDefault="00A070E2" w14:paraId="4B6C10E5" w14:textId="77777777">
      <w:pPr>
        <w:jc w:val="center"/>
        <w:rPr>
          <w:rFonts w:eastAsia="SimSun" w:cstheme="minorHAnsi"/>
          <w:b/>
        </w:rPr>
      </w:pPr>
    </w:p>
    <w:p w:rsidRPr="009609AC" w:rsidR="00A070E2" w:rsidP="00A070E2" w:rsidRDefault="00A070E2" w14:paraId="0BD0FF3B" w14:textId="77777777">
      <w:pPr>
        <w:jc w:val="center"/>
        <w:rPr>
          <w:rFonts w:eastAsia="SimSun" w:cstheme="minorHAnsi"/>
          <w:b/>
        </w:rPr>
      </w:pPr>
    </w:p>
    <w:p w:rsidRPr="009609AC" w:rsidR="00A070E2" w:rsidP="00A070E2" w:rsidRDefault="00A070E2" w14:paraId="6BDC2C55" w14:textId="77777777">
      <w:pPr>
        <w:jc w:val="center"/>
        <w:rPr>
          <w:rFonts w:eastAsia="SimSun" w:cstheme="minorHAnsi"/>
          <w:b/>
        </w:rPr>
      </w:pPr>
    </w:p>
    <w:p w:rsidRPr="009609AC" w:rsidR="00A070E2" w:rsidP="00A070E2" w:rsidRDefault="00A070E2" w14:paraId="789DB807" w14:textId="77777777">
      <w:pPr>
        <w:jc w:val="center"/>
        <w:rPr>
          <w:rFonts w:eastAsia="SimSun" w:cstheme="minorHAnsi"/>
          <w:b/>
        </w:rPr>
      </w:pPr>
    </w:p>
    <w:p w:rsidRPr="009609AC" w:rsidR="00A070E2" w:rsidP="0077088B" w:rsidRDefault="00A070E2" w14:paraId="55A9EE2F" w14:textId="77777777">
      <w:pPr>
        <w:spacing w:after="0"/>
        <w:jc w:val="center"/>
        <w:outlineLvl w:val="0"/>
        <w:rPr>
          <w:rFonts w:eastAsia="SimSun" w:cstheme="minorHAnsi"/>
        </w:rPr>
      </w:pPr>
      <w:r w:rsidRPr="009609AC">
        <w:rPr>
          <w:rFonts w:eastAsia="SimSun" w:cstheme="minorHAnsi"/>
        </w:rPr>
        <w:t>Mini Supporting Statement A</w:t>
      </w:r>
    </w:p>
    <w:p w:rsidRPr="009609AC" w:rsidR="00A070E2" w:rsidP="00A070E2" w:rsidRDefault="00A070E2" w14:paraId="732374D6" w14:textId="77777777">
      <w:pPr>
        <w:jc w:val="center"/>
        <w:rPr>
          <w:rFonts w:eastAsia="SimSun" w:cstheme="minorHAnsi"/>
        </w:rPr>
      </w:pPr>
    </w:p>
    <w:p w:rsidRPr="009609AC" w:rsidR="00A070E2" w:rsidP="00A070E2" w:rsidRDefault="00A070E2" w14:paraId="324627EF" w14:textId="77777777">
      <w:pPr>
        <w:jc w:val="center"/>
        <w:rPr>
          <w:rFonts w:eastAsia="SimSun" w:cstheme="minorHAnsi"/>
        </w:rPr>
      </w:pPr>
    </w:p>
    <w:p w:rsidRPr="009609AC" w:rsidR="00922BC1" w:rsidP="00922BC1" w:rsidRDefault="00CC3BC1" w14:paraId="4876CEC5" w14:textId="41AFE45A">
      <w:pPr>
        <w:jc w:val="center"/>
        <w:rPr>
          <w:rFonts w:eastAsia="SimSun" w:cstheme="minorHAnsi"/>
          <w:bCs/>
        </w:rPr>
      </w:pPr>
      <w:bookmarkStart w:name="_Hlk515542081" w:id="0"/>
      <w:r>
        <w:rPr>
          <w:rFonts w:eastAsia="SimSun" w:cstheme="minorHAnsi"/>
          <w:bCs/>
        </w:rPr>
        <w:t xml:space="preserve">Revision to </w:t>
      </w:r>
      <w:r w:rsidRPr="009609AC" w:rsidR="00922BC1">
        <w:rPr>
          <w:rFonts w:eastAsia="SimSun" w:cstheme="minorHAnsi"/>
          <w:bCs/>
        </w:rPr>
        <w:t>Risk Reduction for Sudden Infant Death Syndrome (SIDS) and Other Sleep-Related Causes of Infant Death: Continuing Education Activity for Nurses</w:t>
      </w:r>
    </w:p>
    <w:bookmarkEnd w:id="0"/>
    <w:p w:rsidRPr="009609AC" w:rsidR="00A070E2" w:rsidP="00A070E2" w:rsidRDefault="00A070E2" w14:paraId="10E73855" w14:textId="77777777">
      <w:pPr>
        <w:jc w:val="center"/>
        <w:rPr>
          <w:rFonts w:eastAsia="SimSun" w:cstheme="minorHAnsi"/>
        </w:rPr>
      </w:pPr>
    </w:p>
    <w:p w:rsidRPr="009609AC" w:rsidR="00A070E2" w:rsidP="0077088B" w:rsidRDefault="00A070E2" w14:paraId="1168C36A" w14:textId="77777777">
      <w:pPr>
        <w:jc w:val="center"/>
        <w:outlineLvl w:val="0"/>
        <w:rPr>
          <w:rFonts w:eastAsia="SimSun" w:cstheme="minorHAnsi"/>
        </w:rPr>
      </w:pPr>
      <w:r w:rsidRPr="009609AC">
        <w:rPr>
          <w:rFonts w:eastAsia="SimSun" w:cstheme="minorHAnsi"/>
        </w:rPr>
        <w:t>OMB#</w:t>
      </w:r>
      <w:r w:rsidRPr="009609AC" w:rsidR="002455C8">
        <w:rPr>
          <w:rFonts w:eastAsia="SimSun" w:cstheme="minorHAnsi"/>
        </w:rPr>
        <w:t xml:space="preserve"> 0925-0701</w:t>
      </w:r>
    </w:p>
    <w:p w:rsidRPr="009609AC" w:rsidR="00A070E2" w:rsidP="0077088B" w:rsidRDefault="003B17AA" w14:paraId="7B1D6543" w14:textId="77777777">
      <w:pPr>
        <w:jc w:val="center"/>
        <w:outlineLvl w:val="0"/>
        <w:rPr>
          <w:rFonts w:eastAsia="SimSun" w:cstheme="minorHAnsi"/>
        </w:rPr>
      </w:pPr>
      <w:r w:rsidRPr="009609AC">
        <w:rPr>
          <w:rFonts w:eastAsia="SimSun" w:cstheme="minorHAnsi"/>
        </w:rPr>
        <w:t>02/28/2021</w:t>
      </w:r>
    </w:p>
    <w:p w:rsidRPr="009609AC" w:rsidR="00A070E2" w:rsidP="00A070E2" w:rsidRDefault="00A070E2" w14:paraId="31C2BE8A" w14:textId="77777777">
      <w:pPr>
        <w:jc w:val="center"/>
        <w:rPr>
          <w:rFonts w:eastAsia="SimSun" w:cstheme="minorHAnsi"/>
        </w:rPr>
      </w:pPr>
    </w:p>
    <w:p w:rsidRPr="009609AC" w:rsidR="00A070E2" w:rsidP="0077088B" w:rsidRDefault="00A070E2" w14:paraId="17149013" w14:textId="77777777">
      <w:pPr>
        <w:spacing w:after="0"/>
        <w:jc w:val="center"/>
        <w:outlineLvl w:val="0"/>
        <w:rPr>
          <w:rFonts w:eastAsia="SimSun" w:cstheme="minorHAnsi"/>
          <w:b/>
        </w:rPr>
      </w:pPr>
      <w:r w:rsidRPr="009609AC">
        <w:rPr>
          <w:rFonts w:eastAsia="SimSun" w:cstheme="minorHAnsi"/>
        </w:rPr>
        <w:t>Contact Information</w:t>
      </w:r>
      <w:r w:rsidRPr="009609AC">
        <w:rPr>
          <w:rFonts w:eastAsia="SimSun" w:cstheme="minorHAnsi"/>
          <w:b/>
        </w:rPr>
        <w:t xml:space="preserve">    </w:t>
      </w:r>
    </w:p>
    <w:p w:rsidRPr="009609AC" w:rsidR="00A070E2" w:rsidP="00A070E2" w:rsidRDefault="00A070E2" w14:paraId="0AE7D783" w14:textId="77777777">
      <w:pPr>
        <w:spacing w:after="0"/>
        <w:jc w:val="center"/>
        <w:rPr>
          <w:rFonts w:eastAsia="SimSun" w:cstheme="minorHAnsi"/>
          <w:b/>
          <w:bCs/>
        </w:rPr>
      </w:pPr>
      <w:r w:rsidRPr="009609AC">
        <w:rPr>
          <w:rFonts w:eastAsia="SimSun" w:cstheme="minorHAnsi"/>
          <w:b/>
          <w:bCs/>
        </w:rPr>
        <w:t>Lorena Kaplan, MPH, CHES</w:t>
      </w:r>
    </w:p>
    <w:p w:rsidRPr="009609AC" w:rsidR="00A070E2" w:rsidP="00A070E2" w:rsidRDefault="00A070E2" w14:paraId="7B436F50" w14:textId="77777777">
      <w:pPr>
        <w:spacing w:after="0"/>
        <w:jc w:val="center"/>
        <w:rPr>
          <w:rFonts w:eastAsia="SimSun" w:cstheme="minorHAnsi"/>
          <w:b/>
        </w:rPr>
      </w:pPr>
      <w:r w:rsidRPr="009609AC">
        <w:rPr>
          <w:rFonts w:eastAsia="SimSun" w:cstheme="minorHAnsi"/>
          <w:b/>
        </w:rPr>
        <w:t>Safe to Sleep® Campaign</w:t>
      </w:r>
    </w:p>
    <w:p w:rsidRPr="009609AC" w:rsidR="00A070E2" w:rsidP="00A070E2" w:rsidRDefault="00A070E2" w14:paraId="65124F24" w14:textId="77777777">
      <w:pPr>
        <w:spacing w:after="0"/>
        <w:jc w:val="center"/>
        <w:rPr>
          <w:rFonts w:eastAsia="SimSun" w:cstheme="minorHAnsi"/>
          <w:b/>
        </w:rPr>
      </w:pPr>
      <w:r w:rsidRPr="009609AC">
        <w:rPr>
          <w:rFonts w:eastAsia="SimSun" w:cstheme="minorHAnsi"/>
          <w:b/>
        </w:rPr>
        <w:t>Office of Communications</w:t>
      </w:r>
    </w:p>
    <w:p w:rsidRPr="009609AC" w:rsidR="00A070E2" w:rsidP="00A070E2" w:rsidRDefault="00A070E2" w14:paraId="0A72F452" w14:textId="77777777">
      <w:pPr>
        <w:spacing w:after="0"/>
        <w:jc w:val="center"/>
        <w:rPr>
          <w:rFonts w:eastAsia="SimSun" w:cstheme="minorHAnsi"/>
          <w:b/>
        </w:rPr>
      </w:pPr>
      <w:r w:rsidRPr="009609AC">
        <w:rPr>
          <w:rFonts w:eastAsia="SimSun" w:cstheme="minorHAnsi"/>
          <w:b/>
          <w:i/>
          <w:iCs/>
        </w:rPr>
        <w:t>Eunice Kennedy Shriver</w:t>
      </w:r>
      <w:r w:rsidRPr="009609AC">
        <w:rPr>
          <w:rFonts w:eastAsia="SimSun" w:cstheme="minorHAnsi"/>
          <w:b/>
          <w:bCs/>
          <w:i/>
          <w:iCs/>
        </w:rPr>
        <w:t xml:space="preserve"> </w:t>
      </w:r>
      <w:r w:rsidRPr="009609AC">
        <w:rPr>
          <w:rFonts w:eastAsia="SimSun" w:cstheme="minorHAnsi"/>
          <w:b/>
        </w:rPr>
        <w:t>National Institute of Child Health and Human Development</w:t>
      </w:r>
    </w:p>
    <w:p w:rsidRPr="009609AC" w:rsidR="00A070E2" w:rsidP="00A070E2" w:rsidRDefault="00A070E2" w14:paraId="771391E7" w14:textId="77777777">
      <w:pPr>
        <w:spacing w:after="0"/>
        <w:jc w:val="center"/>
        <w:rPr>
          <w:rFonts w:eastAsia="SimSun" w:cstheme="minorHAnsi"/>
          <w:b/>
        </w:rPr>
      </w:pPr>
      <w:r w:rsidRPr="009609AC">
        <w:rPr>
          <w:rFonts w:eastAsia="SimSun" w:cstheme="minorHAnsi"/>
          <w:b/>
        </w:rPr>
        <w:t>National Institutes of Health</w:t>
      </w:r>
    </w:p>
    <w:p w:rsidRPr="009609AC" w:rsidR="00A070E2" w:rsidP="00A070E2" w:rsidRDefault="00A070E2" w14:paraId="44D139E3" w14:textId="77777777">
      <w:pPr>
        <w:spacing w:after="0"/>
        <w:jc w:val="center"/>
        <w:rPr>
          <w:rFonts w:eastAsia="SimSun" w:cstheme="minorHAnsi"/>
          <w:b/>
        </w:rPr>
      </w:pPr>
      <w:r w:rsidRPr="009609AC">
        <w:rPr>
          <w:rFonts w:eastAsia="SimSun" w:cstheme="minorHAnsi"/>
          <w:b/>
        </w:rPr>
        <w:t>31 Center Drive, 2A32</w:t>
      </w:r>
    </w:p>
    <w:p w:rsidRPr="009609AC" w:rsidR="00A070E2" w:rsidP="00A070E2" w:rsidRDefault="00A070E2" w14:paraId="29A693C1" w14:textId="77777777">
      <w:pPr>
        <w:spacing w:after="0"/>
        <w:jc w:val="center"/>
        <w:rPr>
          <w:rFonts w:eastAsia="SimSun" w:cstheme="minorHAnsi"/>
          <w:b/>
        </w:rPr>
      </w:pPr>
      <w:r w:rsidRPr="009609AC">
        <w:rPr>
          <w:rFonts w:eastAsia="SimSun" w:cstheme="minorHAnsi"/>
          <w:b/>
        </w:rPr>
        <w:t>Bethesda, MD 20892</w:t>
      </w:r>
    </w:p>
    <w:p w:rsidRPr="009609AC" w:rsidR="00A070E2" w:rsidP="00A070E2" w:rsidRDefault="00A070E2" w14:paraId="767F283B" w14:textId="77777777">
      <w:pPr>
        <w:spacing w:after="0"/>
        <w:jc w:val="center"/>
        <w:rPr>
          <w:rFonts w:eastAsia="SimSun" w:cstheme="minorHAnsi"/>
          <w:b/>
        </w:rPr>
      </w:pPr>
      <w:r w:rsidRPr="009609AC">
        <w:rPr>
          <w:rFonts w:eastAsia="SimSun" w:cstheme="minorHAnsi"/>
          <w:b/>
        </w:rPr>
        <w:t>Phone: 301-496-6670</w:t>
      </w:r>
    </w:p>
    <w:p w:rsidRPr="009609AC" w:rsidR="00A070E2" w:rsidP="00A070E2" w:rsidRDefault="00A070E2" w14:paraId="07374677" w14:textId="77777777">
      <w:pPr>
        <w:spacing w:after="0"/>
        <w:jc w:val="center"/>
        <w:rPr>
          <w:rFonts w:eastAsia="SimSun" w:cstheme="minorHAnsi"/>
          <w:b/>
        </w:rPr>
      </w:pPr>
      <w:r w:rsidRPr="009609AC">
        <w:rPr>
          <w:rFonts w:eastAsia="SimSun" w:cstheme="minorHAnsi"/>
          <w:b/>
        </w:rPr>
        <w:t>Fax: 301-496-7101</w:t>
      </w:r>
    </w:p>
    <w:p w:rsidRPr="009609AC" w:rsidR="00A070E2" w:rsidP="00A070E2" w:rsidRDefault="00871578" w14:paraId="6E96ED6A" w14:textId="77777777">
      <w:pPr>
        <w:spacing w:after="0"/>
        <w:jc w:val="center"/>
        <w:rPr>
          <w:rFonts w:eastAsia="SimSun" w:cstheme="minorHAnsi"/>
          <w:b/>
        </w:rPr>
      </w:pPr>
      <w:hyperlink w:history="1" r:id="rId11">
        <w:r w:rsidRPr="009609AC" w:rsidR="00A070E2">
          <w:rPr>
            <w:rFonts w:eastAsia="SimSun" w:cstheme="minorHAnsi"/>
            <w:b/>
            <w:color w:val="0000FF"/>
            <w:u w:val="single"/>
          </w:rPr>
          <w:t>lorena.kaplan@nih.gov</w:t>
        </w:r>
      </w:hyperlink>
    </w:p>
    <w:p w:rsidRPr="009609AC" w:rsidR="00A070E2" w:rsidP="00A070E2" w:rsidRDefault="00A070E2" w14:paraId="2F1EDF77" w14:textId="77777777">
      <w:pPr>
        <w:spacing w:after="0"/>
        <w:jc w:val="center"/>
        <w:rPr>
          <w:rFonts w:eastAsia="SimSun" w:cstheme="minorHAnsi"/>
          <w:b/>
        </w:rPr>
      </w:pPr>
      <w:r w:rsidRPr="009609AC">
        <w:rPr>
          <w:rFonts w:eastAsia="SimSun" w:cstheme="minorHAnsi"/>
          <w:b/>
        </w:rPr>
        <w:br w:type="page"/>
      </w:r>
    </w:p>
    <w:p w:rsidRPr="009609AC" w:rsidR="00A070E2" w:rsidP="0077088B" w:rsidRDefault="00A070E2" w14:paraId="4E6F97B2" w14:textId="77777777">
      <w:pPr>
        <w:spacing w:after="20"/>
        <w:jc w:val="center"/>
        <w:outlineLvl w:val="0"/>
        <w:rPr>
          <w:rFonts w:eastAsia="SimSun" w:cstheme="minorHAnsi"/>
          <w:b/>
        </w:rPr>
      </w:pPr>
      <w:r w:rsidRPr="009609AC">
        <w:rPr>
          <w:rFonts w:eastAsia="SimSun" w:cstheme="minorHAnsi"/>
          <w:b/>
        </w:rPr>
        <w:lastRenderedPageBreak/>
        <w:t>Mini Supporting Statement A</w:t>
      </w:r>
    </w:p>
    <w:p w:rsidRPr="009609AC" w:rsidR="00A070E2" w:rsidP="00A070E2" w:rsidRDefault="00A070E2" w14:paraId="2A1B5BBC" w14:textId="77777777">
      <w:pPr>
        <w:spacing w:after="20"/>
        <w:rPr>
          <w:rFonts w:eastAsia="SimSun" w:cstheme="minorHAnsi"/>
        </w:rPr>
      </w:pPr>
    </w:p>
    <w:p w:rsidRPr="009609AC" w:rsidR="00A070E2" w:rsidP="0077088B" w:rsidRDefault="00A070E2" w14:paraId="769B0D7D" w14:textId="77777777">
      <w:pPr>
        <w:spacing w:after="20"/>
        <w:outlineLvl w:val="0"/>
        <w:rPr>
          <w:rFonts w:eastAsia="SimSun" w:cstheme="minorHAnsi"/>
          <w:b/>
        </w:rPr>
      </w:pPr>
      <w:r w:rsidRPr="009609AC">
        <w:rPr>
          <w:rFonts w:eastAsia="SimSun" w:cstheme="minorHAnsi"/>
          <w:b/>
        </w:rPr>
        <w:t>A.1 Circumstances Making the Collection of Information Necessary</w:t>
      </w:r>
    </w:p>
    <w:p w:rsidRPr="009609AC" w:rsidR="00A070E2" w:rsidP="00A070E2" w:rsidRDefault="00A070E2" w14:paraId="35617E94" w14:textId="77777777">
      <w:pPr>
        <w:spacing w:after="20"/>
        <w:rPr>
          <w:rFonts w:eastAsia="SimSun" w:cstheme="minorHAnsi"/>
          <w:b/>
        </w:rPr>
      </w:pPr>
    </w:p>
    <w:p w:rsidRPr="009609AC" w:rsidR="00A070E2" w:rsidP="00A070E2" w:rsidRDefault="00126193" w14:paraId="7841CB81" w14:textId="46F6775D">
      <w:pPr>
        <w:spacing w:after="20"/>
        <w:rPr>
          <w:rFonts w:eastAsia="SimSun" w:cstheme="minorHAnsi"/>
        </w:rPr>
      </w:pPr>
      <w:r w:rsidRPr="009609AC">
        <w:rPr>
          <w:rFonts w:eastAsia="SimSun" w:cstheme="minorHAnsi"/>
        </w:rPr>
        <w:t xml:space="preserve">This is a request </w:t>
      </w:r>
      <w:r w:rsidR="00F60784">
        <w:rPr>
          <w:rFonts w:eastAsia="SimSun" w:cstheme="minorHAnsi"/>
        </w:rPr>
        <w:t>to</w:t>
      </w:r>
      <w:r w:rsidRPr="009609AC" w:rsidR="00F60784">
        <w:rPr>
          <w:rFonts w:eastAsia="SimSun" w:cstheme="minorHAnsi"/>
        </w:rPr>
        <w:t xml:space="preserve"> </w:t>
      </w:r>
      <w:r w:rsidRPr="009609AC" w:rsidR="008B17E4">
        <w:rPr>
          <w:rFonts w:eastAsia="SimSun" w:cstheme="minorHAnsi"/>
        </w:rPr>
        <w:t>revise</w:t>
      </w:r>
      <w:r w:rsidR="00F60784">
        <w:rPr>
          <w:rFonts w:eastAsia="SimSun" w:cstheme="minorHAnsi"/>
        </w:rPr>
        <w:t xml:space="preserve"> </w:t>
      </w:r>
      <w:r w:rsidR="00973DA8">
        <w:rPr>
          <w:rFonts w:eastAsia="SimSun" w:cstheme="minorHAnsi"/>
        </w:rPr>
        <w:t>the follow up</w:t>
      </w:r>
      <w:r w:rsidR="00F60784">
        <w:rPr>
          <w:rFonts w:eastAsia="SimSun" w:cstheme="minorHAnsi"/>
        </w:rPr>
        <w:t xml:space="preserve"> survey </w:t>
      </w:r>
      <w:r w:rsidR="00973DA8">
        <w:rPr>
          <w:rFonts w:eastAsia="SimSun" w:cstheme="minorHAnsi"/>
        </w:rPr>
        <w:t>for</w:t>
      </w:r>
      <w:r w:rsidRPr="009609AC" w:rsidR="006207E4">
        <w:rPr>
          <w:rFonts w:eastAsia="SimSun" w:cstheme="minorHAnsi"/>
        </w:rPr>
        <w:t xml:space="preserve"> </w:t>
      </w:r>
      <w:r w:rsidR="00973DA8">
        <w:rPr>
          <w:rFonts w:eastAsia="SimSun" w:cstheme="minorHAnsi"/>
        </w:rPr>
        <w:t xml:space="preserve">the </w:t>
      </w:r>
      <w:r w:rsidRPr="00973DA8" w:rsidR="00973DA8">
        <w:rPr>
          <w:rFonts w:eastAsia="SimSun" w:cstheme="minorHAnsi"/>
        </w:rPr>
        <w:t xml:space="preserve">Continuing Education Activity for Nurses </w:t>
      </w:r>
      <w:r w:rsidRPr="009609AC">
        <w:rPr>
          <w:rFonts w:eastAsia="SimSun" w:cstheme="minorHAnsi"/>
        </w:rPr>
        <w:t xml:space="preserve">sub-study </w:t>
      </w:r>
      <w:r w:rsidRPr="009609AC" w:rsidR="009609AC">
        <w:rPr>
          <w:rFonts w:eastAsia="SimSun" w:cstheme="minorHAnsi"/>
        </w:rPr>
        <w:t>under</w:t>
      </w:r>
      <w:r w:rsidRPr="009609AC">
        <w:rPr>
          <w:rFonts w:eastAsia="SimSun" w:cstheme="minorHAnsi"/>
        </w:rPr>
        <w:t xml:space="preserve"> </w:t>
      </w:r>
      <w:r w:rsidRPr="009609AC" w:rsidR="00A070E2">
        <w:rPr>
          <w:rFonts w:eastAsia="SimSun" w:cstheme="minorHAnsi"/>
        </w:rPr>
        <w:t xml:space="preserve">the general clearance for the </w:t>
      </w:r>
      <w:r w:rsidRPr="009609AC" w:rsidR="00A070E2">
        <w:rPr>
          <w:rFonts w:eastAsia="SimSun" w:cstheme="minorHAnsi"/>
          <w:i/>
        </w:rPr>
        <w:t>Eunice Kennedy Shriver</w:t>
      </w:r>
      <w:r w:rsidRPr="009609AC" w:rsidR="00A070E2">
        <w:rPr>
          <w:rFonts w:eastAsia="SimSun" w:cstheme="minorHAnsi"/>
        </w:rPr>
        <w:t xml:space="preserve"> National Institute of Child Health and Human Development (NICHD) Safe to Sleep® (STS) public education campaign. </w:t>
      </w:r>
      <w:r w:rsidRPr="009609AC">
        <w:rPr>
          <w:rFonts w:eastAsia="SimSun" w:cstheme="minorHAnsi"/>
        </w:rPr>
        <w:t xml:space="preserve">The STS campaign offers a </w:t>
      </w:r>
      <w:r w:rsidRPr="009609AC" w:rsidR="00922BC1">
        <w:rPr>
          <w:rFonts w:eastAsia="SimSun" w:cstheme="minorHAnsi"/>
        </w:rPr>
        <w:t xml:space="preserve">free </w:t>
      </w:r>
      <w:r w:rsidRPr="009609AC">
        <w:rPr>
          <w:rFonts w:eastAsia="SimSun" w:cstheme="minorHAnsi"/>
        </w:rPr>
        <w:t>continuing education activity (CE Activity) for HCPs that explains the latest research on SIDS, other sleep-related causes of infant death, and ways to reduce the risk of both of these types of deaths. The CE activity also outlines how HCPs can communicate risk-reduction messages to parents and caregivers in just a few minutes. </w:t>
      </w:r>
      <w:r w:rsidR="00F60784">
        <w:rPr>
          <w:rFonts w:eastAsia="SimSun" w:cstheme="minorHAnsi"/>
        </w:rPr>
        <w:t>Surveys are</w:t>
      </w:r>
      <w:r w:rsidRPr="009609AC" w:rsidR="00A070E2">
        <w:rPr>
          <w:rFonts w:eastAsia="SimSun" w:cstheme="minorHAnsi"/>
        </w:rPr>
        <w:t xml:space="preserve"> used to assess </w:t>
      </w:r>
      <w:r w:rsidRPr="009609AC">
        <w:rPr>
          <w:rFonts w:eastAsia="SimSun" w:cstheme="minorHAnsi"/>
        </w:rPr>
        <w:t xml:space="preserve">CE Activity </w:t>
      </w:r>
      <w:r w:rsidRPr="009609AC" w:rsidR="008C732C">
        <w:rPr>
          <w:rFonts w:eastAsia="SimSun" w:cstheme="minorHAnsi"/>
        </w:rPr>
        <w:t>participants’</w:t>
      </w:r>
      <w:r w:rsidRPr="009609AC" w:rsidR="00A070E2">
        <w:rPr>
          <w:rFonts w:eastAsia="SimSun" w:cstheme="minorHAnsi"/>
        </w:rPr>
        <w:t xml:space="preserve"> understanding </w:t>
      </w:r>
      <w:r w:rsidRPr="009609AC">
        <w:rPr>
          <w:rFonts w:eastAsia="SimSun" w:cstheme="minorHAnsi"/>
        </w:rPr>
        <w:t xml:space="preserve">of the content; </w:t>
      </w:r>
      <w:r w:rsidRPr="009609AC" w:rsidR="00A070E2">
        <w:rPr>
          <w:rFonts w:eastAsia="SimSun" w:cstheme="minorHAnsi"/>
        </w:rPr>
        <w:t xml:space="preserve">the reach of STS campaign materials and messages; to gauge the effectiveness of campaign </w:t>
      </w:r>
      <w:r w:rsidRPr="009609AC" w:rsidR="008C732C">
        <w:rPr>
          <w:rFonts w:eastAsia="SimSun" w:cstheme="minorHAnsi"/>
        </w:rPr>
        <w:t>continuing education</w:t>
      </w:r>
      <w:r w:rsidRPr="009609AC" w:rsidR="00A070E2">
        <w:rPr>
          <w:rFonts w:eastAsia="SimSun" w:cstheme="minorHAnsi"/>
        </w:rPr>
        <w:t xml:space="preserve"> </w:t>
      </w:r>
      <w:r w:rsidRPr="009609AC" w:rsidR="008C732C">
        <w:rPr>
          <w:rFonts w:eastAsia="SimSun" w:cstheme="minorHAnsi"/>
        </w:rPr>
        <w:t>activities</w:t>
      </w:r>
      <w:r w:rsidRPr="009609AC" w:rsidR="00A070E2">
        <w:rPr>
          <w:rFonts w:eastAsia="SimSun" w:cstheme="minorHAnsi"/>
        </w:rPr>
        <w:t xml:space="preserve"> and monitor </w:t>
      </w:r>
      <w:r w:rsidRPr="009609AC" w:rsidR="008C732C">
        <w:rPr>
          <w:rFonts w:eastAsia="SimSun" w:cstheme="minorHAnsi"/>
        </w:rPr>
        <w:t xml:space="preserve">uptake of safe infant sleep messaging by nurses and other </w:t>
      </w:r>
      <w:r w:rsidRPr="009609AC">
        <w:rPr>
          <w:rFonts w:eastAsia="SimSun" w:cstheme="minorHAnsi"/>
        </w:rPr>
        <w:t>HCPs</w:t>
      </w:r>
      <w:r w:rsidRPr="009609AC" w:rsidR="00A070E2">
        <w:rPr>
          <w:rFonts w:eastAsia="SimSun" w:cstheme="minorHAnsi"/>
        </w:rPr>
        <w:t xml:space="preserve">. </w:t>
      </w:r>
    </w:p>
    <w:p w:rsidRPr="009609AC" w:rsidR="00A070E2" w:rsidP="00A070E2" w:rsidRDefault="00A070E2" w14:paraId="0F29089B" w14:textId="77777777">
      <w:pPr>
        <w:spacing w:after="20"/>
        <w:rPr>
          <w:rFonts w:eastAsia="SimSun" w:cstheme="minorHAnsi"/>
        </w:rPr>
      </w:pPr>
    </w:p>
    <w:p w:rsidRPr="009609AC" w:rsidR="00A070E2" w:rsidP="0077088B" w:rsidRDefault="00A070E2" w14:paraId="343BD5C9" w14:textId="77777777">
      <w:pPr>
        <w:spacing w:after="20"/>
        <w:outlineLvl w:val="0"/>
        <w:rPr>
          <w:rFonts w:eastAsia="SimSun" w:cstheme="minorHAnsi"/>
          <w:b/>
        </w:rPr>
      </w:pPr>
      <w:r w:rsidRPr="009609AC">
        <w:rPr>
          <w:rFonts w:eastAsia="SimSun" w:cstheme="minorHAnsi"/>
          <w:b/>
        </w:rPr>
        <w:t>A.2 Purpose and Use of the Information Collection</w:t>
      </w:r>
    </w:p>
    <w:p w:rsidRPr="009609AC" w:rsidR="00A070E2" w:rsidP="00A070E2" w:rsidRDefault="00A070E2" w14:paraId="768551B0" w14:textId="77777777">
      <w:pPr>
        <w:spacing w:after="20"/>
        <w:rPr>
          <w:rFonts w:eastAsia="SimSun" w:cstheme="minorHAnsi"/>
          <w:b/>
        </w:rPr>
      </w:pPr>
    </w:p>
    <w:p w:rsidRPr="009609AC" w:rsidR="00A070E2" w:rsidRDefault="008C732C" w14:paraId="4DD496BE" w14:textId="4F758760">
      <w:pPr>
        <w:spacing w:after="20"/>
        <w:rPr>
          <w:rFonts w:eastAsia="SimSun" w:cstheme="minorHAnsi"/>
        </w:rPr>
      </w:pPr>
      <w:r w:rsidRPr="009609AC">
        <w:rPr>
          <w:rFonts w:eastAsia="SimSun" w:cstheme="minorHAnsi"/>
        </w:rPr>
        <w:t xml:space="preserve">Since the launch of the Safe to Sleep® campaign, NICHD has offered </w:t>
      </w:r>
      <w:r w:rsidRPr="009609AC" w:rsidR="00922BC1">
        <w:rPr>
          <w:rFonts w:eastAsia="SimSun" w:cstheme="minorHAnsi"/>
          <w:bCs/>
          <w:i/>
        </w:rPr>
        <w:t>Risk Reduction for Sudden Infant Death Syndrome (SIDS) and Other Sleep-Related Causes of Infant Death: Continuing Education Activity for Nurses</w:t>
      </w:r>
      <w:r w:rsidRPr="009609AC">
        <w:rPr>
          <w:rFonts w:eastAsia="SimSun" w:cstheme="minorHAnsi"/>
          <w:bCs/>
        </w:rPr>
        <w:t xml:space="preserve"> </w:t>
      </w:r>
      <w:r w:rsidRPr="009609AC">
        <w:rPr>
          <w:rFonts w:eastAsia="SimSun" w:cstheme="minorHAnsi"/>
        </w:rPr>
        <w:t xml:space="preserve">(formerly Nurse Continuing Education (CE) Program on SIDS Risk Reduction) to educate nurses and other health care providers on safe infant sleep and to help reduce the risk of SIDS and other sleep-related causes of infant death.  The purpose of </w:t>
      </w:r>
      <w:r w:rsidR="00973DA8">
        <w:rPr>
          <w:rFonts w:eastAsia="SimSun" w:cstheme="minorHAnsi"/>
        </w:rPr>
        <w:t xml:space="preserve">the follow up survey </w:t>
      </w:r>
      <w:r w:rsidRPr="009609AC">
        <w:rPr>
          <w:rFonts w:eastAsia="SimSun" w:cstheme="minorHAnsi"/>
        </w:rPr>
        <w:t xml:space="preserve">is to </w:t>
      </w:r>
      <w:r w:rsidRPr="009609AC" w:rsidR="00131066">
        <w:rPr>
          <w:rFonts w:eastAsia="SimSun" w:cstheme="minorHAnsi"/>
        </w:rPr>
        <w:t xml:space="preserve">gauge any sustained benefit in their delivery of safe infant sleep education to patients. </w:t>
      </w:r>
    </w:p>
    <w:p w:rsidRPr="009609AC" w:rsidR="00A070E2" w:rsidP="00A070E2" w:rsidRDefault="00A070E2" w14:paraId="6FA7C5D8" w14:textId="77777777">
      <w:pPr>
        <w:spacing w:after="20"/>
        <w:rPr>
          <w:rFonts w:eastAsia="SimSun" w:cstheme="minorHAnsi"/>
        </w:rPr>
      </w:pPr>
    </w:p>
    <w:p w:rsidRPr="009609AC" w:rsidR="00D95145" w:rsidP="00786393" w:rsidRDefault="00A070E2" w14:paraId="125DF2F9" w14:textId="77777777">
      <w:pPr>
        <w:spacing w:after="20"/>
        <w:rPr>
          <w:rFonts w:eastAsia="SimSun" w:cstheme="minorHAnsi"/>
        </w:rPr>
      </w:pPr>
      <w:r w:rsidRPr="009609AC">
        <w:rPr>
          <w:rFonts w:eastAsia="SimSun" w:cstheme="minorHAnsi"/>
        </w:rPr>
        <w:t xml:space="preserve">Data collected by the STS campaign </w:t>
      </w:r>
      <w:r w:rsidRPr="009609AC" w:rsidR="00152D8E">
        <w:rPr>
          <w:rFonts w:eastAsia="SimSun" w:cstheme="minorHAnsi"/>
        </w:rPr>
        <w:t xml:space="preserve">will </w:t>
      </w:r>
      <w:r w:rsidRPr="009609AC">
        <w:rPr>
          <w:rFonts w:eastAsia="SimSun" w:cstheme="minorHAnsi"/>
        </w:rPr>
        <w:t xml:space="preserve">be used in aggregate </w:t>
      </w:r>
      <w:r w:rsidRPr="009609AC" w:rsidR="007A4517">
        <w:rPr>
          <w:rFonts w:eastAsia="SimSun" w:cstheme="minorHAnsi"/>
        </w:rPr>
        <w:t>by specific</w:t>
      </w:r>
      <w:r w:rsidRPr="009609AC">
        <w:rPr>
          <w:rFonts w:eastAsia="SimSun" w:cstheme="minorHAnsi"/>
        </w:rPr>
        <w:t xml:space="preserve"> audiences, including STS campaign staff, NICHD leadership, STS campaign collaborators, Federal SUID/SIDS Wor</w:t>
      </w:r>
      <w:r w:rsidRPr="009609AC" w:rsidR="007A4517">
        <w:rPr>
          <w:rFonts w:eastAsia="SimSun" w:cstheme="minorHAnsi"/>
        </w:rPr>
        <w:t>k</w:t>
      </w:r>
      <w:r w:rsidRPr="009609AC">
        <w:rPr>
          <w:rFonts w:eastAsia="SimSun" w:cstheme="minorHAnsi"/>
        </w:rPr>
        <w:t>group members, SUID/SIDS stakeholders, clinical and maternal and child health professionals, parents and caretakers</w:t>
      </w:r>
      <w:r w:rsidRPr="009609AC" w:rsidR="00786393">
        <w:rPr>
          <w:rFonts w:eastAsia="SimSun" w:cstheme="minorHAnsi"/>
        </w:rPr>
        <w:t>,</w:t>
      </w:r>
      <w:r w:rsidRPr="009609AC">
        <w:rPr>
          <w:rFonts w:eastAsia="SimSun" w:cstheme="minorHAnsi"/>
        </w:rPr>
        <w:t xml:space="preserve"> and the general public.</w:t>
      </w:r>
      <w:r w:rsidRPr="009609AC" w:rsidR="00BC306E">
        <w:rPr>
          <w:rFonts w:eastAsia="SimSun" w:cstheme="minorHAnsi"/>
        </w:rPr>
        <w:t xml:space="preserve"> </w:t>
      </w:r>
      <w:r w:rsidRPr="009609AC" w:rsidR="00D95145">
        <w:rPr>
          <w:rFonts w:eastAsia="SimSun" w:cstheme="minorHAnsi"/>
        </w:rPr>
        <w:t>Campaign assessment data is contextually based and not generalizable.</w:t>
      </w:r>
      <w:r w:rsidRPr="009609AC" w:rsidDel="00254843" w:rsidR="00D95145">
        <w:rPr>
          <w:rFonts w:eastAsia="SimSun" w:cstheme="minorHAnsi"/>
        </w:rPr>
        <w:t xml:space="preserve"> </w:t>
      </w:r>
      <w:r w:rsidRPr="009609AC" w:rsidR="00D95145">
        <w:rPr>
          <w:rFonts w:eastAsia="SimSun" w:cstheme="minorHAnsi"/>
        </w:rPr>
        <w:t xml:space="preserve">As stipulated in the National Institutes of Health (NIH) System of Record Notice (SORN) 09-25-0156, </w:t>
      </w:r>
      <w:r w:rsidRPr="009609AC" w:rsidR="00D95145">
        <w:rPr>
          <w:rFonts w:eastAsia="SimSun" w:cstheme="minorHAnsi"/>
          <w:i/>
        </w:rPr>
        <w:t xml:space="preserve">Records of Participants in Programs and Respondents in Surveys Used to Evaluate Programs of the Public Health Service, HHS/PHS/NIH/OD) </w:t>
      </w:r>
      <w:r w:rsidRPr="009609AC" w:rsidR="00D95145">
        <w:rPr>
          <w:rFonts w:eastAsia="SimSun" w:cstheme="minorHAnsi"/>
        </w:rPr>
        <w:t>these audiences may use collected information only for specific and routine use, to:</w:t>
      </w:r>
    </w:p>
    <w:p w:rsidRPr="009609AC" w:rsidR="00D95145" w:rsidP="00786393" w:rsidRDefault="00D95145" w14:paraId="393EE58B" w14:textId="77777777">
      <w:pPr>
        <w:spacing w:after="20"/>
        <w:rPr>
          <w:rFonts w:eastAsia="SimSun" w:cstheme="minorHAnsi"/>
        </w:rPr>
      </w:pPr>
    </w:p>
    <w:p w:rsidRPr="009609AC" w:rsidR="00D95145" w:rsidP="000B184F" w:rsidRDefault="00A070E2" w14:paraId="3CF8C9FB" w14:textId="77777777">
      <w:pPr>
        <w:pStyle w:val="ListParagraph"/>
        <w:numPr>
          <w:ilvl w:val="0"/>
          <w:numId w:val="3"/>
        </w:numPr>
        <w:spacing w:after="20"/>
        <w:rPr>
          <w:rFonts w:eastAsia="SimSun" w:cstheme="minorHAnsi"/>
        </w:rPr>
      </w:pPr>
      <w:r w:rsidRPr="009609AC">
        <w:rPr>
          <w:rFonts w:eastAsia="SimSun" w:cstheme="minorHAnsi"/>
        </w:rPr>
        <w:t xml:space="preserve">develop new campaign materials, and/or training curricula; </w:t>
      </w:r>
    </w:p>
    <w:p w:rsidRPr="009609AC" w:rsidR="00D95145" w:rsidP="000B184F" w:rsidRDefault="00A070E2" w14:paraId="2F697CC6" w14:textId="77777777">
      <w:pPr>
        <w:pStyle w:val="ListParagraph"/>
        <w:numPr>
          <w:ilvl w:val="0"/>
          <w:numId w:val="3"/>
        </w:numPr>
        <w:spacing w:after="20"/>
        <w:rPr>
          <w:rFonts w:eastAsia="SimSun" w:cstheme="minorHAnsi"/>
        </w:rPr>
      </w:pPr>
      <w:r w:rsidRPr="009609AC">
        <w:rPr>
          <w:rFonts w:eastAsia="SimSun" w:cstheme="minorHAnsi"/>
        </w:rPr>
        <w:t xml:space="preserve">monitor and improve campaign activities; </w:t>
      </w:r>
    </w:p>
    <w:p w:rsidRPr="009609AC" w:rsidR="00D95145" w:rsidP="000B184F" w:rsidRDefault="00A070E2" w14:paraId="7CE4828E" w14:textId="77777777">
      <w:pPr>
        <w:pStyle w:val="ListParagraph"/>
        <w:numPr>
          <w:ilvl w:val="0"/>
          <w:numId w:val="3"/>
        </w:numPr>
        <w:spacing w:after="20"/>
        <w:rPr>
          <w:rFonts w:eastAsia="SimSun" w:cstheme="minorHAnsi"/>
        </w:rPr>
      </w:pPr>
      <w:r w:rsidRPr="009609AC">
        <w:rPr>
          <w:rFonts w:eastAsia="SimSun" w:cstheme="minorHAnsi"/>
        </w:rPr>
        <w:t xml:space="preserve">make decisions about </w:t>
      </w:r>
      <w:r w:rsidRPr="009609AC" w:rsidR="00E20A86">
        <w:rPr>
          <w:rFonts w:eastAsia="SimSun" w:cstheme="minorHAnsi"/>
        </w:rPr>
        <w:t xml:space="preserve">current and future </w:t>
      </w:r>
      <w:r w:rsidRPr="009609AC">
        <w:rPr>
          <w:rFonts w:eastAsia="SimSun" w:cstheme="minorHAnsi"/>
        </w:rPr>
        <w:t xml:space="preserve">campaign </w:t>
      </w:r>
      <w:r w:rsidRPr="009609AC" w:rsidR="00073D14">
        <w:rPr>
          <w:rFonts w:eastAsia="SimSun" w:cstheme="minorHAnsi"/>
        </w:rPr>
        <w:t>educational resources</w:t>
      </w:r>
      <w:r w:rsidRPr="009609AC">
        <w:rPr>
          <w:rFonts w:eastAsia="SimSun" w:cstheme="minorHAnsi"/>
        </w:rPr>
        <w:t xml:space="preserve">; </w:t>
      </w:r>
    </w:p>
    <w:p w:rsidRPr="009609AC" w:rsidR="00D95145" w:rsidP="000B184F" w:rsidRDefault="00A070E2" w14:paraId="65717E7D" w14:textId="77777777">
      <w:pPr>
        <w:pStyle w:val="ListParagraph"/>
        <w:numPr>
          <w:ilvl w:val="0"/>
          <w:numId w:val="3"/>
        </w:numPr>
        <w:spacing w:after="20"/>
        <w:rPr>
          <w:rFonts w:eastAsia="SimSun" w:cstheme="minorHAnsi"/>
        </w:rPr>
      </w:pPr>
      <w:r w:rsidRPr="009609AC">
        <w:rPr>
          <w:rFonts w:eastAsia="SimSun" w:cstheme="minorHAnsi"/>
        </w:rPr>
        <w:t xml:space="preserve">inform current </w:t>
      </w:r>
      <w:r w:rsidRPr="009609AC" w:rsidR="00E20A86">
        <w:rPr>
          <w:rFonts w:eastAsia="SimSun" w:cstheme="minorHAnsi"/>
        </w:rPr>
        <w:t xml:space="preserve">and future </w:t>
      </w:r>
      <w:r w:rsidRPr="009609AC">
        <w:rPr>
          <w:rFonts w:eastAsia="SimSun" w:cstheme="minorHAnsi"/>
        </w:rPr>
        <w:t xml:space="preserve">campaign activities; and </w:t>
      </w:r>
    </w:p>
    <w:p w:rsidRPr="009609AC" w:rsidR="00D95145" w:rsidP="00D95145" w:rsidRDefault="00A070E2" w14:paraId="4E0E79D2" w14:textId="77777777">
      <w:pPr>
        <w:pStyle w:val="ListParagraph"/>
        <w:numPr>
          <w:ilvl w:val="0"/>
          <w:numId w:val="3"/>
        </w:numPr>
        <w:spacing w:after="20"/>
        <w:rPr>
          <w:rFonts w:eastAsia="SimSun" w:cstheme="minorHAnsi"/>
        </w:rPr>
      </w:pPr>
      <w:r w:rsidRPr="009609AC">
        <w:rPr>
          <w:rFonts w:eastAsia="SimSun" w:cstheme="minorHAnsi"/>
        </w:rPr>
        <w:t xml:space="preserve">inform strategies used to influence target audiences’ practices and behaviors. </w:t>
      </w:r>
    </w:p>
    <w:p w:rsidRPr="009609AC" w:rsidR="00D95145" w:rsidP="00D95145" w:rsidRDefault="00D95145" w14:paraId="1C644329" w14:textId="77777777">
      <w:pPr>
        <w:spacing w:after="20"/>
        <w:rPr>
          <w:rFonts w:eastAsia="SimSun" w:cstheme="minorHAnsi"/>
        </w:rPr>
      </w:pPr>
    </w:p>
    <w:p w:rsidRPr="009609AC" w:rsidR="00786393" w:rsidP="00D95145" w:rsidRDefault="00A070E2" w14:paraId="4D713584" w14:textId="20903F62">
      <w:pPr>
        <w:spacing w:after="20"/>
        <w:rPr>
          <w:rFonts w:eastAsia="SimSun" w:cstheme="minorHAnsi"/>
        </w:rPr>
      </w:pPr>
      <w:r w:rsidRPr="009609AC">
        <w:rPr>
          <w:rFonts w:eastAsia="SimSun" w:cstheme="minorHAnsi"/>
        </w:rPr>
        <w:t xml:space="preserve">The STS campaign staff and the NICHD leadership will be the primary users of the information. Most of the information collection for this audience will be for campaign assessments. The campaign assessment </w:t>
      </w:r>
      <w:r w:rsidRPr="009609AC">
        <w:rPr>
          <w:rFonts w:eastAsia="SimSun" w:cstheme="minorHAnsi"/>
        </w:rPr>
        <w:lastRenderedPageBreak/>
        <w:t xml:space="preserve">data will not be </w:t>
      </w:r>
      <w:r w:rsidRPr="009609AC" w:rsidR="000B184F">
        <w:rPr>
          <w:rFonts w:eastAsia="SimSun" w:cstheme="minorHAnsi"/>
        </w:rPr>
        <w:t>generalizable but</w:t>
      </w:r>
      <w:r w:rsidRPr="009609AC">
        <w:rPr>
          <w:rFonts w:eastAsia="SimSun" w:cstheme="minorHAnsi"/>
        </w:rPr>
        <w:t xml:space="preserve"> will be contextually based. The information will also be used internally to make decisions about implementation effectiveness and to improve campaign components or the </w:t>
      </w:r>
      <w:r w:rsidRPr="009609AC" w:rsidR="00E20A86">
        <w:rPr>
          <w:rFonts w:eastAsia="SimSun" w:cstheme="minorHAnsi"/>
        </w:rPr>
        <w:t>campaign, in general</w:t>
      </w:r>
      <w:r w:rsidRPr="009609AC">
        <w:rPr>
          <w:rFonts w:eastAsia="SimSun" w:cstheme="minorHAnsi"/>
        </w:rPr>
        <w:t xml:space="preserve">. </w:t>
      </w:r>
      <w:r w:rsidRPr="009609AC" w:rsidR="00FC4ABA">
        <w:rPr>
          <w:rFonts w:eastAsia="SimSun" w:cstheme="minorHAnsi"/>
        </w:rPr>
        <w:t>CE Activity</w:t>
      </w:r>
      <w:r w:rsidRPr="009609AC" w:rsidR="00786393">
        <w:rPr>
          <w:rFonts w:eastAsia="SimSun" w:cstheme="minorHAnsi"/>
        </w:rPr>
        <w:t xml:space="preserve"> respondents may include clinical and maternal and child health professionals, </w:t>
      </w:r>
      <w:r w:rsidRPr="009609AC" w:rsidR="00FC4ABA">
        <w:rPr>
          <w:rFonts w:eastAsia="SimSun" w:cstheme="minorHAnsi"/>
        </w:rPr>
        <w:t xml:space="preserve">specialized </w:t>
      </w:r>
      <w:r w:rsidRPr="009609AC" w:rsidR="00BD5575">
        <w:rPr>
          <w:rFonts w:eastAsia="SimSun" w:cstheme="minorHAnsi"/>
        </w:rPr>
        <w:t>childcare</w:t>
      </w:r>
      <w:r w:rsidRPr="009609AC" w:rsidR="00FC4ABA">
        <w:rPr>
          <w:rFonts w:eastAsia="SimSun" w:cstheme="minorHAnsi"/>
        </w:rPr>
        <w:t xml:space="preserve"> and other service providers</w:t>
      </w:r>
      <w:r w:rsidRPr="009609AC" w:rsidR="00786393">
        <w:rPr>
          <w:rFonts w:eastAsia="SimSun" w:cstheme="minorHAnsi"/>
        </w:rPr>
        <w:t xml:space="preserve">, and the general public. </w:t>
      </w:r>
    </w:p>
    <w:p w:rsidRPr="009609AC" w:rsidR="00786393" w:rsidP="00A070E2" w:rsidRDefault="00786393" w14:paraId="0B1ED695" w14:textId="77777777">
      <w:pPr>
        <w:spacing w:after="20"/>
        <w:rPr>
          <w:rFonts w:eastAsia="SimSun" w:cstheme="minorHAnsi"/>
        </w:rPr>
      </w:pPr>
    </w:p>
    <w:p w:rsidRPr="009609AC" w:rsidR="00D95145" w:rsidP="00A070E2" w:rsidRDefault="00A070E2" w14:paraId="391ACC80" w14:textId="7115F8E8">
      <w:pPr>
        <w:spacing w:after="20"/>
        <w:rPr>
          <w:rFonts w:eastAsia="SimSun" w:cstheme="minorHAnsi"/>
        </w:rPr>
      </w:pPr>
      <w:r w:rsidRPr="009609AC">
        <w:rPr>
          <w:rFonts w:eastAsia="SimSun" w:cstheme="minorHAnsi"/>
        </w:rPr>
        <w:t xml:space="preserve">Frequent reporting creates opportunities for campaign adjustments, which will help campaign staff to prevent shortcomings and quickly address concerns. This sub-study clearance will allow campaign staff to: 1) gather feedback on campaign activities expeditiously and effectively; 2) be better able to monitor and improve campaign implementation; 3) assess the utilization and </w:t>
      </w:r>
      <w:r w:rsidRPr="009609AC" w:rsidR="00786393">
        <w:rPr>
          <w:rFonts w:eastAsia="SimSun" w:cstheme="minorHAnsi"/>
        </w:rPr>
        <w:t xml:space="preserve">behavioral </w:t>
      </w:r>
      <w:r w:rsidRPr="009609AC">
        <w:rPr>
          <w:rFonts w:eastAsia="SimSun" w:cstheme="minorHAnsi"/>
        </w:rPr>
        <w:t>practice</w:t>
      </w:r>
      <w:r w:rsidRPr="009609AC" w:rsidR="00786393">
        <w:rPr>
          <w:rFonts w:eastAsia="SimSun" w:cstheme="minorHAnsi"/>
        </w:rPr>
        <w:t>s</w:t>
      </w:r>
      <w:r w:rsidRPr="009609AC">
        <w:rPr>
          <w:rFonts w:eastAsia="SimSun" w:cstheme="minorHAnsi"/>
        </w:rPr>
        <w:t xml:space="preserve"> of target audiences; and 4) assess the effectiveness of </w:t>
      </w:r>
      <w:r w:rsidRPr="009609AC" w:rsidR="00FC4ABA">
        <w:rPr>
          <w:rFonts w:eastAsia="SimSun" w:cstheme="minorHAnsi"/>
        </w:rPr>
        <w:t xml:space="preserve">the educational resources and effect on practice changes in health care delivery settings. </w:t>
      </w:r>
    </w:p>
    <w:p w:rsidRPr="009609AC" w:rsidR="00A070E2" w:rsidP="00A070E2" w:rsidRDefault="00A070E2" w14:paraId="54241115" w14:textId="77777777">
      <w:pPr>
        <w:spacing w:after="20"/>
        <w:rPr>
          <w:rFonts w:eastAsia="SimSun" w:cstheme="minorHAnsi"/>
        </w:rPr>
      </w:pPr>
    </w:p>
    <w:p w:rsidRPr="009609AC" w:rsidR="00A070E2" w:rsidP="00A070E2" w:rsidRDefault="00A070E2" w14:paraId="06B03085" w14:textId="77777777">
      <w:pPr>
        <w:spacing w:after="20"/>
        <w:rPr>
          <w:rFonts w:eastAsia="SimSun" w:cstheme="minorHAnsi"/>
        </w:rPr>
      </w:pPr>
      <w:r w:rsidRPr="009609AC">
        <w:rPr>
          <w:rFonts w:eastAsia="SimSun" w:cstheme="minorHAnsi"/>
        </w:rPr>
        <w:t xml:space="preserve">Information collection under this sub-study consists of: </w:t>
      </w:r>
    </w:p>
    <w:p w:rsidRPr="009609AC" w:rsidR="00A070E2" w:rsidP="00A070E2" w:rsidRDefault="00A070E2" w14:paraId="30420249" w14:textId="684E667F">
      <w:pPr>
        <w:numPr>
          <w:ilvl w:val="0"/>
          <w:numId w:val="1"/>
        </w:numPr>
        <w:spacing w:after="20"/>
        <w:rPr>
          <w:rFonts w:eastAsia="SimSun" w:cstheme="minorHAnsi"/>
        </w:rPr>
      </w:pPr>
      <w:r w:rsidRPr="009609AC">
        <w:rPr>
          <w:rFonts w:eastAsia="SimSun" w:cstheme="minorHAnsi"/>
        </w:rPr>
        <w:t>any</w:t>
      </w:r>
      <w:r w:rsidRPr="009609AC" w:rsidR="00B40110">
        <w:rPr>
          <w:rFonts w:eastAsia="SimSun" w:cstheme="minorHAnsi"/>
        </w:rPr>
        <w:t xml:space="preserve"> self-reported</w:t>
      </w:r>
      <w:r w:rsidRPr="009609AC">
        <w:rPr>
          <w:rFonts w:eastAsia="SimSun" w:cstheme="minorHAnsi"/>
        </w:rPr>
        <w:t xml:space="preserve"> change in safe </w:t>
      </w:r>
      <w:r w:rsidRPr="009609AC" w:rsidR="00FC4ABA">
        <w:rPr>
          <w:rFonts w:eastAsia="SimSun" w:cstheme="minorHAnsi"/>
        </w:rPr>
        <w:t xml:space="preserve">infant </w:t>
      </w:r>
      <w:r w:rsidRPr="009609AC">
        <w:rPr>
          <w:rFonts w:eastAsia="SimSun" w:cstheme="minorHAnsi"/>
        </w:rPr>
        <w:t xml:space="preserve">sleep </w:t>
      </w:r>
      <w:r w:rsidRPr="009609AC" w:rsidR="00E20A86">
        <w:rPr>
          <w:rFonts w:eastAsia="SimSun" w:cstheme="minorHAnsi"/>
        </w:rPr>
        <w:t xml:space="preserve">knowledge, </w:t>
      </w:r>
      <w:r w:rsidRPr="009609AC">
        <w:rPr>
          <w:rFonts w:eastAsia="SimSun" w:cstheme="minorHAnsi"/>
        </w:rPr>
        <w:t>attitudes</w:t>
      </w:r>
      <w:r w:rsidRPr="009609AC" w:rsidR="00E20A86">
        <w:rPr>
          <w:rFonts w:eastAsia="SimSun" w:cstheme="minorHAnsi"/>
        </w:rPr>
        <w:t xml:space="preserve">, and intent to </w:t>
      </w:r>
      <w:r w:rsidRPr="009609AC" w:rsidR="00FC4ABA">
        <w:rPr>
          <w:rFonts w:eastAsia="SimSun" w:cstheme="minorHAnsi"/>
        </w:rPr>
        <w:t xml:space="preserve">update health care delivery </w:t>
      </w:r>
      <w:r w:rsidRPr="009609AC" w:rsidR="00E20A86">
        <w:rPr>
          <w:rFonts w:eastAsia="SimSun" w:cstheme="minorHAnsi"/>
        </w:rPr>
        <w:t>practice</w:t>
      </w:r>
      <w:r w:rsidRPr="009609AC" w:rsidR="00FC4ABA">
        <w:rPr>
          <w:rFonts w:eastAsia="SimSun" w:cstheme="minorHAnsi"/>
        </w:rPr>
        <w:t>s</w:t>
      </w:r>
      <w:r w:rsidRPr="009609AC" w:rsidR="00E20A86">
        <w:rPr>
          <w:rFonts w:eastAsia="SimSun" w:cstheme="minorHAnsi"/>
        </w:rPr>
        <w:t xml:space="preserve"> </w:t>
      </w:r>
      <w:r w:rsidRPr="009609AC">
        <w:rPr>
          <w:rFonts w:eastAsia="SimSun" w:cstheme="minorHAnsi"/>
        </w:rPr>
        <w:t>after</w:t>
      </w:r>
      <w:r w:rsidRPr="009609AC" w:rsidR="00FC4ABA">
        <w:rPr>
          <w:rFonts w:eastAsia="SimSun" w:cstheme="minorHAnsi"/>
        </w:rPr>
        <w:t xml:space="preserve"> completion of the CE Activity</w:t>
      </w:r>
      <w:r w:rsidRPr="009609AC">
        <w:rPr>
          <w:rFonts w:eastAsia="SimSun" w:cstheme="minorHAnsi"/>
        </w:rPr>
        <w:t>;</w:t>
      </w:r>
    </w:p>
    <w:p w:rsidRPr="009609AC" w:rsidR="00A070E2" w:rsidP="00A070E2" w:rsidRDefault="00FC4ABA" w14:paraId="6F5E6530" w14:textId="77777777">
      <w:pPr>
        <w:numPr>
          <w:ilvl w:val="0"/>
          <w:numId w:val="1"/>
        </w:numPr>
        <w:spacing w:after="20"/>
        <w:rPr>
          <w:rFonts w:eastAsia="SimSun" w:cstheme="minorHAnsi"/>
        </w:rPr>
      </w:pPr>
      <w:r w:rsidRPr="009609AC">
        <w:rPr>
          <w:rFonts w:eastAsia="SimSun" w:cstheme="minorHAnsi"/>
        </w:rPr>
        <w:t>overall satisfaction with the format and content of the CE Activity</w:t>
      </w:r>
      <w:r w:rsidRPr="009609AC" w:rsidR="002653F8">
        <w:rPr>
          <w:rFonts w:eastAsia="SimSun" w:cstheme="minorHAnsi"/>
        </w:rPr>
        <w:t>;</w:t>
      </w:r>
    </w:p>
    <w:p w:rsidRPr="009609AC" w:rsidR="00A070E2" w:rsidP="00A070E2" w:rsidRDefault="00FC4ABA" w14:paraId="135CC4E5" w14:textId="77777777">
      <w:pPr>
        <w:numPr>
          <w:ilvl w:val="0"/>
          <w:numId w:val="1"/>
        </w:numPr>
        <w:spacing w:after="20"/>
        <w:rPr>
          <w:rFonts w:eastAsia="SimSun" w:cstheme="minorHAnsi"/>
        </w:rPr>
      </w:pPr>
      <w:r w:rsidRPr="009609AC">
        <w:rPr>
          <w:rFonts w:eastAsia="SimSun" w:cstheme="minorHAnsi"/>
        </w:rPr>
        <w:t>sustained changes in health care delivery practices 6 months after completion of the CE Activity</w:t>
      </w:r>
    </w:p>
    <w:p w:rsidRPr="009609AC" w:rsidR="00A070E2" w:rsidP="00A070E2" w:rsidRDefault="00A070E2" w14:paraId="68FA52BD" w14:textId="77777777">
      <w:pPr>
        <w:spacing w:after="20"/>
        <w:rPr>
          <w:rFonts w:eastAsia="SimSun" w:cstheme="minorHAnsi"/>
        </w:rPr>
      </w:pPr>
    </w:p>
    <w:p w:rsidRPr="009609AC" w:rsidR="00A070E2" w:rsidP="00A070E2" w:rsidRDefault="00A070E2" w14:paraId="66451CC9" w14:textId="77777777">
      <w:pPr>
        <w:spacing w:after="20"/>
        <w:rPr>
          <w:rFonts w:eastAsia="SimSun" w:cstheme="minorHAnsi"/>
        </w:rPr>
      </w:pPr>
      <w:r w:rsidRPr="009609AC">
        <w:rPr>
          <w:rFonts w:eastAsia="SimSun" w:cstheme="minorHAnsi"/>
        </w:rPr>
        <w:t xml:space="preserve">In summary, this sub-study for the generic clearance will be small in scale, designed to obtain results frequently and quickly to guide campaign development and implementation, inform campaign direction, and be used internally for campaign management purposes. </w:t>
      </w:r>
    </w:p>
    <w:p w:rsidRPr="009609AC" w:rsidR="007A4517" w:rsidP="00A070E2" w:rsidRDefault="007A4517" w14:paraId="046E3C17" w14:textId="77777777">
      <w:pPr>
        <w:spacing w:after="20"/>
        <w:rPr>
          <w:rFonts w:eastAsia="SimSun" w:cstheme="minorHAnsi"/>
        </w:rPr>
      </w:pPr>
    </w:p>
    <w:p w:rsidRPr="009609AC" w:rsidR="007A4517" w:rsidP="007A4517" w:rsidRDefault="007A4517" w14:paraId="1403F581" w14:textId="77777777">
      <w:pPr>
        <w:spacing w:after="20"/>
        <w:rPr>
          <w:rFonts w:eastAsia="SimSun" w:cstheme="minorHAnsi"/>
        </w:rPr>
      </w:pPr>
      <w:r w:rsidRPr="009609AC">
        <w:rPr>
          <w:rFonts w:eastAsia="SimSun" w:cstheme="minorHAnsi"/>
        </w:rPr>
        <w:t xml:space="preserve">A Privacy Impact Assessment (PIA) is recommended and in process for the CE Activity.  NICHD recognizes that while the collection and storage of source data, including Personally Identifiable Information (PII), will be collected, stored and maintained in electronic inventories only, subsequent use of collected aggregated data may involve use of federal information systems subject to federal law and guidance. Collected data </w:t>
      </w:r>
      <w:r w:rsidRPr="009609AC">
        <w:rPr>
          <w:rFonts w:eastAsia="SimSun" w:cstheme="minorHAnsi"/>
          <w:iCs/>
        </w:rPr>
        <w:t>will be stored in a secure database, with limited staff access, at NICHD offices or approved and secure off-site servers</w:t>
      </w:r>
      <w:r w:rsidRPr="009609AC">
        <w:rPr>
          <w:rFonts w:eastAsia="SimSun" w:cstheme="minorHAnsi"/>
        </w:rPr>
        <w:t xml:space="preserve">. </w:t>
      </w:r>
    </w:p>
    <w:p w:rsidRPr="009609AC" w:rsidR="00FA7D7C" w:rsidP="007A4517" w:rsidRDefault="00FA7D7C" w14:paraId="76EE23B6" w14:textId="77777777">
      <w:pPr>
        <w:spacing w:after="20"/>
        <w:rPr>
          <w:rFonts w:eastAsia="SimSun" w:cstheme="minorHAnsi"/>
        </w:rPr>
      </w:pPr>
    </w:p>
    <w:p w:rsidRPr="009609AC" w:rsidR="00A070E2" w:rsidP="0077088B" w:rsidRDefault="00A070E2" w14:paraId="28DCF2C2" w14:textId="77777777">
      <w:pPr>
        <w:spacing w:after="20"/>
        <w:outlineLvl w:val="0"/>
        <w:rPr>
          <w:rFonts w:eastAsia="SimSun" w:cstheme="minorHAnsi"/>
          <w:b/>
        </w:rPr>
      </w:pPr>
      <w:r w:rsidRPr="009609AC">
        <w:rPr>
          <w:rFonts w:eastAsia="SimSun" w:cstheme="minorHAnsi"/>
          <w:b/>
        </w:rPr>
        <w:t>A.3 Use of Information Technology to Reduce Burden</w:t>
      </w:r>
    </w:p>
    <w:p w:rsidRPr="009609AC" w:rsidR="00A070E2" w:rsidP="00A070E2" w:rsidRDefault="00A070E2" w14:paraId="3F59B6D9" w14:textId="77777777">
      <w:pPr>
        <w:spacing w:after="20"/>
        <w:rPr>
          <w:rFonts w:eastAsia="SimSun" w:cstheme="minorHAnsi"/>
          <w:b/>
        </w:rPr>
      </w:pPr>
    </w:p>
    <w:p w:rsidRPr="009609AC" w:rsidR="0000511A" w:rsidP="0000511A" w:rsidRDefault="00AD7BB3" w14:paraId="6FC86969" w14:textId="77777777">
      <w:pPr>
        <w:spacing w:after="20"/>
        <w:rPr>
          <w:rFonts w:eastAsia="SimSun" w:cstheme="minorHAnsi"/>
        </w:rPr>
      </w:pPr>
      <w:r w:rsidRPr="009609AC">
        <w:rPr>
          <w:rFonts w:cstheme="minorHAnsi"/>
        </w:rPr>
        <w:t xml:space="preserve">Whenever possible, the NICHD uses advanced technology to collect and process data to reduce respondent burden and make data processing and reporting </w:t>
      </w:r>
      <w:proofErr w:type="gramStart"/>
      <w:r w:rsidRPr="009609AC">
        <w:rPr>
          <w:rFonts w:cstheme="minorHAnsi"/>
        </w:rPr>
        <w:t>more timely and efficient</w:t>
      </w:r>
      <w:proofErr w:type="gramEnd"/>
      <w:r w:rsidRPr="009609AC">
        <w:rPr>
          <w:rFonts w:cstheme="minorHAnsi"/>
        </w:rPr>
        <w:t xml:space="preserve">.  </w:t>
      </w:r>
      <w:r w:rsidRPr="009609AC" w:rsidR="00A070E2">
        <w:rPr>
          <w:rFonts w:eastAsia="SimSun" w:cstheme="minorHAnsi"/>
        </w:rPr>
        <w:t xml:space="preserve">Campaign activities associated with these data collections </w:t>
      </w:r>
      <w:r w:rsidRPr="009609AC" w:rsidR="00E35131">
        <w:rPr>
          <w:rFonts w:eastAsia="SimSun" w:cstheme="minorHAnsi"/>
        </w:rPr>
        <w:t>are</w:t>
      </w:r>
      <w:r w:rsidRPr="009609AC" w:rsidR="00E20A86">
        <w:rPr>
          <w:rFonts w:eastAsia="SimSun" w:cstheme="minorHAnsi"/>
        </w:rPr>
        <w:t xml:space="preserve"> </w:t>
      </w:r>
      <w:r w:rsidRPr="009609AC" w:rsidR="00A070E2">
        <w:rPr>
          <w:rFonts w:eastAsia="SimSun" w:cstheme="minorHAnsi"/>
        </w:rPr>
        <w:t>designed to reach organizations</w:t>
      </w:r>
      <w:r w:rsidRPr="009609AC" w:rsidR="00E35131">
        <w:rPr>
          <w:rFonts w:eastAsia="SimSun" w:cstheme="minorHAnsi"/>
        </w:rPr>
        <w:t xml:space="preserve">, health care and service providers </w:t>
      </w:r>
      <w:r w:rsidRPr="009609AC" w:rsidR="00A070E2">
        <w:rPr>
          <w:rFonts w:eastAsia="SimSun" w:cstheme="minorHAnsi"/>
        </w:rPr>
        <w:t xml:space="preserve">that have reliable access to computers and fast-speed internet. </w:t>
      </w:r>
      <w:r w:rsidRPr="009609AC" w:rsidR="00E35131">
        <w:rPr>
          <w:rFonts w:eastAsia="SimSun" w:cstheme="minorHAnsi"/>
        </w:rPr>
        <w:t>All data collections are completed on-line via electronic surveys and are completed at the learner’s preferred pace, meaning they can save progress and come back to the last completed section at their leisure.</w:t>
      </w:r>
      <w:r w:rsidRPr="009609AC" w:rsidR="0000511A">
        <w:rPr>
          <w:rFonts w:eastAsia="SimSun" w:cstheme="minorHAnsi"/>
        </w:rPr>
        <w:t xml:space="preserve"> Past </w:t>
      </w:r>
      <w:r w:rsidRPr="009609AC" w:rsidR="00E35131">
        <w:rPr>
          <w:rFonts w:eastAsia="SimSun" w:cstheme="minorHAnsi"/>
        </w:rPr>
        <w:t>participants</w:t>
      </w:r>
      <w:r w:rsidRPr="009609AC" w:rsidR="0000511A">
        <w:rPr>
          <w:rFonts w:eastAsia="SimSun" w:cstheme="minorHAnsi"/>
        </w:rPr>
        <w:t xml:space="preserve"> expressed to campaign staff that electronic transfer of </w:t>
      </w:r>
      <w:r w:rsidRPr="009609AC" w:rsidR="00E35131">
        <w:rPr>
          <w:rFonts w:eastAsia="SimSun" w:cstheme="minorHAnsi"/>
        </w:rPr>
        <w:t>information is</w:t>
      </w:r>
      <w:r w:rsidRPr="009609AC" w:rsidR="0000511A">
        <w:rPr>
          <w:rFonts w:eastAsia="SimSun" w:cstheme="minorHAnsi"/>
        </w:rPr>
        <w:t xml:space="preserve"> </w:t>
      </w:r>
      <w:r w:rsidRPr="009609AC" w:rsidR="00E35131">
        <w:rPr>
          <w:rFonts w:eastAsia="SimSun" w:cstheme="minorHAnsi"/>
        </w:rPr>
        <w:t>most</w:t>
      </w:r>
      <w:r w:rsidRPr="009609AC" w:rsidR="0000511A">
        <w:rPr>
          <w:rFonts w:eastAsia="SimSun" w:cstheme="minorHAnsi"/>
        </w:rPr>
        <w:t xml:space="preserve"> practical because they may </w:t>
      </w:r>
      <w:r w:rsidRPr="009609AC" w:rsidR="00E35131">
        <w:rPr>
          <w:rFonts w:eastAsia="SimSun" w:cstheme="minorHAnsi"/>
        </w:rPr>
        <w:t xml:space="preserve">move from one patient care area to another and they need their progress to be saved in one central and secure online platform. Our CE module meets all these electronic mobility and safety preferences. </w:t>
      </w:r>
      <w:r w:rsidRPr="009609AC" w:rsidR="0000511A">
        <w:rPr>
          <w:rFonts w:eastAsia="SimSun" w:cstheme="minorHAnsi"/>
        </w:rPr>
        <w:t xml:space="preserve"> </w:t>
      </w:r>
    </w:p>
    <w:p w:rsidRPr="009609AC" w:rsidR="00A070E2" w:rsidP="00A070E2" w:rsidRDefault="00A070E2" w14:paraId="7680E564" w14:textId="77777777">
      <w:pPr>
        <w:spacing w:after="20"/>
        <w:rPr>
          <w:rFonts w:eastAsia="SimSun" w:cstheme="minorHAnsi"/>
        </w:rPr>
      </w:pPr>
    </w:p>
    <w:p w:rsidRPr="009609AC" w:rsidR="00A070E2" w:rsidP="0077088B" w:rsidRDefault="00A070E2" w14:paraId="49ED1E18" w14:textId="77777777">
      <w:pPr>
        <w:spacing w:after="20"/>
        <w:outlineLvl w:val="0"/>
        <w:rPr>
          <w:rFonts w:eastAsia="SimSun" w:cstheme="minorHAnsi"/>
          <w:b/>
        </w:rPr>
      </w:pPr>
      <w:r w:rsidRPr="009609AC">
        <w:rPr>
          <w:rFonts w:eastAsia="SimSun" w:cstheme="minorHAnsi"/>
          <w:b/>
        </w:rPr>
        <w:lastRenderedPageBreak/>
        <w:t>A.4 Efforts to Identify Duplication</w:t>
      </w:r>
    </w:p>
    <w:p w:rsidRPr="009609AC" w:rsidR="00A070E2" w:rsidP="00A070E2" w:rsidRDefault="00A070E2" w14:paraId="28A866CC" w14:textId="77777777">
      <w:pPr>
        <w:spacing w:after="20"/>
        <w:rPr>
          <w:rFonts w:eastAsia="SimSun" w:cstheme="minorHAnsi"/>
          <w:b/>
        </w:rPr>
      </w:pPr>
    </w:p>
    <w:p w:rsidRPr="009609AC" w:rsidR="00A070E2" w:rsidP="00A070E2" w:rsidRDefault="00A070E2" w14:paraId="5F7C5F0C" w14:textId="77777777">
      <w:pPr>
        <w:spacing w:after="20"/>
        <w:rPr>
          <w:rFonts w:eastAsia="SimSun" w:cstheme="minorHAnsi"/>
        </w:rPr>
      </w:pPr>
      <w:r w:rsidRPr="009609AC">
        <w:rPr>
          <w:rFonts w:eastAsia="SimSun" w:cstheme="minorHAnsi"/>
        </w:rPr>
        <w:t>The NICHD STS campaign works closely with the campaign collaborators and other national partners</w:t>
      </w:r>
      <w:r w:rsidRPr="009609AC" w:rsidR="00AC1F55">
        <w:rPr>
          <w:rFonts w:eastAsia="SimSun" w:cstheme="minorHAnsi"/>
        </w:rPr>
        <w:t xml:space="preserve">, such as the National Institute of Nursing Research and the </w:t>
      </w:r>
      <w:r w:rsidRPr="009609AC" w:rsidR="00AC1F55">
        <w:rPr>
          <w:rFonts w:eastAsia="SimSun" w:cstheme="minorHAnsi"/>
          <w:bCs/>
        </w:rPr>
        <w:t>Association of Women's Health, Obstetric and Neonatal Nurses, both of which served as reviewers for the content of this CE Activity</w:t>
      </w:r>
      <w:r w:rsidRPr="009609AC">
        <w:rPr>
          <w:rFonts w:eastAsia="SimSun" w:cstheme="minorHAnsi"/>
        </w:rPr>
        <w:t xml:space="preserve">. </w:t>
      </w:r>
      <w:r w:rsidRPr="009609AC" w:rsidR="00922BC1">
        <w:rPr>
          <w:rFonts w:eastAsia="SimSun" w:cstheme="minorHAnsi"/>
        </w:rPr>
        <w:t>Campaign</w:t>
      </w:r>
      <w:r w:rsidRPr="009609AC">
        <w:rPr>
          <w:rFonts w:eastAsia="SimSun" w:cstheme="minorHAnsi"/>
        </w:rPr>
        <w:t xml:space="preserve"> collaborators and partners represent the federal, professional, and national leaders in the field of SUID/SIDS. The NICHD staff, collaborators and partners </w:t>
      </w:r>
      <w:r w:rsidRPr="009609AC" w:rsidR="00681AAA">
        <w:rPr>
          <w:rFonts w:eastAsia="SimSun" w:cstheme="minorHAnsi"/>
        </w:rPr>
        <w:t>have</w:t>
      </w:r>
      <w:r w:rsidRPr="009609AC">
        <w:rPr>
          <w:rFonts w:eastAsia="SimSun" w:cstheme="minorHAnsi"/>
        </w:rPr>
        <w:t xml:space="preserve"> reviewed other campaign data collections and </w:t>
      </w:r>
      <w:r w:rsidRPr="009609AC" w:rsidR="00681AAA">
        <w:rPr>
          <w:rFonts w:eastAsia="SimSun" w:cstheme="minorHAnsi"/>
        </w:rPr>
        <w:t>have</w:t>
      </w:r>
      <w:r w:rsidRPr="009609AC">
        <w:rPr>
          <w:rFonts w:eastAsia="SimSun" w:cstheme="minorHAnsi"/>
        </w:rPr>
        <w:t xml:space="preserve"> determined that the data </w:t>
      </w:r>
      <w:r w:rsidRPr="009609AC" w:rsidR="00AC1F55">
        <w:rPr>
          <w:rFonts w:eastAsia="SimSun" w:cstheme="minorHAnsi"/>
        </w:rPr>
        <w:t>collected by this CE Activity</w:t>
      </w:r>
      <w:r w:rsidRPr="009609AC">
        <w:rPr>
          <w:rFonts w:eastAsia="SimSun" w:cstheme="minorHAnsi"/>
        </w:rPr>
        <w:t xml:space="preserve"> </w:t>
      </w:r>
      <w:r w:rsidRPr="009609AC" w:rsidR="00AC1F55">
        <w:rPr>
          <w:rFonts w:eastAsia="SimSun" w:cstheme="minorHAnsi"/>
        </w:rPr>
        <w:t>are</w:t>
      </w:r>
      <w:r w:rsidRPr="009609AC">
        <w:rPr>
          <w:rFonts w:eastAsia="SimSun" w:cstheme="minorHAnsi"/>
        </w:rPr>
        <w:t xml:space="preserve"> unique. </w:t>
      </w:r>
    </w:p>
    <w:p w:rsidRPr="009609AC" w:rsidR="00A070E2" w:rsidP="00A070E2" w:rsidRDefault="00A070E2" w14:paraId="41573F61" w14:textId="77777777">
      <w:pPr>
        <w:spacing w:after="20"/>
        <w:rPr>
          <w:rFonts w:eastAsia="SimSun" w:cstheme="minorHAnsi"/>
          <w:b/>
        </w:rPr>
      </w:pPr>
    </w:p>
    <w:p w:rsidRPr="009609AC" w:rsidR="00A070E2" w:rsidP="0077088B" w:rsidRDefault="00A070E2" w14:paraId="4B2734EB" w14:textId="77777777">
      <w:pPr>
        <w:spacing w:after="20"/>
        <w:outlineLvl w:val="0"/>
        <w:rPr>
          <w:rFonts w:eastAsia="SimSun" w:cstheme="minorHAnsi"/>
          <w:b/>
        </w:rPr>
      </w:pPr>
      <w:r w:rsidRPr="009609AC">
        <w:rPr>
          <w:rFonts w:eastAsia="SimSun" w:cstheme="minorHAnsi"/>
          <w:b/>
        </w:rPr>
        <w:t>A.5 Impact on Small Businesses or Other Small Entities</w:t>
      </w:r>
    </w:p>
    <w:p w:rsidRPr="009609AC" w:rsidR="00B6641D" w:rsidP="00A070E2" w:rsidRDefault="00B6641D" w14:paraId="3A25FC8E" w14:textId="77777777">
      <w:pPr>
        <w:spacing w:after="20"/>
        <w:rPr>
          <w:rFonts w:eastAsia="SimSun" w:cstheme="minorHAnsi"/>
        </w:rPr>
      </w:pPr>
    </w:p>
    <w:p w:rsidRPr="009609AC" w:rsidR="00A070E2" w:rsidP="00A070E2" w:rsidRDefault="00A070E2" w14:paraId="5E569D9D" w14:textId="77777777">
      <w:pPr>
        <w:spacing w:after="20"/>
        <w:rPr>
          <w:rFonts w:eastAsia="SimSun" w:cstheme="minorHAnsi"/>
        </w:rPr>
      </w:pPr>
      <w:r w:rsidRPr="009609AC">
        <w:rPr>
          <w:rFonts w:eastAsia="SimSun" w:cstheme="minorHAnsi"/>
        </w:rPr>
        <w:t>N/A</w:t>
      </w:r>
    </w:p>
    <w:p w:rsidR="00A070E2" w:rsidP="00A070E2" w:rsidRDefault="00A070E2" w14:paraId="3BE97B8F" w14:textId="66D00008">
      <w:pPr>
        <w:spacing w:after="20"/>
        <w:rPr>
          <w:rFonts w:eastAsia="SimSun" w:cstheme="minorHAnsi"/>
        </w:rPr>
      </w:pPr>
    </w:p>
    <w:p w:rsidR="009609AC" w:rsidP="00A070E2" w:rsidRDefault="009609AC" w14:paraId="549E16EF" w14:textId="4FE2BB78">
      <w:pPr>
        <w:spacing w:after="20"/>
        <w:rPr>
          <w:rFonts w:eastAsia="SimSun" w:cstheme="minorHAnsi"/>
        </w:rPr>
      </w:pPr>
    </w:p>
    <w:p w:rsidRPr="009609AC" w:rsidR="009609AC" w:rsidP="00A070E2" w:rsidRDefault="009609AC" w14:paraId="483ED2F8" w14:textId="77777777">
      <w:pPr>
        <w:spacing w:after="20"/>
        <w:rPr>
          <w:rFonts w:eastAsia="SimSun" w:cstheme="minorHAnsi"/>
        </w:rPr>
      </w:pPr>
    </w:p>
    <w:p w:rsidRPr="009609AC" w:rsidR="00A070E2" w:rsidP="0077088B" w:rsidRDefault="00A070E2" w14:paraId="0735E988" w14:textId="77777777">
      <w:pPr>
        <w:spacing w:after="20"/>
        <w:outlineLvl w:val="0"/>
        <w:rPr>
          <w:rFonts w:eastAsia="SimSun" w:cstheme="minorHAnsi"/>
          <w:b/>
        </w:rPr>
      </w:pPr>
      <w:r w:rsidRPr="009609AC">
        <w:rPr>
          <w:rFonts w:eastAsia="SimSun" w:cstheme="minorHAnsi"/>
          <w:b/>
        </w:rPr>
        <w:t>A.6 Consequences of Collecting the Information Less Frequently</w:t>
      </w:r>
    </w:p>
    <w:p w:rsidRPr="009609AC" w:rsidR="00A070E2" w:rsidP="00A070E2" w:rsidRDefault="00A070E2" w14:paraId="3A4CABF2" w14:textId="77777777">
      <w:pPr>
        <w:spacing w:after="20"/>
        <w:rPr>
          <w:rFonts w:eastAsia="SimSun" w:cstheme="minorHAnsi"/>
          <w:b/>
        </w:rPr>
      </w:pPr>
    </w:p>
    <w:p w:rsidRPr="009609AC" w:rsidR="00A070E2" w:rsidP="00A070E2" w:rsidRDefault="00A070E2" w14:paraId="2A6D3CD4" w14:textId="38E76288">
      <w:pPr>
        <w:spacing w:after="20"/>
        <w:rPr>
          <w:rFonts w:eastAsia="SimSun" w:cstheme="minorHAnsi"/>
        </w:rPr>
      </w:pPr>
      <w:r w:rsidRPr="009609AC">
        <w:rPr>
          <w:rFonts w:eastAsia="SimSun" w:cstheme="minorHAnsi"/>
        </w:rPr>
        <w:t xml:space="preserve">Any less frequent response would not yield useful data for campaign planning and management improvements. </w:t>
      </w:r>
    </w:p>
    <w:p w:rsidRPr="009609AC" w:rsidR="00A070E2" w:rsidP="00A070E2" w:rsidRDefault="00A070E2" w14:paraId="3BC369A8" w14:textId="77777777">
      <w:pPr>
        <w:spacing w:after="20"/>
        <w:rPr>
          <w:rFonts w:eastAsia="SimSun" w:cstheme="minorHAnsi"/>
        </w:rPr>
      </w:pPr>
    </w:p>
    <w:p w:rsidRPr="009609AC" w:rsidR="00A070E2" w:rsidP="0077088B" w:rsidRDefault="00A070E2" w14:paraId="52B9274D" w14:textId="77777777">
      <w:pPr>
        <w:spacing w:after="20"/>
        <w:outlineLvl w:val="0"/>
        <w:rPr>
          <w:rFonts w:eastAsia="SimSun" w:cstheme="minorHAnsi"/>
          <w:b/>
        </w:rPr>
      </w:pPr>
      <w:r w:rsidRPr="009609AC">
        <w:rPr>
          <w:rFonts w:eastAsia="SimSun" w:cstheme="minorHAnsi"/>
          <w:b/>
        </w:rPr>
        <w:t>A.7 Special Circumstances Relating to the Guidelines of 5 CFR 1320.5</w:t>
      </w:r>
    </w:p>
    <w:p w:rsidRPr="009609AC" w:rsidR="00A070E2" w:rsidP="00A070E2" w:rsidRDefault="00A070E2" w14:paraId="24258393" w14:textId="77777777">
      <w:pPr>
        <w:spacing w:after="20"/>
        <w:rPr>
          <w:rFonts w:eastAsia="SimSun" w:cstheme="minorHAnsi"/>
        </w:rPr>
      </w:pPr>
    </w:p>
    <w:p w:rsidRPr="009609AC" w:rsidR="00A070E2" w:rsidP="0077088B" w:rsidRDefault="00A070E2" w14:paraId="4E3566A2" w14:textId="77777777">
      <w:pPr>
        <w:spacing w:after="20"/>
        <w:outlineLvl w:val="0"/>
        <w:rPr>
          <w:rFonts w:eastAsia="SimSun" w:cstheme="minorHAnsi"/>
        </w:rPr>
      </w:pPr>
      <w:r w:rsidRPr="009609AC">
        <w:rPr>
          <w:rFonts w:eastAsia="SimSun" w:cstheme="minorHAnsi"/>
        </w:rPr>
        <w:t xml:space="preserve">This survey will be implemented in a manner that fully complies with 5 C.F.R. 1320.5. </w:t>
      </w:r>
    </w:p>
    <w:p w:rsidRPr="009609AC" w:rsidR="00A070E2" w:rsidP="00A070E2" w:rsidRDefault="00A070E2" w14:paraId="71AF3296" w14:textId="77777777">
      <w:pPr>
        <w:spacing w:after="20"/>
        <w:rPr>
          <w:rFonts w:eastAsia="SimSun" w:cstheme="minorHAnsi"/>
        </w:rPr>
      </w:pPr>
    </w:p>
    <w:p w:rsidRPr="009609AC" w:rsidR="00A070E2" w:rsidP="0077088B" w:rsidRDefault="00A070E2" w14:paraId="6934873F" w14:textId="77777777">
      <w:pPr>
        <w:spacing w:after="20"/>
        <w:outlineLvl w:val="0"/>
        <w:rPr>
          <w:rFonts w:eastAsia="SimSun" w:cstheme="minorHAnsi"/>
          <w:b/>
        </w:rPr>
      </w:pPr>
      <w:r w:rsidRPr="009609AC">
        <w:rPr>
          <w:rFonts w:eastAsia="SimSun" w:cstheme="minorHAnsi"/>
          <w:b/>
        </w:rPr>
        <w:t>A.8 Comments in Response to the Federal Register Notice and Efforts to Consult Outside Agency</w:t>
      </w:r>
    </w:p>
    <w:p w:rsidRPr="009609AC" w:rsidR="00B6641D" w:rsidP="0077088B" w:rsidRDefault="00B6641D" w14:paraId="1F356550" w14:textId="77777777">
      <w:pPr>
        <w:spacing w:after="20"/>
        <w:outlineLvl w:val="0"/>
        <w:rPr>
          <w:rFonts w:eastAsia="SimSun" w:cstheme="minorHAnsi"/>
        </w:rPr>
      </w:pPr>
    </w:p>
    <w:p w:rsidRPr="009609AC" w:rsidR="00A070E2" w:rsidP="0077088B" w:rsidRDefault="00A070E2" w14:paraId="5E7C7757" w14:textId="77777777">
      <w:pPr>
        <w:spacing w:after="20"/>
        <w:outlineLvl w:val="0"/>
        <w:rPr>
          <w:rFonts w:eastAsia="SimSun" w:cstheme="minorHAnsi"/>
        </w:rPr>
      </w:pPr>
      <w:r w:rsidRPr="009609AC">
        <w:rPr>
          <w:rFonts w:eastAsia="SimSun" w:cstheme="minorHAnsi"/>
        </w:rPr>
        <w:t>N/A</w:t>
      </w:r>
    </w:p>
    <w:p w:rsidRPr="009609AC" w:rsidR="00A070E2" w:rsidP="00A070E2" w:rsidRDefault="00A070E2" w14:paraId="67FB372B" w14:textId="77777777">
      <w:pPr>
        <w:spacing w:after="20"/>
        <w:rPr>
          <w:rFonts w:eastAsia="SimSun" w:cstheme="minorHAnsi"/>
        </w:rPr>
      </w:pPr>
    </w:p>
    <w:p w:rsidRPr="009609AC" w:rsidR="00A070E2" w:rsidP="0077088B" w:rsidRDefault="00A070E2" w14:paraId="2B806269" w14:textId="77777777">
      <w:pPr>
        <w:spacing w:after="20"/>
        <w:outlineLvl w:val="0"/>
        <w:rPr>
          <w:rFonts w:eastAsia="SimSun" w:cstheme="minorHAnsi"/>
          <w:b/>
        </w:rPr>
      </w:pPr>
      <w:r w:rsidRPr="009609AC">
        <w:rPr>
          <w:rFonts w:eastAsia="SimSun" w:cstheme="minorHAnsi"/>
          <w:b/>
        </w:rPr>
        <w:t>A.9 Explanation of Any Payment of Gift to Respondents</w:t>
      </w:r>
    </w:p>
    <w:p w:rsidRPr="009609AC" w:rsidR="00AD7BB3" w:rsidP="00A070E2" w:rsidRDefault="00AD7BB3" w14:paraId="774C1E4C" w14:textId="77777777">
      <w:pPr>
        <w:spacing w:after="20"/>
        <w:rPr>
          <w:rFonts w:eastAsia="SimSun" w:cstheme="minorHAnsi"/>
        </w:rPr>
      </w:pPr>
    </w:p>
    <w:p w:rsidRPr="009609AC" w:rsidR="00A070E2" w:rsidP="00A070E2" w:rsidRDefault="00A070E2" w14:paraId="3E3346BD" w14:textId="77777777">
      <w:pPr>
        <w:spacing w:after="20"/>
        <w:rPr>
          <w:rFonts w:eastAsia="SimSun" w:cstheme="minorHAnsi"/>
        </w:rPr>
      </w:pPr>
      <w:r w:rsidRPr="009609AC">
        <w:rPr>
          <w:rFonts w:eastAsia="SimSun" w:cstheme="minorHAnsi"/>
        </w:rPr>
        <w:t xml:space="preserve">For this sub-study, </w:t>
      </w:r>
      <w:r w:rsidRPr="009609AC" w:rsidR="00391180">
        <w:rPr>
          <w:rFonts w:eastAsia="SimSun" w:cstheme="minorHAnsi"/>
        </w:rPr>
        <w:t xml:space="preserve">participants are eligible to receive 1.5 </w:t>
      </w:r>
      <w:r w:rsidRPr="009609AC" w:rsidR="007D4F50">
        <w:rPr>
          <w:rFonts w:eastAsia="SimSun" w:cstheme="minorHAnsi"/>
        </w:rPr>
        <w:t xml:space="preserve">continuing education </w:t>
      </w:r>
      <w:r w:rsidRPr="009609AC" w:rsidR="00391180">
        <w:rPr>
          <w:rFonts w:eastAsia="SimSun" w:cstheme="minorHAnsi"/>
        </w:rPr>
        <w:t xml:space="preserve">contact hours, free of charge, </w:t>
      </w:r>
      <w:r w:rsidRPr="009609AC" w:rsidR="009815AD">
        <w:rPr>
          <w:rFonts w:eastAsia="SimSun" w:cstheme="minorHAnsi"/>
        </w:rPr>
        <w:t>accredited by</w:t>
      </w:r>
      <w:r w:rsidRPr="009609AC" w:rsidR="00391180">
        <w:rPr>
          <w:rFonts w:eastAsia="SimSun" w:cstheme="minorHAnsi"/>
        </w:rPr>
        <w:t xml:space="preserve"> the Maryland Nurses Association</w:t>
      </w:r>
      <w:r w:rsidRPr="009609AC">
        <w:rPr>
          <w:rFonts w:eastAsia="SimSun" w:cstheme="minorHAnsi"/>
        </w:rPr>
        <w:t>.</w:t>
      </w:r>
      <w:r w:rsidRPr="009609AC" w:rsidR="00AD7BB3">
        <w:rPr>
          <w:rFonts w:eastAsia="SimSun" w:cstheme="minorHAnsi"/>
        </w:rPr>
        <w:t xml:space="preserve"> </w:t>
      </w:r>
      <w:r w:rsidRPr="009609AC" w:rsidR="00391180">
        <w:rPr>
          <w:rFonts w:eastAsia="SimSun" w:cstheme="minorHAnsi"/>
        </w:rPr>
        <w:t>These contact hours help participants to meet the continuing education requirements, set forth by their respective certifying organizations, to maintain their professional licenses. By making these contact hours available free of charge, we remove financial barriers to participation and contribute to the continued education on safe infant sleep and capacity building of our health care work force.</w:t>
      </w:r>
    </w:p>
    <w:p w:rsidRPr="009609AC" w:rsidR="00AD7BB3" w:rsidP="00A070E2" w:rsidRDefault="00AD7BB3" w14:paraId="502DA7B0" w14:textId="77777777">
      <w:pPr>
        <w:spacing w:after="20"/>
        <w:rPr>
          <w:rFonts w:eastAsia="SimSun" w:cstheme="minorHAnsi"/>
        </w:rPr>
      </w:pPr>
    </w:p>
    <w:p w:rsidRPr="009609AC" w:rsidR="00A070E2" w:rsidP="0077088B" w:rsidRDefault="00A070E2" w14:paraId="0286DB6A" w14:textId="77777777">
      <w:pPr>
        <w:spacing w:after="20"/>
        <w:outlineLvl w:val="0"/>
        <w:rPr>
          <w:rFonts w:eastAsia="SimSun" w:cstheme="minorHAnsi"/>
          <w:b/>
        </w:rPr>
      </w:pPr>
      <w:r w:rsidRPr="009609AC">
        <w:rPr>
          <w:rFonts w:eastAsia="SimSun" w:cstheme="minorHAnsi"/>
          <w:b/>
        </w:rPr>
        <w:t>A.10 Assurance of Confidentiality Provided to Respondents</w:t>
      </w:r>
    </w:p>
    <w:p w:rsidRPr="009609AC" w:rsidR="00A070E2" w:rsidP="00A070E2" w:rsidRDefault="00A070E2" w14:paraId="0A9C2822" w14:textId="77777777">
      <w:pPr>
        <w:spacing w:after="20"/>
        <w:rPr>
          <w:rFonts w:eastAsia="SimSun" w:cstheme="minorHAnsi"/>
        </w:rPr>
      </w:pPr>
    </w:p>
    <w:p w:rsidRPr="009609AC" w:rsidR="000854D2" w:rsidP="00DD6318" w:rsidRDefault="000854D2" w14:paraId="23BC63CB" w14:textId="77777777">
      <w:pPr>
        <w:spacing w:after="20"/>
        <w:rPr>
          <w:rFonts w:eastAsia="SimSun" w:cstheme="minorHAnsi"/>
        </w:rPr>
      </w:pPr>
      <w:r w:rsidRPr="009609AC">
        <w:rPr>
          <w:rFonts w:eastAsia="SimSun" w:cstheme="minorHAnsi"/>
        </w:rPr>
        <w:lastRenderedPageBreak/>
        <w:t>Authority for the collection of the information requested from mini-grantees and community members comes from the authorities 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 These records will be maintained in accordance with the Privacy Act System of Record Notice 09-25-0200 “Clinical, Basic and Population-based Research Studies of the National Institutes of Health (NIH), HHS/NIH/OD,” published on September 26, 2002 (Vol. 67, pages 60742-60784).</w:t>
      </w:r>
    </w:p>
    <w:p w:rsidRPr="009609AC" w:rsidR="000854D2" w:rsidP="00DD6318" w:rsidRDefault="000854D2" w14:paraId="0D4D1923" w14:textId="77777777">
      <w:pPr>
        <w:spacing w:after="20"/>
        <w:rPr>
          <w:rFonts w:eastAsia="SimSun" w:cstheme="minorHAnsi"/>
        </w:rPr>
      </w:pPr>
    </w:p>
    <w:p w:rsidRPr="009609AC" w:rsidR="008C1086" w:rsidP="000F71B3" w:rsidRDefault="00DD6318" w14:paraId="61CA195C" w14:textId="2A849B59">
      <w:pPr>
        <w:spacing w:after="20"/>
        <w:rPr>
          <w:rFonts w:eastAsia="SimSun" w:cstheme="minorHAnsi"/>
        </w:rPr>
      </w:pPr>
      <w:r w:rsidRPr="009609AC">
        <w:rPr>
          <w:rFonts w:eastAsia="SimSun" w:cstheme="minorHAnsi"/>
        </w:rPr>
        <w:t xml:space="preserve">PII will only be collected to the extent necessary. </w:t>
      </w:r>
      <w:r w:rsidRPr="009609AC" w:rsidR="008C1086">
        <w:rPr>
          <w:rFonts w:eastAsia="SimSun" w:cstheme="minorHAnsi"/>
        </w:rPr>
        <w:t xml:space="preserve">The </w:t>
      </w:r>
      <w:r w:rsidRPr="009609AC" w:rsidR="00E114FC">
        <w:rPr>
          <w:rFonts w:eastAsia="SimSun" w:cstheme="minorHAnsi"/>
        </w:rPr>
        <w:t xml:space="preserve">course </w:t>
      </w:r>
      <w:r w:rsidRPr="009609AC" w:rsidR="008C1086">
        <w:rPr>
          <w:rFonts w:eastAsia="SimSun" w:cstheme="minorHAnsi"/>
        </w:rPr>
        <w:t xml:space="preserve">will be hosted on a </w:t>
      </w:r>
      <w:r w:rsidRPr="009609AC" w:rsidR="00E114FC">
        <w:rPr>
          <w:rFonts w:eastAsia="SimSun" w:cstheme="minorHAnsi"/>
        </w:rPr>
        <w:t xml:space="preserve">FedRAMP certified, </w:t>
      </w:r>
      <w:r w:rsidRPr="009609AC" w:rsidR="008C1086">
        <w:rPr>
          <w:rFonts w:eastAsia="SimSun" w:cstheme="minorHAnsi"/>
        </w:rPr>
        <w:t xml:space="preserve">secure server protected with a Secure Sockets Layer (SSL) certificate and 128-bit encryption, the strongest online data encryption protection available. </w:t>
      </w:r>
      <w:r w:rsidRPr="009609AC" w:rsidR="009B223B">
        <w:rPr>
          <w:rFonts w:eastAsia="SimSun" w:cstheme="minorHAnsi"/>
        </w:rPr>
        <w:t xml:space="preserve">Individual </w:t>
      </w:r>
      <w:r w:rsidRPr="009609AC" w:rsidR="008C1086">
        <w:rPr>
          <w:rFonts w:eastAsia="SimSun" w:cstheme="minorHAnsi"/>
        </w:rPr>
        <w:t xml:space="preserve">contact information will be stored separately from the </w:t>
      </w:r>
      <w:r w:rsidRPr="009609AC" w:rsidR="009B223B">
        <w:rPr>
          <w:rFonts w:eastAsia="SimSun" w:cstheme="minorHAnsi"/>
        </w:rPr>
        <w:t>course</w:t>
      </w:r>
      <w:r w:rsidRPr="009609AC" w:rsidR="00E114FC">
        <w:rPr>
          <w:rFonts w:eastAsia="SimSun" w:cstheme="minorHAnsi"/>
        </w:rPr>
        <w:t>, but also on a FedRAMP certified, secure, encrypted server</w:t>
      </w:r>
      <w:r w:rsidRPr="009609AC" w:rsidR="008C1086">
        <w:rPr>
          <w:rFonts w:eastAsia="SimSun" w:cstheme="minorHAnsi"/>
        </w:rPr>
        <w:t xml:space="preserve">. </w:t>
      </w:r>
      <w:r w:rsidRPr="009609AC" w:rsidR="009B223B">
        <w:rPr>
          <w:rFonts w:eastAsia="SimSun" w:cstheme="minorHAnsi"/>
        </w:rPr>
        <w:t>At minimum, the MNA requires first name, last name, email address, and course evaluation for those who pass the post-test to receive contact hours. The system does not store any information until the person submits for credit, at which point he or she is asked to provide PII, including the required information</w:t>
      </w:r>
      <w:r w:rsidRPr="009609AC" w:rsidR="000F71B3">
        <w:rPr>
          <w:rFonts w:eastAsia="SimSun" w:cstheme="minorHAnsi"/>
        </w:rPr>
        <w:t xml:space="preserve">. </w:t>
      </w:r>
      <w:r w:rsidRPr="009609AC" w:rsidR="009B223B">
        <w:rPr>
          <w:rFonts w:eastAsia="SimSun" w:cstheme="minorHAnsi"/>
        </w:rPr>
        <w:t xml:space="preserve">These data are submitted to a spreadsheet on a certified, encrypted server; access </w:t>
      </w:r>
      <w:r w:rsidRPr="009609AC" w:rsidR="00E114FC">
        <w:rPr>
          <w:rFonts w:eastAsia="SimSun" w:cstheme="minorHAnsi"/>
        </w:rPr>
        <w:t>to the</w:t>
      </w:r>
      <w:r w:rsidRPr="009609AC" w:rsidR="000F71B3">
        <w:rPr>
          <w:rFonts w:eastAsia="SimSun" w:cstheme="minorHAnsi"/>
        </w:rPr>
        <w:t>se</w:t>
      </w:r>
      <w:r w:rsidRPr="009609AC" w:rsidR="00E114FC">
        <w:rPr>
          <w:rFonts w:eastAsia="SimSun" w:cstheme="minorHAnsi"/>
        </w:rPr>
        <w:t xml:space="preserve"> raw data is restricted to IT staff only</w:t>
      </w:r>
      <w:r w:rsidRPr="009609AC" w:rsidR="009B223B">
        <w:rPr>
          <w:rFonts w:eastAsia="SimSun" w:cstheme="minorHAnsi"/>
        </w:rPr>
        <w:t xml:space="preserve">. On a quarterly basis, selected campaign staff export the </w:t>
      </w:r>
      <w:r w:rsidRPr="009609AC" w:rsidR="005C43C6">
        <w:rPr>
          <w:rFonts w:eastAsia="SimSun" w:cstheme="minorHAnsi"/>
        </w:rPr>
        <w:t xml:space="preserve">information </w:t>
      </w:r>
      <w:r w:rsidRPr="009609AC" w:rsidR="000F71B3">
        <w:rPr>
          <w:rFonts w:eastAsia="SimSun" w:cstheme="minorHAnsi"/>
        </w:rPr>
        <w:t xml:space="preserve">into a report template provided by MNA and send the report to MNA. Campaign staff do not keep copies of the report and no reports are stored in the system. Raw data is anonymized every three years, as required for MNA. </w:t>
      </w:r>
      <w:r w:rsidRPr="009609AC" w:rsidR="008C1086">
        <w:rPr>
          <w:rFonts w:eastAsia="SimSun" w:cstheme="minorHAnsi"/>
        </w:rPr>
        <w:t xml:space="preserve">Project reports will not identify individuals who </w:t>
      </w:r>
      <w:r w:rsidRPr="009609AC" w:rsidR="000F71B3">
        <w:rPr>
          <w:rFonts w:eastAsia="SimSun" w:cstheme="minorHAnsi"/>
        </w:rPr>
        <w:t xml:space="preserve">submitted for credit or who </w:t>
      </w:r>
      <w:r w:rsidRPr="009609AC" w:rsidR="008C1086">
        <w:rPr>
          <w:rFonts w:eastAsia="SimSun" w:cstheme="minorHAnsi"/>
        </w:rPr>
        <w:t xml:space="preserve">completed the </w:t>
      </w:r>
      <w:r w:rsidRPr="009609AC" w:rsidR="000F71B3">
        <w:rPr>
          <w:rFonts w:eastAsia="SimSun" w:cstheme="minorHAnsi"/>
        </w:rPr>
        <w:t xml:space="preserve">post-activity </w:t>
      </w:r>
      <w:r w:rsidRPr="009609AC" w:rsidR="008C1086">
        <w:rPr>
          <w:rFonts w:eastAsia="SimSun" w:cstheme="minorHAnsi"/>
        </w:rPr>
        <w:t>survey. No names, university names, or personal identifying information will be used in any published reports of this study. Survey reports will present all findings in aggregate so individual responses cannot be identified.</w:t>
      </w:r>
    </w:p>
    <w:p w:rsidRPr="009609AC" w:rsidR="008C1086" w:rsidP="00DD6318" w:rsidRDefault="008C1086" w14:paraId="213BC51D" w14:textId="77777777">
      <w:pPr>
        <w:spacing w:after="20"/>
        <w:rPr>
          <w:rFonts w:eastAsia="SimSun" w:cstheme="minorHAnsi"/>
        </w:rPr>
      </w:pPr>
    </w:p>
    <w:p w:rsidRPr="009609AC" w:rsidR="00DD6318" w:rsidP="00DD6318" w:rsidRDefault="00DD6318" w14:paraId="0D05ADE0" w14:textId="71B0E12C">
      <w:pPr>
        <w:spacing w:after="20"/>
        <w:rPr>
          <w:rFonts w:eastAsia="SimSun" w:cstheme="minorHAnsi"/>
        </w:rPr>
      </w:pPr>
      <w:r w:rsidRPr="009609AC">
        <w:rPr>
          <w:rFonts w:eastAsia="SimSun" w:cstheme="minorHAnsi"/>
        </w:rPr>
        <w:t>Respondents will be informed of security through explanatory text on the cover of forms and applications.  In addition, respondents will be advised of the purpose of the information collection, the use of information collection, NICHD sponsorship, that their participation is voluntary</w:t>
      </w:r>
      <w:r w:rsidRPr="009609AC" w:rsidR="00494707">
        <w:rPr>
          <w:rFonts w:eastAsia="SimSun" w:cstheme="minorHAnsi"/>
        </w:rPr>
        <w:t xml:space="preserve">. </w:t>
      </w:r>
      <w:r w:rsidRPr="009609AC" w:rsidR="00684340">
        <w:rPr>
          <w:rFonts w:eastAsia="SimSun" w:cstheme="minorHAnsi"/>
        </w:rPr>
        <w:t xml:space="preserve">Because the system does not store any information until a participant submits for credit, we will advise credit-seekers that </w:t>
      </w:r>
      <w:r w:rsidRPr="009609AC">
        <w:rPr>
          <w:rFonts w:eastAsia="SimSun" w:cstheme="minorHAnsi"/>
        </w:rPr>
        <w:t xml:space="preserve">they may choose to discontinue or have their name and/or related information withdrawn at any time.  Information will be presented in de-identified and aggregate form.  </w:t>
      </w:r>
    </w:p>
    <w:p w:rsidRPr="009609AC" w:rsidR="00DD6318" w:rsidP="00DD6318" w:rsidRDefault="00DD6318" w14:paraId="2DEC10AA" w14:textId="77777777">
      <w:pPr>
        <w:spacing w:after="20"/>
        <w:rPr>
          <w:rFonts w:eastAsia="SimSun" w:cstheme="minorHAnsi"/>
        </w:rPr>
      </w:pPr>
    </w:p>
    <w:p w:rsidRPr="009609AC" w:rsidR="00A070E2" w:rsidP="0077088B" w:rsidRDefault="00A070E2" w14:paraId="54481CA1" w14:textId="77777777">
      <w:pPr>
        <w:spacing w:after="20"/>
        <w:outlineLvl w:val="0"/>
        <w:rPr>
          <w:rFonts w:eastAsia="SimSun" w:cstheme="minorHAnsi"/>
          <w:b/>
        </w:rPr>
      </w:pPr>
      <w:r w:rsidRPr="009609AC">
        <w:rPr>
          <w:rFonts w:eastAsia="SimSun" w:cstheme="minorHAnsi"/>
          <w:b/>
        </w:rPr>
        <w:t>A.11 Justification for Sensitive Questions</w:t>
      </w:r>
    </w:p>
    <w:p w:rsidRPr="009609AC" w:rsidR="00A070E2" w:rsidP="00A070E2" w:rsidRDefault="00A070E2" w14:paraId="6D7F2247" w14:textId="77777777">
      <w:pPr>
        <w:spacing w:after="20"/>
        <w:rPr>
          <w:rFonts w:eastAsia="SimSun" w:cstheme="minorHAnsi"/>
        </w:rPr>
      </w:pPr>
    </w:p>
    <w:p w:rsidR="00B7484E" w:rsidP="00CC3BC1" w:rsidRDefault="001E238F" w14:paraId="4F705A3B" w14:textId="04FB768D">
      <w:pPr>
        <w:spacing w:after="20"/>
        <w:rPr>
          <w:rFonts w:eastAsia="SimSun" w:cstheme="minorHAnsi"/>
        </w:rPr>
      </w:pPr>
      <w:r w:rsidRPr="009609AC">
        <w:rPr>
          <w:rFonts w:eastAsia="SimSun" w:cstheme="minorHAnsi"/>
        </w:rPr>
        <w:t>This data collection will not include sensitive questions</w:t>
      </w:r>
    </w:p>
    <w:p w:rsidRPr="00CC3BC1" w:rsidR="00CC3BC1" w:rsidP="00CC3BC1" w:rsidRDefault="00CC3BC1" w14:paraId="3DFFB04D" w14:textId="77777777">
      <w:pPr>
        <w:spacing w:after="20"/>
        <w:rPr>
          <w:rFonts w:eastAsia="SimSun" w:cstheme="minorHAnsi"/>
        </w:rPr>
      </w:pPr>
    </w:p>
    <w:p w:rsidRPr="009609AC" w:rsidR="00A070E2" w:rsidP="00A070E2" w:rsidRDefault="00A070E2" w14:paraId="5C66471D" w14:textId="1302046C">
      <w:pPr>
        <w:spacing w:after="20"/>
        <w:rPr>
          <w:rFonts w:eastAsia="SimSun" w:cstheme="minorHAnsi"/>
          <w:b/>
        </w:rPr>
      </w:pPr>
      <w:r w:rsidRPr="009609AC">
        <w:rPr>
          <w:rFonts w:eastAsia="SimSun" w:cstheme="minorHAnsi"/>
          <w:b/>
        </w:rPr>
        <w:t>A.12.1</w:t>
      </w:r>
      <w:r w:rsidRPr="009609AC">
        <w:rPr>
          <w:rFonts w:eastAsia="SimSun" w:cstheme="minorHAnsi"/>
          <w:b/>
        </w:rPr>
        <w:tab/>
        <w:t>Estimated Annualized Burden Hours</w:t>
      </w:r>
    </w:p>
    <w:p w:rsidRPr="009609AC" w:rsidR="00A070E2" w:rsidP="00A070E2" w:rsidRDefault="00A070E2" w14:paraId="5AC2F86D" w14:textId="77777777">
      <w:pPr>
        <w:spacing w:after="20"/>
        <w:rPr>
          <w:rFonts w:eastAsia="SimSun" w:cstheme="minorHAnsi"/>
          <w:b/>
        </w:rPr>
      </w:pPr>
    </w:p>
    <w:p w:rsidRPr="009609AC" w:rsidR="00A070E2" w:rsidP="0077088B" w:rsidRDefault="00A070E2" w14:paraId="04C16616" w14:textId="77777777">
      <w:pPr>
        <w:spacing w:after="20"/>
        <w:jc w:val="center"/>
        <w:outlineLvl w:val="0"/>
        <w:rPr>
          <w:rFonts w:eastAsia="SimSun" w:cstheme="minorHAnsi"/>
          <w:b/>
        </w:rPr>
      </w:pPr>
      <w:r w:rsidRPr="009609AC">
        <w:rPr>
          <w:rFonts w:eastAsia="SimSun" w:cstheme="minorHAnsi"/>
          <w:b/>
        </w:rPr>
        <w:t>A.12-1 Estimated Annualized Burden Hours</w:t>
      </w:r>
    </w:p>
    <w:p w:rsidRPr="009609AC" w:rsidR="00A070E2" w:rsidP="00A070E2" w:rsidRDefault="00A070E2" w14:paraId="0A761078" w14:textId="77777777">
      <w:pPr>
        <w:spacing w:after="20"/>
        <w:rPr>
          <w:rFonts w:eastAsia="SimSun" w:cstheme="minorHAnsi"/>
          <w:b/>
        </w:rPr>
      </w:pPr>
    </w:p>
    <w:tbl>
      <w:tblPr>
        <w:tblW w:w="5394" w:type="pct"/>
        <w:jc w:val="center"/>
        <w:tblCellMar>
          <w:left w:w="100" w:type="dxa"/>
          <w:right w:w="100" w:type="dxa"/>
        </w:tblCellMar>
        <w:tblLook w:val="0000" w:firstRow="0" w:lastRow="0" w:firstColumn="0" w:lastColumn="0" w:noHBand="0" w:noVBand="0"/>
      </w:tblPr>
      <w:tblGrid>
        <w:gridCol w:w="1506"/>
        <w:gridCol w:w="2945"/>
        <w:gridCol w:w="1388"/>
        <w:gridCol w:w="1441"/>
        <w:gridCol w:w="1393"/>
        <w:gridCol w:w="1407"/>
      </w:tblGrid>
      <w:tr w:rsidRPr="009609AC" w:rsidR="00182920" w:rsidTr="005158D6" w14:paraId="29B9A426" w14:textId="77777777">
        <w:trPr>
          <w:cantSplit/>
          <w:trHeight w:val="1398"/>
          <w:jc w:val="center"/>
        </w:trPr>
        <w:tc>
          <w:tcPr>
            <w:tcW w:w="747" w:type="pct"/>
            <w:tcBorders>
              <w:top w:val="single" w:color="auto" w:sz="6" w:space="0"/>
              <w:left w:val="single" w:color="auto" w:sz="6" w:space="0"/>
            </w:tcBorders>
            <w:vAlign w:val="center"/>
          </w:tcPr>
          <w:p w:rsidRPr="009609AC" w:rsidR="00182920" w:rsidP="00182920" w:rsidRDefault="00182920" w14:paraId="6E628117" w14:textId="77777777">
            <w:pPr>
              <w:spacing w:after="20"/>
              <w:rPr>
                <w:rFonts w:eastAsia="SimSun" w:cstheme="minorHAnsi"/>
                <w:b/>
              </w:rPr>
            </w:pPr>
            <w:bookmarkStart w:name="_Hlk505603756" w:id="1"/>
            <w:r w:rsidRPr="009609AC">
              <w:rPr>
                <w:rFonts w:eastAsia="SimSun" w:cstheme="minorHAnsi"/>
                <w:b/>
              </w:rPr>
              <w:lastRenderedPageBreak/>
              <w:t>Form Name</w:t>
            </w:r>
          </w:p>
        </w:tc>
        <w:tc>
          <w:tcPr>
            <w:tcW w:w="1461" w:type="pct"/>
            <w:tcBorders>
              <w:top w:val="single" w:color="auto" w:sz="6" w:space="0"/>
              <w:left w:val="single" w:color="auto" w:sz="6" w:space="0"/>
            </w:tcBorders>
            <w:vAlign w:val="center"/>
          </w:tcPr>
          <w:p w:rsidRPr="009609AC" w:rsidR="00182920" w:rsidP="00182920" w:rsidRDefault="00182920" w14:paraId="53FF43B8" w14:textId="77777777">
            <w:pPr>
              <w:spacing w:after="20"/>
              <w:rPr>
                <w:rFonts w:eastAsia="SimSun" w:cstheme="minorHAnsi"/>
                <w:b/>
              </w:rPr>
            </w:pPr>
            <w:r w:rsidRPr="009609AC">
              <w:rPr>
                <w:rFonts w:eastAsia="SimSun" w:cstheme="minorHAnsi"/>
                <w:b/>
              </w:rPr>
              <w:t>Type of Respondent</w:t>
            </w:r>
          </w:p>
        </w:tc>
        <w:tc>
          <w:tcPr>
            <w:tcW w:w="688" w:type="pct"/>
            <w:tcBorders>
              <w:top w:val="single" w:color="auto" w:sz="6" w:space="0"/>
              <w:left w:val="single" w:color="auto" w:sz="6" w:space="0"/>
            </w:tcBorders>
            <w:vAlign w:val="center"/>
          </w:tcPr>
          <w:p w:rsidRPr="009609AC" w:rsidR="00182920" w:rsidP="00182920" w:rsidRDefault="00182920" w14:paraId="02D5C722" w14:textId="77777777">
            <w:pPr>
              <w:spacing w:after="20"/>
              <w:rPr>
                <w:rFonts w:eastAsia="SimSun" w:cstheme="minorHAnsi"/>
                <w:b/>
              </w:rPr>
            </w:pPr>
            <w:r w:rsidRPr="009609AC">
              <w:rPr>
                <w:rFonts w:eastAsia="SimSun" w:cstheme="minorHAnsi"/>
                <w:b/>
              </w:rPr>
              <w:t>Number of Respondents</w:t>
            </w:r>
          </w:p>
        </w:tc>
        <w:tc>
          <w:tcPr>
            <w:tcW w:w="715" w:type="pct"/>
            <w:tcBorders>
              <w:top w:val="single" w:color="auto" w:sz="6" w:space="0"/>
              <w:left w:val="single" w:color="auto" w:sz="6" w:space="0"/>
            </w:tcBorders>
            <w:vAlign w:val="center"/>
          </w:tcPr>
          <w:p w:rsidRPr="009609AC" w:rsidR="00182920" w:rsidP="00182920" w:rsidRDefault="00182920" w14:paraId="5E451C4C" w14:textId="77777777">
            <w:pPr>
              <w:spacing w:after="20"/>
              <w:rPr>
                <w:rFonts w:eastAsia="SimSun" w:cstheme="minorHAnsi"/>
                <w:b/>
              </w:rPr>
            </w:pPr>
            <w:r w:rsidRPr="009609AC">
              <w:rPr>
                <w:rFonts w:eastAsia="SimSun" w:cstheme="minorHAnsi"/>
                <w:b/>
              </w:rPr>
              <w:t>Number of Responses per Respondent</w:t>
            </w:r>
          </w:p>
        </w:tc>
        <w:tc>
          <w:tcPr>
            <w:tcW w:w="691" w:type="pct"/>
            <w:tcBorders>
              <w:top w:val="single" w:color="auto" w:sz="6" w:space="0"/>
              <w:left w:val="single" w:color="auto" w:sz="6" w:space="0"/>
            </w:tcBorders>
            <w:vAlign w:val="center"/>
          </w:tcPr>
          <w:p w:rsidRPr="009609AC" w:rsidR="00182920" w:rsidP="00182920" w:rsidRDefault="00182920" w14:paraId="1C5B6B40" w14:textId="77777777">
            <w:pPr>
              <w:spacing w:after="20"/>
              <w:rPr>
                <w:rFonts w:eastAsia="SimSun" w:cstheme="minorHAnsi"/>
                <w:b/>
              </w:rPr>
            </w:pPr>
            <w:r w:rsidRPr="009609AC">
              <w:rPr>
                <w:rFonts w:eastAsia="SimSun" w:cstheme="minorHAnsi"/>
                <w:b/>
              </w:rPr>
              <w:t>Average Burden Per Response</w:t>
            </w:r>
          </w:p>
          <w:p w:rsidRPr="009609AC" w:rsidR="00182920" w:rsidP="00182920" w:rsidRDefault="00182920" w14:paraId="7A2E4658" w14:textId="77777777">
            <w:pPr>
              <w:spacing w:after="20"/>
              <w:rPr>
                <w:rFonts w:eastAsia="SimSun" w:cstheme="minorHAnsi"/>
                <w:b/>
              </w:rPr>
            </w:pPr>
            <w:r w:rsidRPr="009609AC">
              <w:rPr>
                <w:rFonts w:eastAsia="SimSun" w:cstheme="minorHAnsi"/>
                <w:b/>
              </w:rPr>
              <w:t>(in hours)</w:t>
            </w:r>
          </w:p>
        </w:tc>
        <w:tc>
          <w:tcPr>
            <w:tcW w:w="698" w:type="pct"/>
            <w:tcBorders>
              <w:top w:val="single" w:color="auto" w:sz="6" w:space="0"/>
              <w:left w:val="single" w:color="auto" w:sz="6" w:space="0"/>
              <w:right w:val="single" w:color="auto" w:sz="6" w:space="0"/>
            </w:tcBorders>
            <w:vAlign w:val="center"/>
          </w:tcPr>
          <w:p w:rsidRPr="009609AC" w:rsidR="00182920" w:rsidP="00182920" w:rsidRDefault="00182920" w14:paraId="5C4DA4D7" w14:textId="77777777">
            <w:pPr>
              <w:spacing w:after="20"/>
              <w:rPr>
                <w:rFonts w:eastAsia="SimSun" w:cstheme="minorHAnsi"/>
                <w:b/>
              </w:rPr>
            </w:pPr>
            <w:r w:rsidRPr="009609AC">
              <w:rPr>
                <w:rFonts w:eastAsia="SimSun" w:cstheme="minorHAnsi"/>
                <w:b/>
              </w:rPr>
              <w:t>Total Annual Burden Hour</w:t>
            </w:r>
          </w:p>
        </w:tc>
      </w:tr>
      <w:tr w:rsidRPr="009609AC" w:rsidR="00182920" w:rsidTr="005158D6" w14:paraId="1C7916CF" w14:textId="77777777">
        <w:trPr>
          <w:cantSplit/>
          <w:trHeight w:val="975"/>
          <w:jc w:val="center"/>
        </w:trPr>
        <w:tc>
          <w:tcPr>
            <w:tcW w:w="747" w:type="pct"/>
            <w:tcBorders>
              <w:top w:val="single" w:color="auto" w:sz="6" w:space="0"/>
              <w:left w:val="single" w:color="auto" w:sz="6" w:space="0"/>
            </w:tcBorders>
          </w:tcPr>
          <w:p w:rsidRPr="009609AC" w:rsidR="00182920" w:rsidP="00182920" w:rsidRDefault="00182920" w14:paraId="0497406C" w14:textId="68E864A6">
            <w:pPr>
              <w:spacing w:after="20"/>
              <w:rPr>
                <w:rFonts w:eastAsia="SimSun" w:cstheme="minorHAnsi"/>
                <w:b/>
              </w:rPr>
            </w:pPr>
            <w:r w:rsidRPr="009609AC">
              <w:rPr>
                <w:rFonts w:eastAsia="SimSun" w:cstheme="minorHAnsi"/>
                <w:b/>
              </w:rPr>
              <w:t>CE Activity follow-up survey</w:t>
            </w:r>
          </w:p>
        </w:tc>
        <w:tc>
          <w:tcPr>
            <w:tcW w:w="1461" w:type="pct"/>
            <w:tcBorders>
              <w:top w:val="single" w:color="auto" w:sz="4" w:space="0"/>
              <w:left w:val="single" w:color="auto" w:sz="6" w:space="0"/>
            </w:tcBorders>
            <w:vAlign w:val="center"/>
          </w:tcPr>
          <w:p w:rsidRPr="009609AC" w:rsidR="00182920" w:rsidP="00182920" w:rsidRDefault="00182920" w14:paraId="398F21A9" w14:textId="77777777">
            <w:pPr>
              <w:spacing w:after="20"/>
              <w:rPr>
                <w:rFonts w:eastAsia="SimSun" w:cstheme="minorHAnsi"/>
              </w:rPr>
            </w:pPr>
            <w:r w:rsidRPr="009609AC">
              <w:rPr>
                <w:rFonts w:eastAsia="SimSun" w:cstheme="minorHAnsi"/>
              </w:rPr>
              <w:t xml:space="preserve">Health care and other service providers </w:t>
            </w:r>
          </w:p>
        </w:tc>
        <w:tc>
          <w:tcPr>
            <w:tcW w:w="688" w:type="pct"/>
            <w:tcBorders>
              <w:top w:val="single" w:color="auto" w:sz="4" w:space="0"/>
              <w:left w:val="single" w:color="auto" w:sz="6" w:space="0"/>
            </w:tcBorders>
            <w:vAlign w:val="center"/>
          </w:tcPr>
          <w:p w:rsidRPr="009609AC" w:rsidR="00182920" w:rsidP="00182920" w:rsidRDefault="00182920" w14:paraId="430B339A" w14:textId="77777777">
            <w:pPr>
              <w:spacing w:after="20"/>
              <w:rPr>
                <w:rFonts w:eastAsia="SimSun" w:cstheme="minorHAnsi"/>
              </w:rPr>
            </w:pPr>
            <w:r w:rsidRPr="009609AC">
              <w:rPr>
                <w:rFonts w:eastAsia="SimSun" w:cstheme="minorHAnsi"/>
              </w:rPr>
              <w:t>2,000</w:t>
            </w:r>
          </w:p>
        </w:tc>
        <w:tc>
          <w:tcPr>
            <w:tcW w:w="715" w:type="pct"/>
            <w:tcBorders>
              <w:top w:val="single" w:color="auto" w:sz="4" w:space="0"/>
              <w:left w:val="single" w:color="auto" w:sz="6" w:space="0"/>
            </w:tcBorders>
            <w:vAlign w:val="center"/>
          </w:tcPr>
          <w:p w:rsidRPr="009609AC" w:rsidR="00182920" w:rsidP="00182920" w:rsidRDefault="00182920" w14:paraId="1FC7614E" w14:textId="77777777">
            <w:pPr>
              <w:spacing w:after="20"/>
              <w:rPr>
                <w:rFonts w:eastAsia="SimSun" w:cstheme="minorHAnsi"/>
              </w:rPr>
            </w:pPr>
            <w:r w:rsidRPr="009609AC">
              <w:rPr>
                <w:rFonts w:eastAsia="SimSun" w:cstheme="minorHAnsi"/>
              </w:rPr>
              <w:t>1</w:t>
            </w:r>
          </w:p>
        </w:tc>
        <w:tc>
          <w:tcPr>
            <w:tcW w:w="691" w:type="pct"/>
            <w:tcBorders>
              <w:top w:val="single" w:color="auto" w:sz="4" w:space="0"/>
              <w:left w:val="single" w:color="auto" w:sz="6" w:space="0"/>
            </w:tcBorders>
            <w:vAlign w:val="center"/>
          </w:tcPr>
          <w:p w:rsidRPr="009609AC" w:rsidR="00182920" w:rsidP="00182920" w:rsidRDefault="008B17E4" w14:paraId="3EECB651" w14:textId="2EB8E786">
            <w:pPr>
              <w:spacing w:after="20"/>
              <w:rPr>
                <w:rFonts w:eastAsia="SimSun" w:cstheme="minorHAnsi"/>
              </w:rPr>
            </w:pPr>
            <w:r w:rsidRPr="009609AC">
              <w:rPr>
                <w:rFonts w:eastAsia="SimSun" w:cstheme="minorHAnsi"/>
              </w:rPr>
              <w:t>15</w:t>
            </w:r>
            <w:r w:rsidRPr="009609AC" w:rsidR="00182920">
              <w:rPr>
                <w:rFonts w:eastAsia="SimSun" w:cstheme="minorHAnsi"/>
              </w:rPr>
              <w:t>/60</w:t>
            </w:r>
          </w:p>
        </w:tc>
        <w:tc>
          <w:tcPr>
            <w:tcW w:w="698" w:type="pct"/>
            <w:tcBorders>
              <w:top w:val="single" w:color="auto" w:sz="4" w:space="0"/>
              <w:left w:val="single" w:color="auto" w:sz="6" w:space="0"/>
              <w:right w:val="single" w:color="auto" w:sz="6" w:space="0"/>
            </w:tcBorders>
            <w:vAlign w:val="center"/>
          </w:tcPr>
          <w:p w:rsidRPr="009609AC" w:rsidR="00182920" w:rsidP="00182920" w:rsidRDefault="008B17E4" w14:paraId="1A1B181F" w14:textId="0696CC43">
            <w:pPr>
              <w:spacing w:after="20"/>
              <w:rPr>
                <w:rFonts w:eastAsia="SimSun" w:cstheme="minorHAnsi"/>
              </w:rPr>
            </w:pPr>
            <w:r w:rsidRPr="009609AC">
              <w:rPr>
                <w:rFonts w:eastAsia="SimSun" w:cstheme="minorHAnsi"/>
              </w:rPr>
              <w:t>500</w:t>
            </w:r>
          </w:p>
        </w:tc>
      </w:tr>
      <w:tr w:rsidRPr="009609AC" w:rsidR="00182920" w:rsidTr="005158D6" w14:paraId="7CC0456A" w14:textId="77777777">
        <w:trPr>
          <w:cantSplit/>
          <w:trHeight w:val="372"/>
          <w:jc w:val="center"/>
        </w:trPr>
        <w:tc>
          <w:tcPr>
            <w:tcW w:w="747" w:type="pct"/>
            <w:tcBorders>
              <w:top w:val="single" w:color="auto" w:sz="4" w:space="0"/>
              <w:left w:val="single" w:color="auto" w:sz="4" w:space="0"/>
              <w:bottom w:val="single" w:color="auto" w:sz="4" w:space="0"/>
              <w:right w:val="single" w:color="auto" w:sz="4" w:space="0"/>
            </w:tcBorders>
          </w:tcPr>
          <w:p w:rsidRPr="009609AC" w:rsidR="00182920" w:rsidP="00182920" w:rsidRDefault="00182920" w14:paraId="6C6CC9DB" w14:textId="77777777">
            <w:pPr>
              <w:spacing w:after="20"/>
              <w:rPr>
                <w:rFonts w:eastAsia="SimSun" w:cstheme="minorHAnsi"/>
                <w:b/>
              </w:rPr>
            </w:pPr>
            <w:r w:rsidRPr="009609AC">
              <w:rPr>
                <w:rFonts w:eastAsia="SimSun" w:cstheme="minorHAnsi"/>
                <w:b/>
              </w:rPr>
              <w:t>Totals</w:t>
            </w:r>
          </w:p>
        </w:tc>
        <w:tc>
          <w:tcPr>
            <w:tcW w:w="1461" w:type="pct"/>
            <w:tcBorders>
              <w:top w:val="single" w:color="auto" w:sz="4" w:space="0"/>
              <w:left w:val="single" w:color="auto" w:sz="4" w:space="0"/>
              <w:bottom w:val="single" w:color="auto" w:sz="4" w:space="0"/>
              <w:right w:val="single" w:color="auto" w:sz="4" w:space="0"/>
            </w:tcBorders>
          </w:tcPr>
          <w:p w:rsidRPr="009609AC" w:rsidR="00182920" w:rsidP="00182920" w:rsidRDefault="00182920" w14:paraId="2488BB6A" w14:textId="77777777">
            <w:pPr>
              <w:spacing w:after="20"/>
              <w:rPr>
                <w:rFonts w:eastAsia="SimSun" w:cstheme="minorHAnsi"/>
              </w:rPr>
            </w:pPr>
          </w:p>
        </w:tc>
        <w:tc>
          <w:tcPr>
            <w:tcW w:w="688" w:type="pct"/>
            <w:tcBorders>
              <w:top w:val="single" w:color="auto" w:sz="4" w:space="0"/>
              <w:left w:val="single" w:color="auto" w:sz="4" w:space="0"/>
              <w:bottom w:val="single" w:color="auto" w:sz="4" w:space="0"/>
              <w:right w:val="single" w:color="auto" w:sz="4" w:space="0"/>
            </w:tcBorders>
          </w:tcPr>
          <w:p w:rsidRPr="009609AC" w:rsidR="00182920" w:rsidP="00182920" w:rsidRDefault="00182920" w14:paraId="2C8A97DE" w14:textId="5829D42E">
            <w:pPr>
              <w:spacing w:after="20"/>
              <w:rPr>
                <w:rFonts w:eastAsia="SimSun" w:cstheme="minorHAnsi"/>
              </w:rPr>
            </w:pPr>
          </w:p>
        </w:tc>
        <w:tc>
          <w:tcPr>
            <w:tcW w:w="715" w:type="pct"/>
            <w:tcBorders>
              <w:top w:val="single" w:color="auto" w:sz="4" w:space="0"/>
              <w:left w:val="single" w:color="auto" w:sz="4" w:space="0"/>
              <w:bottom w:val="single" w:color="auto" w:sz="4" w:space="0"/>
              <w:right w:val="single" w:color="auto" w:sz="4" w:space="0"/>
            </w:tcBorders>
          </w:tcPr>
          <w:p w:rsidRPr="009609AC" w:rsidR="00182920" w:rsidP="00182920" w:rsidRDefault="00871578" w14:paraId="5BF0E8A1" w14:textId="4316AE4F">
            <w:pPr>
              <w:spacing w:after="20"/>
              <w:rPr>
                <w:rFonts w:eastAsia="SimSun" w:cstheme="minorHAnsi"/>
              </w:rPr>
            </w:pPr>
            <w:r>
              <w:rPr>
                <w:rFonts w:eastAsia="SimSun" w:cstheme="minorHAnsi"/>
              </w:rPr>
              <w:t>2000</w:t>
            </w:r>
          </w:p>
        </w:tc>
        <w:tc>
          <w:tcPr>
            <w:tcW w:w="691" w:type="pct"/>
            <w:tcBorders>
              <w:top w:val="single" w:color="auto" w:sz="4" w:space="0"/>
              <w:left w:val="single" w:color="auto" w:sz="4" w:space="0"/>
              <w:bottom w:val="single" w:color="auto" w:sz="4" w:space="0"/>
              <w:right w:val="single" w:color="auto" w:sz="4" w:space="0"/>
            </w:tcBorders>
          </w:tcPr>
          <w:p w:rsidRPr="009609AC" w:rsidR="00182920" w:rsidP="00182920" w:rsidRDefault="00182920" w14:paraId="44193F2E" w14:textId="77777777">
            <w:pPr>
              <w:spacing w:after="20"/>
              <w:rPr>
                <w:rFonts w:eastAsia="SimSun" w:cstheme="minorHAnsi"/>
              </w:rPr>
            </w:pPr>
          </w:p>
        </w:tc>
        <w:tc>
          <w:tcPr>
            <w:tcW w:w="698" w:type="pct"/>
            <w:tcBorders>
              <w:top w:val="single" w:color="auto" w:sz="4" w:space="0"/>
              <w:left w:val="single" w:color="auto" w:sz="4" w:space="0"/>
              <w:bottom w:val="single" w:color="auto" w:sz="4" w:space="0"/>
              <w:right w:val="single" w:color="auto" w:sz="4" w:space="0"/>
            </w:tcBorders>
          </w:tcPr>
          <w:p w:rsidRPr="009609AC" w:rsidR="00182920" w:rsidP="00182920" w:rsidRDefault="00D50DD6" w14:paraId="1799A79F" w14:textId="44BAABF7">
            <w:pPr>
              <w:spacing w:after="20"/>
              <w:rPr>
                <w:rFonts w:eastAsia="SimSun" w:cstheme="minorHAnsi"/>
              </w:rPr>
            </w:pPr>
            <w:r>
              <w:rPr>
                <w:rFonts w:eastAsia="SimSun" w:cstheme="minorHAnsi"/>
              </w:rPr>
              <w:t>500</w:t>
            </w:r>
          </w:p>
        </w:tc>
      </w:tr>
      <w:bookmarkEnd w:id="1"/>
    </w:tbl>
    <w:p w:rsidRPr="009609AC" w:rsidR="00354378" w:rsidP="00A070E2" w:rsidRDefault="00354378" w14:paraId="3ACCFE71" w14:textId="77777777">
      <w:pPr>
        <w:spacing w:after="20"/>
        <w:rPr>
          <w:rFonts w:eastAsia="SimSun" w:cstheme="minorHAnsi"/>
          <w:i/>
        </w:rPr>
      </w:pPr>
    </w:p>
    <w:p w:rsidR="00CC3BC1" w:rsidP="0077088B" w:rsidRDefault="00CC3BC1" w14:paraId="42C04C07" w14:textId="77777777">
      <w:pPr>
        <w:spacing w:after="20"/>
        <w:jc w:val="center"/>
        <w:outlineLvl w:val="0"/>
        <w:rPr>
          <w:rFonts w:eastAsia="SimSun" w:cstheme="minorHAnsi"/>
          <w:b/>
        </w:rPr>
      </w:pPr>
      <w:bookmarkStart w:name="_GoBack" w:id="2"/>
      <w:bookmarkEnd w:id="2"/>
    </w:p>
    <w:p w:rsidRPr="009609AC" w:rsidR="00A070E2" w:rsidP="0077088B" w:rsidRDefault="00A070E2" w14:paraId="4494708F" w14:textId="13C68A9C">
      <w:pPr>
        <w:spacing w:after="20"/>
        <w:jc w:val="center"/>
        <w:outlineLvl w:val="0"/>
        <w:rPr>
          <w:rFonts w:eastAsia="SimSun" w:cstheme="minorHAnsi"/>
          <w:b/>
        </w:rPr>
      </w:pPr>
      <w:r w:rsidRPr="009609AC">
        <w:rPr>
          <w:rFonts w:eastAsia="SimSun" w:cstheme="minorHAnsi"/>
          <w:b/>
        </w:rPr>
        <w:t>A.12-2 Annualized Cost to the Respondents</w:t>
      </w:r>
    </w:p>
    <w:p w:rsidRPr="009609AC" w:rsidR="00A070E2" w:rsidP="00A070E2" w:rsidRDefault="00A070E2" w14:paraId="0DAF05E1" w14:textId="77777777">
      <w:pPr>
        <w:spacing w:after="20"/>
        <w:rPr>
          <w:rFonts w:eastAsia="SimSun" w:cstheme="minorHAnsi"/>
        </w:rPr>
      </w:pP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40"/>
        <w:gridCol w:w="2031"/>
        <w:gridCol w:w="2306"/>
        <w:gridCol w:w="3058"/>
      </w:tblGrid>
      <w:tr w:rsidRPr="009609AC" w:rsidR="006F6E0B" w:rsidTr="000727F3" w14:paraId="66B4D57F" w14:textId="77777777">
        <w:trPr>
          <w:trHeight w:val="708"/>
        </w:trPr>
        <w:tc>
          <w:tcPr>
            <w:tcW w:w="2140" w:type="dxa"/>
            <w:tcBorders>
              <w:top w:val="single" w:color="auto" w:sz="4" w:space="0"/>
              <w:left w:val="single" w:color="auto" w:sz="4" w:space="0"/>
              <w:bottom w:val="single" w:color="auto" w:sz="4" w:space="0"/>
              <w:right w:val="single" w:color="auto" w:sz="4" w:space="0"/>
            </w:tcBorders>
            <w:hideMark/>
          </w:tcPr>
          <w:p w:rsidRPr="009609AC" w:rsidR="006F6E0B" w:rsidP="000727F3" w:rsidRDefault="006F6E0B" w14:paraId="0E8139B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9609AC">
              <w:rPr>
                <w:rFonts w:eastAsia="Times New Roman" w:cstheme="minorHAnsi"/>
              </w:rPr>
              <w:t>Type of Respondents</w:t>
            </w:r>
          </w:p>
        </w:tc>
        <w:tc>
          <w:tcPr>
            <w:tcW w:w="2031" w:type="dxa"/>
            <w:tcBorders>
              <w:top w:val="single" w:color="auto" w:sz="4" w:space="0"/>
              <w:left w:val="single" w:color="auto" w:sz="4" w:space="0"/>
              <w:bottom w:val="single" w:color="auto" w:sz="4" w:space="0"/>
              <w:right w:val="single" w:color="auto" w:sz="4" w:space="0"/>
            </w:tcBorders>
            <w:hideMark/>
          </w:tcPr>
          <w:p w:rsidRPr="009609AC" w:rsidR="006F6E0B" w:rsidP="000727F3" w:rsidRDefault="006F6E0B" w14:paraId="0E90FFE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9609AC">
              <w:rPr>
                <w:rFonts w:eastAsia="Times New Roman" w:cstheme="minorHAnsi"/>
              </w:rPr>
              <w:t>Total Annual Burden Hours</w:t>
            </w:r>
          </w:p>
        </w:tc>
        <w:tc>
          <w:tcPr>
            <w:tcW w:w="2306" w:type="dxa"/>
            <w:tcBorders>
              <w:top w:val="single" w:color="auto" w:sz="4" w:space="0"/>
              <w:left w:val="single" w:color="auto" w:sz="4" w:space="0"/>
              <w:bottom w:val="single" w:color="auto" w:sz="4" w:space="0"/>
              <w:right w:val="single" w:color="auto" w:sz="4" w:space="0"/>
            </w:tcBorders>
            <w:hideMark/>
          </w:tcPr>
          <w:p w:rsidRPr="009609AC" w:rsidR="006F6E0B" w:rsidP="000727F3" w:rsidRDefault="006F6E0B" w14:paraId="6BB6C8A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9609AC">
              <w:rPr>
                <w:rFonts w:eastAsia="Times New Roman" w:cstheme="minorHAnsi"/>
              </w:rPr>
              <w:t>Hourly Respondent Wage Rate*</w:t>
            </w:r>
          </w:p>
        </w:tc>
        <w:tc>
          <w:tcPr>
            <w:tcW w:w="3058" w:type="dxa"/>
            <w:tcBorders>
              <w:top w:val="single" w:color="auto" w:sz="4" w:space="0"/>
              <w:left w:val="single" w:color="auto" w:sz="4" w:space="0"/>
              <w:bottom w:val="single" w:color="auto" w:sz="4" w:space="0"/>
              <w:right w:val="single" w:color="auto" w:sz="4" w:space="0"/>
            </w:tcBorders>
            <w:hideMark/>
          </w:tcPr>
          <w:p w:rsidRPr="009609AC" w:rsidR="006F6E0B" w:rsidP="000727F3" w:rsidRDefault="006F6E0B" w14:paraId="5E3D09F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9609AC">
              <w:rPr>
                <w:rFonts w:eastAsia="Times New Roman" w:cstheme="minorHAnsi"/>
              </w:rPr>
              <w:t>Respondent Cost</w:t>
            </w:r>
          </w:p>
        </w:tc>
      </w:tr>
      <w:tr w:rsidRPr="009609AC" w:rsidR="001E7011" w:rsidTr="008C7B80" w14:paraId="26A74AC0" w14:textId="77777777">
        <w:trPr>
          <w:trHeight w:val="791"/>
        </w:trPr>
        <w:tc>
          <w:tcPr>
            <w:tcW w:w="2140" w:type="dxa"/>
            <w:tcBorders>
              <w:top w:val="single" w:color="auto" w:sz="4" w:space="0"/>
              <w:left w:val="single" w:color="auto" w:sz="4" w:space="0"/>
              <w:bottom w:val="single" w:color="auto" w:sz="4" w:space="0"/>
              <w:right w:val="single" w:color="auto" w:sz="4" w:space="0"/>
            </w:tcBorders>
          </w:tcPr>
          <w:p w:rsidRPr="009609AC" w:rsidR="001E7011" w:rsidP="001E7011" w:rsidRDefault="008B17E4" w14:paraId="426F57E2" w14:textId="456C22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eastAsia="Times New Roman" w:cstheme="minorHAnsi"/>
              </w:rPr>
            </w:pPr>
            <w:r w:rsidRPr="009609AC">
              <w:rPr>
                <w:rFonts w:eastAsia="SimSun" w:cstheme="minorHAnsi"/>
              </w:rPr>
              <w:t>Healthcare Practitioners and Technical Occupations</w:t>
            </w:r>
          </w:p>
        </w:tc>
        <w:tc>
          <w:tcPr>
            <w:tcW w:w="2031" w:type="dxa"/>
            <w:tcBorders>
              <w:top w:val="single" w:color="auto" w:sz="4" w:space="0"/>
              <w:left w:val="single" w:color="auto" w:sz="4" w:space="0"/>
              <w:bottom w:val="single" w:color="auto" w:sz="4" w:space="0"/>
              <w:right w:val="single" w:color="auto" w:sz="4" w:space="0"/>
            </w:tcBorders>
          </w:tcPr>
          <w:p w:rsidRPr="009609AC" w:rsidR="001E7011" w:rsidP="001E7011" w:rsidRDefault="00D50DD6" w14:paraId="448B3E69" w14:textId="3CD4F61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Pr>
                <w:rFonts w:cstheme="minorHAnsi"/>
              </w:rPr>
              <w:t>500</w:t>
            </w:r>
          </w:p>
        </w:tc>
        <w:tc>
          <w:tcPr>
            <w:tcW w:w="2306" w:type="dxa"/>
            <w:tcBorders>
              <w:top w:val="single" w:color="auto" w:sz="4" w:space="0"/>
              <w:left w:val="single" w:color="auto" w:sz="4" w:space="0"/>
              <w:bottom w:val="single" w:color="auto" w:sz="4" w:space="0"/>
              <w:right w:val="single" w:color="auto" w:sz="4" w:space="0"/>
            </w:tcBorders>
          </w:tcPr>
          <w:p w:rsidRPr="009609AC" w:rsidR="001E7011" w:rsidP="001E7011" w:rsidRDefault="008B17E4" w14:paraId="2CE61CA9" w14:textId="63FC2C8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9609AC">
              <w:rPr>
                <w:rFonts w:cstheme="minorHAnsi"/>
              </w:rPr>
              <w:t>$38.83</w:t>
            </w:r>
          </w:p>
        </w:tc>
        <w:tc>
          <w:tcPr>
            <w:tcW w:w="3058" w:type="dxa"/>
            <w:tcBorders>
              <w:top w:val="single" w:color="auto" w:sz="4" w:space="0"/>
              <w:left w:val="single" w:color="auto" w:sz="4" w:space="0"/>
              <w:bottom w:val="single" w:color="auto" w:sz="4" w:space="0"/>
              <w:right w:val="single" w:color="auto" w:sz="4" w:space="0"/>
            </w:tcBorders>
          </w:tcPr>
          <w:p w:rsidRPr="009609AC" w:rsidR="001E7011" w:rsidP="001E7011" w:rsidRDefault="001E7011" w14:paraId="12E6430F" w14:textId="50F2C74C">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highlight w:val="yellow"/>
              </w:rPr>
            </w:pPr>
            <w:r w:rsidRPr="009609AC">
              <w:rPr>
                <w:rFonts w:cstheme="minorHAnsi"/>
              </w:rPr>
              <w:t>$</w:t>
            </w:r>
            <w:r w:rsidR="00D50DD6">
              <w:rPr>
                <w:rFonts w:cstheme="minorHAnsi"/>
              </w:rPr>
              <w:t>19,415</w:t>
            </w:r>
          </w:p>
        </w:tc>
      </w:tr>
      <w:tr w:rsidRPr="009609AC" w:rsidR="001E7011" w:rsidTr="000727F3" w14:paraId="0900518A" w14:textId="77777777">
        <w:trPr>
          <w:trHeight w:val="236"/>
        </w:trPr>
        <w:tc>
          <w:tcPr>
            <w:tcW w:w="2140" w:type="dxa"/>
            <w:tcBorders>
              <w:top w:val="single" w:color="auto" w:sz="4" w:space="0"/>
              <w:left w:val="single" w:color="auto" w:sz="4" w:space="0"/>
              <w:bottom w:val="single" w:color="auto" w:sz="4" w:space="0"/>
              <w:right w:val="single" w:color="auto" w:sz="4" w:space="0"/>
            </w:tcBorders>
          </w:tcPr>
          <w:p w:rsidRPr="009609AC" w:rsidR="001E7011" w:rsidP="001E7011" w:rsidRDefault="001E7011" w14:paraId="7AEB79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rPr>
            </w:pPr>
            <w:r w:rsidRPr="009609AC">
              <w:rPr>
                <w:rFonts w:eastAsia="Times New Roman" w:cstheme="minorHAnsi"/>
                <w:b/>
              </w:rPr>
              <w:t>TOTAL</w:t>
            </w:r>
          </w:p>
        </w:tc>
        <w:tc>
          <w:tcPr>
            <w:tcW w:w="2031" w:type="dxa"/>
            <w:tcBorders>
              <w:top w:val="single" w:color="auto" w:sz="4" w:space="0"/>
              <w:left w:val="single" w:color="auto" w:sz="4" w:space="0"/>
              <w:bottom w:val="single" w:color="auto" w:sz="4" w:space="0"/>
              <w:right w:val="single" w:color="auto" w:sz="4" w:space="0"/>
            </w:tcBorders>
            <w:vAlign w:val="center"/>
          </w:tcPr>
          <w:p w:rsidRPr="009609AC" w:rsidR="001E7011" w:rsidP="001E7011" w:rsidRDefault="001E7011" w14:paraId="369B1D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highlight w:val="yellow"/>
              </w:rPr>
            </w:pPr>
          </w:p>
        </w:tc>
        <w:tc>
          <w:tcPr>
            <w:tcW w:w="2306" w:type="dxa"/>
            <w:tcBorders>
              <w:top w:val="single" w:color="auto" w:sz="4" w:space="0"/>
              <w:left w:val="single" w:color="auto" w:sz="4" w:space="0"/>
              <w:bottom w:val="single" w:color="auto" w:sz="4" w:space="0"/>
              <w:right w:val="single" w:color="auto" w:sz="4" w:space="0"/>
            </w:tcBorders>
            <w:shd w:val="pct25" w:color="auto" w:fill="auto"/>
            <w:vAlign w:val="center"/>
          </w:tcPr>
          <w:p w:rsidRPr="009609AC" w:rsidR="001E7011" w:rsidP="001E7011" w:rsidRDefault="001E7011" w14:paraId="77D1477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color w:val="FF0000"/>
                <w:highlight w:val="yellow"/>
              </w:rPr>
            </w:pPr>
          </w:p>
        </w:tc>
        <w:tc>
          <w:tcPr>
            <w:tcW w:w="3058" w:type="dxa"/>
            <w:tcBorders>
              <w:top w:val="single" w:color="auto" w:sz="4" w:space="0"/>
              <w:left w:val="single" w:color="auto" w:sz="4" w:space="0"/>
              <w:bottom w:val="single" w:color="auto" w:sz="4" w:space="0"/>
              <w:right w:val="single" w:color="auto" w:sz="4" w:space="0"/>
            </w:tcBorders>
            <w:vAlign w:val="center"/>
          </w:tcPr>
          <w:p w:rsidRPr="009609AC" w:rsidR="001E7011" w:rsidP="001E7011" w:rsidRDefault="001E7011" w14:paraId="32AF453F" w14:textId="0CD485C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eastAsia="Times New Roman" w:cstheme="minorHAnsi"/>
                <w:highlight w:val="yellow"/>
              </w:rPr>
            </w:pPr>
            <w:r w:rsidRPr="009609AC">
              <w:rPr>
                <w:rFonts w:cstheme="minorHAnsi"/>
              </w:rPr>
              <w:t>$</w:t>
            </w:r>
            <w:r w:rsidR="00D50DD6">
              <w:rPr>
                <w:rFonts w:cstheme="minorHAnsi"/>
              </w:rPr>
              <w:t>19,415</w:t>
            </w:r>
          </w:p>
        </w:tc>
      </w:tr>
    </w:tbl>
    <w:p w:rsidRPr="009609AC" w:rsidR="008477AC" w:rsidP="008477AC" w:rsidRDefault="006F6E0B" w14:paraId="2732A2C9" w14:textId="5F807560">
      <w:pPr>
        <w:spacing w:after="0" w:line="240" w:lineRule="auto"/>
        <w:rPr>
          <w:rFonts w:eastAsia="Times New Roman" w:cstheme="minorHAnsi"/>
          <w:bCs/>
        </w:rPr>
      </w:pPr>
      <w:r w:rsidRPr="009609AC">
        <w:rPr>
          <w:rFonts w:eastAsia="Times New Roman" w:cstheme="minorHAnsi"/>
        </w:rPr>
        <w:t>*</w:t>
      </w:r>
      <w:r w:rsidRPr="009609AC" w:rsidR="008477AC">
        <w:rPr>
          <w:rFonts w:eastAsia="Times New Roman" w:cstheme="minorHAnsi"/>
          <w:bCs/>
        </w:rPr>
        <w:t xml:space="preserve">*Bureau of Labor Statistics: The wage rates were obtained from </w:t>
      </w:r>
      <w:hyperlink w:history="1" w:anchor="029-0000" r:id="rId12">
        <w:r w:rsidRPr="009609AC" w:rsidR="008B17E4">
          <w:rPr>
            <w:rStyle w:val="Hyperlink"/>
            <w:rFonts w:eastAsia="Times New Roman" w:cstheme="minorHAnsi"/>
            <w:bCs/>
          </w:rPr>
          <w:t>http://www.bls.gov/oes/2017/may/oes_nat.htm#029-0000</w:t>
        </w:r>
      </w:hyperlink>
      <w:r w:rsidRPr="009609AC" w:rsidR="00E500F9">
        <w:rPr>
          <w:rFonts w:eastAsia="Times New Roman" w:cstheme="minorHAnsi"/>
          <w:bCs/>
        </w:rPr>
        <w:t xml:space="preserve"> </w:t>
      </w:r>
    </w:p>
    <w:p w:rsidRPr="009609AC" w:rsidR="00F72753" w:rsidP="00F72753" w:rsidRDefault="008477AC" w14:paraId="5C9BBABB" w14:textId="663C1B4E">
      <w:pPr>
        <w:spacing w:after="0" w:line="240" w:lineRule="auto"/>
        <w:rPr>
          <w:rFonts w:eastAsia="Times New Roman" w:cstheme="minorHAnsi"/>
          <w:bCs/>
        </w:rPr>
      </w:pPr>
      <w:r w:rsidRPr="009609AC">
        <w:rPr>
          <w:rFonts w:eastAsia="Times New Roman" w:cstheme="minorHAnsi"/>
          <w:bCs/>
        </w:rPr>
        <w:t>Occupation title “</w:t>
      </w:r>
      <w:r w:rsidRPr="009609AC" w:rsidR="008B17E4">
        <w:rPr>
          <w:rFonts w:eastAsia="Times New Roman" w:cstheme="minorHAnsi"/>
          <w:bCs/>
        </w:rPr>
        <w:t>Healthcare Practitioners and Technical Occupations</w:t>
      </w:r>
      <w:r w:rsidRPr="009609AC" w:rsidDel="00B26231">
        <w:rPr>
          <w:rFonts w:eastAsia="Times New Roman" w:cstheme="minorHAnsi"/>
          <w:bCs/>
        </w:rPr>
        <w:t>”</w:t>
      </w:r>
      <w:r w:rsidRPr="009609AC">
        <w:rPr>
          <w:rFonts w:eastAsia="Times New Roman" w:cstheme="minorHAnsi"/>
          <w:bCs/>
        </w:rPr>
        <w:t xml:space="preserve">, </w:t>
      </w:r>
      <w:r w:rsidRPr="009609AC" w:rsidR="00F72753">
        <w:rPr>
          <w:rFonts w:eastAsia="Times New Roman" w:cstheme="minorHAnsi"/>
          <w:bCs/>
        </w:rPr>
        <w:t xml:space="preserve">accessed on </w:t>
      </w:r>
      <w:r w:rsidRPr="009609AC" w:rsidR="008B17E4">
        <w:rPr>
          <w:rFonts w:eastAsia="Times New Roman" w:cstheme="minorHAnsi"/>
          <w:bCs/>
        </w:rPr>
        <w:t>October 8, 2020</w:t>
      </w:r>
      <w:r w:rsidRPr="009609AC" w:rsidR="00F72753">
        <w:rPr>
          <w:rFonts w:eastAsia="Times New Roman" w:cstheme="minorHAnsi"/>
          <w:bCs/>
        </w:rPr>
        <w:t xml:space="preserve"> </w:t>
      </w:r>
    </w:p>
    <w:p w:rsidRPr="009609AC" w:rsidR="00354378" w:rsidP="00F72753" w:rsidRDefault="00354378" w14:paraId="5D577D3C" w14:textId="77777777">
      <w:pPr>
        <w:spacing w:after="0" w:line="240" w:lineRule="auto"/>
        <w:rPr>
          <w:rFonts w:eastAsia="SimSun" w:cstheme="minorHAnsi"/>
          <w:b/>
        </w:rPr>
      </w:pPr>
    </w:p>
    <w:p w:rsidRPr="009609AC" w:rsidR="00B6641D" w:rsidP="00F72753" w:rsidRDefault="00B6641D" w14:paraId="574B589B" w14:textId="77777777">
      <w:pPr>
        <w:spacing w:after="0" w:line="240" w:lineRule="auto"/>
        <w:rPr>
          <w:rFonts w:eastAsia="SimSun" w:cstheme="minorHAnsi"/>
          <w:b/>
        </w:rPr>
      </w:pPr>
    </w:p>
    <w:p w:rsidRPr="009609AC" w:rsidR="00A070E2" w:rsidP="0077088B" w:rsidRDefault="00A070E2" w14:paraId="0093137F" w14:textId="364D5831">
      <w:pPr>
        <w:spacing w:after="20"/>
        <w:outlineLvl w:val="0"/>
        <w:rPr>
          <w:rFonts w:eastAsia="SimSun" w:cstheme="minorHAnsi"/>
          <w:b/>
        </w:rPr>
      </w:pPr>
      <w:r w:rsidRPr="009609AC">
        <w:rPr>
          <w:rFonts w:eastAsia="SimSun" w:cstheme="minorHAnsi"/>
          <w:b/>
        </w:rPr>
        <w:t>A.13 Estimate of Other Total Annual Cost Burden to Respondents or Record Keepers</w:t>
      </w:r>
      <w:r w:rsidRPr="009609AC">
        <w:rPr>
          <w:rFonts w:eastAsia="SimSun" w:cstheme="minorHAnsi"/>
          <w:b/>
        </w:rPr>
        <w:tab/>
      </w:r>
    </w:p>
    <w:p w:rsidRPr="009609AC" w:rsidR="00A070E2" w:rsidP="00A070E2" w:rsidRDefault="00A070E2" w14:paraId="255F9E45" w14:textId="77777777">
      <w:pPr>
        <w:spacing w:after="20"/>
        <w:rPr>
          <w:rFonts w:eastAsia="SimSun" w:cstheme="minorHAnsi"/>
        </w:rPr>
      </w:pPr>
    </w:p>
    <w:p w:rsidRPr="009609AC" w:rsidR="00A070E2" w:rsidP="00A070E2" w:rsidRDefault="00A070E2" w14:paraId="60477A35" w14:textId="77777777">
      <w:pPr>
        <w:spacing w:after="20"/>
        <w:rPr>
          <w:rFonts w:eastAsia="SimSun" w:cstheme="minorHAnsi"/>
        </w:rPr>
      </w:pPr>
      <w:r w:rsidRPr="009609AC">
        <w:rPr>
          <w:rFonts w:eastAsia="SimSun" w:cstheme="minorHAnsi"/>
        </w:rPr>
        <w:t>Expenses are not anticipated. Respondents will not need capital equipment, on-going recordkeeping operations, or services to complete the information collection.</w:t>
      </w:r>
    </w:p>
    <w:p w:rsidRPr="009609AC" w:rsidR="00FD4BBA" w:rsidP="00A070E2" w:rsidRDefault="00FD4BBA" w14:paraId="312830FD" w14:textId="77777777">
      <w:pPr>
        <w:spacing w:after="20"/>
        <w:rPr>
          <w:rFonts w:eastAsia="SimSun" w:cstheme="minorHAnsi"/>
          <w:b/>
        </w:rPr>
      </w:pPr>
    </w:p>
    <w:p w:rsidRPr="009609AC" w:rsidR="00A070E2" w:rsidP="008C7B80" w:rsidRDefault="00A070E2" w14:paraId="6DEC2117" w14:textId="77777777">
      <w:pPr>
        <w:spacing w:after="20"/>
        <w:jc w:val="center"/>
        <w:outlineLvl w:val="0"/>
        <w:rPr>
          <w:rFonts w:eastAsia="SimSun" w:cstheme="minorHAnsi"/>
          <w:b/>
        </w:rPr>
      </w:pPr>
      <w:r w:rsidRPr="009609AC">
        <w:rPr>
          <w:rFonts w:eastAsia="SimSun" w:cstheme="minorHAnsi"/>
          <w:b/>
        </w:rPr>
        <w:t>A.14 Annualized Cost to the Federal Government</w:t>
      </w:r>
    </w:p>
    <w:p w:rsidRPr="009609AC" w:rsidR="00A070E2" w:rsidP="00A070E2" w:rsidRDefault="00A070E2" w14:paraId="16BE5EA0" w14:textId="77777777">
      <w:pPr>
        <w:spacing w:after="20"/>
        <w:rPr>
          <w:rFonts w:eastAsia="SimSun" w:cstheme="minorHAnsi"/>
        </w:rPr>
      </w:pPr>
    </w:p>
    <w:tbl>
      <w:tblPr>
        <w:tblW w:w="9522" w:type="dxa"/>
        <w:tblCellMar>
          <w:left w:w="0" w:type="dxa"/>
          <w:right w:w="0" w:type="dxa"/>
        </w:tblCellMar>
        <w:tblLook w:val="04A0" w:firstRow="1" w:lastRow="0" w:firstColumn="1" w:lastColumn="0" w:noHBand="0" w:noVBand="1"/>
      </w:tblPr>
      <w:tblGrid>
        <w:gridCol w:w="2733"/>
        <w:gridCol w:w="1436"/>
        <w:gridCol w:w="1273"/>
        <w:gridCol w:w="1363"/>
        <w:gridCol w:w="1359"/>
        <w:gridCol w:w="1358"/>
      </w:tblGrid>
      <w:tr w:rsidRPr="009609AC" w:rsidR="00A070E2" w:rsidTr="000727F3" w14:paraId="6506DCDF"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609AC" w:rsidR="00A070E2" w:rsidP="00A070E2" w:rsidRDefault="00A070E2" w14:paraId="2040EFED" w14:textId="77777777">
            <w:pPr>
              <w:spacing w:after="20"/>
              <w:rPr>
                <w:rFonts w:eastAsia="SimSun" w:cstheme="minorHAnsi"/>
                <w:b/>
                <w:bCs/>
              </w:rPr>
            </w:pPr>
            <w:r w:rsidRPr="009609AC">
              <w:rPr>
                <w:rFonts w:eastAsia="SimSun" w:cstheme="minorHAnsi"/>
                <w:b/>
                <w:bCs/>
              </w:rPr>
              <w:t>Staff</w:t>
            </w:r>
          </w:p>
        </w:tc>
        <w:tc>
          <w:tcPr>
            <w:tcW w:w="1436" w:type="dxa"/>
            <w:tcBorders>
              <w:top w:val="single" w:color="auto" w:sz="8" w:space="0"/>
              <w:left w:val="nil"/>
              <w:bottom w:val="single" w:color="auto" w:sz="8" w:space="0"/>
              <w:right w:val="single" w:color="auto" w:sz="8" w:space="0"/>
            </w:tcBorders>
            <w:shd w:val="clear" w:color="auto" w:fill="auto"/>
            <w:vAlign w:val="bottom"/>
          </w:tcPr>
          <w:p w:rsidRPr="009609AC" w:rsidR="00A070E2" w:rsidP="00A070E2" w:rsidRDefault="00A070E2" w14:paraId="76411BBB" w14:textId="77777777">
            <w:pPr>
              <w:spacing w:after="20"/>
              <w:rPr>
                <w:rFonts w:eastAsia="SimSun" w:cstheme="minorHAnsi"/>
                <w:b/>
                <w:bCs/>
              </w:rPr>
            </w:pPr>
            <w:r w:rsidRPr="009609AC">
              <w:rPr>
                <w:rFonts w:eastAsia="SimSun" w:cstheme="minorHAnsi"/>
                <w:b/>
                <w:bCs/>
              </w:rPr>
              <w:t>Grade/Step</w:t>
            </w:r>
          </w:p>
        </w:tc>
        <w:tc>
          <w:tcPr>
            <w:tcW w:w="127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609AC" w:rsidR="00A070E2" w:rsidP="00A070E2" w:rsidRDefault="00A070E2" w14:paraId="3AD1BD76" w14:textId="5AAFAB47">
            <w:pPr>
              <w:spacing w:after="20"/>
              <w:rPr>
                <w:rFonts w:eastAsia="SimSun" w:cstheme="minorHAnsi"/>
                <w:b/>
                <w:bCs/>
              </w:rPr>
            </w:pPr>
            <w:r w:rsidRPr="009609AC">
              <w:rPr>
                <w:rFonts w:eastAsia="SimSun" w:cstheme="minorHAnsi"/>
                <w:b/>
                <w:bCs/>
              </w:rPr>
              <w:t>Salary</w:t>
            </w:r>
            <w:r w:rsidRPr="009609AC" w:rsidR="00E500F9">
              <w:rPr>
                <w:rFonts w:eastAsia="SimSun" w:cstheme="minorHAnsi"/>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609AC" w:rsidR="00A070E2" w:rsidP="00A070E2" w:rsidRDefault="00A070E2" w14:paraId="1B5E1A55" w14:textId="77777777">
            <w:pPr>
              <w:spacing w:after="20"/>
              <w:rPr>
                <w:rFonts w:eastAsia="SimSun" w:cstheme="minorHAnsi"/>
                <w:b/>
                <w:bCs/>
              </w:rPr>
            </w:pPr>
            <w:r w:rsidRPr="009609AC">
              <w:rPr>
                <w:rFonts w:eastAsia="SimSun" w:cstheme="minorHAnsi"/>
                <w:b/>
                <w:bCs/>
              </w:rPr>
              <w:t>% of Effort</w:t>
            </w:r>
          </w:p>
        </w:tc>
        <w:tc>
          <w:tcPr>
            <w:tcW w:w="1359" w:type="dxa"/>
            <w:tcBorders>
              <w:top w:val="single" w:color="auto" w:sz="8" w:space="0"/>
              <w:left w:val="nil"/>
              <w:bottom w:val="single" w:color="auto" w:sz="8" w:space="0"/>
              <w:right w:val="single" w:color="auto" w:sz="8" w:space="0"/>
            </w:tcBorders>
            <w:shd w:val="clear" w:color="auto" w:fill="auto"/>
            <w:vAlign w:val="bottom"/>
          </w:tcPr>
          <w:p w:rsidRPr="009609AC" w:rsidR="00A070E2" w:rsidP="00A070E2" w:rsidRDefault="00A070E2" w14:paraId="0424E6C8" w14:textId="77777777">
            <w:pPr>
              <w:spacing w:after="20"/>
              <w:rPr>
                <w:rFonts w:eastAsia="SimSun" w:cstheme="minorHAnsi"/>
                <w:b/>
                <w:bCs/>
              </w:rPr>
            </w:pPr>
            <w:r w:rsidRPr="009609AC">
              <w:rPr>
                <w:rFonts w:eastAsia="SimSun" w:cstheme="minorHAnsi"/>
                <w:b/>
                <w:bCs/>
              </w:rPr>
              <w:t>Fringe (if applicable)</w:t>
            </w:r>
          </w:p>
        </w:tc>
        <w:tc>
          <w:tcPr>
            <w:tcW w:w="1358" w:type="dxa"/>
            <w:tcBorders>
              <w:top w:val="single" w:color="auto" w:sz="8" w:space="0"/>
              <w:left w:val="nil"/>
              <w:bottom w:val="single" w:color="auto" w:sz="8" w:space="0"/>
              <w:right w:val="single" w:color="auto" w:sz="8" w:space="0"/>
            </w:tcBorders>
            <w:shd w:val="clear" w:color="auto" w:fill="auto"/>
            <w:vAlign w:val="bottom"/>
          </w:tcPr>
          <w:p w:rsidRPr="009609AC" w:rsidR="00A070E2" w:rsidP="00A070E2" w:rsidRDefault="00A070E2" w14:paraId="16B6271A" w14:textId="77777777">
            <w:pPr>
              <w:spacing w:after="20"/>
              <w:rPr>
                <w:rFonts w:eastAsia="SimSun" w:cstheme="minorHAnsi"/>
                <w:b/>
                <w:bCs/>
              </w:rPr>
            </w:pPr>
            <w:r w:rsidRPr="009609AC">
              <w:rPr>
                <w:rFonts w:eastAsia="SimSun" w:cstheme="minorHAnsi"/>
                <w:b/>
                <w:bCs/>
              </w:rPr>
              <w:t>Total Cost to Gov’t</w:t>
            </w:r>
          </w:p>
        </w:tc>
      </w:tr>
      <w:tr w:rsidRPr="009609AC" w:rsidR="00A070E2" w:rsidTr="000727F3" w14:paraId="61755AC3" w14:textId="77777777">
        <w:trPr>
          <w:trHeight w:val="300"/>
        </w:trPr>
        <w:tc>
          <w:tcPr>
            <w:tcW w:w="9522" w:type="dxa"/>
            <w:gridSpan w:val="6"/>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09AC" w:rsidR="00A070E2" w:rsidP="00A070E2" w:rsidRDefault="00A070E2" w14:paraId="53543B57" w14:textId="77777777">
            <w:pPr>
              <w:spacing w:after="20"/>
              <w:rPr>
                <w:rFonts w:eastAsia="SimSun" w:cstheme="minorHAnsi"/>
              </w:rPr>
            </w:pPr>
            <w:r w:rsidRPr="009609AC">
              <w:rPr>
                <w:rFonts w:eastAsia="SimSun" w:cstheme="minorHAnsi"/>
                <w:b/>
              </w:rPr>
              <w:t>Federal Oversight</w:t>
            </w:r>
          </w:p>
        </w:tc>
      </w:tr>
      <w:tr w:rsidRPr="009609AC" w:rsidR="00A070E2" w:rsidTr="00A070E2" w14:paraId="13CFF91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09AC" w:rsidR="00A070E2" w:rsidP="00A070E2" w:rsidRDefault="00A070E2" w14:paraId="6E27C2BA" w14:textId="77777777">
            <w:pPr>
              <w:spacing w:after="20"/>
              <w:rPr>
                <w:rFonts w:eastAsia="SimSun" w:cstheme="minorHAnsi"/>
              </w:rPr>
            </w:pPr>
            <w:r w:rsidRPr="009609AC">
              <w:rPr>
                <w:rFonts w:eastAsia="SimSun" w:cstheme="minorHAnsi"/>
              </w:rPr>
              <w:t>NICHD Safe to Sleep Program Staff/Project Oversight</w:t>
            </w:r>
          </w:p>
        </w:tc>
        <w:tc>
          <w:tcPr>
            <w:tcW w:w="1436" w:type="dxa"/>
            <w:tcBorders>
              <w:top w:val="nil"/>
              <w:left w:val="nil"/>
              <w:bottom w:val="single" w:color="auto" w:sz="8" w:space="0"/>
              <w:right w:val="single" w:color="auto" w:sz="8" w:space="0"/>
            </w:tcBorders>
          </w:tcPr>
          <w:p w:rsidRPr="009609AC" w:rsidR="00A070E2" w:rsidP="00A070E2" w:rsidRDefault="00A070E2" w14:paraId="06665C40" w14:textId="77777777">
            <w:pPr>
              <w:spacing w:after="20"/>
              <w:rPr>
                <w:rFonts w:eastAsia="SimSun" w:cstheme="minorHAnsi"/>
              </w:rPr>
            </w:pPr>
            <w:r w:rsidRPr="009609AC">
              <w:rPr>
                <w:rFonts w:eastAsia="SimSun" w:cstheme="minorHAnsi"/>
              </w:rPr>
              <w:t>GS-1</w:t>
            </w:r>
            <w:r w:rsidRPr="009609AC" w:rsidR="002B48B8">
              <w:rPr>
                <w:rFonts w:eastAsia="SimSun" w:cstheme="minorHAnsi"/>
              </w:rPr>
              <w:t>3</w:t>
            </w:r>
            <w:r w:rsidRPr="009609AC">
              <w:rPr>
                <w:rFonts w:eastAsia="SimSun" w:cstheme="minorHAnsi"/>
              </w:rPr>
              <w:t>-</w:t>
            </w:r>
            <w:r w:rsidRPr="009609AC" w:rsidR="002B48B8">
              <w:rPr>
                <w:rFonts w:eastAsia="SimSun" w:cstheme="minorHAnsi"/>
              </w:rPr>
              <w:t>7</w:t>
            </w:r>
          </w:p>
        </w:tc>
        <w:tc>
          <w:tcPr>
            <w:tcW w:w="1273" w:type="dxa"/>
            <w:tcBorders>
              <w:top w:val="nil"/>
              <w:left w:val="nil"/>
              <w:bottom w:val="single" w:color="auto" w:sz="8" w:space="0"/>
              <w:right w:val="single" w:color="auto" w:sz="8" w:space="0"/>
            </w:tcBorders>
            <w:noWrap/>
            <w:tcMar>
              <w:top w:w="0" w:type="dxa"/>
              <w:left w:w="108" w:type="dxa"/>
              <w:bottom w:w="0" w:type="dxa"/>
              <w:right w:w="108" w:type="dxa"/>
            </w:tcMar>
          </w:tcPr>
          <w:p w:rsidRPr="009609AC" w:rsidR="00A070E2" w:rsidP="00A070E2" w:rsidRDefault="00A070E2" w14:paraId="1FEDAE56" w14:textId="348ECED6">
            <w:pPr>
              <w:spacing w:after="20"/>
              <w:rPr>
                <w:rFonts w:eastAsia="SimSun" w:cstheme="minorHAnsi"/>
              </w:rPr>
            </w:pPr>
            <w:r w:rsidRPr="009609AC">
              <w:rPr>
                <w:rFonts w:eastAsia="SimSun" w:cstheme="minorHAnsi"/>
              </w:rPr>
              <w:t>$</w:t>
            </w:r>
            <w:r w:rsidRPr="009609AC" w:rsidR="008B17E4">
              <w:rPr>
                <w:rFonts w:eastAsia="SimSun" w:cstheme="minorHAnsi"/>
              </w:rPr>
              <w:t>116,365</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9609AC" w:rsidR="00A070E2" w:rsidP="00A070E2" w:rsidRDefault="002B48B8" w14:paraId="7C45DDB9" w14:textId="77777777">
            <w:pPr>
              <w:spacing w:after="20"/>
              <w:rPr>
                <w:rFonts w:eastAsia="SimSun" w:cstheme="minorHAnsi"/>
              </w:rPr>
            </w:pPr>
            <w:r w:rsidRPr="009609AC">
              <w:rPr>
                <w:rFonts w:eastAsia="SimSun" w:cstheme="minorHAnsi"/>
              </w:rPr>
              <w:t>2</w:t>
            </w:r>
            <w:r w:rsidRPr="009609AC" w:rsidR="00A070E2">
              <w:rPr>
                <w:rFonts w:eastAsia="SimSun" w:cstheme="minorHAnsi"/>
              </w:rPr>
              <w:t>%</w:t>
            </w:r>
          </w:p>
        </w:tc>
        <w:tc>
          <w:tcPr>
            <w:tcW w:w="1359" w:type="dxa"/>
            <w:tcBorders>
              <w:top w:val="nil"/>
              <w:left w:val="nil"/>
              <w:bottom w:val="single" w:color="auto" w:sz="8" w:space="0"/>
              <w:right w:val="single" w:color="auto" w:sz="8" w:space="0"/>
            </w:tcBorders>
            <w:shd w:val="clear" w:color="auto" w:fill="BFBFBF"/>
          </w:tcPr>
          <w:p w:rsidRPr="009609AC" w:rsidR="00A070E2" w:rsidP="00A070E2" w:rsidRDefault="00A070E2" w14:paraId="1F580329" w14:textId="77777777">
            <w:pPr>
              <w:spacing w:after="20"/>
              <w:rPr>
                <w:rFonts w:eastAsia="SimSun" w:cstheme="minorHAnsi"/>
              </w:rPr>
            </w:pPr>
          </w:p>
        </w:tc>
        <w:tc>
          <w:tcPr>
            <w:tcW w:w="1358" w:type="dxa"/>
            <w:tcBorders>
              <w:top w:val="nil"/>
              <w:left w:val="nil"/>
              <w:bottom w:val="single" w:color="auto" w:sz="8" w:space="0"/>
              <w:right w:val="single" w:color="auto" w:sz="8" w:space="0"/>
            </w:tcBorders>
          </w:tcPr>
          <w:p w:rsidRPr="009609AC" w:rsidR="00A070E2" w:rsidP="00A070E2" w:rsidRDefault="00A070E2" w14:paraId="0E7E069A" w14:textId="568F5DB4">
            <w:pPr>
              <w:spacing w:after="20"/>
              <w:rPr>
                <w:rFonts w:eastAsia="SimSun" w:cstheme="minorHAnsi"/>
              </w:rPr>
            </w:pPr>
            <w:r w:rsidRPr="009609AC">
              <w:rPr>
                <w:rFonts w:eastAsia="SimSun" w:cstheme="minorHAnsi"/>
              </w:rPr>
              <w:t>$</w:t>
            </w:r>
            <w:r w:rsidRPr="009609AC" w:rsidR="00FD4BBA">
              <w:rPr>
                <w:rFonts w:eastAsia="SimSun" w:cstheme="minorHAnsi"/>
              </w:rPr>
              <w:t>2,</w:t>
            </w:r>
            <w:r w:rsidRPr="009609AC" w:rsidR="008B17E4">
              <w:rPr>
                <w:rFonts w:eastAsia="SimSun" w:cstheme="minorHAnsi"/>
              </w:rPr>
              <w:t>327.30</w:t>
            </w:r>
          </w:p>
        </w:tc>
      </w:tr>
      <w:tr w:rsidRPr="009609AC" w:rsidR="00A070E2" w:rsidTr="000727F3" w14:paraId="3F5B3F50" w14:textId="77777777">
        <w:trPr>
          <w:trHeight w:val="300"/>
        </w:trPr>
        <w:tc>
          <w:tcPr>
            <w:tcW w:w="9522" w:type="dxa"/>
            <w:gridSpan w:val="6"/>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09AC" w:rsidR="00A070E2" w:rsidP="00A070E2" w:rsidRDefault="00A070E2" w14:paraId="2C93DB92" w14:textId="77777777">
            <w:pPr>
              <w:spacing w:after="20"/>
              <w:rPr>
                <w:rFonts w:eastAsia="SimSun" w:cstheme="minorHAnsi"/>
              </w:rPr>
            </w:pPr>
            <w:r w:rsidRPr="009609AC">
              <w:rPr>
                <w:rFonts w:eastAsia="SimSun" w:cstheme="minorHAnsi"/>
                <w:b/>
              </w:rPr>
              <w:t>Contractor Cost</w:t>
            </w:r>
          </w:p>
        </w:tc>
      </w:tr>
      <w:tr w:rsidRPr="009609AC" w:rsidR="00A070E2" w:rsidTr="00A070E2" w14:paraId="5A176DB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9609AC" w:rsidR="00A070E2" w:rsidP="00A070E2" w:rsidRDefault="00A070E2" w14:paraId="2A98C0A6" w14:textId="77777777">
            <w:pPr>
              <w:spacing w:after="20"/>
              <w:rPr>
                <w:rFonts w:eastAsia="SimSun" w:cstheme="minorHAnsi"/>
              </w:rPr>
            </w:pPr>
            <w:r w:rsidRPr="009609AC">
              <w:rPr>
                <w:rFonts w:eastAsia="SimSun" w:cstheme="minorHAnsi"/>
              </w:rPr>
              <w:lastRenderedPageBreak/>
              <w:t>Contractor Staff (Program Manager)</w:t>
            </w:r>
          </w:p>
        </w:tc>
        <w:tc>
          <w:tcPr>
            <w:tcW w:w="1436" w:type="dxa"/>
            <w:tcBorders>
              <w:top w:val="nil"/>
              <w:left w:val="nil"/>
              <w:bottom w:val="single" w:color="auto" w:sz="8" w:space="0"/>
              <w:right w:val="single" w:color="auto" w:sz="8" w:space="0"/>
            </w:tcBorders>
            <w:shd w:val="clear" w:color="auto" w:fill="BFBFBF"/>
          </w:tcPr>
          <w:p w:rsidRPr="009609AC" w:rsidR="00A070E2" w:rsidP="00A070E2" w:rsidRDefault="00A070E2" w14:paraId="412358F3" w14:textId="77777777">
            <w:pPr>
              <w:spacing w:after="20"/>
              <w:rPr>
                <w:rFonts w:eastAsia="SimSun" w:cstheme="minorHAnsi"/>
              </w:rPr>
            </w:pPr>
          </w:p>
        </w:tc>
        <w:tc>
          <w:tcPr>
            <w:tcW w:w="1273" w:type="dxa"/>
            <w:tcBorders>
              <w:top w:val="nil"/>
              <w:left w:val="nil"/>
              <w:bottom w:val="single" w:color="auto" w:sz="8" w:space="0"/>
              <w:right w:val="single" w:color="auto" w:sz="8" w:space="0"/>
            </w:tcBorders>
            <w:noWrap/>
            <w:tcMar>
              <w:top w:w="0" w:type="dxa"/>
              <w:left w:w="108" w:type="dxa"/>
              <w:bottom w:w="0" w:type="dxa"/>
              <w:right w:w="108" w:type="dxa"/>
            </w:tcMar>
          </w:tcPr>
          <w:p w:rsidRPr="009609AC" w:rsidR="00A070E2" w:rsidP="00A070E2" w:rsidRDefault="00A070E2" w14:paraId="04184869" w14:textId="77777777">
            <w:pPr>
              <w:spacing w:after="20"/>
              <w:rPr>
                <w:rFonts w:eastAsia="SimSun" w:cstheme="minorHAnsi"/>
              </w:rPr>
            </w:pPr>
            <w:r w:rsidRPr="009609AC">
              <w:rPr>
                <w:rFonts w:eastAsia="SimSun" w:cstheme="minorHAnsi"/>
              </w:rPr>
              <w:t>$160,290</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tcPr>
          <w:p w:rsidRPr="009609AC" w:rsidR="00A070E2" w:rsidP="00A070E2" w:rsidRDefault="0043231F" w14:paraId="329E875D" w14:textId="77777777">
            <w:pPr>
              <w:spacing w:after="20"/>
              <w:rPr>
                <w:rFonts w:eastAsia="SimSun" w:cstheme="minorHAnsi"/>
              </w:rPr>
            </w:pPr>
            <w:r w:rsidRPr="009609AC">
              <w:rPr>
                <w:rFonts w:eastAsia="SimSun" w:cstheme="minorHAnsi"/>
              </w:rPr>
              <w:t>2</w:t>
            </w:r>
            <w:r w:rsidRPr="009609AC" w:rsidR="00A070E2">
              <w:rPr>
                <w:rFonts w:eastAsia="SimSun" w:cstheme="minorHAnsi"/>
              </w:rPr>
              <w:t>%</w:t>
            </w:r>
          </w:p>
        </w:tc>
        <w:tc>
          <w:tcPr>
            <w:tcW w:w="1359" w:type="dxa"/>
            <w:tcBorders>
              <w:top w:val="nil"/>
              <w:left w:val="nil"/>
              <w:bottom w:val="single" w:color="auto" w:sz="8" w:space="0"/>
              <w:right w:val="single" w:color="auto" w:sz="8" w:space="0"/>
            </w:tcBorders>
          </w:tcPr>
          <w:p w:rsidRPr="009609AC" w:rsidR="00A070E2" w:rsidP="00A070E2" w:rsidRDefault="00A070E2" w14:paraId="06BBBC80" w14:textId="77777777">
            <w:pPr>
              <w:spacing w:after="20"/>
              <w:rPr>
                <w:rFonts w:eastAsia="SimSun" w:cstheme="minorHAnsi"/>
              </w:rPr>
            </w:pPr>
          </w:p>
        </w:tc>
        <w:tc>
          <w:tcPr>
            <w:tcW w:w="1358" w:type="dxa"/>
            <w:tcBorders>
              <w:top w:val="nil"/>
              <w:left w:val="nil"/>
              <w:bottom w:val="single" w:color="auto" w:sz="8" w:space="0"/>
              <w:right w:val="single" w:color="auto" w:sz="8" w:space="0"/>
            </w:tcBorders>
          </w:tcPr>
          <w:p w:rsidRPr="009609AC" w:rsidR="00A070E2" w:rsidP="0043231F" w:rsidRDefault="00A070E2" w14:paraId="6B3B3970" w14:textId="73BE96ED">
            <w:pPr>
              <w:spacing w:after="20"/>
              <w:rPr>
                <w:rFonts w:eastAsia="SimSun" w:cstheme="minorHAnsi"/>
              </w:rPr>
            </w:pPr>
            <w:r w:rsidRPr="009609AC">
              <w:rPr>
                <w:rFonts w:eastAsia="SimSun" w:cstheme="minorHAnsi"/>
              </w:rPr>
              <w:t>$</w:t>
            </w:r>
            <w:r w:rsidRPr="009609AC" w:rsidR="0043231F">
              <w:rPr>
                <w:rFonts w:eastAsia="SimSun" w:cstheme="minorHAnsi"/>
              </w:rPr>
              <w:t>3,20</w:t>
            </w:r>
            <w:r w:rsidRPr="009609AC" w:rsidR="008606FB">
              <w:rPr>
                <w:rFonts w:eastAsia="SimSun" w:cstheme="minorHAnsi"/>
              </w:rPr>
              <w:t>5</w:t>
            </w:r>
            <w:r w:rsidRPr="009609AC" w:rsidR="008477AC">
              <w:rPr>
                <w:rFonts w:eastAsia="SimSun" w:cstheme="minorHAnsi"/>
              </w:rPr>
              <w:t>.</w:t>
            </w:r>
            <w:r w:rsidRPr="009609AC" w:rsidR="008606FB">
              <w:rPr>
                <w:rFonts w:eastAsia="SimSun" w:cstheme="minorHAnsi"/>
              </w:rPr>
              <w:t>8</w:t>
            </w:r>
            <w:r w:rsidRPr="009609AC" w:rsidR="008477AC">
              <w:rPr>
                <w:rFonts w:eastAsia="SimSun" w:cstheme="minorHAnsi"/>
              </w:rPr>
              <w:t>0</w:t>
            </w:r>
          </w:p>
        </w:tc>
      </w:tr>
      <w:tr w:rsidRPr="009609AC" w:rsidR="00A070E2" w:rsidTr="000727F3" w14:paraId="3FED4061" w14:textId="77777777">
        <w:trPr>
          <w:trHeight w:val="300"/>
        </w:trPr>
        <w:tc>
          <w:tcPr>
            <w:tcW w:w="9522" w:type="dxa"/>
            <w:gridSpan w:val="6"/>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09AC" w:rsidR="00A070E2" w:rsidP="00A070E2" w:rsidRDefault="00A070E2" w14:paraId="4FD88182" w14:textId="77777777">
            <w:pPr>
              <w:spacing w:after="20"/>
              <w:rPr>
                <w:rFonts w:eastAsia="SimSun" w:cstheme="minorHAnsi"/>
              </w:rPr>
            </w:pPr>
            <w:r w:rsidRPr="009609AC">
              <w:rPr>
                <w:rFonts w:eastAsia="SimSun" w:cstheme="minorHAnsi"/>
                <w:b/>
              </w:rPr>
              <w:t>Other Cost</w:t>
            </w:r>
          </w:p>
        </w:tc>
      </w:tr>
      <w:tr w:rsidRPr="009609AC" w:rsidR="00A070E2" w:rsidTr="00A070E2" w14:paraId="69975FE4" w14:textId="77777777">
        <w:trPr>
          <w:trHeight w:val="300"/>
        </w:trPr>
        <w:tc>
          <w:tcPr>
            <w:tcW w:w="2733" w:type="dxa"/>
            <w:tcBorders>
              <w:top w:val="nil"/>
              <w:left w:val="single" w:color="auto" w:sz="8" w:space="0"/>
              <w:bottom w:val="single" w:color="auto" w:sz="12" w:space="0"/>
              <w:right w:val="single" w:color="auto" w:sz="8" w:space="0"/>
            </w:tcBorders>
            <w:noWrap/>
            <w:tcMar>
              <w:top w:w="0" w:type="dxa"/>
              <w:left w:w="108" w:type="dxa"/>
              <w:bottom w:w="0" w:type="dxa"/>
              <w:right w:w="108" w:type="dxa"/>
            </w:tcMar>
            <w:vAlign w:val="bottom"/>
            <w:hideMark/>
          </w:tcPr>
          <w:p w:rsidRPr="009609AC" w:rsidR="00A070E2" w:rsidP="00A070E2" w:rsidRDefault="00A070E2" w14:paraId="0BCB8F26" w14:textId="77777777">
            <w:pPr>
              <w:spacing w:after="20"/>
              <w:rPr>
                <w:rFonts w:eastAsia="SimSun" w:cstheme="minorHAnsi"/>
              </w:rPr>
            </w:pPr>
            <w:r w:rsidRPr="009609AC">
              <w:rPr>
                <w:rFonts w:eastAsia="SimSun" w:cstheme="minorHAnsi"/>
              </w:rPr>
              <w:t>Operational Costs for Data Collection Activities (e.g., printing, postage, equipment), non-labor</w:t>
            </w:r>
          </w:p>
        </w:tc>
        <w:tc>
          <w:tcPr>
            <w:tcW w:w="1436" w:type="dxa"/>
            <w:tcBorders>
              <w:top w:val="nil"/>
              <w:left w:val="nil"/>
              <w:bottom w:val="single" w:color="auto" w:sz="12" w:space="0"/>
              <w:right w:val="single" w:color="auto" w:sz="8" w:space="0"/>
            </w:tcBorders>
            <w:shd w:val="clear" w:color="auto" w:fill="BFBFBF"/>
          </w:tcPr>
          <w:p w:rsidRPr="009609AC" w:rsidR="00A070E2" w:rsidP="00A070E2" w:rsidRDefault="00A070E2" w14:paraId="1B3F6A57" w14:textId="77777777">
            <w:pPr>
              <w:spacing w:after="20"/>
              <w:rPr>
                <w:rFonts w:eastAsia="SimSun" w:cstheme="minorHAnsi"/>
              </w:rPr>
            </w:pPr>
          </w:p>
        </w:tc>
        <w:tc>
          <w:tcPr>
            <w:tcW w:w="1273" w:type="dxa"/>
            <w:tcBorders>
              <w:top w:val="nil"/>
              <w:left w:val="nil"/>
              <w:bottom w:val="single" w:color="auto" w:sz="12" w:space="0"/>
              <w:right w:val="single" w:color="auto" w:sz="8" w:space="0"/>
            </w:tcBorders>
            <w:shd w:val="clear" w:color="auto" w:fill="BFBFBF"/>
            <w:noWrap/>
            <w:tcMar>
              <w:top w:w="0" w:type="dxa"/>
              <w:left w:w="108" w:type="dxa"/>
              <w:bottom w:w="0" w:type="dxa"/>
              <w:right w:w="108" w:type="dxa"/>
            </w:tcMar>
            <w:vAlign w:val="bottom"/>
            <w:hideMark/>
          </w:tcPr>
          <w:p w:rsidRPr="009609AC" w:rsidR="00A070E2" w:rsidP="00A070E2" w:rsidRDefault="00A070E2" w14:paraId="6ADF54A9" w14:textId="77777777">
            <w:pPr>
              <w:spacing w:after="20"/>
              <w:rPr>
                <w:rFonts w:eastAsia="SimSun" w:cstheme="minorHAnsi"/>
              </w:rPr>
            </w:pPr>
          </w:p>
        </w:tc>
        <w:tc>
          <w:tcPr>
            <w:tcW w:w="1363" w:type="dxa"/>
            <w:tcBorders>
              <w:top w:val="nil"/>
              <w:left w:val="nil"/>
              <w:bottom w:val="single" w:color="auto" w:sz="12" w:space="0"/>
              <w:right w:val="single" w:color="auto" w:sz="8" w:space="0"/>
            </w:tcBorders>
            <w:shd w:val="clear" w:color="auto" w:fill="BFBFBF"/>
            <w:noWrap/>
            <w:tcMar>
              <w:top w:w="0" w:type="dxa"/>
              <w:left w:w="108" w:type="dxa"/>
              <w:bottom w:w="0" w:type="dxa"/>
              <w:right w:w="108" w:type="dxa"/>
            </w:tcMar>
            <w:vAlign w:val="bottom"/>
          </w:tcPr>
          <w:p w:rsidRPr="009609AC" w:rsidR="00A070E2" w:rsidP="00A070E2" w:rsidRDefault="00A070E2" w14:paraId="14BFB50F" w14:textId="77777777">
            <w:pPr>
              <w:spacing w:after="20"/>
              <w:rPr>
                <w:rFonts w:eastAsia="SimSun" w:cstheme="minorHAnsi"/>
              </w:rPr>
            </w:pPr>
          </w:p>
        </w:tc>
        <w:tc>
          <w:tcPr>
            <w:tcW w:w="1359" w:type="dxa"/>
            <w:tcBorders>
              <w:top w:val="nil"/>
              <w:left w:val="nil"/>
              <w:bottom w:val="single" w:color="auto" w:sz="12" w:space="0"/>
              <w:right w:val="single" w:color="auto" w:sz="8" w:space="0"/>
            </w:tcBorders>
            <w:shd w:val="clear" w:color="auto" w:fill="BFBFBF"/>
          </w:tcPr>
          <w:p w:rsidRPr="009609AC" w:rsidR="00A070E2" w:rsidP="00A070E2" w:rsidRDefault="00A070E2" w14:paraId="1991B607" w14:textId="77777777">
            <w:pPr>
              <w:spacing w:after="20"/>
              <w:rPr>
                <w:rFonts w:eastAsia="SimSun" w:cstheme="minorHAnsi"/>
              </w:rPr>
            </w:pPr>
          </w:p>
        </w:tc>
        <w:tc>
          <w:tcPr>
            <w:tcW w:w="1358" w:type="dxa"/>
            <w:tcBorders>
              <w:top w:val="nil"/>
              <w:left w:val="nil"/>
              <w:bottom w:val="single" w:color="auto" w:sz="12" w:space="0"/>
              <w:right w:val="single" w:color="auto" w:sz="8" w:space="0"/>
            </w:tcBorders>
          </w:tcPr>
          <w:p w:rsidRPr="009609AC" w:rsidR="00A070E2" w:rsidP="00A070E2" w:rsidRDefault="00A070E2" w14:paraId="0600D927" w14:textId="77777777">
            <w:pPr>
              <w:spacing w:after="20"/>
              <w:rPr>
                <w:rFonts w:eastAsia="SimSun" w:cstheme="minorHAnsi"/>
              </w:rPr>
            </w:pPr>
            <w:r w:rsidRPr="009609AC">
              <w:rPr>
                <w:rFonts w:eastAsia="SimSun" w:cstheme="minorHAnsi"/>
              </w:rPr>
              <w:t>$200</w:t>
            </w:r>
          </w:p>
        </w:tc>
      </w:tr>
      <w:tr w:rsidRPr="009609AC" w:rsidR="00A070E2" w:rsidTr="000727F3" w14:paraId="6CA6E4DE" w14:textId="77777777">
        <w:trPr>
          <w:trHeight w:val="300"/>
        </w:trPr>
        <w:tc>
          <w:tcPr>
            <w:tcW w:w="8164" w:type="dxa"/>
            <w:gridSpan w:val="5"/>
            <w:tcBorders>
              <w:top w:val="single" w:color="auto" w:sz="12" w:space="0"/>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609AC" w:rsidR="00A070E2" w:rsidP="00A070E2" w:rsidRDefault="00A070E2" w14:paraId="6F46ACE7" w14:textId="77777777">
            <w:pPr>
              <w:spacing w:after="20"/>
              <w:jc w:val="right"/>
              <w:rPr>
                <w:rFonts w:eastAsia="SimSun" w:cstheme="minorHAnsi"/>
              </w:rPr>
            </w:pPr>
            <w:r w:rsidRPr="009609AC">
              <w:rPr>
                <w:rFonts w:eastAsia="SimSun" w:cstheme="minorHAnsi"/>
              </w:rPr>
              <w:t>Total Annualized Cost to the Federal Government</w:t>
            </w:r>
          </w:p>
        </w:tc>
        <w:tc>
          <w:tcPr>
            <w:tcW w:w="1358" w:type="dxa"/>
            <w:tcBorders>
              <w:top w:val="single" w:color="auto" w:sz="12" w:space="0"/>
              <w:left w:val="nil"/>
              <w:bottom w:val="single" w:color="auto" w:sz="8" w:space="0"/>
              <w:right w:val="single" w:color="auto" w:sz="8" w:space="0"/>
            </w:tcBorders>
            <w:vAlign w:val="bottom"/>
          </w:tcPr>
          <w:p w:rsidRPr="009609AC" w:rsidR="00A070E2" w:rsidP="0043231F" w:rsidRDefault="00A070E2" w14:paraId="05641C86" w14:textId="45FA2D33">
            <w:pPr>
              <w:spacing w:after="20"/>
              <w:rPr>
                <w:rFonts w:eastAsia="SimSun" w:cstheme="minorHAnsi"/>
              </w:rPr>
            </w:pPr>
            <w:r w:rsidRPr="009609AC">
              <w:rPr>
                <w:rFonts w:eastAsia="SimSun" w:cstheme="minorHAnsi"/>
              </w:rPr>
              <w:t>$</w:t>
            </w:r>
            <w:r w:rsidR="003B2212">
              <w:rPr>
                <w:rFonts w:eastAsia="SimSun" w:cstheme="minorHAnsi"/>
              </w:rPr>
              <w:t>5</w:t>
            </w:r>
            <w:r w:rsidRPr="009609AC" w:rsidR="009609AC">
              <w:rPr>
                <w:rFonts w:eastAsia="SimSun" w:cstheme="minorHAnsi"/>
              </w:rPr>
              <w:t>,733.10</w:t>
            </w:r>
          </w:p>
        </w:tc>
      </w:tr>
    </w:tbl>
    <w:p w:rsidRPr="009609AC" w:rsidR="00A070E2" w:rsidP="00A070E2" w:rsidRDefault="00E500F9" w14:paraId="59A70E96" w14:textId="0E462608">
      <w:pPr>
        <w:spacing w:after="20"/>
        <w:rPr>
          <w:rFonts w:eastAsia="SimSun" w:cstheme="minorHAnsi"/>
        </w:rPr>
      </w:pPr>
      <w:r w:rsidRPr="009609AC">
        <w:rPr>
          <w:rFonts w:eastAsia="SimSun" w:cstheme="minorHAnsi"/>
        </w:rPr>
        <w:t xml:space="preserve">*the Salary in table above is cited from </w:t>
      </w:r>
      <w:hyperlink w:history="1" r:id="rId13">
        <w:r w:rsidRPr="009609AC">
          <w:rPr>
            <w:rStyle w:val="Hyperlink"/>
            <w:rFonts w:eastAsia="SimSun" w:cstheme="minorHAnsi"/>
          </w:rPr>
          <w:t>https://www.opm.gov/policy-data-oversight/pay-leave/salaries-wages/salary-tables/18Tables/html/DCB.aspx</w:t>
        </w:r>
      </w:hyperlink>
      <w:r w:rsidRPr="009609AC">
        <w:rPr>
          <w:rFonts w:eastAsia="SimSun" w:cstheme="minorHAnsi"/>
          <w:u w:val="single"/>
        </w:rPr>
        <w:t>). </w:t>
      </w:r>
    </w:p>
    <w:p w:rsidRPr="009609AC" w:rsidR="00354378" w:rsidP="00A070E2" w:rsidRDefault="00354378" w14:paraId="78E766BB" w14:textId="77777777">
      <w:pPr>
        <w:spacing w:after="20"/>
        <w:rPr>
          <w:rFonts w:eastAsia="SimSun" w:cstheme="minorHAnsi"/>
        </w:rPr>
      </w:pPr>
    </w:p>
    <w:p w:rsidRPr="009609AC" w:rsidR="00354378" w:rsidP="00A070E2" w:rsidRDefault="00354378" w14:paraId="605D16C2" w14:textId="77777777">
      <w:pPr>
        <w:spacing w:after="20"/>
        <w:rPr>
          <w:rFonts w:eastAsia="SimSun" w:cstheme="minorHAnsi"/>
        </w:rPr>
      </w:pPr>
    </w:p>
    <w:p w:rsidRPr="009609AC" w:rsidR="00A070E2" w:rsidP="0077088B" w:rsidRDefault="00A070E2" w14:paraId="7C8EC34F" w14:textId="77777777">
      <w:pPr>
        <w:spacing w:after="20"/>
        <w:outlineLvl w:val="0"/>
        <w:rPr>
          <w:rFonts w:eastAsia="SimSun" w:cstheme="minorHAnsi"/>
          <w:b/>
        </w:rPr>
      </w:pPr>
      <w:r w:rsidRPr="009609AC">
        <w:rPr>
          <w:rFonts w:eastAsia="SimSun" w:cstheme="minorHAnsi"/>
          <w:b/>
        </w:rPr>
        <w:t>A.15 Explanation for Program Changes or Adjustments</w:t>
      </w:r>
    </w:p>
    <w:p w:rsidRPr="009609AC" w:rsidR="00C441FA" w:rsidP="00A070E2" w:rsidRDefault="00C441FA" w14:paraId="0BE7A66A" w14:textId="77777777">
      <w:pPr>
        <w:spacing w:after="20"/>
        <w:rPr>
          <w:rFonts w:eastAsia="SimSun" w:cstheme="minorHAnsi"/>
        </w:rPr>
      </w:pPr>
    </w:p>
    <w:p w:rsidRPr="009609AC" w:rsidR="008B17E4" w:rsidP="008B17E4" w:rsidRDefault="008B17E4" w14:paraId="48B40971" w14:textId="1FBBCD3B">
      <w:pPr>
        <w:spacing w:after="0" w:line="240" w:lineRule="auto"/>
        <w:rPr>
          <w:rFonts w:cstheme="minorHAnsi"/>
        </w:rPr>
      </w:pPr>
      <w:r w:rsidRPr="009609AC">
        <w:rPr>
          <w:rFonts w:cstheme="minorHAnsi"/>
        </w:rPr>
        <w:t xml:space="preserve">Since the original OMB submission, the Safe to Sleep® campaign has engaged in a strategic planning exercise with key collaborator organizations to identify specific goals and outcomes measures for the campaign. In order to ensure that our data collection tools are gathering metrics pertinent to these outcomes, we propose revising some of the questions in this </w:t>
      </w:r>
      <w:r w:rsidR="00D50DD6">
        <w:rPr>
          <w:rFonts w:cstheme="minorHAnsi"/>
        </w:rPr>
        <w:t xml:space="preserve">follow up </w:t>
      </w:r>
      <w:r w:rsidRPr="009609AC">
        <w:rPr>
          <w:rFonts w:cstheme="minorHAnsi"/>
        </w:rPr>
        <w:t xml:space="preserve">survey to: eliminate questions that are no longer pertinent, add more specific response options to some questions, and include additional questions relevant to newly agreed upon campaign objectives. These changes will increase the number of questions in the survey from 22 to </w:t>
      </w:r>
      <w:r w:rsidR="001117C6">
        <w:rPr>
          <w:rFonts w:cstheme="minorHAnsi"/>
        </w:rPr>
        <w:t>29</w:t>
      </w:r>
      <w:r w:rsidRPr="009609AC">
        <w:rPr>
          <w:rFonts w:cstheme="minorHAnsi"/>
        </w:rPr>
        <w:t>. OC estimates a minimal increase to the respondent burden for the proposed modification.</w:t>
      </w:r>
    </w:p>
    <w:p w:rsidRPr="009609AC" w:rsidR="008B17E4" w:rsidP="008B17E4" w:rsidRDefault="008B17E4" w14:paraId="3DDB0CFE" w14:textId="77777777">
      <w:pPr>
        <w:spacing w:after="0" w:line="240" w:lineRule="auto"/>
        <w:rPr>
          <w:rFonts w:cstheme="minorHAnsi"/>
        </w:rPr>
      </w:pPr>
    </w:p>
    <w:p w:rsidR="008B17E4" w:rsidP="008B17E4" w:rsidRDefault="008B17E4" w14:paraId="178E370E" w14:textId="435133AC">
      <w:pPr>
        <w:spacing w:after="0" w:line="240" w:lineRule="auto"/>
        <w:rPr>
          <w:rFonts w:cstheme="minorHAnsi"/>
        </w:rPr>
      </w:pPr>
      <w:r w:rsidRPr="009609AC">
        <w:rPr>
          <w:rFonts w:cstheme="minorHAnsi"/>
        </w:rPr>
        <w:t xml:space="preserve">Upon approval, the new survey instrument will be used to gather data for participants who completed the CE activity on or after February 11, 2020 and receiving the follow-up survey beginning in </w:t>
      </w:r>
      <w:r w:rsidR="003B2212">
        <w:rPr>
          <w:rFonts w:cstheme="minorHAnsi"/>
        </w:rPr>
        <w:t>November</w:t>
      </w:r>
      <w:r w:rsidRPr="009609AC">
        <w:rPr>
          <w:rFonts w:cstheme="minorHAnsi"/>
        </w:rPr>
        <w:t xml:space="preserve"> 2020.</w:t>
      </w:r>
    </w:p>
    <w:p w:rsidRPr="009609AC" w:rsidR="00816520" w:rsidP="008B17E4" w:rsidRDefault="00816520" w14:paraId="1D3831E4" w14:textId="77777777">
      <w:pPr>
        <w:spacing w:after="0" w:line="240" w:lineRule="auto"/>
        <w:rPr>
          <w:rFonts w:cstheme="minorHAnsi"/>
        </w:rPr>
      </w:pPr>
    </w:p>
    <w:p w:rsidRPr="009609AC" w:rsidR="00A070E2" w:rsidP="0077088B" w:rsidRDefault="00A070E2" w14:paraId="5F6C2EB9" w14:textId="77777777">
      <w:pPr>
        <w:spacing w:after="20"/>
        <w:outlineLvl w:val="0"/>
        <w:rPr>
          <w:rFonts w:eastAsia="SimSun" w:cstheme="minorHAnsi"/>
          <w:b/>
        </w:rPr>
      </w:pPr>
      <w:r w:rsidRPr="009609AC">
        <w:rPr>
          <w:rFonts w:eastAsia="SimSun" w:cstheme="minorHAnsi"/>
          <w:b/>
        </w:rPr>
        <w:t>A.16 Plans for Tabulation and Publication and Project Time Schedule</w:t>
      </w:r>
    </w:p>
    <w:p w:rsidRPr="009609AC" w:rsidR="00A070E2" w:rsidP="00A070E2" w:rsidRDefault="00A070E2" w14:paraId="54496897" w14:textId="77777777">
      <w:pPr>
        <w:spacing w:after="20"/>
        <w:rPr>
          <w:rFonts w:eastAsia="SimSun" w:cstheme="minorHAnsi"/>
        </w:rPr>
      </w:pPr>
    </w:p>
    <w:p w:rsidRPr="009609AC" w:rsidR="00A070E2" w:rsidP="00A070E2" w:rsidRDefault="00A070E2" w14:paraId="1F3E4C96" w14:textId="77777777">
      <w:pPr>
        <w:spacing w:after="20"/>
        <w:rPr>
          <w:rFonts w:eastAsia="SimSun" w:cstheme="minorHAnsi"/>
        </w:rPr>
      </w:pPr>
      <w:r w:rsidRPr="009609AC">
        <w:rPr>
          <w:rFonts w:eastAsia="SimSun" w:cstheme="minorHAnsi"/>
        </w:rPr>
        <w:t>The proposed sub-study may include quantitative summaries such as frequencies, cross tabulations, and measures of central tendency to yield descriptive reports of change in knowledge, attitudes</w:t>
      </w:r>
      <w:r w:rsidRPr="009609AC" w:rsidR="008C7B80">
        <w:rPr>
          <w:rFonts w:eastAsia="SimSun" w:cstheme="minorHAnsi"/>
        </w:rPr>
        <w:t xml:space="preserve">, </w:t>
      </w:r>
      <w:r w:rsidRPr="009609AC" w:rsidR="00EB3C94">
        <w:rPr>
          <w:rFonts w:eastAsia="SimSun" w:cstheme="minorHAnsi"/>
        </w:rPr>
        <w:t>practices, and</w:t>
      </w:r>
      <w:r w:rsidRPr="009609AC">
        <w:rPr>
          <w:rFonts w:eastAsia="SimSun" w:cstheme="minorHAnsi"/>
        </w:rPr>
        <w:t xml:space="preserve"> qualitative synopses to identify themes in recommendations for program improvement. This sub-study will not involve inferential statistical analyses and parametric tests. The findings gleaned from the sub-study are intended to be used by program staff to disseminate information about the </w:t>
      </w:r>
      <w:r w:rsidRPr="009609AC" w:rsidR="00E73DB2">
        <w:rPr>
          <w:rFonts w:eastAsia="SimSun" w:cstheme="minorHAnsi"/>
        </w:rPr>
        <w:t>CE Activity</w:t>
      </w:r>
      <w:r w:rsidRPr="009609AC">
        <w:rPr>
          <w:rFonts w:eastAsia="SimSun" w:cstheme="minorHAnsi"/>
        </w:rPr>
        <w:t xml:space="preserve">, fine-tune STS campaign objectives and priorities for the NICHD, and improve campaign management and implementation </w:t>
      </w:r>
      <w:r w:rsidRPr="009609AC" w:rsidR="00E73DB2">
        <w:rPr>
          <w:rFonts w:eastAsia="SimSun" w:cstheme="minorHAnsi"/>
        </w:rPr>
        <w:t>across all educational resources, including this CE Activity</w:t>
      </w:r>
      <w:r w:rsidRPr="009609AC">
        <w:rPr>
          <w:rFonts w:eastAsia="SimSun" w:cstheme="minorHAnsi"/>
        </w:rPr>
        <w:t xml:space="preserve">.   </w:t>
      </w:r>
    </w:p>
    <w:p w:rsidRPr="009609AC" w:rsidR="00A070E2" w:rsidP="00A070E2" w:rsidRDefault="00A070E2" w14:paraId="340CE744" w14:textId="77777777">
      <w:pPr>
        <w:spacing w:after="20"/>
        <w:rPr>
          <w:rFonts w:eastAsia="SimSun" w:cstheme="minorHAnsi"/>
        </w:rPr>
      </w:pPr>
    </w:p>
    <w:p w:rsidRPr="009609AC" w:rsidR="00A070E2" w:rsidP="00A070E2" w:rsidRDefault="00A070E2" w14:paraId="6E10EE32" w14:textId="0F338D0E">
      <w:pPr>
        <w:spacing w:after="20"/>
        <w:rPr>
          <w:rFonts w:eastAsia="SimSun" w:cstheme="minorHAnsi"/>
        </w:rPr>
      </w:pPr>
      <w:r w:rsidRPr="009609AC">
        <w:rPr>
          <w:rFonts w:eastAsia="SimSun" w:cstheme="minorHAnsi"/>
        </w:rPr>
        <w:t xml:space="preserve">Results from information collections may be presented in reports, briefs, executive summaries, and presentations to the NICHD Offices and Branches, NIH, or HHS. Additionally, some information, depending on the content (e.g., updated STS campaign brochures and dissemination materials), may be released to the </w:t>
      </w:r>
      <w:r w:rsidRPr="009609AC" w:rsidR="00E73DB2">
        <w:rPr>
          <w:rFonts w:eastAsia="SimSun" w:cstheme="minorHAnsi"/>
        </w:rPr>
        <w:t>CE Activity</w:t>
      </w:r>
      <w:r w:rsidRPr="009609AC">
        <w:rPr>
          <w:rFonts w:eastAsia="SimSun" w:cstheme="minorHAnsi"/>
        </w:rPr>
        <w:t xml:space="preserve"> collaborator</w:t>
      </w:r>
      <w:r w:rsidRPr="009609AC" w:rsidR="00E73DB2">
        <w:rPr>
          <w:rFonts w:eastAsia="SimSun" w:cstheme="minorHAnsi"/>
        </w:rPr>
        <w:t xml:space="preserve">s, reviewers, </w:t>
      </w:r>
      <w:r w:rsidRPr="009609AC">
        <w:rPr>
          <w:rFonts w:eastAsia="SimSun" w:cstheme="minorHAnsi"/>
        </w:rPr>
        <w:t xml:space="preserve">and the public through website, email, or a newsletter. </w:t>
      </w:r>
    </w:p>
    <w:p w:rsidRPr="009609AC" w:rsidR="00A070E2" w:rsidP="00A070E2" w:rsidRDefault="00A070E2" w14:paraId="1A8EF3D8" w14:textId="77777777">
      <w:pPr>
        <w:spacing w:after="20"/>
        <w:rPr>
          <w:rFonts w:eastAsia="SimSun" w:cstheme="minorHAnsi"/>
        </w:rPr>
      </w:pPr>
    </w:p>
    <w:p w:rsidRPr="009609AC" w:rsidR="00A070E2" w:rsidP="0077088B" w:rsidRDefault="00A070E2" w14:paraId="792D6CB9" w14:textId="77777777">
      <w:pPr>
        <w:spacing w:after="20"/>
        <w:outlineLvl w:val="0"/>
        <w:rPr>
          <w:rFonts w:eastAsia="SimSun" w:cstheme="minorHAnsi"/>
          <w:b/>
        </w:rPr>
      </w:pPr>
      <w:r w:rsidRPr="009609AC">
        <w:rPr>
          <w:rFonts w:eastAsia="SimSun" w:cstheme="minorHAnsi"/>
          <w:b/>
        </w:rPr>
        <w:t>A.17 Reason(s) Display of OMB Expiration Date is Inappropriate</w:t>
      </w:r>
    </w:p>
    <w:p w:rsidRPr="009609AC" w:rsidR="00C441FA" w:rsidP="00A070E2" w:rsidRDefault="00C441FA" w14:paraId="5EB0EB71" w14:textId="77777777">
      <w:pPr>
        <w:spacing w:after="20"/>
        <w:rPr>
          <w:rFonts w:eastAsia="SimSun" w:cstheme="minorHAnsi"/>
        </w:rPr>
      </w:pPr>
    </w:p>
    <w:p w:rsidRPr="009609AC" w:rsidR="00A070E2" w:rsidP="00A070E2" w:rsidRDefault="00A070E2" w14:paraId="4445402B" w14:textId="77777777">
      <w:pPr>
        <w:spacing w:after="20"/>
        <w:rPr>
          <w:rFonts w:eastAsia="SimSun" w:cstheme="minorHAnsi"/>
        </w:rPr>
      </w:pPr>
      <w:r w:rsidRPr="009609AC">
        <w:rPr>
          <w:rFonts w:eastAsia="SimSun" w:cstheme="minorHAnsi"/>
        </w:rPr>
        <w:t xml:space="preserve">We are not requesting an exemption to the display of the OMB Expiration date. </w:t>
      </w:r>
    </w:p>
    <w:p w:rsidRPr="009609AC" w:rsidR="00A070E2" w:rsidP="00A070E2" w:rsidRDefault="00A070E2" w14:paraId="2FBB7D9A" w14:textId="77777777">
      <w:pPr>
        <w:spacing w:after="20"/>
        <w:rPr>
          <w:rFonts w:eastAsia="SimSun" w:cstheme="minorHAnsi"/>
        </w:rPr>
      </w:pPr>
    </w:p>
    <w:p w:rsidRPr="009609AC" w:rsidR="00A070E2" w:rsidP="0077088B" w:rsidRDefault="00A070E2" w14:paraId="46CE3777" w14:textId="77777777">
      <w:pPr>
        <w:spacing w:after="20"/>
        <w:outlineLvl w:val="0"/>
        <w:rPr>
          <w:rFonts w:eastAsia="SimSun" w:cstheme="minorHAnsi"/>
          <w:b/>
        </w:rPr>
      </w:pPr>
      <w:r w:rsidRPr="009609AC">
        <w:rPr>
          <w:rFonts w:eastAsia="SimSun" w:cstheme="minorHAnsi"/>
          <w:b/>
        </w:rPr>
        <w:t>A.18 Exceptions to Certification for Paperwork Reduction Act Submissions</w:t>
      </w:r>
    </w:p>
    <w:p w:rsidRPr="009609AC" w:rsidR="00C441FA" w:rsidP="00A070E2" w:rsidRDefault="00C441FA" w14:paraId="7032A4BF" w14:textId="77777777">
      <w:pPr>
        <w:rPr>
          <w:rFonts w:eastAsia="SimSun" w:cstheme="minorHAnsi"/>
        </w:rPr>
      </w:pPr>
    </w:p>
    <w:p w:rsidRPr="009609AC" w:rsidR="000727F3" w:rsidP="00A070E2" w:rsidRDefault="00A070E2" w14:paraId="61E72F64" w14:textId="77777777">
      <w:pPr>
        <w:rPr>
          <w:rFonts w:cstheme="minorHAnsi"/>
        </w:rPr>
      </w:pPr>
      <w:r w:rsidRPr="009609AC">
        <w:rPr>
          <w:rFonts w:eastAsia="SimSun" w:cstheme="minorHAnsi"/>
        </w:rPr>
        <w:t>This survey will comply with the requirements in 5 CFR 1320.9.</w:t>
      </w:r>
      <w:r w:rsidRPr="009609AC">
        <w:rPr>
          <w:rFonts w:eastAsia="SimSun" w:cstheme="minorHAnsi"/>
        </w:rPr>
        <w:tab/>
      </w:r>
    </w:p>
    <w:sectPr w:rsidRPr="009609AC" w:rsidR="000727F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88347" w14:textId="77777777" w:rsidR="004C3F56" w:rsidRDefault="004C3F56" w:rsidP="00AD7BB3">
      <w:pPr>
        <w:spacing w:after="0" w:line="240" w:lineRule="auto"/>
      </w:pPr>
      <w:r>
        <w:separator/>
      </w:r>
    </w:p>
  </w:endnote>
  <w:endnote w:type="continuationSeparator" w:id="0">
    <w:p w14:paraId="29DE31F0" w14:textId="77777777" w:rsidR="004C3F56" w:rsidRDefault="004C3F56" w:rsidP="00AD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3715340"/>
      <w:docPartObj>
        <w:docPartGallery w:val="Page Numbers (Bottom of Page)"/>
        <w:docPartUnique/>
      </w:docPartObj>
    </w:sdtPr>
    <w:sdtEndPr>
      <w:rPr>
        <w:noProof/>
      </w:rPr>
    </w:sdtEndPr>
    <w:sdtContent>
      <w:p w14:paraId="16E9673C" w14:textId="53ECDFAF" w:rsidR="00466AC3" w:rsidRDefault="00466A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8AA434" w14:textId="77777777" w:rsidR="00466AC3" w:rsidRDefault="00466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96A2D" w14:textId="77777777" w:rsidR="004C3F56" w:rsidRDefault="004C3F56" w:rsidP="00AD7BB3">
      <w:pPr>
        <w:spacing w:after="0" w:line="240" w:lineRule="auto"/>
      </w:pPr>
      <w:r>
        <w:separator/>
      </w:r>
    </w:p>
  </w:footnote>
  <w:footnote w:type="continuationSeparator" w:id="0">
    <w:p w14:paraId="79B7D985" w14:textId="77777777" w:rsidR="004C3F56" w:rsidRDefault="004C3F56" w:rsidP="00AD7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A14AA"/>
    <w:multiLevelType w:val="hybridMultilevel"/>
    <w:tmpl w:val="615C6E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4A25AE"/>
    <w:multiLevelType w:val="hybridMultilevel"/>
    <w:tmpl w:val="61A0CF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A22A5F"/>
    <w:multiLevelType w:val="hybridMultilevel"/>
    <w:tmpl w:val="8F16A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D43EBA"/>
    <w:multiLevelType w:val="hybridMultilevel"/>
    <w:tmpl w:val="E3782324"/>
    <w:lvl w:ilvl="0" w:tplc="18B66024">
      <w:numFmt w:val="bullet"/>
      <w:lvlText w:val="-"/>
      <w:lvlJc w:val="left"/>
      <w:pPr>
        <w:ind w:left="720" w:hanging="360"/>
      </w:pPr>
      <w:rPr>
        <w:rFonts w:ascii="Calibri" w:eastAsia="SimSun"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0E2"/>
    <w:rsid w:val="0000511A"/>
    <w:rsid w:val="00020263"/>
    <w:rsid w:val="00037B3C"/>
    <w:rsid w:val="00040CC2"/>
    <w:rsid w:val="00043FB0"/>
    <w:rsid w:val="00046A08"/>
    <w:rsid w:val="00056142"/>
    <w:rsid w:val="000656DC"/>
    <w:rsid w:val="000727F3"/>
    <w:rsid w:val="00073D14"/>
    <w:rsid w:val="000854D2"/>
    <w:rsid w:val="000869C1"/>
    <w:rsid w:val="00090D59"/>
    <w:rsid w:val="000B184F"/>
    <w:rsid w:val="000D502B"/>
    <w:rsid w:val="000E4983"/>
    <w:rsid w:val="000F0B43"/>
    <w:rsid w:val="000F71B3"/>
    <w:rsid w:val="00107DB7"/>
    <w:rsid w:val="001117C6"/>
    <w:rsid w:val="00117C44"/>
    <w:rsid w:val="00122294"/>
    <w:rsid w:val="00126193"/>
    <w:rsid w:val="00131066"/>
    <w:rsid w:val="00152D8E"/>
    <w:rsid w:val="00164C25"/>
    <w:rsid w:val="00182920"/>
    <w:rsid w:val="00185D82"/>
    <w:rsid w:val="001929F7"/>
    <w:rsid w:val="001A5A76"/>
    <w:rsid w:val="001B17D3"/>
    <w:rsid w:val="001E238F"/>
    <w:rsid w:val="001E557F"/>
    <w:rsid w:val="001E7011"/>
    <w:rsid w:val="001F2AF6"/>
    <w:rsid w:val="002115C3"/>
    <w:rsid w:val="00223893"/>
    <w:rsid w:val="002455C8"/>
    <w:rsid w:val="00251182"/>
    <w:rsid w:val="0025698E"/>
    <w:rsid w:val="00257CC8"/>
    <w:rsid w:val="002653F8"/>
    <w:rsid w:val="002964AB"/>
    <w:rsid w:val="002B48B8"/>
    <w:rsid w:val="002B621C"/>
    <w:rsid w:val="002F14A5"/>
    <w:rsid w:val="00317359"/>
    <w:rsid w:val="00326BF0"/>
    <w:rsid w:val="003462B8"/>
    <w:rsid w:val="003464D1"/>
    <w:rsid w:val="00354378"/>
    <w:rsid w:val="00362EF7"/>
    <w:rsid w:val="00391180"/>
    <w:rsid w:val="003B17AA"/>
    <w:rsid w:val="003B2212"/>
    <w:rsid w:val="003B2C06"/>
    <w:rsid w:val="003B59DC"/>
    <w:rsid w:val="003D14D9"/>
    <w:rsid w:val="003F55BA"/>
    <w:rsid w:val="00400ABF"/>
    <w:rsid w:val="00415DD8"/>
    <w:rsid w:val="00425CF1"/>
    <w:rsid w:val="0043231F"/>
    <w:rsid w:val="004407BF"/>
    <w:rsid w:val="004550AE"/>
    <w:rsid w:val="00466AC3"/>
    <w:rsid w:val="00494707"/>
    <w:rsid w:val="004C3F56"/>
    <w:rsid w:val="0053499D"/>
    <w:rsid w:val="0057343B"/>
    <w:rsid w:val="00574D5F"/>
    <w:rsid w:val="0057637B"/>
    <w:rsid w:val="005916BD"/>
    <w:rsid w:val="00592679"/>
    <w:rsid w:val="005A023A"/>
    <w:rsid w:val="005C43C6"/>
    <w:rsid w:val="005D4672"/>
    <w:rsid w:val="005D649F"/>
    <w:rsid w:val="005F444E"/>
    <w:rsid w:val="006058C1"/>
    <w:rsid w:val="00610339"/>
    <w:rsid w:val="006207E4"/>
    <w:rsid w:val="00632507"/>
    <w:rsid w:val="00654D6A"/>
    <w:rsid w:val="00656AA6"/>
    <w:rsid w:val="00662E68"/>
    <w:rsid w:val="0067139A"/>
    <w:rsid w:val="0067413D"/>
    <w:rsid w:val="00681AAA"/>
    <w:rsid w:val="00684340"/>
    <w:rsid w:val="006900F7"/>
    <w:rsid w:val="006B6BEC"/>
    <w:rsid w:val="006D6432"/>
    <w:rsid w:val="006F6E0B"/>
    <w:rsid w:val="006F7FF0"/>
    <w:rsid w:val="0073769C"/>
    <w:rsid w:val="00757C4B"/>
    <w:rsid w:val="0077088B"/>
    <w:rsid w:val="00772176"/>
    <w:rsid w:val="00785B40"/>
    <w:rsid w:val="00786393"/>
    <w:rsid w:val="007A4517"/>
    <w:rsid w:val="007D4F50"/>
    <w:rsid w:val="008062EC"/>
    <w:rsid w:val="00816520"/>
    <w:rsid w:val="00820AB1"/>
    <w:rsid w:val="008309E5"/>
    <w:rsid w:val="00830CCB"/>
    <w:rsid w:val="00844866"/>
    <w:rsid w:val="008477AC"/>
    <w:rsid w:val="008606FB"/>
    <w:rsid w:val="00871578"/>
    <w:rsid w:val="008902B8"/>
    <w:rsid w:val="008A16F5"/>
    <w:rsid w:val="008A28BA"/>
    <w:rsid w:val="008A3A02"/>
    <w:rsid w:val="008B0934"/>
    <w:rsid w:val="008B17E4"/>
    <w:rsid w:val="008B2CE7"/>
    <w:rsid w:val="008C1086"/>
    <w:rsid w:val="008C2FF0"/>
    <w:rsid w:val="008C732C"/>
    <w:rsid w:val="008C7B80"/>
    <w:rsid w:val="008F15FB"/>
    <w:rsid w:val="009025BD"/>
    <w:rsid w:val="0090320A"/>
    <w:rsid w:val="00917AFA"/>
    <w:rsid w:val="00922BC1"/>
    <w:rsid w:val="009609AC"/>
    <w:rsid w:val="00961F6F"/>
    <w:rsid w:val="00973DA8"/>
    <w:rsid w:val="00974E3A"/>
    <w:rsid w:val="00981061"/>
    <w:rsid w:val="009815AD"/>
    <w:rsid w:val="009B223B"/>
    <w:rsid w:val="00A070E2"/>
    <w:rsid w:val="00A15B76"/>
    <w:rsid w:val="00A56D5D"/>
    <w:rsid w:val="00AC1F55"/>
    <w:rsid w:val="00AD047D"/>
    <w:rsid w:val="00AD1FD6"/>
    <w:rsid w:val="00AD69CF"/>
    <w:rsid w:val="00AD7BB3"/>
    <w:rsid w:val="00AE565D"/>
    <w:rsid w:val="00B24C84"/>
    <w:rsid w:val="00B26231"/>
    <w:rsid w:val="00B40110"/>
    <w:rsid w:val="00B519DE"/>
    <w:rsid w:val="00B60E40"/>
    <w:rsid w:val="00B6641D"/>
    <w:rsid w:val="00B7484E"/>
    <w:rsid w:val="00B84C12"/>
    <w:rsid w:val="00BA09CD"/>
    <w:rsid w:val="00BA1081"/>
    <w:rsid w:val="00BA11DA"/>
    <w:rsid w:val="00BA2574"/>
    <w:rsid w:val="00BB7500"/>
    <w:rsid w:val="00BC306E"/>
    <w:rsid w:val="00BD5208"/>
    <w:rsid w:val="00BD5575"/>
    <w:rsid w:val="00BE0BB9"/>
    <w:rsid w:val="00BF7B42"/>
    <w:rsid w:val="00C36194"/>
    <w:rsid w:val="00C36248"/>
    <w:rsid w:val="00C441FA"/>
    <w:rsid w:val="00C7280A"/>
    <w:rsid w:val="00C75334"/>
    <w:rsid w:val="00C9434B"/>
    <w:rsid w:val="00C977B7"/>
    <w:rsid w:val="00CC2AAE"/>
    <w:rsid w:val="00CC3BC1"/>
    <w:rsid w:val="00CF2735"/>
    <w:rsid w:val="00D46666"/>
    <w:rsid w:val="00D471B0"/>
    <w:rsid w:val="00D50DD6"/>
    <w:rsid w:val="00D66473"/>
    <w:rsid w:val="00D95145"/>
    <w:rsid w:val="00DB7007"/>
    <w:rsid w:val="00DD53CF"/>
    <w:rsid w:val="00DD6318"/>
    <w:rsid w:val="00DE2DC8"/>
    <w:rsid w:val="00E0157C"/>
    <w:rsid w:val="00E114FC"/>
    <w:rsid w:val="00E20A86"/>
    <w:rsid w:val="00E307AC"/>
    <w:rsid w:val="00E35131"/>
    <w:rsid w:val="00E500F9"/>
    <w:rsid w:val="00E73DB2"/>
    <w:rsid w:val="00EA2FB7"/>
    <w:rsid w:val="00EA4300"/>
    <w:rsid w:val="00EB3C94"/>
    <w:rsid w:val="00EC1794"/>
    <w:rsid w:val="00F13DD5"/>
    <w:rsid w:val="00F2196B"/>
    <w:rsid w:val="00F35AD9"/>
    <w:rsid w:val="00F400A5"/>
    <w:rsid w:val="00F42CBD"/>
    <w:rsid w:val="00F60784"/>
    <w:rsid w:val="00F72753"/>
    <w:rsid w:val="00F77622"/>
    <w:rsid w:val="00F84EA7"/>
    <w:rsid w:val="00F86928"/>
    <w:rsid w:val="00FA7891"/>
    <w:rsid w:val="00FA7D7C"/>
    <w:rsid w:val="00FC4ABA"/>
    <w:rsid w:val="00FC6FD6"/>
    <w:rsid w:val="00FD1C8A"/>
    <w:rsid w:val="00FD4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4CAA"/>
  <w15:chartTrackingRefBased/>
  <w15:docId w15:val="{F488CC5C-B48E-462A-A2B3-EA4FE6395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070E2"/>
    <w:rPr>
      <w:sz w:val="16"/>
      <w:szCs w:val="16"/>
    </w:rPr>
  </w:style>
  <w:style w:type="paragraph" w:styleId="CommentText">
    <w:name w:val="annotation text"/>
    <w:basedOn w:val="Normal"/>
    <w:link w:val="CommentTextChar"/>
    <w:uiPriority w:val="99"/>
    <w:unhideWhenUsed/>
    <w:rsid w:val="00A070E2"/>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A070E2"/>
    <w:rPr>
      <w:rFonts w:eastAsia="SimSun"/>
      <w:sz w:val="20"/>
      <w:szCs w:val="20"/>
    </w:rPr>
  </w:style>
  <w:style w:type="paragraph" w:styleId="BalloonText">
    <w:name w:val="Balloon Text"/>
    <w:basedOn w:val="Normal"/>
    <w:link w:val="BalloonTextChar"/>
    <w:uiPriority w:val="99"/>
    <w:semiHidden/>
    <w:unhideWhenUsed/>
    <w:rsid w:val="00A07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0E2"/>
    <w:rPr>
      <w:rFonts w:ascii="Segoe UI" w:hAnsi="Segoe UI" w:cs="Segoe UI"/>
      <w:sz w:val="18"/>
      <w:szCs w:val="18"/>
    </w:rPr>
  </w:style>
  <w:style w:type="paragraph" w:styleId="FootnoteText">
    <w:name w:val="footnote text"/>
    <w:basedOn w:val="Normal"/>
    <w:link w:val="FootnoteTextChar"/>
    <w:uiPriority w:val="99"/>
    <w:semiHidden/>
    <w:unhideWhenUsed/>
    <w:rsid w:val="00AD7B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7BB3"/>
    <w:rPr>
      <w:sz w:val="20"/>
      <w:szCs w:val="20"/>
    </w:rPr>
  </w:style>
  <w:style w:type="character" w:styleId="FootnoteReference">
    <w:name w:val="footnote reference"/>
    <w:uiPriority w:val="99"/>
    <w:rsid w:val="00AD7BB3"/>
    <w:rPr>
      <w:rFonts w:cs="Times New Roman"/>
      <w:vertAlign w:val="superscript"/>
    </w:rPr>
  </w:style>
  <w:style w:type="paragraph" w:styleId="CommentSubject">
    <w:name w:val="annotation subject"/>
    <w:basedOn w:val="CommentText"/>
    <w:next w:val="CommentText"/>
    <w:link w:val="CommentSubjectChar"/>
    <w:uiPriority w:val="99"/>
    <w:semiHidden/>
    <w:unhideWhenUsed/>
    <w:rsid w:val="002B48B8"/>
    <w:rPr>
      <w:rFonts w:eastAsiaTheme="minorHAnsi"/>
      <w:b/>
      <w:bCs/>
    </w:rPr>
  </w:style>
  <w:style w:type="character" w:customStyle="1" w:styleId="CommentSubjectChar">
    <w:name w:val="Comment Subject Char"/>
    <w:basedOn w:val="CommentTextChar"/>
    <w:link w:val="CommentSubject"/>
    <w:uiPriority w:val="99"/>
    <w:semiHidden/>
    <w:rsid w:val="002B48B8"/>
    <w:rPr>
      <w:rFonts w:eastAsia="SimSun"/>
      <w:b/>
      <w:bCs/>
      <w:sz w:val="20"/>
      <w:szCs w:val="20"/>
    </w:rPr>
  </w:style>
  <w:style w:type="character" w:styleId="Hyperlink">
    <w:name w:val="Hyperlink"/>
    <w:basedOn w:val="DefaultParagraphFont"/>
    <w:rsid w:val="006F6E0B"/>
    <w:rPr>
      <w:color w:val="0000FF"/>
      <w:u w:val="single"/>
    </w:rPr>
  </w:style>
  <w:style w:type="paragraph" w:styleId="Revision">
    <w:name w:val="Revision"/>
    <w:hidden/>
    <w:uiPriority w:val="99"/>
    <w:semiHidden/>
    <w:rsid w:val="0077088B"/>
    <w:pPr>
      <w:spacing w:after="0" w:line="240" w:lineRule="auto"/>
    </w:pPr>
  </w:style>
  <w:style w:type="character" w:customStyle="1" w:styleId="UnresolvedMention1">
    <w:name w:val="Unresolved Mention1"/>
    <w:basedOn w:val="DefaultParagraphFont"/>
    <w:uiPriority w:val="99"/>
    <w:semiHidden/>
    <w:unhideWhenUsed/>
    <w:rsid w:val="008C7B80"/>
    <w:rPr>
      <w:color w:val="808080"/>
      <w:shd w:val="clear" w:color="auto" w:fill="E6E6E6"/>
    </w:rPr>
  </w:style>
  <w:style w:type="character" w:styleId="FollowedHyperlink">
    <w:name w:val="FollowedHyperlink"/>
    <w:basedOn w:val="DefaultParagraphFont"/>
    <w:uiPriority w:val="99"/>
    <w:semiHidden/>
    <w:unhideWhenUsed/>
    <w:rsid w:val="008C7B80"/>
    <w:rPr>
      <w:color w:val="800080" w:themeColor="followedHyperlink"/>
      <w:u w:val="single"/>
    </w:rPr>
  </w:style>
  <w:style w:type="paragraph" w:styleId="ListParagraph">
    <w:name w:val="List Paragraph"/>
    <w:basedOn w:val="Normal"/>
    <w:uiPriority w:val="34"/>
    <w:qFormat/>
    <w:rsid w:val="00D95145"/>
    <w:pPr>
      <w:ind w:left="720"/>
      <w:contextualSpacing/>
    </w:pPr>
  </w:style>
  <w:style w:type="paragraph" w:styleId="EndnoteText">
    <w:name w:val="endnote text"/>
    <w:basedOn w:val="Normal"/>
    <w:link w:val="EndnoteTextChar"/>
    <w:uiPriority w:val="99"/>
    <w:semiHidden/>
    <w:unhideWhenUsed/>
    <w:rsid w:val="00D9514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5145"/>
    <w:rPr>
      <w:sz w:val="20"/>
      <w:szCs w:val="20"/>
    </w:rPr>
  </w:style>
  <w:style w:type="character" w:styleId="EndnoteReference">
    <w:name w:val="endnote reference"/>
    <w:basedOn w:val="DefaultParagraphFont"/>
    <w:uiPriority w:val="99"/>
    <w:semiHidden/>
    <w:unhideWhenUsed/>
    <w:rsid w:val="00D95145"/>
    <w:rPr>
      <w:vertAlign w:val="superscript"/>
    </w:rPr>
  </w:style>
  <w:style w:type="character" w:styleId="UnresolvedMention">
    <w:name w:val="Unresolved Mention"/>
    <w:basedOn w:val="DefaultParagraphFont"/>
    <w:uiPriority w:val="99"/>
    <w:semiHidden/>
    <w:unhideWhenUsed/>
    <w:rsid w:val="00D95145"/>
    <w:rPr>
      <w:color w:val="605E5C"/>
      <w:shd w:val="clear" w:color="auto" w:fill="E1DFDD"/>
    </w:rPr>
  </w:style>
  <w:style w:type="paragraph" w:styleId="Header">
    <w:name w:val="header"/>
    <w:basedOn w:val="Normal"/>
    <w:link w:val="HeaderChar"/>
    <w:uiPriority w:val="99"/>
    <w:unhideWhenUsed/>
    <w:rsid w:val="00466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6AC3"/>
  </w:style>
  <w:style w:type="paragraph" w:styleId="Footer">
    <w:name w:val="footer"/>
    <w:basedOn w:val="Normal"/>
    <w:link w:val="FooterChar"/>
    <w:uiPriority w:val="99"/>
    <w:unhideWhenUsed/>
    <w:rsid w:val="00466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A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7250">
      <w:bodyDiv w:val="1"/>
      <w:marLeft w:val="0"/>
      <w:marRight w:val="0"/>
      <w:marTop w:val="0"/>
      <w:marBottom w:val="0"/>
      <w:divBdr>
        <w:top w:val="none" w:sz="0" w:space="0" w:color="auto"/>
        <w:left w:val="none" w:sz="0" w:space="0" w:color="auto"/>
        <w:bottom w:val="none" w:sz="0" w:space="0" w:color="auto"/>
        <w:right w:val="none" w:sz="0" w:space="0" w:color="auto"/>
      </w:divBdr>
    </w:div>
    <w:div w:id="328097843">
      <w:bodyDiv w:val="1"/>
      <w:marLeft w:val="0"/>
      <w:marRight w:val="0"/>
      <w:marTop w:val="0"/>
      <w:marBottom w:val="0"/>
      <w:divBdr>
        <w:top w:val="none" w:sz="0" w:space="0" w:color="auto"/>
        <w:left w:val="none" w:sz="0" w:space="0" w:color="auto"/>
        <w:bottom w:val="none" w:sz="0" w:space="0" w:color="auto"/>
        <w:right w:val="none" w:sz="0" w:space="0" w:color="auto"/>
      </w:divBdr>
    </w:div>
    <w:div w:id="947003678">
      <w:bodyDiv w:val="1"/>
      <w:marLeft w:val="0"/>
      <w:marRight w:val="0"/>
      <w:marTop w:val="0"/>
      <w:marBottom w:val="0"/>
      <w:divBdr>
        <w:top w:val="none" w:sz="0" w:space="0" w:color="auto"/>
        <w:left w:val="none" w:sz="0" w:space="0" w:color="auto"/>
        <w:bottom w:val="none" w:sz="0" w:space="0" w:color="auto"/>
        <w:right w:val="none" w:sz="0" w:space="0" w:color="auto"/>
      </w:divBdr>
    </w:div>
    <w:div w:id="1077098242">
      <w:bodyDiv w:val="1"/>
      <w:marLeft w:val="0"/>
      <w:marRight w:val="0"/>
      <w:marTop w:val="0"/>
      <w:marBottom w:val="0"/>
      <w:divBdr>
        <w:top w:val="none" w:sz="0" w:space="0" w:color="auto"/>
        <w:left w:val="none" w:sz="0" w:space="0" w:color="auto"/>
        <w:bottom w:val="none" w:sz="0" w:space="0" w:color="auto"/>
        <w:right w:val="none" w:sz="0" w:space="0" w:color="auto"/>
      </w:divBdr>
    </w:div>
    <w:div w:id="1551960363">
      <w:bodyDiv w:val="1"/>
      <w:marLeft w:val="0"/>
      <w:marRight w:val="0"/>
      <w:marTop w:val="0"/>
      <w:marBottom w:val="0"/>
      <w:divBdr>
        <w:top w:val="none" w:sz="0" w:space="0" w:color="auto"/>
        <w:left w:val="none" w:sz="0" w:space="0" w:color="auto"/>
        <w:bottom w:val="none" w:sz="0" w:space="0" w:color="auto"/>
        <w:right w:val="none" w:sz="0" w:space="0" w:color="auto"/>
      </w:divBdr>
    </w:div>
    <w:div w:id="164850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18Tables/html/DCB.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oes/2017/may/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rena.kaplan@nih.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E516E706B8441AAF8D1CD31048E5B" ma:contentTypeVersion="8" ma:contentTypeDescription="Create a new document." ma:contentTypeScope="" ma:versionID="c819baf7c5695d5d0b43a320d9ac8066">
  <xsd:schema xmlns:xsd="http://www.w3.org/2001/XMLSchema" xmlns:xs="http://www.w3.org/2001/XMLSchema" xmlns:p="http://schemas.microsoft.com/office/2006/metadata/properties" xmlns:ns3="579d9f9d-1af6-44d4-bab5-6fcb7eb5d282" targetNamespace="http://schemas.microsoft.com/office/2006/metadata/properties" ma:root="true" ma:fieldsID="daf6b6e26d2985d41d696ed3b79a7bb3" ns3:_="">
    <xsd:import namespace="579d9f9d-1af6-44d4-bab5-6fcb7eb5d28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d9f9d-1af6-44d4-bab5-6fcb7eb5d2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DAAB9-7B9F-44A5-9D79-BD9A23E4E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d9f9d-1af6-44d4-bab5-6fcb7eb5d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B5D566-4C1A-4F03-B50A-135395124169}">
  <ds:schemaRefs>
    <ds:schemaRef ds:uri="http://schemas.microsoft.com/sharepoint/v3/contenttype/forms"/>
  </ds:schemaRefs>
</ds:datastoreItem>
</file>

<file path=customXml/itemProps3.xml><?xml version="1.0" encoding="utf-8"?>
<ds:datastoreItem xmlns:ds="http://schemas.openxmlformats.org/officeDocument/2006/customXml" ds:itemID="{38BEF052-2707-4BEA-9013-23D9112F88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12C1E0-4A7B-48A2-B2D8-53BF9AA1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2319</Words>
  <Characters>13219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Lorena (NIH/NICHD) [E]</dc:creator>
  <cp:keywords/>
  <dc:description/>
  <cp:lastModifiedBy>Abdelmouti, Tawanda (NIH/OD) [E]</cp:lastModifiedBy>
  <cp:revision>2</cp:revision>
  <dcterms:created xsi:type="dcterms:W3CDTF">2020-11-12T23:25:00Z</dcterms:created>
  <dcterms:modified xsi:type="dcterms:W3CDTF">2020-11-12T23:25:00Z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0x0101001BCE516E706B8441AAF8D1CD31048E5B</vt:lpwstr>
  </property>
</Properties>
</file>