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59325" w14:textId="77777777" w:rsidR="00BA2DBE" w:rsidRPr="00E707C0" w:rsidRDefault="00BA2DBE">
      <w:pPr>
        <w:rPr>
          <w:rFonts w:ascii="Arial" w:hAnsi="Arial" w:cs="Arial"/>
        </w:rPr>
      </w:pPr>
      <w:bookmarkStart w:id="0" w:name="_Toc337198071"/>
      <w:bookmarkStart w:id="1" w:name="_Toc423335421"/>
      <w:bookmarkStart w:id="2" w:name="_GoBack"/>
      <w:bookmarkEnd w:id="2"/>
    </w:p>
    <w:p w14:paraId="616AB700" w14:textId="77777777" w:rsidR="00BA2DBE" w:rsidRPr="00E707C0" w:rsidRDefault="00BA2DBE">
      <w:pPr>
        <w:rPr>
          <w:rFonts w:ascii="Arial" w:hAnsi="Arial" w:cs="Arial"/>
        </w:rPr>
      </w:pPr>
    </w:p>
    <w:p w14:paraId="55FB5C8E" w14:textId="77777777" w:rsidR="00BA2DBE" w:rsidRPr="00E707C0" w:rsidRDefault="00BA2DBE">
      <w:pPr>
        <w:rPr>
          <w:rFonts w:ascii="Arial" w:hAnsi="Arial" w:cs="Arial"/>
        </w:rPr>
      </w:pPr>
    </w:p>
    <w:p w14:paraId="271AA075" w14:textId="77777777" w:rsidR="00BA2DBE" w:rsidRPr="00E707C0" w:rsidRDefault="00BA2DBE">
      <w:pPr>
        <w:rPr>
          <w:rFonts w:ascii="Arial" w:hAnsi="Arial" w:cs="Arial"/>
        </w:rPr>
      </w:pPr>
    </w:p>
    <w:p w14:paraId="438A7F6C" w14:textId="77777777" w:rsidR="00BA2DBE" w:rsidRPr="00E707C0" w:rsidRDefault="00BA2DBE">
      <w:pPr>
        <w:rPr>
          <w:rFonts w:ascii="Arial" w:hAnsi="Arial" w:cs="Arial"/>
        </w:rPr>
      </w:pPr>
    </w:p>
    <w:p w14:paraId="32CB75BF" w14:textId="77777777" w:rsidR="00393961" w:rsidRPr="00393961" w:rsidRDefault="00393961" w:rsidP="00393961">
      <w:pPr>
        <w:pStyle w:val="Subtitle"/>
        <w:rPr>
          <w:rFonts w:ascii="Cambria" w:hAnsi="Cambria" w:cs="Courier New"/>
          <w:sz w:val="48"/>
          <w:szCs w:val="48"/>
        </w:rPr>
      </w:pPr>
      <w:r w:rsidRPr="00393961">
        <w:rPr>
          <w:rFonts w:ascii="Cambria" w:hAnsi="Cambria" w:cs="Courier New"/>
          <w:sz w:val="48"/>
          <w:szCs w:val="48"/>
        </w:rPr>
        <w:t>Awardee Lead Profile Assessment (ALPA)</w:t>
      </w:r>
    </w:p>
    <w:p w14:paraId="4ABDBA3B" w14:textId="77777777" w:rsidR="006615FB" w:rsidRPr="006615FB" w:rsidRDefault="006615FB" w:rsidP="006615FB">
      <w:pPr>
        <w:pStyle w:val="Subtitle"/>
        <w:rPr>
          <w:rFonts w:ascii="Cambria" w:hAnsi="Cambria"/>
          <w:color w:val="auto"/>
        </w:rPr>
      </w:pPr>
      <w:r w:rsidRPr="006615FB">
        <w:rPr>
          <w:rFonts w:ascii="Cambria" w:hAnsi="Cambria"/>
          <w:color w:val="auto"/>
        </w:rPr>
        <w:t>OMB Control No</w:t>
      </w:r>
      <w:r w:rsidRPr="00223614">
        <w:rPr>
          <w:rFonts w:ascii="Cambria" w:hAnsi="Cambria"/>
          <w:color w:val="auto"/>
        </w:rPr>
        <w:t>. 0920</w:t>
      </w:r>
      <w:r w:rsidR="00223614" w:rsidRPr="00223614">
        <w:rPr>
          <w:rFonts w:ascii="Cambria" w:hAnsi="Cambria"/>
          <w:color w:val="auto"/>
        </w:rPr>
        <w:t>-</w:t>
      </w:r>
      <w:r w:rsidR="00223614">
        <w:rPr>
          <w:rFonts w:ascii="Cambria" w:hAnsi="Cambria"/>
          <w:color w:val="auto"/>
        </w:rPr>
        <w:t>NEW</w:t>
      </w:r>
      <w:r w:rsidRPr="006615FB">
        <w:rPr>
          <w:rFonts w:ascii="Cambria" w:hAnsi="Cambria"/>
          <w:color w:val="auto"/>
        </w:rPr>
        <w:t xml:space="preserve"> </w:t>
      </w:r>
    </w:p>
    <w:p w14:paraId="6B9E4F69" w14:textId="77777777" w:rsidR="006615FB" w:rsidRPr="006615FB" w:rsidRDefault="00223614" w:rsidP="006615FB">
      <w:pPr>
        <w:spacing w:after="200" w:line="276" w:lineRule="auto"/>
        <w:rPr>
          <w:rFonts w:ascii="Cambria" w:hAnsi="Cambria" w:cs="Arial"/>
          <w:sz w:val="36"/>
          <w:szCs w:val="36"/>
        </w:rPr>
      </w:pPr>
      <w:r>
        <w:rPr>
          <w:rFonts w:ascii="Cambria" w:hAnsi="Cambria" w:cs="Arial"/>
          <w:sz w:val="36"/>
          <w:szCs w:val="36"/>
        </w:rPr>
        <w:t>New</w:t>
      </w:r>
    </w:p>
    <w:p w14:paraId="33595127" w14:textId="77777777" w:rsidR="006F2ABA" w:rsidRPr="00E707C0" w:rsidRDefault="006F2ABA" w:rsidP="00D33AE3">
      <w:pPr>
        <w:pStyle w:val="Subtitle"/>
        <w:rPr>
          <w:rFonts w:ascii="Cambria" w:hAnsi="Cambria"/>
          <w:color w:val="auto"/>
        </w:rPr>
      </w:pPr>
    </w:p>
    <w:p w14:paraId="048B0F20" w14:textId="77777777" w:rsidR="00D33AE3" w:rsidRPr="00E707C0" w:rsidRDefault="00D33AE3" w:rsidP="00D33AE3">
      <w:pPr>
        <w:pStyle w:val="Subtitle"/>
        <w:rPr>
          <w:rFonts w:ascii="Cambria" w:hAnsi="Cambria"/>
          <w:color w:val="auto"/>
        </w:rPr>
      </w:pPr>
      <w:r w:rsidRPr="00E707C0">
        <w:rPr>
          <w:rFonts w:ascii="Cambria" w:hAnsi="Cambria"/>
          <w:color w:val="auto"/>
        </w:rPr>
        <w:t xml:space="preserve">Supporting Statement Part B – </w:t>
      </w:r>
    </w:p>
    <w:p w14:paraId="65CFFCD0" w14:textId="77777777" w:rsidR="00D33AE3" w:rsidRPr="00E707C0" w:rsidRDefault="00D33AE3" w:rsidP="00D33AE3">
      <w:pPr>
        <w:pStyle w:val="Subtitle"/>
        <w:rPr>
          <w:rFonts w:ascii="Cambria" w:hAnsi="Cambria"/>
          <w:color w:val="auto"/>
        </w:rPr>
      </w:pPr>
      <w:r w:rsidRPr="00E707C0">
        <w:rPr>
          <w:rFonts w:ascii="Cambria" w:hAnsi="Cambria"/>
          <w:color w:val="auto"/>
        </w:rPr>
        <w:t>Collections of Information Employing Statistical Methods</w:t>
      </w:r>
    </w:p>
    <w:p w14:paraId="7722AE9F" w14:textId="77777777" w:rsidR="00D33AE3" w:rsidRPr="00E707C0" w:rsidRDefault="00D33AE3" w:rsidP="00D33AE3">
      <w:pPr>
        <w:rPr>
          <w:rFonts w:ascii="Cambria" w:hAnsi="Cambria"/>
        </w:rPr>
      </w:pPr>
    </w:p>
    <w:p w14:paraId="0891FBA8" w14:textId="77777777" w:rsidR="00D33AE3" w:rsidRPr="00E707C0" w:rsidRDefault="00D33AE3" w:rsidP="00D33AE3">
      <w:pPr>
        <w:spacing w:after="200" w:line="276" w:lineRule="auto"/>
        <w:rPr>
          <w:rFonts w:ascii="Cambria" w:hAnsi="Cambria" w:cs="Arial"/>
          <w:sz w:val="36"/>
          <w:szCs w:val="36"/>
        </w:rPr>
      </w:pPr>
    </w:p>
    <w:p w14:paraId="6370131A" w14:textId="77777777" w:rsidR="00D33AE3" w:rsidRPr="00E707C0" w:rsidRDefault="00D33AE3" w:rsidP="00D33AE3">
      <w:pPr>
        <w:spacing w:after="200" w:line="276" w:lineRule="auto"/>
        <w:rPr>
          <w:rFonts w:ascii="Cambria" w:hAnsi="Cambria" w:cs="Arial"/>
          <w:sz w:val="36"/>
          <w:szCs w:val="36"/>
        </w:rPr>
      </w:pPr>
    </w:p>
    <w:p w14:paraId="5D99B9B0" w14:textId="77777777" w:rsidR="00D33AE3" w:rsidRPr="00E707C0" w:rsidRDefault="00D33AE3" w:rsidP="00D33AE3">
      <w:pPr>
        <w:spacing w:after="200" w:line="276" w:lineRule="auto"/>
        <w:rPr>
          <w:rFonts w:ascii="Cambria" w:hAnsi="Cambria" w:cs="Arial"/>
          <w:sz w:val="36"/>
          <w:szCs w:val="36"/>
        </w:rPr>
      </w:pPr>
    </w:p>
    <w:p w14:paraId="6D758EB2" w14:textId="77777777" w:rsidR="00D33AE3" w:rsidRPr="00E707C0" w:rsidRDefault="00D33AE3" w:rsidP="00D33AE3">
      <w:pPr>
        <w:spacing w:after="200" w:line="276" w:lineRule="auto"/>
        <w:rPr>
          <w:rFonts w:ascii="Cambria" w:hAnsi="Cambria" w:cs="Arial"/>
          <w:sz w:val="36"/>
          <w:szCs w:val="36"/>
        </w:rPr>
      </w:pPr>
    </w:p>
    <w:p w14:paraId="154BA358" w14:textId="788504D7" w:rsidR="00FF2F8D" w:rsidRPr="005C1670" w:rsidRDefault="00FF2F8D" w:rsidP="00FF2F8D">
      <w:pPr>
        <w:pStyle w:val="Subtitle"/>
        <w:spacing w:after="0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 xml:space="preserve">Program Official: Adrienne </w:t>
      </w:r>
      <w:r w:rsidR="00A462BD">
        <w:rPr>
          <w:rFonts w:ascii="Cambria" w:hAnsi="Cambria"/>
          <w:color w:val="auto"/>
        </w:rPr>
        <w:t xml:space="preserve">S. </w:t>
      </w:r>
      <w:r>
        <w:rPr>
          <w:rFonts w:ascii="Cambria" w:hAnsi="Cambria"/>
          <w:color w:val="auto"/>
        </w:rPr>
        <w:t>Ettinger, ScD</w:t>
      </w:r>
    </w:p>
    <w:p w14:paraId="11C6179A" w14:textId="77777777" w:rsidR="00FF2F8D" w:rsidRDefault="00FF2F8D" w:rsidP="00FF2F8D">
      <w:pPr>
        <w:pStyle w:val="Subtitle"/>
        <w:spacing w:after="0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>Title: Program Chief</w:t>
      </w:r>
    </w:p>
    <w:p w14:paraId="77841DFF" w14:textId="77777777" w:rsidR="00FF2F8D" w:rsidRPr="00882E95" w:rsidRDefault="00FF2F8D" w:rsidP="00FF2F8D">
      <w:pPr>
        <w:pStyle w:val="Subtitle"/>
        <w:spacing w:after="0"/>
        <w:ind w:firstLine="720"/>
        <w:rPr>
          <w:rFonts w:ascii="Cambria" w:hAnsi="Cambria"/>
          <w:color w:val="auto"/>
        </w:rPr>
      </w:pPr>
      <w:r w:rsidRPr="00882E95">
        <w:rPr>
          <w:rFonts w:ascii="Cambria" w:hAnsi="Cambria"/>
          <w:color w:val="auto"/>
        </w:rPr>
        <w:t>Health Homes and Lead Poisoning Prevention Program</w:t>
      </w:r>
      <w:r>
        <w:rPr>
          <w:rFonts w:ascii="Cambria" w:hAnsi="Cambria"/>
          <w:color w:val="auto"/>
        </w:rPr>
        <w:t xml:space="preserve"> (HHLPPP)</w:t>
      </w:r>
    </w:p>
    <w:p w14:paraId="227FC28A" w14:textId="77777777" w:rsidR="00FF2F8D" w:rsidRDefault="00FF2F8D" w:rsidP="00FF2F8D">
      <w:pPr>
        <w:spacing w:after="0" w:line="240" w:lineRule="auto"/>
        <w:ind w:firstLine="720"/>
        <w:rPr>
          <w:rFonts w:ascii="Cambria" w:hAnsi="Cambria"/>
          <w:sz w:val="30"/>
          <w:szCs w:val="30"/>
        </w:rPr>
      </w:pPr>
      <w:r w:rsidRPr="00882E95">
        <w:rPr>
          <w:rFonts w:ascii="Cambria" w:hAnsi="Cambria"/>
          <w:sz w:val="30"/>
          <w:szCs w:val="30"/>
        </w:rPr>
        <w:t xml:space="preserve">National </w:t>
      </w:r>
      <w:r>
        <w:rPr>
          <w:rFonts w:ascii="Cambria" w:hAnsi="Cambria"/>
          <w:sz w:val="30"/>
          <w:szCs w:val="30"/>
        </w:rPr>
        <w:t>Center for Environmental Health (NCEH)</w:t>
      </w:r>
    </w:p>
    <w:p w14:paraId="1A56E833" w14:textId="77777777" w:rsidR="00FF2F8D" w:rsidRPr="00882E95" w:rsidRDefault="00FF2F8D" w:rsidP="00FF2F8D">
      <w:pPr>
        <w:spacing w:after="0" w:line="240" w:lineRule="auto"/>
        <w:ind w:firstLine="720"/>
        <w:rPr>
          <w:rFonts w:ascii="Cambria" w:hAnsi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>Centers for Disease Control and Prevention (CDC)</w:t>
      </w:r>
    </w:p>
    <w:p w14:paraId="1316AB9F" w14:textId="77777777" w:rsidR="00FF2F8D" w:rsidRPr="005C1670" w:rsidRDefault="00FF2F8D" w:rsidP="00FF2F8D">
      <w:pPr>
        <w:pStyle w:val="Subtitle"/>
        <w:spacing w:after="0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>Phone: 770-488-7492</w:t>
      </w:r>
    </w:p>
    <w:p w14:paraId="67C2A3FD" w14:textId="77777777" w:rsidR="00FF2F8D" w:rsidRPr="005C1670" w:rsidRDefault="00FF2F8D" w:rsidP="00FF2F8D">
      <w:pPr>
        <w:pStyle w:val="Subtitle"/>
        <w:spacing w:after="0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>Email: abe7</w:t>
      </w:r>
      <w:r w:rsidRPr="005C1670">
        <w:rPr>
          <w:rFonts w:ascii="Cambria" w:hAnsi="Cambria"/>
          <w:color w:val="auto"/>
        </w:rPr>
        <w:t>@cdc.gov</w:t>
      </w:r>
    </w:p>
    <w:p w14:paraId="311A07B7" w14:textId="77777777" w:rsidR="00FF2F8D" w:rsidRPr="005C1670" w:rsidRDefault="00FF2F8D" w:rsidP="00FF2F8D">
      <w:pPr>
        <w:pStyle w:val="Subtitle"/>
        <w:spacing w:after="0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>Fax: 770-488-3635</w:t>
      </w:r>
    </w:p>
    <w:p w14:paraId="38374B7B" w14:textId="77777777" w:rsidR="00D33AE3" w:rsidRPr="00E707C0" w:rsidRDefault="00D33AE3" w:rsidP="00D33AE3">
      <w:pPr>
        <w:pStyle w:val="Subtitle"/>
        <w:spacing w:after="0"/>
        <w:rPr>
          <w:rFonts w:ascii="Cambria" w:hAnsi="Cambria"/>
          <w:color w:val="auto"/>
        </w:rPr>
      </w:pPr>
    </w:p>
    <w:p w14:paraId="3C576DF9" w14:textId="5EE6DBF0" w:rsidR="00965C2A" w:rsidRPr="007F4C1F" w:rsidRDefault="006615FB" w:rsidP="00D33AE3">
      <w:pPr>
        <w:rPr>
          <w:rFonts w:ascii="Cambria" w:hAnsi="Cambria" w:cs="Arial"/>
          <w:sz w:val="30"/>
          <w:szCs w:val="30"/>
        </w:rPr>
      </w:pPr>
      <w:r w:rsidRPr="007F4C1F">
        <w:rPr>
          <w:rFonts w:ascii="Cambria" w:hAnsi="Cambria"/>
          <w:sz w:val="30"/>
          <w:szCs w:val="30"/>
        </w:rPr>
        <w:t>Date:</w:t>
      </w:r>
      <w:r w:rsidR="007F4C1F">
        <w:rPr>
          <w:rFonts w:ascii="Cambria" w:hAnsi="Cambria" w:cs="Arial"/>
          <w:sz w:val="30"/>
          <w:szCs w:val="30"/>
        </w:rPr>
        <w:t xml:space="preserve"> </w:t>
      </w:r>
      <w:r w:rsidR="00EB09F9">
        <w:rPr>
          <w:rFonts w:ascii="Cambria" w:hAnsi="Cambria" w:cs="Arial"/>
          <w:sz w:val="30"/>
          <w:szCs w:val="30"/>
        </w:rPr>
        <w:t>July 25</w:t>
      </w:r>
      <w:r w:rsidR="00AC1354">
        <w:rPr>
          <w:rFonts w:ascii="Cambria" w:hAnsi="Cambria" w:cs="Arial"/>
          <w:sz w:val="30"/>
          <w:szCs w:val="30"/>
        </w:rPr>
        <w:t>, 2017</w:t>
      </w:r>
      <w:r w:rsidR="00BA2DBE" w:rsidRPr="007F4C1F">
        <w:rPr>
          <w:rFonts w:ascii="Cambria" w:hAnsi="Cambria" w:cs="Arial"/>
          <w:sz w:val="30"/>
          <w:szCs w:val="30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-171658603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122BD75" w14:textId="77777777" w:rsidR="00AC4C54" w:rsidRPr="00D80142" w:rsidRDefault="00D33AE3" w:rsidP="00D80142">
          <w:pPr>
            <w:pStyle w:val="TOCHeading"/>
            <w:pBdr>
              <w:bottom w:val="single" w:sz="4" w:space="1" w:color="auto"/>
            </w:pBdr>
            <w:spacing w:after="480"/>
            <w:jc w:val="center"/>
            <w:rPr>
              <w:rFonts w:ascii="Cambria" w:hAnsi="Cambria"/>
              <w:color w:val="auto"/>
            </w:rPr>
          </w:pPr>
          <w:r w:rsidRPr="00E707C0">
            <w:rPr>
              <w:rFonts w:ascii="Cambria" w:hAnsi="Cambria"/>
              <w:color w:val="auto"/>
            </w:rPr>
            <w:t>Table of Contents</w:t>
          </w:r>
        </w:p>
        <w:p w14:paraId="1C456A24" w14:textId="77777777" w:rsidR="00C7403E" w:rsidRPr="008A7834" w:rsidRDefault="00D33AE3">
          <w:pPr>
            <w:pStyle w:val="TOC1"/>
            <w:rPr>
              <w:noProof/>
              <w:sz w:val="22"/>
              <w:szCs w:val="22"/>
            </w:rPr>
          </w:pPr>
          <w:r w:rsidRPr="00E707C0">
            <w:fldChar w:fldCharType="begin"/>
          </w:r>
          <w:r w:rsidRPr="00E707C0">
            <w:instrText xml:space="preserve"> TOC \o "1-3" \h \z \u </w:instrText>
          </w:r>
          <w:r w:rsidRPr="00E707C0">
            <w:fldChar w:fldCharType="separate"/>
          </w:r>
          <w:hyperlink w:anchor="_Toc479159967" w:history="1">
            <w:r w:rsidR="00C7403E" w:rsidRPr="001B4460">
              <w:rPr>
                <w:rStyle w:val="Hyperlink"/>
                <w:noProof/>
              </w:rPr>
              <w:t>B.1.</w:t>
            </w:r>
            <w:r w:rsidR="00C7403E" w:rsidRPr="008A7834">
              <w:rPr>
                <w:noProof/>
                <w:sz w:val="22"/>
                <w:szCs w:val="22"/>
              </w:rPr>
              <w:tab/>
            </w:r>
            <w:r w:rsidR="00C7403E" w:rsidRPr="001B4460">
              <w:rPr>
                <w:rStyle w:val="Hyperlink"/>
                <w:noProof/>
              </w:rPr>
              <w:t>Respondent Universe and Sampling Methods</w:t>
            </w:r>
            <w:r w:rsidR="00C7403E" w:rsidRPr="008A7834">
              <w:rPr>
                <w:noProof/>
                <w:webHidden/>
              </w:rPr>
              <w:tab/>
            </w:r>
            <w:r w:rsidR="00C7403E" w:rsidRPr="009005A6">
              <w:rPr>
                <w:noProof/>
                <w:webHidden/>
              </w:rPr>
              <w:fldChar w:fldCharType="begin"/>
            </w:r>
            <w:r w:rsidR="00C7403E" w:rsidRPr="008A7834">
              <w:rPr>
                <w:noProof/>
                <w:webHidden/>
              </w:rPr>
              <w:instrText xml:space="preserve"> PAGEREF _Toc479159967 \h </w:instrText>
            </w:r>
            <w:r w:rsidR="00C7403E" w:rsidRPr="009005A6">
              <w:rPr>
                <w:noProof/>
                <w:webHidden/>
              </w:rPr>
            </w:r>
            <w:r w:rsidR="00C7403E" w:rsidRPr="009005A6">
              <w:rPr>
                <w:noProof/>
                <w:webHidden/>
              </w:rPr>
              <w:fldChar w:fldCharType="separate"/>
            </w:r>
            <w:r w:rsidR="006C0FB1">
              <w:rPr>
                <w:noProof/>
                <w:webHidden/>
              </w:rPr>
              <w:t>3</w:t>
            </w:r>
            <w:r w:rsidR="00C7403E" w:rsidRPr="009005A6">
              <w:rPr>
                <w:noProof/>
                <w:webHidden/>
              </w:rPr>
              <w:fldChar w:fldCharType="end"/>
            </w:r>
          </w:hyperlink>
        </w:p>
        <w:p w14:paraId="2E05B707" w14:textId="77777777" w:rsidR="00C7403E" w:rsidRPr="008A7834" w:rsidRDefault="00FB1A50">
          <w:pPr>
            <w:pStyle w:val="TOC1"/>
            <w:rPr>
              <w:noProof/>
              <w:sz w:val="22"/>
              <w:szCs w:val="22"/>
            </w:rPr>
          </w:pPr>
          <w:hyperlink w:anchor="_Toc479159968" w:history="1">
            <w:r w:rsidR="00C7403E" w:rsidRPr="001B4460">
              <w:rPr>
                <w:rStyle w:val="Hyperlink"/>
                <w:noProof/>
              </w:rPr>
              <w:t>B.2.</w:t>
            </w:r>
            <w:r w:rsidR="00C7403E" w:rsidRPr="008A7834">
              <w:rPr>
                <w:noProof/>
                <w:sz w:val="22"/>
                <w:szCs w:val="22"/>
              </w:rPr>
              <w:tab/>
            </w:r>
            <w:r w:rsidR="00C7403E" w:rsidRPr="001B4460">
              <w:rPr>
                <w:rStyle w:val="Hyperlink"/>
                <w:noProof/>
              </w:rPr>
              <w:t>Procedures for the Collection of Information</w:t>
            </w:r>
            <w:r w:rsidR="00C7403E" w:rsidRPr="008A7834">
              <w:rPr>
                <w:noProof/>
                <w:webHidden/>
              </w:rPr>
              <w:tab/>
            </w:r>
            <w:r w:rsidR="00C7403E" w:rsidRPr="009005A6">
              <w:rPr>
                <w:noProof/>
                <w:webHidden/>
              </w:rPr>
              <w:fldChar w:fldCharType="begin"/>
            </w:r>
            <w:r w:rsidR="00C7403E" w:rsidRPr="008A7834">
              <w:rPr>
                <w:noProof/>
                <w:webHidden/>
              </w:rPr>
              <w:instrText xml:space="preserve"> PAGEREF _Toc479159968 \h </w:instrText>
            </w:r>
            <w:r w:rsidR="00C7403E" w:rsidRPr="009005A6">
              <w:rPr>
                <w:noProof/>
                <w:webHidden/>
              </w:rPr>
            </w:r>
            <w:r w:rsidR="00C7403E" w:rsidRPr="009005A6">
              <w:rPr>
                <w:noProof/>
                <w:webHidden/>
              </w:rPr>
              <w:fldChar w:fldCharType="separate"/>
            </w:r>
            <w:r w:rsidR="006C0FB1">
              <w:rPr>
                <w:noProof/>
                <w:webHidden/>
              </w:rPr>
              <w:t>3</w:t>
            </w:r>
            <w:r w:rsidR="00C7403E" w:rsidRPr="009005A6">
              <w:rPr>
                <w:noProof/>
                <w:webHidden/>
              </w:rPr>
              <w:fldChar w:fldCharType="end"/>
            </w:r>
          </w:hyperlink>
        </w:p>
        <w:p w14:paraId="2C4B5A1E" w14:textId="77777777" w:rsidR="00C7403E" w:rsidRPr="008A7834" w:rsidRDefault="00FB1A50">
          <w:pPr>
            <w:pStyle w:val="TOC1"/>
            <w:rPr>
              <w:noProof/>
              <w:sz w:val="22"/>
              <w:szCs w:val="22"/>
            </w:rPr>
          </w:pPr>
          <w:hyperlink w:anchor="_Toc479159969" w:history="1">
            <w:r w:rsidR="00C7403E" w:rsidRPr="001B4460">
              <w:rPr>
                <w:rStyle w:val="Hyperlink"/>
                <w:noProof/>
              </w:rPr>
              <w:t>B.3.</w:t>
            </w:r>
            <w:r w:rsidR="00C7403E" w:rsidRPr="008A7834">
              <w:rPr>
                <w:noProof/>
                <w:sz w:val="22"/>
                <w:szCs w:val="22"/>
              </w:rPr>
              <w:tab/>
            </w:r>
            <w:r w:rsidR="00C7403E" w:rsidRPr="001B4460">
              <w:rPr>
                <w:rStyle w:val="Hyperlink"/>
                <w:noProof/>
              </w:rPr>
              <w:t>Methods to Maximize Response Rates and Deal with No Response</w:t>
            </w:r>
            <w:r w:rsidR="00C7403E" w:rsidRPr="008A7834">
              <w:rPr>
                <w:noProof/>
                <w:webHidden/>
              </w:rPr>
              <w:tab/>
            </w:r>
            <w:r w:rsidR="00C7403E" w:rsidRPr="009005A6">
              <w:rPr>
                <w:noProof/>
                <w:webHidden/>
              </w:rPr>
              <w:fldChar w:fldCharType="begin"/>
            </w:r>
            <w:r w:rsidR="00C7403E" w:rsidRPr="008A7834">
              <w:rPr>
                <w:noProof/>
                <w:webHidden/>
              </w:rPr>
              <w:instrText xml:space="preserve"> PAGEREF _Toc479159969 \h </w:instrText>
            </w:r>
            <w:r w:rsidR="00C7403E" w:rsidRPr="009005A6">
              <w:rPr>
                <w:noProof/>
                <w:webHidden/>
              </w:rPr>
            </w:r>
            <w:r w:rsidR="00C7403E" w:rsidRPr="009005A6">
              <w:rPr>
                <w:noProof/>
                <w:webHidden/>
              </w:rPr>
              <w:fldChar w:fldCharType="separate"/>
            </w:r>
            <w:r w:rsidR="006C0FB1">
              <w:rPr>
                <w:noProof/>
                <w:webHidden/>
              </w:rPr>
              <w:t>4</w:t>
            </w:r>
            <w:r w:rsidR="00C7403E" w:rsidRPr="009005A6">
              <w:rPr>
                <w:noProof/>
                <w:webHidden/>
              </w:rPr>
              <w:fldChar w:fldCharType="end"/>
            </w:r>
          </w:hyperlink>
        </w:p>
        <w:p w14:paraId="61CCEAD1" w14:textId="77777777" w:rsidR="00C7403E" w:rsidRPr="008A7834" w:rsidRDefault="00FB1A50">
          <w:pPr>
            <w:pStyle w:val="TOC1"/>
            <w:rPr>
              <w:noProof/>
              <w:sz w:val="22"/>
              <w:szCs w:val="22"/>
            </w:rPr>
          </w:pPr>
          <w:hyperlink w:anchor="_Toc479159970" w:history="1">
            <w:r w:rsidR="00C7403E" w:rsidRPr="001B4460">
              <w:rPr>
                <w:rStyle w:val="Hyperlink"/>
                <w:noProof/>
              </w:rPr>
              <w:t>B.4.</w:t>
            </w:r>
            <w:r w:rsidR="00C7403E" w:rsidRPr="008A7834">
              <w:rPr>
                <w:noProof/>
                <w:sz w:val="22"/>
                <w:szCs w:val="22"/>
              </w:rPr>
              <w:tab/>
            </w:r>
            <w:r w:rsidR="00C7403E" w:rsidRPr="001B4460">
              <w:rPr>
                <w:rStyle w:val="Hyperlink"/>
                <w:noProof/>
              </w:rPr>
              <w:t>Test of Procedures or Methods to be Undertaken</w:t>
            </w:r>
            <w:r w:rsidR="00C7403E" w:rsidRPr="008A7834">
              <w:rPr>
                <w:noProof/>
                <w:webHidden/>
              </w:rPr>
              <w:tab/>
            </w:r>
            <w:r w:rsidR="00C7403E" w:rsidRPr="009005A6">
              <w:rPr>
                <w:noProof/>
                <w:webHidden/>
              </w:rPr>
              <w:fldChar w:fldCharType="begin"/>
            </w:r>
            <w:r w:rsidR="00C7403E" w:rsidRPr="008A7834">
              <w:rPr>
                <w:noProof/>
                <w:webHidden/>
              </w:rPr>
              <w:instrText xml:space="preserve"> PAGEREF _Toc479159970 \h </w:instrText>
            </w:r>
            <w:r w:rsidR="00C7403E" w:rsidRPr="009005A6">
              <w:rPr>
                <w:noProof/>
                <w:webHidden/>
              </w:rPr>
            </w:r>
            <w:r w:rsidR="00C7403E" w:rsidRPr="009005A6">
              <w:rPr>
                <w:noProof/>
                <w:webHidden/>
              </w:rPr>
              <w:fldChar w:fldCharType="separate"/>
            </w:r>
            <w:r w:rsidR="006C0FB1">
              <w:rPr>
                <w:noProof/>
                <w:webHidden/>
              </w:rPr>
              <w:t>4</w:t>
            </w:r>
            <w:r w:rsidR="00C7403E" w:rsidRPr="009005A6">
              <w:rPr>
                <w:noProof/>
                <w:webHidden/>
              </w:rPr>
              <w:fldChar w:fldCharType="end"/>
            </w:r>
          </w:hyperlink>
        </w:p>
        <w:p w14:paraId="0D593D6E" w14:textId="77777777" w:rsidR="00C7403E" w:rsidRDefault="00FB1A50">
          <w:pPr>
            <w:pStyle w:val="TOC1"/>
            <w:rPr>
              <w:noProof/>
              <w:sz w:val="22"/>
              <w:szCs w:val="22"/>
            </w:rPr>
          </w:pPr>
          <w:hyperlink w:anchor="_Toc479159971" w:history="1">
            <w:r w:rsidR="00C7403E" w:rsidRPr="001B4460">
              <w:rPr>
                <w:rStyle w:val="Hyperlink"/>
                <w:noProof/>
              </w:rPr>
              <w:t>B.5.</w:t>
            </w:r>
            <w:r w:rsidR="00C7403E" w:rsidRPr="008A7834">
              <w:rPr>
                <w:noProof/>
                <w:sz w:val="22"/>
                <w:szCs w:val="22"/>
              </w:rPr>
              <w:tab/>
            </w:r>
            <w:r w:rsidR="00C7403E" w:rsidRPr="009D3CFE">
              <w:rPr>
                <w:rStyle w:val="Hyperlink"/>
                <w:noProof/>
              </w:rPr>
              <w:t>Individuals Consulted on Statistical Aspects and Individuals Collecting and/or Analyzing Data</w:t>
            </w:r>
            <w:r w:rsidR="00C7403E" w:rsidRPr="008A7834">
              <w:rPr>
                <w:noProof/>
                <w:webHidden/>
              </w:rPr>
              <w:tab/>
            </w:r>
            <w:r w:rsidR="00C7403E" w:rsidRPr="009005A6">
              <w:rPr>
                <w:noProof/>
                <w:webHidden/>
              </w:rPr>
              <w:fldChar w:fldCharType="begin"/>
            </w:r>
            <w:r w:rsidR="00C7403E" w:rsidRPr="008A7834">
              <w:rPr>
                <w:noProof/>
                <w:webHidden/>
              </w:rPr>
              <w:instrText xml:space="preserve"> PAGEREF _Toc479159971 \h </w:instrText>
            </w:r>
            <w:r w:rsidR="00C7403E" w:rsidRPr="009005A6">
              <w:rPr>
                <w:noProof/>
                <w:webHidden/>
              </w:rPr>
            </w:r>
            <w:r w:rsidR="00C7403E" w:rsidRPr="009005A6">
              <w:rPr>
                <w:noProof/>
                <w:webHidden/>
              </w:rPr>
              <w:fldChar w:fldCharType="separate"/>
            </w:r>
            <w:r w:rsidR="006C0FB1">
              <w:rPr>
                <w:noProof/>
                <w:webHidden/>
              </w:rPr>
              <w:t>5</w:t>
            </w:r>
            <w:r w:rsidR="00C7403E" w:rsidRPr="009005A6">
              <w:rPr>
                <w:noProof/>
                <w:webHidden/>
              </w:rPr>
              <w:fldChar w:fldCharType="end"/>
            </w:r>
          </w:hyperlink>
        </w:p>
        <w:p w14:paraId="136F3CF7" w14:textId="77777777" w:rsidR="00D33AE3" w:rsidRPr="00E707C0" w:rsidRDefault="00D33AE3">
          <w:r w:rsidRPr="00E707C0">
            <w:rPr>
              <w:b/>
              <w:bCs/>
              <w:noProof/>
            </w:rPr>
            <w:fldChar w:fldCharType="end"/>
          </w:r>
        </w:p>
      </w:sdtContent>
    </w:sdt>
    <w:p w14:paraId="2D829C9C" w14:textId="77777777" w:rsidR="00BA2DBE" w:rsidRPr="00E707C0" w:rsidRDefault="00BA2DBE">
      <w:pPr>
        <w:spacing w:after="200" w:line="276" w:lineRule="auto"/>
        <w:rPr>
          <w:rFonts w:eastAsiaTheme="majorEastAsia" w:cs="Arial"/>
          <w:b/>
          <w:bCs/>
          <w:sz w:val="26"/>
          <w:szCs w:val="26"/>
        </w:rPr>
      </w:pPr>
    </w:p>
    <w:bookmarkEnd w:id="0"/>
    <w:bookmarkEnd w:id="1"/>
    <w:p w14:paraId="06BECE17" w14:textId="77777777" w:rsidR="00D33AE3" w:rsidRPr="00E707C0" w:rsidRDefault="00D33AE3">
      <w:pPr>
        <w:rPr>
          <w:rFonts w:asciiTheme="majorHAnsi" w:eastAsiaTheme="majorEastAsia" w:hAnsiTheme="majorHAnsi" w:cstheme="majorBidi"/>
          <w:sz w:val="36"/>
          <w:szCs w:val="36"/>
        </w:rPr>
      </w:pPr>
      <w:r w:rsidRPr="00E707C0">
        <w:br w:type="page"/>
      </w:r>
    </w:p>
    <w:p w14:paraId="60F4EB6C" w14:textId="77777777" w:rsidR="00DD2606" w:rsidRPr="00E707C0" w:rsidRDefault="00DD2606" w:rsidP="007D595C">
      <w:pPr>
        <w:pBdr>
          <w:bottom w:val="single" w:sz="4" w:space="1" w:color="auto"/>
        </w:pBdr>
        <w:rPr>
          <w:rFonts w:ascii="Cambria" w:hAnsi="Cambria"/>
          <w:sz w:val="36"/>
          <w:szCs w:val="36"/>
        </w:rPr>
      </w:pPr>
      <w:r w:rsidRPr="00E707C0">
        <w:rPr>
          <w:rFonts w:ascii="Cambria" w:hAnsi="Cambria"/>
          <w:sz w:val="36"/>
          <w:szCs w:val="36"/>
        </w:rPr>
        <w:lastRenderedPageBreak/>
        <w:t>Part B. Collections of Information Employing Statistical Methods</w:t>
      </w:r>
    </w:p>
    <w:p w14:paraId="2EF86860" w14:textId="77777777" w:rsidR="00B45002" w:rsidRPr="00E707C0" w:rsidRDefault="00D33AE3" w:rsidP="008D0F27">
      <w:pPr>
        <w:pStyle w:val="Heading1"/>
        <w:pBdr>
          <w:bottom w:val="none" w:sz="0" w:space="0" w:color="auto"/>
        </w:pBdr>
        <w:rPr>
          <w:rFonts w:ascii="Cambria" w:hAnsi="Cambria"/>
          <w:color w:val="auto"/>
        </w:rPr>
      </w:pPr>
      <w:bookmarkStart w:id="3" w:name="_Toc479159967"/>
      <w:r w:rsidRPr="00E707C0">
        <w:rPr>
          <w:rFonts w:ascii="Cambria" w:hAnsi="Cambria"/>
          <w:color w:val="auto"/>
        </w:rPr>
        <w:t>B.</w:t>
      </w:r>
      <w:r w:rsidR="00B45002" w:rsidRPr="00E707C0">
        <w:rPr>
          <w:rFonts w:ascii="Cambria" w:hAnsi="Cambria"/>
          <w:color w:val="auto"/>
        </w:rPr>
        <w:t>1.</w:t>
      </w:r>
      <w:r w:rsidR="00B45002" w:rsidRPr="00E707C0">
        <w:rPr>
          <w:rFonts w:ascii="Cambria" w:hAnsi="Cambria"/>
          <w:color w:val="auto"/>
        </w:rPr>
        <w:tab/>
        <w:t>Respondent Universe and Sampling Methods</w:t>
      </w:r>
      <w:bookmarkEnd w:id="3"/>
    </w:p>
    <w:p w14:paraId="0AC8F20F" w14:textId="77777777" w:rsidR="00EA6E06" w:rsidRPr="00E707C0" w:rsidRDefault="00EA6E06" w:rsidP="00EA6E06">
      <w:pPr>
        <w:spacing w:line="240" w:lineRule="auto"/>
        <w:rPr>
          <w:sz w:val="24"/>
          <w:szCs w:val="24"/>
        </w:rPr>
      </w:pPr>
    </w:p>
    <w:p w14:paraId="59FAF25A" w14:textId="24ED804B" w:rsidR="006418E8" w:rsidRDefault="006418E8" w:rsidP="006418E8">
      <w:pPr>
        <w:rPr>
          <w:rFonts w:cs="ITCFranklinGothicStd-Book"/>
          <w:sz w:val="24"/>
          <w:szCs w:val="24"/>
        </w:rPr>
      </w:pPr>
      <w:r w:rsidRPr="008D54C5">
        <w:rPr>
          <w:rFonts w:cs="ITCFranklinGothicStd-Book"/>
          <w:sz w:val="24"/>
          <w:szCs w:val="24"/>
        </w:rPr>
        <w:t xml:space="preserve">Data will be collected from </w:t>
      </w:r>
      <w:r w:rsidR="00EB09F9">
        <w:rPr>
          <w:rFonts w:cs="ITCFranklinGothicStd-Book"/>
          <w:sz w:val="24"/>
          <w:szCs w:val="24"/>
        </w:rPr>
        <w:t>48</w:t>
      </w:r>
      <w:r w:rsidRPr="008D54C5">
        <w:rPr>
          <w:rFonts w:cs="ITCFranklinGothicStd-Book"/>
          <w:sz w:val="24"/>
          <w:szCs w:val="24"/>
        </w:rPr>
        <w:t xml:space="preserve"> respondents - specifically, </w:t>
      </w:r>
      <w:r w:rsidR="00307A3F">
        <w:rPr>
          <w:rFonts w:cs="ITCFranklinGothicStd-Book"/>
          <w:sz w:val="24"/>
          <w:szCs w:val="24"/>
        </w:rPr>
        <w:t xml:space="preserve">lead poisoning prevention program project managers of </w:t>
      </w:r>
      <w:r w:rsidR="00C624F8">
        <w:rPr>
          <w:rFonts w:cs="ITCFranklinGothicStd-Book"/>
          <w:sz w:val="24"/>
          <w:szCs w:val="24"/>
        </w:rPr>
        <w:t>state and local governments (or their bona fide fiscal agents)</w:t>
      </w:r>
      <w:r w:rsidRPr="008D54C5">
        <w:rPr>
          <w:rFonts w:cs="ITCFranklinGothicStd-Book"/>
          <w:sz w:val="24"/>
          <w:szCs w:val="24"/>
        </w:rPr>
        <w:t>.</w:t>
      </w:r>
    </w:p>
    <w:p w14:paraId="0B305CC9" w14:textId="2F0A308E" w:rsidR="008D54C5" w:rsidRDefault="008D54C5" w:rsidP="00B04636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 w:rsidRPr="008D54C5">
        <w:rPr>
          <w:rFonts w:cs="ITCFranklinGothicStd-Book"/>
          <w:sz w:val="24"/>
          <w:szCs w:val="24"/>
        </w:rPr>
        <w:t xml:space="preserve">Each </w:t>
      </w:r>
      <w:r w:rsidR="00C624F8">
        <w:rPr>
          <w:rFonts w:cs="ITCFranklinGothicStd-Book"/>
          <w:sz w:val="24"/>
          <w:szCs w:val="24"/>
        </w:rPr>
        <w:t>state and local government (or bona fide fiscal agent)</w:t>
      </w:r>
      <w:r w:rsidRPr="008D54C5">
        <w:rPr>
          <w:rFonts w:cs="ITCFranklinGothicStd-Book"/>
          <w:sz w:val="24"/>
          <w:szCs w:val="24"/>
        </w:rPr>
        <w:t xml:space="preserve"> will </w:t>
      </w:r>
      <w:r w:rsidR="006F178D">
        <w:rPr>
          <w:rFonts w:cs="ITCFranklinGothicStd-Book"/>
          <w:sz w:val="24"/>
          <w:szCs w:val="24"/>
        </w:rPr>
        <w:t>be</w:t>
      </w:r>
      <w:r w:rsidRPr="008D54C5">
        <w:rPr>
          <w:rFonts w:cs="ITCFranklinGothicStd-Book"/>
          <w:sz w:val="24"/>
          <w:szCs w:val="24"/>
        </w:rPr>
        <w:t xml:space="preserve"> awarded </w:t>
      </w:r>
      <w:r w:rsidR="00F74943" w:rsidRPr="005A6B5E">
        <w:rPr>
          <w:i/>
          <w:sz w:val="24"/>
        </w:rPr>
        <w:t xml:space="preserve">PPHF 2017: Lead Poisoning Prevention- Childhood Lead Poisoning Prevention---financed </w:t>
      </w:r>
      <w:r w:rsidR="00B22BBD">
        <w:rPr>
          <w:i/>
          <w:sz w:val="24"/>
        </w:rPr>
        <w:t>partial</w:t>
      </w:r>
      <w:r w:rsidR="00F74943" w:rsidRPr="005A6B5E">
        <w:rPr>
          <w:i/>
          <w:sz w:val="24"/>
        </w:rPr>
        <w:t>ly by Prevention and Public Health Funds</w:t>
      </w:r>
      <w:r w:rsidR="00F74943" w:rsidRPr="005A6B5E">
        <w:rPr>
          <w:sz w:val="24"/>
        </w:rPr>
        <w:t xml:space="preserve"> (CDC-RFA-EH17-1701PPHF17)</w:t>
      </w:r>
      <w:r w:rsidR="009005A6">
        <w:rPr>
          <w:sz w:val="24"/>
        </w:rPr>
        <w:t xml:space="preserve"> (Attachment 3)</w:t>
      </w:r>
      <w:r w:rsidR="00503507">
        <w:rPr>
          <w:sz w:val="24"/>
        </w:rPr>
        <w:t>. This announcement,</w:t>
      </w:r>
      <w:r w:rsidR="00F74943" w:rsidRPr="005A6B5E">
        <w:rPr>
          <w:sz w:val="24"/>
        </w:rPr>
        <w:t xml:space="preserve"> as well</w:t>
      </w:r>
      <w:r w:rsidR="00F74943">
        <w:rPr>
          <w:sz w:val="24"/>
        </w:rPr>
        <w:t xml:space="preserve"> as future program announcement</w:t>
      </w:r>
      <w:r w:rsidR="00503507">
        <w:rPr>
          <w:sz w:val="24"/>
        </w:rPr>
        <w:t>s,</w:t>
      </w:r>
      <w:r w:rsidR="00F74943">
        <w:rPr>
          <w:sz w:val="24"/>
        </w:rPr>
        <w:t xml:space="preserve"> </w:t>
      </w:r>
      <w:r w:rsidRPr="008D54C5">
        <w:rPr>
          <w:rFonts w:cs="ITCFranklinGothicStd-Book"/>
          <w:sz w:val="24"/>
          <w:szCs w:val="24"/>
        </w:rPr>
        <w:t>funds</w:t>
      </w:r>
      <w:r w:rsidR="006418E8">
        <w:rPr>
          <w:rFonts w:cs="ITCFranklinGothicStd-Book"/>
          <w:sz w:val="24"/>
          <w:szCs w:val="24"/>
        </w:rPr>
        <w:t xml:space="preserve"> state and local childhood lead poisoning prevention programs</w:t>
      </w:r>
      <w:r w:rsidRPr="008D54C5">
        <w:rPr>
          <w:rFonts w:cs="ITCFranklinGothicStd-Book"/>
          <w:sz w:val="24"/>
          <w:szCs w:val="24"/>
        </w:rPr>
        <w:t xml:space="preserve"> to conduct active surveillance and </w:t>
      </w:r>
      <w:r w:rsidR="006418E8">
        <w:rPr>
          <w:rFonts w:cs="ITCFranklinGothicStd-Book"/>
          <w:sz w:val="24"/>
          <w:szCs w:val="24"/>
        </w:rPr>
        <w:t>strategic</w:t>
      </w:r>
      <w:r w:rsidR="006418E8" w:rsidRPr="008D54C5">
        <w:rPr>
          <w:rFonts w:cs="ITCFranklinGothicStd-Book"/>
          <w:sz w:val="24"/>
          <w:szCs w:val="24"/>
        </w:rPr>
        <w:t xml:space="preserve"> </w:t>
      </w:r>
      <w:r w:rsidRPr="008D54C5">
        <w:rPr>
          <w:rFonts w:cs="ITCFranklinGothicStd-Book"/>
          <w:sz w:val="24"/>
          <w:szCs w:val="24"/>
        </w:rPr>
        <w:t>prevention activities to decrease and eventually eliminate childhood lead poisoning within their jurisdiction</w:t>
      </w:r>
      <w:r w:rsidR="00503507">
        <w:rPr>
          <w:rFonts w:cs="ITCFranklinGothicStd-Book"/>
          <w:sz w:val="24"/>
          <w:szCs w:val="24"/>
        </w:rPr>
        <w:t>s</w:t>
      </w:r>
      <w:r w:rsidRPr="008D54C5">
        <w:rPr>
          <w:rFonts w:cs="ITCFranklinGothicStd-Book"/>
          <w:sz w:val="24"/>
          <w:szCs w:val="24"/>
        </w:rPr>
        <w:t xml:space="preserve">.  Each organization has one project manager for lead poisoning prevention activities.  Each project manager will respond to the </w:t>
      </w:r>
      <w:r w:rsidR="00503507">
        <w:rPr>
          <w:rFonts w:cs="ITCFranklinGothicStd-Book"/>
          <w:sz w:val="24"/>
          <w:szCs w:val="24"/>
        </w:rPr>
        <w:t xml:space="preserve">Awardee Lead Profile Assessment </w:t>
      </w:r>
      <w:r w:rsidR="009005A6">
        <w:rPr>
          <w:rFonts w:cs="ITCFranklinGothicStd-Book"/>
          <w:sz w:val="24"/>
          <w:szCs w:val="24"/>
        </w:rPr>
        <w:t xml:space="preserve">(ALPA) </w:t>
      </w:r>
      <w:r w:rsidR="00503507">
        <w:rPr>
          <w:rFonts w:cs="ITCFranklinGothicStd-Book"/>
          <w:sz w:val="24"/>
          <w:szCs w:val="24"/>
        </w:rPr>
        <w:t>questionnaire</w:t>
      </w:r>
      <w:r w:rsidR="006418E8">
        <w:rPr>
          <w:rFonts w:cs="ITCFranklinGothicStd-Book"/>
          <w:sz w:val="24"/>
          <w:szCs w:val="24"/>
        </w:rPr>
        <w:t xml:space="preserve"> (Attachment</w:t>
      </w:r>
      <w:r w:rsidR="006C0FB1">
        <w:rPr>
          <w:rFonts w:cs="ITCFranklinGothicStd-Book"/>
          <w:sz w:val="24"/>
          <w:szCs w:val="24"/>
        </w:rPr>
        <w:t>s</w:t>
      </w:r>
      <w:r w:rsidR="006418E8">
        <w:rPr>
          <w:rFonts w:cs="ITCFranklinGothicStd-Book"/>
          <w:sz w:val="24"/>
          <w:szCs w:val="24"/>
        </w:rPr>
        <w:t xml:space="preserve"> </w:t>
      </w:r>
      <w:r w:rsidR="009005A6">
        <w:rPr>
          <w:rFonts w:cs="ITCFranklinGothicStd-Book"/>
          <w:sz w:val="24"/>
          <w:szCs w:val="24"/>
        </w:rPr>
        <w:t>5</w:t>
      </w:r>
      <w:r w:rsidR="009D3CFE">
        <w:rPr>
          <w:rFonts w:cs="ITCFranklinGothicStd-Book"/>
          <w:sz w:val="24"/>
          <w:szCs w:val="24"/>
        </w:rPr>
        <w:t xml:space="preserve"> or</w:t>
      </w:r>
      <w:r w:rsidR="009005A6">
        <w:rPr>
          <w:rFonts w:cs="ITCFranklinGothicStd-Book"/>
          <w:sz w:val="24"/>
          <w:szCs w:val="24"/>
        </w:rPr>
        <w:t xml:space="preserve"> </w:t>
      </w:r>
      <w:r w:rsidR="001E6DFE">
        <w:rPr>
          <w:rFonts w:cs="ITCFranklinGothicStd-Book"/>
          <w:sz w:val="24"/>
          <w:szCs w:val="24"/>
        </w:rPr>
        <w:t>6</w:t>
      </w:r>
      <w:r w:rsidR="006418E8">
        <w:rPr>
          <w:rFonts w:cs="ITCFranklinGothicStd-Book"/>
          <w:sz w:val="24"/>
          <w:szCs w:val="24"/>
        </w:rPr>
        <w:t xml:space="preserve">) </w:t>
      </w:r>
      <w:r w:rsidRPr="008D54C5">
        <w:rPr>
          <w:rFonts w:cs="ITCFranklinGothicStd-Book"/>
          <w:sz w:val="24"/>
          <w:szCs w:val="24"/>
        </w:rPr>
        <w:t xml:space="preserve">in his or her official capacity.  Childhood lead poisoning prevention program </w:t>
      </w:r>
      <w:r w:rsidR="002D7803">
        <w:rPr>
          <w:rFonts w:cs="ITCFranklinGothicStd-Book"/>
          <w:sz w:val="24"/>
          <w:szCs w:val="24"/>
        </w:rPr>
        <w:t>p</w:t>
      </w:r>
      <w:r w:rsidRPr="008D54C5">
        <w:rPr>
          <w:rFonts w:cs="ITCFranklinGothicStd-Book"/>
          <w:sz w:val="24"/>
          <w:szCs w:val="24"/>
        </w:rPr>
        <w:t xml:space="preserve">roject </w:t>
      </w:r>
      <w:r w:rsidR="002D7803">
        <w:rPr>
          <w:rFonts w:cs="ITCFranklinGothicStd-Book"/>
          <w:sz w:val="24"/>
          <w:szCs w:val="24"/>
        </w:rPr>
        <w:t>m</w:t>
      </w:r>
      <w:r w:rsidRPr="008D54C5">
        <w:rPr>
          <w:rFonts w:cs="ITCFranklinGothicStd-Book"/>
          <w:sz w:val="24"/>
          <w:szCs w:val="24"/>
        </w:rPr>
        <w:t xml:space="preserve">anagers are equipped with the knowledge necessary to answer the </w:t>
      </w:r>
      <w:r w:rsidR="006418E8">
        <w:rPr>
          <w:rFonts w:cs="ITCFranklinGothicStd-Book"/>
          <w:sz w:val="24"/>
          <w:szCs w:val="24"/>
        </w:rPr>
        <w:t>questions in this information collection</w:t>
      </w:r>
      <w:r w:rsidR="0016111C">
        <w:rPr>
          <w:rFonts w:cs="ITCFranklinGothicStd-Book"/>
          <w:sz w:val="24"/>
          <w:szCs w:val="24"/>
        </w:rPr>
        <w:t xml:space="preserve"> instrument</w:t>
      </w:r>
      <w:r w:rsidR="006418E8">
        <w:rPr>
          <w:rFonts w:cs="ITCFranklinGothicStd-Book"/>
          <w:sz w:val="24"/>
          <w:szCs w:val="24"/>
        </w:rPr>
        <w:t xml:space="preserve">. </w:t>
      </w:r>
      <w:r w:rsidR="00C146BC">
        <w:rPr>
          <w:rFonts w:cs="ITCFranklinGothicStd-Book"/>
          <w:sz w:val="24"/>
          <w:szCs w:val="24"/>
        </w:rPr>
        <w:t>Thirty-five p</w:t>
      </w:r>
      <w:r w:rsidR="006418E8">
        <w:rPr>
          <w:rFonts w:cs="ITCFranklinGothicStd-Book"/>
          <w:sz w:val="24"/>
          <w:szCs w:val="24"/>
        </w:rPr>
        <w:t>roject managers answered questions</w:t>
      </w:r>
      <w:r w:rsidRPr="008D54C5">
        <w:rPr>
          <w:rFonts w:cs="ITCFranklinGothicStd-Book"/>
          <w:sz w:val="24"/>
          <w:szCs w:val="24"/>
        </w:rPr>
        <w:t xml:space="preserve"> in the previously approved and piloted PROF-LEAD</w:t>
      </w:r>
      <w:r w:rsidR="00D32D51">
        <w:rPr>
          <w:rFonts w:cs="ITCFranklinGothicStd-Book"/>
          <w:sz w:val="24"/>
          <w:szCs w:val="24"/>
        </w:rPr>
        <w:t xml:space="preserve"> Q</w:t>
      </w:r>
      <w:r w:rsidR="006D0D4A">
        <w:rPr>
          <w:rFonts w:cs="ITCFranklinGothicStd-Book"/>
          <w:sz w:val="24"/>
          <w:szCs w:val="24"/>
        </w:rPr>
        <w:t>uestionnaire</w:t>
      </w:r>
      <w:r w:rsidR="00C146BC">
        <w:rPr>
          <w:rStyle w:val="FootnoteReference"/>
          <w:rFonts w:cs="ITCFranklinGothicStd-Book"/>
          <w:sz w:val="24"/>
          <w:szCs w:val="24"/>
        </w:rPr>
        <w:footnoteReference w:id="1"/>
      </w:r>
      <w:r w:rsidRPr="008D54C5">
        <w:rPr>
          <w:rFonts w:cs="ITCFranklinGothicStd-Book"/>
          <w:sz w:val="24"/>
          <w:szCs w:val="24"/>
        </w:rPr>
        <w:t xml:space="preserve"> </w:t>
      </w:r>
      <w:r w:rsidR="005179C3">
        <w:rPr>
          <w:rFonts w:cs="ITCFranklinGothicStd-Book"/>
          <w:sz w:val="24"/>
          <w:szCs w:val="24"/>
        </w:rPr>
        <w:t xml:space="preserve">in 2015, </w:t>
      </w:r>
      <w:r w:rsidRPr="008D54C5">
        <w:rPr>
          <w:rFonts w:cs="ITCFranklinGothicStd-Book"/>
          <w:sz w:val="24"/>
          <w:szCs w:val="24"/>
        </w:rPr>
        <w:t xml:space="preserve">and are familiar with reporting to CDC.  </w:t>
      </w:r>
    </w:p>
    <w:p w14:paraId="596448AF" w14:textId="3F236B49" w:rsidR="00223614" w:rsidRDefault="008D54C5" w:rsidP="00B04636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>
        <w:rPr>
          <w:rFonts w:cs="ITCFranklinGothicStd-Book"/>
          <w:sz w:val="24"/>
          <w:szCs w:val="24"/>
        </w:rPr>
        <w:t xml:space="preserve">All </w:t>
      </w:r>
      <w:r w:rsidR="006F178D">
        <w:rPr>
          <w:rFonts w:cs="ITCFranklinGothicStd-Book"/>
          <w:sz w:val="24"/>
          <w:szCs w:val="24"/>
        </w:rPr>
        <w:t>p</w:t>
      </w:r>
      <w:r w:rsidR="005F1EC0">
        <w:rPr>
          <w:rFonts w:cs="ITCFranklinGothicStd-Book"/>
          <w:sz w:val="24"/>
          <w:szCs w:val="24"/>
        </w:rPr>
        <w:t xml:space="preserve">roject </w:t>
      </w:r>
      <w:r w:rsidR="006F178D">
        <w:rPr>
          <w:rFonts w:cs="ITCFranklinGothicStd-Book"/>
          <w:sz w:val="24"/>
          <w:szCs w:val="24"/>
        </w:rPr>
        <w:t>m</w:t>
      </w:r>
      <w:r w:rsidR="00223614" w:rsidRPr="00223614">
        <w:rPr>
          <w:rFonts w:cs="ITCFranklinGothicStd-Book"/>
          <w:sz w:val="24"/>
          <w:szCs w:val="24"/>
        </w:rPr>
        <w:t xml:space="preserve">anagers comprise the total of awarded jurisdictions; no </w:t>
      </w:r>
      <w:r w:rsidR="001E022C">
        <w:rPr>
          <w:rFonts w:cs="ITCFranklinGothicStd-Book"/>
          <w:sz w:val="24"/>
          <w:szCs w:val="24"/>
        </w:rPr>
        <w:t xml:space="preserve">statistical methods </w:t>
      </w:r>
      <w:r w:rsidR="00B22BBD">
        <w:rPr>
          <w:rFonts w:cs="ITCFranklinGothicStd-Book"/>
          <w:sz w:val="24"/>
          <w:szCs w:val="24"/>
        </w:rPr>
        <w:t>n</w:t>
      </w:r>
      <w:r w:rsidR="001E022C">
        <w:rPr>
          <w:rFonts w:cs="ITCFranklinGothicStd-Book"/>
          <w:sz w:val="24"/>
          <w:szCs w:val="24"/>
        </w:rPr>
        <w:t xml:space="preserve">or </w:t>
      </w:r>
      <w:r w:rsidR="00223614" w:rsidRPr="00223614">
        <w:rPr>
          <w:rFonts w:cs="ITCFranklinGothicStd-Book"/>
          <w:sz w:val="24"/>
          <w:szCs w:val="24"/>
        </w:rPr>
        <w:t xml:space="preserve">sampling is necessary.  </w:t>
      </w:r>
    </w:p>
    <w:p w14:paraId="77454E38" w14:textId="77777777" w:rsidR="00B45002" w:rsidRPr="00E707C0" w:rsidRDefault="00D33AE3" w:rsidP="008D0F27">
      <w:pPr>
        <w:pStyle w:val="Heading1"/>
        <w:pBdr>
          <w:bottom w:val="none" w:sz="0" w:space="0" w:color="auto"/>
        </w:pBdr>
        <w:rPr>
          <w:rFonts w:ascii="Cambria" w:hAnsi="Cambria"/>
          <w:color w:val="auto"/>
        </w:rPr>
      </w:pPr>
      <w:bookmarkStart w:id="4" w:name="_Toc479159968"/>
      <w:r w:rsidRPr="00E707C0">
        <w:rPr>
          <w:rFonts w:ascii="Cambria" w:hAnsi="Cambria"/>
          <w:color w:val="auto"/>
        </w:rPr>
        <w:t>B.</w:t>
      </w:r>
      <w:r w:rsidR="00B45002" w:rsidRPr="00E707C0">
        <w:rPr>
          <w:rFonts w:ascii="Cambria" w:hAnsi="Cambria"/>
          <w:color w:val="auto"/>
        </w:rPr>
        <w:t>2.</w:t>
      </w:r>
      <w:r w:rsidR="00B45002" w:rsidRPr="00E707C0">
        <w:rPr>
          <w:rFonts w:ascii="Cambria" w:hAnsi="Cambria"/>
          <w:color w:val="auto"/>
        </w:rPr>
        <w:tab/>
        <w:t>Procedures for the Collection of Information</w:t>
      </w:r>
      <w:bookmarkEnd w:id="4"/>
    </w:p>
    <w:p w14:paraId="38D6A2B8" w14:textId="77777777" w:rsidR="00EA6E06" w:rsidRPr="00E707C0" w:rsidRDefault="00EA6E06" w:rsidP="00EA6E06"/>
    <w:p w14:paraId="1D2D47BC" w14:textId="34F587D6" w:rsidR="006418E8" w:rsidRDefault="0097273E" w:rsidP="008D54C5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 w:rsidRPr="00F96C43">
        <w:rPr>
          <w:sz w:val="24"/>
          <w:szCs w:val="22"/>
        </w:rPr>
        <w:t xml:space="preserve">Data will be collected using </w:t>
      </w:r>
      <w:r>
        <w:rPr>
          <w:sz w:val="24"/>
          <w:szCs w:val="22"/>
        </w:rPr>
        <w:t>a web-based</w:t>
      </w:r>
      <w:r w:rsidRPr="00F96C43">
        <w:rPr>
          <w:sz w:val="24"/>
          <w:szCs w:val="22"/>
        </w:rPr>
        <w:t xml:space="preserve"> questionnaire</w:t>
      </w:r>
      <w:r>
        <w:rPr>
          <w:sz w:val="24"/>
          <w:szCs w:val="22"/>
        </w:rPr>
        <w:t xml:space="preserve"> devised using Epi Info 7</w:t>
      </w:r>
      <w:r w:rsidRPr="006C5E2D">
        <w:rPr>
          <w:sz w:val="24"/>
          <w:szCs w:val="22"/>
          <w:vertAlign w:val="superscript"/>
        </w:rPr>
        <w:t>TM</w:t>
      </w:r>
      <w:r>
        <w:rPr>
          <w:sz w:val="24"/>
          <w:szCs w:val="22"/>
        </w:rPr>
        <w:t xml:space="preserve"> </w:t>
      </w:r>
      <w:r w:rsidR="009C001C">
        <w:rPr>
          <w:sz w:val="24"/>
          <w:szCs w:val="22"/>
        </w:rPr>
        <w:t xml:space="preserve">(Attachment 5) </w:t>
      </w:r>
      <w:r>
        <w:rPr>
          <w:sz w:val="24"/>
          <w:szCs w:val="22"/>
        </w:rPr>
        <w:t>or using a questionnaire in Word format</w:t>
      </w:r>
      <w:r w:rsidR="00F21310">
        <w:rPr>
          <w:sz w:val="24"/>
          <w:szCs w:val="22"/>
        </w:rPr>
        <w:t xml:space="preserve"> (Attachment 6)</w:t>
      </w:r>
      <w:r>
        <w:rPr>
          <w:sz w:val="24"/>
          <w:szCs w:val="22"/>
        </w:rPr>
        <w:t xml:space="preserve">.  </w:t>
      </w:r>
      <w:r w:rsidR="006418E8">
        <w:rPr>
          <w:sz w:val="24"/>
          <w:szCs w:val="22"/>
        </w:rPr>
        <w:t xml:space="preserve">The </w:t>
      </w:r>
      <w:r>
        <w:rPr>
          <w:sz w:val="24"/>
          <w:szCs w:val="22"/>
        </w:rPr>
        <w:t xml:space="preserve">two </w:t>
      </w:r>
      <w:r w:rsidR="006418E8">
        <w:rPr>
          <w:sz w:val="24"/>
          <w:szCs w:val="22"/>
        </w:rPr>
        <w:t>data collection method</w:t>
      </w:r>
      <w:r w:rsidR="007E4A18">
        <w:rPr>
          <w:sz w:val="24"/>
          <w:szCs w:val="22"/>
        </w:rPr>
        <w:t>s</w:t>
      </w:r>
      <w:r w:rsidR="006418E8">
        <w:rPr>
          <w:sz w:val="24"/>
          <w:szCs w:val="22"/>
        </w:rPr>
        <w:t xml:space="preserve"> will</w:t>
      </w:r>
      <w:r w:rsidR="006418E8" w:rsidRPr="005A6B5E">
        <w:rPr>
          <w:sz w:val="24"/>
        </w:rPr>
        <w:t xml:space="preserve"> allow 100% of respondents to complete and submit their responses electronically.</w:t>
      </w:r>
    </w:p>
    <w:p w14:paraId="6D25B76F" w14:textId="4A68E4D3" w:rsidR="008D54C5" w:rsidRPr="008D54C5" w:rsidRDefault="00175FF9" w:rsidP="008D54C5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>
        <w:rPr>
          <w:rFonts w:cs="ITCFranklinGothicStd-Book"/>
          <w:sz w:val="24"/>
          <w:szCs w:val="24"/>
        </w:rPr>
        <w:t xml:space="preserve">Respondents will be able to complete </w:t>
      </w:r>
      <w:r w:rsidR="002F0885">
        <w:rPr>
          <w:rFonts w:cs="ITCFranklinGothicStd-Book"/>
          <w:sz w:val="24"/>
          <w:szCs w:val="24"/>
        </w:rPr>
        <w:t xml:space="preserve">the </w:t>
      </w:r>
      <w:r>
        <w:rPr>
          <w:rFonts w:cs="ITCFranklinGothicStd-Book"/>
          <w:sz w:val="24"/>
          <w:szCs w:val="24"/>
        </w:rPr>
        <w:t>web-based questionnaire via an Epi Info web survey</w:t>
      </w:r>
      <w:r w:rsidR="0097273E">
        <w:rPr>
          <w:rFonts w:cs="ITCFranklinGothicStd-Book"/>
          <w:sz w:val="24"/>
          <w:szCs w:val="24"/>
        </w:rPr>
        <w:t xml:space="preserve"> (EIWS)</w:t>
      </w:r>
      <w:r>
        <w:rPr>
          <w:rFonts w:cs="ITCFranklinGothicStd-Book"/>
          <w:sz w:val="24"/>
          <w:szCs w:val="24"/>
        </w:rPr>
        <w:t xml:space="preserve"> link</w:t>
      </w:r>
      <w:r w:rsidR="0097273E">
        <w:rPr>
          <w:rFonts w:cs="ITCFranklinGothicStd-Book"/>
          <w:sz w:val="24"/>
          <w:szCs w:val="24"/>
        </w:rPr>
        <w:t xml:space="preserve"> (Attachment 5)</w:t>
      </w:r>
      <w:r>
        <w:rPr>
          <w:rFonts w:cs="ITCFranklinGothicStd-Book"/>
          <w:sz w:val="24"/>
          <w:szCs w:val="24"/>
        </w:rPr>
        <w:t xml:space="preserve">, or respondents can request an electronic version of the questionnaire </w:t>
      </w:r>
      <w:r w:rsidR="0016111C">
        <w:rPr>
          <w:rFonts w:cs="ITCFranklinGothicStd-Book"/>
          <w:sz w:val="24"/>
          <w:szCs w:val="24"/>
        </w:rPr>
        <w:t xml:space="preserve">to </w:t>
      </w:r>
      <w:r>
        <w:rPr>
          <w:rFonts w:cs="ITCFranklinGothicStd-Book"/>
          <w:sz w:val="24"/>
          <w:szCs w:val="24"/>
        </w:rPr>
        <w:t>be emailed to them</w:t>
      </w:r>
      <w:r w:rsidR="0097273E">
        <w:rPr>
          <w:rFonts w:cs="ITCFranklinGothicStd-Book"/>
          <w:sz w:val="24"/>
          <w:szCs w:val="24"/>
        </w:rPr>
        <w:t xml:space="preserve"> (Attachment </w:t>
      </w:r>
      <w:r w:rsidR="001E6DFE">
        <w:rPr>
          <w:rFonts w:cs="ITCFranklinGothicStd-Book"/>
          <w:sz w:val="24"/>
          <w:szCs w:val="24"/>
        </w:rPr>
        <w:t>6</w:t>
      </w:r>
      <w:r w:rsidR="0097273E">
        <w:rPr>
          <w:rFonts w:cs="ITCFranklinGothicStd-Book"/>
          <w:sz w:val="24"/>
          <w:szCs w:val="24"/>
        </w:rPr>
        <w:t>)</w:t>
      </w:r>
      <w:r>
        <w:rPr>
          <w:rFonts w:cs="ITCFranklinGothicStd-Book"/>
          <w:sz w:val="24"/>
          <w:szCs w:val="24"/>
        </w:rPr>
        <w:t>.</w:t>
      </w:r>
      <w:r w:rsidR="00BA1BC0">
        <w:rPr>
          <w:rFonts w:cs="ITCFranklinGothicStd-Book"/>
          <w:sz w:val="24"/>
          <w:szCs w:val="24"/>
        </w:rPr>
        <w:t xml:space="preserve">  Respondents will receive an invitation email (Attachment </w:t>
      </w:r>
      <w:r w:rsidR="001E6DFE">
        <w:rPr>
          <w:rFonts w:cs="ITCFranklinGothicStd-Book"/>
          <w:sz w:val="24"/>
          <w:szCs w:val="24"/>
        </w:rPr>
        <w:t>7</w:t>
      </w:r>
      <w:r w:rsidR="002F0885">
        <w:rPr>
          <w:rFonts w:cs="ITCFranklinGothicStd-Book"/>
          <w:sz w:val="24"/>
          <w:szCs w:val="24"/>
        </w:rPr>
        <w:t>)</w:t>
      </w:r>
      <w:r w:rsidR="0016111C">
        <w:rPr>
          <w:rFonts w:cs="ITCFranklinGothicStd-Book"/>
          <w:sz w:val="24"/>
          <w:szCs w:val="24"/>
        </w:rPr>
        <w:t xml:space="preserve"> from a</w:t>
      </w:r>
      <w:r w:rsidR="00BA1BC0">
        <w:rPr>
          <w:rFonts w:cs="ITCFranklinGothicStd-Book"/>
          <w:sz w:val="24"/>
          <w:szCs w:val="24"/>
        </w:rPr>
        <w:t xml:space="preserve"> </w:t>
      </w:r>
      <w:r w:rsidR="00504190">
        <w:rPr>
          <w:rFonts w:cs="ITCFranklinGothicStd-Book"/>
          <w:sz w:val="24"/>
          <w:szCs w:val="24"/>
        </w:rPr>
        <w:t>Healthy Homes and Lead Poisoning Prevention Program (</w:t>
      </w:r>
      <w:r w:rsidR="00BA1BC0">
        <w:rPr>
          <w:rFonts w:cs="ITCFranklinGothicStd-Book"/>
          <w:sz w:val="24"/>
          <w:szCs w:val="24"/>
        </w:rPr>
        <w:t>HHLPPP</w:t>
      </w:r>
      <w:r w:rsidR="00504190">
        <w:rPr>
          <w:rFonts w:cs="ITCFranklinGothicStd-Book"/>
          <w:sz w:val="24"/>
          <w:szCs w:val="24"/>
        </w:rPr>
        <w:t>)</w:t>
      </w:r>
      <w:r w:rsidR="00BA1BC0">
        <w:rPr>
          <w:rFonts w:cs="ITCFranklinGothicStd-Book"/>
          <w:sz w:val="24"/>
          <w:szCs w:val="24"/>
        </w:rPr>
        <w:t xml:space="preserve"> staff member (administrative assistant) 150 days before the end of the annual budget period. </w:t>
      </w:r>
      <w:r w:rsidR="008D54C5" w:rsidRPr="008D54C5">
        <w:rPr>
          <w:rFonts w:cs="ITCFranklinGothicStd-Book"/>
          <w:sz w:val="24"/>
          <w:szCs w:val="24"/>
        </w:rPr>
        <w:t xml:space="preserve">The </w:t>
      </w:r>
      <w:r w:rsidR="00BA1BC0">
        <w:rPr>
          <w:rFonts w:cs="ITCFranklinGothicStd-Book"/>
          <w:sz w:val="24"/>
          <w:szCs w:val="24"/>
        </w:rPr>
        <w:t xml:space="preserve">invitation </w:t>
      </w:r>
      <w:r w:rsidR="008D54C5" w:rsidRPr="008D54C5">
        <w:rPr>
          <w:rFonts w:cs="ITCFranklinGothicStd-Book"/>
          <w:sz w:val="24"/>
          <w:szCs w:val="24"/>
        </w:rPr>
        <w:t xml:space="preserve">email will </w:t>
      </w:r>
      <w:r w:rsidR="00BA1BC0">
        <w:rPr>
          <w:rFonts w:cs="ITCFranklinGothicStd-Book"/>
          <w:sz w:val="24"/>
          <w:szCs w:val="24"/>
        </w:rPr>
        <w:t xml:space="preserve">have </w:t>
      </w:r>
      <w:r w:rsidR="002F0885">
        <w:rPr>
          <w:rFonts w:cs="ITCFranklinGothicStd-Book"/>
          <w:sz w:val="24"/>
          <w:szCs w:val="24"/>
        </w:rPr>
        <w:t xml:space="preserve">a </w:t>
      </w:r>
      <w:r w:rsidR="0016111C">
        <w:rPr>
          <w:rFonts w:cs="ITCFranklinGothicStd-Book"/>
          <w:sz w:val="24"/>
          <w:szCs w:val="24"/>
        </w:rPr>
        <w:t>web link</w:t>
      </w:r>
      <w:r>
        <w:rPr>
          <w:rFonts w:cs="ITCFranklinGothicStd-Book"/>
          <w:sz w:val="24"/>
          <w:szCs w:val="24"/>
        </w:rPr>
        <w:t xml:space="preserve"> to </w:t>
      </w:r>
      <w:r w:rsidR="002F0885">
        <w:rPr>
          <w:rFonts w:cs="ITCFranklinGothicStd-Book"/>
          <w:sz w:val="24"/>
          <w:szCs w:val="24"/>
        </w:rPr>
        <w:t xml:space="preserve">the </w:t>
      </w:r>
      <w:r w:rsidR="00BA1BC0">
        <w:rPr>
          <w:rFonts w:cs="ITCFranklinGothicStd-Book"/>
          <w:sz w:val="24"/>
          <w:szCs w:val="24"/>
        </w:rPr>
        <w:t xml:space="preserve">data collection instrument and will </w:t>
      </w:r>
      <w:r w:rsidR="008D54C5" w:rsidRPr="008D54C5">
        <w:rPr>
          <w:rFonts w:cs="ITCFranklinGothicStd-Book"/>
          <w:sz w:val="24"/>
          <w:szCs w:val="24"/>
        </w:rPr>
        <w:t xml:space="preserve">explain: </w:t>
      </w:r>
    </w:p>
    <w:p w14:paraId="5AFB09BF" w14:textId="639514A4" w:rsidR="008D54C5" w:rsidRPr="008D54C5" w:rsidRDefault="008D54C5" w:rsidP="001B4460">
      <w:pPr>
        <w:autoSpaceDE w:val="0"/>
        <w:autoSpaceDN w:val="0"/>
        <w:adjustRightInd w:val="0"/>
        <w:ind w:left="720" w:hanging="720"/>
        <w:rPr>
          <w:rFonts w:cs="ITCFranklinGothicStd-Book"/>
          <w:sz w:val="24"/>
          <w:szCs w:val="24"/>
        </w:rPr>
      </w:pPr>
      <w:r w:rsidRPr="008D54C5">
        <w:rPr>
          <w:rFonts w:cs="ITCFranklinGothicStd-Book"/>
          <w:sz w:val="24"/>
          <w:szCs w:val="24"/>
        </w:rPr>
        <w:t>•</w:t>
      </w:r>
      <w:r w:rsidRPr="008D54C5">
        <w:rPr>
          <w:rFonts w:cs="ITCFranklinGothicStd-Book"/>
          <w:sz w:val="24"/>
          <w:szCs w:val="24"/>
        </w:rPr>
        <w:tab/>
        <w:t xml:space="preserve">The purpose of </w:t>
      </w:r>
      <w:r w:rsidR="002F0885">
        <w:rPr>
          <w:rFonts w:cs="ITCFranklinGothicStd-Book"/>
          <w:sz w:val="24"/>
          <w:szCs w:val="24"/>
        </w:rPr>
        <w:t>the Awardee Lead Profile Assessment</w:t>
      </w:r>
      <w:r w:rsidRPr="008D54C5">
        <w:rPr>
          <w:rFonts w:cs="ITCFranklinGothicStd-Book"/>
          <w:sz w:val="24"/>
          <w:szCs w:val="24"/>
        </w:rPr>
        <w:t xml:space="preserve">, and why their participation is important </w:t>
      </w:r>
      <w:r w:rsidR="00BA1BC0">
        <w:rPr>
          <w:rFonts w:cs="ITCFranklinGothicStd-Book"/>
          <w:sz w:val="24"/>
          <w:szCs w:val="24"/>
        </w:rPr>
        <w:t>and required</w:t>
      </w:r>
    </w:p>
    <w:p w14:paraId="6BB1B7EE" w14:textId="77777777" w:rsidR="008D54C5" w:rsidRPr="008D54C5" w:rsidRDefault="008D54C5" w:rsidP="008D54C5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 w:rsidRPr="008D54C5">
        <w:rPr>
          <w:rFonts w:cs="ITCFranklinGothicStd-Book"/>
          <w:sz w:val="24"/>
          <w:szCs w:val="24"/>
        </w:rPr>
        <w:t>•</w:t>
      </w:r>
      <w:r w:rsidRPr="008D54C5">
        <w:rPr>
          <w:rFonts w:cs="ITCFranklinGothicStd-Book"/>
          <w:sz w:val="24"/>
          <w:szCs w:val="24"/>
        </w:rPr>
        <w:tab/>
        <w:t>Method</w:t>
      </w:r>
      <w:r w:rsidR="0030553F">
        <w:rPr>
          <w:rFonts w:cs="ITCFranklinGothicStd-Book"/>
          <w:sz w:val="24"/>
          <w:szCs w:val="24"/>
        </w:rPr>
        <w:t>s</w:t>
      </w:r>
      <w:r w:rsidRPr="008D54C5">
        <w:rPr>
          <w:rFonts w:cs="ITCFranklinGothicStd-Book"/>
          <w:sz w:val="24"/>
          <w:szCs w:val="24"/>
        </w:rPr>
        <w:t xml:space="preserve"> to safeguard their responses </w:t>
      </w:r>
    </w:p>
    <w:p w14:paraId="1BEA139C" w14:textId="77777777" w:rsidR="008D54C5" w:rsidRPr="008D54C5" w:rsidRDefault="008D54C5" w:rsidP="008D54C5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 w:rsidRPr="008D54C5">
        <w:rPr>
          <w:rFonts w:cs="ITCFranklinGothicStd-Book"/>
          <w:sz w:val="24"/>
          <w:szCs w:val="24"/>
        </w:rPr>
        <w:t>•</w:t>
      </w:r>
      <w:r w:rsidRPr="008D54C5">
        <w:rPr>
          <w:rFonts w:cs="ITCFranklinGothicStd-Book"/>
          <w:sz w:val="24"/>
          <w:szCs w:val="24"/>
        </w:rPr>
        <w:tab/>
        <w:t xml:space="preserve">That participation is </w:t>
      </w:r>
      <w:r w:rsidR="00F74943">
        <w:rPr>
          <w:rFonts w:cs="ITCFranklinGothicStd-Book"/>
          <w:sz w:val="24"/>
          <w:szCs w:val="24"/>
        </w:rPr>
        <w:t>required for satisfactory performance</w:t>
      </w:r>
    </w:p>
    <w:p w14:paraId="7DFEFBBE" w14:textId="77777777" w:rsidR="008D54C5" w:rsidRPr="008D54C5" w:rsidRDefault="008D54C5" w:rsidP="008D54C5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 w:rsidRPr="008D54C5">
        <w:rPr>
          <w:rFonts w:cs="ITCFranklinGothicStd-Book"/>
          <w:sz w:val="24"/>
          <w:szCs w:val="24"/>
        </w:rPr>
        <w:t>•</w:t>
      </w:r>
      <w:r w:rsidRPr="008D54C5">
        <w:rPr>
          <w:rFonts w:cs="ITCFranklinGothicStd-Book"/>
          <w:sz w:val="24"/>
          <w:szCs w:val="24"/>
        </w:rPr>
        <w:tab/>
        <w:t xml:space="preserve">The </w:t>
      </w:r>
      <w:r w:rsidR="00A42019">
        <w:rPr>
          <w:rFonts w:cs="ITCFranklinGothicStd-Book"/>
          <w:sz w:val="24"/>
          <w:szCs w:val="24"/>
        </w:rPr>
        <w:t>estimated</w:t>
      </w:r>
      <w:r w:rsidR="00A42019" w:rsidRPr="008D54C5">
        <w:rPr>
          <w:rFonts w:cs="ITCFranklinGothicStd-Book"/>
          <w:sz w:val="24"/>
          <w:szCs w:val="24"/>
        </w:rPr>
        <w:t xml:space="preserve"> </w:t>
      </w:r>
      <w:r w:rsidRPr="008D54C5">
        <w:rPr>
          <w:rFonts w:cs="ITCFranklinGothicStd-Book"/>
          <w:sz w:val="24"/>
          <w:szCs w:val="24"/>
        </w:rPr>
        <w:t xml:space="preserve">time </w:t>
      </w:r>
      <w:r w:rsidR="00A42019">
        <w:rPr>
          <w:rFonts w:cs="ITCFranklinGothicStd-Book"/>
          <w:sz w:val="24"/>
          <w:szCs w:val="24"/>
        </w:rPr>
        <w:t xml:space="preserve">required </w:t>
      </w:r>
      <w:r w:rsidRPr="008D54C5">
        <w:rPr>
          <w:rFonts w:cs="ITCFranklinGothicStd-Book"/>
          <w:sz w:val="24"/>
          <w:szCs w:val="24"/>
        </w:rPr>
        <w:t xml:space="preserve">to complete the </w:t>
      </w:r>
      <w:r w:rsidR="00BA1BC0">
        <w:rPr>
          <w:rFonts w:cs="ITCFranklinGothicStd-Book"/>
          <w:sz w:val="24"/>
          <w:szCs w:val="24"/>
        </w:rPr>
        <w:t>data collection request</w:t>
      </w:r>
    </w:p>
    <w:p w14:paraId="3A0CB171" w14:textId="6A5B4564" w:rsidR="008D54C5" w:rsidRPr="008D54C5" w:rsidRDefault="008D54C5" w:rsidP="008D54C5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 w:rsidRPr="008D54C5">
        <w:rPr>
          <w:rFonts w:cs="ITCFranklinGothicStd-Book"/>
          <w:sz w:val="24"/>
          <w:szCs w:val="24"/>
        </w:rPr>
        <w:t>•</w:t>
      </w:r>
      <w:r w:rsidRPr="008D54C5">
        <w:rPr>
          <w:rFonts w:cs="ITCFranklinGothicStd-Book"/>
          <w:sz w:val="24"/>
          <w:szCs w:val="24"/>
        </w:rPr>
        <w:tab/>
        <w:t>Contact infor</w:t>
      </w:r>
      <w:r>
        <w:rPr>
          <w:rFonts w:cs="ITCFranklinGothicStd-Book"/>
          <w:sz w:val="24"/>
          <w:szCs w:val="24"/>
        </w:rPr>
        <w:t xml:space="preserve">mation for the </w:t>
      </w:r>
      <w:r w:rsidR="00BA1BC0">
        <w:rPr>
          <w:rFonts w:cs="ITCFranklinGothicStd-Book"/>
          <w:sz w:val="24"/>
          <w:szCs w:val="24"/>
        </w:rPr>
        <w:t>staff member overseeing the request</w:t>
      </w:r>
      <w:r>
        <w:rPr>
          <w:rFonts w:cs="ITCFranklinGothicStd-Book"/>
          <w:sz w:val="24"/>
          <w:szCs w:val="24"/>
        </w:rPr>
        <w:t xml:space="preserve"> </w:t>
      </w:r>
    </w:p>
    <w:p w14:paraId="631814B4" w14:textId="32DC6CDB" w:rsidR="008D54C5" w:rsidRPr="008D54C5" w:rsidRDefault="008D54C5" w:rsidP="008D54C5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 w:rsidRPr="008D54C5">
        <w:rPr>
          <w:rFonts w:cs="ITCFranklinGothicStd-Book"/>
          <w:sz w:val="24"/>
          <w:szCs w:val="24"/>
        </w:rPr>
        <w:t xml:space="preserve">Respondents will be asked for their response to the instrument within a </w:t>
      </w:r>
      <w:r w:rsidR="00BA1BC0">
        <w:rPr>
          <w:rFonts w:cs="ITCFranklinGothicStd-Book"/>
          <w:sz w:val="24"/>
          <w:szCs w:val="24"/>
        </w:rPr>
        <w:t>4</w:t>
      </w:r>
      <w:r w:rsidRPr="008D54C5">
        <w:rPr>
          <w:rFonts w:cs="ITCFranklinGothicStd-Book"/>
          <w:sz w:val="24"/>
          <w:szCs w:val="24"/>
        </w:rPr>
        <w:t xml:space="preserve">-week period to allow ample time for completion. A </w:t>
      </w:r>
      <w:r w:rsidR="00AC6E31">
        <w:rPr>
          <w:rFonts w:cs="ITCFranklinGothicStd-Book"/>
          <w:sz w:val="24"/>
          <w:szCs w:val="24"/>
        </w:rPr>
        <w:t>follow-up</w:t>
      </w:r>
      <w:r w:rsidR="00BA1BC0">
        <w:rPr>
          <w:rFonts w:cs="ITCFranklinGothicStd-Book"/>
          <w:sz w:val="24"/>
          <w:szCs w:val="24"/>
        </w:rPr>
        <w:t xml:space="preserve"> email</w:t>
      </w:r>
      <w:r w:rsidRPr="008D54C5">
        <w:rPr>
          <w:rFonts w:cs="ITCFranklinGothicStd-Book"/>
          <w:sz w:val="24"/>
          <w:szCs w:val="24"/>
        </w:rPr>
        <w:t xml:space="preserve"> will be sent </w:t>
      </w:r>
      <w:r w:rsidR="00BA1BC0">
        <w:rPr>
          <w:rFonts w:cs="ITCFranklinGothicStd-Book"/>
          <w:sz w:val="24"/>
          <w:szCs w:val="24"/>
        </w:rPr>
        <w:t>ten days before the submission due date</w:t>
      </w:r>
      <w:r w:rsidRPr="008D54C5">
        <w:rPr>
          <w:rFonts w:cs="ITCFranklinGothicStd-Book"/>
          <w:sz w:val="24"/>
          <w:szCs w:val="24"/>
        </w:rPr>
        <w:t xml:space="preserve"> (see </w:t>
      </w:r>
      <w:r>
        <w:rPr>
          <w:rFonts w:cs="ITCFranklinGothicStd-Book"/>
          <w:sz w:val="24"/>
          <w:szCs w:val="24"/>
        </w:rPr>
        <w:t xml:space="preserve">Attachment </w:t>
      </w:r>
      <w:r w:rsidR="001E6DFE">
        <w:rPr>
          <w:rFonts w:cs="ITCFranklinGothicStd-Book"/>
          <w:sz w:val="24"/>
          <w:szCs w:val="24"/>
        </w:rPr>
        <w:t>8</w:t>
      </w:r>
      <w:r>
        <w:rPr>
          <w:rFonts w:cs="ITCFranklinGothicStd-Book"/>
          <w:sz w:val="24"/>
          <w:szCs w:val="24"/>
        </w:rPr>
        <w:t>).</w:t>
      </w:r>
    </w:p>
    <w:p w14:paraId="2DDF3175" w14:textId="29E493C6" w:rsidR="008D54C5" w:rsidRPr="008D54C5" w:rsidRDefault="008D54C5" w:rsidP="008D54C5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 w:rsidRPr="008D54C5">
        <w:rPr>
          <w:rFonts w:cs="ITCFranklinGothicStd-Book"/>
          <w:sz w:val="24"/>
          <w:szCs w:val="24"/>
        </w:rPr>
        <w:t xml:space="preserve">Data will be cleaned and analyzed in </w:t>
      </w:r>
      <w:r w:rsidR="00175FF9">
        <w:rPr>
          <w:rFonts w:cs="ITCFranklinGothicStd-Book"/>
          <w:sz w:val="24"/>
          <w:szCs w:val="24"/>
        </w:rPr>
        <w:t>Epi Info</w:t>
      </w:r>
      <w:r w:rsidR="00175FF9" w:rsidRPr="00CD1E30">
        <w:rPr>
          <w:rFonts w:cs="ITCFranklinGothicStd-Book"/>
          <w:sz w:val="24"/>
          <w:szCs w:val="24"/>
          <w:vertAlign w:val="superscript"/>
        </w:rPr>
        <w:t>TM</w:t>
      </w:r>
      <w:r w:rsidR="00175FF9">
        <w:rPr>
          <w:rFonts w:cs="ITCFranklinGothicStd-Book"/>
          <w:sz w:val="24"/>
          <w:szCs w:val="24"/>
        </w:rPr>
        <w:t xml:space="preserve"> 7</w:t>
      </w:r>
      <w:r w:rsidRPr="008D54C5">
        <w:rPr>
          <w:rFonts w:cs="ITCFranklinGothicStd-Book"/>
          <w:sz w:val="24"/>
          <w:szCs w:val="24"/>
        </w:rPr>
        <w:t>. The analysis will consist of simple descriptive statistics and lists.  Narrative comments will be analyzed qualitatively and aggregated by common theme</w:t>
      </w:r>
      <w:r w:rsidR="002F0885">
        <w:rPr>
          <w:rFonts w:cs="ITCFranklinGothicStd-Book"/>
          <w:sz w:val="24"/>
          <w:szCs w:val="24"/>
        </w:rPr>
        <w:t>s</w:t>
      </w:r>
      <w:r w:rsidRPr="008D54C5">
        <w:rPr>
          <w:rFonts w:cs="ITCFranklinGothicStd-Book"/>
          <w:sz w:val="24"/>
          <w:szCs w:val="24"/>
        </w:rPr>
        <w:t xml:space="preserve">.  Analysis of assessment results will not require advanced, </w:t>
      </w:r>
      <w:r>
        <w:rPr>
          <w:rFonts w:cs="ITCFranklinGothicStd-Book"/>
          <w:sz w:val="24"/>
          <w:szCs w:val="24"/>
        </w:rPr>
        <w:t>complex statistical techniques.</w:t>
      </w:r>
    </w:p>
    <w:p w14:paraId="667916D7" w14:textId="4D48D33E" w:rsidR="008D54C5" w:rsidRPr="008D54C5" w:rsidRDefault="008D54C5" w:rsidP="008D54C5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 w:rsidRPr="008D54C5">
        <w:rPr>
          <w:rFonts w:cs="ITCFranklinGothicStd-Book"/>
          <w:sz w:val="24"/>
          <w:szCs w:val="24"/>
        </w:rPr>
        <w:t xml:space="preserve">The data will be kept secure throughout the analysis and reporting process. </w:t>
      </w:r>
      <w:r w:rsidR="00AC6E31">
        <w:rPr>
          <w:rFonts w:cs="ITCFranklinGothicStd-Book"/>
          <w:sz w:val="24"/>
          <w:szCs w:val="24"/>
        </w:rPr>
        <w:t>The data will be uploaded</w:t>
      </w:r>
      <w:r w:rsidRPr="008D54C5">
        <w:rPr>
          <w:rFonts w:cs="ITCFranklinGothicStd-Book"/>
          <w:sz w:val="24"/>
          <w:szCs w:val="24"/>
        </w:rPr>
        <w:t xml:space="preserve"> to a secure CDC shared drive, accessible to CDC Healthy Homes and Lead Poisoning Program officials only.  Data will be analyzed using </w:t>
      </w:r>
      <w:r w:rsidR="00175FF9">
        <w:rPr>
          <w:rFonts w:cs="ITCFranklinGothicStd-Book"/>
          <w:sz w:val="24"/>
          <w:szCs w:val="24"/>
        </w:rPr>
        <w:t>Epi Info</w:t>
      </w:r>
      <w:r w:rsidR="00175FF9" w:rsidRPr="00CD1E30">
        <w:rPr>
          <w:rFonts w:cs="ITCFranklinGothicStd-Book"/>
          <w:sz w:val="24"/>
          <w:szCs w:val="24"/>
          <w:vertAlign w:val="superscript"/>
        </w:rPr>
        <w:t>TM</w:t>
      </w:r>
      <w:r w:rsidR="00175FF9">
        <w:rPr>
          <w:rFonts w:cs="ITCFranklinGothicStd-Book"/>
          <w:sz w:val="24"/>
          <w:szCs w:val="24"/>
        </w:rPr>
        <w:t xml:space="preserve"> 7</w:t>
      </w:r>
      <w:r w:rsidRPr="008D54C5">
        <w:rPr>
          <w:rFonts w:cs="ITCFranklinGothicStd-Book"/>
          <w:sz w:val="24"/>
          <w:szCs w:val="24"/>
        </w:rPr>
        <w:t xml:space="preserve"> software on </w:t>
      </w:r>
      <w:r w:rsidR="00485789">
        <w:rPr>
          <w:rFonts w:cs="ITCFranklinGothicStd-Book"/>
          <w:sz w:val="24"/>
          <w:szCs w:val="24"/>
        </w:rPr>
        <w:t>CDC secure servers</w:t>
      </w:r>
      <w:r w:rsidRPr="008D54C5">
        <w:rPr>
          <w:rFonts w:cs="ITCFranklinGothicStd-Book"/>
          <w:sz w:val="24"/>
          <w:szCs w:val="24"/>
        </w:rPr>
        <w:t xml:space="preserve">.  Files will be saved </w:t>
      </w:r>
      <w:r>
        <w:rPr>
          <w:rFonts w:cs="ITCFranklinGothicStd-Book"/>
          <w:sz w:val="24"/>
          <w:szCs w:val="24"/>
        </w:rPr>
        <w:t>to the secure CDC share</w:t>
      </w:r>
      <w:r w:rsidR="00BA1BC0">
        <w:rPr>
          <w:rFonts w:cs="ITCFranklinGothicStd-Book"/>
          <w:sz w:val="24"/>
          <w:szCs w:val="24"/>
        </w:rPr>
        <w:t>d</w:t>
      </w:r>
      <w:r>
        <w:rPr>
          <w:rFonts w:cs="ITCFranklinGothicStd-Book"/>
          <w:sz w:val="24"/>
          <w:szCs w:val="24"/>
        </w:rPr>
        <w:t xml:space="preserve"> drive.</w:t>
      </w:r>
    </w:p>
    <w:p w14:paraId="4E6E1EEE" w14:textId="77777777" w:rsidR="00B45002" w:rsidRPr="00E707C0" w:rsidRDefault="00D33AE3" w:rsidP="008D0F27">
      <w:pPr>
        <w:pStyle w:val="Heading1"/>
        <w:pBdr>
          <w:bottom w:val="none" w:sz="0" w:space="0" w:color="auto"/>
        </w:pBdr>
        <w:rPr>
          <w:rFonts w:ascii="Cambria" w:hAnsi="Cambria"/>
          <w:color w:val="auto"/>
        </w:rPr>
      </w:pPr>
      <w:bookmarkStart w:id="5" w:name="_Toc479159969"/>
      <w:r w:rsidRPr="00E707C0">
        <w:rPr>
          <w:rFonts w:ascii="Cambria" w:hAnsi="Cambria"/>
          <w:color w:val="auto"/>
        </w:rPr>
        <w:t>B.</w:t>
      </w:r>
      <w:r w:rsidR="00B45002" w:rsidRPr="00E707C0">
        <w:rPr>
          <w:rFonts w:ascii="Cambria" w:hAnsi="Cambria"/>
          <w:color w:val="auto"/>
        </w:rPr>
        <w:t>3.</w:t>
      </w:r>
      <w:r w:rsidR="00B45002" w:rsidRPr="00E707C0">
        <w:rPr>
          <w:rFonts w:ascii="Cambria" w:hAnsi="Cambria"/>
          <w:color w:val="auto"/>
        </w:rPr>
        <w:tab/>
        <w:t>Methods to Maximize Response Rates and Deal with No</w:t>
      </w:r>
      <w:r w:rsidR="00E2405B" w:rsidRPr="00E707C0">
        <w:rPr>
          <w:rFonts w:ascii="Cambria" w:hAnsi="Cambria"/>
          <w:color w:val="auto"/>
        </w:rPr>
        <w:t xml:space="preserve"> R</w:t>
      </w:r>
      <w:r w:rsidR="00B45002" w:rsidRPr="00E707C0">
        <w:rPr>
          <w:rFonts w:ascii="Cambria" w:hAnsi="Cambria"/>
          <w:color w:val="auto"/>
        </w:rPr>
        <w:t>esponse</w:t>
      </w:r>
      <w:bookmarkEnd w:id="5"/>
    </w:p>
    <w:p w14:paraId="71A56EB8" w14:textId="77777777" w:rsidR="00D0744A" w:rsidRPr="00E707C0" w:rsidRDefault="00D0744A" w:rsidP="00E632AF">
      <w:pPr>
        <w:spacing w:line="240" w:lineRule="auto"/>
        <w:rPr>
          <w:sz w:val="24"/>
          <w:szCs w:val="24"/>
        </w:rPr>
      </w:pPr>
    </w:p>
    <w:p w14:paraId="72957603" w14:textId="57432A0C" w:rsidR="00AC6E31" w:rsidRPr="00223614" w:rsidRDefault="00E521D1" w:rsidP="00AC6E31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>
        <w:rPr>
          <w:rFonts w:cs="ITCFranklinGothicStd-Book"/>
          <w:sz w:val="24"/>
          <w:szCs w:val="24"/>
        </w:rPr>
        <w:t>As a program management requirement, t</w:t>
      </w:r>
      <w:r w:rsidR="009005A6">
        <w:rPr>
          <w:rFonts w:cs="ITCFranklinGothicStd-Book"/>
          <w:sz w:val="24"/>
          <w:szCs w:val="24"/>
        </w:rPr>
        <w:t xml:space="preserve">he HHLPPP anticipates 100 percent participation from its awardees. </w:t>
      </w:r>
      <w:r w:rsidR="00275F72">
        <w:rPr>
          <w:rFonts w:cs="ITCFranklinGothicStd-Book"/>
          <w:sz w:val="24"/>
          <w:szCs w:val="24"/>
        </w:rPr>
        <w:t>Completion of t</w:t>
      </w:r>
      <w:r w:rsidR="00223614" w:rsidRPr="00223614">
        <w:rPr>
          <w:rFonts w:cs="ITCFranklinGothicStd-Book"/>
          <w:sz w:val="24"/>
          <w:szCs w:val="24"/>
        </w:rPr>
        <w:t xml:space="preserve">he </w:t>
      </w:r>
      <w:r w:rsidR="00275F72">
        <w:rPr>
          <w:rFonts w:cs="ITCFranklinGothicStd-Book"/>
          <w:sz w:val="24"/>
          <w:szCs w:val="24"/>
        </w:rPr>
        <w:t>A</w:t>
      </w:r>
      <w:r w:rsidR="009005A6">
        <w:rPr>
          <w:rFonts w:cs="ITCFranklinGothicStd-Book"/>
          <w:sz w:val="24"/>
          <w:szCs w:val="24"/>
        </w:rPr>
        <w:t>LPA</w:t>
      </w:r>
      <w:r w:rsidR="00223614" w:rsidRPr="00223614">
        <w:rPr>
          <w:rFonts w:cs="ITCFranklinGothicStd-Book"/>
          <w:sz w:val="24"/>
          <w:szCs w:val="24"/>
        </w:rPr>
        <w:t xml:space="preserve"> </w:t>
      </w:r>
      <w:r w:rsidR="00275F72">
        <w:rPr>
          <w:rFonts w:cs="ITCFranklinGothicStd-Book"/>
          <w:sz w:val="24"/>
          <w:szCs w:val="24"/>
        </w:rPr>
        <w:t>questionnaire</w:t>
      </w:r>
      <w:r w:rsidR="00223614" w:rsidRPr="00223614">
        <w:rPr>
          <w:rFonts w:cs="ITCFranklinGothicStd-Book"/>
          <w:sz w:val="24"/>
          <w:szCs w:val="24"/>
        </w:rPr>
        <w:t xml:space="preserve"> </w:t>
      </w:r>
      <w:r w:rsidR="00275F72">
        <w:rPr>
          <w:rFonts w:cs="ITCFranklinGothicStd-Book"/>
          <w:sz w:val="24"/>
          <w:szCs w:val="24"/>
        </w:rPr>
        <w:t>is</w:t>
      </w:r>
      <w:r w:rsidR="00275F72" w:rsidRPr="00223614">
        <w:rPr>
          <w:rFonts w:cs="ITCFranklinGothicStd-Book"/>
          <w:sz w:val="24"/>
          <w:szCs w:val="24"/>
        </w:rPr>
        <w:t xml:space="preserve"> </w:t>
      </w:r>
      <w:r w:rsidR="00223614" w:rsidRPr="00223614">
        <w:rPr>
          <w:rFonts w:cs="ITCFranklinGothicStd-Book"/>
          <w:sz w:val="24"/>
          <w:szCs w:val="24"/>
        </w:rPr>
        <w:t xml:space="preserve">required </w:t>
      </w:r>
      <w:r w:rsidR="00AC6E31">
        <w:rPr>
          <w:rFonts w:cs="ITCFranklinGothicStd-Book"/>
          <w:sz w:val="24"/>
          <w:szCs w:val="24"/>
        </w:rPr>
        <w:t xml:space="preserve">for satisfactory performance </w:t>
      </w:r>
      <w:r w:rsidR="00223614" w:rsidRPr="00223614">
        <w:rPr>
          <w:rFonts w:cs="ITCFranklinGothicStd-Book"/>
          <w:sz w:val="24"/>
          <w:szCs w:val="24"/>
        </w:rPr>
        <w:t xml:space="preserve">under the </w:t>
      </w:r>
      <w:r w:rsidR="00223614" w:rsidRPr="004E0680">
        <w:rPr>
          <w:rFonts w:cs="ITCFranklinGothicStd-Book"/>
          <w:i/>
          <w:sz w:val="24"/>
          <w:szCs w:val="24"/>
        </w:rPr>
        <w:t xml:space="preserve">PPHF 2017: Lead Poisoning Prevention- Childhood Lead Poisoning Prevention---financed </w:t>
      </w:r>
      <w:r w:rsidR="00BD381B">
        <w:rPr>
          <w:rFonts w:cs="ITCFranklinGothicStd-Book"/>
          <w:i/>
          <w:sz w:val="24"/>
          <w:szCs w:val="24"/>
        </w:rPr>
        <w:t>partial</w:t>
      </w:r>
      <w:r w:rsidR="00223614" w:rsidRPr="004E0680">
        <w:rPr>
          <w:rFonts w:cs="ITCFranklinGothicStd-Book"/>
          <w:i/>
          <w:sz w:val="24"/>
          <w:szCs w:val="24"/>
        </w:rPr>
        <w:t>ly by Prevention and Public Health Funds</w:t>
      </w:r>
      <w:r w:rsidR="00223614" w:rsidRPr="00223614">
        <w:rPr>
          <w:rFonts w:cs="ITCFranklinGothicStd-Book"/>
          <w:sz w:val="24"/>
          <w:szCs w:val="24"/>
        </w:rPr>
        <w:t xml:space="preserve"> (CDC-RFA-EH17-1701PPHF17).  CDC </w:t>
      </w:r>
      <w:r w:rsidR="00F74783">
        <w:rPr>
          <w:rFonts w:cs="ITCFranklinGothicStd-Book"/>
          <w:sz w:val="24"/>
          <w:szCs w:val="24"/>
        </w:rPr>
        <w:t>p</w:t>
      </w:r>
      <w:r w:rsidR="00223614" w:rsidRPr="00223614">
        <w:rPr>
          <w:rFonts w:cs="ITCFranklinGothicStd-Book"/>
          <w:sz w:val="24"/>
          <w:szCs w:val="24"/>
        </w:rPr>
        <w:t>roject officers will work with funded programs to ensure that the data are complete</w:t>
      </w:r>
      <w:r w:rsidR="00F74783">
        <w:rPr>
          <w:rFonts w:cs="ITCFranklinGothicStd-Book"/>
          <w:sz w:val="24"/>
          <w:szCs w:val="24"/>
        </w:rPr>
        <w:t>d</w:t>
      </w:r>
      <w:r w:rsidR="00223614" w:rsidRPr="00223614">
        <w:rPr>
          <w:rFonts w:cs="ITCFranklinGothicStd-Book"/>
          <w:sz w:val="24"/>
          <w:szCs w:val="24"/>
        </w:rPr>
        <w:t xml:space="preserve"> and received in a timely manner.</w:t>
      </w:r>
      <w:r w:rsidR="00AC6E31">
        <w:rPr>
          <w:rFonts w:cs="ITCFranklinGothicStd-Book"/>
          <w:sz w:val="24"/>
          <w:szCs w:val="24"/>
        </w:rPr>
        <w:t xml:space="preserve"> </w:t>
      </w:r>
      <w:r w:rsidR="00AC6E31" w:rsidRPr="00223614">
        <w:rPr>
          <w:rFonts w:cs="ITCFranklinGothicStd-Book"/>
          <w:sz w:val="24"/>
          <w:szCs w:val="24"/>
        </w:rPr>
        <w:t xml:space="preserve">A </w:t>
      </w:r>
      <w:r w:rsidR="00AC6E31">
        <w:rPr>
          <w:rFonts w:cs="ITCFranklinGothicStd-Book"/>
          <w:sz w:val="24"/>
          <w:szCs w:val="24"/>
        </w:rPr>
        <w:t>follow-up</w:t>
      </w:r>
      <w:r w:rsidR="00AC6E31" w:rsidRPr="00223614">
        <w:rPr>
          <w:rFonts w:cs="ITCFranklinGothicStd-Book"/>
          <w:sz w:val="24"/>
          <w:szCs w:val="24"/>
        </w:rPr>
        <w:t xml:space="preserve"> email will be sent to those who have not completed the assessment </w:t>
      </w:r>
      <w:r w:rsidR="00AC6E31">
        <w:rPr>
          <w:rFonts w:cs="ITCFranklinGothicStd-Book"/>
          <w:sz w:val="24"/>
          <w:szCs w:val="24"/>
        </w:rPr>
        <w:t>ten days before the submission due date</w:t>
      </w:r>
      <w:r w:rsidR="00AC6E31" w:rsidRPr="00223614">
        <w:rPr>
          <w:rFonts w:cs="ITCFranklinGothicStd-Book"/>
          <w:sz w:val="24"/>
          <w:szCs w:val="24"/>
        </w:rPr>
        <w:t xml:space="preserve"> (see Attachment </w:t>
      </w:r>
      <w:r w:rsidR="001E6DFE">
        <w:rPr>
          <w:rFonts w:cs="ITCFranklinGothicStd-Book"/>
          <w:sz w:val="24"/>
          <w:szCs w:val="24"/>
        </w:rPr>
        <w:t>8</w:t>
      </w:r>
      <w:r w:rsidR="00AC6E31" w:rsidRPr="00223614">
        <w:rPr>
          <w:rFonts w:cs="ITCFranklinGothicStd-Book"/>
          <w:sz w:val="24"/>
          <w:szCs w:val="24"/>
        </w:rPr>
        <w:t xml:space="preserve">). </w:t>
      </w:r>
    </w:p>
    <w:p w14:paraId="4584D303" w14:textId="77777777" w:rsidR="00B45002" w:rsidRPr="00E707C0" w:rsidRDefault="00D33AE3" w:rsidP="008D0F27">
      <w:pPr>
        <w:pStyle w:val="Heading1"/>
        <w:pBdr>
          <w:bottom w:val="none" w:sz="0" w:space="0" w:color="auto"/>
        </w:pBdr>
        <w:rPr>
          <w:rFonts w:ascii="Cambria" w:hAnsi="Cambria"/>
          <w:color w:val="auto"/>
        </w:rPr>
      </w:pPr>
      <w:bookmarkStart w:id="6" w:name="_Toc479159970"/>
      <w:r w:rsidRPr="00E707C0">
        <w:rPr>
          <w:rFonts w:ascii="Cambria" w:hAnsi="Cambria"/>
          <w:color w:val="auto"/>
        </w:rPr>
        <w:t>B.</w:t>
      </w:r>
      <w:r w:rsidR="00B45002" w:rsidRPr="00E707C0">
        <w:rPr>
          <w:rFonts w:ascii="Cambria" w:hAnsi="Cambria"/>
          <w:color w:val="auto"/>
        </w:rPr>
        <w:t>4.</w:t>
      </w:r>
      <w:r w:rsidR="00B45002" w:rsidRPr="00E707C0">
        <w:rPr>
          <w:rFonts w:ascii="Cambria" w:hAnsi="Cambria"/>
          <w:color w:val="auto"/>
        </w:rPr>
        <w:tab/>
        <w:t>Test of Procedures or Methods to be Undertaken</w:t>
      </w:r>
      <w:bookmarkEnd w:id="6"/>
    </w:p>
    <w:p w14:paraId="139FFF2C" w14:textId="77777777" w:rsidR="00BD2639" w:rsidRPr="00E707C0" w:rsidRDefault="00BD2639" w:rsidP="001C121D">
      <w:pPr>
        <w:spacing w:line="240" w:lineRule="auto"/>
      </w:pPr>
    </w:p>
    <w:p w14:paraId="5F919511" w14:textId="6B44A34E" w:rsidR="003E0E28" w:rsidRDefault="0041291B" w:rsidP="00B04636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>
        <w:rPr>
          <w:rFonts w:cs="ITCFranklinGothicStd-Book"/>
          <w:sz w:val="24"/>
          <w:szCs w:val="24"/>
        </w:rPr>
        <w:t>T</w:t>
      </w:r>
      <w:r w:rsidR="00223614" w:rsidRPr="00223614">
        <w:rPr>
          <w:rFonts w:cs="ITCFranklinGothicStd-Book"/>
          <w:sz w:val="24"/>
          <w:szCs w:val="24"/>
        </w:rPr>
        <w:t>he estimate for burden hours</w:t>
      </w:r>
      <w:r>
        <w:rPr>
          <w:rFonts w:cs="ITCFranklinGothicStd-Book"/>
          <w:sz w:val="24"/>
          <w:szCs w:val="24"/>
        </w:rPr>
        <w:t xml:space="preserve"> for the A</w:t>
      </w:r>
      <w:r w:rsidR="009005A6">
        <w:rPr>
          <w:rFonts w:cs="ITCFranklinGothicStd-Book"/>
          <w:sz w:val="24"/>
          <w:szCs w:val="24"/>
        </w:rPr>
        <w:t>LPA</w:t>
      </w:r>
      <w:r>
        <w:rPr>
          <w:rFonts w:cs="ITCFranklinGothicStd-Book"/>
          <w:sz w:val="24"/>
          <w:szCs w:val="24"/>
        </w:rPr>
        <w:t xml:space="preserve"> questionnaire</w:t>
      </w:r>
      <w:r w:rsidR="00223614" w:rsidRPr="00223614">
        <w:rPr>
          <w:rFonts w:cs="ITCFranklinGothicStd-Book"/>
          <w:sz w:val="24"/>
          <w:szCs w:val="24"/>
        </w:rPr>
        <w:t xml:space="preserve"> is based on </w:t>
      </w:r>
      <w:r w:rsidR="006263A6">
        <w:rPr>
          <w:rFonts w:cs="ITCFranklinGothicStd-Book"/>
          <w:sz w:val="24"/>
          <w:szCs w:val="24"/>
        </w:rPr>
        <w:t>the HHLPPP experience for a previous information collection.</w:t>
      </w:r>
      <w:r w:rsidR="00A65BBB">
        <w:rPr>
          <w:rFonts w:cs="ITCFranklinGothicStd-Book"/>
          <w:sz w:val="24"/>
          <w:szCs w:val="24"/>
        </w:rPr>
        <w:t xml:space="preserve"> </w:t>
      </w:r>
      <w:r w:rsidR="003E0E28" w:rsidRPr="00E25D7F">
        <w:rPr>
          <w:sz w:val="24"/>
          <w:szCs w:val="24"/>
        </w:rPr>
        <w:t xml:space="preserve">In 2015, CDC </w:t>
      </w:r>
      <w:r w:rsidR="003E0E28">
        <w:rPr>
          <w:sz w:val="24"/>
          <w:szCs w:val="24"/>
        </w:rPr>
        <w:t xml:space="preserve">HHLPPP piloted </w:t>
      </w:r>
      <w:r w:rsidR="009C001C">
        <w:rPr>
          <w:sz w:val="24"/>
          <w:szCs w:val="24"/>
        </w:rPr>
        <w:t xml:space="preserve">among eight professionals, </w:t>
      </w:r>
      <w:r w:rsidR="003E0E28">
        <w:rPr>
          <w:sz w:val="24"/>
          <w:szCs w:val="24"/>
        </w:rPr>
        <w:t>and then conducted the</w:t>
      </w:r>
      <w:r w:rsidR="003E0E28" w:rsidRPr="005B09B1">
        <w:rPr>
          <w:rFonts w:cs="Courier New"/>
          <w:sz w:val="24"/>
          <w:szCs w:val="24"/>
        </w:rPr>
        <w:t xml:space="preserve"> “Baseline Profile of State and Local Healthy Homes and Lead Poisoning Prevention Programs</w:t>
      </w:r>
      <w:r w:rsidR="003E0E28" w:rsidRPr="005B09B1">
        <w:rPr>
          <w:rFonts w:cs="Courier New"/>
          <w:sz w:val="24"/>
        </w:rPr>
        <w:t xml:space="preserve"> (PROF-</w:t>
      </w:r>
      <w:r w:rsidR="003E0E28" w:rsidRPr="00E25D7F">
        <w:rPr>
          <w:rFonts w:cs="Courier New"/>
          <w:sz w:val="24"/>
        </w:rPr>
        <w:t>LEAD)</w:t>
      </w:r>
      <w:r w:rsidR="003E0E28" w:rsidRPr="005B09B1">
        <w:rPr>
          <w:rFonts w:cs="Courier New"/>
          <w:sz w:val="24"/>
          <w:szCs w:val="24"/>
        </w:rPr>
        <w:t>”</w:t>
      </w:r>
      <w:r w:rsidR="003E0E28">
        <w:rPr>
          <w:rFonts w:cs="Courier New"/>
          <w:sz w:val="24"/>
          <w:szCs w:val="24"/>
        </w:rPr>
        <w:t xml:space="preserve"> collection among 35 awardees from the previous HHLPPP cooperative agreement program.</w:t>
      </w:r>
      <w:r w:rsidR="003E0E28">
        <w:rPr>
          <w:rStyle w:val="FootnoteReference"/>
          <w:rFonts w:cs="Courier New"/>
          <w:sz w:val="24"/>
          <w:szCs w:val="24"/>
        </w:rPr>
        <w:footnoteReference w:id="2"/>
      </w:r>
      <w:r w:rsidR="003E0E28">
        <w:rPr>
          <w:rFonts w:cs="Courier New"/>
          <w:sz w:val="24"/>
          <w:szCs w:val="24"/>
        </w:rPr>
        <w:t xml:space="preserve"> The information provided was found to provide a useful snapshot of the status of funded childhood lead poisoning prevention programs. </w:t>
      </w:r>
      <w:r w:rsidR="001B4460">
        <w:rPr>
          <w:rFonts w:cs="Courier New"/>
          <w:sz w:val="24"/>
          <w:szCs w:val="24"/>
        </w:rPr>
        <w:t xml:space="preserve">Following administration of the questionnaire to 35 awardee respondents, </w:t>
      </w:r>
      <w:r w:rsidR="001E6DFE">
        <w:rPr>
          <w:rFonts w:cs="Courier New"/>
          <w:sz w:val="24"/>
        </w:rPr>
        <w:t xml:space="preserve">revisions were made to the PROF-LEAD questionnaire </w:t>
      </w:r>
      <w:r w:rsidR="001E6DFE">
        <w:rPr>
          <w:sz w:val="24"/>
        </w:rPr>
        <w:t>to ease answering via the availability of standard responses</w:t>
      </w:r>
      <w:r w:rsidR="001B4460">
        <w:rPr>
          <w:rFonts w:cs="Courier New"/>
          <w:sz w:val="24"/>
        </w:rPr>
        <w:t>. The revised questionnaire</w:t>
      </w:r>
      <w:r w:rsidR="009C001C">
        <w:rPr>
          <w:rFonts w:cs="Courier New"/>
          <w:sz w:val="24"/>
        </w:rPr>
        <w:t xml:space="preserve"> is</w:t>
      </w:r>
      <w:r w:rsidR="001B4460">
        <w:rPr>
          <w:rFonts w:cs="Courier New"/>
          <w:sz w:val="24"/>
        </w:rPr>
        <w:t xml:space="preserve"> now the </w:t>
      </w:r>
      <w:r w:rsidR="001E6DFE">
        <w:rPr>
          <w:rFonts w:cs="Courier New"/>
          <w:sz w:val="24"/>
        </w:rPr>
        <w:t>annual ALPA questionnaire (Attachment</w:t>
      </w:r>
      <w:r w:rsidR="009C001C">
        <w:rPr>
          <w:rFonts w:cs="Courier New"/>
          <w:sz w:val="24"/>
        </w:rPr>
        <w:t>s</w:t>
      </w:r>
      <w:r w:rsidR="001E6DFE">
        <w:rPr>
          <w:rFonts w:cs="Courier New"/>
          <w:sz w:val="24"/>
        </w:rPr>
        <w:t xml:space="preserve"> 5 or 6).</w:t>
      </w:r>
    </w:p>
    <w:p w14:paraId="2D27E3EF" w14:textId="34EEE8CD" w:rsidR="002E7826" w:rsidRDefault="00223614" w:rsidP="00B04636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 w:rsidRPr="00223614">
        <w:rPr>
          <w:rFonts w:cs="ITCFranklinGothicStd-Book"/>
          <w:sz w:val="24"/>
          <w:szCs w:val="24"/>
        </w:rPr>
        <w:t xml:space="preserve">In the </w:t>
      </w:r>
      <w:r w:rsidR="00015A35">
        <w:rPr>
          <w:rFonts w:cs="ITCFranklinGothicStd-Book"/>
          <w:sz w:val="24"/>
          <w:szCs w:val="24"/>
        </w:rPr>
        <w:t xml:space="preserve">PROF-LEAD </w:t>
      </w:r>
      <w:r w:rsidRPr="00223614">
        <w:rPr>
          <w:rFonts w:cs="ITCFranklinGothicStd-Book"/>
          <w:sz w:val="24"/>
          <w:szCs w:val="24"/>
        </w:rPr>
        <w:t xml:space="preserve">pilot, the average time to complete the instrument including time for reviewing instructions, gathering needed information and completing the instrument, was approximately 5 minutes. </w:t>
      </w:r>
      <w:r w:rsidR="001B4460">
        <w:rPr>
          <w:rFonts w:cs="ITCFranklinGothicStd-Book"/>
          <w:sz w:val="24"/>
          <w:szCs w:val="24"/>
        </w:rPr>
        <w:t>Next, the questionnaire was administered to 35 l</w:t>
      </w:r>
      <w:r w:rsidR="001B4460">
        <w:rPr>
          <w:sz w:val="24"/>
        </w:rPr>
        <w:t>ead poisoning prevention program project managers of</w:t>
      </w:r>
      <w:r w:rsidR="001B4460">
        <w:rPr>
          <w:rFonts w:cs="ITCFranklinGothicStd-Book"/>
          <w:sz w:val="24"/>
          <w:szCs w:val="24"/>
        </w:rPr>
        <w:t xml:space="preserve"> state and local governments (or their bona fide fiscal agents) </w:t>
      </w:r>
      <w:r w:rsidR="001B4460" w:rsidRPr="005D0EED">
        <w:rPr>
          <w:sz w:val="24"/>
        </w:rPr>
        <w:t>who did not report any difficulties completing the survey instrument</w:t>
      </w:r>
      <w:r w:rsidR="001B4460">
        <w:rPr>
          <w:sz w:val="24"/>
        </w:rPr>
        <w:t>. Following administration to 35 respondents,</w:t>
      </w:r>
      <w:r w:rsidR="002E7826">
        <w:rPr>
          <w:sz w:val="24"/>
        </w:rPr>
        <w:t xml:space="preserve"> </w:t>
      </w:r>
      <w:r w:rsidR="001B4460">
        <w:rPr>
          <w:sz w:val="24"/>
        </w:rPr>
        <w:t>the</w:t>
      </w:r>
      <w:r w:rsidR="002E7826">
        <w:rPr>
          <w:sz w:val="24"/>
        </w:rPr>
        <w:t xml:space="preserve"> questionnaire was </w:t>
      </w:r>
      <w:r w:rsidR="001B4460">
        <w:rPr>
          <w:sz w:val="24"/>
        </w:rPr>
        <w:t>revised</w:t>
      </w:r>
      <w:r w:rsidR="002E7826">
        <w:rPr>
          <w:sz w:val="24"/>
        </w:rPr>
        <w:t xml:space="preserve"> to ease answering via the availability of standard responses.</w:t>
      </w:r>
    </w:p>
    <w:p w14:paraId="7C0CEFBB" w14:textId="40BFD511" w:rsidR="00E63303" w:rsidRDefault="0025356A" w:rsidP="00B04636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>
        <w:rPr>
          <w:rFonts w:cs="ITCFranklinGothicStd-Book"/>
          <w:sz w:val="24"/>
          <w:szCs w:val="24"/>
        </w:rPr>
        <w:t>Based on the</w:t>
      </w:r>
      <w:r w:rsidRPr="00223614">
        <w:rPr>
          <w:rFonts w:cs="ITCFranklinGothicStd-Book"/>
          <w:sz w:val="24"/>
          <w:szCs w:val="24"/>
        </w:rPr>
        <w:t xml:space="preserve"> results</w:t>
      </w:r>
      <w:r>
        <w:rPr>
          <w:rFonts w:cs="ITCFranklinGothicStd-Book"/>
          <w:sz w:val="24"/>
          <w:szCs w:val="24"/>
        </w:rPr>
        <w:t xml:space="preserve"> and revision</w:t>
      </w:r>
      <w:r w:rsidRPr="00223614">
        <w:rPr>
          <w:rFonts w:cs="ITCFranklinGothicStd-Book"/>
          <w:sz w:val="24"/>
          <w:szCs w:val="24"/>
        </w:rPr>
        <w:t>, the estimated time range for actual respondents to complete the instrument is 3 to 7 minutes. For the purposes of estimating burden hours, the upper limit of 7 minutes</w:t>
      </w:r>
      <w:r>
        <w:rPr>
          <w:rFonts w:cs="ITCFranklinGothicStd-Book"/>
          <w:sz w:val="24"/>
          <w:szCs w:val="24"/>
        </w:rPr>
        <w:t xml:space="preserve"> per respondent</w:t>
      </w:r>
      <w:r w:rsidRPr="00223614">
        <w:rPr>
          <w:rFonts w:cs="ITCFranklinGothicStd-Book"/>
          <w:sz w:val="24"/>
          <w:szCs w:val="24"/>
        </w:rPr>
        <w:t xml:space="preserve"> is used.</w:t>
      </w:r>
    </w:p>
    <w:p w14:paraId="52BFEDBD" w14:textId="77777777" w:rsidR="00DC57CC" w:rsidRPr="00E707C0" w:rsidRDefault="00D33AE3" w:rsidP="008D0F27">
      <w:pPr>
        <w:pStyle w:val="Heading1"/>
        <w:pBdr>
          <w:bottom w:val="none" w:sz="0" w:space="0" w:color="auto"/>
        </w:pBdr>
        <w:rPr>
          <w:rFonts w:ascii="Cambria" w:hAnsi="Cambria"/>
          <w:color w:val="auto"/>
        </w:rPr>
      </w:pPr>
      <w:bookmarkStart w:id="7" w:name="_Toc479159971"/>
      <w:r w:rsidRPr="00E707C0">
        <w:rPr>
          <w:rFonts w:ascii="Cambria" w:hAnsi="Cambria"/>
          <w:color w:val="auto"/>
        </w:rPr>
        <w:t>B.</w:t>
      </w:r>
      <w:r w:rsidR="00B45002" w:rsidRPr="00E707C0">
        <w:rPr>
          <w:rFonts w:ascii="Cambria" w:hAnsi="Cambria"/>
          <w:color w:val="auto"/>
        </w:rPr>
        <w:t>5.</w:t>
      </w:r>
      <w:r w:rsidR="00B45002" w:rsidRPr="00E707C0">
        <w:rPr>
          <w:rFonts w:ascii="Cambria" w:hAnsi="Cambria"/>
          <w:color w:val="auto"/>
        </w:rPr>
        <w:tab/>
        <w:t>Individuals Consulted on Statistical Aspects and Individuals Collecting and/or Analyzing Data</w:t>
      </w:r>
      <w:bookmarkEnd w:id="7"/>
    </w:p>
    <w:p w14:paraId="28104739" w14:textId="77777777" w:rsidR="00984634" w:rsidRPr="00E707C0" w:rsidRDefault="00984634" w:rsidP="00B04636"/>
    <w:p w14:paraId="13892E33" w14:textId="1A5DCFDC" w:rsidR="00D55524" w:rsidRDefault="00D55524" w:rsidP="00B04636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 w:rsidRPr="00D55524">
        <w:rPr>
          <w:rFonts w:cs="ITCFranklinGothicStd-Book"/>
          <w:sz w:val="24"/>
          <w:szCs w:val="24"/>
        </w:rPr>
        <w:t>The individual</w:t>
      </w:r>
      <w:r w:rsidR="00175FF9">
        <w:rPr>
          <w:rFonts w:cs="ITCFranklinGothicStd-Book"/>
          <w:sz w:val="24"/>
          <w:szCs w:val="24"/>
        </w:rPr>
        <w:t>s</w:t>
      </w:r>
      <w:r w:rsidRPr="00D55524">
        <w:rPr>
          <w:rFonts w:cs="ITCFranklinGothicStd-Book"/>
          <w:sz w:val="24"/>
          <w:szCs w:val="24"/>
        </w:rPr>
        <w:t xml:space="preserve"> working on th</w:t>
      </w:r>
      <w:r w:rsidR="0041291B">
        <w:rPr>
          <w:rFonts w:cs="ITCFranklinGothicStd-Book"/>
          <w:sz w:val="24"/>
          <w:szCs w:val="24"/>
        </w:rPr>
        <w:t>is</w:t>
      </w:r>
      <w:r w:rsidRPr="00D55524">
        <w:rPr>
          <w:rFonts w:cs="ITCFranklinGothicStd-Book"/>
          <w:sz w:val="24"/>
          <w:szCs w:val="24"/>
        </w:rPr>
        <w:t xml:space="preserve"> information collection, including instrument development, data collection, and data analysis a</w:t>
      </w:r>
      <w:r w:rsidR="00175FF9">
        <w:rPr>
          <w:rFonts w:cs="ITCFranklinGothicStd-Book"/>
          <w:sz w:val="24"/>
          <w:szCs w:val="24"/>
        </w:rPr>
        <w:t>re</w:t>
      </w:r>
      <w:r w:rsidRPr="00D55524">
        <w:rPr>
          <w:rFonts w:cs="ITCFranklinGothicStd-Book"/>
          <w:sz w:val="24"/>
          <w:szCs w:val="24"/>
        </w:rPr>
        <w:t xml:space="preserve"> member</w:t>
      </w:r>
      <w:r w:rsidR="00175FF9">
        <w:rPr>
          <w:rFonts w:cs="ITCFranklinGothicStd-Book"/>
          <w:sz w:val="24"/>
          <w:szCs w:val="24"/>
        </w:rPr>
        <w:t>s</w:t>
      </w:r>
      <w:r w:rsidRPr="00D55524">
        <w:rPr>
          <w:rFonts w:cs="ITCFranklinGothicStd-Book"/>
          <w:sz w:val="24"/>
          <w:szCs w:val="24"/>
        </w:rPr>
        <w:t xml:space="preserve"> of the CDC </w:t>
      </w:r>
      <w:r w:rsidR="009005A6">
        <w:rPr>
          <w:rFonts w:cs="ITCFranklinGothicStd-Book"/>
          <w:sz w:val="24"/>
          <w:szCs w:val="24"/>
        </w:rPr>
        <w:t>HHLPPP</w:t>
      </w:r>
      <w:r w:rsidRPr="00D55524">
        <w:rPr>
          <w:rFonts w:cs="ITCFranklinGothicStd-Book"/>
          <w:sz w:val="24"/>
          <w:szCs w:val="24"/>
        </w:rPr>
        <w:t xml:space="preserve"> (in the CDC National Center for Environmental Health – Division of Emergency and Environmental Health Services).</w:t>
      </w:r>
    </w:p>
    <w:p w14:paraId="10BE21DD" w14:textId="13B56C53" w:rsidR="00D55524" w:rsidRPr="00D55524" w:rsidRDefault="00D55524" w:rsidP="00B0463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D55524">
        <w:rPr>
          <w:rFonts w:cstheme="minorHAnsi"/>
          <w:sz w:val="24"/>
          <w:szCs w:val="24"/>
        </w:rPr>
        <w:t>Elise Lockamy, MSPH</w:t>
      </w:r>
    </w:p>
    <w:p w14:paraId="6925CBC3" w14:textId="77777777" w:rsidR="00D55524" w:rsidRPr="00D55524" w:rsidRDefault="00D55524" w:rsidP="00B0463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D55524">
        <w:rPr>
          <w:rFonts w:cstheme="minorHAnsi"/>
          <w:sz w:val="24"/>
          <w:szCs w:val="24"/>
        </w:rPr>
        <w:t>Division of Emergency and Environmental Health Services</w:t>
      </w:r>
    </w:p>
    <w:p w14:paraId="6A06E5AF" w14:textId="77777777" w:rsidR="00D55524" w:rsidRPr="00D55524" w:rsidRDefault="00D55524" w:rsidP="00B0463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D55524">
        <w:rPr>
          <w:rFonts w:cstheme="minorHAnsi"/>
          <w:sz w:val="24"/>
          <w:szCs w:val="24"/>
        </w:rPr>
        <w:t>National Center for Environmental Health</w:t>
      </w:r>
    </w:p>
    <w:p w14:paraId="25A64F5B" w14:textId="77777777" w:rsidR="00D55524" w:rsidRPr="00D55524" w:rsidRDefault="00D55524" w:rsidP="00B0463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D55524">
        <w:rPr>
          <w:rFonts w:cstheme="minorHAnsi"/>
          <w:sz w:val="24"/>
          <w:szCs w:val="24"/>
        </w:rPr>
        <w:t>Centers for Disease Control and Prevention</w:t>
      </w:r>
    </w:p>
    <w:p w14:paraId="783F154C" w14:textId="77777777" w:rsidR="00D55524" w:rsidRPr="00D55524" w:rsidRDefault="00D55524" w:rsidP="00B0463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D55524">
        <w:rPr>
          <w:rFonts w:cstheme="minorHAnsi"/>
          <w:sz w:val="24"/>
          <w:szCs w:val="24"/>
        </w:rPr>
        <w:t>4770 Buford Highway NE</w:t>
      </w:r>
    </w:p>
    <w:p w14:paraId="2720EA24" w14:textId="77777777" w:rsidR="00D55524" w:rsidRPr="00D55524" w:rsidRDefault="00D55524" w:rsidP="00B0463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D55524">
        <w:rPr>
          <w:rFonts w:cstheme="minorHAnsi"/>
          <w:sz w:val="24"/>
          <w:szCs w:val="24"/>
        </w:rPr>
        <w:t>Desk: 770-488-0050</w:t>
      </w:r>
    </w:p>
    <w:p w14:paraId="34C31F5A" w14:textId="77777777" w:rsidR="00D55524" w:rsidRPr="00D55524" w:rsidRDefault="00D55524" w:rsidP="00B0463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D55524">
        <w:rPr>
          <w:rFonts w:cstheme="minorHAnsi"/>
          <w:sz w:val="24"/>
          <w:szCs w:val="24"/>
        </w:rPr>
        <w:t xml:space="preserve">Email: vts8@cdc.gov </w:t>
      </w:r>
    </w:p>
    <w:p w14:paraId="51C67619" w14:textId="77777777" w:rsidR="00175FF9" w:rsidRDefault="00175FF9">
      <w:pPr>
        <w:rPr>
          <w:rFonts w:ascii="Cambria" w:hAnsi="Cambria"/>
        </w:rPr>
      </w:pPr>
      <w:bookmarkStart w:id="8" w:name="_Toc431814724"/>
    </w:p>
    <w:p w14:paraId="45AD8EAC" w14:textId="77777777" w:rsidR="00175FF9" w:rsidRPr="00CD1E30" w:rsidRDefault="00175FF9" w:rsidP="00CD1E30">
      <w:pPr>
        <w:spacing w:after="0"/>
        <w:rPr>
          <w:sz w:val="24"/>
          <w:szCs w:val="24"/>
        </w:rPr>
      </w:pPr>
      <w:r w:rsidRPr="00CD1E30">
        <w:rPr>
          <w:sz w:val="24"/>
          <w:szCs w:val="24"/>
        </w:rPr>
        <w:t>Tiffany Winston, MPH</w:t>
      </w:r>
    </w:p>
    <w:p w14:paraId="50933397" w14:textId="77777777" w:rsidR="00175FF9" w:rsidRPr="00CD1E30" w:rsidRDefault="00175FF9" w:rsidP="00CD1E30">
      <w:pPr>
        <w:spacing w:after="0"/>
        <w:rPr>
          <w:sz w:val="24"/>
          <w:szCs w:val="24"/>
        </w:rPr>
      </w:pPr>
      <w:r w:rsidRPr="00CD1E30">
        <w:rPr>
          <w:sz w:val="24"/>
          <w:szCs w:val="24"/>
        </w:rPr>
        <w:t>Division of Emergency and Environmental Health Services</w:t>
      </w:r>
    </w:p>
    <w:p w14:paraId="6E750CBB" w14:textId="77777777" w:rsidR="00175FF9" w:rsidRPr="00CD1E30" w:rsidRDefault="00175FF9" w:rsidP="00CD1E30">
      <w:pPr>
        <w:spacing w:after="0"/>
        <w:rPr>
          <w:sz w:val="24"/>
          <w:szCs w:val="24"/>
        </w:rPr>
      </w:pPr>
      <w:r w:rsidRPr="00CD1E30">
        <w:rPr>
          <w:sz w:val="24"/>
          <w:szCs w:val="24"/>
        </w:rPr>
        <w:t>National Center for Environmental Health</w:t>
      </w:r>
    </w:p>
    <w:p w14:paraId="283243F1" w14:textId="77777777" w:rsidR="00175FF9" w:rsidRPr="00CD1E30" w:rsidRDefault="00175FF9" w:rsidP="00CD1E30">
      <w:pPr>
        <w:spacing w:after="0"/>
        <w:rPr>
          <w:sz w:val="24"/>
          <w:szCs w:val="24"/>
        </w:rPr>
      </w:pPr>
      <w:r w:rsidRPr="00CD1E30">
        <w:rPr>
          <w:sz w:val="24"/>
          <w:szCs w:val="24"/>
        </w:rPr>
        <w:t>Centers for Disease Control and Prevention</w:t>
      </w:r>
    </w:p>
    <w:p w14:paraId="67C24C67" w14:textId="77777777" w:rsidR="00175FF9" w:rsidRPr="00CD1E30" w:rsidRDefault="00175FF9" w:rsidP="00CD1E30">
      <w:pPr>
        <w:spacing w:after="0"/>
        <w:rPr>
          <w:sz w:val="24"/>
          <w:szCs w:val="24"/>
        </w:rPr>
      </w:pPr>
      <w:r w:rsidRPr="00CD1E30">
        <w:rPr>
          <w:sz w:val="24"/>
          <w:szCs w:val="24"/>
        </w:rPr>
        <w:t>4770 Buford Highway NE</w:t>
      </w:r>
    </w:p>
    <w:p w14:paraId="5F2BEB62" w14:textId="77777777" w:rsidR="00175FF9" w:rsidRPr="00CD1E30" w:rsidRDefault="00175FF9" w:rsidP="00CD1E30">
      <w:pPr>
        <w:spacing w:after="0"/>
        <w:rPr>
          <w:sz w:val="24"/>
          <w:szCs w:val="24"/>
        </w:rPr>
      </w:pPr>
      <w:r w:rsidRPr="00CD1E30">
        <w:rPr>
          <w:sz w:val="24"/>
          <w:szCs w:val="24"/>
        </w:rPr>
        <w:t>Desk: 404-498-1624</w:t>
      </w:r>
    </w:p>
    <w:p w14:paraId="28D9BD5A" w14:textId="6BD8CA4C" w:rsidR="004A38F9" w:rsidRPr="00184AD9" w:rsidRDefault="00E5696D" w:rsidP="00CD1E30">
      <w:r w:rsidRPr="00E5696D">
        <w:rPr>
          <w:sz w:val="24"/>
          <w:szCs w:val="24"/>
        </w:rPr>
        <w:t>Email:</w:t>
      </w:r>
      <w:r w:rsidR="00CD1E30">
        <w:rPr>
          <w:sz w:val="24"/>
          <w:szCs w:val="24"/>
        </w:rPr>
        <w:t xml:space="preserve"> </w:t>
      </w:r>
      <w:r w:rsidRPr="00E5696D">
        <w:rPr>
          <w:sz w:val="24"/>
          <w:szCs w:val="24"/>
        </w:rPr>
        <w:t>iw</w:t>
      </w:r>
      <w:r w:rsidR="00175FF9" w:rsidRPr="00CD1E30">
        <w:rPr>
          <w:sz w:val="24"/>
          <w:szCs w:val="24"/>
        </w:rPr>
        <w:t>j8@cdc.gov</w:t>
      </w:r>
      <w:r w:rsidR="00745CF2">
        <w:rPr>
          <w:rFonts w:ascii="Cambria" w:hAnsi="Cambria"/>
        </w:rPr>
        <w:br w:type="page"/>
      </w:r>
      <w:bookmarkStart w:id="9" w:name="_Toc432356299"/>
      <w:bookmarkEnd w:id="8"/>
      <w:r w:rsidR="004A38F9" w:rsidRPr="001B4460">
        <w:rPr>
          <w:rStyle w:val="Heading1Char"/>
          <w:rFonts w:ascii="Cambria" w:hAnsi="Cambria"/>
          <w:color w:val="auto"/>
        </w:rPr>
        <w:t>List of Attachments</w:t>
      </w:r>
    </w:p>
    <w:p w14:paraId="4441F63E" w14:textId="77777777" w:rsidR="004A38F9" w:rsidRPr="001C20A7" w:rsidRDefault="004A38F9" w:rsidP="004A38F9">
      <w:pPr>
        <w:spacing w:after="0"/>
        <w:rPr>
          <w:sz w:val="22"/>
          <w:szCs w:val="22"/>
        </w:rPr>
      </w:pPr>
    </w:p>
    <w:p w14:paraId="31908C7B" w14:textId="77777777" w:rsidR="004A38F9" w:rsidRPr="00184AD9" w:rsidRDefault="004A38F9" w:rsidP="004A38F9">
      <w:pPr>
        <w:rPr>
          <w:sz w:val="24"/>
        </w:rPr>
      </w:pPr>
      <w:r w:rsidRPr="00184AD9">
        <w:rPr>
          <w:sz w:val="24"/>
        </w:rPr>
        <w:t>Attachment 1. Authorizing Legislation</w:t>
      </w:r>
    </w:p>
    <w:p w14:paraId="116A0A00" w14:textId="77777777" w:rsidR="004A38F9" w:rsidRPr="00184AD9" w:rsidRDefault="004A38F9" w:rsidP="004A38F9">
      <w:pPr>
        <w:rPr>
          <w:sz w:val="24"/>
        </w:rPr>
      </w:pPr>
      <w:r w:rsidRPr="00184AD9">
        <w:rPr>
          <w:sz w:val="24"/>
        </w:rPr>
        <w:t>Attachment 2. 60-day Federal Register Notice</w:t>
      </w:r>
    </w:p>
    <w:p w14:paraId="2C0E6822" w14:textId="77777777" w:rsidR="004A38F9" w:rsidRPr="00184AD9" w:rsidRDefault="004A38F9" w:rsidP="004A38F9">
      <w:pPr>
        <w:rPr>
          <w:sz w:val="24"/>
        </w:rPr>
      </w:pPr>
      <w:r w:rsidRPr="00184AD9">
        <w:rPr>
          <w:sz w:val="24"/>
        </w:rPr>
        <w:t>Attachment 2a. Public Comments and Program Responses</w:t>
      </w:r>
    </w:p>
    <w:p w14:paraId="78FB153E" w14:textId="2341E4CE" w:rsidR="008A7834" w:rsidRDefault="004A38F9" w:rsidP="004A38F9">
      <w:pPr>
        <w:rPr>
          <w:sz w:val="24"/>
        </w:rPr>
      </w:pPr>
      <w:r w:rsidRPr="00184AD9">
        <w:rPr>
          <w:sz w:val="24"/>
        </w:rPr>
        <w:t xml:space="preserve">Attachment 3. </w:t>
      </w:r>
      <w:r w:rsidR="008A7834">
        <w:rPr>
          <w:sz w:val="24"/>
          <w:szCs w:val="24"/>
        </w:rPr>
        <w:t>FY17 Funding Opportunity Announcement</w:t>
      </w:r>
    </w:p>
    <w:p w14:paraId="3FBDBACA" w14:textId="48E9A203" w:rsidR="004A38F9" w:rsidRDefault="008A7834" w:rsidP="004A38F9">
      <w:pPr>
        <w:rPr>
          <w:sz w:val="24"/>
          <w:szCs w:val="22"/>
        </w:rPr>
      </w:pPr>
      <w:r>
        <w:rPr>
          <w:sz w:val="24"/>
        </w:rPr>
        <w:t>Attachment 4</w:t>
      </w:r>
      <w:r w:rsidR="006F3C29">
        <w:rPr>
          <w:sz w:val="24"/>
        </w:rPr>
        <w:t>a</w:t>
      </w:r>
      <w:r>
        <w:rPr>
          <w:sz w:val="24"/>
        </w:rPr>
        <w:t xml:space="preserve">. </w:t>
      </w:r>
      <w:r w:rsidR="004A38F9" w:rsidRPr="00184AD9">
        <w:rPr>
          <w:sz w:val="24"/>
        </w:rPr>
        <w:t xml:space="preserve">Privacy </w:t>
      </w:r>
      <w:r w:rsidR="004A38F9">
        <w:rPr>
          <w:sz w:val="24"/>
          <w:szCs w:val="22"/>
        </w:rPr>
        <w:t>Impact Assessment</w:t>
      </w:r>
      <w:r w:rsidR="006F3C29">
        <w:rPr>
          <w:sz w:val="24"/>
          <w:szCs w:val="22"/>
        </w:rPr>
        <w:t xml:space="preserve"> (ALPA)</w:t>
      </w:r>
    </w:p>
    <w:p w14:paraId="56C036FA" w14:textId="02546A44" w:rsidR="006F3C29" w:rsidRPr="00184AD9" w:rsidRDefault="006F3C29" w:rsidP="004A38F9">
      <w:pPr>
        <w:rPr>
          <w:sz w:val="24"/>
        </w:rPr>
      </w:pPr>
      <w:r>
        <w:rPr>
          <w:sz w:val="24"/>
          <w:szCs w:val="22"/>
        </w:rPr>
        <w:t>Attachment 4b. Privacy Impact Assessment (EIWS)</w:t>
      </w:r>
    </w:p>
    <w:p w14:paraId="0A0BA07D" w14:textId="79A8E9EA" w:rsidR="00D81DFC" w:rsidRPr="00184AD9" w:rsidRDefault="00D81DFC" w:rsidP="00D81DFC">
      <w:pPr>
        <w:rPr>
          <w:sz w:val="24"/>
        </w:rPr>
      </w:pPr>
      <w:r>
        <w:rPr>
          <w:sz w:val="24"/>
          <w:szCs w:val="22"/>
        </w:rPr>
        <w:t xml:space="preserve">Attachment 5. Awardee Lead Profile Assessment </w:t>
      </w:r>
      <w:r w:rsidR="008A3A2A">
        <w:rPr>
          <w:sz w:val="24"/>
          <w:szCs w:val="22"/>
        </w:rPr>
        <w:t>Q</w:t>
      </w:r>
      <w:r>
        <w:rPr>
          <w:sz w:val="24"/>
          <w:szCs w:val="22"/>
        </w:rPr>
        <w:t xml:space="preserve">uestionnaire </w:t>
      </w:r>
      <w:r>
        <w:rPr>
          <w:sz w:val="24"/>
        </w:rPr>
        <w:t>(Epi-Info | Web Version)</w:t>
      </w:r>
    </w:p>
    <w:p w14:paraId="5826DEAE" w14:textId="5E8A167D" w:rsidR="00A83267" w:rsidRDefault="00D81DFC" w:rsidP="00DB0674">
      <w:pPr>
        <w:spacing w:after="0"/>
        <w:ind w:firstLine="720"/>
        <w:rPr>
          <w:sz w:val="24"/>
          <w:szCs w:val="22"/>
        </w:rPr>
      </w:pPr>
      <w:r w:rsidRPr="00184AD9">
        <w:rPr>
          <w:sz w:val="24"/>
        </w:rPr>
        <w:t xml:space="preserve">Attachment </w:t>
      </w:r>
      <w:r>
        <w:rPr>
          <w:sz w:val="24"/>
        </w:rPr>
        <w:t>5</w:t>
      </w:r>
      <w:r w:rsidR="00A83267">
        <w:rPr>
          <w:sz w:val="24"/>
        </w:rPr>
        <w:t>a</w:t>
      </w:r>
      <w:r w:rsidRPr="00184AD9">
        <w:rPr>
          <w:sz w:val="24"/>
        </w:rPr>
        <w:t xml:space="preserve">. </w:t>
      </w:r>
      <w:r>
        <w:rPr>
          <w:sz w:val="24"/>
          <w:szCs w:val="22"/>
        </w:rPr>
        <w:t xml:space="preserve">Awardee Lead Profile Assessment </w:t>
      </w:r>
      <w:r w:rsidR="008A3A2A">
        <w:rPr>
          <w:sz w:val="24"/>
          <w:szCs w:val="22"/>
        </w:rPr>
        <w:t>Q</w:t>
      </w:r>
      <w:r>
        <w:rPr>
          <w:sz w:val="24"/>
          <w:szCs w:val="22"/>
        </w:rPr>
        <w:t xml:space="preserve">uestionnaire (Epi-Info </w:t>
      </w:r>
      <w:r w:rsidR="00A83267">
        <w:rPr>
          <w:sz w:val="24"/>
          <w:szCs w:val="22"/>
        </w:rPr>
        <w:t>Response</w:t>
      </w:r>
    </w:p>
    <w:p w14:paraId="7B188EA8" w14:textId="66399C6A" w:rsidR="00D81DFC" w:rsidRDefault="00D81DFC" w:rsidP="00DB0674">
      <w:pPr>
        <w:ind w:left="720" w:firstLine="720"/>
        <w:rPr>
          <w:sz w:val="24"/>
          <w:szCs w:val="22"/>
        </w:rPr>
      </w:pPr>
      <w:r>
        <w:rPr>
          <w:sz w:val="24"/>
          <w:szCs w:val="22"/>
        </w:rPr>
        <w:t>Descriptions)</w:t>
      </w:r>
    </w:p>
    <w:p w14:paraId="7825CC86" w14:textId="728DAF7F" w:rsidR="00D81DFC" w:rsidRDefault="00D81DFC" w:rsidP="00D81DFC">
      <w:pPr>
        <w:rPr>
          <w:sz w:val="24"/>
          <w:szCs w:val="22"/>
        </w:rPr>
      </w:pPr>
      <w:r>
        <w:rPr>
          <w:sz w:val="24"/>
          <w:szCs w:val="22"/>
        </w:rPr>
        <w:t xml:space="preserve">Attachment 6. Awardee Lead Profile Assessment </w:t>
      </w:r>
      <w:r w:rsidR="008A3A2A">
        <w:rPr>
          <w:sz w:val="24"/>
          <w:szCs w:val="22"/>
        </w:rPr>
        <w:t>Q</w:t>
      </w:r>
      <w:r>
        <w:rPr>
          <w:sz w:val="24"/>
          <w:szCs w:val="22"/>
        </w:rPr>
        <w:t>uestionnaire (MS Word | Email Version)</w:t>
      </w:r>
    </w:p>
    <w:p w14:paraId="2B1DA841" w14:textId="0A263A16" w:rsidR="004A38F9" w:rsidRDefault="004A38F9" w:rsidP="004A38F9">
      <w:pPr>
        <w:rPr>
          <w:sz w:val="24"/>
        </w:rPr>
      </w:pPr>
      <w:r w:rsidRPr="00184AD9">
        <w:rPr>
          <w:sz w:val="24"/>
        </w:rPr>
        <w:t xml:space="preserve">Attachment </w:t>
      </w:r>
      <w:r w:rsidR="00D81DFC">
        <w:rPr>
          <w:sz w:val="24"/>
        </w:rPr>
        <w:t>7</w:t>
      </w:r>
      <w:r w:rsidRPr="00184AD9">
        <w:rPr>
          <w:sz w:val="24"/>
        </w:rPr>
        <w:t xml:space="preserve">. Invitation to Participate </w:t>
      </w:r>
    </w:p>
    <w:p w14:paraId="2BCCA287" w14:textId="778F21B9" w:rsidR="004A38F9" w:rsidRPr="00184AD9" w:rsidRDefault="004A38F9" w:rsidP="004A38F9">
      <w:pPr>
        <w:rPr>
          <w:sz w:val="24"/>
        </w:rPr>
      </w:pPr>
      <w:r w:rsidRPr="00184AD9">
        <w:rPr>
          <w:sz w:val="24"/>
        </w:rPr>
        <w:t xml:space="preserve">Attachment </w:t>
      </w:r>
      <w:r w:rsidR="00D81DFC">
        <w:rPr>
          <w:sz w:val="24"/>
        </w:rPr>
        <w:t>8</w:t>
      </w:r>
      <w:r w:rsidRPr="00184AD9">
        <w:rPr>
          <w:sz w:val="24"/>
        </w:rPr>
        <w:t xml:space="preserve">. </w:t>
      </w:r>
      <w:r>
        <w:rPr>
          <w:sz w:val="24"/>
        </w:rPr>
        <w:t>Follow-up</w:t>
      </w:r>
      <w:r w:rsidRPr="00184AD9">
        <w:rPr>
          <w:sz w:val="24"/>
        </w:rPr>
        <w:t xml:space="preserve"> Email</w:t>
      </w:r>
    </w:p>
    <w:p w14:paraId="30095878" w14:textId="490DBE34" w:rsidR="00984634" w:rsidRPr="00E707C0" w:rsidRDefault="004A38F9" w:rsidP="00984634">
      <w:r w:rsidRPr="00184AD9">
        <w:rPr>
          <w:sz w:val="24"/>
        </w:rPr>
        <w:t xml:space="preserve">Attachment </w:t>
      </w:r>
      <w:r w:rsidR="00D81DFC">
        <w:rPr>
          <w:sz w:val="24"/>
        </w:rPr>
        <w:t>9</w:t>
      </w:r>
      <w:r w:rsidRPr="00184AD9">
        <w:rPr>
          <w:sz w:val="24"/>
        </w:rPr>
        <w:t>. Research Determination</w:t>
      </w:r>
      <w:r>
        <w:rPr>
          <w:sz w:val="24"/>
          <w:szCs w:val="22"/>
        </w:rPr>
        <w:t xml:space="preserve"> Form</w:t>
      </w:r>
      <w:bookmarkEnd w:id="9"/>
    </w:p>
    <w:sectPr w:rsidR="00984634" w:rsidRPr="00E707C0" w:rsidSect="0019611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0183B" w14:textId="77777777" w:rsidR="008512D9" w:rsidRDefault="008512D9" w:rsidP="008B5D54">
      <w:r>
        <w:separator/>
      </w:r>
    </w:p>
  </w:endnote>
  <w:endnote w:type="continuationSeparator" w:id="0">
    <w:p w14:paraId="36138F01" w14:textId="77777777" w:rsidR="008512D9" w:rsidRDefault="008512D9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35258" w14:textId="77777777" w:rsidR="008512D9" w:rsidRDefault="008512D9" w:rsidP="008B5D54">
      <w:r>
        <w:separator/>
      </w:r>
    </w:p>
  </w:footnote>
  <w:footnote w:type="continuationSeparator" w:id="0">
    <w:p w14:paraId="7580FA22" w14:textId="77777777" w:rsidR="008512D9" w:rsidRDefault="008512D9" w:rsidP="008B5D54">
      <w:r>
        <w:continuationSeparator/>
      </w:r>
    </w:p>
  </w:footnote>
  <w:footnote w:id="1">
    <w:p w14:paraId="28BA4BC9" w14:textId="658C90BD" w:rsidR="00C146BC" w:rsidRDefault="00C146BC">
      <w:pPr>
        <w:pStyle w:val="FootnoteText"/>
      </w:pPr>
      <w:r>
        <w:rPr>
          <w:rStyle w:val="FootnoteReference"/>
        </w:rPr>
        <w:footnoteRef/>
      </w:r>
      <w:r>
        <w:t xml:space="preserve"> In 2015, </w:t>
      </w:r>
      <w:r>
        <w:rPr>
          <w:rFonts w:cs="Courier New"/>
        </w:rPr>
        <w:t>PROF-LEAD</w:t>
      </w:r>
      <w:r w:rsidRPr="00C82457">
        <w:rPr>
          <w:rFonts w:cs="Courier New"/>
        </w:rPr>
        <w:t xml:space="preserve"> was collected under the generic clearance for “Information Collections to Advance State, Tribal, Local, and Territorial (STLT) Governmental Health” (</w:t>
      </w:r>
      <w:r w:rsidRPr="00C82457">
        <w:rPr>
          <w:rFonts w:cs="Courier New"/>
          <w:lang w:val="en"/>
        </w:rPr>
        <w:t>OMB Control No. 0920-0879; expiration date 03/31/2018).</w:t>
      </w:r>
    </w:p>
  </w:footnote>
  <w:footnote w:id="2">
    <w:p w14:paraId="1842E1AE" w14:textId="77777777" w:rsidR="003E0E28" w:rsidRPr="00C82457" w:rsidRDefault="003E0E28" w:rsidP="003E0E28">
      <w:pPr>
        <w:pStyle w:val="FootnoteText"/>
      </w:pPr>
      <w:r w:rsidRPr="00C82457">
        <w:rPr>
          <w:rStyle w:val="FootnoteReference"/>
        </w:rPr>
        <w:footnoteRef/>
      </w:r>
      <w:r w:rsidRPr="00C82457">
        <w:t xml:space="preserve"> </w:t>
      </w:r>
      <w:r>
        <w:t xml:space="preserve">In 2015, </w:t>
      </w:r>
      <w:r>
        <w:rPr>
          <w:rFonts w:cs="Courier New"/>
        </w:rPr>
        <w:t>PROF-LEAD</w:t>
      </w:r>
      <w:r w:rsidRPr="00C82457">
        <w:rPr>
          <w:rFonts w:cs="Courier New"/>
        </w:rPr>
        <w:t xml:space="preserve"> was collected under the generic clearance for “Information Collections to Advance State, Tribal, Local, and Territorial (STLT) Governmental Health” (</w:t>
      </w:r>
      <w:r w:rsidRPr="00C82457">
        <w:rPr>
          <w:rFonts w:cs="Courier New"/>
          <w:lang w:val="en"/>
        </w:rPr>
        <w:t>OMB Control No. 0920-0879; expiration date 03/31/2018).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2775B"/>
    <w:multiLevelType w:val="multilevel"/>
    <w:tmpl w:val="12D845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4B595326"/>
    <w:multiLevelType w:val="hybridMultilevel"/>
    <w:tmpl w:val="5696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392FFA"/>
    <w:multiLevelType w:val="hybridMultilevel"/>
    <w:tmpl w:val="ABC09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601360"/>
    <w:multiLevelType w:val="hybridMultilevel"/>
    <w:tmpl w:val="E5B60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C33C0"/>
    <w:multiLevelType w:val="hybridMultilevel"/>
    <w:tmpl w:val="2D0A4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5923F2"/>
    <w:multiLevelType w:val="hybridMultilevel"/>
    <w:tmpl w:val="6292F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12142B"/>
    <w:multiLevelType w:val="hybridMultilevel"/>
    <w:tmpl w:val="B7E0B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5"/>
  </w:num>
  <w:num w:numId="12">
    <w:abstractNumId w:val="2"/>
  </w:num>
  <w:num w:numId="13">
    <w:abstractNumId w:val="6"/>
  </w:num>
  <w:num w:numId="14">
    <w:abstractNumId w:val="4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02"/>
    <w:rsid w:val="00006EDD"/>
    <w:rsid w:val="000108E1"/>
    <w:rsid w:val="00015A35"/>
    <w:rsid w:val="000329FE"/>
    <w:rsid w:val="000337CA"/>
    <w:rsid w:val="00085DEE"/>
    <w:rsid w:val="000C461C"/>
    <w:rsid w:val="000D41A0"/>
    <w:rsid w:val="00143D86"/>
    <w:rsid w:val="00156EEB"/>
    <w:rsid w:val="0016111C"/>
    <w:rsid w:val="00175FF9"/>
    <w:rsid w:val="001807C3"/>
    <w:rsid w:val="00196116"/>
    <w:rsid w:val="001B4460"/>
    <w:rsid w:val="001C121D"/>
    <w:rsid w:val="001C2319"/>
    <w:rsid w:val="001E022C"/>
    <w:rsid w:val="001E6DFE"/>
    <w:rsid w:val="001F32E0"/>
    <w:rsid w:val="00223614"/>
    <w:rsid w:val="002323AA"/>
    <w:rsid w:val="0025356A"/>
    <w:rsid w:val="002751FF"/>
    <w:rsid w:val="00275F72"/>
    <w:rsid w:val="002869DD"/>
    <w:rsid w:val="00287CE4"/>
    <w:rsid w:val="002A0E4A"/>
    <w:rsid w:val="002A2A39"/>
    <w:rsid w:val="002B2F50"/>
    <w:rsid w:val="002D0271"/>
    <w:rsid w:val="002D7803"/>
    <w:rsid w:val="002E7826"/>
    <w:rsid w:val="002F0885"/>
    <w:rsid w:val="003041F7"/>
    <w:rsid w:val="0030553F"/>
    <w:rsid w:val="00305F76"/>
    <w:rsid w:val="00307A3F"/>
    <w:rsid w:val="0031214F"/>
    <w:rsid w:val="00330F29"/>
    <w:rsid w:val="003567AB"/>
    <w:rsid w:val="003915F7"/>
    <w:rsid w:val="00393961"/>
    <w:rsid w:val="003E0E28"/>
    <w:rsid w:val="003F4B75"/>
    <w:rsid w:val="0041291B"/>
    <w:rsid w:val="00425A8D"/>
    <w:rsid w:val="0048550B"/>
    <w:rsid w:val="00485789"/>
    <w:rsid w:val="004A2463"/>
    <w:rsid w:val="004A38F9"/>
    <w:rsid w:val="004A7B18"/>
    <w:rsid w:val="004C41F4"/>
    <w:rsid w:val="004E0680"/>
    <w:rsid w:val="004F0BE4"/>
    <w:rsid w:val="00500B15"/>
    <w:rsid w:val="00503507"/>
    <w:rsid w:val="00504190"/>
    <w:rsid w:val="005179C3"/>
    <w:rsid w:val="00522073"/>
    <w:rsid w:val="005624FE"/>
    <w:rsid w:val="005C36CC"/>
    <w:rsid w:val="005F128E"/>
    <w:rsid w:val="005F1EC0"/>
    <w:rsid w:val="00605765"/>
    <w:rsid w:val="00610C16"/>
    <w:rsid w:val="006263A6"/>
    <w:rsid w:val="006418E8"/>
    <w:rsid w:val="006560B1"/>
    <w:rsid w:val="006615FB"/>
    <w:rsid w:val="006C0FB1"/>
    <w:rsid w:val="006C6578"/>
    <w:rsid w:val="006D0D4A"/>
    <w:rsid w:val="006D2B75"/>
    <w:rsid w:val="006F178D"/>
    <w:rsid w:val="006F2ABA"/>
    <w:rsid w:val="006F3C29"/>
    <w:rsid w:val="0070554F"/>
    <w:rsid w:val="00711DD7"/>
    <w:rsid w:val="00717257"/>
    <w:rsid w:val="00745CF2"/>
    <w:rsid w:val="0075483C"/>
    <w:rsid w:val="00754B3D"/>
    <w:rsid w:val="00785B6C"/>
    <w:rsid w:val="00792A59"/>
    <w:rsid w:val="00796D76"/>
    <w:rsid w:val="007A2CE8"/>
    <w:rsid w:val="007B7F20"/>
    <w:rsid w:val="007D595C"/>
    <w:rsid w:val="007E4A18"/>
    <w:rsid w:val="007F0E10"/>
    <w:rsid w:val="007F4C1F"/>
    <w:rsid w:val="00805B09"/>
    <w:rsid w:val="00842172"/>
    <w:rsid w:val="008512D9"/>
    <w:rsid w:val="00857932"/>
    <w:rsid w:val="00885962"/>
    <w:rsid w:val="008861AB"/>
    <w:rsid w:val="008A3A2A"/>
    <w:rsid w:val="008A7834"/>
    <w:rsid w:val="008B5D54"/>
    <w:rsid w:val="008C19DE"/>
    <w:rsid w:val="008D0F27"/>
    <w:rsid w:val="008D3BE8"/>
    <w:rsid w:val="008D54C5"/>
    <w:rsid w:val="008E1059"/>
    <w:rsid w:val="009005A6"/>
    <w:rsid w:val="009128FF"/>
    <w:rsid w:val="009264BC"/>
    <w:rsid w:val="00935FD5"/>
    <w:rsid w:val="00965C2A"/>
    <w:rsid w:val="0097273E"/>
    <w:rsid w:val="00976C14"/>
    <w:rsid w:val="00984634"/>
    <w:rsid w:val="009C001C"/>
    <w:rsid w:val="009C2F5A"/>
    <w:rsid w:val="009D3CFE"/>
    <w:rsid w:val="009D6854"/>
    <w:rsid w:val="00A0616F"/>
    <w:rsid w:val="00A06BCF"/>
    <w:rsid w:val="00A117BE"/>
    <w:rsid w:val="00A42019"/>
    <w:rsid w:val="00A462BD"/>
    <w:rsid w:val="00A65BBB"/>
    <w:rsid w:val="00A76C6D"/>
    <w:rsid w:val="00A82B62"/>
    <w:rsid w:val="00A83267"/>
    <w:rsid w:val="00A92C8C"/>
    <w:rsid w:val="00A95C46"/>
    <w:rsid w:val="00AC1354"/>
    <w:rsid w:val="00AC3B7E"/>
    <w:rsid w:val="00AC4C54"/>
    <w:rsid w:val="00AC6E31"/>
    <w:rsid w:val="00AE2F5E"/>
    <w:rsid w:val="00AE70E7"/>
    <w:rsid w:val="00AF7BD0"/>
    <w:rsid w:val="00B04636"/>
    <w:rsid w:val="00B21D28"/>
    <w:rsid w:val="00B22BBD"/>
    <w:rsid w:val="00B26285"/>
    <w:rsid w:val="00B31F1B"/>
    <w:rsid w:val="00B45002"/>
    <w:rsid w:val="00B5171E"/>
    <w:rsid w:val="00B55735"/>
    <w:rsid w:val="00B608AC"/>
    <w:rsid w:val="00B70BBB"/>
    <w:rsid w:val="00B73D70"/>
    <w:rsid w:val="00B77FF4"/>
    <w:rsid w:val="00B9121C"/>
    <w:rsid w:val="00BA1BC0"/>
    <w:rsid w:val="00BA2DBE"/>
    <w:rsid w:val="00BA30FE"/>
    <w:rsid w:val="00BB6205"/>
    <w:rsid w:val="00BB65BF"/>
    <w:rsid w:val="00BD2639"/>
    <w:rsid w:val="00BD381B"/>
    <w:rsid w:val="00C146BC"/>
    <w:rsid w:val="00C16459"/>
    <w:rsid w:val="00C42B7D"/>
    <w:rsid w:val="00C53741"/>
    <w:rsid w:val="00C624F8"/>
    <w:rsid w:val="00C62876"/>
    <w:rsid w:val="00C7403E"/>
    <w:rsid w:val="00C929D2"/>
    <w:rsid w:val="00CB52F4"/>
    <w:rsid w:val="00CC5384"/>
    <w:rsid w:val="00CD0E02"/>
    <w:rsid w:val="00CD1E30"/>
    <w:rsid w:val="00D0744A"/>
    <w:rsid w:val="00D14114"/>
    <w:rsid w:val="00D32D51"/>
    <w:rsid w:val="00D33AE3"/>
    <w:rsid w:val="00D36CD5"/>
    <w:rsid w:val="00D479BA"/>
    <w:rsid w:val="00D55524"/>
    <w:rsid w:val="00D80142"/>
    <w:rsid w:val="00D81DFC"/>
    <w:rsid w:val="00DA796B"/>
    <w:rsid w:val="00DB01C4"/>
    <w:rsid w:val="00DB0674"/>
    <w:rsid w:val="00DC2731"/>
    <w:rsid w:val="00DC57CC"/>
    <w:rsid w:val="00DD2606"/>
    <w:rsid w:val="00DD38F8"/>
    <w:rsid w:val="00DF6EF4"/>
    <w:rsid w:val="00E2405B"/>
    <w:rsid w:val="00E410B4"/>
    <w:rsid w:val="00E5157D"/>
    <w:rsid w:val="00E519A9"/>
    <w:rsid w:val="00E521D1"/>
    <w:rsid w:val="00E5696D"/>
    <w:rsid w:val="00E632AF"/>
    <w:rsid w:val="00E63303"/>
    <w:rsid w:val="00E66812"/>
    <w:rsid w:val="00E707C0"/>
    <w:rsid w:val="00EA6E06"/>
    <w:rsid w:val="00EB09F9"/>
    <w:rsid w:val="00ED17DF"/>
    <w:rsid w:val="00EF2494"/>
    <w:rsid w:val="00EF5132"/>
    <w:rsid w:val="00F21310"/>
    <w:rsid w:val="00F74783"/>
    <w:rsid w:val="00F74943"/>
    <w:rsid w:val="00F845F2"/>
    <w:rsid w:val="00FB1A50"/>
    <w:rsid w:val="00FB3AB6"/>
    <w:rsid w:val="00FF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23991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DBE"/>
  </w:style>
  <w:style w:type="paragraph" w:styleId="Heading1">
    <w:name w:val="heading 1"/>
    <w:basedOn w:val="Normal"/>
    <w:next w:val="Normal"/>
    <w:link w:val="Heading1Char"/>
    <w:uiPriority w:val="9"/>
    <w:qFormat/>
    <w:rsid w:val="00BA2DBE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2DB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DB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DB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DB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DB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DB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DB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DB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2Char">
    <w:name w:val="Heading 2 Char"/>
    <w:basedOn w:val="DefaultParagraphFont"/>
    <w:link w:val="Heading2"/>
    <w:uiPriority w:val="9"/>
    <w:rsid w:val="00BA2DB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2DBE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DBE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DB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DB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DB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DB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DB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DB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2DB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A2DB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BA2DBE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DB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A2DB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BA2DBE"/>
    <w:rPr>
      <w:b/>
      <w:bCs/>
    </w:rPr>
  </w:style>
  <w:style w:type="character" w:styleId="Emphasis">
    <w:name w:val="Emphasis"/>
    <w:basedOn w:val="DefaultParagraphFont"/>
    <w:uiPriority w:val="20"/>
    <w:qFormat/>
    <w:rsid w:val="00BA2DBE"/>
    <w:rPr>
      <w:i/>
      <w:iCs/>
    </w:rPr>
  </w:style>
  <w:style w:type="paragraph" w:styleId="NoSpacing">
    <w:name w:val="No Spacing"/>
    <w:uiPriority w:val="1"/>
    <w:qFormat/>
    <w:rsid w:val="00BA2DB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A2DB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2DB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DB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DB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A2DB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A2DB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A2DBE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A2DBE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A2DB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BA2DB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42B7D"/>
    <w:pPr>
      <w:tabs>
        <w:tab w:val="left" w:pos="660"/>
        <w:tab w:val="right" w:leader="dot" w:pos="93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965C2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3A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3A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3AE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AE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5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54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861A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7F0E10"/>
    <w:pPr>
      <w:spacing w:after="0" w:line="240" w:lineRule="auto"/>
    </w:pPr>
    <w:rPr>
      <w:rFonts w:ascii="Consolas" w:eastAsia="Calibri" w:hAnsi="Consolas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7F0E10"/>
    <w:rPr>
      <w:rFonts w:ascii="Consolas" w:eastAsia="Calibri" w:hAnsi="Consolas" w:cs="Times New Roman"/>
    </w:rPr>
  </w:style>
  <w:style w:type="paragraph" w:styleId="Revision">
    <w:name w:val="Revision"/>
    <w:hidden/>
    <w:uiPriority w:val="99"/>
    <w:semiHidden/>
    <w:rsid w:val="00C42B7D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46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46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46B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DBE"/>
  </w:style>
  <w:style w:type="paragraph" w:styleId="Heading1">
    <w:name w:val="heading 1"/>
    <w:basedOn w:val="Normal"/>
    <w:next w:val="Normal"/>
    <w:link w:val="Heading1Char"/>
    <w:uiPriority w:val="9"/>
    <w:qFormat/>
    <w:rsid w:val="00BA2DBE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2DB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DB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DB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DB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DB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DB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DB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DB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2Char">
    <w:name w:val="Heading 2 Char"/>
    <w:basedOn w:val="DefaultParagraphFont"/>
    <w:link w:val="Heading2"/>
    <w:uiPriority w:val="9"/>
    <w:rsid w:val="00BA2DB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2DBE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DBE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DB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DB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DB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DB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DB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DB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2DB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A2DB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BA2DBE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DB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A2DB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BA2DBE"/>
    <w:rPr>
      <w:b/>
      <w:bCs/>
    </w:rPr>
  </w:style>
  <w:style w:type="character" w:styleId="Emphasis">
    <w:name w:val="Emphasis"/>
    <w:basedOn w:val="DefaultParagraphFont"/>
    <w:uiPriority w:val="20"/>
    <w:qFormat/>
    <w:rsid w:val="00BA2DBE"/>
    <w:rPr>
      <w:i/>
      <w:iCs/>
    </w:rPr>
  </w:style>
  <w:style w:type="paragraph" w:styleId="NoSpacing">
    <w:name w:val="No Spacing"/>
    <w:uiPriority w:val="1"/>
    <w:qFormat/>
    <w:rsid w:val="00BA2DB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A2DB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2DB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DB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DB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A2DB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A2DB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A2DBE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A2DBE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A2DB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BA2DB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42B7D"/>
    <w:pPr>
      <w:tabs>
        <w:tab w:val="left" w:pos="660"/>
        <w:tab w:val="right" w:leader="dot" w:pos="93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965C2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3A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3A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3AE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AE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5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54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861A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7F0E10"/>
    <w:pPr>
      <w:spacing w:after="0" w:line="240" w:lineRule="auto"/>
    </w:pPr>
    <w:rPr>
      <w:rFonts w:ascii="Consolas" w:eastAsia="Calibri" w:hAnsi="Consolas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7F0E10"/>
    <w:rPr>
      <w:rFonts w:ascii="Consolas" w:eastAsia="Calibri" w:hAnsi="Consolas" w:cs="Times New Roman"/>
    </w:rPr>
  </w:style>
  <w:style w:type="paragraph" w:styleId="Revision">
    <w:name w:val="Revision"/>
    <w:hidden/>
    <w:uiPriority w:val="99"/>
    <w:semiHidden/>
    <w:rsid w:val="00C42B7D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46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46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46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60BBD-CA06-4DAB-9E0E-BEEA8D448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Tony (CDC/OD/OADS)</dc:creator>
  <cp:keywords/>
  <dc:description/>
  <cp:lastModifiedBy>SYSTEM</cp:lastModifiedBy>
  <cp:revision>2</cp:revision>
  <cp:lastPrinted>2017-02-08T17:55:00Z</cp:lastPrinted>
  <dcterms:created xsi:type="dcterms:W3CDTF">2017-10-18T15:36:00Z</dcterms:created>
  <dcterms:modified xsi:type="dcterms:W3CDTF">2017-10-18T15:36:00Z</dcterms:modified>
</cp:coreProperties>
</file>