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6BA" w:rsidRPr="005F0856" w:rsidRDefault="00D466BA" w:rsidP="00D466BA">
      <w:pPr>
        <w:spacing w:after="0"/>
        <w:jc w:val="right"/>
        <w:rPr>
          <w:b/>
          <w:sz w:val="24"/>
          <w:szCs w:val="24"/>
        </w:rPr>
      </w:pPr>
      <w:bookmarkStart w:id="0" w:name="_GoBack"/>
      <w:bookmarkEnd w:id="0"/>
      <w:r w:rsidRPr="005F0856">
        <w:rPr>
          <w:b/>
          <w:sz w:val="24"/>
          <w:szCs w:val="24"/>
        </w:rPr>
        <w:t xml:space="preserve">Form Approved </w:t>
      </w:r>
    </w:p>
    <w:p w:rsidR="00D466BA" w:rsidRPr="005F0856" w:rsidRDefault="00D466BA" w:rsidP="00D466BA">
      <w:pPr>
        <w:spacing w:after="0"/>
        <w:jc w:val="right"/>
        <w:rPr>
          <w:b/>
          <w:sz w:val="24"/>
          <w:szCs w:val="24"/>
        </w:rPr>
      </w:pPr>
      <w:r w:rsidRPr="005F0856">
        <w:rPr>
          <w:b/>
          <w:sz w:val="24"/>
          <w:szCs w:val="24"/>
        </w:rPr>
        <w:t>OMB No: 0920-</w:t>
      </w:r>
      <w:r w:rsidR="00CE660A">
        <w:rPr>
          <w:b/>
          <w:sz w:val="24"/>
          <w:szCs w:val="24"/>
        </w:rPr>
        <w:t>1049</w:t>
      </w:r>
    </w:p>
    <w:p w:rsidR="00D466BA" w:rsidRPr="005F0856" w:rsidRDefault="00D466BA" w:rsidP="00D466BA">
      <w:pPr>
        <w:spacing w:after="0"/>
        <w:jc w:val="right"/>
        <w:rPr>
          <w:b/>
          <w:sz w:val="24"/>
          <w:szCs w:val="24"/>
        </w:rPr>
      </w:pPr>
      <w:r w:rsidRPr="005F0856">
        <w:rPr>
          <w:b/>
          <w:sz w:val="24"/>
          <w:szCs w:val="24"/>
        </w:rPr>
        <w:t xml:space="preserve">Exp. Date: </w:t>
      </w:r>
      <w:r w:rsidR="00CE660A">
        <w:rPr>
          <w:b/>
          <w:sz w:val="24"/>
          <w:szCs w:val="24"/>
        </w:rPr>
        <w:t>02</w:t>
      </w:r>
      <w:r w:rsidRPr="005F0856">
        <w:rPr>
          <w:b/>
          <w:sz w:val="24"/>
          <w:szCs w:val="24"/>
        </w:rPr>
        <w:t>/</w:t>
      </w:r>
      <w:r w:rsidR="00CE660A">
        <w:rPr>
          <w:b/>
          <w:sz w:val="24"/>
          <w:szCs w:val="24"/>
        </w:rPr>
        <w:t>28</w:t>
      </w:r>
      <w:r w:rsidRPr="005F0856">
        <w:rPr>
          <w:b/>
          <w:sz w:val="24"/>
          <w:szCs w:val="24"/>
        </w:rPr>
        <w:t>/</w:t>
      </w:r>
      <w:r w:rsidR="00CE660A">
        <w:rPr>
          <w:b/>
          <w:sz w:val="24"/>
          <w:szCs w:val="24"/>
        </w:rPr>
        <w:t>2018</w:t>
      </w:r>
    </w:p>
    <w:p w:rsidR="00D466BA" w:rsidRPr="005F0856" w:rsidRDefault="00D466BA" w:rsidP="00D466BA">
      <w:pPr>
        <w:spacing w:after="0"/>
        <w:jc w:val="right"/>
        <w:rPr>
          <w:b/>
          <w:sz w:val="24"/>
          <w:szCs w:val="24"/>
        </w:rPr>
      </w:pPr>
    </w:p>
    <w:p w:rsidR="00D466BA" w:rsidRPr="005F0856" w:rsidRDefault="00D466BA" w:rsidP="00D466BA">
      <w:pPr>
        <w:spacing w:after="0"/>
        <w:rPr>
          <w:b/>
          <w:sz w:val="24"/>
          <w:szCs w:val="24"/>
        </w:rPr>
      </w:pPr>
    </w:p>
    <w:p w:rsidR="00D466BA" w:rsidRPr="005F0856" w:rsidRDefault="00D466BA" w:rsidP="00D466BA">
      <w:pPr>
        <w:spacing w:after="0"/>
        <w:rPr>
          <w:b/>
          <w:sz w:val="24"/>
          <w:szCs w:val="24"/>
        </w:rPr>
      </w:pPr>
    </w:p>
    <w:p w:rsidR="00D466BA" w:rsidRDefault="00D466BA" w:rsidP="00D466BA">
      <w:pPr>
        <w:spacing w:after="0"/>
        <w:jc w:val="center"/>
        <w:rPr>
          <w:b/>
          <w:sz w:val="24"/>
          <w:szCs w:val="24"/>
        </w:rPr>
      </w:pPr>
    </w:p>
    <w:p w:rsidR="00D466BA" w:rsidRDefault="00D466BA" w:rsidP="00D466BA">
      <w:pPr>
        <w:spacing w:after="0"/>
        <w:jc w:val="center"/>
        <w:rPr>
          <w:b/>
          <w:sz w:val="24"/>
          <w:szCs w:val="24"/>
        </w:rPr>
      </w:pPr>
    </w:p>
    <w:p w:rsidR="00D466BA" w:rsidRPr="005F0856" w:rsidRDefault="00D466BA" w:rsidP="00D466BA">
      <w:pPr>
        <w:spacing w:after="0"/>
        <w:jc w:val="center"/>
        <w:rPr>
          <w:b/>
          <w:sz w:val="24"/>
          <w:szCs w:val="24"/>
        </w:rPr>
      </w:pPr>
    </w:p>
    <w:p w:rsidR="00D466BA" w:rsidRPr="005F0856" w:rsidRDefault="00D466BA" w:rsidP="00D466BA">
      <w:pPr>
        <w:spacing w:after="0"/>
        <w:jc w:val="center"/>
        <w:rPr>
          <w:b/>
          <w:sz w:val="24"/>
          <w:szCs w:val="24"/>
        </w:rPr>
      </w:pPr>
      <w:r w:rsidRPr="005F0856">
        <w:rPr>
          <w:b/>
          <w:bCs/>
          <w:iCs/>
          <w:sz w:val="24"/>
          <w:szCs w:val="24"/>
        </w:rPr>
        <w:t>“Promoting Adolescent Health through School-Based HIV/STD Prevention”</w:t>
      </w:r>
    </w:p>
    <w:p w:rsidR="00D466BA" w:rsidRPr="005F0856" w:rsidRDefault="00D466BA" w:rsidP="00D466BA">
      <w:pPr>
        <w:spacing w:after="0"/>
        <w:jc w:val="center"/>
        <w:rPr>
          <w:b/>
          <w:sz w:val="24"/>
          <w:szCs w:val="24"/>
        </w:rPr>
      </w:pPr>
    </w:p>
    <w:p w:rsidR="00D466BA" w:rsidRPr="005F0856" w:rsidRDefault="00D466BA" w:rsidP="00D466BA">
      <w:pPr>
        <w:spacing w:after="0"/>
        <w:jc w:val="center"/>
        <w:rPr>
          <w:b/>
          <w:bCs/>
          <w:iCs/>
          <w:sz w:val="24"/>
          <w:szCs w:val="24"/>
        </w:rPr>
      </w:pPr>
      <w:r>
        <w:rPr>
          <w:b/>
          <w:bCs/>
          <w:iCs/>
          <w:sz w:val="24"/>
          <w:szCs w:val="24"/>
        </w:rPr>
        <w:t>Attachment 3b</w:t>
      </w:r>
    </w:p>
    <w:p w:rsidR="00D466BA" w:rsidRDefault="00D466BA" w:rsidP="00D466BA">
      <w:pPr>
        <w:spacing w:after="0"/>
        <w:jc w:val="center"/>
        <w:rPr>
          <w:b/>
          <w:sz w:val="24"/>
          <w:szCs w:val="24"/>
        </w:rPr>
      </w:pPr>
    </w:p>
    <w:p w:rsidR="00D466BA" w:rsidRPr="005F0856" w:rsidRDefault="00D466BA" w:rsidP="00D466BA">
      <w:pPr>
        <w:spacing w:after="0"/>
        <w:jc w:val="center"/>
        <w:rPr>
          <w:b/>
          <w:sz w:val="24"/>
          <w:szCs w:val="24"/>
        </w:rPr>
      </w:pPr>
      <w:r w:rsidRPr="005F0856">
        <w:rPr>
          <w:b/>
          <w:sz w:val="24"/>
          <w:szCs w:val="24"/>
        </w:rPr>
        <w:t xml:space="preserve">NGO </w:t>
      </w:r>
      <w:r>
        <w:rPr>
          <w:b/>
          <w:sz w:val="24"/>
          <w:szCs w:val="24"/>
        </w:rPr>
        <w:t>SSE Items</w:t>
      </w:r>
    </w:p>
    <w:p w:rsidR="00D466BA" w:rsidRPr="005F0856" w:rsidRDefault="00D466BA" w:rsidP="00D466BA">
      <w:pPr>
        <w:spacing w:after="0"/>
        <w:jc w:val="center"/>
        <w:rPr>
          <w:b/>
          <w:sz w:val="24"/>
          <w:szCs w:val="24"/>
        </w:rPr>
      </w:pPr>
    </w:p>
    <w:p w:rsidR="00D466BA" w:rsidRPr="005F0856" w:rsidRDefault="00D466BA" w:rsidP="00D466BA">
      <w:pPr>
        <w:spacing w:after="0"/>
        <w:rPr>
          <w:b/>
          <w:sz w:val="24"/>
          <w:szCs w:val="24"/>
        </w:rPr>
      </w:pPr>
    </w:p>
    <w:p w:rsidR="00D466BA" w:rsidRPr="005F0856" w:rsidRDefault="00D466BA" w:rsidP="00D466BA">
      <w:pPr>
        <w:spacing w:after="0"/>
        <w:rPr>
          <w:b/>
          <w:sz w:val="24"/>
          <w:szCs w:val="24"/>
        </w:rPr>
      </w:pPr>
    </w:p>
    <w:p w:rsidR="00D466BA" w:rsidRPr="005F0856" w:rsidRDefault="00D466BA" w:rsidP="00D466BA">
      <w:pPr>
        <w:spacing w:after="0"/>
        <w:rPr>
          <w:b/>
          <w:sz w:val="24"/>
          <w:szCs w:val="24"/>
        </w:rPr>
      </w:pPr>
    </w:p>
    <w:p w:rsidR="00D466BA" w:rsidRPr="005F0856" w:rsidRDefault="00D466BA" w:rsidP="00D466BA">
      <w:pPr>
        <w:spacing w:after="0"/>
        <w:rPr>
          <w:b/>
          <w:sz w:val="24"/>
          <w:szCs w:val="24"/>
        </w:rPr>
      </w:pPr>
    </w:p>
    <w:p w:rsidR="00D466BA" w:rsidRPr="00EC2CAF" w:rsidRDefault="00D466BA" w:rsidP="00D466BA">
      <w:pPr>
        <w:spacing w:after="0"/>
        <w:rPr>
          <w:b/>
          <w:sz w:val="20"/>
          <w:szCs w:val="20"/>
        </w:rPr>
      </w:pPr>
      <w:r w:rsidRPr="00EC2CAF">
        <w:rPr>
          <w:b/>
          <w:bCs/>
          <w:sz w:val="20"/>
          <w:szCs w:val="2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CE660A" w:rsidRPr="00EC2CAF">
        <w:rPr>
          <w:b/>
          <w:bCs/>
          <w:sz w:val="20"/>
          <w:szCs w:val="20"/>
        </w:rPr>
        <w:t>1049</w:t>
      </w:r>
      <w:r w:rsidRPr="00EC2CAF">
        <w:rPr>
          <w:b/>
          <w:bCs/>
          <w:sz w:val="20"/>
          <w:szCs w:val="20"/>
        </w:rPr>
        <w:t>)</w:t>
      </w:r>
    </w:p>
    <w:p w:rsidR="00D466BA" w:rsidRPr="005F0856" w:rsidRDefault="00D466BA" w:rsidP="00D466BA">
      <w:pPr>
        <w:spacing w:after="0"/>
        <w:rPr>
          <w:b/>
          <w:sz w:val="24"/>
          <w:szCs w:val="24"/>
        </w:rPr>
      </w:pPr>
      <w:r w:rsidRPr="005F0856">
        <w:rPr>
          <w:b/>
          <w:sz w:val="24"/>
          <w:szCs w:val="24"/>
        </w:rPr>
        <w:br w:type="page"/>
      </w:r>
    </w:p>
    <w:p w:rsidR="009218D4" w:rsidRDefault="00BF6F89" w:rsidP="00E53ECD">
      <w:pPr>
        <w:spacing w:after="0" w:line="240" w:lineRule="auto"/>
        <w:jc w:val="center"/>
        <w:rPr>
          <w:b/>
          <w:i/>
        </w:rPr>
      </w:pPr>
      <w:r>
        <w:rPr>
          <w:b/>
          <w:sz w:val="24"/>
          <w:szCs w:val="24"/>
        </w:rPr>
        <w:lastRenderedPageBreak/>
        <w:t xml:space="preserve">NGO </w:t>
      </w:r>
      <w:r w:rsidR="00207C25" w:rsidRPr="003E41B4">
        <w:rPr>
          <w:b/>
          <w:sz w:val="24"/>
          <w:szCs w:val="24"/>
        </w:rPr>
        <w:t>Measures</w:t>
      </w:r>
      <w:r w:rsidR="00207C25">
        <w:rPr>
          <w:b/>
          <w:sz w:val="24"/>
          <w:szCs w:val="24"/>
        </w:rPr>
        <w:t xml:space="preserve"> – </w:t>
      </w:r>
      <w:r w:rsidR="00E53ECD">
        <w:rPr>
          <w:b/>
          <w:sz w:val="24"/>
          <w:szCs w:val="24"/>
        </w:rPr>
        <w:t>SSE SEA</w:t>
      </w:r>
    </w:p>
    <w:p w:rsidR="00E53ECD" w:rsidRPr="005E47D0" w:rsidRDefault="00E53ECD" w:rsidP="00E53ECD">
      <w:pPr>
        <w:spacing w:after="0" w:line="240" w:lineRule="auto"/>
        <w:jc w:val="center"/>
        <w:rPr>
          <w:b/>
          <w:i/>
        </w:rPr>
      </w:pPr>
    </w:p>
    <w:tbl>
      <w:tblPr>
        <w:tblStyle w:val="TableGrid"/>
        <w:tblpPr w:leftFromText="180" w:rightFromText="180" w:vertAnchor="text" w:tblpY="1"/>
        <w:tblOverlap w:val="never"/>
        <w:tblW w:w="5000" w:type="pct"/>
        <w:tblLook w:val="04A0" w:firstRow="1" w:lastRow="0" w:firstColumn="1" w:lastColumn="0" w:noHBand="0" w:noVBand="1"/>
      </w:tblPr>
      <w:tblGrid>
        <w:gridCol w:w="1551"/>
        <w:gridCol w:w="12345"/>
      </w:tblGrid>
      <w:tr w:rsidR="00DA1809" w:rsidRPr="0094790E" w:rsidTr="00DA1809">
        <w:trPr>
          <w:trHeight w:val="809"/>
          <w:tblHeader/>
        </w:trPr>
        <w:tc>
          <w:tcPr>
            <w:tcW w:w="558" w:type="pct"/>
          </w:tcPr>
          <w:p w:rsidR="00DA1809" w:rsidRPr="009218D4" w:rsidRDefault="00DA1809" w:rsidP="008A150B">
            <w:pPr>
              <w:jc w:val="center"/>
              <w:rPr>
                <w:rFonts w:cs="Calibri"/>
                <w:b/>
              </w:rPr>
            </w:pPr>
            <w:r w:rsidRPr="0094790E">
              <w:rPr>
                <w:rFonts w:cs="Calibri"/>
                <w:b/>
              </w:rPr>
              <w:t>Measures</w:t>
            </w:r>
          </w:p>
        </w:tc>
        <w:tc>
          <w:tcPr>
            <w:tcW w:w="4442" w:type="pct"/>
          </w:tcPr>
          <w:p w:rsidR="00DA1809" w:rsidRPr="0094790E" w:rsidRDefault="00DA1809" w:rsidP="005D1392">
            <w:pPr>
              <w:rPr>
                <w:rFonts w:cs="Calibri"/>
                <w:b/>
              </w:rPr>
            </w:pPr>
            <w:r w:rsidRPr="0094790E">
              <w:rPr>
                <w:rFonts w:cs="Calibri"/>
                <w:b/>
              </w:rPr>
              <w:t>Questions for Collection of Measures</w:t>
            </w:r>
          </w:p>
        </w:tc>
      </w:tr>
      <w:tr w:rsidR="00DA1809" w:rsidRPr="0094790E" w:rsidTr="00DA1809">
        <w:trPr>
          <w:trHeight w:val="6880"/>
          <w:tblHeader/>
        </w:trPr>
        <w:tc>
          <w:tcPr>
            <w:tcW w:w="558" w:type="pct"/>
          </w:tcPr>
          <w:p w:rsidR="00DA1809" w:rsidRPr="00C12DFA" w:rsidRDefault="00DA1809" w:rsidP="008A150B">
            <w:pPr>
              <w:spacing w:after="0"/>
              <w:rPr>
                <w:rFonts w:cs="Calibri"/>
              </w:rPr>
            </w:pPr>
            <w:r>
              <w:rPr>
                <w:b/>
                <w:u w:val="single"/>
              </w:rPr>
              <w:t>SSE Process Measure 1</w:t>
            </w:r>
            <w:r w:rsidRPr="00C12DFA">
              <w:rPr>
                <w:b/>
                <w:u w:val="single"/>
              </w:rPr>
              <w:t>:</w:t>
            </w:r>
            <w:r w:rsidRPr="00C12DFA">
              <w:t xml:space="preserve"> </w:t>
            </w:r>
          </w:p>
          <w:p w:rsidR="00DA1809" w:rsidRPr="00C12DFA" w:rsidRDefault="00DA1809" w:rsidP="00F23730">
            <w:pPr>
              <w:spacing w:after="0"/>
            </w:pPr>
            <w:r w:rsidRPr="00C12DFA">
              <w:t xml:space="preserve">% of </w:t>
            </w:r>
            <w:r>
              <w:t>funded SEAs that received assistance on SSE</w:t>
            </w:r>
            <w:r w:rsidRPr="00C12DFA">
              <w:t xml:space="preserve"> </w:t>
            </w:r>
          </w:p>
        </w:tc>
        <w:tc>
          <w:tcPr>
            <w:tcW w:w="4442" w:type="pct"/>
          </w:tcPr>
          <w:p w:rsidR="00DA1809" w:rsidRPr="009E3B7C" w:rsidRDefault="00DA1809" w:rsidP="005908B1">
            <w:pPr>
              <w:spacing w:after="0"/>
              <w:rPr>
                <w:b/>
              </w:rPr>
            </w:pPr>
            <w:bookmarkStart w:id="1" w:name="_MailOriginal"/>
            <w:r w:rsidRPr="009E3B7C">
              <w:rPr>
                <w:b/>
              </w:rPr>
              <w:t>In the past six months,</w:t>
            </w:r>
            <w:r w:rsidRPr="009E3B7C">
              <w:rPr>
                <w:b/>
                <w:color w:val="1F497D" w:themeColor="dark2"/>
              </w:rPr>
              <w:t xml:space="preserve"> </w:t>
            </w:r>
            <w:r w:rsidRPr="009E3B7C">
              <w:rPr>
                <w:b/>
              </w:rPr>
              <w:t xml:space="preserve">how often did you interact with </w:t>
            </w:r>
            <w:r w:rsidRPr="009E3B7C">
              <w:t>[FUNDED SEA NAME]</w:t>
            </w:r>
            <w:r w:rsidRPr="009E3B7C">
              <w:rPr>
                <w:b/>
              </w:rPr>
              <w:t xml:space="preserve"> to provide assistance (e.g., professional development events, technical assistance, guidance or resource materials, referrals to other agencies or organizations) on SSE?</w:t>
            </w:r>
          </w:p>
          <w:p w:rsidR="00DA1809" w:rsidRPr="009E3B7C" w:rsidRDefault="00DA1809" w:rsidP="005908B1">
            <w:pPr>
              <w:spacing w:after="0"/>
            </w:pPr>
            <w:r w:rsidRPr="009E3B7C">
              <w:t>_____</w:t>
            </w:r>
            <w:r w:rsidRPr="009E3B7C">
              <w:tab/>
              <w:t>Never</w:t>
            </w:r>
          </w:p>
          <w:p w:rsidR="00DA1809" w:rsidRPr="009E3B7C" w:rsidRDefault="00DA1809" w:rsidP="005908B1">
            <w:pPr>
              <w:spacing w:after="0"/>
            </w:pPr>
            <w:r w:rsidRPr="009E3B7C">
              <w:t>_____</w:t>
            </w:r>
            <w:r w:rsidRPr="009E3B7C">
              <w:tab/>
              <w:t>1 time</w:t>
            </w:r>
          </w:p>
          <w:p w:rsidR="00DA1809" w:rsidRPr="009E3B7C" w:rsidRDefault="00DA1809" w:rsidP="005908B1">
            <w:pPr>
              <w:spacing w:after="0"/>
            </w:pPr>
            <w:r w:rsidRPr="009E3B7C">
              <w:t>_____</w:t>
            </w:r>
            <w:r w:rsidRPr="009E3B7C">
              <w:tab/>
              <w:t>2 times</w:t>
            </w:r>
          </w:p>
          <w:p w:rsidR="00DA1809" w:rsidRPr="009E3B7C" w:rsidRDefault="00DA1809" w:rsidP="005908B1">
            <w:pPr>
              <w:spacing w:after="0"/>
            </w:pPr>
            <w:r w:rsidRPr="009E3B7C">
              <w:t>_____</w:t>
            </w:r>
            <w:r w:rsidRPr="009E3B7C">
              <w:tab/>
              <w:t>3 - 5 times</w:t>
            </w:r>
          </w:p>
          <w:p w:rsidR="00DA1809" w:rsidRPr="009E3B7C" w:rsidRDefault="00DA1809" w:rsidP="005908B1">
            <w:pPr>
              <w:spacing w:after="0"/>
            </w:pPr>
            <w:r w:rsidRPr="009E3B7C">
              <w:t>_____</w:t>
            </w:r>
            <w:r w:rsidRPr="009E3B7C">
              <w:tab/>
              <w:t>6 - 10 times</w:t>
            </w:r>
          </w:p>
          <w:p w:rsidR="00DA1809" w:rsidRPr="009E3B7C" w:rsidRDefault="00DA1809" w:rsidP="005908B1">
            <w:pPr>
              <w:spacing w:after="0"/>
            </w:pPr>
            <w:r w:rsidRPr="009E3B7C">
              <w:t>_____   11 - 15 times</w:t>
            </w:r>
          </w:p>
          <w:p w:rsidR="00DA1809" w:rsidRPr="009E3B7C" w:rsidRDefault="00DA1809" w:rsidP="005908B1">
            <w:pPr>
              <w:spacing w:after="0"/>
            </w:pPr>
            <w:r w:rsidRPr="009E3B7C">
              <w:t>_____  16 - 20 times</w:t>
            </w:r>
          </w:p>
          <w:p w:rsidR="00DA1809" w:rsidRPr="009E3B7C" w:rsidRDefault="00DA1809" w:rsidP="005908B1">
            <w:pPr>
              <w:spacing w:after="0"/>
            </w:pPr>
            <w:r w:rsidRPr="009E3B7C">
              <w:t>_____  21 or more times</w:t>
            </w:r>
          </w:p>
          <w:p w:rsidR="00DA1809" w:rsidRDefault="00DA1809" w:rsidP="008A150B">
            <w:pPr>
              <w:spacing w:after="0"/>
            </w:pPr>
          </w:p>
          <w:p w:rsidR="00DA1809" w:rsidRPr="00DC2510" w:rsidRDefault="00DA1809" w:rsidP="008A150B">
            <w:pPr>
              <w:spacing w:after="0"/>
              <w:rPr>
                <w:b/>
              </w:rPr>
            </w:pPr>
            <w:r w:rsidRPr="00DC2510">
              <w:rPr>
                <w:b/>
              </w:rPr>
              <w:t xml:space="preserve">On what </w:t>
            </w:r>
            <w:r>
              <w:rPr>
                <w:b/>
              </w:rPr>
              <w:t xml:space="preserve">SSE </w:t>
            </w:r>
            <w:r w:rsidRPr="00DC2510">
              <w:rPr>
                <w:b/>
              </w:rPr>
              <w:t>topics did you provide assistance</w:t>
            </w:r>
            <w:r>
              <w:rPr>
                <w:b/>
              </w:rPr>
              <w:t xml:space="preserve"> to </w:t>
            </w:r>
            <w:r w:rsidRPr="00207C25">
              <w:t>[FUNDED SEA NAME]</w:t>
            </w:r>
            <w:r w:rsidRPr="00DC2510">
              <w:rPr>
                <w:b/>
              </w:rPr>
              <w:t>? (</w:t>
            </w:r>
            <w:r>
              <w:rPr>
                <w:b/>
              </w:rPr>
              <w:t>C</w:t>
            </w:r>
            <w:r w:rsidRPr="00DC2510">
              <w:rPr>
                <w:b/>
              </w:rPr>
              <w:t>heck all that apply)</w:t>
            </w:r>
            <w:bookmarkEnd w:id="1"/>
          </w:p>
          <w:p w:rsidR="00DA1809" w:rsidRPr="009E3B7C" w:rsidRDefault="00DA1809" w:rsidP="005908B1">
            <w:pPr>
              <w:pStyle w:val="ListParagraph"/>
              <w:numPr>
                <w:ilvl w:val="0"/>
                <w:numId w:val="1"/>
              </w:numPr>
              <w:rPr>
                <w:rFonts w:asciiTheme="minorHAnsi" w:hAnsiTheme="minorHAnsi"/>
              </w:rPr>
            </w:pPr>
            <w:r w:rsidRPr="009E3B7C">
              <w:rPr>
                <w:rFonts w:asciiTheme="minorHAnsi" w:hAnsiTheme="minorHAnsi"/>
              </w:rPr>
              <w:t xml:space="preserve">Select </w:t>
            </w:r>
            <w:r w:rsidRPr="009E3B7C">
              <w:rPr>
                <w:rFonts w:asciiTheme="minorHAnsi" w:hAnsiTheme="minorHAnsi"/>
                <w:b/>
              </w:rPr>
              <w:t>strategies to prevent bullying</w:t>
            </w:r>
            <w:r w:rsidRPr="009E3B7C">
              <w:rPr>
                <w:rFonts w:asciiTheme="minorHAnsi" w:hAnsiTheme="minorHAnsi"/>
              </w:rPr>
              <w:t xml:space="preserve">, sexual harassment, and electronic aggression </w:t>
            </w:r>
          </w:p>
          <w:p w:rsidR="00DA1809" w:rsidRPr="009E3B7C" w:rsidRDefault="00DA1809" w:rsidP="005908B1">
            <w:pPr>
              <w:pStyle w:val="ListParagraph"/>
              <w:numPr>
                <w:ilvl w:val="0"/>
                <w:numId w:val="1"/>
              </w:numPr>
              <w:spacing w:after="0"/>
              <w:rPr>
                <w:rFonts w:asciiTheme="minorHAnsi" w:hAnsiTheme="minorHAnsi"/>
              </w:rPr>
            </w:pPr>
            <w:r w:rsidRPr="009E3B7C">
              <w:rPr>
                <w:rFonts w:asciiTheme="minorHAnsi" w:hAnsiTheme="minorHAnsi"/>
              </w:rPr>
              <w:t xml:space="preserve">Implement </w:t>
            </w:r>
            <w:r w:rsidRPr="009E3B7C">
              <w:rPr>
                <w:rFonts w:asciiTheme="minorHAnsi" w:hAnsiTheme="minorHAnsi"/>
                <w:b/>
              </w:rPr>
              <w:t>strategies to prevent bullying</w:t>
            </w:r>
            <w:r w:rsidRPr="009E3B7C">
              <w:rPr>
                <w:rFonts w:asciiTheme="minorHAnsi" w:hAnsiTheme="minorHAnsi"/>
              </w:rPr>
              <w:t>, sexual harassment, and electronic aggression</w:t>
            </w:r>
          </w:p>
          <w:p w:rsidR="00DA1809" w:rsidRPr="009E3B7C" w:rsidRDefault="00DA1809" w:rsidP="005908B1">
            <w:pPr>
              <w:pStyle w:val="ListParagraph"/>
              <w:numPr>
                <w:ilvl w:val="0"/>
                <w:numId w:val="1"/>
              </w:numPr>
              <w:spacing w:after="0"/>
              <w:rPr>
                <w:rFonts w:asciiTheme="minorHAnsi" w:hAnsiTheme="minorHAnsi"/>
              </w:rPr>
            </w:pPr>
            <w:r w:rsidRPr="009E3B7C">
              <w:rPr>
                <w:rFonts w:asciiTheme="minorHAnsi" w:hAnsiTheme="minorHAnsi"/>
              </w:rPr>
              <w:t xml:space="preserve">Select </w:t>
            </w:r>
            <w:r w:rsidRPr="009E3B7C">
              <w:rPr>
                <w:rFonts w:asciiTheme="minorHAnsi" w:hAnsiTheme="minorHAnsi"/>
                <w:b/>
              </w:rPr>
              <w:t>parent engagement</w:t>
            </w:r>
            <w:r w:rsidRPr="009E3B7C">
              <w:rPr>
                <w:rFonts w:asciiTheme="minorHAnsi" w:hAnsiTheme="minorHAnsi"/>
              </w:rPr>
              <w:t xml:space="preserve"> strategies </w:t>
            </w:r>
          </w:p>
          <w:p w:rsidR="00DA1809" w:rsidRPr="009E3B7C" w:rsidRDefault="00DA1809" w:rsidP="005908B1">
            <w:pPr>
              <w:pStyle w:val="ListParagraph"/>
              <w:numPr>
                <w:ilvl w:val="0"/>
                <w:numId w:val="1"/>
              </w:numPr>
              <w:spacing w:after="0"/>
              <w:rPr>
                <w:rFonts w:asciiTheme="minorHAnsi" w:hAnsiTheme="minorHAnsi"/>
              </w:rPr>
            </w:pPr>
            <w:r w:rsidRPr="009E3B7C">
              <w:rPr>
                <w:rFonts w:asciiTheme="minorHAnsi" w:hAnsiTheme="minorHAnsi"/>
              </w:rPr>
              <w:t xml:space="preserve">Implement </w:t>
            </w:r>
            <w:r w:rsidRPr="009E3B7C">
              <w:rPr>
                <w:rFonts w:asciiTheme="minorHAnsi" w:hAnsiTheme="minorHAnsi"/>
                <w:b/>
              </w:rPr>
              <w:t>parent engagement</w:t>
            </w:r>
            <w:r w:rsidRPr="009E3B7C">
              <w:rPr>
                <w:rFonts w:asciiTheme="minorHAnsi" w:hAnsiTheme="minorHAnsi"/>
              </w:rPr>
              <w:t xml:space="preserve"> strategies </w:t>
            </w:r>
          </w:p>
          <w:p w:rsidR="00DA1809" w:rsidRPr="009E3B7C" w:rsidRDefault="00DA1809" w:rsidP="005908B1">
            <w:pPr>
              <w:pStyle w:val="ListParagraph"/>
              <w:numPr>
                <w:ilvl w:val="0"/>
                <w:numId w:val="1"/>
              </w:numPr>
              <w:spacing w:after="0"/>
              <w:rPr>
                <w:rFonts w:asciiTheme="minorHAnsi" w:hAnsiTheme="minorHAnsi"/>
              </w:rPr>
            </w:pPr>
            <w:r w:rsidRPr="009E3B7C">
              <w:rPr>
                <w:rFonts w:asciiTheme="minorHAnsi" w:hAnsiTheme="minorHAnsi"/>
              </w:rPr>
              <w:t xml:space="preserve">Select </w:t>
            </w:r>
            <w:r w:rsidRPr="009E3B7C">
              <w:rPr>
                <w:rFonts w:asciiTheme="minorHAnsi" w:hAnsiTheme="minorHAnsi"/>
                <w:b/>
              </w:rPr>
              <w:t>school connectedness</w:t>
            </w:r>
            <w:r w:rsidRPr="009E3B7C">
              <w:rPr>
                <w:rFonts w:asciiTheme="minorHAnsi" w:hAnsiTheme="minorHAnsi"/>
              </w:rPr>
              <w:t xml:space="preserve"> strategies </w:t>
            </w:r>
          </w:p>
          <w:p w:rsidR="00DA1809" w:rsidRPr="009E3B7C" w:rsidRDefault="00DA1809" w:rsidP="005908B1">
            <w:pPr>
              <w:pStyle w:val="ListParagraph"/>
              <w:numPr>
                <w:ilvl w:val="0"/>
                <w:numId w:val="1"/>
              </w:numPr>
              <w:spacing w:after="0"/>
              <w:rPr>
                <w:rFonts w:asciiTheme="minorHAnsi" w:hAnsiTheme="minorHAnsi"/>
              </w:rPr>
            </w:pPr>
            <w:r w:rsidRPr="009E3B7C">
              <w:rPr>
                <w:rFonts w:asciiTheme="minorHAnsi" w:hAnsiTheme="minorHAnsi"/>
              </w:rPr>
              <w:t xml:space="preserve">Implement </w:t>
            </w:r>
            <w:r w:rsidRPr="009E3B7C">
              <w:rPr>
                <w:rFonts w:asciiTheme="minorHAnsi" w:hAnsiTheme="minorHAnsi"/>
                <w:b/>
              </w:rPr>
              <w:t>school connectedness</w:t>
            </w:r>
            <w:r w:rsidRPr="009E3B7C">
              <w:rPr>
                <w:rFonts w:asciiTheme="minorHAnsi" w:hAnsiTheme="minorHAnsi"/>
              </w:rPr>
              <w:t xml:space="preserve"> strategies </w:t>
            </w:r>
          </w:p>
          <w:p w:rsidR="00DA1809" w:rsidRPr="009E3B7C" w:rsidRDefault="00DA1809" w:rsidP="005908B1">
            <w:pPr>
              <w:pStyle w:val="ListParagraph"/>
              <w:numPr>
                <w:ilvl w:val="0"/>
                <w:numId w:val="1"/>
              </w:numPr>
              <w:spacing w:after="0"/>
              <w:rPr>
                <w:rFonts w:asciiTheme="minorHAnsi" w:hAnsiTheme="minorHAnsi"/>
              </w:rPr>
            </w:pPr>
            <w:r w:rsidRPr="009E3B7C">
              <w:rPr>
                <w:rFonts w:asciiTheme="minorHAnsi" w:hAnsiTheme="minorHAnsi"/>
                <w:b/>
              </w:rPr>
              <w:t>Assess</w:t>
            </w:r>
            <w:r w:rsidRPr="009E3B7C">
              <w:rPr>
                <w:rFonts w:asciiTheme="minorHAnsi" w:hAnsiTheme="minorHAnsi"/>
              </w:rPr>
              <w:t xml:space="preserve"> safe and supportive environment </w:t>
            </w:r>
            <w:r w:rsidRPr="009E3B7C">
              <w:rPr>
                <w:rFonts w:asciiTheme="minorHAnsi" w:hAnsiTheme="minorHAnsi"/>
                <w:b/>
              </w:rPr>
              <w:t>policies</w:t>
            </w:r>
          </w:p>
          <w:p w:rsidR="00DA1809" w:rsidRPr="009E3B7C" w:rsidRDefault="00DA1809" w:rsidP="005908B1">
            <w:pPr>
              <w:pStyle w:val="ListParagraph"/>
              <w:numPr>
                <w:ilvl w:val="0"/>
                <w:numId w:val="1"/>
              </w:numPr>
              <w:spacing w:after="0"/>
              <w:rPr>
                <w:rFonts w:asciiTheme="minorHAnsi" w:hAnsiTheme="minorHAnsi"/>
              </w:rPr>
            </w:pPr>
            <w:r w:rsidRPr="009E3B7C">
              <w:rPr>
                <w:rFonts w:asciiTheme="minorHAnsi" w:hAnsiTheme="minorHAnsi"/>
                <w:b/>
              </w:rPr>
              <w:t>Monitor</w:t>
            </w:r>
            <w:r w:rsidRPr="009E3B7C">
              <w:rPr>
                <w:rFonts w:asciiTheme="minorHAnsi" w:hAnsiTheme="minorHAnsi"/>
              </w:rPr>
              <w:t xml:space="preserve"> the implementation of safe and supportive environment </w:t>
            </w:r>
            <w:r w:rsidRPr="009E3B7C">
              <w:rPr>
                <w:b/>
              </w:rPr>
              <w:t>policies</w:t>
            </w:r>
          </w:p>
          <w:p w:rsidR="00DA1809" w:rsidRPr="009E3B7C" w:rsidRDefault="00DA1809" w:rsidP="005908B1">
            <w:pPr>
              <w:pStyle w:val="ListParagraph"/>
              <w:numPr>
                <w:ilvl w:val="0"/>
                <w:numId w:val="1"/>
              </w:numPr>
              <w:spacing w:after="0"/>
              <w:rPr>
                <w:rFonts w:asciiTheme="minorHAnsi" w:hAnsiTheme="minorHAnsi"/>
              </w:rPr>
            </w:pPr>
            <w:r w:rsidRPr="009E3B7C">
              <w:rPr>
                <w:rFonts w:asciiTheme="minorHAnsi" w:hAnsiTheme="minorHAnsi"/>
                <w:b/>
              </w:rPr>
              <w:t>Manage controversy</w:t>
            </w:r>
            <w:r w:rsidRPr="009E3B7C">
              <w:rPr>
                <w:rFonts w:asciiTheme="minorHAnsi" w:hAnsiTheme="minorHAnsi"/>
              </w:rPr>
              <w:t xml:space="preserve"> around safe and supportive environments</w:t>
            </w:r>
          </w:p>
          <w:p w:rsidR="00DA1809" w:rsidRPr="00F21779" w:rsidRDefault="00DA1809" w:rsidP="005908B1">
            <w:pPr>
              <w:pStyle w:val="ListParagraph"/>
              <w:numPr>
                <w:ilvl w:val="0"/>
                <w:numId w:val="1"/>
              </w:numPr>
              <w:spacing w:after="0"/>
              <w:rPr>
                <w:rFonts w:asciiTheme="minorHAnsi" w:hAnsiTheme="minorHAnsi"/>
                <w:sz w:val="24"/>
                <w:szCs w:val="24"/>
              </w:rPr>
            </w:pPr>
            <w:r w:rsidRPr="009E3B7C">
              <w:rPr>
                <w:rFonts w:asciiTheme="minorHAnsi" w:hAnsiTheme="minorHAnsi"/>
              </w:rPr>
              <w:t xml:space="preserve">Build </w:t>
            </w:r>
            <w:r w:rsidRPr="009E3B7C">
              <w:rPr>
                <w:rFonts w:asciiTheme="minorHAnsi" w:hAnsiTheme="minorHAnsi"/>
                <w:b/>
              </w:rPr>
              <w:t>staff and student competencies</w:t>
            </w:r>
            <w:r w:rsidRPr="009E3B7C">
              <w:rPr>
                <w:rFonts w:asciiTheme="minorHAnsi" w:hAnsiTheme="minorHAnsi"/>
              </w:rPr>
              <w:t xml:space="preserve"> and techniques to promote a safe and supportive environment for all students</w:t>
            </w:r>
          </w:p>
        </w:tc>
      </w:tr>
    </w:tbl>
    <w:p w:rsidR="003409AE" w:rsidRDefault="003409AE"/>
    <w:p w:rsidR="000E25B0" w:rsidRDefault="000E25B0"/>
    <w:p w:rsidR="000E25B0" w:rsidRDefault="000E25B0"/>
    <w:p w:rsidR="000E25B0" w:rsidRDefault="000E25B0"/>
    <w:p w:rsidR="000E25B0" w:rsidRDefault="000E25B0" w:rsidP="000E25B0">
      <w:pPr>
        <w:spacing w:after="0" w:line="240" w:lineRule="auto"/>
        <w:jc w:val="center"/>
        <w:rPr>
          <w:b/>
          <w:i/>
        </w:rPr>
      </w:pPr>
      <w:r>
        <w:rPr>
          <w:b/>
          <w:sz w:val="24"/>
          <w:szCs w:val="24"/>
        </w:rPr>
        <w:t xml:space="preserve">NGO </w:t>
      </w:r>
      <w:r w:rsidRPr="003E41B4">
        <w:rPr>
          <w:b/>
          <w:sz w:val="24"/>
          <w:szCs w:val="24"/>
        </w:rPr>
        <w:t>Measures</w:t>
      </w:r>
      <w:r>
        <w:rPr>
          <w:b/>
          <w:sz w:val="24"/>
          <w:szCs w:val="24"/>
        </w:rPr>
        <w:t xml:space="preserve"> – SSE LEA</w:t>
      </w:r>
    </w:p>
    <w:p w:rsidR="000E25B0" w:rsidRPr="005E47D0" w:rsidRDefault="000E25B0" w:rsidP="000E25B0">
      <w:pPr>
        <w:spacing w:after="0" w:line="240" w:lineRule="auto"/>
        <w:jc w:val="center"/>
        <w:rPr>
          <w:b/>
          <w:i/>
        </w:rPr>
      </w:pPr>
    </w:p>
    <w:tbl>
      <w:tblPr>
        <w:tblStyle w:val="TableGrid"/>
        <w:tblpPr w:leftFromText="180" w:rightFromText="180" w:vertAnchor="text" w:tblpY="1"/>
        <w:tblOverlap w:val="never"/>
        <w:tblW w:w="5000" w:type="pct"/>
        <w:tblLook w:val="04A0" w:firstRow="1" w:lastRow="0" w:firstColumn="1" w:lastColumn="0" w:noHBand="0" w:noVBand="1"/>
      </w:tblPr>
      <w:tblGrid>
        <w:gridCol w:w="1540"/>
        <w:gridCol w:w="12356"/>
      </w:tblGrid>
      <w:tr w:rsidR="00DA1809" w:rsidRPr="0094790E" w:rsidTr="00DA1809">
        <w:trPr>
          <w:trHeight w:val="809"/>
          <w:tblHeader/>
        </w:trPr>
        <w:tc>
          <w:tcPr>
            <w:tcW w:w="554" w:type="pct"/>
          </w:tcPr>
          <w:p w:rsidR="00DA1809" w:rsidRPr="009218D4" w:rsidRDefault="00DA1809" w:rsidP="004F357B">
            <w:pPr>
              <w:jc w:val="center"/>
              <w:rPr>
                <w:rFonts w:cs="Calibri"/>
                <w:b/>
              </w:rPr>
            </w:pPr>
            <w:r w:rsidRPr="0094790E">
              <w:rPr>
                <w:rFonts w:cs="Calibri"/>
                <w:b/>
              </w:rPr>
              <w:t>Measures</w:t>
            </w:r>
          </w:p>
        </w:tc>
        <w:tc>
          <w:tcPr>
            <w:tcW w:w="4446" w:type="pct"/>
          </w:tcPr>
          <w:p w:rsidR="00DA1809" w:rsidRPr="0094790E" w:rsidRDefault="00DA1809" w:rsidP="005D1392">
            <w:pPr>
              <w:rPr>
                <w:rFonts w:cs="Calibri"/>
                <w:b/>
              </w:rPr>
            </w:pPr>
            <w:r w:rsidRPr="0094790E">
              <w:rPr>
                <w:rFonts w:cs="Calibri"/>
                <w:b/>
              </w:rPr>
              <w:t>Questions for Collection of Measures</w:t>
            </w:r>
          </w:p>
        </w:tc>
      </w:tr>
      <w:tr w:rsidR="00DA1809" w:rsidRPr="0094790E" w:rsidTr="00DA1809">
        <w:trPr>
          <w:tblHeader/>
        </w:trPr>
        <w:tc>
          <w:tcPr>
            <w:tcW w:w="554" w:type="pct"/>
          </w:tcPr>
          <w:p w:rsidR="00DA1809" w:rsidRPr="00C12DFA" w:rsidRDefault="00DA1809" w:rsidP="004F357B">
            <w:pPr>
              <w:spacing w:after="0"/>
              <w:rPr>
                <w:rFonts w:cs="Calibri"/>
              </w:rPr>
            </w:pPr>
            <w:r>
              <w:rPr>
                <w:b/>
                <w:u w:val="single"/>
              </w:rPr>
              <w:t>SSE Process Measure 1</w:t>
            </w:r>
            <w:r w:rsidRPr="00C12DFA">
              <w:rPr>
                <w:b/>
                <w:u w:val="single"/>
              </w:rPr>
              <w:t>:</w:t>
            </w:r>
            <w:r w:rsidRPr="00C12DFA">
              <w:t xml:space="preserve"> </w:t>
            </w:r>
          </w:p>
          <w:p w:rsidR="00DA1809" w:rsidRPr="00C12DFA" w:rsidRDefault="00DA1809" w:rsidP="004F357B">
            <w:pPr>
              <w:spacing w:after="0"/>
            </w:pPr>
            <w:r w:rsidRPr="00C12DFA">
              <w:t xml:space="preserve">% of </w:t>
            </w:r>
            <w:r>
              <w:t>funded LEAs that received assistance on SSE</w:t>
            </w:r>
            <w:r w:rsidRPr="00C12DFA">
              <w:t xml:space="preserve"> </w:t>
            </w:r>
          </w:p>
        </w:tc>
        <w:tc>
          <w:tcPr>
            <w:tcW w:w="4446" w:type="pct"/>
          </w:tcPr>
          <w:p w:rsidR="00DA1809" w:rsidRPr="00817EE2" w:rsidRDefault="00DA1809" w:rsidP="002E58F9">
            <w:pPr>
              <w:spacing w:after="0"/>
              <w:rPr>
                <w:b/>
              </w:rPr>
            </w:pPr>
            <w:r w:rsidRPr="00817EE2">
              <w:rPr>
                <w:b/>
              </w:rPr>
              <w:t xml:space="preserve">In the past six months, how often did you interact with </w:t>
            </w:r>
            <w:r w:rsidRPr="00817EE2">
              <w:t>[FUNDED LEA NAME]</w:t>
            </w:r>
            <w:r w:rsidRPr="00817EE2">
              <w:rPr>
                <w:b/>
              </w:rPr>
              <w:t xml:space="preserve"> to provide assistance (e.g., professional development events, technical assistance, guidance or resource materials, and referrals to other agencies or organizations) on SSE?</w:t>
            </w:r>
          </w:p>
          <w:p w:rsidR="00DA1809" w:rsidRPr="00817EE2" w:rsidRDefault="00DA1809" w:rsidP="002E58F9">
            <w:pPr>
              <w:spacing w:after="0"/>
            </w:pPr>
            <w:r w:rsidRPr="00817EE2">
              <w:t>_____</w:t>
            </w:r>
            <w:r w:rsidRPr="00817EE2">
              <w:tab/>
              <w:t>Never</w:t>
            </w:r>
          </w:p>
          <w:p w:rsidR="00DA1809" w:rsidRPr="00817EE2" w:rsidRDefault="00DA1809" w:rsidP="002E58F9">
            <w:pPr>
              <w:spacing w:after="0"/>
            </w:pPr>
            <w:r w:rsidRPr="00817EE2">
              <w:t>_____</w:t>
            </w:r>
            <w:r w:rsidRPr="00817EE2">
              <w:tab/>
              <w:t>1 time</w:t>
            </w:r>
          </w:p>
          <w:p w:rsidR="00DA1809" w:rsidRPr="00817EE2" w:rsidRDefault="00DA1809" w:rsidP="002E58F9">
            <w:pPr>
              <w:spacing w:after="0"/>
            </w:pPr>
            <w:r w:rsidRPr="00817EE2">
              <w:t>_____</w:t>
            </w:r>
            <w:r w:rsidRPr="00817EE2">
              <w:tab/>
              <w:t>2 times</w:t>
            </w:r>
          </w:p>
          <w:p w:rsidR="00DA1809" w:rsidRPr="00817EE2" w:rsidRDefault="00DA1809" w:rsidP="002E58F9">
            <w:pPr>
              <w:spacing w:after="0"/>
            </w:pPr>
            <w:r w:rsidRPr="00817EE2">
              <w:t>_____</w:t>
            </w:r>
            <w:r w:rsidRPr="00817EE2">
              <w:tab/>
              <w:t>3 - 5 times</w:t>
            </w:r>
          </w:p>
          <w:p w:rsidR="00DA1809" w:rsidRPr="00817EE2" w:rsidRDefault="00DA1809" w:rsidP="002E58F9">
            <w:pPr>
              <w:spacing w:after="0"/>
            </w:pPr>
            <w:r w:rsidRPr="00817EE2">
              <w:t>_____</w:t>
            </w:r>
            <w:r w:rsidRPr="00817EE2">
              <w:tab/>
              <w:t>6 - 10 times</w:t>
            </w:r>
          </w:p>
          <w:p w:rsidR="00DA1809" w:rsidRPr="00817EE2" w:rsidRDefault="00DA1809" w:rsidP="002E58F9">
            <w:pPr>
              <w:spacing w:after="0"/>
            </w:pPr>
            <w:r w:rsidRPr="00817EE2">
              <w:t>_____   11 - 15 times</w:t>
            </w:r>
          </w:p>
          <w:p w:rsidR="00DA1809" w:rsidRPr="00817EE2" w:rsidRDefault="00DA1809" w:rsidP="002E58F9">
            <w:pPr>
              <w:spacing w:after="0"/>
            </w:pPr>
            <w:r w:rsidRPr="00817EE2">
              <w:t>_____  16 - 20 times</w:t>
            </w:r>
          </w:p>
          <w:p w:rsidR="00DA1809" w:rsidRPr="00817EE2" w:rsidRDefault="00DA1809" w:rsidP="002E58F9">
            <w:pPr>
              <w:spacing w:after="0"/>
            </w:pPr>
            <w:r w:rsidRPr="00817EE2">
              <w:t>_____  21 or more times</w:t>
            </w:r>
          </w:p>
          <w:p w:rsidR="00DA1809" w:rsidRDefault="00DA1809" w:rsidP="004F357B">
            <w:pPr>
              <w:spacing w:after="0"/>
            </w:pPr>
          </w:p>
          <w:p w:rsidR="00DA1809" w:rsidRPr="00DC2510" w:rsidRDefault="00DA1809" w:rsidP="004F357B">
            <w:pPr>
              <w:spacing w:after="0"/>
              <w:rPr>
                <w:b/>
              </w:rPr>
            </w:pPr>
            <w:r w:rsidRPr="00DC2510">
              <w:rPr>
                <w:b/>
              </w:rPr>
              <w:t xml:space="preserve">On what </w:t>
            </w:r>
            <w:r>
              <w:rPr>
                <w:b/>
              </w:rPr>
              <w:t xml:space="preserve">SSE </w:t>
            </w:r>
            <w:r w:rsidRPr="00DC2510">
              <w:rPr>
                <w:b/>
              </w:rPr>
              <w:t>topics did you provide assistance</w:t>
            </w:r>
            <w:r>
              <w:rPr>
                <w:b/>
              </w:rPr>
              <w:t xml:space="preserve"> to </w:t>
            </w:r>
            <w:r>
              <w:t>[FUNDED L</w:t>
            </w:r>
            <w:r w:rsidRPr="00207C25">
              <w:t>EA NAME]</w:t>
            </w:r>
            <w:r w:rsidRPr="00DC2510">
              <w:rPr>
                <w:b/>
              </w:rPr>
              <w:t>? (</w:t>
            </w:r>
            <w:r>
              <w:rPr>
                <w:b/>
              </w:rPr>
              <w:t>C</w:t>
            </w:r>
            <w:r w:rsidRPr="00DC2510">
              <w:rPr>
                <w:b/>
              </w:rPr>
              <w:t>heck all that apply)</w:t>
            </w:r>
          </w:p>
          <w:p w:rsidR="00DA1809" w:rsidRPr="00817EE2" w:rsidRDefault="00DA1809" w:rsidP="002E58F9">
            <w:pPr>
              <w:pStyle w:val="ListParagraph"/>
              <w:numPr>
                <w:ilvl w:val="0"/>
                <w:numId w:val="1"/>
              </w:numPr>
              <w:spacing w:after="0"/>
              <w:rPr>
                <w:rFonts w:asciiTheme="minorHAnsi" w:hAnsiTheme="minorHAnsi"/>
              </w:rPr>
            </w:pPr>
            <w:r w:rsidRPr="00817EE2">
              <w:rPr>
                <w:rFonts w:asciiTheme="minorHAnsi" w:hAnsiTheme="minorHAnsi"/>
              </w:rPr>
              <w:t xml:space="preserve">Select </w:t>
            </w:r>
            <w:r w:rsidRPr="00817EE2">
              <w:rPr>
                <w:rFonts w:asciiTheme="minorHAnsi" w:hAnsiTheme="minorHAnsi"/>
                <w:b/>
              </w:rPr>
              <w:t>strategies to prevent bullying</w:t>
            </w:r>
            <w:r w:rsidRPr="00817EE2">
              <w:rPr>
                <w:rFonts w:asciiTheme="minorHAnsi" w:hAnsiTheme="minorHAnsi"/>
              </w:rPr>
              <w:t xml:space="preserve">, sexual harassment, and electronic aggression </w:t>
            </w:r>
          </w:p>
          <w:p w:rsidR="00DA1809" w:rsidRPr="00817EE2" w:rsidRDefault="00DA1809" w:rsidP="002E58F9">
            <w:pPr>
              <w:pStyle w:val="ListParagraph"/>
              <w:numPr>
                <w:ilvl w:val="0"/>
                <w:numId w:val="1"/>
              </w:numPr>
              <w:spacing w:after="0"/>
              <w:rPr>
                <w:rFonts w:asciiTheme="minorHAnsi" w:hAnsiTheme="minorHAnsi"/>
              </w:rPr>
            </w:pPr>
            <w:r w:rsidRPr="00817EE2">
              <w:rPr>
                <w:rFonts w:asciiTheme="minorHAnsi" w:hAnsiTheme="minorHAnsi"/>
              </w:rPr>
              <w:t xml:space="preserve">Implement </w:t>
            </w:r>
            <w:r w:rsidRPr="00817EE2">
              <w:rPr>
                <w:rFonts w:asciiTheme="minorHAnsi" w:hAnsiTheme="minorHAnsi"/>
                <w:b/>
              </w:rPr>
              <w:t>strategies to prevent bullying</w:t>
            </w:r>
            <w:r w:rsidRPr="00817EE2">
              <w:rPr>
                <w:rFonts w:asciiTheme="minorHAnsi" w:hAnsiTheme="minorHAnsi"/>
              </w:rPr>
              <w:t>, sexual harassment, and electronic aggression</w:t>
            </w:r>
          </w:p>
          <w:p w:rsidR="00DA1809" w:rsidRPr="00817EE2" w:rsidRDefault="00DA1809" w:rsidP="002E58F9">
            <w:pPr>
              <w:pStyle w:val="ListParagraph"/>
              <w:numPr>
                <w:ilvl w:val="0"/>
                <w:numId w:val="1"/>
              </w:numPr>
              <w:spacing w:after="0"/>
              <w:rPr>
                <w:rFonts w:asciiTheme="minorHAnsi" w:hAnsiTheme="minorHAnsi"/>
              </w:rPr>
            </w:pPr>
            <w:r w:rsidRPr="00817EE2">
              <w:rPr>
                <w:rFonts w:asciiTheme="minorHAnsi" w:hAnsiTheme="minorHAnsi"/>
              </w:rPr>
              <w:t xml:space="preserve">Select </w:t>
            </w:r>
            <w:r w:rsidRPr="00817EE2">
              <w:rPr>
                <w:rFonts w:asciiTheme="minorHAnsi" w:hAnsiTheme="minorHAnsi"/>
                <w:b/>
              </w:rPr>
              <w:t>parent engagement</w:t>
            </w:r>
            <w:r w:rsidRPr="00817EE2">
              <w:rPr>
                <w:rFonts w:asciiTheme="minorHAnsi" w:hAnsiTheme="minorHAnsi"/>
              </w:rPr>
              <w:t xml:space="preserve"> strategies </w:t>
            </w:r>
          </w:p>
          <w:p w:rsidR="00DA1809" w:rsidRPr="00817EE2" w:rsidRDefault="00DA1809" w:rsidP="002E58F9">
            <w:pPr>
              <w:pStyle w:val="ListParagraph"/>
              <w:numPr>
                <w:ilvl w:val="0"/>
                <w:numId w:val="1"/>
              </w:numPr>
              <w:spacing w:after="0"/>
              <w:rPr>
                <w:rFonts w:asciiTheme="minorHAnsi" w:hAnsiTheme="minorHAnsi"/>
              </w:rPr>
            </w:pPr>
            <w:r w:rsidRPr="00817EE2">
              <w:rPr>
                <w:rFonts w:asciiTheme="minorHAnsi" w:hAnsiTheme="minorHAnsi"/>
              </w:rPr>
              <w:t xml:space="preserve">Implement </w:t>
            </w:r>
            <w:r w:rsidRPr="00817EE2">
              <w:rPr>
                <w:rFonts w:asciiTheme="minorHAnsi" w:hAnsiTheme="minorHAnsi"/>
                <w:b/>
              </w:rPr>
              <w:t>parent engagement</w:t>
            </w:r>
            <w:r w:rsidRPr="00817EE2">
              <w:rPr>
                <w:rFonts w:asciiTheme="minorHAnsi" w:hAnsiTheme="minorHAnsi"/>
              </w:rPr>
              <w:t xml:space="preserve"> strategies </w:t>
            </w:r>
          </w:p>
          <w:p w:rsidR="00DA1809" w:rsidRPr="00817EE2" w:rsidRDefault="00DA1809" w:rsidP="002E58F9">
            <w:pPr>
              <w:pStyle w:val="ListParagraph"/>
              <w:numPr>
                <w:ilvl w:val="0"/>
                <w:numId w:val="1"/>
              </w:numPr>
              <w:spacing w:after="0"/>
              <w:rPr>
                <w:rFonts w:asciiTheme="minorHAnsi" w:hAnsiTheme="minorHAnsi"/>
              </w:rPr>
            </w:pPr>
            <w:r w:rsidRPr="00817EE2">
              <w:rPr>
                <w:rFonts w:asciiTheme="minorHAnsi" w:hAnsiTheme="minorHAnsi"/>
              </w:rPr>
              <w:t xml:space="preserve">Select </w:t>
            </w:r>
            <w:r w:rsidRPr="00817EE2">
              <w:rPr>
                <w:rFonts w:asciiTheme="minorHAnsi" w:hAnsiTheme="minorHAnsi"/>
                <w:b/>
              </w:rPr>
              <w:t>school connectedness</w:t>
            </w:r>
            <w:r w:rsidRPr="00817EE2">
              <w:rPr>
                <w:rFonts w:asciiTheme="minorHAnsi" w:hAnsiTheme="minorHAnsi"/>
              </w:rPr>
              <w:t xml:space="preserve"> strategies </w:t>
            </w:r>
          </w:p>
          <w:p w:rsidR="00DA1809" w:rsidRPr="00817EE2" w:rsidRDefault="00DA1809" w:rsidP="002E58F9">
            <w:pPr>
              <w:pStyle w:val="ListParagraph"/>
              <w:numPr>
                <w:ilvl w:val="0"/>
                <w:numId w:val="1"/>
              </w:numPr>
              <w:spacing w:after="0"/>
              <w:rPr>
                <w:rFonts w:asciiTheme="minorHAnsi" w:hAnsiTheme="minorHAnsi"/>
              </w:rPr>
            </w:pPr>
            <w:r w:rsidRPr="00817EE2">
              <w:rPr>
                <w:rFonts w:asciiTheme="minorHAnsi" w:hAnsiTheme="minorHAnsi"/>
              </w:rPr>
              <w:t xml:space="preserve">Implement </w:t>
            </w:r>
            <w:r w:rsidRPr="00817EE2">
              <w:rPr>
                <w:rFonts w:asciiTheme="minorHAnsi" w:hAnsiTheme="minorHAnsi"/>
                <w:b/>
              </w:rPr>
              <w:t>school connectedness</w:t>
            </w:r>
            <w:r w:rsidRPr="00817EE2">
              <w:rPr>
                <w:rFonts w:asciiTheme="minorHAnsi" w:hAnsiTheme="minorHAnsi"/>
              </w:rPr>
              <w:t xml:space="preserve"> strategies </w:t>
            </w:r>
          </w:p>
          <w:p w:rsidR="00DA1809" w:rsidRPr="00817EE2" w:rsidRDefault="00DA1809" w:rsidP="002E58F9">
            <w:pPr>
              <w:pStyle w:val="ListParagraph"/>
              <w:numPr>
                <w:ilvl w:val="0"/>
                <w:numId w:val="1"/>
              </w:numPr>
              <w:spacing w:after="0"/>
              <w:rPr>
                <w:rFonts w:asciiTheme="minorHAnsi" w:hAnsiTheme="minorHAnsi"/>
              </w:rPr>
            </w:pPr>
            <w:r w:rsidRPr="00817EE2">
              <w:rPr>
                <w:rFonts w:asciiTheme="minorHAnsi" w:hAnsiTheme="minorHAnsi"/>
                <w:b/>
              </w:rPr>
              <w:t>Assess</w:t>
            </w:r>
            <w:r w:rsidRPr="00817EE2">
              <w:rPr>
                <w:rFonts w:asciiTheme="minorHAnsi" w:hAnsiTheme="minorHAnsi"/>
              </w:rPr>
              <w:t xml:space="preserve"> safe and supportive environment </w:t>
            </w:r>
            <w:r w:rsidRPr="00817EE2">
              <w:rPr>
                <w:rFonts w:asciiTheme="minorHAnsi" w:hAnsiTheme="minorHAnsi"/>
                <w:b/>
              </w:rPr>
              <w:t>policies</w:t>
            </w:r>
          </w:p>
          <w:p w:rsidR="00DA1809" w:rsidRPr="00817EE2" w:rsidRDefault="00DA1809" w:rsidP="002E58F9">
            <w:pPr>
              <w:pStyle w:val="ListParagraph"/>
              <w:numPr>
                <w:ilvl w:val="0"/>
                <w:numId w:val="1"/>
              </w:numPr>
              <w:spacing w:after="0"/>
              <w:rPr>
                <w:rFonts w:asciiTheme="minorHAnsi" w:hAnsiTheme="minorHAnsi"/>
              </w:rPr>
            </w:pPr>
            <w:r w:rsidRPr="00817EE2">
              <w:rPr>
                <w:rFonts w:asciiTheme="minorHAnsi" w:hAnsiTheme="minorHAnsi"/>
                <w:b/>
              </w:rPr>
              <w:t>Monitor</w:t>
            </w:r>
            <w:r w:rsidRPr="00817EE2">
              <w:rPr>
                <w:rFonts w:asciiTheme="minorHAnsi" w:hAnsiTheme="minorHAnsi"/>
              </w:rPr>
              <w:t xml:space="preserve"> the implementation of safe and supportive environment </w:t>
            </w:r>
            <w:r w:rsidRPr="00817EE2">
              <w:rPr>
                <w:b/>
              </w:rPr>
              <w:t>policies</w:t>
            </w:r>
          </w:p>
          <w:p w:rsidR="00DA1809" w:rsidRPr="00817EE2" w:rsidRDefault="00DA1809" w:rsidP="002E58F9">
            <w:pPr>
              <w:pStyle w:val="ListParagraph"/>
              <w:numPr>
                <w:ilvl w:val="0"/>
                <w:numId w:val="1"/>
              </w:numPr>
              <w:spacing w:after="0"/>
              <w:rPr>
                <w:rFonts w:asciiTheme="minorHAnsi" w:hAnsiTheme="minorHAnsi"/>
              </w:rPr>
            </w:pPr>
            <w:r w:rsidRPr="00817EE2">
              <w:rPr>
                <w:rFonts w:asciiTheme="minorHAnsi" w:hAnsiTheme="minorHAnsi"/>
                <w:b/>
              </w:rPr>
              <w:t>Manage controversy</w:t>
            </w:r>
            <w:r w:rsidRPr="00817EE2">
              <w:rPr>
                <w:rFonts w:asciiTheme="minorHAnsi" w:hAnsiTheme="minorHAnsi"/>
              </w:rPr>
              <w:t xml:space="preserve"> around safe and supportive environments</w:t>
            </w:r>
          </w:p>
          <w:p w:rsidR="00DA1809" w:rsidRPr="00F21779" w:rsidRDefault="00DA1809" w:rsidP="002E58F9">
            <w:pPr>
              <w:pStyle w:val="ListParagraph"/>
              <w:numPr>
                <w:ilvl w:val="0"/>
                <w:numId w:val="1"/>
              </w:numPr>
              <w:spacing w:after="0"/>
              <w:rPr>
                <w:rFonts w:asciiTheme="minorHAnsi" w:hAnsiTheme="minorHAnsi"/>
                <w:sz w:val="24"/>
                <w:szCs w:val="24"/>
              </w:rPr>
            </w:pPr>
            <w:r w:rsidRPr="00817EE2">
              <w:rPr>
                <w:rFonts w:asciiTheme="minorHAnsi" w:hAnsiTheme="minorHAnsi"/>
              </w:rPr>
              <w:t xml:space="preserve">Build </w:t>
            </w:r>
            <w:r w:rsidRPr="00817EE2">
              <w:rPr>
                <w:rFonts w:asciiTheme="minorHAnsi" w:hAnsiTheme="minorHAnsi"/>
                <w:b/>
              </w:rPr>
              <w:t>staff and student competencies</w:t>
            </w:r>
            <w:r w:rsidRPr="00817EE2">
              <w:rPr>
                <w:rFonts w:asciiTheme="minorHAnsi" w:hAnsiTheme="minorHAnsi"/>
              </w:rPr>
              <w:t xml:space="preserve"> and techniques to promote a safe and supportive environment for all students</w:t>
            </w:r>
          </w:p>
        </w:tc>
      </w:tr>
    </w:tbl>
    <w:p w:rsidR="000E25B0" w:rsidRDefault="000E25B0"/>
    <w:sectPr w:rsidR="000E25B0" w:rsidSect="009218D4">
      <w:pgSz w:w="15840" w:h="12240" w:orient="landscape"/>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C6C3C"/>
    <w:multiLevelType w:val="hybridMultilevel"/>
    <w:tmpl w:val="250EDF70"/>
    <w:lvl w:ilvl="0" w:tplc="B9D848AA">
      <w:start w:val="1"/>
      <w:numFmt w:val="bullet"/>
      <w:lvlText w:val="o"/>
      <w:lvlJc w:val="left"/>
      <w:pPr>
        <w:ind w:left="360" w:hanging="360"/>
      </w:pPr>
      <w:rPr>
        <w:rFonts w:ascii="Courier New" w:hAnsi="Courier New" w:hint="default"/>
        <w:sz w:val="3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C25"/>
    <w:rsid w:val="00041B57"/>
    <w:rsid w:val="000D5BB0"/>
    <w:rsid w:val="000E25B0"/>
    <w:rsid w:val="00145542"/>
    <w:rsid w:val="0018420B"/>
    <w:rsid w:val="001F6CA9"/>
    <w:rsid w:val="00207C25"/>
    <w:rsid w:val="002E58F9"/>
    <w:rsid w:val="003409AE"/>
    <w:rsid w:val="00375F83"/>
    <w:rsid w:val="003F40C0"/>
    <w:rsid w:val="004C5EE6"/>
    <w:rsid w:val="005908B1"/>
    <w:rsid w:val="005D1392"/>
    <w:rsid w:val="005E47D0"/>
    <w:rsid w:val="00652D51"/>
    <w:rsid w:val="00684AA5"/>
    <w:rsid w:val="006E5FB6"/>
    <w:rsid w:val="006F4370"/>
    <w:rsid w:val="008A150B"/>
    <w:rsid w:val="009218D4"/>
    <w:rsid w:val="00A9163C"/>
    <w:rsid w:val="00AA19D5"/>
    <w:rsid w:val="00BF6F89"/>
    <w:rsid w:val="00C34B80"/>
    <w:rsid w:val="00CC6CCA"/>
    <w:rsid w:val="00CE660A"/>
    <w:rsid w:val="00D466BA"/>
    <w:rsid w:val="00D93089"/>
    <w:rsid w:val="00DA1809"/>
    <w:rsid w:val="00E43122"/>
    <w:rsid w:val="00E53ECD"/>
    <w:rsid w:val="00EC2CAF"/>
    <w:rsid w:val="00F02833"/>
    <w:rsid w:val="00F23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C25"/>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7C2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7C25"/>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5E4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7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C25"/>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7C2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7C25"/>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5E4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7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Elana Morris</dc:creator>
  <cp:lastModifiedBy>SYSTEM</cp:lastModifiedBy>
  <cp:revision>2</cp:revision>
  <cp:lastPrinted>2014-02-26T19:52:00Z</cp:lastPrinted>
  <dcterms:created xsi:type="dcterms:W3CDTF">2017-10-17T19:23:00Z</dcterms:created>
  <dcterms:modified xsi:type="dcterms:W3CDTF">2017-10-17T19:23:00Z</dcterms:modified>
</cp:coreProperties>
</file>