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826C" w14:textId="77777777" w:rsidR="006B3FE2" w:rsidRDefault="006B3FE2">
      <w:pPr>
        <w:spacing w:line="480" w:lineRule="auto"/>
      </w:pPr>
      <w:bookmarkStart w:id="0" w:name="_GoBack"/>
      <w:bookmarkEnd w:id="0"/>
      <w:r>
        <w:rPr>
          <w:b/>
          <w:bCs/>
        </w:rPr>
        <w:t>DEPARTMENT OF COMMERCE</w:t>
      </w:r>
    </w:p>
    <w:p w14:paraId="09DF1D2A" w14:textId="77777777" w:rsidR="006B3FE2" w:rsidRDefault="006B3FE2">
      <w:pPr>
        <w:spacing w:line="480" w:lineRule="auto"/>
        <w:rPr>
          <w:b/>
        </w:rPr>
      </w:pPr>
      <w:r>
        <w:rPr>
          <w:b/>
        </w:rPr>
        <w:t>Submission for OMB Review; Comment Request</w:t>
      </w:r>
    </w:p>
    <w:p w14:paraId="4F6E9166" w14:textId="06969319" w:rsidR="006B3FE2" w:rsidRDefault="006B3FE2">
      <w:pPr>
        <w:spacing w:line="480" w:lineRule="auto"/>
        <w:ind w:firstLine="720"/>
      </w:pPr>
      <w:r>
        <w:t xml:space="preserve">The Department of Commerce will submit to the Office of Management and Budget (OMB) for clearance the following proposal for collection of information under the provisions of the Paperwork </w:t>
      </w:r>
      <w:r w:rsidR="00811218">
        <w:t>Reduction Act.</w:t>
      </w:r>
    </w:p>
    <w:p w14:paraId="5FCCD849" w14:textId="2A4DB164" w:rsidR="006B3FE2" w:rsidRDefault="006B3FE2">
      <w:pPr>
        <w:spacing w:line="480" w:lineRule="auto"/>
        <w:ind w:firstLine="720"/>
      </w:pPr>
      <w:r>
        <w:rPr>
          <w:bCs/>
          <w:i/>
        </w:rPr>
        <w:t>Agency:</w:t>
      </w:r>
      <w:r>
        <w:t xml:space="preserve"> U.S. Census Bureau</w:t>
      </w:r>
    </w:p>
    <w:p w14:paraId="50924761" w14:textId="77777777" w:rsidR="006B3FE2" w:rsidRDefault="006B3FE2">
      <w:pPr>
        <w:spacing w:line="480" w:lineRule="auto"/>
        <w:ind w:firstLine="720"/>
      </w:pPr>
      <w:r>
        <w:rPr>
          <w:bCs/>
          <w:i/>
        </w:rPr>
        <w:t>Title:</w:t>
      </w:r>
      <w:r w:rsidR="00CD7970">
        <w:t xml:space="preserve"> Longitudinal Employer-Household Dynamics (LEHD)</w:t>
      </w:r>
    </w:p>
    <w:p w14:paraId="16C92C6F" w14:textId="77777777" w:rsidR="006B3FE2" w:rsidRDefault="006B3FE2">
      <w:pPr>
        <w:spacing w:line="480" w:lineRule="auto"/>
        <w:ind w:firstLine="720"/>
      </w:pPr>
      <w:r>
        <w:rPr>
          <w:bCs/>
          <w:i/>
        </w:rPr>
        <w:t>OMB Control Number:</w:t>
      </w:r>
      <w:r>
        <w:t xml:space="preserve"> </w:t>
      </w:r>
      <w:r w:rsidRPr="00FE5595">
        <w:t>0607</w:t>
      </w:r>
      <w:r w:rsidRPr="00CD7970">
        <w:t>-</w:t>
      </w:r>
      <w:r w:rsidR="00427936">
        <w:t>XXXX</w:t>
      </w:r>
    </w:p>
    <w:p w14:paraId="3EBA49C8" w14:textId="77777777" w:rsidR="00651E57" w:rsidRPr="002F26D7" w:rsidRDefault="00651E57">
      <w:pPr>
        <w:spacing w:line="480" w:lineRule="auto"/>
        <w:ind w:firstLine="720"/>
        <w:rPr>
          <w:bCs/>
        </w:rPr>
      </w:pPr>
      <w:r w:rsidRPr="00651E57">
        <w:rPr>
          <w:bCs/>
          <w:i/>
        </w:rPr>
        <w:t xml:space="preserve">Form Number(s): </w:t>
      </w:r>
      <w:r w:rsidR="00CD7970" w:rsidRPr="002F26D7">
        <w:rPr>
          <w:bCs/>
        </w:rPr>
        <w:t>Not applicable as survey forms are not required to collect this data.</w:t>
      </w:r>
    </w:p>
    <w:p w14:paraId="0BAD64FC" w14:textId="77777777" w:rsidR="006B3FE2" w:rsidRDefault="006B3FE2">
      <w:pPr>
        <w:spacing w:line="480" w:lineRule="auto"/>
        <w:ind w:firstLine="720"/>
      </w:pPr>
      <w:r>
        <w:rPr>
          <w:bCs/>
          <w:i/>
        </w:rPr>
        <w:t>Type of Request:</w:t>
      </w:r>
      <w:r>
        <w:rPr>
          <w:b/>
          <w:bCs/>
        </w:rPr>
        <w:t xml:space="preserve"> </w:t>
      </w:r>
      <w:r w:rsidR="00427936">
        <w:t>Regular Submission</w:t>
      </w:r>
      <w:r>
        <w:t>.</w:t>
      </w:r>
    </w:p>
    <w:p w14:paraId="1607DD88" w14:textId="0DEC3475" w:rsidR="00651E57" w:rsidRDefault="00651E57" w:rsidP="00CD7970">
      <w:pPr>
        <w:ind w:firstLine="720"/>
        <w:rPr>
          <w:bCs/>
          <w:i/>
        </w:rPr>
      </w:pPr>
      <w:r w:rsidRPr="00651E57">
        <w:rPr>
          <w:bCs/>
          <w:i/>
        </w:rPr>
        <w:t xml:space="preserve">Number of Respondents: </w:t>
      </w:r>
      <w:r w:rsidR="00C50660">
        <w:rPr>
          <w:bCs/>
        </w:rPr>
        <w:t>5</w:t>
      </w:r>
      <w:r w:rsidR="00427936">
        <w:rPr>
          <w:bCs/>
        </w:rPr>
        <w:t>2</w:t>
      </w:r>
      <w:r w:rsidR="00CD7970">
        <w:rPr>
          <w:bCs/>
        </w:rPr>
        <w:t xml:space="preserve"> </w:t>
      </w:r>
      <w:r w:rsidR="00680917">
        <w:rPr>
          <w:bCs/>
        </w:rPr>
        <w:t xml:space="preserve">state agency </w:t>
      </w:r>
      <w:r w:rsidR="00427936">
        <w:rPr>
          <w:bCs/>
        </w:rPr>
        <w:t xml:space="preserve">respondents per quarter </w:t>
      </w:r>
      <w:r w:rsidR="00CD7970">
        <w:rPr>
          <w:bCs/>
        </w:rPr>
        <w:t>(</w:t>
      </w:r>
      <w:r w:rsidR="00C50660">
        <w:rPr>
          <w:bCs/>
        </w:rPr>
        <w:t>i.e., 49 state, Virgin Islands, Puerto Rico, and the District of Columbia)</w:t>
      </w:r>
      <w:r w:rsidR="00CD7970">
        <w:rPr>
          <w:bCs/>
        </w:rPr>
        <w:br/>
      </w:r>
    </w:p>
    <w:p w14:paraId="46CA76E8" w14:textId="4CC6BC61" w:rsidR="006811EA" w:rsidRPr="001608B4" w:rsidRDefault="006811EA" w:rsidP="001608B4">
      <w:pPr>
        <w:ind w:firstLine="720"/>
        <w:rPr>
          <w:bCs/>
        </w:rPr>
      </w:pPr>
      <w:r w:rsidRPr="006811EA">
        <w:rPr>
          <w:bCs/>
          <w:i/>
        </w:rPr>
        <w:t>Average Hours Per Response:</w:t>
      </w:r>
      <w:r w:rsidR="001608B4">
        <w:rPr>
          <w:bCs/>
        </w:rPr>
        <w:t xml:space="preserve"> </w:t>
      </w:r>
      <w:r w:rsidR="00427936">
        <w:rPr>
          <w:bCs/>
        </w:rPr>
        <w:t>8</w:t>
      </w:r>
      <w:r w:rsidR="001608B4">
        <w:rPr>
          <w:bCs/>
        </w:rPr>
        <w:t xml:space="preserve"> hours to identify and submit data</w:t>
      </w:r>
      <w:r w:rsidR="001608B4">
        <w:rPr>
          <w:bCs/>
        </w:rPr>
        <w:br/>
      </w:r>
    </w:p>
    <w:p w14:paraId="60408D94" w14:textId="709AE675" w:rsidR="00427936" w:rsidRDefault="006B3FE2" w:rsidP="00427936">
      <w:pPr>
        <w:spacing w:line="480" w:lineRule="auto"/>
        <w:ind w:firstLine="720"/>
        <w:rPr>
          <w:bCs/>
        </w:rPr>
      </w:pPr>
      <w:r>
        <w:rPr>
          <w:bCs/>
          <w:i/>
        </w:rPr>
        <w:t xml:space="preserve">Burden Hours: </w:t>
      </w:r>
      <w:r w:rsidR="00C50660">
        <w:rPr>
          <w:bCs/>
        </w:rPr>
        <w:t>Approximately 1,</w:t>
      </w:r>
      <w:r w:rsidR="00427936">
        <w:rPr>
          <w:bCs/>
        </w:rPr>
        <w:t>664</w:t>
      </w:r>
      <w:r w:rsidR="001608B4">
        <w:rPr>
          <w:bCs/>
        </w:rPr>
        <w:t xml:space="preserve"> </w:t>
      </w:r>
      <w:r w:rsidR="00C50660">
        <w:rPr>
          <w:bCs/>
        </w:rPr>
        <w:t xml:space="preserve">total hours </w:t>
      </w:r>
      <w:r w:rsidR="001608B4">
        <w:rPr>
          <w:bCs/>
        </w:rPr>
        <w:t xml:space="preserve">annually </w:t>
      </w:r>
    </w:p>
    <w:p w14:paraId="38654E12" w14:textId="4F2FC023" w:rsidR="00815BFF" w:rsidRPr="00B806EC" w:rsidRDefault="006B3FE2" w:rsidP="00815BFF">
      <w:pPr>
        <w:rPr>
          <w:rFonts w:cs="Shruti"/>
        </w:rPr>
      </w:pPr>
      <w:r>
        <w:rPr>
          <w:bCs/>
          <w:i/>
        </w:rPr>
        <w:lastRenderedPageBreak/>
        <w:t>Needs and Uses:</w:t>
      </w:r>
      <w:r>
        <w:t xml:space="preserve"> </w:t>
      </w:r>
      <w:r w:rsidR="001608B4">
        <w:t>T</w:t>
      </w:r>
      <w:r w:rsidR="001608B4" w:rsidRPr="00582814">
        <w:t>he</w:t>
      </w:r>
      <w:r w:rsidR="001608B4">
        <w:t xml:space="preserve"> </w:t>
      </w:r>
      <w:r w:rsidR="001608B4" w:rsidRPr="00582814">
        <w:t>data</w:t>
      </w:r>
      <w:r w:rsidR="001608B4">
        <w:t xml:space="preserve"> products developed by the LEHD program</w:t>
      </w:r>
      <w:r w:rsidR="001608B4" w:rsidRPr="00582814">
        <w:t xml:space="preserve"> </w:t>
      </w:r>
      <w:r w:rsidR="001608B4">
        <w:t>provide</w:t>
      </w:r>
      <w:r w:rsidR="001608B4" w:rsidRPr="00582814">
        <w:t xml:space="preserve"> statistics on employment, earnings, and job flows at detailed levels of geography and industry and for different demographic groups. </w:t>
      </w:r>
      <w:r w:rsidR="001608B4">
        <w:t xml:space="preserve"> </w:t>
      </w:r>
      <w:r w:rsidR="00815BFF">
        <w:t xml:space="preserve">The potential </w:t>
      </w:r>
      <w:r w:rsidR="00B806EC">
        <w:t xml:space="preserve">and realized </w:t>
      </w:r>
      <w:r w:rsidR="00815BFF">
        <w:t xml:space="preserve">uses of these data products and their supporting dissemination tools are far-reaching, both for unraveling many important questions in economic research and for the provision of new statistical products.  </w:t>
      </w:r>
      <w:r w:rsidR="00B806EC">
        <w:t>Over the first five months of 2017, the Census Bureau received more than</w:t>
      </w:r>
      <w:r w:rsidR="00B806EC" w:rsidRPr="00B806EC">
        <w:t xml:space="preserve"> 105,000 visits to its </w:t>
      </w:r>
      <w:r w:rsidR="00B806EC">
        <w:t xml:space="preserve">LEHD </w:t>
      </w:r>
      <w:r w:rsidR="00B806EC" w:rsidRPr="00B806EC">
        <w:t xml:space="preserve">dissemination tools. </w:t>
      </w:r>
      <w:r w:rsidR="00B806EC">
        <w:t>Just some examples of novel use of LEHD data include</w:t>
      </w:r>
      <w:r w:rsidR="00815BFF" w:rsidRPr="00B806EC">
        <w:rPr>
          <w:rFonts w:cs="Shruti"/>
        </w:rPr>
        <w:t>:</w:t>
      </w:r>
    </w:p>
    <w:p w14:paraId="2170D87D" w14:textId="77777777" w:rsidR="00815BFF" w:rsidRPr="0093604C" w:rsidRDefault="00815BFF" w:rsidP="00815BFF">
      <w:pPr>
        <w:pStyle w:val="ListParagraph"/>
        <w:rPr>
          <w:rFonts w:ascii="Shruti" w:hAnsi="Shruti" w:cs="Shruti"/>
          <w:sz w:val="24"/>
          <w:szCs w:val="24"/>
        </w:rPr>
      </w:pPr>
    </w:p>
    <w:p w14:paraId="5DA84E77" w14:textId="75743745" w:rsidR="00815BFF" w:rsidRPr="0093604C" w:rsidRDefault="00815BFF" w:rsidP="00170AC6">
      <w:pPr>
        <w:pStyle w:val="ListParagraph"/>
        <w:numPr>
          <w:ilvl w:val="0"/>
          <w:numId w:val="3"/>
        </w:numPr>
        <w:rPr>
          <w:rFonts w:ascii="Shruti" w:hAnsi="Shruti" w:cs="Shruti"/>
          <w:sz w:val="24"/>
          <w:szCs w:val="24"/>
        </w:rPr>
      </w:pPr>
      <w:r w:rsidRPr="0093604C">
        <w:rPr>
          <w:rFonts w:ascii="Shruti" w:hAnsi="Shruti" w:cs="Shruti"/>
          <w:sz w:val="24"/>
          <w:szCs w:val="24"/>
        </w:rPr>
        <w:t xml:space="preserve">The New Jersey State Data Center used OnTheMap for Emergency Management to quickly learn the impact of hurricane Sandy with regards to identification of Federal Disaster Declaration Areas and its </w:t>
      </w:r>
      <w:r w:rsidR="00B806EC">
        <w:rPr>
          <w:rFonts w:ascii="Shruti" w:hAnsi="Shruti" w:cs="Shruti"/>
          <w:sz w:val="24"/>
          <w:szCs w:val="24"/>
        </w:rPr>
        <w:t>e</w:t>
      </w:r>
      <w:r w:rsidRPr="0093604C">
        <w:rPr>
          <w:rFonts w:ascii="Shruti" w:hAnsi="Shruti" w:cs="Shruti"/>
          <w:sz w:val="24"/>
          <w:szCs w:val="24"/>
        </w:rPr>
        <w:t>ffects on communities (i.e., population and workforce).</w:t>
      </w:r>
    </w:p>
    <w:p w14:paraId="1CD714BC" w14:textId="77777777" w:rsidR="00815BFF" w:rsidRPr="0093604C" w:rsidRDefault="00815BFF" w:rsidP="00170AC6">
      <w:pPr>
        <w:pStyle w:val="ListParagraph"/>
        <w:numPr>
          <w:ilvl w:val="0"/>
          <w:numId w:val="3"/>
        </w:numPr>
        <w:rPr>
          <w:rFonts w:ascii="Shruti" w:hAnsi="Shruti" w:cs="Shruti"/>
          <w:sz w:val="24"/>
          <w:szCs w:val="24"/>
        </w:rPr>
      </w:pPr>
      <w:r w:rsidRPr="0093604C">
        <w:rPr>
          <w:rFonts w:ascii="Shruti" w:hAnsi="Shruti" w:cs="Shruti"/>
          <w:sz w:val="24"/>
          <w:szCs w:val="24"/>
        </w:rPr>
        <w:t>The state of Nevada has used the Job-to-Job Flows data product to understand the migration of its workforce that supports the hotel industry.</w:t>
      </w:r>
    </w:p>
    <w:p w14:paraId="6508115E" w14:textId="318E2BF8" w:rsidR="00815BFF" w:rsidRPr="0093604C" w:rsidRDefault="00815BFF" w:rsidP="00170AC6">
      <w:pPr>
        <w:pStyle w:val="ListParagraph"/>
        <w:numPr>
          <w:ilvl w:val="0"/>
          <w:numId w:val="3"/>
        </w:numPr>
        <w:rPr>
          <w:rFonts w:ascii="Shruti" w:hAnsi="Shruti" w:cs="Shruti"/>
          <w:sz w:val="24"/>
          <w:szCs w:val="24"/>
        </w:rPr>
      </w:pPr>
      <w:r w:rsidRPr="0093604C">
        <w:rPr>
          <w:rFonts w:ascii="Shruti" w:hAnsi="Shruti" w:cs="Shruti"/>
          <w:sz w:val="24"/>
          <w:szCs w:val="24"/>
        </w:rPr>
        <w:t>The Philadelphia Center City District used LEHD data to understand the details of the area’s workforce and economy in order to monitor the effectiveness of economic programs and policy initiatives.</w:t>
      </w:r>
    </w:p>
    <w:p w14:paraId="018F289C" w14:textId="77777777" w:rsidR="00815BFF" w:rsidRPr="0093604C" w:rsidRDefault="00815BFF" w:rsidP="00815BFF">
      <w:pPr>
        <w:pStyle w:val="ListParagraph"/>
        <w:spacing w:after="0"/>
        <w:ind w:left="360"/>
        <w:rPr>
          <w:rFonts w:ascii="Shruti" w:hAnsi="Shruti" w:cs="Shruti"/>
          <w:sz w:val="24"/>
          <w:szCs w:val="24"/>
        </w:rPr>
      </w:pPr>
    </w:p>
    <w:p w14:paraId="5BA7EC91" w14:textId="478446D2" w:rsidR="00815BFF" w:rsidRDefault="00815BFF" w:rsidP="0093604C">
      <w:pPr>
        <w:spacing w:line="480" w:lineRule="auto"/>
      </w:pPr>
      <w:r>
        <w:t xml:space="preserve">Additional examples of how the LEHD data products and supporting dissemination tools have been used can be found at the LEHD website:  </w:t>
      </w:r>
      <w:hyperlink r:id="rId12" w:history="1">
        <w:r w:rsidRPr="00A7642F">
          <w:rPr>
            <w:rStyle w:val="Hyperlink"/>
            <w:b/>
          </w:rPr>
          <w:t>https://lehd.ces.census.gov/led_in_action/</w:t>
        </w:r>
      </w:hyperlink>
      <w:r w:rsidRPr="00E72F0D">
        <w:t>.</w:t>
      </w:r>
    </w:p>
    <w:p w14:paraId="185044BE" w14:textId="2AAA205A" w:rsidR="006B3FE2" w:rsidRDefault="006B3FE2">
      <w:pPr>
        <w:spacing w:line="480" w:lineRule="auto"/>
        <w:ind w:firstLine="720"/>
        <w:rPr>
          <w:i/>
        </w:rPr>
      </w:pPr>
      <w:r>
        <w:rPr>
          <w:bCs/>
          <w:i/>
        </w:rPr>
        <w:t>Affected Public:</w:t>
      </w:r>
      <w:r>
        <w:t xml:space="preserve"> </w:t>
      </w:r>
      <w:r w:rsidR="001608B4">
        <w:t>There is no burden on the public to provide the required data</w:t>
      </w:r>
      <w:r w:rsidR="00680917">
        <w:t xml:space="preserve"> because the LEHD program relies on administrative data provided by state agencies</w:t>
      </w:r>
      <w:r w:rsidR="001608B4">
        <w:t xml:space="preserve">.  </w:t>
      </w:r>
      <w:r w:rsidR="00427936">
        <w:t xml:space="preserve">The </w:t>
      </w:r>
      <w:r w:rsidR="00427936">
        <w:lastRenderedPageBreak/>
        <w:t>number of responses and burden hours have been updated from the pre-submission notice that was published on December 8, 2016</w:t>
      </w:r>
      <w:r w:rsidR="00156348">
        <w:t>,</w:t>
      </w:r>
      <w:r w:rsidR="00427936">
        <w:t xml:space="preserve"> </w:t>
      </w:r>
      <w:r w:rsidR="00156348">
        <w:t xml:space="preserve">document citation: 81 FR 88662.  The previous number of responses was noted at 52 per quarter, however, that number did not account for the annual responses which will be </w:t>
      </w:r>
      <w:r w:rsidR="00815BFF">
        <w:t>2</w:t>
      </w:r>
      <w:r w:rsidR="00156348">
        <w:t>08.  The burden hours were clarified to only include state agency burden hours – resulting in a total of 1,664 annual burden hours.</w:t>
      </w:r>
    </w:p>
    <w:p w14:paraId="5A69DF73" w14:textId="77777777" w:rsidR="006B3FE2" w:rsidRDefault="006B3FE2">
      <w:pPr>
        <w:spacing w:line="480" w:lineRule="auto"/>
        <w:ind w:firstLine="720"/>
      </w:pPr>
      <w:r>
        <w:rPr>
          <w:bCs/>
          <w:i/>
        </w:rPr>
        <w:t>Frequency:</w:t>
      </w:r>
      <w:r>
        <w:t xml:space="preserve"> </w:t>
      </w:r>
      <w:r w:rsidR="001608B4" w:rsidRPr="001608B4">
        <w:t>Quarterly</w:t>
      </w:r>
    </w:p>
    <w:p w14:paraId="2AAE21FC" w14:textId="77777777" w:rsidR="006B3FE2" w:rsidRDefault="006B3FE2">
      <w:pPr>
        <w:spacing w:line="480" w:lineRule="auto"/>
        <w:ind w:firstLine="720"/>
      </w:pPr>
      <w:r>
        <w:rPr>
          <w:bCs/>
          <w:i/>
        </w:rPr>
        <w:t>Respondent's Obligation:</w:t>
      </w:r>
      <w:r>
        <w:t xml:space="preserve"> </w:t>
      </w:r>
      <w:r w:rsidR="00247887" w:rsidRPr="00247887">
        <w:t>Voluntary via a Memorandum of Understanding (MOU)</w:t>
      </w:r>
    </w:p>
    <w:p w14:paraId="755A86E7" w14:textId="2F45F982" w:rsidR="006B3FE2" w:rsidRDefault="006B3FE2" w:rsidP="00247887">
      <w:pPr>
        <w:spacing w:line="360" w:lineRule="auto"/>
        <w:ind w:firstLine="720"/>
      </w:pPr>
      <w:r>
        <w:rPr>
          <w:bCs/>
          <w:i/>
        </w:rPr>
        <w:t>Legal Authority:</w:t>
      </w:r>
      <w:r>
        <w:t xml:space="preserve"> </w:t>
      </w:r>
      <w:r w:rsidR="00247887">
        <w:t xml:space="preserve"> </w:t>
      </w:r>
      <w:r w:rsidR="00247887" w:rsidRPr="00247887">
        <w:t xml:space="preserve">The authority to conduct the LEHD program is 13 U.S.C. Section 6.  </w:t>
      </w:r>
      <w:r w:rsidR="00680917">
        <w:t>C</w:t>
      </w:r>
      <w:r w:rsidR="00247887" w:rsidRPr="00247887">
        <w:t>onfidentiality</w:t>
      </w:r>
      <w:r w:rsidR="00680917">
        <w:t xml:space="preserve"> of all collected data</w:t>
      </w:r>
      <w:r w:rsidR="00247887" w:rsidRPr="00247887">
        <w:t xml:space="preserve"> is assured by 13 U.S.C. Section 9.</w:t>
      </w:r>
    </w:p>
    <w:p w14:paraId="2CF63B43" w14:textId="77777777" w:rsidR="006B3FE2" w:rsidRDefault="006811EA" w:rsidP="006811EA">
      <w:pPr>
        <w:spacing w:line="480" w:lineRule="auto"/>
        <w:ind w:firstLine="720"/>
      </w:pPr>
      <w:r>
        <w:rPr>
          <w:bCs/>
          <w:i/>
        </w:rPr>
        <w:t xml:space="preserve">This information collection request may be viewed at </w:t>
      </w:r>
      <w:hyperlink r:id="rId13" w:history="1">
        <w:r w:rsidRPr="009C7686">
          <w:rPr>
            <w:rStyle w:val="Hyperlink"/>
            <w:bCs/>
            <w:i/>
          </w:rPr>
          <w:t>www.reginfo.gov</w:t>
        </w:r>
      </w:hyperlink>
      <w:r>
        <w:rPr>
          <w:bCs/>
          <w:i/>
        </w:rPr>
        <w:t>.</w:t>
      </w:r>
      <w:r>
        <w:t xml:space="preserve">  Follow the instructions to view Department of Commerce collections currently under review by OMB.</w:t>
      </w:r>
    </w:p>
    <w:p w14:paraId="7D4C502E" w14:textId="77777777" w:rsidR="006811EA" w:rsidRDefault="006811EA" w:rsidP="006811EA">
      <w:pPr>
        <w:spacing w:line="480" w:lineRule="auto"/>
        <w:ind w:firstLine="720"/>
      </w:pPr>
    </w:p>
    <w:p w14:paraId="73ACE28E" w14:textId="77777777" w:rsidR="006B3FE2" w:rsidRDefault="006B3FE2" w:rsidP="006811EA">
      <w:pPr>
        <w:spacing w:line="480" w:lineRule="auto"/>
        <w:ind w:firstLine="720"/>
      </w:pPr>
      <w:r>
        <w:t xml:space="preserve">Written comments and recommendations for the proposed information collection should be sent within 30 days of publication of this notice to </w:t>
      </w:r>
      <w:hyperlink r:id="rId14" w:history="1">
        <w:r w:rsidR="006811EA" w:rsidRPr="009C7686">
          <w:rPr>
            <w:rStyle w:val="Hyperlink"/>
          </w:rPr>
          <w:t>OIRA_Submission@omb.eop.gov</w:t>
        </w:r>
      </w:hyperlink>
      <w:r w:rsidR="006811EA">
        <w:t xml:space="preserve"> or fax to (202</w:t>
      </w:r>
      <w:r>
        <w:t>)</w:t>
      </w:r>
      <w:r w:rsidR="006811EA">
        <w:t>395-5806</w:t>
      </w:r>
      <w:r>
        <w:t>.</w:t>
      </w:r>
    </w:p>
    <w:p w14:paraId="4A7C4684" w14:textId="5D430BF0" w:rsidR="006B3FE2" w:rsidRDefault="00811218">
      <w:pPr>
        <w:spacing w:line="480" w:lineRule="auto"/>
      </w:pPr>
      <w:r>
        <w:tab/>
      </w:r>
    </w:p>
    <w:p w14:paraId="1CAA0335" w14:textId="77777777" w:rsidR="006B3FE2" w:rsidRDefault="003A5777">
      <w:pPr>
        <w:spacing w:line="480" w:lineRule="auto"/>
      </w:pPr>
      <w:r>
        <w:rPr>
          <w:b/>
        </w:rPr>
        <w:t>Sheleen Dumas</w:t>
      </w:r>
      <w:r w:rsidR="006B3FE2">
        <w:t>,</w:t>
      </w:r>
    </w:p>
    <w:p w14:paraId="4149C625" w14:textId="77777777" w:rsidR="006B3FE2" w:rsidRDefault="003A5777">
      <w:pPr>
        <w:spacing w:line="480" w:lineRule="auto"/>
      </w:pPr>
      <w:r>
        <w:t>PRA Department Lead</w:t>
      </w:r>
      <w:r w:rsidR="006B3FE2">
        <w:t>, Office of the Chief Information Officer.</w:t>
      </w:r>
    </w:p>
    <w:p w14:paraId="464354A1" w14:textId="77777777" w:rsidR="006B3FE2" w:rsidRDefault="006B3FE2">
      <w:pPr>
        <w:spacing w:line="480" w:lineRule="auto"/>
      </w:pPr>
    </w:p>
    <w:p w14:paraId="20128081" w14:textId="77777777" w:rsidR="006B3FE2" w:rsidRDefault="006B3FE2">
      <w:pPr>
        <w:spacing w:line="480" w:lineRule="auto"/>
      </w:pPr>
      <w:r>
        <w:t xml:space="preserve">[FR Doc. </w:t>
      </w:r>
      <w:r w:rsidR="003A5777">
        <w:t>17</w:t>
      </w:r>
      <w:r>
        <w:t>-XXXX; Filed XX-XX-</w:t>
      </w:r>
      <w:r w:rsidR="003A5777">
        <w:t>17</w:t>
      </w:r>
      <w:r>
        <w:t>; 8:45 am]</w:t>
      </w:r>
    </w:p>
    <w:p w14:paraId="00D88A71" w14:textId="77777777" w:rsidR="006B3FE2" w:rsidRDefault="006B3FE2">
      <w:pPr>
        <w:spacing w:line="480" w:lineRule="auto"/>
        <w:rPr>
          <w:b/>
        </w:rPr>
      </w:pPr>
      <w:r>
        <w:rPr>
          <w:b/>
        </w:rPr>
        <w:t>BILLING CODE: 3510-07-P.</w:t>
      </w:r>
      <w:r>
        <w:rPr>
          <w:b/>
        </w:rPr>
        <w:tab/>
      </w:r>
    </w:p>
    <w:sectPr w:rsidR="006B3FE2">
      <w:footerReference w:type="even" r:id="rId15"/>
      <w:footerReference w:type="default" r:id="rId16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AB234" w14:textId="77777777" w:rsidR="00E25897" w:rsidRDefault="00E25897">
      <w:r>
        <w:separator/>
      </w:r>
    </w:p>
  </w:endnote>
  <w:endnote w:type="continuationSeparator" w:id="0">
    <w:p w14:paraId="4869243D" w14:textId="77777777" w:rsidR="00E25897" w:rsidRDefault="00E2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BD929" w14:textId="77777777" w:rsidR="006811EA" w:rsidRDefault="006811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56E0D8" w14:textId="77777777" w:rsidR="006811EA" w:rsidRDefault="006811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8FA59" w14:textId="5D9D2D6B" w:rsidR="006811EA" w:rsidRDefault="006811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2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46911C3" w14:textId="77777777" w:rsidR="006811EA" w:rsidRDefault="00681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0B68" w14:textId="77777777" w:rsidR="00E25897" w:rsidRDefault="00E25897">
      <w:r>
        <w:separator/>
      </w:r>
    </w:p>
  </w:footnote>
  <w:footnote w:type="continuationSeparator" w:id="0">
    <w:p w14:paraId="04520778" w14:textId="77777777" w:rsidR="00E25897" w:rsidRDefault="00E2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4458"/>
    <w:multiLevelType w:val="hybridMultilevel"/>
    <w:tmpl w:val="39E0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56340"/>
    <w:multiLevelType w:val="hybridMultilevel"/>
    <w:tmpl w:val="BDA04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79602F"/>
    <w:multiLevelType w:val="hybridMultilevel"/>
    <w:tmpl w:val="58A66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C5"/>
    <w:rsid w:val="00054818"/>
    <w:rsid w:val="000B22C5"/>
    <w:rsid w:val="0010602C"/>
    <w:rsid w:val="00156348"/>
    <w:rsid w:val="001608B4"/>
    <w:rsid w:val="00170AC6"/>
    <w:rsid w:val="002170F3"/>
    <w:rsid w:val="00247887"/>
    <w:rsid w:val="002A1AD4"/>
    <w:rsid w:val="002F26D7"/>
    <w:rsid w:val="00364800"/>
    <w:rsid w:val="003A0651"/>
    <w:rsid w:val="003A5777"/>
    <w:rsid w:val="00415DF9"/>
    <w:rsid w:val="00427936"/>
    <w:rsid w:val="004F5744"/>
    <w:rsid w:val="00651E57"/>
    <w:rsid w:val="00680917"/>
    <w:rsid w:val="006811EA"/>
    <w:rsid w:val="006B3FE2"/>
    <w:rsid w:val="006E12EA"/>
    <w:rsid w:val="006E50F7"/>
    <w:rsid w:val="00807B95"/>
    <w:rsid w:val="00811218"/>
    <w:rsid w:val="00815BFF"/>
    <w:rsid w:val="008A5244"/>
    <w:rsid w:val="008B1CD5"/>
    <w:rsid w:val="008D6484"/>
    <w:rsid w:val="0093604C"/>
    <w:rsid w:val="00964C72"/>
    <w:rsid w:val="009C0902"/>
    <w:rsid w:val="00A9670B"/>
    <w:rsid w:val="00AE7AB1"/>
    <w:rsid w:val="00B7440E"/>
    <w:rsid w:val="00B806EC"/>
    <w:rsid w:val="00C50660"/>
    <w:rsid w:val="00CC64C5"/>
    <w:rsid w:val="00CD2680"/>
    <w:rsid w:val="00CD7970"/>
    <w:rsid w:val="00DF0F4E"/>
    <w:rsid w:val="00E25897"/>
    <w:rsid w:val="00EA7B8E"/>
    <w:rsid w:val="00F31840"/>
    <w:rsid w:val="00F87B44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DC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widowControl/>
      <w:autoSpaceDE/>
      <w:autoSpaceDN/>
      <w:adjustRightInd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semiHidden/>
    <w:pPr>
      <w:widowControl/>
      <w:autoSpaceDE/>
      <w:autoSpaceDN/>
      <w:adjustRightInd/>
      <w:ind w:left="720"/>
      <w:jc w:val="both"/>
    </w:pPr>
    <w:rPr>
      <w:rFonts w:ascii="Times New Roman" w:hAnsi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rFonts w:ascii="Melior" w:hAnsi="Melior"/>
      <w:sz w:val="24"/>
      <w:szCs w:val="24"/>
    </w:rPr>
  </w:style>
  <w:style w:type="character" w:styleId="Hyperlink">
    <w:name w:val="Hyperlink"/>
    <w:uiPriority w:val="99"/>
    <w:unhideWhenUsed/>
    <w:rsid w:val="006811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917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917"/>
    <w:rPr>
      <w:rFonts w:ascii="Shruti" w:hAnsi="Shrut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B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widowControl/>
      <w:autoSpaceDE/>
      <w:autoSpaceDN/>
      <w:adjustRightInd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semiHidden/>
    <w:pPr>
      <w:widowControl/>
      <w:autoSpaceDE/>
      <w:autoSpaceDN/>
      <w:adjustRightInd/>
      <w:ind w:left="720"/>
      <w:jc w:val="both"/>
    </w:pPr>
    <w:rPr>
      <w:rFonts w:ascii="Times New Roman" w:hAnsi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</w:pPr>
    <w:rPr>
      <w:rFonts w:ascii="Melior" w:hAnsi="Melior"/>
      <w:sz w:val="24"/>
      <w:szCs w:val="24"/>
    </w:rPr>
  </w:style>
  <w:style w:type="character" w:styleId="Hyperlink">
    <w:name w:val="Hyperlink"/>
    <w:uiPriority w:val="99"/>
    <w:unhideWhenUsed/>
    <w:rsid w:val="006811E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0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917"/>
    <w:rPr>
      <w:rFonts w:ascii="Shruti" w:hAnsi="Shrut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917"/>
    <w:rPr>
      <w:rFonts w:ascii="Shruti" w:hAnsi="Shrut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5B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ginfo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lehd.ces.census.gov/led_in_actio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IRA_Submission@omb.eop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Version xmlns="ddf89d24-da51-4c04-a6b5-936a153adb8f">2.1</Doc_x0020_Version>
    <Publish_x0020_Date xmlns="ddf89d24-da51-4c04-a6b5-936a153adb8f">2017-03-01T05:00:00+00:00</Publish_x0020_Date>
    <Document_x0020_Status xmlns="683294c6-37a3-4ef1-8fc0-8d465748c9d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65E4F46D42A48A820B0A2997263F1" ma:contentTypeVersion="2" ma:contentTypeDescription="Create a new document." ma:contentTypeScope="" ma:versionID="b5b9256aa1dbb8c220ccfe0ee12dd6d3">
  <xsd:schema xmlns:xsd="http://www.w3.org/2001/XMLSchema" xmlns:xs="http://www.w3.org/2001/XMLSchema" xmlns:p="http://schemas.microsoft.com/office/2006/metadata/properties" xmlns:ns2="ddf89d24-da51-4c04-a6b5-936a153adb8f" xmlns:ns3="683294c6-37a3-4ef1-8fc0-8d465748c9d6" targetNamespace="http://schemas.microsoft.com/office/2006/metadata/properties" ma:root="true" ma:fieldsID="851e6c1f52840b58ffade2a09898fd86" ns2:_="" ns3:_="">
    <xsd:import namespace="ddf89d24-da51-4c04-a6b5-936a153adb8f"/>
    <xsd:import namespace="683294c6-37a3-4ef1-8fc0-8d465748c9d6"/>
    <xsd:element name="properties">
      <xsd:complexType>
        <xsd:sequence>
          <xsd:element name="documentManagement">
            <xsd:complexType>
              <xsd:all>
                <xsd:element ref="ns2:Doc_x0020_Version" minOccurs="0"/>
                <xsd:element ref="ns2:Publish_x0020_Date" minOccurs="0"/>
                <xsd:element ref="ns3:Document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89d24-da51-4c04-a6b5-936a153adb8f" elementFormDefault="qualified">
    <xsd:import namespace="http://schemas.microsoft.com/office/2006/documentManagement/types"/>
    <xsd:import namespace="http://schemas.microsoft.com/office/infopath/2007/PartnerControls"/>
    <xsd:element name="Doc_x0020_Version" ma:index="8" nillable="true" ma:displayName="Doc Version" ma:description="OMB Version" ma:internalName="Doc_x0020_Version">
      <xsd:simpleType>
        <xsd:restriction base="dms:Text">
          <xsd:maxLength value="255"/>
        </xsd:restriction>
      </xsd:simpleType>
    </xsd:element>
    <xsd:element name="Publish_x0020_Date" ma:index="9" nillable="true" ma:displayName="Publish Date" ma:format="DateOnly" ma:internalName="Publish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94c6-37a3-4ef1-8fc0-8d465748c9d6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FINAL DRAFT"/>
          <xsd:enumeration value="FINAL COP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45909-C210-49C4-8CDF-FB9365B16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F061D-B144-41FE-9854-626DF9D08B29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83294c6-37a3-4ef1-8fc0-8d465748c9d6"/>
    <ds:schemaRef ds:uri="ddf89d24-da51-4c04-a6b5-936a153adb8f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DC5DC3-7FBE-4B57-B735-82D1BB8F13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74E623-48B0-44E4-A656-3B34F7E40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89d24-da51-4c04-a6b5-936a153adb8f"/>
    <ds:schemaRef ds:uri="683294c6-37a3-4ef1-8fc0-8d465748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COMMERCE</vt:lpstr>
    </vt:vector>
  </TitlesOfParts>
  <Company>US Census Bureau</Company>
  <LinksUpToDate>false</LinksUpToDate>
  <CharactersWithSpaces>3658</CharactersWithSpaces>
  <SharedDoc>false</SharedDoc>
  <HLinks>
    <vt:vector size="12" baseType="variant">
      <vt:variant>
        <vt:i4>4521995</vt:i4>
      </vt:variant>
      <vt:variant>
        <vt:i4>3</vt:i4>
      </vt:variant>
      <vt:variant>
        <vt:i4>0</vt:i4>
      </vt:variant>
      <vt:variant>
        <vt:i4>5</vt:i4>
      </vt:variant>
      <vt:variant>
        <vt:lpwstr>mailto:OIRA_Submission@omb.eop.gov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http://www.reginfo.gov/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COMMERCE</dc:title>
  <dc:subject/>
  <dc:creator>smith056</dc:creator>
  <cp:keywords/>
  <cp:lastModifiedBy>SYSTEM</cp:lastModifiedBy>
  <cp:revision>2</cp:revision>
  <cp:lastPrinted>2007-09-27T13:33:00Z</cp:lastPrinted>
  <dcterms:created xsi:type="dcterms:W3CDTF">2017-10-03T16:50:00Z</dcterms:created>
  <dcterms:modified xsi:type="dcterms:W3CDTF">2017-10-03T16:50:00Z</dcterms:modified>
</cp:coreProperties>
</file>