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9E45E" w14:textId="50E7F899" w:rsidR="00CD1A3E" w:rsidRDefault="00CD1A3E" w:rsidP="00CD1A3E">
      <w:pPr>
        <w:pStyle w:val="Title"/>
      </w:pPr>
      <w:bookmarkStart w:id="0" w:name="_GoBack"/>
      <w:bookmarkEnd w:id="0"/>
      <w:r>
        <w:t>Supporting Statement</w:t>
      </w:r>
    </w:p>
    <w:p w14:paraId="6AEAA078" w14:textId="77777777" w:rsidR="00CD1A3E" w:rsidRDefault="00CD1A3E" w:rsidP="00CD1A3E">
      <w:pPr>
        <w:jc w:val="center"/>
        <w:rPr>
          <w:u w:val="single"/>
        </w:rPr>
      </w:pPr>
    </w:p>
    <w:p w14:paraId="461B0FE2" w14:textId="77777777" w:rsidR="00CD1A3E" w:rsidRDefault="00CD1A3E" w:rsidP="00CD1A3E">
      <w:pPr>
        <w:jc w:val="center"/>
      </w:pPr>
      <w:r>
        <w:rPr>
          <w:u w:val="single"/>
        </w:rPr>
        <w:t>Employment, Wages, and Contributions Report (QCEW Program)</w:t>
      </w:r>
    </w:p>
    <w:p w14:paraId="173D2759" w14:textId="77777777" w:rsidR="00CD1A3E" w:rsidRDefault="00CD1A3E">
      <w:pPr>
        <w:spacing w:line="240" w:lineRule="exact"/>
        <w:rPr>
          <w:b/>
        </w:rPr>
      </w:pPr>
    </w:p>
    <w:p w14:paraId="201B376F" w14:textId="77777777" w:rsidR="00CE7538" w:rsidRPr="00314C37" w:rsidRDefault="00CE7538">
      <w:pPr>
        <w:spacing w:line="240" w:lineRule="exact"/>
        <w:rPr>
          <w:b/>
        </w:rPr>
      </w:pPr>
      <w:r w:rsidRPr="00314C37">
        <w:rPr>
          <w:b/>
        </w:rPr>
        <w:t>B.  COLLECTION OF DATA EMPLOYING STATISTICAL METHODS</w:t>
      </w:r>
    </w:p>
    <w:p w14:paraId="4F2A5658" w14:textId="77777777" w:rsidR="00CE7538" w:rsidRPr="00314C37" w:rsidRDefault="00CE7538">
      <w:pPr>
        <w:spacing w:line="240" w:lineRule="exact"/>
      </w:pPr>
    </w:p>
    <w:p w14:paraId="263F5094" w14:textId="67B26A00" w:rsidR="00CE7538" w:rsidRDefault="001119DD" w:rsidP="001119DD">
      <w:pPr>
        <w:pStyle w:val="Default"/>
        <w:rPr>
          <w:b/>
          <w:bCs/>
          <w:sz w:val="23"/>
          <w:szCs w:val="23"/>
        </w:rPr>
      </w:pPr>
      <w:r>
        <w:rPr>
          <w:b/>
        </w:rPr>
        <w:t xml:space="preserve">1.  </w:t>
      </w:r>
      <w:r>
        <w:t xml:space="preserve"> </w:t>
      </w:r>
      <w:r>
        <w:rPr>
          <w:b/>
          <w:bCs/>
          <w:sz w:val="23"/>
          <w:szCs w:val="23"/>
        </w:rPr>
        <w:t>Describe (including a numerical estimate) the potential respondent universe and any sampling or other respondent selection method to be used.</w:t>
      </w:r>
    </w:p>
    <w:p w14:paraId="42997A2F" w14:textId="3FDC03AA" w:rsidR="001119DD" w:rsidRDefault="001119DD" w:rsidP="001119DD">
      <w:pPr>
        <w:pStyle w:val="Default"/>
        <w:rPr>
          <w:b/>
          <w:bCs/>
          <w:sz w:val="23"/>
          <w:szCs w:val="23"/>
        </w:rPr>
      </w:pPr>
    </w:p>
    <w:p w14:paraId="15C6A1B1" w14:textId="2D5A1EE6" w:rsidR="00076029" w:rsidRPr="00076029" w:rsidRDefault="00076029" w:rsidP="00076029">
      <w:r>
        <w:t xml:space="preserve">As described in Attachment A of the LEHD Paperwork Reduction Act package, the LEHD program develops public use data products from already gathered administrative data.   These data sets provide various specific types of information such as details on </w:t>
      </w:r>
      <w:r w:rsidRPr="00076029">
        <w:t>employment and wages reported by employers</w:t>
      </w:r>
      <w:r>
        <w:t xml:space="preserve"> </w:t>
      </w:r>
      <w:r w:rsidRPr="00076029">
        <w:t xml:space="preserve">available at the county, </w:t>
      </w:r>
      <w:r>
        <w:t>Metropolitan Statistical Area (</w:t>
      </w:r>
      <w:r w:rsidRPr="00076029">
        <w:t>MSA</w:t>
      </w:r>
      <w:r>
        <w:t>)</w:t>
      </w:r>
      <w:r w:rsidRPr="00076029">
        <w:t>, state and national levels by industry.</w:t>
      </w:r>
      <w:r>
        <w:t xml:space="preserve">   Additionally, other administrative data provides information on wages, employment status, and details on frim age and size.   The following table provides a list of the administrative data used to generate our public use data products.</w:t>
      </w:r>
    </w:p>
    <w:p w14:paraId="0729A7CE" w14:textId="77777777" w:rsidR="00076029" w:rsidRDefault="00076029" w:rsidP="00D112ED"/>
    <w:p w14:paraId="3F482B15" w14:textId="332BA31E" w:rsidR="001119DD" w:rsidRDefault="001119DD" w:rsidP="00D112ED"/>
    <w:p w14:paraId="0B23BB0B" w14:textId="77777777" w:rsidR="00D112ED" w:rsidRDefault="00D112ED" w:rsidP="00D112ED"/>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2160"/>
        <w:gridCol w:w="2430"/>
      </w:tblGrid>
      <w:tr w:rsidR="001D271E" w:rsidRPr="001D271E" w14:paraId="5497E010" w14:textId="77777777" w:rsidTr="001D271E">
        <w:trPr>
          <w:trHeight w:val="476"/>
          <w:tblHeader/>
        </w:trPr>
        <w:tc>
          <w:tcPr>
            <w:tcW w:w="4770" w:type="dxa"/>
            <w:tcBorders>
              <w:bottom w:val="single" w:sz="4" w:space="0" w:color="auto"/>
            </w:tcBorders>
            <w:shd w:val="clear" w:color="auto" w:fill="BFBFBF" w:themeFill="background1" w:themeFillShade="BF"/>
            <w:hideMark/>
          </w:tcPr>
          <w:p w14:paraId="21901BE6" w14:textId="77777777" w:rsidR="001D271E" w:rsidRPr="001D271E" w:rsidRDefault="001D271E" w:rsidP="001D271E">
            <w:pPr>
              <w:rPr>
                <w:rFonts w:ascii="Arial" w:hAnsi="Arial" w:cs="Arial"/>
                <w:b/>
                <w:bCs/>
                <w:color w:val="000000"/>
                <w:szCs w:val="24"/>
              </w:rPr>
            </w:pPr>
            <w:r w:rsidRPr="001D271E">
              <w:rPr>
                <w:rFonts w:ascii="Arial" w:hAnsi="Arial" w:cs="Arial"/>
                <w:b/>
                <w:bCs/>
                <w:color w:val="000000"/>
                <w:szCs w:val="24"/>
              </w:rPr>
              <w:t>File</w:t>
            </w:r>
          </w:p>
        </w:tc>
        <w:tc>
          <w:tcPr>
            <w:tcW w:w="2160" w:type="dxa"/>
            <w:tcBorders>
              <w:bottom w:val="single" w:sz="4" w:space="0" w:color="auto"/>
            </w:tcBorders>
            <w:shd w:val="clear" w:color="auto" w:fill="BFBFBF" w:themeFill="background1" w:themeFillShade="BF"/>
            <w:hideMark/>
          </w:tcPr>
          <w:p w14:paraId="308AF8FC" w14:textId="77777777" w:rsidR="001D271E" w:rsidRPr="001D271E" w:rsidRDefault="001D271E" w:rsidP="001D271E">
            <w:pPr>
              <w:rPr>
                <w:rFonts w:ascii="Arial" w:hAnsi="Arial" w:cs="Arial"/>
                <w:b/>
                <w:bCs/>
                <w:color w:val="000000"/>
                <w:szCs w:val="24"/>
              </w:rPr>
            </w:pPr>
            <w:r w:rsidRPr="001D271E">
              <w:rPr>
                <w:rFonts w:ascii="Arial" w:hAnsi="Arial" w:cs="Arial"/>
                <w:b/>
                <w:bCs/>
                <w:color w:val="000000"/>
                <w:szCs w:val="24"/>
              </w:rPr>
              <w:t>Source</w:t>
            </w:r>
          </w:p>
        </w:tc>
        <w:tc>
          <w:tcPr>
            <w:tcW w:w="2430" w:type="dxa"/>
            <w:tcBorders>
              <w:bottom w:val="single" w:sz="4" w:space="0" w:color="auto"/>
            </w:tcBorders>
            <w:shd w:val="clear" w:color="auto" w:fill="BFBFBF" w:themeFill="background1" w:themeFillShade="BF"/>
            <w:hideMark/>
          </w:tcPr>
          <w:p w14:paraId="5E7E9863" w14:textId="3DC9FFB0" w:rsidR="001D271E" w:rsidRPr="001D271E" w:rsidRDefault="001D271E" w:rsidP="001D271E">
            <w:pPr>
              <w:rPr>
                <w:rFonts w:ascii="Arial" w:hAnsi="Arial" w:cs="Arial"/>
                <w:b/>
                <w:bCs/>
                <w:color w:val="000000"/>
                <w:szCs w:val="24"/>
              </w:rPr>
            </w:pPr>
            <w:r w:rsidRPr="001D271E">
              <w:rPr>
                <w:rFonts w:ascii="Arial" w:hAnsi="Arial" w:cs="Arial"/>
                <w:b/>
                <w:bCs/>
                <w:color w:val="000000"/>
                <w:szCs w:val="24"/>
              </w:rPr>
              <w:t>Delivery  Schedule</w:t>
            </w:r>
          </w:p>
        </w:tc>
      </w:tr>
      <w:tr w:rsidR="001D271E" w:rsidRPr="001D271E" w14:paraId="3FD71918" w14:textId="77777777" w:rsidTr="001D271E">
        <w:trPr>
          <w:trHeight w:val="800"/>
        </w:trPr>
        <w:tc>
          <w:tcPr>
            <w:tcW w:w="4770" w:type="dxa"/>
            <w:shd w:val="clear" w:color="auto" w:fill="FFFFFF" w:themeFill="background1"/>
            <w:hideMark/>
          </w:tcPr>
          <w:p w14:paraId="19F11C25" w14:textId="77777777" w:rsidR="001D271E" w:rsidRPr="001D271E" w:rsidRDefault="001D271E" w:rsidP="001D271E">
            <w:pPr>
              <w:rPr>
                <w:rFonts w:ascii="Cambria" w:hAnsi="Cambria"/>
                <w:color w:val="000000"/>
                <w:szCs w:val="24"/>
              </w:rPr>
            </w:pPr>
            <w:r w:rsidRPr="001D271E">
              <w:rPr>
                <w:rFonts w:ascii="Cambria" w:hAnsi="Cambria"/>
                <w:color w:val="000000"/>
                <w:szCs w:val="24"/>
              </w:rPr>
              <w:t>American Housing Survey (AHS)</w:t>
            </w:r>
          </w:p>
        </w:tc>
        <w:tc>
          <w:tcPr>
            <w:tcW w:w="2160" w:type="dxa"/>
            <w:shd w:val="clear" w:color="auto" w:fill="FFFFFF" w:themeFill="background1"/>
            <w:hideMark/>
          </w:tcPr>
          <w:p w14:paraId="51D165BF" w14:textId="2509454B"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693933F7" w14:textId="5FAF5EF5" w:rsidR="001D271E" w:rsidRPr="001D271E" w:rsidRDefault="001D271E" w:rsidP="001D271E">
            <w:pPr>
              <w:rPr>
                <w:rFonts w:ascii="Cambria" w:hAnsi="Cambria"/>
                <w:color w:val="000000"/>
                <w:szCs w:val="24"/>
              </w:rPr>
            </w:pPr>
            <w:r w:rsidRPr="001D271E">
              <w:rPr>
                <w:rFonts w:ascii="Cambria" w:hAnsi="Cambria"/>
                <w:color w:val="000000"/>
                <w:szCs w:val="24"/>
              </w:rPr>
              <w:t>Yearly</w:t>
            </w:r>
          </w:p>
        </w:tc>
      </w:tr>
      <w:tr w:rsidR="001D271E" w:rsidRPr="001D271E" w14:paraId="09FCA2B2" w14:textId="77777777" w:rsidTr="001D271E">
        <w:trPr>
          <w:trHeight w:val="719"/>
        </w:trPr>
        <w:tc>
          <w:tcPr>
            <w:tcW w:w="4770" w:type="dxa"/>
            <w:shd w:val="clear" w:color="auto" w:fill="FFFFFF" w:themeFill="background1"/>
            <w:hideMark/>
          </w:tcPr>
          <w:p w14:paraId="39EA7C05" w14:textId="77777777" w:rsidR="001D271E" w:rsidRPr="001D271E" w:rsidRDefault="001D271E" w:rsidP="001D271E">
            <w:pPr>
              <w:rPr>
                <w:rFonts w:ascii="Cambria" w:hAnsi="Cambria"/>
                <w:color w:val="000000"/>
                <w:szCs w:val="24"/>
              </w:rPr>
            </w:pPr>
            <w:r w:rsidRPr="001D271E">
              <w:rPr>
                <w:rFonts w:ascii="Cambria" w:hAnsi="Cambria"/>
                <w:color w:val="000000"/>
                <w:szCs w:val="24"/>
              </w:rPr>
              <w:t xml:space="preserve">Business Dynamics Statistics (BDS) </w:t>
            </w:r>
          </w:p>
        </w:tc>
        <w:tc>
          <w:tcPr>
            <w:tcW w:w="2160" w:type="dxa"/>
            <w:shd w:val="clear" w:color="auto" w:fill="FFFFFF" w:themeFill="background1"/>
            <w:hideMark/>
          </w:tcPr>
          <w:p w14:paraId="73A49E89" w14:textId="7823A08F"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0D62DBFE" w14:textId="24775EE4" w:rsidR="001D271E" w:rsidRPr="001D271E" w:rsidRDefault="001D271E" w:rsidP="001D271E">
            <w:pPr>
              <w:rPr>
                <w:rFonts w:ascii="Cambria" w:hAnsi="Cambria"/>
                <w:color w:val="000000"/>
                <w:szCs w:val="24"/>
              </w:rPr>
            </w:pPr>
            <w:r w:rsidRPr="001D271E">
              <w:rPr>
                <w:rFonts w:ascii="Cambria" w:hAnsi="Cambria"/>
                <w:color w:val="000000"/>
                <w:szCs w:val="24"/>
              </w:rPr>
              <w:t>Quarterly</w:t>
            </w:r>
          </w:p>
        </w:tc>
      </w:tr>
      <w:tr w:rsidR="001D271E" w:rsidRPr="001D271E" w14:paraId="147892F6" w14:textId="77777777" w:rsidTr="001D271E">
        <w:trPr>
          <w:trHeight w:val="800"/>
        </w:trPr>
        <w:tc>
          <w:tcPr>
            <w:tcW w:w="4770" w:type="dxa"/>
            <w:shd w:val="clear" w:color="auto" w:fill="FFFFFF" w:themeFill="background1"/>
            <w:hideMark/>
          </w:tcPr>
          <w:p w14:paraId="3BFA2DA1" w14:textId="47C73D58" w:rsidR="001D271E" w:rsidRPr="001D271E" w:rsidRDefault="001D271E" w:rsidP="001D271E">
            <w:pPr>
              <w:rPr>
                <w:rFonts w:ascii="Cambria" w:hAnsi="Cambria"/>
                <w:color w:val="000000"/>
                <w:szCs w:val="24"/>
              </w:rPr>
            </w:pPr>
            <w:r w:rsidRPr="001D271E">
              <w:rPr>
                <w:rFonts w:ascii="Cambria" w:hAnsi="Cambria"/>
                <w:color w:val="000000"/>
                <w:szCs w:val="24"/>
              </w:rPr>
              <w:t xml:space="preserve">Quarterly Census of Employment and Wages (QCEW) </w:t>
            </w:r>
          </w:p>
        </w:tc>
        <w:tc>
          <w:tcPr>
            <w:tcW w:w="2160" w:type="dxa"/>
            <w:shd w:val="clear" w:color="auto" w:fill="FFFFFF" w:themeFill="background1"/>
            <w:hideMark/>
          </w:tcPr>
          <w:p w14:paraId="07B53E5A" w14:textId="09D3797A" w:rsidR="001D271E" w:rsidRPr="001D271E" w:rsidRDefault="001D271E" w:rsidP="001D271E">
            <w:pPr>
              <w:rPr>
                <w:rFonts w:ascii="Cambria" w:hAnsi="Cambria"/>
                <w:color w:val="000000"/>
                <w:szCs w:val="24"/>
              </w:rPr>
            </w:pPr>
            <w:r>
              <w:rPr>
                <w:rFonts w:ascii="Cambria" w:hAnsi="Cambria"/>
                <w:color w:val="000000"/>
                <w:szCs w:val="24"/>
              </w:rPr>
              <w:t>Bureau of Labor Statistics</w:t>
            </w:r>
          </w:p>
        </w:tc>
        <w:tc>
          <w:tcPr>
            <w:tcW w:w="2430" w:type="dxa"/>
            <w:shd w:val="clear" w:color="auto" w:fill="FFFFFF" w:themeFill="background1"/>
            <w:hideMark/>
          </w:tcPr>
          <w:p w14:paraId="4F25B366" w14:textId="2CE4662D" w:rsidR="001D271E" w:rsidRPr="001D271E" w:rsidRDefault="001D271E" w:rsidP="001D271E">
            <w:pPr>
              <w:rPr>
                <w:rFonts w:ascii="Cambria" w:hAnsi="Cambria"/>
                <w:color w:val="000000"/>
                <w:szCs w:val="24"/>
              </w:rPr>
            </w:pPr>
            <w:r w:rsidRPr="001D271E">
              <w:rPr>
                <w:rFonts w:ascii="Cambria" w:hAnsi="Cambria"/>
                <w:color w:val="000000"/>
                <w:szCs w:val="24"/>
              </w:rPr>
              <w:t>Quarterly</w:t>
            </w:r>
          </w:p>
        </w:tc>
      </w:tr>
      <w:tr w:rsidR="001D271E" w:rsidRPr="001D271E" w14:paraId="054176B3" w14:textId="77777777" w:rsidTr="001D271E">
        <w:trPr>
          <w:trHeight w:val="620"/>
        </w:trPr>
        <w:tc>
          <w:tcPr>
            <w:tcW w:w="4770" w:type="dxa"/>
            <w:shd w:val="clear" w:color="auto" w:fill="FFFFFF" w:themeFill="background1"/>
            <w:hideMark/>
          </w:tcPr>
          <w:p w14:paraId="195BC107" w14:textId="77777777" w:rsidR="001D271E" w:rsidRPr="001D271E" w:rsidRDefault="001D271E" w:rsidP="001D271E">
            <w:pPr>
              <w:rPr>
                <w:rFonts w:ascii="Cambria" w:hAnsi="Cambria"/>
                <w:color w:val="000000"/>
                <w:szCs w:val="24"/>
              </w:rPr>
            </w:pPr>
            <w:r w:rsidRPr="001D271E">
              <w:rPr>
                <w:rFonts w:ascii="Cambria" w:hAnsi="Cambria"/>
                <w:color w:val="000000"/>
                <w:szCs w:val="24"/>
              </w:rPr>
              <w:t>Current Population Survey (CPS)</w:t>
            </w:r>
          </w:p>
        </w:tc>
        <w:tc>
          <w:tcPr>
            <w:tcW w:w="2160" w:type="dxa"/>
            <w:shd w:val="clear" w:color="auto" w:fill="FFFFFF" w:themeFill="background1"/>
            <w:hideMark/>
          </w:tcPr>
          <w:p w14:paraId="7008EDE0" w14:textId="78E249B5" w:rsidR="001D271E" w:rsidRPr="001D271E" w:rsidRDefault="001D271E" w:rsidP="001D271E">
            <w:pPr>
              <w:rPr>
                <w:rFonts w:ascii="Cambria" w:hAnsi="Cambria"/>
                <w:color w:val="000000"/>
                <w:szCs w:val="24"/>
              </w:rPr>
            </w:pPr>
            <w:r w:rsidRPr="001D271E">
              <w:rPr>
                <w:rFonts w:ascii="Cambria" w:hAnsi="Cambria"/>
                <w:color w:val="000000"/>
                <w:szCs w:val="24"/>
              </w:rPr>
              <w:t xml:space="preserve">Census </w:t>
            </w:r>
            <w:r>
              <w:rPr>
                <w:rFonts w:ascii="Cambria" w:hAnsi="Cambria"/>
                <w:color w:val="000000"/>
                <w:szCs w:val="24"/>
              </w:rPr>
              <w:t>Bureau</w:t>
            </w:r>
          </w:p>
        </w:tc>
        <w:tc>
          <w:tcPr>
            <w:tcW w:w="2430" w:type="dxa"/>
            <w:shd w:val="clear" w:color="auto" w:fill="FFFFFF" w:themeFill="background1"/>
            <w:hideMark/>
          </w:tcPr>
          <w:p w14:paraId="219A9D64" w14:textId="77777777" w:rsidR="001D271E" w:rsidRPr="001D271E" w:rsidRDefault="001D271E" w:rsidP="001D271E">
            <w:pPr>
              <w:rPr>
                <w:rFonts w:ascii="Cambria" w:hAnsi="Cambria"/>
                <w:color w:val="000000"/>
                <w:szCs w:val="24"/>
              </w:rPr>
            </w:pPr>
            <w:r w:rsidRPr="001D271E">
              <w:rPr>
                <w:rFonts w:ascii="Cambria" w:hAnsi="Cambria"/>
                <w:color w:val="000000"/>
                <w:szCs w:val="24"/>
              </w:rPr>
              <w:t>Yearly</w:t>
            </w:r>
          </w:p>
        </w:tc>
      </w:tr>
      <w:tr w:rsidR="001D271E" w:rsidRPr="001D271E" w14:paraId="1487D112" w14:textId="77777777" w:rsidTr="001D271E">
        <w:trPr>
          <w:trHeight w:val="710"/>
        </w:trPr>
        <w:tc>
          <w:tcPr>
            <w:tcW w:w="4770" w:type="dxa"/>
            <w:shd w:val="clear" w:color="auto" w:fill="FFFFFF" w:themeFill="background1"/>
            <w:hideMark/>
          </w:tcPr>
          <w:p w14:paraId="3B735CC9" w14:textId="1EA4CE04" w:rsidR="001D271E" w:rsidRPr="001D271E" w:rsidRDefault="001D271E" w:rsidP="001D271E">
            <w:pPr>
              <w:rPr>
                <w:rFonts w:ascii="Cambria" w:hAnsi="Cambria"/>
                <w:color w:val="000000"/>
                <w:szCs w:val="24"/>
              </w:rPr>
            </w:pPr>
            <w:r w:rsidRPr="001D271E">
              <w:rPr>
                <w:rFonts w:ascii="Cambria" w:hAnsi="Cambria"/>
                <w:color w:val="000000"/>
                <w:szCs w:val="24"/>
              </w:rPr>
              <w:t>Federal Workers</w:t>
            </w:r>
          </w:p>
        </w:tc>
        <w:tc>
          <w:tcPr>
            <w:tcW w:w="2160" w:type="dxa"/>
            <w:shd w:val="clear" w:color="auto" w:fill="FFFFFF" w:themeFill="background1"/>
            <w:hideMark/>
          </w:tcPr>
          <w:p w14:paraId="53BB67DB" w14:textId="1E0FE9D9" w:rsidR="001D271E" w:rsidRPr="001D271E" w:rsidRDefault="001D271E" w:rsidP="001D271E">
            <w:pPr>
              <w:rPr>
                <w:rFonts w:ascii="Cambria" w:hAnsi="Cambria"/>
                <w:color w:val="000000"/>
                <w:szCs w:val="24"/>
              </w:rPr>
            </w:pPr>
            <w:r>
              <w:rPr>
                <w:rFonts w:ascii="Cambria" w:hAnsi="Cambria"/>
                <w:color w:val="000000"/>
                <w:szCs w:val="24"/>
              </w:rPr>
              <w:t>Office of Personnel Management</w:t>
            </w:r>
          </w:p>
        </w:tc>
        <w:tc>
          <w:tcPr>
            <w:tcW w:w="2430" w:type="dxa"/>
            <w:shd w:val="clear" w:color="auto" w:fill="FFFFFF" w:themeFill="background1"/>
            <w:hideMark/>
          </w:tcPr>
          <w:p w14:paraId="578C186B" w14:textId="67959227" w:rsidR="001D271E" w:rsidRPr="001D271E" w:rsidRDefault="001D271E" w:rsidP="001D271E">
            <w:pPr>
              <w:rPr>
                <w:rFonts w:ascii="Cambria" w:hAnsi="Cambria"/>
                <w:color w:val="000000"/>
                <w:szCs w:val="24"/>
              </w:rPr>
            </w:pPr>
            <w:r w:rsidRPr="001D271E">
              <w:rPr>
                <w:rFonts w:ascii="Cambria" w:hAnsi="Cambria"/>
                <w:color w:val="000000"/>
                <w:szCs w:val="24"/>
              </w:rPr>
              <w:t>Quarterly</w:t>
            </w:r>
          </w:p>
        </w:tc>
      </w:tr>
      <w:tr w:rsidR="001D271E" w:rsidRPr="001D271E" w14:paraId="5BE54530" w14:textId="77777777" w:rsidTr="001D271E">
        <w:trPr>
          <w:trHeight w:val="539"/>
        </w:trPr>
        <w:tc>
          <w:tcPr>
            <w:tcW w:w="4770" w:type="dxa"/>
            <w:shd w:val="clear" w:color="auto" w:fill="FFFFFF" w:themeFill="background1"/>
            <w:hideMark/>
          </w:tcPr>
          <w:p w14:paraId="396C58EF" w14:textId="10E7E39D" w:rsidR="001D271E" w:rsidRPr="001D271E" w:rsidRDefault="001D271E" w:rsidP="001D271E">
            <w:pPr>
              <w:rPr>
                <w:rFonts w:ascii="Cambria" w:hAnsi="Cambria"/>
                <w:color w:val="000000"/>
                <w:szCs w:val="24"/>
              </w:rPr>
            </w:pPr>
            <w:r w:rsidRPr="001D271E">
              <w:rPr>
                <w:rFonts w:ascii="Cambria" w:hAnsi="Cambria"/>
                <w:color w:val="000000"/>
                <w:szCs w:val="24"/>
              </w:rPr>
              <w:t xml:space="preserve">Geographic Reference File   </w:t>
            </w:r>
          </w:p>
        </w:tc>
        <w:tc>
          <w:tcPr>
            <w:tcW w:w="2160" w:type="dxa"/>
            <w:shd w:val="clear" w:color="auto" w:fill="FFFFFF" w:themeFill="background1"/>
            <w:hideMark/>
          </w:tcPr>
          <w:p w14:paraId="0C9CA7E9" w14:textId="22812BE6"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70E25C60" w14:textId="51D730FB"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415071D3" w14:textId="77777777" w:rsidTr="001D271E">
        <w:trPr>
          <w:trHeight w:val="521"/>
        </w:trPr>
        <w:tc>
          <w:tcPr>
            <w:tcW w:w="4770" w:type="dxa"/>
            <w:shd w:val="clear" w:color="auto" w:fill="FFFFFF" w:themeFill="background1"/>
            <w:hideMark/>
          </w:tcPr>
          <w:p w14:paraId="7B2CF5ED" w14:textId="3EB56AA6" w:rsidR="001D271E" w:rsidRPr="001D271E" w:rsidRDefault="001D271E" w:rsidP="001D271E">
            <w:pPr>
              <w:rPr>
                <w:rFonts w:ascii="Cambria" w:hAnsi="Cambria"/>
                <w:color w:val="000000"/>
                <w:szCs w:val="24"/>
              </w:rPr>
            </w:pPr>
            <w:r w:rsidRPr="001D271E">
              <w:rPr>
                <w:rFonts w:ascii="Cambria" w:hAnsi="Cambria"/>
                <w:color w:val="000000"/>
                <w:szCs w:val="24"/>
              </w:rPr>
              <w:t>Master Address File Extract</w:t>
            </w:r>
          </w:p>
        </w:tc>
        <w:tc>
          <w:tcPr>
            <w:tcW w:w="2160" w:type="dxa"/>
            <w:shd w:val="clear" w:color="auto" w:fill="FFFFFF" w:themeFill="background1"/>
            <w:hideMark/>
          </w:tcPr>
          <w:p w14:paraId="06E370D9" w14:textId="0D7C7B05"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5E6CEFF3" w14:textId="486A7842"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0A7323D2" w14:textId="77777777" w:rsidTr="001D271E">
        <w:trPr>
          <w:trHeight w:val="449"/>
        </w:trPr>
        <w:tc>
          <w:tcPr>
            <w:tcW w:w="4770" w:type="dxa"/>
            <w:shd w:val="clear" w:color="auto" w:fill="FFFFFF" w:themeFill="background1"/>
            <w:hideMark/>
          </w:tcPr>
          <w:p w14:paraId="462B8FD5" w14:textId="3B07B260" w:rsidR="001D271E" w:rsidRPr="001D271E" w:rsidRDefault="001D271E" w:rsidP="001D271E">
            <w:pPr>
              <w:rPr>
                <w:rFonts w:ascii="Cambria" w:hAnsi="Cambria"/>
                <w:color w:val="000000"/>
                <w:szCs w:val="24"/>
              </w:rPr>
            </w:pPr>
            <w:r w:rsidRPr="001D271E">
              <w:rPr>
                <w:rFonts w:ascii="Cambria" w:hAnsi="Cambria"/>
                <w:color w:val="000000"/>
                <w:szCs w:val="24"/>
              </w:rPr>
              <w:t>New Business Register</w:t>
            </w:r>
          </w:p>
        </w:tc>
        <w:tc>
          <w:tcPr>
            <w:tcW w:w="2160" w:type="dxa"/>
            <w:shd w:val="clear" w:color="auto" w:fill="FFFFFF" w:themeFill="background1"/>
            <w:hideMark/>
          </w:tcPr>
          <w:p w14:paraId="1039B29A" w14:textId="1950148B"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108577B8" w14:textId="24539644"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39C2FEB4" w14:textId="77777777" w:rsidTr="001D271E">
        <w:trPr>
          <w:trHeight w:val="701"/>
        </w:trPr>
        <w:tc>
          <w:tcPr>
            <w:tcW w:w="4770" w:type="dxa"/>
            <w:shd w:val="clear" w:color="auto" w:fill="FFFFFF" w:themeFill="background1"/>
            <w:hideMark/>
          </w:tcPr>
          <w:p w14:paraId="7E31E6BC" w14:textId="4F06D1AB" w:rsidR="001D271E" w:rsidRPr="001D271E" w:rsidRDefault="001D271E" w:rsidP="001D271E">
            <w:pPr>
              <w:rPr>
                <w:rFonts w:ascii="Cambria" w:hAnsi="Cambria"/>
                <w:color w:val="000000"/>
                <w:szCs w:val="24"/>
              </w:rPr>
            </w:pPr>
            <w:r w:rsidRPr="001D271E">
              <w:rPr>
                <w:rFonts w:ascii="Cambria" w:hAnsi="Cambria"/>
                <w:color w:val="000000"/>
                <w:szCs w:val="24"/>
              </w:rPr>
              <w:t>Geographic Database</w:t>
            </w:r>
            <w:r w:rsidR="00F220C8">
              <w:rPr>
                <w:rFonts w:ascii="Cambria" w:hAnsi="Cambria"/>
                <w:color w:val="000000"/>
                <w:szCs w:val="24"/>
              </w:rPr>
              <w:t>*</w:t>
            </w:r>
          </w:p>
        </w:tc>
        <w:tc>
          <w:tcPr>
            <w:tcW w:w="2160" w:type="dxa"/>
            <w:shd w:val="clear" w:color="auto" w:fill="FFFFFF" w:themeFill="background1"/>
            <w:hideMark/>
          </w:tcPr>
          <w:p w14:paraId="5B6DA405" w14:textId="69333155" w:rsidR="001D271E" w:rsidRPr="001D271E" w:rsidRDefault="001D271E" w:rsidP="001D271E">
            <w:pPr>
              <w:rPr>
                <w:rFonts w:ascii="Cambria" w:hAnsi="Cambria"/>
                <w:color w:val="000000"/>
                <w:szCs w:val="24"/>
              </w:rPr>
            </w:pPr>
            <w:r w:rsidRPr="001D271E">
              <w:rPr>
                <w:rFonts w:ascii="Cambria" w:hAnsi="Cambria"/>
                <w:color w:val="000000"/>
                <w:szCs w:val="24"/>
              </w:rPr>
              <w:t xml:space="preserve">Pitney Bowes  </w:t>
            </w:r>
            <w:r>
              <w:rPr>
                <w:rFonts w:ascii="Cambria" w:hAnsi="Cambria"/>
                <w:color w:val="000000"/>
                <w:szCs w:val="24"/>
              </w:rPr>
              <w:t>Corporation</w:t>
            </w:r>
          </w:p>
        </w:tc>
        <w:tc>
          <w:tcPr>
            <w:tcW w:w="2430" w:type="dxa"/>
            <w:shd w:val="clear" w:color="auto" w:fill="FFFFFF" w:themeFill="background1"/>
            <w:hideMark/>
          </w:tcPr>
          <w:p w14:paraId="2E10AD51" w14:textId="334DF9EA" w:rsidR="001D271E" w:rsidRDefault="001D271E" w:rsidP="001D271E">
            <w:pPr>
              <w:rPr>
                <w:rFonts w:ascii="Cambria" w:hAnsi="Cambria"/>
                <w:color w:val="000000"/>
                <w:szCs w:val="24"/>
              </w:rPr>
            </w:pPr>
            <w:r>
              <w:rPr>
                <w:rFonts w:ascii="Cambria" w:hAnsi="Cambria"/>
                <w:color w:val="000000"/>
                <w:szCs w:val="24"/>
              </w:rPr>
              <w:t>Quarterly</w:t>
            </w:r>
          </w:p>
          <w:p w14:paraId="183A390C" w14:textId="357D96D8" w:rsidR="001D271E" w:rsidRPr="001D271E" w:rsidRDefault="001D271E" w:rsidP="001D271E">
            <w:pPr>
              <w:rPr>
                <w:rFonts w:ascii="Cambria" w:hAnsi="Cambria"/>
                <w:color w:val="000000"/>
                <w:szCs w:val="24"/>
              </w:rPr>
            </w:pPr>
          </w:p>
        </w:tc>
      </w:tr>
      <w:tr w:rsidR="001D271E" w:rsidRPr="001D271E" w14:paraId="745BC7F7" w14:textId="77777777" w:rsidTr="001D271E">
        <w:trPr>
          <w:trHeight w:val="530"/>
        </w:trPr>
        <w:tc>
          <w:tcPr>
            <w:tcW w:w="4770" w:type="dxa"/>
            <w:shd w:val="clear" w:color="auto" w:fill="FFFFFF" w:themeFill="background1"/>
            <w:hideMark/>
          </w:tcPr>
          <w:p w14:paraId="08B20CF2" w14:textId="76615580" w:rsidR="001D271E" w:rsidRPr="001D271E" w:rsidRDefault="001D271E" w:rsidP="001D271E">
            <w:pPr>
              <w:rPr>
                <w:rFonts w:ascii="Cambria" w:hAnsi="Cambria"/>
                <w:color w:val="000000"/>
                <w:szCs w:val="24"/>
              </w:rPr>
            </w:pPr>
            <w:r w:rsidRPr="001D271E">
              <w:rPr>
                <w:rFonts w:ascii="Cambria" w:hAnsi="Cambria"/>
                <w:color w:val="000000"/>
                <w:szCs w:val="24"/>
              </w:rPr>
              <w:t>Composite Person Record</w:t>
            </w:r>
          </w:p>
        </w:tc>
        <w:tc>
          <w:tcPr>
            <w:tcW w:w="2160" w:type="dxa"/>
            <w:shd w:val="clear" w:color="auto" w:fill="FFFFFF" w:themeFill="background1"/>
            <w:hideMark/>
          </w:tcPr>
          <w:p w14:paraId="31A75351" w14:textId="15079E29"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7B341520" w14:textId="4F7B6AA5"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6DFF9DA6" w14:textId="77777777" w:rsidTr="001D271E">
        <w:trPr>
          <w:trHeight w:val="521"/>
        </w:trPr>
        <w:tc>
          <w:tcPr>
            <w:tcW w:w="4770" w:type="dxa"/>
            <w:shd w:val="clear" w:color="auto" w:fill="FFFFFF" w:themeFill="background1"/>
            <w:hideMark/>
          </w:tcPr>
          <w:p w14:paraId="001355AE" w14:textId="721B1713" w:rsidR="001D271E" w:rsidRPr="001D271E" w:rsidRDefault="001D271E" w:rsidP="001D271E">
            <w:pPr>
              <w:rPr>
                <w:rFonts w:ascii="Cambria" w:hAnsi="Cambria"/>
                <w:color w:val="000000"/>
                <w:szCs w:val="24"/>
              </w:rPr>
            </w:pPr>
            <w:r w:rsidRPr="001D271E">
              <w:rPr>
                <w:rFonts w:ascii="Cambria" w:hAnsi="Cambria"/>
                <w:color w:val="000000"/>
                <w:szCs w:val="24"/>
              </w:rPr>
              <w:t xml:space="preserve">Master Address File Auxiliary Reference File </w:t>
            </w:r>
          </w:p>
        </w:tc>
        <w:tc>
          <w:tcPr>
            <w:tcW w:w="2160" w:type="dxa"/>
            <w:shd w:val="clear" w:color="auto" w:fill="FFFFFF" w:themeFill="background1"/>
            <w:hideMark/>
          </w:tcPr>
          <w:p w14:paraId="00CAACF0" w14:textId="16E60880"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7A59138E" w14:textId="58172AF0"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4741A399" w14:textId="77777777" w:rsidTr="001D271E">
        <w:trPr>
          <w:trHeight w:val="449"/>
        </w:trPr>
        <w:tc>
          <w:tcPr>
            <w:tcW w:w="4770" w:type="dxa"/>
            <w:shd w:val="clear" w:color="auto" w:fill="FFFFFF" w:themeFill="background1"/>
            <w:hideMark/>
          </w:tcPr>
          <w:p w14:paraId="024FCD30" w14:textId="65183C49" w:rsidR="001D271E" w:rsidRPr="001D271E" w:rsidRDefault="001D271E" w:rsidP="001D271E">
            <w:pPr>
              <w:rPr>
                <w:rFonts w:ascii="Cambria" w:hAnsi="Cambria"/>
                <w:color w:val="000000"/>
                <w:szCs w:val="24"/>
              </w:rPr>
            </w:pPr>
            <w:r w:rsidRPr="001D271E">
              <w:rPr>
                <w:rFonts w:ascii="Cambria" w:hAnsi="Cambria"/>
                <w:color w:val="000000"/>
                <w:szCs w:val="24"/>
              </w:rPr>
              <w:lastRenderedPageBreak/>
              <w:t xml:space="preserve">Residence Candidate File </w:t>
            </w:r>
          </w:p>
        </w:tc>
        <w:tc>
          <w:tcPr>
            <w:tcW w:w="2160" w:type="dxa"/>
            <w:shd w:val="clear" w:color="auto" w:fill="FFFFFF" w:themeFill="background1"/>
            <w:hideMark/>
          </w:tcPr>
          <w:p w14:paraId="4A7F62DC" w14:textId="4FF29F80"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14006326" w14:textId="6D125B70"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27AF344F" w14:textId="77777777" w:rsidTr="001D271E">
        <w:trPr>
          <w:trHeight w:val="521"/>
        </w:trPr>
        <w:tc>
          <w:tcPr>
            <w:tcW w:w="4770" w:type="dxa"/>
            <w:shd w:val="clear" w:color="auto" w:fill="FFFFFF" w:themeFill="background1"/>
            <w:hideMark/>
          </w:tcPr>
          <w:p w14:paraId="3C2E0C95" w14:textId="33F1B75D" w:rsidR="001D271E" w:rsidRPr="001D271E" w:rsidRDefault="001D271E" w:rsidP="001D271E">
            <w:pPr>
              <w:rPr>
                <w:rFonts w:ascii="Cambria" w:hAnsi="Cambria"/>
                <w:color w:val="000000"/>
                <w:szCs w:val="24"/>
              </w:rPr>
            </w:pPr>
            <w:r w:rsidRPr="001D271E">
              <w:rPr>
                <w:rFonts w:ascii="Cambria" w:hAnsi="Cambria"/>
                <w:color w:val="000000"/>
                <w:szCs w:val="24"/>
              </w:rPr>
              <w:t xml:space="preserve">Survey of Income and Program Participation </w:t>
            </w:r>
          </w:p>
        </w:tc>
        <w:tc>
          <w:tcPr>
            <w:tcW w:w="2160" w:type="dxa"/>
            <w:shd w:val="clear" w:color="auto" w:fill="FFFFFF" w:themeFill="background1"/>
            <w:hideMark/>
          </w:tcPr>
          <w:p w14:paraId="4DA58E77" w14:textId="1FE27F36" w:rsidR="001D271E" w:rsidRPr="001D271E" w:rsidRDefault="001D271E" w:rsidP="001D271E">
            <w:pPr>
              <w:rPr>
                <w:rFonts w:ascii="Cambria" w:hAnsi="Cambria"/>
                <w:color w:val="000000"/>
                <w:szCs w:val="24"/>
              </w:rPr>
            </w:pPr>
            <w:r w:rsidRPr="001D271E">
              <w:rPr>
                <w:rFonts w:ascii="Cambria" w:hAnsi="Cambria"/>
                <w:color w:val="000000"/>
                <w:szCs w:val="24"/>
              </w:rPr>
              <w:t>Census</w:t>
            </w:r>
            <w:r>
              <w:rPr>
                <w:rFonts w:ascii="Cambria" w:hAnsi="Cambria"/>
                <w:color w:val="000000"/>
                <w:szCs w:val="24"/>
              </w:rPr>
              <w:t xml:space="preserve"> </w:t>
            </w:r>
            <w:r w:rsidR="00D67671">
              <w:rPr>
                <w:rFonts w:ascii="Cambria" w:hAnsi="Cambria"/>
                <w:color w:val="000000"/>
                <w:szCs w:val="24"/>
              </w:rPr>
              <w:t>Bureau</w:t>
            </w:r>
          </w:p>
        </w:tc>
        <w:tc>
          <w:tcPr>
            <w:tcW w:w="2430" w:type="dxa"/>
            <w:shd w:val="clear" w:color="auto" w:fill="FFFFFF" w:themeFill="background1"/>
            <w:hideMark/>
          </w:tcPr>
          <w:p w14:paraId="63573901" w14:textId="2C6A1FED"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3AC825ED" w14:textId="77777777" w:rsidTr="001D271E">
        <w:trPr>
          <w:trHeight w:val="764"/>
        </w:trPr>
        <w:tc>
          <w:tcPr>
            <w:tcW w:w="4770" w:type="dxa"/>
            <w:shd w:val="clear" w:color="auto" w:fill="FFFFFF" w:themeFill="background1"/>
            <w:hideMark/>
          </w:tcPr>
          <w:p w14:paraId="07767DFD" w14:textId="4C734AF9" w:rsidR="001D271E" w:rsidRPr="001D271E" w:rsidRDefault="001D271E" w:rsidP="001D271E">
            <w:pPr>
              <w:rPr>
                <w:rFonts w:ascii="Cambria" w:hAnsi="Cambria"/>
                <w:color w:val="000000"/>
                <w:szCs w:val="24"/>
              </w:rPr>
            </w:pPr>
            <w:r w:rsidRPr="001D271E">
              <w:rPr>
                <w:rFonts w:ascii="Cambria" w:hAnsi="Cambria"/>
                <w:color w:val="000000"/>
                <w:szCs w:val="24"/>
              </w:rPr>
              <w:t>Topologically Integrated Geographic Encoding and Referencing</w:t>
            </w:r>
          </w:p>
        </w:tc>
        <w:tc>
          <w:tcPr>
            <w:tcW w:w="2160" w:type="dxa"/>
            <w:shd w:val="clear" w:color="auto" w:fill="FFFFFF" w:themeFill="background1"/>
            <w:hideMark/>
          </w:tcPr>
          <w:p w14:paraId="67CC0ABB" w14:textId="22F8F168" w:rsidR="001D271E" w:rsidRPr="001D271E" w:rsidRDefault="001D271E" w:rsidP="001D271E">
            <w:pPr>
              <w:rPr>
                <w:rFonts w:ascii="Cambria" w:hAnsi="Cambria"/>
                <w:color w:val="000000"/>
                <w:szCs w:val="24"/>
              </w:rPr>
            </w:pPr>
            <w:r>
              <w:rPr>
                <w:rFonts w:ascii="Cambria" w:hAnsi="Cambria"/>
                <w:color w:val="000000"/>
                <w:szCs w:val="24"/>
              </w:rPr>
              <w:t>Census Bureau</w:t>
            </w:r>
          </w:p>
        </w:tc>
        <w:tc>
          <w:tcPr>
            <w:tcW w:w="2430" w:type="dxa"/>
            <w:shd w:val="clear" w:color="auto" w:fill="FFFFFF" w:themeFill="background1"/>
            <w:hideMark/>
          </w:tcPr>
          <w:p w14:paraId="19C48E23" w14:textId="5C4216B2" w:rsidR="001D271E" w:rsidRPr="001D271E" w:rsidRDefault="001D271E" w:rsidP="001D271E">
            <w:pPr>
              <w:rPr>
                <w:rFonts w:ascii="Cambria" w:hAnsi="Cambria"/>
                <w:color w:val="000000"/>
                <w:szCs w:val="24"/>
              </w:rPr>
            </w:pPr>
            <w:r>
              <w:rPr>
                <w:rFonts w:ascii="Cambria" w:hAnsi="Cambria"/>
                <w:color w:val="000000"/>
                <w:szCs w:val="24"/>
              </w:rPr>
              <w:t>Yearly</w:t>
            </w:r>
          </w:p>
        </w:tc>
      </w:tr>
      <w:tr w:rsidR="001D271E" w:rsidRPr="001D271E" w14:paraId="0ACC0CCD" w14:textId="77777777" w:rsidTr="001D271E">
        <w:trPr>
          <w:trHeight w:val="539"/>
        </w:trPr>
        <w:tc>
          <w:tcPr>
            <w:tcW w:w="4770" w:type="dxa"/>
            <w:shd w:val="clear" w:color="auto" w:fill="FFFFFF" w:themeFill="background1"/>
            <w:hideMark/>
          </w:tcPr>
          <w:p w14:paraId="2B63BB3B" w14:textId="567937A5" w:rsidR="001D271E" w:rsidRPr="001D271E" w:rsidRDefault="001D271E" w:rsidP="001D271E">
            <w:pPr>
              <w:rPr>
                <w:rFonts w:ascii="Cambria" w:hAnsi="Cambria"/>
                <w:color w:val="000000"/>
                <w:szCs w:val="24"/>
              </w:rPr>
            </w:pPr>
            <w:r>
              <w:rPr>
                <w:rFonts w:ascii="Cambria" w:hAnsi="Cambria"/>
                <w:color w:val="000000"/>
                <w:szCs w:val="24"/>
              </w:rPr>
              <w:t xml:space="preserve">Unemployment Insurance </w:t>
            </w:r>
            <w:r w:rsidRPr="001D271E">
              <w:rPr>
                <w:rFonts w:ascii="Cambria" w:hAnsi="Cambria"/>
                <w:color w:val="000000"/>
                <w:szCs w:val="24"/>
              </w:rPr>
              <w:t>Wage File</w:t>
            </w:r>
          </w:p>
        </w:tc>
        <w:tc>
          <w:tcPr>
            <w:tcW w:w="2160" w:type="dxa"/>
            <w:shd w:val="clear" w:color="auto" w:fill="FFFFFF" w:themeFill="background1"/>
            <w:hideMark/>
          </w:tcPr>
          <w:p w14:paraId="2C12A0E0" w14:textId="77777777" w:rsidR="001D271E" w:rsidRPr="001D271E" w:rsidRDefault="001D271E" w:rsidP="001D271E">
            <w:pPr>
              <w:rPr>
                <w:rFonts w:ascii="Cambria" w:hAnsi="Cambria"/>
                <w:color w:val="000000"/>
                <w:szCs w:val="24"/>
              </w:rPr>
            </w:pPr>
            <w:r w:rsidRPr="001D271E">
              <w:rPr>
                <w:rFonts w:ascii="Cambria" w:hAnsi="Cambria"/>
                <w:color w:val="000000"/>
                <w:szCs w:val="24"/>
              </w:rPr>
              <w:t>State Partners</w:t>
            </w:r>
          </w:p>
        </w:tc>
        <w:tc>
          <w:tcPr>
            <w:tcW w:w="2430" w:type="dxa"/>
            <w:shd w:val="clear" w:color="auto" w:fill="FFFFFF" w:themeFill="background1"/>
            <w:hideMark/>
          </w:tcPr>
          <w:p w14:paraId="61B26E11" w14:textId="50011F7A" w:rsidR="001D271E" w:rsidRPr="001D271E" w:rsidRDefault="001D271E" w:rsidP="001D271E">
            <w:pPr>
              <w:rPr>
                <w:rFonts w:ascii="Cambria" w:hAnsi="Cambria"/>
                <w:color w:val="000000"/>
                <w:szCs w:val="24"/>
              </w:rPr>
            </w:pPr>
            <w:r w:rsidRPr="001D271E">
              <w:rPr>
                <w:rFonts w:ascii="Cambria" w:hAnsi="Cambria"/>
                <w:color w:val="000000"/>
                <w:szCs w:val="24"/>
              </w:rPr>
              <w:t>Quarterly</w:t>
            </w:r>
          </w:p>
        </w:tc>
      </w:tr>
      <w:tr w:rsidR="001D271E" w:rsidRPr="001D271E" w14:paraId="0D4C0DD0" w14:textId="77777777" w:rsidTr="001D271E">
        <w:trPr>
          <w:trHeight w:val="872"/>
        </w:trPr>
        <w:tc>
          <w:tcPr>
            <w:tcW w:w="4770" w:type="dxa"/>
            <w:shd w:val="clear" w:color="auto" w:fill="FFFFFF" w:themeFill="background1"/>
            <w:hideMark/>
          </w:tcPr>
          <w:p w14:paraId="5113D50F" w14:textId="5DD5FDAA" w:rsidR="001D271E" w:rsidRPr="001D271E" w:rsidRDefault="001D271E" w:rsidP="001D271E">
            <w:pPr>
              <w:rPr>
                <w:rFonts w:ascii="Cambria" w:hAnsi="Cambria"/>
                <w:color w:val="000000"/>
                <w:szCs w:val="24"/>
              </w:rPr>
            </w:pPr>
            <w:r w:rsidRPr="001D271E">
              <w:rPr>
                <w:rFonts w:ascii="Cambria" w:hAnsi="Cambria"/>
                <w:color w:val="000000"/>
                <w:szCs w:val="24"/>
              </w:rPr>
              <w:t>Quarterly Census of Employment and Wages (</w:t>
            </w:r>
            <w:r>
              <w:rPr>
                <w:rFonts w:ascii="Cambria" w:hAnsi="Cambria"/>
                <w:color w:val="000000"/>
                <w:szCs w:val="24"/>
              </w:rPr>
              <w:t>E</w:t>
            </w:r>
            <w:r w:rsidRPr="001D271E">
              <w:rPr>
                <w:rFonts w:ascii="Cambria" w:hAnsi="Cambria"/>
                <w:color w:val="000000"/>
                <w:szCs w:val="24"/>
              </w:rPr>
              <w:t>S-202</w:t>
            </w:r>
            <w:r w:rsidRPr="001D271E">
              <w:rPr>
                <w:rFonts w:ascii="NimbusRomNo9L-Regu" w:hAnsi="NimbusRomNo9L-Regu"/>
                <w:color w:val="000000"/>
                <w:szCs w:val="24"/>
              </w:rPr>
              <w:t>)</w:t>
            </w:r>
          </w:p>
        </w:tc>
        <w:tc>
          <w:tcPr>
            <w:tcW w:w="2160" w:type="dxa"/>
            <w:shd w:val="clear" w:color="auto" w:fill="FFFFFF" w:themeFill="background1"/>
            <w:hideMark/>
          </w:tcPr>
          <w:p w14:paraId="00E19052" w14:textId="77777777" w:rsidR="001D271E" w:rsidRPr="001D271E" w:rsidRDefault="001D271E" w:rsidP="001D271E">
            <w:pPr>
              <w:rPr>
                <w:rFonts w:ascii="Cambria" w:hAnsi="Cambria"/>
                <w:color w:val="000000"/>
                <w:szCs w:val="24"/>
              </w:rPr>
            </w:pPr>
            <w:r w:rsidRPr="001D271E">
              <w:rPr>
                <w:rFonts w:ascii="Cambria" w:hAnsi="Cambria"/>
                <w:color w:val="000000"/>
                <w:szCs w:val="24"/>
              </w:rPr>
              <w:t>State Partners</w:t>
            </w:r>
          </w:p>
        </w:tc>
        <w:tc>
          <w:tcPr>
            <w:tcW w:w="2430" w:type="dxa"/>
            <w:shd w:val="clear" w:color="auto" w:fill="FFFFFF" w:themeFill="background1"/>
            <w:hideMark/>
          </w:tcPr>
          <w:p w14:paraId="686A5488" w14:textId="6CDB65A5" w:rsidR="001D271E" w:rsidRPr="001D271E" w:rsidRDefault="001D271E" w:rsidP="001D271E">
            <w:pPr>
              <w:rPr>
                <w:rFonts w:ascii="Cambria" w:hAnsi="Cambria"/>
                <w:color w:val="000000"/>
                <w:szCs w:val="24"/>
              </w:rPr>
            </w:pPr>
            <w:r w:rsidRPr="001D271E">
              <w:rPr>
                <w:rFonts w:ascii="Cambria" w:hAnsi="Cambria"/>
                <w:color w:val="000000"/>
                <w:szCs w:val="24"/>
              </w:rPr>
              <w:t>Quarterly</w:t>
            </w:r>
          </w:p>
        </w:tc>
      </w:tr>
      <w:tr w:rsidR="001D271E" w:rsidRPr="001D271E" w14:paraId="2379424E" w14:textId="77777777" w:rsidTr="001D271E">
        <w:trPr>
          <w:trHeight w:val="629"/>
        </w:trPr>
        <w:tc>
          <w:tcPr>
            <w:tcW w:w="4770" w:type="dxa"/>
            <w:shd w:val="clear" w:color="auto" w:fill="FFFFFF" w:themeFill="background1"/>
            <w:hideMark/>
          </w:tcPr>
          <w:p w14:paraId="39BAA347" w14:textId="77777777" w:rsidR="001D271E" w:rsidRPr="001D271E" w:rsidRDefault="001D271E" w:rsidP="001D271E">
            <w:pPr>
              <w:rPr>
                <w:rFonts w:ascii="Cambria" w:hAnsi="Cambria"/>
                <w:color w:val="000000"/>
                <w:szCs w:val="24"/>
              </w:rPr>
            </w:pPr>
            <w:r w:rsidRPr="001D271E">
              <w:rPr>
                <w:rFonts w:ascii="Cambria" w:hAnsi="Cambria"/>
                <w:color w:val="000000"/>
                <w:szCs w:val="24"/>
              </w:rPr>
              <w:t>WIB Definitions files</w:t>
            </w:r>
          </w:p>
        </w:tc>
        <w:tc>
          <w:tcPr>
            <w:tcW w:w="2160" w:type="dxa"/>
            <w:shd w:val="clear" w:color="auto" w:fill="FFFFFF" w:themeFill="background1"/>
            <w:hideMark/>
          </w:tcPr>
          <w:p w14:paraId="4816B5E8" w14:textId="66668D48" w:rsidR="001D271E" w:rsidRPr="001D271E" w:rsidRDefault="001D271E" w:rsidP="001D271E">
            <w:pPr>
              <w:rPr>
                <w:rFonts w:ascii="Cambria" w:hAnsi="Cambria"/>
                <w:color w:val="000000"/>
                <w:szCs w:val="24"/>
              </w:rPr>
            </w:pPr>
            <w:r w:rsidRPr="001D271E">
              <w:rPr>
                <w:rFonts w:ascii="Cambria" w:hAnsi="Cambria"/>
                <w:color w:val="000000"/>
                <w:szCs w:val="24"/>
              </w:rPr>
              <w:t>State Partners</w:t>
            </w:r>
          </w:p>
        </w:tc>
        <w:tc>
          <w:tcPr>
            <w:tcW w:w="2430" w:type="dxa"/>
            <w:shd w:val="clear" w:color="auto" w:fill="FFFFFF" w:themeFill="background1"/>
            <w:hideMark/>
          </w:tcPr>
          <w:p w14:paraId="2A4D5A54" w14:textId="120CAF72" w:rsidR="001D271E" w:rsidRPr="001D271E" w:rsidRDefault="001D271E" w:rsidP="001D271E">
            <w:pPr>
              <w:rPr>
                <w:rFonts w:ascii="Cambria" w:hAnsi="Cambria"/>
                <w:color w:val="000000"/>
                <w:szCs w:val="24"/>
              </w:rPr>
            </w:pPr>
            <w:r>
              <w:rPr>
                <w:rFonts w:ascii="Cambria" w:hAnsi="Cambria"/>
                <w:color w:val="000000"/>
                <w:szCs w:val="24"/>
              </w:rPr>
              <w:t xml:space="preserve">Acquired </w:t>
            </w:r>
            <w:r w:rsidRPr="001D271E">
              <w:rPr>
                <w:rFonts w:ascii="Cambria" w:hAnsi="Cambria"/>
                <w:color w:val="000000"/>
                <w:szCs w:val="24"/>
              </w:rPr>
              <w:t>as needed</w:t>
            </w:r>
          </w:p>
        </w:tc>
      </w:tr>
    </w:tbl>
    <w:p w14:paraId="348B886F" w14:textId="5DD44D63" w:rsidR="00D112ED" w:rsidRPr="00D112ED" w:rsidRDefault="00F220C8" w:rsidP="00F220C8">
      <w:r>
        <w:t>*Note:  Database is included with application used for generating data products</w:t>
      </w:r>
    </w:p>
    <w:p w14:paraId="4EA9ADD4" w14:textId="77777777" w:rsidR="001119DD" w:rsidRDefault="001119DD" w:rsidP="001119DD">
      <w:pPr>
        <w:pStyle w:val="Default"/>
        <w:rPr>
          <w:b/>
          <w:bCs/>
          <w:sz w:val="23"/>
          <w:szCs w:val="23"/>
        </w:rPr>
      </w:pPr>
    </w:p>
    <w:p w14:paraId="70DBE0EB" w14:textId="2EBF5133" w:rsidR="001119DD" w:rsidRDefault="001119DD" w:rsidP="001119DD">
      <w:pPr>
        <w:pStyle w:val="Default"/>
        <w:rPr>
          <w:b/>
          <w:bCs/>
          <w:sz w:val="23"/>
          <w:szCs w:val="23"/>
        </w:rPr>
      </w:pPr>
      <w:r>
        <w:rPr>
          <w:b/>
          <w:bCs/>
          <w:sz w:val="23"/>
          <w:szCs w:val="23"/>
        </w:rPr>
        <w:t xml:space="preserve">2.  </w:t>
      </w:r>
      <w:r>
        <w:t xml:space="preserve"> </w:t>
      </w:r>
      <w:r>
        <w:rPr>
          <w:b/>
          <w:bCs/>
          <w:sz w:val="23"/>
          <w:szCs w:val="23"/>
        </w:rPr>
        <w:t>Describe the procedures for the collection</w:t>
      </w:r>
    </w:p>
    <w:p w14:paraId="2F1AE1A1" w14:textId="77777777" w:rsidR="001119DD" w:rsidRDefault="001119DD" w:rsidP="001119DD">
      <w:pPr>
        <w:pStyle w:val="Default"/>
        <w:rPr>
          <w:b/>
          <w:bCs/>
          <w:sz w:val="23"/>
          <w:szCs w:val="23"/>
        </w:rPr>
      </w:pPr>
    </w:p>
    <w:p w14:paraId="71B151B7" w14:textId="0256D28E" w:rsidR="00DC2918" w:rsidRDefault="004A75AE" w:rsidP="00D67671">
      <w:r>
        <w:t xml:space="preserve">The collection of data occurs in accordance with the rules established by </w:t>
      </w:r>
      <w:r w:rsidR="00DC2918">
        <w:t xml:space="preserve">a Memorandum of Understanding (MOU) with each member of the Local Employment Dynamics (LED) partnership.   </w:t>
      </w:r>
      <w:r w:rsidR="00076029">
        <w:t xml:space="preserve">These MOUs are based on a standard template that clearly defines the boundaries of how this data is to be used, stored, and retained by the Census Bureau and provide an option for who can use this data for research (i.e., does or does not require state approval). </w:t>
      </w:r>
      <w:r w:rsidR="00DC2918">
        <w:t>This partnership was established to allow for the collection of required data from each of the states</w:t>
      </w:r>
      <w:r w:rsidR="00C26692">
        <w:t xml:space="preserve"> and the governance of how is to be sent and used.  </w:t>
      </w:r>
    </w:p>
    <w:p w14:paraId="78F0AE64" w14:textId="77777777" w:rsidR="00DC2918" w:rsidRDefault="00DC2918" w:rsidP="00D67671"/>
    <w:p w14:paraId="1726963E" w14:textId="6000C0A0" w:rsidR="004A75AE" w:rsidRPr="004A75AE" w:rsidRDefault="004A75AE" w:rsidP="00D67671">
      <w:r>
        <w:t>For state partners</w:t>
      </w:r>
      <w:r w:rsidR="00D45145">
        <w:t>,</w:t>
      </w:r>
      <w:r>
        <w:t xml:space="preserve"> their data is submitted directly </w:t>
      </w:r>
      <w:r w:rsidR="00DC2918">
        <w:t xml:space="preserve">using security File Transfer Protocol (FTP) </w:t>
      </w:r>
      <w:r>
        <w:t xml:space="preserve">to the Census secure servers where Personally Identifiable Information (PII) goes through </w:t>
      </w:r>
      <w:r w:rsidR="001D40A6">
        <w:t>a process to replace it with Protected Identification Keys (PIK).   This “PIKing” process also applies to all other administrative data that</w:t>
      </w:r>
      <w:r w:rsidR="00D769DB">
        <w:t xml:space="preserve"> are</w:t>
      </w:r>
      <w:r w:rsidR="001D40A6">
        <w:t xml:space="preserve"> used by the LEHD program.  For all other required administration data, they are transferred or referenced by the QWI production system.   Data collection also includes activities such as validation of data quality.</w:t>
      </w:r>
      <w:r>
        <w:t xml:space="preserve">   </w:t>
      </w:r>
    </w:p>
    <w:p w14:paraId="3E5E8FDB" w14:textId="77777777" w:rsidR="004A75AE" w:rsidRDefault="004A75AE" w:rsidP="00D67671">
      <w:pPr>
        <w:rPr>
          <w:b/>
        </w:rPr>
      </w:pPr>
    </w:p>
    <w:p w14:paraId="107AAE5C" w14:textId="492CE22F" w:rsidR="001119DD" w:rsidRDefault="001119DD" w:rsidP="001119DD">
      <w:pPr>
        <w:pStyle w:val="Default"/>
        <w:rPr>
          <w:b/>
          <w:bCs/>
          <w:sz w:val="23"/>
          <w:szCs w:val="23"/>
        </w:rPr>
      </w:pPr>
      <w:r>
        <w:rPr>
          <w:b/>
          <w:bCs/>
          <w:sz w:val="23"/>
          <w:szCs w:val="23"/>
        </w:rPr>
        <w:t xml:space="preserve">3. </w:t>
      </w:r>
      <w:r>
        <w:t xml:space="preserve"> </w:t>
      </w:r>
      <w:r>
        <w:rPr>
          <w:b/>
          <w:bCs/>
          <w:sz w:val="23"/>
          <w:szCs w:val="23"/>
        </w:rPr>
        <w:t>Describe the methods used to maximize response rates and to deal with nonresponse.</w:t>
      </w:r>
    </w:p>
    <w:p w14:paraId="59EE079B" w14:textId="77777777" w:rsidR="001119DD" w:rsidRDefault="001119DD" w:rsidP="001119DD">
      <w:pPr>
        <w:pStyle w:val="Default"/>
        <w:rPr>
          <w:b/>
        </w:rPr>
      </w:pPr>
    </w:p>
    <w:p w14:paraId="2E0B16DA" w14:textId="0701AAC6" w:rsidR="00C26692" w:rsidRDefault="0092650A" w:rsidP="001119DD">
      <w:pPr>
        <w:pStyle w:val="Default"/>
      </w:pPr>
      <w:r>
        <w:t>To ensure maximum response (i.e., gaining access to required data sets), the LEHD program enters into MOU</w:t>
      </w:r>
      <w:r w:rsidR="00044A07">
        <w:t>s</w:t>
      </w:r>
      <w:r w:rsidR="002930CD">
        <w:t xml:space="preserve"> with the state partners as</w:t>
      </w:r>
      <w:r>
        <w:t xml:space="preserve"> well as data sharing agreements for use of other administrative data.   </w:t>
      </w:r>
      <w:r w:rsidR="00C26692">
        <w:t xml:space="preserve">It is through these agreements that the LEHD program gains access to as much of the required data as possible.  </w:t>
      </w:r>
      <w:r w:rsidR="00076029">
        <w:t xml:space="preserve">States are encouraged to join this partnership as a means to gain access to additional information on the dynamics of employers and employees without the need to develop these products on their own (i.e., no cost). </w:t>
      </w:r>
    </w:p>
    <w:p w14:paraId="65C5ABE4" w14:textId="77777777" w:rsidR="00C26692" w:rsidRDefault="00C26692" w:rsidP="001119DD">
      <w:pPr>
        <w:pStyle w:val="Default"/>
      </w:pPr>
    </w:p>
    <w:p w14:paraId="748D15F1" w14:textId="405E83DF" w:rsidR="0092650A" w:rsidRPr="0092650A" w:rsidRDefault="0092650A" w:rsidP="001119DD">
      <w:pPr>
        <w:pStyle w:val="Default"/>
      </w:pPr>
      <w:r>
        <w:t xml:space="preserve">Recognizing the critical nature of the data provided by the state partners, the LEHD program actively promotes and participates in the LED partnership.   This includes facilitating the </w:t>
      </w:r>
      <w:r>
        <w:lastRenderedPageBreak/>
        <w:t xml:space="preserve">monthly </w:t>
      </w:r>
      <w:r w:rsidR="00DC2918">
        <w:t>LED Steering</w:t>
      </w:r>
      <w:r>
        <w:t xml:space="preserve"> Committee </w:t>
      </w:r>
      <w:r w:rsidR="002930CD">
        <w:t>and hosting</w:t>
      </w:r>
      <w:r>
        <w:t xml:space="preserve"> an annual workshop to promote use of the data and </w:t>
      </w:r>
      <w:r w:rsidR="002930CD">
        <w:t>to provide</w:t>
      </w:r>
      <w:r>
        <w:t xml:space="preserve"> a </w:t>
      </w:r>
      <w:r w:rsidR="002930CD">
        <w:t>forum to</w:t>
      </w:r>
      <w:r>
        <w:t xml:space="preserve"> educate others on its use.</w:t>
      </w:r>
    </w:p>
    <w:p w14:paraId="3E555203" w14:textId="375E2924" w:rsidR="0092650A" w:rsidRDefault="00076029" w:rsidP="00076029">
      <w:pPr>
        <w:rPr>
          <w:b/>
        </w:rPr>
      </w:pPr>
      <w:r>
        <w:rPr>
          <w:b/>
        </w:rPr>
        <w:t xml:space="preserve"> </w:t>
      </w:r>
    </w:p>
    <w:p w14:paraId="1BA699AE" w14:textId="0E9532B3" w:rsidR="001119DD" w:rsidRDefault="001119DD" w:rsidP="001119DD">
      <w:pPr>
        <w:pStyle w:val="Default"/>
        <w:rPr>
          <w:b/>
          <w:bCs/>
          <w:sz w:val="23"/>
          <w:szCs w:val="23"/>
        </w:rPr>
      </w:pPr>
      <w:r>
        <w:rPr>
          <w:b/>
        </w:rPr>
        <w:t xml:space="preserve">4.  </w:t>
      </w:r>
      <w:r>
        <w:t xml:space="preserve"> </w:t>
      </w:r>
      <w:r>
        <w:rPr>
          <w:b/>
          <w:bCs/>
          <w:sz w:val="23"/>
          <w:szCs w:val="23"/>
        </w:rPr>
        <w:t>Describe any tests of procedures or methods to be undertaken (as a means to refine collection)</w:t>
      </w:r>
    </w:p>
    <w:p w14:paraId="5A498955" w14:textId="77777777" w:rsidR="0092650A" w:rsidRDefault="0092650A" w:rsidP="001119DD">
      <w:pPr>
        <w:pStyle w:val="Default"/>
        <w:rPr>
          <w:b/>
          <w:bCs/>
          <w:sz w:val="23"/>
          <w:szCs w:val="23"/>
        </w:rPr>
      </w:pPr>
    </w:p>
    <w:p w14:paraId="27A47078" w14:textId="325D23B2" w:rsidR="0092650A" w:rsidRPr="0092650A" w:rsidRDefault="0092650A" w:rsidP="001119DD">
      <w:pPr>
        <w:pStyle w:val="Default"/>
        <w:rPr>
          <w:bCs/>
          <w:sz w:val="23"/>
          <w:szCs w:val="23"/>
        </w:rPr>
      </w:pPr>
      <w:r>
        <w:rPr>
          <w:bCs/>
          <w:sz w:val="23"/>
          <w:szCs w:val="23"/>
        </w:rPr>
        <w:t xml:space="preserve">We believe that the methods employed by the LEHD program </w:t>
      </w:r>
      <w:r w:rsidR="002930CD">
        <w:rPr>
          <w:bCs/>
          <w:sz w:val="23"/>
          <w:szCs w:val="23"/>
        </w:rPr>
        <w:t xml:space="preserve">are </w:t>
      </w:r>
      <w:r>
        <w:rPr>
          <w:bCs/>
          <w:sz w:val="23"/>
          <w:szCs w:val="23"/>
        </w:rPr>
        <w:t xml:space="preserve">the most efficient to gather all required data.   </w:t>
      </w:r>
      <w:r w:rsidR="00076029">
        <w:rPr>
          <w:bCs/>
          <w:sz w:val="23"/>
          <w:szCs w:val="23"/>
        </w:rPr>
        <w:t>The program employs a relative straight forward process for the gathering of the data identified in Section 1 of this document.    Data that is publically available is secured by the supplying agency’s method for downloading.   Data that contains Personally Identifiable Information (PII) is first transferred to the Census Bureau via a secure File Transfer Protocol (FTP) application and is then processed to remove the PII data from the files.  For example an employee’s social security number is replaced by a unique identification key.    Once the data begins its processing the LEHD program initiates a series of quality assurance steps to verify that data is provided in the format agreed upon by the MOUs.   States are engaged when provided data does not meet this standard.   Additionally, further issues from the LEHD quality assurance processes may required the help of a data source provider in determining a solution. T</w:t>
      </w:r>
      <w:r>
        <w:rPr>
          <w:bCs/>
          <w:sz w:val="23"/>
          <w:szCs w:val="23"/>
        </w:rPr>
        <w:t>he program continues to review and work to improve all processes followed in the gathering of required data.</w:t>
      </w:r>
      <w:r w:rsidR="00076029">
        <w:rPr>
          <w:bCs/>
          <w:sz w:val="23"/>
          <w:szCs w:val="23"/>
        </w:rPr>
        <w:t xml:space="preserve">  </w:t>
      </w:r>
    </w:p>
    <w:p w14:paraId="52267006" w14:textId="77777777" w:rsidR="0092650A" w:rsidRDefault="0092650A" w:rsidP="001119DD">
      <w:pPr>
        <w:pStyle w:val="Default"/>
        <w:rPr>
          <w:b/>
          <w:bCs/>
          <w:sz w:val="23"/>
          <w:szCs w:val="23"/>
        </w:rPr>
      </w:pPr>
    </w:p>
    <w:p w14:paraId="0CC6ACFC" w14:textId="77777777" w:rsidR="001119DD" w:rsidRDefault="001119DD" w:rsidP="001119DD">
      <w:pPr>
        <w:pStyle w:val="Default"/>
        <w:rPr>
          <w:b/>
          <w:bCs/>
          <w:sz w:val="23"/>
          <w:szCs w:val="23"/>
        </w:rPr>
      </w:pPr>
    </w:p>
    <w:p w14:paraId="3CE6FC9D" w14:textId="04D6CB76" w:rsidR="001119DD" w:rsidRDefault="001119DD" w:rsidP="001119DD">
      <w:pPr>
        <w:pStyle w:val="Default"/>
        <w:rPr>
          <w:b/>
          <w:bCs/>
          <w:sz w:val="23"/>
          <w:szCs w:val="23"/>
        </w:rPr>
      </w:pPr>
      <w:r>
        <w:rPr>
          <w:b/>
          <w:bCs/>
          <w:sz w:val="23"/>
          <w:szCs w:val="23"/>
        </w:rPr>
        <w:t>5.   Provide the name and telephone number of individuals consulted on the statistical aspects of the design.</w:t>
      </w:r>
    </w:p>
    <w:p w14:paraId="6602F2BD" w14:textId="77777777" w:rsidR="00C05522" w:rsidRDefault="00C05522">
      <w:pPr>
        <w:rPr>
          <w:szCs w:val="24"/>
        </w:rPr>
      </w:pPr>
    </w:p>
    <w:p w14:paraId="666AF445" w14:textId="4F370ADD" w:rsidR="00CE0CB2" w:rsidRPr="00D67671" w:rsidRDefault="0092650A" w:rsidP="00D67671">
      <w:pPr>
        <w:rPr>
          <w:szCs w:val="24"/>
        </w:rPr>
      </w:pPr>
      <w:r>
        <w:rPr>
          <w:szCs w:val="24"/>
        </w:rPr>
        <w:t>Erika McEntarfer – LEHD Economics Research Group (LERG) Team Lead -  301-763-8555</w:t>
      </w:r>
    </w:p>
    <w:sectPr w:rsidR="00CE0CB2" w:rsidRPr="00D67671" w:rsidSect="001D271E">
      <w:footerReference w:type="even" r:id="rId9"/>
      <w:footerReference w:type="default" r:id="rId10"/>
      <w:footnotePr>
        <w:numRestart w:val="eachSect"/>
      </w:foot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B624E" w14:textId="77777777" w:rsidR="00FF3056" w:rsidRDefault="00FF3056">
      <w:r>
        <w:separator/>
      </w:r>
    </w:p>
  </w:endnote>
  <w:endnote w:type="continuationSeparator" w:id="0">
    <w:p w14:paraId="576849E5" w14:textId="77777777" w:rsidR="00FF3056" w:rsidRDefault="00FF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imbusRomNo9L-Regu">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5B41B" w14:textId="77777777" w:rsidR="00D45145" w:rsidRDefault="00D45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5FB2216" w14:textId="77777777" w:rsidR="00D45145" w:rsidRDefault="00D45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087F1" w14:textId="44DEACA9" w:rsidR="00D45145" w:rsidRDefault="00D45145" w:rsidP="00812D97">
    <w:pPr>
      <w:pStyle w:val="Footer"/>
      <w:tabs>
        <w:tab w:val="center" w:pos="4680"/>
      </w:tabs>
    </w:pPr>
    <w:r>
      <w:tab/>
    </w:r>
    <w:r>
      <w:tab/>
    </w:r>
    <w:r>
      <w:fldChar w:fldCharType="begin"/>
    </w:r>
    <w:r>
      <w:instrText xml:space="preserve"> PAGE  \* Arabic  \* MERGEFORMAT </w:instrText>
    </w:r>
    <w:r>
      <w:fldChar w:fldCharType="separate"/>
    </w:r>
    <w:r w:rsidR="00361D2B">
      <w:rPr>
        <w:noProof/>
      </w:rPr>
      <w:t>1</w:t>
    </w:r>
    <w:r>
      <w:fldChar w:fldCharType="end"/>
    </w:r>
  </w:p>
  <w:p w14:paraId="040BF0C9" w14:textId="77777777" w:rsidR="00D45145" w:rsidRDefault="00D4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6A02" w14:textId="77777777" w:rsidR="00FF3056" w:rsidRDefault="00FF3056">
      <w:r>
        <w:separator/>
      </w:r>
    </w:p>
  </w:footnote>
  <w:footnote w:type="continuationSeparator" w:id="0">
    <w:p w14:paraId="0BA9016B" w14:textId="77777777" w:rsidR="00FF3056" w:rsidRDefault="00FF3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2590334E"/>
    <w:multiLevelType w:val="hybridMultilevel"/>
    <w:tmpl w:val="6B0E81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F1100F4"/>
    <w:multiLevelType w:val="hybridMultilevel"/>
    <w:tmpl w:val="DA8233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F13763"/>
    <w:rsid w:val="00004712"/>
    <w:rsid w:val="00004D36"/>
    <w:rsid w:val="00013A5F"/>
    <w:rsid w:val="00016CF0"/>
    <w:rsid w:val="00042C7A"/>
    <w:rsid w:val="00044A07"/>
    <w:rsid w:val="0004606D"/>
    <w:rsid w:val="0005077B"/>
    <w:rsid w:val="0005648E"/>
    <w:rsid w:val="000577FC"/>
    <w:rsid w:val="00062114"/>
    <w:rsid w:val="0007180B"/>
    <w:rsid w:val="00076029"/>
    <w:rsid w:val="00076A65"/>
    <w:rsid w:val="000A2798"/>
    <w:rsid w:val="000B1870"/>
    <w:rsid w:val="000D7184"/>
    <w:rsid w:val="001119DD"/>
    <w:rsid w:val="00111F7E"/>
    <w:rsid w:val="0011223A"/>
    <w:rsid w:val="0013010B"/>
    <w:rsid w:val="00137B7D"/>
    <w:rsid w:val="00147E56"/>
    <w:rsid w:val="001A5B7E"/>
    <w:rsid w:val="001A6440"/>
    <w:rsid w:val="001C0EE6"/>
    <w:rsid w:val="001C6BD3"/>
    <w:rsid w:val="001D271E"/>
    <w:rsid w:val="001D40A6"/>
    <w:rsid w:val="001D434C"/>
    <w:rsid w:val="001F077C"/>
    <w:rsid w:val="001F11D3"/>
    <w:rsid w:val="002004FD"/>
    <w:rsid w:val="002150B9"/>
    <w:rsid w:val="002237EA"/>
    <w:rsid w:val="00226D33"/>
    <w:rsid w:val="0023305E"/>
    <w:rsid w:val="002458BA"/>
    <w:rsid w:val="002474C0"/>
    <w:rsid w:val="002537F4"/>
    <w:rsid w:val="00254462"/>
    <w:rsid w:val="0026797E"/>
    <w:rsid w:val="00270DFE"/>
    <w:rsid w:val="002930CD"/>
    <w:rsid w:val="002A012A"/>
    <w:rsid w:val="002A16C6"/>
    <w:rsid w:val="002B795E"/>
    <w:rsid w:val="002D39C8"/>
    <w:rsid w:val="002E38E6"/>
    <w:rsid w:val="002E6996"/>
    <w:rsid w:val="002F0EEC"/>
    <w:rsid w:val="002F1C77"/>
    <w:rsid w:val="002F3023"/>
    <w:rsid w:val="002F3998"/>
    <w:rsid w:val="002F52DC"/>
    <w:rsid w:val="003032DF"/>
    <w:rsid w:val="00314C37"/>
    <w:rsid w:val="00334294"/>
    <w:rsid w:val="00334A27"/>
    <w:rsid w:val="00337382"/>
    <w:rsid w:val="003430C3"/>
    <w:rsid w:val="00360744"/>
    <w:rsid w:val="00361D2B"/>
    <w:rsid w:val="003818ED"/>
    <w:rsid w:val="00384D09"/>
    <w:rsid w:val="00391A4D"/>
    <w:rsid w:val="00392F24"/>
    <w:rsid w:val="003937A1"/>
    <w:rsid w:val="003A0854"/>
    <w:rsid w:val="003C24C7"/>
    <w:rsid w:val="003C7A1B"/>
    <w:rsid w:val="003D4559"/>
    <w:rsid w:val="003F0EC0"/>
    <w:rsid w:val="003F4466"/>
    <w:rsid w:val="003F4C8C"/>
    <w:rsid w:val="0040498F"/>
    <w:rsid w:val="00404E81"/>
    <w:rsid w:val="00422FCE"/>
    <w:rsid w:val="00433805"/>
    <w:rsid w:val="00462752"/>
    <w:rsid w:val="00462C89"/>
    <w:rsid w:val="00486B9A"/>
    <w:rsid w:val="00487FA5"/>
    <w:rsid w:val="0049184A"/>
    <w:rsid w:val="004A08D7"/>
    <w:rsid w:val="004A75AE"/>
    <w:rsid w:val="004C49A3"/>
    <w:rsid w:val="004D1C45"/>
    <w:rsid w:val="004E7040"/>
    <w:rsid w:val="004E7AAA"/>
    <w:rsid w:val="004F580E"/>
    <w:rsid w:val="0050054D"/>
    <w:rsid w:val="00536556"/>
    <w:rsid w:val="00537B4A"/>
    <w:rsid w:val="005500FE"/>
    <w:rsid w:val="005638FA"/>
    <w:rsid w:val="00572E2B"/>
    <w:rsid w:val="00580885"/>
    <w:rsid w:val="005909BD"/>
    <w:rsid w:val="005927A8"/>
    <w:rsid w:val="005956D8"/>
    <w:rsid w:val="005B75F9"/>
    <w:rsid w:val="005D3437"/>
    <w:rsid w:val="005F144D"/>
    <w:rsid w:val="006009BB"/>
    <w:rsid w:val="00604BDB"/>
    <w:rsid w:val="00606B79"/>
    <w:rsid w:val="00607C21"/>
    <w:rsid w:val="00611B4A"/>
    <w:rsid w:val="00630007"/>
    <w:rsid w:val="00635833"/>
    <w:rsid w:val="00637C19"/>
    <w:rsid w:val="00646C86"/>
    <w:rsid w:val="006503B8"/>
    <w:rsid w:val="006560C8"/>
    <w:rsid w:val="00665AFC"/>
    <w:rsid w:val="0067216E"/>
    <w:rsid w:val="00695159"/>
    <w:rsid w:val="006A368C"/>
    <w:rsid w:val="006D1745"/>
    <w:rsid w:val="006D5E4C"/>
    <w:rsid w:val="006F6A53"/>
    <w:rsid w:val="00702892"/>
    <w:rsid w:val="00714873"/>
    <w:rsid w:val="007166BD"/>
    <w:rsid w:val="0072428A"/>
    <w:rsid w:val="00731349"/>
    <w:rsid w:val="00734A5F"/>
    <w:rsid w:val="00735CA8"/>
    <w:rsid w:val="00736D52"/>
    <w:rsid w:val="00760611"/>
    <w:rsid w:val="00771715"/>
    <w:rsid w:val="00782035"/>
    <w:rsid w:val="00784151"/>
    <w:rsid w:val="00787767"/>
    <w:rsid w:val="007C5C7B"/>
    <w:rsid w:val="007C65CA"/>
    <w:rsid w:val="007C6882"/>
    <w:rsid w:val="00801496"/>
    <w:rsid w:val="00812D97"/>
    <w:rsid w:val="00816407"/>
    <w:rsid w:val="0082663A"/>
    <w:rsid w:val="00830A6E"/>
    <w:rsid w:val="00853155"/>
    <w:rsid w:val="00861B37"/>
    <w:rsid w:val="00880D5E"/>
    <w:rsid w:val="0089472E"/>
    <w:rsid w:val="008B4218"/>
    <w:rsid w:val="008B5F00"/>
    <w:rsid w:val="008B6D4D"/>
    <w:rsid w:val="008C2E2E"/>
    <w:rsid w:val="008C458E"/>
    <w:rsid w:val="008C7512"/>
    <w:rsid w:val="008D0652"/>
    <w:rsid w:val="008D66EE"/>
    <w:rsid w:val="008E4828"/>
    <w:rsid w:val="009209F5"/>
    <w:rsid w:val="0092650A"/>
    <w:rsid w:val="00926D04"/>
    <w:rsid w:val="0093756C"/>
    <w:rsid w:val="00952D1A"/>
    <w:rsid w:val="00973546"/>
    <w:rsid w:val="00987B2D"/>
    <w:rsid w:val="0099229D"/>
    <w:rsid w:val="009A3BD6"/>
    <w:rsid w:val="009C6902"/>
    <w:rsid w:val="009E0E66"/>
    <w:rsid w:val="00A1419A"/>
    <w:rsid w:val="00A255D0"/>
    <w:rsid w:val="00A5026E"/>
    <w:rsid w:val="00A5734D"/>
    <w:rsid w:val="00A57CEF"/>
    <w:rsid w:val="00A57FF5"/>
    <w:rsid w:val="00A63121"/>
    <w:rsid w:val="00A64595"/>
    <w:rsid w:val="00A70B90"/>
    <w:rsid w:val="00A7553C"/>
    <w:rsid w:val="00A77385"/>
    <w:rsid w:val="00AB34C6"/>
    <w:rsid w:val="00AE72CD"/>
    <w:rsid w:val="00B032DE"/>
    <w:rsid w:val="00B148AB"/>
    <w:rsid w:val="00B247B0"/>
    <w:rsid w:val="00B24AB7"/>
    <w:rsid w:val="00B31010"/>
    <w:rsid w:val="00B40DEF"/>
    <w:rsid w:val="00B4546C"/>
    <w:rsid w:val="00B50387"/>
    <w:rsid w:val="00B51FE1"/>
    <w:rsid w:val="00B53FBF"/>
    <w:rsid w:val="00B60346"/>
    <w:rsid w:val="00B67DEE"/>
    <w:rsid w:val="00B70683"/>
    <w:rsid w:val="00B74C3B"/>
    <w:rsid w:val="00B7661C"/>
    <w:rsid w:val="00B87701"/>
    <w:rsid w:val="00B94E83"/>
    <w:rsid w:val="00B95028"/>
    <w:rsid w:val="00BA2519"/>
    <w:rsid w:val="00BB74B6"/>
    <w:rsid w:val="00BC4477"/>
    <w:rsid w:val="00BC703C"/>
    <w:rsid w:val="00BC7EC7"/>
    <w:rsid w:val="00BE15F0"/>
    <w:rsid w:val="00C05522"/>
    <w:rsid w:val="00C06596"/>
    <w:rsid w:val="00C06F57"/>
    <w:rsid w:val="00C10367"/>
    <w:rsid w:val="00C15454"/>
    <w:rsid w:val="00C20C5F"/>
    <w:rsid w:val="00C237A8"/>
    <w:rsid w:val="00C26692"/>
    <w:rsid w:val="00C27FFB"/>
    <w:rsid w:val="00C50259"/>
    <w:rsid w:val="00C525E8"/>
    <w:rsid w:val="00C5501E"/>
    <w:rsid w:val="00C56481"/>
    <w:rsid w:val="00C61074"/>
    <w:rsid w:val="00C877D8"/>
    <w:rsid w:val="00CB098D"/>
    <w:rsid w:val="00CC4FA8"/>
    <w:rsid w:val="00CD1A3E"/>
    <w:rsid w:val="00CE0CB2"/>
    <w:rsid w:val="00CE0EFF"/>
    <w:rsid w:val="00CE7538"/>
    <w:rsid w:val="00D111AB"/>
    <w:rsid w:val="00D112ED"/>
    <w:rsid w:val="00D17612"/>
    <w:rsid w:val="00D22074"/>
    <w:rsid w:val="00D33241"/>
    <w:rsid w:val="00D4055E"/>
    <w:rsid w:val="00D45145"/>
    <w:rsid w:val="00D451E1"/>
    <w:rsid w:val="00D52D8D"/>
    <w:rsid w:val="00D61D88"/>
    <w:rsid w:val="00D67671"/>
    <w:rsid w:val="00D769DB"/>
    <w:rsid w:val="00D8502F"/>
    <w:rsid w:val="00D86539"/>
    <w:rsid w:val="00D9370A"/>
    <w:rsid w:val="00D960BF"/>
    <w:rsid w:val="00DA2B8E"/>
    <w:rsid w:val="00DC2918"/>
    <w:rsid w:val="00DC4D52"/>
    <w:rsid w:val="00DC6420"/>
    <w:rsid w:val="00DD0656"/>
    <w:rsid w:val="00DD41E3"/>
    <w:rsid w:val="00DD57E5"/>
    <w:rsid w:val="00DE4B54"/>
    <w:rsid w:val="00DF0852"/>
    <w:rsid w:val="00DF24BB"/>
    <w:rsid w:val="00E02DC3"/>
    <w:rsid w:val="00E10656"/>
    <w:rsid w:val="00E128C6"/>
    <w:rsid w:val="00E170BD"/>
    <w:rsid w:val="00E37FEE"/>
    <w:rsid w:val="00E50560"/>
    <w:rsid w:val="00E758EB"/>
    <w:rsid w:val="00E817E1"/>
    <w:rsid w:val="00EB7240"/>
    <w:rsid w:val="00ED7542"/>
    <w:rsid w:val="00F102D6"/>
    <w:rsid w:val="00F13763"/>
    <w:rsid w:val="00F2195E"/>
    <w:rsid w:val="00F220C8"/>
    <w:rsid w:val="00F47DE9"/>
    <w:rsid w:val="00F821D2"/>
    <w:rsid w:val="00F865E2"/>
    <w:rsid w:val="00F92106"/>
    <w:rsid w:val="00FA3684"/>
    <w:rsid w:val="00FC5C16"/>
    <w:rsid w:val="00FD1B89"/>
    <w:rsid w:val="00FD3F49"/>
    <w:rsid w:val="00FE18AC"/>
    <w:rsid w:val="00FF1B7C"/>
    <w:rsid w:val="00FF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54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E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37F4"/>
  </w:style>
  <w:style w:type="paragraph" w:styleId="Footer">
    <w:name w:val="footer"/>
    <w:basedOn w:val="Normal"/>
    <w:link w:val="FooterChar"/>
    <w:uiPriority w:val="99"/>
    <w:rsid w:val="002537F4"/>
    <w:pPr>
      <w:tabs>
        <w:tab w:val="center" w:pos="4320"/>
        <w:tab w:val="right" w:pos="8640"/>
      </w:tabs>
    </w:pPr>
  </w:style>
  <w:style w:type="character" w:styleId="Hyperlink">
    <w:name w:val="Hyperlink"/>
    <w:basedOn w:val="DefaultParagraphFont"/>
    <w:rsid w:val="002537F4"/>
    <w:rPr>
      <w:color w:val="0000FF"/>
      <w:u w:val="single"/>
    </w:rPr>
  </w:style>
  <w:style w:type="paragraph" w:styleId="Index1">
    <w:name w:val="index 1"/>
    <w:basedOn w:val="Normal"/>
    <w:next w:val="Normal"/>
    <w:autoRedefine/>
    <w:semiHidden/>
    <w:rsid w:val="002537F4"/>
    <w:pPr>
      <w:spacing w:line="240" w:lineRule="exact"/>
    </w:pPr>
    <w:rPr>
      <w:b/>
    </w:rPr>
  </w:style>
  <w:style w:type="paragraph" w:styleId="Header">
    <w:name w:val="header"/>
    <w:basedOn w:val="Normal"/>
    <w:rsid w:val="002537F4"/>
    <w:pPr>
      <w:tabs>
        <w:tab w:val="center" w:pos="4320"/>
        <w:tab w:val="right" w:pos="8640"/>
      </w:tabs>
    </w:pPr>
    <w:rPr>
      <w:rFonts w:ascii="Courier" w:hAnsi="Courier"/>
    </w:rPr>
  </w:style>
  <w:style w:type="paragraph" w:styleId="BodyText">
    <w:name w:val="Body Text"/>
    <w:basedOn w:val="Normal"/>
    <w:rsid w:val="002537F4"/>
    <w:pPr>
      <w:spacing w:line="240" w:lineRule="exact"/>
    </w:pPr>
  </w:style>
  <w:style w:type="character" w:styleId="FollowedHyperlink">
    <w:name w:val="FollowedHyperlink"/>
    <w:basedOn w:val="DefaultParagraphFont"/>
    <w:rsid w:val="002537F4"/>
    <w:rPr>
      <w:color w:val="606420"/>
      <w:u w:val="single"/>
    </w:rPr>
  </w:style>
  <w:style w:type="paragraph" w:styleId="BalloonText">
    <w:name w:val="Balloon Text"/>
    <w:basedOn w:val="Normal"/>
    <w:semiHidden/>
    <w:rsid w:val="002537F4"/>
    <w:rPr>
      <w:rFonts w:ascii="Tahoma" w:hAnsi="Tahoma" w:cs="Tahoma"/>
      <w:sz w:val="16"/>
      <w:szCs w:val="16"/>
    </w:rPr>
  </w:style>
  <w:style w:type="character" w:styleId="CommentReference">
    <w:name w:val="annotation reference"/>
    <w:basedOn w:val="DefaultParagraphFont"/>
    <w:semiHidden/>
    <w:rsid w:val="002537F4"/>
    <w:rPr>
      <w:sz w:val="16"/>
      <w:szCs w:val="16"/>
    </w:rPr>
  </w:style>
  <w:style w:type="paragraph" w:styleId="CommentText">
    <w:name w:val="annotation text"/>
    <w:basedOn w:val="Normal"/>
    <w:semiHidden/>
    <w:rsid w:val="002537F4"/>
  </w:style>
  <w:style w:type="paragraph" w:styleId="CommentSubject">
    <w:name w:val="annotation subject"/>
    <w:basedOn w:val="CommentText"/>
    <w:next w:val="CommentText"/>
    <w:semiHidden/>
    <w:rsid w:val="002537F4"/>
    <w:rPr>
      <w:b/>
      <w:bCs/>
    </w:rPr>
  </w:style>
  <w:style w:type="paragraph" w:styleId="Title">
    <w:name w:val="Title"/>
    <w:basedOn w:val="Normal"/>
    <w:qFormat/>
    <w:rsid w:val="00CD1A3E"/>
    <w:pPr>
      <w:jc w:val="center"/>
    </w:pPr>
    <w:rPr>
      <w:u w:val="single"/>
    </w:rPr>
  </w:style>
  <w:style w:type="paragraph" w:customStyle="1" w:styleId="xl24">
    <w:name w:val="xl24"/>
    <w:basedOn w:val="Normal"/>
    <w:rsid w:val="00FF1B7C"/>
    <w:pPr>
      <w:spacing w:before="100" w:beforeAutospacing="1" w:after="100" w:afterAutospacing="1"/>
      <w:jc w:val="center"/>
    </w:pPr>
    <w:rPr>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Cs w:val="24"/>
    </w:rPr>
  </w:style>
  <w:style w:type="paragraph" w:customStyle="1" w:styleId="xl26">
    <w:name w:val="xl26"/>
    <w:basedOn w:val="Normal"/>
    <w:rsid w:val="00FF1B7C"/>
    <w:pPr>
      <w:spacing w:before="100" w:beforeAutospacing="1" w:after="100" w:afterAutospacing="1"/>
      <w:jc w:val="center"/>
    </w:pPr>
    <w:rPr>
      <w:rFonts w:ascii="Arial" w:hAnsi="Arial" w:cs="Arial"/>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Cs w:val="24"/>
    </w:rPr>
  </w:style>
  <w:style w:type="paragraph" w:customStyle="1" w:styleId="xl28">
    <w:name w:val="xl28"/>
    <w:basedOn w:val="Normal"/>
    <w:rsid w:val="00FF1B7C"/>
    <w:pPr>
      <w:spacing w:before="100" w:beforeAutospacing="1" w:after="100" w:afterAutospacing="1"/>
      <w:jc w:val="center"/>
    </w:pPr>
    <w:rPr>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Cs w:val="24"/>
    </w:rPr>
  </w:style>
  <w:style w:type="paragraph" w:customStyle="1" w:styleId="xl31">
    <w:name w:val="xl31"/>
    <w:basedOn w:val="Normal"/>
    <w:rsid w:val="00FF1B7C"/>
    <w:pPr>
      <w:spacing w:before="100" w:beforeAutospacing="1" w:after="100" w:afterAutospacing="1"/>
    </w:pPr>
    <w:rPr>
      <w:rFonts w:ascii="Arial" w:hAnsi="Arial" w:cs="Arial"/>
      <w:b/>
      <w:bCs/>
      <w:szCs w:val="24"/>
    </w:rPr>
  </w:style>
  <w:style w:type="paragraph" w:customStyle="1" w:styleId="xl32">
    <w:name w:val="xl32"/>
    <w:basedOn w:val="Normal"/>
    <w:rsid w:val="00FF1B7C"/>
    <w:pPr>
      <w:spacing w:before="100" w:beforeAutospacing="1" w:after="100" w:afterAutospacing="1"/>
    </w:pPr>
    <w:rPr>
      <w:rFonts w:ascii="Arial" w:hAnsi="Arial" w:cs="Arial"/>
      <w:b/>
      <w:bCs/>
      <w:szCs w:val="24"/>
    </w:rPr>
  </w:style>
  <w:style w:type="character" w:customStyle="1" w:styleId="FooterChar">
    <w:name w:val="Footer Char"/>
    <w:basedOn w:val="DefaultParagraphFont"/>
    <w:link w:val="Footer"/>
    <w:uiPriority w:val="99"/>
    <w:rsid w:val="00384D09"/>
  </w:style>
  <w:style w:type="character" w:styleId="HTMLCite">
    <w:name w:val="HTML Cite"/>
    <w:basedOn w:val="DefaultParagraphFont"/>
    <w:uiPriority w:val="99"/>
    <w:unhideWhenUsed/>
    <w:rsid w:val="001A6440"/>
    <w:rPr>
      <w:i/>
      <w:iCs/>
    </w:rPr>
  </w:style>
  <w:style w:type="paragraph" w:customStyle="1" w:styleId="Default">
    <w:name w:val="Default"/>
    <w:rsid w:val="001119DD"/>
    <w:pPr>
      <w:autoSpaceDE w:val="0"/>
      <w:autoSpaceDN w:val="0"/>
      <w:adjustRightInd w:val="0"/>
    </w:pPr>
    <w:rPr>
      <w:color w:val="000000"/>
      <w:sz w:val="24"/>
      <w:szCs w:val="24"/>
    </w:rPr>
  </w:style>
  <w:style w:type="paragraph" w:styleId="ListParagraph">
    <w:name w:val="List Paragraph"/>
    <w:basedOn w:val="Normal"/>
    <w:uiPriority w:val="34"/>
    <w:qFormat/>
    <w:rsid w:val="00F220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E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537F4"/>
  </w:style>
  <w:style w:type="paragraph" w:styleId="Footer">
    <w:name w:val="footer"/>
    <w:basedOn w:val="Normal"/>
    <w:link w:val="FooterChar"/>
    <w:uiPriority w:val="99"/>
    <w:rsid w:val="002537F4"/>
    <w:pPr>
      <w:tabs>
        <w:tab w:val="center" w:pos="4320"/>
        <w:tab w:val="right" w:pos="8640"/>
      </w:tabs>
    </w:pPr>
  </w:style>
  <w:style w:type="character" w:styleId="Hyperlink">
    <w:name w:val="Hyperlink"/>
    <w:basedOn w:val="DefaultParagraphFont"/>
    <w:rsid w:val="002537F4"/>
    <w:rPr>
      <w:color w:val="0000FF"/>
      <w:u w:val="single"/>
    </w:rPr>
  </w:style>
  <w:style w:type="paragraph" w:styleId="Index1">
    <w:name w:val="index 1"/>
    <w:basedOn w:val="Normal"/>
    <w:next w:val="Normal"/>
    <w:autoRedefine/>
    <w:semiHidden/>
    <w:rsid w:val="002537F4"/>
    <w:pPr>
      <w:spacing w:line="240" w:lineRule="exact"/>
    </w:pPr>
    <w:rPr>
      <w:b/>
    </w:rPr>
  </w:style>
  <w:style w:type="paragraph" w:styleId="Header">
    <w:name w:val="header"/>
    <w:basedOn w:val="Normal"/>
    <w:rsid w:val="002537F4"/>
    <w:pPr>
      <w:tabs>
        <w:tab w:val="center" w:pos="4320"/>
        <w:tab w:val="right" w:pos="8640"/>
      </w:tabs>
    </w:pPr>
    <w:rPr>
      <w:rFonts w:ascii="Courier" w:hAnsi="Courier"/>
    </w:rPr>
  </w:style>
  <w:style w:type="paragraph" w:styleId="BodyText">
    <w:name w:val="Body Text"/>
    <w:basedOn w:val="Normal"/>
    <w:rsid w:val="002537F4"/>
    <w:pPr>
      <w:spacing w:line="240" w:lineRule="exact"/>
    </w:pPr>
  </w:style>
  <w:style w:type="character" w:styleId="FollowedHyperlink">
    <w:name w:val="FollowedHyperlink"/>
    <w:basedOn w:val="DefaultParagraphFont"/>
    <w:rsid w:val="002537F4"/>
    <w:rPr>
      <w:color w:val="606420"/>
      <w:u w:val="single"/>
    </w:rPr>
  </w:style>
  <w:style w:type="paragraph" w:styleId="BalloonText">
    <w:name w:val="Balloon Text"/>
    <w:basedOn w:val="Normal"/>
    <w:semiHidden/>
    <w:rsid w:val="002537F4"/>
    <w:rPr>
      <w:rFonts w:ascii="Tahoma" w:hAnsi="Tahoma" w:cs="Tahoma"/>
      <w:sz w:val="16"/>
      <w:szCs w:val="16"/>
    </w:rPr>
  </w:style>
  <w:style w:type="character" w:styleId="CommentReference">
    <w:name w:val="annotation reference"/>
    <w:basedOn w:val="DefaultParagraphFont"/>
    <w:semiHidden/>
    <w:rsid w:val="002537F4"/>
    <w:rPr>
      <w:sz w:val="16"/>
      <w:szCs w:val="16"/>
    </w:rPr>
  </w:style>
  <w:style w:type="paragraph" w:styleId="CommentText">
    <w:name w:val="annotation text"/>
    <w:basedOn w:val="Normal"/>
    <w:semiHidden/>
    <w:rsid w:val="002537F4"/>
  </w:style>
  <w:style w:type="paragraph" w:styleId="CommentSubject">
    <w:name w:val="annotation subject"/>
    <w:basedOn w:val="CommentText"/>
    <w:next w:val="CommentText"/>
    <w:semiHidden/>
    <w:rsid w:val="002537F4"/>
    <w:rPr>
      <w:b/>
      <w:bCs/>
    </w:rPr>
  </w:style>
  <w:style w:type="paragraph" w:styleId="Title">
    <w:name w:val="Title"/>
    <w:basedOn w:val="Normal"/>
    <w:qFormat/>
    <w:rsid w:val="00CD1A3E"/>
    <w:pPr>
      <w:jc w:val="center"/>
    </w:pPr>
    <w:rPr>
      <w:u w:val="single"/>
    </w:rPr>
  </w:style>
  <w:style w:type="paragraph" w:customStyle="1" w:styleId="xl24">
    <w:name w:val="xl24"/>
    <w:basedOn w:val="Normal"/>
    <w:rsid w:val="00FF1B7C"/>
    <w:pPr>
      <w:spacing w:before="100" w:beforeAutospacing="1" w:after="100" w:afterAutospacing="1"/>
      <w:jc w:val="center"/>
    </w:pPr>
    <w:rPr>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Cs w:val="24"/>
    </w:rPr>
  </w:style>
  <w:style w:type="paragraph" w:customStyle="1" w:styleId="xl26">
    <w:name w:val="xl26"/>
    <w:basedOn w:val="Normal"/>
    <w:rsid w:val="00FF1B7C"/>
    <w:pPr>
      <w:spacing w:before="100" w:beforeAutospacing="1" w:after="100" w:afterAutospacing="1"/>
      <w:jc w:val="center"/>
    </w:pPr>
    <w:rPr>
      <w:rFonts w:ascii="Arial" w:hAnsi="Arial" w:cs="Arial"/>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Cs w:val="24"/>
    </w:rPr>
  </w:style>
  <w:style w:type="paragraph" w:customStyle="1" w:styleId="xl28">
    <w:name w:val="xl28"/>
    <w:basedOn w:val="Normal"/>
    <w:rsid w:val="00FF1B7C"/>
    <w:pPr>
      <w:spacing w:before="100" w:beforeAutospacing="1" w:after="100" w:afterAutospacing="1"/>
      <w:jc w:val="center"/>
    </w:pPr>
    <w:rPr>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Cs w:val="24"/>
    </w:rPr>
  </w:style>
  <w:style w:type="paragraph" w:customStyle="1" w:styleId="xl31">
    <w:name w:val="xl31"/>
    <w:basedOn w:val="Normal"/>
    <w:rsid w:val="00FF1B7C"/>
    <w:pPr>
      <w:spacing w:before="100" w:beforeAutospacing="1" w:after="100" w:afterAutospacing="1"/>
    </w:pPr>
    <w:rPr>
      <w:rFonts w:ascii="Arial" w:hAnsi="Arial" w:cs="Arial"/>
      <w:b/>
      <w:bCs/>
      <w:szCs w:val="24"/>
    </w:rPr>
  </w:style>
  <w:style w:type="paragraph" w:customStyle="1" w:styleId="xl32">
    <w:name w:val="xl32"/>
    <w:basedOn w:val="Normal"/>
    <w:rsid w:val="00FF1B7C"/>
    <w:pPr>
      <w:spacing w:before="100" w:beforeAutospacing="1" w:after="100" w:afterAutospacing="1"/>
    </w:pPr>
    <w:rPr>
      <w:rFonts w:ascii="Arial" w:hAnsi="Arial" w:cs="Arial"/>
      <w:b/>
      <w:bCs/>
      <w:szCs w:val="24"/>
    </w:rPr>
  </w:style>
  <w:style w:type="character" w:customStyle="1" w:styleId="FooterChar">
    <w:name w:val="Footer Char"/>
    <w:basedOn w:val="DefaultParagraphFont"/>
    <w:link w:val="Footer"/>
    <w:uiPriority w:val="99"/>
    <w:rsid w:val="00384D09"/>
  </w:style>
  <w:style w:type="character" w:styleId="HTMLCite">
    <w:name w:val="HTML Cite"/>
    <w:basedOn w:val="DefaultParagraphFont"/>
    <w:uiPriority w:val="99"/>
    <w:unhideWhenUsed/>
    <w:rsid w:val="001A6440"/>
    <w:rPr>
      <w:i/>
      <w:iCs/>
    </w:rPr>
  </w:style>
  <w:style w:type="paragraph" w:customStyle="1" w:styleId="Default">
    <w:name w:val="Default"/>
    <w:rsid w:val="001119DD"/>
    <w:pPr>
      <w:autoSpaceDE w:val="0"/>
      <w:autoSpaceDN w:val="0"/>
      <w:adjustRightInd w:val="0"/>
    </w:pPr>
    <w:rPr>
      <w:color w:val="000000"/>
      <w:sz w:val="24"/>
      <w:szCs w:val="24"/>
    </w:rPr>
  </w:style>
  <w:style w:type="paragraph" w:styleId="ListParagraph">
    <w:name w:val="List Paragraph"/>
    <w:basedOn w:val="Normal"/>
    <w:uiPriority w:val="34"/>
    <w:qFormat/>
    <w:rsid w:val="00F22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8929">
      <w:bodyDiv w:val="1"/>
      <w:marLeft w:val="0"/>
      <w:marRight w:val="0"/>
      <w:marTop w:val="0"/>
      <w:marBottom w:val="0"/>
      <w:divBdr>
        <w:top w:val="none" w:sz="0" w:space="0" w:color="auto"/>
        <w:left w:val="none" w:sz="0" w:space="0" w:color="auto"/>
        <w:bottom w:val="none" w:sz="0" w:space="0" w:color="auto"/>
        <w:right w:val="none" w:sz="0" w:space="0" w:color="auto"/>
      </w:divBdr>
    </w:div>
    <w:div w:id="53703658">
      <w:bodyDiv w:val="1"/>
      <w:marLeft w:val="0"/>
      <w:marRight w:val="0"/>
      <w:marTop w:val="0"/>
      <w:marBottom w:val="0"/>
      <w:divBdr>
        <w:top w:val="none" w:sz="0" w:space="0" w:color="auto"/>
        <w:left w:val="none" w:sz="0" w:space="0" w:color="auto"/>
        <w:bottom w:val="none" w:sz="0" w:space="0" w:color="auto"/>
        <w:right w:val="none" w:sz="0" w:space="0" w:color="auto"/>
      </w:divBdr>
    </w:div>
    <w:div w:id="77100448">
      <w:bodyDiv w:val="1"/>
      <w:marLeft w:val="0"/>
      <w:marRight w:val="0"/>
      <w:marTop w:val="0"/>
      <w:marBottom w:val="0"/>
      <w:divBdr>
        <w:top w:val="none" w:sz="0" w:space="0" w:color="auto"/>
        <w:left w:val="none" w:sz="0" w:space="0" w:color="auto"/>
        <w:bottom w:val="none" w:sz="0" w:space="0" w:color="auto"/>
        <w:right w:val="none" w:sz="0" w:space="0" w:color="auto"/>
      </w:divBdr>
    </w:div>
    <w:div w:id="77950958">
      <w:bodyDiv w:val="1"/>
      <w:marLeft w:val="0"/>
      <w:marRight w:val="0"/>
      <w:marTop w:val="0"/>
      <w:marBottom w:val="0"/>
      <w:divBdr>
        <w:top w:val="none" w:sz="0" w:space="0" w:color="auto"/>
        <w:left w:val="none" w:sz="0" w:space="0" w:color="auto"/>
        <w:bottom w:val="none" w:sz="0" w:space="0" w:color="auto"/>
        <w:right w:val="none" w:sz="0" w:space="0" w:color="auto"/>
      </w:divBdr>
    </w:div>
    <w:div w:id="126897166">
      <w:bodyDiv w:val="1"/>
      <w:marLeft w:val="0"/>
      <w:marRight w:val="0"/>
      <w:marTop w:val="0"/>
      <w:marBottom w:val="0"/>
      <w:divBdr>
        <w:top w:val="none" w:sz="0" w:space="0" w:color="auto"/>
        <w:left w:val="none" w:sz="0" w:space="0" w:color="auto"/>
        <w:bottom w:val="none" w:sz="0" w:space="0" w:color="auto"/>
        <w:right w:val="none" w:sz="0" w:space="0" w:color="auto"/>
      </w:divBdr>
    </w:div>
    <w:div w:id="152112946">
      <w:bodyDiv w:val="1"/>
      <w:marLeft w:val="0"/>
      <w:marRight w:val="0"/>
      <w:marTop w:val="0"/>
      <w:marBottom w:val="0"/>
      <w:divBdr>
        <w:top w:val="none" w:sz="0" w:space="0" w:color="auto"/>
        <w:left w:val="none" w:sz="0" w:space="0" w:color="auto"/>
        <w:bottom w:val="none" w:sz="0" w:space="0" w:color="auto"/>
        <w:right w:val="none" w:sz="0" w:space="0" w:color="auto"/>
      </w:divBdr>
    </w:div>
    <w:div w:id="17492629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42498411">
      <w:bodyDiv w:val="1"/>
      <w:marLeft w:val="0"/>
      <w:marRight w:val="0"/>
      <w:marTop w:val="0"/>
      <w:marBottom w:val="0"/>
      <w:divBdr>
        <w:top w:val="none" w:sz="0" w:space="0" w:color="auto"/>
        <w:left w:val="none" w:sz="0" w:space="0" w:color="auto"/>
        <w:bottom w:val="none" w:sz="0" w:space="0" w:color="auto"/>
        <w:right w:val="none" w:sz="0" w:space="0" w:color="auto"/>
      </w:divBdr>
    </w:div>
    <w:div w:id="262812188">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612441283">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0212159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93097341">
      <w:bodyDiv w:val="1"/>
      <w:marLeft w:val="0"/>
      <w:marRight w:val="0"/>
      <w:marTop w:val="0"/>
      <w:marBottom w:val="0"/>
      <w:divBdr>
        <w:top w:val="none" w:sz="0" w:space="0" w:color="auto"/>
        <w:left w:val="none" w:sz="0" w:space="0" w:color="auto"/>
        <w:bottom w:val="none" w:sz="0" w:space="0" w:color="auto"/>
        <w:right w:val="none" w:sz="0" w:space="0" w:color="auto"/>
      </w:divBdr>
    </w:div>
    <w:div w:id="1015692386">
      <w:bodyDiv w:val="1"/>
      <w:marLeft w:val="0"/>
      <w:marRight w:val="0"/>
      <w:marTop w:val="0"/>
      <w:marBottom w:val="0"/>
      <w:divBdr>
        <w:top w:val="none" w:sz="0" w:space="0" w:color="auto"/>
        <w:left w:val="none" w:sz="0" w:space="0" w:color="auto"/>
        <w:bottom w:val="none" w:sz="0" w:space="0" w:color="auto"/>
        <w:right w:val="none" w:sz="0" w:space="0" w:color="auto"/>
      </w:divBdr>
    </w:div>
    <w:div w:id="1091391009">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37725172">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9207395">
      <w:bodyDiv w:val="1"/>
      <w:marLeft w:val="0"/>
      <w:marRight w:val="0"/>
      <w:marTop w:val="0"/>
      <w:marBottom w:val="0"/>
      <w:divBdr>
        <w:top w:val="none" w:sz="0" w:space="0" w:color="auto"/>
        <w:left w:val="none" w:sz="0" w:space="0" w:color="auto"/>
        <w:bottom w:val="none" w:sz="0" w:space="0" w:color="auto"/>
        <w:right w:val="none" w:sz="0" w:space="0" w:color="auto"/>
      </w:divBdr>
    </w:div>
    <w:div w:id="1341005093">
      <w:bodyDiv w:val="1"/>
      <w:marLeft w:val="0"/>
      <w:marRight w:val="0"/>
      <w:marTop w:val="0"/>
      <w:marBottom w:val="0"/>
      <w:divBdr>
        <w:top w:val="none" w:sz="0" w:space="0" w:color="auto"/>
        <w:left w:val="none" w:sz="0" w:space="0" w:color="auto"/>
        <w:bottom w:val="none" w:sz="0" w:space="0" w:color="auto"/>
        <w:right w:val="none" w:sz="0" w:space="0" w:color="auto"/>
      </w:divBdr>
    </w:div>
    <w:div w:id="1402437122">
      <w:bodyDiv w:val="1"/>
      <w:marLeft w:val="0"/>
      <w:marRight w:val="0"/>
      <w:marTop w:val="0"/>
      <w:marBottom w:val="0"/>
      <w:divBdr>
        <w:top w:val="none" w:sz="0" w:space="0" w:color="auto"/>
        <w:left w:val="none" w:sz="0" w:space="0" w:color="auto"/>
        <w:bottom w:val="none" w:sz="0" w:space="0" w:color="auto"/>
        <w:right w:val="none" w:sz="0" w:space="0" w:color="auto"/>
      </w:divBdr>
    </w:div>
    <w:div w:id="1418401907">
      <w:bodyDiv w:val="1"/>
      <w:marLeft w:val="0"/>
      <w:marRight w:val="0"/>
      <w:marTop w:val="0"/>
      <w:marBottom w:val="0"/>
      <w:divBdr>
        <w:top w:val="none" w:sz="0" w:space="0" w:color="auto"/>
        <w:left w:val="none" w:sz="0" w:space="0" w:color="auto"/>
        <w:bottom w:val="none" w:sz="0" w:space="0" w:color="auto"/>
        <w:right w:val="none" w:sz="0" w:space="0" w:color="auto"/>
      </w:divBdr>
    </w:div>
    <w:div w:id="1450315763">
      <w:bodyDiv w:val="1"/>
      <w:marLeft w:val="0"/>
      <w:marRight w:val="0"/>
      <w:marTop w:val="0"/>
      <w:marBottom w:val="0"/>
      <w:divBdr>
        <w:top w:val="none" w:sz="0" w:space="0" w:color="auto"/>
        <w:left w:val="none" w:sz="0" w:space="0" w:color="auto"/>
        <w:bottom w:val="none" w:sz="0" w:space="0" w:color="auto"/>
        <w:right w:val="none" w:sz="0" w:space="0" w:color="auto"/>
      </w:divBdr>
    </w:div>
    <w:div w:id="1538083273">
      <w:bodyDiv w:val="1"/>
      <w:marLeft w:val="0"/>
      <w:marRight w:val="0"/>
      <w:marTop w:val="0"/>
      <w:marBottom w:val="0"/>
      <w:divBdr>
        <w:top w:val="none" w:sz="0" w:space="0" w:color="auto"/>
        <w:left w:val="none" w:sz="0" w:space="0" w:color="auto"/>
        <w:bottom w:val="none" w:sz="0" w:space="0" w:color="auto"/>
        <w:right w:val="none" w:sz="0" w:space="0" w:color="auto"/>
      </w:divBdr>
    </w:div>
    <w:div w:id="1692562835">
      <w:bodyDiv w:val="1"/>
      <w:marLeft w:val="0"/>
      <w:marRight w:val="0"/>
      <w:marTop w:val="0"/>
      <w:marBottom w:val="0"/>
      <w:divBdr>
        <w:top w:val="none" w:sz="0" w:space="0" w:color="auto"/>
        <w:left w:val="none" w:sz="0" w:space="0" w:color="auto"/>
        <w:bottom w:val="none" w:sz="0" w:space="0" w:color="auto"/>
        <w:right w:val="none" w:sz="0" w:space="0" w:color="auto"/>
      </w:divBdr>
    </w:div>
    <w:div w:id="1738018494">
      <w:bodyDiv w:val="1"/>
      <w:marLeft w:val="0"/>
      <w:marRight w:val="0"/>
      <w:marTop w:val="0"/>
      <w:marBottom w:val="0"/>
      <w:divBdr>
        <w:top w:val="none" w:sz="0" w:space="0" w:color="auto"/>
        <w:left w:val="none" w:sz="0" w:space="0" w:color="auto"/>
        <w:bottom w:val="none" w:sz="0" w:space="0" w:color="auto"/>
        <w:right w:val="none" w:sz="0" w:space="0" w:color="auto"/>
      </w:divBdr>
    </w:div>
    <w:div w:id="176818960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796479533">
      <w:bodyDiv w:val="1"/>
      <w:marLeft w:val="0"/>
      <w:marRight w:val="0"/>
      <w:marTop w:val="0"/>
      <w:marBottom w:val="0"/>
      <w:divBdr>
        <w:top w:val="none" w:sz="0" w:space="0" w:color="auto"/>
        <w:left w:val="none" w:sz="0" w:space="0" w:color="auto"/>
        <w:bottom w:val="none" w:sz="0" w:space="0" w:color="auto"/>
        <w:right w:val="none" w:sz="0" w:space="0" w:color="auto"/>
      </w:divBdr>
    </w:div>
    <w:div w:id="1867910745">
      <w:bodyDiv w:val="1"/>
      <w:marLeft w:val="0"/>
      <w:marRight w:val="0"/>
      <w:marTop w:val="0"/>
      <w:marBottom w:val="0"/>
      <w:divBdr>
        <w:top w:val="none" w:sz="0" w:space="0" w:color="auto"/>
        <w:left w:val="none" w:sz="0" w:space="0" w:color="auto"/>
        <w:bottom w:val="none" w:sz="0" w:space="0" w:color="auto"/>
        <w:right w:val="none" w:sz="0" w:space="0" w:color="auto"/>
      </w:divBdr>
    </w:div>
    <w:div w:id="1894271264">
      <w:bodyDiv w:val="1"/>
      <w:marLeft w:val="0"/>
      <w:marRight w:val="0"/>
      <w:marTop w:val="0"/>
      <w:marBottom w:val="0"/>
      <w:divBdr>
        <w:top w:val="none" w:sz="0" w:space="0" w:color="auto"/>
        <w:left w:val="none" w:sz="0" w:space="0" w:color="auto"/>
        <w:bottom w:val="none" w:sz="0" w:space="0" w:color="auto"/>
        <w:right w:val="none" w:sz="0" w:space="0" w:color="auto"/>
      </w:divBdr>
    </w:div>
    <w:div w:id="1906836502">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06207549">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89AB-45E2-4954-9C8E-DEE0BDB7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5642</CharactersWithSpaces>
  <SharedDoc>false</SharedDoc>
  <HLinks>
    <vt:vector size="30" baseType="variant">
      <vt:variant>
        <vt:i4>1769512</vt:i4>
      </vt:variant>
      <vt:variant>
        <vt:i4>12</vt:i4>
      </vt:variant>
      <vt:variant>
        <vt:i4>0</vt:i4>
      </vt:variant>
      <vt:variant>
        <vt:i4>5</vt:i4>
      </vt:variant>
      <vt:variant>
        <vt:lpwstr>http://www.amstat.org/sections/SRMS/Proceedings/papers/1995_137.pdf</vt:lpwstr>
      </vt:variant>
      <vt:variant>
        <vt:lpwstr/>
      </vt:variant>
      <vt:variant>
        <vt:i4>2031654</vt:i4>
      </vt:variant>
      <vt:variant>
        <vt:i4>9</vt:i4>
      </vt:variant>
      <vt:variant>
        <vt:i4>0</vt:i4>
      </vt:variant>
      <vt:variant>
        <vt:i4>5</vt:i4>
      </vt:variant>
      <vt:variant>
        <vt:lpwstr>http://www.amstat.org/sections/SRMS/Proceedings/papers/1994_178.pdf</vt:lpwstr>
      </vt:variant>
      <vt:variant>
        <vt:lpwstr/>
      </vt:variant>
      <vt:variant>
        <vt:i4>3473457</vt:i4>
      </vt:variant>
      <vt:variant>
        <vt:i4>6</vt:i4>
      </vt:variant>
      <vt:variant>
        <vt:i4>0</vt:i4>
      </vt:variant>
      <vt:variant>
        <vt:i4>5</vt:i4>
      </vt:variant>
      <vt:variant>
        <vt:lpwstr>http://www.jstor.org/view/01621459/di985970/98p05363/0</vt:lpwstr>
      </vt:variant>
      <vt:variant>
        <vt:lpwstr/>
      </vt:variant>
      <vt:variant>
        <vt:i4>393261</vt:i4>
      </vt:variant>
      <vt:variant>
        <vt:i4>3</vt:i4>
      </vt:variant>
      <vt:variant>
        <vt:i4>0</vt:i4>
      </vt:variant>
      <vt:variant>
        <vt:i4>5</vt:i4>
      </vt:variant>
      <vt:variant>
        <vt:lpwstr>http://www.bls.gov/opub/hom/homch5_d.htm</vt:lpwstr>
      </vt:variant>
      <vt:variant>
        <vt:lpwstr/>
      </vt:variant>
      <vt:variant>
        <vt:i4>3801204</vt:i4>
      </vt:variant>
      <vt:variant>
        <vt:i4>0</vt:i4>
      </vt:variant>
      <vt:variant>
        <vt:i4>0</vt:i4>
      </vt:variant>
      <vt:variant>
        <vt:i4>5</vt:i4>
      </vt:variant>
      <vt:variant>
        <vt:lpwstr>http://www.bls.gov/opub/hom/pdf/homch5.pdf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GRDEN_P</dc:creator>
  <cp:lastModifiedBy>SYSTEM</cp:lastModifiedBy>
  <cp:revision>2</cp:revision>
  <cp:lastPrinted>2011-03-01T22:37:00Z</cp:lastPrinted>
  <dcterms:created xsi:type="dcterms:W3CDTF">2017-12-28T15:55:00Z</dcterms:created>
  <dcterms:modified xsi:type="dcterms:W3CDTF">2017-12-28T15:55:00Z</dcterms:modified>
</cp:coreProperties>
</file>