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43" w:rsidRDefault="00E55743" w:rsidP="00E55743">
      <w:pPr>
        <w:jc w:val="right"/>
        <w:rPr>
          <w:b/>
          <w:sz w:val="24"/>
          <w:szCs w:val="24"/>
        </w:rPr>
      </w:pPr>
      <w:bookmarkStart w:id="0" w:name="_GoBack"/>
      <w:bookmarkEnd w:id="0"/>
      <w:r>
        <w:rPr>
          <w:b/>
          <w:sz w:val="24"/>
          <w:szCs w:val="24"/>
        </w:rPr>
        <w:t>October 2017</w:t>
      </w:r>
    </w:p>
    <w:p w:rsidR="00DF0D14" w:rsidRPr="007C3E3D" w:rsidRDefault="00AC23F8" w:rsidP="007C3E3D">
      <w:pPr>
        <w:jc w:val="center"/>
        <w:rPr>
          <w:b/>
          <w:sz w:val="24"/>
          <w:szCs w:val="24"/>
        </w:rPr>
      </w:pPr>
      <w:r w:rsidRPr="007C3E3D">
        <w:rPr>
          <w:b/>
          <w:sz w:val="24"/>
          <w:szCs w:val="24"/>
        </w:rPr>
        <w:t>S</w:t>
      </w:r>
      <w:r w:rsidR="00852E6B">
        <w:rPr>
          <w:b/>
          <w:sz w:val="24"/>
          <w:szCs w:val="24"/>
        </w:rPr>
        <w:t>UPPORTING STATEMENT</w:t>
      </w:r>
    </w:p>
    <w:p w:rsidR="00DF0722" w:rsidRPr="007C3E3D" w:rsidRDefault="00A459BA" w:rsidP="007C3E3D">
      <w:pPr>
        <w:jc w:val="center"/>
        <w:rPr>
          <w:b/>
          <w:sz w:val="24"/>
          <w:szCs w:val="24"/>
        </w:rPr>
      </w:pPr>
      <w:r w:rsidRPr="007C3E3D">
        <w:rPr>
          <w:b/>
          <w:sz w:val="24"/>
          <w:szCs w:val="24"/>
        </w:rPr>
        <w:t>Plants for Planting Regulations</w:t>
      </w:r>
    </w:p>
    <w:p w:rsidR="00954523" w:rsidRPr="00E55743" w:rsidRDefault="00E55743" w:rsidP="00E55743">
      <w:pPr>
        <w:jc w:val="center"/>
        <w:rPr>
          <w:b/>
          <w:sz w:val="24"/>
          <w:szCs w:val="24"/>
        </w:rPr>
      </w:pPr>
      <w:r>
        <w:rPr>
          <w:b/>
          <w:sz w:val="24"/>
          <w:szCs w:val="24"/>
        </w:rPr>
        <w:t xml:space="preserve">OMB No. </w:t>
      </w:r>
      <w:r w:rsidR="00470C6C" w:rsidRPr="007C3E3D">
        <w:rPr>
          <w:b/>
          <w:sz w:val="24"/>
          <w:szCs w:val="24"/>
        </w:rPr>
        <w:t>0579-0190</w:t>
      </w:r>
    </w:p>
    <w:p w:rsidR="00DD034B" w:rsidRDefault="00DD034B" w:rsidP="007C3E3D">
      <w:pPr>
        <w:rPr>
          <w:b/>
          <w:sz w:val="24"/>
          <w:szCs w:val="24"/>
        </w:rPr>
      </w:pPr>
    </w:p>
    <w:p w:rsidR="008D7F08" w:rsidRPr="007C3E3D" w:rsidRDefault="00AC23F8" w:rsidP="007C3E3D">
      <w:pPr>
        <w:rPr>
          <w:b/>
          <w:sz w:val="24"/>
          <w:szCs w:val="24"/>
        </w:rPr>
      </w:pPr>
      <w:r w:rsidRPr="007C3E3D">
        <w:rPr>
          <w:b/>
          <w:sz w:val="24"/>
          <w:szCs w:val="24"/>
        </w:rPr>
        <w:t xml:space="preserve">A.  </w:t>
      </w:r>
      <w:r w:rsidRPr="007C3E3D">
        <w:rPr>
          <w:b/>
          <w:sz w:val="24"/>
          <w:szCs w:val="24"/>
          <w:u w:val="single"/>
        </w:rPr>
        <w:t>J</w:t>
      </w:r>
      <w:r w:rsidR="00E53CA2" w:rsidRPr="007C3E3D">
        <w:rPr>
          <w:b/>
          <w:sz w:val="24"/>
          <w:szCs w:val="24"/>
          <w:u w:val="single"/>
        </w:rPr>
        <w:t>USTIFICATION</w:t>
      </w:r>
      <w:r w:rsidR="00E53CA2" w:rsidRPr="007C3E3D">
        <w:rPr>
          <w:b/>
          <w:sz w:val="24"/>
          <w:szCs w:val="24"/>
        </w:rPr>
        <w:tab/>
      </w:r>
      <w:r w:rsidR="00E53CA2" w:rsidRPr="007C3E3D">
        <w:rPr>
          <w:b/>
          <w:sz w:val="24"/>
          <w:szCs w:val="24"/>
        </w:rPr>
        <w:tab/>
      </w:r>
      <w:r w:rsidR="00E53CA2" w:rsidRPr="007C3E3D">
        <w:rPr>
          <w:b/>
          <w:sz w:val="24"/>
          <w:szCs w:val="24"/>
        </w:rPr>
        <w:tab/>
      </w:r>
      <w:r w:rsidR="00E53CA2" w:rsidRPr="007C3E3D">
        <w:rPr>
          <w:b/>
          <w:sz w:val="24"/>
          <w:szCs w:val="24"/>
        </w:rPr>
        <w:tab/>
      </w:r>
      <w:r w:rsidR="00E53CA2" w:rsidRPr="007C3E3D">
        <w:rPr>
          <w:b/>
          <w:sz w:val="24"/>
          <w:szCs w:val="24"/>
        </w:rPr>
        <w:tab/>
      </w:r>
      <w:r w:rsidR="00E53CA2" w:rsidRPr="007C3E3D">
        <w:rPr>
          <w:b/>
          <w:sz w:val="24"/>
          <w:szCs w:val="24"/>
        </w:rPr>
        <w:tab/>
      </w:r>
      <w:r w:rsidR="00E53CA2" w:rsidRPr="007C3E3D">
        <w:rPr>
          <w:b/>
          <w:sz w:val="24"/>
          <w:szCs w:val="24"/>
        </w:rPr>
        <w:tab/>
      </w:r>
      <w:r w:rsidR="00BB2925" w:rsidRPr="007C3E3D">
        <w:rPr>
          <w:b/>
          <w:sz w:val="24"/>
          <w:szCs w:val="24"/>
        </w:rPr>
        <w:t xml:space="preserve">     </w:t>
      </w:r>
    </w:p>
    <w:p w:rsidR="00E53CA2" w:rsidRPr="007C3E3D" w:rsidRDefault="00E53CA2" w:rsidP="007C3E3D">
      <w:pPr>
        <w:rPr>
          <w:sz w:val="24"/>
          <w:szCs w:val="24"/>
        </w:rPr>
      </w:pPr>
    </w:p>
    <w:p w:rsidR="00AC23F8" w:rsidRPr="007C3E3D" w:rsidRDefault="00AC23F8" w:rsidP="007C3E3D">
      <w:pPr>
        <w:rPr>
          <w:sz w:val="24"/>
          <w:szCs w:val="24"/>
        </w:rPr>
      </w:pPr>
      <w:r w:rsidRPr="007C3E3D">
        <w:rPr>
          <w:b/>
          <w:sz w:val="24"/>
          <w:szCs w:val="24"/>
        </w:rPr>
        <w:t>1.  Explain the circumstances that make the collection of information necessary.  Identify any legal or administrative requirements that necessitate the collection.</w:t>
      </w:r>
    </w:p>
    <w:p w:rsidR="00AC23F8" w:rsidRPr="007C3E3D" w:rsidRDefault="00AC23F8" w:rsidP="007C3E3D">
      <w:pPr>
        <w:rPr>
          <w:sz w:val="24"/>
          <w:szCs w:val="24"/>
        </w:rPr>
      </w:pPr>
    </w:p>
    <w:p w:rsidR="00AC23F8" w:rsidRPr="007C3E3D" w:rsidRDefault="00470C6C" w:rsidP="007C3E3D">
      <w:pPr>
        <w:rPr>
          <w:sz w:val="24"/>
          <w:szCs w:val="24"/>
        </w:rPr>
      </w:pPr>
      <w:r w:rsidRPr="007C3E3D">
        <w:rPr>
          <w:sz w:val="24"/>
          <w:szCs w:val="24"/>
        </w:rPr>
        <w:t>The United States Department of Agriculture (USDA</w:t>
      </w:r>
      <w:r w:rsidR="000151CC" w:rsidRPr="007C3E3D">
        <w:rPr>
          <w:sz w:val="24"/>
          <w:szCs w:val="24"/>
        </w:rPr>
        <w:t>)</w:t>
      </w:r>
      <w:r w:rsidRPr="007C3E3D">
        <w:rPr>
          <w:sz w:val="24"/>
          <w:szCs w:val="24"/>
        </w:rPr>
        <w:t xml:space="preserve"> is responsible for preventing plant diseases or insect pests from entering the United States, preventing the spread of pests and noxious weeds not widely distributed into the United States, and eradicating those imported pests when eradication is feasible.  </w:t>
      </w:r>
    </w:p>
    <w:p w:rsidR="001C31FB" w:rsidRPr="007C3E3D" w:rsidRDefault="001C31FB" w:rsidP="007C3E3D">
      <w:pPr>
        <w:rPr>
          <w:sz w:val="24"/>
          <w:szCs w:val="24"/>
        </w:rPr>
      </w:pPr>
    </w:p>
    <w:p w:rsidR="00E55743" w:rsidRDefault="001C31FB" w:rsidP="007C3E3D">
      <w:pPr>
        <w:rPr>
          <w:sz w:val="24"/>
          <w:szCs w:val="24"/>
        </w:rPr>
      </w:pPr>
      <w:r w:rsidRPr="007C3E3D">
        <w:rPr>
          <w:sz w:val="24"/>
          <w:szCs w:val="24"/>
        </w:rPr>
        <w:t xml:space="preserve">Under the Plant Protection Act </w:t>
      </w:r>
      <w:r w:rsidR="00BF7D2C" w:rsidRPr="007C3E3D">
        <w:rPr>
          <w:sz w:val="24"/>
          <w:szCs w:val="24"/>
        </w:rPr>
        <w:t xml:space="preserve"> (PPA) </w:t>
      </w:r>
      <w:r w:rsidR="00AA7ADB" w:rsidRPr="007C3E3D">
        <w:rPr>
          <w:sz w:val="24"/>
          <w:szCs w:val="24"/>
        </w:rPr>
        <w:t xml:space="preserve">(7 U.S.C. 7701 – </w:t>
      </w:r>
      <w:r w:rsidR="00AA7ADB" w:rsidRPr="007C3E3D">
        <w:rPr>
          <w:sz w:val="24"/>
          <w:szCs w:val="24"/>
          <w:u w:val="single"/>
        </w:rPr>
        <w:t>et</w:t>
      </w:r>
      <w:r w:rsidR="00AA7ADB" w:rsidRPr="007C3E3D">
        <w:rPr>
          <w:sz w:val="24"/>
          <w:szCs w:val="24"/>
        </w:rPr>
        <w:t xml:space="preserve"> </w:t>
      </w:r>
      <w:r w:rsidR="00AA7ADB" w:rsidRPr="007C3E3D">
        <w:rPr>
          <w:sz w:val="24"/>
          <w:szCs w:val="24"/>
          <w:u w:val="single"/>
        </w:rPr>
        <w:t>seq</w:t>
      </w:r>
      <w:r w:rsidRPr="007C3E3D">
        <w:rPr>
          <w:sz w:val="24"/>
          <w:szCs w:val="24"/>
        </w:rPr>
        <w:t xml:space="preserve">), the Secretary of Agriculture is authorized to prohibit or restrict the importation, entry, exportation, or movement in interstate commerce of plant pests and other articles, to prevent the introduction of plant pests into the </w:t>
      </w:r>
    </w:p>
    <w:p w:rsidR="00DF0722" w:rsidRPr="007C3E3D" w:rsidRDefault="001C31FB" w:rsidP="007C3E3D">
      <w:pPr>
        <w:rPr>
          <w:sz w:val="24"/>
          <w:szCs w:val="24"/>
        </w:rPr>
      </w:pPr>
      <w:r w:rsidRPr="007C3E3D">
        <w:rPr>
          <w:sz w:val="24"/>
          <w:szCs w:val="24"/>
        </w:rPr>
        <w:t xml:space="preserve">United States or their dissemination within the United States.  </w:t>
      </w:r>
    </w:p>
    <w:p w:rsidR="00DF0722" w:rsidRPr="007C3E3D" w:rsidRDefault="00DF0722" w:rsidP="007C3E3D">
      <w:pPr>
        <w:rPr>
          <w:sz w:val="24"/>
          <w:szCs w:val="24"/>
        </w:rPr>
      </w:pPr>
    </w:p>
    <w:p w:rsidR="001307C3" w:rsidRPr="007C3E3D" w:rsidRDefault="00DF0722" w:rsidP="007C3E3D">
      <w:pPr>
        <w:rPr>
          <w:sz w:val="24"/>
          <w:szCs w:val="24"/>
        </w:rPr>
      </w:pPr>
      <w:r w:rsidRPr="007C3E3D">
        <w:rPr>
          <w:sz w:val="24"/>
          <w:szCs w:val="24"/>
        </w:rPr>
        <w:t>The regulations in 7 CFR Part 319 prohibit or restrict the importation of certain plants and plant products into the United States to prevent the introduction of plant pests and noxious weeds.  The regulations contained in “Subpart-Plants for Planting,” §§ 319.37 through 319.37-14 (referred to as the regulations), restrict, among other things, the importation of living plants, plant parts, and seeds for propagation.</w:t>
      </w:r>
      <w:r w:rsidR="00852E6B">
        <w:rPr>
          <w:sz w:val="24"/>
          <w:szCs w:val="24"/>
        </w:rPr>
        <w:t xml:space="preserve">  </w:t>
      </w:r>
      <w:r w:rsidR="00BF7D2C" w:rsidRPr="007C3E3D">
        <w:rPr>
          <w:sz w:val="24"/>
          <w:szCs w:val="24"/>
        </w:rPr>
        <w:t xml:space="preserve">Plant Protection and </w:t>
      </w:r>
      <w:r w:rsidR="00F03E58" w:rsidRPr="007C3E3D">
        <w:rPr>
          <w:sz w:val="24"/>
          <w:szCs w:val="24"/>
        </w:rPr>
        <w:t>Quarantine (PPQ), a program</w:t>
      </w:r>
      <w:r w:rsidR="00BF7D2C" w:rsidRPr="007C3E3D">
        <w:rPr>
          <w:sz w:val="24"/>
          <w:szCs w:val="24"/>
        </w:rPr>
        <w:t xml:space="preserve"> within USDA’s Animal and Plant Health Inspection Service (APHIS), is responsible for</w:t>
      </w:r>
      <w:r w:rsidR="005B5F7C" w:rsidRPr="007C3E3D">
        <w:rPr>
          <w:sz w:val="24"/>
          <w:szCs w:val="24"/>
        </w:rPr>
        <w:t xml:space="preserve"> implementing the </w:t>
      </w:r>
      <w:r w:rsidR="00BF7D2C" w:rsidRPr="007C3E3D">
        <w:rPr>
          <w:sz w:val="24"/>
          <w:szCs w:val="24"/>
        </w:rPr>
        <w:t xml:space="preserve">PPA, and does so through the enforcement of its regulations.  </w:t>
      </w:r>
    </w:p>
    <w:p w:rsidR="003B46B9" w:rsidRDefault="003B46B9" w:rsidP="007C3E3D">
      <w:pPr>
        <w:rPr>
          <w:sz w:val="24"/>
          <w:szCs w:val="24"/>
        </w:rPr>
      </w:pPr>
    </w:p>
    <w:p w:rsidR="00AC23F8" w:rsidRDefault="00AC158B" w:rsidP="00DE5CB4">
      <w:pPr>
        <w:rPr>
          <w:sz w:val="24"/>
          <w:szCs w:val="24"/>
        </w:rPr>
      </w:pPr>
      <w:r w:rsidRPr="007C3E3D">
        <w:rPr>
          <w:sz w:val="24"/>
          <w:szCs w:val="24"/>
        </w:rPr>
        <w:t>APHIS’</w:t>
      </w:r>
      <w:r w:rsidR="00655A39" w:rsidRPr="007C3E3D">
        <w:rPr>
          <w:sz w:val="24"/>
          <w:szCs w:val="24"/>
        </w:rPr>
        <w:t xml:space="preserve"> nursery stock regulations requires</w:t>
      </w:r>
      <w:r w:rsidR="008D7F08" w:rsidRPr="007C3E3D">
        <w:rPr>
          <w:sz w:val="24"/>
          <w:szCs w:val="24"/>
        </w:rPr>
        <w:t xml:space="preserve"> </w:t>
      </w:r>
      <w:r w:rsidR="00655A39" w:rsidRPr="007C3E3D">
        <w:rPr>
          <w:sz w:val="24"/>
          <w:szCs w:val="24"/>
        </w:rPr>
        <w:t>APHIS to collect information from a variety of individuals who are involved in growing, exporting, and importing nursery stock</w:t>
      </w:r>
      <w:r w:rsidR="00852E6B">
        <w:rPr>
          <w:sz w:val="24"/>
          <w:szCs w:val="24"/>
        </w:rPr>
        <w:t xml:space="preserve"> to ensure plant pests </w:t>
      </w:r>
      <w:r w:rsidR="00A645D5">
        <w:rPr>
          <w:sz w:val="24"/>
          <w:szCs w:val="24"/>
        </w:rPr>
        <w:t xml:space="preserve">and diseases </w:t>
      </w:r>
      <w:r w:rsidR="00852E6B">
        <w:rPr>
          <w:sz w:val="24"/>
          <w:szCs w:val="24"/>
        </w:rPr>
        <w:t>are not introduced into the United States</w:t>
      </w:r>
      <w:r w:rsidR="00655A39" w:rsidRPr="007C3E3D">
        <w:rPr>
          <w:sz w:val="24"/>
          <w:szCs w:val="24"/>
        </w:rPr>
        <w:t>.</w:t>
      </w:r>
      <w:r w:rsidR="008D7F08" w:rsidRPr="007C3E3D">
        <w:rPr>
          <w:sz w:val="24"/>
          <w:szCs w:val="24"/>
        </w:rPr>
        <w:t xml:space="preserve">  </w:t>
      </w:r>
    </w:p>
    <w:p w:rsidR="00852E6B" w:rsidRPr="007C3E3D" w:rsidRDefault="00852E6B" w:rsidP="00DE5CB4">
      <w:pPr>
        <w:rPr>
          <w:sz w:val="24"/>
          <w:szCs w:val="24"/>
        </w:rPr>
      </w:pPr>
    </w:p>
    <w:p w:rsidR="00B03509" w:rsidRPr="007C3E3D" w:rsidRDefault="00B03509" w:rsidP="007C3E3D">
      <w:pPr>
        <w:rPr>
          <w:sz w:val="24"/>
          <w:szCs w:val="24"/>
        </w:rPr>
      </w:pPr>
      <w:r w:rsidRPr="007C3E3D">
        <w:rPr>
          <w:sz w:val="24"/>
          <w:szCs w:val="24"/>
        </w:rPr>
        <w:t xml:space="preserve">APHIS is asking OMB to approve, for </w:t>
      </w:r>
      <w:r w:rsidR="0096782D">
        <w:rPr>
          <w:sz w:val="24"/>
          <w:szCs w:val="24"/>
        </w:rPr>
        <w:t xml:space="preserve">an additional </w:t>
      </w:r>
      <w:r w:rsidRPr="007C3E3D">
        <w:rPr>
          <w:sz w:val="24"/>
          <w:szCs w:val="24"/>
        </w:rPr>
        <w:t>3 years, the use of these information collection activities associated with its effort to prevent the spread of plant pests and plant diseases from entering into the United States.</w:t>
      </w:r>
    </w:p>
    <w:p w:rsidR="00B7121F" w:rsidRPr="007C3E3D" w:rsidRDefault="00B7121F" w:rsidP="007C3E3D">
      <w:pPr>
        <w:rPr>
          <w:sz w:val="24"/>
          <w:szCs w:val="24"/>
        </w:rPr>
      </w:pPr>
    </w:p>
    <w:p w:rsidR="00852E6B" w:rsidRPr="007C3E3D" w:rsidRDefault="00852E6B" w:rsidP="007C3E3D">
      <w:pPr>
        <w:rPr>
          <w:sz w:val="24"/>
          <w:szCs w:val="24"/>
        </w:rPr>
      </w:pPr>
    </w:p>
    <w:p w:rsidR="00AC23F8" w:rsidRPr="007C3E3D" w:rsidRDefault="00AC23F8" w:rsidP="007C3E3D">
      <w:pPr>
        <w:rPr>
          <w:sz w:val="24"/>
          <w:szCs w:val="24"/>
        </w:rPr>
      </w:pPr>
      <w:r w:rsidRPr="007C3E3D">
        <w:rPr>
          <w:b/>
          <w:sz w:val="24"/>
          <w:szCs w:val="24"/>
        </w:rPr>
        <w:t>2.  Indicate how, by whom, and for what purpose the information is to be used.  Except for a new collection, indicate the actual use the agency has made of the information received from the current collection.</w:t>
      </w:r>
    </w:p>
    <w:p w:rsidR="00AC23F8" w:rsidRPr="007C3E3D" w:rsidRDefault="00AC23F8" w:rsidP="007C3E3D">
      <w:pPr>
        <w:rPr>
          <w:sz w:val="24"/>
          <w:szCs w:val="24"/>
        </w:rPr>
      </w:pPr>
    </w:p>
    <w:p w:rsidR="00FE6D65" w:rsidRPr="007C3E3D" w:rsidRDefault="00A459BA" w:rsidP="007C3E3D">
      <w:pPr>
        <w:rPr>
          <w:sz w:val="24"/>
          <w:szCs w:val="24"/>
        </w:rPr>
      </w:pPr>
      <w:r w:rsidRPr="007C3E3D">
        <w:rPr>
          <w:sz w:val="24"/>
          <w:szCs w:val="24"/>
        </w:rPr>
        <w:t xml:space="preserve">APHIS uses the following information </w:t>
      </w:r>
      <w:r w:rsidR="00852E6B">
        <w:rPr>
          <w:sz w:val="24"/>
          <w:szCs w:val="24"/>
        </w:rPr>
        <w:t>collection activities</w:t>
      </w:r>
      <w:r w:rsidR="00852E6B" w:rsidRPr="007C3E3D">
        <w:rPr>
          <w:sz w:val="24"/>
          <w:szCs w:val="24"/>
        </w:rPr>
        <w:t xml:space="preserve"> </w:t>
      </w:r>
      <w:r w:rsidRPr="007C3E3D">
        <w:rPr>
          <w:sz w:val="24"/>
          <w:szCs w:val="24"/>
        </w:rPr>
        <w:t xml:space="preserve">to prevent the </w:t>
      </w:r>
      <w:r w:rsidR="00852E6B">
        <w:rPr>
          <w:sz w:val="24"/>
          <w:szCs w:val="24"/>
        </w:rPr>
        <w:t xml:space="preserve">introduction </w:t>
      </w:r>
      <w:r w:rsidRPr="007C3E3D">
        <w:rPr>
          <w:sz w:val="24"/>
          <w:szCs w:val="24"/>
        </w:rPr>
        <w:t>of plant pests and plant diseases from entering into the United States</w:t>
      </w:r>
      <w:r w:rsidR="00583F69" w:rsidRPr="007C3E3D">
        <w:rPr>
          <w:sz w:val="24"/>
          <w:szCs w:val="24"/>
        </w:rPr>
        <w:t xml:space="preserve">. </w:t>
      </w:r>
    </w:p>
    <w:p w:rsidR="00583F69" w:rsidRPr="007C3E3D" w:rsidRDefault="00583F69" w:rsidP="007C3E3D">
      <w:pPr>
        <w:rPr>
          <w:sz w:val="24"/>
          <w:szCs w:val="24"/>
        </w:rPr>
      </w:pPr>
    </w:p>
    <w:p w:rsidR="00655A39" w:rsidRPr="007C3E3D" w:rsidRDefault="00B91C5B" w:rsidP="00DE5CB4">
      <w:pPr>
        <w:ind w:right="18"/>
        <w:rPr>
          <w:sz w:val="24"/>
          <w:szCs w:val="24"/>
        </w:rPr>
      </w:pPr>
      <w:r w:rsidRPr="007C3E3D">
        <w:rPr>
          <w:b/>
          <w:sz w:val="24"/>
          <w:szCs w:val="24"/>
          <w:u w:val="single"/>
        </w:rPr>
        <w:t xml:space="preserve">Foreign </w:t>
      </w:r>
      <w:r w:rsidR="00305AD2" w:rsidRPr="007C3E3D">
        <w:rPr>
          <w:b/>
          <w:sz w:val="24"/>
          <w:szCs w:val="24"/>
          <w:u w:val="single"/>
        </w:rPr>
        <w:t>Site Certificate of Inspection and/o</w:t>
      </w:r>
      <w:r w:rsidRPr="007C3E3D">
        <w:rPr>
          <w:b/>
          <w:sz w:val="24"/>
          <w:szCs w:val="24"/>
          <w:u w:val="single"/>
        </w:rPr>
        <w:t>r Treatment (PPQ Form 203)</w:t>
      </w:r>
      <w:r w:rsidR="00F12344">
        <w:rPr>
          <w:b/>
          <w:sz w:val="24"/>
          <w:szCs w:val="24"/>
          <w:u w:val="single"/>
        </w:rPr>
        <w:t xml:space="preserve"> - </w:t>
      </w:r>
      <w:r w:rsidR="005E5B05">
        <w:rPr>
          <w:b/>
          <w:sz w:val="24"/>
          <w:szCs w:val="24"/>
          <w:u w:val="single"/>
        </w:rPr>
        <w:t>7 CFR 319.37-13(c) (</w:t>
      </w:r>
      <w:r w:rsidR="00B03509" w:rsidRPr="007C3E3D">
        <w:rPr>
          <w:b/>
          <w:sz w:val="24"/>
          <w:szCs w:val="24"/>
          <w:u w:val="single"/>
        </w:rPr>
        <w:t>Business</w:t>
      </w:r>
      <w:r w:rsidR="005E5B05">
        <w:rPr>
          <w:b/>
          <w:sz w:val="24"/>
          <w:szCs w:val="24"/>
          <w:u w:val="single"/>
        </w:rPr>
        <w:t>)</w:t>
      </w:r>
    </w:p>
    <w:p w:rsidR="00902A9D" w:rsidRDefault="005B5F7C" w:rsidP="007C3E3D">
      <w:pPr>
        <w:rPr>
          <w:sz w:val="24"/>
          <w:szCs w:val="24"/>
        </w:rPr>
      </w:pPr>
      <w:r w:rsidRPr="007C3E3D">
        <w:rPr>
          <w:sz w:val="24"/>
          <w:szCs w:val="24"/>
        </w:rPr>
        <w:t>This form is</w:t>
      </w:r>
      <w:r w:rsidR="00AC23F8" w:rsidRPr="007C3E3D">
        <w:rPr>
          <w:sz w:val="24"/>
          <w:szCs w:val="24"/>
        </w:rPr>
        <w:t xml:space="preserve"> used by APHIS to verify that all treatments of nursery stock performed outside of the United States, and supervised by an APHIS inspector in the country exporting the regulated articles </w:t>
      </w:r>
      <w:r w:rsidR="00AC23F8" w:rsidRPr="007C3E3D">
        <w:rPr>
          <w:sz w:val="24"/>
          <w:szCs w:val="24"/>
        </w:rPr>
        <w:lastRenderedPageBreak/>
        <w:t>to the United States</w:t>
      </w:r>
      <w:r w:rsidRPr="007C3E3D">
        <w:rPr>
          <w:sz w:val="24"/>
          <w:szCs w:val="24"/>
        </w:rPr>
        <w:t>, are</w:t>
      </w:r>
      <w:r w:rsidR="00AC23F8" w:rsidRPr="007C3E3D">
        <w:rPr>
          <w:sz w:val="24"/>
          <w:szCs w:val="24"/>
        </w:rPr>
        <w:t xml:space="preserve"> conducted in accordance with the regulations.</w:t>
      </w:r>
      <w:r w:rsidR="00F531EA" w:rsidRPr="007C3E3D">
        <w:rPr>
          <w:sz w:val="24"/>
          <w:szCs w:val="24"/>
        </w:rPr>
        <w:t xml:space="preserve">  </w:t>
      </w:r>
      <w:r w:rsidR="00AC23F8" w:rsidRPr="007C3E3D">
        <w:rPr>
          <w:sz w:val="24"/>
          <w:szCs w:val="24"/>
        </w:rPr>
        <w:t>The APHIS inspecto</w:t>
      </w:r>
      <w:r w:rsidRPr="007C3E3D">
        <w:rPr>
          <w:sz w:val="24"/>
          <w:szCs w:val="24"/>
        </w:rPr>
        <w:t xml:space="preserve">r who supervises </w:t>
      </w:r>
      <w:r w:rsidR="00902A9D">
        <w:rPr>
          <w:sz w:val="24"/>
          <w:szCs w:val="24"/>
        </w:rPr>
        <w:t xml:space="preserve">the </w:t>
      </w:r>
      <w:r w:rsidRPr="007C3E3D">
        <w:rPr>
          <w:sz w:val="24"/>
          <w:szCs w:val="24"/>
        </w:rPr>
        <w:t xml:space="preserve">treatment </w:t>
      </w:r>
      <w:r w:rsidR="00AC23F8" w:rsidRPr="007C3E3D">
        <w:rPr>
          <w:sz w:val="24"/>
          <w:szCs w:val="24"/>
        </w:rPr>
        <w:t>issue</w:t>
      </w:r>
      <w:r w:rsidRPr="007C3E3D">
        <w:rPr>
          <w:sz w:val="24"/>
          <w:szCs w:val="24"/>
        </w:rPr>
        <w:t>s</w:t>
      </w:r>
      <w:r w:rsidR="00AC23F8" w:rsidRPr="007C3E3D">
        <w:rPr>
          <w:sz w:val="24"/>
          <w:szCs w:val="24"/>
        </w:rPr>
        <w:t xml:space="preserve"> </w:t>
      </w:r>
      <w:r w:rsidR="005C6731" w:rsidRPr="007C3E3D">
        <w:rPr>
          <w:sz w:val="24"/>
          <w:szCs w:val="24"/>
        </w:rPr>
        <w:t xml:space="preserve">a </w:t>
      </w:r>
      <w:r w:rsidR="00AC23F8" w:rsidRPr="007C3E3D">
        <w:rPr>
          <w:sz w:val="24"/>
          <w:szCs w:val="24"/>
        </w:rPr>
        <w:t xml:space="preserve">PPQ Form 203 </w:t>
      </w:r>
      <w:r w:rsidR="005C6731" w:rsidRPr="007C3E3D">
        <w:rPr>
          <w:sz w:val="24"/>
          <w:szCs w:val="24"/>
        </w:rPr>
        <w:t xml:space="preserve">and </w:t>
      </w:r>
      <w:r w:rsidR="00AC23F8" w:rsidRPr="007C3E3D">
        <w:rPr>
          <w:sz w:val="24"/>
          <w:szCs w:val="24"/>
        </w:rPr>
        <w:t>certif</w:t>
      </w:r>
      <w:r w:rsidR="008D7F08" w:rsidRPr="007C3E3D">
        <w:rPr>
          <w:sz w:val="24"/>
          <w:szCs w:val="24"/>
        </w:rPr>
        <w:t>ies</w:t>
      </w:r>
      <w:r w:rsidR="00AC23F8" w:rsidRPr="007C3E3D">
        <w:rPr>
          <w:sz w:val="24"/>
          <w:szCs w:val="24"/>
        </w:rPr>
        <w:t xml:space="preserve"> that the regulated articles have been treat</w:t>
      </w:r>
      <w:r w:rsidR="00673303" w:rsidRPr="007C3E3D">
        <w:rPr>
          <w:sz w:val="24"/>
          <w:szCs w:val="24"/>
        </w:rPr>
        <w:t>ed in accordance with the PPQ</w:t>
      </w:r>
      <w:r w:rsidR="00AC23F8" w:rsidRPr="007C3E3D">
        <w:rPr>
          <w:sz w:val="24"/>
          <w:szCs w:val="24"/>
        </w:rPr>
        <w:t xml:space="preserve"> Treatment Manual, which is incorporated by reference at </w:t>
      </w:r>
    </w:p>
    <w:p w:rsidR="00A645D5" w:rsidRPr="00C656D8" w:rsidRDefault="00AC23F8" w:rsidP="007C3E3D">
      <w:pPr>
        <w:rPr>
          <w:sz w:val="24"/>
          <w:szCs w:val="24"/>
        </w:rPr>
      </w:pPr>
      <w:r w:rsidRPr="007C3E3D">
        <w:rPr>
          <w:sz w:val="24"/>
          <w:szCs w:val="24"/>
        </w:rPr>
        <w:t>§ 300.1(a).</w:t>
      </w:r>
      <w:r w:rsidR="00852E6B">
        <w:rPr>
          <w:sz w:val="24"/>
          <w:szCs w:val="24"/>
        </w:rPr>
        <w:t xml:space="preserve">  </w:t>
      </w:r>
      <w:r w:rsidR="00C656D8" w:rsidRPr="00C656D8">
        <w:rPr>
          <w:sz w:val="24"/>
          <w:szCs w:val="24"/>
        </w:rPr>
        <w:t>APHIS inspectors are notified that an inspection is needed after treatment of the regulated articles.  When the inspector inspects, the business is present for that inspection.</w:t>
      </w:r>
    </w:p>
    <w:p w:rsidR="00AC23F8" w:rsidRDefault="00AC23F8" w:rsidP="007C3E3D">
      <w:pPr>
        <w:rPr>
          <w:color w:val="FF0000"/>
          <w:sz w:val="24"/>
          <w:szCs w:val="24"/>
        </w:rPr>
      </w:pPr>
    </w:p>
    <w:p w:rsidR="00F637EE" w:rsidRPr="007C3E3D" w:rsidRDefault="0040428D" w:rsidP="00DE5CB4">
      <w:pPr>
        <w:ind w:right="-72"/>
        <w:rPr>
          <w:sz w:val="24"/>
          <w:szCs w:val="24"/>
        </w:rPr>
      </w:pPr>
      <w:r w:rsidRPr="007C3E3D">
        <w:rPr>
          <w:b/>
          <w:sz w:val="24"/>
          <w:szCs w:val="24"/>
          <w:u w:val="single"/>
        </w:rPr>
        <w:t xml:space="preserve">Written Request </w:t>
      </w:r>
      <w:r w:rsidR="00F05B2D" w:rsidRPr="007C3E3D">
        <w:rPr>
          <w:b/>
          <w:sz w:val="24"/>
          <w:szCs w:val="24"/>
          <w:u w:val="single"/>
        </w:rPr>
        <w:t>to APHIS</w:t>
      </w:r>
      <w:r w:rsidRPr="007C3E3D">
        <w:rPr>
          <w:b/>
          <w:sz w:val="24"/>
          <w:szCs w:val="24"/>
          <w:u w:val="single"/>
        </w:rPr>
        <w:t xml:space="preserve"> </w:t>
      </w:r>
      <w:r w:rsidR="0046777E" w:rsidRPr="007C3E3D">
        <w:rPr>
          <w:b/>
          <w:sz w:val="24"/>
          <w:szCs w:val="24"/>
          <w:u w:val="single"/>
        </w:rPr>
        <w:t xml:space="preserve">for Permission </w:t>
      </w:r>
      <w:r w:rsidRPr="007C3E3D">
        <w:rPr>
          <w:b/>
          <w:sz w:val="24"/>
          <w:szCs w:val="24"/>
          <w:u w:val="single"/>
        </w:rPr>
        <w:t>to Move, Propagate, or Allow Propagation</w:t>
      </w:r>
      <w:r w:rsidR="0046777E" w:rsidRPr="007C3E3D">
        <w:rPr>
          <w:b/>
          <w:sz w:val="24"/>
          <w:szCs w:val="24"/>
          <w:u w:val="single"/>
        </w:rPr>
        <w:t xml:space="preserve"> of a Regulated Article</w:t>
      </w:r>
      <w:r w:rsidR="00DD034B">
        <w:rPr>
          <w:b/>
          <w:sz w:val="24"/>
          <w:szCs w:val="24"/>
          <w:u w:val="single"/>
        </w:rPr>
        <w:t xml:space="preserve"> - </w:t>
      </w:r>
      <w:r w:rsidR="005E5B05">
        <w:rPr>
          <w:b/>
          <w:sz w:val="24"/>
          <w:szCs w:val="24"/>
          <w:u w:val="single"/>
        </w:rPr>
        <w:t>7 CFR 319.</w:t>
      </w:r>
      <w:r w:rsidR="005E5B05" w:rsidRPr="00616511">
        <w:rPr>
          <w:b/>
          <w:sz w:val="24"/>
          <w:szCs w:val="24"/>
          <w:u w:val="single"/>
        </w:rPr>
        <w:t>37</w:t>
      </w:r>
      <w:r w:rsidR="00D7260C" w:rsidRPr="00616511">
        <w:rPr>
          <w:b/>
          <w:sz w:val="24"/>
          <w:szCs w:val="24"/>
          <w:u w:val="single"/>
        </w:rPr>
        <w:t>-7</w:t>
      </w:r>
      <w:r w:rsidR="005E5B05" w:rsidRPr="00616511">
        <w:rPr>
          <w:b/>
          <w:sz w:val="24"/>
          <w:szCs w:val="24"/>
          <w:u w:val="single"/>
        </w:rPr>
        <w:t>(c)</w:t>
      </w:r>
      <w:r w:rsidR="00DD034B" w:rsidRPr="00616511">
        <w:rPr>
          <w:b/>
          <w:sz w:val="24"/>
          <w:szCs w:val="24"/>
          <w:u w:val="single"/>
        </w:rPr>
        <w:t xml:space="preserve"> </w:t>
      </w:r>
      <w:r w:rsidR="005E5B05">
        <w:rPr>
          <w:b/>
          <w:sz w:val="24"/>
          <w:szCs w:val="24"/>
          <w:u w:val="single"/>
        </w:rPr>
        <w:t>(</w:t>
      </w:r>
      <w:r w:rsidR="005E5B05" w:rsidRPr="007C3E3D">
        <w:rPr>
          <w:b/>
          <w:sz w:val="24"/>
          <w:szCs w:val="24"/>
          <w:u w:val="single"/>
        </w:rPr>
        <w:t>Business</w:t>
      </w:r>
      <w:r w:rsidR="005E5B05">
        <w:rPr>
          <w:b/>
          <w:sz w:val="24"/>
          <w:szCs w:val="24"/>
          <w:u w:val="single"/>
        </w:rPr>
        <w:t>)</w:t>
      </w:r>
    </w:p>
    <w:p w:rsidR="00852E6B" w:rsidRDefault="00F637EE" w:rsidP="007C3E3D">
      <w:pPr>
        <w:rPr>
          <w:sz w:val="24"/>
          <w:szCs w:val="24"/>
        </w:rPr>
      </w:pPr>
      <w:r w:rsidRPr="007C3E3D">
        <w:rPr>
          <w:sz w:val="24"/>
          <w:szCs w:val="24"/>
        </w:rPr>
        <w:t>APHIS</w:t>
      </w:r>
      <w:r w:rsidR="00AC23F8" w:rsidRPr="007C3E3D">
        <w:rPr>
          <w:sz w:val="24"/>
          <w:szCs w:val="24"/>
        </w:rPr>
        <w:t xml:space="preserve"> require</w:t>
      </w:r>
      <w:r w:rsidR="00AA281F" w:rsidRPr="007C3E3D">
        <w:rPr>
          <w:sz w:val="24"/>
          <w:szCs w:val="24"/>
        </w:rPr>
        <w:t>s</w:t>
      </w:r>
      <w:r w:rsidR="00902A9D">
        <w:rPr>
          <w:sz w:val="24"/>
          <w:szCs w:val="24"/>
        </w:rPr>
        <w:t xml:space="preserve"> that anyone</w:t>
      </w:r>
      <w:r w:rsidR="00AC23F8" w:rsidRPr="007C3E3D">
        <w:rPr>
          <w:sz w:val="24"/>
          <w:szCs w:val="24"/>
        </w:rPr>
        <w:t xml:space="preserve"> who wishes to move, propagate, or allow propagation of a restricted article under post</w:t>
      </w:r>
      <w:r w:rsidR="00E85EB4">
        <w:rPr>
          <w:sz w:val="24"/>
          <w:szCs w:val="24"/>
        </w:rPr>
        <w:t>-</w:t>
      </w:r>
      <w:r w:rsidR="00AC23F8" w:rsidRPr="007C3E3D">
        <w:rPr>
          <w:sz w:val="24"/>
          <w:szCs w:val="24"/>
        </w:rPr>
        <w:t>entry quarantine</w:t>
      </w:r>
      <w:r w:rsidR="00F75FD6">
        <w:rPr>
          <w:sz w:val="24"/>
          <w:szCs w:val="24"/>
        </w:rPr>
        <w:t>,</w:t>
      </w:r>
      <w:r w:rsidR="00AC23F8" w:rsidRPr="007C3E3D">
        <w:rPr>
          <w:sz w:val="24"/>
          <w:szCs w:val="24"/>
        </w:rPr>
        <w:t xml:space="preserve"> r</w:t>
      </w:r>
      <w:r w:rsidR="00902A9D">
        <w:rPr>
          <w:sz w:val="24"/>
          <w:szCs w:val="24"/>
        </w:rPr>
        <w:t>equest written permission from APHIS</w:t>
      </w:r>
      <w:r w:rsidR="00AC23F8" w:rsidRPr="007C3E3D">
        <w:rPr>
          <w:sz w:val="24"/>
          <w:szCs w:val="24"/>
        </w:rPr>
        <w:t xml:space="preserve">.  </w:t>
      </w:r>
      <w:r w:rsidR="0061123A" w:rsidRPr="007C3E3D">
        <w:rPr>
          <w:sz w:val="24"/>
          <w:szCs w:val="24"/>
        </w:rPr>
        <w:t>This</w:t>
      </w:r>
      <w:r w:rsidR="002313EB" w:rsidRPr="007C3E3D">
        <w:rPr>
          <w:sz w:val="24"/>
          <w:szCs w:val="24"/>
        </w:rPr>
        <w:t xml:space="preserve"> person must concurrently</w:t>
      </w:r>
      <w:r w:rsidR="00AC23F8" w:rsidRPr="007C3E3D">
        <w:rPr>
          <w:sz w:val="24"/>
          <w:szCs w:val="24"/>
        </w:rPr>
        <w:t xml:space="preserve"> request similar per</w:t>
      </w:r>
      <w:r w:rsidR="002313EB" w:rsidRPr="007C3E3D">
        <w:rPr>
          <w:sz w:val="24"/>
          <w:szCs w:val="24"/>
        </w:rPr>
        <w:t>mission from APHIS.</w:t>
      </w:r>
      <w:r w:rsidR="0061123A" w:rsidRPr="007C3E3D">
        <w:rPr>
          <w:sz w:val="24"/>
          <w:szCs w:val="24"/>
        </w:rPr>
        <w:t xml:space="preserve">  </w:t>
      </w:r>
      <w:r w:rsidR="002313EB" w:rsidRPr="007C3E3D">
        <w:rPr>
          <w:sz w:val="24"/>
          <w:szCs w:val="24"/>
        </w:rPr>
        <w:t>This</w:t>
      </w:r>
      <w:r w:rsidR="00AC23F8" w:rsidRPr="007C3E3D">
        <w:rPr>
          <w:sz w:val="24"/>
          <w:szCs w:val="24"/>
        </w:rPr>
        <w:t xml:space="preserve"> ensure</w:t>
      </w:r>
      <w:r w:rsidR="002313EB" w:rsidRPr="007C3E3D">
        <w:rPr>
          <w:sz w:val="24"/>
          <w:szCs w:val="24"/>
        </w:rPr>
        <w:t>s</w:t>
      </w:r>
      <w:r w:rsidR="00AC23F8" w:rsidRPr="007C3E3D">
        <w:rPr>
          <w:sz w:val="24"/>
          <w:szCs w:val="24"/>
        </w:rPr>
        <w:t xml:space="preserve"> that </w:t>
      </w:r>
      <w:r w:rsidR="00F05B2D" w:rsidRPr="007C3E3D">
        <w:rPr>
          <w:sz w:val="24"/>
          <w:szCs w:val="24"/>
        </w:rPr>
        <w:t xml:space="preserve">APHIS is </w:t>
      </w:r>
      <w:r w:rsidR="00AC23F8" w:rsidRPr="007C3E3D">
        <w:rPr>
          <w:sz w:val="24"/>
          <w:szCs w:val="24"/>
        </w:rPr>
        <w:t>made aware when plants in post</w:t>
      </w:r>
      <w:r w:rsidR="00E85EB4">
        <w:rPr>
          <w:sz w:val="24"/>
          <w:szCs w:val="24"/>
        </w:rPr>
        <w:t>-</w:t>
      </w:r>
      <w:r w:rsidR="00AC23F8" w:rsidRPr="007C3E3D">
        <w:rPr>
          <w:sz w:val="24"/>
          <w:szCs w:val="24"/>
        </w:rPr>
        <w:t>entry q</w:t>
      </w:r>
      <w:r w:rsidR="002313EB" w:rsidRPr="007C3E3D">
        <w:rPr>
          <w:sz w:val="24"/>
          <w:szCs w:val="24"/>
        </w:rPr>
        <w:t>uarantine are moved or propagated</w:t>
      </w:r>
      <w:r w:rsidR="00AC23F8" w:rsidRPr="007C3E3D">
        <w:rPr>
          <w:sz w:val="24"/>
          <w:szCs w:val="24"/>
        </w:rPr>
        <w:t>.</w:t>
      </w:r>
    </w:p>
    <w:p w:rsidR="00C656D8" w:rsidRDefault="00C656D8" w:rsidP="007C3E3D">
      <w:pPr>
        <w:rPr>
          <w:color w:val="FF0000"/>
          <w:sz w:val="24"/>
          <w:szCs w:val="24"/>
        </w:rPr>
      </w:pPr>
    </w:p>
    <w:p w:rsidR="00D7260C" w:rsidRPr="00A645D5" w:rsidRDefault="004B770A" w:rsidP="00D7260C">
      <w:pPr>
        <w:ind w:right="-72"/>
        <w:rPr>
          <w:sz w:val="24"/>
          <w:szCs w:val="24"/>
        </w:rPr>
      </w:pPr>
      <w:r>
        <w:rPr>
          <w:b/>
          <w:sz w:val="24"/>
          <w:szCs w:val="24"/>
          <w:u w:val="single"/>
        </w:rPr>
        <w:t xml:space="preserve">Application for </w:t>
      </w:r>
      <w:r w:rsidRPr="007C3E3D">
        <w:rPr>
          <w:b/>
          <w:sz w:val="24"/>
          <w:szCs w:val="24"/>
          <w:u w:val="single"/>
        </w:rPr>
        <w:t xml:space="preserve">Permit </w:t>
      </w:r>
      <w:r>
        <w:rPr>
          <w:b/>
          <w:sz w:val="24"/>
          <w:szCs w:val="24"/>
          <w:u w:val="single"/>
        </w:rPr>
        <w:t>to Import Plant and Plant Products</w:t>
      </w:r>
      <w:r w:rsidR="00DD034B">
        <w:rPr>
          <w:b/>
          <w:sz w:val="24"/>
          <w:szCs w:val="24"/>
          <w:u w:val="single"/>
        </w:rPr>
        <w:t xml:space="preserve"> </w:t>
      </w:r>
      <w:r w:rsidR="00902A9D">
        <w:rPr>
          <w:b/>
          <w:sz w:val="24"/>
          <w:szCs w:val="24"/>
          <w:u w:val="single"/>
        </w:rPr>
        <w:t>(</w:t>
      </w:r>
      <w:r w:rsidR="00F12344">
        <w:rPr>
          <w:b/>
          <w:sz w:val="24"/>
          <w:szCs w:val="24"/>
          <w:u w:val="single"/>
        </w:rPr>
        <w:t>PPQ Form 587</w:t>
      </w:r>
      <w:r w:rsidR="00902A9D">
        <w:rPr>
          <w:b/>
          <w:sz w:val="24"/>
          <w:szCs w:val="24"/>
          <w:u w:val="single"/>
        </w:rPr>
        <w:t>)</w:t>
      </w:r>
      <w:r w:rsidR="00F12344">
        <w:rPr>
          <w:b/>
          <w:sz w:val="24"/>
          <w:szCs w:val="24"/>
          <w:u w:val="single"/>
        </w:rPr>
        <w:t xml:space="preserve"> - </w:t>
      </w:r>
      <w:r w:rsidR="00D7260C">
        <w:rPr>
          <w:b/>
          <w:sz w:val="24"/>
          <w:szCs w:val="24"/>
          <w:u w:val="single"/>
        </w:rPr>
        <w:t>7 CFR 319.37-</w:t>
      </w:r>
      <w:r w:rsidR="000A2309">
        <w:rPr>
          <w:b/>
          <w:sz w:val="24"/>
          <w:szCs w:val="24"/>
          <w:u w:val="single"/>
        </w:rPr>
        <w:t>3(a)</w:t>
      </w:r>
      <w:r w:rsidR="00D7260C">
        <w:rPr>
          <w:b/>
          <w:sz w:val="24"/>
          <w:szCs w:val="24"/>
          <w:u w:val="single"/>
        </w:rPr>
        <w:t xml:space="preserve"> (</w:t>
      </w:r>
      <w:r w:rsidR="00D7260C" w:rsidRPr="007C3E3D">
        <w:rPr>
          <w:b/>
          <w:sz w:val="24"/>
          <w:szCs w:val="24"/>
          <w:u w:val="single"/>
        </w:rPr>
        <w:t>Business</w:t>
      </w:r>
      <w:r w:rsidR="00D7260C">
        <w:rPr>
          <w:b/>
          <w:sz w:val="24"/>
          <w:szCs w:val="24"/>
          <w:u w:val="single"/>
        </w:rPr>
        <w:t>)</w:t>
      </w:r>
    </w:p>
    <w:p w:rsidR="009E4120" w:rsidRPr="00DE5CB4" w:rsidRDefault="009E4120" w:rsidP="00A645D5">
      <w:pPr>
        <w:rPr>
          <w:sz w:val="24"/>
          <w:szCs w:val="24"/>
        </w:rPr>
      </w:pPr>
      <w:r w:rsidRPr="00DE5CB4">
        <w:rPr>
          <w:sz w:val="24"/>
          <w:szCs w:val="24"/>
        </w:rPr>
        <w:t>R</w:t>
      </w:r>
      <w:r w:rsidR="008446EB" w:rsidRPr="00DE5CB4">
        <w:rPr>
          <w:sz w:val="24"/>
          <w:szCs w:val="24"/>
        </w:rPr>
        <w:t>estricted articles (other than articles for food, analytical, medicinal, or manufacturing purposes) in any of the categories</w:t>
      </w:r>
      <w:r w:rsidRPr="00DE5CB4">
        <w:rPr>
          <w:sz w:val="24"/>
          <w:szCs w:val="24"/>
        </w:rPr>
        <w:t xml:space="preserve"> outlined in 7 CFR 319.37-3(a)</w:t>
      </w:r>
      <w:r w:rsidR="008446EB" w:rsidRPr="00DE5CB4">
        <w:rPr>
          <w:sz w:val="24"/>
          <w:szCs w:val="24"/>
        </w:rPr>
        <w:t xml:space="preserve"> may be imported or offered for importation into the United States only after issuance of a written permit by </w:t>
      </w:r>
      <w:r w:rsidRPr="00DE5CB4">
        <w:rPr>
          <w:sz w:val="24"/>
          <w:szCs w:val="24"/>
        </w:rPr>
        <w:t>PPQ.  Importers must apply for written permits from PPQ by completing and submitting PPQ Form 587</w:t>
      </w:r>
      <w:r w:rsidR="00C5102C">
        <w:rPr>
          <w:sz w:val="24"/>
          <w:szCs w:val="24"/>
        </w:rPr>
        <w:t xml:space="preserve"> to APHIS.</w:t>
      </w:r>
      <w:r w:rsidRPr="00DE5CB4">
        <w:rPr>
          <w:sz w:val="24"/>
          <w:szCs w:val="24"/>
        </w:rPr>
        <w:t xml:space="preserve"> </w:t>
      </w:r>
      <w:r w:rsidR="00C5102C" w:rsidRPr="00353F5B">
        <w:rPr>
          <w:sz w:val="24"/>
          <w:szCs w:val="24"/>
        </w:rPr>
        <w:t>APHIS</w:t>
      </w:r>
      <w:r w:rsidRPr="00353F5B">
        <w:rPr>
          <w:sz w:val="24"/>
          <w:szCs w:val="24"/>
        </w:rPr>
        <w:t xml:space="preserve"> reviews the application (PPQ 587) and issues a written permit to import </w:t>
      </w:r>
      <w:r w:rsidR="00353F5B" w:rsidRPr="00353F5B">
        <w:rPr>
          <w:sz w:val="24"/>
          <w:szCs w:val="24"/>
        </w:rPr>
        <w:t>(</w:t>
      </w:r>
      <w:r w:rsidRPr="00353F5B">
        <w:rPr>
          <w:sz w:val="24"/>
          <w:szCs w:val="24"/>
        </w:rPr>
        <w:t>or offer for importation</w:t>
      </w:r>
      <w:r w:rsidR="00353F5B" w:rsidRPr="00353F5B">
        <w:rPr>
          <w:sz w:val="24"/>
          <w:szCs w:val="24"/>
        </w:rPr>
        <w:t>)</w:t>
      </w:r>
      <w:r w:rsidRPr="00353F5B">
        <w:rPr>
          <w:sz w:val="24"/>
          <w:szCs w:val="24"/>
        </w:rPr>
        <w:t xml:space="preserve"> into the United States certain restricted articles in accordance with 7 CFR 319.37-3(a) and any identified permit conditions.</w:t>
      </w:r>
    </w:p>
    <w:p w:rsidR="009E4120" w:rsidRDefault="009E4120" w:rsidP="00DE5CB4">
      <w:pPr>
        <w:pStyle w:val="NormalWeb"/>
        <w:spacing w:before="0" w:beforeAutospacing="0" w:after="0" w:afterAutospacing="0"/>
      </w:pPr>
    </w:p>
    <w:p w:rsidR="00C933D3" w:rsidRDefault="00C933D3" w:rsidP="00C933D3">
      <w:pPr>
        <w:pStyle w:val="NormalWeb"/>
        <w:spacing w:before="0" w:beforeAutospacing="0" w:after="0" w:afterAutospacing="0"/>
      </w:pPr>
      <w:r w:rsidRPr="007C3E3D">
        <w:t>The restricted articles (other than articles for food, analytical, medicinal, or manufacturing purposes) in any of the following categories may be imported or offered for importation into the United States only after issuance of a written permit by the PPQ programs:</w:t>
      </w:r>
    </w:p>
    <w:p w:rsidR="00C933D3" w:rsidRPr="007C3E3D" w:rsidRDefault="00C933D3" w:rsidP="00C933D3">
      <w:pPr>
        <w:pStyle w:val="NormalWeb"/>
        <w:spacing w:before="120" w:beforeAutospacing="0" w:after="0" w:afterAutospacing="0"/>
        <w:ind w:left="720"/>
      </w:pPr>
      <w:r w:rsidRPr="007C3E3D">
        <w:t>(1)  Articles subject to treatment and other requirements of §319.37–6;</w:t>
      </w:r>
    </w:p>
    <w:p w:rsidR="00C933D3" w:rsidRPr="007C3E3D" w:rsidRDefault="00C933D3" w:rsidP="00C933D3">
      <w:pPr>
        <w:pStyle w:val="NormalWeb"/>
        <w:spacing w:before="160" w:beforeAutospacing="0" w:after="0" w:afterAutospacing="0"/>
        <w:ind w:left="720"/>
      </w:pPr>
      <w:r w:rsidRPr="007C3E3D">
        <w:t>(2)  Articles subject to the postentry quarantine conditions of §319.37–7;</w:t>
      </w:r>
    </w:p>
    <w:p w:rsidR="00C933D3" w:rsidRPr="007C3E3D" w:rsidRDefault="00C933D3" w:rsidP="00C933D3">
      <w:pPr>
        <w:pStyle w:val="NormalWeb"/>
        <w:spacing w:before="160" w:beforeAutospacing="0" w:after="0" w:afterAutospacing="0"/>
        <w:ind w:left="720"/>
      </w:pPr>
      <w:r w:rsidRPr="007C3E3D">
        <w:t xml:space="preserve">(3)  Bulbs of </w:t>
      </w:r>
      <w:r w:rsidRPr="007C3E3D">
        <w:rPr>
          <w:i/>
          <w:iCs/>
        </w:rPr>
        <w:t xml:space="preserve">Allium sativum </w:t>
      </w:r>
      <w:r w:rsidRPr="007C3E3D">
        <w:t xml:space="preserve">(garlic), </w:t>
      </w:r>
      <w:r w:rsidRPr="007C3E3D">
        <w:rPr>
          <w:i/>
          <w:iCs/>
        </w:rPr>
        <w:t xml:space="preserve">Crocosmia </w:t>
      </w:r>
      <w:r w:rsidRPr="007C3E3D">
        <w:t xml:space="preserve">spp. (montebretia), </w:t>
      </w:r>
      <w:r w:rsidRPr="007C3E3D">
        <w:rPr>
          <w:i/>
          <w:iCs/>
        </w:rPr>
        <w:t xml:space="preserve">Gladiolus </w:t>
      </w:r>
      <w:r w:rsidRPr="007C3E3D">
        <w:t xml:space="preserve">spp. (gladiolus), and </w:t>
      </w:r>
      <w:r w:rsidRPr="007C3E3D">
        <w:rPr>
          <w:i/>
          <w:iCs/>
        </w:rPr>
        <w:t xml:space="preserve">Watsonia </w:t>
      </w:r>
      <w:r w:rsidRPr="007C3E3D">
        <w:t>spp. (bugle lily) from New Zealand;</w:t>
      </w:r>
    </w:p>
    <w:p w:rsidR="00C933D3" w:rsidRPr="007C3E3D" w:rsidRDefault="00C933D3" w:rsidP="00C933D3">
      <w:pPr>
        <w:pStyle w:val="NormalWeb"/>
        <w:spacing w:before="160" w:beforeAutospacing="0" w:after="0" w:afterAutospacing="0"/>
        <w:ind w:left="720"/>
      </w:pPr>
      <w:r w:rsidRPr="007C3E3D">
        <w:t xml:space="preserve">(4)  Articles of </w:t>
      </w:r>
      <w:r w:rsidRPr="007C3E3D">
        <w:rPr>
          <w:i/>
          <w:iCs/>
        </w:rPr>
        <w:t xml:space="preserve">Cocos nucifera </w:t>
      </w:r>
      <w:r w:rsidRPr="007C3E3D">
        <w:t xml:space="preserve">(coconut); and articles (except seeds) of </w:t>
      </w:r>
      <w:r w:rsidRPr="007C3E3D">
        <w:rPr>
          <w:i/>
          <w:iCs/>
        </w:rPr>
        <w:t xml:space="preserve">Dianthus </w:t>
      </w:r>
      <w:r w:rsidRPr="007C3E3D">
        <w:t>spp. (carnation, sweet-william) from any country or locality except Canada;</w:t>
      </w:r>
    </w:p>
    <w:p w:rsidR="00C933D3" w:rsidRPr="007C3E3D" w:rsidRDefault="00C933D3" w:rsidP="00C933D3">
      <w:pPr>
        <w:pStyle w:val="NormalWeb"/>
        <w:spacing w:before="160" w:beforeAutospacing="0" w:after="0" w:afterAutospacing="0"/>
        <w:ind w:left="720"/>
      </w:pPr>
      <w:r w:rsidRPr="007C3E3D">
        <w:t>(5)  Lots of 13 or more articles (other than seeds, bulbs, or sterile cultures of orchid plants) from any country or locality except Canada;</w:t>
      </w:r>
    </w:p>
    <w:p w:rsidR="00C933D3" w:rsidRPr="007C3E3D" w:rsidRDefault="00C933D3" w:rsidP="00C933D3">
      <w:pPr>
        <w:pStyle w:val="NormalWeb"/>
        <w:spacing w:before="160" w:beforeAutospacing="0" w:after="0" w:afterAutospacing="0"/>
        <w:ind w:left="720"/>
      </w:pPr>
      <w:r w:rsidRPr="007C3E3D">
        <w:t>(6)  Seeds of trees or shrubs from any country or locality except Canada;</w:t>
      </w:r>
    </w:p>
    <w:p w:rsidR="00C933D3" w:rsidRPr="007C3E3D" w:rsidRDefault="00C933D3" w:rsidP="00C933D3">
      <w:pPr>
        <w:pStyle w:val="NormalWeb"/>
        <w:spacing w:before="160" w:beforeAutospacing="0" w:after="0" w:afterAutospacing="0"/>
        <w:ind w:left="720"/>
      </w:pPr>
      <w:r w:rsidRPr="007C3E3D">
        <w:t xml:space="preserve">(7)  Articles (except seeds) of </w:t>
      </w:r>
      <w:r w:rsidRPr="007C3E3D">
        <w:rPr>
          <w:i/>
          <w:iCs/>
        </w:rPr>
        <w:t xml:space="preserve">Malus </w:t>
      </w:r>
      <w:r w:rsidRPr="007C3E3D">
        <w:t xml:space="preserve">spp. (apple, crabapple), </w:t>
      </w:r>
      <w:r w:rsidRPr="007C3E3D">
        <w:rPr>
          <w:i/>
          <w:iCs/>
        </w:rPr>
        <w:t xml:space="preserve">Pyrus </w:t>
      </w:r>
      <w:r w:rsidRPr="007C3E3D">
        <w:t xml:space="preserve">spp. (pear), </w:t>
      </w:r>
      <w:r w:rsidRPr="007C3E3D">
        <w:rPr>
          <w:i/>
          <w:iCs/>
        </w:rPr>
        <w:t xml:space="preserve">Prunus </w:t>
      </w:r>
      <w:r w:rsidRPr="007C3E3D">
        <w:t xml:space="preserve">spp. (almond, apricot, cherry, cherry laurel, English laurel, nectarine, peach, plum, prune), </w:t>
      </w:r>
      <w:r w:rsidRPr="007C3E3D">
        <w:rPr>
          <w:i/>
          <w:iCs/>
        </w:rPr>
        <w:t xml:space="preserve">Cydonia </w:t>
      </w:r>
      <w:r w:rsidRPr="007C3E3D">
        <w:t xml:space="preserve">spp. (quince), </w:t>
      </w:r>
      <w:r w:rsidRPr="007C3E3D">
        <w:rPr>
          <w:i/>
          <w:iCs/>
        </w:rPr>
        <w:t xml:space="preserve">Chaenomeles </w:t>
      </w:r>
      <w:r w:rsidRPr="007C3E3D">
        <w:t xml:space="preserve">spp. (flowering quince), and </w:t>
      </w:r>
      <w:r w:rsidRPr="007C3E3D">
        <w:rPr>
          <w:i/>
          <w:iCs/>
        </w:rPr>
        <w:t xml:space="preserve">Rubus </w:t>
      </w:r>
      <w:r w:rsidRPr="007C3E3D">
        <w:t>spp. (cloudberry, blackberry, boysenberry, dewberry, loganberry, raspberry), from Canada;</w:t>
      </w:r>
    </w:p>
    <w:p w:rsidR="00C933D3" w:rsidRPr="007C3E3D" w:rsidRDefault="00C933D3" w:rsidP="00C933D3">
      <w:pPr>
        <w:pStyle w:val="NormalWeb"/>
        <w:spacing w:before="160" w:beforeAutospacing="0" w:after="0" w:afterAutospacing="0"/>
        <w:ind w:left="720"/>
      </w:pPr>
      <w:r w:rsidRPr="007C3E3D">
        <w:t xml:space="preserve">(8)  Articles (except seeds) of </w:t>
      </w:r>
      <w:r w:rsidRPr="007C3E3D">
        <w:rPr>
          <w:i/>
          <w:iCs/>
        </w:rPr>
        <w:t xml:space="preserve">Castanopsis </w:t>
      </w:r>
      <w:r w:rsidRPr="007C3E3D">
        <w:t>spp. (chinquapin) destined to California or Oregon;</w:t>
      </w:r>
    </w:p>
    <w:p w:rsidR="00C933D3" w:rsidRPr="007C3E3D" w:rsidRDefault="00C933D3" w:rsidP="00C933D3">
      <w:pPr>
        <w:pStyle w:val="NormalWeb"/>
        <w:spacing w:before="160" w:beforeAutospacing="0" w:after="0" w:afterAutospacing="0"/>
        <w:ind w:left="720"/>
      </w:pPr>
      <w:r w:rsidRPr="007C3E3D">
        <w:t xml:space="preserve">(9)  Articles (except seeds) of </w:t>
      </w:r>
      <w:r w:rsidRPr="007C3E3D">
        <w:rPr>
          <w:i/>
          <w:iCs/>
        </w:rPr>
        <w:t xml:space="preserve">Pinus </w:t>
      </w:r>
      <w:r w:rsidRPr="007C3E3D">
        <w:t>spp. (pine), (5-leaved) destined to Wisconsin;</w:t>
      </w:r>
    </w:p>
    <w:p w:rsidR="00C933D3" w:rsidRPr="007C3E3D" w:rsidRDefault="00C933D3" w:rsidP="00C933D3">
      <w:pPr>
        <w:pStyle w:val="NormalWeb"/>
        <w:spacing w:before="160" w:beforeAutospacing="0" w:after="0" w:afterAutospacing="0"/>
        <w:ind w:left="720"/>
      </w:pPr>
      <w:r w:rsidRPr="007C3E3D">
        <w:lastRenderedPageBreak/>
        <w:t xml:space="preserve">(10)  Articles of </w:t>
      </w:r>
      <w:r w:rsidRPr="007C3E3D">
        <w:rPr>
          <w:i/>
          <w:iCs/>
        </w:rPr>
        <w:t xml:space="preserve">Ribes </w:t>
      </w:r>
      <w:r w:rsidRPr="007C3E3D">
        <w:t>spp. (currant, gooseberry), (including seeds) destined to Massachusetts, New York, West Virginia, or Wisconsin;</w:t>
      </w:r>
    </w:p>
    <w:p w:rsidR="00C933D3" w:rsidRPr="007C3E3D" w:rsidRDefault="00C933D3" w:rsidP="00C933D3">
      <w:pPr>
        <w:pStyle w:val="NormalWeb"/>
        <w:spacing w:before="160" w:beforeAutospacing="0" w:after="0" w:afterAutospacing="0"/>
        <w:ind w:left="720"/>
      </w:pPr>
      <w:r w:rsidRPr="007C3E3D">
        <w:t xml:space="preserve">(11)  Articles (except seeds) of </w:t>
      </w:r>
      <w:r w:rsidRPr="007C3E3D">
        <w:rPr>
          <w:i/>
          <w:iCs/>
        </w:rPr>
        <w:t xml:space="preserve">Planera </w:t>
      </w:r>
      <w:r w:rsidRPr="007C3E3D">
        <w:t xml:space="preserve">spp. (water elm, planer) or </w:t>
      </w:r>
      <w:r w:rsidRPr="007C3E3D">
        <w:rPr>
          <w:i/>
          <w:iCs/>
        </w:rPr>
        <w:t xml:space="preserve">Zelkova </w:t>
      </w:r>
      <w:r w:rsidRPr="007C3E3D">
        <w:t>spp. from Europe, Canada, St. Pierre Island, or Miquelon Island and destined to California, Nevada, or Oregon;</w:t>
      </w:r>
    </w:p>
    <w:p w:rsidR="00C933D3" w:rsidRPr="007C3E3D" w:rsidRDefault="00C933D3" w:rsidP="00C933D3">
      <w:pPr>
        <w:pStyle w:val="NormalWeb"/>
        <w:spacing w:before="160" w:beforeAutospacing="0" w:after="0" w:afterAutospacing="0"/>
        <w:ind w:left="720"/>
      </w:pPr>
      <w:r w:rsidRPr="007C3E3D">
        <w:t xml:space="preserve">(12)  Seeds of </w:t>
      </w:r>
      <w:r w:rsidRPr="007C3E3D">
        <w:rPr>
          <w:i/>
          <w:iCs/>
        </w:rPr>
        <w:t xml:space="preserve">Prunus </w:t>
      </w:r>
      <w:r w:rsidRPr="007C3E3D">
        <w:t>spp. (almond, apricot, cherry, cherry laurel, English laurel, nectarine, peach, plum, prune) from Canada and destined to Colorado, Michigan, New York, Washington, or West Virginia;</w:t>
      </w:r>
    </w:p>
    <w:p w:rsidR="00C933D3" w:rsidRPr="007C3E3D" w:rsidRDefault="00C933D3" w:rsidP="00C933D3">
      <w:pPr>
        <w:pStyle w:val="NormalWeb"/>
        <w:spacing w:before="160" w:beforeAutospacing="0" w:after="0" w:afterAutospacing="0"/>
        <w:ind w:left="720"/>
      </w:pPr>
      <w:r w:rsidRPr="007C3E3D">
        <w:t xml:space="preserve">(13)  Articles (except seeds) of </w:t>
      </w:r>
      <w:r w:rsidRPr="007C3E3D">
        <w:rPr>
          <w:i/>
          <w:iCs/>
        </w:rPr>
        <w:t xml:space="preserve">Vitis </w:t>
      </w:r>
      <w:r w:rsidRPr="007C3E3D">
        <w:t>spp. (grape) from Canada and destined to California, New York, Ohio, Oregon, and Washington;</w:t>
      </w:r>
    </w:p>
    <w:p w:rsidR="00C933D3" w:rsidRPr="007C3E3D" w:rsidRDefault="00C933D3" w:rsidP="00C933D3">
      <w:pPr>
        <w:pStyle w:val="NormalWeb"/>
        <w:spacing w:before="160" w:beforeAutospacing="0" w:after="0" w:afterAutospacing="0"/>
        <w:ind w:left="720"/>
      </w:pPr>
      <w:r w:rsidRPr="007C3E3D">
        <w:t xml:space="preserve">(14)  Articles (except seeds) of </w:t>
      </w:r>
      <w:r w:rsidRPr="007C3E3D">
        <w:rPr>
          <w:i/>
          <w:iCs/>
        </w:rPr>
        <w:t xml:space="preserve">Corylus </w:t>
      </w:r>
      <w:r w:rsidRPr="007C3E3D">
        <w:t>spp. (filbert, hazel, hazelnut, cobnut) from provinces east of Manitoba in Canada and destined to Oregon or Washington;</w:t>
      </w:r>
    </w:p>
    <w:p w:rsidR="00C933D3" w:rsidRPr="007C3E3D" w:rsidRDefault="00C933D3" w:rsidP="00C933D3">
      <w:pPr>
        <w:pStyle w:val="NormalWeb"/>
        <w:spacing w:before="160" w:beforeAutospacing="0" w:after="0" w:afterAutospacing="0"/>
        <w:ind w:left="720"/>
      </w:pPr>
      <w:r w:rsidRPr="007C3E3D">
        <w:t xml:space="preserve">(15)  Articles (except seeds) of </w:t>
      </w:r>
      <w:r w:rsidRPr="007C3E3D">
        <w:rPr>
          <w:i/>
          <w:iCs/>
        </w:rPr>
        <w:t xml:space="preserve">Pinus </w:t>
      </w:r>
      <w:r w:rsidRPr="007C3E3D">
        <w:t>spp. (pine) from Canada;</w:t>
      </w:r>
    </w:p>
    <w:p w:rsidR="00C933D3" w:rsidRPr="007C3E3D" w:rsidRDefault="00C933D3" w:rsidP="00C933D3">
      <w:pPr>
        <w:pStyle w:val="NormalWeb"/>
        <w:spacing w:before="160" w:beforeAutospacing="0" w:after="0" w:afterAutospacing="0"/>
        <w:ind w:left="720"/>
      </w:pPr>
      <w:r w:rsidRPr="007C3E3D">
        <w:t xml:space="preserve">(16)  Articles (except seeds) of </w:t>
      </w:r>
      <w:r w:rsidRPr="007C3E3D">
        <w:rPr>
          <w:i/>
          <w:iCs/>
        </w:rPr>
        <w:t xml:space="preserve">Ulmus </w:t>
      </w:r>
      <w:r w:rsidRPr="007C3E3D">
        <w:t>spp. (elm) from Canada and destined to California, Nevada, or Oregon;</w:t>
      </w:r>
    </w:p>
    <w:p w:rsidR="00C933D3" w:rsidRPr="007C3E3D" w:rsidRDefault="00C933D3" w:rsidP="00C933D3">
      <w:pPr>
        <w:pStyle w:val="NormalWeb"/>
        <w:spacing w:before="160" w:beforeAutospacing="0" w:after="0" w:afterAutospacing="0"/>
        <w:ind w:left="720"/>
      </w:pPr>
      <w:r w:rsidRPr="007C3E3D">
        <w:t xml:space="preserve">(17)  </w:t>
      </w:r>
      <w:r w:rsidRPr="007C3E3D">
        <w:rPr>
          <w:i/>
          <w:iCs/>
        </w:rPr>
        <w:t xml:space="preserve">Solanum tuberosum </w:t>
      </w:r>
      <w:r w:rsidRPr="007C3E3D">
        <w:t>true seed from New Zealand and the X Region of Chile (that area of Chile between 39° and 44° South latitude—see §319.37–5(o));</w:t>
      </w:r>
    </w:p>
    <w:p w:rsidR="00C933D3" w:rsidRPr="007C3E3D" w:rsidRDefault="00C933D3" w:rsidP="00C933D3">
      <w:pPr>
        <w:pStyle w:val="NormalWeb"/>
        <w:spacing w:before="160" w:beforeAutospacing="0" w:after="0" w:afterAutospacing="0"/>
        <w:ind w:left="720"/>
      </w:pPr>
      <w:r w:rsidRPr="007C3E3D">
        <w:t>(18)  Small lots of seed imported in accordance with §319.37–4(d) of this subpart; and</w:t>
      </w:r>
    </w:p>
    <w:p w:rsidR="00C933D3" w:rsidRPr="007C3E3D" w:rsidRDefault="00C933D3" w:rsidP="00C933D3">
      <w:pPr>
        <w:pStyle w:val="NormalWeb"/>
        <w:spacing w:before="160" w:beforeAutospacing="0" w:after="0" w:afterAutospacing="0"/>
        <w:ind w:left="720"/>
      </w:pPr>
      <w:r w:rsidRPr="007C3E3D">
        <w:t xml:space="preserve">(19)  Articles (except seeds) of </w:t>
      </w:r>
      <w:r w:rsidRPr="007C3E3D">
        <w:rPr>
          <w:i/>
          <w:iCs/>
        </w:rPr>
        <w:t xml:space="preserve">Fraxinus </w:t>
      </w:r>
      <w:r w:rsidRPr="007C3E3D">
        <w:t>spp. (ash) from counties or municipal regional counties in Canada that are not regulated for emerald ash borer (EAB) but are within an EAB-regulated Province or Territory and are not prohibited under §319.37–2(a).</w:t>
      </w:r>
    </w:p>
    <w:p w:rsidR="00C933D3" w:rsidRPr="00A645D5" w:rsidRDefault="00C933D3" w:rsidP="00DE5CB4">
      <w:pPr>
        <w:pStyle w:val="NormalWeb"/>
        <w:spacing w:before="0" w:beforeAutospacing="0" w:after="0" w:afterAutospacing="0"/>
      </w:pPr>
    </w:p>
    <w:p w:rsidR="008446EB" w:rsidRPr="007C3E3D" w:rsidRDefault="00FF2300" w:rsidP="007C3E3D">
      <w:pPr>
        <w:rPr>
          <w:sz w:val="24"/>
          <w:szCs w:val="24"/>
        </w:rPr>
      </w:pPr>
      <w:r w:rsidRPr="007C3E3D">
        <w:rPr>
          <w:b/>
          <w:sz w:val="24"/>
          <w:szCs w:val="24"/>
          <w:u w:val="single"/>
        </w:rPr>
        <w:t xml:space="preserve">Markings </w:t>
      </w:r>
      <w:r w:rsidR="001A3815" w:rsidRPr="007C3E3D">
        <w:rPr>
          <w:b/>
          <w:sz w:val="24"/>
          <w:szCs w:val="24"/>
          <w:u w:val="single"/>
        </w:rPr>
        <w:t>and</w:t>
      </w:r>
      <w:r w:rsidRPr="007C3E3D">
        <w:rPr>
          <w:b/>
          <w:sz w:val="24"/>
          <w:szCs w:val="24"/>
          <w:u w:val="single"/>
        </w:rPr>
        <w:t xml:space="preserve"> Identit</w:t>
      </w:r>
      <w:r w:rsidR="00F60629" w:rsidRPr="007C3E3D">
        <w:rPr>
          <w:b/>
          <w:sz w:val="24"/>
          <w:szCs w:val="24"/>
          <w:u w:val="single"/>
        </w:rPr>
        <w:t>y</w:t>
      </w:r>
      <w:r w:rsidR="0096782D">
        <w:rPr>
          <w:b/>
          <w:sz w:val="24"/>
          <w:szCs w:val="24"/>
          <w:u w:val="single"/>
        </w:rPr>
        <w:t xml:space="preserve"> of </w:t>
      </w:r>
      <w:r w:rsidR="00D7260C">
        <w:rPr>
          <w:b/>
          <w:sz w:val="24"/>
          <w:szCs w:val="24"/>
          <w:u w:val="single"/>
        </w:rPr>
        <w:t>R</w:t>
      </w:r>
      <w:r w:rsidR="0096782D">
        <w:rPr>
          <w:b/>
          <w:sz w:val="24"/>
          <w:szCs w:val="24"/>
          <w:u w:val="single"/>
        </w:rPr>
        <w:t xml:space="preserve">egulated </w:t>
      </w:r>
      <w:r w:rsidR="00D7260C">
        <w:rPr>
          <w:b/>
          <w:sz w:val="24"/>
          <w:szCs w:val="24"/>
          <w:u w:val="single"/>
        </w:rPr>
        <w:t>A</w:t>
      </w:r>
      <w:r w:rsidR="0096782D">
        <w:rPr>
          <w:b/>
          <w:sz w:val="24"/>
          <w:szCs w:val="24"/>
          <w:u w:val="single"/>
        </w:rPr>
        <w:t>rticles</w:t>
      </w:r>
      <w:r w:rsidR="00DD034B">
        <w:rPr>
          <w:b/>
          <w:sz w:val="24"/>
          <w:szCs w:val="24"/>
          <w:u w:val="single"/>
        </w:rPr>
        <w:t xml:space="preserve"> - </w:t>
      </w:r>
      <w:r w:rsidR="00D7260C">
        <w:rPr>
          <w:b/>
          <w:sz w:val="24"/>
          <w:szCs w:val="24"/>
          <w:u w:val="single"/>
        </w:rPr>
        <w:t>7 CFR 319.</w:t>
      </w:r>
      <w:r w:rsidR="000A2309">
        <w:rPr>
          <w:b/>
          <w:sz w:val="24"/>
          <w:szCs w:val="24"/>
          <w:u w:val="single"/>
        </w:rPr>
        <w:t>40-9(c)</w:t>
      </w:r>
      <w:r w:rsidR="00D7260C">
        <w:rPr>
          <w:b/>
          <w:sz w:val="24"/>
          <w:szCs w:val="24"/>
          <w:u w:val="single"/>
        </w:rPr>
        <w:t xml:space="preserve"> (</w:t>
      </w:r>
      <w:r w:rsidR="00D7260C" w:rsidRPr="007C3E3D">
        <w:rPr>
          <w:b/>
          <w:sz w:val="24"/>
          <w:szCs w:val="24"/>
          <w:u w:val="single"/>
        </w:rPr>
        <w:t>Business</w:t>
      </w:r>
      <w:r w:rsidR="00D7260C">
        <w:rPr>
          <w:b/>
          <w:sz w:val="24"/>
          <w:szCs w:val="24"/>
          <w:u w:val="single"/>
        </w:rPr>
        <w:t>)</w:t>
      </w:r>
    </w:p>
    <w:p w:rsidR="005E5B05" w:rsidRDefault="005E5B05" w:rsidP="007C3E3D">
      <w:pPr>
        <w:pStyle w:val="NormalWeb"/>
        <w:spacing w:before="0" w:beforeAutospacing="0" w:after="0" w:afterAutospacing="0"/>
      </w:pPr>
      <w:r>
        <w:t>Importers must mark and identify regulated articles being imported into the United States as described below and in accordance with 7 CFR 319.40-9(c).</w:t>
      </w:r>
    </w:p>
    <w:p w:rsidR="00A645D5" w:rsidRDefault="00A645D5" w:rsidP="007C3E3D">
      <w:pPr>
        <w:pStyle w:val="NormalWeb"/>
        <w:spacing w:before="0" w:beforeAutospacing="0" w:after="0" w:afterAutospacing="0"/>
      </w:pPr>
    </w:p>
    <w:p w:rsidR="00FF2300" w:rsidRPr="007C3E3D" w:rsidRDefault="00FF2300" w:rsidP="007C3E3D">
      <w:pPr>
        <w:pStyle w:val="NormalWeb"/>
        <w:spacing w:before="0" w:beforeAutospacing="0" w:after="0" w:afterAutospacing="0"/>
      </w:pPr>
      <w:r w:rsidRPr="007C3E3D">
        <w:t>Any restricted article for importation other than by mail</w:t>
      </w:r>
      <w:r w:rsidR="00321EB4" w:rsidRPr="007C3E3D">
        <w:t xml:space="preserve"> (</w:t>
      </w:r>
      <w:r w:rsidRPr="007C3E3D">
        <w:t>at the time of importation or offer for importation</w:t>
      </w:r>
      <w:r w:rsidR="00353F5B">
        <w:t>)</w:t>
      </w:r>
      <w:r w:rsidRPr="007C3E3D">
        <w:t xml:space="preserve"> into the United States</w:t>
      </w:r>
      <w:r w:rsidR="00321EB4" w:rsidRPr="007C3E3D">
        <w:t>,</w:t>
      </w:r>
      <w:r w:rsidRPr="007C3E3D">
        <w:t xml:space="preserve"> </w:t>
      </w:r>
      <w:r w:rsidR="00F75FD6">
        <w:t>wi</w:t>
      </w:r>
      <w:r w:rsidRPr="007C3E3D">
        <w:t>ll plainly and correctly bear on the outer container (if in a container) or the restricted article (if not in a container) the following information:</w:t>
      </w:r>
    </w:p>
    <w:p w:rsidR="00FF2300" w:rsidRPr="007C3E3D" w:rsidRDefault="00FF2300" w:rsidP="000462D4">
      <w:pPr>
        <w:pStyle w:val="NormalWeb"/>
        <w:spacing w:before="160" w:beforeAutospacing="0" w:after="0" w:afterAutospacing="0"/>
        <w:ind w:left="720"/>
      </w:pPr>
      <w:r w:rsidRPr="007C3E3D">
        <w:t xml:space="preserve">(1) </w:t>
      </w:r>
      <w:r w:rsidR="00DB098A" w:rsidRPr="007C3E3D">
        <w:t xml:space="preserve"> </w:t>
      </w:r>
      <w:r w:rsidRPr="007C3E3D">
        <w:t>General nature and quantity of the contents,</w:t>
      </w:r>
    </w:p>
    <w:p w:rsidR="00FF2300" w:rsidRPr="007C3E3D" w:rsidRDefault="00FF2300" w:rsidP="000462D4">
      <w:pPr>
        <w:pStyle w:val="NormalWeb"/>
        <w:spacing w:before="160" w:beforeAutospacing="0" w:after="0" w:afterAutospacing="0"/>
        <w:ind w:left="720"/>
      </w:pPr>
      <w:r w:rsidRPr="007C3E3D">
        <w:t xml:space="preserve">(2) </w:t>
      </w:r>
      <w:r w:rsidR="00DB098A" w:rsidRPr="007C3E3D">
        <w:t xml:space="preserve"> </w:t>
      </w:r>
      <w:r w:rsidRPr="007C3E3D">
        <w:t>Country and locality where grown,</w:t>
      </w:r>
    </w:p>
    <w:p w:rsidR="00FF2300" w:rsidRPr="007C3E3D" w:rsidRDefault="00FF2300" w:rsidP="000462D4">
      <w:pPr>
        <w:pStyle w:val="NormalWeb"/>
        <w:spacing w:before="160" w:beforeAutospacing="0" w:after="0" w:afterAutospacing="0"/>
        <w:ind w:left="720"/>
      </w:pPr>
      <w:r w:rsidRPr="007C3E3D">
        <w:t xml:space="preserve">(3) </w:t>
      </w:r>
      <w:r w:rsidR="00DB098A" w:rsidRPr="007C3E3D">
        <w:t xml:space="preserve"> </w:t>
      </w:r>
      <w:r w:rsidRPr="007C3E3D">
        <w:t>Name and address of shipper, owner, or person shipping or forwarding the article,</w:t>
      </w:r>
    </w:p>
    <w:p w:rsidR="00FF2300" w:rsidRPr="007C3E3D" w:rsidRDefault="00FF2300" w:rsidP="000462D4">
      <w:pPr>
        <w:pStyle w:val="NormalWeb"/>
        <w:spacing w:before="160" w:beforeAutospacing="0" w:after="0" w:afterAutospacing="0"/>
        <w:ind w:left="720"/>
      </w:pPr>
      <w:r w:rsidRPr="007C3E3D">
        <w:t xml:space="preserve">(4) </w:t>
      </w:r>
      <w:r w:rsidR="00DB098A" w:rsidRPr="007C3E3D">
        <w:t xml:space="preserve"> </w:t>
      </w:r>
      <w:r w:rsidRPr="007C3E3D">
        <w:t>Name and address of consignee,</w:t>
      </w:r>
    </w:p>
    <w:p w:rsidR="00FF2300" w:rsidRPr="007C3E3D" w:rsidRDefault="00FF2300" w:rsidP="000462D4">
      <w:pPr>
        <w:pStyle w:val="NormalWeb"/>
        <w:spacing w:before="160" w:beforeAutospacing="0" w:after="0" w:afterAutospacing="0"/>
        <w:ind w:left="720"/>
      </w:pPr>
      <w:r w:rsidRPr="007C3E3D">
        <w:t xml:space="preserve">(5) </w:t>
      </w:r>
      <w:r w:rsidR="00DB098A" w:rsidRPr="007C3E3D">
        <w:t xml:space="preserve"> </w:t>
      </w:r>
      <w:r w:rsidRPr="007C3E3D">
        <w:t>Identifying shipper's mark and number, and</w:t>
      </w:r>
    </w:p>
    <w:p w:rsidR="00FF2300" w:rsidRPr="007C3E3D" w:rsidRDefault="00FF2300" w:rsidP="000462D4">
      <w:pPr>
        <w:pStyle w:val="NormalWeb"/>
        <w:spacing w:before="160" w:beforeAutospacing="0" w:after="0" w:afterAutospacing="0"/>
        <w:ind w:left="720"/>
      </w:pPr>
      <w:r w:rsidRPr="007C3E3D">
        <w:t xml:space="preserve">(6) </w:t>
      </w:r>
      <w:r w:rsidR="00DB098A" w:rsidRPr="007C3E3D">
        <w:t xml:space="preserve"> </w:t>
      </w:r>
      <w:r w:rsidRPr="007C3E3D">
        <w:t>Number of written permit authorizing the importation</w:t>
      </w:r>
      <w:r w:rsidR="00F75FD6">
        <w:t>,</w:t>
      </w:r>
      <w:r w:rsidRPr="007C3E3D">
        <w:t xml:space="preserve"> if one was issued.</w:t>
      </w:r>
    </w:p>
    <w:p w:rsidR="00FF2300" w:rsidRPr="007C3E3D" w:rsidRDefault="00FF2300" w:rsidP="007C3E3D">
      <w:pPr>
        <w:pStyle w:val="NormalWeb"/>
        <w:spacing w:before="120" w:beforeAutospacing="0" w:after="0" w:afterAutospacing="0"/>
      </w:pPr>
      <w:r w:rsidRPr="007C3E3D">
        <w:t xml:space="preserve">(b) </w:t>
      </w:r>
      <w:r w:rsidR="00DB098A" w:rsidRPr="007C3E3D">
        <w:t xml:space="preserve"> </w:t>
      </w:r>
      <w:r w:rsidRPr="007C3E3D">
        <w:t xml:space="preserve">Any restricted article for importation by mail </w:t>
      </w:r>
      <w:r w:rsidR="00F75FD6">
        <w:t>will</w:t>
      </w:r>
      <w:r w:rsidRPr="007C3E3D">
        <w:t xml:space="preserve"> be plainly and correctly addr</w:t>
      </w:r>
      <w:r w:rsidR="00353F5B">
        <w:t>essed and mailed to APHIS, PPQ</w:t>
      </w:r>
      <w:r w:rsidRPr="007C3E3D">
        <w:t xml:space="preserve"> at a port of entry identified in §319.37–14, </w:t>
      </w:r>
      <w:r w:rsidR="00F75FD6">
        <w:t>wi</w:t>
      </w:r>
      <w:r w:rsidRPr="007C3E3D">
        <w:t xml:space="preserve">ll be accompanied by a separate sheet of paper within the package plainly and correctly bearing the name, address, and telephone number of the intended recipient, and </w:t>
      </w:r>
      <w:r w:rsidR="00F75FD6">
        <w:t>wi</w:t>
      </w:r>
      <w:r w:rsidRPr="007C3E3D">
        <w:t>ll plainly and correctly bear on the outer container the following information:</w:t>
      </w:r>
    </w:p>
    <w:p w:rsidR="0032258B" w:rsidRPr="007C3E3D" w:rsidRDefault="0032258B" w:rsidP="000462D4">
      <w:pPr>
        <w:pStyle w:val="NormalWeb"/>
        <w:spacing w:before="160" w:beforeAutospacing="0" w:after="0" w:afterAutospacing="0"/>
        <w:ind w:left="720"/>
      </w:pPr>
      <w:r w:rsidRPr="007C3E3D">
        <w:t>(1)</w:t>
      </w:r>
      <w:r w:rsidR="00DB098A" w:rsidRPr="007C3E3D">
        <w:t xml:space="preserve"> </w:t>
      </w:r>
      <w:r w:rsidRPr="007C3E3D">
        <w:t xml:space="preserve"> General nature and quantity of the contents,</w:t>
      </w:r>
    </w:p>
    <w:p w:rsidR="0032258B" w:rsidRPr="007C3E3D" w:rsidRDefault="0032258B" w:rsidP="000462D4">
      <w:pPr>
        <w:pStyle w:val="NormalWeb"/>
        <w:spacing w:before="160" w:beforeAutospacing="0" w:after="0" w:afterAutospacing="0"/>
        <w:ind w:left="720"/>
      </w:pPr>
      <w:r w:rsidRPr="007C3E3D">
        <w:t xml:space="preserve">(2) </w:t>
      </w:r>
      <w:r w:rsidR="00DB098A" w:rsidRPr="007C3E3D">
        <w:t xml:space="preserve"> </w:t>
      </w:r>
      <w:r w:rsidRPr="007C3E3D">
        <w:t>Country and locality where grown,</w:t>
      </w:r>
    </w:p>
    <w:p w:rsidR="0032258B" w:rsidRPr="007C3E3D" w:rsidRDefault="0032258B" w:rsidP="000462D4">
      <w:pPr>
        <w:pStyle w:val="NormalWeb"/>
        <w:spacing w:before="160" w:beforeAutospacing="0" w:after="0" w:afterAutospacing="0"/>
        <w:ind w:left="720"/>
      </w:pPr>
      <w:r w:rsidRPr="007C3E3D">
        <w:t xml:space="preserve">(3) </w:t>
      </w:r>
      <w:r w:rsidR="00DB098A" w:rsidRPr="007C3E3D">
        <w:t xml:space="preserve"> </w:t>
      </w:r>
      <w:r w:rsidRPr="007C3E3D">
        <w:t>Name and address of shipper, owner, or person shipping or forwarding the article, and</w:t>
      </w:r>
    </w:p>
    <w:p w:rsidR="0032258B" w:rsidRPr="007C3E3D" w:rsidRDefault="0032258B" w:rsidP="000462D4">
      <w:pPr>
        <w:pStyle w:val="NormalWeb"/>
        <w:spacing w:before="160" w:beforeAutospacing="0" w:after="0" w:afterAutospacing="0"/>
        <w:ind w:left="720"/>
      </w:pPr>
      <w:r w:rsidRPr="007C3E3D">
        <w:t xml:space="preserve">(4) </w:t>
      </w:r>
      <w:r w:rsidR="00DB098A" w:rsidRPr="007C3E3D">
        <w:t xml:space="preserve"> </w:t>
      </w:r>
      <w:r w:rsidRPr="007C3E3D">
        <w:t>Number of written permit authorizing the importation, if one was issued.</w:t>
      </w:r>
    </w:p>
    <w:p w:rsidR="0032258B" w:rsidRPr="007C3E3D" w:rsidRDefault="0032258B" w:rsidP="000462D4">
      <w:pPr>
        <w:pStyle w:val="NormalWeb"/>
        <w:spacing w:before="160" w:beforeAutospacing="0" w:after="0" w:afterAutospacing="0"/>
      </w:pPr>
      <w:r w:rsidRPr="007C3E3D">
        <w:t xml:space="preserve">(c) </w:t>
      </w:r>
      <w:r w:rsidR="00DB098A" w:rsidRPr="007C3E3D">
        <w:t xml:space="preserve"> </w:t>
      </w:r>
      <w:r w:rsidRPr="007C3E3D">
        <w:t>Any restricted article for importation (by mail or otherwise, at the time of importation or offer for importation into the United States</w:t>
      </w:r>
      <w:r w:rsidR="00321EB4" w:rsidRPr="007C3E3D">
        <w:t>),</w:t>
      </w:r>
      <w:r w:rsidRPr="007C3E3D">
        <w:t xml:space="preserve"> </w:t>
      </w:r>
      <w:r w:rsidR="00F75FD6">
        <w:t>wi</w:t>
      </w:r>
      <w:r w:rsidRPr="007C3E3D">
        <w:t>ll be accompanied by an invoice or packing list indicating the contents of the shipment.</w:t>
      </w:r>
    </w:p>
    <w:p w:rsidR="007C3E3D" w:rsidRDefault="007C3E3D" w:rsidP="007C3E3D">
      <w:pPr>
        <w:rPr>
          <w:b/>
          <w:sz w:val="24"/>
          <w:szCs w:val="24"/>
          <w:u w:val="single"/>
        </w:rPr>
      </w:pPr>
    </w:p>
    <w:p w:rsidR="00B03509" w:rsidRPr="007C3E3D" w:rsidRDefault="00975CA9" w:rsidP="007C3E3D">
      <w:pPr>
        <w:rPr>
          <w:b/>
          <w:sz w:val="24"/>
          <w:szCs w:val="24"/>
          <w:u w:val="single"/>
        </w:rPr>
      </w:pPr>
      <w:r w:rsidRPr="007C3E3D">
        <w:rPr>
          <w:b/>
          <w:sz w:val="24"/>
          <w:szCs w:val="24"/>
          <w:u w:val="single"/>
        </w:rPr>
        <w:t>Phytosanitary Certificate with Declaration</w:t>
      </w:r>
      <w:r w:rsidR="00A62E2E">
        <w:rPr>
          <w:b/>
          <w:sz w:val="24"/>
          <w:szCs w:val="24"/>
          <w:u w:val="single"/>
        </w:rPr>
        <w:t xml:space="preserve"> </w:t>
      </w:r>
      <w:r w:rsidR="00DD034B">
        <w:rPr>
          <w:b/>
          <w:sz w:val="24"/>
          <w:szCs w:val="24"/>
          <w:u w:val="single"/>
        </w:rPr>
        <w:t xml:space="preserve">- </w:t>
      </w:r>
      <w:r w:rsidR="000A2309">
        <w:rPr>
          <w:b/>
          <w:sz w:val="24"/>
          <w:szCs w:val="24"/>
          <w:u w:val="single"/>
        </w:rPr>
        <w:t>7 CFR 319.37-5(u)(1) &amp; (v)(1)</w:t>
      </w:r>
      <w:r w:rsidR="00F12344">
        <w:rPr>
          <w:b/>
          <w:sz w:val="24"/>
          <w:szCs w:val="24"/>
          <w:u w:val="single"/>
        </w:rPr>
        <w:t xml:space="preserve"> (Foreign Government) (Business)</w:t>
      </w:r>
    </w:p>
    <w:p w:rsidR="00975CA9" w:rsidRPr="007C3E3D" w:rsidRDefault="00975CA9" w:rsidP="007C3E3D">
      <w:pPr>
        <w:rPr>
          <w:sz w:val="24"/>
          <w:szCs w:val="24"/>
        </w:rPr>
      </w:pPr>
      <w:r w:rsidRPr="007C3E3D">
        <w:rPr>
          <w:sz w:val="24"/>
          <w:szCs w:val="24"/>
        </w:rPr>
        <w:t xml:space="preserve">A phytosanitary certificate with an additional declaration is required for </w:t>
      </w:r>
      <w:r w:rsidRPr="007C3E3D">
        <w:rPr>
          <w:i/>
          <w:sz w:val="24"/>
          <w:szCs w:val="24"/>
        </w:rPr>
        <w:t>Pelargonium</w:t>
      </w:r>
      <w:r w:rsidRPr="007C3E3D">
        <w:rPr>
          <w:sz w:val="24"/>
          <w:szCs w:val="24"/>
        </w:rPr>
        <w:t xml:space="preserve"> spp plants from the Canary Islands be grown under certain conditions confirming that those growing conditions have been met for </w:t>
      </w:r>
      <w:r w:rsidRPr="007C3E3D">
        <w:rPr>
          <w:i/>
          <w:sz w:val="24"/>
          <w:szCs w:val="24"/>
        </w:rPr>
        <w:t>Pelargonium</w:t>
      </w:r>
      <w:r w:rsidR="00353F5B">
        <w:rPr>
          <w:sz w:val="24"/>
          <w:szCs w:val="24"/>
        </w:rPr>
        <w:t xml:space="preserve"> spp. p</w:t>
      </w:r>
      <w:r w:rsidRPr="007C3E3D">
        <w:rPr>
          <w:sz w:val="24"/>
          <w:szCs w:val="24"/>
        </w:rPr>
        <w:t>lants and will m</w:t>
      </w:r>
      <w:r w:rsidR="00353F5B">
        <w:rPr>
          <w:sz w:val="24"/>
          <w:szCs w:val="24"/>
        </w:rPr>
        <w:t xml:space="preserve">inimize the risk that organisms, </w:t>
      </w:r>
      <w:r w:rsidRPr="007C3E3D">
        <w:rPr>
          <w:sz w:val="24"/>
          <w:szCs w:val="24"/>
        </w:rPr>
        <w:t xml:space="preserve">such as </w:t>
      </w:r>
      <w:r w:rsidRPr="007C3E3D">
        <w:rPr>
          <w:i/>
          <w:sz w:val="24"/>
          <w:szCs w:val="24"/>
        </w:rPr>
        <w:t>Helicoverpa armigera</w:t>
      </w:r>
      <w:r w:rsidRPr="007C3E3D">
        <w:rPr>
          <w:sz w:val="24"/>
          <w:szCs w:val="24"/>
        </w:rPr>
        <w:t xml:space="preserve">, </w:t>
      </w:r>
      <w:r w:rsidRPr="007C3E3D">
        <w:rPr>
          <w:i/>
          <w:sz w:val="24"/>
          <w:szCs w:val="24"/>
        </w:rPr>
        <w:t>Chrysodeixis chalcites</w:t>
      </w:r>
      <w:r w:rsidRPr="007C3E3D">
        <w:rPr>
          <w:sz w:val="24"/>
          <w:szCs w:val="24"/>
        </w:rPr>
        <w:t xml:space="preserve"> and </w:t>
      </w:r>
      <w:r w:rsidRPr="007C3E3D">
        <w:rPr>
          <w:i/>
          <w:sz w:val="24"/>
          <w:szCs w:val="24"/>
        </w:rPr>
        <w:t>Syngrapha circumflexa</w:t>
      </w:r>
      <w:r w:rsidRPr="007C3E3D">
        <w:rPr>
          <w:sz w:val="24"/>
          <w:szCs w:val="24"/>
        </w:rPr>
        <w:t xml:space="preserve"> (syn. </w:t>
      </w:r>
      <w:r w:rsidRPr="007C3E3D">
        <w:rPr>
          <w:i/>
          <w:sz w:val="24"/>
          <w:szCs w:val="24"/>
        </w:rPr>
        <w:t>Cornutiplusia circumflexa)</w:t>
      </w:r>
      <w:r w:rsidR="00353F5B">
        <w:rPr>
          <w:sz w:val="24"/>
          <w:szCs w:val="24"/>
        </w:rPr>
        <w:t xml:space="preserve">, </w:t>
      </w:r>
      <w:r w:rsidRPr="007C3E3D">
        <w:rPr>
          <w:sz w:val="24"/>
          <w:szCs w:val="24"/>
        </w:rPr>
        <w:t>might enter the United States via the importation of these plants.</w:t>
      </w:r>
    </w:p>
    <w:p w:rsidR="00CC6ABB" w:rsidRDefault="00975CA9" w:rsidP="007C3E3D">
      <w:pPr>
        <w:rPr>
          <w:sz w:val="24"/>
          <w:szCs w:val="24"/>
        </w:rPr>
      </w:pPr>
      <w:r w:rsidRPr="007C3E3D">
        <w:rPr>
          <w:sz w:val="24"/>
          <w:szCs w:val="24"/>
        </w:rPr>
        <w:t xml:space="preserve">A phytosanitary certificate with an additional declaration is required </w:t>
      </w:r>
      <w:r w:rsidR="00353F5B">
        <w:rPr>
          <w:sz w:val="24"/>
          <w:szCs w:val="24"/>
        </w:rPr>
        <w:t xml:space="preserve">stating </w:t>
      </w:r>
      <w:r w:rsidRPr="007C3E3D">
        <w:rPr>
          <w:sz w:val="24"/>
          <w:szCs w:val="24"/>
        </w:rPr>
        <w:t xml:space="preserve">that plants from Israel be grown under certain conditions confirming that those growing conditions have been met.  Plants from Israel run the risk of harboring plant pests such as </w:t>
      </w:r>
      <w:r w:rsidRPr="007C3E3D">
        <w:rPr>
          <w:i/>
          <w:sz w:val="24"/>
          <w:szCs w:val="24"/>
        </w:rPr>
        <w:t xml:space="preserve">Spodoptera littoralis </w:t>
      </w:r>
      <w:r w:rsidRPr="007C3E3D">
        <w:rPr>
          <w:sz w:val="24"/>
          <w:szCs w:val="24"/>
        </w:rPr>
        <w:t xml:space="preserve">and other pests that could be introduced </w:t>
      </w:r>
      <w:r w:rsidR="00353F5B">
        <w:rPr>
          <w:sz w:val="24"/>
          <w:szCs w:val="24"/>
        </w:rPr>
        <w:t>in</w:t>
      </w:r>
      <w:r w:rsidRPr="007C3E3D">
        <w:rPr>
          <w:sz w:val="24"/>
          <w:szCs w:val="24"/>
        </w:rPr>
        <w:t xml:space="preserve">to the United States.  Without control measures, </w:t>
      </w:r>
      <w:r w:rsidRPr="007C3E3D">
        <w:rPr>
          <w:i/>
          <w:sz w:val="24"/>
          <w:szCs w:val="24"/>
        </w:rPr>
        <w:t>S. littoralis</w:t>
      </w:r>
      <w:r w:rsidRPr="007C3E3D">
        <w:rPr>
          <w:sz w:val="24"/>
          <w:szCs w:val="24"/>
        </w:rPr>
        <w:t xml:space="preserve"> could inflict heavy damage to both the yield and quality of U.S. cotton production.</w:t>
      </w:r>
    </w:p>
    <w:p w:rsidR="00F75FD6" w:rsidRPr="007C3E3D" w:rsidRDefault="00F75FD6" w:rsidP="007C3E3D">
      <w:pPr>
        <w:rPr>
          <w:sz w:val="24"/>
          <w:szCs w:val="24"/>
        </w:rPr>
      </w:pPr>
    </w:p>
    <w:p w:rsidR="00A62E2E" w:rsidRDefault="00975CA9" w:rsidP="007C3E3D">
      <w:pPr>
        <w:rPr>
          <w:b/>
          <w:sz w:val="24"/>
          <w:szCs w:val="24"/>
          <w:u w:val="single"/>
        </w:rPr>
      </w:pPr>
      <w:r w:rsidRPr="007C3E3D">
        <w:rPr>
          <w:b/>
          <w:sz w:val="24"/>
          <w:szCs w:val="24"/>
          <w:u w:val="single"/>
        </w:rPr>
        <w:t>Grower Registration and Agreement</w:t>
      </w:r>
      <w:r w:rsidR="00A62E2E">
        <w:rPr>
          <w:b/>
          <w:sz w:val="24"/>
          <w:szCs w:val="24"/>
          <w:u w:val="single"/>
        </w:rPr>
        <w:t xml:space="preserve"> </w:t>
      </w:r>
      <w:r w:rsidR="00DD034B">
        <w:rPr>
          <w:b/>
          <w:sz w:val="24"/>
          <w:szCs w:val="24"/>
          <w:u w:val="single"/>
        </w:rPr>
        <w:t>- 7 CFR 319.37-5(u)(2) &amp; (v)(2)</w:t>
      </w:r>
      <w:r w:rsidR="00F12344">
        <w:rPr>
          <w:b/>
          <w:sz w:val="24"/>
          <w:szCs w:val="24"/>
          <w:u w:val="single"/>
        </w:rPr>
        <w:t xml:space="preserve"> (Foreign Government) (Business)</w:t>
      </w:r>
    </w:p>
    <w:p w:rsidR="00975CA9" w:rsidRPr="00A62E2E" w:rsidRDefault="00266BD6" w:rsidP="007C3E3D">
      <w:pPr>
        <w:rPr>
          <w:b/>
          <w:sz w:val="24"/>
          <w:szCs w:val="24"/>
          <w:u w:val="single"/>
        </w:rPr>
      </w:pPr>
      <w:r>
        <w:rPr>
          <w:sz w:val="24"/>
          <w:szCs w:val="24"/>
        </w:rPr>
        <w:t>Persons</w:t>
      </w:r>
      <w:r w:rsidR="00975CA9" w:rsidRPr="007C3E3D">
        <w:rPr>
          <w:sz w:val="24"/>
          <w:szCs w:val="24"/>
        </w:rPr>
        <w:t xml:space="preserve"> in the Canary Islands who produce </w:t>
      </w:r>
      <w:r w:rsidR="00975CA9" w:rsidRPr="007C3E3D">
        <w:rPr>
          <w:i/>
          <w:sz w:val="24"/>
          <w:szCs w:val="24"/>
        </w:rPr>
        <w:t>Pelargonium</w:t>
      </w:r>
      <w:r w:rsidR="00975CA9" w:rsidRPr="007C3E3D">
        <w:rPr>
          <w:sz w:val="24"/>
          <w:szCs w:val="24"/>
        </w:rPr>
        <w:t xml:space="preserve"> spp plants for export to the United States must be registered and approved by the National Plant Protection Organization (NPPO) of Spain; and enter into an agreement with the NPPO of Spain whereby the producer agrees to participate in and follow the export program for </w:t>
      </w:r>
      <w:r w:rsidR="00975CA9" w:rsidRPr="007C3E3D">
        <w:rPr>
          <w:i/>
          <w:sz w:val="24"/>
          <w:szCs w:val="24"/>
        </w:rPr>
        <w:t>Pelargonium</w:t>
      </w:r>
      <w:r w:rsidR="00975CA9" w:rsidRPr="007C3E3D">
        <w:rPr>
          <w:sz w:val="24"/>
          <w:szCs w:val="24"/>
        </w:rPr>
        <w:t xml:space="preserve"> spp. plants established by the NPPO of Spain.</w:t>
      </w:r>
    </w:p>
    <w:p w:rsidR="00975CA9" w:rsidRPr="007C3E3D" w:rsidRDefault="00975CA9" w:rsidP="007C3E3D">
      <w:pPr>
        <w:rPr>
          <w:sz w:val="24"/>
          <w:szCs w:val="24"/>
        </w:rPr>
      </w:pPr>
    </w:p>
    <w:p w:rsidR="00975CA9" w:rsidRDefault="00975CA9" w:rsidP="007C3E3D">
      <w:pPr>
        <w:rPr>
          <w:sz w:val="24"/>
          <w:szCs w:val="24"/>
        </w:rPr>
      </w:pPr>
      <w:r w:rsidRPr="007C3E3D">
        <w:rPr>
          <w:sz w:val="24"/>
          <w:szCs w:val="24"/>
        </w:rPr>
        <w:t xml:space="preserve">Persons in Israel who produce plants for export to the United States must be registered and approved by the </w:t>
      </w:r>
      <w:r w:rsidR="00F75FD6" w:rsidRPr="007C3E3D">
        <w:rPr>
          <w:sz w:val="24"/>
          <w:szCs w:val="24"/>
        </w:rPr>
        <w:t xml:space="preserve">NPPO </w:t>
      </w:r>
      <w:r w:rsidRPr="007C3E3D">
        <w:rPr>
          <w:sz w:val="24"/>
          <w:szCs w:val="24"/>
        </w:rPr>
        <w:t xml:space="preserve">of Israel; and enter into an agreement with the </w:t>
      </w:r>
      <w:r w:rsidR="00F75FD6" w:rsidRPr="007C3E3D">
        <w:rPr>
          <w:sz w:val="24"/>
          <w:szCs w:val="24"/>
        </w:rPr>
        <w:t>NPPO</w:t>
      </w:r>
      <w:r w:rsidRPr="007C3E3D">
        <w:rPr>
          <w:sz w:val="24"/>
          <w:szCs w:val="24"/>
        </w:rPr>
        <w:t xml:space="preserve"> of Israel whereby the producer agrees to participate in and follow the export program for plants established by the </w:t>
      </w:r>
      <w:r w:rsidR="00F75FD6" w:rsidRPr="007C3E3D">
        <w:rPr>
          <w:sz w:val="24"/>
          <w:szCs w:val="24"/>
        </w:rPr>
        <w:t xml:space="preserve">NPPO </w:t>
      </w:r>
      <w:r w:rsidRPr="007C3E3D">
        <w:rPr>
          <w:sz w:val="24"/>
          <w:szCs w:val="24"/>
        </w:rPr>
        <w:t>of Israel.</w:t>
      </w:r>
    </w:p>
    <w:p w:rsidR="00975CA9" w:rsidRPr="007C3E3D" w:rsidRDefault="00975CA9" w:rsidP="007C3E3D">
      <w:pPr>
        <w:rPr>
          <w:sz w:val="24"/>
          <w:szCs w:val="24"/>
        </w:rPr>
      </w:pPr>
    </w:p>
    <w:p w:rsidR="005C69CD" w:rsidRPr="007C3E3D" w:rsidRDefault="00975CA9" w:rsidP="007C3E3D">
      <w:pPr>
        <w:rPr>
          <w:b/>
          <w:sz w:val="24"/>
          <w:szCs w:val="24"/>
          <w:u w:val="single"/>
        </w:rPr>
      </w:pPr>
      <w:r w:rsidRPr="007C3E3D">
        <w:rPr>
          <w:b/>
          <w:sz w:val="24"/>
          <w:szCs w:val="24"/>
          <w:u w:val="single"/>
        </w:rPr>
        <w:t>Production Site Registration</w:t>
      </w:r>
      <w:r w:rsidR="00F12344">
        <w:rPr>
          <w:b/>
          <w:sz w:val="24"/>
          <w:szCs w:val="24"/>
          <w:u w:val="single"/>
        </w:rPr>
        <w:t xml:space="preserve"> </w:t>
      </w:r>
      <w:r w:rsidR="00DD034B">
        <w:rPr>
          <w:b/>
          <w:sz w:val="24"/>
          <w:szCs w:val="24"/>
          <w:u w:val="single"/>
        </w:rPr>
        <w:t>-</w:t>
      </w:r>
      <w:r w:rsidR="000A2309">
        <w:rPr>
          <w:b/>
          <w:sz w:val="24"/>
          <w:szCs w:val="24"/>
          <w:u w:val="single"/>
        </w:rPr>
        <w:t xml:space="preserve"> 7 CFR 319.37-5(u)(1) &amp; (v)(1) </w:t>
      </w:r>
      <w:r w:rsidR="00F12344">
        <w:rPr>
          <w:b/>
          <w:sz w:val="24"/>
          <w:szCs w:val="24"/>
          <w:u w:val="single"/>
        </w:rPr>
        <w:t>(</w:t>
      </w:r>
      <w:r w:rsidR="00F12344" w:rsidRPr="007C3E3D">
        <w:rPr>
          <w:b/>
          <w:sz w:val="24"/>
          <w:szCs w:val="24"/>
          <w:u w:val="single"/>
        </w:rPr>
        <w:t>Business</w:t>
      </w:r>
      <w:r w:rsidR="00F12344">
        <w:rPr>
          <w:b/>
          <w:sz w:val="24"/>
          <w:szCs w:val="24"/>
          <w:u w:val="single"/>
        </w:rPr>
        <w:t>) (Foreign Government)</w:t>
      </w:r>
    </w:p>
    <w:p w:rsidR="00975CA9" w:rsidRDefault="00975CA9" w:rsidP="007C3E3D">
      <w:pPr>
        <w:rPr>
          <w:sz w:val="24"/>
          <w:szCs w:val="24"/>
        </w:rPr>
      </w:pPr>
      <w:r w:rsidRPr="007C3E3D">
        <w:rPr>
          <w:sz w:val="24"/>
          <w:szCs w:val="24"/>
        </w:rPr>
        <w:t xml:space="preserve">Growers in the Canary Islands who produce </w:t>
      </w:r>
      <w:r w:rsidRPr="007C3E3D">
        <w:rPr>
          <w:i/>
          <w:sz w:val="24"/>
          <w:szCs w:val="24"/>
        </w:rPr>
        <w:t>Pelargonium</w:t>
      </w:r>
      <w:r w:rsidRPr="007C3E3D">
        <w:rPr>
          <w:sz w:val="24"/>
          <w:szCs w:val="24"/>
        </w:rPr>
        <w:t xml:space="preserve"> spp. plants for export to the United States must meet the following requirements for inclusion in the export program for </w:t>
      </w:r>
      <w:r w:rsidRPr="007C3E3D">
        <w:rPr>
          <w:i/>
          <w:sz w:val="24"/>
          <w:szCs w:val="24"/>
        </w:rPr>
        <w:t>Pelargonium</w:t>
      </w:r>
      <w:r w:rsidRPr="007C3E3D">
        <w:rPr>
          <w:sz w:val="24"/>
          <w:szCs w:val="24"/>
        </w:rPr>
        <w:t xml:space="preserve"> spp. plants established by the NPPO:  Pelargonium spp. plants destined for export to the United States must be produced in a production site devoted solely to production of such plants.  The production site must be registered with the NPPO and must employ safegu</w:t>
      </w:r>
      <w:r w:rsidR="00266BD6">
        <w:rPr>
          <w:sz w:val="24"/>
          <w:szCs w:val="24"/>
        </w:rPr>
        <w:t xml:space="preserve">ards agreed on by APHIS and </w:t>
      </w:r>
      <w:r w:rsidRPr="007C3E3D">
        <w:rPr>
          <w:sz w:val="24"/>
          <w:szCs w:val="24"/>
        </w:rPr>
        <w:t>NPPO.</w:t>
      </w:r>
    </w:p>
    <w:p w:rsidR="00435FA3" w:rsidRPr="007C3E3D" w:rsidRDefault="00435FA3" w:rsidP="007C3E3D">
      <w:pPr>
        <w:rPr>
          <w:sz w:val="24"/>
          <w:szCs w:val="24"/>
        </w:rPr>
      </w:pPr>
    </w:p>
    <w:p w:rsidR="00AA2371" w:rsidRDefault="00975CA9" w:rsidP="007C3E3D">
      <w:pPr>
        <w:rPr>
          <w:sz w:val="24"/>
          <w:szCs w:val="24"/>
        </w:rPr>
      </w:pPr>
      <w:r w:rsidRPr="007C3E3D">
        <w:rPr>
          <w:sz w:val="24"/>
          <w:szCs w:val="24"/>
        </w:rPr>
        <w:t>Growers in Isra</w:t>
      </w:r>
      <w:r w:rsidR="009B583E">
        <w:rPr>
          <w:sz w:val="24"/>
          <w:szCs w:val="24"/>
        </w:rPr>
        <w:t xml:space="preserve">el who produce plants for export </w:t>
      </w:r>
      <w:r w:rsidRPr="007C3E3D">
        <w:rPr>
          <w:sz w:val="24"/>
          <w:szCs w:val="24"/>
        </w:rPr>
        <w:t xml:space="preserve">to the United States must meet the following requirements for inclusion in the export program for plants established by the </w:t>
      </w:r>
      <w:r w:rsidR="00F75FD6" w:rsidRPr="007C3E3D">
        <w:rPr>
          <w:sz w:val="24"/>
          <w:szCs w:val="24"/>
        </w:rPr>
        <w:t>NPPO</w:t>
      </w:r>
      <w:r w:rsidRPr="007C3E3D">
        <w:rPr>
          <w:sz w:val="24"/>
          <w:szCs w:val="24"/>
        </w:rPr>
        <w:t xml:space="preserve"> of Israel. Plants destined for export to the United States must come from a production site devoted solely to production of such plants. The production sites in which such plants are produced must be registered with the </w:t>
      </w:r>
      <w:r w:rsidR="00F75FD6" w:rsidRPr="007C3E3D">
        <w:rPr>
          <w:sz w:val="24"/>
          <w:szCs w:val="24"/>
        </w:rPr>
        <w:t xml:space="preserve">NPPO </w:t>
      </w:r>
      <w:r w:rsidRPr="007C3E3D">
        <w:rPr>
          <w:sz w:val="24"/>
          <w:szCs w:val="24"/>
        </w:rPr>
        <w:t>of Israel.</w:t>
      </w:r>
    </w:p>
    <w:p w:rsidR="00AA2371" w:rsidRDefault="00AA2371" w:rsidP="00AA2371">
      <w:pPr>
        <w:rPr>
          <w:color w:val="FF0000"/>
          <w:sz w:val="24"/>
          <w:szCs w:val="24"/>
        </w:rPr>
      </w:pPr>
    </w:p>
    <w:p w:rsidR="000A2309" w:rsidRDefault="00B96BB8" w:rsidP="00B96BB8">
      <w:pPr>
        <w:rPr>
          <w:b/>
          <w:iCs/>
          <w:sz w:val="24"/>
          <w:szCs w:val="24"/>
          <w:u w:val="single"/>
        </w:rPr>
      </w:pPr>
      <w:r w:rsidRPr="008E3854">
        <w:rPr>
          <w:b/>
          <w:iCs/>
          <w:sz w:val="24"/>
          <w:szCs w:val="24"/>
          <w:u w:val="single"/>
        </w:rPr>
        <w:t>Inspections</w:t>
      </w:r>
      <w:r w:rsidR="00F12344">
        <w:rPr>
          <w:b/>
          <w:iCs/>
          <w:sz w:val="24"/>
          <w:szCs w:val="24"/>
          <w:u w:val="single"/>
        </w:rPr>
        <w:t xml:space="preserve"> - </w:t>
      </w:r>
      <w:r w:rsidR="00F12344" w:rsidRPr="008E3854">
        <w:rPr>
          <w:b/>
          <w:sz w:val="24"/>
          <w:szCs w:val="24"/>
          <w:u w:val="single"/>
        </w:rPr>
        <w:t>7</w:t>
      </w:r>
      <w:r w:rsidR="00F12344">
        <w:rPr>
          <w:b/>
          <w:sz w:val="24"/>
          <w:szCs w:val="24"/>
          <w:u w:val="single"/>
        </w:rPr>
        <w:t xml:space="preserve"> </w:t>
      </w:r>
      <w:r w:rsidR="00F12344" w:rsidRPr="008E3854">
        <w:rPr>
          <w:b/>
          <w:sz w:val="24"/>
          <w:szCs w:val="24"/>
          <w:u w:val="single"/>
        </w:rPr>
        <w:t>CFR 319.37-5(v)(4)</w:t>
      </w:r>
      <w:r w:rsidR="00F12344">
        <w:rPr>
          <w:b/>
          <w:sz w:val="24"/>
          <w:szCs w:val="24"/>
          <w:u w:val="single"/>
        </w:rPr>
        <w:t>(i)</w:t>
      </w:r>
      <w:r w:rsidR="00DD034B">
        <w:rPr>
          <w:b/>
          <w:iCs/>
          <w:sz w:val="24"/>
          <w:szCs w:val="24"/>
          <w:u w:val="single"/>
        </w:rPr>
        <w:t xml:space="preserve"> </w:t>
      </w:r>
      <w:r w:rsidR="00F12344">
        <w:rPr>
          <w:b/>
          <w:sz w:val="24"/>
          <w:szCs w:val="24"/>
          <w:u w:val="single"/>
        </w:rPr>
        <w:t>(</w:t>
      </w:r>
      <w:r w:rsidR="00A62E2E">
        <w:rPr>
          <w:b/>
          <w:sz w:val="24"/>
          <w:szCs w:val="24"/>
          <w:u w:val="single"/>
        </w:rPr>
        <w:t>B</w:t>
      </w:r>
      <w:r w:rsidR="00A62E2E">
        <w:rPr>
          <w:b/>
          <w:iCs/>
          <w:sz w:val="24"/>
          <w:szCs w:val="24"/>
          <w:u w:val="single"/>
        </w:rPr>
        <w:t xml:space="preserve">usiness) </w:t>
      </w:r>
      <w:r w:rsidR="00F12344">
        <w:rPr>
          <w:b/>
          <w:iCs/>
          <w:sz w:val="24"/>
          <w:szCs w:val="24"/>
          <w:u w:val="single"/>
        </w:rPr>
        <w:t>(Foreign Government)</w:t>
      </w:r>
      <w:r w:rsidR="00AA2371">
        <w:rPr>
          <w:b/>
          <w:iCs/>
          <w:sz w:val="24"/>
          <w:szCs w:val="24"/>
          <w:u w:val="single"/>
        </w:rPr>
        <w:t xml:space="preserve"> New</w:t>
      </w:r>
    </w:p>
    <w:p w:rsidR="00C656D8" w:rsidRDefault="00B96BB8" w:rsidP="00B96BB8">
      <w:pPr>
        <w:rPr>
          <w:sz w:val="24"/>
          <w:szCs w:val="24"/>
        </w:rPr>
      </w:pPr>
      <w:r w:rsidRPr="00B96BB8">
        <w:rPr>
          <w:sz w:val="24"/>
          <w:szCs w:val="24"/>
        </w:rPr>
        <w:t xml:space="preserve">Inspections undertaken in the export program for plants established by the </w:t>
      </w:r>
      <w:r w:rsidR="00AA2371">
        <w:rPr>
          <w:sz w:val="24"/>
          <w:szCs w:val="24"/>
        </w:rPr>
        <w:t>NPPO</w:t>
      </w:r>
      <w:r w:rsidRPr="00B96BB8">
        <w:rPr>
          <w:sz w:val="24"/>
          <w:szCs w:val="24"/>
        </w:rPr>
        <w:t xml:space="preserve"> will include, but may not be limited to, </w:t>
      </w:r>
      <w:r w:rsidR="00AA2371">
        <w:rPr>
          <w:sz w:val="24"/>
          <w:szCs w:val="24"/>
        </w:rPr>
        <w:t xml:space="preserve">NPPO </w:t>
      </w:r>
      <w:r w:rsidRPr="00B96BB8">
        <w:rPr>
          <w:sz w:val="24"/>
          <w:szCs w:val="24"/>
        </w:rPr>
        <w:t>inspect</w:t>
      </w:r>
      <w:r w:rsidR="00AA2371">
        <w:rPr>
          <w:sz w:val="24"/>
          <w:szCs w:val="24"/>
        </w:rPr>
        <w:t>ion of</w:t>
      </w:r>
      <w:r w:rsidRPr="00B96BB8">
        <w:rPr>
          <w:sz w:val="24"/>
          <w:szCs w:val="24"/>
        </w:rPr>
        <w:t xml:space="preserve"> the plants and production site</w:t>
      </w:r>
      <w:r w:rsidR="00AA2371">
        <w:rPr>
          <w:sz w:val="24"/>
          <w:szCs w:val="24"/>
        </w:rPr>
        <w:t>s</w:t>
      </w:r>
      <w:r w:rsidRPr="00B96BB8">
        <w:rPr>
          <w:sz w:val="24"/>
          <w:szCs w:val="24"/>
        </w:rPr>
        <w:t xml:space="preserve"> weekly to ensure that no quarantine pests are present.</w:t>
      </w:r>
      <w:r w:rsidR="00D77744">
        <w:rPr>
          <w:sz w:val="24"/>
          <w:szCs w:val="24"/>
        </w:rPr>
        <w:t xml:space="preserve"> </w:t>
      </w:r>
      <w:r w:rsidR="00D77744" w:rsidRPr="00C5102C">
        <w:rPr>
          <w:sz w:val="24"/>
          <w:szCs w:val="24"/>
        </w:rPr>
        <w:t>Packing materials and shipping containers for the plants must be inspected and approved by APHIS to ensure that they do not introduce pests of concern.</w:t>
      </w:r>
      <w:r w:rsidR="00AA2371">
        <w:rPr>
          <w:sz w:val="24"/>
          <w:szCs w:val="24"/>
        </w:rPr>
        <w:t xml:space="preserve"> </w:t>
      </w:r>
    </w:p>
    <w:p w:rsidR="00C656D8" w:rsidRDefault="00C656D8" w:rsidP="00B96BB8">
      <w:pPr>
        <w:rPr>
          <w:sz w:val="24"/>
          <w:szCs w:val="24"/>
        </w:rPr>
      </w:pPr>
    </w:p>
    <w:p w:rsidR="000A2309" w:rsidRDefault="00D77744" w:rsidP="007C3E3D">
      <w:pPr>
        <w:rPr>
          <w:b/>
          <w:sz w:val="24"/>
          <w:szCs w:val="24"/>
          <w:u w:val="single"/>
        </w:rPr>
      </w:pPr>
      <w:r>
        <w:rPr>
          <w:b/>
          <w:sz w:val="24"/>
          <w:szCs w:val="24"/>
          <w:u w:val="single"/>
        </w:rPr>
        <w:t>Approved Growers List</w:t>
      </w:r>
      <w:r w:rsidR="00A62E2E">
        <w:rPr>
          <w:b/>
          <w:sz w:val="24"/>
          <w:szCs w:val="24"/>
          <w:u w:val="single"/>
        </w:rPr>
        <w:t xml:space="preserve"> </w:t>
      </w:r>
      <w:r w:rsidR="00DD034B">
        <w:rPr>
          <w:b/>
          <w:sz w:val="24"/>
          <w:szCs w:val="24"/>
          <w:u w:val="single"/>
        </w:rPr>
        <w:t xml:space="preserve">- </w:t>
      </w:r>
      <w:r w:rsidR="000A2309" w:rsidRPr="008E3854">
        <w:rPr>
          <w:b/>
          <w:sz w:val="24"/>
          <w:szCs w:val="24"/>
          <w:u w:val="single"/>
        </w:rPr>
        <w:t>7</w:t>
      </w:r>
      <w:r w:rsidR="000A2309">
        <w:rPr>
          <w:b/>
          <w:sz w:val="24"/>
          <w:szCs w:val="24"/>
          <w:u w:val="single"/>
        </w:rPr>
        <w:t xml:space="preserve"> </w:t>
      </w:r>
      <w:r w:rsidR="000A2309" w:rsidRPr="008E3854">
        <w:rPr>
          <w:b/>
          <w:sz w:val="24"/>
          <w:szCs w:val="24"/>
          <w:u w:val="single"/>
        </w:rPr>
        <w:t>CFR 319.37-5(v)(4)</w:t>
      </w:r>
      <w:r w:rsidR="000A2309">
        <w:rPr>
          <w:b/>
          <w:sz w:val="24"/>
          <w:szCs w:val="24"/>
          <w:u w:val="single"/>
        </w:rPr>
        <w:t>(vii)</w:t>
      </w:r>
      <w:r w:rsidR="00F12344">
        <w:rPr>
          <w:b/>
          <w:sz w:val="24"/>
          <w:szCs w:val="24"/>
          <w:u w:val="single"/>
        </w:rPr>
        <w:t xml:space="preserve"> (Foreign Government) </w:t>
      </w:r>
      <w:r w:rsidR="003A062C">
        <w:rPr>
          <w:b/>
          <w:sz w:val="24"/>
          <w:szCs w:val="24"/>
          <w:u w:val="single"/>
        </w:rPr>
        <w:t xml:space="preserve"> New</w:t>
      </w:r>
    </w:p>
    <w:p w:rsidR="005100CA" w:rsidRDefault="005100CA" w:rsidP="007C3E3D">
      <w:pPr>
        <w:rPr>
          <w:sz w:val="24"/>
          <w:szCs w:val="24"/>
        </w:rPr>
      </w:pPr>
      <w:r w:rsidRPr="002A6953">
        <w:rPr>
          <w:sz w:val="24"/>
          <w:szCs w:val="24"/>
        </w:rPr>
        <w:t xml:space="preserve">The </w:t>
      </w:r>
      <w:r w:rsidR="003A062C">
        <w:rPr>
          <w:sz w:val="24"/>
          <w:szCs w:val="24"/>
        </w:rPr>
        <w:t xml:space="preserve">NPPO </w:t>
      </w:r>
      <w:r w:rsidRPr="002A6953">
        <w:rPr>
          <w:sz w:val="24"/>
          <w:szCs w:val="24"/>
        </w:rPr>
        <w:t>will provide APHIS with access to the list of registered and approved growers at least annually.</w:t>
      </w:r>
    </w:p>
    <w:p w:rsidR="00266BD6" w:rsidRPr="002A6953" w:rsidRDefault="00266BD6" w:rsidP="007C3E3D">
      <w:pPr>
        <w:rPr>
          <w:sz w:val="24"/>
          <w:szCs w:val="24"/>
        </w:rPr>
      </w:pPr>
    </w:p>
    <w:p w:rsidR="000A2309" w:rsidRDefault="002A6953" w:rsidP="00A645D5">
      <w:pPr>
        <w:rPr>
          <w:b/>
          <w:sz w:val="24"/>
          <w:szCs w:val="24"/>
          <w:u w:val="single"/>
        </w:rPr>
      </w:pPr>
      <w:r>
        <w:rPr>
          <w:b/>
          <w:sz w:val="24"/>
          <w:szCs w:val="24"/>
          <w:u w:val="single"/>
        </w:rPr>
        <w:t xml:space="preserve">Reinstatement and </w:t>
      </w:r>
      <w:r w:rsidR="00CC6ABB">
        <w:rPr>
          <w:b/>
          <w:sz w:val="24"/>
          <w:szCs w:val="24"/>
          <w:u w:val="single"/>
        </w:rPr>
        <w:t>R</w:t>
      </w:r>
      <w:r>
        <w:rPr>
          <w:b/>
          <w:sz w:val="24"/>
          <w:szCs w:val="24"/>
          <w:u w:val="single"/>
        </w:rPr>
        <w:t xml:space="preserve">eapproval </w:t>
      </w:r>
      <w:r w:rsidR="00F12344">
        <w:rPr>
          <w:b/>
          <w:sz w:val="24"/>
          <w:szCs w:val="24"/>
          <w:u w:val="single"/>
        </w:rPr>
        <w:t xml:space="preserve">Written </w:t>
      </w:r>
      <w:r w:rsidR="00CC6ABB">
        <w:rPr>
          <w:b/>
          <w:sz w:val="24"/>
          <w:szCs w:val="24"/>
          <w:u w:val="single"/>
        </w:rPr>
        <w:t>R</w:t>
      </w:r>
      <w:r>
        <w:rPr>
          <w:b/>
          <w:sz w:val="24"/>
          <w:szCs w:val="24"/>
          <w:u w:val="single"/>
        </w:rPr>
        <w:t>eport</w:t>
      </w:r>
      <w:r w:rsidR="00F12344">
        <w:rPr>
          <w:b/>
          <w:sz w:val="24"/>
          <w:szCs w:val="24"/>
          <w:u w:val="single"/>
        </w:rPr>
        <w:t xml:space="preserve"> </w:t>
      </w:r>
      <w:r w:rsidR="00DD034B">
        <w:rPr>
          <w:b/>
          <w:sz w:val="24"/>
          <w:szCs w:val="24"/>
          <w:u w:val="single"/>
        </w:rPr>
        <w:t xml:space="preserve">- </w:t>
      </w:r>
      <w:r w:rsidR="000A2309" w:rsidRPr="008E3854">
        <w:rPr>
          <w:b/>
          <w:sz w:val="24"/>
          <w:szCs w:val="24"/>
          <w:u w:val="single"/>
        </w:rPr>
        <w:t>7</w:t>
      </w:r>
      <w:r w:rsidR="000A2309">
        <w:rPr>
          <w:b/>
          <w:sz w:val="24"/>
          <w:szCs w:val="24"/>
          <w:u w:val="single"/>
        </w:rPr>
        <w:t xml:space="preserve"> </w:t>
      </w:r>
      <w:r w:rsidR="000A2309" w:rsidRPr="008E3854">
        <w:rPr>
          <w:b/>
          <w:sz w:val="24"/>
          <w:szCs w:val="24"/>
          <w:u w:val="single"/>
        </w:rPr>
        <w:t>CFR 319.37-5(v)(</w:t>
      </w:r>
      <w:r w:rsidR="000A2309">
        <w:rPr>
          <w:b/>
          <w:sz w:val="24"/>
          <w:szCs w:val="24"/>
          <w:u w:val="single"/>
        </w:rPr>
        <w:t xml:space="preserve">5)(C )(ii) </w:t>
      </w:r>
      <w:r w:rsidR="00F12344">
        <w:rPr>
          <w:b/>
          <w:sz w:val="24"/>
          <w:szCs w:val="24"/>
          <w:u w:val="single"/>
        </w:rPr>
        <w:t>(Business) (Foreign Government) New</w:t>
      </w:r>
    </w:p>
    <w:p w:rsidR="005100CA" w:rsidRPr="002A6953" w:rsidRDefault="005100CA" w:rsidP="00DE5CB4">
      <w:pPr>
        <w:rPr>
          <w:sz w:val="24"/>
          <w:szCs w:val="24"/>
        </w:rPr>
      </w:pPr>
      <w:r w:rsidRPr="002A6953">
        <w:rPr>
          <w:sz w:val="24"/>
          <w:szCs w:val="24"/>
        </w:rPr>
        <w:t>A grower may be reinstated, and the grower's production sites may regain approved status, by requesting reapproval and submitting a detailed report describing the corrective actions taken by the grower. Reapproval will only be grante</w:t>
      </w:r>
      <w:r w:rsidR="004A45E4">
        <w:rPr>
          <w:sz w:val="24"/>
          <w:szCs w:val="24"/>
        </w:rPr>
        <w:t xml:space="preserve">d upon concurrence from </w:t>
      </w:r>
      <w:r w:rsidR="003A062C">
        <w:rPr>
          <w:sz w:val="24"/>
          <w:szCs w:val="24"/>
        </w:rPr>
        <w:t xml:space="preserve">NPPO </w:t>
      </w:r>
      <w:r w:rsidRPr="002A6953">
        <w:rPr>
          <w:sz w:val="24"/>
          <w:szCs w:val="24"/>
        </w:rPr>
        <w:t>and APHIS</w:t>
      </w:r>
      <w:r w:rsidR="003A062C">
        <w:rPr>
          <w:sz w:val="24"/>
          <w:szCs w:val="24"/>
        </w:rPr>
        <w:t>.</w:t>
      </w:r>
    </w:p>
    <w:p w:rsidR="009E27F0" w:rsidRDefault="009E27F0" w:rsidP="009E27F0"/>
    <w:p w:rsidR="00CC6ABB" w:rsidRDefault="009E27F0" w:rsidP="009E27F0">
      <w:pPr>
        <w:rPr>
          <w:iCs/>
          <w:sz w:val="24"/>
          <w:szCs w:val="24"/>
          <w:u w:val="single"/>
        </w:rPr>
      </w:pPr>
      <w:r w:rsidRPr="002A6953">
        <w:rPr>
          <w:b/>
          <w:iCs/>
          <w:sz w:val="24"/>
          <w:szCs w:val="24"/>
          <w:u w:val="single"/>
        </w:rPr>
        <w:t xml:space="preserve">Trust </w:t>
      </w:r>
      <w:r w:rsidR="00CC6ABB">
        <w:rPr>
          <w:b/>
          <w:iCs/>
          <w:sz w:val="24"/>
          <w:szCs w:val="24"/>
          <w:u w:val="single"/>
        </w:rPr>
        <w:t>F</w:t>
      </w:r>
      <w:r w:rsidRPr="002A6953">
        <w:rPr>
          <w:b/>
          <w:iCs/>
          <w:sz w:val="24"/>
          <w:szCs w:val="24"/>
          <w:u w:val="single"/>
        </w:rPr>
        <w:t>und</w:t>
      </w:r>
      <w:r w:rsidR="003A062C">
        <w:rPr>
          <w:b/>
          <w:iCs/>
          <w:sz w:val="24"/>
          <w:szCs w:val="24"/>
          <w:u w:val="single"/>
        </w:rPr>
        <w:t xml:space="preserve"> Agreement</w:t>
      </w:r>
      <w:r w:rsidR="00A62E2E" w:rsidRPr="002A6953">
        <w:rPr>
          <w:b/>
          <w:sz w:val="24"/>
          <w:szCs w:val="24"/>
          <w:u w:val="single"/>
        </w:rPr>
        <w:t xml:space="preserve"> </w:t>
      </w:r>
      <w:r w:rsidR="00F12344">
        <w:rPr>
          <w:b/>
          <w:iCs/>
          <w:sz w:val="24"/>
          <w:szCs w:val="24"/>
          <w:u w:val="single"/>
        </w:rPr>
        <w:t xml:space="preserve">- </w:t>
      </w:r>
      <w:r w:rsidR="00F12344" w:rsidRPr="002A6953">
        <w:rPr>
          <w:b/>
          <w:sz w:val="24"/>
          <w:szCs w:val="24"/>
          <w:u w:val="single"/>
        </w:rPr>
        <w:t>7</w:t>
      </w:r>
      <w:r w:rsidR="00F12344">
        <w:rPr>
          <w:b/>
          <w:sz w:val="24"/>
          <w:szCs w:val="24"/>
          <w:u w:val="single"/>
        </w:rPr>
        <w:t xml:space="preserve"> </w:t>
      </w:r>
      <w:r w:rsidR="00F12344" w:rsidRPr="002A6953">
        <w:rPr>
          <w:b/>
          <w:sz w:val="24"/>
          <w:szCs w:val="24"/>
          <w:u w:val="single"/>
        </w:rPr>
        <w:t>CFR 319.37-5(v)(7)</w:t>
      </w:r>
      <w:r w:rsidR="00F12344">
        <w:rPr>
          <w:b/>
          <w:iCs/>
          <w:sz w:val="24"/>
          <w:szCs w:val="24"/>
          <w:u w:val="single"/>
        </w:rPr>
        <w:t xml:space="preserve"> </w:t>
      </w:r>
      <w:r w:rsidR="00A62E2E">
        <w:rPr>
          <w:b/>
          <w:iCs/>
          <w:sz w:val="24"/>
          <w:szCs w:val="24"/>
          <w:u w:val="single"/>
        </w:rPr>
        <w:t>(Foreign Government)</w:t>
      </w:r>
      <w:r w:rsidR="00F12344">
        <w:rPr>
          <w:b/>
          <w:iCs/>
          <w:sz w:val="24"/>
          <w:szCs w:val="24"/>
          <w:u w:val="single"/>
        </w:rPr>
        <w:t xml:space="preserve"> New</w:t>
      </w:r>
    </w:p>
    <w:p w:rsidR="005C69CD" w:rsidRDefault="009E27F0" w:rsidP="00C656D8">
      <w:pPr>
        <w:rPr>
          <w:color w:val="FF0000"/>
          <w:sz w:val="24"/>
          <w:szCs w:val="24"/>
        </w:rPr>
      </w:pPr>
      <w:r w:rsidRPr="002A6953">
        <w:rPr>
          <w:sz w:val="24"/>
          <w:szCs w:val="24"/>
        </w:rPr>
        <w:t xml:space="preserve">The </w:t>
      </w:r>
      <w:r w:rsidR="004A45E4">
        <w:rPr>
          <w:sz w:val="24"/>
          <w:szCs w:val="24"/>
        </w:rPr>
        <w:t>NPPO</w:t>
      </w:r>
      <w:r w:rsidRPr="002A6953">
        <w:rPr>
          <w:sz w:val="24"/>
          <w:szCs w:val="24"/>
        </w:rPr>
        <w:t xml:space="preserve"> must enter into a trust fund agreement with APHIS before each growing season. The </w:t>
      </w:r>
      <w:r w:rsidR="004A45E4">
        <w:rPr>
          <w:sz w:val="24"/>
          <w:szCs w:val="24"/>
        </w:rPr>
        <w:t>NPPO or</w:t>
      </w:r>
      <w:r w:rsidRPr="002A6953">
        <w:rPr>
          <w:sz w:val="24"/>
          <w:szCs w:val="24"/>
        </w:rPr>
        <w:t xml:space="preserve"> designated representative is required to pay in advance all estimated costs that APHIS expects to incur through its involvement in overseeing the execution of </w:t>
      </w:r>
      <w:r w:rsidR="003A062C">
        <w:rPr>
          <w:sz w:val="24"/>
          <w:szCs w:val="24"/>
        </w:rPr>
        <w:t>7 CFR 319.37-5</w:t>
      </w:r>
      <w:r w:rsidRPr="002A6953">
        <w:rPr>
          <w:sz w:val="24"/>
          <w:szCs w:val="24"/>
        </w:rPr>
        <w:t xml:space="preserve">. </w:t>
      </w:r>
      <w:r w:rsidR="003A062C">
        <w:rPr>
          <w:sz w:val="24"/>
          <w:szCs w:val="24"/>
        </w:rPr>
        <w:t xml:space="preserve"> </w:t>
      </w:r>
      <w:r w:rsidRPr="002A6953">
        <w:rPr>
          <w:sz w:val="24"/>
          <w:szCs w:val="24"/>
        </w:rPr>
        <w:t>These costs will include administrative expenses incurred i</w:t>
      </w:r>
      <w:r w:rsidR="0065194F">
        <w:rPr>
          <w:sz w:val="24"/>
          <w:szCs w:val="24"/>
        </w:rPr>
        <w:t>n conducting the services listed</w:t>
      </w:r>
      <w:r w:rsidRPr="002A6953">
        <w:rPr>
          <w:sz w:val="24"/>
          <w:szCs w:val="24"/>
        </w:rPr>
        <w:t xml:space="preserve"> in </w:t>
      </w:r>
      <w:r w:rsidR="003A062C">
        <w:rPr>
          <w:sz w:val="24"/>
          <w:szCs w:val="24"/>
        </w:rPr>
        <w:t xml:space="preserve">7 CFR 319.37-5 </w:t>
      </w:r>
      <w:r w:rsidRPr="002A6953">
        <w:rPr>
          <w:sz w:val="24"/>
          <w:szCs w:val="24"/>
        </w:rPr>
        <w:t xml:space="preserve">and all salaries (including overtime and the Federal share of employee benefits), travel expenses (including per diem expenses), and other incidental expenses incurred by the inspectors in performing these services. The </w:t>
      </w:r>
      <w:r w:rsidR="004A45E4">
        <w:rPr>
          <w:sz w:val="24"/>
          <w:szCs w:val="24"/>
        </w:rPr>
        <w:t>NPPO or</w:t>
      </w:r>
      <w:r w:rsidRPr="002A6953">
        <w:rPr>
          <w:sz w:val="24"/>
          <w:szCs w:val="24"/>
        </w:rPr>
        <w:t xml:space="preserve"> designated representative is required to deposit a certified or cashier's check with APHIS for the amount of the costs estimated by APHIS. If the deposit is not sufficient to meet all costs incurred by APHIS, the</w:t>
      </w:r>
      <w:r w:rsidR="004A45E4">
        <w:rPr>
          <w:sz w:val="24"/>
          <w:szCs w:val="24"/>
        </w:rPr>
        <w:t xml:space="preserve"> agreement further requires the NPPO</w:t>
      </w:r>
      <w:r w:rsidR="00542228">
        <w:rPr>
          <w:sz w:val="24"/>
          <w:szCs w:val="24"/>
        </w:rPr>
        <w:t xml:space="preserve"> </w:t>
      </w:r>
      <w:r w:rsidR="004A45E4">
        <w:rPr>
          <w:sz w:val="24"/>
          <w:szCs w:val="24"/>
        </w:rPr>
        <w:t xml:space="preserve">or </w:t>
      </w:r>
      <w:r w:rsidRPr="002A6953">
        <w:rPr>
          <w:sz w:val="24"/>
          <w:szCs w:val="24"/>
        </w:rPr>
        <w:t xml:space="preserve"> designated representative to deposit with APHIS a certified or cashier's check for the amount of the remaining costs, as determined by APHIS, before the services will be completed. </w:t>
      </w:r>
      <w:r w:rsidR="003A062C">
        <w:rPr>
          <w:sz w:val="24"/>
          <w:szCs w:val="24"/>
        </w:rPr>
        <w:t xml:space="preserve"> </w:t>
      </w:r>
      <w:r w:rsidRPr="002A6953">
        <w:rPr>
          <w:sz w:val="24"/>
          <w:szCs w:val="24"/>
        </w:rPr>
        <w:t>After a final audit at the conclusion of each shipping season, any overpayment of</w:t>
      </w:r>
      <w:r w:rsidR="004A45E4">
        <w:rPr>
          <w:sz w:val="24"/>
          <w:szCs w:val="24"/>
        </w:rPr>
        <w:t xml:space="preserve"> funds would be returned to NPPO or </w:t>
      </w:r>
      <w:r w:rsidRPr="002A6953">
        <w:rPr>
          <w:sz w:val="24"/>
          <w:szCs w:val="24"/>
        </w:rPr>
        <w:t>designated representative or held on account until needed.</w:t>
      </w:r>
      <w:r w:rsidR="00C656D8">
        <w:rPr>
          <w:sz w:val="24"/>
          <w:szCs w:val="24"/>
        </w:rPr>
        <w:t xml:space="preserve"> </w:t>
      </w:r>
    </w:p>
    <w:p w:rsidR="00C656D8" w:rsidRDefault="00C656D8" w:rsidP="00C656D8">
      <w:pPr>
        <w:rPr>
          <w:color w:val="FF0000"/>
          <w:sz w:val="24"/>
          <w:szCs w:val="24"/>
        </w:rPr>
      </w:pPr>
    </w:p>
    <w:p w:rsidR="00A62E2E" w:rsidRDefault="00A62E2E" w:rsidP="00A62E2E">
      <w:pPr>
        <w:rPr>
          <w:b/>
          <w:sz w:val="24"/>
          <w:szCs w:val="24"/>
          <w:u w:val="single"/>
        </w:rPr>
      </w:pPr>
      <w:r w:rsidRPr="00A62E2E">
        <w:rPr>
          <w:b/>
          <w:sz w:val="24"/>
          <w:szCs w:val="24"/>
          <w:u w:val="single"/>
        </w:rPr>
        <w:t>Emergency Actio</w:t>
      </w:r>
      <w:r w:rsidR="00F12344">
        <w:rPr>
          <w:b/>
          <w:sz w:val="24"/>
          <w:szCs w:val="24"/>
          <w:u w:val="single"/>
        </w:rPr>
        <w:t xml:space="preserve">n Notification (PPQ Form 523) </w:t>
      </w:r>
      <w:r>
        <w:rPr>
          <w:b/>
          <w:sz w:val="24"/>
          <w:szCs w:val="24"/>
          <w:u w:val="single"/>
        </w:rPr>
        <w:t>- 7 CFR 319.3</w:t>
      </w:r>
      <w:r w:rsidRPr="00C656D8">
        <w:rPr>
          <w:b/>
          <w:color w:val="191050"/>
          <w:sz w:val="24"/>
          <w:szCs w:val="24"/>
          <w:u w:val="single"/>
        </w:rPr>
        <w:t>7-</w:t>
      </w:r>
      <w:r w:rsidR="006D279B" w:rsidRPr="00616511">
        <w:rPr>
          <w:b/>
          <w:sz w:val="24"/>
          <w:szCs w:val="24"/>
          <w:u w:val="single"/>
        </w:rPr>
        <w:t>8</w:t>
      </w:r>
      <w:r w:rsidRPr="00616511">
        <w:rPr>
          <w:b/>
          <w:sz w:val="24"/>
          <w:szCs w:val="24"/>
          <w:u w:val="single"/>
        </w:rPr>
        <w:t>(</w:t>
      </w:r>
      <w:r w:rsidR="006D279B" w:rsidRPr="00616511">
        <w:rPr>
          <w:b/>
          <w:sz w:val="24"/>
          <w:szCs w:val="24"/>
          <w:u w:val="single"/>
        </w:rPr>
        <w:t>f</w:t>
      </w:r>
      <w:r w:rsidRPr="00616511">
        <w:rPr>
          <w:b/>
          <w:sz w:val="24"/>
          <w:szCs w:val="24"/>
          <w:u w:val="single"/>
        </w:rPr>
        <w:t>)</w:t>
      </w:r>
      <w:r w:rsidR="006D279B">
        <w:rPr>
          <w:b/>
          <w:sz w:val="24"/>
          <w:szCs w:val="24"/>
          <w:u w:val="single"/>
        </w:rPr>
        <w:t>(2)</w:t>
      </w:r>
      <w:r w:rsidR="00F12344">
        <w:rPr>
          <w:b/>
          <w:sz w:val="24"/>
          <w:szCs w:val="24"/>
          <w:u w:val="single"/>
        </w:rPr>
        <w:t xml:space="preserve"> (Business)</w:t>
      </w:r>
      <w:r>
        <w:rPr>
          <w:b/>
          <w:sz w:val="24"/>
          <w:szCs w:val="24"/>
          <w:u w:val="single"/>
        </w:rPr>
        <w:t xml:space="preserve"> New</w:t>
      </w:r>
    </w:p>
    <w:p w:rsidR="00C656D8" w:rsidRPr="00A62E2E" w:rsidRDefault="00A62E2E" w:rsidP="00C656D8">
      <w:pPr>
        <w:rPr>
          <w:sz w:val="24"/>
          <w:szCs w:val="24"/>
        </w:rPr>
      </w:pPr>
      <w:r w:rsidRPr="00A62E2E">
        <w:rPr>
          <w:sz w:val="24"/>
          <w:szCs w:val="24"/>
        </w:rPr>
        <w:t>If an inspector determines that any article, or any increase therefrom, grown at a site specified in an authorized post</w:t>
      </w:r>
      <w:r w:rsidR="009B583E">
        <w:rPr>
          <w:sz w:val="24"/>
          <w:szCs w:val="24"/>
        </w:rPr>
        <w:t>-</w:t>
      </w:r>
      <w:r w:rsidRPr="00A62E2E">
        <w:rPr>
          <w:sz w:val="24"/>
          <w:szCs w:val="24"/>
        </w:rPr>
        <w:t>entry quarantine growing agreement is being grown contrary to the provisions of this section,</w:t>
      </w:r>
      <w:r w:rsidR="005F31E3">
        <w:rPr>
          <w:sz w:val="24"/>
          <w:szCs w:val="24"/>
        </w:rPr>
        <w:t xml:space="preserve"> the inspector shall issue an E</w:t>
      </w:r>
      <w:r w:rsidR="005F31E3" w:rsidRPr="00A62E2E">
        <w:rPr>
          <w:sz w:val="24"/>
          <w:szCs w:val="24"/>
        </w:rPr>
        <w:t>merg</w:t>
      </w:r>
      <w:r w:rsidR="005F31E3">
        <w:rPr>
          <w:sz w:val="24"/>
          <w:szCs w:val="24"/>
        </w:rPr>
        <w:t>ency Action Notification (PPQ Fo</w:t>
      </w:r>
      <w:r w:rsidR="005F31E3" w:rsidRPr="00A62E2E">
        <w:rPr>
          <w:sz w:val="24"/>
          <w:szCs w:val="24"/>
        </w:rPr>
        <w:t>rm 523) to the person who signed the post</w:t>
      </w:r>
      <w:r w:rsidR="005F31E3">
        <w:rPr>
          <w:sz w:val="24"/>
          <w:szCs w:val="24"/>
        </w:rPr>
        <w:t>-</w:t>
      </w:r>
      <w:r w:rsidR="005F31E3" w:rsidRPr="00A62E2E">
        <w:rPr>
          <w:sz w:val="24"/>
          <w:szCs w:val="24"/>
        </w:rPr>
        <w:t>entry quarantine growing agreement</w:t>
      </w:r>
      <w:r w:rsidR="005F31E3">
        <w:rPr>
          <w:sz w:val="24"/>
          <w:szCs w:val="24"/>
        </w:rPr>
        <w:t>.  This includes</w:t>
      </w:r>
      <w:r w:rsidRPr="00A62E2E">
        <w:rPr>
          <w:sz w:val="24"/>
          <w:szCs w:val="24"/>
        </w:rPr>
        <w:t xml:space="preserve"> numbers greater than the number approved by the post</w:t>
      </w:r>
      <w:r w:rsidR="009B583E">
        <w:rPr>
          <w:sz w:val="24"/>
          <w:szCs w:val="24"/>
        </w:rPr>
        <w:t>-</w:t>
      </w:r>
      <w:r w:rsidRPr="00A62E2E">
        <w:rPr>
          <w:sz w:val="24"/>
          <w:szCs w:val="24"/>
        </w:rPr>
        <w:t>entry quarantine growing agreement, or in a manner that otherwise presents a risk of introducing quaranti</w:t>
      </w:r>
      <w:r w:rsidR="005F31E3">
        <w:rPr>
          <w:sz w:val="24"/>
          <w:szCs w:val="24"/>
        </w:rPr>
        <w:t>ne pests into the United States.</w:t>
      </w:r>
      <w:r w:rsidR="00D9270E">
        <w:rPr>
          <w:sz w:val="24"/>
          <w:szCs w:val="24"/>
        </w:rPr>
        <w:t xml:space="preserve">  Again, th</w:t>
      </w:r>
      <w:r w:rsidRPr="00A62E2E">
        <w:rPr>
          <w:sz w:val="24"/>
          <w:szCs w:val="24"/>
        </w:rPr>
        <w:t xml:space="preserve">e inspector shall issue </w:t>
      </w:r>
      <w:r w:rsidR="00D9270E">
        <w:rPr>
          <w:sz w:val="24"/>
          <w:szCs w:val="24"/>
        </w:rPr>
        <w:t xml:space="preserve">a </w:t>
      </w:r>
      <w:r w:rsidR="005F31E3">
        <w:rPr>
          <w:sz w:val="24"/>
          <w:szCs w:val="24"/>
        </w:rPr>
        <w:t>PPQ Fo</w:t>
      </w:r>
      <w:r w:rsidR="00D9270E">
        <w:rPr>
          <w:sz w:val="24"/>
          <w:szCs w:val="24"/>
        </w:rPr>
        <w:t>rm 523</w:t>
      </w:r>
      <w:r w:rsidRPr="00A62E2E">
        <w:rPr>
          <w:sz w:val="24"/>
          <w:szCs w:val="24"/>
        </w:rPr>
        <w:t xml:space="preserve"> to the person who signed the post</w:t>
      </w:r>
      <w:r w:rsidR="009B583E">
        <w:rPr>
          <w:sz w:val="24"/>
          <w:szCs w:val="24"/>
        </w:rPr>
        <w:t>-</w:t>
      </w:r>
      <w:r w:rsidRPr="00A62E2E">
        <w:rPr>
          <w:sz w:val="24"/>
          <w:szCs w:val="24"/>
        </w:rPr>
        <w:t>entry quarantine growing agreement. That person shall be responsible for carrying out all actions specified in t</w:t>
      </w:r>
      <w:r w:rsidR="00D9270E">
        <w:rPr>
          <w:sz w:val="24"/>
          <w:szCs w:val="24"/>
        </w:rPr>
        <w:t>he PPQ Form 523. The Emergency Action N</w:t>
      </w:r>
      <w:r w:rsidRPr="00A62E2E">
        <w:rPr>
          <w:sz w:val="24"/>
          <w:szCs w:val="24"/>
        </w:rPr>
        <w:t>otification may extend the time for which the articles and the increase therefrom must be grown under the post</w:t>
      </w:r>
      <w:r w:rsidR="009B583E">
        <w:rPr>
          <w:sz w:val="24"/>
          <w:szCs w:val="24"/>
        </w:rPr>
        <w:t>-</w:t>
      </w:r>
      <w:r w:rsidRPr="00A62E2E">
        <w:rPr>
          <w:sz w:val="24"/>
          <w:szCs w:val="24"/>
        </w:rPr>
        <w:t>entry quarantine conditions specified in the authorized post</w:t>
      </w:r>
      <w:r w:rsidR="009B583E">
        <w:rPr>
          <w:sz w:val="24"/>
          <w:szCs w:val="24"/>
        </w:rPr>
        <w:t>-</w:t>
      </w:r>
      <w:r w:rsidRPr="00A62E2E">
        <w:rPr>
          <w:sz w:val="24"/>
          <w:szCs w:val="24"/>
        </w:rPr>
        <w:t>entry quarantine growing agreement, or may require that the person named in the notification must destroy, ship to a point outside the United States, or apply treatments or other safeguards to the article, the increase therefrom, or any portion of the article or the increase therefrom, within the time spe</w:t>
      </w:r>
      <w:r w:rsidR="00D9270E">
        <w:rPr>
          <w:sz w:val="24"/>
          <w:szCs w:val="24"/>
        </w:rPr>
        <w:t>cified in the Emergency Action N</w:t>
      </w:r>
      <w:r w:rsidRPr="00A62E2E">
        <w:rPr>
          <w:sz w:val="24"/>
          <w:szCs w:val="24"/>
        </w:rPr>
        <w:t>otification. In choosing which action to order and in setting the time limit for the action, the inspector shall consider the degree of pest risk presented by the quarantine pest(s) associated with the kind of article (including increase therefrom), the types of other host materials for the pest in or near the growing site, the climate and season at the site in relation to the pest's survival, and the availability of treatment facilities.</w:t>
      </w:r>
    </w:p>
    <w:p w:rsidR="00A62E2E" w:rsidRDefault="00A62E2E" w:rsidP="00C656D8">
      <w:pPr>
        <w:rPr>
          <w:sz w:val="24"/>
          <w:szCs w:val="24"/>
        </w:rPr>
      </w:pPr>
    </w:p>
    <w:p w:rsidR="002806E2" w:rsidRPr="00A62E2E" w:rsidRDefault="002806E2" w:rsidP="00C656D8">
      <w:pPr>
        <w:rPr>
          <w:sz w:val="24"/>
          <w:szCs w:val="24"/>
        </w:rPr>
      </w:pPr>
    </w:p>
    <w:p w:rsidR="00AC23F8" w:rsidRPr="007C3E3D" w:rsidRDefault="00AC23F8" w:rsidP="007C3E3D">
      <w:pPr>
        <w:rPr>
          <w:b/>
          <w:sz w:val="24"/>
          <w:szCs w:val="24"/>
        </w:rPr>
      </w:pPr>
      <w:r w:rsidRPr="007C3E3D">
        <w:rPr>
          <w:b/>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2D0611" w:rsidRPr="007C3E3D" w:rsidRDefault="002D0611" w:rsidP="007C3E3D">
      <w:pPr>
        <w:rPr>
          <w:b/>
          <w:sz w:val="24"/>
          <w:szCs w:val="24"/>
        </w:rPr>
      </w:pPr>
    </w:p>
    <w:p w:rsidR="00B44683" w:rsidRDefault="00B44683" w:rsidP="007C3E3D">
      <w:pPr>
        <w:rPr>
          <w:sz w:val="24"/>
          <w:szCs w:val="24"/>
        </w:rPr>
      </w:pPr>
      <w:r w:rsidRPr="007C3E3D">
        <w:rPr>
          <w:sz w:val="24"/>
          <w:szCs w:val="24"/>
        </w:rPr>
        <w:t>PPQ Form</w:t>
      </w:r>
      <w:r w:rsidR="004D13CD" w:rsidRPr="007C3E3D">
        <w:rPr>
          <w:sz w:val="24"/>
          <w:szCs w:val="24"/>
        </w:rPr>
        <w:t>s</w:t>
      </w:r>
      <w:r w:rsidRPr="007C3E3D">
        <w:rPr>
          <w:sz w:val="24"/>
          <w:szCs w:val="24"/>
        </w:rPr>
        <w:t xml:space="preserve"> 203 </w:t>
      </w:r>
      <w:r w:rsidR="004D13CD" w:rsidRPr="007C3E3D">
        <w:rPr>
          <w:sz w:val="24"/>
          <w:szCs w:val="24"/>
        </w:rPr>
        <w:t xml:space="preserve">and 587 </w:t>
      </w:r>
      <w:r w:rsidR="0029281D" w:rsidRPr="007C3E3D">
        <w:rPr>
          <w:sz w:val="24"/>
          <w:szCs w:val="24"/>
        </w:rPr>
        <w:t xml:space="preserve">can be </w:t>
      </w:r>
      <w:r w:rsidRPr="007C3E3D">
        <w:rPr>
          <w:sz w:val="24"/>
          <w:szCs w:val="24"/>
        </w:rPr>
        <w:t>downloade</w:t>
      </w:r>
      <w:r w:rsidR="0029281D" w:rsidRPr="007C3E3D">
        <w:rPr>
          <w:sz w:val="24"/>
          <w:szCs w:val="24"/>
        </w:rPr>
        <w:t>d</w:t>
      </w:r>
      <w:r w:rsidRPr="007C3E3D">
        <w:rPr>
          <w:sz w:val="24"/>
          <w:szCs w:val="24"/>
        </w:rPr>
        <w:t xml:space="preserve"> for completion and print</w:t>
      </w:r>
      <w:r w:rsidR="00F75FD6">
        <w:rPr>
          <w:sz w:val="24"/>
          <w:szCs w:val="24"/>
        </w:rPr>
        <w:t>ed</w:t>
      </w:r>
      <w:r w:rsidRPr="007C3E3D">
        <w:rPr>
          <w:sz w:val="24"/>
          <w:szCs w:val="24"/>
        </w:rPr>
        <w:t xml:space="preserve"> at:</w:t>
      </w:r>
    </w:p>
    <w:p w:rsidR="004D13CD" w:rsidRPr="007C3E3D" w:rsidRDefault="00964441" w:rsidP="007C3E3D">
      <w:pPr>
        <w:rPr>
          <w:sz w:val="24"/>
          <w:szCs w:val="24"/>
          <w:u w:val="single"/>
        </w:rPr>
      </w:pPr>
      <w:hyperlink r:id="rId12" w:history="1">
        <w:r w:rsidR="004D13CD" w:rsidRPr="007C3E3D">
          <w:rPr>
            <w:rStyle w:val="Hyperlink"/>
            <w:sz w:val="24"/>
            <w:szCs w:val="24"/>
          </w:rPr>
          <w:t>http://www.aphis.usda.gov/library/forms/pdf/ppq203.pdf</w:t>
        </w:r>
      </w:hyperlink>
    </w:p>
    <w:p w:rsidR="007C3E3D" w:rsidRDefault="000B5380" w:rsidP="007C3E3D">
      <w:pPr>
        <w:rPr>
          <w:color w:val="0000FF"/>
          <w:sz w:val="24"/>
          <w:szCs w:val="24"/>
          <w:u w:val="single"/>
        </w:rPr>
      </w:pPr>
      <w:r w:rsidRPr="000B5380">
        <w:rPr>
          <w:color w:val="0000FF"/>
          <w:sz w:val="24"/>
          <w:szCs w:val="24"/>
          <w:u w:val="single"/>
        </w:rPr>
        <w:t>http://www.aphis.usda.gov/library/forms/pdf/PPQ587.pdf</w:t>
      </w:r>
    </w:p>
    <w:p w:rsidR="00635F3A" w:rsidRDefault="00635F3A" w:rsidP="007C3E3D">
      <w:pPr>
        <w:rPr>
          <w:color w:val="0000FF"/>
          <w:sz w:val="24"/>
          <w:szCs w:val="24"/>
          <w:u w:val="single"/>
        </w:rPr>
      </w:pPr>
    </w:p>
    <w:p w:rsidR="007D5386" w:rsidRPr="007D5386" w:rsidRDefault="007D5386" w:rsidP="007D5386">
      <w:pPr>
        <w:rPr>
          <w:sz w:val="24"/>
          <w:szCs w:val="24"/>
        </w:rPr>
      </w:pPr>
      <w:r w:rsidRPr="007D5386">
        <w:rPr>
          <w:sz w:val="24"/>
          <w:szCs w:val="24"/>
        </w:rPr>
        <w:t xml:space="preserve">The PPQ Form 523 is not automated at this time because some grove and nursery owners do not have access to the technology needed to electronically access and transmit the form.  In addition, an original signature is required.  </w:t>
      </w:r>
    </w:p>
    <w:p w:rsidR="007D5386" w:rsidRDefault="007D5386" w:rsidP="007C3E3D">
      <w:pPr>
        <w:rPr>
          <w:color w:val="0000FF"/>
          <w:sz w:val="24"/>
          <w:szCs w:val="24"/>
          <w:u w:val="single"/>
        </w:rPr>
      </w:pPr>
    </w:p>
    <w:p w:rsidR="003B46B9" w:rsidRDefault="00C5102C" w:rsidP="007C3E3D">
      <w:pPr>
        <w:rPr>
          <w:sz w:val="24"/>
          <w:szCs w:val="24"/>
        </w:rPr>
      </w:pPr>
      <w:r w:rsidRPr="00B041BE">
        <w:rPr>
          <w:sz w:val="24"/>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w:t>
      </w:r>
      <w:r>
        <w:rPr>
          <w:sz w:val="24"/>
          <w:szCs w:val="24"/>
        </w:rPr>
        <w:t xml:space="preserve"> mapped.</w:t>
      </w:r>
    </w:p>
    <w:p w:rsidR="00C5102C" w:rsidRDefault="00C5102C" w:rsidP="007C3E3D">
      <w:pPr>
        <w:rPr>
          <w:sz w:val="24"/>
          <w:szCs w:val="24"/>
        </w:rPr>
      </w:pPr>
    </w:p>
    <w:p w:rsidR="00C5102C" w:rsidRDefault="00C5102C" w:rsidP="007C3E3D">
      <w:pPr>
        <w:rPr>
          <w:b/>
          <w:sz w:val="24"/>
          <w:szCs w:val="24"/>
        </w:rPr>
      </w:pPr>
    </w:p>
    <w:p w:rsidR="00AC23F8" w:rsidRPr="007C3E3D" w:rsidRDefault="00AC23F8" w:rsidP="007C3E3D">
      <w:pPr>
        <w:rPr>
          <w:sz w:val="24"/>
          <w:szCs w:val="24"/>
        </w:rPr>
      </w:pPr>
      <w:r w:rsidRPr="007C3E3D">
        <w:rPr>
          <w:b/>
          <w:sz w:val="24"/>
          <w:szCs w:val="24"/>
        </w:rPr>
        <w:t xml:space="preserve">4.  Describe efforts to identify duplication.  Show specifically why any similar information already available cannot be used or modified for use for the purpose described in item 2 above. </w:t>
      </w:r>
    </w:p>
    <w:p w:rsidR="00AC23F8" w:rsidRPr="007C3E3D" w:rsidRDefault="00AC23F8" w:rsidP="007C3E3D">
      <w:pPr>
        <w:rPr>
          <w:sz w:val="24"/>
          <w:szCs w:val="24"/>
        </w:rPr>
      </w:pPr>
    </w:p>
    <w:p w:rsidR="00AC23F8" w:rsidRPr="007C3E3D" w:rsidRDefault="00587D51" w:rsidP="007C3E3D">
      <w:pPr>
        <w:rPr>
          <w:sz w:val="24"/>
          <w:szCs w:val="24"/>
        </w:rPr>
      </w:pPr>
      <w:r w:rsidRPr="007C3E3D">
        <w:rPr>
          <w:sz w:val="24"/>
          <w:szCs w:val="24"/>
        </w:rPr>
        <w:t>The information APHIS</w:t>
      </w:r>
      <w:r w:rsidR="00AC23F8" w:rsidRPr="007C3E3D">
        <w:rPr>
          <w:sz w:val="24"/>
          <w:szCs w:val="24"/>
        </w:rPr>
        <w:t xml:space="preserve"> collect</w:t>
      </w:r>
      <w:r w:rsidRPr="007C3E3D">
        <w:rPr>
          <w:sz w:val="24"/>
          <w:szCs w:val="24"/>
        </w:rPr>
        <w:t>s is exclusive to its</w:t>
      </w:r>
      <w:r w:rsidR="00AC23F8" w:rsidRPr="007C3E3D">
        <w:rPr>
          <w:sz w:val="24"/>
          <w:szCs w:val="24"/>
        </w:rPr>
        <w:t xml:space="preserve"> mission to prevent the introduction of plant pests </w:t>
      </w:r>
      <w:r w:rsidR="00635F3A">
        <w:rPr>
          <w:sz w:val="24"/>
          <w:szCs w:val="24"/>
        </w:rPr>
        <w:t xml:space="preserve">and plant disease </w:t>
      </w:r>
      <w:r w:rsidR="00AC23F8" w:rsidRPr="007C3E3D">
        <w:rPr>
          <w:sz w:val="24"/>
          <w:szCs w:val="24"/>
        </w:rPr>
        <w:t>into the United States.  The information is not available from any other source.</w:t>
      </w:r>
    </w:p>
    <w:p w:rsidR="000462D4" w:rsidRDefault="000462D4" w:rsidP="007C3E3D">
      <w:pPr>
        <w:rPr>
          <w:b/>
          <w:sz w:val="24"/>
          <w:szCs w:val="24"/>
        </w:rPr>
      </w:pPr>
    </w:p>
    <w:p w:rsidR="006D279B" w:rsidRDefault="006D279B" w:rsidP="007C3E3D">
      <w:pPr>
        <w:rPr>
          <w:b/>
          <w:sz w:val="24"/>
          <w:szCs w:val="24"/>
        </w:rPr>
      </w:pPr>
    </w:p>
    <w:p w:rsidR="00AC23F8" w:rsidRPr="007C3E3D" w:rsidRDefault="00AC23F8" w:rsidP="007C3E3D">
      <w:pPr>
        <w:rPr>
          <w:sz w:val="24"/>
          <w:szCs w:val="24"/>
        </w:rPr>
      </w:pPr>
      <w:r w:rsidRPr="007C3E3D">
        <w:rPr>
          <w:b/>
          <w:sz w:val="24"/>
          <w:szCs w:val="24"/>
        </w:rPr>
        <w:t>5.  If the collection of information impacts small businesses or other small entities, describe any methods used to minimize burden.</w:t>
      </w:r>
    </w:p>
    <w:p w:rsidR="00AC23F8" w:rsidRPr="007C3E3D" w:rsidRDefault="00AC23F8" w:rsidP="007C3E3D">
      <w:pPr>
        <w:rPr>
          <w:sz w:val="24"/>
          <w:szCs w:val="24"/>
        </w:rPr>
      </w:pPr>
    </w:p>
    <w:p w:rsidR="002806E2" w:rsidRDefault="00587D51" w:rsidP="007C3E3D">
      <w:pPr>
        <w:rPr>
          <w:sz w:val="24"/>
          <w:szCs w:val="24"/>
        </w:rPr>
      </w:pPr>
      <w:r w:rsidRPr="007C3E3D">
        <w:rPr>
          <w:sz w:val="24"/>
          <w:szCs w:val="24"/>
        </w:rPr>
        <w:t>The information APHIS collects</w:t>
      </w:r>
      <w:r w:rsidR="00AC23F8" w:rsidRPr="007C3E3D">
        <w:rPr>
          <w:sz w:val="24"/>
          <w:szCs w:val="24"/>
        </w:rPr>
        <w:t xml:space="preserve"> is the minimum needed to protect U.S. nursery stock and other plant resources from the potential introduction</w:t>
      </w:r>
      <w:r w:rsidRPr="007C3E3D">
        <w:rPr>
          <w:sz w:val="24"/>
          <w:szCs w:val="24"/>
        </w:rPr>
        <w:t xml:space="preserve"> of plant pests </w:t>
      </w:r>
      <w:r w:rsidR="00635F3A">
        <w:rPr>
          <w:sz w:val="24"/>
          <w:szCs w:val="24"/>
        </w:rPr>
        <w:t xml:space="preserve">and plant diseases </w:t>
      </w:r>
      <w:r w:rsidRPr="007C3E3D">
        <w:rPr>
          <w:sz w:val="24"/>
          <w:szCs w:val="24"/>
        </w:rPr>
        <w:t xml:space="preserve">into the </w:t>
      </w:r>
    </w:p>
    <w:p w:rsidR="00AC23F8" w:rsidRPr="007C3E3D" w:rsidRDefault="00587D51" w:rsidP="007C3E3D">
      <w:pPr>
        <w:rPr>
          <w:sz w:val="24"/>
          <w:szCs w:val="24"/>
        </w:rPr>
      </w:pPr>
      <w:r w:rsidRPr="007C3E3D">
        <w:rPr>
          <w:sz w:val="24"/>
          <w:szCs w:val="24"/>
        </w:rPr>
        <w:t>United States</w:t>
      </w:r>
      <w:r w:rsidR="00AC23F8" w:rsidRPr="007C3E3D">
        <w:rPr>
          <w:sz w:val="24"/>
          <w:szCs w:val="24"/>
        </w:rPr>
        <w:t>.</w:t>
      </w:r>
      <w:r w:rsidR="0032201F" w:rsidRPr="007C3E3D">
        <w:rPr>
          <w:sz w:val="24"/>
          <w:szCs w:val="24"/>
        </w:rPr>
        <w:t xml:space="preserve">  </w:t>
      </w:r>
      <w:r w:rsidR="005C69CD" w:rsidRPr="007C3E3D">
        <w:rPr>
          <w:sz w:val="24"/>
          <w:szCs w:val="24"/>
        </w:rPr>
        <w:t xml:space="preserve">APHIS </w:t>
      </w:r>
      <w:r w:rsidR="00635F3A">
        <w:rPr>
          <w:sz w:val="24"/>
          <w:szCs w:val="24"/>
        </w:rPr>
        <w:t xml:space="preserve">estimates </w:t>
      </w:r>
      <w:r w:rsidR="005C69CD" w:rsidRPr="007C3E3D">
        <w:rPr>
          <w:sz w:val="24"/>
          <w:szCs w:val="24"/>
        </w:rPr>
        <w:t xml:space="preserve">that 60 percent of the respondents involved with this information collection are </w:t>
      </w:r>
      <w:r w:rsidR="00635F3A">
        <w:rPr>
          <w:sz w:val="24"/>
          <w:szCs w:val="24"/>
        </w:rPr>
        <w:t xml:space="preserve">considered </w:t>
      </w:r>
      <w:r w:rsidR="005C69CD" w:rsidRPr="007C3E3D">
        <w:rPr>
          <w:sz w:val="24"/>
          <w:szCs w:val="24"/>
        </w:rPr>
        <w:t>small entities.</w:t>
      </w:r>
    </w:p>
    <w:p w:rsidR="00AC23F8" w:rsidRPr="007C3E3D" w:rsidRDefault="002502F4" w:rsidP="007C3E3D">
      <w:pPr>
        <w:rPr>
          <w:sz w:val="24"/>
          <w:szCs w:val="24"/>
        </w:rPr>
      </w:pPr>
      <w:r w:rsidRPr="007C3E3D">
        <w:rPr>
          <w:b/>
          <w:sz w:val="24"/>
          <w:szCs w:val="24"/>
        </w:rPr>
        <w:t xml:space="preserve"> </w:t>
      </w:r>
      <w:r w:rsidR="00AC23F8" w:rsidRPr="007C3E3D">
        <w:rPr>
          <w:b/>
          <w:sz w:val="24"/>
          <w:szCs w:val="24"/>
        </w:rPr>
        <w:t>6.  Describe the consequences to Federal program or policy activities if the collection is not conducted or is conducted less frequently, as well as any technical or legal obstacles to reducing burden.</w:t>
      </w:r>
    </w:p>
    <w:p w:rsidR="00AC23F8" w:rsidRPr="007C3E3D" w:rsidRDefault="00AC23F8" w:rsidP="007C3E3D">
      <w:pPr>
        <w:rPr>
          <w:sz w:val="24"/>
          <w:szCs w:val="24"/>
        </w:rPr>
      </w:pPr>
    </w:p>
    <w:p w:rsidR="00AC23F8" w:rsidRPr="007C3E3D" w:rsidRDefault="002B50D8" w:rsidP="007C3E3D">
      <w:pPr>
        <w:rPr>
          <w:sz w:val="24"/>
          <w:szCs w:val="24"/>
        </w:rPr>
      </w:pPr>
      <w:r w:rsidRPr="007C3E3D">
        <w:rPr>
          <w:sz w:val="24"/>
          <w:szCs w:val="24"/>
        </w:rPr>
        <w:t>If APHIS</w:t>
      </w:r>
      <w:r w:rsidR="00AC23F8" w:rsidRPr="007C3E3D">
        <w:rPr>
          <w:sz w:val="24"/>
          <w:szCs w:val="24"/>
        </w:rPr>
        <w:t xml:space="preserve"> did not c</w:t>
      </w:r>
      <w:r w:rsidRPr="007C3E3D">
        <w:rPr>
          <w:sz w:val="24"/>
          <w:szCs w:val="24"/>
        </w:rPr>
        <w:t xml:space="preserve">ollect this information or if this information </w:t>
      </w:r>
      <w:r w:rsidR="00C7778B" w:rsidRPr="007C3E3D">
        <w:rPr>
          <w:sz w:val="24"/>
          <w:szCs w:val="24"/>
        </w:rPr>
        <w:t>was collected</w:t>
      </w:r>
      <w:r w:rsidRPr="007C3E3D">
        <w:rPr>
          <w:sz w:val="24"/>
          <w:szCs w:val="24"/>
        </w:rPr>
        <w:t xml:space="preserve"> less frequently, APHIS</w:t>
      </w:r>
      <w:r w:rsidR="00AC23F8" w:rsidRPr="007C3E3D">
        <w:rPr>
          <w:sz w:val="24"/>
          <w:szCs w:val="24"/>
        </w:rPr>
        <w:t xml:space="preserve"> could not verify that imported nursery stock does not present a significant risk of introducing plant pests </w:t>
      </w:r>
      <w:r w:rsidR="00635F3A">
        <w:rPr>
          <w:sz w:val="24"/>
          <w:szCs w:val="24"/>
        </w:rPr>
        <w:t xml:space="preserve">and plant diseases </w:t>
      </w:r>
      <w:r w:rsidR="00AC23F8" w:rsidRPr="007C3E3D">
        <w:rPr>
          <w:sz w:val="24"/>
          <w:szCs w:val="24"/>
        </w:rPr>
        <w:t>into the United States.  The establishment of certain plant pests</w:t>
      </w:r>
      <w:r w:rsidR="00635F3A">
        <w:rPr>
          <w:sz w:val="24"/>
          <w:szCs w:val="24"/>
        </w:rPr>
        <w:t xml:space="preserve"> and plant diseases </w:t>
      </w:r>
      <w:r w:rsidR="00AC23F8" w:rsidRPr="007C3E3D">
        <w:rPr>
          <w:sz w:val="24"/>
          <w:szCs w:val="24"/>
        </w:rPr>
        <w:t xml:space="preserve">in the United States could cause substantial losses to American agriculture. </w:t>
      </w:r>
    </w:p>
    <w:p w:rsidR="00AC23F8" w:rsidRDefault="00AC23F8" w:rsidP="007C3E3D">
      <w:pPr>
        <w:rPr>
          <w:sz w:val="24"/>
          <w:szCs w:val="24"/>
        </w:rPr>
      </w:pPr>
    </w:p>
    <w:p w:rsidR="00CE3EC8" w:rsidRPr="007C3E3D" w:rsidRDefault="00CE3EC8" w:rsidP="007C3E3D">
      <w:pPr>
        <w:rPr>
          <w:sz w:val="24"/>
          <w:szCs w:val="24"/>
        </w:rPr>
      </w:pPr>
    </w:p>
    <w:p w:rsidR="00AC23F8" w:rsidRPr="007C3E3D" w:rsidRDefault="00AC23F8" w:rsidP="007C3E3D">
      <w:pPr>
        <w:rPr>
          <w:sz w:val="24"/>
          <w:szCs w:val="24"/>
        </w:rPr>
      </w:pPr>
      <w:r w:rsidRPr="007C3E3D">
        <w:rPr>
          <w:b/>
          <w:sz w:val="24"/>
          <w:szCs w:val="24"/>
        </w:rPr>
        <w:t>7.  Explain any special circumstances that require the collection to be conducted in a manner inconsistent with the general information collection guidelines in 5 CFR 1320.5.</w:t>
      </w:r>
    </w:p>
    <w:p w:rsidR="005C69CD" w:rsidRDefault="00D978BC" w:rsidP="000462D4">
      <w:pPr>
        <w:numPr>
          <w:ilvl w:val="0"/>
          <w:numId w:val="2"/>
        </w:numPr>
        <w:tabs>
          <w:tab w:val="clear" w:pos="360"/>
        </w:tabs>
        <w:overflowPunct/>
        <w:autoSpaceDE/>
        <w:autoSpaceDN/>
        <w:adjustRightInd/>
        <w:spacing w:before="160"/>
        <w:ind w:left="1166" w:hanging="446"/>
        <w:textAlignment w:val="auto"/>
        <w:rPr>
          <w:b/>
          <w:sz w:val="24"/>
          <w:szCs w:val="24"/>
        </w:rPr>
      </w:pPr>
      <w:r w:rsidRPr="007C3E3D">
        <w:rPr>
          <w:b/>
          <w:sz w:val="24"/>
          <w:szCs w:val="24"/>
        </w:rPr>
        <w:t>requiring respondents to report informa</w:t>
      </w:r>
      <w:r w:rsidRPr="007C3E3D">
        <w:rPr>
          <w:b/>
          <w:sz w:val="24"/>
          <w:szCs w:val="24"/>
        </w:rPr>
        <w:softHyphen/>
        <w:t>tion to the agency more often than quarterly;</w:t>
      </w:r>
    </w:p>
    <w:p w:rsidR="006B6B0E" w:rsidRDefault="006B6B0E" w:rsidP="006B6B0E">
      <w:pPr>
        <w:rPr>
          <w:sz w:val="24"/>
          <w:szCs w:val="24"/>
        </w:rPr>
      </w:pPr>
    </w:p>
    <w:p w:rsidR="006B6B0E" w:rsidRDefault="006B6B0E" w:rsidP="006B6B0E">
      <w:pPr>
        <w:ind w:left="720"/>
        <w:rPr>
          <w:sz w:val="24"/>
          <w:szCs w:val="24"/>
        </w:rPr>
      </w:pPr>
      <w:r w:rsidRPr="00B96BB8">
        <w:rPr>
          <w:sz w:val="24"/>
          <w:szCs w:val="24"/>
        </w:rPr>
        <w:t xml:space="preserve">Inspections undertaken in the export program for plants established by the </w:t>
      </w:r>
      <w:r>
        <w:rPr>
          <w:sz w:val="24"/>
          <w:szCs w:val="24"/>
        </w:rPr>
        <w:t>NPPO</w:t>
      </w:r>
      <w:r w:rsidRPr="00B96BB8">
        <w:rPr>
          <w:sz w:val="24"/>
          <w:szCs w:val="24"/>
        </w:rPr>
        <w:t xml:space="preserve"> will include, but may not be limited to, </w:t>
      </w:r>
      <w:r>
        <w:rPr>
          <w:sz w:val="24"/>
          <w:szCs w:val="24"/>
        </w:rPr>
        <w:t xml:space="preserve">NPPO </w:t>
      </w:r>
      <w:r w:rsidRPr="00B96BB8">
        <w:rPr>
          <w:sz w:val="24"/>
          <w:szCs w:val="24"/>
        </w:rPr>
        <w:t>inspect</w:t>
      </w:r>
      <w:r>
        <w:rPr>
          <w:sz w:val="24"/>
          <w:szCs w:val="24"/>
        </w:rPr>
        <w:t>ion of</w:t>
      </w:r>
      <w:r w:rsidRPr="00B96BB8">
        <w:rPr>
          <w:sz w:val="24"/>
          <w:szCs w:val="24"/>
        </w:rPr>
        <w:t xml:space="preserve"> the plants and production site</w:t>
      </w:r>
      <w:r>
        <w:rPr>
          <w:sz w:val="24"/>
          <w:szCs w:val="24"/>
        </w:rPr>
        <w:t>s</w:t>
      </w:r>
      <w:r w:rsidRPr="00B96BB8">
        <w:rPr>
          <w:sz w:val="24"/>
          <w:szCs w:val="24"/>
        </w:rPr>
        <w:t xml:space="preserve"> weekly to ensure that no quarantine pests are present.</w:t>
      </w:r>
      <w:r>
        <w:rPr>
          <w:sz w:val="24"/>
          <w:szCs w:val="24"/>
        </w:rPr>
        <w:t xml:space="preserve"> </w:t>
      </w:r>
    </w:p>
    <w:p w:rsidR="00D978BC" w:rsidRPr="007C3E3D" w:rsidRDefault="00D978BC" w:rsidP="000462D4">
      <w:pPr>
        <w:numPr>
          <w:ilvl w:val="0"/>
          <w:numId w:val="2"/>
        </w:numPr>
        <w:tabs>
          <w:tab w:val="clear" w:pos="360"/>
        </w:tabs>
        <w:overflowPunct/>
        <w:autoSpaceDE/>
        <w:autoSpaceDN/>
        <w:adjustRightInd/>
        <w:spacing w:before="160"/>
        <w:ind w:left="1166" w:hanging="446"/>
        <w:textAlignment w:val="auto"/>
        <w:rPr>
          <w:b/>
          <w:sz w:val="24"/>
          <w:szCs w:val="24"/>
        </w:rPr>
      </w:pPr>
      <w:r w:rsidRPr="007C3E3D">
        <w:rPr>
          <w:b/>
          <w:sz w:val="24"/>
          <w:szCs w:val="24"/>
        </w:rPr>
        <w:t>requiring respondents to prepare a writ</w:t>
      </w:r>
      <w:r w:rsidRPr="007C3E3D">
        <w:rPr>
          <w:b/>
          <w:sz w:val="24"/>
          <w:szCs w:val="24"/>
        </w:rPr>
        <w:softHyphen/>
        <w:t>ten response to a collection of infor</w:t>
      </w:r>
      <w:r w:rsidRPr="007C3E3D">
        <w:rPr>
          <w:b/>
          <w:sz w:val="24"/>
          <w:szCs w:val="24"/>
        </w:rPr>
        <w:softHyphen/>
        <w:t>ma</w:t>
      </w:r>
      <w:r w:rsidRPr="007C3E3D">
        <w:rPr>
          <w:b/>
          <w:sz w:val="24"/>
          <w:szCs w:val="24"/>
        </w:rPr>
        <w:softHyphen/>
        <w:t>tion in fewer than 30 days after receipt of it;</w:t>
      </w:r>
    </w:p>
    <w:p w:rsidR="00D978BC" w:rsidRPr="007C3E3D" w:rsidRDefault="00D978BC" w:rsidP="000462D4">
      <w:pPr>
        <w:numPr>
          <w:ilvl w:val="0"/>
          <w:numId w:val="3"/>
        </w:numPr>
        <w:tabs>
          <w:tab w:val="clear" w:pos="360"/>
        </w:tabs>
        <w:overflowPunct/>
        <w:autoSpaceDE/>
        <w:autoSpaceDN/>
        <w:adjustRightInd/>
        <w:spacing w:before="160"/>
        <w:ind w:left="1166" w:hanging="446"/>
        <w:textAlignment w:val="auto"/>
        <w:rPr>
          <w:b/>
          <w:sz w:val="24"/>
          <w:szCs w:val="24"/>
        </w:rPr>
      </w:pPr>
      <w:r w:rsidRPr="007C3E3D">
        <w:rPr>
          <w:b/>
          <w:sz w:val="24"/>
          <w:szCs w:val="24"/>
        </w:rPr>
        <w:t>requiring responden</w:t>
      </w:r>
      <w:r w:rsidR="009E27F0">
        <w:rPr>
          <w:b/>
          <w:sz w:val="24"/>
          <w:szCs w:val="24"/>
        </w:rPr>
        <w:t>t</w:t>
      </w:r>
      <w:r w:rsidRPr="007C3E3D">
        <w:rPr>
          <w:b/>
          <w:sz w:val="24"/>
          <w:szCs w:val="24"/>
        </w:rPr>
        <w:t>s to submit more than an original and two copies of any documents;</w:t>
      </w:r>
    </w:p>
    <w:p w:rsidR="00D978BC" w:rsidRPr="007C3E3D" w:rsidRDefault="00D978BC" w:rsidP="000462D4">
      <w:pPr>
        <w:numPr>
          <w:ilvl w:val="0"/>
          <w:numId w:val="3"/>
        </w:numPr>
        <w:tabs>
          <w:tab w:val="clear" w:pos="360"/>
        </w:tabs>
        <w:overflowPunct/>
        <w:autoSpaceDE/>
        <w:autoSpaceDN/>
        <w:adjustRightInd/>
        <w:spacing w:before="160"/>
        <w:ind w:left="1166" w:hanging="446"/>
        <w:textAlignment w:val="auto"/>
        <w:rPr>
          <w:b/>
          <w:sz w:val="24"/>
          <w:szCs w:val="24"/>
        </w:rPr>
      </w:pPr>
      <w:r w:rsidRPr="007C3E3D">
        <w:rPr>
          <w:b/>
          <w:sz w:val="24"/>
          <w:szCs w:val="24"/>
        </w:rPr>
        <w:t>requiring respondents to retain re</w:t>
      </w:r>
      <w:r w:rsidRPr="007C3E3D">
        <w:rPr>
          <w:b/>
          <w:sz w:val="24"/>
          <w:szCs w:val="24"/>
        </w:rPr>
        <w:softHyphen/>
        <w:t>cords, other than health, medical, governm</w:t>
      </w:r>
      <w:r w:rsidRPr="007C3E3D">
        <w:rPr>
          <w:b/>
          <w:sz w:val="24"/>
          <w:szCs w:val="24"/>
        </w:rPr>
        <w:softHyphen/>
        <w:t>ent contract, grant-in-aid, or tax records for more than three years;</w:t>
      </w:r>
    </w:p>
    <w:p w:rsidR="00D978BC" w:rsidRPr="007C3E3D" w:rsidRDefault="00D978BC" w:rsidP="000462D4">
      <w:pPr>
        <w:numPr>
          <w:ilvl w:val="0"/>
          <w:numId w:val="4"/>
        </w:numPr>
        <w:tabs>
          <w:tab w:val="clear" w:pos="360"/>
        </w:tabs>
        <w:overflowPunct/>
        <w:autoSpaceDE/>
        <w:autoSpaceDN/>
        <w:adjustRightInd/>
        <w:spacing w:before="160"/>
        <w:ind w:left="1166" w:hanging="446"/>
        <w:textAlignment w:val="auto"/>
        <w:rPr>
          <w:b/>
          <w:sz w:val="24"/>
          <w:szCs w:val="24"/>
        </w:rPr>
      </w:pPr>
      <w:r w:rsidRPr="007C3E3D">
        <w:rPr>
          <w:b/>
          <w:sz w:val="24"/>
          <w:szCs w:val="24"/>
        </w:rPr>
        <w:t>in connection with a statisti</w:t>
      </w:r>
      <w:r w:rsidRPr="007C3E3D">
        <w:rPr>
          <w:b/>
          <w:sz w:val="24"/>
          <w:szCs w:val="24"/>
        </w:rPr>
        <w:softHyphen/>
        <w:t>cal sur</w:t>
      </w:r>
      <w:r w:rsidRPr="007C3E3D">
        <w:rPr>
          <w:b/>
          <w:sz w:val="24"/>
          <w:szCs w:val="24"/>
        </w:rPr>
        <w:softHyphen/>
        <w:t>vey, that is not de</w:t>
      </w:r>
      <w:r w:rsidRPr="007C3E3D">
        <w:rPr>
          <w:b/>
          <w:sz w:val="24"/>
          <w:szCs w:val="24"/>
        </w:rPr>
        <w:softHyphen/>
        <w:t>signed to produce valid and reli</w:t>
      </w:r>
      <w:r w:rsidRPr="007C3E3D">
        <w:rPr>
          <w:b/>
          <w:sz w:val="24"/>
          <w:szCs w:val="24"/>
        </w:rPr>
        <w:softHyphen/>
        <w:t>able results that can be general</w:t>
      </w:r>
      <w:r w:rsidRPr="007C3E3D">
        <w:rPr>
          <w:b/>
          <w:sz w:val="24"/>
          <w:szCs w:val="24"/>
        </w:rPr>
        <w:softHyphen/>
        <w:t>ized to the uni</w:t>
      </w:r>
      <w:r w:rsidRPr="007C3E3D">
        <w:rPr>
          <w:b/>
          <w:sz w:val="24"/>
          <w:szCs w:val="24"/>
        </w:rPr>
        <w:softHyphen/>
        <w:t>verse of study;</w:t>
      </w:r>
    </w:p>
    <w:p w:rsidR="00D978BC" w:rsidRPr="007C3E3D" w:rsidRDefault="00D978BC" w:rsidP="000462D4">
      <w:pPr>
        <w:numPr>
          <w:ilvl w:val="0"/>
          <w:numId w:val="5"/>
        </w:numPr>
        <w:tabs>
          <w:tab w:val="clear" w:pos="360"/>
        </w:tabs>
        <w:overflowPunct/>
        <w:autoSpaceDE/>
        <w:autoSpaceDN/>
        <w:adjustRightInd/>
        <w:spacing w:before="160"/>
        <w:ind w:left="1166" w:hanging="446"/>
        <w:textAlignment w:val="auto"/>
        <w:rPr>
          <w:b/>
          <w:sz w:val="24"/>
          <w:szCs w:val="24"/>
        </w:rPr>
      </w:pPr>
      <w:r w:rsidRPr="007C3E3D">
        <w:rPr>
          <w:b/>
          <w:sz w:val="24"/>
          <w:szCs w:val="24"/>
        </w:rPr>
        <w:t>requiring the use of a statis</w:t>
      </w:r>
      <w:r w:rsidRPr="007C3E3D">
        <w:rPr>
          <w:b/>
          <w:sz w:val="24"/>
          <w:szCs w:val="24"/>
        </w:rPr>
        <w:softHyphen/>
        <w:t>tical data classi</w:t>
      </w:r>
      <w:r w:rsidRPr="007C3E3D">
        <w:rPr>
          <w:b/>
          <w:sz w:val="24"/>
          <w:szCs w:val="24"/>
        </w:rPr>
        <w:softHyphen/>
        <w:t>fication that has not been re</w:t>
      </w:r>
      <w:r w:rsidRPr="007C3E3D">
        <w:rPr>
          <w:b/>
          <w:sz w:val="24"/>
          <w:szCs w:val="24"/>
        </w:rPr>
        <w:softHyphen/>
        <w:t>vie</w:t>
      </w:r>
      <w:r w:rsidRPr="007C3E3D">
        <w:rPr>
          <w:b/>
          <w:sz w:val="24"/>
          <w:szCs w:val="24"/>
        </w:rPr>
        <w:softHyphen/>
        <w:t>wed and approved by OMB;</w:t>
      </w:r>
    </w:p>
    <w:p w:rsidR="00D978BC" w:rsidRPr="007C3E3D" w:rsidRDefault="00D978BC" w:rsidP="000462D4">
      <w:pPr>
        <w:numPr>
          <w:ilvl w:val="0"/>
          <w:numId w:val="6"/>
        </w:numPr>
        <w:tabs>
          <w:tab w:val="clear" w:pos="360"/>
        </w:tabs>
        <w:overflowPunct/>
        <w:autoSpaceDE/>
        <w:autoSpaceDN/>
        <w:adjustRightInd/>
        <w:spacing w:before="160"/>
        <w:ind w:left="1166" w:hanging="446"/>
        <w:textAlignment w:val="auto"/>
        <w:rPr>
          <w:b/>
          <w:sz w:val="24"/>
          <w:szCs w:val="24"/>
        </w:rPr>
      </w:pPr>
      <w:r w:rsidRPr="007C3E3D">
        <w:rPr>
          <w:b/>
          <w:sz w:val="24"/>
          <w:szCs w:val="24"/>
        </w:rPr>
        <w:t>that includes a pledge of confiden</w:t>
      </w:r>
      <w:r w:rsidRPr="007C3E3D">
        <w:rPr>
          <w:b/>
          <w:sz w:val="24"/>
          <w:szCs w:val="24"/>
        </w:rPr>
        <w:softHyphen/>
        <w:t>tiali</w:t>
      </w:r>
      <w:r w:rsidRPr="007C3E3D">
        <w:rPr>
          <w:b/>
          <w:sz w:val="24"/>
          <w:szCs w:val="24"/>
        </w:rPr>
        <w:softHyphen/>
        <w:t>ty that is not supported by au</w:t>
      </w:r>
      <w:r w:rsidRPr="007C3E3D">
        <w:rPr>
          <w:b/>
          <w:sz w:val="24"/>
          <w:szCs w:val="24"/>
        </w:rPr>
        <w:softHyphen/>
        <w:t>thority estab</w:t>
      </w:r>
      <w:r w:rsidRPr="007C3E3D">
        <w:rPr>
          <w:b/>
          <w:sz w:val="24"/>
          <w:szCs w:val="24"/>
        </w:rPr>
        <w:softHyphen/>
        <w:t>lished in statute or regu</w:t>
      </w:r>
      <w:r w:rsidRPr="007C3E3D">
        <w:rPr>
          <w:b/>
          <w:sz w:val="24"/>
          <w:szCs w:val="24"/>
        </w:rPr>
        <w:softHyphen/>
        <w:t>la</w:t>
      </w:r>
      <w:r w:rsidRPr="007C3E3D">
        <w:rPr>
          <w:b/>
          <w:sz w:val="24"/>
          <w:szCs w:val="24"/>
        </w:rPr>
        <w:softHyphen/>
        <w:t>tion, that is not sup</w:t>
      </w:r>
      <w:r w:rsidRPr="007C3E3D">
        <w:rPr>
          <w:b/>
          <w:sz w:val="24"/>
          <w:szCs w:val="24"/>
        </w:rPr>
        <w:softHyphen/>
        <w:t>ported by dis</w:t>
      </w:r>
      <w:r w:rsidRPr="007C3E3D">
        <w:rPr>
          <w:b/>
          <w:sz w:val="24"/>
          <w:szCs w:val="24"/>
        </w:rPr>
        <w:softHyphen/>
        <w:t>closure and data security policies that are consistent with the pledge, or which unneces</w:t>
      </w:r>
      <w:r w:rsidRPr="007C3E3D">
        <w:rPr>
          <w:b/>
          <w:sz w:val="24"/>
          <w:szCs w:val="24"/>
        </w:rPr>
        <w:softHyphen/>
        <w:t>sarily impedes shar</w:t>
      </w:r>
      <w:r w:rsidRPr="007C3E3D">
        <w:rPr>
          <w:b/>
          <w:sz w:val="24"/>
          <w:szCs w:val="24"/>
        </w:rPr>
        <w:softHyphen/>
        <w:t>ing of data with other agencies for com</w:t>
      </w:r>
      <w:r w:rsidRPr="007C3E3D">
        <w:rPr>
          <w:b/>
          <w:sz w:val="24"/>
          <w:szCs w:val="24"/>
        </w:rPr>
        <w:softHyphen/>
        <w:t>patible confiden</w:t>
      </w:r>
      <w:r w:rsidRPr="007C3E3D">
        <w:rPr>
          <w:b/>
          <w:sz w:val="24"/>
          <w:szCs w:val="24"/>
        </w:rPr>
        <w:softHyphen/>
        <w:t>tial use; or</w:t>
      </w:r>
    </w:p>
    <w:p w:rsidR="00D978BC" w:rsidRPr="007C3E3D" w:rsidRDefault="00D978BC" w:rsidP="000462D4">
      <w:pPr>
        <w:numPr>
          <w:ilvl w:val="0"/>
          <w:numId w:val="7"/>
        </w:numPr>
        <w:tabs>
          <w:tab w:val="clear" w:pos="360"/>
          <w:tab w:val="num" w:pos="648"/>
        </w:tabs>
        <w:overflowPunct/>
        <w:autoSpaceDE/>
        <w:autoSpaceDN/>
        <w:adjustRightInd/>
        <w:spacing w:before="160"/>
        <w:ind w:left="1166" w:hanging="446"/>
        <w:textAlignment w:val="auto"/>
        <w:rPr>
          <w:sz w:val="24"/>
          <w:szCs w:val="24"/>
        </w:rPr>
      </w:pPr>
      <w:r w:rsidRPr="007C3E3D">
        <w:rPr>
          <w:b/>
          <w:sz w:val="24"/>
          <w:szCs w:val="24"/>
        </w:rPr>
        <w:t>requiring respondents to submit propri</w:t>
      </w:r>
      <w:r w:rsidRPr="007C3E3D">
        <w:rPr>
          <w:b/>
          <w:sz w:val="24"/>
          <w:szCs w:val="24"/>
        </w:rPr>
        <w:softHyphen/>
        <w:t>etary trade secret, or other confidential information unless the agency can demon</w:t>
      </w:r>
      <w:r w:rsidRPr="007C3E3D">
        <w:rPr>
          <w:b/>
          <w:sz w:val="24"/>
          <w:szCs w:val="24"/>
        </w:rPr>
        <w:softHyphen/>
        <w:t>strate that it has instituted procedures to protect the information's confidentiality to the extent permit</w:t>
      </w:r>
      <w:r w:rsidRPr="007C3E3D">
        <w:rPr>
          <w:b/>
          <w:sz w:val="24"/>
          <w:szCs w:val="24"/>
        </w:rPr>
        <w:softHyphen/>
        <w:t>ted by law.</w:t>
      </w:r>
    </w:p>
    <w:p w:rsidR="00D978BC" w:rsidRPr="007C3E3D" w:rsidRDefault="00D978BC" w:rsidP="007C3E3D">
      <w:pPr>
        <w:rPr>
          <w:sz w:val="24"/>
          <w:szCs w:val="24"/>
        </w:rPr>
      </w:pPr>
    </w:p>
    <w:p w:rsidR="005C69CD" w:rsidRPr="007C3E3D" w:rsidRDefault="005C69CD" w:rsidP="007C3E3D">
      <w:pPr>
        <w:pStyle w:val="DefaultText"/>
        <w:rPr>
          <w:rStyle w:val="InitialStyle"/>
          <w:rFonts w:ascii="Times New Roman" w:hAnsi="Times New Roman"/>
          <w:szCs w:val="24"/>
        </w:rPr>
      </w:pPr>
      <w:r w:rsidRPr="007C3E3D">
        <w:rPr>
          <w:rStyle w:val="InitialStyle"/>
          <w:rFonts w:ascii="Times New Roman" w:hAnsi="Times New Roman"/>
          <w:szCs w:val="24"/>
        </w:rPr>
        <w:t xml:space="preserve">No </w:t>
      </w:r>
      <w:r w:rsidR="00635F3A">
        <w:rPr>
          <w:rStyle w:val="InitialStyle"/>
          <w:rFonts w:ascii="Times New Roman" w:hAnsi="Times New Roman"/>
          <w:szCs w:val="24"/>
        </w:rPr>
        <w:t xml:space="preserve">other </w:t>
      </w:r>
      <w:r w:rsidRPr="007C3E3D">
        <w:rPr>
          <w:rStyle w:val="InitialStyle"/>
          <w:rFonts w:ascii="Times New Roman" w:hAnsi="Times New Roman"/>
          <w:szCs w:val="24"/>
        </w:rPr>
        <w:t>special circumstances exist that would require this collection to be conducted in a manner inconsistent with the general information collection guidelines in 5 CFR 1320.5.</w:t>
      </w:r>
    </w:p>
    <w:p w:rsidR="00D978BC" w:rsidRPr="007C3E3D" w:rsidRDefault="00D978BC" w:rsidP="007C3E3D">
      <w:pPr>
        <w:rPr>
          <w:sz w:val="24"/>
          <w:szCs w:val="24"/>
        </w:rPr>
      </w:pPr>
    </w:p>
    <w:p w:rsidR="00471B2A" w:rsidRPr="007C3E3D" w:rsidRDefault="00471B2A" w:rsidP="007C3E3D">
      <w:pPr>
        <w:rPr>
          <w:b/>
          <w:sz w:val="24"/>
          <w:szCs w:val="24"/>
        </w:rPr>
      </w:pPr>
    </w:p>
    <w:p w:rsidR="006774E2" w:rsidRDefault="006774E2" w:rsidP="007C3E3D">
      <w:pPr>
        <w:rPr>
          <w:b/>
          <w:sz w:val="24"/>
          <w:szCs w:val="24"/>
        </w:rPr>
      </w:pPr>
    </w:p>
    <w:p w:rsidR="00AC23F8" w:rsidRPr="007C3E3D" w:rsidRDefault="00AC23F8" w:rsidP="007C3E3D">
      <w:pPr>
        <w:rPr>
          <w:sz w:val="24"/>
          <w:szCs w:val="24"/>
        </w:rPr>
      </w:pPr>
      <w:r w:rsidRPr="007C3E3D">
        <w:rPr>
          <w:b/>
          <w:sz w:val="24"/>
          <w:szCs w:val="24"/>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r w:rsidRPr="007C3E3D">
        <w:rPr>
          <w:sz w:val="24"/>
          <w:szCs w:val="24"/>
        </w:rPr>
        <w:t xml:space="preserve"> </w:t>
      </w:r>
    </w:p>
    <w:p w:rsidR="00AC23F8" w:rsidRPr="007C3E3D" w:rsidRDefault="00AC23F8" w:rsidP="007C3E3D">
      <w:pPr>
        <w:rPr>
          <w:sz w:val="24"/>
          <w:szCs w:val="24"/>
        </w:rPr>
      </w:pPr>
    </w:p>
    <w:p w:rsidR="00CF19EC" w:rsidRPr="007C3E3D" w:rsidRDefault="00CF19EC" w:rsidP="007C3E3D">
      <w:pPr>
        <w:rPr>
          <w:sz w:val="24"/>
          <w:szCs w:val="24"/>
        </w:rPr>
      </w:pPr>
      <w:r w:rsidRPr="007C3E3D">
        <w:rPr>
          <w:sz w:val="24"/>
          <w:szCs w:val="24"/>
        </w:rPr>
        <w:t xml:space="preserve">Productive consultations concerning </w:t>
      </w:r>
      <w:r w:rsidR="002806E2">
        <w:rPr>
          <w:sz w:val="24"/>
          <w:szCs w:val="24"/>
        </w:rPr>
        <w:t>this program were held with the following</w:t>
      </w:r>
      <w:r w:rsidRPr="007C3E3D">
        <w:rPr>
          <w:sz w:val="24"/>
          <w:szCs w:val="24"/>
        </w:rPr>
        <w:t>:</w:t>
      </w:r>
    </w:p>
    <w:p w:rsidR="00996F57" w:rsidRPr="007C3E3D" w:rsidRDefault="00996F57" w:rsidP="007C3E3D">
      <w:pPr>
        <w:pStyle w:val="NormalWeb"/>
        <w:spacing w:before="0" w:beforeAutospacing="0" w:after="0" w:afterAutospacing="0"/>
      </w:pPr>
      <w:r w:rsidRPr="007C3E3D">
        <w:t xml:space="preserve"> </w:t>
      </w:r>
    </w:p>
    <w:p w:rsidR="00996F57" w:rsidRDefault="0096782D" w:rsidP="007C3E3D">
      <w:pPr>
        <w:rPr>
          <w:sz w:val="24"/>
          <w:szCs w:val="24"/>
        </w:rPr>
      </w:pPr>
      <w:r>
        <w:rPr>
          <w:sz w:val="24"/>
          <w:szCs w:val="24"/>
        </w:rPr>
        <w:t xml:space="preserve">Shawn McBurney </w:t>
      </w:r>
    </w:p>
    <w:p w:rsidR="0096782D" w:rsidRPr="007C3E3D" w:rsidRDefault="0096782D" w:rsidP="007C3E3D">
      <w:pPr>
        <w:rPr>
          <w:sz w:val="24"/>
          <w:szCs w:val="24"/>
        </w:rPr>
      </w:pPr>
      <w:r>
        <w:rPr>
          <w:sz w:val="24"/>
          <w:szCs w:val="24"/>
        </w:rPr>
        <w:t>Senior Director, Government Relations</w:t>
      </w:r>
    </w:p>
    <w:p w:rsidR="00996F57" w:rsidRPr="007C3E3D" w:rsidRDefault="00996F57" w:rsidP="007C3E3D">
      <w:pPr>
        <w:rPr>
          <w:sz w:val="24"/>
          <w:szCs w:val="24"/>
        </w:rPr>
      </w:pPr>
      <w:r w:rsidRPr="007C3E3D">
        <w:rPr>
          <w:sz w:val="24"/>
          <w:szCs w:val="24"/>
        </w:rPr>
        <w:t xml:space="preserve">Society of American Florists </w:t>
      </w:r>
    </w:p>
    <w:p w:rsidR="00996F57" w:rsidRPr="007C3E3D" w:rsidRDefault="00996F57" w:rsidP="007C3E3D">
      <w:pPr>
        <w:rPr>
          <w:sz w:val="24"/>
          <w:szCs w:val="24"/>
        </w:rPr>
      </w:pPr>
      <w:r w:rsidRPr="007C3E3D">
        <w:rPr>
          <w:sz w:val="24"/>
          <w:szCs w:val="24"/>
        </w:rPr>
        <w:t xml:space="preserve">1601 Duke Street </w:t>
      </w:r>
    </w:p>
    <w:p w:rsidR="002A7D10" w:rsidRPr="007C3E3D" w:rsidRDefault="00996F57" w:rsidP="007C3E3D">
      <w:pPr>
        <w:rPr>
          <w:sz w:val="24"/>
          <w:szCs w:val="24"/>
        </w:rPr>
      </w:pPr>
      <w:r w:rsidRPr="007C3E3D">
        <w:rPr>
          <w:sz w:val="24"/>
          <w:szCs w:val="24"/>
        </w:rPr>
        <w:t>A</w:t>
      </w:r>
      <w:r w:rsidR="002A7D10" w:rsidRPr="007C3E3D">
        <w:rPr>
          <w:sz w:val="24"/>
          <w:szCs w:val="24"/>
        </w:rPr>
        <w:t>lexandria, VA  223</w:t>
      </w:r>
      <w:r w:rsidRPr="007C3E3D">
        <w:rPr>
          <w:sz w:val="24"/>
          <w:szCs w:val="24"/>
        </w:rPr>
        <w:t>14</w:t>
      </w:r>
    </w:p>
    <w:p w:rsidR="002A7D10" w:rsidRPr="007C3E3D" w:rsidRDefault="00996F57" w:rsidP="007C3E3D">
      <w:pPr>
        <w:rPr>
          <w:sz w:val="24"/>
          <w:szCs w:val="24"/>
        </w:rPr>
      </w:pPr>
      <w:r w:rsidRPr="007C3E3D">
        <w:rPr>
          <w:sz w:val="24"/>
          <w:szCs w:val="24"/>
        </w:rPr>
        <w:t>360-424-5533</w:t>
      </w:r>
    </w:p>
    <w:p w:rsidR="00CF19EC" w:rsidRPr="007C3E3D" w:rsidRDefault="00CF19EC" w:rsidP="007C3E3D">
      <w:pPr>
        <w:rPr>
          <w:sz w:val="24"/>
          <w:szCs w:val="24"/>
        </w:rPr>
      </w:pPr>
    </w:p>
    <w:p w:rsidR="00177D3D" w:rsidRPr="007C3E3D" w:rsidRDefault="0096782D" w:rsidP="007C3E3D">
      <w:pPr>
        <w:rPr>
          <w:sz w:val="24"/>
          <w:szCs w:val="24"/>
        </w:rPr>
      </w:pPr>
      <w:r>
        <w:rPr>
          <w:sz w:val="24"/>
          <w:szCs w:val="24"/>
        </w:rPr>
        <w:t>Terri Bates</w:t>
      </w:r>
    </w:p>
    <w:p w:rsidR="002A7D10" w:rsidRPr="007C3E3D" w:rsidRDefault="0096782D" w:rsidP="007C3E3D">
      <w:pPr>
        <w:rPr>
          <w:sz w:val="24"/>
          <w:szCs w:val="24"/>
        </w:rPr>
      </w:pPr>
      <w:r>
        <w:rPr>
          <w:sz w:val="24"/>
          <w:szCs w:val="24"/>
        </w:rPr>
        <w:t>AmericanHort</w:t>
      </w:r>
    </w:p>
    <w:p w:rsidR="002A7D10" w:rsidRPr="007C3E3D" w:rsidRDefault="002A7D10" w:rsidP="007C3E3D">
      <w:pPr>
        <w:rPr>
          <w:sz w:val="24"/>
          <w:szCs w:val="24"/>
        </w:rPr>
      </w:pPr>
      <w:r w:rsidRPr="007C3E3D">
        <w:rPr>
          <w:sz w:val="24"/>
          <w:szCs w:val="24"/>
        </w:rPr>
        <w:t>1250 I St., NW</w:t>
      </w:r>
    </w:p>
    <w:p w:rsidR="002A7D10" w:rsidRPr="007C3E3D" w:rsidRDefault="002A7D10" w:rsidP="007C3E3D">
      <w:pPr>
        <w:rPr>
          <w:sz w:val="24"/>
          <w:szCs w:val="24"/>
        </w:rPr>
      </w:pPr>
      <w:r w:rsidRPr="007C3E3D">
        <w:rPr>
          <w:sz w:val="24"/>
          <w:szCs w:val="24"/>
        </w:rPr>
        <w:t>Suite 500</w:t>
      </w:r>
    </w:p>
    <w:p w:rsidR="002A7D10" w:rsidRPr="007C3E3D" w:rsidRDefault="002A7D10" w:rsidP="007C3E3D">
      <w:pPr>
        <w:rPr>
          <w:sz w:val="24"/>
          <w:szCs w:val="24"/>
        </w:rPr>
      </w:pPr>
      <w:r w:rsidRPr="007C3E3D">
        <w:rPr>
          <w:sz w:val="24"/>
          <w:szCs w:val="24"/>
        </w:rPr>
        <w:t>Washington, DC  20005</w:t>
      </w:r>
    </w:p>
    <w:p w:rsidR="002A7D10" w:rsidRPr="007C3E3D" w:rsidRDefault="002A7D10" w:rsidP="007C3E3D">
      <w:pPr>
        <w:rPr>
          <w:sz w:val="24"/>
          <w:szCs w:val="24"/>
        </w:rPr>
      </w:pPr>
      <w:r w:rsidRPr="007C3E3D">
        <w:rPr>
          <w:sz w:val="24"/>
          <w:szCs w:val="24"/>
        </w:rPr>
        <w:t>202</w:t>
      </w:r>
      <w:r w:rsidR="00C656D8">
        <w:rPr>
          <w:sz w:val="24"/>
          <w:szCs w:val="24"/>
        </w:rPr>
        <w:t>-</w:t>
      </w:r>
      <w:r w:rsidRPr="007C3E3D">
        <w:rPr>
          <w:sz w:val="24"/>
          <w:szCs w:val="24"/>
        </w:rPr>
        <w:t>789-2900</w:t>
      </w:r>
    </w:p>
    <w:p w:rsidR="002A7D10" w:rsidRPr="007C3E3D" w:rsidRDefault="002A7D10" w:rsidP="007C3E3D">
      <w:pPr>
        <w:rPr>
          <w:sz w:val="24"/>
          <w:szCs w:val="24"/>
        </w:rPr>
      </w:pPr>
    </w:p>
    <w:p w:rsidR="00105EDC" w:rsidRDefault="0096782D" w:rsidP="007C3E3D">
      <w:pPr>
        <w:rPr>
          <w:rStyle w:val="bodytextblack"/>
          <w:sz w:val="24"/>
          <w:szCs w:val="24"/>
        </w:rPr>
      </w:pPr>
      <w:r>
        <w:rPr>
          <w:bCs/>
          <w:sz w:val="24"/>
          <w:szCs w:val="24"/>
        </w:rPr>
        <w:t>Lauri Reynolds</w:t>
      </w:r>
      <w:r w:rsidR="00105EDC" w:rsidRPr="007C3E3D">
        <w:rPr>
          <w:bCs/>
          <w:sz w:val="24"/>
          <w:szCs w:val="24"/>
        </w:rPr>
        <w:br/>
      </w:r>
      <w:r w:rsidR="00105EDC" w:rsidRPr="007C3E3D">
        <w:rPr>
          <w:rStyle w:val="bodytextblack"/>
          <w:sz w:val="24"/>
          <w:szCs w:val="24"/>
        </w:rPr>
        <w:t xml:space="preserve">Smithers-Oasis </w:t>
      </w:r>
      <w:r w:rsidR="00105EDC" w:rsidRPr="007C3E3D">
        <w:rPr>
          <w:sz w:val="24"/>
          <w:szCs w:val="24"/>
        </w:rPr>
        <w:br/>
      </w:r>
      <w:r>
        <w:rPr>
          <w:rStyle w:val="bodytextblack"/>
          <w:sz w:val="24"/>
          <w:szCs w:val="24"/>
        </w:rPr>
        <w:t xml:space="preserve">295 Water St.  Suite 201 </w:t>
      </w:r>
      <w:r w:rsidR="00105EDC" w:rsidRPr="007C3E3D">
        <w:rPr>
          <w:sz w:val="24"/>
          <w:szCs w:val="24"/>
        </w:rPr>
        <w:br/>
      </w:r>
      <w:r w:rsidR="00105EDC" w:rsidRPr="007C3E3D">
        <w:rPr>
          <w:rStyle w:val="bodytextblack"/>
          <w:sz w:val="24"/>
          <w:szCs w:val="24"/>
        </w:rPr>
        <w:t>Kent, OH 44240</w:t>
      </w:r>
      <w:r w:rsidR="00105EDC" w:rsidRPr="007C3E3D">
        <w:rPr>
          <w:sz w:val="24"/>
          <w:szCs w:val="24"/>
        </w:rPr>
        <w:br/>
      </w:r>
      <w:r w:rsidR="00105EDC" w:rsidRPr="007C3E3D">
        <w:rPr>
          <w:rStyle w:val="bodytextblack"/>
          <w:sz w:val="24"/>
          <w:szCs w:val="24"/>
        </w:rPr>
        <w:t>330-676-4422</w:t>
      </w:r>
    </w:p>
    <w:p w:rsidR="0040075B" w:rsidRDefault="0040075B" w:rsidP="007C3E3D">
      <w:pPr>
        <w:rPr>
          <w:sz w:val="24"/>
          <w:szCs w:val="24"/>
        </w:rPr>
      </w:pPr>
    </w:p>
    <w:p w:rsidR="000435A3" w:rsidRPr="000435A3" w:rsidRDefault="000435A3" w:rsidP="000435A3">
      <w:pPr>
        <w:pStyle w:val="DefaultText"/>
        <w:rPr>
          <w:rStyle w:val="InitialStyle"/>
          <w:rFonts w:ascii="Times New Roman" w:hAnsi="Times New Roman"/>
          <w:szCs w:val="24"/>
        </w:rPr>
      </w:pPr>
      <w:r w:rsidRPr="000435A3">
        <w:rPr>
          <w:rStyle w:val="InitialStyle"/>
          <w:rFonts w:ascii="Times New Roman" w:hAnsi="Times New Roman"/>
          <w:szCs w:val="24"/>
        </w:rPr>
        <w:t xml:space="preserve">On </w:t>
      </w:r>
      <w:r w:rsidR="00616511">
        <w:rPr>
          <w:szCs w:val="24"/>
        </w:rPr>
        <w:t>Tues</w:t>
      </w:r>
      <w:r w:rsidRPr="000435A3">
        <w:rPr>
          <w:szCs w:val="24"/>
        </w:rPr>
        <w:t xml:space="preserve">day, </w:t>
      </w:r>
      <w:r w:rsidR="00616511">
        <w:rPr>
          <w:szCs w:val="24"/>
        </w:rPr>
        <w:t>August</w:t>
      </w:r>
      <w:r w:rsidRPr="000435A3">
        <w:rPr>
          <w:szCs w:val="24"/>
        </w:rPr>
        <w:t xml:space="preserve"> </w:t>
      </w:r>
      <w:r w:rsidR="00616511">
        <w:rPr>
          <w:szCs w:val="24"/>
        </w:rPr>
        <w:t>29</w:t>
      </w:r>
      <w:r w:rsidRPr="000435A3">
        <w:rPr>
          <w:szCs w:val="24"/>
        </w:rPr>
        <w:t>, 2017</w:t>
      </w:r>
      <w:r w:rsidR="00616511">
        <w:rPr>
          <w:rStyle w:val="InitialStyle"/>
          <w:rFonts w:ascii="Times New Roman" w:hAnsi="Times New Roman"/>
          <w:szCs w:val="24"/>
        </w:rPr>
        <w:t>, page</w:t>
      </w:r>
      <w:r w:rsidRPr="000435A3">
        <w:rPr>
          <w:rStyle w:val="InitialStyle"/>
          <w:rFonts w:ascii="Times New Roman" w:hAnsi="Times New Roman"/>
          <w:szCs w:val="24"/>
        </w:rPr>
        <w:t xml:space="preserve"> </w:t>
      </w:r>
      <w:r w:rsidR="00616511" w:rsidRPr="00616511">
        <w:rPr>
          <w:bCs/>
          <w:szCs w:val="24"/>
        </w:rPr>
        <w:t>40984</w:t>
      </w:r>
      <w:r w:rsidRPr="000435A3">
        <w:rPr>
          <w:rStyle w:val="InitialStyle"/>
          <w:rFonts w:ascii="Times New Roman" w:hAnsi="Times New Roman"/>
          <w:szCs w:val="24"/>
        </w:rPr>
        <w:t>, APHIS published in the Federal Register, a 60-day notice seeking public comments on APHIS’ plans to request a 3-year extension of this collection of</w:t>
      </w:r>
      <w:r w:rsidR="002806E2">
        <w:rPr>
          <w:rStyle w:val="InitialStyle"/>
          <w:rFonts w:ascii="Times New Roman" w:hAnsi="Times New Roman"/>
          <w:szCs w:val="24"/>
        </w:rPr>
        <w:t xml:space="preserve"> information.  During that time, </w:t>
      </w:r>
      <w:r w:rsidRPr="000435A3">
        <w:rPr>
          <w:rStyle w:val="InitialStyle"/>
          <w:rFonts w:ascii="Times New Roman" w:hAnsi="Times New Roman"/>
          <w:szCs w:val="24"/>
        </w:rPr>
        <w:t xml:space="preserve">APHIS received </w:t>
      </w:r>
      <w:r w:rsidR="00616511">
        <w:rPr>
          <w:rStyle w:val="InitialStyle"/>
          <w:rFonts w:ascii="Times New Roman" w:hAnsi="Times New Roman"/>
          <w:szCs w:val="24"/>
        </w:rPr>
        <w:t xml:space="preserve">one comment from a concerned citizen about their </w:t>
      </w:r>
      <w:r w:rsidR="007F25BF">
        <w:rPr>
          <w:rStyle w:val="InitialStyle"/>
          <w:rFonts w:ascii="Times New Roman" w:hAnsi="Times New Roman"/>
          <w:szCs w:val="24"/>
        </w:rPr>
        <w:t xml:space="preserve">concerns of </w:t>
      </w:r>
      <w:r w:rsidR="00616511">
        <w:rPr>
          <w:rStyle w:val="InitialStyle"/>
          <w:rFonts w:ascii="Times New Roman" w:hAnsi="Times New Roman"/>
          <w:szCs w:val="24"/>
        </w:rPr>
        <w:t>APHIS’</w:t>
      </w:r>
      <w:r w:rsidR="007F25BF">
        <w:rPr>
          <w:rStyle w:val="InitialStyle"/>
          <w:rFonts w:ascii="Times New Roman" w:hAnsi="Times New Roman"/>
          <w:szCs w:val="24"/>
        </w:rPr>
        <w:t xml:space="preserve"> business practices</w:t>
      </w:r>
      <w:r w:rsidRPr="000435A3">
        <w:rPr>
          <w:rStyle w:val="InitialStyle"/>
          <w:rFonts w:ascii="Times New Roman" w:hAnsi="Times New Roman"/>
          <w:szCs w:val="24"/>
        </w:rPr>
        <w:t>.</w:t>
      </w:r>
      <w:r w:rsidR="007F25BF">
        <w:rPr>
          <w:rStyle w:val="InitialStyle"/>
          <w:rFonts w:ascii="Times New Roman" w:hAnsi="Times New Roman"/>
          <w:szCs w:val="24"/>
        </w:rPr>
        <w:t xml:space="preserve"> This comment has no relevance to this information collection.</w:t>
      </w:r>
      <w:r w:rsidRPr="000435A3">
        <w:rPr>
          <w:rStyle w:val="InitialStyle"/>
          <w:rFonts w:ascii="Times New Roman" w:hAnsi="Times New Roman"/>
          <w:szCs w:val="24"/>
        </w:rPr>
        <w:t xml:space="preserve"> </w:t>
      </w:r>
    </w:p>
    <w:p w:rsidR="000435A3" w:rsidRPr="007C3E3D" w:rsidRDefault="000435A3" w:rsidP="007C3E3D">
      <w:pPr>
        <w:rPr>
          <w:sz w:val="24"/>
          <w:szCs w:val="24"/>
        </w:rPr>
      </w:pPr>
    </w:p>
    <w:p w:rsidR="00C933D3" w:rsidRDefault="00C933D3" w:rsidP="007C3E3D">
      <w:pPr>
        <w:rPr>
          <w:b/>
          <w:sz w:val="24"/>
          <w:szCs w:val="24"/>
        </w:rPr>
      </w:pPr>
    </w:p>
    <w:p w:rsidR="00AC23F8" w:rsidRPr="007C3E3D" w:rsidRDefault="00CE3EC8" w:rsidP="007C3E3D">
      <w:pPr>
        <w:rPr>
          <w:sz w:val="24"/>
          <w:szCs w:val="24"/>
        </w:rPr>
      </w:pPr>
      <w:r w:rsidRPr="007C3E3D">
        <w:rPr>
          <w:b/>
          <w:sz w:val="24"/>
          <w:szCs w:val="24"/>
        </w:rPr>
        <w:t xml:space="preserve">9.  </w:t>
      </w:r>
      <w:r w:rsidR="00AC23F8" w:rsidRPr="007C3E3D">
        <w:rPr>
          <w:b/>
          <w:sz w:val="24"/>
          <w:szCs w:val="24"/>
        </w:rPr>
        <w:t>Explain any decision to provide any payment or gift to respondents, other than reenumeration of contractors or grantees.</w:t>
      </w:r>
    </w:p>
    <w:p w:rsidR="00AC23F8" w:rsidRPr="007C3E3D" w:rsidRDefault="00AC23F8" w:rsidP="007C3E3D">
      <w:pPr>
        <w:rPr>
          <w:sz w:val="24"/>
          <w:szCs w:val="24"/>
        </w:rPr>
      </w:pPr>
    </w:p>
    <w:p w:rsidR="00AC23F8" w:rsidRPr="007C3E3D" w:rsidRDefault="00AC23F8" w:rsidP="007C3E3D">
      <w:pPr>
        <w:rPr>
          <w:sz w:val="24"/>
          <w:szCs w:val="24"/>
        </w:rPr>
      </w:pPr>
      <w:r w:rsidRPr="007C3E3D">
        <w:rPr>
          <w:sz w:val="24"/>
          <w:szCs w:val="24"/>
        </w:rPr>
        <w:t>This information collection activity involves no payments (other than appropriate, program</w:t>
      </w:r>
      <w:r w:rsidR="005A07A4" w:rsidRPr="007C3E3D">
        <w:rPr>
          <w:sz w:val="24"/>
          <w:szCs w:val="24"/>
        </w:rPr>
        <w:t xml:space="preserve"> </w:t>
      </w:r>
      <w:r w:rsidRPr="007C3E3D">
        <w:rPr>
          <w:sz w:val="24"/>
          <w:szCs w:val="24"/>
        </w:rPr>
        <w:t>related payments) or gifts to respondents.</w:t>
      </w:r>
      <w:r w:rsidR="000435A3">
        <w:rPr>
          <w:sz w:val="24"/>
          <w:szCs w:val="24"/>
        </w:rPr>
        <w:t xml:space="preserve"> </w:t>
      </w:r>
      <w:r w:rsidR="000435A3" w:rsidRPr="002A6953">
        <w:rPr>
          <w:sz w:val="24"/>
          <w:szCs w:val="24"/>
        </w:rPr>
        <w:t xml:space="preserve">The </w:t>
      </w:r>
      <w:r w:rsidR="002806E2">
        <w:rPr>
          <w:sz w:val="24"/>
          <w:szCs w:val="24"/>
        </w:rPr>
        <w:t xml:space="preserve">NPPO or </w:t>
      </w:r>
      <w:r w:rsidR="000435A3" w:rsidRPr="002A6953">
        <w:rPr>
          <w:sz w:val="24"/>
          <w:szCs w:val="24"/>
        </w:rPr>
        <w:t>designated representative is required to pay in advance all estimated costs</w:t>
      </w:r>
      <w:r w:rsidR="000435A3">
        <w:rPr>
          <w:sz w:val="24"/>
          <w:szCs w:val="24"/>
        </w:rPr>
        <w:t xml:space="preserve"> via the Trust Fund Agreement.</w:t>
      </w:r>
    </w:p>
    <w:p w:rsidR="00AC23F8" w:rsidRDefault="00AC23F8" w:rsidP="007C3E3D">
      <w:pPr>
        <w:rPr>
          <w:sz w:val="24"/>
          <w:szCs w:val="24"/>
        </w:rPr>
      </w:pPr>
    </w:p>
    <w:p w:rsidR="000462D4" w:rsidRDefault="000462D4" w:rsidP="007C3E3D">
      <w:pPr>
        <w:rPr>
          <w:sz w:val="24"/>
          <w:szCs w:val="24"/>
        </w:rPr>
      </w:pPr>
    </w:p>
    <w:p w:rsidR="006774E2" w:rsidRDefault="006774E2" w:rsidP="007C3E3D">
      <w:pPr>
        <w:rPr>
          <w:sz w:val="24"/>
          <w:szCs w:val="24"/>
        </w:rPr>
      </w:pPr>
    </w:p>
    <w:p w:rsidR="006774E2" w:rsidRDefault="006774E2" w:rsidP="007C3E3D">
      <w:pPr>
        <w:rPr>
          <w:sz w:val="24"/>
          <w:szCs w:val="24"/>
        </w:rPr>
      </w:pPr>
    </w:p>
    <w:p w:rsidR="006774E2" w:rsidRPr="007C3E3D" w:rsidRDefault="006774E2" w:rsidP="007C3E3D">
      <w:pPr>
        <w:rPr>
          <w:sz w:val="24"/>
          <w:szCs w:val="24"/>
        </w:rPr>
      </w:pPr>
    </w:p>
    <w:p w:rsidR="00AC23F8" w:rsidRPr="007C3E3D" w:rsidRDefault="00AC23F8" w:rsidP="007C3E3D">
      <w:pPr>
        <w:rPr>
          <w:sz w:val="24"/>
          <w:szCs w:val="24"/>
        </w:rPr>
      </w:pPr>
      <w:r w:rsidRPr="007C3E3D">
        <w:rPr>
          <w:b/>
          <w:sz w:val="24"/>
          <w:szCs w:val="24"/>
        </w:rPr>
        <w:t>10.  Describe any assurance of confidentiality provided to respondents and the basis for the assurance in statute, regulation, or agency policy.</w:t>
      </w:r>
    </w:p>
    <w:p w:rsidR="00AC23F8" w:rsidRPr="007C3E3D" w:rsidRDefault="00AC23F8" w:rsidP="007C3E3D">
      <w:pPr>
        <w:rPr>
          <w:sz w:val="24"/>
          <w:szCs w:val="24"/>
        </w:rPr>
      </w:pPr>
    </w:p>
    <w:p w:rsidR="007C3E3D" w:rsidRDefault="00AC23F8" w:rsidP="007C3E3D">
      <w:pPr>
        <w:rPr>
          <w:sz w:val="24"/>
          <w:szCs w:val="24"/>
        </w:rPr>
      </w:pPr>
      <w:r w:rsidRPr="007C3E3D">
        <w:rPr>
          <w:sz w:val="24"/>
          <w:szCs w:val="24"/>
        </w:rPr>
        <w:t xml:space="preserve">No additional assurance of confidentiality is provided with this information collection.  </w:t>
      </w:r>
      <w:r w:rsidR="00DE1193" w:rsidRPr="007C3E3D">
        <w:rPr>
          <w:sz w:val="24"/>
          <w:szCs w:val="24"/>
        </w:rPr>
        <w:t xml:space="preserve">Any and all information obtained in this collection shall not be disclosed except in accordance with </w:t>
      </w:r>
    </w:p>
    <w:p w:rsidR="00DE1193" w:rsidRDefault="00AC23F8" w:rsidP="007C3E3D">
      <w:pPr>
        <w:rPr>
          <w:sz w:val="24"/>
          <w:szCs w:val="24"/>
        </w:rPr>
      </w:pPr>
      <w:r w:rsidRPr="007C3E3D">
        <w:rPr>
          <w:sz w:val="24"/>
          <w:szCs w:val="24"/>
        </w:rPr>
        <w:t>5 U.S.C. 552a.</w:t>
      </w:r>
    </w:p>
    <w:p w:rsidR="00635F3A" w:rsidRDefault="00635F3A" w:rsidP="007C3E3D">
      <w:pPr>
        <w:rPr>
          <w:sz w:val="24"/>
          <w:szCs w:val="24"/>
        </w:rPr>
      </w:pPr>
    </w:p>
    <w:p w:rsidR="006D279B" w:rsidRDefault="006D279B" w:rsidP="007C3E3D">
      <w:pPr>
        <w:rPr>
          <w:sz w:val="24"/>
          <w:szCs w:val="24"/>
        </w:rPr>
      </w:pPr>
    </w:p>
    <w:p w:rsidR="00AC23F8" w:rsidRPr="007C3E3D" w:rsidRDefault="00AC23F8" w:rsidP="007C3E3D">
      <w:pPr>
        <w:rPr>
          <w:sz w:val="24"/>
          <w:szCs w:val="24"/>
        </w:rPr>
      </w:pPr>
      <w:r w:rsidRPr="007C3E3D">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3F8" w:rsidRPr="007C3E3D" w:rsidRDefault="00AC23F8" w:rsidP="007C3E3D">
      <w:pPr>
        <w:rPr>
          <w:sz w:val="24"/>
          <w:szCs w:val="24"/>
        </w:rPr>
      </w:pPr>
    </w:p>
    <w:p w:rsidR="00AC23F8" w:rsidRPr="007C3E3D" w:rsidRDefault="00AC23F8" w:rsidP="007C3E3D">
      <w:pPr>
        <w:rPr>
          <w:sz w:val="24"/>
          <w:szCs w:val="24"/>
        </w:rPr>
      </w:pPr>
      <w:r w:rsidRPr="007C3E3D">
        <w:rPr>
          <w:sz w:val="24"/>
          <w:szCs w:val="24"/>
        </w:rPr>
        <w:t>This information collection activity asks no questions of a personal or sensitive nature.</w:t>
      </w:r>
    </w:p>
    <w:p w:rsidR="00AC23F8" w:rsidRPr="007C3E3D" w:rsidRDefault="00AC23F8" w:rsidP="007C3E3D">
      <w:pPr>
        <w:rPr>
          <w:sz w:val="24"/>
          <w:szCs w:val="24"/>
        </w:rPr>
      </w:pPr>
    </w:p>
    <w:p w:rsidR="002F4838" w:rsidRPr="007C3E3D" w:rsidRDefault="002F4838" w:rsidP="007C3E3D">
      <w:pPr>
        <w:rPr>
          <w:b/>
          <w:sz w:val="24"/>
          <w:szCs w:val="24"/>
        </w:rPr>
      </w:pPr>
    </w:p>
    <w:p w:rsidR="00AC23F8" w:rsidRPr="007C3E3D" w:rsidRDefault="00AC23F8" w:rsidP="007C3E3D">
      <w:pPr>
        <w:rPr>
          <w:sz w:val="24"/>
          <w:szCs w:val="24"/>
        </w:rPr>
      </w:pPr>
      <w:r w:rsidRPr="007C3E3D">
        <w:rPr>
          <w:b/>
          <w:sz w:val="24"/>
          <w:szCs w:val="24"/>
        </w:rPr>
        <w:t>12.  Provide estimates of the hour burden of the collection of information.  Indicate the number of respondents, frequency of response, annual hour burden, and an explanation of how the burden was estimated.</w:t>
      </w:r>
      <w:r w:rsidRPr="007C3E3D">
        <w:rPr>
          <w:sz w:val="24"/>
          <w:szCs w:val="24"/>
        </w:rPr>
        <w:t xml:space="preserve">   </w:t>
      </w:r>
    </w:p>
    <w:p w:rsidR="00AC23F8" w:rsidRPr="007C3E3D" w:rsidRDefault="00AC23F8" w:rsidP="007C3E3D">
      <w:pPr>
        <w:rPr>
          <w:sz w:val="24"/>
          <w:szCs w:val="24"/>
        </w:rPr>
      </w:pPr>
    </w:p>
    <w:p w:rsidR="00AC23F8" w:rsidRPr="007C3E3D" w:rsidRDefault="005A07A4" w:rsidP="007C3E3D">
      <w:pPr>
        <w:rPr>
          <w:b/>
          <w:sz w:val="24"/>
          <w:szCs w:val="24"/>
        </w:rPr>
      </w:pPr>
      <w:r w:rsidRPr="007C3E3D">
        <w:rPr>
          <w:b/>
          <w:sz w:val="24"/>
          <w:szCs w:val="24"/>
        </w:rPr>
        <w:t>•</w:t>
      </w:r>
      <w:r w:rsidR="00363700" w:rsidRPr="007C3E3D">
        <w:rPr>
          <w:b/>
          <w:sz w:val="24"/>
          <w:szCs w:val="24"/>
        </w:rPr>
        <w:t xml:space="preserve">  </w:t>
      </w:r>
      <w:r w:rsidR="00C7778B" w:rsidRPr="007C3E3D">
        <w:rPr>
          <w:b/>
          <w:sz w:val="24"/>
          <w:szCs w:val="24"/>
        </w:rPr>
        <w:t>Indicate</w:t>
      </w:r>
      <w:r w:rsidR="00AC23F8" w:rsidRPr="007C3E3D">
        <w:rPr>
          <w:b/>
          <w:sz w:val="24"/>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23F8" w:rsidRPr="007C3E3D" w:rsidRDefault="00AC23F8" w:rsidP="007C3E3D">
      <w:pPr>
        <w:rPr>
          <w:sz w:val="24"/>
          <w:szCs w:val="24"/>
        </w:rPr>
      </w:pPr>
    </w:p>
    <w:p w:rsidR="00AC23F8" w:rsidRPr="007C3E3D" w:rsidRDefault="00AC23F8" w:rsidP="007C3E3D">
      <w:pPr>
        <w:rPr>
          <w:sz w:val="24"/>
          <w:szCs w:val="24"/>
        </w:rPr>
      </w:pPr>
      <w:r w:rsidRPr="007C3E3D">
        <w:rPr>
          <w:sz w:val="24"/>
          <w:szCs w:val="24"/>
        </w:rPr>
        <w:t xml:space="preserve">See APHIS Form 71 for burden estimates.  </w:t>
      </w:r>
    </w:p>
    <w:p w:rsidR="00630A55" w:rsidRDefault="00630A55" w:rsidP="007C3E3D">
      <w:pPr>
        <w:rPr>
          <w:sz w:val="24"/>
          <w:szCs w:val="24"/>
        </w:rPr>
      </w:pPr>
    </w:p>
    <w:p w:rsidR="00AC23F8" w:rsidRPr="007C3E3D" w:rsidRDefault="00363700" w:rsidP="007C3E3D">
      <w:pPr>
        <w:rPr>
          <w:b/>
          <w:sz w:val="24"/>
          <w:szCs w:val="24"/>
        </w:rPr>
      </w:pPr>
      <w:r w:rsidRPr="007C3E3D">
        <w:rPr>
          <w:sz w:val="24"/>
          <w:szCs w:val="24"/>
        </w:rPr>
        <w:t>•</w:t>
      </w:r>
      <w:r w:rsidR="00AC23F8" w:rsidRPr="007C3E3D">
        <w:rPr>
          <w:sz w:val="24"/>
          <w:szCs w:val="24"/>
        </w:rPr>
        <w:t xml:space="preserve">  </w:t>
      </w:r>
      <w:r w:rsidR="00AC23F8" w:rsidRPr="007C3E3D">
        <w:rPr>
          <w:b/>
          <w:sz w:val="24"/>
          <w:szCs w:val="24"/>
        </w:rPr>
        <w:t>Provide estimates of annualized cost to respondents for the hour burdens for collections of information, identifying and using appropriate wage rate categories.</w:t>
      </w:r>
    </w:p>
    <w:p w:rsidR="00AC23F8" w:rsidRPr="007C3E3D" w:rsidRDefault="00AC23F8" w:rsidP="007C3E3D">
      <w:pPr>
        <w:rPr>
          <w:b/>
          <w:sz w:val="24"/>
          <w:szCs w:val="24"/>
        </w:rPr>
      </w:pPr>
    </w:p>
    <w:p w:rsidR="002708F3" w:rsidRPr="007C3E3D" w:rsidRDefault="00AC23F8" w:rsidP="007C3E3D">
      <w:pPr>
        <w:rPr>
          <w:sz w:val="24"/>
          <w:szCs w:val="24"/>
        </w:rPr>
      </w:pPr>
      <w:r w:rsidRPr="007C3E3D">
        <w:rPr>
          <w:sz w:val="24"/>
          <w:szCs w:val="24"/>
        </w:rPr>
        <w:t>Respondents are importe</w:t>
      </w:r>
      <w:r w:rsidR="00167AAF" w:rsidRPr="007C3E3D">
        <w:rPr>
          <w:sz w:val="24"/>
          <w:szCs w:val="24"/>
        </w:rPr>
        <w:t>rs</w:t>
      </w:r>
      <w:r w:rsidR="00C45B4D" w:rsidRPr="007C3E3D">
        <w:rPr>
          <w:sz w:val="24"/>
          <w:szCs w:val="24"/>
        </w:rPr>
        <w:t>/exporters</w:t>
      </w:r>
      <w:r w:rsidR="00167AAF" w:rsidRPr="007C3E3D">
        <w:rPr>
          <w:sz w:val="24"/>
          <w:szCs w:val="24"/>
        </w:rPr>
        <w:t xml:space="preserve"> of nursery stock</w:t>
      </w:r>
      <w:r w:rsidR="00F75FD6">
        <w:rPr>
          <w:sz w:val="24"/>
          <w:szCs w:val="24"/>
        </w:rPr>
        <w:t xml:space="preserve"> and </w:t>
      </w:r>
      <w:r w:rsidR="00F75FD6" w:rsidRPr="007C3E3D">
        <w:rPr>
          <w:sz w:val="24"/>
          <w:szCs w:val="24"/>
        </w:rPr>
        <w:t>NPPO</w:t>
      </w:r>
      <w:r w:rsidR="00F75FD6">
        <w:rPr>
          <w:sz w:val="24"/>
          <w:szCs w:val="24"/>
        </w:rPr>
        <w:t xml:space="preserve"> officials</w:t>
      </w:r>
      <w:r w:rsidR="00BB2912" w:rsidRPr="007C3E3D">
        <w:rPr>
          <w:sz w:val="24"/>
          <w:szCs w:val="24"/>
        </w:rPr>
        <w:t>.  APHIS</w:t>
      </w:r>
      <w:r w:rsidRPr="007C3E3D">
        <w:rPr>
          <w:sz w:val="24"/>
          <w:szCs w:val="24"/>
        </w:rPr>
        <w:t xml:space="preserve"> estimate</w:t>
      </w:r>
      <w:r w:rsidR="00BB2912" w:rsidRPr="007C3E3D">
        <w:rPr>
          <w:sz w:val="24"/>
          <w:szCs w:val="24"/>
        </w:rPr>
        <w:t>s</w:t>
      </w:r>
      <w:r w:rsidRPr="007C3E3D">
        <w:rPr>
          <w:sz w:val="24"/>
          <w:szCs w:val="24"/>
        </w:rPr>
        <w:t xml:space="preserve"> the total annualized cost to the</w:t>
      </w:r>
      <w:r w:rsidR="002708F3" w:rsidRPr="007C3E3D">
        <w:rPr>
          <w:sz w:val="24"/>
          <w:szCs w:val="24"/>
        </w:rPr>
        <w:t xml:space="preserve">se respondents to be </w:t>
      </w:r>
      <w:r w:rsidR="00A65AF5" w:rsidRPr="007C3E3D">
        <w:rPr>
          <w:sz w:val="24"/>
          <w:szCs w:val="24"/>
        </w:rPr>
        <w:t>$</w:t>
      </w:r>
      <w:r w:rsidR="00B84764">
        <w:rPr>
          <w:sz w:val="24"/>
          <w:szCs w:val="24"/>
        </w:rPr>
        <w:t>146,982.65</w:t>
      </w:r>
      <w:r w:rsidR="00A65AF5" w:rsidRPr="007C3E3D">
        <w:rPr>
          <w:sz w:val="24"/>
          <w:szCs w:val="24"/>
        </w:rPr>
        <w:t>.</w:t>
      </w:r>
      <w:r w:rsidR="00BB2912" w:rsidRPr="007C3E3D">
        <w:rPr>
          <w:sz w:val="24"/>
          <w:szCs w:val="24"/>
        </w:rPr>
        <w:t xml:space="preserve">  APHIS</w:t>
      </w:r>
      <w:r w:rsidRPr="007C3E3D">
        <w:rPr>
          <w:sz w:val="24"/>
          <w:szCs w:val="24"/>
        </w:rPr>
        <w:t xml:space="preserve"> arrived at this figure by multiplying the </w:t>
      </w:r>
      <w:r w:rsidR="002708F3" w:rsidRPr="007C3E3D">
        <w:rPr>
          <w:sz w:val="24"/>
          <w:szCs w:val="24"/>
        </w:rPr>
        <w:t>total bur</w:t>
      </w:r>
      <w:r w:rsidR="00C45B4D" w:rsidRPr="007C3E3D">
        <w:rPr>
          <w:sz w:val="24"/>
          <w:szCs w:val="24"/>
        </w:rPr>
        <w:t xml:space="preserve">den hours </w:t>
      </w:r>
      <w:r w:rsidR="000A3BB6">
        <w:rPr>
          <w:sz w:val="24"/>
          <w:szCs w:val="24"/>
        </w:rPr>
        <w:t xml:space="preserve">by </w:t>
      </w:r>
      <w:r w:rsidR="00C45B4D" w:rsidRPr="007C3E3D">
        <w:rPr>
          <w:sz w:val="24"/>
          <w:szCs w:val="24"/>
        </w:rPr>
        <w:t xml:space="preserve">the </w:t>
      </w:r>
      <w:r w:rsidR="000A3BB6">
        <w:rPr>
          <w:sz w:val="24"/>
          <w:szCs w:val="24"/>
        </w:rPr>
        <w:t xml:space="preserve">average hourly </w:t>
      </w:r>
      <w:r w:rsidR="00C45B4D" w:rsidRPr="007C3E3D">
        <w:rPr>
          <w:sz w:val="24"/>
          <w:szCs w:val="24"/>
        </w:rPr>
        <w:t xml:space="preserve">wage </w:t>
      </w:r>
      <w:r w:rsidR="002708F3" w:rsidRPr="007C3E3D">
        <w:rPr>
          <w:sz w:val="24"/>
          <w:szCs w:val="24"/>
        </w:rPr>
        <w:t>rate.</w:t>
      </w:r>
      <w:r w:rsidR="00A312EA" w:rsidRPr="007C3E3D">
        <w:rPr>
          <w:sz w:val="24"/>
          <w:szCs w:val="24"/>
        </w:rPr>
        <w:t xml:space="preserve">  </w:t>
      </w:r>
      <w:r w:rsidR="00C44F7F" w:rsidRPr="007C3E3D">
        <w:rPr>
          <w:sz w:val="24"/>
          <w:szCs w:val="24"/>
        </w:rPr>
        <w:t>(</w:t>
      </w:r>
      <w:r w:rsidR="00A312EA" w:rsidRPr="007C3E3D">
        <w:rPr>
          <w:sz w:val="24"/>
          <w:szCs w:val="24"/>
        </w:rPr>
        <w:t>$</w:t>
      </w:r>
      <w:r w:rsidR="007B7BA1" w:rsidRPr="007C3E3D">
        <w:rPr>
          <w:sz w:val="24"/>
          <w:szCs w:val="24"/>
        </w:rPr>
        <w:t>2</w:t>
      </w:r>
      <w:r w:rsidR="008B3C05">
        <w:rPr>
          <w:sz w:val="24"/>
          <w:szCs w:val="24"/>
        </w:rPr>
        <w:t>6.45</w:t>
      </w:r>
      <w:r w:rsidR="00A312EA" w:rsidRPr="007C3E3D">
        <w:rPr>
          <w:sz w:val="24"/>
          <w:szCs w:val="24"/>
        </w:rPr>
        <w:t xml:space="preserve"> X </w:t>
      </w:r>
      <w:r w:rsidR="008B3C05">
        <w:rPr>
          <w:sz w:val="24"/>
          <w:szCs w:val="24"/>
        </w:rPr>
        <w:t>5</w:t>
      </w:r>
      <w:r w:rsidR="006D279B">
        <w:rPr>
          <w:sz w:val="24"/>
          <w:szCs w:val="24"/>
        </w:rPr>
        <w:t>,</w:t>
      </w:r>
      <w:r w:rsidR="008B3C05">
        <w:rPr>
          <w:sz w:val="24"/>
          <w:szCs w:val="24"/>
        </w:rPr>
        <w:t>55</w:t>
      </w:r>
      <w:r w:rsidR="006D279B">
        <w:rPr>
          <w:sz w:val="24"/>
          <w:szCs w:val="24"/>
        </w:rPr>
        <w:t>7</w:t>
      </w:r>
      <w:r w:rsidR="00A312EA" w:rsidRPr="007C3E3D">
        <w:rPr>
          <w:sz w:val="24"/>
          <w:szCs w:val="24"/>
        </w:rPr>
        <w:t xml:space="preserve"> hours = $</w:t>
      </w:r>
      <w:r w:rsidR="008B3C05">
        <w:rPr>
          <w:sz w:val="24"/>
          <w:szCs w:val="24"/>
        </w:rPr>
        <w:t>146,9</w:t>
      </w:r>
      <w:r w:rsidR="00B84764">
        <w:rPr>
          <w:sz w:val="24"/>
          <w:szCs w:val="24"/>
        </w:rPr>
        <w:t>82</w:t>
      </w:r>
      <w:r w:rsidR="008B3C05">
        <w:rPr>
          <w:sz w:val="24"/>
          <w:szCs w:val="24"/>
        </w:rPr>
        <w:t>.</w:t>
      </w:r>
      <w:r w:rsidR="006D279B">
        <w:rPr>
          <w:sz w:val="24"/>
          <w:szCs w:val="24"/>
        </w:rPr>
        <w:t>65</w:t>
      </w:r>
      <w:r w:rsidR="00C44F7F" w:rsidRPr="007C3E3D">
        <w:rPr>
          <w:sz w:val="24"/>
          <w:szCs w:val="24"/>
        </w:rPr>
        <w:t>)</w:t>
      </w:r>
      <w:r w:rsidR="001633F7" w:rsidRPr="007C3E3D">
        <w:rPr>
          <w:sz w:val="24"/>
          <w:szCs w:val="24"/>
        </w:rPr>
        <w:t>.</w:t>
      </w:r>
    </w:p>
    <w:p w:rsidR="00CF7C7C" w:rsidRPr="007C3E3D" w:rsidRDefault="00CF7C7C" w:rsidP="007C3E3D">
      <w:pPr>
        <w:rPr>
          <w:sz w:val="24"/>
          <w:szCs w:val="24"/>
        </w:rPr>
      </w:pPr>
    </w:p>
    <w:p w:rsidR="00CF7C7C" w:rsidRDefault="00B84764" w:rsidP="007C3E3D">
      <w:pPr>
        <w:rPr>
          <w:sz w:val="24"/>
          <w:szCs w:val="24"/>
        </w:rPr>
      </w:pPr>
      <w:r>
        <w:rPr>
          <w:sz w:val="24"/>
          <w:szCs w:val="24"/>
        </w:rPr>
        <w:t>The estimated hourly wage was</w:t>
      </w:r>
      <w:r w:rsidR="00A841AB" w:rsidRPr="007C3E3D">
        <w:rPr>
          <w:sz w:val="24"/>
          <w:szCs w:val="24"/>
        </w:rPr>
        <w:t xml:space="preserve"> dev</w:t>
      </w:r>
      <w:r>
        <w:rPr>
          <w:sz w:val="24"/>
          <w:szCs w:val="24"/>
        </w:rPr>
        <w:t xml:space="preserve">eloped by using historical data and </w:t>
      </w:r>
      <w:r w:rsidR="00E12931" w:rsidRPr="007C3E3D">
        <w:rPr>
          <w:sz w:val="24"/>
          <w:szCs w:val="24"/>
        </w:rPr>
        <w:t>through discussions with</w:t>
      </w:r>
      <w:r w:rsidR="00FD668A" w:rsidRPr="007C3E3D">
        <w:rPr>
          <w:sz w:val="24"/>
          <w:szCs w:val="24"/>
        </w:rPr>
        <w:t xml:space="preserve"> importers/exporters of nursery stock</w:t>
      </w:r>
      <w:r w:rsidR="00E12931" w:rsidRPr="007C3E3D">
        <w:rPr>
          <w:sz w:val="24"/>
          <w:szCs w:val="24"/>
        </w:rPr>
        <w:t>.</w:t>
      </w:r>
    </w:p>
    <w:p w:rsidR="00C933D3" w:rsidRDefault="00C933D3" w:rsidP="007C3E3D">
      <w:pPr>
        <w:rPr>
          <w:sz w:val="24"/>
          <w:szCs w:val="24"/>
        </w:rPr>
      </w:pPr>
    </w:p>
    <w:p w:rsidR="006774E2" w:rsidRDefault="006774E2" w:rsidP="007C3E3D">
      <w:pPr>
        <w:rPr>
          <w:sz w:val="24"/>
          <w:szCs w:val="24"/>
        </w:rPr>
      </w:pPr>
    </w:p>
    <w:p w:rsidR="00AC23F8" w:rsidRPr="007C3E3D" w:rsidRDefault="00AC23F8" w:rsidP="007C3E3D">
      <w:pPr>
        <w:rPr>
          <w:sz w:val="24"/>
          <w:szCs w:val="24"/>
        </w:rPr>
      </w:pPr>
      <w:r w:rsidRPr="007C3E3D">
        <w:rPr>
          <w:b/>
          <w:sz w:val="24"/>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23F8" w:rsidRPr="007C3E3D" w:rsidRDefault="00AC23F8" w:rsidP="007C3E3D">
      <w:pPr>
        <w:rPr>
          <w:sz w:val="24"/>
          <w:szCs w:val="24"/>
        </w:rPr>
      </w:pPr>
    </w:p>
    <w:p w:rsidR="00C933D3" w:rsidRPr="007C3E3D" w:rsidRDefault="00C933D3" w:rsidP="00C933D3">
      <w:pPr>
        <w:rPr>
          <w:sz w:val="24"/>
          <w:szCs w:val="24"/>
        </w:rPr>
      </w:pPr>
      <w:r w:rsidRPr="007C3E3D">
        <w:rPr>
          <w:sz w:val="24"/>
          <w:szCs w:val="24"/>
        </w:rPr>
        <w:t>There is no annual cost burden associated with capital and startup costs, maintenance costs, and purchase of services in connection with this program.</w:t>
      </w:r>
    </w:p>
    <w:p w:rsidR="00AC23F8" w:rsidRPr="007C3E3D" w:rsidRDefault="00AC23F8" w:rsidP="007C3E3D">
      <w:pPr>
        <w:rPr>
          <w:sz w:val="24"/>
          <w:szCs w:val="24"/>
        </w:rPr>
      </w:pPr>
      <w:r w:rsidRPr="007C3E3D">
        <w:rPr>
          <w:b/>
          <w:sz w:val="24"/>
          <w:szCs w:val="24"/>
        </w:rPr>
        <w:t xml:space="preserve">14.  Provide estimates of annualized cost to the Federal </w:t>
      </w:r>
      <w:r w:rsidR="00BA7CBE">
        <w:rPr>
          <w:b/>
          <w:sz w:val="24"/>
          <w:szCs w:val="24"/>
        </w:rPr>
        <w:t>Go</w:t>
      </w:r>
      <w:r w:rsidRPr="007C3E3D">
        <w:rPr>
          <w:b/>
          <w:sz w:val="24"/>
          <w:szCs w:val="24"/>
        </w:rPr>
        <w:t>vernment.  Provide a description of the method used to estimate cost and any other expense that would not have been incurred without this collection of information.</w:t>
      </w:r>
    </w:p>
    <w:p w:rsidR="00AC23F8" w:rsidRPr="007C3E3D" w:rsidRDefault="00AC23F8" w:rsidP="007C3E3D">
      <w:pPr>
        <w:rPr>
          <w:sz w:val="24"/>
          <w:szCs w:val="24"/>
        </w:rPr>
      </w:pPr>
    </w:p>
    <w:p w:rsidR="00A645D5" w:rsidRPr="00DD034B" w:rsidRDefault="00BA7CBE" w:rsidP="007C3E3D">
      <w:pPr>
        <w:rPr>
          <w:sz w:val="24"/>
          <w:szCs w:val="24"/>
        </w:rPr>
      </w:pPr>
      <w:r>
        <w:rPr>
          <w:sz w:val="24"/>
          <w:szCs w:val="24"/>
        </w:rPr>
        <w:t>The estimated annualized cost to the Federal Government is</w:t>
      </w:r>
      <w:r w:rsidR="00630A55" w:rsidRPr="007C3E3D">
        <w:rPr>
          <w:sz w:val="24"/>
          <w:szCs w:val="24"/>
        </w:rPr>
        <w:t xml:space="preserve"> </w:t>
      </w:r>
      <w:r w:rsidR="00630A55" w:rsidRPr="00DD034B">
        <w:rPr>
          <w:sz w:val="24"/>
          <w:szCs w:val="24"/>
        </w:rPr>
        <w:t>$</w:t>
      </w:r>
      <w:r>
        <w:rPr>
          <w:sz w:val="24"/>
          <w:szCs w:val="24"/>
        </w:rPr>
        <w:t>70,128</w:t>
      </w:r>
      <w:r w:rsidR="00363700" w:rsidRPr="00DD034B">
        <w:rPr>
          <w:sz w:val="24"/>
          <w:szCs w:val="24"/>
        </w:rPr>
        <w:t>.</w:t>
      </w:r>
      <w:r w:rsidR="000A3BB6" w:rsidRPr="00DD034B">
        <w:rPr>
          <w:sz w:val="24"/>
          <w:szCs w:val="24"/>
        </w:rPr>
        <w:t xml:space="preserve"> </w:t>
      </w:r>
      <w:r>
        <w:rPr>
          <w:sz w:val="24"/>
          <w:szCs w:val="24"/>
        </w:rPr>
        <w:t>(</w:t>
      </w:r>
      <w:r w:rsidRPr="007C3E3D">
        <w:rPr>
          <w:sz w:val="24"/>
          <w:szCs w:val="24"/>
        </w:rPr>
        <w:t>See A</w:t>
      </w:r>
      <w:r>
        <w:rPr>
          <w:sz w:val="24"/>
          <w:szCs w:val="24"/>
        </w:rPr>
        <w:t>PHIS Form 79.)</w:t>
      </w:r>
    </w:p>
    <w:p w:rsidR="00CE3EC8" w:rsidRDefault="00CE3EC8" w:rsidP="007C3E3D">
      <w:pPr>
        <w:rPr>
          <w:color w:val="FF0000"/>
          <w:sz w:val="24"/>
          <w:szCs w:val="24"/>
        </w:rPr>
      </w:pPr>
    </w:p>
    <w:p w:rsidR="00DD034B" w:rsidRPr="007C3E3D" w:rsidRDefault="00DD034B" w:rsidP="007C3E3D">
      <w:pPr>
        <w:rPr>
          <w:sz w:val="24"/>
          <w:szCs w:val="24"/>
        </w:rPr>
      </w:pPr>
    </w:p>
    <w:p w:rsidR="00167AAF" w:rsidRPr="007C3E3D" w:rsidRDefault="00167AAF" w:rsidP="007C3E3D">
      <w:pPr>
        <w:rPr>
          <w:sz w:val="24"/>
          <w:szCs w:val="24"/>
        </w:rPr>
        <w:sectPr w:rsidR="00167AAF" w:rsidRPr="007C3E3D" w:rsidSect="003B46B9">
          <w:type w:val="continuous"/>
          <w:pgSz w:w="12240" w:h="15840"/>
          <w:pgMar w:top="1296" w:right="1296" w:bottom="1296" w:left="1296" w:header="1440" w:footer="1440" w:gutter="0"/>
          <w:cols w:space="720"/>
        </w:sectPr>
      </w:pPr>
    </w:p>
    <w:p w:rsidR="00AC23F8" w:rsidRDefault="00AC23F8" w:rsidP="007C3E3D">
      <w:pPr>
        <w:rPr>
          <w:b/>
          <w:sz w:val="24"/>
          <w:szCs w:val="24"/>
        </w:rPr>
      </w:pPr>
      <w:r w:rsidRPr="007C3E3D">
        <w:rPr>
          <w:b/>
          <w:sz w:val="24"/>
          <w:szCs w:val="24"/>
        </w:rPr>
        <w:t>15.  Explain the reasons for any program changes or adjustments reported in Items 13 or 14 of the OMB Form 831.</w:t>
      </w:r>
    </w:p>
    <w:p w:rsidR="00D7249B" w:rsidRDefault="00D7249B" w:rsidP="007C3E3D">
      <w:pPr>
        <w:rPr>
          <w:b/>
          <w:sz w:val="24"/>
          <w:szCs w:val="24"/>
        </w:rPr>
      </w:pPr>
    </w:p>
    <w:p w:rsidR="007F25BF" w:rsidRDefault="00D7249B" w:rsidP="007F25BF">
      <w:pPr>
        <w:rPr>
          <w:sz w:val="24"/>
          <w:szCs w:val="24"/>
        </w:rPr>
      </w:pPr>
      <w:r w:rsidRPr="00ED1D2C">
        <w:rPr>
          <w:rFonts w:ascii="Arial" w:hAnsi="Arial" w:cs="Arial"/>
          <w:color w:val="000000"/>
          <w:sz w:val="24"/>
          <w:szCs w:val="24"/>
        </w:rPr>
        <w:t>ICR Summary of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09"/>
        <w:gridCol w:w="1409"/>
        <w:gridCol w:w="1409"/>
        <w:gridCol w:w="1409"/>
        <w:gridCol w:w="1409"/>
        <w:gridCol w:w="1410"/>
      </w:tblGrid>
      <w:tr w:rsidR="00D7249B" w:rsidRPr="00615607" w:rsidTr="00615607">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color w:val="FFFFFF"/>
                <w:sz w:val="18"/>
                <w:szCs w:val="18"/>
              </w:rPr>
              <w:object w:dxaOrig="225" w:dyaOrig="225">
                <v:shape id="_x0000_i1055" type="#_x0000_t75" style="width:1in;height:18pt" o:ole="">
                  <v:imagedata r:id="rId13" o:title=""/>
                </v:shape>
                <w:control r:id="rId14" w:name="DefaultOcxName4" w:shapeid="_x0000_i1055"/>
              </w:object>
            </w:r>
          </w:p>
        </w:tc>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Requested</w:t>
            </w:r>
          </w:p>
        </w:tc>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New Statute</w:t>
            </w:r>
          </w:p>
        </w:tc>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Program Change Due to Agency Discretion</w:t>
            </w:r>
          </w:p>
        </w:tc>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Adjustment in Agency Estimate</w:t>
            </w:r>
          </w:p>
        </w:tc>
        <w:tc>
          <w:tcPr>
            <w:tcW w:w="1409"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Change Due to Potential Violation of the PRA</w:t>
            </w:r>
          </w:p>
        </w:tc>
        <w:tc>
          <w:tcPr>
            <w:tcW w:w="1410" w:type="dxa"/>
            <w:shd w:val="clear" w:color="auto" w:fill="2E74B5"/>
            <w:vAlign w:val="center"/>
          </w:tcPr>
          <w:p w:rsidR="00D7249B" w:rsidRPr="00615607" w:rsidRDefault="00D7249B" w:rsidP="00615607">
            <w:pPr>
              <w:overflowPunct/>
              <w:autoSpaceDE/>
              <w:autoSpaceDN/>
              <w:adjustRightInd/>
              <w:jc w:val="center"/>
              <w:textAlignment w:val="auto"/>
              <w:rPr>
                <w:rFonts w:ascii="Arial" w:hAnsi="Arial" w:cs="Arial"/>
                <w:b/>
                <w:bCs/>
                <w:color w:val="FFFFFF"/>
                <w:sz w:val="18"/>
                <w:szCs w:val="18"/>
              </w:rPr>
            </w:pPr>
            <w:r w:rsidRPr="00615607">
              <w:rPr>
                <w:rFonts w:ascii="Arial" w:hAnsi="Arial" w:cs="Arial"/>
                <w:b/>
                <w:bCs/>
                <w:color w:val="FFFFFF"/>
                <w:sz w:val="18"/>
                <w:szCs w:val="18"/>
              </w:rPr>
              <w:t>Previously Approved</w:t>
            </w:r>
          </w:p>
        </w:tc>
      </w:tr>
      <w:tr w:rsidR="00D7249B" w:rsidRPr="00615607" w:rsidTr="00615607">
        <w:tc>
          <w:tcPr>
            <w:tcW w:w="1409" w:type="dxa"/>
            <w:shd w:val="clear" w:color="auto" w:fill="auto"/>
            <w:vAlign w:val="center"/>
          </w:tcPr>
          <w:p w:rsidR="00D7249B" w:rsidRPr="00615607" w:rsidRDefault="00D7249B" w:rsidP="00615607">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Number of Responses</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10,769</w:t>
            </w:r>
            <w:r w:rsidRPr="00615607">
              <w:rPr>
                <w:rFonts w:ascii="Arial" w:hAnsi="Arial" w:cs="Arial"/>
                <w:color w:val="000000"/>
                <w:sz w:val="18"/>
                <w:szCs w:val="18"/>
              </w:rPr>
              <w:object w:dxaOrig="225" w:dyaOrig="225">
                <v:shape id="_x0000_i1058" type="#_x0000_t75" style="width:1in;height:18pt" o:ole="">
                  <v:imagedata r:id="rId15" o:title=""/>
                </v:shape>
                <w:control r:id="rId16" w:name="DefaultOcxName121" w:shapeid="_x0000_i1058"/>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5,405</w:t>
            </w:r>
            <w:r w:rsidRPr="00615607">
              <w:rPr>
                <w:rFonts w:ascii="Arial" w:hAnsi="Arial" w:cs="Arial"/>
                <w:color w:val="000000"/>
                <w:sz w:val="18"/>
                <w:szCs w:val="18"/>
              </w:rPr>
              <w:object w:dxaOrig="225" w:dyaOrig="225">
                <v:shape id="_x0000_i1061" type="#_x0000_t75" style="width:1in;height:18pt" o:ole="">
                  <v:imagedata r:id="rId17" o:title=""/>
                </v:shape>
                <w:control r:id="rId18" w:name="DefaultOcxName22" w:shapeid="_x0000_i1061"/>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64" type="#_x0000_t75" style="width:1in;height:18pt" o:ole="">
                  <v:imagedata r:id="rId19" o:title=""/>
                </v:shape>
                <w:control r:id="rId20" w:name="DefaultOcxName51" w:shapeid="_x0000_i1064"/>
              </w:object>
            </w:r>
          </w:p>
        </w:tc>
        <w:tc>
          <w:tcPr>
            <w:tcW w:w="1410"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5,364</w:t>
            </w:r>
            <w:r w:rsidRPr="00615607">
              <w:rPr>
                <w:rFonts w:ascii="Arial" w:hAnsi="Arial" w:cs="Arial"/>
                <w:color w:val="000000"/>
                <w:sz w:val="18"/>
                <w:szCs w:val="18"/>
              </w:rPr>
              <w:object w:dxaOrig="225" w:dyaOrig="225">
                <v:shape id="_x0000_i1067" type="#_x0000_t75" style="width:1in;height:18pt" o:ole="">
                  <v:imagedata r:id="rId21" o:title=""/>
                </v:shape>
                <w:control r:id="rId22" w:name="DefaultOcxName18" w:shapeid="_x0000_i1067"/>
              </w:object>
            </w:r>
          </w:p>
        </w:tc>
      </w:tr>
      <w:tr w:rsidR="00D7249B" w:rsidRPr="00615607" w:rsidTr="00615607">
        <w:tc>
          <w:tcPr>
            <w:tcW w:w="1409" w:type="dxa"/>
            <w:shd w:val="clear" w:color="auto" w:fill="auto"/>
            <w:vAlign w:val="center"/>
          </w:tcPr>
          <w:p w:rsidR="00D7249B" w:rsidRPr="00615607" w:rsidRDefault="00D7249B" w:rsidP="00615607">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Time Burden (Hr)</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5,557</w:t>
            </w:r>
            <w:r w:rsidRPr="00615607">
              <w:rPr>
                <w:rFonts w:ascii="Arial" w:hAnsi="Arial" w:cs="Arial"/>
                <w:color w:val="000000"/>
                <w:sz w:val="18"/>
                <w:szCs w:val="18"/>
              </w:rPr>
              <w:object w:dxaOrig="225" w:dyaOrig="225">
                <v:shape id="_x0000_i1070" type="#_x0000_t75" style="width:1in;height:18pt" o:ole="">
                  <v:imagedata r:id="rId23" o:title=""/>
                </v:shape>
                <w:control r:id="rId24" w:name="DefaultOcxName711" w:shapeid="_x0000_i1070"/>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c>
          <w:tcPr>
            <w:tcW w:w="1409" w:type="dxa"/>
            <w:shd w:val="clear" w:color="auto" w:fill="auto"/>
            <w:vAlign w:val="center"/>
          </w:tcPr>
          <w:p w:rsidR="00D7249B" w:rsidRPr="00615607" w:rsidRDefault="00C933D3" w:rsidP="00615607">
            <w:pPr>
              <w:overflowPunct/>
              <w:autoSpaceDE/>
              <w:autoSpaceDN/>
              <w:adjustRightInd/>
              <w:jc w:val="center"/>
              <w:textAlignment w:val="auto"/>
              <w:rPr>
                <w:rFonts w:ascii="Arial" w:hAnsi="Arial" w:cs="Arial"/>
                <w:color w:val="000000"/>
                <w:sz w:val="18"/>
                <w:szCs w:val="18"/>
              </w:rPr>
            </w:pPr>
            <w:r w:rsidRPr="00C933D3">
              <w:rPr>
                <w:rFonts w:ascii="Arial" w:hAnsi="Arial" w:cs="Arial"/>
                <w:color w:val="000000"/>
                <w:sz w:val="18"/>
                <w:szCs w:val="18"/>
              </w:rPr>
              <w:t>4</w:t>
            </w:r>
            <w:r>
              <w:rPr>
                <w:rFonts w:ascii="Arial" w:hAnsi="Arial" w:cs="Arial"/>
                <w:color w:val="000000"/>
                <w:sz w:val="18"/>
                <w:szCs w:val="18"/>
              </w:rPr>
              <w:t>,</w:t>
            </w:r>
            <w:r w:rsidRPr="00C933D3">
              <w:rPr>
                <w:rFonts w:ascii="Arial" w:hAnsi="Arial" w:cs="Arial"/>
                <w:color w:val="000000"/>
                <w:sz w:val="18"/>
                <w:szCs w:val="18"/>
              </w:rPr>
              <w:t>911</w:t>
            </w:r>
            <w:r w:rsidR="00D7249B" w:rsidRPr="00615607">
              <w:rPr>
                <w:rFonts w:ascii="Arial" w:hAnsi="Arial" w:cs="Arial"/>
                <w:color w:val="000000"/>
                <w:sz w:val="18"/>
                <w:szCs w:val="18"/>
              </w:rPr>
              <w:object w:dxaOrig="225" w:dyaOrig="225">
                <v:shape id="_x0000_i1073" type="#_x0000_t75" style="width:1in;height:18pt" o:ole="">
                  <v:imagedata r:id="rId25" o:title=""/>
                </v:shape>
                <w:control r:id="rId26" w:name="DefaultOcxName211" w:shapeid="_x0000_i1073"/>
              </w:object>
            </w:r>
          </w:p>
        </w:tc>
        <w:tc>
          <w:tcPr>
            <w:tcW w:w="1409" w:type="dxa"/>
            <w:shd w:val="clear" w:color="auto" w:fill="auto"/>
            <w:vAlign w:val="center"/>
          </w:tcPr>
          <w:p w:rsidR="00D7249B" w:rsidRPr="00615607" w:rsidRDefault="00C933D3" w:rsidP="00615607">
            <w:pPr>
              <w:overflowPunct/>
              <w:autoSpaceDE/>
              <w:autoSpaceDN/>
              <w:adjustRightInd/>
              <w:jc w:val="center"/>
              <w:textAlignment w:val="auto"/>
              <w:rPr>
                <w:rFonts w:ascii="Arial" w:hAnsi="Arial" w:cs="Arial"/>
                <w:color w:val="000000"/>
                <w:sz w:val="18"/>
                <w:szCs w:val="18"/>
              </w:rPr>
            </w:pPr>
            <w:r>
              <w:rPr>
                <w:rFonts w:ascii="Arial" w:hAnsi="Arial" w:cs="Arial"/>
                <w:color w:val="000000"/>
                <w:sz w:val="18"/>
                <w:szCs w:val="18"/>
              </w:rPr>
              <w:t>0</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76" type="#_x0000_t75" style="width:1in;height:18pt" o:ole="">
                  <v:imagedata r:id="rId27" o:title=""/>
                </v:shape>
                <w:control r:id="rId28" w:name="DefaultOcxName111" w:shapeid="_x0000_i1076"/>
              </w:object>
            </w:r>
          </w:p>
        </w:tc>
        <w:tc>
          <w:tcPr>
            <w:tcW w:w="1410"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646</w:t>
            </w:r>
            <w:r w:rsidRPr="00615607">
              <w:rPr>
                <w:rFonts w:ascii="Arial" w:hAnsi="Arial" w:cs="Arial"/>
                <w:color w:val="000000"/>
                <w:sz w:val="18"/>
                <w:szCs w:val="18"/>
              </w:rPr>
              <w:object w:dxaOrig="225" w:dyaOrig="225">
                <v:shape id="_x0000_i1079" type="#_x0000_t75" style="width:1in;height:18pt" o:ole="">
                  <v:imagedata r:id="rId29" o:title=""/>
                </v:shape>
                <w:control r:id="rId30" w:name="DefaultOcxName72" w:shapeid="_x0000_i1079"/>
              </w:object>
            </w:r>
          </w:p>
        </w:tc>
      </w:tr>
      <w:tr w:rsidR="00D7249B" w:rsidRPr="00615607" w:rsidTr="00615607">
        <w:tc>
          <w:tcPr>
            <w:tcW w:w="1409" w:type="dxa"/>
            <w:shd w:val="clear" w:color="auto" w:fill="auto"/>
            <w:vAlign w:val="center"/>
          </w:tcPr>
          <w:p w:rsidR="00D7249B" w:rsidRPr="00615607" w:rsidRDefault="00D7249B" w:rsidP="00615607">
            <w:pPr>
              <w:overflowPunct/>
              <w:autoSpaceDE/>
              <w:autoSpaceDN/>
              <w:adjustRightInd/>
              <w:textAlignment w:val="auto"/>
              <w:rPr>
                <w:rFonts w:ascii="Arial" w:hAnsi="Arial" w:cs="Arial"/>
                <w:color w:val="000000"/>
                <w:sz w:val="18"/>
                <w:szCs w:val="18"/>
              </w:rPr>
            </w:pPr>
            <w:r w:rsidRPr="00615607">
              <w:rPr>
                <w:rFonts w:ascii="Arial" w:hAnsi="Arial" w:cs="Arial"/>
                <w:color w:val="000000"/>
                <w:sz w:val="18"/>
                <w:szCs w:val="18"/>
              </w:rPr>
              <w:t>Annual Cost Burden ($)</w: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82" type="#_x0000_t75" style="width:1in;height:18pt" o:ole="">
                  <v:imagedata r:id="rId31" o:title=""/>
                </v:shape>
                <w:control r:id="rId32" w:name="DefaultOcxName131" w:shapeid="_x0000_i1082"/>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85" type="#_x0000_t75" style="width:1in;height:18pt" o:ole="">
                  <v:imagedata r:id="rId33" o:title=""/>
                </v:shape>
                <w:control r:id="rId34" w:name="DefaultOcxName141" w:shapeid="_x0000_i1085"/>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88" type="#_x0000_t75" style="width:1in;height:18pt" o:ole="">
                  <v:imagedata r:id="rId35" o:title=""/>
                </v:shape>
                <w:control r:id="rId36" w:name="DefaultOcxName151" w:shapeid="_x0000_i1088"/>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91" type="#_x0000_t75" style="width:1in;height:18pt" o:ole="">
                  <v:imagedata r:id="rId37" o:title=""/>
                </v:shape>
                <w:control r:id="rId38" w:name="DefaultOcxName161" w:shapeid="_x0000_i1091"/>
              </w:object>
            </w:r>
          </w:p>
        </w:tc>
        <w:tc>
          <w:tcPr>
            <w:tcW w:w="1409"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r w:rsidRPr="00615607">
              <w:rPr>
                <w:rFonts w:ascii="Arial" w:hAnsi="Arial" w:cs="Arial"/>
                <w:color w:val="000000"/>
                <w:sz w:val="18"/>
                <w:szCs w:val="18"/>
              </w:rPr>
              <w:object w:dxaOrig="225" w:dyaOrig="225">
                <v:shape id="_x0000_i1094" type="#_x0000_t75" style="width:1in;height:18pt" o:ole="">
                  <v:imagedata r:id="rId39" o:title=""/>
                </v:shape>
                <w:control r:id="rId40" w:name="DefaultOcxName171" w:shapeid="_x0000_i1094"/>
              </w:object>
            </w:r>
          </w:p>
        </w:tc>
        <w:tc>
          <w:tcPr>
            <w:tcW w:w="1410" w:type="dxa"/>
            <w:shd w:val="clear" w:color="auto" w:fill="auto"/>
            <w:vAlign w:val="center"/>
          </w:tcPr>
          <w:p w:rsidR="00D7249B" w:rsidRPr="00615607" w:rsidRDefault="00D7249B" w:rsidP="00615607">
            <w:pPr>
              <w:overflowPunct/>
              <w:autoSpaceDE/>
              <w:autoSpaceDN/>
              <w:adjustRightInd/>
              <w:jc w:val="center"/>
              <w:textAlignment w:val="auto"/>
              <w:rPr>
                <w:rFonts w:ascii="Arial" w:hAnsi="Arial" w:cs="Arial"/>
                <w:color w:val="000000"/>
                <w:sz w:val="18"/>
                <w:szCs w:val="18"/>
              </w:rPr>
            </w:pPr>
            <w:r w:rsidRPr="00615607">
              <w:rPr>
                <w:rFonts w:ascii="Arial" w:hAnsi="Arial" w:cs="Arial"/>
                <w:color w:val="000000"/>
                <w:sz w:val="18"/>
                <w:szCs w:val="18"/>
              </w:rPr>
              <w:t>0</w:t>
            </w:r>
          </w:p>
        </w:tc>
      </w:tr>
    </w:tbl>
    <w:p w:rsidR="00D7249B" w:rsidRPr="007C3E3D" w:rsidRDefault="00D7249B" w:rsidP="007F25BF">
      <w:pPr>
        <w:rPr>
          <w:sz w:val="24"/>
          <w:szCs w:val="24"/>
        </w:rPr>
      </w:pPr>
    </w:p>
    <w:p w:rsidR="00AA632E" w:rsidRDefault="007F25BF" w:rsidP="00AA632E">
      <w:pPr>
        <w:pStyle w:val="DefaultText"/>
        <w:rPr>
          <w:rStyle w:val="InitialStyle"/>
          <w:rFonts w:ascii="Times New Roman" w:hAnsi="Times New Roman"/>
        </w:rPr>
      </w:pPr>
      <w:r w:rsidRPr="00AA632E">
        <w:rPr>
          <w:szCs w:val="24"/>
        </w:rPr>
        <w:t>There is a program change increase of +</w:t>
      </w:r>
      <w:r w:rsidR="00D7249B" w:rsidRPr="00AA632E">
        <w:rPr>
          <w:szCs w:val="24"/>
        </w:rPr>
        <w:t>5,405</w:t>
      </w:r>
      <w:r w:rsidRPr="00AA632E">
        <w:rPr>
          <w:szCs w:val="24"/>
        </w:rPr>
        <w:t xml:space="preserve"> annual responses and </w:t>
      </w:r>
      <w:r w:rsidR="00C933D3">
        <w:rPr>
          <w:szCs w:val="24"/>
        </w:rPr>
        <w:t>+4911</w:t>
      </w:r>
      <w:r w:rsidRPr="00AA632E">
        <w:rPr>
          <w:szCs w:val="24"/>
        </w:rPr>
        <w:t xml:space="preserve"> burden hours</w:t>
      </w:r>
      <w:r w:rsidR="00AA632E" w:rsidRPr="00AA632E">
        <w:rPr>
          <w:szCs w:val="24"/>
        </w:rPr>
        <w:t xml:space="preserve">. </w:t>
      </w:r>
      <w:r w:rsidR="00AA632E" w:rsidRPr="00AA632E">
        <w:rPr>
          <w:rStyle w:val="InitialStyle"/>
          <w:rFonts w:ascii="Times New Roman" w:hAnsi="Times New Roman"/>
        </w:rPr>
        <w:t xml:space="preserve">The </w:t>
      </w:r>
      <w:r w:rsidR="00C933D3">
        <w:rPr>
          <w:rStyle w:val="InitialStyle"/>
          <w:rFonts w:ascii="Times New Roman" w:hAnsi="Times New Roman"/>
        </w:rPr>
        <w:t xml:space="preserve">program change increase of </w:t>
      </w:r>
      <w:r w:rsidR="00C933D3" w:rsidRPr="00AA632E">
        <w:rPr>
          <w:szCs w:val="24"/>
        </w:rPr>
        <w:t>+5,405 annual responses and +</w:t>
      </w:r>
      <w:r w:rsidR="00C933D3">
        <w:rPr>
          <w:szCs w:val="24"/>
        </w:rPr>
        <w:t xml:space="preserve">2,784 burden hours </w:t>
      </w:r>
      <w:r w:rsidR="00AA632E" w:rsidRPr="00AA632E">
        <w:rPr>
          <w:rStyle w:val="InitialStyle"/>
          <w:rFonts w:ascii="Times New Roman" w:hAnsi="Times New Roman"/>
        </w:rPr>
        <w:t>is due to APHIS now accounting for</w:t>
      </w:r>
      <w:r w:rsidR="00C933D3">
        <w:rPr>
          <w:rStyle w:val="InitialStyle"/>
          <w:rFonts w:ascii="Times New Roman" w:hAnsi="Times New Roman"/>
        </w:rPr>
        <w:t xml:space="preserve"> the following</w:t>
      </w:r>
      <w:r w:rsidR="00AA632E" w:rsidRPr="00AA632E">
        <w:rPr>
          <w:rStyle w:val="InitialStyle"/>
          <w:rFonts w:ascii="Times New Roman" w:hAnsi="Times New Roman"/>
        </w:rPr>
        <w:t xml:space="preserve">: </w:t>
      </w:r>
    </w:p>
    <w:p w:rsidR="00AA632E" w:rsidRDefault="00AA632E" w:rsidP="00AA632E">
      <w:pPr>
        <w:pStyle w:val="DefaultText"/>
        <w:rPr>
          <w:rStyle w:val="InitialStyle"/>
          <w:rFonts w:ascii="Times New Roman" w:hAnsi="Times New Roman"/>
        </w:rPr>
      </w:pP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 xml:space="preserve">(1) Phytosanitary Certificates (Business); </w:t>
      </w: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(2) Inspection</w:t>
      </w:r>
      <w:r w:rsidR="009B583E">
        <w:rPr>
          <w:rStyle w:val="InitialStyle"/>
          <w:rFonts w:ascii="Times New Roman" w:hAnsi="Times New Roman"/>
        </w:rPr>
        <w:t>s</w:t>
      </w:r>
      <w:r w:rsidRPr="00AA632E">
        <w:rPr>
          <w:rStyle w:val="InitialStyle"/>
          <w:rFonts w:ascii="Times New Roman" w:hAnsi="Times New Roman"/>
        </w:rPr>
        <w:t xml:space="preserve"> (</w:t>
      </w:r>
      <w:r>
        <w:rPr>
          <w:rStyle w:val="InitialStyle"/>
          <w:rFonts w:ascii="Times New Roman" w:hAnsi="Times New Roman"/>
        </w:rPr>
        <w:t xml:space="preserve">Business and </w:t>
      </w:r>
      <w:r w:rsidRPr="00AA632E">
        <w:rPr>
          <w:rStyle w:val="InitialStyle"/>
          <w:rFonts w:ascii="Times New Roman" w:hAnsi="Times New Roman"/>
        </w:rPr>
        <w:t xml:space="preserve">Foreign Government); </w:t>
      </w: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 xml:space="preserve">(3) </w:t>
      </w:r>
      <w:r>
        <w:rPr>
          <w:rStyle w:val="InitialStyle"/>
          <w:rFonts w:ascii="Times New Roman" w:hAnsi="Times New Roman"/>
        </w:rPr>
        <w:t xml:space="preserve">Approved Growers List </w:t>
      </w:r>
      <w:r w:rsidRPr="00AA632E">
        <w:rPr>
          <w:rStyle w:val="InitialStyle"/>
          <w:rFonts w:ascii="Times New Roman" w:hAnsi="Times New Roman"/>
        </w:rPr>
        <w:t xml:space="preserve">(Foreign Government); </w:t>
      </w: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 xml:space="preserve">(4) </w:t>
      </w:r>
      <w:r>
        <w:rPr>
          <w:rStyle w:val="InitialStyle"/>
          <w:rFonts w:ascii="Times New Roman" w:hAnsi="Times New Roman"/>
        </w:rPr>
        <w:t>Reinstatement/Reapproval Written Report</w:t>
      </w:r>
      <w:r w:rsidRPr="00AA632E">
        <w:rPr>
          <w:rStyle w:val="InitialStyle"/>
          <w:rFonts w:ascii="Times New Roman" w:hAnsi="Times New Roman"/>
        </w:rPr>
        <w:t xml:space="preserve"> (</w:t>
      </w:r>
      <w:r>
        <w:rPr>
          <w:rStyle w:val="InitialStyle"/>
          <w:rFonts w:ascii="Times New Roman" w:hAnsi="Times New Roman"/>
        </w:rPr>
        <w:t xml:space="preserve">Business and </w:t>
      </w:r>
      <w:r w:rsidRPr="00AA632E">
        <w:rPr>
          <w:rStyle w:val="InitialStyle"/>
          <w:rFonts w:ascii="Times New Roman" w:hAnsi="Times New Roman"/>
        </w:rPr>
        <w:t xml:space="preserve">Foreign Government); </w:t>
      </w: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 xml:space="preserve">(5) </w:t>
      </w:r>
      <w:r>
        <w:rPr>
          <w:rStyle w:val="InitialStyle"/>
          <w:rFonts w:ascii="Times New Roman" w:hAnsi="Times New Roman"/>
        </w:rPr>
        <w:t xml:space="preserve">Trust Fund </w:t>
      </w:r>
      <w:r w:rsidRPr="00AA632E">
        <w:rPr>
          <w:rStyle w:val="InitialStyle"/>
          <w:rFonts w:ascii="Times New Roman" w:hAnsi="Times New Roman"/>
        </w:rPr>
        <w:t xml:space="preserve">Agreement (Foreign Government): </w:t>
      </w:r>
      <w:r>
        <w:rPr>
          <w:rStyle w:val="InitialStyle"/>
          <w:rFonts w:ascii="Times New Roman" w:hAnsi="Times New Roman"/>
        </w:rPr>
        <w:t>and</w:t>
      </w:r>
    </w:p>
    <w:p w:rsidR="00AA632E" w:rsidRDefault="00AA632E" w:rsidP="00AA632E">
      <w:pPr>
        <w:pStyle w:val="DefaultText"/>
        <w:ind w:firstLine="720"/>
        <w:rPr>
          <w:rStyle w:val="InitialStyle"/>
          <w:rFonts w:ascii="Times New Roman" w:hAnsi="Times New Roman"/>
        </w:rPr>
      </w:pPr>
      <w:r w:rsidRPr="00AA632E">
        <w:rPr>
          <w:rStyle w:val="InitialStyle"/>
          <w:rFonts w:ascii="Times New Roman" w:hAnsi="Times New Roman"/>
        </w:rPr>
        <w:t>(6) Emergency Action Notification - PPQ Form 523 (Business)</w:t>
      </w:r>
      <w:r>
        <w:rPr>
          <w:rStyle w:val="InitialStyle"/>
          <w:rFonts w:ascii="Times New Roman" w:hAnsi="Times New Roman"/>
        </w:rPr>
        <w:t>.</w:t>
      </w:r>
    </w:p>
    <w:p w:rsidR="00AA632E" w:rsidRDefault="00AA632E" w:rsidP="00AA632E">
      <w:pPr>
        <w:pStyle w:val="DefaultText"/>
        <w:ind w:firstLine="720"/>
        <w:rPr>
          <w:rStyle w:val="InitialStyle"/>
          <w:rFonts w:ascii="Times New Roman" w:hAnsi="Times New Roman"/>
        </w:rPr>
      </w:pPr>
    </w:p>
    <w:p w:rsidR="00AA632E" w:rsidRPr="00AA632E" w:rsidRDefault="00AA632E" w:rsidP="00AA632E">
      <w:pPr>
        <w:rPr>
          <w:color w:val="000000"/>
          <w:sz w:val="24"/>
          <w:szCs w:val="24"/>
        </w:rPr>
      </w:pPr>
      <w:r w:rsidRPr="00AA632E">
        <w:rPr>
          <w:color w:val="000000"/>
          <w:sz w:val="24"/>
          <w:szCs w:val="24"/>
        </w:rPr>
        <w:t>There is a</w:t>
      </w:r>
      <w:r w:rsidR="00097037">
        <w:rPr>
          <w:color w:val="000000"/>
          <w:sz w:val="24"/>
          <w:szCs w:val="24"/>
        </w:rPr>
        <w:t xml:space="preserve">lso a program change </w:t>
      </w:r>
      <w:r>
        <w:rPr>
          <w:color w:val="000000"/>
          <w:sz w:val="24"/>
          <w:szCs w:val="24"/>
        </w:rPr>
        <w:t>in</w:t>
      </w:r>
      <w:r w:rsidRPr="00AA632E">
        <w:rPr>
          <w:color w:val="000000"/>
          <w:sz w:val="24"/>
          <w:szCs w:val="24"/>
        </w:rPr>
        <w:t xml:space="preserve">crease of </w:t>
      </w:r>
      <w:r>
        <w:rPr>
          <w:color w:val="000000"/>
          <w:sz w:val="24"/>
          <w:szCs w:val="24"/>
        </w:rPr>
        <w:t>+2,127</w:t>
      </w:r>
      <w:r w:rsidRPr="00AA632E">
        <w:rPr>
          <w:color w:val="000000"/>
          <w:sz w:val="24"/>
          <w:szCs w:val="24"/>
        </w:rPr>
        <w:t xml:space="preserve"> burden hours. The </w:t>
      </w:r>
      <w:r>
        <w:rPr>
          <w:color w:val="000000"/>
          <w:sz w:val="24"/>
          <w:szCs w:val="24"/>
        </w:rPr>
        <w:t>in</w:t>
      </w:r>
      <w:r w:rsidR="0048301C">
        <w:rPr>
          <w:color w:val="000000"/>
          <w:sz w:val="24"/>
          <w:szCs w:val="24"/>
        </w:rPr>
        <w:t>crease is due to the increase in the hours per response t</w:t>
      </w:r>
      <w:r>
        <w:rPr>
          <w:color w:val="000000"/>
          <w:sz w:val="24"/>
          <w:szCs w:val="24"/>
        </w:rPr>
        <w:t>o complete the Phytosanitary Certificate (Business)</w:t>
      </w:r>
      <w:r w:rsidRPr="00AA632E">
        <w:rPr>
          <w:color w:val="000000"/>
          <w:sz w:val="24"/>
          <w:szCs w:val="24"/>
        </w:rPr>
        <w:t xml:space="preserve">. </w:t>
      </w:r>
    </w:p>
    <w:p w:rsidR="00ED1D2C" w:rsidRPr="00AA632E" w:rsidRDefault="00ED1D2C" w:rsidP="007C3E3D">
      <w:pPr>
        <w:rPr>
          <w:sz w:val="24"/>
          <w:szCs w:val="24"/>
        </w:rPr>
      </w:pPr>
    </w:p>
    <w:p w:rsidR="00966866" w:rsidRPr="00AA632E" w:rsidRDefault="00966866" w:rsidP="007C3E3D">
      <w:pPr>
        <w:rPr>
          <w:sz w:val="24"/>
          <w:szCs w:val="24"/>
        </w:rPr>
      </w:pPr>
    </w:p>
    <w:p w:rsidR="00AC23F8" w:rsidRPr="00AA632E" w:rsidRDefault="00AC23F8" w:rsidP="007C3E3D">
      <w:pPr>
        <w:rPr>
          <w:sz w:val="24"/>
          <w:szCs w:val="24"/>
        </w:rPr>
      </w:pPr>
      <w:r w:rsidRPr="00AA632E">
        <w:rPr>
          <w:b/>
          <w:sz w:val="24"/>
          <w:szCs w:val="24"/>
        </w:rPr>
        <w:t>16.  For collections of information whose results are planned to be published, outline plans for tabulation and publication.</w:t>
      </w:r>
    </w:p>
    <w:p w:rsidR="00AC23F8" w:rsidRPr="00AA632E" w:rsidRDefault="00AC23F8" w:rsidP="007C3E3D">
      <w:pPr>
        <w:rPr>
          <w:sz w:val="24"/>
          <w:szCs w:val="24"/>
        </w:rPr>
      </w:pPr>
    </w:p>
    <w:p w:rsidR="00AC23F8" w:rsidRPr="00AA632E" w:rsidRDefault="002708F3" w:rsidP="007C3E3D">
      <w:pPr>
        <w:rPr>
          <w:sz w:val="24"/>
          <w:szCs w:val="24"/>
        </w:rPr>
      </w:pPr>
      <w:r w:rsidRPr="00AA632E">
        <w:rPr>
          <w:sz w:val="24"/>
          <w:szCs w:val="24"/>
        </w:rPr>
        <w:t>APHIS has</w:t>
      </w:r>
      <w:r w:rsidR="00AC23F8" w:rsidRPr="00AA632E">
        <w:rPr>
          <w:sz w:val="24"/>
          <w:szCs w:val="24"/>
        </w:rPr>
        <w:t xml:space="preserve"> no plans to tabula</w:t>
      </w:r>
      <w:r w:rsidR="00ED66A6" w:rsidRPr="00AA632E">
        <w:rPr>
          <w:sz w:val="24"/>
          <w:szCs w:val="24"/>
        </w:rPr>
        <w:t>te or publish the information</w:t>
      </w:r>
      <w:r w:rsidR="00355E7E" w:rsidRPr="00AA632E">
        <w:rPr>
          <w:sz w:val="24"/>
          <w:szCs w:val="24"/>
        </w:rPr>
        <w:t xml:space="preserve"> </w:t>
      </w:r>
      <w:r w:rsidR="000A3BB6" w:rsidRPr="00AA632E">
        <w:rPr>
          <w:sz w:val="24"/>
          <w:szCs w:val="24"/>
        </w:rPr>
        <w:t>c</w:t>
      </w:r>
      <w:r w:rsidR="00BA7CBE">
        <w:rPr>
          <w:sz w:val="24"/>
          <w:szCs w:val="24"/>
        </w:rPr>
        <w:t>ollected</w:t>
      </w:r>
      <w:r w:rsidR="00AC23F8" w:rsidRPr="00AA632E">
        <w:rPr>
          <w:sz w:val="24"/>
          <w:szCs w:val="24"/>
        </w:rPr>
        <w:t>.</w:t>
      </w:r>
    </w:p>
    <w:p w:rsidR="00AC23F8" w:rsidRPr="00AA632E" w:rsidRDefault="00AC23F8" w:rsidP="007C3E3D">
      <w:pPr>
        <w:rPr>
          <w:sz w:val="24"/>
          <w:szCs w:val="24"/>
        </w:rPr>
      </w:pPr>
    </w:p>
    <w:p w:rsidR="00966866" w:rsidRPr="00AA632E" w:rsidRDefault="00966866" w:rsidP="007C3E3D">
      <w:pPr>
        <w:rPr>
          <w:b/>
          <w:sz w:val="24"/>
          <w:szCs w:val="24"/>
        </w:rPr>
      </w:pPr>
    </w:p>
    <w:p w:rsidR="00AC23F8" w:rsidRPr="00AA632E" w:rsidRDefault="00AC23F8" w:rsidP="007C3E3D">
      <w:pPr>
        <w:rPr>
          <w:sz w:val="24"/>
          <w:szCs w:val="24"/>
        </w:rPr>
      </w:pPr>
      <w:r w:rsidRPr="00AA632E">
        <w:rPr>
          <w:b/>
          <w:sz w:val="24"/>
          <w:szCs w:val="24"/>
        </w:rPr>
        <w:t>17.  If seeking approval to not display the expiration date for OMB approval of the information collection, explain the reasons that display would be inappropriate.</w:t>
      </w:r>
    </w:p>
    <w:p w:rsidR="00AC23F8" w:rsidRPr="00AA632E" w:rsidRDefault="00AC23F8" w:rsidP="007C3E3D">
      <w:pPr>
        <w:rPr>
          <w:sz w:val="24"/>
          <w:szCs w:val="24"/>
        </w:rPr>
      </w:pPr>
    </w:p>
    <w:p w:rsidR="000A3BB6" w:rsidRPr="00AA632E" w:rsidRDefault="003B46B9" w:rsidP="007C3E3D">
      <w:pPr>
        <w:rPr>
          <w:sz w:val="24"/>
          <w:szCs w:val="24"/>
        </w:rPr>
      </w:pPr>
      <w:r w:rsidRPr="00AA632E">
        <w:rPr>
          <w:sz w:val="24"/>
          <w:szCs w:val="24"/>
        </w:rPr>
        <w:t>The</w:t>
      </w:r>
      <w:r w:rsidR="004155D8" w:rsidRPr="004155D8">
        <w:rPr>
          <w:sz w:val="24"/>
          <w:szCs w:val="24"/>
        </w:rPr>
        <w:t xml:space="preserve"> </w:t>
      </w:r>
      <w:r w:rsidR="004155D8" w:rsidRPr="00AA632E">
        <w:rPr>
          <w:sz w:val="24"/>
          <w:szCs w:val="24"/>
        </w:rPr>
        <w:t>PPQ Form 203</w:t>
      </w:r>
      <w:r w:rsidR="004155D8">
        <w:rPr>
          <w:sz w:val="24"/>
          <w:szCs w:val="24"/>
        </w:rPr>
        <w:t xml:space="preserve"> </w:t>
      </w:r>
      <w:r w:rsidR="004155D8" w:rsidRPr="00AA632E">
        <w:rPr>
          <w:sz w:val="24"/>
          <w:szCs w:val="24"/>
        </w:rPr>
        <w:t>is used in</w:t>
      </w:r>
      <w:r w:rsidR="004155D8">
        <w:rPr>
          <w:sz w:val="24"/>
          <w:szCs w:val="24"/>
        </w:rPr>
        <w:t xml:space="preserve"> 3 </w:t>
      </w:r>
      <w:r w:rsidR="004155D8" w:rsidRPr="00AA632E">
        <w:rPr>
          <w:sz w:val="24"/>
          <w:szCs w:val="24"/>
        </w:rPr>
        <w:t>information collections</w:t>
      </w:r>
      <w:r w:rsidR="004155D8">
        <w:rPr>
          <w:sz w:val="24"/>
          <w:szCs w:val="24"/>
        </w:rPr>
        <w:t>, the</w:t>
      </w:r>
      <w:r w:rsidRPr="00AA632E">
        <w:rPr>
          <w:sz w:val="24"/>
          <w:szCs w:val="24"/>
        </w:rPr>
        <w:t xml:space="preserve"> </w:t>
      </w:r>
      <w:r w:rsidR="00A82236" w:rsidRPr="00AA632E">
        <w:rPr>
          <w:sz w:val="24"/>
          <w:szCs w:val="24"/>
        </w:rPr>
        <w:t>PPQ Form 587 is used in</w:t>
      </w:r>
      <w:r w:rsidR="00AA632E">
        <w:rPr>
          <w:sz w:val="24"/>
          <w:szCs w:val="24"/>
        </w:rPr>
        <w:t xml:space="preserve"> 6 </w:t>
      </w:r>
      <w:r w:rsidR="000A3BB6" w:rsidRPr="00AA632E">
        <w:rPr>
          <w:sz w:val="24"/>
          <w:szCs w:val="24"/>
        </w:rPr>
        <w:t xml:space="preserve">information </w:t>
      </w:r>
      <w:r w:rsidR="00854DD6" w:rsidRPr="00AA632E">
        <w:rPr>
          <w:sz w:val="24"/>
          <w:szCs w:val="24"/>
        </w:rPr>
        <w:t>collections</w:t>
      </w:r>
      <w:r w:rsidR="0048301C">
        <w:rPr>
          <w:sz w:val="24"/>
          <w:szCs w:val="24"/>
        </w:rPr>
        <w:t>,</w:t>
      </w:r>
      <w:r w:rsidR="004155D8">
        <w:rPr>
          <w:sz w:val="24"/>
          <w:szCs w:val="24"/>
        </w:rPr>
        <w:t xml:space="preserve"> and the </w:t>
      </w:r>
      <w:r w:rsidR="004155D8" w:rsidRPr="00AA632E">
        <w:rPr>
          <w:sz w:val="24"/>
          <w:szCs w:val="24"/>
        </w:rPr>
        <w:t>PPQ Form 523 is used in</w:t>
      </w:r>
      <w:r w:rsidR="004155D8">
        <w:rPr>
          <w:sz w:val="24"/>
          <w:szCs w:val="24"/>
        </w:rPr>
        <w:t xml:space="preserve"> 5 </w:t>
      </w:r>
      <w:r w:rsidR="004155D8" w:rsidRPr="00AA632E">
        <w:rPr>
          <w:sz w:val="24"/>
          <w:szCs w:val="24"/>
        </w:rPr>
        <w:t>information collections</w:t>
      </w:r>
      <w:r w:rsidR="00854DD6" w:rsidRPr="00AA632E">
        <w:rPr>
          <w:sz w:val="24"/>
          <w:szCs w:val="24"/>
        </w:rPr>
        <w:t xml:space="preserve">; therefore, </w:t>
      </w:r>
      <w:r w:rsidR="004A1B8E" w:rsidRPr="00AA632E">
        <w:rPr>
          <w:sz w:val="24"/>
          <w:szCs w:val="24"/>
        </w:rPr>
        <w:t xml:space="preserve">it </w:t>
      </w:r>
      <w:r w:rsidR="00854DD6" w:rsidRPr="00AA632E">
        <w:rPr>
          <w:sz w:val="24"/>
          <w:szCs w:val="24"/>
        </w:rPr>
        <w:t xml:space="preserve">is not practical to include an OMB expiration date </w:t>
      </w:r>
      <w:r w:rsidR="0048301C">
        <w:rPr>
          <w:sz w:val="24"/>
          <w:szCs w:val="24"/>
        </w:rPr>
        <w:t xml:space="preserve">an these forms </w:t>
      </w:r>
      <w:r w:rsidR="00854DD6" w:rsidRPr="00AA632E">
        <w:rPr>
          <w:sz w:val="24"/>
          <w:szCs w:val="24"/>
        </w:rPr>
        <w:t>because of the various expiration dates for each collection.  APHIS is seeking approval to not display the OMB expiration date</w:t>
      </w:r>
      <w:r w:rsidR="0048301C">
        <w:rPr>
          <w:sz w:val="24"/>
          <w:szCs w:val="24"/>
        </w:rPr>
        <w:t>s on these</w:t>
      </w:r>
      <w:r w:rsidR="00854DD6" w:rsidRPr="00AA632E">
        <w:rPr>
          <w:sz w:val="24"/>
          <w:szCs w:val="24"/>
        </w:rPr>
        <w:t xml:space="preserve"> form</w:t>
      </w:r>
      <w:r w:rsidR="0048301C">
        <w:rPr>
          <w:sz w:val="24"/>
          <w:szCs w:val="24"/>
        </w:rPr>
        <w:t>s</w:t>
      </w:r>
      <w:r w:rsidR="00854DD6" w:rsidRPr="00AA632E">
        <w:rPr>
          <w:sz w:val="24"/>
          <w:szCs w:val="24"/>
        </w:rPr>
        <w:t>.</w:t>
      </w:r>
    </w:p>
    <w:p w:rsidR="00F36C83" w:rsidRPr="00AA632E" w:rsidRDefault="00F36C83" w:rsidP="007C3E3D">
      <w:pPr>
        <w:rPr>
          <w:sz w:val="24"/>
          <w:szCs w:val="24"/>
        </w:rPr>
      </w:pPr>
    </w:p>
    <w:p w:rsidR="004155D8" w:rsidRPr="00AA632E" w:rsidRDefault="004155D8" w:rsidP="007C3E3D">
      <w:pPr>
        <w:rPr>
          <w:sz w:val="24"/>
          <w:szCs w:val="24"/>
        </w:rPr>
      </w:pPr>
    </w:p>
    <w:p w:rsidR="00AC23F8" w:rsidRPr="00AA632E" w:rsidRDefault="00AC23F8" w:rsidP="007C3E3D">
      <w:pPr>
        <w:rPr>
          <w:sz w:val="24"/>
          <w:szCs w:val="24"/>
        </w:rPr>
      </w:pPr>
      <w:r w:rsidRPr="00AA632E">
        <w:rPr>
          <w:b/>
          <w:sz w:val="24"/>
          <w:szCs w:val="24"/>
        </w:rPr>
        <w:t>18.  Explain each exception to the certification</w:t>
      </w:r>
      <w:r w:rsidR="00C179BE" w:rsidRPr="00AA632E">
        <w:rPr>
          <w:b/>
          <w:sz w:val="24"/>
          <w:szCs w:val="24"/>
        </w:rPr>
        <w:t xml:space="preserve"> statement identified in the</w:t>
      </w:r>
      <w:r w:rsidRPr="00AA632E">
        <w:rPr>
          <w:b/>
          <w:sz w:val="24"/>
          <w:szCs w:val="24"/>
        </w:rPr>
        <w:t xml:space="preserve"> "Certification for Paperwork Reduction Act."</w:t>
      </w:r>
    </w:p>
    <w:p w:rsidR="00AC23F8" w:rsidRPr="00AA632E" w:rsidRDefault="00AC23F8" w:rsidP="007C3E3D">
      <w:pPr>
        <w:rPr>
          <w:sz w:val="24"/>
          <w:szCs w:val="24"/>
        </w:rPr>
      </w:pPr>
    </w:p>
    <w:p w:rsidR="00AC23F8" w:rsidRPr="007C3E3D" w:rsidRDefault="00355E7E" w:rsidP="007C3E3D">
      <w:pPr>
        <w:rPr>
          <w:sz w:val="24"/>
          <w:szCs w:val="24"/>
        </w:rPr>
      </w:pPr>
      <w:r w:rsidRPr="007C3E3D">
        <w:rPr>
          <w:sz w:val="24"/>
          <w:szCs w:val="24"/>
        </w:rPr>
        <w:t>APHIS is</w:t>
      </w:r>
      <w:r w:rsidR="00AC23F8" w:rsidRPr="007C3E3D">
        <w:rPr>
          <w:sz w:val="24"/>
          <w:szCs w:val="24"/>
        </w:rPr>
        <w:t xml:space="preserve"> able to certify compliance </w:t>
      </w:r>
      <w:r w:rsidR="00C179BE" w:rsidRPr="007C3E3D">
        <w:rPr>
          <w:sz w:val="24"/>
          <w:szCs w:val="24"/>
        </w:rPr>
        <w:t xml:space="preserve">with all the provisions in the </w:t>
      </w:r>
      <w:r w:rsidR="009026C2" w:rsidRPr="007C3E3D">
        <w:rPr>
          <w:sz w:val="24"/>
          <w:szCs w:val="24"/>
        </w:rPr>
        <w:t>A</w:t>
      </w:r>
      <w:r w:rsidR="00C179BE" w:rsidRPr="007C3E3D">
        <w:rPr>
          <w:sz w:val="24"/>
          <w:szCs w:val="24"/>
        </w:rPr>
        <w:t>ct</w:t>
      </w:r>
      <w:r w:rsidR="00AC23F8" w:rsidRPr="007C3E3D">
        <w:rPr>
          <w:sz w:val="24"/>
          <w:szCs w:val="24"/>
        </w:rPr>
        <w:t>.</w:t>
      </w:r>
    </w:p>
    <w:p w:rsidR="00AC23F8" w:rsidRPr="007C3E3D" w:rsidRDefault="00AC23F8" w:rsidP="007C3E3D">
      <w:pPr>
        <w:rPr>
          <w:sz w:val="24"/>
          <w:szCs w:val="24"/>
        </w:rPr>
      </w:pPr>
    </w:p>
    <w:p w:rsidR="009C63C4" w:rsidRPr="007C3E3D" w:rsidRDefault="009C63C4" w:rsidP="007C3E3D">
      <w:pPr>
        <w:rPr>
          <w:b/>
          <w:sz w:val="24"/>
          <w:szCs w:val="24"/>
        </w:rPr>
      </w:pPr>
    </w:p>
    <w:p w:rsidR="00AC23F8" w:rsidRPr="007C3E3D" w:rsidRDefault="00AC23F8" w:rsidP="007C3E3D">
      <w:pPr>
        <w:rPr>
          <w:sz w:val="24"/>
          <w:szCs w:val="24"/>
        </w:rPr>
      </w:pPr>
      <w:r w:rsidRPr="007C3E3D">
        <w:rPr>
          <w:b/>
          <w:sz w:val="24"/>
          <w:szCs w:val="24"/>
        </w:rPr>
        <w:t>B.  Collections of Information Employing Statistical Methods</w:t>
      </w:r>
    </w:p>
    <w:p w:rsidR="00AC23F8" w:rsidRPr="007C3E3D" w:rsidRDefault="00AC23F8" w:rsidP="007C3E3D">
      <w:pPr>
        <w:rPr>
          <w:sz w:val="24"/>
          <w:szCs w:val="24"/>
        </w:rPr>
      </w:pPr>
    </w:p>
    <w:p w:rsidR="00AC23F8" w:rsidRPr="007C3E3D" w:rsidRDefault="00AC23F8" w:rsidP="007C3E3D">
      <w:pPr>
        <w:rPr>
          <w:sz w:val="24"/>
          <w:szCs w:val="24"/>
        </w:rPr>
      </w:pPr>
      <w:r w:rsidRPr="007C3E3D">
        <w:rPr>
          <w:sz w:val="24"/>
          <w:szCs w:val="24"/>
        </w:rPr>
        <w:t>Statistical methods are not used in this information collection.</w:t>
      </w:r>
    </w:p>
    <w:sectPr w:rsidR="00AC23F8" w:rsidRPr="007C3E3D" w:rsidSect="003B46B9">
      <w:type w:val="continuous"/>
      <w:pgSz w:w="12240" w:h="15840"/>
      <w:pgMar w:top="1296" w:right="1296" w:bottom="1296" w:left="1296"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40235DA"/>
    <w:multiLevelType w:val="multilevel"/>
    <w:tmpl w:val="77AE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7"/>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6C"/>
    <w:rsid w:val="0000136D"/>
    <w:rsid w:val="000151CC"/>
    <w:rsid w:val="00016805"/>
    <w:rsid w:val="00020B91"/>
    <w:rsid w:val="00025283"/>
    <w:rsid w:val="00027CD6"/>
    <w:rsid w:val="00040D0F"/>
    <w:rsid w:val="000435A3"/>
    <w:rsid w:val="000462D4"/>
    <w:rsid w:val="000739C0"/>
    <w:rsid w:val="000856E1"/>
    <w:rsid w:val="00097037"/>
    <w:rsid w:val="000A1AE7"/>
    <w:rsid w:val="000A2309"/>
    <w:rsid w:val="000A3BB6"/>
    <w:rsid w:val="000A7CBB"/>
    <w:rsid w:val="000B5380"/>
    <w:rsid w:val="000D395A"/>
    <w:rsid w:val="00105EDC"/>
    <w:rsid w:val="00126800"/>
    <w:rsid w:val="001307C3"/>
    <w:rsid w:val="00132BCE"/>
    <w:rsid w:val="00156CB8"/>
    <w:rsid w:val="00157509"/>
    <w:rsid w:val="001633F7"/>
    <w:rsid w:val="00167AAF"/>
    <w:rsid w:val="00177D3D"/>
    <w:rsid w:val="00183195"/>
    <w:rsid w:val="001A3815"/>
    <w:rsid w:val="001B668E"/>
    <w:rsid w:val="001C2675"/>
    <w:rsid w:val="001C31FB"/>
    <w:rsid w:val="001C422A"/>
    <w:rsid w:val="001D52AD"/>
    <w:rsid w:val="001D7D5A"/>
    <w:rsid w:val="0020402A"/>
    <w:rsid w:val="00223734"/>
    <w:rsid w:val="002313EB"/>
    <w:rsid w:val="002502F4"/>
    <w:rsid w:val="00254B9F"/>
    <w:rsid w:val="00263B5E"/>
    <w:rsid w:val="00266BD6"/>
    <w:rsid w:val="002708F3"/>
    <w:rsid w:val="002754DC"/>
    <w:rsid w:val="002806E2"/>
    <w:rsid w:val="0029281D"/>
    <w:rsid w:val="002928B6"/>
    <w:rsid w:val="002A6245"/>
    <w:rsid w:val="002A6953"/>
    <w:rsid w:val="002A7D10"/>
    <w:rsid w:val="002B50D8"/>
    <w:rsid w:val="002D0611"/>
    <w:rsid w:val="002D2A8B"/>
    <w:rsid w:val="002E79DA"/>
    <w:rsid w:val="002F4838"/>
    <w:rsid w:val="0030278C"/>
    <w:rsid w:val="00305AD2"/>
    <w:rsid w:val="00321EB4"/>
    <w:rsid w:val="0032201F"/>
    <w:rsid w:val="0032258B"/>
    <w:rsid w:val="00331492"/>
    <w:rsid w:val="00353F5B"/>
    <w:rsid w:val="00355E7E"/>
    <w:rsid w:val="00363700"/>
    <w:rsid w:val="00365BF5"/>
    <w:rsid w:val="00380EFA"/>
    <w:rsid w:val="00397D44"/>
    <w:rsid w:val="003A062C"/>
    <w:rsid w:val="003A26AD"/>
    <w:rsid w:val="003B46B9"/>
    <w:rsid w:val="003B5605"/>
    <w:rsid w:val="003B5D98"/>
    <w:rsid w:val="003C1CC2"/>
    <w:rsid w:val="003E1F0A"/>
    <w:rsid w:val="0040075B"/>
    <w:rsid w:val="00400777"/>
    <w:rsid w:val="0040428D"/>
    <w:rsid w:val="004155D8"/>
    <w:rsid w:val="004247EC"/>
    <w:rsid w:val="00435410"/>
    <w:rsid w:val="00435FA3"/>
    <w:rsid w:val="004528C9"/>
    <w:rsid w:val="00460809"/>
    <w:rsid w:val="0046777E"/>
    <w:rsid w:val="00470C6C"/>
    <w:rsid w:val="00471B2A"/>
    <w:rsid w:val="0048301C"/>
    <w:rsid w:val="00483C55"/>
    <w:rsid w:val="004A1B8E"/>
    <w:rsid w:val="004A45E4"/>
    <w:rsid w:val="004A552D"/>
    <w:rsid w:val="004B770A"/>
    <w:rsid w:val="004D13CD"/>
    <w:rsid w:val="004D6E7C"/>
    <w:rsid w:val="004E39F7"/>
    <w:rsid w:val="004F25B7"/>
    <w:rsid w:val="005100CA"/>
    <w:rsid w:val="005325C0"/>
    <w:rsid w:val="00542228"/>
    <w:rsid w:val="00545D55"/>
    <w:rsid w:val="005514B0"/>
    <w:rsid w:val="005574DB"/>
    <w:rsid w:val="00577E2E"/>
    <w:rsid w:val="00583F69"/>
    <w:rsid w:val="00587D51"/>
    <w:rsid w:val="005A07A4"/>
    <w:rsid w:val="005A660C"/>
    <w:rsid w:val="005B5F7C"/>
    <w:rsid w:val="005C6731"/>
    <w:rsid w:val="005C69CD"/>
    <w:rsid w:val="005D1BF7"/>
    <w:rsid w:val="005D4C5B"/>
    <w:rsid w:val="005E5B05"/>
    <w:rsid w:val="005F31E3"/>
    <w:rsid w:val="005F3462"/>
    <w:rsid w:val="00600D61"/>
    <w:rsid w:val="0061123A"/>
    <w:rsid w:val="00615607"/>
    <w:rsid w:val="00616511"/>
    <w:rsid w:val="00630A55"/>
    <w:rsid w:val="00635F3A"/>
    <w:rsid w:val="0065059B"/>
    <w:rsid w:val="0065194F"/>
    <w:rsid w:val="00651C8C"/>
    <w:rsid w:val="00655A39"/>
    <w:rsid w:val="00673303"/>
    <w:rsid w:val="006774E2"/>
    <w:rsid w:val="00692A18"/>
    <w:rsid w:val="00696313"/>
    <w:rsid w:val="006A3F3E"/>
    <w:rsid w:val="006B6B0E"/>
    <w:rsid w:val="006C7F09"/>
    <w:rsid w:val="006D279B"/>
    <w:rsid w:val="006F60D5"/>
    <w:rsid w:val="0070019D"/>
    <w:rsid w:val="0071688C"/>
    <w:rsid w:val="00737111"/>
    <w:rsid w:val="00741887"/>
    <w:rsid w:val="00745435"/>
    <w:rsid w:val="00756D97"/>
    <w:rsid w:val="00795AC7"/>
    <w:rsid w:val="007B7BA1"/>
    <w:rsid w:val="007C3E3D"/>
    <w:rsid w:val="007D43D5"/>
    <w:rsid w:val="007D5386"/>
    <w:rsid w:val="007E2B36"/>
    <w:rsid w:val="007F25BF"/>
    <w:rsid w:val="007F2CBF"/>
    <w:rsid w:val="0081549A"/>
    <w:rsid w:val="00824537"/>
    <w:rsid w:val="008429FC"/>
    <w:rsid w:val="008446A4"/>
    <w:rsid w:val="008446EB"/>
    <w:rsid w:val="00852E6B"/>
    <w:rsid w:val="00854DD6"/>
    <w:rsid w:val="00871C3F"/>
    <w:rsid w:val="008A4198"/>
    <w:rsid w:val="008A53D6"/>
    <w:rsid w:val="008B3C05"/>
    <w:rsid w:val="008D7F08"/>
    <w:rsid w:val="008E3854"/>
    <w:rsid w:val="008F24E8"/>
    <w:rsid w:val="009026C2"/>
    <w:rsid w:val="00902A9D"/>
    <w:rsid w:val="0091797E"/>
    <w:rsid w:val="00921884"/>
    <w:rsid w:val="00921AC8"/>
    <w:rsid w:val="0092383B"/>
    <w:rsid w:val="00947978"/>
    <w:rsid w:val="00954523"/>
    <w:rsid w:val="00964441"/>
    <w:rsid w:val="00966866"/>
    <w:rsid w:val="0096782D"/>
    <w:rsid w:val="00975CA9"/>
    <w:rsid w:val="00986940"/>
    <w:rsid w:val="00986CCD"/>
    <w:rsid w:val="00996F57"/>
    <w:rsid w:val="009B540A"/>
    <w:rsid w:val="009B583E"/>
    <w:rsid w:val="009C3D8E"/>
    <w:rsid w:val="009C63C4"/>
    <w:rsid w:val="009D1229"/>
    <w:rsid w:val="009E27F0"/>
    <w:rsid w:val="009E4120"/>
    <w:rsid w:val="009E649B"/>
    <w:rsid w:val="009F38CC"/>
    <w:rsid w:val="00A06940"/>
    <w:rsid w:val="00A14D72"/>
    <w:rsid w:val="00A312EA"/>
    <w:rsid w:val="00A33679"/>
    <w:rsid w:val="00A35852"/>
    <w:rsid w:val="00A459BA"/>
    <w:rsid w:val="00A50D07"/>
    <w:rsid w:val="00A62E2E"/>
    <w:rsid w:val="00A645D5"/>
    <w:rsid w:val="00A65AF5"/>
    <w:rsid w:val="00A82236"/>
    <w:rsid w:val="00A841AB"/>
    <w:rsid w:val="00A87C7D"/>
    <w:rsid w:val="00AA2371"/>
    <w:rsid w:val="00AA281F"/>
    <w:rsid w:val="00AA632E"/>
    <w:rsid w:val="00AA7ADB"/>
    <w:rsid w:val="00AC158B"/>
    <w:rsid w:val="00AC23F8"/>
    <w:rsid w:val="00AC784A"/>
    <w:rsid w:val="00AF5CA8"/>
    <w:rsid w:val="00B03509"/>
    <w:rsid w:val="00B044AC"/>
    <w:rsid w:val="00B1628B"/>
    <w:rsid w:val="00B20BA5"/>
    <w:rsid w:val="00B3068B"/>
    <w:rsid w:val="00B44683"/>
    <w:rsid w:val="00B45BB7"/>
    <w:rsid w:val="00B51EF3"/>
    <w:rsid w:val="00B71201"/>
    <w:rsid w:val="00B7121F"/>
    <w:rsid w:val="00B84764"/>
    <w:rsid w:val="00B85DA7"/>
    <w:rsid w:val="00B91C5B"/>
    <w:rsid w:val="00B96BB8"/>
    <w:rsid w:val="00BA7CBE"/>
    <w:rsid w:val="00BB2912"/>
    <w:rsid w:val="00BB2925"/>
    <w:rsid w:val="00BB6537"/>
    <w:rsid w:val="00BD3074"/>
    <w:rsid w:val="00BF3304"/>
    <w:rsid w:val="00BF3F12"/>
    <w:rsid w:val="00BF6E29"/>
    <w:rsid w:val="00BF7D2C"/>
    <w:rsid w:val="00C179BE"/>
    <w:rsid w:val="00C23EA6"/>
    <w:rsid w:val="00C24BAE"/>
    <w:rsid w:val="00C44F7F"/>
    <w:rsid w:val="00C45B4D"/>
    <w:rsid w:val="00C5102C"/>
    <w:rsid w:val="00C656D8"/>
    <w:rsid w:val="00C7778B"/>
    <w:rsid w:val="00C933D3"/>
    <w:rsid w:val="00CC6ABB"/>
    <w:rsid w:val="00CD6815"/>
    <w:rsid w:val="00CE3EC8"/>
    <w:rsid w:val="00CF0EA1"/>
    <w:rsid w:val="00CF19EC"/>
    <w:rsid w:val="00CF6B1E"/>
    <w:rsid w:val="00CF7C7C"/>
    <w:rsid w:val="00D002D5"/>
    <w:rsid w:val="00D14EA0"/>
    <w:rsid w:val="00D52677"/>
    <w:rsid w:val="00D619AD"/>
    <w:rsid w:val="00D7249B"/>
    <w:rsid w:val="00D7260C"/>
    <w:rsid w:val="00D77744"/>
    <w:rsid w:val="00D83C7B"/>
    <w:rsid w:val="00D9270E"/>
    <w:rsid w:val="00D95C56"/>
    <w:rsid w:val="00D978BC"/>
    <w:rsid w:val="00DB0740"/>
    <w:rsid w:val="00DB098A"/>
    <w:rsid w:val="00DB764F"/>
    <w:rsid w:val="00DB7978"/>
    <w:rsid w:val="00DC0552"/>
    <w:rsid w:val="00DD034B"/>
    <w:rsid w:val="00DE1193"/>
    <w:rsid w:val="00DE5CB4"/>
    <w:rsid w:val="00DE7C69"/>
    <w:rsid w:val="00DF0722"/>
    <w:rsid w:val="00DF0D14"/>
    <w:rsid w:val="00E04A8F"/>
    <w:rsid w:val="00E07972"/>
    <w:rsid w:val="00E12931"/>
    <w:rsid w:val="00E31FD5"/>
    <w:rsid w:val="00E3667A"/>
    <w:rsid w:val="00E45E38"/>
    <w:rsid w:val="00E53CA2"/>
    <w:rsid w:val="00E55743"/>
    <w:rsid w:val="00E85EB4"/>
    <w:rsid w:val="00E867D2"/>
    <w:rsid w:val="00E97BA8"/>
    <w:rsid w:val="00EB2686"/>
    <w:rsid w:val="00ED1D2C"/>
    <w:rsid w:val="00ED66A6"/>
    <w:rsid w:val="00EE7917"/>
    <w:rsid w:val="00F00293"/>
    <w:rsid w:val="00F03E58"/>
    <w:rsid w:val="00F05B2D"/>
    <w:rsid w:val="00F12344"/>
    <w:rsid w:val="00F36C83"/>
    <w:rsid w:val="00F51FC2"/>
    <w:rsid w:val="00F531EA"/>
    <w:rsid w:val="00F60629"/>
    <w:rsid w:val="00F637EE"/>
    <w:rsid w:val="00F6541F"/>
    <w:rsid w:val="00F75FD6"/>
    <w:rsid w:val="00FD0CD6"/>
    <w:rsid w:val="00FD1CBC"/>
    <w:rsid w:val="00FD668A"/>
    <w:rsid w:val="00FE6D65"/>
    <w:rsid w:val="00FE71B3"/>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styleId="NormalWeb">
    <w:name w:val="Normal (Web)"/>
    <w:basedOn w:val="Normal"/>
    <w:uiPriority w:val="99"/>
    <w:unhideWhenUsed/>
    <w:rsid w:val="008446EB"/>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E07972"/>
    <w:rPr>
      <w:color w:val="800080"/>
      <w:u w:val="single"/>
    </w:rPr>
  </w:style>
  <w:style w:type="character" w:styleId="Strong">
    <w:name w:val="Strong"/>
    <w:uiPriority w:val="22"/>
    <w:qFormat/>
    <w:rsid w:val="00105EDC"/>
    <w:rPr>
      <w:b/>
      <w:bCs/>
    </w:rPr>
  </w:style>
  <w:style w:type="character" w:customStyle="1" w:styleId="bodytextblack">
    <w:name w:val="bodytextblack"/>
    <w:rsid w:val="00105EDC"/>
  </w:style>
  <w:style w:type="paragraph" w:styleId="BalloonText">
    <w:name w:val="Balloon Text"/>
    <w:basedOn w:val="Normal"/>
    <w:link w:val="BalloonTextChar"/>
    <w:rsid w:val="00DE1193"/>
    <w:rPr>
      <w:rFonts w:ascii="Tahoma" w:hAnsi="Tahoma" w:cs="Tahoma"/>
      <w:sz w:val="16"/>
      <w:szCs w:val="16"/>
    </w:rPr>
  </w:style>
  <w:style w:type="character" w:customStyle="1" w:styleId="BalloonTextChar">
    <w:name w:val="Balloon Text Char"/>
    <w:link w:val="BalloonText"/>
    <w:rsid w:val="00DE1193"/>
    <w:rPr>
      <w:rFonts w:ascii="Tahoma" w:hAnsi="Tahoma" w:cs="Tahoma"/>
      <w:sz w:val="16"/>
      <w:szCs w:val="16"/>
    </w:rPr>
  </w:style>
  <w:style w:type="character" w:customStyle="1" w:styleId="InitialStyle">
    <w:name w:val="InitialStyle"/>
    <w:rsid w:val="005C69CD"/>
    <w:rPr>
      <w:rFonts w:ascii="Courier New" w:hAnsi="Courier New"/>
      <w:color w:val="auto"/>
      <w:spacing w:val="0"/>
      <w:sz w:val="24"/>
    </w:rPr>
  </w:style>
  <w:style w:type="paragraph" w:customStyle="1" w:styleId="CM7">
    <w:name w:val="CM7"/>
    <w:basedOn w:val="Normal"/>
    <w:next w:val="Normal"/>
    <w:rsid w:val="005C69CD"/>
    <w:pPr>
      <w:widowControl w:val="0"/>
      <w:overflowPunct/>
      <w:spacing w:after="275"/>
      <w:textAlignment w:val="auto"/>
    </w:pPr>
    <w:rPr>
      <w:sz w:val="24"/>
      <w:szCs w:val="24"/>
    </w:rPr>
  </w:style>
  <w:style w:type="table" w:styleId="TableGrid">
    <w:name w:val="Table Grid"/>
    <w:basedOn w:val="TableNormal"/>
    <w:rsid w:val="00D72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styleId="NormalWeb">
    <w:name w:val="Normal (Web)"/>
    <w:basedOn w:val="Normal"/>
    <w:uiPriority w:val="99"/>
    <w:unhideWhenUsed/>
    <w:rsid w:val="008446EB"/>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sid w:val="00E07972"/>
    <w:rPr>
      <w:color w:val="800080"/>
      <w:u w:val="single"/>
    </w:rPr>
  </w:style>
  <w:style w:type="character" w:styleId="Strong">
    <w:name w:val="Strong"/>
    <w:uiPriority w:val="22"/>
    <w:qFormat/>
    <w:rsid w:val="00105EDC"/>
    <w:rPr>
      <w:b/>
      <w:bCs/>
    </w:rPr>
  </w:style>
  <w:style w:type="character" w:customStyle="1" w:styleId="bodytextblack">
    <w:name w:val="bodytextblack"/>
    <w:rsid w:val="00105EDC"/>
  </w:style>
  <w:style w:type="paragraph" w:styleId="BalloonText">
    <w:name w:val="Balloon Text"/>
    <w:basedOn w:val="Normal"/>
    <w:link w:val="BalloonTextChar"/>
    <w:rsid w:val="00DE1193"/>
    <w:rPr>
      <w:rFonts w:ascii="Tahoma" w:hAnsi="Tahoma" w:cs="Tahoma"/>
      <w:sz w:val="16"/>
      <w:szCs w:val="16"/>
    </w:rPr>
  </w:style>
  <w:style w:type="character" w:customStyle="1" w:styleId="BalloonTextChar">
    <w:name w:val="Balloon Text Char"/>
    <w:link w:val="BalloonText"/>
    <w:rsid w:val="00DE1193"/>
    <w:rPr>
      <w:rFonts w:ascii="Tahoma" w:hAnsi="Tahoma" w:cs="Tahoma"/>
      <w:sz w:val="16"/>
      <w:szCs w:val="16"/>
    </w:rPr>
  </w:style>
  <w:style w:type="character" w:customStyle="1" w:styleId="InitialStyle">
    <w:name w:val="InitialStyle"/>
    <w:rsid w:val="005C69CD"/>
    <w:rPr>
      <w:rFonts w:ascii="Courier New" w:hAnsi="Courier New"/>
      <w:color w:val="auto"/>
      <w:spacing w:val="0"/>
      <w:sz w:val="24"/>
    </w:rPr>
  </w:style>
  <w:style w:type="paragraph" w:customStyle="1" w:styleId="CM7">
    <w:name w:val="CM7"/>
    <w:basedOn w:val="Normal"/>
    <w:next w:val="Normal"/>
    <w:rsid w:val="005C69CD"/>
    <w:pPr>
      <w:widowControl w:val="0"/>
      <w:overflowPunct/>
      <w:spacing w:after="275"/>
      <w:textAlignment w:val="auto"/>
    </w:pPr>
    <w:rPr>
      <w:sz w:val="24"/>
      <w:szCs w:val="24"/>
    </w:rPr>
  </w:style>
  <w:style w:type="table" w:styleId="TableGrid">
    <w:name w:val="Table Grid"/>
    <w:basedOn w:val="TableNormal"/>
    <w:rsid w:val="00D72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93301">
      <w:bodyDiv w:val="1"/>
      <w:marLeft w:val="0"/>
      <w:marRight w:val="0"/>
      <w:marTop w:val="30"/>
      <w:marBottom w:val="750"/>
      <w:divBdr>
        <w:top w:val="none" w:sz="0" w:space="0" w:color="auto"/>
        <w:left w:val="none" w:sz="0" w:space="0" w:color="auto"/>
        <w:bottom w:val="none" w:sz="0" w:space="0" w:color="auto"/>
        <w:right w:val="none" w:sz="0" w:space="0" w:color="auto"/>
      </w:divBdr>
      <w:divsChild>
        <w:div w:id="664623600">
          <w:marLeft w:val="0"/>
          <w:marRight w:val="0"/>
          <w:marTop w:val="0"/>
          <w:marBottom w:val="0"/>
          <w:divBdr>
            <w:top w:val="none" w:sz="0" w:space="0" w:color="auto"/>
            <w:left w:val="none" w:sz="0" w:space="0" w:color="auto"/>
            <w:bottom w:val="none" w:sz="0" w:space="0" w:color="auto"/>
            <w:right w:val="none" w:sz="0" w:space="0" w:color="auto"/>
          </w:divBdr>
        </w:div>
      </w:divsChild>
    </w:div>
    <w:div w:id="581378470">
      <w:bodyDiv w:val="1"/>
      <w:marLeft w:val="0"/>
      <w:marRight w:val="0"/>
      <w:marTop w:val="30"/>
      <w:marBottom w:val="750"/>
      <w:divBdr>
        <w:top w:val="none" w:sz="0" w:space="0" w:color="auto"/>
        <w:left w:val="none" w:sz="0" w:space="0" w:color="auto"/>
        <w:bottom w:val="none" w:sz="0" w:space="0" w:color="auto"/>
        <w:right w:val="none" w:sz="0" w:space="0" w:color="auto"/>
      </w:divBdr>
      <w:divsChild>
        <w:div w:id="292057442">
          <w:marLeft w:val="0"/>
          <w:marRight w:val="0"/>
          <w:marTop w:val="0"/>
          <w:marBottom w:val="0"/>
          <w:divBdr>
            <w:top w:val="none" w:sz="0" w:space="0" w:color="auto"/>
            <w:left w:val="none" w:sz="0" w:space="0" w:color="auto"/>
            <w:bottom w:val="none" w:sz="0" w:space="0" w:color="auto"/>
            <w:right w:val="none" w:sz="0" w:space="0" w:color="auto"/>
          </w:divBdr>
        </w:div>
      </w:divsChild>
    </w:div>
    <w:div w:id="816455246">
      <w:bodyDiv w:val="1"/>
      <w:marLeft w:val="0"/>
      <w:marRight w:val="0"/>
      <w:marTop w:val="0"/>
      <w:marBottom w:val="0"/>
      <w:divBdr>
        <w:top w:val="none" w:sz="0" w:space="0" w:color="auto"/>
        <w:left w:val="none" w:sz="0" w:space="0" w:color="auto"/>
        <w:bottom w:val="none" w:sz="0" w:space="0" w:color="auto"/>
        <w:right w:val="none" w:sz="0" w:space="0" w:color="auto"/>
      </w:divBdr>
      <w:divsChild>
        <w:div w:id="1356157959">
          <w:marLeft w:val="0"/>
          <w:marRight w:val="0"/>
          <w:marTop w:val="0"/>
          <w:marBottom w:val="0"/>
          <w:divBdr>
            <w:top w:val="none" w:sz="0" w:space="0" w:color="auto"/>
            <w:left w:val="none" w:sz="0" w:space="0" w:color="auto"/>
            <w:bottom w:val="none" w:sz="0" w:space="0" w:color="auto"/>
            <w:right w:val="none" w:sz="0" w:space="0" w:color="auto"/>
          </w:divBdr>
          <w:divsChild>
            <w:div w:id="965507830">
              <w:marLeft w:val="0"/>
              <w:marRight w:val="0"/>
              <w:marTop w:val="0"/>
              <w:marBottom w:val="0"/>
              <w:divBdr>
                <w:top w:val="single" w:sz="6" w:space="11" w:color="FCFCFC"/>
                <w:left w:val="single" w:sz="6" w:space="11" w:color="ECECEC"/>
                <w:bottom w:val="single" w:sz="6" w:space="4" w:color="ECECEC"/>
                <w:right w:val="single" w:sz="6" w:space="11" w:color="ECECEC"/>
              </w:divBdr>
              <w:divsChild>
                <w:div w:id="176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92130">
      <w:bodyDiv w:val="1"/>
      <w:marLeft w:val="0"/>
      <w:marRight w:val="0"/>
      <w:marTop w:val="0"/>
      <w:marBottom w:val="0"/>
      <w:divBdr>
        <w:top w:val="none" w:sz="0" w:space="0" w:color="auto"/>
        <w:left w:val="none" w:sz="0" w:space="0" w:color="auto"/>
        <w:bottom w:val="none" w:sz="0" w:space="0" w:color="auto"/>
        <w:right w:val="none" w:sz="0" w:space="0" w:color="auto"/>
      </w:divBdr>
    </w:div>
    <w:div w:id="13091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http://www.aphis.usda.gov/library/forms/pdf/ppq203.pdf"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Update of Nursery Stock Regulations</Project_x0020_Name>
    <Content_x0020_Type xmlns="7e5b9ae7-a347-4d92-9f74-fe480936de16">Renewal</Content_x0020_Type>
    <OMB_x0020_control_x0020__x0023_ xmlns="7e5b9ae7-a347-4d92-9f74-fe480936de16">0579-0190</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0DCE-1989-405D-91B8-2359FD6B2E28}">
  <ds:schemaRefs>
    <ds:schemaRef ds:uri="http://schemas.microsoft.com/office/2006/metadata/longProperties"/>
  </ds:schemaRefs>
</ds:datastoreItem>
</file>

<file path=customXml/itemProps2.xml><?xml version="1.0" encoding="utf-8"?>
<ds:datastoreItem xmlns:ds="http://schemas.openxmlformats.org/officeDocument/2006/customXml" ds:itemID="{EA648785-A479-49BE-939A-8E056A22145A}">
  <ds:schemaRefs>
    <ds:schemaRef ds:uri="http://schemas.microsoft.com/sharepoint/v3/contenttype/forms"/>
  </ds:schemaRefs>
</ds:datastoreItem>
</file>

<file path=customXml/itemProps3.xml><?xml version="1.0" encoding="utf-8"?>
<ds:datastoreItem xmlns:ds="http://schemas.openxmlformats.org/officeDocument/2006/customXml" ds:itemID="{3B60962B-33AA-4572-A594-D8950930F875}">
  <ds:schemaRefs>
    <ds:schemaRef ds:uri="http://schemas.microsoft.com/sharepoint/events"/>
  </ds:schemaRefs>
</ds:datastoreItem>
</file>

<file path=customXml/itemProps4.xml><?xml version="1.0" encoding="utf-8"?>
<ds:datastoreItem xmlns:ds="http://schemas.openxmlformats.org/officeDocument/2006/customXml" ds:itemID="{A87412B3-1360-4CA3-9705-1AC93200B2FD}">
  <ds:schemaRefs>
    <ds:schemaRef ds:uri="http://schemas.microsoft.com/office/2006/metadata/properties"/>
    <ds:schemaRef ds:uri="http://schemas.microsoft.com/office/infopath/2007/PartnerControls"/>
    <ds:schemaRef ds:uri="7e5b9ae7-a347-4d92-9f74-fe480936de16"/>
  </ds:schemaRefs>
</ds:datastoreItem>
</file>

<file path=customXml/itemProps5.xml><?xml version="1.0" encoding="utf-8"?>
<ds:datastoreItem xmlns:ds="http://schemas.openxmlformats.org/officeDocument/2006/customXml" ds:itemID="{9D06C8F4-9866-412F-B9E6-A9687FFC2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599866-47B3-4324-9DFF-8797D70C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4263</Words>
  <Characters>24301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28507</CharactersWithSpaces>
  <SharedDoc>false</SharedDoc>
  <HLinks>
    <vt:vector size="6" baseType="variant">
      <vt:variant>
        <vt:i4>6881400</vt:i4>
      </vt:variant>
      <vt:variant>
        <vt:i4>0</vt:i4>
      </vt:variant>
      <vt:variant>
        <vt:i4>0</vt:i4>
      </vt:variant>
      <vt:variant>
        <vt:i4>5</vt:i4>
      </vt:variant>
      <vt:variant>
        <vt:lpwstr>http://www.aphis.usda.gov/library/forms/pdf/ppq203.pdf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cp:lastModifiedBy>SYSTEM</cp:lastModifiedBy>
  <cp:revision>2</cp:revision>
  <cp:lastPrinted>2017-10-13T20:35:00Z</cp:lastPrinted>
  <dcterms:created xsi:type="dcterms:W3CDTF">2017-10-31T11:18:00Z</dcterms:created>
  <dcterms:modified xsi:type="dcterms:W3CDTF">2017-10-31T11:18:00Z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23AXXXC3UW4Z-1926130773-739</vt:lpwstr>
  </property>
  <property fmtid="{D5CDD505-2E9C-101B-9397-08002B2CF9AE}" pid="3" name="_dlc_DocIdItemGuid">
    <vt:lpwstr>0ee04807-04c8-43d3-865f-5a29bd735130</vt:lpwstr>
  </property>
  <property fmtid="{D5CDD505-2E9C-101B-9397-08002B2CF9AE}" pid="4" name="_dlc_DocIdUrl">
    <vt:lpwstr>https://ems-team.usda.gov/sites/aphis-ppq-policy/php/PCC/Paperwork Burden/_layouts/15/DocIdRedir.aspx?ID=23AXXXC3UW4Z-1926130773-739, 23AXXXC3UW4Z-1926130773-739</vt:lpwstr>
  </property>
</Properties>
</file>