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7CD" w:rsidRDefault="005D37CD" w:rsidP="007C23F0">
      <w:pPr>
        <w:tabs>
          <w:tab w:val="left" w:pos="547"/>
          <w:tab w:val="left" w:pos="1080"/>
          <w:tab w:val="left" w:pos="1627"/>
          <w:tab w:val="left" w:pos="2160"/>
          <w:tab w:val="left" w:pos="2880"/>
        </w:tabs>
        <w:jc w:val="center"/>
        <w:rPr>
          <w:b/>
          <w:bCs/>
          <w:iCs/>
        </w:rPr>
      </w:pPr>
      <w:bookmarkStart w:id="0" w:name="_GoBack"/>
      <w:bookmarkEnd w:id="0"/>
    </w:p>
    <w:p w:rsidR="007C23F0" w:rsidRPr="00A866DA" w:rsidRDefault="00290E17" w:rsidP="007C23F0">
      <w:pPr>
        <w:tabs>
          <w:tab w:val="left" w:pos="547"/>
          <w:tab w:val="left" w:pos="1080"/>
          <w:tab w:val="left" w:pos="1627"/>
          <w:tab w:val="left" w:pos="2160"/>
          <w:tab w:val="left" w:pos="2880"/>
        </w:tabs>
        <w:jc w:val="center"/>
        <w:rPr>
          <w:b/>
          <w:bCs/>
        </w:rPr>
      </w:pPr>
      <w:r w:rsidRPr="00A866DA">
        <w:rPr>
          <w:b/>
          <w:bCs/>
          <w:iCs/>
          <w:sz w:val="28"/>
          <w:szCs w:val="28"/>
        </w:rPr>
        <w:t>Ethics Consultation Feedback Tool (ECFT</w:t>
      </w:r>
      <w:r w:rsidR="00FE4B97" w:rsidRPr="00A866DA">
        <w:rPr>
          <w:b/>
          <w:bCs/>
          <w:iCs/>
          <w:sz w:val="28"/>
          <w:szCs w:val="28"/>
        </w:rPr>
        <w:t>)</w:t>
      </w:r>
      <w:r w:rsidR="007C23F0" w:rsidRPr="00A866DA">
        <w:rPr>
          <w:b/>
          <w:bCs/>
        </w:rPr>
        <w:br/>
      </w:r>
      <w:r w:rsidR="002D63BC" w:rsidRPr="00A866DA">
        <w:rPr>
          <w:b/>
          <w:bCs/>
        </w:rPr>
        <w:t>OMB</w:t>
      </w:r>
      <w:r w:rsidR="007C23F0" w:rsidRPr="00A866DA">
        <w:rPr>
          <w:b/>
          <w:bCs/>
        </w:rPr>
        <w:t xml:space="preserve"> FORM 2900-</w:t>
      </w:r>
      <w:r w:rsidR="00DE29B8" w:rsidRPr="00A866DA">
        <w:rPr>
          <w:b/>
          <w:bCs/>
        </w:rPr>
        <w:t>0</w:t>
      </w:r>
      <w:r w:rsidR="001D60AD" w:rsidRPr="00A866DA">
        <w:rPr>
          <w:b/>
          <w:bCs/>
        </w:rPr>
        <w:t>75</w:t>
      </w:r>
      <w:r w:rsidR="00DE29B8" w:rsidRPr="00A866DA">
        <w:rPr>
          <w:b/>
          <w:bCs/>
        </w:rPr>
        <w:t>0</w:t>
      </w:r>
    </w:p>
    <w:p w:rsidR="00E6326A" w:rsidRPr="00A866DA" w:rsidRDefault="00597E5C" w:rsidP="00D52534">
      <w:pPr>
        <w:tabs>
          <w:tab w:val="left" w:pos="547"/>
          <w:tab w:val="left" w:pos="1080"/>
          <w:tab w:val="left" w:pos="1627"/>
          <w:tab w:val="left" w:pos="2160"/>
          <w:tab w:val="left" w:pos="2880"/>
        </w:tabs>
        <w:jc w:val="center"/>
        <w:rPr>
          <w:b/>
          <w:bCs/>
        </w:rPr>
      </w:pPr>
      <w:r w:rsidRPr="00A866DA">
        <w:rPr>
          <w:b/>
          <w:bCs/>
        </w:rPr>
        <w:t>VA FORM 10-</w:t>
      </w:r>
      <w:r w:rsidR="00FA0854">
        <w:rPr>
          <w:b/>
          <w:bCs/>
        </w:rPr>
        <w:t>1006</w:t>
      </w:r>
      <w:r w:rsidR="00184C70">
        <w:rPr>
          <w:b/>
          <w:bCs/>
        </w:rPr>
        <w:t>5</w:t>
      </w:r>
    </w:p>
    <w:p w:rsidR="005D37CD" w:rsidRPr="00A866DA" w:rsidRDefault="005D37CD" w:rsidP="00D52534">
      <w:pPr>
        <w:tabs>
          <w:tab w:val="left" w:pos="547"/>
          <w:tab w:val="left" w:pos="1080"/>
          <w:tab w:val="left" w:pos="1627"/>
          <w:tab w:val="left" w:pos="2160"/>
          <w:tab w:val="left" w:pos="2880"/>
        </w:tabs>
        <w:jc w:val="center"/>
        <w:rPr>
          <w:b/>
          <w:bCs/>
        </w:rPr>
      </w:pPr>
    </w:p>
    <w:p w:rsidR="00D52534" w:rsidRPr="00A866DA" w:rsidRDefault="00D52534" w:rsidP="007C23F0">
      <w:pPr>
        <w:tabs>
          <w:tab w:val="left" w:pos="547"/>
          <w:tab w:val="left" w:pos="1080"/>
          <w:tab w:val="left" w:pos="1627"/>
          <w:tab w:val="left" w:pos="2160"/>
          <w:tab w:val="left" w:pos="2880"/>
        </w:tabs>
        <w:jc w:val="center"/>
        <w:rPr>
          <w:i/>
        </w:rPr>
      </w:pPr>
    </w:p>
    <w:p w:rsidR="00536A11" w:rsidRPr="00A866DA"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A866DA">
        <w:rPr>
          <w:szCs w:val="24"/>
        </w:rPr>
        <w:t>A.</w:t>
      </w:r>
      <w:r w:rsidRPr="00A866DA">
        <w:rPr>
          <w:szCs w:val="24"/>
        </w:rPr>
        <w:tab/>
        <w:t xml:space="preserve">JUSTIFICATION </w:t>
      </w:r>
    </w:p>
    <w:p w:rsidR="00536A11" w:rsidRPr="00A866DA" w:rsidRDefault="00536A11">
      <w:pPr>
        <w:tabs>
          <w:tab w:val="left" w:pos="547"/>
          <w:tab w:val="left" w:pos="1080"/>
          <w:tab w:val="left" w:pos="1627"/>
          <w:tab w:val="left" w:pos="2160"/>
          <w:tab w:val="left" w:pos="2880"/>
        </w:tabs>
      </w:pPr>
    </w:p>
    <w:p w:rsidR="00536A11" w:rsidRPr="00A866DA" w:rsidRDefault="00536A11">
      <w:pPr>
        <w:tabs>
          <w:tab w:val="left" w:pos="547"/>
          <w:tab w:val="left" w:pos="1080"/>
          <w:tab w:val="left" w:pos="1627"/>
          <w:tab w:val="left" w:pos="2160"/>
          <w:tab w:val="left" w:pos="2880"/>
        </w:tabs>
        <w:rPr>
          <w:b/>
        </w:rPr>
      </w:pPr>
      <w:r w:rsidRPr="00A866DA">
        <w:rPr>
          <w:b/>
        </w:rPr>
        <w:t>1.</w:t>
      </w:r>
      <w:r w:rsidRPr="00A866DA">
        <w:rPr>
          <w:b/>
        </w:rPr>
        <w:tab/>
        <w:t>Explain the circumstances that make the collection of information necessary.  Identify legal or administrative requirements that necessitate the collection of information.</w:t>
      </w:r>
    </w:p>
    <w:p w:rsidR="001D53F1" w:rsidRPr="00A866DA" w:rsidRDefault="001D53F1" w:rsidP="001D53F1">
      <w:pPr>
        <w:tabs>
          <w:tab w:val="left" w:pos="547"/>
          <w:tab w:val="left" w:pos="1080"/>
          <w:tab w:val="left" w:pos="1627"/>
          <w:tab w:val="left" w:pos="2160"/>
          <w:tab w:val="left" w:pos="2880"/>
        </w:tabs>
      </w:pPr>
    </w:p>
    <w:p w:rsidR="001D53F1" w:rsidRPr="00A866DA" w:rsidRDefault="001D53F1" w:rsidP="001D53F1">
      <w:pPr>
        <w:tabs>
          <w:tab w:val="left" w:pos="547"/>
          <w:tab w:val="left" w:pos="1080"/>
          <w:tab w:val="left" w:pos="1627"/>
          <w:tab w:val="left" w:pos="2160"/>
          <w:tab w:val="left" w:pos="2880"/>
        </w:tabs>
      </w:pPr>
      <w:r w:rsidRPr="00A866DA">
        <w:t xml:space="preserve">Legal authority for this data collection is found under 38 USC, Part I, Chapter 5, Section 527 that authorizes the collection of data that will allow measurement and evaluation of the Department of Veterans Affairs </w:t>
      </w:r>
      <w:r w:rsidR="00293247" w:rsidRPr="00A866DA">
        <w:t xml:space="preserve">(VA) </w:t>
      </w:r>
      <w:r w:rsidRPr="00A866DA">
        <w:t>Programs, the goal of which is improved health care for veterans.</w:t>
      </w:r>
    </w:p>
    <w:p w:rsidR="001D0F8D" w:rsidRPr="00A866DA" w:rsidRDefault="001D0F8D">
      <w:pPr>
        <w:tabs>
          <w:tab w:val="left" w:pos="547"/>
          <w:tab w:val="left" w:pos="1080"/>
          <w:tab w:val="left" w:pos="1627"/>
          <w:tab w:val="left" w:pos="2160"/>
          <w:tab w:val="left" w:pos="2880"/>
        </w:tabs>
      </w:pPr>
    </w:p>
    <w:p w:rsidR="007E4812" w:rsidRPr="00A866DA" w:rsidRDefault="007E4812" w:rsidP="00715524">
      <w:pPr>
        <w:pStyle w:val="Pa2"/>
        <w:spacing w:after="120"/>
        <w:rPr>
          <w:rFonts w:ascii="Times New Roman" w:hAnsi="Times New Roman" w:cs="Times New Roman"/>
        </w:rPr>
      </w:pPr>
      <w:r w:rsidRPr="00A866DA">
        <w:rPr>
          <w:rFonts w:ascii="Times New Roman" w:hAnsi="Times New Roman" w:cs="Times New Roman"/>
        </w:rPr>
        <w:t>Ethics consultation is a service provided in all</w:t>
      </w:r>
      <w:r w:rsidR="00293247" w:rsidRPr="00A866DA">
        <w:rPr>
          <w:rFonts w:ascii="Times New Roman" w:hAnsi="Times New Roman" w:cs="Times New Roman"/>
        </w:rPr>
        <w:t xml:space="preserve"> Veterans Health Administration</w:t>
      </w:r>
      <w:r w:rsidRPr="00A866DA">
        <w:rPr>
          <w:rFonts w:ascii="Times New Roman" w:hAnsi="Times New Roman" w:cs="Times New Roman"/>
        </w:rPr>
        <w:t xml:space="preserve"> </w:t>
      </w:r>
      <w:r w:rsidR="00293247" w:rsidRPr="00A866DA">
        <w:rPr>
          <w:rFonts w:ascii="Times New Roman" w:hAnsi="Times New Roman" w:cs="Times New Roman"/>
        </w:rPr>
        <w:t>(</w:t>
      </w:r>
      <w:r w:rsidRPr="00A866DA">
        <w:rPr>
          <w:rFonts w:ascii="Times New Roman" w:hAnsi="Times New Roman" w:cs="Times New Roman"/>
        </w:rPr>
        <w:t>VHA</w:t>
      </w:r>
      <w:r w:rsidR="00293247" w:rsidRPr="00A866DA">
        <w:rPr>
          <w:rFonts w:ascii="Times New Roman" w:hAnsi="Times New Roman" w:cs="Times New Roman"/>
        </w:rPr>
        <w:t>)</w:t>
      </w:r>
      <w:r w:rsidRPr="00A866DA">
        <w:rPr>
          <w:rFonts w:ascii="Times New Roman" w:hAnsi="Times New Roman" w:cs="Times New Roman"/>
        </w:rPr>
        <w:t xml:space="preserve"> facilities.</w:t>
      </w:r>
      <w:r w:rsidR="0059013D" w:rsidRPr="00A866DA">
        <w:rPr>
          <w:rFonts w:ascii="Times New Roman" w:hAnsi="Times New Roman" w:cs="Times New Roman"/>
        </w:rPr>
        <w:t xml:space="preserve"> </w:t>
      </w:r>
      <w:r w:rsidRPr="00A866DA">
        <w:rPr>
          <w:rFonts w:ascii="Times New Roman" w:hAnsi="Times New Roman" w:cs="Times New Roman"/>
        </w:rPr>
        <w:t xml:space="preserve">We define ethics consultation as a </w:t>
      </w:r>
      <w:r w:rsidRPr="00A866DA">
        <w:rPr>
          <w:rFonts w:ascii="Times New Roman" w:hAnsi="Times New Roman" w:cs="Times New Roman"/>
          <w:i/>
          <w:iCs/>
        </w:rPr>
        <w:t xml:space="preserve">service provided by an individual ethics consultant, ethics consultation team, or ethics committee to help patients, providers, and other parties resolve ethical concerns in a health care setting. </w:t>
      </w:r>
      <w:r w:rsidR="00186742" w:rsidRPr="00A866DA">
        <w:rPr>
          <w:rFonts w:ascii="Times New Roman" w:hAnsi="Times New Roman" w:cs="Times New Roman"/>
        </w:rPr>
        <w:t>The</w:t>
      </w:r>
      <w:r w:rsidRPr="00A866DA">
        <w:rPr>
          <w:rFonts w:ascii="Times New Roman" w:hAnsi="Times New Roman" w:cs="Times New Roman"/>
        </w:rPr>
        <w:t xml:space="preserve"> overall goal of ethics consultation is to </w:t>
      </w:r>
      <w:r w:rsidRPr="00A866DA">
        <w:rPr>
          <w:rFonts w:ascii="Times New Roman" w:hAnsi="Times New Roman" w:cs="Times New Roman"/>
          <w:i/>
          <w:iCs/>
        </w:rPr>
        <w:t>improve health care quality by facilitating the resolution of ethical concerns</w:t>
      </w:r>
      <w:r w:rsidRPr="00A866DA">
        <w:rPr>
          <w:rFonts w:ascii="Times New Roman" w:hAnsi="Times New Roman" w:cs="Times New Roman"/>
        </w:rPr>
        <w:t xml:space="preserve">. By providing a forum for discussion and methods for careful analysis, effective ethics consultation: </w:t>
      </w:r>
    </w:p>
    <w:p w:rsidR="007E4812" w:rsidRPr="00A866DA" w:rsidRDefault="007E4812" w:rsidP="007E4812">
      <w:pPr>
        <w:pStyle w:val="Pa18"/>
        <w:numPr>
          <w:ilvl w:val="0"/>
          <w:numId w:val="4"/>
        </w:numPr>
        <w:rPr>
          <w:rFonts w:ascii="Times New Roman" w:hAnsi="Times New Roman" w:cs="Times New Roman"/>
        </w:rPr>
      </w:pPr>
      <w:r w:rsidRPr="00A866DA">
        <w:rPr>
          <w:rFonts w:ascii="Times New Roman" w:hAnsi="Times New Roman" w:cs="Times New Roman"/>
        </w:rPr>
        <w:t>promotes practices consistent with high ethical standards</w:t>
      </w:r>
    </w:p>
    <w:p w:rsidR="007E4812" w:rsidRPr="00A866DA" w:rsidRDefault="007E4812" w:rsidP="007E4812">
      <w:pPr>
        <w:pStyle w:val="Pa18"/>
        <w:numPr>
          <w:ilvl w:val="0"/>
          <w:numId w:val="4"/>
        </w:numPr>
        <w:rPr>
          <w:rFonts w:ascii="Times New Roman" w:hAnsi="Times New Roman" w:cs="Times New Roman"/>
        </w:rPr>
      </w:pPr>
      <w:r w:rsidRPr="00A866DA">
        <w:rPr>
          <w:rFonts w:ascii="Times New Roman" w:hAnsi="Times New Roman" w:cs="Times New Roman"/>
        </w:rPr>
        <w:t>helps foster consensus and resolve conflict in an atmosphere of respect</w:t>
      </w:r>
    </w:p>
    <w:p w:rsidR="007E4812" w:rsidRPr="00A866DA" w:rsidRDefault="007E4812" w:rsidP="007E4812">
      <w:pPr>
        <w:pStyle w:val="Pa18"/>
        <w:numPr>
          <w:ilvl w:val="0"/>
          <w:numId w:val="4"/>
        </w:numPr>
        <w:rPr>
          <w:rFonts w:ascii="Times New Roman" w:hAnsi="Times New Roman" w:cs="Times New Roman"/>
        </w:rPr>
      </w:pPr>
      <w:r w:rsidRPr="00A866DA">
        <w:rPr>
          <w:rFonts w:ascii="Times New Roman" w:hAnsi="Times New Roman" w:cs="Times New Roman"/>
        </w:rPr>
        <w:t>honors participants’ authority and values in the decision-making process</w:t>
      </w:r>
    </w:p>
    <w:p w:rsidR="007E4812" w:rsidRPr="00A866DA" w:rsidRDefault="007E4812" w:rsidP="007E4812">
      <w:pPr>
        <w:pStyle w:val="Pa19"/>
        <w:numPr>
          <w:ilvl w:val="0"/>
          <w:numId w:val="4"/>
        </w:numPr>
        <w:rPr>
          <w:rFonts w:ascii="Times New Roman" w:hAnsi="Times New Roman" w:cs="Times New Roman"/>
        </w:rPr>
      </w:pPr>
      <w:r w:rsidRPr="00A866DA">
        <w:rPr>
          <w:rFonts w:ascii="Times New Roman" w:hAnsi="Times New Roman" w:cs="Times New Roman"/>
        </w:rPr>
        <w:t>educates participants to handle current and future ethical concerns</w:t>
      </w:r>
    </w:p>
    <w:p w:rsidR="00D35DC8" w:rsidRPr="00A866DA" w:rsidRDefault="00D35DC8" w:rsidP="00D35DC8">
      <w:pPr>
        <w:pStyle w:val="Default"/>
        <w:rPr>
          <w:rFonts w:ascii="Times New Roman" w:hAnsi="Times New Roman" w:cs="Times New Roman"/>
          <w:color w:val="auto"/>
        </w:rPr>
      </w:pPr>
    </w:p>
    <w:p w:rsidR="00130DDF" w:rsidRDefault="00D35DC8" w:rsidP="00D35DC8">
      <w:pPr>
        <w:pStyle w:val="Default"/>
        <w:rPr>
          <w:rFonts w:ascii="Times New Roman" w:hAnsi="Times New Roman" w:cs="Times New Roman"/>
          <w:color w:val="auto"/>
        </w:rPr>
      </w:pPr>
      <w:r w:rsidRPr="00A866DA">
        <w:rPr>
          <w:rFonts w:ascii="Times New Roman" w:hAnsi="Times New Roman" w:cs="Times New Roman"/>
          <w:color w:val="auto"/>
        </w:rPr>
        <w:t>Ensuring the success of the ethics consultation service also requires ongoing evaluation, by which we mean systematic assessment of the operation and/or outcomes of a program compared to a set of explicit or implicit standards, as a means of contributing to the continuous improvement of the program. Evaluation is an important strategy to improve the process of ethics consultation (i.e., how ethics consultation is being performed) as well as its outcomes (i.e., how ethics consultation affects participants and the facility).</w:t>
      </w:r>
    </w:p>
    <w:p w:rsidR="00D35DC8" w:rsidRPr="00A866DA" w:rsidRDefault="00D35DC8">
      <w:pPr>
        <w:tabs>
          <w:tab w:val="left" w:pos="547"/>
          <w:tab w:val="left" w:pos="1080"/>
          <w:tab w:val="left" w:pos="1627"/>
          <w:tab w:val="left" w:pos="2160"/>
          <w:tab w:val="left" w:pos="2880"/>
        </w:tabs>
      </w:pPr>
    </w:p>
    <w:p w:rsidR="00536A11" w:rsidRPr="00A866DA" w:rsidRDefault="00536A11">
      <w:pPr>
        <w:tabs>
          <w:tab w:val="left" w:pos="547"/>
          <w:tab w:val="left" w:pos="1080"/>
          <w:tab w:val="left" w:pos="1627"/>
          <w:tab w:val="left" w:pos="2160"/>
          <w:tab w:val="left" w:pos="2880"/>
        </w:tabs>
        <w:rPr>
          <w:b/>
        </w:rPr>
      </w:pPr>
      <w:r w:rsidRPr="00A866DA">
        <w:rPr>
          <w:b/>
        </w:rPr>
        <w:t>2.</w:t>
      </w:r>
      <w:r w:rsidRPr="00A866DA">
        <w:rPr>
          <w:b/>
        </w:rPr>
        <w:tab/>
        <w:t>Indicate how, by whom, and for what purposes the information is to be used; indicate actual use the agency has made of the information received from current collection.</w:t>
      </w:r>
    </w:p>
    <w:p w:rsidR="00187174" w:rsidRPr="00A866DA" w:rsidRDefault="00187174" w:rsidP="00187174">
      <w:pPr>
        <w:tabs>
          <w:tab w:val="left" w:pos="547"/>
          <w:tab w:val="left" w:pos="1080"/>
          <w:tab w:val="left" w:pos="1627"/>
          <w:tab w:val="left" w:pos="2160"/>
          <w:tab w:val="left" w:pos="2880"/>
        </w:tabs>
      </w:pPr>
    </w:p>
    <w:p w:rsidR="00187174" w:rsidRPr="00A866DA" w:rsidRDefault="00187174" w:rsidP="00187174">
      <w:pPr>
        <w:tabs>
          <w:tab w:val="left" w:pos="547"/>
          <w:tab w:val="left" w:pos="1080"/>
          <w:tab w:val="left" w:pos="1627"/>
          <w:tab w:val="left" w:pos="2160"/>
          <w:tab w:val="left" w:pos="2880"/>
        </w:tabs>
      </w:pPr>
      <w:r w:rsidRPr="00A866DA">
        <w:t>An important aspect of offering a high quality consultation service is to satisfy the needs and expectations of the customer. The ethics consultation feedback tool provide</w:t>
      </w:r>
      <w:r w:rsidR="00F43F23" w:rsidRPr="00A866DA">
        <w:t>s</w:t>
      </w:r>
      <w:r w:rsidRPr="00A866DA">
        <w:t xml:space="preserve"> a quick and easy means of systematically surveying staff</w:t>
      </w:r>
      <w:r w:rsidR="004C4D4F" w:rsidRPr="00A866DA">
        <w:t>, Veterans, and family members who participate</w:t>
      </w:r>
      <w:r w:rsidRPr="00A866DA">
        <w:t xml:space="preserve"> in a consultation. It has been adapted from an instrument developed for use by the Ethics Consultation Service of the National Center for Ethics in Health Care</w:t>
      </w:r>
      <w:r w:rsidR="00125685">
        <w:t xml:space="preserve"> (NCEHC)</w:t>
      </w:r>
      <w:r w:rsidRPr="00A866DA">
        <w:t xml:space="preserve">. </w:t>
      </w:r>
      <w:r w:rsidR="002E4D5A" w:rsidRPr="00A866DA">
        <w:t>P</w:t>
      </w:r>
      <w:r w:rsidRPr="00A866DA">
        <w:t>atients and family members bring a unique and important perspective to the consultation service and should not be excluded from participating in the feedback process.</w:t>
      </w:r>
    </w:p>
    <w:p w:rsidR="006D0FF0" w:rsidRPr="00A866DA" w:rsidRDefault="006D0FF0" w:rsidP="00187174">
      <w:pPr>
        <w:tabs>
          <w:tab w:val="left" w:pos="547"/>
          <w:tab w:val="left" w:pos="1080"/>
          <w:tab w:val="left" w:pos="1627"/>
          <w:tab w:val="left" w:pos="2160"/>
          <w:tab w:val="left" w:pos="2880"/>
        </w:tabs>
      </w:pPr>
    </w:p>
    <w:p w:rsidR="00187174" w:rsidRPr="00A866DA" w:rsidRDefault="00187174" w:rsidP="00187174">
      <w:pPr>
        <w:tabs>
          <w:tab w:val="left" w:pos="547"/>
          <w:tab w:val="left" w:pos="1080"/>
          <w:tab w:val="left" w:pos="1627"/>
          <w:tab w:val="left" w:pos="2160"/>
          <w:tab w:val="left" w:pos="2880"/>
        </w:tabs>
      </w:pPr>
      <w:r w:rsidRPr="00A866DA">
        <w:t xml:space="preserve">This application is to request </w:t>
      </w:r>
      <w:r w:rsidR="002E4D5A" w:rsidRPr="00A866DA">
        <w:t xml:space="preserve">continued </w:t>
      </w:r>
      <w:r w:rsidRPr="00A866DA">
        <w:t xml:space="preserve">approval that the </w:t>
      </w:r>
      <w:r w:rsidRPr="00A866DA">
        <w:rPr>
          <w:i/>
          <w:iCs/>
        </w:rPr>
        <w:t xml:space="preserve">Ethics Consultation Feedback Tool </w:t>
      </w:r>
      <w:r w:rsidRPr="00A866DA">
        <w:t xml:space="preserve">be used to collect data from patients and family members about their experience during ethics consultations. There are approximately </w:t>
      </w:r>
      <w:r w:rsidR="00125685">
        <w:t>2,000</w:t>
      </w:r>
      <w:r w:rsidR="006D0FF0" w:rsidRPr="00A866DA">
        <w:t xml:space="preserve"> </w:t>
      </w:r>
      <w:r w:rsidRPr="00A866DA">
        <w:t xml:space="preserve">consultations performed across all VHA facilities </w:t>
      </w:r>
      <w:r w:rsidR="00125685">
        <w:t xml:space="preserve">and NCEHC </w:t>
      </w:r>
      <w:r w:rsidRPr="00A866DA">
        <w:t>per year.</w:t>
      </w:r>
    </w:p>
    <w:p w:rsidR="00187174" w:rsidRPr="00A866DA" w:rsidRDefault="00187174">
      <w:pPr>
        <w:tabs>
          <w:tab w:val="left" w:pos="547"/>
          <w:tab w:val="left" w:pos="1080"/>
          <w:tab w:val="left" w:pos="1627"/>
          <w:tab w:val="left" w:pos="2160"/>
          <w:tab w:val="left" w:pos="2880"/>
        </w:tabs>
        <w:rPr>
          <w:b/>
        </w:rPr>
      </w:pPr>
    </w:p>
    <w:p w:rsidR="00186742" w:rsidRPr="00A866DA" w:rsidRDefault="00EB5310">
      <w:pPr>
        <w:tabs>
          <w:tab w:val="left" w:pos="547"/>
          <w:tab w:val="left" w:pos="1080"/>
          <w:tab w:val="left" w:pos="1627"/>
          <w:tab w:val="left" w:pos="2160"/>
          <w:tab w:val="left" w:pos="2880"/>
        </w:tabs>
      </w:pPr>
      <w:r w:rsidRPr="00A866DA">
        <w:t xml:space="preserve">The tool is currently being used to assess feedback from </w:t>
      </w:r>
      <w:r w:rsidR="002E4D5A" w:rsidRPr="00A866DA">
        <w:t xml:space="preserve">all participants (e.g., staff, veterans and family) </w:t>
      </w:r>
      <w:r w:rsidRPr="00A866DA">
        <w:t xml:space="preserve">about the consultation experience. This feedback has been used to develop plans to improve the service, </w:t>
      </w:r>
      <w:r w:rsidRPr="00A866DA">
        <w:lastRenderedPageBreak/>
        <w:t xml:space="preserve">e.g., faster response time, provision of more literary resources about ethical concerns expressed during the consultation. </w:t>
      </w:r>
    </w:p>
    <w:p w:rsidR="00536A11" w:rsidRPr="00A866DA" w:rsidRDefault="00536A11">
      <w:pPr>
        <w:pStyle w:val="Header"/>
        <w:tabs>
          <w:tab w:val="clear" w:pos="4320"/>
          <w:tab w:val="clear" w:pos="8640"/>
          <w:tab w:val="left" w:pos="547"/>
          <w:tab w:val="left" w:pos="1080"/>
          <w:tab w:val="left" w:pos="1627"/>
          <w:tab w:val="left" w:pos="2160"/>
          <w:tab w:val="left" w:pos="2880"/>
        </w:tabs>
        <w:rPr>
          <w:sz w:val="24"/>
          <w:szCs w:val="24"/>
        </w:rPr>
      </w:pPr>
    </w:p>
    <w:p w:rsidR="00536A11" w:rsidRPr="00A866DA" w:rsidRDefault="00536A11">
      <w:pPr>
        <w:tabs>
          <w:tab w:val="left" w:pos="547"/>
          <w:tab w:val="left" w:pos="1080"/>
          <w:tab w:val="left" w:pos="1627"/>
          <w:tab w:val="left" w:pos="2160"/>
          <w:tab w:val="left" w:pos="2880"/>
        </w:tabs>
      </w:pPr>
      <w:r w:rsidRPr="00A866DA">
        <w:rPr>
          <w:b/>
        </w:rPr>
        <w:t>3.</w:t>
      </w:r>
      <w:r w:rsidRPr="00A866DA">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6A11" w:rsidRPr="00A866DA" w:rsidRDefault="00536A11">
      <w:pPr>
        <w:tabs>
          <w:tab w:val="left" w:pos="547"/>
          <w:tab w:val="left" w:pos="1080"/>
          <w:tab w:val="left" w:pos="1627"/>
          <w:tab w:val="left" w:pos="2160"/>
          <w:tab w:val="left" w:pos="2880"/>
        </w:tabs>
      </w:pPr>
    </w:p>
    <w:p w:rsidR="00EB5310" w:rsidRPr="00A866DA" w:rsidRDefault="00187174">
      <w:pPr>
        <w:tabs>
          <w:tab w:val="left" w:pos="547"/>
          <w:tab w:val="left" w:pos="1080"/>
          <w:tab w:val="left" w:pos="1627"/>
          <w:tab w:val="left" w:pos="2160"/>
          <w:tab w:val="left" w:pos="2880"/>
        </w:tabs>
      </w:pPr>
      <w:r w:rsidRPr="00A866DA">
        <w:t xml:space="preserve">The information will be entered in ECWeb – a software program that captures ethics consultation activity for the entire VHA – and used by the Ethics Consultation Coordinator and facility leadership to assess the satisfaction of patients and family members with the performance of facility staff in the area of ethics consultation. </w:t>
      </w:r>
      <w:r w:rsidR="00EB5310" w:rsidRPr="00A866DA">
        <w:t xml:space="preserve">Patients and family members are welcome to provide their feedback in person, over the phone, </w:t>
      </w:r>
      <w:r w:rsidR="005B4540" w:rsidRPr="00A866DA">
        <w:t xml:space="preserve">or </w:t>
      </w:r>
      <w:r w:rsidR="00EB5310" w:rsidRPr="00A866DA">
        <w:t xml:space="preserve">by completing and submitting the </w:t>
      </w:r>
      <w:r w:rsidR="001D53F1" w:rsidRPr="00A866DA">
        <w:rPr>
          <w:iCs/>
        </w:rPr>
        <w:t>ECF</w:t>
      </w:r>
      <w:r w:rsidR="001D53F1" w:rsidRPr="00A866DA">
        <w:rPr>
          <w:i/>
          <w:iCs/>
        </w:rPr>
        <w:t xml:space="preserve"> </w:t>
      </w:r>
      <w:r w:rsidR="00EB5310" w:rsidRPr="00A866DA">
        <w:t xml:space="preserve">Tool </w:t>
      </w:r>
      <w:r w:rsidR="005B4540" w:rsidRPr="00A866DA">
        <w:t>in hard copy</w:t>
      </w:r>
      <w:r w:rsidR="00EB5310" w:rsidRPr="00A866DA">
        <w:t xml:space="preserve">. </w:t>
      </w:r>
      <w:r w:rsidR="009B5DA8" w:rsidRPr="00A866DA">
        <w:t>Improved information technology will not decrease the burden on the public</w:t>
      </w:r>
      <w:r w:rsidR="009F6CED" w:rsidRPr="00A866DA">
        <w:t>.</w:t>
      </w:r>
    </w:p>
    <w:p w:rsidR="00EB5310" w:rsidRPr="00A866DA" w:rsidRDefault="00EB5310">
      <w:pPr>
        <w:tabs>
          <w:tab w:val="left" w:pos="547"/>
          <w:tab w:val="left" w:pos="1080"/>
          <w:tab w:val="left" w:pos="1627"/>
          <w:tab w:val="left" w:pos="2160"/>
          <w:tab w:val="left" w:pos="2880"/>
        </w:tabs>
      </w:pPr>
    </w:p>
    <w:p w:rsidR="00536A11" w:rsidRPr="00A866DA" w:rsidRDefault="00536A11">
      <w:pPr>
        <w:tabs>
          <w:tab w:val="left" w:pos="547"/>
          <w:tab w:val="left" w:pos="1080"/>
          <w:tab w:val="left" w:pos="1627"/>
          <w:tab w:val="left" w:pos="2160"/>
          <w:tab w:val="left" w:pos="2880"/>
        </w:tabs>
        <w:rPr>
          <w:b/>
        </w:rPr>
      </w:pPr>
      <w:r w:rsidRPr="00A866DA">
        <w:rPr>
          <w:b/>
        </w:rPr>
        <w:t>4.</w:t>
      </w:r>
      <w:r w:rsidRPr="00A866DA">
        <w:rPr>
          <w:b/>
        </w:rPr>
        <w:tab/>
        <w:t>Describe efforts to identify duplication.  Show specifically why any similar information already available cannot be used or modified for use for the purposes described in Item 2 above.</w:t>
      </w:r>
    </w:p>
    <w:p w:rsidR="00EB5310" w:rsidRPr="00A866DA" w:rsidRDefault="00EB5310">
      <w:pPr>
        <w:tabs>
          <w:tab w:val="left" w:pos="547"/>
          <w:tab w:val="left" w:pos="1080"/>
          <w:tab w:val="left" w:pos="1627"/>
          <w:tab w:val="left" w:pos="2160"/>
          <w:tab w:val="left" w:pos="2880"/>
        </w:tabs>
        <w:rPr>
          <w:b/>
        </w:rPr>
      </w:pPr>
    </w:p>
    <w:p w:rsidR="00536A11" w:rsidRPr="00A866DA" w:rsidRDefault="00EB5310" w:rsidP="00EB5310">
      <w:pPr>
        <w:tabs>
          <w:tab w:val="left" w:pos="547"/>
          <w:tab w:val="left" w:pos="1080"/>
          <w:tab w:val="left" w:pos="1627"/>
          <w:tab w:val="left" w:pos="2160"/>
          <w:tab w:val="left" w:pos="2880"/>
        </w:tabs>
      </w:pPr>
      <w:r w:rsidRPr="00A866DA">
        <w:t>This activity is unique to ethics consultation and the work of the ethics consultation services at VHA facilities. There is no duplication in any other program in VHA.</w:t>
      </w:r>
      <w:r w:rsidRPr="00A866DA">
        <w:br/>
      </w:r>
    </w:p>
    <w:p w:rsidR="00536A11" w:rsidRPr="00A866DA" w:rsidRDefault="00536A11">
      <w:pPr>
        <w:tabs>
          <w:tab w:val="left" w:pos="547"/>
          <w:tab w:val="left" w:pos="1080"/>
          <w:tab w:val="left" w:pos="1627"/>
          <w:tab w:val="left" w:pos="2160"/>
          <w:tab w:val="left" w:pos="2880"/>
        </w:tabs>
        <w:rPr>
          <w:b/>
        </w:rPr>
      </w:pPr>
      <w:r w:rsidRPr="00A866DA">
        <w:rPr>
          <w:b/>
        </w:rPr>
        <w:t>5.</w:t>
      </w:r>
      <w:r w:rsidRPr="00A866DA">
        <w:rPr>
          <w:b/>
        </w:rPr>
        <w:tab/>
        <w:t>If the collection of information impacts small businesses or other small entities, describe any methods used to minimize burden.</w:t>
      </w:r>
    </w:p>
    <w:p w:rsidR="008618F0" w:rsidRPr="00A866DA"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EB5310" w:rsidRPr="00A866DA" w:rsidRDefault="00EB531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A866DA">
        <w:t>This activity is related to quality improvement activities within VHA and is undertaken to improve the quality of care provided to all veter</w:t>
      </w:r>
      <w:r w:rsidR="009F2E6A" w:rsidRPr="00A866DA">
        <w:t xml:space="preserve">ans in our system. The questions are simple and kept to an absolute minimum to achieve an understanding of the patient’s or family member’s satisfaction and feedback about the consultation experience. There is no impact on small businesses. </w:t>
      </w:r>
    </w:p>
    <w:p w:rsidR="00EB5310" w:rsidRPr="00A866DA" w:rsidRDefault="00EB531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A866DA" w:rsidRDefault="00536A11">
      <w:pPr>
        <w:tabs>
          <w:tab w:val="left" w:pos="547"/>
          <w:tab w:val="left" w:pos="1080"/>
          <w:tab w:val="left" w:pos="1627"/>
          <w:tab w:val="left" w:pos="2160"/>
          <w:tab w:val="left" w:pos="2880"/>
        </w:tabs>
        <w:rPr>
          <w:b/>
        </w:rPr>
      </w:pPr>
      <w:r w:rsidRPr="00A866DA">
        <w:rPr>
          <w:b/>
        </w:rPr>
        <w:t>6.</w:t>
      </w:r>
      <w:r w:rsidRPr="00A866DA">
        <w:rPr>
          <w:b/>
        </w:rPr>
        <w:tab/>
        <w:t>Describe the consequences to Federal program or policy activities if the collection is not conducted or is conducted less frequently as well as any technical or legal obstacles to reducing burden.</w:t>
      </w:r>
    </w:p>
    <w:p w:rsidR="00536A11" w:rsidRPr="00A866DA" w:rsidRDefault="00536A11">
      <w:pPr>
        <w:tabs>
          <w:tab w:val="left" w:pos="547"/>
          <w:tab w:val="left" w:pos="1080"/>
          <w:tab w:val="left" w:pos="1627"/>
          <w:tab w:val="left" w:pos="2160"/>
          <w:tab w:val="left" w:pos="2880"/>
        </w:tabs>
      </w:pPr>
    </w:p>
    <w:p w:rsidR="009F2E6A" w:rsidRPr="00A866DA" w:rsidRDefault="00536A11">
      <w:pPr>
        <w:tabs>
          <w:tab w:val="left" w:pos="547"/>
          <w:tab w:val="left" w:pos="1080"/>
          <w:tab w:val="left" w:pos="1627"/>
          <w:tab w:val="left" w:pos="2160"/>
          <w:tab w:val="left" w:pos="2880"/>
        </w:tabs>
      </w:pPr>
      <w:r w:rsidRPr="00A866DA">
        <w:t>VA would not be responsive to the needs of the patient and to the legal requirement to release of information if information were collected less frequently.</w:t>
      </w:r>
      <w:r w:rsidR="00293247" w:rsidRPr="00A866DA">
        <w:t xml:space="preserve">  </w:t>
      </w:r>
      <w:r w:rsidR="009F2E6A" w:rsidRPr="00A866DA">
        <w:t xml:space="preserve">VA would not fulfill its duty to include feedback from all key </w:t>
      </w:r>
      <w:r w:rsidR="005B4540" w:rsidRPr="00A866DA">
        <w:t xml:space="preserve">ethics consultation </w:t>
      </w:r>
      <w:r w:rsidR="001D53F1" w:rsidRPr="00A866DA">
        <w:t>participants in</w:t>
      </w:r>
      <w:r w:rsidR="009F2E6A" w:rsidRPr="00A866DA">
        <w:t xml:space="preserve"> the quality improvement process</w:t>
      </w:r>
      <w:r w:rsidR="005B4540" w:rsidRPr="00A866DA">
        <w:t xml:space="preserve"> if non-staff are excluded</w:t>
      </w:r>
      <w:r w:rsidR="009F2E6A" w:rsidRPr="00A866DA">
        <w:t xml:space="preserve">. </w:t>
      </w:r>
    </w:p>
    <w:p w:rsidR="00536A11" w:rsidRPr="00A866DA" w:rsidRDefault="009F2E6A">
      <w:pPr>
        <w:tabs>
          <w:tab w:val="left" w:pos="547"/>
          <w:tab w:val="left" w:pos="1080"/>
          <w:tab w:val="left" w:pos="1627"/>
          <w:tab w:val="left" w:pos="2160"/>
          <w:tab w:val="left" w:pos="2880"/>
        </w:tabs>
      </w:pPr>
      <w:r w:rsidRPr="00A866DA">
        <w:t xml:space="preserve"> </w:t>
      </w:r>
    </w:p>
    <w:p w:rsidR="00536A11" w:rsidRPr="00A866DA" w:rsidRDefault="00536A11">
      <w:pPr>
        <w:tabs>
          <w:tab w:val="left" w:pos="547"/>
          <w:tab w:val="left" w:pos="1080"/>
          <w:tab w:val="left" w:pos="1627"/>
          <w:tab w:val="left" w:pos="2160"/>
          <w:tab w:val="left" w:pos="2880"/>
        </w:tabs>
        <w:rPr>
          <w:b/>
        </w:rPr>
      </w:pPr>
      <w:r w:rsidRPr="00A866DA">
        <w:rPr>
          <w:b/>
        </w:rPr>
        <w:t>7</w:t>
      </w:r>
      <w:r w:rsidRPr="00A866DA">
        <w:t>.</w:t>
      </w:r>
      <w:r w:rsidRPr="00A866DA">
        <w:tab/>
      </w:r>
      <w:r w:rsidRPr="00A866DA">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9F2E6A" w:rsidRPr="00A866DA" w:rsidRDefault="009F2E6A">
      <w:pPr>
        <w:tabs>
          <w:tab w:val="left" w:pos="547"/>
          <w:tab w:val="left" w:pos="1080"/>
          <w:tab w:val="left" w:pos="1627"/>
          <w:tab w:val="left" w:pos="2160"/>
          <w:tab w:val="left" w:pos="2880"/>
        </w:tabs>
      </w:pPr>
    </w:p>
    <w:p w:rsidR="009F2E6A" w:rsidRPr="00A866DA" w:rsidRDefault="00EB4348">
      <w:pPr>
        <w:tabs>
          <w:tab w:val="left" w:pos="547"/>
          <w:tab w:val="left" w:pos="1080"/>
          <w:tab w:val="left" w:pos="1627"/>
          <w:tab w:val="left" w:pos="2160"/>
          <w:tab w:val="left" w:pos="2880"/>
        </w:tabs>
      </w:pPr>
      <w:r w:rsidRPr="00A866DA">
        <w:t>T</w:t>
      </w:r>
      <w:r w:rsidR="009F2E6A" w:rsidRPr="00A866DA">
        <w:t xml:space="preserve">o be of value, it is essential that the feedback be requested shortly after the </w:t>
      </w:r>
      <w:r w:rsidRPr="00A866DA">
        <w:t>each ethics consultation</w:t>
      </w:r>
      <w:r w:rsidR="009F2E6A" w:rsidRPr="00A866DA">
        <w:t xml:space="preserve">. </w:t>
      </w:r>
      <w:r w:rsidRPr="00A866DA">
        <w:t xml:space="preserve">Generally, only a single ethics consultation is called regarding an individual patient so it would be rare for </w:t>
      </w:r>
      <w:r w:rsidR="004C4D4F" w:rsidRPr="00A866DA">
        <w:lastRenderedPageBreak/>
        <w:t>a member of the public</w:t>
      </w:r>
      <w:r w:rsidRPr="00A866DA">
        <w:t xml:space="preserve"> to be asked to complete the instrument more than once. </w:t>
      </w:r>
      <w:r w:rsidR="009F2E6A" w:rsidRPr="00A866DA">
        <w:t>Participation is voluntary and there is no deadline placed on the patient in terms of response date.</w:t>
      </w:r>
    </w:p>
    <w:p w:rsidR="009F2E6A" w:rsidRPr="00A866DA" w:rsidRDefault="009F2E6A">
      <w:pPr>
        <w:tabs>
          <w:tab w:val="left" w:pos="547"/>
          <w:tab w:val="left" w:pos="1080"/>
          <w:tab w:val="left" w:pos="1627"/>
          <w:tab w:val="left" w:pos="2160"/>
          <w:tab w:val="left" w:pos="2880"/>
        </w:tabs>
      </w:pPr>
    </w:p>
    <w:p w:rsidR="00536A11" w:rsidRPr="00A866DA" w:rsidRDefault="00536A11">
      <w:pPr>
        <w:tabs>
          <w:tab w:val="left" w:pos="547"/>
          <w:tab w:val="left" w:pos="1080"/>
          <w:tab w:val="left" w:pos="1627"/>
          <w:tab w:val="left" w:pos="2160"/>
          <w:tab w:val="left" w:pos="2880"/>
        </w:tabs>
        <w:rPr>
          <w:b/>
        </w:rPr>
      </w:pPr>
      <w:r w:rsidRPr="00A866DA">
        <w:rPr>
          <w:b/>
        </w:rPr>
        <w:t>8.</w:t>
      </w:r>
      <w:r w:rsidRPr="00A866DA">
        <w:rPr>
          <w:b/>
        </w:rPr>
        <w:tab/>
        <w:t>a.</w:t>
      </w:r>
      <w:r w:rsidRPr="00A866DA">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36A11" w:rsidRPr="00A866DA" w:rsidRDefault="00536A11">
      <w:pPr>
        <w:tabs>
          <w:tab w:val="left" w:pos="547"/>
          <w:tab w:val="left" w:pos="1080"/>
          <w:tab w:val="left" w:pos="1627"/>
          <w:tab w:val="left" w:pos="2160"/>
          <w:tab w:val="left" w:pos="2880"/>
        </w:tabs>
      </w:pPr>
    </w:p>
    <w:p w:rsidR="00536A11" w:rsidRPr="00A866DA" w:rsidRDefault="001E33FD" w:rsidP="001E33FD">
      <w:pPr>
        <w:tabs>
          <w:tab w:val="left" w:pos="547"/>
          <w:tab w:val="left" w:pos="1080"/>
          <w:tab w:val="left" w:pos="1627"/>
          <w:tab w:val="left" w:pos="2160"/>
          <w:tab w:val="left" w:pos="2880"/>
        </w:tabs>
      </w:pPr>
      <w:r w:rsidRPr="00A866DA">
        <w:t xml:space="preserve">The notice of Proposed Information Collection Activity was published in the Federal Register on </w:t>
      </w:r>
      <w:r w:rsidR="00833DA2">
        <w:t>11/15/2017</w:t>
      </w:r>
      <w:r w:rsidR="00FA0854">
        <w:t xml:space="preserve">, </w:t>
      </w:r>
      <w:r w:rsidR="00833DA2">
        <w:t>Vol. 82, No. 52972</w:t>
      </w:r>
      <w:r w:rsidR="00FA0854">
        <w:t xml:space="preserve">, </w:t>
      </w:r>
      <w:r w:rsidR="00FE4B97" w:rsidRPr="00A866DA">
        <w:t>p</w:t>
      </w:r>
      <w:r w:rsidRPr="00A866DA">
        <w:t xml:space="preserve">age </w:t>
      </w:r>
      <w:r w:rsidR="00833DA2">
        <w:t>52972-52973</w:t>
      </w:r>
      <w:r w:rsidRPr="00A866DA">
        <w:t xml:space="preserve">.  </w:t>
      </w:r>
      <w:r w:rsidR="00C17D9F">
        <w:t>VA</w:t>
      </w:r>
      <w:r w:rsidRPr="00A866DA">
        <w:t xml:space="preserve"> received </w:t>
      </w:r>
      <w:r w:rsidR="00184C70">
        <w:t>no</w:t>
      </w:r>
      <w:r w:rsidRPr="00A866DA">
        <w:t xml:space="preserve"> comments in response to this notice.</w:t>
      </w:r>
    </w:p>
    <w:p w:rsidR="009F2E6A" w:rsidRPr="00A866DA" w:rsidRDefault="009F2E6A">
      <w:pPr>
        <w:tabs>
          <w:tab w:val="left" w:pos="547"/>
          <w:tab w:val="left" w:pos="1080"/>
          <w:tab w:val="left" w:pos="1627"/>
          <w:tab w:val="left" w:pos="2160"/>
          <w:tab w:val="left" w:pos="2880"/>
        </w:tabs>
      </w:pPr>
    </w:p>
    <w:p w:rsidR="00536A11" w:rsidRPr="00A866DA" w:rsidRDefault="00536A11">
      <w:pPr>
        <w:tabs>
          <w:tab w:val="left" w:pos="547"/>
          <w:tab w:val="left" w:pos="1080"/>
          <w:tab w:val="left" w:pos="1627"/>
          <w:tab w:val="left" w:pos="2160"/>
          <w:tab w:val="left" w:pos="2880"/>
        </w:tabs>
        <w:rPr>
          <w:b/>
        </w:rPr>
      </w:pPr>
      <w:r w:rsidRPr="00A866DA">
        <w:tab/>
      </w:r>
      <w:r w:rsidRPr="00A866DA">
        <w:rPr>
          <w:b/>
        </w:rPr>
        <w:t>b.</w:t>
      </w:r>
      <w:r w:rsidRPr="00A866DA">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A866DA" w:rsidRDefault="00B47D0D" w:rsidP="00B47D0D">
      <w:pPr>
        <w:tabs>
          <w:tab w:val="left" w:pos="547"/>
          <w:tab w:val="left" w:pos="1080"/>
          <w:tab w:val="left" w:pos="1627"/>
          <w:tab w:val="left" w:pos="2160"/>
          <w:tab w:val="left" w:pos="2880"/>
        </w:tabs>
        <w:rPr>
          <w:b/>
        </w:rPr>
      </w:pPr>
    </w:p>
    <w:p w:rsidR="00B47D0D" w:rsidRPr="00A866DA" w:rsidRDefault="00B47D0D" w:rsidP="00B47D0D">
      <w:pPr>
        <w:tabs>
          <w:tab w:val="left" w:pos="547"/>
          <w:tab w:val="left" w:pos="1080"/>
          <w:tab w:val="left" w:pos="1627"/>
          <w:tab w:val="left" w:pos="2160"/>
          <w:tab w:val="left" w:pos="2880"/>
        </w:tabs>
      </w:pPr>
      <w:r w:rsidRPr="00A866DA">
        <w:t>Outside consultation is conducted with the public through the 60- and 30-day Federal Register notices.</w:t>
      </w:r>
    </w:p>
    <w:p w:rsidR="009F2E6A" w:rsidRPr="00A866DA" w:rsidRDefault="009F2E6A" w:rsidP="00B47D0D">
      <w:pPr>
        <w:tabs>
          <w:tab w:val="left" w:pos="547"/>
          <w:tab w:val="left" w:pos="1080"/>
          <w:tab w:val="left" w:pos="1627"/>
          <w:tab w:val="left" w:pos="2160"/>
          <w:tab w:val="left" w:pos="2880"/>
        </w:tabs>
        <w:rPr>
          <w:b/>
        </w:rPr>
      </w:pPr>
    </w:p>
    <w:p w:rsidR="00536A11" w:rsidRPr="00A866DA" w:rsidRDefault="00536A11">
      <w:pPr>
        <w:tabs>
          <w:tab w:val="left" w:pos="547"/>
          <w:tab w:val="left" w:pos="1080"/>
          <w:tab w:val="left" w:pos="1627"/>
          <w:tab w:val="left" w:pos="2160"/>
          <w:tab w:val="left" w:pos="2880"/>
        </w:tabs>
      </w:pPr>
      <w:r w:rsidRPr="00A866DA">
        <w:rPr>
          <w:b/>
        </w:rPr>
        <w:t>9</w:t>
      </w:r>
      <w:r w:rsidRPr="00A866DA">
        <w:t>.</w:t>
      </w:r>
      <w:r w:rsidRPr="00A866DA">
        <w:tab/>
      </w:r>
      <w:r w:rsidRPr="00A866DA">
        <w:rPr>
          <w:b/>
        </w:rPr>
        <w:t>Explain any decision to provide any payment or gift to respondents, other than remuneration of contractors or grantees.</w:t>
      </w:r>
    </w:p>
    <w:p w:rsidR="00536A11" w:rsidRPr="00A866DA" w:rsidRDefault="00536A11">
      <w:pPr>
        <w:tabs>
          <w:tab w:val="left" w:pos="547"/>
          <w:tab w:val="left" w:pos="1080"/>
          <w:tab w:val="left" w:pos="1627"/>
          <w:tab w:val="left" w:pos="2160"/>
          <w:tab w:val="left" w:pos="2880"/>
        </w:tabs>
      </w:pPr>
    </w:p>
    <w:p w:rsidR="00407746" w:rsidRPr="00A866DA" w:rsidRDefault="00536A11" w:rsidP="00407746">
      <w:pPr>
        <w:tabs>
          <w:tab w:val="left" w:pos="547"/>
          <w:tab w:val="left" w:pos="1080"/>
          <w:tab w:val="left" w:pos="1627"/>
          <w:tab w:val="left" w:pos="2160"/>
          <w:tab w:val="left" w:pos="2880"/>
        </w:tabs>
      </w:pPr>
      <w:r w:rsidRPr="00A866DA">
        <w:t>No payment or gift is provided to respondents.</w:t>
      </w:r>
      <w:r w:rsidR="00407746" w:rsidRPr="00A866DA">
        <w:t xml:space="preserve"> </w:t>
      </w:r>
    </w:p>
    <w:p w:rsidR="0077426A" w:rsidRPr="00A866DA" w:rsidRDefault="0077426A">
      <w:pPr>
        <w:tabs>
          <w:tab w:val="left" w:pos="547"/>
          <w:tab w:val="left" w:pos="1080"/>
          <w:tab w:val="left" w:pos="1627"/>
          <w:tab w:val="left" w:pos="2160"/>
          <w:tab w:val="left" w:pos="2880"/>
        </w:tabs>
      </w:pPr>
    </w:p>
    <w:p w:rsidR="00536A11" w:rsidRPr="00A866DA" w:rsidRDefault="00536A11">
      <w:pPr>
        <w:tabs>
          <w:tab w:val="left" w:pos="547"/>
          <w:tab w:val="left" w:pos="1080"/>
          <w:tab w:val="left" w:pos="1627"/>
          <w:tab w:val="left" w:pos="2160"/>
          <w:tab w:val="left" w:pos="2880"/>
        </w:tabs>
        <w:rPr>
          <w:b/>
        </w:rPr>
      </w:pPr>
      <w:r w:rsidRPr="00A866DA">
        <w:rPr>
          <w:b/>
        </w:rPr>
        <w:t>10.</w:t>
      </w:r>
      <w:r w:rsidRPr="00A866DA">
        <w:rPr>
          <w:b/>
        </w:rPr>
        <w:tab/>
        <w:t xml:space="preserve">Describe any assurance of </w:t>
      </w:r>
      <w:r w:rsidR="00B02826" w:rsidRPr="00A866DA">
        <w:rPr>
          <w:b/>
        </w:rPr>
        <w:t>privac</w:t>
      </w:r>
      <w:r w:rsidRPr="00A866DA">
        <w:rPr>
          <w:b/>
        </w:rPr>
        <w:t xml:space="preserve">y provided </w:t>
      </w:r>
      <w:r w:rsidR="00B02826" w:rsidRPr="00A866DA">
        <w:rPr>
          <w:b/>
        </w:rPr>
        <w:t xml:space="preserve">to the extent permitted by law, </w:t>
      </w:r>
      <w:r w:rsidRPr="00A866DA">
        <w:rPr>
          <w:b/>
        </w:rPr>
        <w:t>to respondents and the basis for the assurance in statu</w:t>
      </w:r>
      <w:r w:rsidR="00F6088C" w:rsidRPr="00A866DA">
        <w:rPr>
          <w:b/>
        </w:rPr>
        <w:t>t</w:t>
      </w:r>
      <w:r w:rsidRPr="00A866DA">
        <w:rPr>
          <w:b/>
        </w:rPr>
        <w:t>e, regulation, or agency policy.</w:t>
      </w:r>
    </w:p>
    <w:p w:rsidR="001E0EF2" w:rsidRPr="00A866DA" w:rsidRDefault="001E0EF2">
      <w:pPr>
        <w:tabs>
          <w:tab w:val="left" w:pos="547"/>
          <w:tab w:val="left" w:pos="1080"/>
          <w:tab w:val="left" w:pos="1627"/>
          <w:tab w:val="left" w:pos="2160"/>
          <w:tab w:val="left" w:pos="2880"/>
        </w:tabs>
        <w:rPr>
          <w:b/>
        </w:rPr>
      </w:pPr>
    </w:p>
    <w:p w:rsidR="0077426A" w:rsidRPr="00A866DA" w:rsidRDefault="003B2AD3">
      <w:pPr>
        <w:widowControl w:val="0"/>
        <w:tabs>
          <w:tab w:val="left" w:pos="547"/>
          <w:tab w:val="left" w:pos="1080"/>
          <w:tab w:val="left" w:pos="1627"/>
          <w:tab w:val="left" w:pos="2160"/>
          <w:tab w:val="left" w:pos="2880"/>
        </w:tabs>
      </w:pPr>
      <w:r w:rsidRPr="00A866DA">
        <w:rPr>
          <w:snapToGrid w:val="0"/>
        </w:rPr>
        <w:t xml:space="preserve">Participants will be assured that all data will be kept </w:t>
      </w:r>
      <w:r w:rsidR="00C52AB1">
        <w:rPr>
          <w:snapToGrid w:val="0"/>
        </w:rPr>
        <w:t>private</w:t>
      </w:r>
      <w:r w:rsidRPr="00A866DA">
        <w:rPr>
          <w:snapToGrid w:val="0"/>
        </w:rPr>
        <w:t xml:space="preserve"> and that no identifying information will be used in any dissemination activities.  Completion of the survey implies consent</w:t>
      </w:r>
      <w:r w:rsidR="00965A57" w:rsidRPr="00A866DA">
        <w:t>.</w:t>
      </w:r>
      <w:r w:rsidRPr="00A866DA">
        <w:t xml:space="preserve">  </w:t>
      </w:r>
      <w:r w:rsidR="00A71217" w:rsidRPr="00A866DA">
        <w:t>Consistent with VHA policy, c</w:t>
      </w:r>
      <w:r w:rsidR="006F0C28" w:rsidRPr="00A866DA">
        <w:t>onfidentiality of response</w:t>
      </w:r>
      <w:r w:rsidR="00A71217" w:rsidRPr="00A866DA">
        <w:t>s is maintained by entering response information</w:t>
      </w:r>
      <w:r w:rsidR="006F0C28" w:rsidRPr="00A866DA">
        <w:t xml:space="preserve"> into ECWeb</w:t>
      </w:r>
      <w:r w:rsidR="00A71217" w:rsidRPr="00A866DA">
        <w:t xml:space="preserve">. </w:t>
      </w:r>
    </w:p>
    <w:p w:rsidR="006F0C28" w:rsidRPr="00A866DA" w:rsidRDefault="006F0C28">
      <w:pPr>
        <w:widowControl w:val="0"/>
        <w:tabs>
          <w:tab w:val="left" w:pos="547"/>
          <w:tab w:val="left" w:pos="1080"/>
          <w:tab w:val="left" w:pos="1627"/>
          <w:tab w:val="left" w:pos="2160"/>
          <w:tab w:val="left" w:pos="2880"/>
        </w:tabs>
      </w:pPr>
    </w:p>
    <w:p w:rsidR="00536A11" w:rsidRPr="00A866DA" w:rsidRDefault="00536A11" w:rsidP="005D5EF6">
      <w:pPr>
        <w:pStyle w:val="NormalWeb"/>
        <w:spacing w:before="0" w:beforeAutospacing="0" w:after="0" w:afterAutospacing="0"/>
        <w:rPr>
          <w:b/>
          <w:color w:val="auto"/>
          <w:sz w:val="24"/>
          <w:szCs w:val="24"/>
        </w:rPr>
      </w:pPr>
      <w:r w:rsidRPr="00A866DA">
        <w:rPr>
          <w:b/>
          <w:color w:val="auto"/>
          <w:sz w:val="24"/>
          <w:szCs w:val="24"/>
        </w:rPr>
        <w:t>11.</w:t>
      </w:r>
      <w:r w:rsidRPr="00A866DA">
        <w:rPr>
          <w:b/>
          <w:color w:val="auto"/>
          <w:sz w:val="24"/>
          <w:szCs w:val="24"/>
        </w:rPr>
        <w:tab/>
        <w:t>Provide additional justification for any questions of a sensitive nature</w:t>
      </w:r>
      <w:r w:rsidR="005D5EF6" w:rsidRPr="00A866DA">
        <w:rPr>
          <w:b/>
          <w:color w:val="auto"/>
          <w:sz w:val="24"/>
          <w:szCs w:val="24"/>
        </w:rPr>
        <w:t xml:space="preserve"> (Information that, with a reasonable degree of medical certainty, is likely to have a serious adverse effect on an individual's mental or physical health if revealed to him or her)</w:t>
      </w:r>
      <w:r w:rsidRPr="00A866DA">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A866DA"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p>
    <w:p w:rsidR="00536A11" w:rsidRPr="00A866DA" w:rsidRDefault="00536A11">
      <w:pPr>
        <w:tabs>
          <w:tab w:val="left" w:pos="547"/>
          <w:tab w:val="left" w:pos="1080"/>
          <w:tab w:val="left" w:pos="1627"/>
          <w:tab w:val="left" w:pos="2160"/>
          <w:tab w:val="left" w:pos="2880"/>
        </w:tabs>
      </w:pPr>
      <w:r w:rsidRPr="00A866DA">
        <w:t>There are no questions of a sensitive nature.</w:t>
      </w:r>
    </w:p>
    <w:p w:rsidR="0077426A" w:rsidRPr="00A866DA" w:rsidRDefault="0077426A">
      <w:pPr>
        <w:tabs>
          <w:tab w:val="left" w:pos="547"/>
          <w:tab w:val="left" w:pos="1080"/>
          <w:tab w:val="left" w:pos="1627"/>
          <w:tab w:val="left" w:pos="2160"/>
          <w:tab w:val="left" w:pos="2880"/>
        </w:tabs>
        <w:ind w:right="3744"/>
      </w:pPr>
    </w:p>
    <w:p w:rsidR="00536A11" w:rsidRPr="00A866DA" w:rsidRDefault="00FE4B97">
      <w:pPr>
        <w:tabs>
          <w:tab w:val="left" w:pos="547"/>
          <w:tab w:val="left" w:pos="1080"/>
          <w:tab w:val="left" w:pos="1627"/>
          <w:tab w:val="left" w:pos="2160"/>
          <w:tab w:val="left" w:pos="2880"/>
        </w:tabs>
        <w:rPr>
          <w:b/>
        </w:rPr>
      </w:pPr>
      <w:r w:rsidRPr="00A866DA">
        <w:rPr>
          <w:b/>
        </w:rPr>
        <w:br w:type="page"/>
      </w:r>
      <w:r w:rsidR="00536A11" w:rsidRPr="00A866DA">
        <w:rPr>
          <w:b/>
        </w:rPr>
        <w:t>12.</w:t>
      </w:r>
      <w:r w:rsidR="00536A11" w:rsidRPr="00A866DA">
        <w:rPr>
          <w:b/>
        </w:rPr>
        <w:tab/>
        <w:t>Estimate of the hour burden of the collection of information:</w:t>
      </w:r>
    </w:p>
    <w:p w:rsidR="00536A11" w:rsidRPr="00A866DA" w:rsidRDefault="00536A11">
      <w:pPr>
        <w:tabs>
          <w:tab w:val="left" w:pos="547"/>
          <w:tab w:val="left" w:pos="1080"/>
          <w:tab w:val="left" w:pos="1627"/>
          <w:tab w:val="left" w:pos="2160"/>
          <w:tab w:val="left" w:pos="2880"/>
        </w:tabs>
      </w:pPr>
    </w:p>
    <w:p w:rsidR="0025306C" w:rsidRPr="00A866DA"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A866DA">
        <w:rPr>
          <w:b/>
        </w:rPr>
        <w:tab/>
        <w:t>a.</w:t>
      </w:r>
      <w:r w:rsidRPr="00A866DA">
        <w:rPr>
          <w:b/>
        </w:rPr>
        <w:tab/>
        <w:t>The number of respondents, frequency of responses, annual hour burden, and explanation for each form is reported as follows:</w:t>
      </w:r>
      <w:r w:rsidR="008E4459" w:rsidRPr="00A866DA">
        <w:rPr>
          <w:b/>
          <w:i/>
          <w:color w:val="FF0000"/>
        </w:rPr>
        <w:t xml:space="preserve">  </w:t>
      </w:r>
    </w:p>
    <w:p w:rsidR="008C7E62" w:rsidRPr="00A866DA" w:rsidRDefault="008C7E62" w:rsidP="008C7E6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1440"/>
        <w:gridCol w:w="1440"/>
        <w:gridCol w:w="1080"/>
        <w:gridCol w:w="1800"/>
      </w:tblGrid>
      <w:tr w:rsidR="008C7E62" w:rsidRPr="00A866DA" w:rsidTr="0044208E">
        <w:tc>
          <w:tcPr>
            <w:tcW w:w="1440" w:type="dxa"/>
            <w:vAlign w:val="center"/>
          </w:tcPr>
          <w:p w:rsidR="008C7E62" w:rsidRPr="00A866DA" w:rsidRDefault="008C7E62" w:rsidP="00174D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A866DA">
              <w:t>VA Form ECFT</w:t>
            </w:r>
          </w:p>
        </w:tc>
        <w:tc>
          <w:tcPr>
            <w:tcW w:w="1440" w:type="dxa"/>
            <w:vAlign w:val="center"/>
          </w:tcPr>
          <w:p w:rsidR="008C7E62" w:rsidRPr="00A866DA" w:rsidRDefault="008C7E62" w:rsidP="00174D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A866DA">
              <w:t>No. of respondents</w:t>
            </w:r>
          </w:p>
        </w:tc>
        <w:tc>
          <w:tcPr>
            <w:tcW w:w="1440" w:type="dxa"/>
            <w:vAlign w:val="center"/>
          </w:tcPr>
          <w:p w:rsidR="008C7E62" w:rsidRPr="00A866DA" w:rsidRDefault="0044208E" w:rsidP="00174D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A866DA">
              <w:t>x</w:t>
            </w:r>
            <w:r w:rsidR="008C7E62" w:rsidRPr="00A866DA">
              <w:t xml:space="preserve"> </w:t>
            </w:r>
            <w:r w:rsidRPr="00A866DA">
              <w:t>No. of</w:t>
            </w:r>
            <w:r w:rsidR="008C7E62" w:rsidRPr="00A866DA">
              <w:t xml:space="preserve"> responses</w:t>
            </w:r>
          </w:p>
          <w:p w:rsidR="0044208E" w:rsidRPr="00A866DA" w:rsidRDefault="0044208E" w:rsidP="00174D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A866DA">
              <w:t>1</w:t>
            </w:r>
          </w:p>
        </w:tc>
        <w:tc>
          <w:tcPr>
            <w:tcW w:w="1440" w:type="dxa"/>
            <w:vAlign w:val="center"/>
          </w:tcPr>
          <w:p w:rsidR="008C7E62" w:rsidRPr="00A866DA" w:rsidRDefault="008C7E62" w:rsidP="00174D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A866DA">
              <w:t xml:space="preserve">x </w:t>
            </w:r>
            <w:r w:rsidR="00D52534" w:rsidRPr="00A866DA">
              <w:rPr>
                <w:b/>
              </w:rPr>
              <w:t>5</w:t>
            </w:r>
            <w:r w:rsidRPr="00A866DA">
              <w:t xml:space="preserve"> minutes</w:t>
            </w:r>
          </w:p>
        </w:tc>
        <w:tc>
          <w:tcPr>
            <w:tcW w:w="1080" w:type="dxa"/>
            <w:vAlign w:val="center"/>
          </w:tcPr>
          <w:p w:rsidR="008C7E62" w:rsidRPr="00A866DA" w:rsidRDefault="008C7E62" w:rsidP="00174D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A866DA">
              <w:t>÷</w:t>
            </w:r>
          </w:p>
          <w:p w:rsidR="008C7E62" w:rsidRPr="00A866DA" w:rsidRDefault="008C7E62" w:rsidP="00174D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A866DA">
              <w:t>by 60</w:t>
            </w:r>
          </w:p>
          <w:p w:rsidR="008C7E62" w:rsidRPr="00A866DA" w:rsidRDefault="008C7E62" w:rsidP="00174D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800" w:type="dxa"/>
            <w:vAlign w:val="center"/>
          </w:tcPr>
          <w:p w:rsidR="008C7E62" w:rsidRPr="00A866DA" w:rsidRDefault="008C7E62" w:rsidP="00174D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A866DA">
              <w:t>Number of Burden Hours</w:t>
            </w:r>
          </w:p>
        </w:tc>
      </w:tr>
      <w:tr w:rsidR="008C7E62" w:rsidRPr="00A866DA" w:rsidTr="0044208E">
        <w:tc>
          <w:tcPr>
            <w:tcW w:w="1440" w:type="dxa"/>
          </w:tcPr>
          <w:p w:rsidR="008C7E62" w:rsidRPr="00A866DA" w:rsidRDefault="008C7E62" w:rsidP="00184C7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A866DA">
              <w:t>10-</w:t>
            </w:r>
            <w:r w:rsidR="00FA0854">
              <w:t>1006</w:t>
            </w:r>
            <w:r w:rsidR="00184C70">
              <w:t>5</w:t>
            </w:r>
          </w:p>
        </w:tc>
        <w:tc>
          <w:tcPr>
            <w:tcW w:w="1440" w:type="dxa"/>
          </w:tcPr>
          <w:p w:rsidR="008C7E62" w:rsidRPr="00A866DA" w:rsidRDefault="00C711F9" w:rsidP="006B715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569</w:t>
            </w:r>
          </w:p>
        </w:tc>
        <w:tc>
          <w:tcPr>
            <w:tcW w:w="1440" w:type="dxa"/>
          </w:tcPr>
          <w:p w:rsidR="008C7E62" w:rsidRPr="00A866DA" w:rsidRDefault="00C711F9" w:rsidP="006B715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569</w:t>
            </w:r>
          </w:p>
        </w:tc>
        <w:tc>
          <w:tcPr>
            <w:tcW w:w="1440" w:type="dxa"/>
          </w:tcPr>
          <w:p w:rsidR="008C7E62" w:rsidRPr="00A866DA" w:rsidRDefault="00C711F9" w:rsidP="006B715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2845</w:t>
            </w:r>
          </w:p>
        </w:tc>
        <w:tc>
          <w:tcPr>
            <w:tcW w:w="1080" w:type="dxa"/>
          </w:tcPr>
          <w:p w:rsidR="008C7E62" w:rsidRPr="00A866DA" w:rsidRDefault="00C711F9" w:rsidP="006B715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47</w:t>
            </w:r>
          </w:p>
        </w:tc>
        <w:tc>
          <w:tcPr>
            <w:tcW w:w="1800" w:type="dxa"/>
          </w:tcPr>
          <w:p w:rsidR="008C7E62" w:rsidRPr="00A866DA" w:rsidRDefault="00C711F9" w:rsidP="006B715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47</w:t>
            </w:r>
          </w:p>
        </w:tc>
      </w:tr>
    </w:tbl>
    <w:p w:rsidR="008C7E62" w:rsidRPr="00A866DA" w:rsidRDefault="008C7E62" w:rsidP="008C7E6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RPr="00A866DA" w:rsidRDefault="00536A11">
      <w:pPr>
        <w:tabs>
          <w:tab w:val="left" w:pos="547"/>
          <w:tab w:val="left" w:pos="1080"/>
          <w:tab w:val="left" w:pos="1627"/>
          <w:tab w:val="left" w:pos="2160"/>
          <w:tab w:val="left" w:pos="2880"/>
        </w:tabs>
        <w:rPr>
          <w:b/>
        </w:rPr>
      </w:pPr>
      <w:r w:rsidRPr="00A866DA">
        <w:rPr>
          <w:b/>
        </w:rPr>
        <w:tab/>
        <w:t>b.</w:t>
      </w:r>
      <w:r w:rsidRPr="00A866DA">
        <w:rPr>
          <w:b/>
        </w:rPr>
        <w:tab/>
        <w:t>If this request for approval covers more than one form, provide separate hour burden estimates for each form and aggregate the hour burdens in Item 13 of OMB 83-I.</w:t>
      </w:r>
    </w:p>
    <w:p w:rsidR="00536A11" w:rsidRPr="00A866DA" w:rsidRDefault="00536A11">
      <w:pPr>
        <w:pStyle w:val="Header"/>
        <w:tabs>
          <w:tab w:val="clear" w:pos="4320"/>
          <w:tab w:val="clear" w:pos="8640"/>
          <w:tab w:val="left" w:pos="547"/>
          <w:tab w:val="left" w:pos="1080"/>
          <w:tab w:val="left" w:pos="1627"/>
          <w:tab w:val="left" w:pos="2160"/>
          <w:tab w:val="left" w:pos="2880"/>
        </w:tabs>
        <w:rPr>
          <w:sz w:val="24"/>
          <w:szCs w:val="24"/>
        </w:rPr>
      </w:pPr>
    </w:p>
    <w:p w:rsidR="007F1C5F" w:rsidRPr="00A866DA" w:rsidRDefault="0077426A"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A866DA">
        <w:t>This request covers only one form.</w:t>
      </w:r>
    </w:p>
    <w:p w:rsidR="0077426A" w:rsidRPr="00A866DA" w:rsidRDefault="0077426A"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A866DA" w:rsidRDefault="00536A11">
      <w:pPr>
        <w:tabs>
          <w:tab w:val="left" w:pos="547"/>
          <w:tab w:val="left" w:pos="1080"/>
          <w:tab w:val="left" w:pos="1627"/>
          <w:tab w:val="left" w:pos="2160"/>
          <w:tab w:val="left" w:pos="2880"/>
        </w:tabs>
        <w:rPr>
          <w:b/>
        </w:rPr>
      </w:pPr>
      <w:r w:rsidRPr="00A866DA">
        <w:rPr>
          <w:b/>
        </w:rPr>
        <w:tab/>
        <w:t>c.</w:t>
      </w:r>
      <w:r w:rsidRPr="00A866DA">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A866DA" w:rsidRDefault="00536A11">
      <w:pPr>
        <w:tabs>
          <w:tab w:val="left" w:pos="547"/>
          <w:tab w:val="left" w:pos="1080"/>
          <w:tab w:val="left" w:pos="1627"/>
          <w:tab w:val="left" w:pos="2160"/>
          <w:tab w:val="left" w:pos="2880"/>
        </w:tabs>
        <w:rPr>
          <w:b/>
        </w:rPr>
      </w:pPr>
    </w:p>
    <w:p w:rsidR="00856368" w:rsidRDefault="00856368" w:rsidP="0085636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VHA estimates the total cost to all respondents to be $1,1</w:t>
      </w:r>
      <w:r w:rsidR="005562CE">
        <w:t>43</w:t>
      </w:r>
      <w:r>
        <w:t>.</w:t>
      </w:r>
      <w:r w:rsidR="005562CE">
        <w:t>98</w:t>
      </w:r>
      <w:r>
        <w:t xml:space="preserve"> (47 burden hours x $2</w:t>
      </w:r>
      <w:r w:rsidR="006A4E10">
        <w:t>4</w:t>
      </w:r>
      <w:r>
        <w:t>.</w:t>
      </w:r>
      <w:r w:rsidR="006A4E10">
        <w:t>34</w:t>
      </w:r>
      <w:r>
        <w:t xml:space="preserve"> per hour).</w:t>
      </w:r>
    </w:p>
    <w:p w:rsidR="00856368" w:rsidRDefault="00856368" w:rsidP="0085636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856368" w:rsidRDefault="00856368" w:rsidP="0085636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May 201</w:t>
      </w:r>
      <w:r w:rsidR="005562CE">
        <w:t>7</w:t>
      </w:r>
      <w:r>
        <w:t xml:space="preserve"> National Occupational Employment and Wage Estimates United States:</w:t>
      </w:r>
    </w:p>
    <w:p w:rsidR="00A866DA" w:rsidRDefault="006E11A2" w:rsidP="0085636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hyperlink r:id="rId9" w:anchor="00-0000" w:history="1">
        <w:r w:rsidR="00856368" w:rsidRPr="007E4560">
          <w:rPr>
            <w:rStyle w:val="Hyperlink"/>
          </w:rPr>
          <w:t>https://www.bls.gov/oes/current/oes_nat.htm#00-0000</w:t>
        </w:r>
      </w:hyperlink>
    </w:p>
    <w:p w:rsidR="00856368" w:rsidRPr="00A866DA" w:rsidRDefault="00856368" w:rsidP="0085636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A866DA"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A866DA">
        <w:rPr>
          <w:sz w:val="24"/>
          <w:szCs w:val="24"/>
        </w:rPr>
        <w:t>13.</w:t>
      </w:r>
      <w:r w:rsidRPr="00A866DA">
        <w:rPr>
          <w:sz w:val="24"/>
          <w:szCs w:val="24"/>
        </w:rPr>
        <w:tab/>
        <w:t>Provide an estimate of the total annual cost burden to respondents or recordkeepers resulting from the collection of information.  (Do not include the cost of any hour burden shown in Items 12 and 14).</w:t>
      </w:r>
    </w:p>
    <w:p w:rsidR="0077426A" w:rsidRPr="00A866DA" w:rsidRDefault="0077426A" w:rsidP="002A7CB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szCs w:val="24"/>
        </w:rPr>
      </w:pPr>
    </w:p>
    <w:p w:rsidR="0077426A" w:rsidRPr="00A866DA" w:rsidRDefault="0077426A" w:rsidP="0077426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szCs w:val="24"/>
        </w:rPr>
      </w:pPr>
      <w:r w:rsidRPr="00A866DA">
        <w:rPr>
          <w:b w:val="0"/>
          <w:sz w:val="24"/>
          <w:szCs w:val="24"/>
        </w:rPr>
        <w:t>Cost estimates are not expected to vary widely. The only cost is that for the time of the respondent.</w:t>
      </w:r>
    </w:p>
    <w:p w:rsidR="0077426A" w:rsidRPr="00A866DA" w:rsidRDefault="0077426A" w:rsidP="0077426A">
      <w:pPr>
        <w:tabs>
          <w:tab w:val="left" w:pos="547"/>
          <w:tab w:val="left" w:pos="1080"/>
          <w:tab w:val="left" w:pos="1627"/>
          <w:tab w:val="left" w:pos="2160"/>
          <w:tab w:val="left" w:pos="2880"/>
        </w:tabs>
      </w:pPr>
    </w:p>
    <w:p w:rsidR="0077426A" w:rsidRPr="00A866DA" w:rsidRDefault="00536A11" w:rsidP="002B3746">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A866DA">
        <w:rPr>
          <w:sz w:val="24"/>
          <w:szCs w:val="24"/>
        </w:rPr>
        <w:t>14.</w:t>
      </w:r>
      <w:r w:rsidRPr="00A866DA">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77426A" w:rsidRPr="00A866DA" w:rsidRDefault="0077426A">
      <w:pPr>
        <w:tabs>
          <w:tab w:val="left" w:pos="547"/>
          <w:tab w:val="left" w:pos="1080"/>
          <w:tab w:val="left" w:pos="1627"/>
          <w:tab w:val="left" w:pos="2160"/>
          <w:tab w:val="left" w:pos="2880"/>
        </w:tabs>
        <w:rPr>
          <w:b/>
        </w:rPr>
      </w:pPr>
    </w:p>
    <w:p w:rsidR="0077426A" w:rsidRPr="00A866DA" w:rsidRDefault="0077426A" w:rsidP="0077426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A866DA">
        <w:rPr>
          <w:sz w:val="24"/>
          <w:szCs w:val="24"/>
        </w:rPr>
        <w:t>The estimated annual cost of VA Form ECFT</w:t>
      </w:r>
      <w:r w:rsidR="00D62BC9" w:rsidRPr="00A866DA">
        <w:rPr>
          <w:sz w:val="24"/>
          <w:szCs w:val="24"/>
        </w:rPr>
        <w:t xml:space="preserve"> to the Federal Government is $</w:t>
      </w:r>
      <w:r w:rsidR="006B7151" w:rsidRPr="00A866DA">
        <w:rPr>
          <w:sz w:val="24"/>
          <w:szCs w:val="24"/>
        </w:rPr>
        <w:t>544</w:t>
      </w:r>
    </w:p>
    <w:p w:rsidR="002B3746" w:rsidRPr="00A866DA" w:rsidRDefault="002B3746" w:rsidP="0077426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7426A" w:rsidRPr="00A866DA" w:rsidRDefault="0077426A" w:rsidP="0077426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i/>
          <w:color w:val="FF0000"/>
        </w:rPr>
      </w:pPr>
      <w:r w:rsidRPr="00A866DA">
        <w:t xml:space="preserve">Processing </w:t>
      </w:r>
      <w:r w:rsidR="00C711F9">
        <w:t>569</w:t>
      </w:r>
      <w:r w:rsidR="00125685" w:rsidRPr="00A866DA">
        <w:t xml:space="preserve"> </w:t>
      </w:r>
      <w:r w:rsidR="00F67CBA" w:rsidRPr="00A866DA">
        <w:t xml:space="preserve">forms x </w:t>
      </w:r>
      <w:r w:rsidR="006B7151" w:rsidRPr="00A866DA">
        <w:t xml:space="preserve">5 </w:t>
      </w:r>
      <w:r w:rsidR="00F67CBA" w:rsidRPr="00A866DA">
        <w:t>min each</w:t>
      </w:r>
      <w:r w:rsidR="00D62BC9" w:rsidRPr="00A866DA">
        <w:t xml:space="preserve"> / 60 min/hr = </w:t>
      </w:r>
      <w:r w:rsidR="00C711F9">
        <w:t>47</w:t>
      </w:r>
      <w:r w:rsidR="00125685" w:rsidRPr="00A866DA">
        <w:t xml:space="preserve"> </w:t>
      </w:r>
      <w:r w:rsidR="00D62BC9" w:rsidRPr="0094125B">
        <w:t>hours x $</w:t>
      </w:r>
      <w:r w:rsidR="00F23DB2">
        <w:t>39</w:t>
      </w:r>
      <w:r w:rsidRPr="0094125B">
        <w:t>/hr (GS</w:t>
      </w:r>
      <w:r w:rsidR="00D62BC9" w:rsidRPr="0094125B">
        <w:t xml:space="preserve"> 6</w:t>
      </w:r>
      <w:r w:rsidR="00F67CBA" w:rsidRPr="0094125B">
        <w:t>/</w:t>
      </w:r>
      <w:r w:rsidR="006D0FF0" w:rsidRPr="0094125B">
        <w:t>10</w:t>
      </w:r>
      <w:r w:rsidR="00D62BC9" w:rsidRPr="0094125B">
        <w:t xml:space="preserve">) = </w:t>
      </w:r>
      <w:r w:rsidRPr="0094125B">
        <w:t>$</w:t>
      </w:r>
      <w:r w:rsidR="0094125B" w:rsidRPr="0094125B">
        <w:t>1</w:t>
      </w:r>
      <w:r w:rsidR="00F23DB2">
        <w:t>,</w:t>
      </w:r>
      <w:r w:rsidR="00C711F9">
        <w:t>833</w:t>
      </w:r>
      <w:r w:rsidR="00FE4B97" w:rsidRPr="0094125B">
        <w:t>.</w:t>
      </w:r>
    </w:p>
    <w:p w:rsidR="0077426A" w:rsidRPr="00A866DA" w:rsidRDefault="0077426A">
      <w:pPr>
        <w:tabs>
          <w:tab w:val="left" w:pos="547"/>
          <w:tab w:val="left" w:pos="1080"/>
          <w:tab w:val="left" w:pos="1627"/>
          <w:tab w:val="left" w:pos="2160"/>
          <w:tab w:val="left" w:pos="2880"/>
        </w:tabs>
        <w:rPr>
          <w:b/>
        </w:rPr>
      </w:pPr>
    </w:p>
    <w:p w:rsidR="00536A11" w:rsidRPr="00A866DA" w:rsidRDefault="00536A11">
      <w:pPr>
        <w:tabs>
          <w:tab w:val="left" w:pos="547"/>
          <w:tab w:val="left" w:pos="1080"/>
          <w:tab w:val="left" w:pos="1627"/>
          <w:tab w:val="left" w:pos="2160"/>
          <w:tab w:val="left" w:pos="2880"/>
        </w:tabs>
        <w:rPr>
          <w:b/>
        </w:rPr>
      </w:pPr>
      <w:r w:rsidRPr="00A866DA">
        <w:rPr>
          <w:b/>
        </w:rPr>
        <w:t>15.</w:t>
      </w:r>
      <w:r w:rsidRPr="00A866DA">
        <w:rPr>
          <w:b/>
        </w:rPr>
        <w:tab/>
        <w:t>Explain the reason for any burden hour changes since the last submission.</w:t>
      </w:r>
    </w:p>
    <w:p w:rsidR="00536A11" w:rsidRPr="00A866DA" w:rsidRDefault="00536A11">
      <w:pPr>
        <w:tabs>
          <w:tab w:val="left" w:pos="547"/>
          <w:tab w:val="left" w:pos="1080"/>
          <w:tab w:val="left" w:pos="1627"/>
          <w:tab w:val="left" w:pos="2160"/>
          <w:tab w:val="left" w:pos="2880"/>
        </w:tabs>
      </w:pPr>
    </w:p>
    <w:p w:rsidR="00CF0207" w:rsidRDefault="006B7151" w:rsidP="0094125B">
      <w:pPr>
        <w:tabs>
          <w:tab w:val="left" w:pos="547"/>
          <w:tab w:val="left" w:pos="1080"/>
          <w:tab w:val="left" w:pos="1627"/>
          <w:tab w:val="left" w:pos="2160"/>
          <w:tab w:val="left" w:pos="2880"/>
        </w:tabs>
      </w:pPr>
      <w:r w:rsidRPr="00A866DA">
        <w:t xml:space="preserve">Actual data </w:t>
      </w:r>
      <w:r w:rsidR="00C711F9">
        <w:t>4</w:t>
      </w:r>
      <w:r w:rsidR="00C711F9" w:rsidRPr="00C711F9">
        <w:rPr>
          <w:vertAlign w:val="superscript"/>
        </w:rPr>
        <w:t>th</w:t>
      </w:r>
      <w:r w:rsidR="00C711F9">
        <w:t xml:space="preserve"> quarter FY 16 through 3</w:t>
      </w:r>
      <w:r w:rsidR="00C711F9" w:rsidRPr="00C711F9">
        <w:rPr>
          <w:vertAlign w:val="superscript"/>
        </w:rPr>
        <w:t>rd</w:t>
      </w:r>
      <w:r w:rsidR="00C711F9">
        <w:t xml:space="preserve"> quarter FY 17</w:t>
      </w:r>
      <w:r w:rsidR="004D1DE0" w:rsidRPr="00A866DA">
        <w:t xml:space="preserve"> </w:t>
      </w:r>
      <w:r w:rsidRPr="00A866DA">
        <w:t>indicate</w:t>
      </w:r>
      <w:r w:rsidR="004D1DE0">
        <w:t>s</w:t>
      </w:r>
      <w:r w:rsidRPr="00A866DA">
        <w:t xml:space="preserve"> that </w:t>
      </w:r>
      <w:r w:rsidR="004D1DE0">
        <w:t>more</w:t>
      </w:r>
      <w:r w:rsidR="004D1DE0" w:rsidRPr="00A866DA">
        <w:t xml:space="preserve"> </w:t>
      </w:r>
      <w:r w:rsidR="004D1DE0">
        <w:t>people are</w:t>
      </w:r>
      <w:r w:rsidRPr="00A866DA">
        <w:t xml:space="preserve"> complet</w:t>
      </w:r>
      <w:r w:rsidR="004D1DE0">
        <w:t>ing</w:t>
      </w:r>
      <w:r w:rsidRPr="00A866DA">
        <w:t xml:space="preserve"> the tool</w:t>
      </w:r>
      <w:r w:rsidR="004D1DE0">
        <w:t xml:space="preserve"> which is providing valuable feedback needed to improve ethics consultation services to Veterans, families and staff</w:t>
      </w:r>
      <w:r w:rsidRPr="00A866DA">
        <w:t xml:space="preserve">.  </w:t>
      </w:r>
      <w:r w:rsidR="00C711F9">
        <w:t>In addition, the hour salary rate has increased.</w:t>
      </w:r>
    </w:p>
    <w:p w:rsidR="0094125B" w:rsidRDefault="0094125B">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p>
    <w:p w:rsidR="00536A11" w:rsidRPr="00A866DA"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A866DA">
        <w:rPr>
          <w:sz w:val="24"/>
          <w:szCs w:val="24"/>
        </w:rPr>
        <w:t>16.</w:t>
      </w:r>
      <w:r w:rsidRPr="00A866DA">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A866DA" w:rsidRDefault="00536A11">
      <w:pPr>
        <w:tabs>
          <w:tab w:val="left" w:pos="547"/>
          <w:tab w:val="left" w:pos="1080"/>
          <w:tab w:val="left" w:pos="1627"/>
          <w:tab w:val="left" w:pos="2160"/>
          <w:tab w:val="left" w:pos="2880"/>
        </w:tabs>
      </w:pPr>
    </w:p>
    <w:p w:rsidR="00536A11" w:rsidRPr="00A866DA"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rPr>
      </w:pPr>
      <w:r w:rsidRPr="00A866DA">
        <w:rPr>
          <w:color w:val="auto"/>
        </w:rPr>
        <w:t>We do not plan to publish this data.</w:t>
      </w:r>
    </w:p>
    <w:p w:rsidR="00536A11" w:rsidRPr="00A866DA" w:rsidRDefault="00536A11">
      <w:pPr>
        <w:tabs>
          <w:tab w:val="left" w:pos="547"/>
          <w:tab w:val="left" w:pos="1080"/>
          <w:tab w:val="left" w:pos="1627"/>
          <w:tab w:val="left" w:pos="2160"/>
          <w:tab w:val="left" w:pos="2880"/>
        </w:tabs>
      </w:pPr>
    </w:p>
    <w:p w:rsidR="005661C6" w:rsidRPr="00A866DA" w:rsidRDefault="00536A11" w:rsidP="002B3746">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A866DA">
        <w:rPr>
          <w:sz w:val="24"/>
          <w:szCs w:val="24"/>
        </w:rPr>
        <w:t>17.</w:t>
      </w:r>
      <w:r w:rsidRPr="00A866DA">
        <w:rPr>
          <w:sz w:val="24"/>
          <w:szCs w:val="24"/>
        </w:rPr>
        <w:tab/>
        <w:t xml:space="preserve">If seeking approval to omit the expiration date for OMB approval of the information collection, explain the reasons that display would be inappropriate. </w:t>
      </w:r>
    </w:p>
    <w:p w:rsidR="00BA705D" w:rsidRPr="00A866DA" w:rsidRDefault="00BA705D" w:rsidP="00BA705D">
      <w:pPr>
        <w:tabs>
          <w:tab w:val="left" w:pos="547"/>
          <w:tab w:val="left" w:pos="1080"/>
          <w:tab w:val="left" w:pos="1627"/>
          <w:tab w:val="left" w:pos="2160"/>
          <w:tab w:val="left" w:pos="2880"/>
        </w:tabs>
        <w:ind w:right="-108"/>
        <w:rPr>
          <w:b/>
        </w:rPr>
      </w:pPr>
    </w:p>
    <w:p w:rsidR="00D62BC9" w:rsidRPr="00A866DA" w:rsidRDefault="00D62BC9" w:rsidP="00D62BC9">
      <w:pPr>
        <w:tabs>
          <w:tab w:val="left" w:pos="540"/>
          <w:tab w:val="left" w:pos="1080"/>
          <w:tab w:val="left" w:pos="1620"/>
          <w:tab w:val="left" w:pos="2160"/>
          <w:tab w:val="left" w:pos="2700"/>
          <w:tab w:val="left" w:pos="3240"/>
        </w:tabs>
      </w:pPr>
      <w:r w:rsidRPr="00A866DA">
        <w:t>VA seeks to minimize the cost to itself of collecting, processing and using the information by not displaying the expiration date.  We seek an exemption that waives the displaying of the expiration date on this VA Form.  The VA Form may be reproduced by the respondents and VA field facilities from the Internet and then stocked.  If we are required to display an expiration date, it would result in unnecessary waste of existing stock of the forms.  Inclusion of the expiration date would place an unnecessary burden on the respondent (since they would find it necessary to obtain a newer version, while VA would have accepted the old one).</w:t>
      </w:r>
    </w:p>
    <w:p w:rsidR="00D62BC9" w:rsidRPr="00A866DA" w:rsidRDefault="00D62BC9" w:rsidP="00BA705D">
      <w:pPr>
        <w:tabs>
          <w:tab w:val="left" w:pos="547"/>
          <w:tab w:val="left" w:pos="1080"/>
          <w:tab w:val="left" w:pos="1627"/>
          <w:tab w:val="left" w:pos="2160"/>
          <w:tab w:val="left" w:pos="2880"/>
        </w:tabs>
        <w:ind w:right="-108"/>
        <w:rPr>
          <w:b/>
        </w:rPr>
      </w:pPr>
    </w:p>
    <w:p w:rsidR="00536A11" w:rsidRPr="00A866DA"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A866DA">
        <w:rPr>
          <w:sz w:val="24"/>
          <w:szCs w:val="24"/>
        </w:rPr>
        <w:t>18.</w:t>
      </w:r>
      <w:r w:rsidRPr="00A866DA">
        <w:rPr>
          <w:sz w:val="24"/>
          <w:szCs w:val="24"/>
        </w:rPr>
        <w:tab/>
        <w:t>Explain each exception to the certification statement identified in Item 19, “Certification for Paperwork Reduction Act Submissions,” of OMB 83-I.</w:t>
      </w:r>
    </w:p>
    <w:p w:rsidR="008910A0" w:rsidRPr="00A866DA" w:rsidRDefault="008910A0">
      <w:pPr>
        <w:tabs>
          <w:tab w:val="left" w:pos="547"/>
          <w:tab w:val="left" w:pos="1080"/>
          <w:tab w:val="left" w:pos="1627"/>
          <w:tab w:val="left" w:pos="2160"/>
          <w:tab w:val="left" w:pos="2880"/>
        </w:tabs>
      </w:pPr>
    </w:p>
    <w:p w:rsidR="00536A11" w:rsidRPr="00A866DA" w:rsidRDefault="00536A11">
      <w:pPr>
        <w:tabs>
          <w:tab w:val="left" w:pos="547"/>
          <w:tab w:val="left" w:pos="1080"/>
          <w:tab w:val="left" w:pos="1627"/>
          <w:tab w:val="left" w:pos="2160"/>
          <w:tab w:val="left" w:pos="2880"/>
        </w:tabs>
      </w:pPr>
      <w:r w:rsidRPr="00A866DA">
        <w:t>There are no exceptions.</w:t>
      </w:r>
    </w:p>
    <w:p w:rsidR="00D62BC9" w:rsidRPr="00A866DA" w:rsidRDefault="00D62BC9">
      <w:pPr>
        <w:tabs>
          <w:tab w:val="left" w:pos="547"/>
          <w:tab w:val="left" w:pos="1080"/>
          <w:tab w:val="left" w:pos="1627"/>
          <w:tab w:val="left" w:pos="2160"/>
          <w:tab w:val="left" w:pos="2880"/>
        </w:tabs>
      </w:pPr>
    </w:p>
    <w:p w:rsidR="00536A11" w:rsidRPr="00A866DA"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A866DA">
        <w:rPr>
          <w:szCs w:val="24"/>
        </w:rPr>
        <w:t>B.</w:t>
      </w:r>
      <w:r w:rsidRPr="00A866DA">
        <w:rPr>
          <w:szCs w:val="24"/>
        </w:rPr>
        <w:tab/>
        <w:t>COLLECTIONS OF INFORMATION EMPLOYING STATISTICAL METHODS</w:t>
      </w:r>
    </w:p>
    <w:p w:rsidR="00536A11" w:rsidRPr="00A866DA" w:rsidRDefault="00536A11">
      <w:pPr>
        <w:tabs>
          <w:tab w:val="left" w:pos="547"/>
          <w:tab w:val="left" w:pos="1080"/>
          <w:tab w:val="left" w:pos="1627"/>
          <w:tab w:val="left" w:pos="2160"/>
          <w:tab w:val="left" w:pos="2880"/>
        </w:tabs>
      </w:pPr>
    </w:p>
    <w:p w:rsidR="00D62BC9" w:rsidRPr="00F43F23" w:rsidRDefault="00D62BC9" w:rsidP="002B3746">
      <w:pPr>
        <w:pStyle w:val="Header"/>
        <w:tabs>
          <w:tab w:val="clear" w:pos="4320"/>
          <w:tab w:val="clear" w:pos="8640"/>
          <w:tab w:val="left" w:pos="547"/>
          <w:tab w:val="left" w:pos="1080"/>
          <w:tab w:val="left" w:pos="1627"/>
          <w:tab w:val="left" w:pos="2160"/>
          <w:tab w:val="left" w:pos="2880"/>
        </w:tabs>
        <w:rPr>
          <w:sz w:val="24"/>
          <w:szCs w:val="24"/>
        </w:rPr>
      </w:pPr>
      <w:r w:rsidRPr="00A866DA">
        <w:rPr>
          <w:sz w:val="24"/>
          <w:szCs w:val="24"/>
        </w:rPr>
        <w:t>No statistical methods are used in this data collection.</w:t>
      </w:r>
    </w:p>
    <w:sectPr w:rsidR="00D62BC9" w:rsidRPr="00F43F23" w:rsidSect="00082484">
      <w:footerReference w:type="default" r:id="rId10"/>
      <w:footerReference w:type="first" r:id="rId11"/>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018" w:rsidRDefault="00CA5018">
      <w:r>
        <w:separator/>
      </w:r>
    </w:p>
  </w:endnote>
  <w:endnote w:type="continuationSeparator" w:id="0">
    <w:p w:rsidR="00CA5018" w:rsidRDefault="00CA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D5A" w:rsidRDefault="002E4D5A">
    <w:pPr>
      <w:pStyle w:val="Footer"/>
      <w:tabs>
        <w:tab w:val="clear" w:pos="4320"/>
        <w:tab w:val="clear" w:pos="8640"/>
        <w:tab w:val="right" w:pos="10080"/>
      </w:tabs>
      <w:rPr>
        <w:b/>
        <w:bCs/>
        <w:sz w:val="24"/>
      </w:rPr>
    </w:pPr>
    <w:r>
      <w:tab/>
    </w:r>
    <w:r>
      <w:rPr>
        <w:b/>
        <w:bCs/>
        <w:sz w:val="24"/>
      </w:rPr>
      <w:t xml:space="preserve">Page </w:t>
    </w:r>
    <w:r w:rsidR="00256626">
      <w:rPr>
        <w:rStyle w:val="PageNumber"/>
        <w:b/>
        <w:bCs/>
        <w:sz w:val="24"/>
      </w:rPr>
      <w:fldChar w:fldCharType="begin"/>
    </w:r>
    <w:r>
      <w:rPr>
        <w:rStyle w:val="PageNumber"/>
        <w:b/>
        <w:bCs/>
        <w:sz w:val="24"/>
      </w:rPr>
      <w:instrText xml:space="preserve"> PAGE </w:instrText>
    </w:r>
    <w:r w:rsidR="00256626">
      <w:rPr>
        <w:rStyle w:val="PageNumber"/>
        <w:b/>
        <w:bCs/>
        <w:sz w:val="24"/>
      </w:rPr>
      <w:fldChar w:fldCharType="separate"/>
    </w:r>
    <w:r w:rsidR="006E11A2">
      <w:rPr>
        <w:rStyle w:val="PageNumber"/>
        <w:b/>
        <w:bCs/>
        <w:noProof/>
        <w:sz w:val="24"/>
      </w:rPr>
      <w:t>2</w:t>
    </w:r>
    <w:r w:rsidR="00256626">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D5A" w:rsidRDefault="002E4D5A">
    <w:pPr>
      <w:pStyle w:val="Footer"/>
      <w:tabs>
        <w:tab w:val="clear" w:pos="4320"/>
        <w:tab w:val="clear" w:pos="8640"/>
        <w:tab w:val="right" w:pos="10080"/>
      </w:tabs>
      <w:rPr>
        <w:b/>
        <w:bCs/>
        <w:sz w:val="24"/>
      </w:rPr>
    </w:pPr>
    <w:r>
      <w:tab/>
    </w:r>
    <w:r>
      <w:rPr>
        <w:b/>
        <w:bCs/>
        <w:sz w:val="24"/>
      </w:rPr>
      <w:t xml:space="preserve">Page </w:t>
    </w:r>
    <w:r w:rsidR="00256626">
      <w:rPr>
        <w:rStyle w:val="PageNumber"/>
        <w:b/>
        <w:bCs/>
        <w:sz w:val="24"/>
      </w:rPr>
      <w:fldChar w:fldCharType="begin"/>
    </w:r>
    <w:r>
      <w:rPr>
        <w:rStyle w:val="PageNumber"/>
        <w:b/>
        <w:bCs/>
        <w:sz w:val="24"/>
      </w:rPr>
      <w:instrText xml:space="preserve"> PAGE </w:instrText>
    </w:r>
    <w:r w:rsidR="00256626">
      <w:rPr>
        <w:rStyle w:val="PageNumber"/>
        <w:b/>
        <w:bCs/>
        <w:sz w:val="24"/>
      </w:rPr>
      <w:fldChar w:fldCharType="separate"/>
    </w:r>
    <w:r w:rsidR="006E11A2">
      <w:rPr>
        <w:rStyle w:val="PageNumber"/>
        <w:b/>
        <w:bCs/>
        <w:noProof/>
        <w:sz w:val="24"/>
      </w:rPr>
      <w:t>1</w:t>
    </w:r>
    <w:r w:rsidR="00256626">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018" w:rsidRDefault="00CA5018">
      <w:r>
        <w:separator/>
      </w:r>
    </w:p>
  </w:footnote>
  <w:footnote w:type="continuationSeparator" w:id="0">
    <w:p w:rsidR="00CA5018" w:rsidRDefault="00CA50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0F804BBF"/>
    <w:multiLevelType w:val="hybridMultilevel"/>
    <w:tmpl w:val="4E30E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37D650C"/>
    <w:multiLevelType w:val="hybridMultilevel"/>
    <w:tmpl w:val="88189F3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2119C"/>
    <w:rsid w:val="00026E04"/>
    <w:rsid w:val="00082484"/>
    <w:rsid w:val="0009405D"/>
    <w:rsid w:val="00094C6E"/>
    <w:rsid w:val="001102DE"/>
    <w:rsid w:val="00113188"/>
    <w:rsid w:val="00125685"/>
    <w:rsid w:val="00130DDF"/>
    <w:rsid w:val="00133C89"/>
    <w:rsid w:val="00174D5A"/>
    <w:rsid w:val="00184C70"/>
    <w:rsid w:val="00186742"/>
    <w:rsid w:val="00187174"/>
    <w:rsid w:val="001A05E0"/>
    <w:rsid w:val="001A64C7"/>
    <w:rsid w:val="001D0F8D"/>
    <w:rsid w:val="001D1D56"/>
    <w:rsid w:val="001D53F1"/>
    <w:rsid w:val="001D60AD"/>
    <w:rsid w:val="001E0EF2"/>
    <w:rsid w:val="001E33FD"/>
    <w:rsid w:val="00212746"/>
    <w:rsid w:val="002454A0"/>
    <w:rsid w:val="00246646"/>
    <w:rsid w:val="0025306C"/>
    <w:rsid w:val="00256626"/>
    <w:rsid w:val="00272015"/>
    <w:rsid w:val="00281068"/>
    <w:rsid w:val="00290E17"/>
    <w:rsid w:val="00292A4F"/>
    <w:rsid w:val="00293247"/>
    <w:rsid w:val="00296E4D"/>
    <w:rsid w:val="002A7CB3"/>
    <w:rsid w:val="002B3746"/>
    <w:rsid w:val="002D63BC"/>
    <w:rsid w:val="002E4D5A"/>
    <w:rsid w:val="003005A4"/>
    <w:rsid w:val="00301F6D"/>
    <w:rsid w:val="00305CE7"/>
    <w:rsid w:val="00321BB0"/>
    <w:rsid w:val="00322FA6"/>
    <w:rsid w:val="003246C5"/>
    <w:rsid w:val="00353971"/>
    <w:rsid w:val="00365103"/>
    <w:rsid w:val="003675D1"/>
    <w:rsid w:val="003A6E39"/>
    <w:rsid w:val="003B2AD3"/>
    <w:rsid w:val="00402FC0"/>
    <w:rsid w:val="00407746"/>
    <w:rsid w:val="00435D66"/>
    <w:rsid w:val="0044208E"/>
    <w:rsid w:val="00444309"/>
    <w:rsid w:val="00467431"/>
    <w:rsid w:val="00475636"/>
    <w:rsid w:val="0048017B"/>
    <w:rsid w:val="00482F63"/>
    <w:rsid w:val="00483680"/>
    <w:rsid w:val="00490CB8"/>
    <w:rsid w:val="004A0DFA"/>
    <w:rsid w:val="004C4D4F"/>
    <w:rsid w:val="004D1DE0"/>
    <w:rsid w:val="00503DE2"/>
    <w:rsid w:val="00505561"/>
    <w:rsid w:val="005115E5"/>
    <w:rsid w:val="00513E92"/>
    <w:rsid w:val="00524A42"/>
    <w:rsid w:val="00536A11"/>
    <w:rsid w:val="005546F1"/>
    <w:rsid w:val="005562CE"/>
    <w:rsid w:val="0056011D"/>
    <w:rsid w:val="005661C6"/>
    <w:rsid w:val="0059013D"/>
    <w:rsid w:val="00597E5C"/>
    <w:rsid w:val="005B4540"/>
    <w:rsid w:val="005D37CD"/>
    <w:rsid w:val="005D5EF6"/>
    <w:rsid w:val="00605E40"/>
    <w:rsid w:val="00633C3D"/>
    <w:rsid w:val="0064683C"/>
    <w:rsid w:val="006519CD"/>
    <w:rsid w:val="00671131"/>
    <w:rsid w:val="00671B6F"/>
    <w:rsid w:val="006A4E10"/>
    <w:rsid w:val="006A5DBA"/>
    <w:rsid w:val="006B7151"/>
    <w:rsid w:val="006D0FF0"/>
    <w:rsid w:val="006E11A2"/>
    <w:rsid w:val="006E43AA"/>
    <w:rsid w:val="006F0C28"/>
    <w:rsid w:val="007142A1"/>
    <w:rsid w:val="00715524"/>
    <w:rsid w:val="00736FAD"/>
    <w:rsid w:val="00753C00"/>
    <w:rsid w:val="0077215D"/>
    <w:rsid w:val="0077426A"/>
    <w:rsid w:val="0079407A"/>
    <w:rsid w:val="007C15C0"/>
    <w:rsid w:val="007C23F0"/>
    <w:rsid w:val="007C39AF"/>
    <w:rsid w:val="007E4812"/>
    <w:rsid w:val="007F1C5F"/>
    <w:rsid w:val="008250F5"/>
    <w:rsid w:val="00833DA2"/>
    <w:rsid w:val="00837379"/>
    <w:rsid w:val="00846C9D"/>
    <w:rsid w:val="00856368"/>
    <w:rsid w:val="008618F0"/>
    <w:rsid w:val="0087641D"/>
    <w:rsid w:val="008910A0"/>
    <w:rsid w:val="008C15FA"/>
    <w:rsid w:val="008C7E62"/>
    <w:rsid w:val="008E4459"/>
    <w:rsid w:val="008E4A13"/>
    <w:rsid w:val="008E5550"/>
    <w:rsid w:val="0094125B"/>
    <w:rsid w:val="0095063C"/>
    <w:rsid w:val="00965A57"/>
    <w:rsid w:val="0097111E"/>
    <w:rsid w:val="00987315"/>
    <w:rsid w:val="009B5DA8"/>
    <w:rsid w:val="009F2E6A"/>
    <w:rsid w:val="009F6CED"/>
    <w:rsid w:val="00A02CDE"/>
    <w:rsid w:val="00A3577D"/>
    <w:rsid w:val="00A47198"/>
    <w:rsid w:val="00A63C7F"/>
    <w:rsid w:val="00A71217"/>
    <w:rsid w:val="00A7473A"/>
    <w:rsid w:val="00A866DA"/>
    <w:rsid w:val="00A9516A"/>
    <w:rsid w:val="00AB273F"/>
    <w:rsid w:val="00AB5542"/>
    <w:rsid w:val="00AC4AD6"/>
    <w:rsid w:val="00AC6772"/>
    <w:rsid w:val="00AD1C91"/>
    <w:rsid w:val="00B02826"/>
    <w:rsid w:val="00B1566F"/>
    <w:rsid w:val="00B17A02"/>
    <w:rsid w:val="00B26105"/>
    <w:rsid w:val="00B47D0D"/>
    <w:rsid w:val="00B9026F"/>
    <w:rsid w:val="00B90CDE"/>
    <w:rsid w:val="00BA705D"/>
    <w:rsid w:val="00BB080F"/>
    <w:rsid w:val="00BC76DC"/>
    <w:rsid w:val="00C10B99"/>
    <w:rsid w:val="00C17D9F"/>
    <w:rsid w:val="00C36879"/>
    <w:rsid w:val="00C52AB1"/>
    <w:rsid w:val="00C53083"/>
    <w:rsid w:val="00C5458E"/>
    <w:rsid w:val="00C711F9"/>
    <w:rsid w:val="00CA233D"/>
    <w:rsid w:val="00CA430B"/>
    <w:rsid w:val="00CA5018"/>
    <w:rsid w:val="00CC14AC"/>
    <w:rsid w:val="00CD3D2F"/>
    <w:rsid w:val="00CE26AB"/>
    <w:rsid w:val="00CF0207"/>
    <w:rsid w:val="00D03A4A"/>
    <w:rsid w:val="00D167FC"/>
    <w:rsid w:val="00D35DC8"/>
    <w:rsid w:val="00D40265"/>
    <w:rsid w:val="00D453CB"/>
    <w:rsid w:val="00D52534"/>
    <w:rsid w:val="00D62BC9"/>
    <w:rsid w:val="00D64D84"/>
    <w:rsid w:val="00D770C6"/>
    <w:rsid w:val="00D819CE"/>
    <w:rsid w:val="00DD2B1B"/>
    <w:rsid w:val="00DE29B8"/>
    <w:rsid w:val="00DF3C7F"/>
    <w:rsid w:val="00E37814"/>
    <w:rsid w:val="00E6326A"/>
    <w:rsid w:val="00EA6A75"/>
    <w:rsid w:val="00EB4348"/>
    <w:rsid w:val="00EB5310"/>
    <w:rsid w:val="00EE12CD"/>
    <w:rsid w:val="00F00D3A"/>
    <w:rsid w:val="00F02429"/>
    <w:rsid w:val="00F23DB2"/>
    <w:rsid w:val="00F43F23"/>
    <w:rsid w:val="00F55EF6"/>
    <w:rsid w:val="00F6088C"/>
    <w:rsid w:val="00F67CBA"/>
    <w:rsid w:val="00FA0854"/>
    <w:rsid w:val="00FB6120"/>
    <w:rsid w:val="00FE3980"/>
    <w:rsid w:val="00FE4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484"/>
    <w:rPr>
      <w:sz w:val="24"/>
      <w:szCs w:val="24"/>
    </w:rPr>
  </w:style>
  <w:style w:type="paragraph" w:styleId="Heading1">
    <w:name w:val="heading 1"/>
    <w:basedOn w:val="Normal"/>
    <w:next w:val="Normal"/>
    <w:qFormat/>
    <w:rsid w:val="00082484"/>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08248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082484"/>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82484"/>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082484"/>
    <w:pPr>
      <w:tabs>
        <w:tab w:val="center" w:pos="4320"/>
        <w:tab w:val="right" w:pos="8640"/>
      </w:tabs>
    </w:pPr>
    <w:rPr>
      <w:sz w:val="20"/>
      <w:szCs w:val="20"/>
    </w:rPr>
  </w:style>
  <w:style w:type="paragraph" w:styleId="BodyText">
    <w:name w:val="Body Text"/>
    <w:basedOn w:val="Normal"/>
    <w:rsid w:val="00082484"/>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082484"/>
    <w:rPr>
      <w:color w:val="0000FF"/>
      <w:u w:val="single"/>
    </w:rPr>
  </w:style>
  <w:style w:type="paragraph" w:styleId="BodyText3">
    <w:name w:val="Body Text 3"/>
    <w:basedOn w:val="Normal"/>
    <w:rsid w:val="000824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082484"/>
  </w:style>
  <w:style w:type="paragraph" w:styleId="Footer">
    <w:name w:val="footer"/>
    <w:basedOn w:val="Normal"/>
    <w:rsid w:val="00082484"/>
    <w:pPr>
      <w:tabs>
        <w:tab w:val="center" w:pos="4320"/>
        <w:tab w:val="right" w:pos="8640"/>
      </w:tabs>
    </w:pPr>
    <w:rPr>
      <w:sz w:val="20"/>
      <w:szCs w:val="20"/>
    </w:rPr>
  </w:style>
  <w:style w:type="paragraph" w:customStyle="1" w:styleId="OmniPage2305">
    <w:name w:val="OmniPage #2305"/>
    <w:rsid w:val="00082484"/>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0F8D"/>
    <w:pPr>
      <w:autoSpaceDE w:val="0"/>
      <w:autoSpaceDN w:val="0"/>
      <w:adjustRightInd w:val="0"/>
    </w:pPr>
    <w:rPr>
      <w:rFonts w:ascii="Arial" w:hAnsi="Arial" w:cs="Arial"/>
      <w:color w:val="000000"/>
      <w:sz w:val="24"/>
      <w:szCs w:val="24"/>
    </w:rPr>
  </w:style>
  <w:style w:type="paragraph" w:customStyle="1" w:styleId="Pa11">
    <w:name w:val="Pa11"/>
    <w:basedOn w:val="Default"/>
    <w:next w:val="Default"/>
    <w:uiPriority w:val="99"/>
    <w:rsid w:val="001D0F8D"/>
    <w:pPr>
      <w:spacing w:line="241" w:lineRule="atLeast"/>
    </w:pPr>
    <w:rPr>
      <w:color w:val="auto"/>
    </w:rPr>
  </w:style>
  <w:style w:type="paragraph" w:customStyle="1" w:styleId="Pa2">
    <w:name w:val="Pa2"/>
    <w:basedOn w:val="Default"/>
    <w:next w:val="Default"/>
    <w:uiPriority w:val="99"/>
    <w:rsid w:val="001D0F8D"/>
    <w:pPr>
      <w:spacing w:line="221" w:lineRule="atLeast"/>
    </w:pPr>
    <w:rPr>
      <w:color w:val="auto"/>
    </w:rPr>
  </w:style>
  <w:style w:type="paragraph" w:customStyle="1" w:styleId="Pa18">
    <w:name w:val="Pa18"/>
    <w:basedOn w:val="Default"/>
    <w:next w:val="Default"/>
    <w:uiPriority w:val="99"/>
    <w:rsid w:val="001D0F8D"/>
    <w:pPr>
      <w:spacing w:line="221" w:lineRule="atLeast"/>
    </w:pPr>
    <w:rPr>
      <w:color w:val="auto"/>
    </w:rPr>
  </w:style>
  <w:style w:type="paragraph" w:customStyle="1" w:styleId="Pa19">
    <w:name w:val="Pa19"/>
    <w:basedOn w:val="Default"/>
    <w:next w:val="Default"/>
    <w:uiPriority w:val="99"/>
    <w:rsid w:val="001D0F8D"/>
    <w:pPr>
      <w:spacing w:line="221" w:lineRule="atLeast"/>
    </w:pPr>
    <w:rPr>
      <w:color w:val="auto"/>
    </w:rPr>
  </w:style>
  <w:style w:type="paragraph" w:styleId="BalloonText">
    <w:name w:val="Balloon Text"/>
    <w:basedOn w:val="Normal"/>
    <w:link w:val="BalloonTextChar"/>
    <w:rsid w:val="00F00D3A"/>
    <w:rPr>
      <w:rFonts w:ascii="Tahoma" w:hAnsi="Tahoma" w:cs="Tahoma"/>
      <w:sz w:val="16"/>
      <w:szCs w:val="16"/>
    </w:rPr>
  </w:style>
  <w:style w:type="character" w:customStyle="1" w:styleId="BalloonTextChar">
    <w:name w:val="Balloon Text Char"/>
    <w:basedOn w:val="DefaultParagraphFont"/>
    <w:link w:val="BalloonText"/>
    <w:rsid w:val="00F00D3A"/>
    <w:rPr>
      <w:rFonts w:ascii="Tahoma" w:hAnsi="Tahoma" w:cs="Tahoma"/>
      <w:sz w:val="16"/>
      <w:szCs w:val="16"/>
    </w:rPr>
  </w:style>
  <w:style w:type="character" w:styleId="CommentReference">
    <w:name w:val="annotation reference"/>
    <w:basedOn w:val="DefaultParagraphFont"/>
    <w:rsid w:val="00D64D84"/>
    <w:rPr>
      <w:sz w:val="16"/>
      <w:szCs w:val="16"/>
    </w:rPr>
  </w:style>
  <w:style w:type="paragraph" w:styleId="CommentText">
    <w:name w:val="annotation text"/>
    <w:basedOn w:val="Normal"/>
    <w:link w:val="CommentTextChar"/>
    <w:rsid w:val="00D64D84"/>
    <w:rPr>
      <w:sz w:val="20"/>
      <w:szCs w:val="20"/>
    </w:rPr>
  </w:style>
  <w:style w:type="character" w:customStyle="1" w:styleId="CommentTextChar">
    <w:name w:val="Comment Text Char"/>
    <w:basedOn w:val="DefaultParagraphFont"/>
    <w:link w:val="CommentText"/>
    <w:rsid w:val="00D64D84"/>
  </w:style>
  <w:style w:type="paragraph" w:styleId="CommentSubject">
    <w:name w:val="annotation subject"/>
    <w:basedOn w:val="CommentText"/>
    <w:next w:val="CommentText"/>
    <w:link w:val="CommentSubjectChar"/>
    <w:rsid w:val="00D64D84"/>
    <w:rPr>
      <w:b/>
      <w:bCs/>
    </w:rPr>
  </w:style>
  <w:style w:type="character" w:customStyle="1" w:styleId="CommentSubjectChar">
    <w:name w:val="Comment Subject Char"/>
    <w:basedOn w:val="CommentTextChar"/>
    <w:link w:val="CommentSubject"/>
    <w:rsid w:val="00D64D84"/>
    <w:rPr>
      <w:b/>
      <w:bCs/>
    </w:rPr>
  </w:style>
  <w:style w:type="paragraph" w:styleId="ListParagraph">
    <w:name w:val="List Paragraph"/>
    <w:basedOn w:val="Normal"/>
    <w:uiPriority w:val="34"/>
    <w:qFormat/>
    <w:rsid w:val="00CF02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484"/>
    <w:rPr>
      <w:sz w:val="24"/>
      <w:szCs w:val="24"/>
    </w:rPr>
  </w:style>
  <w:style w:type="paragraph" w:styleId="Heading1">
    <w:name w:val="heading 1"/>
    <w:basedOn w:val="Normal"/>
    <w:next w:val="Normal"/>
    <w:qFormat/>
    <w:rsid w:val="00082484"/>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08248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082484"/>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82484"/>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082484"/>
    <w:pPr>
      <w:tabs>
        <w:tab w:val="center" w:pos="4320"/>
        <w:tab w:val="right" w:pos="8640"/>
      </w:tabs>
    </w:pPr>
    <w:rPr>
      <w:sz w:val="20"/>
      <w:szCs w:val="20"/>
    </w:rPr>
  </w:style>
  <w:style w:type="paragraph" w:styleId="BodyText">
    <w:name w:val="Body Text"/>
    <w:basedOn w:val="Normal"/>
    <w:rsid w:val="00082484"/>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082484"/>
    <w:rPr>
      <w:color w:val="0000FF"/>
      <w:u w:val="single"/>
    </w:rPr>
  </w:style>
  <w:style w:type="paragraph" w:styleId="BodyText3">
    <w:name w:val="Body Text 3"/>
    <w:basedOn w:val="Normal"/>
    <w:rsid w:val="000824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082484"/>
  </w:style>
  <w:style w:type="paragraph" w:styleId="Footer">
    <w:name w:val="footer"/>
    <w:basedOn w:val="Normal"/>
    <w:rsid w:val="00082484"/>
    <w:pPr>
      <w:tabs>
        <w:tab w:val="center" w:pos="4320"/>
        <w:tab w:val="right" w:pos="8640"/>
      </w:tabs>
    </w:pPr>
    <w:rPr>
      <w:sz w:val="20"/>
      <w:szCs w:val="20"/>
    </w:rPr>
  </w:style>
  <w:style w:type="paragraph" w:customStyle="1" w:styleId="OmniPage2305">
    <w:name w:val="OmniPage #2305"/>
    <w:rsid w:val="00082484"/>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0F8D"/>
    <w:pPr>
      <w:autoSpaceDE w:val="0"/>
      <w:autoSpaceDN w:val="0"/>
      <w:adjustRightInd w:val="0"/>
    </w:pPr>
    <w:rPr>
      <w:rFonts w:ascii="Arial" w:hAnsi="Arial" w:cs="Arial"/>
      <w:color w:val="000000"/>
      <w:sz w:val="24"/>
      <w:szCs w:val="24"/>
    </w:rPr>
  </w:style>
  <w:style w:type="paragraph" w:customStyle="1" w:styleId="Pa11">
    <w:name w:val="Pa11"/>
    <w:basedOn w:val="Default"/>
    <w:next w:val="Default"/>
    <w:uiPriority w:val="99"/>
    <w:rsid w:val="001D0F8D"/>
    <w:pPr>
      <w:spacing w:line="241" w:lineRule="atLeast"/>
    </w:pPr>
    <w:rPr>
      <w:color w:val="auto"/>
    </w:rPr>
  </w:style>
  <w:style w:type="paragraph" w:customStyle="1" w:styleId="Pa2">
    <w:name w:val="Pa2"/>
    <w:basedOn w:val="Default"/>
    <w:next w:val="Default"/>
    <w:uiPriority w:val="99"/>
    <w:rsid w:val="001D0F8D"/>
    <w:pPr>
      <w:spacing w:line="221" w:lineRule="atLeast"/>
    </w:pPr>
    <w:rPr>
      <w:color w:val="auto"/>
    </w:rPr>
  </w:style>
  <w:style w:type="paragraph" w:customStyle="1" w:styleId="Pa18">
    <w:name w:val="Pa18"/>
    <w:basedOn w:val="Default"/>
    <w:next w:val="Default"/>
    <w:uiPriority w:val="99"/>
    <w:rsid w:val="001D0F8D"/>
    <w:pPr>
      <w:spacing w:line="221" w:lineRule="atLeast"/>
    </w:pPr>
    <w:rPr>
      <w:color w:val="auto"/>
    </w:rPr>
  </w:style>
  <w:style w:type="paragraph" w:customStyle="1" w:styleId="Pa19">
    <w:name w:val="Pa19"/>
    <w:basedOn w:val="Default"/>
    <w:next w:val="Default"/>
    <w:uiPriority w:val="99"/>
    <w:rsid w:val="001D0F8D"/>
    <w:pPr>
      <w:spacing w:line="221" w:lineRule="atLeast"/>
    </w:pPr>
    <w:rPr>
      <w:color w:val="auto"/>
    </w:rPr>
  </w:style>
  <w:style w:type="paragraph" w:styleId="BalloonText">
    <w:name w:val="Balloon Text"/>
    <w:basedOn w:val="Normal"/>
    <w:link w:val="BalloonTextChar"/>
    <w:rsid w:val="00F00D3A"/>
    <w:rPr>
      <w:rFonts w:ascii="Tahoma" w:hAnsi="Tahoma" w:cs="Tahoma"/>
      <w:sz w:val="16"/>
      <w:szCs w:val="16"/>
    </w:rPr>
  </w:style>
  <w:style w:type="character" w:customStyle="1" w:styleId="BalloonTextChar">
    <w:name w:val="Balloon Text Char"/>
    <w:basedOn w:val="DefaultParagraphFont"/>
    <w:link w:val="BalloonText"/>
    <w:rsid w:val="00F00D3A"/>
    <w:rPr>
      <w:rFonts w:ascii="Tahoma" w:hAnsi="Tahoma" w:cs="Tahoma"/>
      <w:sz w:val="16"/>
      <w:szCs w:val="16"/>
    </w:rPr>
  </w:style>
  <w:style w:type="character" w:styleId="CommentReference">
    <w:name w:val="annotation reference"/>
    <w:basedOn w:val="DefaultParagraphFont"/>
    <w:rsid w:val="00D64D84"/>
    <w:rPr>
      <w:sz w:val="16"/>
      <w:szCs w:val="16"/>
    </w:rPr>
  </w:style>
  <w:style w:type="paragraph" w:styleId="CommentText">
    <w:name w:val="annotation text"/>
    <w:basedOn w:val="Normal"/>
    <w:link w:val="CommentTextChar"/>
    <w:rsid w:val="00D64D84"/>
    <w:rPr>
      <w:sz w:val="20"/>
      <w:szCs w:val="20"/>
    </w:rPr>
  </w:style>
  <w:style w:type="character" w:customStyle="1" w:styleId="CommentTextChar">
    <w:name w:val="Comment Text Char"/>
    <w:basedOn w:val="DefaultParagraphFont"/>
    <w:link w:val="CommentText"/>
    <w:rsid w:val="00D64D84"/>
  </w:style>
  <w:style w:type="paragraph" w:styleId="CommentSubject">
    <w:name w:val="annotation subject"/>
    <w:basedOn w:val="CommentText"/>
    <w:next w:val="CommentText"/>
    <w:link w:val="CommentSubjectChar"/>
    <w:rsid w:val="00D64D84"/>
    <w:rPr>
      <w:b/>
      <w:bCs/>
    </w:rPr>
  </w:style>
  <w:style w:type="character" w:customStyle="1" w:styleId="CommentSubjectChar">
    <w:name w:val="Comment Subject Char"/>
    <w:basedOn w:val="CommentTextChar"/>
    <w:link w:val="CommentSubject"/>
    <w:rsid w:val="00D64D84"/>
    <w:rPr>
      <w:b/>
      <w:bCs/>
    </w:rPr>
  </w:style>
  <w:style w:type="paragraph" w:styleId="ListParagraph">
    <w:name w:val="List Paragraph"/>
    <w:basedOn w:val="Normal"/>
    <w:uiPriority w:val="34"/>
    <w:qFormat/>
    <w:rsid w:val="00CF0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57304-D1E1-46E3-889A-E42C1DD51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SYSTEM</cp:lastModifiedBy>
  <cp:revision>2</cp:revision>
  <cp:lastPrinted>2010-02-18T15:26:00Z</cp:lastPrinted>
  <dcterms:created xsi:type="dcterms:W3CDTF">2018-07-17T13:48:00Z</dcterms:created>
  <dcterms:modified xsi:type="dcterms:W3CDTF">2018-07-17T13:48:00Z</dcterms:modified>
</cp:coreProperties>
</file>