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C0047" w14:textId="77777777" w:rsidR="00595610" w:rsidRPr="00946A11" w:rsidRDefault="00595610" w:rsidP="000151C9">
      <w:pPr>
        <w:pStyle w:val="Heading1"/>
        <w:spacing w:line="240" w:lineRule="auto"/>
        <w:ind w:left="5760" w:firstLine="720"/>
        <w:rPr>
          <w:rFonts w:ascii="Times New Roman" w:hAnsi="Times New Roman" w:cs="Times New Roman"/>
          <w:color w:val="000000"/>
          <w:sz w:val="24"/>
          <w:szCs w:val="24"/>
        </w:rPr>
      </w:pPr>
      <w:bookmarkStart w:id="0" w:name="_GoBack"/>
      <w:bookmarkEnd w:id="0"/>
      <w:r w:rsidRPr="00946A11">
        <w:rPr>
          <w:rFonts w:ascii="Times New Roman" w:hAnsi="Times New Roman" w:cs="Times New Roman"/>
          <w:color w:val="000000"/>
          <w:sz w:val="24"/>
          <w:szCs w:val="24"/>
        </w:rPr>
        <w:t>Billing Code</w:t>
      </w:r>
      <w:r w:rsidR="00C26C4A">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4210-67</w:t>
      </w:r>
    </w:p>
    <w:p w14:paraId="5BE3691A" w14:textId="77777777" w:rsidR="004A5619" w:rsidRPr="00946A11" w:rsidRDefault="004A5619" w:rsidP="000C2496">
      <w:pPr>
        <w:tabs>
          <w:tab w:val="right" w:pos="9360"/>
        </w:tabs>
        <w:suppressAutoHyphens/>
        <w:spacing w:after="0" w:line="240" w:lineRule="auto"/>
        <w:rPr>
          <w:rFonts w:ascii="Times New Roman" w:hAnsi="Times New Roman" w:cs="Times New Roman"/>
          <w:color w:val="000000"/>
          <w:sz w:val="24"/>
          <w:szCs w:val="24"/>
        </w:rPr>
      </w:pPr>
    </w:p>
    <w:p w14:paraId="3E43E4F6" w14:textId="77777777" w:rsidR="000151C9" w:rsidRDefault="00595610" w:rsidP="000C2496">
      <w:pPr>
        <w:tabs>
          <w:tab w:val="center" w:pos="4680"/>
        </w:tabs>
        <w:suppressAutoHyphens/>
        <w:spacing w:after="0" w:line="24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14:paraId="370D35AE" w14:textId="77777777" w:rsidR="002D7756" w:rsidRDefault="002D7756" w:rsidP="002D7756">
      <w:pPr>
        <w:tabs>
          <w:tab w:val="center" w:pos="4680"/>
        </w:tabs>
        <w:suppressAutoHyphens/>
        <w:spacing w:after="0" w:line="240" w:lineRule="auto"/>
        <w:jc w:val="center"/>
        <w:rPr>
          <w:rFonts w:ascii="Times New Roman" w:hAnsi="Times New Roman" w:cs="Times New Roman"/>
          <w:b/>
          <w:color w:val="000000"/>
          <w:sz w:val="24"/>
          <w:szCs w:val="24"/>
        </w:rPr>
      </w:pPr>
    </w:p>
    <w:p w14:paraId="4DB37507" w14:textId="4F1A17BB" w:rsidR="00135918" w:rsidRDefault="00595610" w:rsidP="002D7756">
      <w:pPr>
        <w:tabs>
          <w:tab w:val="center" w:pos="4680"/>
        </w:tabs>
        <w:suppressAutoHyphens/>
        <w:spacing w:after="0" w:line="24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Docket No.</w:t>
      </w:r>
      <w:r w:rsidR="00D976F3">
        <w:rPr>
          <w:rFonts w:ascii="Times New Roman" w:hAnsi="Times New Roman" w:cs="Times New Roman"/>
          <w:b/>
          <w:color w:val="000000"/>
          <w:sz w:val="24"/>
          <w:szCs w:val="24"/>
        </w:rPr>
        <w:t xml:space="preserve"> FR-</w:t>
      </w:r>
      <w:r w:rsidR="00C77619">
        <w:rPr>
          <w:rFonts w:ascii="Times New Roman" w:hAnsi="Times New Roman" w:cs="Times New Roman"/>
          <w:b/>
          <w:color w:val="000000"/>
          <w:sz w:val="24"/>
          <w:szCs w:val="24"/>
        </w:rPr>
        <w:t>7006</w:t>
      </w:r>
      <w:r w:rsidR="00D976F3">
        <w:rPr>
          <w:rFonts w:ascii="Times New Roman" w:hAnsi="Times New Roman" w:cs="Times New Roman"/>
          <w:b/>
          <w:color w:val="000000"/>
          <w:sz w:val="24"/>
          <w:szCs w:val="24"/>
        </w:rPr>
        <w:t>-N-</w:t>
      </w:r>
      <w:r w:rsidR="00C77619">
        <w:rPr>
          <w:rFonts w:ascii="Times New Roman" w:hAnsi="Times New Roman" w:cs="Times New Roman"/>
          <w:b/>
          <w:color w:val="000000"/>
          <w:sz w:val="24"/>
          <w:szCs w:val="24"/>
        </w:rPr>
        <w:t>10</w:t>
      </w:r>
    </w:p>
    <w:p w14:paraId="6BE1C39C" w14:textId="77777777" w:rsidR="002D7756" w:rsidRDefault="002D7756" w:rsidP="000C2496">
      <w:pPr>
        <w:tabs>
          <w:tab w:val="center" w:pos="4680"/>
        </w:tabs>
        <w:suppressAutoHyphens/>
        <w:spacing w:after="0" w:line="240" w:lineRule="auto"/>
        <w:jc w:val="center"/>
        <w:rPr>
          <w:rFonts w:ascii="Times New Roman" w:hAnsi="Times New Roman" w:cs="Times New Roman"/>
          <w:b/>
          <w:color w:val="000000"/>
          <w:sz w:val="24"/>
          <w:szCs w:val="24"/>
        </w:rPr>
      </w:pPr>
    </w:p>
    <w:p w14:paraId="789D6834" w14:textId="77777777" w:rsidR="004B2B04" w:rsidRDefault="00180BF9" w:rsidP="000C2496">
      <w:pPr>
        <w:tabs>
          <w:tab w:val="center" w:pos="4680"/>
        </w:tabs>
        <w:suppressAutoHyphen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D976F3">
        <w:rPr>
          <w:rFonts w:ascii="Times New Roman" w:hAnsi="Times New Roman" w:cs="Times New Roman"/>
          <w:b/>
          <w:color w:val="000000"/>
          <w:sz w:val="24"/>
          <w:szCs w:val="24"/>
        </w:rPr>
        <w:t xml:space="preserve">0-Day Notice of Proposed Information Collection: </w:t>
      </w:r>
    </w:p>
    <w:p w14:paraId="73DE3045" w14:textId="3BF518AC" w:rsidR="00C7663E" w:rsidRPr="00C7663E" w:rsidRDefault="00C7663E" w:rsidP="000C2496">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24"/>
          <w:szCs w:val="24"/>
        </w:rPr>
      </w:pPr>
      <w:r w:rsidRPr="00C7663E">
        <w:rPr>
          <w:rFonts w:ascii="Times New Roman" w:eastAsia="Times New Roman" w:hAnsi="Times New Roman" w:cs="Times New Roman"/>
          <w:b/>
          <w:sz w:val="24"/>
          <w:szCs w:val="24"/>
        </w:rPr>
        <w:t xml:space="preserve">HOPE VI Implementation and HOPE VI Main Street Programs:  </w:t>
      </w:r>
    </w:p>
    <w:p w14:paraId="2DEEC47F" w14:textId="02715870" w:rsidR="00C7663E" w:rsidRPr="00C7663E" w:rsidRDefault="00C7663E" w:rsidP="000C2496">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24"/>
          <w:szCs w:val="24"/>
        </w:rPr>
      </w:pPr>
      <w:r w:rsidRPr="00C7663E">
        <w:rPr>
          <w:rFonts w:ascii="Times New Roman" w:eastAsia="Times New Roman" w:hAnsi="Times New Roman" w:cs="Times New Roman"/>
          <w:b/>
          <w:sz w:val="24"/>
          <w:szCs w:val="24"/>
        </w:rPr>
        <w:t>Funding and Program Data Collection</w:t>
      </w:r>
    </w:p>
    <w:p w14:paraId="07E29FB2" w14:textId="77777777" w:rsidR="00721AF8" w:rsidRDefault="00721AF8" w:rsidP="00C7663E">
      <w:pPr>
        <w:pStyle w:val="NoSpacing"/>
      </w:pPr>
    </w:p>
    <w:p w14:paraId="2FFC361F" w14:textId="48F75C80" w:rsidR="00F323AB" w:rsidRPr="00946A11" w:rsidRDefault="00595610" w:rsidP="000C2496">
      <w:pPr>
        <w:tabs>
          <w:tab w:val="left" w:pos="-720"/>
        </w:tabs>
        <w:suppressAutoHyphens/>
        <w:spacing w:after="0" w:line="480" w:lineRule="auto"/>
      </w:pPr>
      <w:r w:rsidRPr="00946A11">
        <w:rPr>
          <w:rFonts w:ascii="Times New Roman" w:hAnsi="Times New Roman" w:cs="Times New Roman"/>
          <w:b/>
          <w:color w:val="000000"/>
          <w:sz w:val="24"/>
          <w:szCs w:val="24"/>
        </w:rPr>
        <w:t>AGENCY:</w:t>
      </w:r>
      <w:r w:rsidRPr="00946A11">
        <w:rPr>
          <w:rFonts w:ascii="Times New Roman" w:hAnsi="Times New Roman" w:cs="Times New Roman"/>
          <w:color w:val="000000"/>
          <w:sz w:val="24"/>
          <w:szCs w:val="24"/>
        </w:rPr>
        <w:t xml:space="preserve">  </w:t>
      </w:r>
      <w:r w:rsidR="00F70285">
        <w:rPr>
          <w:rFonts w:ascii="Times New Roman" w:hAnsi="Times New Roman" w:cs="Times New Roman"/>
          <w:color w:val="000000"/>
          <w:sz w:val="24"/>
          <w:szCs w:val="24"/>
        </w:rPr>
        <w:t>Office of the Assistant Secretary for Public and Indian Housing, PIH,</w:t>
      </w:r>
      <w:r w:rsidR="002E0035" w:rsidRPr="00946A11">
        <w:rPr>
          <w:rFonts w:ascii="Times New Roman" w:hAnsi="Times New Roman" w:cs="Times New Roman"/>
          <w:color w:val="000000"/>
          <w:sz w:val="24"/>
          <w:szCs w:val="24"/>
        </w:rPr>
        <w:t xml:space="preserve"> HUD</w:t>
      </w:r>
      <w:r w:rsidR="00C26C4A">
        <w:rPr>
          <w:rFonts w:ascii="Times New Roman" w:hAnsi="Times New Roman" w:cs="Times New Roman"/>
          <w:color w:val="000000"/>
          <w:sz w:val="24"/>
          <w:szCs w:val="24"/>
        </w:rPr>
        <w:t>.</w:t>
      </w:r>
    </w:p>
    <w:p w14:paraId="17C80E2F" w14:textId="54A4753D" w:rsidR="00F323AB" w:rsidRPr="00946A11" w:rsidRDefault="00595610" w:rsidP="000C2496">
      <w:pPr>
        <w:tabs>
          <w:tab w:val="left" w:pos="-720"/>
        </w:tabs>
        <w:suppressAutoHyphens/>
        <w:spacing w:after="0" w:line="480" w:lineRule="auto"/>
      </w:pPr>
      <w:r w:rsidRPr="00946A11">
        <w:rPr>
          <w:rFonts w:ascii="Times New Roman" w:hAnsi="Times New Roman" w:cs="Times New Roman"/>
          <w:b/>
          <w:color w:val="000000"/>
          <w:sz w:val="24"/>
          <w:szCs w:val="24"/>
        </w:rPr>
        <w:t>ACTION:</w:t>
      </w:r>
      <w:r w:rsidRPr="00946A11">
        <w:rPr>
          <w:rFonts w:ascii="Times New Roman" w:hAnsi="Times New Roman" w:cs="Times New Roman"/>
          <w:color w:val="000000"/>
          <w:sz w:val="24"/>
          <w:szCs w:val="24"/>
        </w:rPr>
        <w:t xml:space="preserve">  Notice.</w:t>
      </w:r>
    </w:p>
    <w:p w14:paraId="75A0DA08" w14:textId="44327DBA" w:rsidR="00F70285" w:rsidRDefault="00595610" w:rsidP="000C2496">
      <w:pPr>
        <w:tabs>
          <w:tab w:val="left" w:pos="-720"/>
        </w:tabs>
        <w:suppressAutoHyphens/>
        <w:spacing w:after="0" w:line="480" w:lineRule="auto"/>
      </w:pPr>
      <w:r w:rsidRPr="00946A11">
        <w:rPr>
          <w:rFonts w:ascii="Times New Roman" w:hAnsi="Times New Roman" w:cs="Times New Roman"/>
          <w:b/>
          <w:color w:val="000000"/>
          <w:sz w:val="24"/>
          <w:szCs w:val="24"/>
        </w:rPr>
        <w:t>SUMMARY:</w:t>
      </w:r>
      <w:r w:rsidRPr="00946A11">
        <w:rPr>
          <w:rFonts w:ascii="Times New Roman" w:hAnsi="Times New Roman" w:cs="Times New Roman"/>
          <w:color w:val="000000"/>
          <w:sz w:val="24"/>
          <w:szCs w:val="24"/>
        </w:rPr>
        <w:t xml:space="preserve">  </w:t>
      </w:r>
      <w:r w:rsidR="00FD62C4">
        <w:rPr>
          <w:rFonts w:ascii="Times New Roman" w:hAnsi="Times New Roman" w:cs="Times New Roman"/>
          <w:color w:val="000000"/>
          <w:sz w:val="24"/>
          <w:szCs w:val="24"/>
        </w:rPr>
        <w:t xml:space="preserve">HUD </w:t>
      </w:r>
      <w:r w:rsidR="00180BF9">
        <w:rPr>
          <w:rFonts w:ascii="Times New Roman" w:hAnsi="Times New Roman" w:cs="Times New Roman"/>
          <w:color w:val="000000"/>
          <w:sz w:val="24"/>
          <w:szCs w:val="24"/>
        </w:rPr>
        <w:t xml:space="preserve">is seeking approval from </w:t>
      </w:r>
      <w:r w:rsidR="002D0C2A" w:rsidRPr="00946A11">
        <w:rPr>
          <w:rFonts w:ascii="Times New Roman" w:hAnsi="Times New Roman" w:cs="Times New Roman"/>
          <w:color w:val="000000"/>
          <w:sz w:val="24"/>
          <w:szCs w:val="24"/>
        </w:rPr>
        <w:t>the Office of Management and Budget (OMB)</w:t>
      </w:r>
      <w:r w:rsidR="00180BF9">
        <w:rPr>
          <w:rFonts w:ascii="Times New Roman" w:hAnsi="Times New Roman" w:cs="Times New Roman"/>
          <w:color w:val="000000"/>
          <w:sz w:val="24"/>
          <w:szCs w:val="24"/>
        </w:rPr>
        <w:t xml:space="preserve"> for the information collection described below. I</w:t>
      </w:r>
      <w:r w:rsidR="00FD62C4">
        <w:rPr>
          <w:rFonts w:ascii="Times New Roman" w:hAnsi="Times New Roman" w:cs="Times New Roman"/>
          <w:color w:val="000000"/>
          <w:sz w:val="24"/>
          <w:szCs w:val="24"/>
        </w:rPr>
        <w:t xml:space="preserve">n accordance with </w:t>
      </w:r>
      <w:r w:rsidR="002D0C2A" w:rsidRPr="00946A11">
        <w:rPr>
          <w:rFonts w:ascii="Times New Roman" w:hAnsi="Times New Roman" w:cs="Times New Roman"/>
          <w:color w:val="000000"/>
          <w:sz w:val="24"/>
          <w:szCs w:val="24"/>
        </w:rPr>
        <w:t>the Paperwork Reduction Act</w:t>
      </w:r>
      <w:r w:rsidR="00180BF9">
        <w:rPr>
          <w:rFonts w:ascii="Times New Roman" w:hAnsi="Times New Roman" w:cs="Times New Roman"/>
          <w:color w:val="000000"/>
          <w:sz w:val="24"/>
          <w:szCs w:val="24"/>
        </w:rPr>
        <w:t>, HUD is requesting comment from all interested parties on the proposed collection of information</w:t>
      </w:r>
      <w:r w:rsidR="002D0C2A" w:rsidRPr="00946A11">
        <w:rPr>
          <w:rFonts w:ascii="Times New Roman" w:hAnsi="Times New Roman" w:cs="Times New Roman"/>
          <w:color w:val="000000"/>
          <w:sz w:val="24"/>
          <w:szCs w:val="24"/>
        </w:rPr>
        <w:t xml:space="preserve">.  </w:t>
      </w:r>
      <w:r w:rsidR="005B6662">
        <w:rPr>
          <w:rFonts w:ascii="Times New Roman" w:hAnsi="Times New Roman" w:cs="Times New Roman"/>
          <w:color w:val="000000"/>
          <w:sz w:val="24"/>
          <w:szCs w:val="24"/>
        </w:rPr>
        <w:t xml:space="preserve">The purpose of this notice is to allow for </w:t>
      </w:r>
      <w:r w:rsidR="00180BF9">
        <w:rPr>
          <w:rFonts w:ascii="Times New Roman" w:hAnsi="Times New Roman" w:cs="Times New Roman"/>
          <w:color w:val="000000"/>
          <w:sz w:val="24"/>
          <w:szCs w:val="24"/>
        </w:rPr>
        <w:t>6</w:t>
      </w:r>
      <w:r w:rsidR="005B6662">
        <w:rPr>
          <w:rFonts w:ascii="Times New Roman" w:hAnsi="Times New Roman" w:cs="Times New Roman"/>
          <w:color w:val="000000"/>
          <w:sz w:val="24"/>
          <w:szCs w:val="24"/>
        </w:rPr>
        <w:t>0 days of public comment</w:t>
      </w:r>
      <w:r w:rsidR="002D0C2A" w:rsidRPr="0040140D">
        <w:rPr>
          <w:rFonts w:ascii="Times New Roman" w:hAnsi="Times New Roman" w:cs="Times New Roman"/>
          <w:color w:val="000000"/>
          <w:sz w:val="24"/>
          <w:szCs w:val="24"/>
        </w:rPr>
        <w:t>.</w:t>
      </w:r>
    </w:p>
    <w:p w14:paraId="4AF4ECEB" w14:textId="5FEC068E" w:rsidR="00F70285" w:rsidRPr="00F70285" w:rsidRDefault="00595610" w:rsidP="000C2496">
      <w:pPr>
        <w:autoSpaceDE w:val="0"/>
        <w:autoSpaceDN w:val="0"/>
        <w:adjustRightInd w:val="0"/>
        <w:spacing w:after="0" w:line="480" w:lineRule="auto"/>
      </w:pPr>
      <w:r w:rsidRPr="00946A11">
        <w:rPr>
          <w:rFonts w:ascii="Times New Roman" w:hAnsi="Times New Roman" w:cs="Times New Roman"/>
          <w:b/>
          <w:color w:val="000000"/>
          <w:sz w:val="24"/>
          <w:szCs w:val="24"/>
        </w:rPr>
        <w:t>DATES:</w:t>
      </w:r>
      <w:r w:rsidRPr="00946A11">
        <w:rPr>
          <w:rFonts w:ascii="Times New Roman" w:hAnsi="Times New Roman" w:cs="Times New Roman"/>
          <w:color w:val="000000"/>
          <w:sz w:val="24"/>
          <w:szCs w:val="24"/>
        </w:rPr>
        <w:t xml:space="preserve">  </w:t>
      </w:r>
      <w:r w:rsidRPr="00946A11">
        <w:rPr>
          <w:rFonts w:ascii="Times New Roman" w:hAnsi="Times New Roman" w:cs="Times New Roman"/>
          <w:bCs/>
          <w:color w:val="000000"/>
          <w:sz w:val="24"/>
          <w:szCs w:val="24"/>
          <w:u w:val="single"/>
        </w:rPr>
        <w:t>Comments Due Date:</w:t>
      </w:r>
      <w:r w:rsidRPr="00946A11">
        <w:rPr>
          <w:rFonts w:ascii="Times New Roman" w:hAnsi="Times New Roman" w:cs="Times New Roman"/>
          <w:color w:val="000000"/>
          <w:sz w:val="24"/>
          <w:szCs w:val="24"/>
        </w:rPr>
        <w:t xml:space="preserve"> </w:t>
      </w:r>
      <w:r w:rsidR="00D36185">
        <w:rPr>
          <w:rFonts w:ascii="Times New Roman" w:hAnsi="Times New Roman" w:cs="Times New Roman"/>
          <w:color w:val="000000"/>
          <w:sz w:val="24"/>
          <w:szCs w:val="24"/>
        </w:rPr>
        <w:t>September 2, 2018</w:t>
      </w:r>
    </w:p>
    <w:p w14:paraId="3131D5D4" w14:textId="77777777" w:rsidR="000A59B1" w:rsidRPr="000A59B1" w:rsidRDefault="000A59B1" w:rsidP="00D976F3">
      <w:pPr>
        <w:autoSpaceDE w:val="0"/>
        <w:autoSpaceDN w:val="0"/>
        <w:adjustRightInd w:val="0"/>
        <w:spacing w:after="0" w:line="240" w:lineRule="auto"/>
        <w:rPr>
          <w:rFonts w:ascii="Melior" w:hAnsi="Melior" w:cs="Melior"/>
          <w:sz w:val="18"/>
          <w:szCs w:val="18"/>
        </w:rPr>
      </w:pPr>
    </w:p>
    <w:p w14:paraId="6D5B1BB2" w14:textId="7CC46DEB" w:rsidR="00F70285" w:rsidRDefault="00595610" w:rsidP="000C2496">
      <w:pPr>
        <w:tabs>
          <w:tab w:val="left" w:pos="-720"/>
        </w:tabs>
        <w:suppressAutoHyphens/>
        <w:spacing w:after="0" w:line="480" w:lineRule="auto"/>
      </w:pPr>
      <w:r w:rsidRPr="0040140D">
        <w:rPr>
          <w:rFonts w:ascii="Times New Roman" w:hAnsi="Times New Roman" w:cs="Times New Roman"/>
          <w:b/>
          <w:color w:val="000000"/>
          <w:sz w:val="24"/>
          <w:szCs w:val="24"/>
        </w:rPr>
        <w:t>ADDRESSES:</w:t>
      </w:r>
      <w:r w:rsidRPr="0040140D">
        <w:rPr>
          <w:rFonts w:ascii="Times New Roman" w:hAnsi="Times New Roman" w:cs="Times New Roman"/>
          <w:color w:val="000000"/>
          <w:sz w:val="24"/>
          <w:szCs w:val="24"/>
        </w:rPr>
        <w:t xml:space="preserve">  Interested persons are invited to submit comments regarding this proposal.</w:t>
      </w:r>
      <w:r w:rsidR="003B2D67" w:rsidRPr="0040140D">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 xml:space="preserve">Comments should refer to the proposal by name and/or OMB </w:t>
      </w:r>
      <w:r w:rsidR="003C3168">
        <w:rPr>
          <w:rFonts w:ascii="Times New Roman" w:hAnsi="Times New Roman" w:cs="Times New Roman"/>
          <w:color w:val="000000"/>
          <w:sz w:val="24"/>
          <w:szCs w:val="24"/>
        </w:rPr>
        <w:t xml:space="preserve">Control </w:t>
      </w:r>
      <w:r w:rsidRPr="0040140D">
        <w:rPr>
          <w:rFonts w:ascii="Times New Roman" w:hAnsi="Times New Roman" w:cs="Times New Roman"/>
          <w:color w:val="000000"/>
          <w:sz w:val="24"/>
          <w:szCs w:val="24"/>
        </w:rPr>
        <w:t xml:space="preserve">Number and should be sent to: </w:t>
      </w:r>
      <w:r w:rsidR="003C3168" w:rsidRPr="003C3168">
        <w:rPr>
          <w:rFonts w:ascii="Times New Roman" w:hAnsi="Times New Roman" w:cs="Times New Roman"/>
          <w:color w:val="000000"/>
          <w:sz w:val="24"/>
          <w:szCs w:val="24"/>
        </w:rPr>
        <w:t xml:space="preserve">Colette Pollard, Reports Management Officer, QDAM, Department of Housing and Urban </w:t>
      </w:r>
      <w:r w:rsidR="003C7848">
        <w:rPr>
          <w:rFonts w:ascii="Times New Roman" w:hAnsi="Times New Roman" w:cs="Times New Roman"/>
          <w:color w:val="000000"/>
          <w:sz w:val="24"/>
          <w:szCs w:val="24"/>
        </w:rPr>
        <w:t>Development, 451 7th Street, SW</w:t>
      </w:r>
      <w:r w:rsidR="003C3168" w:rsidRPr="003C3168">
        <w:rPr>
          <w:rFonts w:ascii="Times New Roman" w:hAnsi="Times New Roman" w:cs="Times New Roman"/>
          <w:color w:val="000000"/>
          <w:sz w:val="24"/>
          <w:szCs w:val="24"/>
        </w:rPr>
        <w:t>, Room 4176, Washingto</w:t>
      </w:r>
      <w:r w:rsidR="003C7848">
        <w:rPr>
          <w:rFonts w:ascii="Times New Roman" w:hAnsi="Times New Roman" w:cs="Times New Roman"/>
          <w:color w:val="000000"/>
          <w:sz w:val="24"/>
          <w:szCs w:val="24"/>
        </w:rPr>
        <w:t>n, DC</w:t>
      </w:r>
      <w:r w:rsidR="002D7756">
        <w:rPr>
          <w:rFonts w:ascii="Times New Roman" w:hAnsi="Times New Roman" w:cs="Times New Roman"/>
          <w:color w:val="000000"/>
          <w:sz w:val="24"/>
          <w:szCs w:val="24"/>
        </w:rPr>
        <w:t xml:space="preserve"> </w:t>
      </w:r>
      <w:r w:rsidR="003C7848">
        <w:rPr>
          <w:rFonts w:ascii="Times New Roman" w:hAnsi="Times New Roman" w:cs="Times New Roman"/>
          <w:color w:val="000000"/>
          <w:sz w:val="24"/>
          <w:szCs w:val="24"/>
        </w:rPr>
        <w:t xml:space="preserve"> 20410-5000; telephone 202-</w:t>
      </w:r>
      <w:r w:rsidR="003C3168" w:rsidRPr="003C3168">
        <w:rPr>
          <w:rFonts w:ascii="Times New Roman" w:hAnsi="Times New Roman" w:cs="Times New Roman"/>
          <w:color w:val="000000"/>
          <w:sz w:val="24"/>
          <w:szCs w:val="24"/>
        </w:rPr>
        <w:t>402</w:t>
      </w:r>
      <w:r w:rsidR="003C7848">
        <w:rPr>
          <w:rFonts w:ascii="Times New Roman" w:hAnsi="Times New Roman" w:cs="Times New Roman"/>
          <w:color w:val="000000"/>
          <w:sz w:val="24"/>
          <w:szCs w:val="24"/>
        </w:rPr>
        <w:t>-</w:t>
      </w:r>
      <w:r w:rsidR="00175878">
        <w:rPr>
          <w:rFonts w:ascii="Times New Roman" w:hAnsi="Times New Roman" w:cs="Times New Roman"/>
          <w:color w:val="000000"/>
          <w:sz w:val="24"/>
          <w:szCs w:val="24"/>
        </w:rPr>
        <w:t>3400</w:t>
      </w:r>
      <w:r w:rsidR="003C3168" w:rsidRPr="003C3168">
        <w:rPr>
          <w:rFonts w:ascii="Times New Roman" w:hAnsi="Times New Roman" w:cs="Times New Roman"/>
          <w:color w:val="000000"/>
          <w:sz w:val="24"/>
          <w:szCs w:val="24"/>
        </w:rPr>
        <w:t xml:space="preserve"> (this is not a toll-free number) or email at </w:t>
      </w:r>
      <w:hyperlink r:id="rId13" w:history="1">
        <w:r w:rsidR="003C3168" w:rsidRPr="00300E84">
          <w:rPr>
            <w:rStyle w:val="Hyperlink"/>
            <w:rFonts w:ascii="Times New Roman" w:hAnsi="Times New Roman" w:cs="Times New Roman"/>
            <w:sz w:val="24"/>
            <w:szCs w:val="24"/>
          </w:rPr>
          <w:t>Colette.Pollard@hud.gov</w:t>
        </w:r>
      </w:hyperlink>
      <w:r w:rsidR="003C3168" w:rsidRPr="003C3168">
        <w:rPr>
          <w:rFonts w:ascii="Times New Roman" w:hAnsi="Times New Roman" w:cs="Times New Roman"/>
          <w:color w:val="000000"/>
          <w:sz w:val="24"/>
          <w:szCs w:val="24"/>
        </w:rPr>
        <w:t xml:space="preserve"> for a copy of the proposed forms or other available information.  Persons with hearing or speech impairments may access this number through TTY by calling the toll-free Federal Relay Service at (800) 877-8339. </w:t>
      </w:r>
    </w:p>
    <w:p w14:paraId="5B4274F9" w14:textId="77777777" w:rsidR="003C7848" w:rsidRDefault="00595610" w:rsidP="003C7848">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FOR FURTHER INFORMATION</w:t>
      </w:r>
      <w:r w:rsidR="00F70285">
        <w:rPr>
          <w:rFonts w:ascii="Times New Roman" w:hAnsi="Times New Roman" w:cs="Times New Roman"/>
          <w:b/>
          <w:color w:val="000000"/>
          <w:sz w:val="24"/>
          <w:szCs w:val="24"/>
        </w:rPr>
        <w:t>,</w:t>
      </w:r>
      <w:r w:rsidRPr="00946A11">
        <w:rPr>
          <w:rFonts w:ascii="Times New Roman" w:hAnsi="Times New Roman" w:cs="Times New Roman"/>
          <w:b/>
          <w:color w:val="000000"/>
          <w:sz w:val="24"/>
          <w:szCs w:val="24"/>
        </w:rPr>
        <w:t xml:space="preserve"> CONTACT:</w:t>
      </w:r>
      <w:r w:rsidRPr="00946A11">
        <w:rPr>
          <w:rFonts w:ascii="Times New Roman" w:hAnsi="Times New Roman" w:cs="Times New Roman"/>
          <w:color w:val="000000"/>
          <w:sz w:val="24"/>
          <w:szCs w:val="24"/>
        </w:rPr>
        <w:t xml:space="preserve">  </w:t>
      </w:r>
      <w:r w:rsidR="00865F91">
        <w:rPr>
          <w:rFonts w:ascii="Times New Roman" w:hAnsi="Times New Roman" w:cs="Times New Roman"/>
          <w:color w:val="000000"/>
          <w:sz w:val="24"/>
          <w:szCs w:val="24"/>
        </w:rPr>
        <w:t>Colette Pollard</w:t>
      </w:r>
      <w:r w:rsidRPr="00946A11">
        <w:rPr>
          <w:rFonts w:ascii="Times New Roman" w:hAnsi="Times New Roman" w:cs="Times New Roman"/>
          <w:color w:val="000000"/>
          <w:sz w:val="24"/>
          <w:szCs w:val="24"/>
        </w:rPr>
        <w:t xml:space="preserve">, Reports Management Officer, QDAM, Department of Housing and Urban Development, 451 </w:t>
      </w:r>
      <w:r w:rsidR="00A76CC6">
        <w:rPr>
          <w:rFonts w:ascii="Times New Roman" w:hAnsi="Times New Roman" w:cs="Times New Roman"/>
          <w:color w:val="000000"/>
          <w:sz w:val="24"/>
          <w:szCs w:val="24"/>
        </w:rPr>
        <w:t>7</w:t>
      </w:r>
      <w:r w:rsidRPr="00946A11">
        <w:rPr>
          <w:rFonts w:ascii="Times New Roman" w:hAnsi="Times New Roman" w:cs="Times New Roman"/>
          <w:color w:val="000000"/>
          <w:sz w:val="24"/>
          <w:szCs w:val="24"/>
        </w:rPr>
        <w:t xml:space="preserve">th Street, SW, Washington, DC 20410; e-mail </w:t>
      </w:r>
      <w:r w:rsidR="00865F91">
        <w:rPr>
          <w:rFonts w:ascii="Times New Roman" w:hAnsi="Times New Roman" w:cs="Times New Roman"/>
          <w:color w:val="000000"/>
          <w:sz w:val="24"/>
          <w:szCs w:val="24"/>
        </w:rPr>
        <w:t>Colette Pollard</w:t>
      </w:r>
      <w:r w:rsidRPr="00946A11">
        <w:rPr>
          <w:rFonts w:ascii="Times New Roman" w:hAnsi="Times New Roman" w:cs="Times New Roman"/>
          <w:color w:val="000000"/>
          <w:sz w:val="24"/>
          <w:szCs w:val="24"/>
        </w:rPr>
        <w:t xml:space="preserve"> at </w:t>
      </w:r>
      <w:r w:rsidR="002B26DD" w:rsidRPr="00671098">
        <w:rPr>
          <w:rFonts w:ascii="Times New Roman" w:hAnsi="Times New Roman" w:cs="Times New Roman"/>
          <w:color w:val="0033CC"/>
          <w:sz w:val="24"/>
          <w:szCs w:val="24"/>
          <w:u w:val="single"/>
        </w:rPr>
        <w:t>Colette.</w:t>
      </w:r>
      <w:hyperlink r:id="rId14" w:history="1">
        <w:r w:rsidR="002B26DD" w:rsidRPr="00671098">
          <w:rPr>
            <w:rStyle w:val="Hyperlink"/>
            <w:rFonts w:ascii="Times New Roman" w:hAnsi="Times New Roman" w:cs="Times New Roman"/>
            <w:color w:val="0033CC"/>
            <w:sz w:val="24"/>
            <w:szCs w:val="24"/>
          </w:rPr>
          <w:t>Pollard@hud.gov</w:t>
        </w:r>
      </w:hyperlink>
      <w:r w:rsidR="002B26DD">
        <w:rPr>
          <w:rFonts w:ascii="Times New Roman" w:hAnsi="Times New Roman" w:cs="Times New Roman"/>
          <w:sz w:val="24"/>
          <w:szCs w:val="24"/>
        </w:rPr>
        <w:t xml:space="preserve"> </w:t>
      </w:r>
      <w:r w:rsidRPr="002B26DD">
        <w:rPr>
          <w:rFonts w:ascii="Times New Roman" w:hAnsi="Times New Roman" w:cs="Times New Roman"/>
          <w:color w:val="000000"/>
          <w:sz w:val="24"/>
          <w:szCs w:val="24"/>
        </w:rPr>
        <w:t>or telephone</w:t>
      </w:r>
      <w:r w:rsidR="003C7848">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202</w:t>
      </w:r>
      <w:r w:rsidR="003C7848">
        <w:rPr>
          <w:rFonts w:ascii="Times New Roman" w:hAnsi="Times New Roman" w:cs="Times New Roman"/>
          <w:color w:val="000000"/>
          <w:sz w:val="24"/>
          <w:szCs w:val="24"/>
        </w:rPr>
        <w:t>-</w:t>
      </w:r>
      <w:r w:rsidR="00C12C73" w:rsidRPr="00946A11">
        <w:rPr>
          <w:rFonts w:ascii="Times New Roman" w:hAnsi="Times New Roman" w:cs="Times New Roman"/>
          <w:color w:val="000000"/>
          <w:sz w:val="24"/>
          <w:szCs w:val="24"/>
        </w:rPr>
        <w:t>402-</w:t>
      </w:r>
      <w:r w:rsidR="00865F91">
        <w:rPr>
          <w:rFonts w:ascii="Times New Roman" w:hAnsi="Times New Roman" w:cs="Times New Roman"/>
          <w:color w:val="000000"/>
          <w:sz w:val="24"/>
          <w:szCs w:val="24"/>
        </w:rPr>
        <w:t>3400</w:t>
      </w:r>
      <w:r w:rsidRPr="00946A11">
        <w:rPr>
          <w:rFonts w:ascii="Times New Roman" w:hAnsi="Times New Roman" w:cs="Times New Roman"/>
          <w:color w:val="000000"/>
          <w:sz w:val="24"/>
          <w:szCs w:val="24"/>
        </w:rPr>
        <w:t xml:space="preserve">.  This is not a toll-free number. </w:t>
      </w:r>
      <w:r w:rsidR="003C7848" w:rsidRPr="003C3168">
        <w:rPr>
          <w:rFonts w:ascii="Times New Roman" w:hAnsi="Times New Roman" w:cs="Times New Roman"/>
          <w:color w:val="000000"/>
          <w:sz w:val="24"/>
          <w:szCs w:val="24"/>
        </w:rPr>
        <w:t xml:space="preserve">Persons with hearing or speech impairments may access this number through TTY by calling the toll-free Federal Relay Service at (800) 877-8339.  </w:t>
      </w:r>
    </w:p>
    <w:p w14:paraId="2EDBC0ED" w14:textId="16B9C5A3" w:rsidR="00506737" w:rsidRDefault="00595610" w:rsidP="000C2496">
      <w:pPr>
        <w:tabs>
          <w:tab w:val="left" w:pos="-720"/>
        </w:tabs>
        <w:suppressAutoHyphens/>
        <w:spacing w:after="0" w:line="480" w:lineRule="auto"/>
      </w:pPr>
      <w:r w:rsidRPr="00946A11">
        <w:rPr>
          <w:rFonts w:ascii="Times New Roman" w:hAnsi="Times New Roman" w:cs="Times New Roman"/>
          <w:color w:val="000000"/>
          <w:sz w:val="24"/>
          <w:szCs w:val="24"/>
        </w:rPr>
        <w:t>Copies of available documents submitted to OMB may</w:t>
      </w:r>
      <w:r w:rsidR="00541CF0" w:rsidRPr="00946A11">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be obtained from M</w:t>
      </w:r>
      <w:r w:rsidR="00865F91">
        <w:rPr>
          <w:rFonts w:ascii="Times New Roman" w:hAnsi="Times New Roman" w:cs="Times New Roman"/>
          <w:color w:val="000000"/>
          <w:sz w:val="24"/>
          <w:szCs w:val="24"/>
        </w:rPr>
        <w:t>s. Pollard.</w:t>
      </w:r>
    </w:p>
    <w:p w14:paraId="6DD234C6" w14:textId="6FDFBC07" w:rsidR="00506737" w:rsidRDefault="00595610" w:rsidP="000C2496">
      <w:pPr>
        <w:tabs>
          <w:tab w:val="left" w:pos="-720"/>
        </w:tabs>
        <w:suppressAutoHyphens/>
        <w:spacing w:after="0" w:line="480" w:lineRule="auto"/>
      </w:pPr>
      <w:r w:rsidRPr="00946A11">
        <w:rPr>
          <w:rFonts w:ascii="Times New Roman" w:hAnsi="Times New Roman" w:cs="Times New Roman"/>
          <w:b/>
          <w:color w:val="000000"/>
          <w:sz w:val="24"/>
          <w:szCs w:val="24"/>
        </w:rPr>
        <w:lastRenderedPageBreak/>
        <w:t>SUPPLEMENTARY INFORMATION:</w:t>
      </w:r>
      <w:r w:rsidRPr="00946A11">
        <w:rPr>
          <w:rFonts w:ascii="Times New Roman" w:hAnsi="Times New Roman" w:cs="Times New Roman"/>
          <w:color w:val="000000"/>
          <w:sz w:val="24"/>
          <w:szCs w:val="24"/>
        </w:rPr>
        <w:t xml:space="preserve"> This notice informs the public that </w:t>
      </w:r>
      <w:r w:rsidR="00C26C4A">
        <w:rPr>
          <w:rFonts w:ascii="Times New Roman" w:hAnsi="Times New Roman" w:cs="Times New Roman"/>
          <w:color w:val="000000"/>
          <w:sz w:val="24"/>
          <w:szCs w:val="24"/>
        </w:rPr>
        <w:t>HUD</w:t>
      </w:r>
      <w:r w:rsidRPr="00946A11">
        <w:rPr>
          <w:rFonts w:ascii="Times New Roman" w:hAnsi="Times New Roman" w:cs="Times New Roman"/>
          <w:color w:val="000000"/>
          <w:sz w:val="24"/>
          <w:szCs w:val="24"/>
        </w:rPr>
        <w:t xml:space="preserve"> </w:t>
      </w:r>
      <w:r w:rsidR="00ED3DD9">
        <w:rPr>
          <w:rFonts w:ascii="Times New Roman" w:hAnsi="Times New Roman" w:cs="Times New Roman"/>
          <w:color w:val="000000"/>
          <w:sz w:val="24"/>
          <w:szCs w:val="24"/>
        </w:rPr>
        <w:t xml:space="preserve">is seeking approval from OMB for the </w:t>
      </w:r>
      <w:r w:rsidR="005B6662">
        <w:rPr>
          <w:rFonts w:ascii="Times New Roman" w:hAnsi="Times New Roman" w:cs="Times New Roman"/>
          <w:color w:val="000000"/>
          <w:sz w:val="24"/>
          <w:szCs w:val="24"/>
        </w:rPr>
        <w:t>information collection</w:t>
      </w:r>
      <w:r w:rsidR="00AD1993">
        <w:rPr>
          <w:rFonts w:ascii="Times New Roman" w:hAnsi="Times New Roman" w:cs="Times New Roman"/>
          <w:color w:val="000000"/>
          <w:sz w:val="24"/>
          <w:szCs w:val="24"/>
        </w:rPr>
        <w:t xml:space="preserve"> described in Section A</w:t>
      </w:r>
      <w:r w:rsidRPr="00946A11">
        <w:rPr>
          <w:rFonts w:ascii="Times New Roman" w:hAnsi="Times New Roman" w:cs="Times New Roman"/>
          <w:color w:val="000000"/>
          <w:sz w:val="24"/>
          <w:szCs w:val="24"/>
        </w:rPr>
        <w:t xml:space="preserve">.  </w:t>
      </w:r>
    </w:p>
    <w:p w14:paraId="4E12AE2C" w14:textId="3F8509B5" w:rsidR="00AD1993" w:rsidRPr="00A03D08" w:rsidRDefault="00AD1993" w:rsidP="00AD1993">
      <w:pPr>
        <w:tabs>
          <w:tab w:val="left" w:pos="-720"/>
        </w:tabs>
        <w:suppressAutoHyphens/>
        <w:spacing w:after="0" w:line="480" w:lineRule="auto"/>
        <w:rPr>
          <w:rFonts w:ascii="Times New Roman" w:hAnsi="Times New Roman" w:cs="Times New Roman"/>
          <w:b/>
          <w:sz w:val="24"/>
          <w:szCs w:val="24"/>
        </w:rPr>
      </w:pPr>
      <w:r w:rsidRPr="00A03D08">
        <w:rPr>
          <w:rFonts w:ascii="Times New Roman" w:hAnsi="Times New Roman" w:cs="Times New Roman"/>
          <w:b/>
          <w:sz w:val="24"/>
          <w:szCs w:val="24"/>
        </w:rPr>
        <w:t>A.  Overview of Information Collection</w:t>
      </w:r>
    </w:p>
    <w:p w14:paraId="73B24E14" w14:textId="0F0F2F8B" w:rsidR="00C7663E" w:rsidRPr="00A03D08" w:rsidRDefault="00AD1993" w:rsidP="000C2496">
      <w:pPr>
        <w:spacing w:after="0" w:line="480" w:lineRule="auto"/>
        <w:ind w:firstLine="720"/>
        <w:rPr>
          <w:rFonts w:ascii="Times New Roman" w:eastAsia="Times New Roman" w:hAnsi="Times New Roman" w:cs="Times New Roman"/>
          <w:sz w:val="24"/>
          <w:szCs w:val="24"/>
        </w:rPr>
      </w:pPr>
      <w:r w:rsidRPr="00A03D08">
        <w:rPr>
          <w:rFonts w:ascii="Times New Roman" w:hAnsi="Times New Roman" w:cs="Times New Roman"/>
          <w:sz w:val="24"/>
          <w:szCs w:val="24"/>
          <w:u w:val="single"/>
        </w:rPr>
        <w:t>Title of Information Collection</w:t>
      </w:r>
      <w:r w:rsidRPr="00A03D08">
        <w:rPr>
          <w:rFonts w:ascii="Times New Roman" w:hAnsi="Times New Roman" w:cs="Times New Roman"/>
          <w:sz w:val="24"/>
          <w:szCs w:val="24"/>
        </w:rPr>
        <w:t>:</w:t>
      </w:r>
      <w:r w:rsidR="00C7663E" w:rsidRPr="00A03D08">
        <w:rPr>
          <w:rFonts w:ascii="Times New Roman" w:hAnsi="Times New Roman" w:cs="Times New Roman"/>
          <w:sz w:val="24"/>
          <w:szCs w:val="24"/>
        </w:rPr>
        <w:t xml:space="preserve"> </w:t>
      </w:r>
      <w:r w:rsidR="00C7663E" w:rsidRPr="00A03D08">
        <w:rPr>
          <w:rFonts w:ascii="Times New Roman" w:eastAsia="Times New Roman" w:hAnsi="Times New Roman" w:cs="Times New Roman"/>
          <w:sz w:val="24"/>
          <w:szCs w:val="24"/>
        </w:rPr>
        <w:t>HOPE VI Implementation and HOPE VI Main Street progr</w:t>
      </w:r>
      <w:r w:rsidR="00506737">
        <w:rPr>
          <w:rFonts w:ascii="Times New Roman" w:eastAsia="Times New Roman" w:hAnsi="Times New Roman" w:cs="Times New Roman"/>
          <w:sz w:val="24"/>
          <w:szCs w:val="24"/>
        </w:rPr>
        <w:t>a</w:t>
      </w:r>
      <w:r w:rsidR="00C7663E" w:rsidRPr="00A03D08">
        <w:rPr>
          <w:rFonts w:ascii="Times New Roman" w:eastAsia="Times New Roman" w:hAnsi="Times New Roman" w:cs="Times New Roman"/>
          <w:sz w:val="24"/>
          <w:szCs w:val="24"/>
        </w:rPr>
        <w:t>ms</w:t>
      </w:r>
    </w:p>
    <w:p w14:paraId="3DA47581" w14:textId="40E0FDDB" w:rsidR="00AD1993" w:rsidRPr="00A03D08" w:rsidRDefault="00506737" w:rsidP="00AD1993">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ab/>
      </w:r>
      <w:r w:rsidR="00AD1993" w:rsidRPr="00A03D08">
        <w:rPr>
          <w:rFonts w:ascii="Times New Roman" w:hAnsi="Times New Roman" w:cs="Times New Roman"/>
          <w:sz w:val="24"/>
          <w:szCs w:val="24"/>
          <w:u w:val="single"/>
        </w:rPr>
        <w:t>OMB Approval Number</w:t>
      </w:r>
      <w:r w:rsidR="00AD1993" w:rsidRPr="00A03D08">
        <w:rPr>
          <w:rFonts w:ascii="Times New Roman" w:hAnsi="Times New Roman" w:cs="Times New Roman"/>
          <w:sz w:val="24"/>
          <w:szCs w:val="24"/>
        </w:rPr>
        <w:t>:</w:t>
      </w:r>
      <w:r w:rsidR="00C7663E" w:rsidRPr="00A03D08">
        <w:rPr>
          <w:rFonts w:ascii="Times New Roman" w:eastAsia="Times New Roman" w:hAnsi="Times New Roman" w:cs="Times New Roman"/>
          <w:sz w:val="24"/>
          <w:szCs w:val="24"/>
        </w:rPr>
        <w:t xml:space="preserve"> 2577-0208</w:t>
      </w:r>
    </w:p>
    <w:p w14:paraId="693CB59F" w14:textId="5BA71F77" w:rsidR="00AD1993" w:rsidRPr="00A03D08" w:rsidRDefault="00AD1993" w:rsidP="00AD1993">
      <w:pPr>
        <w:tabs>
          <w:tab w:val="left" w:pos="-720"/>
        </w:tabs>
        <w:suppressAutoHyphens/>
        <w:spacing w:after="0" w:line="480" w:lineRule="auto"/>
        <w:rPr>
          <w:rFonts w:ascii="Times New Roman" w:hAnsi="Times New Roman" w:cs="Times New Roman"/>
          <w:sz w:val="24"/>
          <w:szCs w:val="24"/>
          <w:u w:val="single"/>
        </w:rPr>
      </w:pPr>
      <w:r w:rsidRPr="00A03D08">
        <w:rPr>
          <w:rFonts w:ascii="Times New Roman" w:hAnsi="Times New Roman" w:cs="Times New Roman"/>
          <w:sz w:val="24"/>
          <w:szCs w:val="24"/>
        </w:rPr>
        <w:tab/>
      </w:r>
      <w:r w:rsidRPr="00A03D08">
        <w:rPr>
          <w:rFonts w:ascii="Times New Roman" w:hAnsi="Times New Roman" w:cs="Times New Roman"/>
          <w:sz w:val="24"/>
          <w:szCs w:val="24"/>
          <w:u w:val="single"/>
        </w:rPr>
        <w:t>Type of Request</w:t>
      </w:r>
      <w:r w:rsidRPr="00A03D08">
        <w:rPr>
          <w:rFonts w:ascii="Times New Roman" w:hAnsi="Times New Roman" w:cs="Times New Roman"/>
          <w:sz w:val="24"/>
          <w:szCs w:val="24"/>
        </w:rPr>
        <w:t xml:space="preserve"> </w:t>
      </w:r>
      <w:r w:rsidR="00C7663E" w:rsidRPr="00A03D08">
        <w:rPr>
          <w:rFonts w:ascii="Times New Roman" w:hAnsi="Times New Roman" w:cs="Times New Roman"/>
          <w:sz w:val="24"/>
          <w:szCs w:val="24"/>
        </w:rPr>
        <w:t xml:space="preserve">Reinstatement, with change, </w:t>
      </w:r>
      <w:r w:rsidR="00D405F4">
        <w:rPr>
          <w:rFonts w:ascii="Times New Roman" w:hAnsi="Times New Roman" w:cs="Times New Roman"/>
          <w:sz w:val="24"/>
          <w:szCs w:val="24"/>
        </w:rPr>
        <w:t xml:space="preserve">of </w:t>
      </w:r>
      <w:r w:rsidR="00506737">
        <w:rPr>
          <w:rFonts w:ascii="Times New Roman" w:hAnsi="Times New Roman" w:cs="Times New Roman"/>
          <w:sz w:val="24"/>
          <w:szCs w:val="24"/>
        </w:rPr>
        <w:t>a previously approved</w:t>
      </w:r>
      <w:r w:rsidR="00D405F4">
        <w:rPr>
          <w:rFonts w:ascii="Times New Roman" w:hAnsi="Times New Roman" w:cs="Times New Roman"/>
          <w:sz w:val="24"/>
          <w:szCs w:val="24"/>
        </w:rPr>
        <w:t xml:space="preserve"> collection</w:t>
      </w:r>
      <w:r w:rsidR="00C7663E" w:rsidRPr="00A03D08">
        <w:rPr>
          <w:rFonts w:ascii="Times New Roman" w:hAnsi="Times New Roman" w:cs="Times New Roman"/>
          <w:sz w:val="24"/>
          <w:szCs w:val="24"/>
        </w:rPr>
        <w:t>.</w:t>
      </w:r>
    </w:p>
    <w:p w14:paraId="591073D8" w14:textId="05F6690D" w:rsidR="00AD1993" w:rsidRPr="00F70285" w:rsidRDefault="00AD1993" w:rsidP="00AD1993">
      <w:pPr>
        <w:tabs>
          <w:tab w:val="left" w:pos="-720"/>
        </w:tabs>
        <w:suppressAutoHyphens/>
        <w:spacing w:after="0" w:line="480" w:lineRule="auto"/>
        <w:rPr>
          <w:rFonts w:ascii="Times New Roman" w:hAnsi="Times New Roman" w:cs="Times New Roman"/>
          <w:color w:val="FF0000"/>
          <w:sz w:val="24"/>
          <w:szCs w:val="24"/>
        </w:rPr>
      </w:pPr>
      <w:r w:rsidRPr="00A03D08">
        <w:rPr>
          <w:rFonts w:ascii="Times New Roman" w:hAnsi="Times New Roman" w:cs="Times New Roman"/>
          <w:sz w:val="24"/>
          <w:szCs w:val="24"/>
        </w:rPr>
        <w:tab/>
      </w:r>
      <w:r w:rsidRPr="00A03D08">
        <w:rPr>
          <w:rFonts w:ascii="Times New Roman" w:hAnsi="Times New Roman" w:cs="Times New Roman"/>
          <w:sz w:val="24"/>
          <w:szCs w:val="24"/>
          <w:u w:val="single"/>
        </w:rPr>
        <w:t>Form Number</w:t>
      </w:r>
      <w:r w:rsidR="00506737">
        <w:rPr>
          <w:rFonts w:ascii="Times New Roman" w:hAnsi="Times New Roman" w:cs="Times New Roman"/>
          <w:sz w:val="24"/>
          <w:szCs w:val="24"/>
          <w:u w:val="single"/>
        </w:rPr>
        <w:t>s</w:t>
      </w:r>
      <w:r w:rsidRPr="00A03D08">
        <w:rPr>
          <w:rFonts w:ascii="Times New Roman" w:hAnsi="Times New Roman" w:cs="Times New Roman"/>
          <w:sz w:val="24"/>
          <w:szCs w:val="24"/>
        </w:rPr>
        <w:t>:</w:t>
      </w:r>
      <w:r w:rsidR="00A03D08" w:rsidRPr="00A03D08">
        <w:rPr>
          <w:rFonts w:ascii="Times New Roman" w:hAnsi="Times New Roman" w:cs="Times New Roman"/>
          <w:sz w:val="24"/>
          <w:szCs w:val="24"/>
        </w:rPr>
        <w:t xml:space="preserve"> </w:t>
      </w:r>
      <w:r w:rsidR="00A03D08" w:rsidRPr="00A03D08">
        <w:rPr>
          <w:rFonts w:ascii="Times New Roman" w:eastAsia="Times New Roman" w:hAnsi="Times New Roman" w:cs="Times New Roman"/>
          <w:sz w:val="24"/>
          <w:szCs w:val="20"/>
        </w:rPr>
        <w:t>HUD-52825-A, HUD-52861, and HUD-53001-A</w:t>
      </w:r>
    </w:p>
    <w:p w14:paraId="64025A2B" w14:textId="77777777" w:rsidR="005A37FD" w:rsidRDefault="00AD1993" w:rsidP="000C2496">
      <w:pPr>
        <w:tabs>
          <w:tab w:val="left" w:pos="720"/>
          <w:tab w:val="left" w:pos="2304"/>
          <w:tab w:val="left" w:pos="3456"/>
          <w:tab w:val="left" w:pos="4608"/>
          <w:tab w:val="left" w:pos="5760"/>
          <w:tab w:val="left" w:pos="6912"/>
          <w:tab w:val="left" w:pos="8064"/>
          <w:tab w:val="left" w:pos="9216"/>
          <w:tab w:val="left" w:pos="10240"/>
        </w:tabs>
        <w:spacing w:after="0" w:line="480" w:lineRule="auto"/>
        <w:rPr>
          <w:rFonts w:ascii="Times New Roman" w:eastAsia="Times New Roman" w:hAnsi="Times New Roman" w:cs="Times New Roman"/>
          <w:sz w:val="24"/>
          <w:szCs w:val="20"/>
        </w:rPr>
      </w:pPr>
      <w:r w:rsidRPr="00F70285">
        <w:rPr>
          <w:rFonts w:ascii="Times New Roman" w:hAnsi="Times New Roman" w:cs="Times New Roman"/>
          <w:color w:val="FF0000"/>
          <w:sz w:val="24"/>
          <w:szCs w:val="24"/>
        </w:rPr>
        <w:tab/>
      </w:r>
      <w:r w:rsidRPr="00D405F4">
        <w:rPr>
          <w:rFonts w:ascii="Times New Roman" w:hAnsi="Times New Roman" w:cs="Times New Roman"/>
          <w:sz w:val="24"/>
          <w:szCs w:val="24"/>
          <w:u w:val="single"/>
        </w:rPr>
        <w:t>Description of the need for the information and proposed use</w:t>
      </w:r>
      <w:r w:rsidRPr="00D405F4">
        <w:rPr>
          <w:rFonts w:ascii="Times New Roman" w:hAnsi="Times New Roman" w:cs="Times New Roman"/>
          <w:sz w:val="24"/>
          <w:szCs w:val="24"/>
        </w:rPr>
        <w:t>:</w:t>
      </w:r>
      <w:r w:rsidR="00A03D08" w:rsidRPr="00D405F4">
        <w:rPr>
          <w:rFonts w:ascii="Times New Roman" w:hAnsi="Times New Roman" w:cs="Times New Roman"/>
          <w:sz w:val="24"/>
          <w:szCs w:val="24"/>
        </w:rPr>
        <w:t xml:space="preserve"> </w:t>
      </w:r>
      <w:r w:rsidR="00506737" w:rsidRPr="00506737">
        <w:rPr>
          <w:rFonts w:ascii="Times New Roman" w:eastAsia="Times New Roman" w:hAnsi="Times New Roman" w:cs="Times New Roman"/>
          <w:bCs/>
          <w:sz w:val="24"/>
          <w:szCs w:val="20"/>
        </w:rPr>
        <w:t>Section 24 of the U.S. Housing Act of 1937, as added by section 535 of the Quality Housing and Work Responsibility Act of 1998 (P.L. 105-276, 112 Stat. 2461, approved October 21, 1998) and revised by the HOPE VI Program Reauthorization and Small Community Main Street Rejuvenation and Housing Act of 2003 (Pub.L.108-186, 117 Stat. 2685, approved December 16, 2003),</w:t>
      </w:r>
      <w:r w:rsidR="00506737" w:rsidRPr="00506737">
        <w:rPr>
          <w:rFonts w:ascii="Times New Roman" w:eastAsia="Times New Roman" w:hAnsi="Times New Roman" w:cs="Times New Roman"/>
          <w:sz w:val="24"/>
          <w:szCs w:val="20"/>
        </w:rPr>
        <w:t xml:space="preserve"> established the HOPE VI program for the purpose of making assistance available on a competitive basis to public housing agencies (PHAs) in improving the living environment for public housing residents of severely distressed public housing projects through the demolition, rehabilitation, reconfiguration, or replacement of severely distressed public housing projects (or portions thereof); and, beginning in Fiscal Year 2004, in rejuvenating the traditional or historic downtown areas of smaller units of local government. Funds were appropriated for competitive HOPE VI Implementation Notices of Funding Availability (NOFAs) through Fiscal Year 2011.</w:t>
      </w:r>
      <w:r w:rsidR="005A37FD">
        <w:rPr>
          <w:rFonts w:ascii="Times New Roman" w:eastAsia="Times New Roman" w:hAnsi="Times New Roman" w:cs="Times New Roman"/>
          <w:sz w:val="24"/>
          <w:szCs w:val="20"/>
        </w:rPr>
        <w:t xml:space="preserve">  </w:t>
      </w:r>
    </w:p>
    <w:p w14:paraId="60F6B209" w14:textId="77777777" w:rsidR="005A37FD" w:rsidRDefault="005A37FD" w:rsidP="005A37FD">
      <w:pPr>
        <w:tabs>
          <w:tab w:val="left" w:pos="720"/>
          <w:tab w:val="left" w:pos="2304"/>
          <w:tab w:val="left" w:pos="3456"/>
          <w:tab w:val="left" w:pos="4608"/>
          <w:tab w:val="left" w:pos="5760"/>
          <w:tab w:val="left" w:pos="6912"/>
          <w:tab w:val="left" w:pos="8064"/>
          <w:tab w:val="left" w:pos="9216"/>
          <w:tab w:val="left" w:pos="10240"/>
        </w:tabs>
        <w:spacing w:after="0" w:line="480" w:lineRule="auto"/>
        <w:rPr>
          <w:rFonts w:ascii="Times New Roman" w:eastAsia="Times New Roman" w:hAnsi="Times New Roman" w:cs="Times New Roman"/>
          <w:sz w:val="24"/>
          <w:szCs w:val="20"/>
        </w:rPr>
      </w:pPr>
    </w:p>
    <w:p w14:paraId="36754952" w14:textId="57B54A78" w:rsidR="005A37FD" w:rsidRPr="005A37FD" w:rsidRDefault="005A37FD" w:rsidP="005A37FD">
      <w:pPr>
        <w:tabs>
          <w:tab w:val="left" w:pos="720"/>
          <w:tab w:val="left" w:pos="2304"/>
          <w:tab w:val="left" w:pos="3456"/>
          <w:tab w:val="left" w:pos="4608"/>
          <w:tab w:val="left" w:pos="5760"/>
          <w:tab w:val="left" w:pos="6912"/>
          <w:tab w:val="left" w:pos="8064"/>
          <w:tab w:val="left" w:pos="9216"/>
          <w:tab w:val="left" w:pos="10240"/>
        </w:tabs>
        <w:spacing w:after="0" w:line="480" w:lineRule="auto"/>
        <w:rPr>
          <w:rFonts w:ascii="Times New Roman" w:eastAsia="Times New Roman" w:hAnsi="Times New Roman" w:cs="Times New Roman"/>
          <w:sz w:val="24"/>
          <w:szCs w:val="20"/>
        </w:rPr>
      </w:pPr>
      <w:r w:rsidRPr="005A37FD">
        <w:rPr>
          <w:rFonts w:ascii="Times New Roman" w:eastAsia="Times New Roman" w:hAnsi="Times New Roman" w:cs="Times New Roman"/>
          <w:sz w:val="24"/>
          <w:szCs w:val="20"/>
        </w:rPr>
        <w:t xml:space="preserve">The program title has changed from “HOPE VI Application” to “HOPE VI and HOPE VI Main Street Program,” to better describe this collection.  The remaining HOPE VI Implementation grants account for most of the burden.  However, HOPE VI funds are no longer being appropriated.  HOPE VI Main Street funds are being funded through the Choice Neighborhoods Initiative appropriations.  </w:t>
      </w:r>
    </w:p>
    <w:p w14:paraId="743F07E2" w14:textId="77777777" w:rsidR="005A37FD" w:rsidRDefault="005A37FD" w:rsidP="005A37FD">
      <w:pPr>
        <w:pStyle w:val="NoSpacing"/>
        <w:rPr>
          <w:rFonts w:eastAsia="Times New Roman"/>
        </w:rPr>
      </w:pPr>
    </w:p>
    <w:p w14:paraId="44D0B662" w14:textId="7153FA3E" w:rsidR="005A37FD" w:rsidRDefault="005A37FD" w:rsidP="005A37FD">
      <w:pPr>
        <w:tabs>
          <w:tab w:val="left" w:pos="720"/>
          <w:tab w:val="left" w:pos="2304"/>
          <w:tab w:val="left" w:pos="3456"/>
          <w:tab w:val="left" w:pos="4608"/>
          <w:tab w:val="left" w:pos="5760"/>
          <w:tab w:val="left" w:pos="6912"/>
          <w:tab w:val="left" w:pos="8064"/>
          <w:tab w:val="left" w:pos="9216"/>
          <w:tab w:val="left" w:pos="10240"/>
        </w:tabs>
        <w:spacing w:after="0" w:line="48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5A37FD">
        <w:rPr>
          <w:rFonts w:ascii="Times New Roman" w:eastAsia="Times New Roman" w:hAnsi="Times New Roman" w:cs="Times New Roman"/>
          <w:sz w:val="24"/>
          <w:szCs w:val="20"/>
        </w:rPr>
        <w:t>Collections in support of the HOPE VI Implementation NOFAs, which ended in 2011, are being deleted from this ICR, which includes HUD-52860-A, HUD-52774, HUD-52780, HUD-52785, HUD-52787, HUD-</w:t>
      </w:r>
      <w:r w:rsidRPr="005A37FD">
        <w:rPr>
          <w:rFonts w:ascii="Times New Roman" w:eastAsia="Times New Roman" w:hAnsi="Times New Roman" w:cs="Times New Roman"/>
          <w:sz w:val="24"/>
          <w:szCs w:val="20"/>
        </w:rPr>
        <w:lastRenderedPageBreak/>
        <w:t>52790, HUD-52797, HUD-52798, HUD-52799, HUD-52800, SF-424, SF-LLL, HUD-2880, HUD-96010, HUD-96011 and HUD-52861.  The total burden is decreasing from 26,516 hours to 3,980 hours and the cost is decreasing from $1,156,305.00 to $226,860.</w:t>
      </w:r>
    </w:p>
    <w:p w14:paraId="13620E95" w14:textId="7318F84E" w:rsidR="00506737" w:rsidRPr="00506737" w:rsidRDefault="005A37FD" w:rsidP="000C2496">
      <w:pPr>
        <w:tabs>
          <w:tab w:val="left" w:pos="720"/>
          <w:tab w:val="left" w:pos="2304"/>
          <w:tab w:val="left" w:pos="3456"/>
          <w:tab w:val="left" w:pos="4608"/>
          <w:tab w:val="left" w:pos="5760"/>
          <w:tab w:val="left" w:pos="6912"/>
          <w:tab w:val="left" w:pos="8064"/>
          <w:tab w:val="left" w:pos="9216"/>
          <w:tab w:val="left" w:pos="10240"/>
        </w:tabs>
        <w:spacing w:after="0" w:line="480" w:lineRule="auto"/>
      </w:pPr>
      <w:r>
        <w:rPr>
          <w:rFonts w:ascii="Times New Roman" w:eastAsia="Times New Roman" w:hAnsi="Times New Roman" w:cs="Times New Roman"/>
          <w:sz w:val="24"/>
          <w:szCs w:val="20"/>
        </w:rPr>
        <w:tab/>
      </w:r>
      <w:r w:rsidR="00506737" w:rsidRPr="00506737">
        <w:rPr>
          <w:rFonts w:ascii="Times New Roman" w:eastAsia="Times New Roman" w:hAnsi="Times New Roman" w:cs="Times New Roman"/>
          <w:sz w:val="24"/>
          <w:szCs w:val="20"/>
        </w:rPr>
        <w:t xml:space="preserve">Currently, there are approximately 55 HOPE VI Implementation grants that remain active and must be monitored by HUD.  HUD publishes competitive bi-annual NOFAs for the HOPE VI Main Street program and monitors grants that have been awarded through those NOFAs. </w:t>
      </w:r>
    </w:p>
    <w:p w14:paraId="39264A60" w14:textId="4CAAD2C2" w:rsidR="00506737" w:rsidRPr="00506737" w:rsidRDefault="00506737" w:rsidP="000C2496">
      <w:pPr>
        <w:suppressAutoHyphens/>
        <w:overflowPunct w:val="0"/>
        <w:autoSpaceDE w:val="0"/>
        <w:autoSpaceDN w:val="0"/>
        <w:adjustRightInd w:val="0"/>
        <w:spacing w:after="0" w:line="480" w:lineRule="auto"/>
        <w:ind w:firstLine="720"/>
        <w:textAlignment w:val="baseline"/>
        <w:rPr>
          <w:rFonts w:ascii="Courier New" w:eastAsia="Times New Roman" w:hAnsi="Courier New" w:cs="Times New Roman"/>
          <w:sz w:val="24"/>
          <w:szCs w:val="20"/>
        </w:rPr>
      </w:pPr>
      <w:r w:rsidRPr="00506737">
        <w:rPr>
          <w:rFonts w:ascii="Times New Roman" w:eastAsia="Times New Roman" w:hAnsi="Times New Roman" w:cs="Times New Roman"/>
          <w:sz w:val="24"/>
          <w:szCs w:val="24"/>
        </w:rPr>
        <w:t xml:space="preserve">These information collections are required in connection with the monitoring of the remaining active HOPE VI Implementation grants and the bi-annual publication on </w:t>
      </w:r>
      <w:hyperlink r:id="rId15" w:history="1">
        <w:r w:rsidRPr="00506737">
          <w:rPr>
            <w:rFonts w:ascii="Times New Roman" w:eastAsia="Times New Roman" w:hAnsi="Times New Roman" w:cs="Times New Roman"/>
            <w:color w:val="0000FF"/>
            <w:sz w:val="24"/>
            <w:szCs w:val="24"/>
            <w:u w:val="single"/>
          </w:rPr>
          <w:t>http://www.grants.gov</w:t>
        </w:r>
      </w:hyperlink>
      <w:r w:rsidRPr="00506737">
        <w:rPr>
          <w:rFonts w:ascii="Times New Roman" w:eastAsia="Times New Roman" w:hAnsi="Times New Roman" w:cs="Times New Roman"/>
          <w:sz w:val="24"/>
          <w:szCs w:val="24"/>
        </w:rPr>
        <w:t xml:space="preserve"> of HOPE VI Main Street NOFAs, contingent upon available funding and authorization, which announce the availability of funds provided in annual appropriations for Section 24 of the Housing Act of 1937, as amended. </w:t>
      </w:r>
    </w:p>
    <w:p w14:paraId="0D00259C" w14:textId="77777777" w:rsidR="00506737" w:rsidRPr="00506737" w:rsidRDefault="00506737" w:rsidP="00506737">
      <w:pPr>
        <w:tabs>
          <w:tab w:val="left" w:pos="360"/>
          <w:tab w:val="left" w:pos="720"/>
        </w:tabs>
        <w:overflowPunct w:val="0"/>
        <w:autoSpaceDE w:val="0"/>
        <w:autoSpaceDN w:val="0"/>
        <w:adjustRightInd w:val="0"/>
        <w:spacing w:after="0" w:line="480" w:lineRule="auto"/>
        <w:ind w:left="360"/>
        <w:textAlignment w:val="baseline"/>
        <w:rPr>
          <w:rFonts w:ascii="Times New Roman" w:eastAsia="Times New Roman" w:hAnsi="Times New Roman" w:cs="Times New Roman"/>
          <w:sz w:val="24"/>
          <w:szCs w:val="24"/>
        </w:rPr>
      </w:pPr>
      <w:r w:rsidRPr="00506737">
        <w:rPr>
          <w:rFonts w:ascii="Times New Roman" w:eastAsia="Times New Roman" w:hAnsi="Times New Roman" w:cs="Times New Roman"/>
          <w:sz w:val="24"/>
          <w:szCs w:val="24"/>
        </w:rPr>
        <w:tab/>
        <w:t xml:space="preserve">Eligible units of local government interested in obtaining HOPE VI Main Street grants </w:t>
      </w:r>
    </w:p>
    <w:p w14:paraId="4070D380" w14:textId="5064381D" w:rsidR="00506737" w:rsidRPr="00506737" w:rsidRDefault="00506737" w:rsidP="000C2496">
      <w:pPr>
        <w:tabs>
          <w:tab w:val="left" w:pos="720"/>
        </w:tabs>
        <w:overflowPunct w:val="0"/>
        <w:autoSpaceDE w:val="0"/>
        <w:autoSpaceDN w:val="0"/>
        <w:adjustRightInd w:val="0"/>
        <w:spacing w:after="0" w:line="480" w:lineRule="auto"/>
        <w:textAlignment w:val="baseline"/>
        <w:rPr>
          <w:rFonts w:ascii="Courier New" w:eastAsia="Times New Roman" w:hAnsi="Courier New" w:cs="Times New Roman"/>
          <w:sz w:val="24"/>
          <w:szCs w:val="20"/>
        </w:rPr>
      </w:pPr>
      <w:r w:rsidRPr="00506737">
        <w:rPr>
          <w:rFonts w:ascii="Times New Roman" w:eastAsia="Times New Roman" w:hAnsi="Times New Roman" w:cs="Times New Roman"/>
          <w:sz w:val="24"/>
          <w:szCs w:val="24"/>
        </w:rPr>
        <w:t xml:space="preserve">are required to submit applications to HUD, as explained in each NOFA.  The information collection conducted in the applications enables HUD to conduct a comprehensive, merit-based selection process in order to identify and select the applications to receive funding.  With the use of HUD-prescribed forms, the information collection provides HUD with sufficient information to approve or disapprove applications. </w:t>
      </w:r>
    </w:p>
    <w:p w14:paraId="427A5763" w14:textId="2FC98FFF" w:rsidR="003F167F" w:rsidRPr="00506737" w:rsidRDefault="00506737" w:rsidP="000C2496">
      <w:pPr>
        <w:tabs>
          <w:tab w:val="left" w:pos="360"/>
          <w:tab w:val="left" w:pos="720"/>
        </w:tabs>
        <w:overflowPunct w:val="0"/>
        <w:autoSpaceDE w:val="0"/>
        <w:autoSpaceDN w:val="0"/>
        <w:adjustRightInd w:val="0"/>
        <w:spacing w:after="0" w:line="480" w:lineRule="auto"/>
        <w:textAlignment w:val="baseline"/>
        <w:rPr>
          <w:rFonts w:eastAsia="Times New Roman"/>
        </w:rPr>
      </w:pPr>
      <w:r w:rsidRPr="00506737">
        <w:rPr>
          <w:rFonts w:ascii="Times New Roman" w:eastAsia="Times New Roman" w:hAnsi="Times New Roman" w:cs="Times New Roman"/>
          <w:sz w:val="24"/>
          <w:szCs w:val="24"/>
        </w:rPr>
        <w:tab/>
      </w:r>
      <w:r w:rsidRPr="00506737">
        <w:rPr>
          <w:rFonts w:ascii="Times New Roman" w:eastAsia="Times New Roman" w:hAnsi="Times New Roman" w:cs="Times New Roman"/>
          <w:sz w:val="24"/>
          <w:szCs w:val="24"/>
        </w:rPr>
        <w:tab/>
        <w:t xml:space="preserve">Applicants that are awarded HOPE VI Implementation grants are required to report on a quarterly basis on the sources and uses of all amounts expended for Implementation grant revitalization activities.  HOPE VI Implementation grantees use a fully-automated, Internet-based process for the submission of quarterly reporting information.  HUD reviews and evaluates the collected information and uses it as a primary tool with which to monitor the status of HOPE VI projects and the HOPE VI programs.  </w:t>
      </w:r>
      <w:r w:rsidRPr="00506737">
        <w:rPr>
          <w:rFonts w:ascii="Times New Roman" w:eastAsia="Times New Roman" w:hAnsi="Times New Roman" w:cs="Times New Roman"/>
          <w:sz w:val="24"/>
          <w:szCs w:val="24"/>
        </w:rPr>
        <w:tab/>
      </w:r>
    </w:p>
    <w:p w14:paraId="138A0A23" w14:textId="0043006F" w:rsidR="00AD1993" w:rsidRDefault="00AD1993" w:rsidP="00AD1993">
      <w:pPr>
        <w:tabs>
          <w:tab w:val="left" w:pos="-720"/>
        </w:tabs>
        <w:suppressAutoHyphens/>
        <w:spacing w:after="0" w:line="480" w:lineRule="auto"/>
        <w:rPr>
          <w:rFonts w:ascii="Times New Roman" w:eastAsia="Times New Roman" w:hAnsi="Times New Roman" w:cs="Times New Roman"/>
          <w:sz w:val="24"/>
          <w:szCs w:val="24"/>
        </w:rPr>
      </w:pPr>
      <w:r w:rsidRPr="00F70285">
        <w:rPr>
          <w:rFonts w:ascii="Times New Roman" w:hAnsi="Times New Roman" w:cs="Times New Roman"/>
          <w:color w:val="FF0000"/>
          <w:sz w:val="24"/>
          <w:szCs w:val="24"/>
        </w:rPr>
        <w:tab/>
      </w:r>
      <w:r w:rsidRPr="00506737">
        <w:rPr>
          <w:rFonts w:ascii="Times New Roman" w:hAnsi="Times New Roman" w:cs="Times New Roman"/>
          <w:sz w:val="24"/>
          <w:szCs w:val="24"/>
          <w:u w:val="single"/>
        </w:rPr>
        <w:t xml:space="preserve">Respondents </w:t>
      </w:r>
      <w:r w:rsidRPr="00506737">
        <w:rPr>
          <w:rFonts w:ascii="Times New Roman" w:hAnsi="Times New Roman" w:cs="Times New Roman"/>
          <w:sz w:val="24"/>
          <w:szCs w:val="24"/>
        </w:rPr>
        <w:t>(</w:t>
      </w:r>
      <w:r w:rsidR="00ED3DD9" w:rsidRPr="00506737">
        <w:rPr>
          <w:rFonts w:ascii="Times New Roman" w:hAnsi="Times New Roman" w:cs="Times New Roman"/>
          <w:sz w:val="24"/>
          <w:szCs w:val="24"/>
        </w:rPr>
        <w:t>i.e. affected public</w:t>
      </w:r>
      <w:r w:rsidRPr="00506737">
        <w:rPr>
          <w:rFonts w:ascii="Times New Roman" w:hAnsi="Times New Roman" w:cs="Times New Roman"/>
          <w:sz w:val="24"/>
          <w:szCs w:val="24"/>
        </w:rPr>
        <w:t>):</w:t>
      </w:r>
      <w:r w:rsidR="00A03D08" w:rsidRPr="00506737">
        <w:rPr>
          <w:rFonts w:ascii="Times New Roman" w:eastAsia="Times New Roman" w:hAnsi="Times New Roman" w:cs="Times New Roman"/>
          <w:sz w:val="24"/>
          <w:szCs w:val="24"/>
        </w:rPr>
        <w:t xml:space="preserve"> </w:t>
      </w:r>
      <w:r w:rsidR="00A03D08" w:rsidRPr="00A03D08">
        <w:rPr>
          <w:rFonts w:ascii="Times New Roman" w:eastAsia="Times New Roman" w:hAnsi="Times New Roman" w:cs="Times New Roman"/>
          <w:sz w:val="24"/>
          <w:szCs w:val="24"/>
        </w:rPr>
        <w:t>Public Housing Agencies and units of local governments</w:t>
      </w:r>
      <w:r w:rsidR="00506737">
        <w:rPr>
          <w:rFonts w:ascii="Times New Roman" w:eastAsia="Times New Roman" w:hAnsi="Times New Roman" w:cs="Times New Roman"/>
          <w:sz w:val="24"/>
          <w:szCs w:val="24"/>
        </w:rPr>
        <w:t>.</w:t>
      </w:r>
    </w:p>
    <w:p w14:paraId="08B420AB" w14:textId="77777777" w:rsidR="00506737" w:rsidRDefault="00506737" w:rsidP="00506737">
      <w:pPr>
        <w:suppressAutoHyphens/>
        <w:overflowPunct w:val="0"/>
        <w:autoSpaceDE w:val="0"/>
        <w:autoSpaceDN w:val="0"/>
        <w:adjustRightInd w:val="0"/>
        <w:spacing w:after="0" w:line="480" w:lineRule="auto"/>
        <w:textAlignment w:val="baseline"/>
        <w:rPr>
          <w:rFonts w:ascii="Times New Roman" w:eastAsia="Times New Roman" w:hAnsi="Times New Roman" w:cs="Times New Roman"/>
          <w:b/>
          <w:i/>
          <w:sz w:val="24"/>
          <w:szCs w:val="24"/>
        </w:rPr>
      </w:pPr>
    </w:p>
    <w:tbl>
      <w:tblPr>
        <w:tblW w:w="10541" w:type="dxa"/>
        <w:tblLook w:val="04A0" w:firstRow="1" w:lastRow="0" w:firstColumn="1" w:lastColumn="0" w:noHBand="0" w:noVBand="1"/>
      </w:tblPr>
      <w:tblGrid>
        <w:gridCol w:w="2965"/>
        <w:gridCol w:w="1239"/>
        <w:gridCol w:w="1101"/>
        <w:gridCol w:w="1061"/>
        <w:gridCol w:w="983"/>
        <w:gridCol w:w="836"/>
        <w:gridCol w:w="916"/>
        <w:gridCol w:w="1440"/>
      </w:tblGrid>
      <w:tr w:rsidR="00506737" w:rsidRPr="00506737" w14:paraId="4CDC8181" w14:textId="77777777" w:rsidTr="009E09C4">
        <w:trPr>
          <w:trHeight w:val="765"/>
        </w:trPr>
        <w:tc>
          <w:tcPr>
            <w:tcW w:w="2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DC8F0"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Collection</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56325090"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Respondents</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6349990D"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Frequency per Annum</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1981616A"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xml:space="preserve"> Responses per Annum</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1382E33F"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Burden per Response</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F54A328"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Burden Per Annum</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D040303"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Hourly Cost per response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DF43685"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Annual Cost</w:t>
            </w:r>
          </w:p>
        </w:tc>
      </w:tr>
      <w:tr w:rsidR="00506737" w:rsidRPr="00506737" w14:paraId="533467CA" w14:textId="77777777" w:rsidTr="009E09C4">
        <w:trPr>
          <w:trHeight w:val="300"/>
        </w:trPr>
        <w:tc>
          <w:tcPr>
            <w:tcW w:w="4204" w:type="dxa"/>
            <w:gridSpan w:val="2"/>
            <w:tcBorders>
              <w:top w:val="nil"/>
              <w:left w:val="single" w:sz="4" w:space="0" w:color="auto"/>
              <w:bottom w:val="single" w:sz="4" w:space="0" w:color="auto"/>
              <w:right w:val="nil"/>
            </w:tcBorders>
            <w:shd w:val="clear" w:color="auto" w:fill="auto"/>
            <w:noWrap/>
            <w:vAlign w:val="bottom"/>
            <w:hideMark/>
          </w:tcPr>
          <w:p w14:paraId="42610F00"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xml:space="preserve">HOPE VI Main Street Application </w:t>
            </w:r>
          </w:p>
        </w:tc>
        <w:tc>
          <w:tcPr>
            <w:tcW w:w="1101" w:type="dxa"/>
            <w:tcBorders>
              <w:top w:val="nil"/>
              <w:left w:val="nil"/>
              <w:bottom w:val="nil"/>
              <w:right w:val="nil"/>
            </w:tcBorders>
            <w:shd w:val="clear" w:color="auto" w:fill="auto"/>
            <w:noWrap/>
            <w:vAlign w:val="bottom"/>
            <w:hideMark/>
          </w:tcPr>
          <w:p w14:paraId="20894460" w14:textId="77777777" w:rsidR="00506737" w:rsidRPr="00506737" w:rsidRDefault="00506737" w:rsidP="00506737">
            <w:pPr>
              <w:keepNext/>
              <w:keepLines/>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shd w:val="clear" w:color="auto" w:fill="auto"/>
            <w:noWrap/>
            <w:vAlign w:val="bottom"/>
            <w:hideMark/>
          </w:tcPr>
          <w:p w14:paraId="4D10D464" w14:textId="77777777" w:rsidR="00506737" w:rsidRPr="00506737" w:rsidRDefault="00506737" w:rsidP="00506737">
            <w:pPr>
              <w:keepNext/>
              <w:keepLines/>
              <w:spacing w:after="0" w:line="240" w:lineRule="auto"/>
              <w:rPr>
                <w:rFonts w:ascii="Times New Roman" w:eastAsia="Times New Roman" w:hAnsi="Times New Roman" w:cs="Times New Roman"/>
                <w:sz w:val="20"/>
                <w:szCs w:val="20"/>
              </w:rPr>
            </w:pPr>
          </w:p>
        </w:tc>
        <w:tc>
          <w:tcPr>
            <w:tcW w:w="983" w:type="dxa"/>
            <w:tcBorders>
              <w:top w:val="nil"/>
              <w:left w:val="nil"/>
              <w:bottom w:val="nil"/>
              <w:right w:val="nil"/>
            </w:tcBorders>
            <w:shd w:val="clear" w:color="auto" w:fill="auto"/>
            <w:noWrap/>
            <w:vAlign w:val="center"/>
            <w:hideMark/>
          </w:tcPr>
          <w:p w14:paraId="19B0DF0A" w14:textId="77777777" w:rsidR="00506737" w:rsidRPr="00506737" w:rsidRDefault="00506737" w:rsidP="00506737">
            <w:pPr>
              <w:keepNext/>
              <w:keepLines/>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31694CE3" w14:textId="77777777" w:rsidR="00506737" w:rsidRPr="00506737" w:rsidRDefault="00506737" w:rsidP="00506737">
            <w:pPr>
              <w:keepNext/>
              <w:keepLines/>
              <w:spacing w:after="0" w:line="240" w:lineRule="auto"/>
              <w:jc w:val="center"/>
              <w:rPr>
                <w:rFonts w:ascii="Times New Roman" w:eastAsia="Times New Roman" w:hAnsi="Times New Roman" w:cs="Times New Roman"/>
                <w:sz w:val="20"/>
                <w:szCs w:val="20"/>
              </w:rPr>
            </w:pPr>
          </w:p>
        </w:tc>
        <w:tc>
          <w:tcPr>
            <w:tcW w:w="916" w:type="dxa"/>
            <w:tcBorders>
              <w:top w:val="nil"/>
              <w:left w:val="nil"/>
              <w:bottom w:val="nil"/>
              <w:right w:val="nil"/>
            </w:tcBorders>
            <w:shd w:val="clear" w:color="auto" w:fill="auto"/>
            <w:noWrap/>
            <w:vAlign w:val="center"/>
            <w:hideMark/>
          </w:tcPr>
          <w:p w14:paraId="2FB77A88" w14:textId="77777777" w:rsidR="00506737" w:rsidRPr="00506737" w:rsidRDefault="00506737" w:rsidP="00506737">
            <w:pPr>
              <w:keepNext/>
              <w:keepLines/>
              <w:spacing w:after="0" w:line="240" w:lineRule="auto"/>
              <w:jc w:val="center"/>
              <w:rPr>
                <w:rFonts w:ascii="Times New Roman" w:eastAsia="Times New Roman" w:hAnsi="Times New Roman" w:cs="Times New Roman"/>
                <w:sz w:val="20"/>
                <w:szCs w:val="20"/>
              </w:rPr>
            </w:pPr>
          </w:p>
        </w:tc>
        <w:tc>
          <w:tcPr>
            <w:tcW w:w="1440" w:type="dxa"/>
            <w:tcBorders>
              <w:top w:val="nil"/>
              <w:left w:val="nil"/>
              <w:bottom w:val="nil"/>
              <w:right w:val="single" w:sz="4" w:space="0" w:color="auto"/>
            </w:tcBorders>
            <w:shd w:val="clear" w:color="auto" w:fill="auto"/>
            <w:noWrap/>
            <w:vAlign w:val="center"/>
            <w:hideMark/>
          </w:tcPr>
          <w:p w14:paraId="2CE4739F"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r>
      <w:tr w:rsidR="00506737" w:rsidRPr="00506737" w14:paraId="4045FE72" w14:textId="77777777" w:rsidTr="009E09C4">
        <w:trPr>
          <w:trHeight w:val="300"/>
        </w:trPr>
        <w:tc>
          <w:tcPr>
            <w:tcW w:w="2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E7FBC"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Main Street NOFA Narrative Exhibits</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3BF7107C"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10403FF0"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0.5</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14:paraId="0BE19A54"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2.5</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68EA4E92"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80</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7FD530DE"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200</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0C0C230"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DE689EB" w14:textId="77777777" w:rsidR="00506737" w:rsidRPr="00506737" w:rsidRDefault="00506737" w:rsidP="00506737">
            <w:pPr>
              <w:keepNext/>
              <w:keepLines/>
              <w:spacing w:after="0" w:line="240" w:lineRule="auto"/>
              <w:jc w:val="right"/>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$11,400.00</w:t>
            </w:r>
          </w:p>
        </w:tc>
      </w:tr>
      <w:tr w:rsidR="00506737" w:rsidRPr="00506737" w14:paraId="2249E857" w14:textId="77777777" w:rsidTr="009E09C4">
        <w:trPr>
          <w:trHeight w:val="30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583F41D7"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Main Street NOFA 52861 Application Data Sheet</w:t>
            </w:r>
          </w:p>
        </w:tc>
        <w:tc>
          <w:tcPr>
            <w:tcW w:w="1239" w:type="dxa"/>
            <w:tcBorders>
              <w:top w:val="nil"/>
              <w:left w:val="nil"/>
              <w:bottom w:val="single" w:sz="4" w:space="0" w:color="auto"/>
              <w:right w:val="single" w:sz="4" w:space="0" w:color="auto"/>
            </w:tcBorders>
            <w:shd w:val="clear" w:color="auto" w:fill="auto"/>
            <w:noWrap/>
            <w:vAlign w:val="center"/>
            <w:hideMark/>
          </w:tcPr>
          <w:p w14:paraId="0DCDBA90"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w:t>
            </w:r>
          </w:p>
        </w:tc>
        <w:tc>
          <w:tcPr>
            <w:tcW w:w="1101" w:type="dxa"/>
            <w:tcBorders>
              <w:top w:val="nil"/>
              <w:left w:val="nil"/>
              <w:bottom w:val="single" w:sz="4" w:space="0" w:color="auto"/>
              <w:right w:val="single" w:sz="4" w:space="0" w:color="auto"/>
            </w:tcBorders>
            <w:shd w:val="clear" w:color="auto" w:fill="auto"/>
            <w:noWrap/>
            <w:vAlign w:val="center"/>
            <w:hideMark/>
          </w:tcPr>
          <w:p w14:paraId="287AD78B"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0.5</w:t>
            </w:r>
          </w:p>
        </w:tc>
        <w:tc>
          <w:tcPr>
            <w:tcW w:w="1061" w:type="dxa"/>
            <w:tcBorders>
              <w:top w:val="nil"/>
              <w:left w:val="nil"/>
              <w:bottom w:val="single" w:sz="4" w:space="0" w:color="auto"/>
              <w:right w:val="single" w:sz="4" w:space="0" w:color="auto"/>
            </w:tcBorders>
            <w:shd w:val="clear" w:color="auto" w:fill="auto"/>
            <w:noWrap/>
            <w:vAlign w:val="center"/>
            <w:hideMark/>
          </w:tcPr>
          <w:p w14:paraId="0BABAFF0"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2.5</w:t>
            </w:r>
          </w:p>
        </w:tc>
        <w:tc>
          <w:tcPr>
            <w:tcW w:w="983" w:type="dxa"/>
            <w:tcBorders>
              <w:top w:val="nil"/>
              <w:left w:val="nil"/>
              <w:bottom w:val="single" w:sz="4" w:space="0" w:color="auto"/>
              <w:right w:val="single" w:sz="4" w:space="0" w:color="auto"/>
            </w:tcBorders>
            <w:shd w:val="clear" w:color="auto" w:fill="auto"/>
            <w:noWrap/>
            <w:vAlign w:val="center"/>
            <w:hideMark/>
          </w:tcPr>
          <w:p w14:paraId="548945C1"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15</w:t>
            </w:r>
          </w:p>
        </w:tc>
        <w:tc>
          <w:tcPr>
            <w:tcW w:w="836" w:type="dxa"/>
            <w:tcBorders>
              <w:top w:val="nil"/>
              <w:left w:val="nil"/>
              <w:bottom w:val="single" w:sz="4" w:space="0" w:color="auto"/>
              <w:right w:val="single" w:sz="4" w:space="0" w:color="auto"/>
            </w:tcBorders>
            <w:shd w:val="clear" w:color="auto" w:fill="auto"/>
            <w:noWrap/>
            <w:vAlign w:val="center"/>
            <w:hideMark/>
          </w:tcPr>
          <w:p w14:paraId="3145E677"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38</w:t>
            </w:r>
          </w:p>
        </w:tc>
        <w:tc>
          <w:tcPr>
            <w:tcW w:w="916" w:type="dxa"/>
            <w:tcBorders>
              <w:top w:val="nil"/>
              <w:left w:val="nil"/>
              <w:bottom w:val="single" w:sz="4" w:space="0" w:color="auto"/>
              <w:right w:val="single" w:sz="4" w:space="0" w:color="auto"/>
            </w:tcBorders>
            <w:shd w:val="clear" w:color="auto" w:fill="auto"/>
            <w:noWrap/>
            <w:vAlign w:val="center"/>
            <w:hideMark/>
          </w:tcPr>
          <w:p w14:paraId="61A7258A"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$57</w:t>
            </w:r>
          </w:p>
        </w:tc>
        <w:tc>
          <w:tcPr>
            <w:tcW w:w="1440" w:type="dxa"/>
            <w:tcBorders>
              <w:top w:val="nil"/>
              <w:left w:val="nil"/>
              <w:bottom w:val="single" w:sz="4" w:space="0" w:color="auto"/>
              <w:right w:val="single" w:sz="4" w:space="0" w:color="auto"/>
            </w:tcBorders>
            <w:shd w:val="clear" w:color="auto" w:fill="auto"/>
            <w:noWrap/>
            <w:vAlign w:val="center"/>
            <w:hideMark/>
          </w:tcPr>
          <w:p w14:paraId="645815D1" w14:textId="77777777" w:rsidR="00506737" w:rsidRPr="00506737" w:rsidRDefault="00506737" w:rsidP="00506737">
            <w:pPr>
              <w:keepNext/>
              <w:keepLines/>
              <w:spacing w:after="0" w:line="240" w:lineRule="auto"/>
              <w:jc w:val="right"/>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$2,137.50</w:t>
            </w:r>
          </w:p>
        </w:tc>
      </w:tr>
      <w:tr w:rsidR="00506737" w:rsidRPr="00506737" w14:paraId="4D1D9F54" w14:textId="77777777" w:rsidTr="009E09C4">
        <w:trPr>
          <w:trHeight w:val="30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08631D49"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Main Street NOFA Project Area Map</w:t>
            </w:r>
          </w:p>
        </w:tc>
        <w:tc>
          <w:tcPr>
            <w:tcW w:w="1239" w:type="dxa"/>
            <w:tcBorders>
              <w:top w:val="nil"/>
              <w:left w:val="nil"/>
              <w:bottom w:val="single" w:sz="4" w:space="0" w:color="auto"/>
              <w:right w:val="single" w:sz="4" w:space="0" w:color="auto"/>
            </w:tcBorders>
            <w:shd w:val="clear" w:color="auto" w:fill="auto"/>
            <w:noWrap/>
            <w:vAlign w:val="center"/>
            <w:hideMark/>
          </w:tcPr>
          <w:p w14:paraId="5D673E87"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w:t>
            </w:r>
          </w:p>
        </w:tc>
        <w:tc>
          <w:tcPr>
            <w:tcW w:w="1101" w:type="dxa"/>
            <w:tcBorders>
              <w:top w:val="nil"/>
              <w:left w:val="nil"/>
              <w:bottom w:val="single" w:sz="4" w:space="0" w:color="auto"/>
              <w:right w:val="single" w:sz="4" w:space="0" w:color="auto"/>
            </w:tcBorders>
            <w:shd w:val="clear" w:color="auto" w:fill="auto"/>
            <w:noWrap/>
            <w:vAlign w:val="center"/>
            <w:hideMark/>
          </w:tcPr>
          <w:p w14:paraId="5CD6A60B"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0.5</w:t>
            </w:r>
          </w:p>
        </w:tc>
        <w:tc>
          <w:tcPr>
            <w:tcW w:w="1061" w:type="dxa"/>
            <w:tcBorders>
              <w:top w:val="nil"/>
              <w:left w:val="nil"/>
              <w:bottom w:val="single" w:sz="4" w:space="0" w:color="auto"/>
              <w:right w:val="single" w:sz="4" w:space="0" w:color="auto"/>
            </w:tcBorders>
            <w:shd w:val="clear" w:color="auto" w:fill="auto"/>
            <w:noWrap/>
            <w:vAlign w:val="center"/>
            <w:hideMark/>
          </w:tcPr>
          <w:p w14:paraId="31ACEE81"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2.5</w:t>
            </w:r>
          </w:p>
        </w:tc>
        <w:tc>
          <w:tcPr>
            <w:tcW w:w="983" w:type="dxa"/>
            <w:tcBorders>
              <w:top w:val="nil"/>
              <w:left w:val="nil"/>
              <w:bottom w:val="single" w:sz="4" w:space="0" w:color="auto"/>
              <w:right w:val="single" w:sz="4" w:space="0" w:color="auto"/>
            </w:tcBorders>
            <w:shd w:val="clear" w:color="auto" w:fill="auto"/>
            <w:noWrap/>
            <w:vAlign w:val="center"/>
            <w:hideMark/>
          </w:tcPr>
          <w:p w14:paraId="5246A407"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w:t>
            </w:r>
          </w:p>
        </w:tc>
        <w:tc>
          <w:tcPr>
            <w:tcW w:w="836" w:type="dxa"/>
            <w:tcBorders>
              <w:top w:val="nil"/>
              <w:left w:val="nil"/>
              <w:bottom w:val="single" w:sz="4" w:space="0" w:color="auto"/>
              <w:right w:val="single" w:sz="4" w:space="0" w:color="auto"/>
            </w:tcBorders>
            <w:shd w:val="clear" w:color="auto" w:fill="auto"/>
            <w:noWrap/>
            <w:vAlign w:val="center"/>
            <w:hideMark/>
          </w:tcPr>
          <w:p w14:paraId="7B0F8039"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3</w:t>
            </w:r>
          </w:p>
        </w:tc>
        <w:tc>
          <w:tcPr>
            <w:tcW w:w="916" w:type="dxa"/>
            <w:tcBorders>
              <w:top w:val="nil"/>
              <w:left w:val="nil"/>
              <w:bottom w:val="single" w:sz="4" w:space="0" w:color="auto"/>
              <w:right w:val="single" w:sz="4" w:space="0" w:color="auto"/>
            </w:tcBorders>
            <w:shd w:val="clear" w:color="auto" w:fill="auto"/>
            <w:noWrap/>
            <w:vAlign w:val="center"/>
            <w:hideMark/>
          </w:tcPr>
          <w:p w14:paraId="1CB70930"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$57</w:t>
            </w:r>
          </w:p>
        </w:tc>
        <w:tc>
          <w:tcPr>
            <w:tcW w:w="1440" w:type="dxa"/>
            <w:tcBorders>
              <w:top w:val="nil"/>
              <w:left w:val="nil"/>
              <w:bottom w:val="single" w:sz="4" w:space="0" w:color="auto"/>
              <w:right w:val="single" w:sz="4" w:space="0" w:color="auto"/>
            </w:tcBorders>
            <w:shd w:val="clear" w:color="auto" w:fill="auto"/>
            <w:noWrap/>
            <w:vAlign w:val="center"/>
            <w:hideMark/>
          </w:tcPr>
          <w:p w14:paraId="34E8414B" w14:textId="77777777" w:rsidR="00506737" w:rsidRPr="00506737" w:rsidRDefault="00506737" w:rsidP="00506737">
            <w:pPr>
              <w:keepNext/>
              <w:keepLines/>
              <w:spacing w:after="0" w:line="240" w:lineRule="auto"/>
              <w:jc w:val="right"/>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$142.50</w:t>
            </w:r>
          </w:p>
        </w:tc>
      </w:tr>
      <w:tr w:rsidR="00506737" w:rsidRPr="00506737" w14:paraId="6FB812AB" w14:textId="77777777" w:rsidTr="009E09C4">
        <w:trPr>
          <w:trHeight w:val="30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0476457E"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Main Street NOFA Program Schedule</w:t>
            </w:r>
          </w:p>
        </w:tc>
        <w:tc>
          <w:tcPr>
            <w:tcW w:w="1239" w:type="dxa"/>
            <w:tcBorders>
              <w:top w:val="nil"/>
              <w:left w:val="nil"/>
              <w:bottom w:val="single" w:sz="4" w:space="0" w:color="auto"/>
              <w:right w:val="single" w:sz="4" w:space="0" w:color="auto"/>
            </w:tcBorders>
            <w:shd w:val="clear" w:color="auto" w:fill="auto"/>
            <w:noWrap/>
            <w:vAlign w:val="center"/>
            <w:hideMark/>
          </w:tcPr>
          <w:p w14:paraId="48549C6F"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w:t>
            </w:r>
          </w:p>
        </w:tc>
        <w:tc>
          <w:tcPr>
            <w:tcW w:w="1101" w:type="dxa"/>
            <w:tcBorders>
              <w:top w:val="nil"/>
              <w:left w:val="nil"/>
              <w:bottom w:val="single" w:sz="4" w:space="0" w:color="auto"/>
              <w:right w:val="single" w:sz="4" w:space="0" w:color="auto"/>
            </w:tcBorders>
            <w:shd w:val="clear" w:color="auto" w:fill="auto"/>
            <w:noWrap/>
            <w:vAlign w:val="center"/>
            <w:hideMark/>
          </w:tcPr>
          <w:p w14:paraId="710227DC"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0.5</w:t>
            </w:r>
          </w:p>
        </w:tc>
        <w:tc>
          <w:tcPr>
            <w:tcW w:w="1061" w:type="dxa"/>
            <w:tcBorders>
              <w:top w:val="nil"/>
              <w:left w:val="nil"/>
              <w:bottom w:val="single" w:sz="4" w:space="0" w:color="auto"/>
              <w:right w:val="single" w:sz="4" w:space="0" w:color="auto"/>
            </w:tcBorders>
            <w:shd w:val="clear" w:color="auto" w:fill="auto"/>
            <w:noWrap/>
            <w:vAlign w:val="center"/>
            <w:hideMark/>
          </w:tcPr>
          <w:p w14:paraId="7AC02572"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2.5</w:t>
            </w:r>
          </w:p>
        </w:tc>
        <w:tc>
          <w:tcPr>
            <w:tcW w:w="983" w:type="dxa"/>
            <w:tcBorders>
              <w:top w:val="nil"/>
              <w:left w:val="nil"/>
              <w:bottom w:val="single" w:sz="4" w:space="0" w:color="auto"/>
              <w:right w:val="single" w:sz="4" w:space="0" w:color="auto"/>
            </w:tcBorders>
            <w:shd w:val="clear" w:color="auto" w:fill="auto"/>
            <w:noWrap/>
            <w:vAlign w:val="center"/>
            <w:hideMark/>
          </w:tcPr>
          <w:p w14:paraId="38697070"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4</w:t>
            </w:r>
          </w:p>
        </w:tc>
        <w:tc>
          <w:tcPr>
            <w:tcW w:w="836" w:type="dxa"/>
            <w:tcBorders>
              <w:top w:val="nil"/>
              <w:left w:val="nil"/>
              <w:bottom w:val="single" w:sz="4" w:space="0" w:color="auto"/>
              <w:right w:val="single" w:sz="4" w:space="0" w:color="auto"/>
            </w:tcBorders>
            <w:shd w:val="clear" w:color="auto" w:fill="auto"/>
            <w:noWrap/>
            <w:vAlign w:val="center"/>
            <w:hideMark/>
          </w:tcPr>
          <w:p w14:paraId="400B536D"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10</w:t>
            </w:r>
          </w:p>
        </w:tc>
        <w:tc>
          <w:tcPr>
            <w:tcW w:w="916" w:type="dxa"/>
            <w:tcBorders>
              <w:top w:val="nil"/>
              <w:left w:val="nil"/>
              <w:bottom w:val="single" w:sz="4" w:space="0" w:color="auto"/>
              <w:right w:val="single" w:sz="4" w:space="0" w:color="auto"/>
            </w:tcBorders>
            <w:shd w:val="clear" w:color="auto" w:fill="auto"/>
            <w:noWrap/>
            <w:vAlign w:val="center"/>
            <w:hideMark/>
          </w:tcPr>
          <w:p w14:paraId="0D8C552B"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$57</w:t>
            </w:r>
          </w:p>
        </w:tc>
        <w:tc>
          <w:tcPr>
            <w:tcW w:w="1440" w:type="dxa"/>
            <w:tcBorders>
              <w:top w:val="nil"/>
              <w:left w:val="nil"/>
              <w:bottom w:val="single" w:sz="4" w:space="0" w:color="auto"/>
              <w:right w:val="single" w:sz="4" w:space="0" w:color="auto"/>
            </w:tcBorders>
            <w:shd w:val="clear" w:color="auto" w:fill="auto"/>
            <w:noWrap/>
            <w:vAlign w:val="center"/>
            <w:hideMark/>
          </w:tcPr>
          <w:p w14:paraId="5BABFA8E" w14:textId="77777777" w:rsidR="00506737" w:rsidRPr="00506737" w:rsidRDefault="00506737" w:rsidP="00506737">
            <w:pPr>
              <w:keepNext/>
              <w:keepLines/>
              <w:spacing w:after="0" w:line="240" w:lineRule="auto"/>
              <w:jc w:val="right"/>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$570.00</w:t>
            </w:r>
          </w:p>
        </w:tc>
      </w:tr>
      <w:tr w:rsidR="00506737" w:rsidRPr="00506737" w14:paraId="624611F5" w14:textId="77777777" w:rsidTr="009E09C4">
        <w:trPr>
          <w:trHeight w:val="30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03B11858"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xml:space="preserve">Main Street NOFA Photographs of site </w:t>
            </w:r>
          </w:p>
        </w:tc>
        <w:tc>
          <w:tcPr>
            <w:tcW w:w="1239" w:type="dxa"/>
            <w:tcBorders>
              <w:top w:val="nil"/>
              <w:left w:val="nil"/>
              <w:bottom w:val="single" w:sz="4" w:space="0" w:color="auto"/>
              <w:right w:val="single" w:sz="4" w:space="0" w:color="auto"/>
            </w:tcBorders>
            <w:shd w:val="clear" w:color="auto" w:fill="auto"/>
            <w:noWrap/>
            <w:vAlign w:val="center"/>
            <w:hideMark/>
          </w:tcPr>
          <w:p w14:paraId="3BFFA2F0"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w:t>
            </w:r>
          </w:p>
        </w:tc>
        <w:tc>
          <w:tcPr>
            <w:tcW w:w="1101" w:type="dxa"/>
            <w:tcBorders>
              <w:top w:val="nil"/>
              <w:left w:val="nil"/>
              <w:bottom w:val="single" w:sz="4" w:space="0" w:color="auto"/>
              <w:right w:val="single" w:sz="4" w:space="0" w:color="auto"/>
            </w:tcBorders>
            <w:shd w:val="clear" w:color="auto" w:fill="auto"/>
            <w:noWrap/>
            <w:vAlign w:val="center"/>
            <w:hideMark/>
          </w:tcPr>
          <w:p w14:paraId="591AA927"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0.5</w:t>
            </w:r>
          </w:p>
        </w:tc>
        <w:tc>
          <w:tcPr>
            <w:tcW w:w="1061" w:type="dxa"/>
            <w:tcBorders>
              <w:top w:val="nil"/>
              <w:left w:val="nil"/>
              <w:bottom w:val="single" w:sz="4" w:space="0" w:color="auto"/>
              <w:right w:val="single" w:sz="4" w:space="0" w:color="auto"/>
            </w:tcBorders>
            <w:shd w:val="clear" w:color="auto" w:fill="auto"/>
            <w:noWrap/>
            <w:vAlign w:val="center"/>
            <w:hideMark/>
          </w:tcPr>
          <w:p w14:paraId="6ED82072"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2.5</w:t>
            </w:r>
          </w:p>
        </w:tc>
        <w:tc>
          <w:tcPr>
            <w:tcW w:w="983" w:type="dxa"/>
            <w:tcBorders>
              <w:top w:val="nil"/>
              <w:left w:val="nil"/>
              <w:bottom w:val="single" w:sz="4" w:space="0" w:color="auto"/>
              <w:right w:val="single" w:sz="4" w:space="0" w:color="auto"/>
            </w:tcBorders>
            <w:shd w:val="clear" w:color="auto" w:fill="auto"/>
            <w:noWrap/>
            <w:vAlign w:val="center"/>
            <w:hideMark/>
          </w:tcPr>
          <w:p w14:paraId="7461A91A"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w:t>
            </w:r>
          </w:p>
        </w:tc>
        <w:tc>
          <w:tcPr>
            <w:tcW w:w="836" w:type="dxa"/>
            <w:tcBorders>
              <w:top w:val="nil"/>
              <w:left w:val="nil"/>
              <w:bottom w:val="single" w:sz="4" w:space="0" w:color="auto"/>
              <w:right w:val="single" w:sz="4" w:space="0" w:color="auto"/>
            </w:tcBorders>
            <w:shd w:val="clear" w:color="auto" w:fill="auto"/>
            <w:noWrap/>
            <w:vAlign w:val="center"/>
            <w:hideMark/>
          </w:tcPr>
          <w:p w14:paraId="61A135AA"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13</w:t>
            </w:r>
          </w:p>
        </w:tc>
        <w:tc>
          <w:tcPr>
            <w:tcW w:w="916" w:type="dxa"/>
            <w:tcBorders>
              <w:top w:val="nil"/>
              <w:left w:val="nil"/>
              <w:bottom w:val="single" w:sz="4" w:space="0" w:color="auto"/>
              <w:right w:val="single" w:sz="4" w:space="0" w:color="auto"/>
            </w:tcBorders>
            <w:shd w:val="clear" w:color="auto" w:fill="auto"/>
            <w:noWrap/>
            <w:vAlign w:val="center"/>
            <w:hideMark/>
          </w:tcPr>
          <w:p w14:paraId="0094B844"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$57</w:t>
            </w:r>
          </w:p>
        </w:tc>
        <w:tc>
          <w:tcPr>
            <w:tcW w:w="1440" w:type="dxa"/>
            <w:tcBorders>
              <w:top w:val="nil"/>
              <w:left w:val="nil"/>
              <w:bottom w:val="single" w:sz="4" w:space="0" w:color="auto"/>
              <w:right w:val="single" w:sz="4" w:space="0" w:color="auto"/>
            </w:tcBorders>
            <w:shd w:val="clear" w:color="auto" w:fill="auto"/>
            <w:noWrap/>
            <w:vAlign w:val="center"/>
            <w:hideMark/>
          </w:tcPr>
          <w:p w14:paraId="646DC5B1" w14:textId="77777777" w:rsidR="00506737" w:rsidRPr="00506737" w:rsidRDefault="00506737" w:rsidP="00506737">
            <w:pPr>
              <w:keepNext/>
              <w:keepLines/>
              <w:spacing w:after="0" w:line="240" w:lineRule="auto"/>
              <w:jc w:val="right"/>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$712.50</w:t>
            </w:r>
          </w:p>
        </w:tc>
      </w:tr>
      <w:tr w:rsidR="00506737" w:rsidRPr="00506737" w14:paraId="1EF9E576" w14:textId="77777777" w:rsidTr="009E09C4">
        <w:trPr>
          <w:trHeight w:val="30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352BD692"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Main Street NOFA Five-year Pro-forma</w:t>
            </w:r>
          </w:p>
        </w:tc>
        <w:tc>
          <w:tcPr>
            <w:tcW w:w="1239" w:type="dxa"/>
            <w:tcBorders>
              <w:top w:val="nil"/>
              <w:left w:val="nil"/>
              <w:bottom w:val="single" w:sz="4" w:space="0" w:color="auto"/>
              <w:right w:val="single" w:sz="4" w:space="0" w:color="auto"/>
            </w:tcBorders>
            <w:shd w:val="clear" w:color="auto" w:fill="auto"/>
            <w:noWrap/>
            <w:vAlign w:val="center"/>
            <w:hideMark/>
          </w:tcPr>
          <w:p w14:paraId="6DD36E76"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w:t>
            </w:r>
          </w:p>
        </w:tc>
        <w:tc>
          <w:tcPr>
            <w:tcW w:w="1101" w:type="dxa"/>
            <w:tcBorders>
              <w:top w:val="nil"/>
              <w:left w:val="nil"/>
              <w:bottom w:val="single" w:sz="4" w:space="0" w:color="auto"/>
              <w:right w:val="single" w:sz="4" w:space="0" w:color="auto"/>
            </w:tcBorders>
            <w:shd w:val="clear" w:color="auto" w:fill="auto"/>
            <w:noWrap/>
            <w:vAlign w:val="center"/>
            <w:hideMark/>
          </w:tcPr>
          <w:p w14:paraId="63419362"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0.5</w:t>
            </w:r>
          </w:p>
        </w:tc>
        <w:tc>
          <w:tcPr>
            <w:tcW w:w="1061" w:type="dxa"/>
            <w:tcBorders>
              <w:top w:val="nil"/>
              <w:left w:val="nil"/>
              <w:bottom w:val="single" w:sz="4" w:space="0" w:color="auto"/>
              <w:right w:val="single" w:sz="4" w:space="0" w:color="auto"/>
            </w:tcBorders>
            <w:shd w:val="clear" w:color="auto" w:fill="auto"/>
            <w:noWrap/>
            <w:vAlign w:val="center"/>
            <w:hideMark/>
          </w:tcPr>
          <w:p w14:paraId="65C013CE"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2.5</w:t>
            </w:r>
          </w:p>
        </w:tc>
        <w:tc>
          <w:tcPr>
            <w:tcW w:w="983" w:type="dxa"/>
            <w:tcBorders>
              <w:top w:val="nil"/>
              <w:left w:val="nil"/>
              <w:bottom w:val="single" w:sz="4" w:space="0" w:color="auto"/>
              <w:right w:val="single" w:sz="4" w:space="0" w:color="auto"/>
            </w:tcBorders>
            <w:shd w:val="clear" w:color="auto" w:fill="auto"/>
            <w:noWrap/>
            <w:vAlign w:val="center"/>
            <w:hideMark/>
          </w:tcPr>
          <w:p w14:paraId="14C4B3AF"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w:t>
            </w:r>
          </w:p>
        </w:tc>
        <w:tc>
          <w:tcPr>
            <w:tcW w:w="836" w:type="dxa"/>
            <w:tcBorders>
              <w:top w:val="nil"/>
              <w:left w:val="nil"/>
              <w:bottom w:val="single" w:sz="4" w:space="0" w:color="auto"/>
              <w:right w:val="single" w:sz="4" w:space="0" w:color="auto"/>
            </w:tcBorders>
            <w:shd w:val="clear" w:color="auto" w:fill="auto"/>
            <w:noWrap/>
            <w:vAlign w:val="center"/>
            <w:hideMark/>
          </w:tcPr>
          <w:p w14:paraId="592DFEFD"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13</w:t>
            </w:r>
          </w:p>
        </w:tc>
        <w:tc>
          <w:tcPr>
            <w:tcW w:w="916" w:type="dxa"/>
            <w:tcBorders>
              <w:top w:val="nil"/>
              <w:left w:val="nil"/>
              <w:bottom w:val="single" w:sz="4" w:space="0" w:color="auto"/>
              <w:right w:val="single" w:sz="4" w:space="0" w:color="auto"/>
            </w:tcBorders>
            <w:shd w:val="clear" w:color="auto" w:fill="auto"/>
            <w:noWrap/>
            <w:vAlign w:val="center"/>
            <w:hideMark/>
          </w:tcPr>
          <w:p w14:paraId="549C1583"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$57</w:t>
            </w:r>
          </w:p>
        </w:tc>
        <w:tc>
          <w:tcPr>
            <w:tcW w:w="1440" w:type="dxa"/>
            <w:tcBorders>
              <w:top w:val="nil"/>
              <w:left w:val="nil"/>
              <w:bottom w:val="single" w:sz="4" w:space="0" w:color="auto"/>
              <w:right w:val="single" w:sz="4" w:space="0" w:color="auto"/>
            </w:tcBorders>
            <w:shd w:val="clear" w:color="auto" w:fill="auto"/>
            <w:noWrap/>
            <w:vAlign w:val="center"/>
            <w:hideMark/>
          </w:tcPr>
          <w:p w14:paraId="02F2281F" w14:textId="77777777" w:rsidR="00506737" w:rsidRPr="00506737" w:rsidRDefault="00506737" w:rsidP="00506737">
            <w:pPr>
              <w:keepNext/>
              <w:keepLines/>
              <w:spacing w:after="0" w:line="240" w:lineRule="auto"/>
              <w:jc w:val="right"/>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$712.50</w:t>
            </w:r>
          </w:p>
        </w:tc>
      </w:tr>
      <w:tr w:rsidR="00506737" w:rsidRPr="00506737" w14:paraId="752020EE" w14:textId="77777777" w:rsidTr="009E09C4">
        <w:trPr>
          <w:trHeight w:val="315"/>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73E49C2F"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Main Street NOFA Site Plan and Unit Layout</w:t>
            </w:r>
          </w:p>
        </w:tc>
        <w:tc>
          <w:tcPr>
            <w:tcW w:w="1239" w:type="dxa"/>
            <w:tcBorders>
              <w:top w:val="nil"/>
              <w:left w:val="nil"/>
              <w:bottom w:val="double" w:sz="6" w:space="0" w:color="auto"/>
              <w:right w:val="single" w:sz="4" w:space="0" w:color="auto"/>
            </w:tcBorders>
            <w:shd w:val="clear" w:color="auto" w:fill="auto"/>
            <w:noWrap/>
            <w:vAlign w:val="center"/>
            <w:hideMark/>
          </w:tcPr>
          <w:p w14:paraId="2448B063"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w:t>
            </w:r>
          </w:p>
        </w:tc>
        <w:tc>
          <w:tcPr>
            <w:tcW w:w="1101" w:type="dxa"/>
            <w:tcBorders>
              <w:top w:val="nil"/>
              <w:left w:val="nil"/>
              <w:bottom w:val="double" w:sz="6" w:space="0" w:color="auto"/>
              <w:right w:val="single" w:sz="4" w:space="0" w:color="auto"/>
            </w:tcBorders>
            <w:shd w:val="clear" w:color="auto" w:fill="auto"/>
            <w:noWrap/>
            <w:vAlign w:val="center"/>
            <w:hideMark/>
          </w:tcPr>
          <w:p w14:paraId="13A37C71"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0.5</w:t>
            </w:r>
          </w:p>
        </w:tc>
        <w:tc>
          <w:tcPr>
            <w:tcW w:w="1061" w:type="dxa"/>
            <w:tcBorders>
              <w:top w:val="nil"/>
              <w:left w:val="nil"/>
              <w:bottom w:val="double" w:sz="6" w:space="0" w:color="auto"/>
              <w:right w:val="single" w:sz="4" w:space="0" w:color="auto"/>
            </w:tcBorders>
            <w:shd w:val="clear" w:color="auto" w:fill="auto"/>
            <w:noWrap/>
            <w:vAlign w:val="center"/>
            <w:hideMark/>
          </w:tcPr>
          <w:p w14:paraId="01E9B08E"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2.5</w:t>
            </w:r>
          </w:p>
        </w:tc>
        <w:tc>
          <w:tcPr>
            <w:tcW w:w="983" w:type="dxa"/>
            <w:tcBorders>
              <w:top w:val="nil"/>
              <w:left w:val="nil"/>
              <w:bottom w:val="double" w:sz="6" w:space="0" w:color="auto"/>
              <w:right w:val="single" w:sz="4" w:space="0" w:color="auto"/>
            </w:tcBorders>
            <w:shd w:val="clear" w:color="auto" w:fill="auto"/>
            <w:noWrap/>
            <w:vAlign w:val="center"/>
            <w:hideMark/>
          </w:tcPr>
          <w:p w14:paraId="7D26DF38"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10</w:t>
            </w:r>
          </w:p>
        </w:tc>
        <w:tc>
          <w:tcPr>
            <w:tcW w:w="836" w:type="dxa"/>
            <w:tcBorders>
              <w:top w:val="nil"/>
              <w:left w:val="nil"/>
              <w:bottom w:val="double" w:sz="6" w:space="0" w:color="auto"/>
              <w:right w:val="single" w:sz="4" w:space="0" w:color="auto"/>
            </w:tcBorders>
            <w:shd w:val="clear" w:color="auto" w:fill="auto"/>
            <w:noWrap/>
            <w:vAlign w:val="center"/>
            <w:hideMark/>
          </w:tcPr>
          <w:p w14:paraId="574E6AEB"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25</w:t>
            </w:r>
          </w:p>
        </w:tc>
        <w:tc>
          <w:tcPr>
            <w:tcW w:w="916" w:type="dxa"/>
            <w:tcBorders>
              <w:top w:val="nil"/>
              <w:left w:val="nil"/>
              <w:bottom w:val="double" w:sz="6" w:space="0" w:color="auto"/>
              <w:right w:val="single" w:sz="4" w:space="0" w:color="auto"/>
            </w:tcBorders>
            <w:shd w:val="clear" w:color="auto" w:fill="auto"/>
            <w:noWrap/>
            <w:vAlign w:val="center"/>
            <w:hideMark/>
          </w:tcPr>
          <w:p w14:paraId="7668A8C9"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$57</w:t>
            </w:r>
          </w:p>
        </w:tc>
        <w:tc>
          <w:tcPr>
            <w:tcW w:w="1440" w:type="dxa"/>
            <w:tcBorders>
              <w:top w:val="nil"/>
              <w:left w:val="nil"/>
              <w:bottom w:val="double" w:sz="6" w:space="0" w:color="auto"/>
              <w:right w:val="single" w:sz="4" w:space="0" w:color="auto"/>
            </w:tcBorders>
            <w:shd w:val="clear" w:color="auto" w:fill="auto"/>
            <w:noWrap/>
            <w:vAlign w:val="center"/>
            <w:hideMark/>
          </w:tcPr>
          <w:p w14:paraId="28202B0C" w14:textId="77777777" w:rsidR="00506737" w:rsidRPr="00506737" w:rsidRDefault="00506737" w:rsidP="00506737">
            <w:pPr>
              <w:keepNext/>
              <w:keepLines/>
              <w:spacing w:after="0" w:line="240" w:lineRule="auto"/>
              <w:jc w:val="right"/>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$1,425.00</w:t>
            </w:r>
          </w:p>
        </w:tc>
      </w:tr>
      <w:tr w:rsidR="00506737" w:rsidRPr="00506737" w14:paraId="080CEA7C" w14:textId="77777777" w:rsidTr="009E09C4">
        <w:trPr>
          <w:trHeight w:val="30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6C9C45CA" w14:textId="77777777" w:rsidR="00506737" w:rsidRPr="00506737" w:rsidRDefault="00506737" w:rsidP="00506737">
            <w:pPr>
              <w:keepNext/>
              <w:keepLines/>
              <w:spacing w:after="0" w:line="240" w:lineRule="auto"/>
              <w:jc w:val="right"/>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Subtotal</w:t>
            </w:r>
          </w:p>
        </w:tc>
        <w:tc>
          <w:tcPr>
            <w:tcW w:w="1239" w:type="dxa"/>
            <w:tcBorders>
              <w:top w:val="nil"/>
              <w:left w:val="nil"/>
              <w:bottom w:val="single" w:sz="4" w:space="0" w:color="auto"/>
              <w:right w:val="single" w:sz="4" w:space="0" w:color="auto"/>
            </w:tcBorders>
            <w:shd w:val="clear" w:color="auto" w:fill="auto"/>
            <w:noWrap/>
            <w:vAlign w:val="center"/>
            <w:hideMark/>
          </w:tcPr>
          <w:p w14:paraId="422E55FC" w14:textId="127C180D" w:rsidR="00506737" w:rsidRPr="00506737" w:rsidRDefault="003B7A60" w:rsidP="00506737">
            <w:pPr>
              <w:keepNext/>
              <w:keepLine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1101" w:type="dxa"/>
            <w:tcBorders>
              <w:top w:val="nil"/>
              <w:left w:val="nil"/>
              <w:bottom w:val="single" w:sz="4" w:space="0" w:color="auto"/>
              <w:right w:val="single" w:sz="4" w:space="0" w:color="auto"/>
            </w:tcBorders>
            <w:shd w:val="clear" w:color="auto" w:fill="auto"/>
            <w:noWrap/>
            <w:vAlign w:val="center"/>
            <w:hideMark/>
          </w:tcPr>
          <w:p w14:paraId="06A58B47"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061" w:type="dxa"/>
            <w:tcBorders>
              <w:top w:val="nil"/>
              <w:left w:val="nil"/>
              <w:bottom w:val="single" w:sz="4" w:space="0" w:color="auto"/>
              <w:right w:val="single" w:sz="4" w:space="0" w:color="auto"/>
            </w:tcBorders>
            <w:shd w:val="clear" w:color="auto" w:fill="auto"/>
            <w:noWrap/>
            <w:vAlign w:val="center"/>
            <w:hideMark/>
          </w:tcPr>
          <w:p w14:paraId="17DCD765"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17.5</w:t>
            </w:r>
          </w:p>
        </w:tc>
        <w:tc>
          <w:tcPr>
            <w:tcW w:w="983" w:type="dxa"/>
            <w:tcBorders>
              <w:top w:val="nil"/>
              <w:left w:val="nil"/>
              <w:bottom w:val="single" w:sz="4" w:space="0" w:color="auto"/>
              <w:right w:val="single" w:sz="4" w:space="0" w:color="auto"/>
            </w:tcBorders>
            <w:shd w:val="clear" w:color="auto" w:fill="auto"/>
            <w:noWrap/>
            <w:vAlign w:val="center"/>
            <w:hideMark/>
          </w:tcPr>
          <w:p w14:paraId="0E4004CD"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836" w:type="dxa"/>
            <w:tcBorders>
              <w:top w:val="nil"/>
              <w:left w:val="nil"/>
              <w:bottom w:val="single" w:sz="4" w:space="0" w:color="auto"/>
              <w:right w:val="single" w:sz="4" w:space="0" w:color="auto"/>
            </w:tcBorders>
            <w:shd w:val="clear" w:color="auto" w:fill="auto"/>
            <w:noWrap/>
            <w:vAlign w:val="center"/>
            <w:hideMark/>
          </w:tcPr>
          <w:p w14:paraId="4904EE69"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300</w:t>
            </w:r>
          </w:p>
        </w:tc>
        <w:tc>
          <w:tcPr>
            <w:tcW w:w="916" w:type="dxa"/>
            <w:tcBorders>
              <w:top w:val="nil"/>
              <w:left w:val="nil"/>
              <w:bottom w:val="single" w:sz="4" w:space="0" w:color="auto"/>
              <w:right w:val="single" w:sz="4" w:space="0" w:color="auto"/>
            </w:tcBorders>
            <w:shd w:val="clear" w:color="auto" w:fill="auto"/>
            <w:noWrap/>
            <w:vAlign w:val="center"/>
            <w:hideMark/>
          </w:tcPr>
          <w:p w14:paraId="5D3B05FD"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C619E91" w14:textId="77777777" w:rsidR="00506737" w:rsidRPr="00506737" w:rsidRDefault="00506737" w:rsidP="00506737">
            <w:pPr>
              <w:keepNext/>
              <w:keepLines/>
              <w:spacing w:after="0" w:line="240" w:lineRule="auto"/>
              <w:jc w:val="right"/>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$17,100.00</w:t>
            </w:r>
          </w:p>
        </w:tc>
      </w:tr>
      <w:tr w:rsidR="00506737" w:rsidRPr="00506737" w14:paraId="5D39B96A" w14:textId="77777777" w:rsidTr="009E09C4">
        <w:trPr>
          <w:trHeight w:val="30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728C474C"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0A982DEB"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14:paraId="0B2634DD"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061" w:type="dxa"/>
            <w:tcBorders>
              <w:top w:val="nil"/>
              <w:left w:val="nil"/>
              <w:bottom w:val="single" w:sz="4" w:space="0" w:color="auto"/>
              <w:right w:val="single" w:sz="4" w:space="0" w:color="auto"/>
            </w:tcBorders>
            <w:shd w:val="clear" w:color="auto" w:fill="auto"/>
            <w:noWrap/>
            <w:vAlign w:val="bottom"/>
            <w:hideMark/>
          </w:tcPr>
          <w:p w14:paraId="53C6C75E"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983" w:type="dxa"/>
            <w:tcBorders>
              <w:top w:val="nil"/>
              <w:left w:val="nil"/>
              <w:bottom w:val="single" w:sz="4" w:space="0" w:color="auto"/>
              <w:right w:val="single" w:sz="4" w:space="0" w:color="auto"/>
            </w:tcBorders>
            <w:shd w:val="clear" w:color="auto" w:fill="auto"/>
            <w:noWrap/>
            <w:vAlign w:val="center"/>
            <w:hideMark/>
          </w:tcPr>
          <w:p w14:paraId="0BDB4D20"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836" w:type="dxa"/>
            <w:tcBorders>
              <w:top w:val="nil"/>
              <w:left w:val="nil"/>
              <w:bottom w:val="single" w:sz="4" w:space="0" w:color="auto"/>
              <w:right w:val="single" w:sz="4" w:space="0" w:color="auto"/>
            </w:tcBorders>
            <w:shd w:val="clear" w:color="auto" w:fill="auto"/>
            <w:noWrap/>
            <w:vAlign w:val="center"/>
            <w:hideMark/>
          </w:tcPr>
          <w:p w14:paraId="772A6E48"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31D5C00F"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7035DBAF"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r>
      <w:tr w:rsidR="00506737" w:rsidRPr="00506737" w14:paraId="010F93FC" w14:textId="77777777" w:rsidTr="009E09C4">
        <w:trPr>
          <w:trHeight w:val="30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0A8B06A1"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Non-NOFA Collections</w:t>
            </w:r>
          </w:p>
        </w:tc>
        <w:tc>
          <w:tcPr>
            <w:tcW w:w="1239" w:type="dxa"/>
            <w:tcBorders>
              <w:top w:val="nil"/>
              <w:left w:val="nil"/>
              <w:bottom w:val="single" w:sz="4" w:space="0" w:color="auto"/>
              <w:right w:val="single" w:sz="4" w:space="0" w:color="auto"/>
            </w:tcBorders>
            <w:shd w:val="clear" w:color="auto" w:fill="auto"/>
            <w:noWrap/>
            <w:vAlign w:val="bottom"/>
            <w:hideMark/>
          </w:tcPr>
          <w:p w14:paraId="128A1047"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14:paraId="559F39B3"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061" w:type="dxa"/>
            <w:tcBorders>
              <w:top w:val="nil"/>
              <w:left w:val="nil"/>
              <w:bottom w:val="single" w:sz="4" w:space="0" w:color="auto"/>
              <w:right w:val="single" w:sz="4" w:space="0" w:color="auto"/>
            </w:tcBorders>
            <w:shd w:val="clear" w:color="auto" w:fill="auto"/>
            <w:noWrap/>
            <w:vAlign w:val="bottom"/>
            <w:hideMark/>
          </w:tcPr>
          <w:p w14:paraId="587573EC"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983" w:type="dxa"/>
            <w:tcBorders>
              <w:top w:val="nil"/>
              <w:left w:val="nil"/>
              <w:bottom w:val="single" w:sz="4" w:space="0" w:color="auto"/>
              <w:right w:val="single" w:sz="4" w:space="0" w:color="auto"/>
            </w:tcBorders>
            <w:shd w:val="clear" w:color="auto" w:fill="auto"/>
            <w:noWrap/>
            <w:vAlign w:val="center"/>
            <w:hideMark/>
          </w:tcPr>
          <w:p w14:paraId="2CED1427"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836" w:type="dxa"/>
            <w:tcBorders>
              <w:top w:val="nil"/>
              <w:left w:val="nil"/>
              <w:bottom w:val="single" w:sz="4" w:space="0" w:color="auto"/>
              <w:right w:val="single" w:sz="4" w:space="0" w:color="auto"/>
            </w:tcBorders>
            <w:shd w:val="clear" w:color="auto" w:fill="auto"/>
            <w:noWrap/>
            <w:vAlign w:val="center"/>
            <w:hideMark/>
          </w:tcPr>
          <w:p w14:paraId="1E2AF9D5"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71BF15CD"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AB446DE"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r>
      <w:tr w:rsidR="00506737" w:rsidRPr="00506737" w14:paraId="0A8BD709" w14:textId="77777777" w:rsidTr="009E09C4">
        <w:trPr>
          <w:trHeight w:val="30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4DACDC26"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On-line Quarterly Reporting</w:t>
            </w:r>
          </w:p>
        </w:tc>
        <w:tc>
          <w:tcPr>
            <w:tcW w:w="1239" w:type="dxa"/>
            <w:tcBorders>
              <w:top w:val="nil"/>
              <w:left w:val="nil"/>
              <w:bottom w:val="single" w:sz="4" w:space="0" w:color="auto"/>
              <w:right w:val="single" w:sz="4" w:space="0" w:color="auto"/>
            </w:tcBorders>
            <w:shd w:val="clear" w:color="auto" w:fill="auto"/>
            <w:noWrap/>
            <w:vAlign w:val="center"/>
            <w:hideMark/>
          </w:tcPr>
          <w:p w14:paraId="7B868115"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55</w:t>
            </w:r>
          </w:p>
        </w:tc>
        <w:tc>
          <w:tcPr>
            <w:tcW w:w="1101" w:type="dxa"/>
            <w:tcBorders>
              <w:top w:val="nil"/>
              <w:left w:val="nil"/>
              <w:bottom w:val="single" w:sz="4" w:space="0" w:color="auto"/>
              <w:right w:val="single" w:sz="4" w:space="0" w:color="auto"/>
            </w:tcBorders>
            <w:shd w:val="clear" w:color="auto" w:fill="auto"/>
            <w:noWrap/>
            <w:vAlign w:val="center"/>
            <w:hideMark/>
          </w:tcPr>
          <w:p w14:paraId="721301C8"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4</w:t>
            </w:r>
          </w:p>
        </w:tc>
        <w:tc>
          <w:tcPr>
            <w:tcW w:w="1061" w:type="dxa"/>
            <w:tcBorders>
              <w:top w:val="nil"/>
              <w:left w:val="nil"/>
              <w:bottom w:val="single" w:sz="4" w:space="0" w:color="auto"/>
              <w:right w:val="single" w:sz="4" w:space="0" w:color="auto"/>
            </w:tcBorders>
            <w:shd w:val="clear" w:color="auto" w:fill="auto"/>
            <w:noWrap/>
            <w:vAlign w:val="center"/>
            <w:hideMark/>
          </w:tcPr>
          <w:p w14:paraId="5E3838EF"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220</w:t>
            </w:r>
          </w:p>
        </w:tc>
        <w:tc>
          <w:tcPr>
            <w:tcW w:w="983" w:type="dxa"/>
            <w:tcBorders>
              <w:top w:val="nil"/>
              <w:left w:val="nil"/>
              <w:bottom w:val="single" w:sz="4" w:space="0" w:color="auto"/>
              <w:right w:val="single" w:sz="4" w:space="0" w:color="auto"/>
            </w:tcBorders>
            <w:shd w:val="clear" w:color="auto" w:fill="auto"/>
            <w:noWrap/>
            <w:vAlign w:val="center"/>
            <w:hideMark/>
          </w:tcPr>
          <w:p w14:paraId="2DED1C97"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16</w:t>
            </w:r>
          </w:p>
        </w:tc>
        <w:tc>
          <w:tcPr>
            <w:tcW w:w="836" w:type="dxa"/>
            <w:tcBorders>
              <w:top w:val="nil"/>
              <w:left w:val="nil"/>
              <w:bottom w:val="single" w:sz="4" w:space="0" w:color="auto"/>
              <w:right w:val="single" w:sz="4" w:space="0" w:color="auto"/>
            </w:tcBorders>
            <w:shd w:val="clear" w:color="auto" w:fill="auto"/>
            <w:noWrap/>
            <w:vAlign w:val="center"/>
            <w:hideMark/>
          </w:tcPr>
          <w:p w14:paraId="7C6E98AE"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3,520</w:t>
            </w:r>
          </w:p>
        </w:tc>
        <w:tc>
          <w:tcPr>
            <w:tcW w:w="916" w:type="dxa"/>
            <w:tcBorders>
              <w:top w:val="nil"/>
              <w:left w:val="nil"/>
              <w:bottom w:val="single" w:sz="4" w:space="0" w:color="auto"/>
              <w:right w:val="single" w:sz="4" w:space="0" w:color="auto"/>
            </w:tcBorders>
            <w:shd w:val="clear" w:color="auto" w:fill="auto"/>
            <w:noWrap/>
            <w:vAlign w:val="center"/>
            <w:hideMark/>
          </w:tcPr>
          <w:p w14:paraId="39E44485"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$57</w:t>
            </w:r>
          </w:p>
        </w:tc>
        <w:tc>
          <w:tcPr>
            <w:tcW w:w="1440" w:type="dxa"/>
            <w:tcBorders>
              <w:top w:val="nil"/>
              <w:left w:val="nil"/>
              <w:bottom w:val="single" w:sz="4" w:space="0" w:color="auto"/>
              <w:right w:val="single" w:sz="4" w:space="0" w:color="auto"/>
            </w:tcBorders>
            <w:shd w:val="clear" w:color="auto" w:fill="auto"/>
            <w:noWrap/>
            <w:vAlign w:val="center"/>
            <w:hideMark/>
          </w:tcPr>
          <w:p w14:paraId="05257F28" w14:textId="77777777" w:rsidR="00506737" w:rsidRPr="00506737" w:rsidRDefault="00506737" w:rsidP="00506737">
            <w:pPr>
              <w:keepNext/>
              <w:keepLines/>
              <w:spacing w:after="0" w:line="240" w:lineRule="auto"/>
              <w:jc w:val="right"/>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$200,640.00</w:t>
            </w:r>
          </w:p>
        </w:tc>
      </w:tr>
      <w:tr w:rsidR="00506737" w:rsidRPr="00506737" w14:paraId="46095A65" w14:textId="77777777" w:rsidTr="009E09C4">
        <w:trPr>
          <w:trHeight w:val="30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31C51BE8"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52825-A HOPE VI Budget updates</w:t>
            </w:r>
          </w:p>
        </w:tc>
        <w:tc>
          <w:tcPr>
            <w:tcW w:w="1239" w:type="dxa"/>
            <w:tcBorders>
              <w:top w:val="nil"/>
              <w:left w:val="nil"/>
              <w:bottom w:val="single" w:sz="4" w:space="0" w:color="auto"/>
              <w:right w:val="single" w:sz="4" w:space="0" w:color="auto"/>
            </w:tcBorders>
            <w:shd w:val="clear" w:color="auto" w:fill="auto"/>
            <w:noWrap/>
            <w:vAlign w:val="center"/>
            <w:hideMark/>
          </w:tcPr>
          <w:p w14:paraId="71CC707D"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40</w:t>
            </w:r>
          </w:p>
        </w:tc>
        <w:tc>
          <w:tcPr>
            <w:tcW w:w="1101" w:type="dxa"/>
            <w:tcBorders>
              <w:top w:val="nil"/>
              <w:left w:val="nil"/>
              <w:bottom w:val="single" w:sz="4" w:space="0" w:color="auto"/>
              <w:right w:val="single" w:sz="4" w:space="0" w:color="auto"/>
            </w:tcBorders>
            <w:shd w:val="clear" w:color="auto" w:fill="auto"/>
            <w:noWrap/>
            <w:vAlign w:val="center"/>
            <w:hideMark/>
          </w:tcPr>
          <w:p w14:paraId="4B046A1D"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w:t>
            </w:r>
          </w:p>
        </w:tc>
        <w:tc>
          <w:tcPr>
            <w:tcW w:w="1061" w:type="dxa"/>
            <w:tcBorders>
              <w:top w:val="nil"/>
              <w:left w:val="nil"/>
              <w:bottom w:val="single" w:sz="4" w:space="0" w:color="auto"/>
              <w:right w:val="single" w:sz="4" w:space="0" w:color="auto"/>
            </w:tcBorders>
            <w:shd w:val="clear" w:color="auto" w:fill="auto"/>
            <w:noWrap/>
            <w:vAlign w:val="center"/>
            <w:hideMark/>
          </w:tcPr>
          <w:p w14:paraId="0367BA5F"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75</w:t>
            </w:r>
          </w:p>
        </w:tc>
        <w:tc>
          <w:tcPr>
            <w:tcW w:w="983" w:type="dxa"/>
            <w:tcBorders>
              <w:top w:val="nil"/>
              <w:left w:val="nil"/>
              <w:bottom w:val="single" w:sz="4" w:space="0" w:color="auto"/>
              <w:right w:val="single" w:sz="4" w:space="0" w:color="auto"/>
            </w:tcBorders>
            <w:shd w:val="clear" w:color="auto" w:fill="auto"/>
            <w:noWrap/>
            <w:vAlign w:val="center"/>
            <w:hideMark/>
          </w:tcPr>
          <w:p w14:paraId="3D658E34"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w:t>
            </w:r>
          </w:p>
        </w:tc>
        <w:tc>
          <w:tcPr>
            <w:tcW w:w="836" w:type="dxa"/>
            <w:tcBorders>
              <w:top w:val="nil"/>
              <w:left w:val="nil"/>
              <w:bottom w:val="single" w:sz="4" w:space="0" w:color="auto"/>
              <w:right w:val="single" w:sz="4" w:space="0" w:color="auto"/>
            </w:tcBorders>
            <w:shd w:val="clear" w:color="auto" w:fill="auto"/>
            <w:noWrap/>
            <w:vAlign w:val="center"/>
            <w:hideMark/>
          </w:tcPr>
          <w:p w14:paraId="7C0D2380"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150</w:t>
            </w:r>
          </w:p>
        </w:tc>
        <w:tc>
          <w:tcPr>
            <w:tcW w:w="916" w:type="dxa"/>
            <w:tcBorders>
              <w:top w:val="nil"/>
              <w:left w:val="nil"/>
              <w:bottom w:val="single" w:sz="4" w:space="0" w:color="auto"/>
              <w:right w:val="single" w:sz="4" w:space="0" w:color="auto"/>
            </w:tcBorders>
            <w:shd w:val="clear" w:color="auto" w:fill="auto"/>
            <w:noWrap/>
            <w:vAlign w:val="center"/>
            <w:hideMark/>
          </w:tcPr>
          <w:p w14:paraId="1F17D1B3"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$57</w:t>
            </w:r>
          </w:p>
        </w:tc>
        <w:tc>
          <w:tcPr>
            <w:tcW w:w="1440" w:type="dxa"/>
            <w:tcBorders>
              <w:top w:val="nil"/>
              <w:left w:val="nil"/>
              <w:bottom w:val="single" w:sz="4" w:space="0" w:color="auto"/>
              <w:right w:val="single" w:sz="4" w:space="0" w:color="auto"/>
            </w:tcBorders>
            <w:shd w:val="clear" w:color="auto" w:fill="auto"/>
            <w:noWrap/>
            <w:vAlign w:val="center"/>
            <w:hideMark/>
          </w:tcPr>
          <w:p w14:paraId="6FD47E97" w14:textId="77777777" w:rsidR="00506737" w:rsidRPr="00506737" w:rsidRDefault="00506737" w:rsidP="00506737">
            <w:pPr>
              <w:keepNext/>
              <w:keepLines/>
              <w:spacing w:after="0" w:line="240" w:lineRule="auto"/>
              <w:jc w:val="right"/>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$8,550.00</w:t>
            </w:r>
          </w:p>
        </w:tc>
      </w:tr>
      <w:tr w:rsidR="00506737" w:rsidRPr="00506737" w14:paraId="0097BE6F" w14:textId="77777777" w:rsidTr="009E09C4">
        <w:trPr>
          <w:trHeight w:val="315"/>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6FDDB220"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53001-A Actual HOPE VI Cost Certificate</w:t>
            </w:r>
          </w:p>
        </w:tc>
        <w:tc>
          <w:tcPr>
            <w:tcW w:w="1239" w:type="dxa"/>
            <w:tcBorders>
              <w:top w:val="nil"/>
              <w:left w:val="nil"/>
              <w:bottom w:val="double" w:sz="6" w:space="0" w:color="auto"/>
              <w:right w:val="single" w:sz="4" w:space="0" w:color="auto"/>
            </w:tcBorders>
            <w:shd w:val="clear" w:color="auto" w:fill="auto"/>
            <w:noWrap/>
            <w:vAlign w:val="center"/>
            <w:hideMark/>
          </w:tcPr>
          <w:p w14:paraId="270762DF"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20</w:t>
            </w:r>
          </w:p>
        </w:tc>
        <w:tc>
          <w:tcPr>
            <w:tcW w:w="1101" w:type="dxa"/>
            <w:tcBorders>
              <w:top w:val="nil"/>
              <w:left w:val="nil"/>
              <w:bottom w:val="double" w:sz="6" w:space="0" w:color="auto"/>
              <w:right w:val="single" w:sz="4" w:space="0" w:color="auto"/>
            </w:tcBorders>
            <w:shd w:val="clear" w:color="auto" w:fill="auto"/>
            <w:noWrap/>
            <w:vAlign w:val="center"/>
            <w:hideMark/>
          </w:tcPr>
          <w:p w14:paraId="6168D88E"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w:t>
            </w:r>
          </w:p>
        </w:tc>
        <w:tc>
          <w:tcPr>
            <w:tcW w:w="1061" w:type="dxa"/>
            <w:tcBorders>
              <w:top w:val="nil"/>
              <w:left w:val="nil"/>
              <w:bottom w:val="double" w:sz="6" w:space="0" w:color="auto"/>
              <w:right w:val="single" w:sz="4" w:space="0" w:color="auto"/>
            </w:tcBorders>
            <w:shd w:val="clear" w:color="auto" w:fill="auto"/>
            <w:noWrap/>
            <w:vAlign w:val="center"/>
            <w:hideMark/>
          </w:tcPr>
          <w:p w14:paraId="0E48ADBC"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20</w:t>
            </w:r>
          </w:p>
        </w:tc>
        <w:tc>
          <w:tcPr>
            <w:tcW w:w="983" w:type="dxa"/>
            <w:tcBorders>
              <w:top w:val="nil"/>
              <w:left w:val="nil"/>
              <w:bottom w:val="double" w:sz="6" w:space="0" w:color="auto"/>
              <w:right w:val="single" w:sz="4" w:space="0" w:color="auto"/>
            </w:tcBorders>
            <w:shd w:val="clear" w:color="auto" w:fill="auto"/>
            <w:noWrap/>
            <w:vAlign w:val="center"/>
            <w:hideMark/>
          </w:tcPr>
          <w:p w14:paraId="153DB93A"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0.5</w:t>
            </w:r>
          </w:p>
        </w:tc>
        <w:tc>
          <w:tcPr>
            <w:tcW w:w="836" w:type="dxa"/>
            <w:tcBorders>
              <w:top w:val="nil"/>
              <w:left w:val="nil"/>
              <w:bottom w:val="double" w:sz="6" w:space="0" w:color="auto"/>
              <w:right w:val="single" w:sz="4" w:space="0" w:color="auto"/>
            </w:tcBorders>
            <w:shd w:val="clear" w:color="auto" w:fill="auto"/>
            <w:noWrap/>
            <w:vAlign w:val="center"/>
            <w:hideMark/>
          </w:tcPr>
          <w:p w14:paraId="7BF794D2"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10</w:t>
            </w:r>
          </w:p>
        </w:tc>
        <w:tc>
          <w:tcPr>
            <w:tcW w:w="916" w:type="dxa"/>
            <w:tcBorders>
              <w:top w:val="nil"/>
              <w:left w:val="nil"/>
              <w:bottom w:val="double" w:sz="6" w:space="0" w:color="auto"/>
              <w:right w:val="single" w:sz="4" w:space="0" w:color="auto"/>
            </w:tcBorders>
            <w:shd w:val="clear" w:color="auto" w:fill="auto"/>
            <w:noWrap/>
            <w:vAlign w:val="center"/>
            <w:hideMark/>
          </w:tcPr>
          <w:p w14:paraId="641549AD"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$57</w:t>
            </w:r>
          </w:p>
        </w:tc>
        <w:tc>
          <w:tcPr>
            <w:tcW w:w="1440" w:type="dxa"/>
            <w:tcBorders>
              <w:top w:val="nil"/>
              <w:left w:val="nil"/>
              <w:bottom w:val="double" w:sz="6" w:space="0" w:color="auto"/>
              <w:right w:val="single" w:sz="4" w:space="0" w:color="auto"/>
            </w:tcBorders>
            <w:shd w:val="clear" w:color="auto" w:fill="auto"/>
            <w:noWrap/>
            <w:vAlign w:val="center"/>
            <w:hideMark/>
          </w:tcPr>
          <w:p w14:paraId="1FB868C3" w14:textId="77777777" w:rsidR="00506737" w:rsidRPr="00506737" w:rsidRDefault="00506737" w:rsidP="00506737">
            <w:pPr>
              <w:keepNext/>
              <w:keepLines/>
              <w:spacing w:after="0" w:line="240" w:lineRule="auto"/>
              <w:jc w:val="right"/>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$570.00</w:t>
            </w:r>
          </w:p>
        </w:tc>
      </w:tr>
      <w:tr w:rsidR="00506737" w:rsidRPr="00506737" w14:paraId="0F64C473" w14:textId="77777777" w:rsidTr="009E09C4">
        <w:trPr>
          <w:trHeight w:val="315"/>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587167A3" w14:textId="77777777" w:rsidR="00506737" w:rsidRPr="00506737" w:rsidRDefault="00506737" w:rsidP="00506737">
            <w:pPr>
              <w:keepNext/>
              <w:keepLines/>
              <w:spacing w:after="0" w:line="240" w:lineRule="auto"/>
              <w:jc w:val="right"/>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Subtotal</w:t>
            </w:r>
          </w:p>
        </w:tc>
        <w:tc>
          <w:tcPr>
            <w:tcW w:w="1239" w:type="dxa"/>
            <w:tcBorders>
              <w:top w:val="nil"/>
              <w:left w:val="nil"/>
              <w:bottom w:val="single" w:sz="4" w:space="0" w:color="auto"/>
              <w:right w:val="single" w:sz="4" w:space="0" w:color="auto"/>
            </w:tcBorders>
            <w:shd w:val="clear" w:color="auto" w:fill="auto"/>
            <w:noWrap/>
            <w:vAlign w:val="bottom"/>
            <w:hideMark/>
          </w:tcPr>
          <w:p w14:paraId="11A1C4B7"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115</w:t>
            </w:r>
          </w:p>
        </w:tc>
        <w:tc>
          <w:tcPr>
            <w:tcW w:w="1101" w:type="dxa"/>
            <w:tcBorders>
              <w:top w:val="nil"/>
              <w:left w:val="nil"/>
              <w:bottom w:val="single" w:sz="4" w:space="0" w:color="auto"/>
              <w:right w:val="single" w:sz="4" w:space="0" w:color="auto"/>
            </w:tcBorders>
            <w:shd w:val="clear" w:color="auto" w:fill="auto"/>
            <w:noWrap/>
            <w:vAlign w:val="bottom"/>
            <w:hideMark/>
          </w:tcPr>
          <w:p w14:paraId="06046006"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061" w:type="dxa"/>
            <w:tcBorders>
              <w:top w:val="nil"/>
              <w:left w:val="nil"/>
              <w:bottom w:val="single" w:sz="4" w:space="0" w:color="auto"/>
              <w:right w:val="single" w:sz="4" w:space="0" w:color="auto"/>
            </w:tcBorders>
            <w:shd w:val="clear" w:color="auto" w:fill="auto"/>
            <w:noWrap/>
            <w:vAlign w:val="bottom"/>
            <w:hideMark/>
          </w:tcPr>
          <w:p w14:paraId="70E47ADA"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315</w:t>
            </w:r>
          </w:p>
        </w:tc>
        <w:tc>
          <w:tcPr>
            <w:tcW w:w="983" w:type="dxa"/>
            <w:tcBorders>
              <w:top w:val="nil"/>
              <w:left w:val="nil"/>
              <w:bottom w:val="single" w:sz="4" w:space="0" w:color="auto"/>
              <w:right w:val="single" w:sz="4" w:space="0" w:color="auto"/>
            </w:tcBorders>
            <w:shd w:val="clear" w:color="auto" w:fill="auto"/>
            <w:noWrap/>
            <w:vAlign w:val="bottom"/>
            <w:hideMark/>
          </w:tcPr>
          <w:p w14:paraId="0849F1A3"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836" w:type="dxa"/>
            <w:tcBorders>
              <w:top w:val="nil"/>
              <w:left w:val="nil"/>
              <w:bottom w:val="single" w:sz="4" w:space="0" w:color="auto"/>
              <w:right w:val="single" w:sz="4" w:space="0" w:color="auto"/>
            </w:tcBorders>
            <w:shd w:val="clear" w:color="auto" w:fill="auto"/>
            <w:noWrap/>
            <w:vAlign w:val="bottom"/>
            <w:hideMark/>
          </w:tcPr>
          <w:p w14:paraId="17C7B82F"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3,680</w:t>
            </w:r>
          </w:p>
        </w:tc>
        <w:tc>
          <w:tcPr>
            <w:tcW w:w="916" w:type="dxa"/>
            <w:tcBorders>
              <w:top w:val="nil"/>
              <w:left w:val="nil"/>
              <w:bottom w:val="single" w:sz="4" w:space="0" w:color="auto"/>
              <w:right w:val="single" w:sz="4" w:space="0" w:color="auto"/>
            </w:tcBorders>
            <w:shd w:val="clear" w:color="auto" w:fill="auto"/>
            <w:noWrap/>
            <w:vAlign w:val="bottom"/>
            <w:hideMark/>
          </w:tcPr>
          <w:p w14:paraId="63F19EDD"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768828A" w14:textId="77777777" w:rsidR="00506737" w:rsidRPr="00506737" w:rsidRDefault="00506737" w:rsidP="00506737">
            <w:pPr>
              <w:keepNext/>
              <w:keepLines/>
              <w:spacing w:after="0" w:line="240" w:lineRule="auto"/>
              <w:jc w:val="right"/>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$209,760.00</w:t>
            </w:r>
          </w:p>
        </w:tc>
      </w:tr>
      <w:tr w:rsidR="00506737" w:rsidRPr="00506737" w14:paraId="67FE7B0E" w14:textId="77777777" w:rsidTr="009E09C4">
        <w:trPr>
          <w:trHeight w:val="315"/>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27D11ADD"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239" w:type="dxa"/>
            <w:tcBorders>
              <w:top w:val="nil"/>
              <w:left w:val="nil"/>
              <w:bottom w:val="double" w:sz="6" w:space="0" w:color="auto"/>
              <w:right w:val="single" w:sz="4" w:space="0" w:color="auto"/>
            </w:tcBorders>
            <w:shd w:val="clear" w:color="auto" w:fill="auto"/>
            <w:noWrap/>
            <w:vAlign w:val="bottom"/>
            <w:hideMark/>
          </w:tcPr>
          <w:p w14:paraId="1C0054C6"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101" w:type="dxa"/>
            <w:tcBorders>
              <w:top w:val="nil"/>
              <w:left w:val="nil"/>
              <w:bottom w:val="double" w:sz="6" w:space="0" w:color="auto"/>
              <w:right w:val="single" w:sz="4" w:space="0" w:color="auto"/>
            </w:tcBorders>
            <w:shd w:val="clear" w:color="auto" w:fill="auto"/>
            <w:noWrap/>
            <w:vAlign w:val="bottom"/>
            <w:hideMark/>
          </w:tcPr>
          <w:p w14:paraId="53C0E427"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061" w:type="dxa"/>
            <w:tcBorders>
              <w:top w:val="nil"/>
              <w:left w:val="nil"/>
              <w:bottom w:val="double" w:sz="6" w:space="0" w:color="auto"/>
              <w:right w:val="single" w:sz="4" w:space="0" w:color="auto"/>
            </w:tcBorders>
            <w:shd w:val="clear" w:color="auto" w:fill="auto"/>
            <w:noWrap/>
            <w:vAlign w:val="bottom"/>
            <w:hideMark/>
          </w:tcPr>
          <w:p w14:paraId="29FD9D29"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983" w:type="dxa"/>
            <w:tcBorders>
              <w:top w:val="nil"/>
              <w:left w:val="nil"/>
              <w:bottom w:val="double" w:sz="6" w:space="0" w:color="auto"/>
              <w:right w:val="single" w:sz="4" w:space="0" w:color="auto"/>
            </w:tcBorders>
            <w:shd w:val="clear" w:color="auto" w:fill="auto"/>
            <w:noWrap/>
            <w:vAlign w:val="center"/>
            <w:hideMark/>
          </w:tcPr>
          <w:p w14:paraId="01830471"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836" w:type="dxa"/>
            <w:tcBorders>
              <w:top w:val="nil"/>
              <w:left w:val="nil"/>
              <w:bottom w:val="double" w:sz="6" w:space="0" w:color="auto"/>
              <w:right w:val="single" w:sz="4" w:space="0" w:color="auto"/>
            </w:tcBorders>
            <w:shd w:val="clear" w:color="auto" w:fill="auto"/>
            <w:noWrap/>
            <w:vAlign w:val="center"/>
            <w:hideMark/>
          </w:tcPr>
          <w:p w14:paraId="1A4E0EA9"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916" w:type="dxa"/>
            <w:tcBorders>
              <w:top w:val="nil"/>
              <w:left w:val="nil"/>
              <w:bottom w:val="double" w:sz="6" w:space="0" w:color="auto"/>
              <w:right w:val="single" w:sz="4" w:space="0" w:color="auto"/>
            </w:tcBorders>
            <w:shd w:val="clear" w:color="auto" w:fill="auto"/>
            <w:noWrap/>
            <w:vAlign w:val="center"/>
            <w:hideMark/>
          </w:tcPr>
          <w:p w14:paraId="3F95384C"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440" w:type="dxa"/>
            <w:tcBorders>
              <w:top w:val="nil"/>
              <w:left w:val="nil"/>
              <w:bottom w:val="double" w:sz="6" w:space="0" w:color="auto"/>
              <w:right w:val="single" w:sz="4" w:space="0" w:color="auto"/>
            </w:tcBorders>
            <w:shd w:val="clear" w:color="auto" w:fill="auto"/>
            <w:noWrap/>
            <w:vAlign w:val="center"/>
            <w:hideMark/>
          </w:tcPr>
          <w:p w14:paraId="5A9D84DA"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r>
      <w:tr w:rsidR="00506737" w:rsidRPr="00506737" w14:paraId="18F499D1" w14:textId="77777777" w:rsidTr="009E09C4">
        <w:trPr>
          <w:trHeight w:val="315"/>
        </w:trPr>
        <w:tc>
          <w:tcPr>
            <w:tcW w:w="2965" w:type="dxa"/>
            <w:tcBorders>
              <w:top w:val="nil"/>
              <w:left w:val="single" w:sz="4" w:space="0" w:color="auto"/>
              <w:bottom w:val="nil"/>
              <w:right w:val="single" w:sz="4" w:space="0" w:color="auto"/>
            </w:tcBorders>
            <w:shd w:val="clear" w:color="auto" w:fill="auto"/>
            <w:noWrap/>
            <w:vAlign w:val="bottom"/>
            <w:hideMark/>
          </w:tcPr>
          <w:p w14:paraId="28C3BC74"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Total Burden</w:t>
            </w:r>
          </w:p>
        </w:tc>
        <w:tc>
          <w:tcPr>
            <w:tcW w:w="1239" w:type="dxa"/>
            <w:tcBorders>
              <w:top w:val="nil"/>
              <w:left w:val="nil"/>
              <w:bottom w:val="nil"/>
              <w:right w:val="single" w:sz="4" w:space="0" w:color="auto"/>
            </w:tcBorders>
            <w:shd w:val="clear" w:color="auto" w:fill="auto"/>
            <w:noWrap/>
            <w:vAlign w:val="center"/>
            <w:hideMark/>
          </w:tcPr>
          <w:p w14:paraId="782164FC" w14:textId="5D8251BA" w:rsidR="00506737" w:rsidRPr="00506737" w:rsidRDefault="003B7A60" w:rsidP="00506737">
            <w:pPr>
              <w:keepNext/>
              <w:keepLine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w:t>
            </w:r>
            <w:r w:rsidR="00506737" w:rsidRPr="00506737">
              <w:rPr>
                <w:rFonts w:ascii="Times New Roman" w:eastAsia="Times New Roman" w:hAnsi="Times New Roman" w:cs="Times New Roman"/>
                <w:color w:val="000000"/>
                <w:sz w:val="20"/>
                <w:szCs w:val="20"/>
              </w:rPr>
              <w:t> </w:t>
            </w:r>
          </w:p>
        </w:tc>
        <w:tc>
          <w:tcPr>
            <w:tcW w:w="1101" w:type="dxa"/>
            <w:tcBorders>
              <w:top w:val="nil"/>
              <w:left w:val="nil"/>
              <w:bottom w:val="nil"/>
              <w:right w:val="single" w:sz="4" w:space="0" w:color="auto"/>
            </w:tcBorders>
            <w:shd w:val="clear" w:color="auto" w:fill="auto"/>
            <w:noWrap/>
            <w:vAlign w:val="center"/>
            <w:hideMark/>
          </w:tcPr>
          <w:p w14:paraId="342C1640"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061" w:type="dxa"/>
            <w:tcBorders>
              <w:top w:val="nil"/>
              <w:left w:val="nil"/>
              <w:bottom w:val="nil"/>
              <w:right w:val="single" w:sz="4" w:space="0" w:color="auto"/>
            </w:tcBorders>
            <w:shd w:val="clear" w:color="auto" w:fill="auto"/>
            <w:noWrap/>
            <w:vAlign w:val="center"/>
            <w:hideMark/>
          </w:tcPr>
          <w:p w14:paraId="1A5E7516"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332.5</w:t>
            </w:r>
          </w:p>
        </w:tc>
        <w:tc>
          <w:tcPr>
            <w:tcW w:w="983" w:type="dxa"/>
            <w:tcBorders>
              <w:top w:val="nil"/>
              <w:left w:val="nil"/>
              <w:bottom w:val="nil"/>
              <w:right w:val="single" w:sz="4" w:space="0" w:color="auto"/>
            </w:tcBorders>
            <w:shd w:val="clear" w:color="auto" w:fill="auto"/>
            <w:noWrap/>
            <w:vAlign w:val="center"/>
            <w:hideMark/>
          </w:tcPr>
          <w:p w14:paraId="34BE8CAF"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836" w:type="dxa"/>
            <w:tcBorders>
              <w:top w:val="nil"/>
              <w:left w:val="nil"/>
              <w:bottom w:val="nil"/>
              <w:right w:val="single" w:sz="4" w:space="0" w:color="auto"/>
            </w:tcBorders>
            <w:shd w:val="clear" w:color="auto" w:fill="auto"/>
            <w:noWrap/>
            <w:vAlign w:val="center"/>
            <w:hideMark/>
          </w:tcPr>
          <w:p w14:paraId="0D27D830"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3,980</w:t>
            </w:r>
          </w:p>
        </w:tc>
        <w:tc>
          <w:tcPr>
            <w:tcW w:w="916" w:type="dxa"/>
            <w:tcBorders>
              <w:top w:val="nil"/>
              <w:left w:val="nil"/>
              <w:bottom w:val="nil"/>
              <w:right w:val="single" w:sz="4" w:space="0" w:color="auto"/>
            </w:tcBorders>
            <w:shd w:val="clear" w:color="auto" w:fill="auto"/>
            <w:noWrap/>
            <w:vAlign w:val="center"/>
            <w:hideMark/>
          </w:tcPr>
          <w:p w14:paraId="4C9D6F45"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 </w:t>
            </w:r>
          </w:p>
        </w:tc>
        <w:tc>
          <w:tcPr>
            <w:tcW w:w="1440" w:type="dxa"/>
            <w:tcBorders>
              <w:top w:val="nil"/>
              <w:left w:val="nil"/>
              <w:bottom w:val="nil"/>
              <w:right w:val="single" w:sz="4" w:space="0" w:color="auto"/>
            </w:tcBorders>
            <w:shd w:val="clear" w:color="auto" w:fill="auto"/>
            <w:noWrap/>
            <w:vAlign w:val="center"/>
            <w:hideMark/>
          </w:tcPr>
          <w:p w14:paraId="4EC28EFF" w14:textId="77777777" w:rsidR="00506737" w:rsidRPr="00506737" w:rsidRDefault="00506737" w:rsidP="00506737">
            <w:pPr>
              <w:keepNext/>
              <w:keepLines/>
              <w:spacing w:after="0" w:line="240" w:lineRule="auto"/>
              <w:jc w:val="right"/>
              <w:rPr>
                <w:rFonts w:ascii="Times New Roman" w:eastAsia="Times New Roman" w:hAnsi="Times New Roman" w:cs="Times New Roman"/>
                <w:color w:val="000000"/>
                <w:sz w:val="20"/>
                <w:szCs w:val="20"/>
              </w:rPr>
            </w:pPr>
            <w:r w:rsidRPr="00506737">
              <w:rPr>
                <w:rFonts w:ascii="Times New Roman" w:eastAsia="Times New Roman" w:hAnsi="Times New Roman" w:cs="Times New Roman"/>
                <w:color w:val="000000"/>
                <w:sz w:val="20"/>
                <w:szCs w:val="20"/>
              </w:rPr>
              <w:t>$226,860.00</w:t>
            </w:r>
          </w:p>
        </w:tc>
      </w:tr>
      <w:tr w:rsidR="00506737" w:rsidRPr="00506737" w14:paraId="211011E7" w14:textId="77777777" w:rsidTr="009E09C4">
        <w:trPr>
          <w:trHeight w:val="315"/>
        </w:trPr>
        <w:tc>
          <w:tcPr>
            <w:tcW w:w="2965" w:type="dxa"/>
            <w:tcBorders>
              <w:top w:val="nil"/>
              <w:left w:val="single" w:sz="4" w:space="0" w:color="auto"/>
              <w:bottom w:val="single" w:sz="4" w:space="0" w:color="auto"/>
              <w:right w:val="single" w:sz="4" w:space="0" w:color="auto"/>
            </w:tcBorders>
            <w:shd w:val="clear" w:color="auto" w:fill="auto"/>
            <w:noWrap/>
            <w:vAlign w:val="bottom"/>
          </w:tcPr>
          <w:p w14:paraId="7ABD9DD8" w14:textId="77777777" w:rsidR="00506737" w:rsidRPr="00506737" w:rsidRDefault="00506737" w:rsidP="00506737">
            <w:pPr>
              <w:keepNext/>
              <w:keepLines/>
              <w:spacing w:after="0" w:line="240" w:lineRule="auto"/>
              <w:rPr>
                <w:rFonts w:ascii="Times New Roman" w:eastAsia="Times New Roman" w:hAnsi="Times New Roman" w:cs="Times New Roman"/>
                <w:color w:val="000000"/>
                <w:sz w:val="20"/>
                <w:szCs w:val="20"/>
              </w:rPr>
            </w:pPr>
          </w:p>
        </w:tc>
        <w:tc>
          <w:tcPr>
            <w:tcW w:w="1239" w:type="dxa"/>
            <w:tcBorders>
              <w:top w:val="nil"/>
              <w:left w:val="nil"/>
              <w:bottom w:val="single" w:sz="4" w:space="0" w:color="auto"/>
              <w:right w:val="single" w:sz="4" w:space="0" w:color="auto"/>
            </w:tcBorders>
            <w:shd w:val="clear" w:color="auto" w:fill="auto"/>
            <w:noWrap/>
            <w:vAlign w:val="center"/>
          </w:tcPr>
          <w:p w14:paraId="575D6D24"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p>
        </w:tc>
        <w:tc>
          <w:tcPr>
            <w:tcW w:w="1101" w:type="dxa"/>
            <w:tcBorders>
              <w:top w:val="nil"/>
              <w:left w:val="nil"/>
              <w:bottom w:val="single" w:sz="4" w:space="0" w:color="auto"/>
              <w:right w:val="single" w:sz="4" w:space="0" w:color="auto"/>
            </w:tcBorders>
            <w:shd w:val="clear" w:color="auto" w:fill="auto"/>
            <w:noWrap/>
            <w:vAlign w:val="center"/>
          </w:tcPr>
          <w:p w14:paraId="3630D9B7"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p>
        </w:tc>
        <w:tc>
          <w:tcPr>
            <w:tcW w:w="1061" w:type="dxa"/>
            <w:tcBorders>
              <w:top w:val="nil"/>
              <w:left w:val="nil"/>
              <w:bottom w:val="single" w:sz="4" w:space="0" w:color="auto"/>
              <w:right w:val="single" w:sz="4" w:space="0" w:color="auto"/>
            </w:tcBorders>
            <w:shd w:val="clear" w:color="auto" w:fill="auto"/>
            <w:noWrap/>
            <w:vAlign w:val="center"/>
          </w:tcPr>
          <w:p w14:paraId="0B1D20F1"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p>
        </w:tc>
        <w:tc>
          <w:tcPr>
            <w:tcW w:w="983" w:type="dxa"/>
            <w:tcBorders>
              <w:top w:val="nil"/>
              <w:left w:val="nil"/>
              <w:bottom w:val="single" w:sz="4" w:space="0" w:color="auto"/>
              <w:right w:val="single" w:sz="4" w:space="0" w:color="auto"/>
            </w:tcBorders>
            <w:shd w:val="clear" w:color="auto" w:fill="auto"/>
            <w:noWrap/>
            <w:vAlign w:val="center"/>
          </w:tcPr>
          <w:p w14:paraId="778580C2"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center"/>
          </w:tcPr>
          <w:p w14:paraId="57A9900E"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center"/>
          </w:tcPr>
          <w:p w14:paraId="1F085369" w14:textId="77777777" w:rsidR="00506737" w:rsidRPr="00506737" w:rsidRDefault="00506737" w:rsidP="00506737">
            <w:pPr>
              <w:keepNext/>
              <w:keepLines/>
              <w:spacing w:after="0" w:line="240" w:lineRule="auto"/>
              <w:jc w:val="center"/>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1D74B352" w14:textId="77777777" w:rsidR="00506737" w:rsidRPr="00506737" w:rsidRDefault="00506737" w:rsidP="00506737">
            <w:pPr>
              <w:keepNext/>
              <w:keepLines/>
              <w:spacing w:after="0" w:line="240" w:lineRule="auto"/>
              <w:jc w:val="right"/>
              <w:rPr>
                <w:rFonts w:ascii="Times New Roman" w:eastAsia="Times New Roman" w:hAnsi="Times New Roman" w:cs="Times New Roman"/>
                <w:color w:val="000000"/>
                <w:sz w:val="20"/>
                <w:szCs w:val="20"/>
              </w:rPr>
            </w:pPr>
          </w:p>
        </w:tc>
      </w:tr>
    </w:tbl>
    <w:p w14:paraId="008B9ED8" w14:textId="77777777" w:rsidR="00506737" w:rsidRPr="00506737" w:rsidRDefault="00506737" w:rsidP="00506737">
      <w:pPr>
        <w:suppressAutoHyphens/>
        <w:overflowPunct w:val="0"/>
        <w:autoSpaceDE w:val="0"/>
        <w:autoSpaceDN w:val="0"/>
        <w:adjustRightInd w:val="0"/>
        <w:spacing w:after="0" w:line="480" w:lineRule="auto"/>
        <w:textAlignment w:val="baseline"/>
        <w:rPr>
          <w:rFonts w:ascii="Times New Roman" w:eastAsia="Times New Roman" w:hAnsi="Times New Roman" w:cs="Times New Roman"/>
          <w:b/>
          <w:i/>
          <w:sz w:val="24"/>
          <w:szCs w:val="24"/>
        </w:rPr>
        <w:sectPr w:rsidR="00506737" w:rsidRPr="00506737" w:rsidSect="00F717DB">
          <w:headerReference w:type="default" r:id="rId16"/>
          <w:type w:val="continuous"/>
          <w:pgSz w:w="12240" w:h="15840"/>
          <w:pgMar w:top="720" w:right="720" w:bottom="720" w:left="720" w:header="720" w:footer="720" w:gutter="0"/>
          <w:cols w:space="720"/>
          <w:titlePg/>
          <w:docGrid w:linePitch="326"/>
        </w:sectPr>
      </w:pPr>
    </w:p>
    <w:p w14:paraId="125C23B5" w14:textId="77777777" w:rsidR="00AD1993" w:rsidRP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B. Solicitation of Public Comment</w:t>
      </w:r>
    </w:p>
    <w:p w14:paraId="73D29FF5" w14:textId="77777777" w:rsidR="00AD1993" w:rsidRDefault="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This notice is soliciting comments from members of the public and affect</w:t>
      </w:r>
      <w:r>
        <w:rPr>
          <w:rFonts w:ascii="Times New Roman" w:hAnsi="Times New Roman" w:cs="Times New Roman"/>
          <w:color w:val="000000"/>
          <w:sz w:val="24"/>
          <w:szCs w:val="24"/>
        </w:rPr>
        <w:t>ed</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w:t>
      </w:r>
      <w:r w:rsidRPr="00946A11">
        <w:rPr>
          <w:rFonts w:ascii="Times New Roman" w:hAnsi="Times New Roman" w:cs="Times New Roman"/>
          <w:color w:val="000000"/>
          <w:sz w:val="24"/>
          <w:szCs w:val="24"/>
        </w:rPr>
        <w:t xml:space="preserve"> concerning the collection of information </w:t>
      </w:r>
      <w:r w:rsidR="0029350D">
        <w:rPr>
          <w:rFonts w:ascii="Times New Roman" w:hAnsi="Times New Roman" w:cs="Times New Roman"/>
          <w:color w:val="000000"/>
          <w:sz w:val="24"/>
          <w:szCs w:val="24"/>
        </w:rPr>
        <w:t xml:space="preserve">described in Section A </w:t>
      </w:r>
      <w:r>
        <w:rPr>
          <w:rFonts w:ascii="Times New Roman" w:hAnsi="Times New Roman" w:cs="Times New Roman"/>
          <w:color w:val="000000"/>
          <w:sz w:val="24"/>
          <w:szCs w:val="24"/>
        </w:rPr>
        <w:t>on the following</w:t>
      </w:r>
      <w:r w:rsidRPr="00946A11">
        <w:rPr>
          <w:rFonts w:ascii="Times New Roman" w:hAnsi="Times New Roman" w:cs="Times New Roman"/>
          <w:color w:val="000000"/>
          <w:sz w:val="24"/>
          <w:szCs w:val="24"/>
        </w:rPr>
        <w:t xml:space="preserve">: </w:t>
      </w:r>
    </w:p>
    <w:p w14:paraId="724F7C9A" w14:textId="77777777" w:rsidR="00AD1993" w:rsidRDefault="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W</w:t>
      </w:r>
      <w:r w:rsidRPr="00946A11">
        <w:rPr>
          <w:rFonts w:ascii="Times New Roman" w:hAnsi="Times New Roman" w:cs="Times New Roman"/>
          <w:color w:val="000000"/>
          <w:sz w:val="24"/>
          <w:szCs w:val="24"/>
        </w:rPr>
        <w:t xml:space="preserve">hether the proposed collection of information is necessary for the proper performance of the functions of the agency, including whether the information will have practical utility; </w:t>
      </w:r>
    </w:p>
    <w:p w14:paraId="6E6C10DC" w14:textId="77777777" w:rsidR="00AD1993" w:rsidRDefault="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T</w:t>
      </w:r>
      <w:r w:rsidRPr="00946A11">
        <w:rPr>
          <w:rFonts w:ascii="Times New Roman" w:hAnsi="Times New Roman" w:cs="Times New Roman"/>
          <w:color w:val="000000"/>
          <w:sz w:val="24"/>
          <w:szCs w:val="24"/>
        </w:rPr>
        <w:t xml:space="preserve">he accuracy of the agency's estimate of the burden of the proposed collection of information; </w:t>
      </w:r>
    </w:p>
    <w:p w14:paraId="42CFBDEF" w14:textId="77777777" w:rsidR="00AD1993" w:rsidRDefault="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(3) </w:t>
      </w:r>
      <w:r>
        <w:rPr>
          <w:rFonts w:ascii="Times New Roman" w:hAnsi="Times New Roman" w:cs="Times New Roman"/>
          <w:color w:val="000000"/>
          <w:sz w:val="24"/>
          <w:szCs w:val="24"/>
        </w:rPr>
        <w:t>Ways to e</w:t>
      </w:r>
      <w:r w:rsidRPr="00946A11">
        <w:rPr>
          <w:rFonts w:ascii="Times New Roman" w:hAnsi="Times New Roman" w:cs="Times New Roman"/>
          <w:color w:val="000000"/>
          <w:sz w:val="24"/>
          <w:szCs w:val="24"/>
        </w:rPr>
        <w:t xml:space="preserve">nhance the quality, utility, and clarity of the information to be collected; and </w:t>
      </w:r>
    </w:p>
    <w:p w14:paraId="0C32ECBE" w14:textId="27A9FFC0" w:rsidR="00F70285" w:rsidRDefault="00AD1993" w:rsidP="000C2496">
      <w:pPr>
        <w:tabs>
          <w:tab w:val="left" w:pos="-720"/>
        </w:tabs>
        <w:suppressAutoHyphens/>
        <w:spacing w:after="0" w:line="480" w:lineRule="auto"/>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(4) </w:t>
      </w:r>
      <w:r>
        <w:rPr>
          <w:rFonts w:ascii="Times New Roman" w:hAnsi="Times New Roman" w:cs="Times New Roman"/>
          <w:color w:val="000000"/>
          <w:sz w:val="24"/>
          <w:szCs w:val="24"/>
        </w:rPr>
        <w:t>Ways to m</w:t>
      </w:r>
      <w:r w:rsidRPr="00946A11">
        <w:rPr>
          <w:rFonts w:ascii="Times New Roman" w:hAnsi="Times New Roman" w:cs="Times New Roman"/>
          <w:color w:val="000000"/>
          <w:sz w:val="24"/>
          <w:szCs w:val="24"/>
        </w:rPr>
        <w:t>inimize the burden of the collection of information on those who are to respond; including through the use of appropriate automated collection techniques or other forms of information technology, e.g., permitting electronic submission of responses.</w:t>
      </w:r>
    </w:p>
    <w:p w14:paraId="18B0F28B" w14:textId="3FC529DD" w:rsidR="004B2B04" w:rsidRDefault="00F70285">
      <w:pPr>
        <w:tabs>
          <w:tab w:val="left" w:pos="-720"/>
        </w:tabs>
        <w:suppressAutoHyphens/>
        <w:spacing w:after="0" w:line="480" w:lineRule="auto"/>
        <w:rPr>
          <w:rFonts w:ascii="Times New Roman" w:hAnsi="Times New Roman" w:cs="Times New Roman"/>
          <w:b/>
          <w:color w:val="000000"/>
          <w:sz w:val="24"/>
          <w:szCs w:val="24"/>
        </w:rPr>
      </w:pPr>
      <w:r>
        <w:rPr>
          <w:rFonts w:ascii="Times New Roman" w:hAnsi="Times New Roman" w:cs="Times New Roman"/>
          <w:color w:val="000000"/>
          <w:sz w:val="24"/>
          <w:szCs w:val="24"/>
        </w:rPr>
        <w:tab/>
      </w:r>
      <w:r w:rsidR="004B2B04">
        <w:rPr>
          <w:rFonts w:ascii="Times New Roman" w:hAnsi="Times New Roman" w:cs="Times New Roman"/>
          <w:color w:val="000000"/>
          <w:sz w:val="24"/>
          <w:szCs w:val="24"/>
        </w:rPr>
        <w:t>HUD encourages interested parties to submit comment in response to these questions.</w:t>
      </w:r>
    </w:p>
    <w:p w14:paraId="106838F9" w14:textId="77777777" w:rsidR="00AE0772" w:rsidRDefault="004B2B04" w:rsidP="00D976F3">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Pr>
          <w:rFonts w:ascii="Times New Roman" w:hAnsi="Times New Roman" w:cs="Times New Roman"/>
          <w:b/>
          <w:color w:val="000000"/>
          <w:sz w:val="24"/>
          <w:szCs w:val="24"/>
        </w:rPr>
        <w:t xml:space="preserve">C. </w:t>
      </w:r>
      <w:r w:rsidR="00AE0772" w:rsidRPr="00946A11">
        <w:rPr>
          <w:rFonts w:ascii="Times New Roman" w:hAnsi="Times New Roman" w:cs="Times New Roman"/>
          <w:b/>
          <w:color w:val="000000"/>
          <w:sz w:val="24"/>
          <w:szCs w:val="24"/>
        </w:rPr>
        <w:t>A</w:t>
      </w:r>
      <w:r w:rsidR="000827D3">
        <w:rPr>
          <w:rFonts w:ascii="Times New Roman" w:hAnsi="Times New Roman" w:cs="Times New Roman"/>
          <w:b/>
          <w:color w:val="000000"/>
          <w:sz w:val="24"/>
          <w:szCs w:val="24"/>
        </w:rPr>
        <w:t>uthority</w:t>
      </w:r>
      <w:r w:rsidR="00AE0772" w:rsidRPr="00946A11">
        <w:rPr>
          <w:rFonts w:ascii="Times New Roman" w:hAnsi="Times New Roman" w:cs="Times New Roman"/>
          <w:b/>
          <w:color w:val="000000"/>
          <w:sz w:val="24"/>
          <w:szCs w:val="24"/>
        </w:rPr>
        <w:t>:</w:t>
      </w:r>
      <w:r w:rsidR="00AE0772" w:rsidRPr="00946A11">
        <w:rPr>
          <w:rFonts w:ascii="Times New Roman" w:hAnsi="Times New Roman" w:cs="Times New Roman"/>
          <w:color w:val="000000"/>
          <w:sz w:val="24"/>
          <w:szCs w:val="24"/>
        </w:rPr>
        <w:t xml:space="preserve">  Section 3507 of the Paperwork Reduction Act of 1995, 44 U.S.C. </w:t>
      </w:r>
      <w:r>
        <w:rPr>
          <w:rFonts w:ascii="Times New Roman" w:hAnsi="Times New Roman" w:cs="Times New Roman"/>
          <w:color w:val="000000"/>
          <w:sz w:val="24"/>
          <w:szCs w:val="24"/>
        </w:rPr>
        <w:t>Chapter 35</w:t>
      </w:r>
      <w:r w:rsidR="00ED3DD9">
        <w:rPr>
          <w:rFonts w:ascii="Times New Roman" w:hAnsi="Times New Roman" w:cs="Times New Roman"/>
          <w:color w:val="000000"/>
          <w:sz w:val="24"/>
          <w:szCs w:val="24"/>
        </w:rPr>
        <w:t>.</w:t>
      </w:r>
    </w:p>
    <w:p w14:paraId="294AC7A7" w14:textId="77777777" w:rsidR="00A03D08" w:rsidRDefault="005D78F9"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14:paraId="095E5172" w14:textId="5F878A1D" w:rsidR="00AE0772" w:rsidRDefault="005D78F9"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14:paraId="0267439B" w14:textId="6EFDBF31" w:rsidR="00EC7B19" w:rsidRDefault="0044262E"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z w:val="24"/>
          <w:szCs w:val="20"/>
        </w:rPr>
      </w:pPr>
      <w:r w:rsidRPr="0044262E">
        <w:rPr>
          <w:rFonts w:ascii="Times New Roman" w:eastAsia="Times New Roman" w:hAnsi="Times New Roman" w:cs="Times New Roman"/>
          <w:b/>
          <w:sz w:val="24"/>
          <w:szCs w:val="20"/>
        </w:rPr>
        <w:t>Date:</w:t>
      </w:r>
      <w:r w:rsidR="003B53E5">
        <w:rPr>
          <w:rFonts w:ascii="Times New Roman" w:eastAsia="Times New Roman" w:hAnsi="Times New Roman" w:cs="Times New Roman"/>
          <w:b/>
          <w:sz w:val="24"/>
          <w:szCs w:val="20"/>
        </w:rPr>
        <w:t xml:space="preserve"> </w:t>
      </w:r>
      <w:r w:rsidR="00B2264E">
        <w:rPr>
          <w:rFonts w:ascii="Times New Roman" w:eastAsia="Times New Roman" w:hAnsi="Times New Roman" w:cs="Times New Roman"/>
          <w:b/>
          <w:sz w:val="24"/>
          <w:szCs w:val="20"/>
        </w:rPr>
        <w:t>__________</w:t>
      </w:r>
    </w:p>
    <w:p w14:paraId="179CB46A" w14:textId="77777777" w:rsidR="003F167F" w:rsidRPr="003F167F" w:rsidRDefault="003F167F"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z w:val="24"/>
          <w:szCs w:val="20"/>
        </w:rPr>
      </w:pPr>
    </w:p>
    <w:p w14:paraId="4E9945D5" w14:textId="77777777" w:rsidR="00EC7B19" w:rsidRDefault="000A2F9F" w:rsidP="00F70285">
      <w:pPr>
        <w:widowControl w:val="0"/>
        <w:tabs>
          <w:tab w:val="left" w:leader="underscore" w:pos="-720"/>
          <w:tab w:val="right" w:pos="40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____________________________________________</w:t>
      </w:r>
    </w:p>
    <w:p w14:paraId="6918E2E2" w14:textId="076E34ED" w:rsidR="00F70285" w:rsidRDefault="00A03D08" w:rsidP="00F70285">
      <w:pPr>
        <w:widowControl w:val="0"/>
        <w:tabs>
          <w:tab w:val="left" w:leader="underscore" w:pos="-720"/>
          <w:tab w:val="right" w:pos="4080"/>
        </w:tabs>
        <w:suppressAutoHyphens/>
        <w:overflowPunct w:val="0"/>
        <w:autoSpaceDE w:val="0"/>
        <w:autoSpaceDN w:val="0"/>
        <w:adjustRightInd w:val="0"/>
        <w:spacing w:after="0" w:line="240" w:lineRule="auto"/>
        <w:ind w:left="360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Merrie Nichols-Dixon, </w:t>
      </w:r>
      <w:r w:rsidR="00F70285">
        <w:rPr>
          <w:rFonts w:ascii="Times New Roman" w:eastAsia="Times New Roman" w:hAnsi="Times New Roman" w:cs="Times New Roman"/>
          <w:sz w:val="24"/>
          <w:szCs w:val="20"/>
        </w:rPr>
        <w:t>Director</w:t>
      </w:r>
    </w:p>
    <w:p w14:paraId="7AC4D529" w14:textId="1312262C" w:rsidR="00F70285" w:rsidRPr="00F70285" w:rsidRDefault="002D7756" w:rsidP="00F70285">
      <w:pPr>
        <w:widowControl w:val="0"/>
        <w:tabs>
          <w:tab w:val="left" w:leader="underscore" w:pos="-720"/>
          <w:tab w:val="right" w:pos="4080"/>
        </w:tabs>
        <w:suppressAutoHyphens/>
        <w:overflowPunct w:val="0"/>
        <w:autoSpaceDE w:val="0"/>
        <w:autoSpaceDN w:val="0"/>
        <w:adjustRightInd w:val="0"/>
        <w:spacing w:after="0" w:line="240" w:lineRule="auto"/>
        <w:ind w:left="360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F70285">
        <w:rPr>
          <w:rFonts w:ascii="Times New Roman" w:eastAsia="Times New Roman" w:hAnsi="Times New Roman" w:cs="Times New Roman"/>
          <w:sz w:val="24"/>
          <w:szCs w:val="20"/>
        </w:rPr>
        <w:t>Office of Policy, Program and Legislative Initiatives</w:t>
      </w:r>
    </w:p>
    <w:p w14:paraId="6C3276A9" w14:textId="77777777" w:rsidR="00F70285" w:rsidRDefault="00F70285" w:rsidP="00F70285">
      <w:pPr>
        <w:widowControl w:val="0"/>
        <w:tabs>
          <w:tab w:val="left" w:leader="underscore" w:pos="-720"/>
          <w:tab w:val="right" w:pos="4080"/>
        </w:tabs>
        <w:suppressAutoHyphens/>
        <w:overflowPunct w:val="0"/>
        <w:autoSpaceDE w:val="0"/>
        <w:autoSpaceDN w:val="0"/>
        <w:adjustRightInd w:val="0"/>
        <w:spacing w:after="0" w:line="240" w:lineRule="auto"/>
        <w:ind w:left="3600"/>
        <w:textAlignment w:val="baseline"/>
        <w:rPr>
          <w:rFonts w:ascii="Times New Roman" w:eastAsia="Times New Roman" w:hAnsi="Times New Roman" w:cs="Times New Roman"/>
          <w:b/>
          <w:sz w:val="24"/>
          <w:szCs w:val="20"/>
        </w:rPr>
      </w:pPr>
    </w:p>
    <w:p w14:paraId="66FF1978" w14:textId="77777777" w:rsidR="00F70285" w:rsidRDefault="00F70285" w:rsidP="00F70285">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p>
    <w:p w14:paraId="6380F5F8" w14:textId="056643E2" w:rsidR="00723B80" w:rsidRPr="00723B80" w:rsidRDefault="00723B80" w:rsidP="00F70285">
      <w:pPr>
        <w:widowControl w:val="0"/>
        <w:tabs>
          <w:tab w:val="left" w:pos="-720"/>
        </w:tabs>
        <w:suppressAutoHyphens/>
        <w:overflowPunct w:val="0"/>
        <w:autoSpaceDE w:val="0"/>
        <w:autoSpaceDN w:val="0"/>
        <w:adjustRightInd w:val="0"/>
        <w:spacing w:after="0" w:line="240" w:lineRule="auto"/>
        <w:textAlignment w:val="baseline"/>
        <w:rPr>
          <w:rFonts w:ascii="Times New Roman" w:hAnsi="Times New Roman"/>
          <w:b/>
        </w:rPr>
      </w:pPr>
      <w:r w:rsidRPr="00723B80">
        <w:rPr>
          <w:rFonts w:ascii="Times New Roman" w:eastAsia="Times New Roman" w:hAnsi="Times New Roman" w:cs="Times New Roman"/>
          <w:b/>
          <w:sz w:val="24"/>
          <w:szCs w:val="20"/>
        </w:rPr>
        <w:t>FR-</w:t>
      </w:r>
      <w:r w:rsidR="00A03D08">
        <w:rPr>
          <w:rFonts w:ascii="Times New Roman" w:eastAsia="Times New Roman" w:hAnsi="Times New Roman" w:cs="Times New Roman"/>
          <w:b/>
          <w:sz w:val="24"/>
          <w:szCs w:val="20"/>
        </w:rPr>
        <w:t>7006-N-10</w:t>
      </w:r>
    </w:p>
    <w:sectPr w:rsidR="00723B80" w:rsidRPr="00723B80" w:rsidSect="00A03D08">
      <w:headerReference w:type="default" r:id="rId17"/>
      <w:endnotePr>
        <w:numFmt w:val="decimal"/>
      </w:endnotePr>
      <w:pgSz w:w="12240" w:h="15840"/>
      <w:pgMar w:top="1440" w:right="1440" w:bottom="1440" w:left="135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4C15C" w14:textId="77777777" w:rsidR="0029350D" w:rsidRDefault="0029350D">
      <w:pPr>
        <w:spacing w:line="20" w:lineRule="exact"/>
      </w:pPr>
    </w:p>
  </w:endnote>
  <w:endnote w:type="continuationSeparator" w:id="0">
    <w:p w14:paraId="71C9AFAB" w14:textId="77777777" w:rsidR="0029350D" w:rsidRDefault="0029350D">
      <w:r>
        <w:t xml:space="preserve"> </w:t>
      </w:r>
    </w:p>
  </w:endnote>
  <w:endnote w:type="continuationNotice" w:id="1">
    <w:p w14:paraId="7E8675E7" w14:textId="77777777" w:rsidR="0029350D" w:rsidRDefault="002935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92214" w14:textId="77777777" w:rsidR="0029350D" w:rsidRDefault="0029350D">
      <w:r>
        <w:separator/>
      </w:r>
    </w:p>
  </w:footnote>
  <w:footnote w:type="continuationSeparator" w:id="0">
    <w:p w14:paraId="683DC6FE" w14:textId="77777777" w:rsidR="0029350D" w:rsidRDefault="00293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9625E" w14:textId="77777777" w:rsidR="00506737" w:rsidRDefault="00506737">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5E39">
      <w:rPr>
        <w:rStyle w:val="PageNumber"/>
        <w:noProof/>
      </w:rPr>
      <w:t>2</w:t>
    </w:r>
    <w:r>
      <w:rPr>
        <w:rStyle w:val="PageNumber"/>
      </w:rPr>
      <w:fldChar w:fldCharType="end"/>
    </w:r>
  </w:p>
  <w:p w14:paraId="0B1F75D6" w14:textId="77777777" w:rsidR="00506737" w:rsidRDefault="0050673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277B2" w14:textId="77777777" w:rsidR="0029350D" w:rsidRDefault="00723B80">
    <w:pPr>
      <w:suppressAutoHyphens/>
    </w:pPr>
    <w:r>
      <w:rPr>
        <w:noProof/>
      </w:rPr>
      <mc:AlternateContent>
        <mc:Choice Requires="wps">
          <w:drawing>
            <wp:anchor distT="0" distB="0" distL="114300" distR="114300" simplePos="0" relativeHeight="251657728" behindDoc="0" locked="0" layoutInCell="0" allowOverlap="1" wp14:anchorId="622831A5" wp14:editId="3B05851F">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DD0CB9B" w14:textId="77777777"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DB2DD3">
                            <w:rPr>
                              <w:rFonts w:ascii="Times New Roman" w:hAnsi="Times New Roman" w:cs="Times New Roman"/>
                              <w:noProof/>
                              <w:color w:val="000000"/>
                            </w:rPr>
                            <w:t>4</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5DD0CB9B" w14:textId="77777777"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DB2DD3">
                      <w:rPr>
                        <w:rFonts w:ascii="Times New Roman" w:hAnsi="Times New Roman" w:cs="Times New Roman"/>
                        <w:noProof/>
                        <w:color w:val="000000"/>
                      </w:rPr>
                      <w:t>4</w:t>
                    </w:r>
                    <w:r w:rsidRPr="00D976F3">
                      <w:rPr>
                        <w:rFonts w:ascii="Times New Roman" w:hAnsi="Times New Roman" w:cs="Times New Roman"/>
                        <w:color w:val="000000"/>
                      </w:rPr>
                      <w:fldChar w:fldCharType="end"/>
                    </w:r>
                  </w:p>
                </w:txbxContent>
              </v:textbox>
              <w10:wrap anchorx="page"/>
            </v:rect>
          </w:pict>
        </mc:Fallback>
      </mc:AlternateContent>
    </w:r>
  </w:p>
  <w:p w14:paraId="3826E5FE" w14:textId="77777777"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BC"/>
    <w:rsid w:val="0000043F"/>
    <w:rsid w:val="000013C6"/>
    <w:rsid w:val="000015EA"/>
    <w:rsid w:val="00002773"/>
    <w:rsid w:val="00007D90"/>
    <w:rsid w:val="0001093D"/>
    <w:rsid w:val="00010DEC"/>
    <w:rsid w:val="00013BD4"/>
    <w:rsid w:val="000151C9"/>
    <w:rsid w:val="00015F1C"/>
    <w:rsid w:val="00020055"/>
    <w:rsid w:val="00020E66"/>
    <w:rsid w:val="00020FAE"/>
    <w:rsid w:val="00023996"/>
    <w:rsid w:val="00024D97"/>
    <w:rsid w:val="00027683"/>
    <w:rsid w:val="000278C9"/>
    <w:rsid w:val="000335FB"/>
    <w:rsid w:val="00036A55"/>
    <w:rsid w:val="000373C6"/>
    <w:rsid w:val="00040AC0"/>
    <w:rsid w:val="000446B5"/>
    <w:rsid w:val="000465A4"/>
    <w:rsid w:val="000469EC"/>
    <w:rsid w:val="00046F5D"/>
    <w:rsid w:val="00050ABE"/>
    <w:rsid w:val="0005504F"/>
    <w:rsid w:val="00055248"/>
    <w:rsid w:val="000615FA"/>
    <w:rsid w:val="00071D66"/>
    <w:rsid w:val="000721F6"/>
    <w:rsid w:val="00072B12"/>
    <w:rsid w:val="00076DD5"/>
    <w:rsid w:val="00081F57"/>
    <w:rsid w:val="000827D3"/>
    <w:rsid w:val="00082A25"/>
    <w:rsid w:val="00083003"/>
    <w:rsid w:val="00086DA1"/>
    <w:rsid w:val="00087D15"/>
    <w:rsid w:val="00092A19"/>
    <w:rsid w:val="0009505B"/>
    <w:rsid w:val="00095C71"/>
    <w:rsid w:val="000A2C0B"/>
    <w:rsid w:val="000A2F9F"/>
    <w:rsid w:val="000A59B1"/>
    <w:rsid w:val="000B1DB5"/>
    <w:rsid w:val="000B50C3"/>
    <w:rsid w:val="000B6260"/>
    <w:rsid w:val="000C07E0"/>
    <w:rsid w:val="000C11CF"/>
    <w:rsid w:val="000C1D42"/>
    <w:rsid w:val="000C2496"/>
    <w:rsid w:val="000C2C2D"/>
    <w:rsid w:val="000C71E6"/>
    <w:rsid w:val="000C7CE0"/>
    <w:rsid w:val="000D32FC"/>
    <w:rsid w:val="000D4075"/>
    <w:rsid w:val="000D69CD"/>
    <w:rsid w:val="000D7525"/>
    <w:rsid w:val="000E6940"/>
    <w:rsid w:val="000E7AEB"/>
    <w:rsid w:val="000F75F3"/>
    <w:rsid w:val="00101E95"/>
    <w:rsid w:val="00102D23"/>
    <w:rsid w:val="00104A16"/>
    <w:rsid w:val="0010798C"/>
    <w:rsid w:val="0011350B"/>
    <w:rsid w:val="00122966"/>
    <w:rsid w:val="00122C6B"/>
    <w:rsid w:val="00124603"/>
    <w:rsid w:val="00125F8E"/>
    <w:rsid w:val="001266A9"/>
    <w:rsid w:val="001272EA"/>
    <w:rsid w:val="001311D8"/>
    <w:rsid w:val="00132766"/>
    <w:rsid w:val="00135918"/>
    <w:rsid w:val="00135B05"/>
    <w:rsid w:val="00141B20"/>
    <w:rsid w:val="0014250A"/>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3EF9"/>
    <w:rsid w:val="00175878"/>
    <w:rsid w:val="0017593F"/>
    <w:rsid w:val="00180646"/>
    <w:rsid w:val="00180BF9"/>
    <w:rsid w:val="0018356B"/>
    <w:rsid w:val="00183CAE"/>
    <w:rsid w:val="00187FD3"/>
    <w:rsid w:val="00191451"/>
    <w:rsid w:val="001974F2"/>
    <w:rsid w:val="001A061A"/>
    <w:rsid w:val="001A0BBA"/>
    <w:rsid w:val="001A273B"/>
    <w:rsid w:val="001A5F87"/>
    <w:rsid w:val="001B51F0"/>
    <w:rsid w:val="001C130C"/>
    <w:rsid w:val="001C728F"/>
    <w:rsid w:val="001D77F1"/>
    <w:rsid w:val="001E0E9B"/>
    <w:rsid w:val="001E1F33"/>
    <w:rsid w:val="001E2B15"/>
    <w:rsid w:val="001E3489"/>
    <w:rsid w:val="001E6448"/>
    <w:rsid w:val="001E686B"/>
    <w:rsid w:val="001E6EDE"/>
    <w:rsid w:val="001E7518"/>
    <w:rsid w:val="001E7DC7"/>
    <w:rsid w:val="001E7DD8"/>
    <w:rsid w:val="001F0E25"/>
    <w:rsid w:val="001F3C6A"/>
    <w:rsid w:val="001F6AF8"/>
    <w:rsid w:val="001F733E"/>
    <w:rsid w:val="00202AFB"/>
    <w:rsid w:val="00203105"/>
    <w:rsid w:val="002060B6"/>
    <w:rsid w:val="00210239"/>
    <w:rsid w:val="00210F0D"/>
    <w:rsid w:val="00213AB8"/>
    <w:rsid w:val="0021547C"/>
    <w:rsid w:val="002176E9"/>
    <w:rsid w:val="002266CE"/>
    <w:rsid w:val="002306ED"/>
    <w:rsid w:val="00231F63"/>
    <w:rsid w:val="0023491A"/>
    <w:rsid w:val="00236B8E"/>
    <w:rsid w:val="002408FB"/>
    <w:rsid w:val="002422BF"/>
    <w:rsid w:val="0024296B"/>
    <w:rsid w:val="00243918"/>
    <w:rsid w:val="0024548D"/>
    <w:rsid w:val="002473D4"/>
    <w:rsid w:val="002520FC"/>
    <w:rsid w:val="00257602"/>
    <w:rsid w:val="0027312A"/>
    <w:rsid w:val="002735B4"/>
    <w:rsid w:val="002845B1"/>
    <w:rsid w:val="00284795"/>
    <w:rsid w:val="00286DAF"/>
    <w:rsid w:val="00292441"/>
    <w:rsid w:val="00292B35"/>
    <w:rsid w:val="0029350D"/>
    <w:rsid w:val="00295065"/>
    <w:rsid w:val="002A4F4B"/>
    <w:rsid w:val="002A6238"/>
    <w:rsid w:val="002A67F3"/>
    <w:rsid w:val="002B1181"/>
    <w:rsid w:val="002B151B"/>
    <w:rsid w:val="002B1566"/>
    <w:rsid w:val="002B26DD"/>
    <w:rsid w:val="002B4119"/>
    <w:rsid w:val="002B7BC9"/>
    <w:rsid w:val="002C07DA"/>
    <w:rsid w:val="002C2C56"/>
    <w:rsid w:val="002C4227"/>
    <w:rsid w:val="002D0262"/>
    <w:rsid w:val="002D08C8"/>
    <w:rsid w:val="002D0C2A"/>
    <w:rsid w:val="002D0D06"/>
    <w:rsid w:val="002D13AD"/>
    <w:rsid w:val="002D44E3"/>
    <w:rsid w:val="002D4F1A"/>
    <w:rsid w:val="002D5C3E"/>
    <w:rsid w:val="002D7756"/>
    <w:rsid w:val="002E0035"/>
    <w:rsid w:val="002E2551"/>
    <w:rsid w:val="002E28BE"/>
    <w:rsid w:val="002E2ABA"/>
    <w:rsid w:val="002E371E"/>
    <w:rsid w:val="002E4DCF"/>
    <w:rsid w:val="002E5E50"/>
    <w:rsid w:val="002E6210"/>
    <w:rsid w:val="002F06BD"/>
    <w:rsid w:val="002F281D"/>
    <w:rsid w:val="002F3D29"/>
    <w:rsid w:val="002F6946"/>
    <w:rsid w:val="002F6DF2"/>
    <w:rsid w:val="00302035"/>
    <w:rsid w:val="00305816"/>
    <w:rsid w:val="0031219C"/>
    <w:rsid w:val="00312691"/>
    <w:rsid w:val="0031318E"/>
    <w:rsid w:val="003156EF"/>
    <w:rsid w:val="003164AC"/>
    <w:rsid w:val="003203D8"/>
    <w:rsid w:val="003228E1"/>
    <w:rsid w:val="00324970"/>
    <w:rsid w:val="00334743"/>
    <w:rsid w:val="00335655"/>
    <w:rsid w:val="00336A75"/>
    <w:rsid w:val="00336B43"/>
    <w:rsid w:val="0033733F"/>
    <w:rsid w:val="00340B74"/>
    <w:rsid w:val="00342E0F"/>
    <w:rsid w:val="00344BAF"/>
    <w:rsid w:val="00352090"/>
    <w:rsid w:val="00352F2F"/>
    <w:rsid w:val="00353AE6"/>
    <w:rsid w:val="00360A1C"/>
    <w:rsid w:val="003624AE"/>
    <w:rsid w:val="00362C25"/>
    <w:rsid w:val="00363194"/>
    <w:rsid w:val="00365A24"/>
    <w:rsid w:val="00365D0B"/>
    <w:rsid w:val="00366627"/>
    <w:rsid w:val="00371B2A"/>
    <w:rsid w:val="00372588"/>
    <w:rsid w:val="00374865"/>
    <w:rsid w:val="00374D55"/>
    <w:rsid w:val="00374E24"/>
    <w:rsid w:val="00380FE0"/>
    <w:rsid w:val="0038271B"/>
    <w:rsid w:val="0038280A"/>
    <w:rsid w:val="003870AD"/>
    <w:rsid w:val="00392015"/>
    <w:rsid w:val="00395D22"/>
    <w:rsid w:val="00395DDF"/>
    <w:rsid w:val="0039628E"/>
    <w:rsid w:val="00396D28"/>
    <w:rsid w:val="003A1F45"/>
    <w:rsid w:val="003A44C7"/>
    <w:rsid w:val="003A4523"/>
    <w:rsid w:val="003A477D"/>
    <w:rsid w:val="003A6160"/>
    <w:rsid w:val="003A62BB"/>
    <w:rsid w:val="003B2D67"/>
    <w:rsid w:val="003B4127"/>
    <w:rsid w:val="003B53E5"/>
    <w:rsid w:val="003B56D9"/>
    <w:rsid w:val="003B5D93"/>
    <w:rsid w:val="003B6F27"/>
    <w:rsid w:val="003B7995"/>
    <w:rsid w:val="003B7A60"/>
    <w:rsid w:val="003B7B63"/>
    <w:rsid w:val="003C13A7"/>
    <w:rsid w:val="003C2491"/>
    <w:rsid w:val="003C3168"/>
    <w:rsid w:val="003C6CB0"/>
    <w:rsid w:val="003C6E10"/>
    <w:rsid w:val="003C7848"/>
    <w:rsid w:val="003D073A"/>
    <w:rsid w:val="003D1754"/>
    <w:rsid w:val="003D71EB"/>
    <w:rsid w:val="003E076A"/>
    <w:rsid w:val="003E7472"/>
    <w:rsid w:val="003E7898"/>
    <w:rsid w:val="003F06B8"/>
    <w:rsid w:val="003F167F"/>
    <w:rsid w:val="003F1A0B"/>
    <w:rsid w:val="003F6086"/>
    <w:rsid w:val="003F73B1"/>
    <w:rsid w:val="00400214"/>
    <w:rsid w:val="0040140D"/>
    <w:rsid w:val="00403898"/>
    <w:rsid w:val="00403D58"/>
    <w:rsid w:val="00404989"/>
    <w:rsid w:val="00404A3B"/>
    <w:rsid w:val="00407150"/>
    <w:rsid w:val="0041086F"/>
    <w:rsid w:val="00413377"/>
    <w:rsid w:val="00413381"/>
    <w:rsid w:val="0041448D"/>
    <w:rsid w:val="004152D8"/>
    <w:rsid w:val="00415448"/>
    <w:rsid w:val="00415A9B"/>
    <w:rsid w:val="00416237"/>
    <w:rsid w:val="004167FC"/>
    <w:rsid w:val="0042009F"/>
    <w:rsid w:val="00421A5D"/>
    <w:rsid w:val="00422B00"/>
    <w:rsid w:val="00425CFC"/>
    <w:rsid w:val="00426C33"/>
    <w:rsid w:val="004277B9"/>
    <w:rsid w:val="00430CFC"/>
    <w:rsid w:val="00432C8C"/>
    <w:rsid w:val="0043317B"/>
    <w:rsid w:val="00434A33"/>
    <w:rsid w:val="00435074"/>
    <w:rsid w:val="00441191"/>
    <w:rsid w:val="0044262E"/>
    <w:rsid w:val="00442A16"/>
    <w:rsid w:val="00443E84"/>
    <w:rsid w:val="00445B7B"/>
    <w:rsid w:val="0044642A"/>
    <w:rsid w:val="00447E23"/>
    <w:rsid w:val="004507DC"/>
    <w:rsid w:val="004545C2"/>
    <w:rsid w:val="00456CC6"/>
    <w:rsid w:val="00461A40"/>
    <w:rsid w:val="004622B8"/>
    <w:rsid w:val="0046546D"/>
    <w:rsid w:val="00466FBC"/>
    <w:rsid w:val="00467B80"/>
    <w:rsid w:val="004741D2"/>
    <w:rsid w:val="00475216"/>
    <w:rsid w:val="00475251"/>
    <w:rsid w:val="00476AFF"/>
    <w:rsid w:val="00480527"/>
    <w:rsid w:val="00482281"/>
    <w:rsid w:val="004822E5"/>
    <w:rsid w:val="004831C1"/>
    <w:rsid w:val="00483B47"/>
    <w:rsid w:val="00484020"/>
    <w:rsid w:val="00484D7C"/>
    <w:rsid w:val="0049072F"/>
    <w:rsid w:val="00493D40"/>
    <w:rsid w:val="00494EC0"/>
    <w:rsid w:val="00497FFC"/>
    <w:rsid w:val="004A33A0"/>
    <w:rsid w:val="004A5619"/>
    <w:rsid w:val="004A68C0"/>
    <w:rsid w:val="004A6DFC"/>
    <w:rsid w:val="004B1C81"/>
    <w:rsid w:val="004B2B04"/>
    <w:rsid w:val="004B357D"/>
    <w:rsid w:val="004B4612"/>
    <w:rsid w:val="004B5625"/>
    <w:rsid w:val="004B63E9"/>
    <w:rsid w:val="004C0033"/>
    <w:rsid w:val="004C37E4"/>
    <w:rsid w:val="004C38DA"/>
    <w:rsid w:val="004C5EA7"/>
    <w:rsid w:val="004C64FA"/>
    <w:rsid w:val="004D4756"/>
    <w:rsid w:val="004D5525"/>
    <w:rsid w:val="004D7E8D"/>
    <w:rsid w:val="004E0BCC"/>
    <w:rsid w:val="004E4984"/>
    <w:rsid w:val="004E4CD3"/>
    <w:rsid w:val="004F0457"/>
    <w:rsid w:val="004F7851"/>
    <w:rsid w:val="00500F6E"/>
    <w:rsid w:val="00502AC3"/>
    <w:rsid w:val="005033C9"/>
    <w:rsid w:val="005047C4"/>
    <w:rsid w:val="00506737"/>
    <w:rsid w:val="00506C56"/>
    <w:rsid w:val="00507994"/>
    <w:rsid w:val="005119CB"/>
    <w:rsid w:val="005123C6"/>
    <w:rsid w:val="00512724"/>
    <w:rsid w:val="00513B4D"/>
    <w:rsid w:val="005204CB"/>
    <w:rsid w:val="00523A03"/>
    <w:rsid w:val="00533505"/>
    <w:rsid w:val="00533690"/>
    <w:rsid w:val="00533A1E"/>
    <w:rsid w:val="00533D76"/>
    <w:rsid w:val="00536483"/>
    <w:rsid w:val="00541CF0"/>
    <w:rsid w:val="00542DAD"/>
    <w:rsid w:val="00545A65"/>
    <w:rsid w:val="00546EC4"/>
    <w:rsid w:val="00546F2E"/>
    <w:rsid w:val="00552160"/>
    <w:rsid w:val="005525A0"/>
    <w:rsid w:val="005540D7"/>
    <w:rsid w:val="005543BF"/>
    <w:rsid w:val="00555D6A"/>
    <w:rsid w:val="00560CE6"/>
    <w:rsid w:val="00567701"/>
    <w:rsid w:val="00570AAF"/>
    <w:rsid w:val="00571529"/>
    <w:rsid w:val="005730A8"/>
    <w:rsid w:val="00580586"/>
    <w:rsid w:val="0058079E"/>
    <w:rsid w:val="005808F1"/>
    <w:rsid w:val="00584D8A"/>
    <w:rsid w:val="00591283"/>
    <w:rsid w:val="00592023"/>
    <w:rsid w:val="00595610"/>
    <w:rsid w:val="005963FB"/>
    <w:rsid w:val="005A0A10"/>
    <w:rsid w:val="005A1671"/>
    <w:rsid w:val="005A21AE"/>
    <w:rsid w:val="005A37FD"/>
    <w:rsid w:val="005A5568"/>
    <w:rsid w:val="005A55C3"/>
    <w:rsid w:val="005A79A8"/>
    <w:rsid w:val="005B4D4C"/>
    <w:rsid w:val="005B59D4"/>
    <w:rsid w:val="005B6662"/>
    <w:rsid w:val="005B7495"/>
    <w:rsid w:val="005C178F"/>
    <w:rsid w:val="005C25E9"/>
    <w:rsid w:val="005C3732"/>
    <w:rsid w:val="005C44E9"/>
    <w:rsid w:val="005C56EE"/>
    <w:rsid w:val="005C613C"/>
    <w:rsid w:val="005C6E41"/>
    <w:rsid w:val="005D173A"/>
    <w:rsid w:val="005D2EF8"/>
    <w:rsid w:val="005D46B9"/>
    <w:rsid w:val="005D5C7F"/>
    <w:rsid w:val="005D6A8A"/>
    <w:rsid w:val="005D6C40"/>
    <w:rsid w:val="005D7210"/>
    <w:rsid w:val="005D78F9"/>
    <w:rsid w:val="005E1175"/>
    <w:rsid w:val="005E184F"/>
    <w:rsid w:val="005E69B8"/>
    <w:rsid w:val="005E7811"/>
    <w:rsid w:val="005F13B2"/>
    <w:rsid w:val="005F246A"/>
    <w:rsid w:val="005F564C"/>
    <w:rsid w:val="005F7562"/>
    <w:rsid w:val="005F7707"/>
    <w:rsid w:val="006002CE"/>
    <w:rsid w:val="00601B40"/>
    <w:rsid w:val="00603639"/>
    <w:rsid w:val="00604BED"/>
    <w:rsid w:val="0060519F"/>
    <w:rsid w:val="006070D0"/>
    <w:rsid w:val="00607578"/>
    <w:rsid w:val="006138DB"/>
    <w:rsid w:val="0061650E"/>
    <w:rsid w:val="00616B52"/>
    <w:rsid w:val="00617112"/>
    <w:rsid w:val="00622C46"/>
    <w:rsid w:val="00624970"/>
    <w:rsid w:val="00626247"/>
    <w:rsid w:val="00630F29"/>
    <w:rsid w:val="006314EC"/>
    <w:rsid w:val="00636307"/>
    <w:rsid w:val="0064081D"/>
    <w:rsid w:val="00641AB5"/>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266A"/>
    <w:rsid w:val="006A0560"/>
    <w:rsid w:val="006A10C7"/>
    <w:rsid w:val="006A1198"/>
    <w:rsid w:val="006A1C04"/>
    <w:rsid w:val="006A3A0D"/>
    <w:rsid w:val="006A4B3F"/>
    <w:rsid w:val="006A647E"/>
    <w:rsid w:val="006A68A5"/>
    <w:rsid w:val="006B0482"/>
    <w:rsid w:val="006B12D6"/>
    <w:rsid w:val="006B42D6"/>
    <w:rsid w:val="006B431F"/>
    <w:rsid w:val="006B5CFA"/>
    <w:rsid w:val="006B6C69"/>
    <w:rsid w:val="006B7407"/>
    <w:rsid w:val="006C0767"/>
    <w:rsid w:val="006C15B4"/>
    <w:rsid w:val="006C60D1"/>
    <w:rsid w:val="006C6838"/>
    <w:rsid w:val="006C6D67"/>
    <w:rsid w:val="006D0072"/>
    <w:rsid w:val="006D05D7"/>
    <w:rsid w:val="006D10D4"/>
    <w:rsid w:val="006D1680"/>
    <w:rsid w:val="006D1F1C"/>
    <w:rsid w:val="006D3DBB"/>
    <w:rsid w:val="006D6EEC"/>
    <w:rsid w:val="006E0BE3"/>
    <w:rsid w:val="006E0CF2"/>
    <w:rsid w:val="006E480B"/>
    <w:rsid w:val="006E7572"/>
    <w:rsid w:val="006F2E45"/>
    <w:rsid w:val="006F4F24"/>
    <w:rsid w:val="006F6307"/>
    <w:rsid w:val="00700288"/>
    <w:rsid w:val="00701B55"/>
    <w:rsid w:val="0071266F"/>
    <w:rsid w:val="00715271"/>
    <w:rsid w:val="0071659A"/>
    <w:rsid w:val="007169EA"/>
    <w:rsid w:val="00721AF8"/>
    <w:rsid w:val="00722026"/>
    <w:rsid w:val="00722D6C"/>
    <w:rsid w:val="00723B80"/>
    <w:rsid w:val="00726659"/>
    <w:rsid w:val="00727B74"/>
    <w:rsid w:val="00727EE4"/>
    <w:rsid w:val="0073137C"/>
    <w:rsid w:val="00740DA0"/>
    <w:rsid w:val="007415C1"/>
    <w:rsid w:val="0074255E"/>
    <w:rsid w:val="0074286D"/>
    <w:rsid w:val="00742AFD"/>
    <w:rsid w:val="00742C9B"/>
    <w:rsid w:val="007434A8"/>
    <w:rsid w:val="00743882"/>
    <w:rsid w:val="00743975"/>
    <w:rsid w:val="00750B88"/>
    <w:rsid w:val="0075329E"/>
    <w:rsid w:val="0075368E"/>
    <w:rsid w:val="00754322"/>
    <w:rsid w:val="00754579"/>
    <w:rsid w:val="00755855"/>
    <w:rsid w:val="00755D8A"/>
    <w:rsid w:val="007560B9"/>
    <w:rsid w:val="007566CB"/>
    <w:rsid w:val="007624D3"/>
    <w:rsid w:val="00762955"/>
    <w:rsid w:val="0076336D"/>
    <w:rsid w:val="0076568E"/>
    <w:rsid w:val="007663F9"/>
    <w:rsid w:val="007713EB"/>
    <w:rsid w:val="0077200E"/>
    <w:rsid w:val="00775C3B"/>
    <w:rsid w:val="00781C86"/>
    <w:rsid w:val="00781DEE"/>
    <w:rsid w:val="00785E98"/>
    <w:rsid w:val="00787B59"/>
    <w:rsid w:val="00791043"/>
    <w:rsid w:val="007919F9"/>
    <w:rsid w:val="00796E13"/>
    <w:rsid w:val="00797F4A"/>
    <w:rsid w:val="007A2DB6"/>
    <w:rsid w:val="007A414D"/>
    <w:rsid w:val="007A63CA"/>
    <w:rsid w:val="007A6E51"/>
    <w:rsid w:val="007A76C3"/>
    <w:rsid w:val="007B0A1C"/>
    <w:rsid w:val="007B2F36"/>
    <w:rsid w:val="007B46A8"/>
    <w:rsid w:val="007B4929"/>
    <w:rsid w:val="007B657F"/>
    <w:rsid w:val="007B7142"/>
    <w:rsid w:val="007C538B"/>
    <w:rsid w:val="007C553D"/>
    <w:rsid w:val="007C5FAB"/>
    <w:rsid w:val="007C62BC"/>
    <w:rsid w:val="007D0451"/>
    <w:rsid w:val="007D067A"/>
    <w:rsid w:val="007D1169"/>
    <w:rsid w:val="007D122B"/>
    <w:rsid w:val="007D17A9"/>
    <w:rsid w:val="007D3666"/>
    <w:rsid w:val="007D7560"/>
    <w:rsid w:val="007E0AA8"/>
    <w:rsid w:val="007E153C"/>
    <w:rsid w:val="007E4727"/>
    <w:rsid w:val="007E4B07"/>
    <w:rsid w:val="007F0A6F"/>
    <w:rsid w:val="007F1B76"/>
    <w:rsid w:val="007F1DA0"/>
    <w:rsid w:val="007F406C"/>
    <w:rsid w:val="007F4134"/>
    <w:rsid w:val="007F7ADC"/>
    <w:rsid w:val="00800F1B"/>
    <w:rsid w:val="00803943"/>
    <w:rsid w:val="00810131"/>
    <w:rsid w:val="00810433"/>
    <w:rsid w:val="00810BB5"/>
    <w:rsid w:val="00811C19"/>
    <w:rsid w:val="0081204C"/>
    <w:rsid w:val="008152A7"/>
    <w:rsid w:val="00823F13"/>
    <w:rsid w:val="00825775"/>
    <w:rsid w:val="00826B23"/>
    <w:rsid w:val="008305B6"/>
    <w:rsid w:val="00830EAA"/>
    <w:rsid w:val="008312A0"/>
    <w:rsid w:val="00832151"/>
    <w:rsid w:val="00833363"/>
    <w:rsid w:val="008343EB"/>
    <w:rsid w:val="00835B3B"/>
    <w:rsid w:val="008378DC"/>
    <w:rsid w:val="00837E31"/>
    <w:rsid w:val="008468A7"/>
    <w:rsid w:val="008504A2"/>
    <w:rsid w:val="008507BB"/>
    <w:rsid w:val="00853DEA"/>
    <w:rsid w:val="00853FB6"/>
    <w:rsid w:val="008601DF"/>
    <w:rsid w:val="00860D65"/>
    <w:rsid w:val="00862FDA"/>
    <w:rsid w:val="00863189"/>
    <w:rsid w:val="00865170"/>
    <w:rsid w:val="00865F91"/>
    <w:rsid w:val="00874A34"/>
    <w:rsid w:val="00875592"/>
    <w:rsid w:val="00880A15"/>
    <w:rsid w:val="00881041"/>
    <w:rsid w:val="00881156"/>
    <w:rsid w:val="008813CF"/>
    <w:rsid w:val="008827F7"/>
    <w:rsid w:val="00886066"/>
    <w:rsid w:val="00890BF9"/>
    <w:rsid w:val="00893A9B"/>
    <w:rsid w:val="00894B61"/>
    <w:rsid w:val="008962DE"/>
    <w:rsid w:val="008975A7"/>
    <w:rsid w:val="00897A70"/>
    <w:rsid w:val="008A0519"/>
    <w:rsid w:val="008A1FB8"/>
    <w:rsid w:val="008A44E8"/>
    <w:rsid w:val="008A582F"/>
    <w:rsid w:val="008A61B2"/>
    <w:rsid w:val="008A6E4F"/>
    <w:rsid w:val="008A7993"/>
    <w:rsid w:val="008A7D71"/>
    <w:rsid w:val="008B76E4"/>
    <w:rsid w:val="008C2006"/>
    <w:rsid w:val="008C2964"/>
    <w:rsid w:val="008C2C4C"/>
    <w:rsid w:val="008C739E"/>
    <w:rsid w:val="008C7594"/>
    <w:rsid w:val="008C7B76"/>
    <w:rsid w:val="008D203D"/>
    <w:rsid w:val="008D2535"/>
    <w:rsid w:val="008D4836"/>
    <w:rsid w:val="008D49A0"/>
    <w:rsid w:val="008D4A5C"/>
    <w:rsid w:val="008D51BC"/>
    <w:rsid w:val="008E0FDD"/>
    <w:rsid w:val="008E2A7A"/>
    <w:rsid w:val="008E59FD"/>
    <w:rsid w:val="008E5A54"/>
    <w:rsid w:val="008E6E27"/>
    <w:rsid w:val="008F00A9"/>
    <w:rsid w:val="008F2F0C"/>
    <w:rsid w:val="008F322E"/>
    <w:rsid w:val="008F3953"/>
    <w:rsid w:val="009014C9"/>
    <w:rsid w:val="00901EE3"/>
    <w:rsid w:val="00905257"/>
    <w:rsid w:val="00906B05"/>
    <w:rsid w:val="00906F55"/>
    <w:rsid w:val="009114FA"/>
    <w:rsid w:val="00915486"/>
    <w:rsid w:val="009228BD"/>
    <w:rsid w:val="009242C9"/>
    <w:rsid w:val="0092478C"/>
    <w:rsid w:val="00924FA3"/>
    <w:rsid w:val="009273C0"/>
    <w:rsid w:val="00932485"/>
    <w:rsid w:val="00933FB6"/>
    <w:rsid w:val="00935390"/>
    <w:rsid w:val="0093687D"/>
    <w:rsid w:val="009411DE"/>
    <w:rsid w:val="00942B20"/>
    <w:rsid w:val="009430BF"/>
    <w:rsid w:val="00945848"/>
    <w:rsid w:val="00946A11"/>
    <w:rsid w:val="00956557"/>
    <w:rsid w:val="00957BD5"/>
    <w:rsid w:val="00961DAE"/>
    <w:rsid w:val="0096423E"/>
    <w:rsid w:val="00973B32"/>
    <w:rsid w:val="00980006"/>
    <w:rsid w:val="00990333"/>
    <w:rsid w:val="00991E0B"/>
    <w:rsid w:val="00994B57"/>
    <w:rsid w:val="0099643C"/>
    <w:rsid w:val="00996AD1"/>
    <w:rsid w:val="00997B9C"/>
    <w:rsid w:val="009A307A"/>
    <w:rsid w:val="009A37E8"/>
    <w:rsid w:val="009A496F"/>
    <w:rsid w:val="009A6204"/>
    <w:rsid w:val="009A6477"/>
    <w:rsid w:val="009B074A"/>
    <w:rsid w:val="009B5610"/>
    <w:rsid w:val="009B692B"/>
    <w:rsid w:val="009C08C8"/>
    <w:rsid w:val="009C1E4A"/>
    <w:rsid w:val="009C5F1B"/>
    <w:rsid w:val="009D0E5E"/>
    <w:rsid w:val="009D185D"/>
    <w:rsid w:val="009D7C43"/>
    <w:rsid w:val="009D7D8B"/>
    <w:rsid w:val="009E0990"/>
    <w:rsid w:val="009E2B77"/>
    <w:rsid w:val="009E5EBC"/>
    <w:rsid w:val="009E66C4"/>
    <w:rsid w:val="009E70B1"/>
    <w:rsid w:val="009F13CB"/>
    <w:rsid w:val="009F1DF1"/>
    <w:rsid w:val="009F2037"/>
    <w:rsid w:val="009F4DCA"/>
    <w:rsid w:val="009F5621"/>
    <w:rsid w:val="009F5892"/>
    <w:rsid w:val="00A012A6"/>
    <w:rsid w:val="00A013CE"/>
    <w:rsid w:val="00A01B82"/>
    <w:rsid w:val="00A02CEA"/>
    <w:rsid w:val="00A03D08"/>
    <w:rsid w:val="00A05767"/>
    <w:rsid w:val="00A127A1"/>
    <w:rsid w:val="00A1320D"/>
    <w:rsid w:val="00A1496E"/>
    <w:rsid w:val="00A14B1F"/>
    <w:rsid w:val="00A2239F"/>
    <w:rsid w:val="00A32DCC"/>
    <w:rsid w:val="00A3594D"/>
    <w:rsid w:val="00A403D2"/>
    <w:rsid w:val="00A40F20"/>
    <w:rsid w:val="00A4264D"/>
    <w:rsid w:val="00A46EF2"/>
    <w:rsid w:val="00A47A4E"/>
    <w:rsid w:val="00A47D27"/>
    <w:rsid w:val="00A50F64"/>
    <w:rsid w:val="00A54E5D"/>
    <w:rsid w:val="00A54F75"/>
    <w:rsid w:val="00A64637"/>
    <w:rsid w:val="00A67A1E"/>
    <w:rsid w:val="00A702B0"/>
    <w:rsid w:val="00A7531A"/>
    <w:rsid w:val="00A757A7"/>
    <w:rsid w:val="00A76CC6"/>
    <w:rsid w:val="00A77C43"/>
    <w:rsid w:val="00A80FF2"/>
    <w:rsid w:val="00A825C5"/>
    <w:rsid w:val="00A8521E"/>
    <w:rsid w:val="00A91484"/>
    <w:rsid w:val="00A91D48"/>
    <w:rsid w:val="00A9491B"/>
    <w:rsid w:val="00A95F0D"/>
    <w:rsid w:val="00A968E9"/>
    <w:rsid w:val="00A96AA7"/>
    <w:rsid w:val="00A96C72"/>
    <w:rsid w:val="00A97A9D"/>
    <w:rsid w:val="00AA1BB7"/>
    <w:rsid w:val="00AA544B"/>
    <w:rsid w:val="00AA5E30"/>
    <w:rsid w:val="00AA6A29"/>
    <w:rsid w:val="00AB0D70"/>
    <w:rsid w:val="00AB16AD"/>
    <w:rsid w:val="00AB360C"/>
    <w:rsid w:val="00AB420B"/>
    <w:rsid w:val="00AB78B5"/>
    <w:rsid w:val="00AB7B1D"/>
    <w:rsid w:val="00AB7E6C"/>
    <w:rsid w:val="00AC087C"/>
    <w:rsid w:val="00AC2DBA"/>
    <w:rsid w:val="00AC6E67"/>
    <w:rsid w:val="00AD1993"/>
    <w:rsid w:val="00AD1E19"/>
    <w:rsid w:val="00AD1E73"/>
    <w:rsid w:val="00AD250E"/>
    <w:rsid w:val="00AD57ED"/>
    <w:rsid w:val="00AD5896"/>
    <w:rsid w:val="00AE0772"/>
    <w:rsid w:val="00AE26B0"/>
    <w:rsid w:val="00AE276A"/>
    <w:rsid w:val="00AE3BF1"/>
    <w:rsid w:val="00AE7956"/>
    <w:rsid w:val="00AE7A82"/>
    <w:rsid w:val="00AF0823"/>
    <w:rsid w:val="00AF2341"/>
    <w:rsid w:val="00AF2359"/>
    <w:rsid w:val="00AF4086"/>
    <w:rsid w:val="00AF57FF"/>
    <w:rsid w:val="00AF6D19"/>
    <w:rsid w:val="00AF7CFF"/>
    <w:rsid w:val="00B00F99"/>
    <w:rsid w:val="00B0133C"/>
    <w:rsid w:val="00B046AA"/>
    <w:rsid w:val="00B051C2"/>
    <w:rsid w:val="00B06FB4"/>
    <w:rsid w:val="00B1193B"/>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1CD2"/>
    <w:rsid w:val="00B42FFC"/>
    <w:rsid w:val="00B46616"/>
    <w:rsid w:val="00B47372"/>
    <w:rsid w:val="00B50EDA"/>
    <w:rsid w:val="00B515E0"/>
    <w:rsid w:val="00B51851"/>
    <w:rsid w:val="00B52DEF"/>
    <w:rsid w:val="00B57CBC"/>
    <w:rsid w:val="00B6298B"/>
    <w:rsid w:val="00B739F7"/>
    <w:rsid w:val="00B74087"/>
    <w:rsid w:val="00B74515"/>
    <w:rsid w:val="00B75095"/>
    <w:rsid w:val="00B753C9"/>
    <w:rsid w:val="00B83C7E"/>
    <w:rsid w:val="00B8493F"/>
    <w:rsid w:val="00B87ECA"/>
    <w:rsid w:val="00B91DFC"/>
    <w:rsid w:val="00B94C09"/>
    <w:rsid w:val="00B95479"/>
    <w:rsid w:val="00B955DA"/>
    <w:rsid w:val="00B95BEC"/>
    <w:rsid w:val="00B96B49"/>
    <w:rsid w:val="00BA190F"/>
    <w:rsid w:val="00BA43DA"/>
    <w:rsid w:val="00BA69C5"/>
    <w:rsid w:val="00BB0538"/>
    <w:rsid w:val="00BB0944"/>
    <w:rsid w:val="00BB1592"/>
    <w:rsid w:val="00BB24D9"/>
    <w:rsid w:val="00BB51CF"/>
    <w:rsid w:val="00BB7F2E"/>
    <w:rsid w:val="00BC226E"/>
    <w:rsid w:val="00BC2635"/>
    <w:rsid w:val="00BC3542"/>
    <w:rsid w:val="00BC3EE8"/>
    <w:rsid w:val="00BC578D"/>
    <w:rsid w:val="00BC6C10"/>
    <w:rsid w:val="00BC6F51"/>
    <w:rsid w:val="00BD0663"/>
    <w:rsid w:val="00BD1137"/>
    <w:rsid w:val="00BD1717"/>
    <w:rsid w:val="00BD2871"/>
    <w:rsid w:val="00BD51CF"/>
    <w:rsid w:val="00BE0DA5"/>
    <w:rsid w:val="00BE18A0"/>
    <w:rsid w:val="00BE1B06"/>
    <w:rsid w:val="00BE2159"/>
    <w:rsid w:val="00BE30F8"/>
    <w:rsid w:val="00BE5E39"/>
    <w:rsid w:val="00BE67FB"/>
    <w:rsid w:val="00BE7DDF"/>
    <w:rsid w:val="00BF2629"/>
    <w:rsid w:val="00BF297F"/>
    <w:rsid w:val="00BF3C05"/>
    <w:rsid w:val="00BF721A"/>
    <w:rsid w:val="00C00083"/>
    <w:rsid w:val="00C0120C"/>
    <w:rsid w:val="00C0157D"/>
    <w:rsid w:val="00C01B0C"/>
    <w:rsid w:val="00C03375"/>
    <w:rsid w:val="00C0450C"/>
    <w:rsid w:val="00C105F1"/>
    <w:rsid w:val="00C10DC7"/>
    <w:rsid w:val="00C12120"/>
    <w:rsid w:val="00C12C73"/>
    <w:rsid w:val="00C135C0"/>
    <w:rsid w:val="00C13CE4"/>
    <w:rsid w:val="00C14100"/>
    <w:rsid w:val="00C14F9D"/>
    <w:rsid w:val="00C15718"/>
    <w:rsid w:val="00C200C2"/>
    <w:rsid w:val="00C20259"/>
    <w:rsid w:val="00C21D3B"/>
    <w:rsid w:val="00C26C4A"/>
    <w:rsid w:val="00C26DED"/>
    <w:rsid w:val="00C30551"/>
    <w:rsid w:val="00C30F74"/>
    <w:rsid w:val="00C42810"/>
    <w:rsid w:val="00C442A8"/>
    <w:rsid w:val="00C46530"/>
    <w:rsid w:val="00C47241"/>
    <w:rsid w:val="00C51D7B"/>
    <w:rsid w:val="00C53D9E"/>
    <w:rsid w:val="00C54987"/>
    <w:rsid w:val="00C5539B"/>
    <w:rsid w:val="00C60574"/>
    <w:rsid w:val="00C60ED3"/>
    <w:rsid w:val="00C63A44"/>
    <w:rsid w:val="00C673AD"/>
    <w:rsid w:val="00C70A47"/>
    <w:rsid w:val="00C75164"/>
    <w:rsid w:val="00C763E3"/>
    <w:rsid w:val="00C76618"/>
    <w:rsid w:val="00C7663E"/>
    <w:rsid w:val="00C76F1B"/>
    <w:rsid w:val="00C77619"/>
    <w:rsid w:val="00C87784"/>
    <w:rsid w:val="00C91AD7"/>
    <w:rsid w:val="00C93224"/>
    <w:rsid w:val="00C95117"/>
    <w:rsid w:val="00CA1672"/>
    <w:rsid w:val="00CA1814"/>
    <w:rsid w:val="00CA396C"/>
    <w:rsid w:val="00CA404F"/>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5703"/>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22FF9"/>
    <w:rsid w:val="00D2327F"/>
    <w:rsid w:val="00D23774"/>
    <w:rsid w:val="00D3025B"/>
    <w:rsid w:val="00D303D2"/>
    <w:rsid w:val="00D32C89"/>
    <w:rsid w:val="00D331F0"/>
    <w:rsid w:val="00D35DE0"/>
    <w:rsid w:val="00D35FC6"/>
    <w:rsid w:val="00D36185"/>
    <w:rsid w:val="00D36538"/>
    <w:rsid w:val="00D36DA7"/>
    <w:rsid w:val="00D405F4"/>
    <w:rsid w:val="00D42364"/>
    <w:rsid w:val="00D44DD4"/>
    <w:rsid w:val="00D44F0D"/>
    <w:rsid w:val="00D45FBB"/>
    <w:rsid w:val="00D47AD1"/>
    <w:rsid w:val="00D5028E"/>
    <w:rsid w:val="00D53C78"/>
    <w:rsid w:val="00D53CFA"/>
    <w:rsid w:val="00D602DE"/>
    <w:rsid w:val="00D62010"/>
    <w:rsid w:val="00D659A2"/>
    <w:rsid w:val="00D666C3"/>
    <w:rsid w:val="00D673A4"/>
    <w:rsid w:val="00D67BCF"/>
    <w:rsid w:val="00D70B83"/>
    <w:rsid w:val="00D7292C"/>
    <w:rsid w:val="00D751C7"/>
    <w:rsid w:val="00D753B2"/>
    <w:rsid w:val="00D75D62"/>
    <w:rsid w:val="00D76A2F"/>
    <w:rsid w:val="00D80A5A"/>
    <w:rsid w:val="00D81DB9"/>
    <w:rsid w:val="00D82EBF"/>
    <w:rsid w:val="00D85EA9"/>
    <w:rsid w:val="00D8741C"/>
    <w:rsid w:val="00D90F92"/>
    <w:rsid w:val="00D910D9"/>
    <w:rsid w:val="00D92EED"/>
    <w:rsid w:val="00D976F3"/>
    <w:rsid w:val="00D97BC0"/>
    <w:rsid w:val="00D97F99"/>
    <w:rsid w:val="00DA1822"/>
    <w:rsid w:val="00DA2EDD"/>
    <w:rsid w:val="00DA390F"/>
    <w:rsid w:val="00DA6C93"/>
    <w:rsid w:val="00DB07AB"/>
    <w:rsid w:val="00DB2DD3"/>
    <w:rsid w:val="00DB394E"/>
    <w:rsid w:val="00DB41EC"/>
    <w:rsid w:val="00DB5E28"/>
    <w:rsid w:val="00DB5F1D"/>
    <w:rsid w:val="00DB7830"/>
    <w:rsid w:val="00DC31E7"/>
    <w:rsid w:val="00DC7C3B"/>
    <w:rsid w:val="00DD17F6"/>
    <w:rsid w:val="00DD2394"/>
    <w:rsid w:val="00DD43F4"/>
    <w:rsid w:val="00DD45F5"/>
    <w:rsid w:val="00DD4C18"/>
    <w:rsid w:val="00DD615B"/>
    <w:rsid w:val="00DE081E"/>
    <w:rsid w:val="00DE2211"/>
    <w:rsid w:val="00DE4175"/>
    <w:rsid w:val="00DE5CF0"/>
    <w:rsid w:val="00DE5FCB"/>
    <w:rsid w:val="00DF0B4A"/>
    <w:rsid w:val="00DF192D"/>
    <w:rsid w:val="00DF1FF9"/>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6B03"/>
    <w:rsid w:val="00E3225B"/>
    <w:rsid w:val="00E323BE"/>
    <w:rsid w:val="00E36D64"/>
    <w:rsid w:val="00E36E8E"/>
    <w:rsid w:val="00E37B36"/>
    <w:rsid w:val="00E4041C"/>
    <w:rsid w:val="00E457E8"/>
    <w:rsid w:val="00E46A65"/>
    <w:rsid w:val="00E524E5"/>
    <w:rsid w:val="00E5434E"/>
    <w:rsid w:val="00E56122"/>
    <w:rsid w:val="00E5620F"/>
    <w:rsid w:val="00E600A6"/>
    <w:rsid w:val="00E601BB"/>
    <w:rsid w:val="00E603FF"/>
    <w:rsid w:val="00E624B7"/>
    <w:rsid w:val="00E62A0A"/>
    <w:rsid w:val="00E62D0F"/>
    <w:rsid w:val="00E63178"/>
    <w:rsid w:val="00E63F8C"/>
    <w:rsid w:val="00E66F12"/>
    <w:rsid w:val="00E677FD"/>
    <w:rsid w:val="00E678AE"/>
    <w:rsid w:val="00E70A9F"/>
    <w:rsid w:val="00E71BB0"/>
    <w:rsid w:val="00E72AF0"/>
    <w:rsid w:val="00E77AC2"/>
    <w:rsid w:val="00E814C0"/>
    <w:rsid w:val="00E820A3"/>
    <w:rsid w:val="00E831DF"/>
    <w:rsid w:val="00E8510F"/>
    <w:rsid w:val="00E8550B"/>
    <w:rsid w:val="00E906F8"/>
    <w:rsid w:val="00E9493E"/>
    <w:rsid w:val="00E94D82"/>
    <w:rsid w:val="00E95DFB"/>
    <w:rsid w:val="00E96F2B"/>
    <w:rsid w:val="00EA0D20"/>
    <w:rsid w:val="00EA10FC"/>
    <w:rsid w:val="00EA31BC"/>
    <w:rsid w:val="00EA341B"/>
    <w:rsid w:val="00EA51DC"/>
    <w:rsid w:val="00EA676A"/>
    <w:rsid w:val="00EA7A95"/>
    <w:rsid w:val="00EA7E8F"/>
    <w:rsid w:val="00EB3A1E"/>
    <w:rsid w:val="00EB598D"/>
    <w:rsid w:val="00EB717F"/>
    <w:rsid w:val="00EC123C"/>
    <w:rsid w:val="00EC267C"/>
    <w:rsid w:val="00EC2CB1"/>
    <w:rsid w:val="00EC7B19"/>
    <w:rsid w:val="00ED0229"/>
    <w:rsid w:val="00ED3DD9"/>
    <w:rsid w:val="00EE26BA"/>
    <w:rsid w:val="00EE4BA8"/>
    <w:rsid w:val="00EE5D1E"/>
    <w:rsid w:val="00EE63AF"/>
    <w:rsid w:val="00EE75DD"/>
    <w:rsid w:val="00EF0823"/>
    <w:rsid w:val="00EF1536"/>
    <w:rsid w:val="00EF168F"/>
    <w:rsid w:val="00EF1B11"/>
    <w:rsid w:val="00EF24A7"/>
    <w:rsid w:val="00F00B4B"/>
    <w:rsid w:val="00F01427"/>
    <w:rsid w:val="00F01BAB"/>
    <w:rsid w:val="00F0399F"/>
    <w:rsid w:val="00F04F29"/>
    <w:rsid w:val="00F0638F"/>
    <w:rsid w:val="00F068F9"/>
    <w:rsid w:val="00F07E09"/>
    <w:rsid w:val="00F10DA3"/>
    <w:rsid w:val="00F12B88"/>
    <w:rsid w:val="00F12CE7"/>
    <w:rsid w:val="00F13ADA"/>
    <w:rsid w:val="00F167C6"/>
    <w:rsid w:val="00F1799A"/>
    <w:rsid w:val="00F323AB"/>
    <w:rsid w:val="00F34265"/>
    <w:rsid w:val="00F34532"/>
    <w:rsid w:val="00F3624A"/>
    <w:rsid w:val="00F37696"/>
    <w:rsid w:val="00F41B4D"/>
    <w:rsid w:val="00F41F8C"/>
    <w:rsid w:val="00F45E1D"/>
    <w:rsid w:val="00F46759"/>
    <w:rsid w:val="00F532EC"/>
    <w:rsid w:val="00F600E1"/>
    <w:rsid w:val="00F70285"/>
    <w:rsid w:val="00F70C89"/>
    <w:rsid w:val="00F71BEE"/>
    <w:rsid w:val="00F72BBC"/>
    <w:rsid w:val="00F72CA5"/>
    <w:rsid w:val="00F72D2E"/>
    <w:rsid w:val="00F75C51"/>
    <w:rsid w:val="00F80B45"/>
    <w:rsid w:val="00F82C05"/>
    <w:rsid w:val="00F83D8A"/>
    <w:rsid w:val="00F86077"/>
    <w:rsid w:val="00F87BB2"/>
    <w:rsid w:val="00F901A2"/>
    <w:rsid w:val="00F90A40"/>
    <w:rsid w:val="00F93A98"/>
    <w:rsid w:val="00F976D7"/>
    <w:rsid w:val="00FA0E81"/>
    <w:rsid w:val="00FA16DF"/>
    <w:rsid w:val="00FA1FE8"/>
    <w:rsid w:val="00FB0D43"/>
    <w:rsid w:val="00FB30C3"/>
    <w:rsid w:val="00FB375F"/>
    <w:rsid w:val="00FB4052"/>
    <w:rsid w:val="00FB60E3"/>
    <w:rsid w:val="00FC36B2"/>
    <w:rsid w:val="00FC372A"/>
    <w:rsid w:val="00FC62B6"/>
    <w:rsid w:val="00FD62C4"/>
    <w:rsid w:val="00FE0702"/>
    <w:rsid w:val="00FE1E50"/>
    <w:rsid w:val="00FE477C"/>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6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List Bullet" w:semiHidden="0" w:unhideWhenUsed="0"/>
    <w:lsdException w:name="List 3" w:semiHidden="0" w:unhideWhenUsed="0"/>
    <w:lsdException w:name="List 4" w:semiHidden="0" w:unhideWhenUsed="0"/>
    <w:lsdException w:name="Title" w:semiHidden="0" w:uiPriority="10" w:unhideWhenUsed="0" w:qFormat="1"/>
    <w:lsdException w:name="Message Header" w:semiHidden="0" w:unhideWhenUsed="0"/>
    <w:lsdException w:name="Subtitle" w:semiHidden="0" w:uiPriority="11" w:unhideWhenUsed="0" w:qFormat="1"/>
    <w:lsdException w:name="Salutation" w:semiHidden="0" w:unhideWhenUsed="0"/>
    <w:lsdException w:name="Date"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character" w:styleId="PageNumber">
    <w:name w:val="page number"/>
    <w:basedOn w:val="DefaultParagraphFont"/>
    <w:semiHidden/>
    <w:rsid w:val="005067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List Bullet" w:semiHidden="0" w:unhideWhenUsed="0"/>
    <w:lsdException w:name="List 3" w:semiHidden="0" w:unhideWhenUsed="0"/>
    <w:lsdException w:name="List 4" w:semiHidden="0" w:unhideWhenUsed="0"/>
    <w:lsdException w:name="Title" w:semiHidden="0" w:uiPriority="10" w:unhideWhenUsed="0" w:qFormat="1"/>
    <w:lsdException w:name="Message Header" w:semiHidden="0" w:unhideWhenUsed="0"/>
    <w:lsdException w:name="Subtitle" w:semiHidden="0" w:uiPriority="11" w:unhideWhenUsed="0" w:qFormat="1"/>
    <w:lsdException w:name="Salutation" w:semiHidden="0" w:unhideWhenUsed="0"/>
    <w:lsdException w:name="Date"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character" w:styleId="PageNumber">
    <w:name w:val="page number"/>
    <w:basedOn w:val="DefaultParagraphFont"/>
    <w:semiHidden/>
    <w:rsid w:val="0050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olette.Pollard@hud.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rants.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ollard@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3" ma:contentTypeDescription="Create a new document." ma:contentTypeScope="" ma:versionID="4de60f81a3f43fdabd087e086836082d">
  <xsd:schema xmlns:xsd="http://www.w3.org/2001/XMLSchema" xmlns:xs="http://www.w3.org/2001/XMLSchema" xmlns:p="http://schemas.microsoft.com/office/2006/metadata/properties" xmlns:ns2="ae2a2941-2dbe-4eaa-9281-19e6e20101f1" xmlns:ns3="dca89f83-e7cb-46ce-8e9f-cb067c1b6911" targetNamespace="http://schemas.microsoft.com/office/2006/metadata/properties" ma:root="true" ma:fieldsID="7be84e7d3c1368c179d894b98e1e086f" ns2:_="" ns3:_="">
    <xsd:import namespace="ae2a2941-2dbe-4eaa-9281-19e6e20101f1"/>
    <xsd:import namespace="dca89f83-e7cb-46ce-8e9f-cb067c1b6911"/>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8"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9"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10"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earance xmlns="ae2a2941-2dbe-4eaa-9281-19e6e20101f1">1644</Clearance>
    <_dlc_DocId xmlns="dca89f83-e7cb-46ce-8e9f-cb067c1b6911">NWH2NZWWXJPK-879-5323</_dlc_DocId>
    <_dlc_DocIdUrl xmlns="dca89f83-e7cb-46ce-8e9f-cb067c1b6911">
      <Url>http://hudsharepoint.hud.gov/sites/apps/Clearances/_layouts/DocIdRedir.aspx?ID=NWH2NZWWXJPK-879-5323</Url>
      <Description>NWH2NZWWXJPK-879-5323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076F0-8DBB-4F85-B0D5-39E2CD087C18}">
  <ds:schemaRefs>
    <ds:schemaRef ds:uri="http://schemas.microsoft.com/sharepoint/v3/contenttype/forms"/>
  </ds:schemaRefs>
</ds:datastoreItem>
</file>

<file path=customXml/itemProps2.xml><?xml version="1.0" encoding="utf-8"?>
<ds:datastoreItem xmlns:ds="http://schemas.openxmlformats.org/officeDocument/2006/customXml" ds:itemID="{DD2B31AD-9BEB-4B3B-ADA1-D96DBE779F04}">
  <ds:schemaRefs>
    <ds:schemaRef ds:uri="http://schemas.microsoft.com/sharepoint/events"/>
  </ds:schemaRefs>
</ds:datastoreItem>
</file>

<file path=customXml/itemProps3.xml><?xml version="1.0" encoding="utf-8"?>
<ds:datastoreItem xmlns:ds="http://schemas.openxmlformats.org/officeDocument/2006/customXml" ds:itemID="{4D372BD1-4C42-4D68-9498-4EC845598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E6A6BD-8159-4258-9391-2D67160E18CB}">
  <ds:schemaRefs>
    <ds:schemaRef ds:uri="http://schemas.microsoft.com/office/infopath/2007/PartnerControls"/>
    <ds:schemaRef ds:uri="http://purl.org/dc/elements/1.1/"/>
    <ds:schemaRef ds:uri="http://schemas.microsoft.com/office/2006/metadata/properties"/>
    <ds:schemaRef ds:uri="ae2a2941-2dbe-4eaa-9281-19e6e20101f1"/>
    <ds:schemaRef ds:uri="http://purl.org/dc/terms/"/>
    <ds:schemaRef ds:uri="http://schemas.openxmlformats.org/package/2006/metadata/core-properties"/>
    <ds:schemaRef ds:uri="http://schemas.microsoft.com/office/2006/documentManagement/types"/>
    <ds:schemaRef ds:uri="dca89f83-e7cb-46ce-8e9f-cb067c1b6911"/>
    <ds:schemaRef ds:uri="http://www.w3.org/XML/1998/namespace"/>
    <ds:schemaRef ds:uri="http://purl.org/dc/dcmitype/"/>
  </ds:schemaRefs>
</ds:datastoreItem>
</file>

<file path=customXml/itemProps5.xml><?xml version="1.0" encoding="utf-8"?>
<ds:datastoreItem xmlns:ds="http://schemas.openxmlformats.org/officeDocument/2006/customXml" ds:itemID="{B89549A5-E7F6-4FE0-9B55-2387AA3F0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8432</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Inez C. Downs</dc:creator>
  <cp:lastModifiedBy>SYSTEM</cp:lastModifiedBy>
  <cp:revision>2</cp:revision>
  <cp:lastPrinted>2018-09-21T19:31:00Z</cp:lastPrinted>
  <dcterms:created xsi:type="dcterms:W3CDTF">2018-09-26T16:36:00Z</dcterms:created>
  <dcterms:modified xsi:type="dcterms:W3CDTF">2018-09-26T16:36:00Z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0x010100A7BE27003353954888358C37D25A1389</vt:lpwstr>
  </property>
  <property fmtid="{D5CDD505-2E9C-101B-9397-08002B2CF9AE}" pid="4" name="_dlc_DocIdItemGuid">
    <vt:lpwstr>4ddbfdf4-48e8-4a69-8582-bfa1e3a0b57c</vt:lpwstr>
  </property>
</Properties>
</file>