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952311" w:rsidRDefault="00952311" w:rsidP="0044112F">
      <w:pPr>
        <w:jc w:val="center"/>
        <w:rPr>
          <w:rFonts w:ascii="Times New Roman" w:hAnsi="Times New Roman" w:cs="Times New Roman"/>
          <w:b/>
          <w:sz w:val="48"/>
          <w:szCs w:val="48"/>
        </w:rPr>
      </w:pPr>
      <w:r>
        <w:rPr>
          <w:rFonts w:ascii="Times New Roman" w:hAnsi="Times New Roman" w:cs="Times New Roman"/>
          <w:b/>
          <w:sz w:val="48"/>
          <w:szCs w:val="48"/>
        </w:rPr>
        <w:t>HOPE VI Implementation and</w:t>
      </w:r>
    </w:p>
    <w:p w:rsidR="0044112F" w:rsidRDefault="00952311" w:rsidP="0044112F">
      <w:pPr>
        <w:jc w:val="center"/>
        <w:rPr>
          <w:rFonts w:ascii="Times New Roman" w:hAnsi="Times New Roman" w:cs="Times New Roman"/>
          <w:b/>
          <w:sz w:val="48"/>
          <w:szCs w:val="48"/>
        </w:rPr>
      </w:pPr>
      <w:r>
        <w:rPr>
          <w:rFonts w:ascii="Times New Roman" w:hAnsi="Times New Roman" w:cs="Times New Roman"/>
          <w:b/>
          <w:sz w:val="48"/>
          <w:szCs w:val="48"/>
        </w:rPr>
        <w:t>HOPE VI Main Street Programs</w:t>
      </w:r>
    </w:p>
    <w:p w:rsidR="00952311" w:rsidRPr="00900CB0" w:rsidRDefault="00952311" w:rsidP="0044112F">
      <w:pPr>
        <w:jc w:val="center"/>
        <w:rPr>
          <w:rFonts w:ascii="Times New Roman" w:hAnsi="Times New Roman" w:cs="Times New Roman"/>
          <w:b/>
          <w:sz w:val="48"/>
          <w:szCs w:val="48"/>
        </w:rPr>
      </w:pPr>
    </w:p>
    <w:p w:rsidR="0044112F" w:rsidRPr="00900CB0" w:rsidRDefault="00952311" w:rsidP="0044112F">
      <w:pPr>
        <w:jc w:val="center"/>
        <w:rPr>
          <w:rFonts w:ascii="Times New Roman" w:hAnsi="Times New Roman" w:cs="Times New Roman"/>
          <w:b/>
          <w:sz w:val="48"/>
          <w:szCs w:val="48"/>
        </w:rPr>
      </w:pPr>
      <w:r>
        <w:rPr>
          <w:rFonts w:ascii="Times New Roman" w:hAnsi="Times New Roman" w:cs="Times New Roman"/>
          <w:b/>
          <w:sz w:val="48"/>
          <w:szCs w:val="48"/>
        </w:rPr>
        <w:t>Office of Public Housing Investments</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952311" w:rsidP="0044112F">
      <w:pPr>
        <w:pStyle w:val="TitleCover-Date"/>
        <w:ind w:left="0"/>
        <w:rPr>
          <w:rFonts w:ascii="Times New Roman" w:hAnsi="Times New Roman"/>
          <w:b/>
          <w:sz w:val="48"/>
          <w:szCs w:val="48"/>
        </w:rPr>
      </w:pPr>
      <w:r>
        <w:rPr>
          <w:rFonts w:ascii="Times New Roman" w:hAnsi="Times New Roman"/>
          <w:b/>
          <w:sz w:val="48"/>
          <w:szCs w:val="48"/>
        </w:rPr>
        <w:t xml:space="preserve">June </w:t>
      </w:r>
      <w:r w:rsidR="008755B0">
        <w:rPr>
          <w:rFonts w:ascii="Times New Roman" w:hAnsi="Times New Roman"/>
          <w:b/>
          <w:sz w:val="48"/>
          <w:szCs w:val="48"/>
        </w:rPr>
        <w:t>13</w:t>
      </w:r>
      <w:r>
        <w:rPr>
          <w:rFonts w:ascii="Times New Roman" w:hAnsi="Times New Roman"/>
          <w:b/>
          <w:sz w:val="48"/>
          <w:szCs w:val="48"/>
        </w:rPr>
        <w:t>,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A92FC0" w:rsidRPr="00C637EF" w:rsidRDefault="0022675D" w:rsidP="0022675D">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John Bravacos</w:t>
      </w:r>
      <w:r w:rsidR="00C031E1">
        <w:rPr>
          <w:rFonts w:ascii="Times New Roman" w:hAnsi="Times New Roman" w:cs="Times New Roman"/>
          <w:sz w:val="22"/>
          <w:szCs w:val="22"/>
        </w:rPr>
        <w:t xml:space="preserve">, </w:t>
      </w:r>
      <w:r>
        <w:rPr>
          <w:rFonts w:ascii="Times New Roman" w:hAnsi="Times New Roman" w:cs="Times New Roman"/>
          <w:sz w:val="22"/>
          <w:szCs w:val="22"/>
        </w:rPr>
        <w:t xml:space="preserve">Senior Agency Official for </w:t>
      </w:r>
      <w:r w:rsidR="00A92FC0" w:rsidRPr="00C637EF">
        <w:rPr>
          <w:rFonts w:ascii="Times New Roman" w:hAnsi="Times New Roman" w:cs="Times New Roman"/>
          <w:sz w:val="22"/>
          <w:szCs w:val="22"/>
        </w:rPr>
        <w:t>Privacy</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952311" w:rsidP="007851B1">
            <w:pPr>
              <w:pStyle w:val="Label"/>
              <w:spacing w:before="0" w:after="120"/>
              <w:rPr>
                <w:rFonts w:ascii="Times New Roman" w:hAnsi="Times New Roman"/>
                <w:b w:val="0"/>
                <w:color w:val="auto"/>
                <w:sz w:val="22"/>
              </w:rPr>
            </w:pPr>
            <w:r>
              <w:rPr>
                <w:rFonts w:ascii="Times New Roman" w:hAnsi="Times New Roman"/>
                <w:color w:val="auto"/>
                <w:sz w:val="22"/>
              </w:rPr>
              <w:t>HOPE VI Implementation and HOPE VI Main Street Programs</w:t>
            </w:r>
          </w:p>
        </w:tc>
      </w:tr>
      <w:tr w:rsidR="00D9119F" w:rsidRPr="004B39AA" w:rsidTr="00DE27F3">
        <w:tc>
          <w:tcPr>
            <w:tcW w:w="1998" w:type="dxa"/>
            <w:shd w:val="clear" w:color="auto" w:fill="F2F2F2" w:themeFill="background1" w:themeFillShade="F2"/>
            <w:vAlign w:val="center"/>
          </w:tcPr>
          <w:p w:rsidR="00952311"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952311"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7971A1"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501A3C"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501A3C"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501A3C"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7722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96-07-21T00:00:00Z">
                  <w:dateFormat w:val="MMMM d, yyyy"/>
                  <w:lid w:val="en-US"/>
                  <w:storeMappedDataAs w:val="dateTime"/>
                  <w:calendar w:val="gregorian"/>
                </w:date>
              </w:sdtPr>
              <w:sdtEndPr/>
              <w:sdtContent>
                <w:r w:rsidR="00501A3C">
                  <w:rPr>
                    <w:rFonts w:ascii="Times New Roman" w:hAnsi="Times New Roman"/>
                    <w:color w:val="auto"/>
                    <w:sz w:val="22"/>
                  </w:rPr>
                  <w:t>July 21, 1996</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7722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501A3C">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7722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08-20T00:00:00Z">
                  <w:dateFormat w:val="MMMM d, yyyy"/>
                  <w:lid w:val="en-US"/>
                  <w:storeMappedDataAs w:val="dateTime"/>
                  <w:calendar w:val="gregorian"/>
                </w:date>
              </w:sdtPr>
              <w:sdtEndPr/>
              <w:sdtContent>
                <w:r w:rsidR="00952311">
                  <w:rPr>
                    <w:rFonts w:ascii="Times New Roman" w:hAnsi="Times New Roman"/>
                    <w:color w:val="auto"/>
                    <w:sz w:val="22"/>
                  </w:rPr>
                  <w:t>August 20,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7722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501A3C">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501A3C" w:rsidP="005C3F1E">
            <w:pPr>
              <w:pStyle w:val="Label"/>
              <w:spacing w:before="0" w:after="120"/>
              <w:rPr>
                <w:rFonts w:ascii="Times New Roman" w:hAnsi="Times New Roman"/>
                <w:b w:val="0"/>
                <w:color w:val="auto"/>
                <w:sz w:val="22"/>
              </w:rPr>
            </w:pPr>
            <w:r>
              <w:t>Susan A. Wilson</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501A3C" w:rsidP="005C3F1E">
            <w:pPr>
              <w:pStyle w:val="Label"/>
              <w:spacing w:before="0" w:after="120"/>
              <w:rPr>
                <w:rFonts w:ascii="Times New Roman" w:hAnsi="Times New Roman"/>
                <w:b w:val="0"/>
                <w:color w:val="auto"/>
                <w:sz w:val="22"/>
              </w:rPr>
            </w:pPr>
            <w:r>
              <w:rPr>
                <w:rFonts w:ascii="Times New Roman" w:hAnsi="Times New Roman"/>
                <w:color w:val="auto"/>
                <w:sz w:val="22"/>
              </w:rPr>
              <w:t>Public Housing Investments</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501A3C" w:rsidP="005C3F1E">
            <w:pPr>
              <w:pStyle w:val="Details"/>
              <w:spacing w:before="0" w:after="120"/>
              <w:rPr>
                <w:rFonts w:ascii="Times New Roman" w:hAnsi="Times New Roman"/>
                <w:color w:val="auto"/>
                <w:sz w:val="22"/>
              </w:rPr>
            </w:pPr>
            <w:r>
              <w:rPr>
                <w:rFonts w:ascii="Times New Roman" w:hAnsi="Times New Roman"/>
                <w:color w:val="auto"/>
                <w:sz w:val="22"/>
              </w:rPr>
              <w:t>Acting DAS</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501A3C" w:rsidP="005C3F1E">
            <w:pPr>
              <w:pStyle w:val="Label"/>
              <w:spacing w:before="0" w:after="120"/>
              <w:rPr>
                <w:rFonts w:ascii="Times New Roman" w:hAnsi="Times New Roman"/>
                <w:b w:val="0"/>
                <w:color w:val="auto"/>
                <w:sz w:val="22"/>
              </w:rPr>
            </w:pPr>
            <w:r>
              <w:rPr>
                <w:rFonts w:ascii="Times New Roman" w:hAnsi="Times New Roman"/>
                <w:color w:val="auto"/>
                <w:sz w:val="22"/>
              </w:rPr>
              <w:t>202-402-4500</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501A3C" w:rsidP="005C3F1E">
            <w:pPr>
              <w:pStyle w:val="Details"/>
              <w:spacing w:before="0" w:after="120"/>
              <w:rPr>
                <w:rFonts w:ascii="Times New Roman" w:hAnsi="Times New Roman"/>
                <w:color w:val="auto"/>
                <w:sz w:val="22"/>
              </w:rPr>
            </w:pPr>
            <w:r>
              <w:rPr>
                <w:rFonts w:ascii="Times New Roman" w:hAnsi="Times New Roman"/>
                <w:color w:val="auto"/>
                <w:sz w:val="22"/>
              </w:rPr>
              <w:t>Susan.wilson@hud.gov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772298"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772298"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772298"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dropDownList>
                  <w:listItem w:value="Choose an item."/>
                  <w:listItem w:displayText="New PTA" w:value="New PTA"/>
                  <w:listItem w:displayText="Updated PTA" w:value="Updated PTA"/>
                  <w:listItem w:displayText="Renewal PTA" w:value="Renewal PTA"/>
                </w:dropDownList>
              </w:sdtPr>
              <w:sdtEndPr/>
              <w:sdtContent>
                <w:r w:rsidR="00501A3C">
                  <w:rPr>
                    <w:rFonts w:ascii="Times New Roman" w:hAnsi="Times New Roman"/>
                    <w:color w:val="auto"/>
                    <w:sz w:val="22"/>
                  </w:rPr>
                  <w:t>Renewal PTA</w:t>
                </w:r>
              </w:sdtContent>
            </w:sdt>
          </w:p>
        </w:tc>
      </w:tr>
      <w:tr w:rsidR="00584F79" w:rsidRPr="004B39AA" w:rsidTr="002514A2">
        <w:tc>
          <w:tcPr>
            <w:tcW w:w="9576" w:type="dxa"/>
            <w:shd w:val="clear" w:color="auto" w:fill="FFFFFF" w:themeFill="background1"/>
            <w:vAlign w:val="center"/>
          </w:tcPr>
          <w:p w:rsidR="004F0692" w:rsidRDefault="004F0692" w:rsidP="007851B1">
            <w:pPr>
              <w:pStyle w:val="Details"/>
              <w:tabs>
                <w:tab w:val="center" w:pos="4680"/>
              </w:tabs>
              <w:spacing w:before="0" w:after="120"/>
              <w:rPr>
                <w:rFonts w:ascii="Times New Roman" w:hAnsi="Times New Roman"/>
                <w:i/>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4505EE" w:rsidRDefault="007515B0"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This renewal of the PTA is required to obtain OMB PRA </w:t>
            </w:r>
            <w:r w:rsidR="005F4E21">
              <w:rPr>
                <w:rFonts w:ascii="Times New Roman" w:hAnsi="Times New Roman"/>
                <w:color w:val="auto"/>
                <w:sz w:val="22"/>
              </w:rPr>
              <w:t xml:space="preserve">reinstatement </w:t>
            </w:r>
            <w:r>
              <w:rPr>
                <w:rFonts w:ascii="Times New Roman" w:hAnsi="Times New Roman"/>
                <w:color w:val="auto"/>
                <w:sz w:val="22"/>
              </w:rPr>
              <w:t xml:space="preserve">approval of Information Collections for the two remaining types of HOPE VI grants.  </w:t>
            </w:r>
          </w:p>
          <w:p w:rsidR="00D53DD4" w:rsidRDefault="00D53DD4"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BACKGROUND</w:t>
            </w:r>
          </w:p>
          <w:p w:rsidR="00501A3C" w:rsidRDefault="007515B0"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The HOPE VI programs</w:t>
            </w:r>
            <w:r w:rsidR="009C076D">
              <w:rPr>
                <w:rFonts w:ascii="Times New Roman" w:hAnsi="Times New Roman"/>
                <w:color w:val="auto"/>
                <w:sz w:val="22"/>
              </w:rPr>
              <w:t xml:space="preserve"> were</w:t>
            </w:r>
            <w:r>
              <w:rPr>
                <w:rFonts w:ascii="Times New Roman" w:hAnsi="Times New Roman"/>
                <w:color w:val="auto"/>
                <w:sz w:val="22"/>
              </w:rPr>
              <w:t xml:space="preserve"> authorized in 1993 by Section 24 of the Housing Act of 1937</w:t>
            </w:r>
            <w:r w:rsidR="009C076D">
              <w:rPr>
                <w:rFonts w:ascii="Times New Roman" w:hAnsi="Times New Roman"/>
                <w:color w:val="auto"/>
                <w:sz w:val="22"/>
              </w:rPr>
              <w:t xml:space="preserve"> (Section 24)</w:t>
            </w:r>
            <w:r>
              <w:rPr>
                <w:rFonts w:ascii="Times New Roman" w:hAnsi="Times New Roman"/>
                <w:color w:val="auto"/>
                <w:sz w:val="22"/>
              </w:rPr>
              <w:t xml:space="preserve">.  The </w:t>
            </w:r>
            <w:r w:rsidR="009C076D">
              <w:rPr>
                <w:rFonts w:ascii="Times New Roman" w:hAnsi="Times New Roman"/>
                <w:color w:val="auto"/>
                <w:sz w:val="22"/>
              </w:rPr>
              <w:t xml:space="preserve">Section 24 </w:t>
            </w:r>
            <w:r>
              <w:rPr>
                <w:rFonts w:ascii="Times New Roman" w:hAnsi="Times New Roman"/>
                <w:color w:val="auto"/>
                <w:sz w:val="22"/>
              </w:rPr>
              <w:t>program</w:t>
            </w:r>
            <w:r w:rsidR="009C076D">
              <w:rPr>
                <w:rFonts w:ascii="Times New Roman" w:hAnsi="Times New Roman"/>
                <w:color w:val="auto"/>
                <w:sz w:val="22"/>
              </w:rPr>
              <w:t>s</w:t>
            </w:r>
            <w:r>
              <w:rPr>
                <w:rFonts w:ascii="Times New Roman" w:hAnsi="Times New Roman"/>
                <w:color w:val="auto"/>
                <w:sz w:val="22"/>
              </w:rPr>
              <w:t xml:space="preserve"> w</w:t>
            </w:r>
            <w:r w:rsidR="009C076D">
              <w:rPr>
                <w:rFonts w:ascii="Times New Roman" w:hAnsi="Times New Roman"/>
                <w:color w:val="auto"/>
                <w:sz w:val="22"/>
              </w:rPr>
              <w:t>ere</w:t>
            </w:r>
            <w:r>
              <w:rPr>
                <w:rFonts w:ascii="Times New Roman" w:hAnsi="Times New Roman"/>
                <w:color w:val="auto"/>
                <w:sz w:val="22"/>
              </w:rPr>
              <w:t xml:space="preserve"> to demolish</w:t>
            </w:r>
            <w:r w:rsidR="009C076D">
              <w:rPr>
                <w:rFonts w:ascii="Times New Roman" w:hAnsi="Times New Roman"/>
                <w:color w:val="auto"/>
                <w:sz w:val="22"/>
              </w:rPr>
              <w:t>, decrease the density</w:t>
            </w:r>
            <w:r>
              <w:rPr>
                <w:rFonts w:ascii="Times New Roman" w:hAnsi="Times New Roman"/>
                <w:color w:val="auto"/>
                <w:sz w:val="22"/>
              </w:rPr>
              <w:t xml:space="preserve"> </w:t>
            </w:r>
            <w:r w:rsidR="009C076D">
              <w:rPr>
                <w:rFonts w:ascii="Times New Roman" w:hAnsi="Times New Roman"/>
                <w:color w:val="auto"/>
                <w:sz w:val="22"/>
              </w:rPr>
              <w:t xml:space="preserve">of, </w:t>
            </w:r>
            <w:r>
              <w:rPr>
                <w:rFonts w:ascii="Times New Roman" w:hAnsi="Times New Roman"/>
                <w:color w:val="auto"/>
                <w:sz w:val="22"/>
              </w:rPr>
              <w:t xml:space="preserve">rehabilitate </w:t>
            </w:r>
            <w:r w:rsidR="009C076D">
              <w:rPr>
                <w:rFonts w:ascii="Times New Roman" w:hAnsi="Times New Roman"/>
                <w:color w:val="auto"/>
                <w:sz w:val="22"/>
              </w:rPr>
              <w:t xml:space="preserve">or partially replace </w:t>
            </w:r>
            <w:r>
              <w:rPr>
                <w:rFonts w:ascii="Times New Roman" w:hAnsi="Times New Roman"/>
                <w:color w:val="auto"/>
                <w:sz w:val="22"/>
              </w:rPr>
              <w:t xml:space="preserve">severely distressed public housing.  </w:t>
            </w:r>
            <w:r w:rsidR="00002EA7">
              <w:rPr>
                <w:rFonts w:ascii="Times New Roman" w:hAnsi="Times New Roman"/>
                <w:color w:val="auto"/>
                <w:sz w:val="22"/>
              </w:rPr>
              <w:t>In 2003, Section 24 was amended to include rejuvenation of smaller communities’ downtown</w:t>
            </w:r>
            <w:r w:rsidR="009C076D">
              <w:rPr>
                <w:rFonts w:ascii="Times New Roman" w:hAnsi="Times New Roman"/>
                <w:color w:val="auto"/>
                <w:sz w:val="22"/>
              </w:rPr>
              <w:t>s</w:t>
            </w:r>
            <w:r w:rsidR="00002EA7">
              <w:rPr>
                <w:rFonts w:ascii="Times New Roman" w:hAnsi="Times New Roman"/>
                <w:color w:val="auto"/>
                <w:sz w:val="22"/>
              </w:rPr>
              <w:t xml:space="preserve"> or Main Street districts.  </w:t>
            </w:r>
            <w:r w:rsidR="009C076D">
              <w:rPr>
                <w:rFonts w:ascii="Times New Roman" w:hAnsi="Times New Roman"/>
                <w:color w:val="auto"/>
                <w:sz w:val="22"/>
              </w:rPr>
              <w:t xml:space="preserve">Appropriations </w:t>
            </w:r>
            <w:r w:rsidR="00002EA7">
              <w:rPr>
                <w:rFonts w:ascii="Times New Roman" w:hAnsi="Times New Roman"/>
                <w:color w:val="auto"/>
                <w:sz w:val="22"/>
              </w:rPr>
              <w:t xml:space="preserve">for HOPE VI Implementation grants, which ranged up to $50 million each, ended in 2011.  </w:t>
            </w:r>
            <w:r w:rsidR="00241B5B">
              <w:rPr>
                <w:rFonts w:ascii="Times New Roman" w:hAnsi="Times New Roman"/>
                <w:color w:val="auto"/>
                <w:sz w:val="22"/>
              </w:rPr>
              <w:t>HOPE VI Main Street grant funding changed from HOPE VI to Choice Neighborhoods Initiative appropriations in 2012.  Statutorily, the Choice Neighborhoods Initiative must be implemented in accordance with Section 24</w:t>
            </w:r>
            <w:r w:rsidR="00327CB6">
              <w:rPr>
                <w:rFonts w:ascii="Times New Roman" w:hAnsi="Times New Roman"/>
                <w:color w:val="auto"/>
                <w:sz w:val="22"/>
              </w:rPr>
              <w:t>, which includes the set-aside of a small percentage of funds for Main Street type grants.  HOPE VI Main Street grants range up to $1 million each.  Along with new and active Main Street grants, t</w:t>
            </w:r>
            <w:r w:rsidR="00002EA7">
              <w:rPr>
                <w:rFonts w:ascii="Times New Roman" w:hAnsi="Times New Roman"/>
                <w:color w:val="auto"/>
                <w:sz w:val="22"/>
              </w:rPr>
              <w:t xml:space="preserve">here </w:t>
            </w:r>
            <w:r w:rsidR="00327CB6">
              <w:rPr>
                <w:rFonts w:ascii="Times New Roman" w:hAnsi="Times New Roman"/>
                <w:color w:val="auto"/>
                <w:sz w:val="22"/>
              </w:rPr>
              <w:t xml:space="preserve">are </w:t>
            </w:r>
            <w:r w:rsidR="00002EA7">
              <w:rPr>
                <w:rFonts w:ascii="Times New Roman" w:hAnsi="Times New Roman"/>
                <w:color w:val="auto"/>
                <w:sz w:val="22"/>
              </w:rPr>
              <w:t xml:space="preserve">still active Implementation grants that have not completed </w:t>
            </w:r>
            <w:r w:rsidR="009C076D">
              <w:rPr>
                <w:rFonts w:ascii="Times New Roman" w:hAnsi="Times New Roman"/>
                <w:color w:val="auto"/>
                <w:sz w:val="22"/>
              </w:rPr>
              <w:t xml:space="preserve">the construction of required </w:t>
            </w:r>
            <w:r w:rsidR="00002EA7">
              <w:rPr>
                <w:rFonts w:ascii="Times New Roman" w:hAnsi="Times New Roman"/>
                <w:color w:val="auto"/>
                <w:sz w:val="22"/>
              </w:rPr>
              <w:t>housing unit</w:t>
            </w:r>
            <w:r w:rsidR="009C076D">
              <w:rPr>
                <w:rFonts w:ascii="Times New Roman" w:hAnsi="Times New Roman"/>
                <w:color w:val="auto"/>
                <w:sz w:val="22"/>
              </w:rPr>
              <w:t xml:space="preserve">s </w:t>
            </w:r>
            <w:r w:rsidR="00002EA7">
              <w:rPr>
                <w:rFonts w:ascii="Times New Roman" w:hAnsi="Times New Roman"/>
                <w:color w:val="auto"/>
                <w:sz w:val="22"/>
              </w:rPr>
              <w:t>that w</w:t>
            </w:r>
            <w:r w:rsidR="009C076D">
              <w:rPr>
                <w:rFonts w:ascii="Times New Roman" w:hAnsi="Times New Roman"/>
                <w:color w:val="auto"/>
                <w:sz w:val="22"/>
              </w:rPr>
              <w:t>ere</w:t>
            </w:r>
            <w:r w:rsidR="00002EA7">
              <w:rPr>
                <w:rFonts w:ascii="Times New Roman" w:hAnsi="Times New Roman"/>
                <w:color w:val="auto"/>
                <w:sz w:val="22"/>
              </w:rPr>
              <w:t xml:space="preserve"> promised in their NOFA applications.  </w:t>
            </w:r>
          </w:p>
          <w:p w:rsidR="00D53DD4" w:rsidRDefault="00D53DD4" w:rsidP="001E43A7">
            <w:pPr>
              <w:pStyle w:val="Details"/>
              <w:tabs>
                <w:tab w:val="center" w:pos="4680"/>
              </w:tabs>
              <w:spacing w:before="0" w:after="120"/>
              <w:rPr>
                <w:rFonts w:ascii="Times New Roman" w:hAnsi="Times New Roman"/>
                <w:color w:val="auto"/>
                <w:sz w:val="22"/>
              </w:rPr>
            </w:pPr>
            <w:r>
              <w:rPr>
                <w:rFonts w:ascii="Times New Roman" w:hAnsi="Times New Roman"/>
                <w:color w:val="auto"/>
                <w:sz w:val="22"/>
              </w:rPr>
              <w:t>ICR DESCRIPTION</w:t>
            </w:r>
          </w:p>
          <w:p w:rsidR="004F0692" w:rsidRPr="004B39AA" w:rsidRDefault="004505EE" w:rsidP="001E43A7">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In this PRA request, </w:t>
            </w:r>
            <w:r w:rsidR="00327CB6">
              <w:rPr>
                <w:rFonts w:ascii="Times New Roman" w:hAnsi="Times New Roman"/>
                <w:color w:val="auto"/>
                <w:sz w:val="22"/>
              </w:rPr>
              <w:t xml:space="preserve">eight </w:t>
            </w:r>
            <w:r>
              <w:rPr>
                <w:rFonts w:ascii="Times New Roman" w:hAnsi="Times New Roman"/>
                <w:color w:val="auto"/>
                <w:sz w:val="22"/>
              </w:rPr>
              <w:t xml:space="preserve">forms </w:t>
            </w:r>
            <w:r w:rsidR="00327CB6">
              <w:rPr>
                <w:rFonts w:ascii="Times New Roman" w:hAnsi="Times New Roman"/>
                <w:color w:val="auto"/>
                <w:sz w:val="22"/>
              </w:rPr>
              <w:t xml:space="preserve">that were </w:t>
            </w:r>
            <w:r>
              <w:rPr>
                <w:rFonts w:ascii="Times New Roman" w:hAnsi="Times New Roman"/>
                <w:color w:val="auto"/>
                <w:sz w:val="22"/>
              </w:rPr>
              <w:t xml:space="preserve">required by the Implementation grant NOFAs are finally being removed.  </w:t>
            </w:r>
            <w:r w:rsidR="009C076D">
              <w:rPr>
                <w:rFonts w:ascii="Times New Roman" w:hAnsi="Times New Roman"/>
                <w:color w:val="auto"/>
                <w:sz w:val="22"/>
              </w:rPr>
              <w:t>The three remaining forms, HUD-52825-A, HOPE VI Budget, and the HUD-53001-A, HOPE VI Actual Cost Certification, are used in the monitoring and closeout of both</w:t>
            </w:r>
            <w:r w:rsidR="001E43A7">
              <w:rPr>
                <w:rFonts w:ascii="Times New Roman" w:hAnsi="Times New Roman"/>
                <w:color w:val="auto"/>
                <w:sz w:val="22"/>
              </w:rPr>
              <w:t xml:space="preserve"> types of grants.  The</w:t>
            </w:r>
            <w:r w:rsidR="009C076D">
              <w:rPr>
                <w:rFonts w:ascii="Times New Roman" w:hAnsi="Times New Roman"/>
                <w:color w:val="auto"/>
                <w:sz w:val="22"/>
              </w:rPr>
              <w:t xml:space="preserve"> HUD-53861, HOPE VI Main Street Application Data Sheet, </w:t>
            </w:r>
            <w:r w:rsidR="001E43A7">
              <w:rPr>
                <w:rFonts w:ascii="Times New Roman" w:hAnsi="Times New Roman"/>
                <w:color w:val="auto"/>
                <w:sz w:val="22"/>
              </w:rPr>
              <w:t xml:space="preserve">is used in the HOPE VI Main Street NOFA. </w:t>
            </w: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4505EE" w:rsidP="0084467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0"/>
                  </w:checkBox>
                </w:ffData>
              </w:fldChar>
            </w:r>
            <w:bookmarkStart w:id="1" w:name="Check25"/>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4505EE" w:rsidP="00C508DC">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C508DC" w:rsidRPr="004B39AA">
              <w:rPr>
                <w:rFonts w:ascii="Times New Roman" w:hAnsi="Times New Roman"/>
                <w:b w:val="0"/>
                <w:color w:val="auto"/>
                <w:sz w:val="22"/>
              </w:rPr>
              <w:t xml:space="preserve">  Contact Lists</w:t>
            </w:r>
            <w:r w:rsidR="00433B7E">
              <w:rPr>
                <w:rFonts w:ascii="Times New Roman" w:hAnsi="Times New Roman"/>
                <w:b w:val="0"/>
                <w:color w:val="auto"/>
                <w:sz w:val="22"/>
              </w:rPr>
              <w:t xml:space="preserve"> </w:t>
            </w:r>
            <w:r w:rsidR="00433B7E" w:rsidRPr="00433B7E">
              <w:rPr>
                <w:rFonts w:ascii="Times New Roman" w:hAnsi="Times New Roman"/>
                <w:b w:val="0"/>
                <w:color w:val="FF0000"/>
                <w:sz w:val="22"/>
              </w:rPr>
              <w:t xml:space="preserve">of Government </w:t>
            </w:r>
            <w:r w:rsidR="00433B7E">
              <w:rPr>
                <w:rFonts w:ascii="Times New Roman" w:hAnsi="Times New Roman"/>
                <w:b w:val="0"/>
                <w:color w:val="FF0000"/>
                <w:sz w:val="22"/>
              </w:rPr>
              <w:t xml:space="preserve">and Contractor </w:t>
            </w:r>
            <w:r w:rsidR="00433B7E" w:rsidRPr="00433B7E">
              <w:rPr>
                <w:rFonts w:ascii="Times New Roman" w:hAnsi="Times New Roman"/>
                <w:b w:val="0"/>
                <w:color w:val="FF0000"/>
                <w:sz w:val="22"/>
              </w:rPr>
              <w:t>Personnel</w:t>
            </w:r>
            <w:r w:rsidR="00433B7E">
              <w:rPr>
                <w:rFonts w:ascii="Times New Roman" w:hAnsi="Times New Roman"/>
                <w:b w:val="0"/>
                <w:color w:val="FF0000"/>
                <w:sz w:val="22"/>
              </w:rPr>
              <w:t xml:space="preserve"> Only</w:t>
            </w:r>
          </w:p>
          <w:p w:rsidR="00EA73B9" w:rsidRPr="00EA73B9" w:rsidRDefault="00433B7E"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4505EE"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433B7E"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4505EE"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3C6118" w:rsidRPr="004B39AA">
              <w:rPr>
                <w:rFonts w:ascii="Times New Roman" w:hAnsi="Times New Roman"/>
                <w:b w:val="0"/>
                <w:color w:val="auto"/>
                <w:sz w:val="22"/>
              </w:rPr>
              <w:t xml:space="preserve">  </w:t>
            </w:r>
            <w:r w:rsidR="005A195E">
              <w:rPr>
                <w:rFonts w:ascii="Times New Roman" w:hAnsi="Times New Roman"/>
                <w:b w:val="0"/>
                <w:color w:val="auto"/>
                <w:sz w:val="22"/>
              </w:rPr>
              <w:t>HUD</w:t>
            </w:r>
            <w:r w:rsidR="003C6118"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003C6118" w:rsidRPr="004B39AA">
              <w:rPr>
                <w:rFonts w:ascii="Times New Roman" w:hAnsi="Times New Roman"/>
                <w:b w:val="0"/>
                <w:color w:val="auto"/>
                <w:sz w:val="22"/>
              </w:rPr>
              <w:t>s):</w:t>
            </w:r>
            <w:r>
              <w:rPr>
                <w:rFonts w:ascii="Times New Roman" w:hAnsi="Times New Roman"/>
                <w:b w:val="0"/>
                <w:color w:val="auto"/>
                <w:sz w:val="22"/>
              </w:rPr>
              <w:t xml:space="preserve"> HOPE VI Implementation and Main Street programs.</w:t>
            </w:r>
          </w:p>
          <w:p w:rsidR="000B417A" w:rsidRPr="004B39AA" w:rsidRDefault="00433B7E"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4505EE"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r>
              <w:rPr>
                <w:rFonts w:ascii="Times New Roman" w:hAnsi="Times New Roman"/>
                <w:b w:val="0"/>
                <w:color w:val="auto"/>
                <w:sz w:val="22"/>
              </w:rPr>
              <w:t xml:space="preserve">: </w:t>
            </w:r>
            <w:r w:rsidR="00433B7E">
              <w:rPr>
                <w:rFonts w:ascii="Times New Roman" w:hAnsi="Times New Roman"/>
                <w:b w:val="0"/>
                <w:color w:val="auto"/>
                <w:sz w:val="22"/>
              </w:rPr>
              <w:t xml:space="preserve">HOPE VI </w:t>
            </w:r>
            <w:r>
              <w:rPr>
                <w:rFonts w:ascii="Times New Roman" w:hAnsi="Times New Roman"/>
                <w:b w:val="0"/>
                <w:color w:val="auto"/>
                <w:sz w:val="22"/>
              </w:rPr>
              <w:t>Grantees</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4505EE" w:rsidRDefault="007B4483" w:rsidP="0099384B">
            <w:pPr>
              <w:pStyle w:val="Label"/>
              <w:rPr>
                <w:rFonts w:ascii="Times New Roman" w:hAnsi="Times New Roman"/>
                <w:b w:val="0"/>
                <w:i/>
                <w:color w:val="auto"/>
                <w:sz w:val="22"/>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p>
          <w:p w:rsidR="004505EE" w:rsidRDefault="004505EE" w:rsidP="0099384B">
            <w:pPr>
              <w:pStyle w:val="Label"/>
              <w:rPr>
                <w:b w:val="0"/>
                <w:i/>
                <w:color w:val="auto"/>
                <w:szCs w:val="20"/>
              </w:rPr>
            </w:pPr>
          </w:p>
          <w:p w:rsidR="00DA16DD" w:rsidRPr="004B39AA" w:rsidRDefault="00433B7E" w:rsidP="004505EE">
            <w:pPr>
              <w:pStyle w:val="Label"/>
              <w:rPr>
                <w:b w:val="0"/>
                <w:i/>
                <w:color w:val="auto"/>
                <w:szCs w:val="20"/>
              </w:rPr>
            </w:pPr>
            <w:r>
              <w:rPr>
                <w:b w:val="0"/>
                <w:color w:val="auto"/>
                <w:szCs w:val="20"/>
              </w:rPr>
              <w:t xml:space="preserve">None.  </w:t>
            </w:r>
            <w:r w:rsidR="004505EE">
              <w:rPr>
                <w:b w:val="0"/>
                <w:color w:val="auto"/>
                <w:szCs w:val="20"/>
              </w:rPr>
              <w:t>There is no PII collected.</w:t>
            </w: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4505EE"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4505EE"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E935DD" w:rsidRPr="00493CC3" w:rsidRDefault="00493CC3" w:rsidP="00285F9E">
            <w:pPr>
              <w:autoSpaceDE w:val="0"/>
              <w:autoSpaceDN w:val="0"/>
              <w:adjustRightInd w:val="0"/>
              <w:rPr>
                <w:rFonts w:ascii="Times New Roman" w:hAnsi="Times New Roman"/>
                <w:b/>
                <w:sz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772298">
              <w:rPr>
                <w:rFonts w:ascii="Times New Roman" w:hAnsi="Times New Roman"/>
                <w:b/>
                <w:sz w:val="22"/>
              </w:rPr>
            </w:r>
            <w:r w:rsidR="00772298">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r w:rsidR="00285F9E">
              <w:rPr>
                <w:rFonts w:ascii="Times New Roman" w:hAnsi="Times New Roman" w:cs="Times New Roman"/>
                <w:kern w:val="0"/>
                <w:sz w:val="22"/>
                <w:szCs w:val="22"/>
              </w:rPr>
              <w:t xml:space="preserve"> </w:t>
            </w: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r w:rsidR="00285F9E">
              <w:rPr>
                <w:rFonts w:ascii="Times New Roman" w:hAnsi="Times New Roman" w:cs="Times New Roman"/>
                <w:color w:val="000000"/>
                <w:kern w:val="0"/>
                <w:sz w:val="22"/>
                <w:szCs w:val="22"/>
              </w:rPr>
              <w:t xml:space="preserve"> </w:t>
            </w:r>
            <w:r w:rsidRPr="005700E5">
              <w:rPr>
                <w:rFonts w:ascii="Times New Roman" w:hAnsi="Times New Roman"/>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4505EE"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4505EE"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772298">
              <w:rPr>
                <w:rFonts w:ascii="Times New Roman" w:hAnsi="Times New Roman"/>
                <w:sz w:val="22"/>
              </w:rPr>
            </w:r>
            <w:r w:rsidR="00772298">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772298"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772298"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B47A5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B47A58" w:rsidP="00A1558E">
            <w:pPr>
              <w:pStyle w:val="Details"/>
              <w:spacing w:before="0" w:after="120"/>
              <w:rPr>
                <w:rFonts w:ascii="Times New Roman" w:hAnsi="Times New Roman"/>
                <w:color w:val="auto"/>
                <w:sz w:val="22"/>
              </w:rPr>
            </w:pPr>
            <w:r>
              <w:rPr>
                <w:rFonts w:ascii="Times New Roman" w:hAnsi="Times New Roman"/>
                <w:color w:val="auto"/>
                <w:sz w:val="22"/>
              </w:rPr>
              <w:t>Quarterly grant progress report data is collected via a</w:t>
            </w:r>
            <w:r w:rsidR="00433B7E">
              <w:rPr>
                <w:rFonts w:ascii="Times New Roman" w:hAnsi="Times New Roman"/>
                <w:color w:val="auto"/>
                <w:sz w:val="22"/>
              </w:rPr>
              <w:t xml:space="preserve"> secure</w:t>
            </w:r>
            <w:r>
              <w:rPr>
                <w:rFonts w:ascii="Times New Roman" w:hAnsi="Times New Roman"/>
                <w:color w:val="auto"/>
                <w:sz w:val="22"/>
              </w:rPr>
              <w:t xml:space="preserve"> online website.  The data collected is stored on a Contractor’s server and pertains to the number of housing units developed </w:t>
            </w:r>
            <w:r w:rsidR="00433B7E">
              <w:rPr>
                <w:rFonts w:ascii="Times New Roman" w:hAnsi="Times New Roman"/>
                <w:color w:val="auto"/>
                <w:sz w:val="22"/>
              </w:rPr>
              <w:t xml:space="preserve">to date </w:t>
            </w:r>
            <w:r>
              <w:rPr>
                <w:rFonts w:ascii="Times New Roman" w:hAnsi="Times New Roman"/>
                <w:color w:val="auto"/>
                <w:sz w:val="22"/>
              </w:rPr>
              <w:t>and planned for future development under each grant.  Headers break out unit types, e.g., public housing, affordable housing and market rate housing.  No information concerning residents of those units is collected.</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B47A58"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772298"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47A5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772298"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772298"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B47A58" w:rsidRDefault="00B47A58"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There is no PII.</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772298">
              <w:rPr>
                <w:rFonts w:ascii="Times New Roman" w:hAnsi="Times New Roman"/>
                <w:color w:val="auto"/>
                <w:sz w:val="22"/>
              </w:rPr>
            </w:r>
            <w:r w:rsidR="00772298">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EB0B34" w:rsidRDefault="00EB0B34"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Grantees and HUD Grant Managers are trained as necessary</w:t>
            </w:r>
            <w:r w:rsidR="00433B7E">
              <w:rPr>
                <w:rFonts w:ascii="Times New Roman" w:hAnsi="Times New Roman"/>
                <w:b w:val="0"/>
                <w:color w:val="auto"/>
                <w:sz w:val="22"/>
              </w:rPr>
              <w:t xml:space="preserve"> on system security, e.g., </w:t>
            </w:r>
            <w:r w:rsidR="00555FA6">
              <w:rPr>
                <w:rFonts w:ascii="Times New Roman" w:hAnsi="Times New Roman"/>
                <w:b w:val="0"/>
                <w:color w:val="auto"/>
                <w:sz w:val="22"/>
              </w:rPr>
              <w:t>password protection</w:t>
            </w:r>
          </w:p>
          <w:p w:rsidR="00805E0E" w:rsidRPr="004B39AA" w:rsidRDefault="00EB0B34"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The online collection system</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EB0B34"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772298">
              <w:rPr>
                <w:rFonts w:ascii="Times New Roman" w:hAnsi="Times New Roman"/>
                <w:color w:val="auto"/>
                <w:sz w:val="22"/>
              </w:rPr>
            </w:r>
            <w:r w:rsidR="00772298">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72298">
              <w:rPr>
                <w:rFonts w:ascii="Times New Roman" w:hAnsi="Times New Roman"/>
                <w:b w:val="0"/>
                <w:color w:val="auto"/>
                <w:sz w:val="22"/>
              </w:rPr>
            </w:r>
            <w:r w:rsidR="007722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327CB6"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0"/>
                  </w:checkBox>
                </w:ffData>
              </w:fldChar>
            </w:r>
            <w:bookmarkStart w:id="2" w:name="Check2"/>
            <w:r>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327CB6"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checkBox>
                    <w:sizeAuto/>
                    <w:default w:val="1"/>
                  </w:checkBox>
                </w:ffData>
              </w:fldChar>
            </w:r>
            <w:r>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Pr>
                <w:rFonts w:ascii="Times New Roman" w:hAnsi="Times New Roman" w:cs="Times New Roman"/>
                <w:sz w:val="22"/>
                <w:szCs w:val="22"/>
              </w:rPr>
              <w:fldChar w:fldCharType="end"/>
            </w:r>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772298">
              <w:rPr>
                <w:rFonts w:ascii="Times New Roman" w:hAnsi="Times New Roman" w:cs="Times New Roman"/>
                <w:b w:val="0"/>
                <w:bCs/>
                <w:sz w:val="22"/>
                <w:szCs w:val="22"/>
              </w:rPr>
            </w:r>
            <w:r w:rsidR="007722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772298"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772298"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772298"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772298"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772298"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772298">
              <w:rPr>
                <w:rFonts w:ascii="Times New Roman" w:hAnsi="Times New Roman"/>
                <w:color w:val="auto"/>
                <w:sz w:val="22"/>
              </w:rPr>
            </w:r>
            <w:r w:rsidR="00772298">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72298">
              <w:rPr>
                <w:rFonts w:ascii="Times New Roman" w:hAnsi="Times New Roman" w:cs="Times New Roman"/>
                <w:sz w:val="22"/>
                <w:szCs w:val="22"/>
              </w:rPr>
            </w:r>
            <w:r w:rsidR="007722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772298"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772298"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772298"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285F9E" w:rsidRDefault="00285F9E" w:rsidP="00285F9E">
      <w:pPr>
        <w:kinsoku w:val="0"/>
        <w:overflowPunct w:val="0"/>
        <w:spacing w:before="21" w:after="586" w:line="278" w:lineRule="exact"/>
        <w:jc w:val="center"/>
        <w:textAlignment w:val="baseline"/>
        <w:rPr>
          <w:b/>
          <w:spacing w:val="-6"/>
          <w:sz w:val="25"/>
        </w:rPr>
      </w:pPr>
      <w:r>
        <w:rPr>
          <w:b/>
          <w:spacing w:val="-6"/>
          <w:sz w:val="25"/>
        </w:rPr>
        <w:t>DOCUMENT ENDORSEMENT</w:t>
      </w:r>
    </w:p>
    <w:p w:rsidR="00285F9E" w:rsidRDefault="00285F9E" w:rsidP="00285F9E">
      <w:pPr>
        <w:pBdr>
          <w:top w:val="single" w:sz="5" w:space="1" w:color="545552"/>
          <w:left w:val="single" w:sz="9" w:space="0" w:color="474845"/>
          <w:bottom w:val="single" w:sz="7" w:space="0" w:color="797A79"/>
          <w:right w:val="single" w:sz="7" w:space="0" w:color="474B46"/>
        </w:pBdr>
        <w:kinsoku w:val="0"/>
        <w:overflowPunct w:val="0"/>
        <w:spacing w:line="273" w:lineRule="exact"/>
        <w:ind w:left="190" w:right="316"/>
        <w:textAlignment w:val="baseline"/>
        <w:rPr>
          <w:spacing w:val="-6"/>
          <w:sz w:val="25"/>
        </w:rPr>
      </w:pPr>
      <w:r>
        <w:rPr>
          <w:spacing w:val="-6"/>
          <w:sz w:val="25"/>
        </w:rPr>
        <w:t>DATE REVIEWED:</w:t>
      </w:r>
    </w:p>
    <w:p w:rsidR="00285F9E" w:rsidRDefault="00285F9E" w:rsidP="00285F9E">
      <w:pPr>
        <w:pBdr>
          <w:top w:val="single" w:sz="5" w:space="1" w:color="545552"/>
          <w:left w:val="single" w:sz="9" w:space="0" w:color="474845"/>
          <w:bottom w:val="single" w:sz="7" w:space="0" w:color="797A79"/>
          <w:right w:val="single" w:sz="7" w:space="0" w:color="474B46"/>
        </w:pBdr>
        <w:kinsoku w:val="0"/>
        <w:overflowPunct w:val="0"/>
        <w:spacing w:before="11" w:after="548" w:line="269" w:lineRule="exact"/>
        <w:ind w:left="190" w:right="316"/>
        <w:textAlignment w:val="baseline"/>
        <w:rPr>
          <w:spacing w:val="-5"/>
          <w:sz w:val="25"/>
        </w:rPr>
      </w:pPr>
      <w:r>
        <w:rPr>
          <w:spacing w:val="-5"/>
          <w:sz w:val="25"/>
        </w:rPr>
        <w:t>PRIVACY REVIEWING OFFICIALS NAME:</w:t>
      </w:r>
    </w:p>
    <w:p w:rsidR="00285F9E" w:rsidRDefault="00285F9E" w:rsidP="00285F9E">
      <w:pPr>
        <w:kinsoku w:val="0"/>
        <w:overflowPunct w:val="0"/>
        <w:spacing w:before="5" w:after="279" w:line="277" w:lineRule="exact"/>
        <w:ind w:left="144" w:right="144"/>
        <w:jc w:val="both"/>
        <w:textAlignment w:val="baseline"/>
        <w:rPr>
          <w:spacing w:val="-4"/>
          <w:sz w:val="25"/>
        </w:rPr>
      </w:pPr>
      <w:r>
        <w:rPr>
          <w:spacing w:val="-4"/>
          <w:sz w:val="25"/>
        </w:rPr>
        <w:t>By signing below, you attest that the content captured in this document is accurate and complete and meet the requirements of applicable federal regulations and HUD internal policies.</w:t>
      </w:r>
    </w:p>
    <w:tbl>
      <w:tblPr>
        <w:tblW w:w="9360" w:type="dxa"/>
        <w:tblInd w:w="288" w:type="dxa"/>
        <w:tblLayout w:type="fixed"/>
        <w:tblCellMar>
          <w:left w:w="0" w:type="dxa"/>
          <w:right w:w="0" w:type="dxa"/>
        </w:tblCellMar>
        <w:tblLook w:val="0000" w:firstRow="0" w:lastRow="0" w:firstColumn="0" w:lastColumn="0" w:noHBand="0" w:noVBand="0"/>
      </w:tblPr>
      <w:tblGrid>
        <w:gridCol w:w="180"/>
        <w:gridCol w:w="5400"/>
        <w:gridCol w:w="209"/>
        <w:gridCol w:w="1411"/>
        <w:gridCol w:w="1080"/>
        <w:gridCol w:w="1080"/>
      </w:tblGrid>
      <w:tr w:rsidR="00285F9E" w:rsidTr="00285F9E">
        <w:trPr>
          <w:gridBefore w:val="1"/>
          <w:wBefore w:w="180" w:type="dxa"/>
          <w:cantSplit/>
          <w:trHeight w:hRule="exact" w:val="812"/>
        </w:trPr>
        <w:tc>
          <w:tcPr>
            <w:tcW w:w="5609" w:type="dxa"/>
            <w:gridSpan w:val="2"/>
            <w:tcBorders>
              <w:top w:val="nil"/>
              <w:left w:val="nil"/>
              <w:bottom w:val="single" w:sz="4" w:space="0" w:color="5E5E5E"/>
              <w:right w:val="nil"/>
            </w:tcBorders>
          </w:tcPr>
          <w:p w:rsidR="00285F9E" w:rsidRDefault="00285F9E" w:rsidP="00526BFC">
            <w:pPr>
              <w:kinsoku w:val="0"/>
              <w:overflowPunct w:val="0"/>
              <w:spacing w:before="10" w:after="44"/>
              <w:ind w:left="152" w:right="450"/>
              <w:textAlignment w:val="baseline"/>
              <w:rPr>
                <w:sz w:val="24"/>
              </w:rPr>
            </w:pPr>
            <w:r>
              <w:rPr>
                <w:noProof/>
                <w:sz w:val="24"/>
              </w:rPr>
              <w:drawing>
                <wp:inline distT="0" distB="0" distL="0" distR="0" wp14:anchorId="4CD6D851" wp14:editId="69357377">
                  <wp:extent cx="2181225" cy="485775"/>
                  <wp:effectExtent l="0" t="0" r="9525" b="9525"/>
                  <wp:docPr id="1" name="Picture 1"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1225" cy="485775"/>
                          </a:xfrm>
                          <a:prstGeom prst="rect">
                            <a:avLst/>
                          </a:prstGeom>
                          <a:noFill/>
                          <a:ln>
                            <a:noFill/>
                          </a:ln>
                        </pic:spPr>
                      </pic:pic>
                    </a:graphicData>
                  </a:graphic>
                </wp:inline>
              </w:drawing>
            </w:r>
          </w:p>
        </w:tc>
        <w:tc>
          <w:tcPr>
            <w:tcW w:w="3571" w:type="dxa"/>
            <w:gridSpan w:val="3"/>
            <w:vMerge w:val="restart"/>
            <w:tcBorders>
              <w:top w:val="nil"/>
              <w:left w:val="nil"/>
              <w:bottom w:val="nil"/>
              <w:right w:val="nil"/>
            </w:tcBorders>
          </w:tcPr>
          <w:p w:rsidR="00285F9E" w:rsidRDefault="00285F9E" w:rsidP="00526BFC">
            <w:pPr>
              <w:kinsoku w:val="0"/>
              <w:overflowPunct w:val="0"/>
              <w:spacing w:before="377" w:after="1115" w:line="365" w:lineRule="exact"/>
              <w:ind w:left="1728" w:hanging="72"/>
              <w:textAlignment w:val="baseline"/>
              <w:rPr>
                <w:b/>
                <w:sz w:val="25"/>
              </w:rPr>
            </w:pPr>
            <w:r w:rsidRPr="00285F9E">
              <w:rPr>
                <w:b/>
                <w:sz w:val="25"/>
                <w:u w:val="single"/>
              </w:rPr>
              <w:t>7/6/2018</w:t>
            </w:r>
            <w:r>
              <w:rPr>
                <w:b/>
                <w:color w:val="25599B"/>
                <w:sz w:val="25"/>
              </w:rPr>
              <w:br/>
            </w:r>
            <w:r>
              <w:rPr>
                <w:b/>
                <w:sz w:val="25"/>
              </w:rPr>
              <w:t>Date</w:t>
            </w:r>
          </w:p>
        </w:tc>
      </w:tr>
      <w:tr w:rsidR="00285F9E" w:rsidTr="00285F9E">
        <w:trPr>
          <w:gridBefore w:val="1"/>
          <w:wBefore w:w="180" w:type="dxa"/>
          <w:cantSplit/>
          <w:trHeight w:hRule="exact" w:val="1415"/>
        </w:trPr>
        <w:tc>
          <w:tcPr>
            <w:tcW w:w="5609" w:type="dxa"/>
            <w:gridSpan w:val="2"/>
            <w:tcBorders>
              <w:top w:val="single" w:sz="4" w:space="0" w:color="5E5E5E"/>
              <w:left w:val="nil"/>
              <w:bottom w:val="nil"/>
              <w:right w:val="nil"/>
            </w:tcBorders>
          </w:tcPr>
          <w:p w:rsidR="00285F9E" w:rsidRDefault="00285F9E" w:rsidP="00526BFC">
            <w:pPr>
              <w:kinsoku w:val="0"/>
              <w:overflowPunct w:val="0"/>
              <w:spacing w:before="266" w:line="278" w:lineRule="exact"/>
              <w:ind w:left="144"/>
              <w:textAlignment w:val="baseline"/>
              <w:rPr>
                <w:b/>
                <w:sz w:val="25"/>
              </w:rPr>
            </w:pPr>
            <w:r>
              <w:rPr>
                <w:b/>
                <w:sz w:val="25"/>
              </w:rPr>
              <w:t>SYSTEM OWNER</w:t>
            </w:r>
          </w:p>
          <w:p w:rsidR="00285F9E" w:rsidRDefault="00285F9E" w:rsidP="00526BFC">
            <w:pPr>
              <w:kinsoku w:val="0"/>
              <w:overflowPunct w:val="0"/>
              <w:spacing w:before="178" w:after="16" w:line="336" w:lineRule="exact"/>
              <w:ind w:left="144" w:right="468"/>
              <w:textAlignment w:val="baseline"/>
              <w:rPr>
                <w:b/>
                <w:spacing w:val="-7"/>
                <w:sz w:val="25"/>
              </w:rPr>
            </w:pPr>
            <w:r>
              <w:rPr>
                <w:b/>
                <w:spacing w:val="-7"/>
                <w:sz w:val="25"/>
              </w:rPr>
              <w:t>Susan Wilson, Acting Deputy Assistant Secretary Office of Public Housing Investments</w:t>
            </w:r>
          </w:p>
        </w:tc>
        <w:tc>
          <w:tcPr>
            <w:tcW w:w="3571" w:type="dxa"/>
            <w:gridSpan w:val="3"/>
            <w:vMerge/>
            <w:tcBorders>
              <w:top w:val="nil"/>
              <w:left w:val="nil"/>
              <w:bottom w:val="nil"/>
              <w:right w:val="nil"/>
            </w:tcBorders>
          </w:tcPr>
          <w:p w:rsidR="00285F9E" w:rsidRDefault="00285F9E" w:rsidP="00526BFC">
            <w:pPr>
              <w:kinsoku w:val="0"/>
              <w:overflowPunct w:val="0"/>
              <w:spacing w:before="178" w:after="16" w:line="336" w:lineRule="exact"/>
              <w:ind w:left="144" w:right="468"/>
              <w:textAlignment w:val="baseline"/>
              <w:rPr>
                <w:b/>
                <w:spacing w:val="-7"/>
                <w:sz w:val="25"/>
              </w:rPr>
            </w:pPr>
          </w:p>
        </w:tc>
      </w:tr>
      <w:tr w:rsidR="00285F9E" w:rsidRPr="00392372" w:rsidTr="00285F9E">
        <w:tblPrEx>
          <w:tblCellMar>
            <w:left w:w="108" w:type="dxa"/>
            <w:right w:w="108" w:type="dxa"/>
          </w:tblCellMar>
          <w:tblLook w:val="04A0" w:firstRow="1" w:lastRow="0" w:firstColumn="1" w:lastColumn="0" w:noHBand="0" w:noVBand="1"/>
        </w:tblPrEx>
        <w:trPr>
          <w:gridAfter w:val="1"/>
          <w:wAfter w:w="1080" w:type="dxa"/>
        </w:trPr>
        <w:tc>
          <w:tcPr>
            <w:tcW w:w="5580" w:type="dxa"/>
            <w:gridSpan w:val="2"/>
          </w:tcPr>
          <w:p w:rsidR="00285F9E" w:rsidRPr="00392372" w:rsidRDefault="00285F9E" w:rsidP="00526BFC">
            <w:pPr>
              <w:widowControl w:val="0"/>
              <w:autoSpaceDE w:val="0"/>
              <w:autoSpaceDN w:val="0"/>
              <w:adjustRightInd w:val="0"/>
              <w:rPr>
                <w:rFonts w:ascii="Times New Roman" w:hAnsi="Times New Roman" w:cs="Times New Roman"/>
                <w:kern w:val="0"/>
                <w:sz w:val="24"/>
              </w:rPr>
            </w:pPr>
          </w:p>
          <w:p w:rsidR="00285F9E" w:rsidRPr="00392372" w:rsidRDefault="00285F9E" w:rsidP="00526BFC">
            <w:pPr>
              <w:widowControl w:val="0"/>
              <w:autoSpaceDE w:val="0"/>
              <w:autoSpaceDN w:val="0"/>
              <w:adjustRightInd w:val="0"/>
              <w:rPr>
                <w:rFonts w:ascii="Times New Roman" w:hAnsi="Times New Roman" w:cs="Times New Roman"/>
                <w:kern w:val="0"/>
                <w:sz w:val="24"/>
              </w:rPr>
            </w:pPr>
          </w:p>
          <w:p w:rsidR="00285F9E" w:rsidRPr="00392372" w:rsidRDefault="00285F9E" w:rsidP="00526BFC">
            <w:pPr>
              <w:widowControl w:val="0"/>
              <w:autoSpaceDE w:val="0"/>
              <w:autoSpaceDN w:val="0"/>
              <w:adjustRightInd w:val="0"/>
              <w:rPr>
                <w:rFonts w:ascii="Times New Roman" w:hAnsi="Times New Roman" w:cs="Times New Roman"/>
                <w:kern w:val="0"/>
                <w:sz w:val="24"/>
              </w:rPr>
            </w:pPr>
          </w:p>
        </w:tc>
        <w:tc>
          <w:tcPr>
            <w:tcW w:w="1620" w:type="dxa"/>
            <w:gridSpan w:val="2"/>
          </w:tcPr>
          <w:p w:rsidR="00285F9E" w:rsidRPr="00392372" w:rsidRDefault="00285F9E" w:rsidP="00526BFC">
            <w:pPr>
              <w:widowControl w:val="0"/>
              <w:autoSpaceDE w:val="0"/>
              <w:autoSpaceDN w:val="0"/>
              <w:adjustRightInd w:val="0"/>
              <w:rPr>
                <w:rFonts w:ascii="Times New Roman" w:hAnsi="Times New Roman" w:cs="Times New Roman"/>
                <w:kern w:val="0"/>
                <w:sz w:val="24"/>
              </w:rPr>
            </w:pPr>
          </w:p>
        </w:tc>
        <w:tc>
          <w:tcPr>
            <w:tcW w:w="1080" w:type="dxa"/>
          </w:tcPr>
          <w:p w:rsidR="00285F9E" w:rsidRPr="00392372" w:rsidRDefault="00285F9E" w:rsidP="00526BFC">
            <w:pPr>
              <w:widowControl w:val="0"/>
              <w:autoSpaceDE w:val="0"/>
              <w:autoSpaceDN w:val="0"/>
              <w:adjustRightInd w:val="0"/>
              <w:rPr>
                <w:rFonts w:ascii="Times New Roman" w:hAnsi="Times New Roman" w:cs="Times New Roman"/>
                <w:b/>
                <w:bCs/>
                <w:kern w:val="0"/>
                <w:sz w:val="24"/>
              </w:rPr>
            </w:pPr>
          </w:p>
        </w:tc>
      </w:tr>
      <w:tr w:rsidR="00285F9E" w:rsidRPr="00392372" w:rsidTr="00285F9E">
        <w:tblPrEx>
          <w:tblCellMar>
            <w:left w:w="108" w:type="dxa"/>
            <w:right w:w="108" w:type="dxa"/>
          </w:tblCellMar>
          <w:tblLook w:val="04A0" w:firstRow="1" w:lastRow="0" w:firstColumn="1" w:lastColumn="0" w:noHBand="0" w:noVBand="1"/>
        </w:tblPrEx>
        <w:trPr>
          <w:gridAfter w:val="1"/>
          <w:wAfter w:w="1080" w:type="dxa"/>
        </w:trPr>
        <w:tc>
          <w:tcPr>
            <w:tcW w:w="5580" w:type="dxa"/>
            <w:gridSpan w:val="2"/>
            <w:tcBorders>
              <w:top w:val="single" w:sz="4" w:space="0" w:color="auto"/>
              <w:left w:val="nil"/>
              <w:bottom w:val="nil"/>
              <w:right w:val="nil"/>
            </w:tcBorders>
            <w:hideMark/>
          </w:tcPr>
          <w:p w:rsidR="00285F9E" w:rsidRPr="00392372" w:rsidRDefault="00285F9E" w:rsidP="00526BFC">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285F9E" w:rsidRPr="00392372" w:rsidRDefault="00285F9E" w:rsidP="00526BFC">
            <w:pPr>
              <w:keepNext/>
              <w:spacing w:before="240" w:after="60"/>
              <w:outlineLvl w:val="0"/>
              <w:rPr>
                <w:rFonts w:ascii="Times New Roman" w:hAnsi="Times New Roman" w:cs="Times New Roman"/>
                <w:b/>
                <w:bCs/>
                <w:sz w:val="24"/>
              </w:rPr>
            </w:pPr>
          </w:p>
        </w:tc>
        <w:tc>
          <w:tcPr>
            <w:tcW w:w="1620" w:type="dxa"/>
            <w:gridSpan w:val="2"/>
          </w:tcPr>
          <w:p w:rsidR="00285F9E" w:rsidRPr="00392372" w:rsidRDefault="00285F9E" w:rsidP="00526BFC">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285F9E" w:rsidRPr="00392372" w:rsidRDefault="00285F9E" w:rsidP="00526BFC">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285F9E" w:rsidRPr="00392372" w:rsidTr="00285F9E">
        <w:tblPrEx>
          <w:tblCellMar>
            <w:left w:w="108" w:type="dxa"/>
            <w:right w:w="108" w:type="dxa"/>
          </w:tblCellMar>
          <w:tblLook w:val="04A0" w:firstRow="1" w:lastRow="0" w:firstColumn="1" w:lastColumn="0" w:noHBand="0" w:noVBand="1"/>
        </w:tblPrEx>
        <w:trPr>
          <w:gridAfter w:val="1"/>
          <w:wAfter w:w="1080" w:type="dxa"/>
        </w:trPr>
        <w:tc>
          <w:tcPr>
            <w:tcW w:w="5580" w:type="dxa"/>
            <w:gridSpan w:val="2"/>
          </w:tcPr>
          <w:p w:rsidR="00285F9E" w:rsidRPr="00392372" w:rsidRDefault="00285F9E" w:rsidP="00526BFC">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gridSpan w:val="2"/>
          </w:tcPr>
          <w:p w:rsidR="00285F9E" w:rsidRPr="00392372" w:rsidRDefault="00285F9E" w:rsidP="00526BFC">
            <w:pPr>
              <w:widowControl w:val="0"/>
              <w:autoSpaceDE w:val="0"/>
              <w:autoSpaceDN w:val="0"/>
              <w:adjustRightInd w:val="0"/>
              <w:rPr>
                <w:rFonts w:ascii="Times New Roman" w:hAnsi="Times New Roman" w:cs="Times New Roman"/>
                <w:kern w:val="0"/>
                <w:sz w:val="24"/>
              </w:rPr>
            </w:pPr>
          </w:p>
        </w:tc>
        <w:tc>
          <w:tcPr>
            <w:tcW w:w="1080" w:type="dxa"/>
          </w:tcPr>
          <w:p w:rsidR="00285F9E" w:rsidRPr="00392372" w:rsidRDefault="00285F9E" w:rsidP="00526BFC">
            <w:pPr>
              <w:widowControl w:val="0"/>
              <w:autoSpaceDE w:val="0"/>
              <w:autoSpaceDN w:val="0"/>
              <w:adjustRightInd w:val="0"/>
              <w:rPr>
                <w:rFonts w:ascii="Times New Roman" w:hAnsi="Times New Roman" w:cs="Times New Roman"/>
                <w:b/>
                <w:bCs/>
                <w:kern w:val="0"/>
                <w:sz w:val="24"/>
              </w:rPr>
            </w:pPr>
          </w:p>
        </w:tc>
      </w:tr>
      <w:tr w:rsidR="00285F9E" w:rsidRPr="00392372" w:rsidTr="00285F9E">
        <w:tblPrEx>
          <w:tblCellMar>
            <w:left w:w="108" w:type="dxa"/>
            <w:right w:w="108" w:type="dxa"/>
          </w:tblCellMar>
          <w:tblLook w:val="04A0" w:firstRow="1" w:lastRow="0" w:firstColumn="1" w:lastColumn="0" w:noHBand="0" w:noVBand="1"/>
        </w:tblPrEx>
        <w:trPr>
          <w:gridAfter w:val="1"/>
          <w:wAfter w:w="1080" w:type="dxa"/>
        </w:trPr>
        <w:tc>
          <w:tcPr>
            <w:tcW w:w="5580" w:type="dxa"/>
            <w:gridSpan w:val="2"/>
          </w:tcPr>
          <w:p w:rsidR="00285F9E" w:rsidRPr="00392372" w:rsidRDefault="00285F9E" w:rsidP="00526BFC">
            <w:pPr>
              <w:widowControl w:val="0"/>
              <w:autoSpaceDE w:val="0"/>
              <w:autoSpaceDN w:val="0"/>
              <w:adjustRightInd w:val="0"/>
              <w:rPr>
                <w:rFonts w:ascii="Times New Roman" w:hAnsi="Times New Roman" w:cs="Times New Roman"/>
                <w:kern w:val="0"/>
                <w:sz w:val="24"/>
              </w:rPr>
            </w:pPr>
          </w:p>
        </w:tc>
        <w:tc>
          <w:tcPr>
            <w:tcW w:w="1620" w:type="dxa"/>
            <w:gridSpan w:val="2"/>
          </w:tcPr>
          <w:p w:rsidR="00285F9E" w:rsidRPr="00392372" w:rsidRDefault="00285F9E" w:rsidP="00526BFC">
            <w:pPr>
              <w:widowControl w:val="0"/>
              <w:autoSpaceDE w:val="0"/>
              <w:autoSpaceDN w:val="0"/>
              <w:adjustRightInd w:val="0"/>
              <w:rPr>
                <w:rFonts w:ascii="Times New Roman" w:hAnsi="Times New Roman" w:cs="Times New Roman"/>
                <w:kern w:val="0"/>
                <w:sz w:val="24"/>
              </w:rPr>
            </w:pPr>
          </w:p>
        </w:tc>
        <w:tc>
          <w:tcPr>
            <w:tcW w:w="1080" w:type="dxa"/>
          </w:tcPr>
          <w:p w:rsidR="00285F9E" w:rsidRPr="00392372" w:rsidRDefault="00285F9E" w:rsidP="00526BFC">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285F9E">
      <w:pPr>
        <w:kinsoku w:val="0"/>
        <w:overflowPunct w:val="0"/>
        <w:spacing w:line="245" w:lineRule="exact"/>
        <w:textAlignment w:val="baseline"/>
        <w:rPr>
          <w:rFonts w:ascii="Times New Roman" w:hAnsi="Times New Roman" w:cs="Times New Roman"/>
          <w:color w:val="003365"/>
          <w:kern w:val="0"/>
          <w:sz w:val="24"/>
        </w:rPr>
      </w:pPr>
    </w:p>
    <w:sectPr w:rsidR="00392372" w:rsidRPr="00392372"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EE" w:rsidRDefault="004505EE">
      <w:r>
        <w:separator/>
      </w:r>
    </w:p>
  </w:endnote>
  <w:endnote w:type="continuationSeparator" w:id="0">
    <w:p w:rsidR="004505EE" w:rsidRDefault="0045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EE" w:rsidRDefault="004505EE">
      <w:r>
        <w:separator/>
      </w:r>
    </w:p>
  </w:footnote>
  <w:footnote w:type="continuationSeparator" w:id="0">
    <w:p w:rsidR="004505EE" w:rsidRDefault="004505EE">
      <w:r>
        <w:continuationSeparator/>
      </w:r>
    </w:p>
  </w:footnote>
  <w:footnote w:id="1">
    <w:p w:rsidR="004505EE" w:rsidRPr="004B39AA" w:rsidRDefault="004505EE"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4505EE" w:rsidRPr="00ED7D74" w:rsidRDefault="004505EE"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4505EE" w:rsidRPr="00CC6053" w:rsidRDefault="004505EE"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4505EE" w:rsidRPr="004B39AA" w:rsidRDefault="004505EE"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4505EE" w:rsidRPr="006F4DC4" w:rsidRDefault="004505EE"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4505EE" w:rsidRDefault="004505EE" w:rsidP="00307012">
      <w:pPr>
        <w:pStyle w:val="FootnoteText"/>
      </w:pPr>
    </w:p>
    <w:p w:rsidR="004505EE" w:rsidRDefault="004505E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EE" w:rsidRDefault="004505E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EE" w:rsidRPr="003E7828" w:rsidRDefault="004505EE"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A320B66" wp14:editId="1CEC26D7">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4505EE" w:rsidRPr="003E7828" w:rsidRDefault="004505EE"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4505EE" w:rsidRPr="003E7828" w:rsidRDefault="004505EE" w:rsidP="003E7828">
    <w:pPr>
      <w:pStyle w:val="Header"/>
      <w:tabs>
        <w:tab w:val="left" w:pos="840"/>
      </w:tabs>
      <w:spacing w:line="200" w:lineRule="exact"/>
      <w:ind w:left="3960"/>
      <w:jc w:val="right"/>
      <w:rPr>
        <w:sz w:val="14"/>
        <w:szCs w:val="14"/>
      </w:rPr>
    </w:pPr>
    <w:r w:rsidRPr="003E7828">
      <w:rPr>
        <w:sz w:val="14"/>
        <w:szCs w:val="14"/>
      </w:rPr>
      <w:t>Washington, DC 20528</w:t>
    </w:r>
  </w:p>
  <w:p w:rsidR="004505EE" w:rsidRPr="003E7828" w:rsidRDefault="004505E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4505EE" w:rsidRPr="003E7828" w:rsidRDefault="004505EE"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4505EE" w:rsidRPr="003E7828" w:rsidRDefault="004505E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2EA7"/>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1E43A7"/>
    <w:rsid w:val="002009D1"/>
    <w:rsid w:val="0021177E"/>
    <w:rsid w:val="00212A63"/>
    <w:rsid w:val="00220416"/>
    <w:rsid w:val="0022675D"/>
    <w:rsid w:val="00227481"/>
    <w:rsid w:val="002326C7"/>
    <w:rsid w:val="002350B1"/>
    <w:rsid w:val="00235BB1"/>
    <w:rsid w:val="0023635B"/>
    <w:rsid w:val="002369F8"/>
    <w:rsid w:val="0023769D"/>
    <w:rsid w:val="00241B5B"/>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5F9E"/>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27CB6"/>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3B7E"/>
    <w:rsid w:val="00435247"/>
    <w:rsid w:val="004371C5"/>
    <w:rsid w:val="0044112F"/>
    <w:rsid w:val="00442C8E"/>
    <w:rsid w:val="004453A2"/>
    <w:rsid w:val="0044564B"/>
    <w:rsid w:val="00445D98"/>
    <w:rsid w:val="004472E6"/>
    <w:rsid w:val="004505EE"/>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1A3C"/>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5FA6"/>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E21"/>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5B0"/>
    <w:rsid w:val="00751C92"/>
    <w:rsid w:val="0075301D"/>
    <w:rsid w:val="00754400"/>
    <w:rsid w:val="007548AB"/>
    <w:rsid w:val="007615CF"/>
    <w:rsid w:val="00770A12"/>
    <w:rsid w:val="00772298"/>
    <w:rsid w:val="00773483"/>
    <w:rsid w:val="007747E9"/>
    <w:rsid w:val="007748EE"/>
    <w:rsid w:val="00776636"/>
    <w:rsid w:val="0078143F"/>
    <w:rsid w:val="007851B1"/>
    <w:rsid w:val="007856B4"/>
    <w:rsid w:val="00787CFC"/>
    <w:rsid w:val="00790547"/>
    <w:rsid w:val="00791564"/>
    <w:rsid w:val="0079409C"/>
    <w:rsid w:val="007946D0"/>
    <w:rsid w:val="007971A1"/>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5B0"/>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2311"/>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076D"/>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47A58"/>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06232"/>
    <w:rsid w:val="00D165D8"/>
    <w:rsid w:val="00D22B92"/>
    <w:rsid w:val="00D268F5"/>
    <w:rsid w:val="00D3312C"/>
    <w:rsid w:val="00D36AFE"/>
    <w:rsid w:val="00D41B34"/>
    <w:rsid w:val="00D429A4"/>
    <w:rsid w:val="00D43BC4"/>
    <w:rsid w:val="00D459A4"/>
    <w:rsid w:val="00D46D97"/>
    <w:rsid w:val="00D50B0F"/>
    <w:rsid w:val="00D51542"/>
    <w:rsid w:val="00D5291A"/>
    <w:rsid w:val="00D53DD4"/>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0B34"/>
    <w:rsid w:val="00EB11B2"/>
    <w:rsid w:val="00EB1DED"/>
    <w:rsid w:val="00EB35A5"/>
    <w:rsid w:val="00EB4B59"/>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67110F"/>
    <w:rsid w:val="00735561"/>
    <w:rsid w:val="007B6AC9"/>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DC9E-9348-4CBB-B95F-72E59519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2018-07-19T13:20:00Z</cp:lastPrinted>
  <dcterms:created xsi:type="dcterms:W3CDTF">2018-09-26T15:58:00Z</dcterms:created>
  <dcterms:modified xsi:type="dcterms:W3CDTF">2018-09-26T15:58:00Z</dcterms:modified>
</cp:coreProperties>
</file>