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59D" w:rsidRDefault="00E2759D" w:rsidP="00E2759D">
      <w:pPr>
        <w:pStyle w:val="ListParagraph"/>
        <w:tabs>
          <w:tab w:val="center" w:pos="6900"/>
          <w:tab w:val="left" w:pos="12073"/>
        </w:tabs>
        <w:jc w:val="center"/>
        <w:rPr>
          <w:rFonts w:ascii="Times New Roman" w:hAnsi="Times New Roman" w:cs="Times New Roman"/>
          <w:b/>
          <w:sz w:val="24"/>
          <w:szCs w:val="24"/>
        </w:rPr>
      </w:pPr>
      <w:bookmarkStart w:id="0" w:name="_Toc457458261"/>
      <w:bookmarkStart w:id="1" w:name="_Toc457390494"/>
      <w:bookmarkStart w:id="2" w:name="_GoBack"/>
      <w:bookmarkEnd w:id="2"/>
      <w:r w:rsidRPr="00F936B5">
        <w:rPr>
          <w:rFonts w:ascii="Times New Roman" w:hAnsi="Times New Roman" w:cs="Times New Roman"/>
          <w:b/>
          <w:sz w:val="24"/>
          <w:szCs w:val="24"/>
        </w:rPr>
        <w:t>Supporting Statement</w:t>
      </w:r>
      <w:r>
        <w:rPr>
          <w:rFonts w:ascii="Times New Roman" w:hAnsi="Times New Roman" w:cs="Times New Roman"/>
          <w:b/>
          <w:sz w:val="24"/>
          <w:szCs w:val="24"/>
        </w:rPr>
        <w:t xml:space="preserve"> for Paperwork Reduction Act Submission</w:t>
      </w:r>
    </w:p>
    <w:p w:rsidR="00500A95" w:rsidRDefault="00B41E99" w:rsidP="006F5A74">
      <w:pPr>
        <w:pStyle w:val="ListParagraph"/>
        <w:tabs>
          <w:tab w:val="center" w:pos="6900"/>
          <w:tab w:val="left" w:pos="12073"/>
        </w:tabs>
        <w:jc w:val="center"/>
        <w:rPr>
          <w:rFonts w:ascii="Times New Roman" w:hAnsi="Times New Roman" w:cs="Times New Roman"/>
          <w:b/>
          <w:sz w:val="24"/>
          <w:szCs w:val="24"/>
        </w:rPr>
      </w:pPr>
      <w:r>
        <w:rPr>
          <w:rFonts w:ascii="Times New Roman" w:hAnsi="Times New Roman" w:cs="Times New Roman"/>
          <w:b/>
          <w:sz w:val="24"/>
          <w:szCs w:val="24"/>
        </w:rPr>
        <w:t>Evaluation of the U.S. Department of Housing and Urban Develop</w:t>
      </w:r>
      <w:r w:rsidR="00500A95">
        <w:rPr>
          <w:rFonts w:ascii="Times New Roman" w:hAnsi="Times New Roman" w:cs="Times New Roman"/>
          <w:b/>
          <w:sz w:val="24"/>
          <w:szCs w:val="24"/>
        </w:rPr>
        <w:t>ment</w:t>
      </w:r>
    </w:p>
    <w:p w:rsidR="000F6FBA" w:rsidRDefault="00B41E99" w:rsidP="007D13F9">
      <w:pPr>
        <w:jc w:val="center"/>
        <w:rPr>
          <w:rFonts w:ascii="Times New Roman" w:hAnsi="Times New Roman" w:cs="Times New Roman"/>
          <w:b/>
          <w:sz w:val="24"/>
          <w:szCs w:val="24"/>
        </w:rPr>
      </w:pPr>
      <w:r>
        <w:rPr>
          <w:rFonts w:ascii="Times New Roman" w:hAnsi="Times New Roman" w:cs="Times New Roman"/>
          <w:b/>
          <w:sz w:val="24"/>
          <w:szCs w:val="24"/>
        </w:rPr>
        <w:t>Youth Homelessness Demonstration Project</w:t>
      </w:r>
      <w:bookmarkStart w:id="3" w:name="_Hlk504643466"/>
    </w:p>
    <w:p w:rsidR="00E2759D" w:rsidRPr="00E2759D" w:rsidRDefault="00E2759D" w:rsidP="007D13F9">
      <w:pPr>
        <w:jc w:val="center"/>
        <w:rPr>
          <w:rFonts w:ascii="Times New Roman" w:eastAsiaTheme="minorHAnsi" w:hAnsi="Times New Roman" w:cs="Times New Roman"/>
          <w:b/>
          <w:sz w:val="24"/>
          <w:szCs w:val="24"/>
        </w:rPr>
      </w:pPr>
      <w:r w:rsidRPr="00E2759D">
        <w:rPr>
          <w:rFonts w:ascii="Times New Roman" w:eastAsiaTheme="minorHAnsi" w:hAnsi="Times New Roman" w:cs="Times New Roman"/>
          <w:b/>
          <w:sz w:val="24"/>
          <w:szCs w:val="24"/>
        </w:rPr>
        <w:t>OMB # 2528-XXXX</w:t>
      </w:r>
      <w:bookmarkEnd w:id="3"/>
    </w:p>
    <w:p w:rsidR="00E2759D" w:rsidRPr="00F936B5" w:rsidRDefault="00E2759D" w:rsidP="006F5A74">
      <w:pPr>
        <w:pStyle w:val="ListParagraph"/>
        <w:tabs>
          <w:tab w:val="center" w:pos="6900"/>
          <w:tab w:val="left" w:pos="12073"/>
        </w:tabs>
        <w:jc w:val="center"/>
        <w:rPr>
          <w:rFonts w:ascii="Times New Roman" w:hAnsi="Times New Roman" w:cs="Times New Roman"/>
          <w:b/>
          <w:sz w:val="24"/>
          <w:szCs w:val="24"/>
        </w:rPr>
      </w:pPr>
    </w:p>
    <w:p w:rsidR="00F936B5" w:rsidRPr="00F936B5" w:rsidRDefault="00F936B5" w:rsidP="006F5A74">
      <w:pPr>
        <w:pStyle w:val="ListParagraph"/>
        <w:tabs>
          <w:tab w:val="center" w:pos="6900"/>
          <w:tab w:val="left" w:pos="12073"/>
        </w:tabs>
        <w:jc w:val="center"/>
        <w:rPr>
          <w:rFonts w:ascii="Times New Roman" w:hAnsi="Times New Roman" w:cs="Times New Roman"/>
          <w:b/>
          <w:sz w:val="24"/>
          <w:szCs w:val="24"/>
        </w:rPr>
      </w:pPr>
    </w:p>
    <w:bookmarkEnd w:id="0"/>
    <w:p w:rsidR="005442F9" w:rsidRPr="00F936B5" w:rsidRDefault="00FE074C" w:rsidP="006F5A74">
      <w:pPr>
        <w:pStyle w:val="Heading1"/>
        <w:keepLines w:val="0"/>
        <w:numPr>
          <w:ilvl w:val="0"/>
          <w:numId w:val="50"/>
        </w:numPr>
        <w:spacing w:before="0"/>
        <w:ind w:left="0" w:firstLine="0"/>
        <w:rPr>
          <w:rFonts w:ascii="Times New Roman" w:eastAsia="Times New Roman" w:hAnsi="Times New Roman" w:cs="Times New Roman"/>
          <w:b/>
          <w:bCs/>
          <w:color w:val="auto"/>
          <w:kern w:val="32"/>
          <w:sz w:val="24"/>
          <w:szCs w:val="24"/>
        </w:rPr>
      </w:pPr>
      <w:r w:rsidRPr="00F936B5">
        <w:rPr>
          <w:rFonts w:ascii="Times New Roman" w:eastAsia="Times New Roman" w:hAnsi="Times New Roman" w:cs="Times New Roman"/>
          <w:b/>
          <w:bCs/>
          <w:color w:val="auto"/>
          <w:kern w:val="32"/>
          <w:sz w:val="24"/>
          <w:szCs w:val="24"/>
        </w:rPr>
        <w:t>JUSTIFICATION</w:t>
      </w:r>
      <w:bookmarkStart w:id="4" w:name="_Toc457390495"/>
      <w:bookmarkEnd w:id="1"/>
    </w:p>
    <w:p w:rsidR="00F936B5" w:rsidRPr="00F936B5" w:rsidRDefault="00F936B5" w:rsidP="006F5A74">
      <w:pPr>
        <w:rPr>
          <w:rFonts w:ascii="Times New Roman" w:hAnsi="Times New Roman" w:cs="Times New Roman"/>
          <w:sz w:val="24"/>
          <w:szCs w:val="24"/>
        </w:rPr>
      </w:pPr>
    </w:p>
    <w:bookmarkEnd w:id="4"/>
    <w:p w:rsidR="005442F9" w:rsidRPr="000F6FBA" w:rsidRDefault="00E2759D" w:rsidP="00B92E75">
      <w:pPr>
        <w:pStyle w:val="ListParagraph"/>
        <w:keepLines/>
        <w:numPr>
          <w:ilvl w:val="0"/>
          <w:numId w:val="89"/>
        </w:numPr>
        <w:tabs>
          <w:tab w:val="left" w:pos="360"/>
        </w:tabs>
        <w:spacing w:after="80"/>
        <w:ind w:left="360"/>
        <w:rPr>
          <w:szCs w:val="24"/>
        </w:rPr>
      </w:pPr>
      <w:r w:rsidRPr="000F6FBA">
        <w:rPr>
          <w:rFonts w:ascii="Times New Roman" w:hAnsi="Times New Roman" w:cs="Times New Roman"/>
          <w:b/>
          <w:sz w:val="24"/>
          <w:szCs w:val="24"/>
        </w:rPr>
        <w:t xml:space="preserve">Explain the circumstances that make the collection of information necessary.  </w:t>
      </w:r>
    </w:p>
    <w:p w:rsidR="00B92E75" w:rsidRPr="00B92E75" w:rsidRDefault="00B92E75" w:rsidP="007D13F9">
      <w:pPr>
        <w:pStyle w:val="ListParagraph"/>
        <w:keepLines/>
        <w:tabs>
          <w:tab w:val="left" w:pos="360"/>
        </w:tabs>
        <w:spacing w:after="80"/>
        <w:ind w:left="360"/>
        <w:rPr>
          <w:szCs w:val="24"/>
        </w:rPr>
      </w:pPr>
    </w:p>
    <w:p w:rsidR="00B373C7" w:rsidRDefault="00C3610E" w:rsidP="006F5A74">
      <w:pPr>
        <w:rPr>
          <w:rFonts w:ascii="Times New Roman" w:hAnsi="Times New Roman" w:cs="Times New Roman"/>
          <w:sz w:val="24"/>
          <w:szCs w:val="24"/>
        </w:rPr>
      </w:pPr>
      <w:r>
        <w:rPr>
          <w:rFonts w:ascii="Times New Roman" w:hAnsi="Times New Roman" w:cs="Times New Roman"/>
          <w:sz w:val="24"/>
          <w:szCs w:val="24"/>
        </w:rPr>
        <w:t>In early</w:t>
      </w:r>
      <w:r w:rsidR="00D60C24">
        <w:rPr>
          <w:rFonts w:ascii="Times New Roman" w:hAnsi="Times New Roman" w:cs="Times New Roman"/>
          <w:sz w:val="24"/>
          <w:szCs w:val="24"/>
        </w:rPr>
        <w:t xml:space="preserve"> </w:t>
      </w:r>
      <w:r w:rsidR="005170C3">
        <w:rPr>
          <w:rFonts w:ascii="Times New Roman" w:hAnsi="Times New Roman" w:cs="Times New Roman"/>
          <w:sz w:val="24"/>
          <w:szCs w:val="24"/>
        </w:rPr>
        <w:t>2017, t</w:t>
      </w:r>
      <w:r w:rsidR="00893F37" w:rsidRPr="00893F37">
        <w:rPr>
          <w:rFonts w:ascii="Times New Roman" w:hAnsi="Times New Roman" w:cs="Times New Roman"/>
          <w:sz w:val="24"/>
          <w:szCs w:val="24"/>
        </w:rPr>
        <w:t xml:space="preserve">he </w:t>
      </w:r>
      <w:r w:rsidR="00A87867">
        <w:rPr>
          <w:rFonts w:ascii="Times New Roman" w:hAnsi="Times New Roman" w:cs="Times New Roman"/>
          <w:sz w:val="24"/>
          <w:szCs w:val="24"/>
        </w:rPr>
        <w:t xml:space="preserve">U.S. </w:t>
      </w:r>
      <w:r w:rsidR="00893F37" w:rsidRPr="00893F37">
        <w:rPr>
          <w:rFonts w:ascii="Times New Roman" w:hAnsi="Times New Roman" w:cs="Times New Roman"/>
          <w:sz w:val="24"/>
          <w:szCs w:val="24"/>
        </w:rPr>
        <w:t xml:space="preserve">Department of Housing and Urban Development’s (HUD’s) Youth Homelessness Demonstration Program (YHDP) </w:t>
      </w:r>
      <w:r w:rsidR="00D60C24">
        <w:rPr>
          <w:rFonts w:ascii="Times New Roman" w:hAnsi="Times New Roman" w:cs="Times New Roman"/>
          <w:sz w:val="24"/>
          <w:szCs w:val="24"/>
        </w:rPr>
        <w:t>began supporting</w:t>
      </w:r>
      <w:r w:rsidR="00893F37" w:rsidRPr="00893F37">
        <w:rPr>
          <w:rFonts w:ascii="Times New Roman" w:hAnsi="Times New Roman" w:cs="Times New Roman"/>
          <w:sz w:val="24"/>
          <w:szCs w:val="24"/>
        </w:rPr>
        <w:t xml:space="preserve"> 10 communities in developing </w:t>
      </w:r>
      <w:r w:rsidR="00893F37" w:rsidRPr="004223FB">
        <w:rPr>
          <w:rFonts w:ascii="Times New Roman" w:hAnsi="Times New Roman" w:cs="Times New Roman"/>
          <w:sz w:val="24"/>
          <w:szCs w:val="24"/>
        </w:rPr>
        <w:t xml:space="preserve">and executing a coordinated community approach to preventing and ending youth </w:t>
      </w:r>
      <w:r w:rsidR="004223FB" w:rsidRPr="004223FB">
        <w:rPr>
          <w:rFonts w:ascii="Times New Roman" w:hAnsi="Times New Roman" w:cs="Times New Roman"/>
          <w:sz w:val="24"/>
          <w:szCs w:val="24"/>
        </w:rPr>
        <w:t>(U.S. Department of Housing and Urban Development, 2017)</w:t>
      </w:r>
      <w:r w:rsidR="00893F37" w:rsidRPr="004223FB">
        <w:rPr>
          <w:rFonts w:ascii="Times New Roman" w:hAnsi="Times New Roman" w:cs="Times New Roman"/>
          <w:sz w:val="24"/>
          <w:szCs w:val="24"/>
        </w:rPr>
        <w:t xml:space="preserve">. YHDP funds communities to work with youth advisory boards, child welfare agencies, and other community partners to create </w:t>
      </w:r>
      <w:r w:rsidR="00893F37" w:rsidRPr="00893F37">
        <w:rPr>
          <w:rFonts w:ascii="Times New Roman" w:hAnsi="Times New Roman" w:cs="Times New Roman"/>
          <w:sz w:val="24"/>
          <w:szCs w:val="24"/>
        </w:rPr>
        <w:t>comprehensive community plans to end youth homelessness. The grant</w:t>
      </w:r>
      <w:r w:rsidR="003A1523">
        <w:rPr>
          <w:rFonts w:ascii="Times New Roman" w:hAnsi="Times New Roman" w:cs="Times New Roman"/>
          <w:sz w:val="24"/>
          <w:szCs w:val="24"/>
        </w:rPr>
        <w:t>s</w:t>
      </w:r>
      <w:r w:rsidR="00893F37" w:rsidRPr="00893F37">
        <w:rPr>
          <w:rFonts w:ascii="Times New Roman" w:hAnsi="Times New Roman" w:cs="Times New Roman"/>
          <w:sz w:val="24"/>
          <w:szCs w:val="24"/>
        </w:rPr>
        <w:t xml:space="preserve"> fund a variety of housing options, including rapid re-housing, permanent supportive housing, and transitional housing, as well as innovative programs such as host homes. YHDP also support</w:t>
      </w:r>
      <w:r w:rsidR="003A1523">
        <w:rPr>
          <w:rFonts w:ascii="Times New Roman" w:hAnsi="Times New Roman" w:cs="Times New Roman"/>
          <w:sz w:val="24"/>
          <w:szCs w:val="24"/>
        </w:rPr>
        <w:t>s</w:t>
      </w:r>
      <w:r w:rsidR="00893F37" w:rsidRPr="00893F37">
        <w:rPr>
          <w:rFonts w:ascii="Times New Roman" w:hAnsi="Times New Roman" w:cs="Times New Roman"/>
          <w:sz w:val="24"/>
          <w:szCs w:val="24"/>
        </w:rPr>
        <w:t xml:space="preserve"> youth-focused performance measurement and coordinated entry systems. In order to obtain a clear picture of YHDP grant activities, </w:t>
      </w:r>
      <w:r w:rsidR="00A0646A">
        <w:rPr>
          <w:rFonts w:ascii="Times New Roman" w:hAnsi="Times New Roman" w:cs="Times New Roman"/>
          <w:sz w:val="24"/>
          <w:szCs w:val="24"/>
        </w:rPr>
        <w:t>a</w:t>
      </w:r>
      <w:r w:rsidR="00893F37" w:rsidRPr="00893F37">
        <w:rPr>
          <w:rFonts w:ascii="Times New Roman" w:hAnsi="Times New Roman" w:cs="Times New Roman"/>
          <w:sz w:val="24"/>
          <w:szCs w:val="24"/>
        </w:rPr>
        <w:t xml:space="preserve"> longitudinal, multi-level evaluation will measure activities and performance of grantees essential to building and sustaining effective community </w:t>
      </w:r>
      <w:r w:rsidR="00893F37" w:rsidRPr="00A0646A">
        <w:rPr>
          <w:rFonts w:ascii="Times New Roman" w:hAnsi="Times New Roman" w:cs="Times New Roman"/>
          <w:sz w:val="24"/>
          <w:szCs w:val="24"/>
        </w:rPr>
        <w:t>change.</w:t>
      </w:r>
      <w:r w:rsidR="00A0646A" w:rsidRPr="00A0646A">
        <w:rPr>
          <w:rFonts w:ascii="Times New Roman" w:hAnsi="Times New Roman" w:cs="Times New Roman"/>
          <w:sz w:val="24"/>
          <w:szCs w:val="24"/>
        </w:rPr>
        <w:t xml:space="preserve"> </w:t>
      </w:r>
      <w:r w:rsidR="000219FD" w:rsidRPr="00A0646A">
        <w:rPr>
          <w:rFonts w:ascii="Times New Roman" w:hAnsi="Times New Roman" w:cs="Times New Roman"/>
          <w:sz w:val="24"/>
          <w:szCs w:val="24"/>
        </w:rPr>
        <w:t xml:space="preserve">This submission is a </w:t>
      </w:r>
      <w:r w:rsidR="00F20697" w:rsidRPr="00A0646A">
        <w:rPr>
          <w:rFonts w:ascii="Times New Roman" w:hAnsi="Times New Roman" w:cs="Times New Roman"/>
          <w:sz w:val="24"/>
          <w:szCs w:val="24"/>
        </w:rPr>
        <w:t>request for</w:t>
      </w:r>
      <w:r w:rsidR="00B12880" w:rsidRPr="00A0646A">
        <w:rPr>
          <w:rFonts w:ascii="Times New Roman" w:hAnsi="Times New Roman" w:cs="Times New Roman"/>
          <w:sz w:val="24"/>
          <w:szCs w:val="24"/>
        </w:rPr>
        <w:t xml:space="preserve"> approval of data collection instruments </w:t>
      </w:r>
      <w:r w:rsidR="005170C3">
        <w:rPr>
          <w:rFonts w:ascii="Times New Roman" w:hAnsi="Times New Roman" w:cs="Times New Roman"/>
          <w:sz w:val="24"/>
          <w:szCs w:val="24"/>
        </w:rPr>
        <w:t xml:space="preserve">and burden </w:t>
      </w:r>
      <w:r w:rsidR="00B12880" w:rsidRPr="00A0646A">
        <w:rPr>
          <w:rFonts w:ascii="Times New Roman" w:hAnsi="Times New Roman" w:cs="Times New Roman"/>
          <w:sz w:val="24"/>
          <w:szCs w:val="24"/>
        </w:rPr>
        <w:t xml:space="preserve">for the </w:t>
      </w:r>
      <w:r w:rsidR="006F5A74">
        <w:rPr>
          <w:rFonts w:ascii="Times New Roman" w:hAnsi="Times New Roman" w:cs="Times New Roman"/>
          <w:sz w:val="24"/>
          <w:szCs w:val="24"/>
        </w:rPr>
        <w:t>evaluation of the YHDP.</w:t>
      </w:r>
    </w:p>
    <w:p w:rsidR="006F5A74" w:rsidRPr="00A0646A" w:rsidRDefault="006F5A74" w:rsidP="006F5A74">
      <w:pPr>
        <w:rPr>
          <w:rFonts w:ascii="Times New Roman" w:hAnsi="Times New Roman" w:cs="Times New Roman"/>
          <w:sz w:val="24"/>
          <w:szCs w:val="24"/>
        </w:rPr>
      </w:pPr>
    </w:p>
    <w:p w:rsidR="00246407" w:rsidRPr="00F936B5" w:rsidRDefault="00FE6A0F" w:rsidP="006F5A74">
      <w:pPr>
        <w:pStyle w:val="ListParagraph"/>
        <w:numPr>
          <w:ilvl w:val="0"/>
          <w:numId w:val="1"/>
        </w:numPr>
        <w:tabs>
          <w:tab w:val="left" w:pos="720"/>
        </w:tabs>
        <w:ind w:left="0" w:firstLine="360"/>
        <w:contextualSpacing w:val="0"/>
        <w:rPr>
          <w:rFonts w:ascii="Times New Roman" w:hAnsi="Times New Roman" w:cs="Times New Roman"/>
          <w:b/>
          <w:sz w:val="24"/>
          <w:szCs w:val="24"/>
        </w:rPr>
      </w:pPr>
      <w:r w:rsidRPr="00F936B5">
        <w:rPr>
          <w:rFonts w:ascii="Times New Roman" w:hAnsi="Times New Roman" w:cs="Times New Roman"/>
          <w:b/>
          <w:sz w:val="24"/>
          <w:szCs w:val="24"/>
        </w:rPr>
        <w:t>Background</w:t>
      </w:r>
      <w:r w:rsidR="00862178" w:rsidRPr="00F936B5">
        <w:rPr>
          <w:rFonts w:ascii="Times New Roman" w:hAnsi="Times New Roman" w:cs="Times New Roman"/>
          <w:b/>
          <w:sz w:val="24"/>
          <w:szCs w:val="24"/>
        </w:rPr>
        <w:t xml:space="preserve"> </w:t>
      </w:r>
    </w:p>
    <w:p w:rsidR="006F5A74" w:rsidRDefault="006F5A74" w:rsidP="006F5A74">
      <w:pPr>
        <w:autoSpaceDE w:val="0"/>
        <w:autoSpaceDN w:val="0"/>
        <w:adjustRightInd w:val="0"/>
        <w:rPr>
          <w:rFonts w:ascii="Times New Roman" w:hAnsi="Times New Roman" w:cs="Times New Roman"/>
          <w:color w:val="000000"/>
          <w:sz w:val="24"/>
          <w:szCs w:val="24"/>
        </w:rPr>
      </w:pPr>
    </w:p>
    <w:p w:rsidR="00EF0651" w:rsidRDefault="005170C3" w:rsidP="00E611B7">
      <w:pPr>
        <w:autoSpaceDE w:val="0"/>
        <w:autoSpaceDN w:val="0"/>
        <w:adjustRightInd w:val="0"/>
        <w:rPr>
          <w:rFonts w:cs="Garamond"/>
          <w:color w:val="000000"/>
          <w:sz w:val="22"/>
          <w:szCs w:val="22"/>
        </w:rPr>
      </w:pPr>
      <w:r w:rsidRPr="005170C3">
        <w:rPr>
          <w:rFonts w:ascii="Times New Roman" w:hAnsi="Times New Roman" w:cs="Times New Roman"/>
          <w:color w:val="000000"/>
          <w:sz w:val="24"/>
          <w:szCs w:val="24"/>
        </w:rPr>
        <w:t>The YHDP sites represent 10 diverse communities, including six urban and four rural areas</w:t>
      </w:r>
      <w:r>
        <w:rPr>
          <w:rFonts w:ascii="Times New Roman" w:hAnsi="Times New Roman" w:cs="Times New Roman"/>
          <w:color w:val="000000"/>
          <w:sz w:val="24"/>
          <w:szCs w:val="24"/>
        </w:rPr>
        <w:t>; a range of geographies;</w:t>
      </w:r>
      <w:r w:rsidRPr="005170C3">
        <w:rPr>
          <w:rFonts w:ascii="Times New Roman" w:hAnsi="Times New Roman" w:cs="Times New Roman"/>
          <w:color w:val="000000"/>
          <w:sz w:val="24"/>
          <w:szCs w:val="24"/>
        </w:rPr>
        <w:t xml:space="preserve"> and a span of population sizes. </w:t>
      </w:r>
      <w:r w:rsidR="00AC3917">
        <w:rPr>
          <w:rFonts w:ascii="Times New Roman" w:hAnsi="Times New Roman" w:cs="Times New Roman"/>
          <w:color w:val="000000"/>
          <w:sz w:val="24"/>
          <w:szCs w:val="24"/>
        </w:rPr>
        <w:t>They were selected for YHDP funding in part because they appeared to be poised to make significant progress towards establishing a system level approach to addressing youth homelessness, with the anticipation that the grant would be sufficient to bring their efforts to fruition (</w:t>
      </w:r>
      <w:r w:rsidR="00D42D52" w:rsidRPr="004A3BFA">
        <w:rPr>
          <w:rFonts w:ascii="Times New Roman" w:hAnsi="Times New Roman" w:cs="Times New Roman"/>
          <w:sz w:val="24"/>
          <w:szCs w:val="24"/>
        </w:rPr>
        <w:t>U.S. Department of Housing and Urban Development</w:t>
      </w:r>
      <w:r w:rsidR="00D42D52">
        <w:rPr>
          <w:rFonts w:ascii="Times New Roman" w:hAnsi="Times New Roman" w:cs="Times New Roman"/>
          <w:sz w:val="24"/>
          <w:szCs w:val="24"/>
        </w:rPr>
        <w:t>, 2017)</w:t>
      </w:r>
      <w:r w:rsidR="00AC3917">
        <w:rPr>
          <w:rFonts w:ascii="Times New Roman" w:hAnsi="Times New Roman" w:cs="Times New Roman"/>
          <w:color w:val="000000"/>
          <w:sz w:val="24"/>
          <w:szCs w:val="24"/>
        </w:rPr>
        <w:t xml:space="preserve">. </w:t>
      </w:r>
    </w:p>
    <w:p w:rsidR="001F71AF" w:rsidRDefault="001F71AF" w:rsidP="006F5A74">
      <w:pPr>
        <w:autoSpaceDE w:val="0"/>
        <w:autoSpaceDN w:val="0"/>
        <w:adjustRightInd w:val="0"/>
        <w:rPr>
          <w:rFonts w:ascii="Times New Roman" w:hAnsi="Times New Roman" w:cs="Times New Roman"/>
          <w:color w:val="000000"/>
          <w:sz w:val="24"/>
          <w:szCs w:val="24"/>
        </w:rPr>
      </w:pPr>
    </w:p>
    <w:p w:rsidR="005170C3" w:rsidRDefault="00D302FE" w:rsidP="006F5A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site has an active </w:t>
      </w:r>
      <w:r w:rsidR="00215488">
        <w:rPr>
          <w:rFonts w:ascii="Times New Roman" w:hAnsi="Times New Roman" w:cs="Times New Roman"/>
          <w:color w:val="000000"/>
          <w:sz w:val="24"/>
          <w:szCs w:val="24"/>
        </w:rPr>
        <w:t>Continuum</w:t>
      </w:r>
      <w:r w:rsidR="00DE1B83">
        <w:rPr>
          <w:rFonts w:ascii="Times New Roman" w:hAnsi="Times New Roman" w:cs="Times New Roman"/>
          <w:color w:val="000000"/>
          <w:sz w:val="24"/>
          <w:szCs w:val="24"/>
        </w:rPr>
        <w:t xml:space="preserve"> of Care (CoC)</w:t>
      </w:r>
      <w:r>
        <w:rPr>
          <w:rFonts w:ascii="Times New Roman" w:hAnsi="Times New Roman" w:cs="Times New Roman"/>
          <w:color w:val="000000"/>
          <w:sz w:val="24"/>
          <w:szCs w:val="24"/>
        </w:rPr>
        <w:t xml:space="preserve"> within which </w:t>
      </w:r>
      <w:r w:rsidR="00774D74">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site-specific </w:t>
      </w:r>
      <w:r w:rsidR="00482D1B">
        <w:rPr>
          <w:rFonts w:ascii="Times New Roman" w:hAnsi="Times New Roman" w:cs="Times New Roman"/>
          <w:color w:val="000000"/>
          <w:sz w:val="24"/>
          <w:szCs w:val="24"/>
        </w:rPr>
        <w:t>YH</w:t>
      </w:r>
      <w:r w:rsidR="00511150">
        <w:rPr>
          <w:rFonts w:ascii="Times New Roman" w:hAnsi="Times New Roman" w:cs="Times New Roman"/>
          <w:color w:val="000000"/>
          <w:sz w:val="24"/>
          <w:szCs w:val="24"/>
        </w:rPr>
        <w:t>D</w:t>
      </w:r>
      <w:r w:rsidR="00482D1B">
        <w:rPr>
          <w:rFonts w:ascii="Times New Roman" w:hAnsi="Times New Roman" w:cs="Times New Roman"/>
          <w:color w:val="000000"/>
          <w:sz w:val="24"/>
          <w:szCs w:val="24"/>
        </w:rPr>
        <w:t xml:space="preserve">P </w:t>
      </w:r>
      <w:r w:rsidR="00774D74">
        <w:rPr>
          <w:rFonts w:ascii="Times New Roman" w:hAnsi="Times New Roman" w:cs="Times New Roman"/>
          <w:color w:val="000000"/>
          <w:sz w:val="24"/>
          <w:szCs w:val="24"/>
        </w:rPr>
        <w:t>is</w:t>
      </w:r>
      <w:r w:rsidR="00482D1B">
        <w:rPr>
          <w:rFonts w:ascii="Times New Roman" w:hAnsi="Times New Roman" w:cs="Times New Roman"/>
          <w:color w:val="000000"/>
          <w:sz w:val="24"/>
          <w:szCs w:val="24"/>
        </w:rPr>
        <w:t xml:space="preserve"> being</w:t>
      </w:r>
      <w:r>
        <w:rPr>
          <w:rFonts w:ascii="Times New Roman" w:hAnsi="Times New Roman" w:cs="Times New Roman"/>
          <w:color w:val="000000"/>
          <w:sz w:val="24"/>
          <w:szCs w:val="24"/>
        </w:rPr>
        <w:t xml:space="preserve"> implemented. </w:t>
      </w:r>
      <w:r w:rsidR="00215488">
        <w:rPr>
          <w:rFonts w:ascii="Times New Roman" w:hAnsi="Times New Roman" w:cs="Times New Roman"/>
          <w:color w:val="000000"/>
          <w:sz w:val="24"/>
          <w:szCs w:val="24"/>
        </w:rPr>
        <w:t xml:space="preserve">The </w:t>
      </w:r>
      <w:r w:rsidR="00DE1B83">
        <w:rPr>
          <w:rFonts w:ascii="Times New Roman" w:hAnsi="Times New Roman" w:cs="Times New Roman"/>
          <w:color w:val="000000"/>
          <w:sz w:val="24"/>
          <w:szCs w:val="24"/>
        </w:rPr>
        <w:t>CoC</w:t>
      </w:r>
      <w:r w:rsidR="00215488">
        <w:rPr>
          <w:rFonts w:ascii="Times New Roman" w:hAnsi="Times New Roman" w:cs="Times New Roman"/>
          <w:color w:val="000000"/>
          <w:sz w:val="24"/>
          <w:szCs w:val="24"/>
        </w:rPr>
        <w:t xml:space="preserve"> model for homelessness service delivery </w:t>
      </w:r>
      <w:r w:rsidR="00D76969">
        <w:rPr>
          <w:rFonts w:ascii="Times New Roman" w:hAnsi="Times New Roman" w:cs="Times New Roman"/>
          <w:color w:val="000000"/>
          <w:sz w:val="24"/>
          <w:szCs w:val="24"/>
        </w:rPr>
        <w:t>involves a system that guides and tracks clients over time through a comprehensive array of health and support services spanning all levels and intensity of care.</w:t>
      </w:r>
      <w:r w:rsidR="003A69B3">
        <w:rPr>
          <w:rFonts w:ascii="Times New Roman" w:hAnsi="Times New Roman" w:cs="Times New Roman"/>
          <w:color w:val="000000"/>
          <w:sz w:val="24"/>
          <w:szCs w:val="24"/>
        </w:rPr>
        <w:t xml:space="preserve"> </w:t>
      </w:r>
      <w:r w:rsidR="00DE1B83">
        <w:rPr>
          <w:rFonts w:ascii="Times New Roman" w:hAnsi="Times New Roman" w:cs="Times New Roman"/>
          <w:color w:val="000000"/>
          <w:sz w:val="24"/>
          <w:szCs w:val="24"/>
        </w:rPr>
        <w:t>It is an organizational model that involves collaboration across agencies that serve homeless and at-risk populations to provide an array of effective, community-based, culturally- and linguistically-appropriate services and supports for families and individuals</w:t>
      </w:r>
      <w:r w:rsidR="00515CA0">
        <w:rPr>
          <w:rFonts w:ascii="Times New Roman" w:hAnsi="Times New Roman" w:cs="Times New Roman"/>
          <w:color w:val="000000"/>
          <w:sz w:val="24"/>
          <w:szCs w:val="24"/>
        </w:rPr>
        <w:t xml:space="preserve"> (U.S. Department of Housing and Urban Development, 2012)</w:t>
      </w:r>
      <w:r w:rsidR="00DE1B83">
        <w:rPr>
          <w:rFonts w:ascii="Times New Roman" w:hAnsi="Times New Roman" w:cs="Times New Roman"/>
          <w:color w:val="000000"/>
          <w:sz w:val="24"/>
          <w:szCs w:val="24"/>
        </w:rPr>
        <w:t xml:space="preserve">. Services provided can include housing, </w:t>
      </w:r>
      <w:r w:rsidR="00153892">
        <w:rPr>
          <w:rFonts w:ascii="Times New Roman" w:hAnsi="Times New Roman" w:cs="Times New Roman"/>
          <w:color w:val="000000"/>
          <w:sz w:val="24"/>
          <w:szCs w:val="24"/>
        </w:rPr>
        <w:t>behavioral health care</w:t>
      </w:r>
      <w:r w:rsidR="00DE1B83">
        <w:rPr>
          <w:rFonts w:ascii="Times New Roman" w:hAnsi="Times New Roman" w:cs="Times New Roman"/>
          <w:color w:val="000000"/>
          <w:sz w:val="24"/>
          <w:szCs w:val="24"/>
        </w:rPr>
        <w:t xml:space="preserve">, food, transportation, </w:t>
      </w:r>
      <w:r w:rsidR="00153892">
        <w:rPr>
          <w:rFonts w:ascii="Times New Roman" w:hAnsi="Times New Roman" w:cs="Times New Roman"/>
          <w:color w:val="000000"/>
          <w:sz w:val="24"/>
          <w:szCs w:val="24"/>
        </w:rPr>
        <w:t>independent living skill</w:t>
      </w:r>
      <w:r w:rsidR="00836354">
        <w:rPr>
          <w:rFonts w:ascii="Times New Roman" w:hAnsi="Times New Roman" w:cs="Times New Roman"/>
          <w:color w:val="000000"/>
          <w:sz w:val="24"/>
          <w:szCs w:val="24"/>
        </w:rPr>
        <w:t xml:space="preserve"> training</w:t>
      </w:r>
      <w:r w:rsidR="00153892">
        <w:rPr>
          <w:rFonts w:ascii="Times New Roman" w:hAnsi="Times New Roman" w:cs="Times New Roman"/>
          <w:color w:val="000000"/>
          <w:sz w:val="24"/>
          <w:szCs w:val="24"/>
        </w:rPr>
        <w:t xml:space="preserve">, </w:t>
      </w:r>
      <w:r w:rsidR="00DE1B83">
        <w:rPr>
          <w:rFonts w:ascii="Times New Roman" w:hAnsi="Times New Roman" w:cs="Times New Roman"/>
          <w:color w:val="000000"/>
          <w:sz w:val="24"/>
          <w:szCs w:val="24"/>
        </w:rPr>
        <w:t>and employment supp</w:t>
      </w:r>
      <w:r w:rsidR="00511150">
        <w:rPr>
          <w:rFonts w:ascii="Times New Roman" w:hAnsi="Times New Roman" w:cs="Times New Roman"/>
          <w:color w:val="000000"/>
          <w:sz w:val="24"/>
          <w:szCs w:val="24"/>
        </w:rPr>
        <w:t>ort. Development of t</w:t>
      </w:r>
      <w:r w:rsidR="00DE1B83">
        <w:rPr>
          <w:rFonts w:ascii="Times New Roman" w:hAnsi="Times New Roman" w:cs="Times New Roman"/>
          <w:color w:val="000000"/>
          <w:sz w:val="24"/>
          <w:szCs w:val="24"/>
        </w:rPr>
        <w:t xml:space="preserve">he CoC model </w:t>
      </w:r>
      <w:r w:rsidR="00511150">
        <w:rPr>
          <w:rFonts w:ascii="Times New Roman" w:hAnsi="Times New Roman" w:cs="Times New Roman"/>
          <w:color w:val="000000"/>
          <w:sz w:val="24"/>
          <w:szCs w:val="24"/>
        </w:rPr>
        <w:t>began</w:t>
      </w:r>
      <w:r w:rsidR="00C90317">
        <w:rPr>
          <w:rFonts w:ascii="Times New Roman" w:hAnsi="Times New Roman" w:cs="Times New Roman"/>
          <w:color w:val="000000"/>
          <w:sz w:val="24"/>
          <w:szCs w:val="24"/>
        </w:rPr>
        <w:t xml:space="preserve"> in the 1990s</w:t>
      </w:r>
      <w:r w:rsidR="00DE1B83">
        <w:rPr>
          <w:rFonts w:ascii="Times New Roman" w:hAnsi="Times New Roman" w:cs="Times New Roman"/>
          <w:color w:val="000000"/>
          <w:sz w:val="24"/>
          <w:szCs w:val="24"/>
        </w:rPr>
        <w:t xml:space="preserve"> in response to the need to improve the organization, coordination, and delivery of homeless services and improve outcomes for homeless populations.</w:t>
      </w:r>
      <w:r w:rsidR="005004EF">
        <w:rPr>
          <w:rFonts w:ascii="Times New Roman" w:hAnsi="Times New Roman" w:cs="Times New Roman"/>
          <w:color w:val="000000"/>
          <w:sz w:val="24"/>
          <w:szCs w:val="24"/>
        </w:rPr>
        <w:t xml:space="preserve"> </w:t>
      </w:r>
    </w:p>
    <w:p w:rsidR="001165ED" w:rsidRDefault="001165ED" w:rsidP="006F5A74">
      <w:pPr>
        <w:autoSpaceDE w:val="0"/>
        <w:autoSpaceDN w:val="0"/>
        <w:adjustRightInd w:val="0"/>
        <w:rPr>
          <w:rFonts w:ascii="Times New Roman" w:hAnsi="Times New Roman" w:cs="Times New Roman"/>
          <w:color w:val="000000"/>
          <w:sz w:val="24"/>
          <w:szCs w:val="24"/>
        </w:rPr>
      </w:pPr>
    </w:p>
    <w:p w:rsidR="001165ED" w:rsidRDefault="001165ED" w:rsidP="001165ED">
      <w:pPr>
        <w:autoSpaceDE w:val="0"/>
        <w:autoSpaceDN w:val="0"/>
        <w:adjustRightInd w:val="0"/>
        <w:rPr>
          <w:rFonts w:cs="Garamond"/>
          <w:color w:val="000000"/>
          <w:sz w:val="22"/>
          <w:szCs w:val="22"/>
        </w:rPr>
      </w:pPr>
    </w:p>
    <w:p w:rsidR="00072C85" w:rsidRPr="00F936B5" w:rsidRDefault="006F5A74" w:rsidP="009A54A3">
      <w:pPr>
        <w:keepNext/>
        <w:tabs>
          <w:tab w:val="left" w:pos="-1440"/>
          <w:tab w:val="left" w:pos="720"/>
        </w:tabs>
        <w:ind w:firstLine="360"/>
        <w:rPr>
          <w:rStyle w:val="minorhead"/>
          <w:rFonts w:ascii="Times New Roman" w:hAnsi="Times New Roman" w:cs="Times New Roman"/>
        </w:rPr>
      </w:pPr>
      <w:r>
        <w:rPr>
          <w:rStyle w:val="minorhead"/>
          <w:rFonts w:ascii="Times New Roman" w:hAnsi="Times New Roman" w:cs="Times New Roman"/>
        </w:rPr>
        <w:lastRenderedPageBreak/>
        <w:t xml:space="preserve">b. </w:t>
      </w:r>
      <w:r>
        <w:rPr>
          <w:rStyle w:val="minorhead"/>
          <w:rFonts w:ascii="Times New Roman" w:hAnsi="Times New Roman" w:cs="Times New Roman"/>
        </w:rPr>
        <w:tab/>
        <w:t>The Need for Evaluation</w:t>
      </w:r>
    </w:p>
    <w:p w:rsidR="00C90317" w:rsidRDefault="00C90317" w:rsidP="009A54A3">
      <w:pPr>
        <w:keepNext/>
        <w:tabs>
          <w:tab w:val="left" w:pos="-1440"/>
        </w:tabs>
        <w:rPr>
          <w:rFonts w:ascii="Times New Roman" w:hAnsi="Times New Roman" w:cs="Times New Roman"/>
          <w:sz w:val="24"/>
          <w:szCs w:val="24"/>
        </w:rPr>
      </w:pPr>
    </w:p>
    <w:p w:rsidR="00470DC2" w:rsidRDefault="001137B1" w:rsidP="00590981">
      <w:pPr>
        <w:tabs>
          <w:tab w:val="left" w:pos="-1440"/>
        </w:tabs>
        <w:rPr>
          <w:rFonts w:ascii="Times New Roman" w:hAnsi="Times New Roman" w:cs="Times New Roman"/>
          <w:sz w:val="24"/>
          <w:szCs w:val="24"/>
        </w:rPr>
      </w:pPr>
      <w:r>
        <w:rPr>
          <w:rFonts w:ascii="Times New Roman" w:hAnsi="Times New Roman" w:cs="Times New Roman"/>
          <w:sz w:val="24"/>
          <w:szCs w:val="24"/>
        </w:rPr>
        <w:t xml:space="preserve">On December 18, 2015, </w:t>
      </w:r>
      <w:r w:rsidR="00470DC2">
        <w:rPr>
          <w:rFonts w:ascii="Times New Roman" w:hAnsi="Times New Roman" w:cs="Times New Roman"/>
          <w:sz w:val="24"/>
          <w:szCs w:val="24"/>
        </w:rPr>
        <w:t>the Consolidated Appropriations Act, 2016</w:t>
      </w:r>
      <w:r>
        <w:rPr>
          <w:rFonts w:ascii="Times New Roman" w:hAnsi="Times New Roman" w:cs="Times New Roman"/>
          <w:sz w:val="24"/>
          <w:szCs w:val="24"/>
        </w:rPr>
        <w:t xml:space="preserve"> (Publi</w:t>
      </w:r>
      <w:r w:rsidR="00CE244B">
        <w:rPr>
          <w:rFonts w:ascii="Times New Roman" w:hAnsi="Times New Roman" w:cs="Times New Roman"/>
          <w:sz w:val="24"/>
          <w:szCs w:val="24"/>
        </w:rPr>
        <w:t>c</w:t>
      </w:r>
      <w:r>
        <w:rPr>
          <w:rFonts w:ascii="Times New Roman" w:hAnsi="Times New Roman" w:cs="Times New Roman"/>
          <w:sz w:val="24"/>
          <w:szCs w:val="24"/>
        </w:rPr>
        <w:t xml:space="preserve"> Law 114-113)</w:t>
      </w:r>
      <w:r w:rsidR="00470DC2">
        <w:rPr>
          <w:rFonts w:ascii="Times New Roman" w:hAnsi="Times New Roman" w:cs="Times New Roman"/>
          <w:sz w:val="24"/>
          <w:szCs w:val="24"/>
        </w:rPr>
        <w:t xml:space="preserve"> made funding available to implement the YHDP, provide </w:t>
      </w:r>
      <w:r w:rsidR="002559CF">
        <w:rPr>
          <w:rFonts w:ascii="Times New Roman" w:hAnsi="Times New Roman" w:cs="Times New Roman"/>
          <w:sz w:val="24"/>
          <w:szCs w:val="24"/>
        </w:rPr>
        <w:t>technical assistance (</w:t>
      </w:r>
      <w:r w:rsidR="00664F53">
        <w:rPr>
          <w:rFonts w:ascii="Times New Roman" w:hAnsi="Times New Roman" w:cs="Times New Roman"/>
          <w:sz w:val="24"/>
          <w:szCs w:val="24"/>
        </w:rPr>
        <w:t>TA</w:t>
      </w:r>
      <w:r w:rsidR="002559CF">
        <w:rPr>
          <w:rFonts w:ascii="Times New Roman" w:hAnsi="Times New Roman" w:cs="Times New Roman"/>
          <w:sz w:val="24"/>
          <w:szCs w:val="24"/>
        </w:rPr>
        <w:t>)</w:t>
      </w:r>
      <w:r w:rsidR="00470DC2">
        <w:rPr>
          <w:rFonts w:ascii="Times New Roman" w:hAnsi="Times New Roman" w:cs="Times New Roman"/>
          <w:sz w:val="24"/>
          <w:szCs w:val="24"/>
        </w:rPr>
        <w:t xml:space="preserve">, and conduct an evaluation. The Act appropriated $33 million to HUD “to implement projects to demonstrate how a comprehensive approach to serving homeless youth, age 24 and under, in up to 10 communities, including at least four rural communities, </w:t>
      </w:r>
      <w:r w:rsidR="002559CF">
        <w:rPr>
          <w:rFonts w:ascii="Times New Roman" w:hAnsi="Times New Roman" w:cs="Times New Roman"/>
          <w:sz w:val="24"/>
          <w:szCs w:val="24"/>
        </w:rPr>
        <w:t xml:space="preserve">that </w:t>
      </w:r>
      <w:r w:rsidR="00470DC2">
        <w:rPr>
          <w:rFonts w:ascii="Times New Roman" w:hAnsi="Times New Roman" w:cs="Times New Roman"/>
          <w:sz w:val="24"/>
          <w:szCs w:val="24"/>
        </w:rPr>
        <w:t xml:space="preserve">can dramatically reduce youth homelessness,” $5 million to HUD “to provide technical assistance on youth homelessness, and collection, analysis, and reporting of data and performance measures under the comprehensive approaches to serve homeless youth, in addition to and in coordination with other technical assistance funds provided under this title,” and a further $2.5 million to HUD “for homeless </w:t>
      </w:r>
      <w:r w:rsidR="00590981">
        <w:rPr>
          <w:rFonts w:ascii="Times New Roman" w:hAnsi="Times New Roman" w:cs="Times New Roman"/>
          <w:sz w:val="24"/>
          <w:szCs w:val="24"/>
        </w:rPr>
        <w:t>y</w:t>
      </w:r>
      <w:r w:rsidR="00470DC2">
        <w:rPr>
          <w:rFonts w:ascii="Times New Roman" w:hAnsi="Times New Roman" w:cs="Times New Roman"/>
          <w:sz w:val="24"/>
          <w:szCs w:val="24"/>
        </w:rPr>
        <w:t>outh program evaluations conducted in partnership with the Departme</w:t>
      </w:r>
      <w:r w:rsidR="005E327B">
        <w:rPr>
          <w:rFonts w:ascii="Times New Roman" w:hAnsi="Times New Roman" w:cs="Times New Roman"/>
          <w:sz w:val="24"/>
          <w:szCs w:val="24"/>
        </w:rPr>
        <w:t>nt of Health and Human Services</w:t>
      </w:r>
      <w:r w:rsidR="00470DC2">
        <w:rPr>
          <w:rFonts w:ascii="Times New Roman" w:hAnsi="Times New Roman" w:cs="Times New Roman"/>
          <w:sz w:val="24"/>
          <w:szCs w:val="24"/>
        </w:rPr>
        <w:t>”</w:t>
      </w:r>
      <w:r w:rsidR="005E327B">
        <w:rPr>
          <w:rFonts w:ascii="Times New Roman" w:hAnsi="Times New Roman" w:cs="Times New Roman"/>
          <w:sz w:val="24"/>
          <w:szCs w:val="24"/>
        </w:rPr>
        <w:t xml:space="preserve"> (</w:t>
      </w:r>
      <w:r w:rsidR="00A94B01" w:rsidRPr="004A3BFA">
        <w:rPr>
          <w:rFonts w:ascii="Times New Roman" w:hAnsi="Times New Roman" w:cs="Times New Roman"/>
          <w:sz w:val="24"/>
          <w:szCs w:val="24"/>
        </w:rPr>
        <w:t>U.S. Department of Housing and Urban Development, Office of Co</w:t>
      </w:r>
      <w:r w:rsidR="00A94B01">
        <w:rPr>
          <w:rFonts w:ascii="Times New Roman" w:hAnsi="Times New Roman" w:cs="Times New Roman"/>
          <w:sz w:val="24"/>
          <w:szCs w:val="24"/>
        </w:rPr>
        <w:t xml:space="preserve">mmunity Planning &amp; Development, </w:t>
      </w:r>
      <w:r w:rsidR="00A94B01" w:rsidRPr="004A3BFA">
        <w:rPr>
          <w:rFonts w:ascii="Times New Roman" w:hAnsi="Times New Roman" w:cs="Times New Roman"/>
          <w:sz w:val="24"/>
          <w:szCs w:val="24"/>
        </w:rPr>
        <w:t>2016</w:t>
      </w:r>
      <w:r w:rsidR="003C5681">
        <w:rPr>
          <w:rFonts w:ascii="Times New Roman" w:hAnsi="Times New Roman" w:cs="Times New Roman"/>
          <w:sz w:val="24"/>
          <w:szCs w:val="24"/>
        </w:rPr>
        <w:t>)</w:t>
      </w:r>
      <w:r w:rsidR="005E327B">
        <w:rPr>
          <w:rFonts w:ascii="Times New Roman" w:hAnsi="Times New Roman" w:cs="Times New Roman"/>
          <w:sz w:val="24"/>
          <w:szCs w:val="24"/>
        </w:rPr>
        <w:t>.</w:t>
      </w:r>
    </w:p>
    <w:p w:rsidR="00C90317" w:rsidRDefault="00C90317" w:rsidP="00590981">
      <w:pPr>
        <w:tabs>
          <w:tab w:val="left" w:pos="-1440"/>
        </w:tabs>
        <w:rPr>
          <w:rFonts w:ascii="Times New Roman" w:hAnsi="Times New Roman" w:cs="Times New Roman"/>
          <w:sz w:val="24"/>
          <w:szCs w:val="24"/>
        </w:rPr>
      </w:pPr>
    </w:p>
    <w:p w:rsidR="00072C85" w:rsidRPr="00F936B5" w:rsidRDefault="00072C85" w:rsidP="00590981">
      <w:pPr>
        <w:pStyle w:val="ListParagraph"/>
        <w:keepNext/>
        <w:numPr>
          <w:ilvl w:val="0"/>
          <w:numId w:val="51"/>
        </w:numPr>
        <w:ind w:left="900" w:hanging="540"/>
        <w:contextualSpacing w:val="0"/>
        <w:rPr>
          <w:rFonts w:ascii="Times New Roman" w:hAnsi="Times New Roman" w:cs="Times New Roman"/>
          <w:b/>
          <w:sz w:val="24"/>
          <w:szCs w:val="24"/>
        </w:rPr>
      </w:pPr>
      <w:r w:rsidRPr="00F936B5">
        <w:rPr>
          <w:rFonts w:ascii="Times New Roman" w:hAnsi="Times New Roman" w:cs="Times New Roman"/>
          <w:b/>
          <w:sz w:val="24"/>
          <w:szCs w:val="24"/>
        </w:rPr>
        <w:t>Clearance Request</w:t>
      </w:r>
    </w:p>
    <w:p w:rsidR="00C90317" w:rsidRDefault="00C90317" w:rsidP="00590981">
      <w:pPr>
        <w:keepNext/>
        <w:tabs>
          <w:tab w:val="left" w:pos="-1440"/>
        </w:tabs>
        <w:rPr>
          <w:rFonts w:ascii="Times New Roman" w:hAnsi="Times New Roman" w:cs="Times New Roman"/>
          <w:sz w:val="24"/>
          <w:szCs w:val="24"/>
        </w:rPr>
      </w:pPr>
    </w:p>
    <w:p w:rsidR="00072C85" w:rsidRDefault="00F20697" w:rsidP="00DA7D2B">
      <w:pPr>
        <w:tabs>
          <w:tab w:val="left" w:pos="-1440"/>
        </w:tabs>
        <w:rPr>
          <w:rFonts w:ascii="Times New Roman" w:hAnsi="Times New Roman" w:cs="Times New Roman"/>
          <w:sz w:val="24"/>
          <w:szCs w:val="24"/>
        </w:rPr>
      </w:pPr>
      <w:r w:rsidRPr="00F936B5">
        <w:rPr>
          <w:rFonts w:ascii="Times New Roman" w:hAnsi="Times New Roman" w:cs="Times New Roman"/>
          <w:sz w:val="24"/>
          <w:szCs w:val="24"/>
        </w:rPr>
        <w:t xml:space="preserve">This </w:t>
      </w:r>
      <w:r w:rsidR="00B77CC2" w:rsidRPr="00F936B5">
        <w:rPr>
          <w:rFonts w:ascii="Times New Roman" w:hAnsi="Times New Roman" w:cs="Times New Roman"/>
          <w:sz w:val="24"/>
          <w:szCs w:val="24"/>
        </w:rPr>
        <w:t xml:space="preserve">submission requests OMB clearance for (1) data collection to evaluate the </w:t>
      </w:r>
      <w:r w:rsidR="002C5DAC">
        <w:rPr>
          <w:rFonts w:ascii="Times New Roman" w:hAnsi="Times New Roman" w:cs="Times New Roman"/>
          <w:sz w:val="24"/>
          <w:szCs w:val="24"/>
        </w:rPr>
        <w:t>YHDP</w:t>
      </w:r>
      <w:r w:rsidR="00B77CC2" w:rsidRPr="00F936B5">
        <w:rPr>
          <w:rFonts w:ascii="Times New Roman" w:hAnsi="Times New Roman" w:cs="Times New Roman"/>
          <w:sz w:val="24"/>
          <w:szCs w:val="24"/>
        </w:rPr>
        <w:t xml:space="preserve"> and (2) the estimated burden for collecting data under this protocol.</w:t>
      </w:r>
      <w:r w:rsidR="00FB7691" w:rsidRPr="00F936B5">
        <w:rPr>
          <w:rFonts w:ascii="Times New Roman" w:hAnsi="Times New Roman" w:cs="Times New Roman"/>
          <w:sz w:val="24"/>
          <w:szCs w:val="24"/>
        </w:rPr>
        <w:t xml:space="preserve"> The estimated burden </w:t>
      </w:r>
      <w:r w:rsidR="0014290C">
        <w:rPr>
          <w:rFonts w:ascii="Times New Roman" w:hAnsi="Times New Roman" w:cs="Times New Roman"/>
          <w:sz w:val="24"/>
          <w:szCs w:val="24"/>
        </w:rPr>
        <w:t xml:space="preserve">is </w:t>
      </w:r>
      <w:r w:rsidR="00FB7691" w:rsidRPr="00F936B5">
        <w:rPr>
          <w:rFonts w:ascii="Times New Roman" w:hAnsi="Times New Roman" w:cs="Times New Roman"/>
          <w:sz w:val="24"/>
          <w:szCs w:val="24"/>
        </w:rPr>
        <w:t xml:space="preserve">for data collection in a total of </w:t>
      </w:r>
      <w:r w:rsidR="00D9394F">
        <w:rPr>
          <w:rFonts w:ascii="Times New Roman" w:hAnsi="Times New Roman" w:cs="Times New Roman"/>
          <w:sz w:val="24"/>
          <w:szCs w:val="24"/>
        </w:rPr>
        <w:t>400</w:t>
      </w:r>
      <w:r w:rsidR="00191B89">
        <w:rPr>
          <w:rFonts w:ascii="Times New Roman" w:hAnsi="Times New Roman" w:cs="Times New Roman"/>
          <w:sz w:val="24"/>
          <w:szCs w:val="24"/>
        </w:rPr>
        <w:t xml:space="preserve"> CoC</w:t>
      </w:r>
      <w:r w:rsidR="002C5DAC">
        <w:rPr>
          <w:rFonts w:ascii="Times New Roman" w:hAnsi="Times New Roman" w:cs="Times New Roman"/>
          <w:sz w:val="24"/>
          <w:szCs w:val="24"/>
        </w:rPr>
        <w:t xml:space="preserve">s </w:t>
      </w:r>
      <w:r w:rsidR="00191B89">
        <w:rPr>
          <w:rFonts w:ascii="Times New Roman" w:hAnsi="Times New Roman" w:cs="Times New Roman"/>
          <w:sz w:val="24"/>
          <w:szCs w:val="24"/>
        </w:rPr>
        <w:t>for a web survey and 13 CoC</w:t>
      </w:r>
      <w:r w:rsidR="00D9394F">
        <w:rPr>
          <w:rFonts w:ascii="Times New Roman" w:hAnsi="Times New Roman" w:cs="Times New Roman"/>
          <w:sz w:val="24"/>
          <w:szCs w:val="24"/>
        </w:rPr>
        <w:t xml:space="preserve">s for an implementation study </w:t>
      </w:r>
      <w:r w:rsidR="002C5DAC">
        <w:rPr>
          <w:rFonts w:ascii="Times New Roman" w:hAnsi="Times New Roman" w:cs="Times New Roman"/>
          <w:sz w:val="24"/>
          <w:szCs w:val="24"/>
        </w:rPr>
        <w:t xml:space="preserve">(10 YHDP sites and three </w:t>
      </w:r>
      <w:r w:rsidR="00090A18">
        <w:rPr>
          <w:rFonts w:ascii="Times New Roman" w:hAnsi="Times New Roman" w:cs="Times New Roman"/>
          <w:sz w:val="24"/>
          <w:szCs w:val="24"/>
        </w:rPr>
        <w:t>comparison</w:t>
      </w:r>
      <w:r w:rsidR="002C5DAC">
        <w:rPr>
          <w:rFonts w:ascii="Times New Roman" w:hAnsi="Times New Roman" w:cs="Times New Roman"/>
          <w:sz w:val="24"/>
          <w:szCs w:val="24"/>
        </w:rPr>
        <w:t xml:space="preserve"> sites)</w:t>
      </w:r>
      <w:r w:rsidR="00FB7691" w:rsidRPr="00F936B5">
        <w:rPr>
          <w:rFonts w:ascii="Times New Roman" w:hAnsi="Times New Roman" w:cs="Times New Roman"/>
          <w:sz w:val="24"/>
          <w:szCs w:val="24"/>
        </w:rPr>
        <w:t>.</w:t>
      </w:r>
    </w:p>
    <w:p w:rsidR="00C90317" w:rsidRPr="00F936B5" w:rsidRDefault="00C90317" w:rsidP="009A54A3">
      <w:pPr>
        <w:keepNext/>
        <w:tabs>
          <w:tab w:val="left" w:pos="-1440"/>
        </w:tabs>
        <w:rPr>
          <w:rFonts w:ascii="Times New Roman" w:hAnsi="Times New Roman" w:cs="Times New Roman"/>
          <w:sz w:val="24"/>
          <w:szCs w:val="24"/>
        </w:rPr>
      </w:pPr>
    </w:p>
    <w:p w:rsidR="00C83782" w:rsidRPr="00CE1A44" w:rsidRDefault="00C83782" w:rsidP="009A54A3">
      <w:pPr>
        <w:pStyle w:val="ListParagraph"/>
        <w:keepNext/>
        <w:numPr>
          <w:ilvl w:val="0"/>
          <w:numId w:val="51"/>
        </w:numPr>
        <w:tabs>
          <w:tab w:val="left" w:pos="-1440"/>
          <w:tab w:val="left" w:pos="810"/>
        </w:tabs>
        <w:ind w:left="1980" w:hanging="1620"/>
        <w:contextualSpacing w:val="0"/>
        <w:rPr>
          <w:rFonts w:ascii="Times New Roman" w:hAnsi="Times New Roman" w:cs="Times New Roman"/>
          <w:b/>
          <w:sz w:val="24"/>
          <w:szCs w:val="24"/>
        </w:rPr>
      </w:pPr>
      <w:r w:rsidRPr="00CE1A44">
        <w:rPr>
          <w:rFonts w:ascii="Times New Roman" w:hAnsi="Times New Roman" w:cs="Times New Roman"/>
          <w:b/>
          <w:sz w:val="24"/>
          <w:szCs w:val="24"/>
        </w:rPr>
        <w:t>Overview of the Proposed Evaluation</w:t>
      </w:r>
    </w:p>
    <w:p w:rsidR="00C90317" w:rsidRDefault="00C90317" w:rsidP="009A54A3">
      <w:pPr>
        <w:pStyle w:val="N8-QxQBlock"/>
        <w:keepNext/>
        <w:tabs>
          <w:tab w:val="clear" w:pos="1152"/>
        </w:tabs>
        <w:spacing w:after="0" w:line="240" w:lineRule="auto"/>
        <w:ind w:left="0" w:firstLine="0"/>
        <w:rPr>
          <w:rFonts w:ascii="Times New Roman" w:hAnsi="Times New Roman"/>
          <w:color w:val="000000"/>
          <w:szCs w:val="24"/>
        </w:rPr>
      </w:pPr>
    </w:p>
    <w:p w:rsidR="006B43FF" w:rsidRDefault="008B223F" w:rsidP="009A54A3">
      <w:pPr>
        <w:pStyle w:val="N8-QxQBlock"/>
        <w:keepNext/>
        <w:tabs>
          <w:tab w:val="clear" w:pos="1152"/>
        </w:tabs>
        <w:spacing w:after="0" w:line="240" w:lineRule="auto"/>
        <w:ind w:left="0" w:firstLine="0"/>
        <w:rPr>
          <w:rFonts w:ascii="Times New Roman" w:hAnsi="Times New Roman"/>
          <w:color w:val="000000"/>
          <w:szCs w:val="24"/>
        </w:rPr>
      </w:pPr>
      <w:r w:rsidRPr="00CE1A44">
        <w:rPr>
          <w:rFonts w:ascii="Times New Roman" w:hAnsi="Times New Roman"/>
          <w:color w:val="000000"/>
          <w:szCs w:val="24"/>
        </w:rPr>
        <w:t xml:space="preserve">The </w:t>
      </w:r>
      <w:r w:rsidR="00F023F6">
        <w:rPr>
          <w:rFonts w:ascii="Times New Roman" w:hAnsi="Times New Roman"/>
          <w:color w:val="000000"/>
          <w:szCs w:val="24"/>
        </w:rPr>
        <w:t xml:space="preserve">evaluation </w:t>
      </w:r>
      <w:r w:rsidRPr="00CE1A44">
        <w:rPr>
          <w:rFonts w:ascii="Times New Roman" w:hAnsi="Times New Roman"/>
          <w:color w:val="000000"/>
          <w:szCs w:val="24"/>
        </w:rPr>
        <w:t>design focus</w:t>
      </w:r>
      <w:r w:rsidR="00F023F6">
        <w:rPr>
          <w:rFonts w:ascii="Times New Roman" w:hAnsi="Times New Roman"/>
          <w:color w:val="000000"/>
          <w:szCs w:val="24"/>
        </w:rPr>
        <w:t>es</w:t>
      </w:r>
      <w:r w:rsidRPr="00CE1A44">
        <w:rPr>
          <w:rFonts w:ascii="Times New Roman" w:hAnsi="Times New Roman"/>
          <w:color w:val="000000"/>
          <w:szCs w:val="24"/>
        </w:rPr>
        <w:t xml:space="preserve"> on assessing the system responses in the demonstration sites through longitudinal case studies and examination of patterns of difference between these sites and </w:t>
      </w:r>
      <w:r w:rsidR="00C3542C">
        <w:rPr>
          <w:rFonts w:ascii="Times New Roman" w:hAnsi="Times New Roman"/>
          <w:color w:val="000000"/>
          <w:szCs w:val="24"/>
        </w:rPr>
        <w:t xml:space="preserve">the </w:t>
      </w:r>
      <w:r w:rsidRPr="00CE1A44">
        <w:rPr>
          <w:rFonts w:ascii="Times New Roman" w:hAnsi="Times New Roman"/>
          <w:color w:val="000000"/>
          <w:szCs w:val="24"/>
        </w:rPr>
        <w:t xml:space="preserve">three </w:t>
      </w:r>
      <w:r w:rsidR="00F023F6">
        <w:rPr>
          <w:rFonts w:ascii="Times New Roman" w:hAnsi="Times New Roman"/>
          <w:color w:val="000000"/>
          <w:szCs w:val="24"/>
        </w:rPr>
        <w:t>comparison</w:t>
      </w:r>
      <w:r w:rsidRPr="00CE1A44">
        <w:rPr>
          <w:rFonts w:ascii="Times New Roman" w:hAnsi="Times New Roman"/>
          <w:color w:val="000000"/>
          <w:szCs w:val="24"/>
        </w:rPr>
        <w:t xml:space="preserve"> communities, as we</w:t>
      </w:r>
      <w:r w:rsidR="00191B89">
        <w:rPr>
          <w:rFonts w:ascii="Times New Roman" w:hAnsi="Times New Roman"/>
          <w:color w:val="000000"/>
          <w:szCs w:val="24"/>
        </w:rPr>
        <w:t>ll as in the context of all CoC</w:t>
      </w:r>
      <w:r w:rsidRPr="00CE1A44">
        <w:rPr>
          <w:rFonts w:ascii="Times New Roman" w:hAnsi="Times New Roman"/>
          <w:color w:val="000000"/>
          <w:szCs w:val="24"/>
        </w:rPr>
        <w:t>s.</w:t>
      </w:r>
      <w:r w:rsidR="006D233E" w:rsidRPr="00CE1A44">
        <w:rPr>
          <w:rFonts w:ascii="Times New Roman" w:hAnsi="Times New Roman"/>
          <w:color w:val="000000"/>
          <w:szCs w:val="24"/>
        </w:rPr>
        <w:t xml:space="preserve"> The </w:t>
      </w:r>
      <w:r w:rsidR="00A94B01">
        <w:rPr>
          <w:rFonts w:ascii="Times New Roman" w:hAnsi="Times New Roman"/>
          <w:color w:val="000000"/>
          <w:szCs w:val="24"/>
        </w:rPr>
        <w:t>YHDP e</w:t>
      </w:r>
      <w:r w:rsidR="006D233E" w:rsidRPr="00CE1A44">
        <w:rPr>
          <w:rFonts w:ascii="Times New Roman" w:hAnsi="Times New Roman"/>
          <w:color w:val="000000"/>
          <w:szCs w:val="24"/>
        </w:rPr>
        <w:t xml:space="preserve">valuation </w:t>
      </w:r>
      <w:r w:rsidR="00A94B01">
        <w:rPr>
          <w:rFonts w:ascii="Times New Roman" w:hAnsi="Times New Roman"/>
          <w:color w:val="000000"/>
          <w:szCs w:val="24"/>
        </w:rPr>
        <w:t xml:space="preserve">(YHDPE) </w:t>
      </w:r>
      <w:r w:rsidR="006D233E" w:rsidRPr="00CE1A44">
        <w:rPr>
          <w:rFonts w:ascii="Times New Roman" w:hAnsi="Times New Roman"/>
          <w:color w:val="000000"/>
          <w:szCs w:val="24"/>
        </w:rPr>
        <w:t>will identify and assess the mechanisms and strategies used to implement and expand community approaches to youth homelessness.</w:t>
      </w:r>
      <w:r w:rsidR="007E37E1">
        <w:rPr>
          <w:rFonts w:ascii="Times New Roman" w:hAnsi="Times New Roman"/>
          <w:color w:val="000000"/>
          <w:szCs w:val="24"/>
        </w:rPr>
        <w:t xml:space="preserve"> It will include a process evaluation to understand bo</w:t>
      </w:r>
      <w:r w:rsidR="00191B89">
        <w:rPr>
          <w:rFonts w:ascii="Times New Roman" w:hAnsi="Times New Roman"/>
          <w:color w:val="000000"/>
          <w:szCs w:val="24"/>
        </w:rPr>
        <w:t>th the process by which the CoC</w:t>
      </w:r>
      <w:r w:rsidR="007E37E1">
        <w:rPr>
          <w:rFonts w:ascii="Times New Roman" w:hAnsi="Times New Roman"/>
          <w:color w:val="000000"/>
          <w:szCs w:val="24"/>
        </w:rPr>
        <w:t xml:space="preserve">s develop and roll out coordinated community plans, </w:t>
      </w:r>
      <w:r w:rsidR="001D3D2C">
        <w:rPr>
          <w:rFonts w:ascii="Times New Roman" w:hAnsi="Times New Roman"/>
          <w:color w:val="000000"/>
          <w:szCs w:val="24"/>
        </w:rPr>
        <w:t>and</w:t>
      </w:r>
      <w:r w:rsidR="007E37E1">
        <w:rPr>
          <w:rFonts w:ascii="Times New Roman" w:hAnsi="Times New Roman"/>
          <w:color w:val="000000"/>
          <w:szCs w:val="24"/>
        </w:rPr>
        <w:t xml:space="preserve"> their efforts to use monitoring and evaluation to track their progress. It also will include a qualitative exploration of the experiences of homeless and at-risk youth and their interactions with the YHDP</w:t>
      </w:r>
      <w:r w:rsidR="00B17314">
        <w:rPr>
          <w:rFonts w:ascii="Times New Roman" w:hAnsi="Times New Roman"/>
          <w:color w:val="000000"/>
          <w:szCs w:val="24"/>
        </w:rPr>
        <w:t xml:space="preserve"> plan</w:t>
      </w:r>
      <w:r w:rsidR="007E37E1">
        <w:rPr>
          <w:rFonts w:ascii="Times New Roman" w:hAnsi="Times New Roman"/>
          <w:color w:val="000000"/>
          <w:szCs w:val="24"/>
        </w:rPr>
        <w:t xml:space="preserve">s. Finally, a quantitative assessment </w:t>
      </w:r>
      <w:r w:rsidR="000B65F9">
        <w:rPr>
          <w:rFonts w:ascii="Times New Roman" w:hAnsi="Times New Roman"/>
          <w:color w:val="000000"/>
          <w:szCs w:val="24"/>
        </w:rPr>
        <w:t xml:space="preserve">of administrative data </w:t>
      </w:r>
      <w:r w:rsidR="007E37E1">
        <w:rPr>
          <w:rFonts w:ascii="Times New Roman" w:hAnsi="Times New Roman"/>
          <w:color w:val="000000"/>
          <w:szCs w:val="24"/>
        </w:rPr>
        <w:t xml:space="preserve">will measure changes in the number </w:t>
      </w:r>
      <w:r w:rsidR="000B65F9">
        <w:rPr>
          <w:rFonts w:ascii="Times New Roman" w:hAnsi="Times New Roman"/>
          <w:color w:val="000000"/>
          <w:szCs w:val="24"/>
        </w:rPr>
        <w:t xml:space="preserve">and composition </w:t>
      </w:r>
      <w:r w:rsidR="007E37E1">
        <w:rPr>
          <w:rFonts w:ascii="Times New Roman" w:hAnsi="Times New Roman"/>
          <w:color w:val="000000"/>
          <w:szCs w:val="24"/>
        </w:rPr>
        <w:t>of youth experiencing homelessness.</w:t>
      </w:r>
      <w:r w:rsidR="00511150">
        <w:rPr>
          <w:rFonts w:ascii="Times New Roman" w:hAnsi="Times New Roman"/>
          <w:color w:val="000000"/>
          <w:szCs w:val="24"/>
        </w:rPr>
        <w:t xml:space="preserve"> The process evaluation data will be collected during three rounds of site visits in Years 1, 2, and 4 that will include key informant interviews, youth interviews, and youth focus groups. In addition, web surveys of CoC progr</w:t>
      </w:r>
      <w:r w:rsidR="00191B89">
        <w:rPr>
          <w:rFonts w:ascii="Times New Roman" w:hAnsi="Times New Roman"/>
          <w:color w:val="000000"/>
          <w:szCs w:val="24"/>
        </w:rPr>
        <w:t>am directors (excluding the CoC</w:t>
      </w:r>
      <w:r w:rsidR="00511150">
        <w:rPr>
          <w:rFonts w:ascii="Times New Roman" w:hAnsi="Times New Roman"/>
          <w:color w:val="000000"/>
          <w:szCs w:val="24"/>
        </w:rPr>
        <w:t xml:space="preserve">s in the YHDP and comparison groups) in Years 1 and 4 will provide data on system developments across the country. Finally, data from Homeless Management Information Systems (HMIS) and other administrative data sets (such as child welfare and education) from the YHDP and comparison communities will be used to examine changes in the size and </w:t>
      </w:r>
      <w:r w:rsidR="000B65F9">
        <w:rPr>
          <w:rFonts w:ascii="Times New Roman" w:hAnsi="Times New Roman"/>
          <w:color w:val="000000"/>
          <w:szCs w:val="24"/>
        </w:rPr>
        <w:t>composition</w:t>
      </w:r>
      <w:r w:rsidR="00511150">
        <w:rPr>
          <w:rFonts w:ascii="Times New Roman" w:hAnsi="Times New Roman"/>
          <w:color w:val="000000"/>
          <w:szCs w:val="24"/>
        </w:rPr>
        <w:t xml:space="preserve"> of the homeless youth population.</w:t>
      </w:r>
    </w:p>
    <w:p w:rsidR="006F5A74" w:rsidRDefault="006F5A74" w:rsidP="009A54A3">
      <w:pPr>
        <w:pStyle w:val="N8-QxQBlock"/>
        <w:keepNext/>
        <w:tabs>
          <w:tab w:val="clear" w:pos="1152"/>
        </w:tabs>
        <w:spacing w:after="0" w:line="240" w:lineRule="auto"/>
        <w:ind w:left="0" w:firstLine="0"/>
        <w:rPr>
          <w:rFonts w:ascii="Times New Roman" w:hAnsi="Times New Roman"/>
          <w:color w:val="000000"/>
          <w:szCs w:val="24"/>
        </w:rPr>
      </w:pPr>
    </w:p>
    <w:p w:rsidR="00F936B5" w:rsidRPr="000F6FBA" w:rsidRDefault="00E2759D" w:rsidP="00E2759D">
      <w:pPr>
        <w:pStyle w:val="ListParagraph"/>
        <w:keepNext/>
        <w:numPr>
          <w:ilvl w:val="0"/>
          <w:numId w:val="89"/>
        </w:numPr>
        <w:ind w:left="360"/>
        <w:rPr>
          <w:rFonts w:ascii="Times New Roman" w:eastAsia="Times New Roman" w:hAnsi="Times New Roman" w:cs="Times New Roman"/>
          <w:b/>
          <w:color w:val="000000"/>
          <w:sz w:val="24"/>
          <w:szCs w:val="24"/>
        </w:rPr>
      </w:pPr>
      <w:r w:rsidRPr="000F6FBA">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E2759D" w:rsidRPr="007D13F9" w:rsidRDefault="00E2759D" w:rsidP="007D13F9">
      <w:pPr>
        <w:pStyle w:val="ListParagraph"/>
        <w:keepNext/>
        <w:ind w:left="360"/>
        <w:rPr>
          <w:rFonts w:ascii="Times New Roman" w:hAnsi="Times New Roman"/>
          <w:b/>
          <w:color w:val="000000"/>
          <w:sz w:val="24"/>
        </w:rPr>
      </w:pPr>
    </w:p>
    <w:p w:rsidR="009A54A3" w:rsidRDefault="00EC462C" w:rsidP="007D0F30">
      <w:pPr>
        <w:keepNex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664F53">
        <w:rPr>
          <w:rFonts w:ascii="Times New Roman" w:eastAsia="Times New Roman" w:hAnsi="Times New Roman" w:cs="Times New Roman"/>
          <w:color w:val="000000"/>
          <w:sz w:val="24"/>
          <w:szCs w:val="24"/>
        </w:rPr>
        <w:t xml:space="preserve"> purpose of the </w:t>
      </w:r>
      <w:r w:rsidR="007C78E3">
        <w:rPr>
          <w:rFonts w:ascii="Times New Roman" w:eastAsia="Times New Roman" w:hAnsi="Times New Roman" w:cs="Times New Roman"/>
          <w:color w:val="000000"/>
          <w:sz w:val="24"/>
          <w:szCs w:val="24"/>
        </w:rPr>
        <w:t>YHDPE</w:t>
      </w:r>
      <w:r w:rsidR="00A80676" w:rsidRPr="00F936B5">
        <w:rPr>
          <w:rFonts w:ascii="Times New Roman" w:eastAsia="Times New Roman" w:hAnsi="Times New Roman" w:cs="Times New Roman"/>
          <w:color w:val="000000"/>
          <w:sz w:val="24"/>
          <w:szCs w:val="24"/>
        </w:rPr>
        <w:t xml:space="preserve"> is to assess the </w:t>
      </w:r>
      <w:r w:rsidR="000F45BE">
        <w:rPr>
          <w:rFonts w:ascii="Times New Roman" w:eastAsia="Times New Roman" w:hAnsi="Times New Roman" w:cs="Times New Roman"/>
          <w:color w:val="000000"/>
          <w:sz w:val="24"/>
          <w:szCs w:val="24"/>
        </w:rPr>
        <w:t>progress</w:t>
      </w:r>
      <w:r w:rsidR="00A80676" w:rsidRPr="00F936B5">
        <w:rPr>
          <w:rFonts w:ascii="Times New Roman" w:eastAsia="Times New Roman" w:hAnsi="Times New Roman" w:cs="Times New Roman"/>
          <w:color w:val="000000"/>
          <w:sz w:val="24"/>
          <w:szCs w:val="24"/>
        </w:rPr>
        <w:t xml:space="preserve"> of the </w:t>
      </w:r>
      <w:r w:rsidR="000F45BE">
        <w:rPr>
          <w:rFonts w:ascii="Times New Roman" w:eastAsia="Times New Roman" w:hAnsi="Times New Roman" w:cs="Times New Roman"/>
          <w:color w:val="000000"/>
          <w:sz w:val="24"/>
          <w:szCs w:val="24"/>
        </w:rPr>
        <w:t xml:space="preserve">YHDP </w:t>
      </w:r>
      <w:r w:rsidR="00A80676" w:rsidRPr="00F936B5">
        <w:rPr>
          <w:rFonts w:ascii="Times New Roman" w:eastAsia="Times New Roman" w:hAnsi="Times New Roman" w:cs="Times New Roman"/>
          <w:color w:val="000000"/>
          <w:sz w:val="24"/>
          <w:szCs w:val="24"/>
        </w:rPr>
        <w:t>grant</w:t>
      </w:r>
      <w:r w:rsidR="000B65F9">
        <w:rPr>
          <w:rFonts w:ascii="Times New Roman" w:eastAsia="Times New Roman" w:hAnsi="Times New Roman" w:cs="Times New Roman"/>
          <w:color w:val="000000"/>
          <w:sz w:val="24"/>
          <w:szCs w:val="24"/>
        </w:rPr>
        <w:t>s</w:t>
      </w:r>
      <w:r w:rsidR="00A34961">
        <w:rPr>
          <w:rFonts w:ascii="Times New Roman" w:eastAsia="Times New Roman" w:hAnsi="Times New Roman" w:cs="Times New Roman"/>
          <w:color w:val="000000"/>
          <w:sz w:val="24"/>
          <w:szCs w:val="24"/>
        </w:rPr>
        <w:t xml:space="preserve"> and examine whether and how the implementation of the program in the 10 sites is likely to accomplish the goals of the legislation</w:t>
      </w:r>
      <w:r w:rsidR="00A80676" w:rsidRPr="00F936B5">
        <w:rPr>
          <w:rFonts w:ascii="Times New Roman" w:eastAsia="Times New Roman" w:hAnsi="Times New Roman" w:cs="Times New Roman"/>
          <w:color w:val="000000"/>
          <w:sz w:val="24"/>
          <w:szCs w:val="24"/>
        </w:rPr>
        <w:t xml:space="preserve">. </w:t>
      </w:r>
      <w:r w:rsidR="00DC3371">
        <w:rPr>
          <w:rFonts w:ascii="Times New Roman" w:eastAsia="Times New Roman" w:hAnsi="Times New Roman" w:cs="Times New Roman"/>
          <w:color w:val="000000"/>
          <w:sz w:val="24"/>
          <w:szCs w:val="24"/>
        </w:rPr>
        <w:t>HUD requires evidence about communities’ implementation and process of developing coordinated a</w:t>
      </w:r>
      <w:r w:rsidR="00A34961">
        <w:rPr>
          <w:rFonts w:ascii="Times New Roman" w:eastAsia="Times New Roman" w:hAnsi="Times New Roman" w:cs="Times New Roman"/>
          <w:color w:val="000000"/>
          <w:sz w:val="24"/>
          <w:szCs w:val="24"/>
        </w:rPr>
        <w:t>pproaches to youth homelessness</w:t>
      </w:r>
      <w:r w:rsidR="00DC3371">
        <w:rPr>
          <w:rFonts w:ascii="Times New Roman" w:eastAsia="Times New Roman" w:hAnsi="Times New Roman" w:cs="Times New Roman"/>
          <w:color w:val="000000"/>
          <w:sz w:val="24"/>
          <w:szCs w:val="24"/>
        </w:rPr>
        <w:t>.</w:t>
      </w:r>
      <w:r w:rsidR="00A00BF2">
        <w:rPr>
          <w:rFonts w:ascii="Times New Roman" w:eastAsia="Times New Roman" w:hAnsi="Times New Roman" w:cs="Times New Roman"/>
          <w:color w:val="000000"/>
          <w:sz w:val="24"/>
          <w:szCs w:val="24"/>
        </w:rPr>
        <w:t xml:space="preserve"> HUD also wants a qualitative study to better understand and document the opinions, suggestions, and experiences of the youth whom the </w:t>
      </w:r>
      <w:r w:rsidR="000B65F9">
        <w:rPr>
          <w:rFonts w:ascii="Times New Roman" w:eastAsia="Times New Roman" w:hAnsi="Times New Roman" w:cs="Times New Roman"/>
          <w:color w:val="000000"/>
          <w:sz w:val="24"/>
          <w:szCs w:val="24"/>
        </w:rPr>
        <w:t>demonstration was</w:t>
      </w:r>
      <w:r w:rsidR="00A00BF2">
        <w:rPr>
          <w:rFonts w:ascii="Times New Roman" w:eastAsia="Times New Roman" w:hAnsi="Times New Roman" w:cs="Times New Roman"/>
          <w:color w:val="000000"/>
          <w:sz w:val="24"/>
          <w:szCs w:val="24"/>
        </w:rPr>
        <w:t xml:space="preserve"> designed to serve. Finally, HUD needs a quantitative assessment that measures any changes in the size of </w:t>
      </w:r>
      <w:r w:rsidR="00BD4E8E">
        <w:rPr>
          <w:rFonts w:ascii="Times New Roman" w:eastAsia="Times New Roman" w:hAnsi="Times New Roman" w:cs="Times New Roman"/>
          <w:color w:val="000000"/>
          <w:sz w:val="24"/>
          <w:szCs w:val="24"/>
        </w:rPr>
        <w:t>the target population in all 10 YHDP</w:t>
      </w:r>
      <w:r w:rsidR="00A00BF2">
        <w:rPr>
          <w:rFonts w:ascii="Times New Roman" w:eastAsia="Times New Roman" w:hAnsi="Times New Roman" w:cs="Times New Roman"/>
          <w:color w:val="000000"/>
          <w:sz w:val="24"/>
          <w:szCs w:val="24"/>
        </w:rPr>
        <w:t xml:space="preserve"> sites relative both to the size of the target population prior to the start of the </w:t>
      </w:r>
      <w:r w:rsidR="000B65F9">
        <w:rPr>
          <w:rFonts w:ascii="Times New Roman" w:eastAsia="Times New Roman" w:hAnsi="Times New Roman" w:cs="Times New Roman"/>
          <w:color w:val="000000"/>
          <w:sz w:val="24"/>
          <w:szCs w:val="24"/>
        </w:rPr>
        <w:t>demonstration</w:t>
      </w:r>
      <w:r w:rsidR="00A00BF2">
        <w:rPr>
          <w:rFonts w:ascii="Times New Roman" w:eastAsia="Times New Roman" w:hAnsi="Times New Roman" w:cs="Times New Roman"/>
          <w:color w:val="000000"/>
          <w:sz w:val="24"/>
          <w:szCs w:val="24"/>
        </w:rPr>
        <w:t xml:space="preserve"> </w:t>
      </w:r>
      <w:r w:rsidR="00560ACA">
        <w:rPr>
          <w:rFonts w:ascii="Times New Roman" w:eastAsia="Times New Roman" w:hAnsi="Times New Roman" w:cs="Times New Roman"/>
          <w:color w:val="000000"/>
          <w:sz w:val="24"/>
          <w:szCs w:val="24"/>
        </w:rPr>
        <w:t xml:space="preserve">and in comparison, </w:t>
      </w:r>
      <w:r w:rsidR="00A00BF2">
        <w:rPr>
          <w:rFonts w:ascii="Times New Roman" w:eastAsia="Times New Roman" w:hAnsi="Times New Roman" w:cs="Times New Roman"/>
          <w:color w:val="000000"/>
          <w:sz w:val="24"/>
          <w:szCs w:val="24"/>
        </w:rPr>
        <w:t xml:space="preserve">to </w:t>
      </w:r>
      <w:r w:rsidR="00BD4E8E">
        <w:rPr>
          <w:rFonts w:ascii="Times New Roman" w:eastAsia="Times New Roman" w:hAnsi="Times New Roman" w:cs="Times New Roman"/>
          <w:color w:val="000000"/>
          <w:sz w:val="24"/>
          <w:szCs w:val="24"/>
        </w:rPr>
        <w:t>the three comparison</w:t>
      </w:r>
      <w:r w:rsidR="00A00BF2">
        <w:rPr>
          <w:rFonts w:ascii="Times New Roman" w:eastAsia="Times New Roman" w:hAnsi="Times New Roman" w:cs="Times New Roman"/>
          <w:color w:val="000000"/>
          <w:sz w:val="24"/>
          <w:szCs w:val="24"/>
        </w:rPr>
        <w:t xml:space="preserve"> communities in which the YHDP was not implemented (</w:t>
      </w:r>
      <w:r w:rsidR="00D42D52" w:rsidRPr="004A3BFA">
        <w:rPr>
          <w:rFonts w:ascii="Times New Roman" w:hAnsi="Times New Roman" w:cs="Times New Roman"/>
          <w:sz w:val="24"/>
          <w:szCs w:val="24"/>
        </w:rPr>
        <w:t>U.S. Department of Housing and Urban Development</w:t>
      </w:r>
      <w:r w:rsidR="00D42D52">
        <w:rPr>
          <w:rFonts w:ascii="Times New Roman" w:hAnsi="Times New Roman" w:cs="Times New Roman"/>
          <w:sz w:val="24"/>
          <w:szCs w:val="24"/>
        </w:rPr>
        <w:t>, 2017</w:t>
      </w:r>
      <w:r w:rsidR="00A00BF2">
        <w:rPr>
          <w:rFonts w:ascii="Times New Roman" w:eastAsia="Times New Roman" w:hAnsi="Times New Roman" w:cs="Times New Roman"/>
          <w:color w:val="000000"/>
          <w:sz w:val="24"/>
          <w:szCs w:val="24"/>
        </w:rPr>
        <w:t>).</w:t>
      </w:r>
      <w:r w:rsidR="008E77C7">
        <w:rPr>
          <w:rFonts w:ascii="Times New Roman" w:eastAsia="Times New Roman" w:hAnsi="Times New Roman" w:cs="Times New Roman"/>
          <w:color w:val="000000"/>
          <w:sz w:val="24"/>
          <w:szCs w:val="24"/>
        </w:rPr>
        <w:t xml:space="preserve"> The Notice of Funding Availability </w:t>
      </w:r>
      <w:r>
        <w:rPr>
          <w:rFonts w:ascii="Times New Roman" w:eastAsia="Times New Roman" w:hAnsi="Times New Roman" w:cs="Times New Roman"/>
          <w:color w:val="000000"/>
          <w:sz w:val="24"/>
          <w:szCs w:val="24"/>
        </w:rPr>
        <w:t xml:space="preserve">to which </w:t>
      </w:r>
      <w:r w:rsidR="008E77C7">
        <w:rPr>
          <w:rFonts w:ascii="Times New Roman" w:eastAsia="Times New Roman" w:hAnsi="Times New Roman" w:cs="Times New Roman"/>
          <w:color w:val="000000"/>
          <w:sz w:val="24"/>
          <w:szCs w:val="24"/>
        </w:rPr>
        <w:t>the grantees responded incorporated the requirement that communities fully participate in the national evaluation activities conducted by HUD (</w:t>
      </w:r>
      <w:r w:rsidR="00391957">
        <w:rPr>
          <w:rFonts w:ascii="Times New Roman" w:hAnsi="Times New Roman" w:cs="Times New Roman"/>
          <w:sz w:val="24"/>
          <w:szCs w:val="24"/>
        </w:rPr>
        <w:t>U.S. Department of Housing and Urban Development</w:t>
      </w:r>
      <w:r w:rsidR="008E77C7">
        <w:rPr>
          <w:rFonts w:ascii="Times New Roman" w:hAnsi="Times New Roman" w:cs="Times New Roman"/>
          <w:sz w:val="24"/>
          <w:szCs w:val="24"/>
        </w:rPr>
        <w:t xml:space="preserve">, </w:t>
      </w:r>
      <w:r w:rsidR="00391957">
        <w:rPr>
          <w:rFonts w:ascii="Times New Roman" w:hAnsi="Times New Roman" w:cs="Times New Roman"/>
          <w:sz w:val="24"/>
          <w:szCs w:val="24"/>
        </w:rPr>
        <w:t xml:space="preserve">Office of Community Planning &amp; Development, </w:t>
      </w:r>
      <w:r w:rsidR="008E77C7">
        <w:rPr>
          <w:rFonts w:ascii="Times New Roman" w:hAnsi="Times New Roman" w:cs="Times New Roman"/>
          <w:sz w:val="24"/>
          <w:szCs w:val="24"/>
        </w:rPr>
        <w:t>2016)</w:t>
      </w:r>
      <w:r w:rsidR="008E77C7">
        <w:rPr>
          <w:rFonts w:ascii="Times New Roman" w:eastAsia="Times New Roman" w:hAnsi="Times New Roman" w:cs="Times New Roman"/>
          <w:color w:val="000000"/>
          <w:sz w:val="24"/>
          <w:szCs w:val="24"/>
        </w:rPr>
        <w:t>.</w:t>
      </w:r>
    </w:p>
    <w:p w:rsidR="009A54A3" w:rsidRDefault="009A54A3" w:rsidP="009A54A3">
      <w:pPr>
        <w:keepNext/>
        <w:rPr>
          <w:rFonts w:ascii="Times New Roman" w:eastAsia="Times New Roman" w:hAnsi="Times New Roman" w:cs="Times New Roman"/>
          <w:color w:val="000000"/>
          <w:sz w:val="24"/>
          <w:szCs w:val="24"/>
        </w:rPr>
      </w:pPr>
    </w:p>
    <w:p w:rsidR="000F45BE" w:rsidRDefault="00EC462C" w:rsidP="009A54A3">
      <w:pPr>
        <w:keepNex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collected for this evaluation</w:t>
      </w:r>
      <w:r w:rsidR="00D26E14">
        <w:rPr>
          <w:rFonts w:ascii="Times New Roman" w:eastAsia="Times New Roman" w:hAnsi="Times New Roman" w:cs="Times New Roman"/>
          <w:color w:val="000000"/>
          <w:sz w:val="24"/>
          <w:szCs w:val="24"/>
        </w:rPr>
        <w:t xml:space="preserve"> will be us</w:t>
      </w:r>
      <w:r>
        <w:rPr>
          <w:rFonts w:ascii="Times New Roman" w:eastAsia="Times New Roman" w:hAnsi="Times New Roman" w:cs="Times New Roman"/>
          <w:color w:val="000000"/>
          <w:sz w:val="24"/>
          <w:szCs w:val="24"/>
        </w:rPr>
        <w:t>ed</w:t>
      </w:r>
      <w:r w:rsidR="00D26E1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by</w:t>
      </w:r>
      <w:r w:rsidR="00D26E14">
        <w:rPr>
          <w:rFonts w:ascii="Times New Roman" w:eastAsia="Times New Roman" w:hAnsi="Times New Roman" w:cs="Times New Roman"/>
          <w:color w:val="000000"/>
          <w:sz w:val="24"/>
          <w:szCs w:val="24"/>
        </w:rPr>
        <w:t xml:space="preserve"> HUD, Government Project Officers (GPO’s), grantees, and the homeless service provider community </w:t>
      </w:r>
      <w:r>
        <w:rPr>
          <w:rFonts w:ascii="Times New Roman" w:eastAsia="Times New Roman" w:hAnsi="Times New Roman" w:cs="Times New Roman"/>
          <w:color w:val="000000"/>
          <w:sz w:val="24"/>
          <w:szCs w:val="24"/>
        </w:rPr>
        <w:t>to</w:t>
      </w:r>
      <w:r w:rsidR="00D26E14">
        <w:rPr>
          <w:rFonts w:ascii="Times New Roman" w:eastAsia="Times New Roman" w:hAnsi="Times New Roman" w:cs="Times New Roman"/>
          <w:color w:val="000000"/>
          <w:sz w:val="24"/>
          <w:szCs w:val="24"/>
        </w:rPr>
        <w:t>: (1) fulfill the program’s legislatively mandated requirements to be evaluated, (2) provid</w:t>
      </w:r>
      <w:r>
        <w:rPr>
          <w:rFonts w:ascii="Times New Roman" w:eastAsia="Times New Roman" w:hAnsi="Times New Roman" w:cs="Times New Roman"/>
          <w:color w:val="000000"/>
          <w:sz w:val="24"/>
          <w:szCs w:val="24"/>
        </w:rPr>
        <w:t>e</w:t>
      </w:r>
      <w:r w:rsidR="00D26E14">
        <w:rPr>
          <w:rFonts w:ascii="Times New Roman" w:eastAsia="Times New Roman" w:hAnsi="Times New Roman" w:cs="Times New Roman"/>
          <w:color w:val="000000"/>
          <w:sz w:val="24"/>
          <w:szCs w:val="24"/>
        </w:rPr>
        <w:t xml:space="preserve"> essential program management and development</w:t>
      </w:r>
      <w:r w:rsidR="007106E9">
        <w:rPr>
          <w:rFonts w:ascii="Times New Roman" w:eastAsia="Times New Roman" w:hAnsi="Times New Roman" w:cs="Times New Roman"/>
          <w:color w:val="000000"/>
          <w:sz w:val="24"/>
          <w:szCs w:val="24"/>
        </w:rPr>
        <w:t xml:space="preserve"> information to HUD leadership, and (3) help articulate and understand youth’s housing needs and experiences with the YHDP grants.</w:t>
      </w:r>
    </w:p>
    <w:p w:rsidR="00373ECB" w:rsidRDefault="00373ECB" w:rsidP="00373ECB">
      <w:pPr>
        <w:keepNext/>
        <w:rPr>
          <w:rFonts w:ascii="Times New Roman" w:hAnsi="Times New Roman" w:cs="Times New Roman"/>
          <w:sz w:val="24"/>
          <w:szCs w:val="24"/>
        </w:rPr>
      </w:pPr>
    </w:p>
    <w:p w:rsidR="00373ECB" w:rsidRDefault="002B5450" w:rsidP="00373ECB">
      <w:pPr>
        <w:keepNext/>
        <w:rPr>
          <w:rFonts w:ascii="Times New Roman" w:hAnsi="Times New Roman" w:cs="Times New Roman"/>
          <w:sz w:val="24"/>
          <w:szCs w:val="24"/>
        </w:rPr>
      </w:pPr>
      <w:r>
        <w:rPr>
          <w:rFonts w:ascii="Times New Roman" w:hAnsi="Times New Roman" w:cs="Times New Roman"/>
          <w:sz w:val="24"/>
          <w:szCs w:val="24"/>
        </w:rPr>
        <w:t>Specifically, t</w:t>
      </w:r>
      <w:r w:rsidR="00373ECB">
        <w:rPr>
          <w:rFonts w:ascii="Times New Roman" w:hAnsi="Times New Roman" w:cs="Times New Roman"/>
          <w:sz w:val="24"/>
          <w:szCs w:val="24"/>
        </w:rPr>
        <w:t>he</w:t>
      </w:r>
      <w:r w:rsidR="00373ECB" w:rsidRPr="00F936B5">
        <w:rPr>
          <w:rFonts w:ascii="Times New Roman" w:hAnsi="Times New Roman" w:cs="Times New Roman"/>
          <w:sz w:val="24"/>
          <w:szCs w:val="24"/>
        </w:rPr>
        <w:t xml:space="preserve"> findings </w:t>
      </w:r>
      <w:r w:rsidR="00EC462C">
        <w:rPr>
          <w:rFonts w:ascii="Times New Roman" w:hAnsi="Times New Roman" w:cs="Times New Roman"/>
          <w:sz w:val="24"/>
          <w:szCs w:val="24"/>
        </w:rPr>
        <w:t xml:space="preserve">will </w:t>
      </w:r>
      <w:r w:rsidR="00373ECB" w:rsidRPr="00F936B5">
        <w:rPr>
          <w:rFonts w:ascii="Times New Roman" w:hAnsi="Times New Roman" w:cs="Times New Roman"/>
          <w:sz w:val="24"/>
          <w:szCs w:val="24"/>
        </w:rPr>
        <w:t xml:space="preserve">be used by </w:t>
      </w:r>
      <w:r w:rsidR="00373ECB">
        <w:rPr>
          <w:rFonts w:ascii="Times New Roman" w:hAnsi="Times New Roman" w:cs="Times New Roman"/>
          <w:sz w:val="24"/>
          <w:szCs w:val="24"/>
        </w:rPr>
        <w:t>HUD</w:t>
      </w:r>
      <w:r w:rsidR="00373ECB" w:rsidRPr="00F936B5">
        <w:rPr>
          <w:rFonts w:ascii="Times New Roman" w:hAnsi="Times New Roman" w:cs="Times New Roman"/>
          <w:sz w:val="24"/>
          <w:szCs w:val="24"/>
        </w:rPr>
        <w:t xml:space="preserve"> </w:t>
      </w:r>
      <w:r>
        <w:rPr>
          <w:rFonts w:ascii="Times New Roman" w:hAnsi="Times New Roman" w:cs="Times New Roman"/>
          <w:sz w:val="24"/>
          <w:szCs w:val="24"/>
        </w:rPr>
        <w:t>for</w:t>
      </w:r>
      <w:r w:rsidR="00373ECB" w:rsidRPr="00F936B5">
        <w:rPr>
          <w:rFonts w:ascii="Times New Roman" w:hAnsi="Times New Roman" w:cs="Times New Roman"/>
          <w:sz w:val="24"/>
          <w:szCs w:val="24"/>
        </w:rPr>
        <w:t>:</w:t>
      </w:r>
    </w:p>
    <w:p w:rsidR="00373ECB" w:rsidRPr="00F936B5" w:rsidRDefault="00373ECB" w:rsidP="00373ECB">
      <w:pPr>
        <w:keepNext/>
        <w:rPr>
          <w:rFonts w:ascii="Times New Roman" w:hAnsi="Times New Roman" w:cs="Times New Roman"/>
          <w:sz w:val="24"/>
          <w:szCs w:val="24"/>
        </w:rPr>
      </w:pPr>
    </w:p>
    <w:p w:rsidR="00373ECB" w:rsidRPr="00F936B5" w:rsidRDefault="00373ECB" w:rsidP="00373ECB">
      <w:pPr>
        <w:pStyle w:val="ListParagraph"/>
        <w:keepNext/>
        <w:numPr>
          <w:ilvl w:val="0"/>
          <w:numId w:val="26"/>
        </w:numPr>
        <w:contextualSpacing w:val="0"/>
        <w:rPr>
          <w:rFonts w:ascii="Times New Roman" w:hAnsi="Times New Roman" w:cs="Times New Roman"/>
          <w:sz w:val="24"/>
          <w:szCs w:val="24"/>
        </w:rPr>
      </w:pPr>
      <w:r w:rsidRPr="00F936B5">
        <w:rPr>
          <w:rFonts w:ascii="Times New Roman" w:hAnsi="Times New Roman" w:cs="Times New Roman"/>
          <w:sz w:val="24"/>
          <w:szCs w:val="24"/>
        </w:rPr>
        <w:t>Monitor</w:t>
      </w:r>
      <w:r w:rsidR="002B5450">
        <w:rPr>
          <w:rFonts w:ascii="Times New Roman" w:hAnsi="Times New Roman" w:cs="Times New Roman"/>
          <w:sz w:val="24"/>
          <w:szCs w:val="24"/>
        </w:rPr>
        <w:t>ing</w:t>
      </w:r>
      <w:r w:rsidRPr="00F936B5">
        <w:rPr>
          <w:rFonts w:ascii="Times New Roman" w:hAnsi="Times New Roman" w:cs="Times New Roman"/>
          <w:sz w:val="24"/>
          <w:szCs w:val="24"/>
        </w:rPr>
        <w:t xml:space="preserve"> the progress </w:t>
      </w:r>
      <w:r w:rsidR="00EC462C">
        <w:rPr>
          <w:rFonts w:ascii="Times New Roman" w:hAnsi="Times New Roman" w:cs="Times New Roman"/>
          <w:sz w:val="24"/>
          <w:szCs w:val="24"/>
        </w:rPr>
        <w:t xml:space="preserve">and activities </w:t>
      </w:r>
      <w:r w:rsidRPr="00F936B5">
        <w:rPr>
          <w:rFonts w:ascii="Times New Roman" w:hAnsi="Times New Roman" w:cs="Times New Roman"/>
          <w:sz w:val="24"/>
          <w:szCs w:val="24"/>
        </w:rPr>
        <w:t xml:space="preserve">of funded </w:t>
      </w:r>
      <w:r w:rsidR="00EC462C">
        <w:rPr>
          <w:rFonts w:ascii="Times New Roman" w:hAnsi="Times New Roman" w:cs="Times New Roman"/>
          <w:sz w:val="24"/>
          <w:szCs w:val="24"/>
        </w:rPr>
        <w:t xml:space="preserve">projects and the use and effectiveness of </w:t>
      </w:r>
      <w:r w:rsidRPr="00F936B5">
        <w:rPr>
          <w:rFonts w:ascii="Times New Roman" w:hAnsi="Times New Roman" w:cs="Times New Roman"/>
          <w:sz w:val="24"/>
          <w:szCs w:val="24"/>
        </w:rPr>
        <w:t>program</w:t>
      </w:r>
      <w:r>
        <w:rPr>
          <w:rFonts w:ascii="Times New Roman" w:hAnsi="Times New Roman" w:cs="Times New Roman"/>
          <w:sz w:val="24"/>
          <w:szCs w:val="24"/>
        </w:rPr>
        <w:t xml:space="preserve"> </w:t>
      </w:r>
      <w:r w:rsidR="00EC462C">
        <w:rPr>
          <w:rFonts w:ascii="Times New Roman" w:hAnsi="Times New Roman" w:cs="Times New Roman"/>
          <w:sz w:val="24"/>
          <w:szCs w:val="24"/>
        </w:rPr>
        <w:t>technical assistance</w:t>
      </w:r>
      <w:r>
        <w:rPr>
          <w:rFonts w:ascii="Times New Roman" w:hAnsi="Times New Roman" w:cs="Times New Roman"/>
          <w:sz w:val="24"/>
          <w:szCs w:val="24"/>
        </w:rPr>
        <w:t xml:space="preserve">, </w:t>
      </w:r>
    </w:p>
    <w:p w:rsidR="00373ECB" w:rsidRPr="00F936B5" w:rsidRDefault="00373ECB" w:rsidP="00373ECB">
      <w:pPr>
        <w:pStyle w:val="ListParagraph"/>
        <w:keepNext/>
        <w:numPr>
          <w:ilvl w:val="0"/>
          <w:numId w:val="26"/>
        </w:numPr>
        <w:contextualSpacing w:val="0"/>
        <w:rPr>
          <w:rFonts w:ascii="Times New Roman" w:hAnsi="Times New Roman" w:cs="Times New Roman"/>
          <w:sz w:val="24"/>
          <w:szCs w:val="24"/>
        </w:rPr>
      </w:pPr>
      <w:r w:rsidRPr="00F936B5">
        <w:rPr>
          <w:rFonts w:ascii="Times New Roman" w:hAnsi="Times New Roman" w:cs="Times New Roman"/>
          <w:sz w:val="24"/>
          <w:szCs w:val="24"/>
        </w:rPr>
        <w:t>Inform</w:t>
      </w:r>
      <w:r w:rsidR="002B5450">
        <w:rPr>
          <w:rFonts w:ascii="Times New Roman" w:hAnsi="Times New Roman" w:cs="Times New Roman"/>
          <w:sz w:val="24"/>
          <w:szCs w:val="24"/>
        </w:rPr>
        <w:t>ing</w:t>
      </w:r>
      <w:r w:rsidRPr="00F936B5">
        <w:rPr>
          <w:rFonts w:ascii="Times New Roman" w:hAnsi="Times New Roman" w:cs="Times New Roman"/>
          <w:sz w:val="24"/>
          <w:szCs w:val="24"/>
        </w:rPr>
        <w:t xml:space="preserve"> both intra- and interage</w:t>
      </w:r>
      <w:r>
        <w:rPr>
          <w:rFonts w:ascii="Times New Roman" w:hAnsi="Times New Roman" w:cs="Times New Roman"/>
          <w:sz w:val="24"/>
          <w:szCs w:val="24"/>
        </w:rPr>
        <w:t>ncy program and policy planning</w:t>
      </w:r>
    </w:p>
    <w:p w:rsidR="00373ECB" w:rsidRPr="00F936B5" w:rsidRDefault="00373ECB" w:rsidP="00373ECB">
      <w:pPr>
        <w:pStyle w:val="ListParagraph"/>
        <w:numPr>
          <w:ilvl w:val="0"/>
          <w:numId w:val="26"/>
        </w:numPr>
        <w:autoSpaceDE w:val="0"/>
        <w:autoSpaceDN w:val="0"/>
        <w:adjustRightInd w:val="0"/>
        <w:contextualSpacing w:val="0"/>
        <w:rPr>
          <w:rFonts w:ascii="Times New Roman" w:hAnsi="Times New Roman" w:cs="Times New Roman"/>
          <w:sz w:val="24"/>
          <w:szCs w:val="24"/>
        </w:rPr>
      </w:pPr>
      <w:r w:rsidRPr="00F936B5">
        <w:rPr>
          <w:rFonts w:ascii="Times New Roman" w:hAnsi="Times New Roman" w:cs="Times New Roman"/>
          <w:sz w:val="24"/>
          <w:szCs w:val="24"/>
        </w:rPr>
        <w:t>Develop</w:t>
      </w:r>
      <w:r w:rsidR="002B5450">
        <w:rPr>
          <w:rFonts w:ascii="Times New Roman" w:hAnsi="Times New Roman" w:cs="Times New Roman"/>
          <w:sz w:val="24"/>
          <w:szCs w:val="24"/>
        </w:rPr>
        <w:t>ing</w:t>
      </w:r>
      <w:r w:rsidRPr="00F936B5">
        <w:rPr>
          <w:rFonts w:ascii="Times New Roman" w:hAnsi="Times New Roman" w:cs="Times New Roman"/>
          <w:sz w:val="24"/>
          <w:szCs w:val="24"/>
        </w:rPr>
        <w:t xml:space="preserve"> policies </w:t>
      </w:r>
      <w:r>
        <w:rPr>
          <w:rFonts w:ascii="Times New Roman" w:hAnsi="Times New Roman" w:cs="Times New Roman"/>
          <w:sz w:val="24"/>
          <w:szCs w:val="24"/>
        </w:rPr>
        <w:t>and provid</w:t>
      </w:r>
      <w:r w:rsidR="002B5450">
        <w:rPr>
          <w:rFonts w:ascii="Times New Roman" w:hAnsi="Times New Roman" w:cs="Times New Roman"/>
          <w:sz w:val="24"/>
          <w:szCs w:val="24"/>
        </w:rPr>
        <w:t>ing</w:t>
      </w:r>
      <w:r>
        <w:rPr>
          <w:rFonts w:ascii="Times New Roman" w:hAnsi="Times New Roman" w:cs="Times New Roman"/>
          <w:sz w:val="24"/>
          <w:szCs w:val="24"/>
        </w:rPr>
        <w:t xml:space="preserve"> guidance regarding CoC development</w:t>
      </w:r>
    </w:p>
    <w:p w:rsidR="00373ECB" w:rsidRPr="00F936B5" w:rsidRDefault="00373ECB" w:rsidP="00373ECB">
      <w:pPr>
        <w:pStyle w:val="ListParagraph"/>
        <w:numPr>
          <w:ilvl w:val="0"/>
          <w:numId w:val="27"/>
        </w:numPr>
        <w:contextualSpacing w:val="0"/>
        <w:rPr>
          <w:rFonts w:ascii="Times New Roman" w:hAnsi="Times New Roman" w:cs="Times New Roman"/>
          <w:sz w:val="24"/>
          <w:szCs w:val="24"/>
        </w:rPr>
      </w:pPr>
      <w:r w:rsidRPr="00F936B5">
        <w:rPr>
          <w:rFonts w:ascii="Times New Roman" w:hAnsi="Times New Roman" w:cs="Times New Roman"/>
          <w:sz w:val="24"/>
          <w:szCs w:val="24"/>
        </w:rPr>
        <w:t>Support</w:t>
      </w:r>
      <w:r w:rsidR="002B5450">
        <w:rPr>
          <w:rFonts w:ascii="Times New Roman" w:hAnsi="Times New Roman" w:cs="Times New Roman"/>
          <w:sz w:val="24"/>
          <w:szCs w:val="24"/>
        </w:rPr>
        <w:t>ing</w:t>
      </w:r>
      <w:r w:rsidRPr="00F936B5">
        <w:rPr>
          <w:rFonts w:ascii="Times New Roman" w:hAnsi="Times New Roman" w:cs="Times New Roman"/>
          <w:sz w:val="24"/>
          <w:szCs w:val="24"/>
        </w:rPr>
        <w:t xml:space="preserve"> TA activities to help gr</w:t>
      </w:r>
      <w:r>
        <w:rPr>
          <w:rFonts w:ascii="Times New Roman" w:hAnsi="Times New Roman" w:cs="Times New Roman"/>
          <w:sz w:val="24"/>
          <w:szCs w:val="24"/>
        </w:rPr>
        <w:t>antees best meet program goals</w:t>
      </w:r>
    </w:p>
    <w:p w:rsidR="00373ECB" w:rsidRDefault="00373ECB" w:rsidP="00373ECB">
      <w:pPr>
        <w:rPr>
          <w:rFonts w:ascii="Times New Roman" w:hAnsi="Times New Roman" w:cs="Times New Roman"/>
          <w:sz w:val="24"/>
          <w:szCs w:val="24"/>
        </w:rPr>
      </w:pPr>
    </w:p>
    <w:p w:rsidR="00373ECB" w:rsidRDefault="002B5450" w:rsidP="00373ECB">
      <w:pPr>
        <w:rPr>
          <w:rFonts w:ascii="Times New Roman" w:hAnsi="Times New Roman" w:cs="Times New Roman"/>
          <w:sz w:val="24"/>
          <w:szCs w:val="24"/>
        </w:rPr>
      </w:pPr>
      <w:r>
        <w:rPr>
          <w:rFonts w:ascii="Times New Roman" w:hAnsi="Times New Roman" w:cs="Times New Roman"/>
          <w:sz w:val="24"/>
          <w:szCs w:val="24"/>
        </w:rPr>
        <w:t>Some e</w:t>
      </w:r>
      <w:r w:rsidR="00373ECB" w:rsidRPr="00F936B5">
        <w:rPr>
          <w:rFonts w:ascii="Times New Roman" w:hAnsi="Times New Roman" w:cs="Times New Roman"/>
          <w:sz w:val="24"/>
          <w:szCs w:val="24"/>
        </w:rPr>
        <w:t xml:space="preserve">valuation findings will </w:t>
      </w:r>
      <w:r w:rsidR="00EC462C">
        <w:rPr>
          <w:rFonts w:ascii="Times New Roman" w:hAnsi="Times New Roman" w:cs="Times New Roman"/>
          <w:sz w:val="24"/>
          <w:szCs w:val="24"/>
        </w:rPr>
        <w:t xml:space="preserve">be </w:t>
      </w:r>
      <w:r w:rsidR="00373ECB" w:rsidRPr="00F936B5">
        <w:rPr>
          <w:rFonts w:ascii="Times New Roman" w:hAnsi="Times New Roman" w:cs="Times New Roman"/>
          <w:sz w:val="24"/>
          <w:szCs w:val="24"/>
        </w:rPr>
        <w:t>use</w:t>
      </w:r>
      <w:r w:rsidR="00EC462C">
        <w:rPr>
          <w:rFonts w:ascii="Times New Roman" w:hAnsi="Times New Roman" w:cs="Times New Roman"/>
          <w:sz w:val="24"/>
          <w:szCs w:val="24"/>
        </w:rPr>
        <w:t>d</w:t>
      </w:r>
      <w:r w:rsidR="00373ECB" w:rsidRPr="00F936B5">
        <w:rPr>
          <w:rFonts w:ascii="Times New Roman" w:hAnsi="Times New Roman" w:cs="Times New Roman"/>
          <w:sz w:val="24"/>
          <w:szCs w:val="24"/>
        </w:rPr>
        <w:t xml:space="preserve"> </w:t>
      </w:r>
      <w:r w:rsidR="00EC462C">
        <w:rPr>
          <w:rFonts w:ascii="Times New Roman" w:hAnsi="Times New Roman" w:cs="Times New Roman"/>
          <w:sz w:val="24"/>
          <w:szCs w:val="24"/>
        </w:rPr>
        <w:t>by</w:t>
      </w:r>
      <w:r w:rsidR="00373ECB" w:rsidRPr="00F936B5">
        <w:rPr>
          <w:rFonts w:ascii="Times New Roman" w:hAnsi="Times New Roman" w:cs="Times New Roman"/>
          <w:sz w:val="24"/>
          <w:szCs w:val="24"/>
        </w:rPr>
        <w:t xml:space="preserve"> </w:t>
      </w:r>
      <w:r w:rsidR="00373ECB">
        <w:rPr>
          <w:rFonts w:ascii="Times New Roman" w:hAnsi="Times New Roman" w:cs="Times New Roman"/>
          <w:sz w:val="24"/>
          <w:szCs w:val="24"/>
        </w:rPr>
        <w:t>HUD</w:t>
      </w:r>
      <w:r w:rsidR="00373ECB" w:rsidRPr="00F936B5">
        <w:rPr>
          <w:rFonts w:ascii="Times New Roman" w:hAnsi="Times New Roman" w:cs="Times New Roman"/>
          <w:sz w:val="24"/>
          <w:szCs w:val="24"/>
        </w:rPr>
        <w:t xml:space="preserve"> </w:t>
      </w:r>
      <w:r w:rsidR="00D16CC0">
        <w:rPr>
          <w:rFonts w:ascii="Times New Roman" w:hAnsi="Times New Roman" w:cs="Times New Roman"/>
          <w:sz w:val="24"/>
          <w:szCs w:val="24"/>
        </w:rPr>
        <w:t xml:space="preserve">and grantees </w:t>
      </w:r>
      <w:r w:rsidR="00EC462C">
        <w:rPr>
          <w:rFonts w:ascii="Times New Roman" w:hAnsi="Times New Roman" w:cs="Times New Roman"/>
          <w:sz w:val="24"/>
          <w:szCs w:val="24"/>
        </w:rPr>
        <w:t>for</w:t>
      </w:r>
      <w:r w:rsidR="00373ECB" w:rsidRPr="00F936B5">
        <w:rPr>
          <w:rFonts w:ascii="Times New Roman" w:hAnsi="Times New Roman" w:cs="Times New Roman"/>
          <w:sz w:val="24"/>
          <w:szCs w:val="24"/>
        </w:rPr>
        <w:t>:</w:t>
      </w:r>
    </w:p>
    <w:p w:rsidR="00373ECB" w:rsidRPr="00F936B5" w:rsidRDefault="00373ECB" w:rsidP="00373ECB">
      <w:pPr>
        <w:rPr>
          <w:rFonts w:ascii="Times New Roman" w:hAnsi="Times New Roman" w:cs="Times New Roman"/>
          <w:sz w:val="24"/>
          <w:szCs w:val="24"/>
        </w:rPr>
      </w:pPr>
    </w:p>
    <w:p w:rsidR="001013B6" w:rsidRPr="00F936B5" w:rsidRDefault="001013B6" w:rsidP="001013B6">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 xml:space="preserve">Identifying best practices </w:t>
      </w:r>
      <w:r>
        <w:rPr>
          <w:rFonts w:ascii="Times New Roman" w:hAnsi="Times New Roman" w:cs="Times New Roman"/>
          <w:sz w:val="24"/>
          <w:szCs w:val="24"/>
        </w:rPr>
        <w:t>and effective strategies</w:t>
      </w:r>
    </w:p>
    <w:p w:rsidR="001013B6" w:rsidRPr="00F936B5" w:rsidRDefault="001013B6" w:rsidP="001013B6">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Understanding barriers and facilitato</w:t>
      </w:r>
      <w:r>
        <w:rPr>
          <w:rFonts w:ascii="Times New Roman" w:hAnsi="Times New Roman" w:cs="Times New Roman"/>
          <w:sz w:val="24"/>
          <w:szCs w:val="24"/>
        </w:rPr>
        <w:t>rs to successful implementation</w:t>
      </w:r>
    </w:p>
    <w:p w:rsidR="001013B6" w:rsidRPr="00F936B5" w:rsidRDefault="001013B6" w:rsidP="001013B6">
      <w:pPr>
        <w:numPr>
          <w:ilvl w:val="0"/>
          <w:numId w:val="2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Determining </w:t>
      </w:r>
      <w:r w:rsidRPr="00F936B5">
        <w:rPr>
          <w:rFonts w:ascii="Times New Roman" w:hAnsi="Times New Roman" w:cs="Times New Roman"/>
          <w:sz w:val="24"/>
          <w:szCs w:val="24"/>
        </w:rPr>
        <w:t xml:space="preserve">whether observable differences in </w:t>
      </w:r>
      <w:r>
        <w:rPr>
          <w:rFonts w:ascii="Times New Roman" w:hAnsi="Times New Roman" w:cs="Times New Roman"/>
          <w:sz w:val="24"/>
          <w:szCs w:val="24"/>
        </w:rPr>
        <w:t>youth</w:t>
      </w:r>
      <w:r w:rsidRPr="00F936B5">
        <w:rPr>
          <w:rFonts w:ascii="Times New Roman" w:hAnsi="Times New Roman" w:cs="Times New Roman"/>
          <w:sz w:val="24"/>
          <w:szCs w:val="24"/>
        </w:rPr>
        <w:t xml:space="preserve"> outcomes</w:t>
      </w:r>
      <w:r>
        <w:rPr>
          <w:rFonts w:ascii="Times New Roman" w:hAnsi="Times New Roman" w:cs="Times New Roman"/>
          <w:sz w:val="24"/>
          <w:szCs w:val="24"/>
        </w:rPr>
        <w:t xml:space="preserve"> </w:t>
      </w:r>
      <w:r w:rsidRPr="00F936B5">
        <w:rPr>
          <w:rFonts w:ascii="Times New Roman" w:hAnsi="Times New Roman" w:cs="Times New Roman"/>
          <w:sz w:val="24"/>
          <w:szCs w:val="24"/>
        </w:rPr>
        <w:t>can plausibly</w:t>
      </w:r>
      <w:r>
        <w:rPr>
          <w:rFonts w:ascii="Times New Roman" w:hAnsi="Times New Roman" w:cs="Times New Roman"/>
          <w:sz w:val="24"/>
          <w:szCs w:val="24"/>
        </w:rPr>
        <w:t xml:space="preserve"> be</w:t>
      </w:r>
      <w:r w:rsidRPr="00F936B5">
        <w:rPr>
          <w:rFonts w:ascii="Times New Roman" w:hAnsi="Times New Roman" w:cs="Times New Roman"/>
          <w:sz w:val="24"/>
          <w:szCs w:val="24"/>
        </w:rPr>
        <w:t xml:space="preserve"> linked to the </w:t>
      </w:r>
      <w:r>
        <w:rPr>
          <w:rFonts w:ascii="Times New Roman" w:hAnsi="Times New Roman" w:cs="Times New Roman"/>
          <w:sz w:val="24"/>
          <w:szCs w:val="24"/>
        </w:rPr>
        <w:t>YHDP approach</w:t>
      </w:r>
    </w:p>
    <w:p w:rsidR="001013B6" w:rsidRPr="00F936B5" w:rsidRDefault="001013B6" w:rsidP="001013B6">
      <w:pPr>
        <w:pStyle w:val="ListParagraph"/>
        <w:numPr>
          <w:ilvl w:val="0"/>
          <w:numId w:val="25"/>
        </w:numPr>
        <w:tabs>
          <w:tab w:val="left" w:pos="-1440"/>
        </w:tabs>
        <w:contextualSpacing w:val="0"/>
        <w:rPr>
          <w:rFonts w:ascii="Times New Roman" w:hAnsi="Times New Roman" w:cs="Times New Roman"/>
          <w:sz w:val="24"/>
          <w:szCs w:val="24"/>
        </w:rPr>
      </w:pPr>
      <w:r>
        <w:rPr>
          <w:rFonts w:ascii="Times New Roman" w:hAnsi="Times New Roman" w:cs="Times New Roman"/>
          <w:sz w:val="24"/>
          <w:szCs w:val="24"/>
        </w:rPr>
        <w:t>Understanding</w:t>
      </w:r>
      <w:r w:rsidRPr="00F936B5">
        <w:rPr>
          <w:rFonts w:ascii="Times New Roman" w:hAnsi="Times New Roman" w:cs="Times New Roman"/>
          <w:sz w:val="24"/>
          <w:szCs w:val="24"/>
        </w:rPr>
        <w:t xml:space="preserve"> the development</w:t>
      </w:r>
      <w:r>
        <w:rPr>
          <w:rFonts w:ascii="Times New Roman" w:hAnsi="Times New Roman" w:cs="Times New Roman"/>
          <w:sz w:val="24"/>
          <w:szCs w:val="24"/>
        </w:rPr>
        <w:t xml:space="preserve"> path</w:t>
      </w:r>
      <w:r w:rsidRPr="00F936B5">
        <w:rPr>
          <w:rFonts w:ascii="Times New Roman" w:hAnsi="Times New Roman" w:cs="Times New Roman"/>
          <w:sz w:val="24"/>
          <w:szCs w:val="24"/>
        </w:rPr>
        <w:t xml:space="preserve"> of </w:t>
      </w:r>
      <w:r>
        <w:rPr>
          <w:rFonts w:ascii="Times New Roman" w:hAnsi="Times New Roman" w:cs="Times New Roman"/>
          <w:sz w:val="24"/>
          <w:szCs w:val="24"/>
        </w:rPr>
        <w:t>the YHDP’</w:t>
      </w:r>
      <w:r w:rsidRPr="00F936B5">
        <w:rPr>
          <w:rFonts w:ascii="Times New Roman" w:hAnsi="Times New Roman" w:cs="Times New Roman"/>
          <w:sz w:val="24"/>
          <w:szCs w:val="24"/>
        </w:rPr>
        <w:t xml:space="preserve">s as they move toward offering </w:t>
      </w:r>
      <w:r>
        <w:rPr>
          <w:rFonts w:ascii="Times New Roman" w:hAnsi="Times New Roman" w:cs="Times New Roman"/>
          <w:sz w:val="24"/>
          <w:szCs w:val="24"/>
        </w:rPr>
        <w:t>coordinated and comprehensive services</w:t>
      </w:r>
    </w:p>
    <w:p w:rsidR="00EC462C" w:rsidRPr="00F936B5" w:rsidRDefault="00EC462C" w:rsidP="00EC462C">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Identify</w:t>
      </w:r>
      <w:r>
        <w:rPr>
          <w:rFonts w:ascii="Times New Roman" w:hAnsi="Times New Roman" w:cs="Times New Roman"/>
          <w:sz w:val="24"/>
          <w:szCs w:val="24"/>
        </w:rPr>
        <w:t>ing</w:t>
      </w:r>
      <w:r w:rsidRPr="00F936B5">
        <w:rPr>
          <w:rFonts w:ascii="Times New Roman" w:hAnsi="Times New Roman" w:cs="Times New Roman"/>
          <w:sz w:val="24"/>
          <w:szCs w:val="24"/>
        </w:rPr>
        <w:t xml:space="preserve"> funding sources used </w:t>
      </w:r>
      <w:r>
        <w:rPr>
          <w:rFonts w:ascii="Times New Roman" w:hAnsi="Times New Roman" w:cs="Times New Roman"/>
          <w:sz w:val="24"/>
          <w:szCs w:val="24"/>
        </w:rPr>
        <w:t xml:space="preserve">by </w:t>
      </w:r>
      <w:r w:rsidR="00191B89">
        <w:rPr>
          <w:rFonts w:ascii="Times New Roman" w:hAnsi="Times New Roman" w:cs="Times New Roman"/>
          <w:sz w:val="24"/>
          <w:szCs w:val="24"/>
        </w:rPr>
        <w:t>states to sustain or expand CoC</w:t>
      </w:r>
      <w:r>
        <w:rPr>
          <w:rFonts w:ascii="Times New Roman" w:hAnsi="Times New Roman" w:cs="Times New Roman"/>
          <w:sz w:val="24"/>
          <w:szCs w:val="24"/>
        </w:rPr>
        <w:t>s services</w:t>
      </w:r>
    </w:p>
    <w:p w:rsidR="00EC462C" w:rsidRPr="00F936B5" w:rsidRDefault="00EC462C" w:rsidP="00EC462C">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 xml:space="preserve">Describing experiences and implementation </w:t>
      </w:r>
      <w:r>
        <w:rPr>
          <w:rFonts w:ascii="Times New Roman" w:hAnsi="Times New Roman" w:cs="Times New Roman"/>
          <w:sz w:val="24"/>
          <w:szCs w:val="24"/>
        </w:rPr>
        <w:t>practices (across all grantees)</w:t>
      </w:r>
    </w:p>
    <w:p w:rsidR="00373ECB" w:rsidRPr="00F936B5" w:rsidRDefault="00373ECB" w:rsidP="00373ECB">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Providing detailed information on how to successfully bring</w:t>
      </w:r>
      <w:r>
        <w:rPr>
          <w:rFonts w:ascii="Times New Roman" w:hAnsi="Times New Roman" w:cs="Times New Roman"/>
          <w:sz w:val="24"/>
          <w:szCs w:val="24"/>
        </w:rPr>
        <w:t xml:space="preserve"> CoC</w:t>
      </w:r>
      <w:r w:rsidR="002B5450">
        <w:rPr>
          <w:rFonts w:ascii="Times New Roman" w:hAnsi="Times New Roman" w:cs="Times New Roman"/>
          <w:sz w:val="24"/>
          <w:szCs w:val="24"/>
        </w:rPr>
        <w:t xml:space="preserve"> youth program</w:t>
      </w:r>
      <w:r>
        <w:rPr>
          <w:rFonts w:ascii="Times New Roman" w:hAnsi="Times New Roman" w:cs="Times New Roman"/>
          <w:sz w:val="24"/>
          <w:szCs w:val="24"/>
        </w:rPr>
        <w:t>s to scale and sustain them</w:t>
      </w:r>
    </w:p>
    <w:p w:rsidR="00373ECB" w:rsidRDefault="00373ECB" w:rsidP="00373ECB">
      <w:pPr>
        <w:pStyle w:val="ListParagraph"/>
        <w:numPr>
          <w:ilvl w:val="0"/>
          <w:numId w:val="25"/>
        </w:numPr>
        <w:contextualSpacing w:val="0"/>
        <w:rPr>
          <w:rFonts w:ascii="Times New Roman" w:hAnsi="Times New Roman" w:cs="Times New Roman"/>
          <w:sz w:val="24"/>
          <w:szCs w:val="24"/>
        </w:rPr>
      </w:pPr>
      <w:r w:rsidRPr="00F936B5">
        <w:rPr>
          <w:rFonts w:ascii="Times New Roman" w:hAnsi="Times New Roman" w:cs="Times New Roman"/>
          <w:sz w:val="24"/>
          <w:szCs w:val="24"/>
        </w:rPr>
        <w:t xml:space="preserve">Describing </w:t>
      </w:r>
      <w:r>
        <w:rPr>
          <w:rFonts w:ascii="Times New Roman" w:hAnsi="Times New Roman" w:cs="Times New Roman"/>
          <w:sz w:val="24"/>
          <w:szCs w:val="24"/>
        </w:rPr>
        <w:t>youth</w:t>
      </w:r>
      <w:r w:rsidRPr="00F936B5">
        <w:rPr>
          <w:rFonts w:ascii="Times New Roman" w:hAnsi="Times New Roman" w:cs="Times New Roman"/>
          <w:sz w:val="24"/>
          <w:szCs w:val="24"/>
        </w:rPr>
        <w:t xml:space="preserve"> </w:t>
      </w:r>
      <w:r w:rsidR="001013B6">
        <w:rPr>
          <w:rFonts w:ascii="Times New Roman" w:hAnsi="Times New Roman" w:cs="Times New Roman"/>
          <w:sz w:val="24"/>
          <w:szCs w:val="24"/>
        </w:rPr>
        <w:t>utilization patterns</w:t>
      </w:r>
      <w:r w:rsidR="001013B6" w:rsidRPr="00F936B5">
        <w:rPr>
          <w:rFonts w:ascii="Times New Roman" w:hAnsi="Times New Roman" w:cs="Times New Roman"/>
          <w:sz w:val="24"/>
          <w:szCs w:val="24"/>
        </w:rPr>
        <w:t xml:space="preserve"> </w:t>
      </w:r>
      <w:r w:rsidR="001013B6">
        <w:rPr>
          <w:rFonts w:ascii="Times New Roman" w:hAnsi="Times New Roman" w:cs="Times New Roman"/>
          <w:sz w:val="24"/>
          <w:szCs w:val="24"/>
        </w:rPr>
        <w:t xml:space="preserve">and </w:t>
      </w:r>
      <w:r w:rsidRPr="00F936B5">
        <w:rPr>
          <w:rFonts w:ascii="Times New Roman" w:hAnsi="Times New Roman" w:cs="Times New Roman"/>
          <w:sz w:val="24"/>
          <w:szCs w:val="24"/>
        </w:rPr>
        <w:t>experience</w:t>
      </w:r>
      <w:r w:rsidR="001013B6">
        <w:rPr>
          <w:rFonts w:ascii="Times New Roman" w:hAnsi="Times New Roman" w:cs="Times New Roman"/>
          <w:sz w:val="24"/>
          <w:szCs w:val="24"/>
        </w:rPr>
        <w:t>s with</w:t>
      </w:r>
      <w:r w:rsidRPr="00F936B5">
        <w:rPr>
          <w:rFonts w:ascii="Times New Roman" w:hAnsi="Times New Roman" w:cs="Times New Roman"/>
          <w:sz w:val="24"/>
          <w:szCs w:val="24"/>
        </w:rPr>
        <w:t xml:space="preserve"> the service support</w:t>
      </w:r>
      <w:r>
        <w:rPr>
          <w:rFonts w:ascii="Times New Roman" w:hAnsi="Times New Roman" w:cs="Times New Roman"/>
          <w:sz w:val="24"/>
          <w:szCs w:val="24"/>
        </w:rPr>
        <w:t>s</w:t>
      </w:r>
    </w:p>
    <w:p w:rsidR="00373ECB" w:rsidRPr="00373ECB" w:rsidRDefault="00373ECB" w:rsidP="00373ECB">
      <w:pPr>
        <w:rPr>
          <w:rFonts w:ascii="Times New Roman" w:hAnsi="Times New Roman" w:cs="Times New Roman"/>
          <w:sz w:val="24"/>
          <w:szCs w:val="24"/>
        </w:rPr>
      </w:pPr>
    </w:p>
    <w:p w:rsidR="00373ECB" w:rsidRDefault="00373ECB" w:rsidP="00373ECB">
      <w:pPr>
        <w:tabs>
          <w:tab w:val="left" w:pos="-1440"/>
        </w:tabs>
        <w:rPr>
          <w:rFonts w:ascii="Times New Roman" w:hAnsi="Times New Roman" w:cs="Times New Roman"/>
          <w:sz w:val="24"/>
          <w:szCs w:val="24"/>
        </w:rPr>
      </w:pPr>
      <w:r w:rsidRPr="00F936B5">
        <w:rPr>
          <w:rFonts w:ascii="Times New Roman" w:hAnsi="Times New Roman" w:cs="Times New Roman"/>
          <w:sz w:val="24"/>
          <w:szCs w:val="24"/>
        </w:rPr>
        <w:t xml:space="preserve">Grantees and </w:t>
      </w:r>
      <w:r w:rsidR="00160253">
        <w:rPr>
          <w:rFonts w:ascii="Times New Roman" w:hAnsi="Times New Roman" w:cs="Times New Roman"/>
          <w:sz w:val="24"/>
          <w:szCs w:val="24"/>
        </w:rPr>
        <w:t>the homelessness community can use e</w:t>
      </w:r>
      <w:r w:rsidRPr="00F936B5">
        <w:rPr>
          <w:rFonts w:ascii="Times New Roman" w:hAnsi="Times New Roman" w:cs="Times New Roman"/>
          <w:sz w:val="24"/>
          <w:szCs w:val="24"/>
        </w:rPr>
        <w:t>valuation findings to:</w:t>
      </w:r>
    </w:p>
    <w:p w:rsidR="00160253" w:rsidRPr="00F936B5" w:rsidRDefault="00160253" w:rsidP="00373ECB">
      <w:pPr>
        <w:tabs>
          <w:tab w:val="left" w:pos="-1440"/>
        </w:tabs>
        <w:rPr>
          <w:rFonts w:ascii="Times New Roman" w:hAnsi="Times New Roman" w:cs="Times New Roman"/>
          <w:sz w:val="24"/>
          <w:szCs w:val="24"/>
        </w:rPr>
      </w:pPr>
    </w:p>
    <w:p w:rsidR="00373ECB" w:rsidRPr="00F936B5" w:rsidRDefault="00373ECB" w:rsidP="00373ECB">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 xml:space="preserve">Improve the implementation of their </w:t>
      </w:r>
      <w:r w:rsidR="00160253">
        <w:rPr>
          <w:rFonts w:ascii="Times New Roman" w:hAnsi="Times New Roman" w:cs="Times New Roman"/>
          <w:sz w:val="24"/>
          <w:szCs w:val="24"/>
        </w:rPr>
        <w:t>youth programs</w:t>
      </w:r>
      <w:r w:rsidRPr="00F936B5">
        <w:rPr>
          <w:rFonts w:ascii="Times New Roman" w:hAnsi="Times New Roman" w:cs="Times New Roman"/>
          <w:sz w:val="24"/>
          <w:szCs w:val="24"/>
        </w:rPr>
        <w:t xml:space="preserve"> and achieve the goals of </w:t>
      </w:r>
      <w:r w:rsidR="00160253">
        <w:rPr>
          <w:rFonts w:ascii="Times New Roman" w:hAnsi="Times New Roman" w:cs="Times New Roman"/>
          <w:sz w:val="24"/>
          <w:szCs w:val="24"/>
        </w:rPr>
        <w:t>YHDP</w:t>
      </w:r>
    </w:p>
    <w:p w:rsidR="00373ECB" w:rsidRPr="00F936B5" w:rsidRDefault="00373ECB" w:rsidP="00373ECB">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Improve the quali</w:t>
      </w:r>
      <w:r w:rsidR="00160253">
        <w:rPr>
          <w:rFonts w:ascii="Times New Roman" w:hAnsi="Times New Roman" w:cs="Times New Roman"/>
          <w:sz w:val="24"/>
          <w:szCs w:val="24"/>
        </w:rPr>
        <w:t>ty of the services they provide</w:t>
      </w:r>
    </w:p>
    <w:p w:rsidR="00373ECB" w:rsidRPr="00F936B5" w:rsidRDefault="00373ECB" w:rsidP="00373ECB">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 xml:space="preserve">Identify additional opportunities for financing </w:t>
      </w:r>
      <w:r w:rsidR="00160253">
        <w:rPr>
          <w:rFonts w:ascii="Times New Roman" w:hAnsi="Times New Roman" w:cs="Times New Roman"/>
          <w:sz w:val="24"/>
          <w:szCs w:val="24"/>
        </w:rPr>
        <w:t>YHDP</w:t>
      </w:r>
      <w:r w:rsidRPr="00F936B5">
        <w:rPr>
          <w:rFonts w:ascii="Times New Roman" w:hAnsi="Times New Roman" w:cs="Times New Roman"/>
          <w:sz w:val="24"/>
          <w:szCs w:val="24"/>
        </w:rPr>
        <w:t xml:space="preserve"> services with the goal of </w:t>
      </w:r>
      <w:r w:rsidR="00160253">
        <w:rPr>
          <w:rFonts w:ascii="Times New Roman" w:hAnsi="Times New Roman" w:cs="Times New Roman"/>
          <w:sz w:val="24"/>
          <w:szCs w:val="24"/>
        </w:rPr>
        <w:t>YHDP sustainability</w:t>
      </w:r>
    </w:p>
    <w:p w:rsidR="00373ECB" w:rsidRPr="00F936B5" w:rsidRDefault="00373ECB" w:rsidP="00373ECB">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Learn what barriers to treatment and other essential services children or youth and their families perceive and work to eliminate such barriers</w:t>
      </w:r>
    </w:p>
    <w:p w:rsidR="00373ECB" w:rsidRPr="00F936B5" w:rsidRDefault="00EE688E" w:rsidP="00373ECB">
      <w:pPr>
        <w:pStyle w:val="ListParagraph"/>
        <w:numPr>
          <w:ilvl w:val="0"/>
          <w:numId w:val="25"/>
        </w:numPr>
        <w:tabs>
          <w:tab w:val="left" w:pos="-1440"/>
        </w:tabs>
        <w:contextualSpacing w:val="0"/>
        <w:rPr>
          <w:rFonts w:ascii="Times New Roman" w:hAnsi="Times New Roman" w:cs="Times New Roman"/>
          <w:sz w:val="24"/>
          <w:szCs w:val="24"/>
        </w:rPr>
      </w:pPr>
      <w:r>
        <w:rPr>
          <w:rFonts w:ascii="Times New Roman" w:hAnsi="Times New Roman" w:cs="Times New Roman"/>
          <w:sz w:val="24"/>
          <w:szCs w:val="24"/>
        </w:rPr>
        <w:t>Evaluate</w:t>
      </w:r>
      <w:r w:rsidRPr="00F936B5">
        <w:rPr>
          <w:rFonts w:ascii="Times New Roman" w:hAnsi="Times New Roman" w:cs="Times New Roman"/>
          <w:sz w:val="24"/>
          <w:szCs w:val="24"/>
        </w:rPr>
        <w:t xml:space="preserve"> </w:t>
      </w:r>
      <w:r w:rsidR="00373ECB" w:rsidRPr="00F936B5">
        <w:rPr>
          <w:rFonts w:ascii="Times New Roman" w:hAnsi="Times New Roman" w:cs="Times New Roman"/>
          <w:sz w:val="24"/>
          <w:szCs w:val="24"/>
        </w:rPr>
        <w:t xml:space="preserve">whether </w:t>
      </w:r>
      <w:r w:rsidR="00160253">
        <w:rPr>
          <w:rFonts w:ascii="Times New Roman" w:hAnsi="Times New Roman" w:cs="Times New Roman"/>
          <w:sz w:val="24"/>
          <w:szCs w:val="24"/>
        </w:rPr>
        <w:t>youth</w:t>
      </w:r>
      <w:r w:rsidR="00373ECB" w:rsidRPr="00F936B5">
        <w:rPr>
          <w:rFonts w:ascii="Times New Roman" w:hAnsi="Times New Roman" w:cs="Times New Roman"/>
          <w:sz w:val="24"/>
          <w:szCs w:val="24"/>
        </w:rPr>
        <w:t xml:space="preserve"> experience services as the grantees intended and identify</w:t>
      </w:r>
      <w:r>
        <w:rPr>
          <w:rFonts w:ascii="Times New Roman" w:hAnsi="Times New Roman" w:cs="Times New Roman"/>
          <w:sz w:val="24"/>
          <w:szCs w:val="24"/>
        </w:rPr>
        <w:t xml:space="preserve"> </w:t>
      </w:r>
      <w:r w:rsidR="00373ECB" w:rsidRPr="00F936B5">
        <w:rPr>
          <w:rFonts w:ascii="Times New Roman" w:hAnsi="Times New Roman" w:cs="Times New Roman"/>
          <w:sz w:val="24"/>
          <w:szCs w:val="24"/>
        </w:rPr>
        <w:t>prog</w:t>
      </w:r>
      <w:r w:rsidR="00160253">
        <w:rPr>
          <w:rFonts w:ascii="Times New Roman" w:hAnsi="Times New Roman" w:cs="Times New Roman"/>
          <w:sz w:val="24"/>
          <w:szCs w:val="24"/>
        </w:rPr>
        <w:t>rams strengths and weaknesses</w:t>
      </w:r>
    </w:p>
    <w:p w:rsidR="00373ECB" w:rsidRPr="00F936B5" w:rsidRDefault="00EE688E" w:rsidP="00373ECB">
      <w:pPr>
        <w:pStyle w:val="ListParagraph"/>
        <w:numPr>
          <w:ilvl w:val="0"/>
          <w:numId w:val="25"/>
        </w:numPr>
        <w:tabs>
          <w:tab w:val="left" w:pos="-1440"/>
        </w:tabs>
        <w:contextualSpacing w:val="0"/>
        <w:rPr>
          <w:rFonts w:ascii="Times New Roman" w:hAnsi="Times New Roman" w:cs="Times New Roman"/>
          <w:sz w:val="24"/>
          <w:szCs w:val="24"/>
        </w:rPr>
      </w:pPr>
      <w:r>
        <w:rPr>
          <w:rFonts w:ascii="Times New Roman" w:hAnsi="Times New Roman" w:cs="Times New Roman"/>
          <w:sz w:val="24"/>
          <w:szCs w:val="24"/>
        </w:rPr>
        <w:t>I</w:t>
      </w:r>
      <w:r w:rsidR="00373ECB" w:rsidRPr="00F936B5">
        <w:rPr>
          <w:rFonts w:ascii="Times New Roman" w:hAnsi="Times New Roman" w:cs="Times New Roman"/>
          <w:sz w:val="24"/>
          <w:szCs w:val="24"/>
        </w:rPr>
        <w:t>dentify gaps in system development</w:t>
      </w:r>
      <w:r w:rsidR="00160253">
        <w:rPr>
          <w:rFonts w:ascii="Times New Roman" w:hAnsi="Times New Roman" w:cs="Times New Roman"/>
          <w:sz w:val="24"/>
          <w:szCs w:val="24"/>
        </w:rPr>
        <w:t xml:space="preserve"> and barriers to collaboration</w:t>
      </w:r>
    </w:p>
    <w:p w:rsidR="00373ECB" w:rsidRPr="00F936B5" w:rsidRDefault="00373ECB" w:rsidP="00373ECB">
      <w:pPr>
        <w:pStyle w:val="ListParagraph"/>
        <w:numPr>
          <w:ilvl w:val="0"/>
          <w:numId w:val="25"/>
        </w:numPr>
        <w:tabs>
          <w:tab w:val="left" w:pos="-1440"/>
        </w:tabs>
        <w:contextualSpacing w:val="0"/>
        <w:rPr>
          <w:rFonts w:ascii="Times New Roman" w:hAnsi="Times New Roman" w:cs="Times New Roman"/>
          <w:sz w:val="24"/>
          <w:szCs w:val="24"/>
        </w:rPr>
      </w:pPr>
      <w:r w:rsidRPr="00F936B5">
        <w:rPr>
          <w:rFonts w:ascii="Times New Roman" w:hAnsi="Times New Roman" w:cs="Times New Roman"/>
          <w:sz w:val="24"/>
          <w:szCs w:val="24"/>
        </w:rPr>
        <w:t>More effectively allocate personnel and funding</w:t>
      </w:r>
      <w:r w:rsidR="00160253">
        <w:rPr>
          <w:rFonts w:ascii="Times New Roman" w:hAnsi="Times New Roman" w:cs="Times New Roman"/>
          <w:sz w:val="24"/>
          <w:szCs w:val="24"/>
        </w:rPr>
        <w:t xml:space="preserve"> and prioritize activities</w:t>
      </w:r>
    </w:p>
    <w:p w:rsidR="00373ECB" w:rsidRPr="00F936B5" w:rsidRDefault="00373ECB" w:rsidP="00373ECB">
      <w:pPr>
        <w:pStyle w:val="ListParagraph"/>
        <w:numPr>
          <w:ilvl w:val="0"/>
          <w:numId w:val="3"/>
        </w:numPr>
        <w:contextualSpacing w:val="0"/>
        <w:rPr>
          <w:rFonts w:ascii="Times New Roman" w:hAnsi="Times New Roman" w:cs="Times New Roman"/>
          <w:sz w:val="24"/>
          <w:szCs w:val="24"/>
        </w:rPr>
      </w:pPr>
      <w:r w:rsidRPr="00F936B5">
        <w:rPr>
          <w:rFonts w:ascii="Times New Roman" w:hAnsi="Times New Roman" w:cs="Times New Roman"/>
          <w:sz w:val="24"/>
          <w:szCs w:val="24"/>
        </w:rPr>
        <w:t>Provide summary reports to their local steering committees or other advisory boards, support statewide expansion efforts, develop interagency partnerships, and obtain resources to sustain syste</w:t>
      </w:r>
      <w:r w:rsidR="00160253">
        <w:rPr>
          <w:rFonts w:ascii="Times New Roman" w:hAnsi="Times New Roman" w:cs="Times New Roman"/>
          <w:sz w:val="24"/>
          <w:szCs w:val="24"/>
        </w:rPr>
        <w:t>ms with interagency agreements</w:t>
      </w:r>
    </w:p>
    <w:p w:rsidR="00373ECB" w:rsidRDefault="00373ECB" w:rsidP="009A54A3">
      <w:pPr>
        <w:keepNext/>
        <w:rPr>
          <w:rFonts w:ascii="Times New Roman" w:eastAsia="Times New Roman" w:hAnsi="Times New Roman" w:cs="Times New Roman"/>
          <w:color w:val="000000"/>
          <w:sz w:val="24"/>
          <w:szCs w:val="24"/>
        </w:rPr>
      </w:pPr>
    </w:p>
    <w:p w:rsidR="00E24AF9" w:rsidRDefault="00A80676" w:rsidP="004620D0">
      <w:pPr>
        <w:keepNext/>
        <w:tabs>
          <w:tab w:val="left" w:pos="-1440"/>
          <w:tab w:val="left" w:pos="720"/>
        </w:tabs>
        <w:rPr>
          <w:rFonts w:ascii="Times New Roman" w:hAnsi="Times New Roman" w:cs="Times New Roman"/>
          <w:sz w:val="24"/>
          <w:szCs w:val="24"/>
        </w:rPr>
      </w:pPr>
      <w:r w:rsidRPr="00F936B5">
        <w:rPr>
          <w:rFonts w:ascii="Times New Roman" w:hAnsi="Times New Roman" w:cs="Times New Roman"/>
          <w:b/>
          <w:sz w:val="24"/>
          <w:szCs w:val="24"/>
        </w:rPr>
        <w:t>Legislative Requirements.</w:t>
      </w:r>
      <w:r w:rsidR="00304098">
        <w:rPr>
          <w:rStyle w:val="minorhead"/>
          <w:rFonts w:ascii="Times New Roman" w:hAnsi="Times New Roman" w:cs="Times New Roman"/>
        </w:rPr>
        <w:t xml:space="preserve"> </w:t>
      </w:r>
      <w:r w:rsidR="00EE688E">
        <w:rPr>
          <w:rFonts w:ascii="Times New Roman" w:hAnsi="Times New Roman" w:cs="Times New Roman"/>
          <w:sz w:val="24"/>
          <w:szCs w:val="24"/>
        </w:rPr>
        <w:t>T</w:t>
      </w:r>
      <w:r w:rsidR="00E24AF9">
        <w:rPr>
          <w:rFonts w:ascii="Times New Roman" w:hAnsi="Times New Roman" w:cs="Times New Roman"/>
          <w:sz w:val="24"/>
          <w:szCs w:val="24"/>
        </w:rPr>
        <w:t>he Consolidated Appropriations Act, 2016 (Public Law 114-113) appropriated $2.5 million to HUD “for homeless youth program evaluations conducted in partnership with the Department of Health and Human Services” (</w:t>
      </w:r>
      <w:r w:rsidR="007365C2">
        <w:rPr>
          <w:rFonts w:ascii="Times New Roman" w:hAnsi="Times New Roman" w:cs="Times New Roman"/>
          <w:sz w:val="24"/>
          <w:szCs w:val="24"/>
        </w:rPr>
        <w:t>U.S. Department of Housing and Urban Development, Office of Community</w:t>
      </w:r>
      <w:r w:rsidR="00470F3F">
        <w:rPr>
          <w:rFonts w:ascii="Times New Roman" w:hAnsi="Times New Roman" w:cs="Times New Roman"/>
          <w:sz w:val="24"/>
          <w:szCs w:val="24"/>
        </w:rPr>
        <w:t xml:space="preserve"> Planning and Development, 2016</w:t>
      </w:r>
      <w:r w:rsidR="00E24AF9">
        <w:rPr>
          <w:rFonts w:ascii="Times New Roman" w:hAnsi="Times New Roman" w:cs="Times New Roman"/>
          <w:sz w:val="24"/>
          <w:szCs w:val="24"/>
        </w:rPr>
        <w:t>).</w:t>
      </w:r>
    </w:p>
    <w:p w:rsidR="004620D0" w:rsidRDefault="004620D0" w:rsidP="004620D0">
      <w:pPr>
        <w:keepNext/>
        <w:tabs>
          <w:tab w:val="left" w:pos="-1440"/>
          <w:tab w:val="left" w:pos="720"/>
        </w:tabs>
        <w:rPr>
          <w:rFonts w:ascii="Times New Roman" w:hAnsi="Times New Roman" w:cs="Times New Roman"/>
          <w:sz w:val="24"/>
          <w:szCs w:val="24"/>
        </w:rPr>
      </w:pPr>
    </w:p>
    <w:p w:rsidR="004620D0" w:rsidRPr="00AD5927" w:rsidRDefault="00531F70" w:rsidP="000B4A7C">
      <w:pPr>
        <w:tabs>
          <w:tab w:val="left" w:pos="-1440"/>
          <w:tab w:val="left" w:pos="720"/>
        </w:tabs>
        <w:rPr>
          <w:rFonts w:ascii="Times New Roman" w:hAnsi="Times New Roman" w:cs="Times New Roman"/>
          <w:i/>
          <w:sz w:val="24"/>
          <w:szCs w:val="24"/>
        </w:rPr>
      </w:pPr>
      <w:r w:rsidRPr="00531F70">
        <w:rPr>
          <w:rFonts w:ascii="Times New Roman" w:hAnsi="Times New Roman" w:cs="Times New Roman"/>
          <w:b/>
          <w:sz w:val="24"/>
          <w:szCs w:val="24"/>
        </w:rPr>
        <w:t>HUD’</w:t>
      </w:r>
      <w:r w:rsidR="009D1C45">
        <w:rPr>
          <w:rFonts w:ascii="Times New Roman" w:hAnsi="Times New Roman" w:cs="Times New Roman"/>
          <w:b/>
          <w:sz w:val="24"/>
          <w:szCs w:val="24"/>
        </w:rPr>
        <w:t>s Strategic Initiative</w:t>
      </w:r>
      <w:r>
        <w:rPr>
          <w:rFonts w:ascii="Times New Roman" w:hAnsi="Times New Roman" w:cs="Times New Roman"/>
          <w:sz w:val="24"/>
          <w:szCs w:val="24"/>
        </w:rPr>
        <w:t>. In 2010</w:t>
      </w:r>
      <w:r w:rsidR="007365C2">
        <w:rPr>
          <w:rFonts w:ascii="Times New Roman" w:hAnsi="Times New Roman" w:cs="Times New Roman"/>
          <w:sz w:val="24"/>
          <w:szCs w:val="24"/>
        </w:rPr>
        <w:t xml:space="preserve"> and updated in 2015</w:t>
      </w:r>
      <w:r>
        <w:rPr>
          <w:rFonts w:ascii="Times New Roman" w:hAnsi="Times New Roman" w:cs="Times New Roman"/>
          <w:sz w:val="24"/>
          <w:szCs w:val="24"/>
        </w:rPr>
        <w:t xml:space="preserve">, the United States Interagency Council on Homelessness (USICH) published </w:t>
      </w:r>
      <w:r>
        <w:rPr>
          <w:rFonts w:ascii="Times New Roman" w:hAnsi="Times New Roman" w:cs="Times New Roman"/>
          <w:i/>
          <w:sz w:val="24"/>
          <w:szCs w:val="24"/>
        </w:rPr>
        <w:t>Opening Doors: The Federal Strategic Plan to Prevent and End Homelessness</w:t>
      </w:r>
      <w:r w:rsidR="007365C2">
        <w:rPr>
          <w:rFonts w:ascii="Times New Roman" w:hAnsi="Times New Roman" w:cs="Times New Roman"/>
          <w:sz w:val="24"/>
          <w:szCs w:val="24"/>
        </w:rPr>
        <w:t xml:space="preserve"> (USICH, 2015a)</w:t>
      </w:r>
      <w:r>
        <w:rPr>
          <w:rFonts w:ascii="Times New Roman" w:hAnsi="Times New Roman" w:cs="Times New Roman"/>
          <w:sz w:val="24"/>
          <w:szCs w:val="24"/>
        </w:rPr>
        <w:t xml:space="preserve">. </w:t>
      </w:r>
      <w:r w:rsidR="009D1C45">
        <w:rPr>
          <w:rFonts w:ascii="Times New Roman" w:hAnsi="Times New Roman" w:cs="Times New Roman"/>
          <w:sz w:val="24"/>
          <w:szCs w:val="24"/>
        </w:rPr>
        <w:t>This plan include</w:t>
      </w:r>
      <w:r w:rsidR="00074CD0">
        <w:rPr>
          <w:rFonts w:ascii="Times New Roman" w:hAnsi="Times New Roman" w:cs="Times New Roman"/>
          <w:sz w:val="24"/>
          <w:szCs w:val="24"/>
        </w:rPr>
        <w:t>s</w:t>
      </w:r>
      <w:r w:rsidR="009D1C45">
        <w:rPr>
          <w:rFonts w:ascii="Times New Roman" w:hAnsi="Times New Roman" w:cs="Times New Roman"/>
          <w:sz w:val="24"/>
          <w:szCs w:val="24"/>
        </w:rPr>
        <w:t xml:space="preserve"> youth as one of four special populations and set</w:t>
      </w:r>
      <w:r w:rsidR="00074CD0">
        <w:rPr>
          <w:rFonts w:ascii="Times New Roman" w:hAnsi="Times New Roman" w:cs="Times New Roman"/>
          <w:sz w:val="24"/>
          <w:szCs w:val="24"/>
        </w:rPr>
        <w:t>s</w:t>
      </w:r>
      <w:r w:rsidR="009D1C45">
        <w:rPr>
          <w:rFonts w:ascii="Times New Roman" w:hAnsi="Times New Roman" w:cs="Times New Roman"/>
          <w:sz w:val="24"/>
          <w:szCs w:val="24"/>
        </w:rPr>
        <w:t xml:space="preserve"> forth a goal of preventing and ending youth homelessness by 2020. At its heart, </w:t>
      </w:r>
      <w:r w:rsidR="009D1C45">
        <w:rPr>
          <w:rFonts w:ascii="Times New Roman" w:hAnsi="Times New Roman" w:cs="Times New Roman"/>
          <w:i/>
          <w:sz w:val="24"/>
          <w:szCs w:val="24"/>
        </w:rPr>
        <w:t>Opening Doors</w:t>
      </w:r>
      <w:r w:rsidR="009D1C45">
        <w:rPr>
          <w:rFonts w:ascii="Times New Roman" w:hAnsi="Times New Roman" w:cs="Times New Roman"/>
          <w:sz w:val="24"/>
          <w:szCs w:val="24"/>
        </w:rPr>
        <w:t xml:space="preserve"> advocates a coordinated community approach and a system-wide prevention crisis response.</w:t>
      </w:r>
      <w:r w:rsidR="00E80F1D">
        <w:rPr>
          <w:rFonts w:ascii="Times New Roman" w:hAnsi="Times New Roman" w:cs="Times New Roman"/>
          <w:sz w:val="24"/>
          <w:szCs w:val="24"/>
        </w:rPr>
        <w:t xml:space="preserve"> It also emphasizes the importance of preventing and quickly diverting youth from </w:t>
      </w:r>
      <w:r w:rsidR="00975D76">
        <w:rPr>
          <w:rFonts w:ascii="Times New Roman" w:hAnsi="Times New Roman" w:cs="Times New Roman"/>
          <w:sz w:val="24"/>
          <w:szCs w:val="24"/>
        </w:rPr>
        <w:t>homelessness and</w:t>
      </w:r>
      <w:r w:rsidR="00E80F1D">
        <w:rPr>
          <w:rFonts w:ascii="Times New Roman" w:hAnsi="Times New Roman" w:cs="Times New Roman"/>
          <w:sz w:val="24"/>
          <w:szCs w:val="24"/>
        </w:rPr>
        <w:t xml:space="preserve"> understanding and responding to the needs of youth experiencing homelessness.</w:t>
      </w:r>
      <w:r w:rsidR="00AD5927">
        <w:rPr>
          <w:rFonts w:ascii="Times New Roman" w:hAnsi="Times New Roman" w:cs="Times New Roman"/>
          <w:sz w:val="24"/>
          <w:szCs w:val="24"/>
        </w:rPr>
        <w:t xml:space="preserve"> The </w:t>
      </w:r>
      <w:r w:rsidR="00AD5927">
        <w:rPr>
          <w:rFonts w:ascii="Times New Roman" w:hAnsi="Times New Roman" w:cs="Times New Roman"/>
          <w:i/>
          <w:sz w:val="24"/>
          <w:szCs w:val="24"/>
        </w:rPr>
        <w:t>Opening Doors</w:t>
      </w:r>
      <w:r w:rsidR="00AD5927">
        <w:rPr>
          <w:rFonts w:ascii="Times New Roman" w:hAnsi="Times New Roman" w:cs="Times New Roman"/>
          <w:sz w:val="24"/>
          <w:szCs w:val="24"/>
        </w:rPr>
        <w:t xml:space="preserve"> strategic plan was expanded by the USICH in the </w:t>
      </w:r>
      <w:r w:rsidR="00AD5927">
        <w:rPr>
          <w:rFonts w:ascii="Times New Roman" w:hAnsi="Times New Roman" w:cs="Times New Roman"/>
          <w:i/>
          <w:sz w:val="24"/>
          <w:szCs w:val="24"/>
        </w:rPr>
        <w:t>Framework to End Youth Homelessness</w:t>
      </w:r>
      <w:r w:rsidR="00AD5927">
        <w:rPr>
          <w:rFonts w:ascii="Times New Roman" w:hAnsi="Times New Roman" w:cs="Times New Roman"/>
          <w:sz w:val="24"/>
          <w:szCs w:val="24"/>
        </w:rPr>
        <w:t xml:space="preserve"> (</w:t>
      </w:r>
      <w:r w:rsidR="007365C2">
        <w:rPr>
          <w:rFonts w:ascii="Times New Roman" w:hAnsi="Times New Roman" w:cs="Times New Roman"/>
          <w:sz w:val="24"/>
          <w:szCs w:val="24"/>
        </w:rPr>
        <w:t>USICH, 2013</w:t>
      </w:r>
      <w:r w:rsidR="00AD5927">
        <w:rPr>
          <w:rFonts w:ascii="Times New Roman" w:hAnsi="Times New Roman" w:cs="Times New Roman"/>
          <w:sz w:val="24"/>
          <w:szCs w:val="24"/>
        </w:rPr>
        <w:t xml:space="preserve">) and </w:t>
      </w:r>
      <w:r w:rsidR="00AD5927">
        <w:rPr>
          <w:rFonts w:ascii="Times New Roman" w:hAnsi="Times New Roman" w:cs="Times New Roman"/>
          <w:i/>
          <w:sz w:val="24"/>
          <w:szCs w:val="24"/>
        </w:rPr>
        <w:t xml:space="preserve">Preventing and Ending Youth Homelessness: A Coordinated Community Response </w:t>
      </w:r>
      <w:r w:rsidR="00074CD0">
        <w:rPr>
          <w:rFonts w:ascii="Times New Roman" w:hAnsi="Times New Roman" w:cs="Times New Roman"/>
          <w:sz w:val="24"/>
          <w:szCs w:val="24"/>
        </w:rPr>
        <w:t>(</w:t>
      </w:r>
      <w:r w:rsidR="007365C2">
        <w:rPr>
          <w:rFonts w:ascii="Times New Roman" w:hAnsi="Times New Roman" w:cs="Times New Roman"/>
          <w:sz w:val="24"/>
          <w:szCs w:val="24"/>
        </w:rPr>
        <w:t xml:space="preserve">USICH, </w:t>
      </w:r>
      <w:r w:rsidR="00074CD0">
        <w:rPr>
          <w:rFonts w:ascii="Times New Roman" w:hAnsi="Times New Roman" w:cs="Times New Roman"/>
          <w:sz w:val="24"/>
          <w:szCs w:val="24"/>
        </w:rPr>
        <w:t>2015</w:t>
      </w:r>
      <w:r w:rsidR="007365C2">
        <w:rPr>
          <w:rFonts w:ascii="Times New Roman" w:hAnsi="Times New Roman" w:cs="Times New Roman"/>
          <w:sz w:val="24"/>
          <w:szCs w:val="24"/>
        </w:rPr>
        <w:t>b</w:t>
      </w:r>
      <w:r w:rsidR="00074CD0">
        <w:rPr>
          <w:rFonts w:ascii="Times New Roman" w:hAnsi="Times New Roman" w:cs="Times New Roman"/>
          <w:sz w:val="24"/>
          <w:szCs w:val="24"/>
        </w:rPr>
        <w:t xml:space="preserve">). </w:t>
      </w:r>
      <w:r w:rsidR="00D764F6">
        <w:rPr>
          <w:rFonts w:ascii="Times New Roman" w:hAnsi="Times New Roman" w:cs="Times New Roman"/>
          <w:sz w:val="24"/>
          <w:szCs w:val="24"/>
        </w:rPr>
        <w:t>These publications present the components necessary to prevent and end youth homelessness.</w:t>
      </w:r>
      <w:r w:rsidR="0092203C">
        <w:rPr>
          <w:rFonts w:ascii="Times New Roman" w:hAnsi="Times New Roman" w:cs="Times New Roman"/>
          <w:sz w:val="24"/>
          <w:szCs w:val="24"/>
        </w:rPr>
        <w:t xml:space="preserve"> The YHDP funding is aimed at learning how communities can address youth homelessness by building</w:t>
      </w:r>
      <w:r w:rsidR="001C15AA">
        <w:rPr>
          <w:rFonts w:ascii="Times New Roman" w:hAnsi="Times New Roman" w:cs="Times New Roman"/>
          <w:sz w:val="24"/>
          <w:szCs w:val="24"/>
        </w:rPr>
        <w:t xml:space="preserve"> and expanding</w:t>
      </w:r>
      <w:r w:rsidR="00191B89">
        <w:rPr>
          <w:rFonts w:ascii="Times New Roman" w:hAnsi="Times New Roman" w:cs="Times New Roman"/>
          <w:sz w:val="24"/>
          <w:szCs w:val="24"/>
        </w:rPr>
        <w:t xml:space="preserve"> CoC</w:t>
      </w:r>
      <w:r w:rsidR="0092203C">
        <w:rPr>
          <w:rFonts w:ascii="Times New Roman" w:hAnsi="Times New Roman" w:cs="Times New Roman"/>
          <w:sz w:val="24"/>
          <w:szCs w:val="24"/>
        </w:rPr>
        <w:t>s for youth rather than providing disconnected services. YHDP sites are developing comprehensive community plans to design better projects and strong coordination.</w:t>
      </w:r>
      <w:r w:rsidR="006B45A6">
        <w:rPr>
          <w:rFonts w:ascii="Times New Roman" w:hAnsi="Times New Roman" w:cs="Times New Roman"/>
          <w:sz w:val="24"/>
          <w:szCs w:val="24"/>
        </w:rPr>
        <w:t xml:space="preserve"> The primary objectives of the YHDP include building national momentum to end youth homelessness, evaluating the coordinated community approach, expanding capacity to serve homeless youth, evaluating system-level performance measures on outcomes for youth, and establishing a framework for federal program and TA collaboration</w:t>
      </w:r>
      <w:r w:rsidR="007E37E1">
        <w:rPr>
          <w:rFonts w:ascii="Times New Roman" w:hAnsi="Times New Roman" w:cs="Times New Roman"/>
          <w:sz w:val="24"/>
          <w:szCs w:val="24"/>
        </w:rPr>
        <w:t xml:space="preserve"> (</w:t>
      </w:r>
      <w:r w:rsidR="00D42D52" w:rsidRPr="004A3BFA">
        <w:rPr>
          <w:rFonts w:ascii="Times New Roman" w:hAnsi="Times New Roman" w:cs="Times New Roman"/>
          <w:sz w:val="24"/>
          <w:szCs w:val="24"/>
        </w:rPr>
        <w:t xml:space="preserve">U.S. Department </w:t>
      </w:r>
      <w:r w:rsidR="00D42D52">
        <w:rPr>
          <w:rFonts w:ascii="Times New Roman" w:hAnsi="Times New Roman" w:cs="Times New Roman"/>
          <w:sz w:val="24"/>
          <w:szCs w:val="24"/>
        </w:rPr>
        <w:t>of Housing and Urban Development, 2017</w:t>
      </w:r>
      <w:r w:rsidR="007E37E1">
        <w:rPr>
          <w:rFonts w:ascii="Times New Roman" w:hAnsi="Times New Roman" w:cs="Times New Roman"/>
          <w:sz w:val="24"/>
          <w:szCs w:val="24"/>
        </w:rPr>
        <w:t>)</w:t>
      </w:r>
      <w:r w:rsidR="006B45A6">
        <w:rPr>
          <w:rFonts w:ascii="Times New Roman" w:hAnsi="Times New Roman" w:cs="Times New Roman"/>
          <w:sz w:val="24"/>
          <w:szCs w:val="24"/>
        </w:rPr>
        <w:t>.</w:t>
      </w:r>
    </w:p>
    <w:p w:rsidR="004620D0" w:rsidRDefault="004620D0" w:rsidP="000B4A7C">
      <w:pPr>
        <w:tabs>
          <w:tab w:val="left" w:pos="-1440"/>
          <w:tab w:val="left" w:pos="720"/>
        </w:tabs>
        <w:rPr>
          <w:rFonts w:ascii="Times New Roman" w:hAnsi="Times New Roman" w:cs="Times New Roman"/>
          <w:sz w:val="24"/>
          <w:szCs w:val="24"/>
        </w:rPr>
      </w:pPr>
    </w:p>
    <w:p w:rsidR="00F936B5" w:rsidRPr="00B92E75" w:rsidRDefault="00E2759D" w:rsidP="000F6FBA">
      <w:pPr>
        <w:pStyle w:val="ListParagraph"/>
        <w:keepLines/>
        <w:numPr>
          <w:ilvl w:val="0"/>
          <w:numId w:val="89"/>
        </w:numPr>
        <w:tabs>
          <w:tab w:val="left" w:pos="360"/>
        </w:tabs>
        <w:spacing w:after="80"/>
        <w:ind w:left="360"/>
        <w:rPr>
          <w:rFonts w:ascii="Times New Roman" w:hAnsi="Times New Roman" w:cs="Times New Roman"/>
          <w:sz w:val="24"/>
          <w:szCs w:val="24"/>
        </w:rPr>
      </w:pPr>
      <w:r w:rsidRPr="000F6FBA">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w:t>
      </w:r>
      <w:r w:rsidR="00B92E75">
        <w:rPr>
          <w:rFonts w:ascii="Times New Roman" w:hAnsi="Times New Roman" w:cs="Times New Roman"/>
          <w:b/>
          <w:sz w:val="24"/>
          <w:szCs w:val="24"/>
        </w:rPr>
        <w:t>.</w:t>
      </w:r>
    </w:p>
    <w:p w:rsidR="00975D76" w:rsidRDefault="00975D76" w:rsidP="001D545E">
      <w:pPr>
        <w:rPr>
          <w:rFonts w:ascii="Times New Roman" w:hAnsi="Times New Roman" w:cs="Times New Roman"/>
          <w:b/>
          <w:sz w:val="24"/>
          <w:szCs w:val="24"/>
        </w:rPr>
      </w:pPr>
    </w:p>
    <w:p w:rsidR="007F2D25" w:rsidRDefault="003C35CB" w:rsidP="001D545E">
      <w:pPr>
        <w:rPr>
          <w:rFonts w:ascii="Times New Roman" w:hAnsi="Times New Roman" w:cs="Times New Roman"/>
          <w:sz w:val="24"/>
          <w:szCs w:val="24"/>
        </w:rPr>
      </w:pPr>
      <w:r w:rsidRPr="00992D22">
        <w:rPr>
          <w:rFonts w:ascii="Times New Roman" w:hAnsi="Times New Roman" w:cs="Times New Roman"/>
          <w:b/>
          <w:sz w:val="24"/>
          <w:szCs w:val="24"/>
        </w:rPr>
        <w:t xml:space="preserve">CoC </w:t>
      </w:r>
      <w:r w:rsidR="00A47C05">
        <w:rPr>
          <w:rFonts w:ascii="Times New Roman" w:hAnsi="Times New Roman" w:cs="Times New Roman"/>
          <w:b/>
          <w:sz w:val="24"/>
          <w:szCs w:val="24"/>
        </w:rPr>
        <w:t xml:space="preserve">Web </w:t>
      </w:r>
      <w:r w:rsidRPr="00992D22">
        <w:rPr>
          <w:rFonts w:ascii="Times New Roman" w:hAnsi="Times New Roman" w:cs="Times New Roman"/>
          <w:b/>
          <w:sz w:val="24"/>
          <w:szCs w:val="24"/>
        </w:rPr>
        <w:t>Survey.</w:t>
      </w:r>
      <w:r w:rsidR="00A80676" w:rsidRPr="00992D22">
        <w:rPr>
          <w:rFonts w:ascii="Times New Roman" w:hAnsi="Times New Roman" w:cs="Times New Roman"/>
          <w:sz w:val="24"/>
          <w:szCs w:val="24"/>
        </w:rPr>
        <w:t xml:space="preserve"> </w:t>
      </w:r>
      <w:r w:rsidR="00C2276A" w:rsidRPr="00992D22">
        <w:rPr>
          <w:rFonts w:ascii="Times New Roman" w:hAnsi="Times New Roman" w:cs="Times New Roman"/>
          <w:sz w:val="24"/>
          <w:szCs w:val="24"/>
        </w:rPr>
        <w:t xml:space="preserve">Information technology assists in the survey data collection in both survey administration and survey data management. </w:t>
      </w:r>
      <w:r w:rsidR="00FF5FE6" w:rsidRPr="00992D22">
        <w:rPr>
          <w:rFonts w:ascii="Times New Roman" w:hAnsi="Times New Roman" w:cs="Times New Roman"/>
          <w:sz w:val="24"/>
          <w:szCs w:val="24"/>
        </w:rPr>
        <w:t xml:space="preserve">In </w:t>
      </w:r>
      <w:r w:rsidR="000773D7" w:rsidRPr="00992D22">
        <w:rPr>
          <w:rFonts w:ascii="Times New Roman" w:hAnsi="Times New Roman" w:cs="Times New Roman"/>
          <w:sz w:val="24"/>
          <w:szCs w:val="24"/>
        </w:rPr>
        <w:t>Years 1 and 4</w:t>
      </w:r>
      <w:r w:rsidR="00FF5FE6" w:rsidRPr="00992D22">
        <w:rPr>
          <w:rFonts w:ascii="Times New Roman" w:hAnsi="Times New Roman" w:cs="Times New Roman"/>
          <w:sz w:val="24"/>
          <w:szCs w:val="24"/>
        </w:rPr>
        <w:t xml:space="preserve"> of the evaluation </w:t>
      </w:r>
      <w:r w:rsidR="0018045A" w:rsidRPr="00992D22">
        <w:rPr>
          <w:rFonts w:ascii="Times New Roman" w:hAnsi="Times New Roman" w:cs="Times New Roman"/>
          <w:sz w:val="24"/>
          <w:szCs w:val="24"/>
        </w:rPr>
        <w:t>the evaluation team</w:t>
      </w:r>
      <w:r w:rsidR="008207F9" w:rsidRPr="00992D22">
        <w:rPr>
          <w:rFonts w:ascii="Times New Roman" w:hAnsi="Times New Roman" w:cs="Times New Roman"/>
          <w:sz w:val="24"/>
          <w:szCs w:val="24"/>
        </w:rPr>
        <w:t xml:space="preserve"> will conduct </w:t>
      </w:r>
      <w:r w:rsidR="00BD41F6" w:rsidRPr="00992D22">
        <w:rPr>
          <w:rFonts w:ascii="Times New Roman" w:hAnsi="Times New Roman" w:cs="Times New Roman"/>
          <w:sz w:val="24"/>
          <w:szCs w:val="24"/>
        </w:rPr>
        <w:t xml:space="preserve">brief </w:t>
      </w:r>
      <w:r w:rsidR="008207F9" w:rsidRPr="00992D22">
        <w:rPr>
          <w:rFonts w:ascii="Times New Roman" w:hAnsi="Times New Roman" w:cs="Times New Roman"/>
          <w:sz w:val="24"/>
          <w:szCs w:val="24"/>
        </w:rPr>
        <w:t>web-based survey</w:t>
      </w:r>
      <w:r w:rsidR="00FF5FE6" w:rsidRPr="00992D22">
        <w:rPr>
          <w:rFonts w:ascii="Times New Roman" w:hAnsi="Times New Roman" w:cs="Times New Roman"/>
          <w:sz w:val="24"/>
          <w:szCs w:val="24"/>
        </w:rPr>
        <w:t>s</w:t>
      </w:r>
      <w:r w:rsidR="008207F9" w:rsidRPr="00992D22">
        <w:rPr>
          <w:rFonts w:ascii="Times New Roman" w:hAnsi="Times New Roman" w:cs="Times New Roman"/>
          <w:sz w:val="24"/>
          <w:szCs w:val="24"/>
        </w:rPr>
        <w:t xml:space="preserve"> of lead agency directors (or designees) in all</w:t>
      </w:r>
      <w:r w:rsidR="002E7EC3">
        <w:rPr>
          <w:rFonts w:ascii="Times New Roman" w:hAnsi="Times New Roman" w:cs="Times New Roman"/>
          <w:sz w:val="24"/>
          <w:szCs w:val="24"/>
        </w:rPr>
        <w:t xml:space="preserve"> 4</w:t>
      </w:r>
      <w:r w:rsidR="00992D22">
        <w:rPr>
          <w:rFonts w:ascii="Times New Roman" w:hAnsi="Times New Roman" w:cs="Times New Roman"/>
          <w:sz w:val="24"/>
          <w:szCs w:val="24"/>
        </w:rPr>
        <w:t>00</w:t>
      </w:r>
      <w:r w:rsidR="00191B89">
        <w:rPr>
          <w:rFonts w:ascii="Times New Roman" w:hAnsi="Times New Roman" w:cs="Times New Roman"/>
          <w:sz w:val="24"/>
          <w:szCs w:val="24"/>
        </w:rPr>
        <w:t xml:space="preserve"> CoC</w:t>
      </w:r>
      <w:r w:rsidR="008207F9" w:rsidRPr="00992D22">
        <w:rPr>
          <w:rFonts w:ascii="Times New Roman" w:hAnsi="Times New Roman" w:cs="Times New Roman"/>
          <w:sz w:val="24"/>
          <w:szCs w:val="24"/>
        </w:rPr>
        <w:t>s not in the YHDP or comparison communities</w:t>
      </w:r>
      <w:r w:rsidR="00EE688E" w:rsidRPr="00992D22">
        <w:rPr>
          <w:rFonts w:ascii="Times New Roman" w:hAnsi="Times New Roman" w:cs="Times New Roman"/>
          <w:sz w:val="24"/>
          <w:szCs w:val="24"/>
        </w:rPr>
        <w:t>.</w:t>
      </w:r>
      <w:r w:rsidR="007F2D25" w:rsidRPr="00992D22">
        <w:rPr>
          <w:rFonts w:ascii="Times New Roman" w:hAnsi="Times New Roman" w:cs="Times New Roman"/>
          <w:sz w:val="24"/>
          <w:szCs w:val="24"/>
        </w:rPr>
        <w:t xml:space="preserve"> </w:t>
      </w:r>
      <w:r w:rsidR="00A80676" w:rsidRPr="00992D22">
        <w:rPr>
          <w:rFonts w:ascii="Times New Roman" w:hAnsi="Times New Roman" w:cs="Times New Roman"/>
          <w:sz w:val="24"/>
          <w:szCs w:val="24"/>
        </w:rPr>
        <w:t>The use of web-based surveys and forms decreases respondent burden, as compared to</w:t>
      </w:r>
      <w:r w:rsidR="00A80676" w:rsidRPr="00F936B5">
        <w:rPr>
          <w:rFonts w:ascii="Times New Roman" w:hAnsi="Times New Roman" w:cs="Times New Roman"/>
          <w:sz w:val="24"/>
          <w:szCs w:val="24"/>
        </w:rPr>
        <w:t xml:space="preserve"> that required for alternative methods, such as a paper format, by allowing for direct transmission of the survey or form. Respondents can complete the survey at a time and location that is convenient for them. In addition, the data entry and quality control mechanisms built into the web-based format reduce errors that might otherwise require follow-up, thus reducing burden compared to that required </w:t>
      </w:r>
      <w:r w:rsidR="007F2D25">
        <w:rPr>
          <w:rFonts w:ascii="Times New Roman" w:hAnsi="Times New Roman" w:cs="Times New Roman"/>
          <w:sz w:val="24"/>
          <w:szCs w:val="24"/>
        </w:rPr>
        <w:t>for a hardcopy data collection.</w:t>
      </w:r>
    </w:p>
    <w:p w:rsidR="00EF2F42" w:rsidRDefault="00EF2F42" w:rsidP="001D545E">
      <w:pPr>
        <w:pStyle w:val="Heading2"/>
        <w:keepLines w:val="0"/>
        <w:spacing w:before="0"/>
        <w:rPr>
          <w:rFonts w:ascii="Times New Roman" w:eastAsia="Times New Roman" w:hAnsi="Times New Roman" w:cs="Times New Roman"/>
          <w:b/>
          <w:bCs/>
          <w:i/>
          <w:iCs/>
          <w:color w:val="auto"/>
          <w:sz w:val="24"/>
          <w:szCs w:val="24"/>
        </w:rPr>
      </w:pPr>
      <w:bookmarkStart w:id="5" w:name="_Toc457390498"/>
    </w:p>
    <w:bookmarkEnd w:id="5"/>
    <w:p w:rsidR="00247C49" w:rsidRPr="00E2759D" w:rsidRDefault="00E2759D" w:rsidP="00E2759D">
      <w:pPr>
        <w:pStyle w:val="ListParagraph"/>
        <w:numPr>
          <w:ilvl w:val="0"/>
          <w:numId w:val="89"/>
        </w:numPr>
        <w:ind w:left="360"/>
        <w:rPr>
          <w:rFonts w:ascii="Times New Roman" w:hAnsi="Times New Roman" w:cs="Times New Roman"/>
          <w:b/>
          <w:iCs/>
          <w:sz w:val="24"/>
          <w:szCs w:val="24"/>
        </w:rPr>
      </w:pPr>
      <w:r w:rsidRPr="000F6FBA">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E2759D" w:rsidRPr="007D13F9" w:rsidRDefault="00E2759D" w:rsidP="007D13F9">
      <w:pPr>
        <w:pStyle w:val="ListParagraph"/>
        <w:ind w:left="360"/>
        <w:rPr>
          <w:rFonts w:ascii="Times New Roman" w:hAnsi="Times New Roman"/>
          <w:b/>
          <w:sz w:val="24"/>
        </w:rPr>
      </w:pPr>
    </w:p>
    <w:p w:rsidR="00A80676" w:rsidRDefault="00DF2E2A" w:rsidP="001D545E">
      <w:pPr>
        <w:rPr>
          <w:rFonts w:ascii="Times New Roman" w:hAnsi="Times New Roman" w:cs="Times New Roman"/>
          <w:sz w:val="24"/>
          <w:szCs w:val="24"/>
        </w:rPr>
      </w:pPr>
      <w:r w:rsidRPr="0028320E">
        <w:rPr>
          <w:rFonts w:ascii="Times New Roman" w:hAnsi="Times New Roman" w:cs="Times New Roman"/>
          <w:sz w:val="24"/>
          <w:szCs w:val="24"/>
        </w:rPr>
        <w:t xml:space="preserve">There is no existing data source that can be analyzed </w:t>
      </w:r>
      <w:r w:rsidRPr="0028320E">
        <w:rPr>
          <w:rFonts w:ascii="Times New Roman" w:hAnsi="Times New Roman" w:cs="Times New Roman"/>
          <w:iCs/>
          <w:sz w:val="24"/>
          <w:szCs w:val="24"/>
        </w:rPr>
        <w:t>for t</w:t>
      </w:r>
      <w:r w:rsidR="00A80676" w:rsidRPr="0028320E">
        <w:rPr>
          <w:rFonts w:ascii="Times New Roman" w:hAnsi="Times New Roman" w:cs="Times New Roman"/>
          <w:iCs/>
          <w:sz w:val="24"/>
          <w:szCs w:val="24"/>
        </w:rPr>
        <w:t>his evaluation</w:t>
      </w:r>
      <w:r w:rsidRPr="0028320E">
        <w:rPr>
          <w:rFonts w:ascii="Times New Roman" w:hAnsi="Times New Roman" w:cs="Times New Roman"/>
          <w:iCs/>
          <w:sz w:val="24"/>
          <w:szCs w:val="24"/>
        </w:rPr>
        <w:t>. This data collection will</w:t>
      </w:r>
      <w:r w:rsidR="00A80676" w:rsidRPr="0028320E">
        <w:rPr>
          <w:rFonts w:ascii="Times New Roman" w:hAnsi="Times New Roman" w:cs="Times New Roman"/>
          <w:iCs/>
          <w:sz w:val="24"/>
          <w:szCs w:val="24"/>
        </w:rPr>
        <w:t xml:space="preserve"> provide information specific to the </w:t>
      </w:r>
      <w:r w:rsidR="00860F0C" w:rsidRPr="0028320E">
        <w:rPr>
          <w:rFonts w:ascii="Times New Roman" w:hAnsi="Times New Roman" w:cs="Times New Roman"/>
          <w:iCs/>
          <w:sz w:val="24"/>
          <w:szCs w:val="24"/>
        </w:rPr>
        <w:t xml:space="preserve">YHDP </w:t>
      </w:r>
      <w:r w:rsidRPr="0028320E">
        <w:rPr>
          <w:rFonts w:ascii="Times New Roman" w:hAnsi="Times New Roman" w:cs="Times New Roman"/>
          <w:iCs/>
          <w:sz w:val="24"/>
          <w:szCs w:val="24"/>
        </w:rPr>
        <w:t>grants awarded under</w:t>
      </w:r>
      <w:r w:rsidR="00860F0C" w:rsidRPr="0028320E">
        <w:rPr>
          <w:rFonts w:ascii="Times New Roman" w:hAnsi="Times New Roman" w:cs="Times New Roman"/>
          <w:iCs/>
          <w:sz w:val="24"/>
          <w:szCs w:val="24"/>
        </w:rPr>
        <w:t xml:space="preserve"> a new HUD funding program</w:t>
      </w:r>
      <w:r w:rsidR="00A80676" w:rsidRPr="0028320E">
        <w:rPr>
          <w:rFonts w:ascii="Times New Roman" w:hAnsi="Times New Roman" w:cs="Times New Roman"/>
          <w:iCs/>
          <w:sz w:val="24"/>
          <w:szCs w:val="24"/>
        </w:rPr>
        <w:t xml:space="preserve">. The </w:t>
      </w:r>
      <w:r w:rsidR="000B65F9" w:rsidRPr="00F552C6">
        <w:rPr>
          <w:rFonts w:ascii="Times New Roman" w:hAnsi="Times New Roman" w:cs="Times New Roman"/>
          <w:iCs/>
          <w:sz w:val="24"/>
          <w:szCs w:val="24"/>
        </w:rPr>
        <w:t>e</w:t>
      </w:r>
      <w:r w:rsidR="00A80676" w:rsidRPr="00F552C6">
        <w:rPr>
          <w:rFonts w:ascii="Times New Roman" w:hAnsi="Times New Roman" w:cs="Times New Roman"/>
          <w:iCs/>
          <w:sz w:val="24"/>
          <w:szCs w:val="24"/>
        </w:rPr>
        <w:t>valuation will serve as a prim</w:t>
      </w:r>
      <w:r w:rsidR="00860F0C" w:rsidRPr="00F552C6">
        <w:rPr>
          <w:rFonts w:ascii="Times New Roman" w:hAnsi="Times New Roman" w:cs="Times New Roman"/>
          <w:iCs/>
          <w:sz w:val="24"/>
          <w:szCs w:val="24"/>
        </w:rPr>
        <w:t xml:space="preserve">ary mechanism through which </w:t>
      </w:r>
      <w:r w:rsidR="00EE688E" w:rsidRPr="00CD2A4A">
        <w:rPr>
          <w:rFonts w:ascii="Times New Roman" w:hAnsi="Times New Roman" w:cs="Times New Roman"/>
          <w:iCs/>
          <w:sz w:val="24"/>
          <w:szCs w:val="24"/>
        </w:rPr>
        <w:t xml:space="preserve">effects of the </w:t>
      </w:r>
      <w:r w:rsidR="00860F0C" w:rsidRPr="00CD2A4A">
        <w:rPr>
          <w:rFonts w:ascii="Times New Roman" w:hAnsi="Times New Roman" w:cs="Times New Roman"/>
          <w:iCs/>
          <w:sz w:val="24"/>
          <w:szCs w:val="24"/>
        </w:rPr>
        <w:t xml:space="preserve">YHDP </w:t>
      </w:r>
      <w:r w:rsidR="00A80676" w:rsidRPr="00CD2A4A">
        <w:rPr>
          <w:rFonts w:ascii="Times New Roman" w:hAnsi="Times New Roman" w:cs="Times New Roman"/>
          <w:iCs/>
          <w:sz w:val="24"/>
          <w:szCs w:val="24"/>
        </w:rPr>
        <w:t xml:space="preserve">will be </w:t>
      </w:r>
      <w:r w:rsidR="00EE688E" w:rsidRPr="00CD2A4A">
        <w:rPr>
          <w:rFonts w:ascii="Times New Roman" w:hAnsi="Times New Roman" w:cs="Times New Roman"/>
          <w:iCs/>
          <w:sz w:val="24"/>
          <w:szCs w:val="24"/>
        </w:rPr>
        <w:t>evaluated</w:t>
      </w:r>
      <w:r w:rsidR="00EE688E" w:rsidRPr="0028320E">
        <w:rPr>
          <w:rFonts w:ascii="Times New Roman" w:hAnsi="Times New Roman" w:cs="Times New Roman"/>
          <w:iCs/>
          <w:sz w:val="24"/>
          <w:szCs w:val="24"/>
        </w:rPr>
        <w:t>.</w:t>
      </w:r>
      <w:r w:rsidR="005A1AA3" w:rsidRPr="0028320E">
        <w:rPr>
          <w:rFonts w:ascii="Times New Roman" w:hAnsi="Times New Roman" w:cs="Times New Roman"/>
          <w:sz w:val="24"/>
          <w:szCs w:val="24"/>
        </w:rPr>
        <w:t xml:space="preserve"> </w:t>
      </w:r>
      <w:r w:rsidR="00860F0C" w:rsidRPr="0028320E">
        <w:rPr>
          <w:rFonts w:ascii="Times New Roman" w:hAnsi="Times New Roman" w:cs="Times New Roman"/>
          <w:sz w:val="24"/>
          <w:szCs w:val="24"/>
        </w:rPr>
        <w:t>These</w:t>
      </w:r>
      <w:r w:rsidR="005A1AA3" w:rsidRPr="00F936B5">
        <w:rPr>
          <w:rFonts w:ascii="Times New Roman" w:hAnsi="Times New Roman" w:cs="Times New Roman"/>
          <w:sz w:val="24"/>
          <w:szCs w:val="24"/>
        </w:rPr>
        <w:t xml:space="preserve"> data </w:t>
      </w:r>
      <w:r w:rsidR="00860F0C">
        <w:rPr>
          <w:rFonts w:ascii="Times New Roman" w:hAnsi="Times New Roman" w:cs="Times New Roman"/>
          <w:sz w:val="24"/>
          <w:szCs w:val="24"/>
        </w:rPr>
        <w:t>are</w:t>
      </w:r>
      <w:r w:rsidR="005A1AA3" w:rsidRPr="00F936B5">
        <w:rPr>
          <w:rFonts w:ascii="Times New Roman" w:hAnsi="Times New Roman" w:cs="Times New Roman"/>
          <w:sz w:val="24"/>
          <w:szCs w:val="24"/>
        </w:rPr>
        <w:t xml:space="preserve"> not collected through any other mechanism.</w:t>
      </w:r>
    </w:p>
    <w:p w:rsidR="004402E5" w:rsidRPr="00F936B5" w:rsidRDefault="004402E5" w:rsidP="001D545E">
      <w:pPr>
        <w:rPr>
          <w:rFonts w:ascii="Times New Roman" w:hAnsi="Times New Roman" w:cs="Times New Roman"/>
          <w:sz w:val="24"/>
          <w:szCs w:val="24"/>
        </w:rPr>
      </w:pPr>
    </w:p>
    <w:p w:rsidR="00EB04A6" w:rsidRPr="000F6FBA" w:rsidRDefault="00EB04A6" w:rsidP="000F6FBA">
      <w:pPr>
        <w:pStyle w:val="ListParagraph"/>
        <w:keepLines/>
        <w:numPr>
          <w:ilvl w:val="0"/>
          <w:numId w:val="89"/>
        </w:numPr>
        <w:tabs>
          <w:tab w:val="left" w:pos="360"/>
        </w:tabs>
        <w:spacing w:after="80"/>
        <w:ind w:left="360"/>
        <w:rPr>
          <w:rFonts w:ascii="Times New Roman" w:hAnsi="Times New Roman" w:cs="Times New Roman"/>
          <w:b/>
          <w:sz w:val="24"/>
          <w:szCs w:val="24"/>
        </w:rPr>
      </w:pPr>
      <w:r w:rsidRPr="000F6FBA">
        <w:rPr>
          <w:rFonts w:ascii="Times New Roman" w:hAnsi="Times New Roman" w:cs="Times New Roman"/>
          <w:b/>
          <w:sz w:val="24"/>
          <w:szCs w:val="24"/>
        </w:rPr>
        <w:t>If the collection of information impacts small businesses or other small entities describe any methods used to minimize burden.</w:t>
      </w:r>
    </w:p>
    <w:p w:rsidR="00A80676" w:rsidRDefault="00DA1596" w:rsidP="001D545E">
      <w:pPr>
        <w:tabs>
          <w:tab w:val="left" w:pos="-1440"/>
        </w:tabs>
        <w:rPr>
          <w:rFonts w:ascii="Times New Roman" w:hAnsi="Times New Roman" w:cs="Times New Roman"/>
          <w:sz w:val="24"/>
          <w:szCs w:val="24"/>
        </w:rPr>
      </w:pPr>
      <w:r w:rsidRPr="0028320E">
        <w:rPr>
          <w:rFonts w:ascii="Times New Roman" w:hAnsi="Times New Roman" w:cs="Times New Roman"/>
          <w:sz w:val="24"/>
          <w:szCs w:val="24"/>
        </w:rPr>
        <w:t xml:space="preserve">Respondents for this data collection include </w:t>
      </w:r>
      <w:r w:rsidR="00A80676" w:rsidRPr="0028320E">
        <w:rPr>
          <w:rFonts w:ascii="Times New Roman" w:hAnsi="Times New Roman" w:cs="Times New Roman"/>
          <w:sz w:val="24"/>
          <w:szCs w:val="24"/>
        </w:rPr>
        <w:t xml:space="preserve">grantees </w:t>
      </w:r>
      <w:r w:rsidRPr="0028320E">
        <w:rPr>
          <w:rFonts w:ascii="Times New Roman" w:hAnsi="Times New Roman" w:cs="Times New Roman"/>
          <w:sz w:val="24"/>
          <w:szCs w:val="24"/>
        </w:rPr>
        <w:t xml:space="preserve">who </w:t>
      </w:r>
      <w:r w:rsidR="005A1AA3" w:rsidRPr="0028320E">
        <w:rPr>
          <w:rFonts w:ascii="Times New Roman" w:hAnsi="Times New Roman" w:cs="Times New Roman"/>
          <w:sz w:val="24"/>
          <w:szCs w:val="24"/>
        </w:rPr>
        <w:t>are</w:t>
      </w:r>
      <w:r w:rsidRPr="0028320E">
        <w:rPr>
          <w:rFonts w:ascii="Times New Roman" w:hAnsi="Times New Roman" w:cs="Times New Roman"/>
          <w:sz w:val="24"/>
          <w:szCs w:val="24"/>
        </w:rPr>
        <w:t xml:space="preserve"> generally</w:t>
      </w:r>
      <w:r w:rsidR="005A1AA3" w:rsidRPr="0028320E">
        <w:rPr>
          <w:rFonts w:ascii="Times New Roman" w:hAnsi="Times New Roman" w:cs="Times New Roman"/>
          <w:sz w:val="24"/>
          <w:szCs w:val="24"/>
        </w:rPr>
        <w:t xml:space="preserve"> </w:t>
      </w:r>
      <w:r w:rsidR="00860F0C" w:rsidRPr="0028320E">
        <w:rPr>
          <w:rFonts w:ascii="Times New Roman" w:hAnsi="Times New Roman" w:cs="Times New Roman"/>
          <w:sz w:val="24"/>
          <w:szCs w:val="24"/>
        </w:rPr>
        <w:t>s</w:t>
      </w:r>
      <w:r w:rsidR="005A1AA3" w:rsidRPr="0028320E">
        <w:rPr>
          <w:rFonts w:ascii="Times New Roman" w:hAnsi="Times New Roman" w:cs="Times New Roman"/>
          <w:sz w:val="24"/>
          <w:szCs w:val="24"/>
        </w:rPr>
        <w:t xml:space="preserve">tates or </w:t>
      </w:r>
      <w:r w:rsidR="00B17314" w:rsidRPr="0028320E">
        <w:rPr>
          <w:rFonts w:ascii="Times New Roman" w:hAnsi="Times New Roman" w:cs="Times New Roman"/>
          <w:sz w:val="24"/>
          <w:szCs w:val="24"/>
        </w:rPr>
        <w:t>counties</w:t>
      </w:r>
      <w:r w:rsidR="005A1AA3" w:rsidRPr="0028320E">
        <w:rPr>
          <w:rFonts w:ascii="Times New Roman" w:hAnsi="Times New Roman" w:cs="Times New Roman"/>
          <w:sz w:val="24"/>
          <w:szCs w:val="24"/>
        </w:rPr>
        <w:t xml:space="preserve">, not small entities. </w:t>
      </w:r>
      <w:r w:rsidR="00A80676" w:rsidRPr="0028320E">
        <w:rPr>
          <w:rFonts w:ascii="Times New Roman" w:hAnsi="Times New Roman" w:cs="Times New Roman"/>
          <w:sz w:val="24"/>
          <w:szCs w:val="24"/>
        </w:rPr>
        <w:t>Every effort has been made to minimize the number of data items collected to the least number required to accomplish the objectives</w:t>
      </w:r>
      <w:r w:rsidR="00A80676" w:rsidRPr="00F936B5">
        <w:rPr>
          <w:rFonts w:ascii="Times New Roman" w:hAnsi="Times New Roman" w:cs="Times New Roman"/>
          <w:sz w:val="24"/>
          <w:szCs w:val="24"/>
        </w:rPr>
        <w:t xml:space="preserve"> of the effort and to meet evaluation reporting requirements and therefore, there is no significant im</w:t>
      </w:r>
      <w:r w:rsidR="004402E5">
        <w:rPr>
          <w:rFonts w:ascii="Times New Roman" w:hAnsi="Times New Roman" w:cs="Times New Roman"/>
          <w:sz w:val="24"/>
          <w:szCs w:val="24"/>
        </w:rPr>
        <w:t>pact involving small entities.</w:t>
      </w:r>
    </w:p>
    <w:p w:rsidR="00EB04A6" w:rsidRDefault="00EB04A6" w:rsidP="00EB04A6">
      <w:pPr>
        <w:rPr>
          <w:rFonts w:ascii="Times New Roman" w:eastAsia="Times New Roman" w:hAnsi="Times New Roman" w:cs="Times New Roman"/>
          <w:b/>
          <w:bCs/>
          <w:i/>
          <w:iCs/>
          <w:sz w:val="24"/>
          <w:szCs w:val="24"/>
        </w:rPr>
      </w:pPr>
    </w:p>
    <w:p w:rsidR="00EB04A6" w:rsidRPr="000F6FBA" w:rsidRDefault="00EB04A6" w:rsidP="000F6FBA">
      <w:pPr>
        <w:pStyle w:val="ListParagraph"/>
        <w:keepLines/>
        <w:numPr>
          <w:ilvl w:val="0"/>
          <w:numId w:val="89"/>
        </w:numPr>
        <w:tabs>
          <w:tab w:val="left" w:pos="360"/>
        </w:tabs>
        <w:spacing w:after="80"/>
        <w:ind w:left="360"/>
        <w:rPr>
          <w:rFonts w:ascii="Times New Roman" w:hAnsi="Times New Roman" w:cs="Times New Roman"/>
          <w:b/>
          <w:sz w:val="24"/>
          <w:szCs w:val="24"/>
        </w:rPr>
      </w:pPr>
      <w:r w:rsidRPr="000F6FBA">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247C49" w:rsidRPr="007D13F9" w:rsidRDefault="00247C49" w:rsidP="001D545E">
      <w:pPr>
        <w:tabs>
          <w:tab w:val="left" w:pos="-1440"/>
        </w:tabs>
        <w:rPr>
          <w:rFonts w:ascii="Times New Roman" w:hAnsi="Times New Roman"/>
          <w:b/>
          <w:sz w:val="24"/>
        </w:rPr>
      </w:pPr>
    </w:p>
    <w:p w:rsidR="00A21D1B" w:rsidRPr="00433ED1" w:rsidRDefault="00860F0C" w:rsidP="001D545E">
      <w:pPr>
        <w:tabs>
          <w:tab w:val="left" w:pos="-1440"/>
        </w:tabs>
        <w:rPr>
          <w:rFonts w:ascii="Times New Roman" w:hAnsi="Times New Roman" w:cs="Times New Roman"/>
          <w:bCs/>
          <w:sz w:val="24"/>
          <w:szCs w:val="24"/>
        </w:rPr>
      </w:pPr>
      <w:r>
        <w:rPr>
          <w:rFonts w:ascii="Times New Roman" w:hAnsi="Times New Roman" w:cs="Times New Roman"/>
          <w:bCs/>
          <w:sz w:val="24"/>
          <w:szCs w:val="24"/>
        </w:rPr>
        <w:t>The e</w:t>
      </w:r>
      <w:r w:rsidR="00A80676" w:rsidRPr="00F936B5">
        <w:rPr>
          <w:rFonts w:ascii="Times New Roman" w:hAnsi="Times New Roman" w:cs="Times New Roman"/>
          <w:bCs/>
          <w:sz w:val="24"/>
          <w:szCs w:val="24"/>
        </w:rPr>
        <w:t xml:space="preserve">valuation was designed to keep the burden of data collection to a minimum. </w:t>
      </w:r>
      <w:r w:rsidR="005004EF">
        <w:rPr>
          <w:rFonts w:ascii="Times New Roman" w:hAnsi="Times New Roman" w:cs="Times New Roman"/>
          <w:bCs/>
          <w:sz w:val="24"/>
          <w:szCs w:val="24"/>
        </w:rPr>
        <w:t xml:space="preserve">Exhibit </w:t>
      </w:r>
      <w:r w:rsidR="00B60ED1">
        <w:rPr>
          <w:rFonts w:ascii="Times New Roman" w:hAnsi="Times New Roman" w:cs="Times New Roman"/>
          <w:bCs/>
          <w:sz w:val="24"/>
          <w:szCs w:val="24"/>
        </w:rPr>
        <w:t>1</w:t>
      </w:r>
      <w:r w:rsidR="00A80676" w:rsidRPr="00F936B5">
        <w:rPr>
          <w:rFonts w:ascii="Times New Roman" w:hAnsi="Times New Roman" w:cs="Times New Roman"/>
          <w:bCs/>
          <w:sz w:val="24"/>
          <w:szCs w:val="24"/>
        </w:rPr>
        <w:t xml:space="preserve"> summarizes the maximum number of times each data collection activity is proposed to be conducted</w:t>
      </w:r>
      <w:r w:rsidR="00AB6D1F">
        <w:rPr>
          <w:rFonts w:ascii="Times New Roman" w:hAnsi="Times New Roman" w:cs="Times New Roman"/>
          <w:bCs/>
          <w:sz w:val="24"/>
          <w:szCs w:val="24"/>
        </w:rPr>
        <w:t xml:space="preserve"> in each site (YHDP communities and comparison communities</w:t>
      </w:r>
      <w:r w:rsidR="00A21D1B">
        <w:rPr>
          <w:rFonts w:ascii="Times New Roman" w:hAnsi="Times New Roman" w:cs="Times New Roman"/>
          <w:bCs/>
          <w:sz w:val="24"/>
          <w:szCs w:val="24"/>
        </w:rPr>
        <w:t>)</w:t>
      </w:r>
      <w:r w:rsidR="00A80676" w:rsidRPr="00F936B5">
        <w:rPr>
          <w:rFonts w:ascii="Times New Roman" w:hAnsi="Times New Roman" w:cs="Times New Roman"/>
          <w:bCs/>
          <w:sz w:val="24"/>
          <w:szCs w:val="24"/>
        </w:rPr>
        <w:t xml:space="preserve">. </w:t>
      </w:r>
      <w:r w:rsidR="00A21D1B">
        <w:rPr>
          <w:rFonts w:ascii="Times New Roman" w:hAnsi="Times New Roman" w:cs="Times New Roman"/>
          <w:bCs/>
          <w:sz w:val="24"/>
          <w:szCs w:val="24"/>
        </w:rPr>
        <w:t>The</w:t>
      </w:r>
      <w:r w:rsidR="00A21D1B" w:rsidRPr="00F936B5">
        <w:rPr>
          <w:rFonts w:ascii="Times New Roman" w:hAnsi="Times New Roman" w:cs="Times New Roman"/>
          <w:bCs/>
          <w:sz w:val="24"/>
          <w:szCs w:val="24"/>
        </w:rPr>
        <w:t xml:space="preserve"> dat</w:t>
      </w:r>
      <w:r w:rsidR="00A21D1B">
        <w:rPr>
          <w:rFonts w:ascii="Times New Roman" w:hAnsi="Times New Roman" w:cs="Times New Roman"/>
          <w:bCs/>
          <w:sz w:val="24"/>
          <w:szCs w:val="24"/>
        </w:rPr>
        <w:t>a collections proposed for the e</w:t>
      </w:r>
      <w:r w:rsidR="00A21D1B" w:rsidRPr="00F936B5">
        <w:rPr>
          <w:rFonts w:ascii="Times New Roman" w:hAnsi="Times New Roman" w:cs="Times New Roman"/>
          <w:bCs/>
          <w:sz w:val="24"/>
          <w:szCs w:val="24"/>
        </w:rPr>
        <w:t xml:space="preserve">valuation need to be collected more than once to assess change over time. Successful programs are expected to expand </w:t>
      </w:r>
      <w:r w:rsidR="00A21D1B">
        <w:rPr>
          <w:rFonts w:ascii="Times New Roman" w:hAnsi="Times New Roman" w:cs="Times New Roman"/>
          <w:bCs/>
          <w:sz w:val="24"/>
          <w:szCs w:val="24"/>
        </w:rPr>
        <w:t>homeless youth services</w:t>
      </w:r>
      <w:r w:rsidR="00A21D1B" w:rsidRPr="00F936B5">
        <w:rPr>
          <w:rFonts w:ascii="Times New Roman" w:hAnsi="Times New Roman" w:cs="Times New Roman"/>
          <w:bCs/>
          <w:sz w:val="24"/>
          <w:szCs w:val="24"/>
        </w:rPr>
        <w:t xml:space="preserve"> and improve </w:t>
      </w:r>
      <w:r w:rsidR="00A21D1B">
        <w:rPr>
          <w:rFonts w:ascii="Times New Roman" w:hAnsi="Times New Roman" w:cs="Times New Roman"/>
          <w:bCs/>
          <w:sz w:val="24"/>
          <w:szCs w:val="24"/>
        </w:rPr>
        <w:t>youth outcomes.</w:t>
      </w:r>
      <w:r w:rsidR="0080069B">
        <w:rPr>
          <w:rFonts w:ascii="Times New Roman" w:hAnsi="Times New Roman" w:cs="Times New Roman"/>
          <w:bCs/>
          <w:sz w:val="24"/>
          <w:szCs w:val="24"/>
        </w:rPr>
        <w:t xml:space="preserve"> </w:t>
      </w:r>
      <w:r w:rsidR="00433ED1">
        <w:rPr>
          <w:rFonts w:ascii="Times New Roman" w:hAnsi="Times New Roman" w:cs="Times New Roman"/>
          <w:bCs/>
          <w:sz w:val="24"/>
          <w:szCs w:val="24"/>
        </w:rPr>
        <w:t>T</w:t>
      </w:r>
      <w:r w:rsidR="0080069B" w:rsidRPr="00D475B3">
        <w:rPr>
          <w:rFonts w:ascii="Times New Roman" w:hAnsi="Times New Roman" w:cs="Times New Roman"/>
          <w:bCs/>
          <w:sz w:val="24"/>
          <w:szCs w:val="24"/>
        </w:rPr>
        <w:t>his project is a demonstration</w:t>
      </w:r>
      <w:r w:rsidR="00433ED1">
        <w:rPr>
          <w:rFonts w:ascii="Times New Roman" w:hAnsi="Times New Roman" w:cs="Times New Roman"/>
          <w:bCs/>
          <w:sz w:val="24"/>
          <w:szCs w:val="24"/>
        </w:rPr>
        <w:t xml:space="preserve"> and l</w:t>
      </w:r>
      <w:r w:rsidR="00433ED1" w:rsidRPr="00D475B3">
        <w:rPr>
          <w:rFonts w:ascii="Times New Roman" w:hAnsi="Times New Roman" w:cs="Times New Roman"/>
          <w:bCs/>
          <w:sz w:val="24"/>
          <w:szCs w:val="24"/>
        </w:rPr>
        <w:t>ess frequent data collection would severely curb HUD’s ability to adequately ev</w:t>
      </w:r>
      <w:r w:rsidR="0080069B" w:rsidRPr="00D475B3">
        <w:rPr>
          <w:rFonts w:ascii="Times New Roman" w:hAnsi="Times New Roman" w:cs="Times New Roman"/>
          <w:bCs/>
          <w:sz w:val="24"/>
          <w:szCs w:val="24"/>
        </w:rPr>
        <w:t xml:space="preserve">aluate how </w:t>
      </w:r>
      <w:r w:rsidR="00433ED1">
        <w:rPr>
          <w:rFonts w:ascii="Times New Roman" w:hAnsi="Times New Roman" w:cs="Times New Roman"/>
          <w:bCs/>
          <w:sz w:val="24"/>
          <w:szCs w:val="24"/>
        </w:rPr>
        <w:t xml:space="preserve">well </w:t>
      </w:r>
      <w:r w:rsidR="0080069B" w:rsidRPr="00D475B3">
        <w:rPr>
          <w:rFonts w:ascii="Times New Roman" w:hAnsi="Times New Roman" w:cs="Times New Roman"/>
          <w:bCs/>
          <w:sz w:val="24"/>
          <w:szCs w:val="24"/>
        </w:rPr>
        <w:t>it was implemented and how well resulting projects met expectations of increased services and improved outcomes.  A consequence of not conducting this collection is to lose the knowledge gained as to what types of efforts work and what don’t and to fail to obtain the information which this demonstration was designed to provide in order to better design interventions for the future.</w:t>
      </w:r>
    </w:p>
    <w:p w:rsidR="0044736D" w:rsidRDefault="0044736D" w:rsidP="001D545E">
      <w:pPr>
        <w:tabs>
          <w:tab w:val="left" w:pos="-1440"/>
        </w:tabs>
        <w:rPr>
          <w:rFonts w:ascii="Times New Roman" w:hAnsi="Times New Roman" w:cs="Times New Roman"/>
          <w:bCs/>
          <w:sz w:val="24"/>
          <w:szCs w:val="24"/>
        </w:rPr>
      </w:pPr>
    </w:p>
    <w:p w:rsidR="00975D76" w:rsidRDefault="00975D76" w:rsidP="001D545E">
      <w:pPr>
        <w:tabs>
          <w:tab w:val="left" w:pos="-1440"/>
        </w:tabs>
        <w:rPr>
          <w:rFonts w:ascii="Times New Roman" w:hAnsi="Times New Roman" w:cs="Times New Roman"/>
          <w:bCs/>
          <w:sz w:val="24"/>
          <w:szCs w:val="24"/>
        </w:rPr>
      </w:pPr>
    </w:p>
    <w:p w:rsidR="00975D76" w:rsidRDefault="00975D76" w:rsidP="001D545E">
      <w:pPr>
        <w:tabs>
          <w:tab w:val="left" w:pos="-1440"/>
        </w:tabs>
        <w:rPr>
          <w:rFonts w:ascii="Times New Roman" w:hAnsi="Times New Roman" w:cs="Times New Roman"/>
          <w:bCs/>
          <w:sz w:val="24"/>
          <w:szCs w:val="24"/>
        </w:rPr>
      </w:pPr>
    </w:p>
    <w:p w:rsidR="00975D76" w:rsidRDefault="00975D76" w:rsidP="001D545E">
      <w:pPr>
        <w:tabs>
          <w:tab w:val="left" w:pos="-1440"/>
        </w:tabs>
        <w:rPr>
          <w:rFonts w:ascii="Times New Roman" w:hAnsi="Times New Roman" w:cs="Times New Roman"/>
          <w:bCs/>
          <w:sz w:val="24"/>
          <w:szCs w:val="24"/>
        </w:rPr>
      </w:pPr>
    </w:p>
    <w:p w:rsidR="00975D76" w:rsidRDefault="00975D76" w:rsidP="001D545E">
      <w:pPr>
        <w:tabs>
          <w:tab w:val="left" w:pos="-1440"/>
        </w:tabs>
        <w:rPr>
          <w:rFonts w:ascii="Times New Roman" w:hAnsi="Times New Roman" w:cs="Times New Roman"/>
          <w:bCs/>
          <w:sz w:val="24"/>
          <w:szCs w:val="24"/>
        </w:rPr>
      </w:pPr>
    </w:p>
    <w:p w:rsidR="00A80676" w:rsidRPr="00F936B5" w:rsidRDefault="0018045A" w:rsidP="00727877">
      <w:pPr>
        <w:spacing w:after="60"/>
        <w:rPr>
          <w:rFonts w:ascii="Times New Roman" w:hAnsi="Times New Roman" w:cs="Times New Roman"/>
          <w:b/>
          <w:bCs/>
          <w:sz w:val="24"/>
          <w:szCs w:val="24"/>
        </w:rPr>
      </w:pPr>
      <w:r>
        <w:rPr>
          <w:rFonts w:ascii="Times New Roman" w:hAnsi="Times New Roman" w:cs="Times New Roman"/>
          <w:b/>
          <w:bCs/>
          <w:sz w:val="24"/>
          <w:szCs w:val="24"/>
        </w:rPr>
        <w:t>Exhibit</w:t>
      </w:r>
      <w:r w:rsidR="00A80676" w:rsidRPr="00F936B5">
        <w:rPr>
          <w:rFonts w:ascii="Times New Roman" w:hAnsi="Times New Roman" w:cs="Times New Roman"/>
          <w:b/>
          <w:bCs/>
          <w:sz w:val="24"/>
          <w:szCs w:val="24"/>
        </w:rPr>
        <w:t xml:space="preserve"> </w:t>
      </w:r>
      <w:r w:rsidR="0028320E">
        <w:rPr>
          <w:rFonts w:ascii="Times New Roman" w:hAnsi="Times New Roman" w:cs="Times New Roman"/>
          <w:b/>
          <w:bCs/>
          <w:sz w:val="24"/>
          <w:szCs w:val="24"/>
        </w:rPr>
        <w:t>1</w:t>
      </w:r>
      <w:r w:rsidR="00A80676" w:rsidRPr="00F936B5">
        <w:rPr>
          <w:rFonts w:ascii="Times New Roman" w:hAnsi="Times New Roman" w:cs="Times New Roman"/>
          <w:b/>
          <w:bCs/>
          <w:sz w:val="24"/>
          <w:szCs w:val="24"/>
        </w:rPr>
        <w:t xml:space="preserve">. </w:t>
      </w:r>
      <w:r w:rsidR="008D1DD5">
        <w:rPr>
          <w:rFonts w:ascii="Times New Roman" w:hAnsi="Times New Roman" w:cs="Times New Roman"/>
          <w:b/>
          <w:bCs/>
          <w:sz w:val="24"/>
          <w:szCs w:val="24"/>
        </w:rPr>
        <w:t>M</w:t>
      </w:r>
      <w:r w:rsidR="00461DB5">
        <w:rPr>
          <w:rFonts w:ascii="Times New Roman" w:hAnsi="Times New Roman" w:cs="Times New Roman"/>
          <w:b/>
          <w:bCs/>
          <w:sz w:val="24"/>
          <w:szCs w:val="24"/>
        </w:rPr>
        <w:t>aximum N</w:t>
      </w:r>
      <w:r w:rsidR="00A80676" w:rsidRPr="00F936B5">
        <w:rPr>
          <w:rFonts w:ascii="Times New Roman" w:hAnsi="Times New Roman" w:cs="Times New Roman"/>
          <w:b/>
          <w:bCs/>
          <w:sz w:val="24"/>
          <w:szCs w:val="24"/>
        </w:rPr>
        <w:t>umber</w:t>
      </w:r>
      <w:r w:rsidR="008D1DD5">
        <w:rPr>
          <w:rFonts w:ascii="Times New Roman" w:hAnsi="Times New Roman" w:cs="Times New Roman"/>
          <w:b/>
          <w:bCs/>
          <w:sz w:val="24"/>
          <w:szCs w:val="24"/>
        </w:rPr>
        <w:t xml:space="preserve"> of</w:t>
      </w:r>
      <w:r w:rsidR="00A80676" w:rsidRPr="00F936B5">
        <w:rPr>
          <w:rFonts w:ascii="Times New Roman" w:hAnsi="Times New Roman" w:cs="Times New Roman"/>
          <w:b/>
          <w:bCs/>
          <w:sz w:val="24"/>
          <w:szCs w:val="24"/>
        </w:rPr>
        <w:t xml:space="preserve"> </w:t>
      </w:r>
      <w:r w:rsidR="00461DB5">
        <w:rPr>
          <w:rFonts w:ascii="Times New Roman" w:hAnsi="Times New Roman" w:cs="Times New Roman"/>
          <w:b/>
          <w:bCs/>
          <w:sz w:val="24"/>
          <w:szCs w:val="24"/>
        </w:rPr>
        <w:t>Administrations</w:t>
      </w:r>
    </w:p>
    <w:tbl>
      <w:tblPr>
        <w:tblStyle w:val="TableGrid"/>
        <w:tblW w:w="0" w:type="auto"/>
        <w:tblLook w:val="04A0" w:firstRow="1" w:lastRow="0" w:firstColumn="1" w:lastColumn="0" w:noHBand="0" w:noVBand="1"/>
      </w:tblPr>
      <w:tblGrid>
        <w:gridCol w:w="3865"/>
        <w:gridCol w:w="4050"/>
      </w:tblGrid>
      <w:tr w:rsidR="00F06DF3" w:rsidRPr="00D87880" w:rsidTr="007D13F9">
        <w:trPr>
          <w:trHeight w:val="422"/>
          <w:tblHeader/>
        </w:trPr>
        <w:tc>
          <w:tcPr>
            <w:tcW w:w="3865" w:type="dxa"/>
            <w:shd w:val="clear" w:color="auto" w:fill="auto"/>
            <w:vAlign w:val="center"/>
          </w:tcPr>
          <w:p w:rsidR="00F06DF3" w:rsidRPr="00350FC1" w:rsidRDefault="00F06DF3" w:rsidP="00860F0C">
            <w:pPr>
              <w:tabs>
                <w:tab w:val="left" w:pos="-1440"/>
              </w:tabs>
              <w:jc w:val="center"/>
              <w:rPr>
                <w:rFonts w:ascii="Times New Roman" w:hAnsi="Times New Roman" w:cs="Times New Roman"/>
                <w:b/>
                <w:bCs/>
                <w:sz w:val="24"/>
                <w:szCs w:val="24"/>
              </w:rPr>
            </w:pPr>
            <w:r w:rsidRPr="00350FC1">
              <w:rPr>
                <w:rFonts w:ascii="Times New Roman" w:hAnsi="Times New Roman" w:cs="Times New Roman"/>
                <w:b/>
                <w:bCs/>
                <w:sz w:val="24"/>
                <w:szCs w:val="24"/>
              </w:rPr>
              <w:t>Data Collection Activity</w:t>
            </w:r>
          </w:p>
        </w:tc>
        <w:tc>
          <w:tcPr>
            <w:tcW w:w="4050" w:type="dxa"/>
            <w:shd w:val="clear" w:color="auto" w:fill="auto"/>
            <w:vAlign w:val="center"/>
          </w:tcPr>
          <w:p w:rsidR="00F06DF3" w:rsidRPr="00350FC1" w:rsidRDefault="00F06DF3" w:rsidP="00461DB5">
            <w:pPr>
              <w:tabs>
                <w:tab w:val="left" w:pos="-1440"/>
              </w:tabs>
              <w:jc w:val="center"/>
              <w:rPr>
                <w:rFonts w:ascii="Times New Roman" w:hAnsi="Times New Roman" w:cs="Times New Roman"/>
                <w:b/>
                <w:bCs/>
                <w:sz w:val="24"/>
                <w:szCs w:val="24"/>
              </w:rPr>
            </w:pPr>
            <w:r w:rsidRPr="00350FC1">
              <w:rPr>
                <w:rFonts w:ascii="Times New Roman" w:hAnsi="Times New Roman" w:cs="Times New Roman"/>
                <w:b/>
                <w:bCs/>
                <w:sz w:val="24"/>
                <w:szCs w:val="24"/>
              </w:rPr>
              <w:t>Maximum</w:t>
            </w:r>
            <w:r w:rsidR="00461DB5" w:rsidRPr="00350FC1">
              <w:rPr>
                <w:rFonts w:ascii="Times New Roman" w:hAnsi="Times New Roman" w:cs="Times New Roman"/>
                <w:b/>
                <w:bCs/>
                <w:sz w:val="24"/>
                <w:szCs w:val="24"/>
              </w:rPr>
              <w:t xml:space="preserve"> Administrations</w:t>
            </w:r>
            <w:r w:rsidRPr="00350FC1">
              <w:rPr>
                <w:rFonts w:ascii="Times New Roman" w:hAnsi="Times New Roman" w:cs="Times New Roman"/>
                <w:b/>
                <w:bCs/>
                <w:sz w:val="24"/>
                <w:szCs w:val="24"/>
              </w:rPr>
              <w:t xml:space="preserve"> </w:t>
            </w:r>
            <w:r w:rsidR="007E0B0E" w:rsidRPr="00350FC1">
              <w:rPr>
                <w:rFonts w:ascii="Times New Roman" w:hAnsi="Times New Roman" w:cs="Times New Roman"/>
                <w:b/>
                <w:bCs/>
                <w:sz w:val="24"/>
                <w:szCs w:val="24"/>
              </w:rPr>
              <w:t>per Site</w:t>
            </w:r>
          </w:p>
        </w:tc>
      </w:tr>
      <w:tr w:rsidR="00F06DF3" w:rsidRPr="00D87880" w:rsidTr="007D13F9">
        <w:trPr>
          <w:trHeight w:val="242"/>
        </w:trPr>
        <w:tc>
          <w:tcPr>
            <w:tcW w:w="3865" w:type="dxa"/>
            <w:vAlign w:val="center"/>
          </w:tcPr>
          <w:p w:rsidR="00F06DF3" w:rsidRPr="00350FC1" w:rsidRDefault="007E0B0E" w:rsidP="008D1DD5">
            <w:pPr>
              <w:tabs>
                <w:tab w:val="left" w:pos="-1440"/>
              </w:tabs>
              <w:rPr>
                <w:rFonts w:ascii="Times New Roman" w:hAnsi="Times New Roman" w:cs="Times New Roman"/>
                <w:bCs/>
                <w:sz w:val="24"/>
                <w:szCs w:val="24"/>
              </w:rPr>
            </w:pPr>
            <w:r w:rsidRPr="00350FC1">
              <w:rPr>
                <w:rFonts w:ascii="Times New Roman" w:hAnsi="Times New Roman" w:cs="Times New Roman"/>
                <w:bCs/>
                <w:sz w:val="24"/>
                <w:szCs w:val="24"/>
              </w:rPr>
              <w:t>CoC web survey</w:t>
            </w:r>
            <w:r w:rsidR="00A47C05">
              <w:rPr>
                <w:rFonts w:ascii="Times New Roman" w:hAnsi="Times New Roman" w:cs="Times New Roman"/>
                <w:bCs/>
                <w:sz w:val="24"/>
                <w:szCs w:val="24"/>
              </w:rPr>
              <w:t>s</w:t>
            </w:r>
          </w:p>
        </w:tc>
        <w:tc>
          <w:tcPr>
            <w:tcW w:w="4050" w:type="dxa"/>
            <w:vAlign w:val="center"/>
          </w:tcPr>
          <w:p w:rsidR="00F06DF3" w:rsidRPr="00350FC1" w:rsidRDefault="007E0B0E" w:rsidP="007E0B0E">
            <w:pPr>
              <w:tabs>
                <w:tab w:val="left" w:pos="-1440"/>
              </w:tabs>
              <w:jc w:val="center"/>
              <w:rPr>
                <w:rFonts w:ascii="Times New Roman" w:hAnsi="Times New Roman" w:cs="Times New Roman"/>
                <w:bCs/>
                <w:sz w:val="24"/>
                <w:szCs w:val="24"/>
              </w:rPr>
            </w:pPr>
            <w:r w:rsidRPr="00350FC1">
              <w:rPr>
                <w:rFonts w:ascii="Times New Roman" w:hAnsi="Times New Roman" w:cs="Times New Roman"/>
                <w:bCs/>
                <w:sz w:val="24"/>
                <w:szCs w:val="24"/>
              </w:rPr>
              <w:t>2</w:t>
            </w:r>
          </w:p>
        </w:tc>
      </w:tr>
      <w:tr w:rsidR="00F06DF3" w:rsidRPr="00D87880" w:rsidTr="007D13F9">
        <w:tc>
          <w:tcPr>
            <w:tcW w:w="3865" w:type="dxa"/>
            <w:vAlign w:val="center"/>
          </w:tcPr>
          <w:p w:rsidR="00F06DF3" w:rsidRPr="00350FC1" w:rsidRDefault="002D3CDB" w:rsidP="0038205F">
            <w:pPr>
              <w:tabs>
                <w:tab w:val="left" w:pos="-1440"/>
              </w:tabs>
              <w:rPr>
                <w:rFonts w:ascii="Times New Roman" w:hAnsi="Times New Roman" w:cs="Times New Roman"/>
                <w:bCs/>
                <w:sz w:val="24"/>
                <w:szCs w:val="24"/>
              </w:rPr>
            </w:pPr>
            <w:r>
              <w:rPr>
                <w:rFonts w:ascii="Times New Roman" w:hAnsi="Times New Roman" w:cs="Times New Roman"/>
                <w:bCs/>
                <w:sz w:val="24"/>
                <w:szCs w:val="24"/>
              </w:rPr>
              <w:t>Lead agency</w:t>
            </w:r>
            <w:r w:rsidR="007E0B0E" w:rsidRPr="00350FC1">
              <w:rPr>
                <w:rFonts w:ascii="Times New Roman" w:hAnsi="Times New Roman" w:cs="Times New Roman"/>
                <w:bCs/>
                <w:sz w:val="24"/>
                <w:szCs w:val="24"/>
              </w:rPr>
              <w:t xml:space="preserve"> interviews</w:t>
            </w:r>
          </w:p>
        </w:tc>
        <w:tc>
          <w:tcPr>
            <w:tcW w:w="4050" w:type="dxa"/>
            <w:vAlign w:val="center"/>
          </w:tcPr>
          <w:p w:rsidR="00F06DF3" w:rsidRPr="00350FC1" w:rsidRDefault="007E0B0E" w:rsidP="007E0B0E">
            <w:pPr>
              <w:tabs>
                <w:tab w:val="left" w:pos="-1440"/>
              </w:tabs>
              <w:jc w:val="center"/>
              <w:rPr>
                <w:rFonts w:ascii="Times New Roman" w:hAnsi="Times New Roman" w:cs="Times New Roman"/>
                <w:bCs/>
                <w:sz w:val="24"/>
                <w:szCs w:val="24"/>
              </w:rPr>
            </w:pPr>
            <w:r w:rsidRPr="00350FC1">
              <w:rPr>
                <w:rFonts w:ascii="Times New Roman" w:hAnsi="Times New Roman" w:cs="Times New Roman"/>
                <w:bCs/>
                <w:sz w:val="24"/>
                <w:szCs w:val="24"/>
              </w:rPr>
              <w:t>3</w:t>
            </w:r>
          </w:p>
        </w:tc>
      </w:tr>
      <w:tr w:rsidR="002D3CDB" w:rsidRPr="00D87880" w:rsidTr="007D13F9">
        <w:tc>
          <w:tcPr>
            <w:tcW w:w="3865" w:type="dxa"/>
            <w:vAlign w:val="center"/>
          </w:tcPr>
          <w:p w:rsidR="002D3CDB" w:rsidRPr="00350FC1" w:rsidDel="002D3CDB" w:rsidRDefault="00224C71" w:rsidP="008D1DD5">
            <w:pPr>
              <w:tabs>
                <w:tab w:val="left" w:pos="-1440"/>
              </w:tabs>
              <w:ind w:left="24"/>
              <w:rPr>
                <w:rFonts w:ascii="Times New Roman" w:hAnsi="Times New Roman" w:cs="Times New Roman"/>
                <w:bCs/>
                <w:sz w:val="24"/>
                <w:szCs w:val="24"/>
              </w:rPr>
            </w:pPr>
            <w:r>
              <w:rPr>
                <w:rFonts w:ascii="Times New Roman" w:hAnsi="Times New Roman" w:cs="Times New Roman"/>
                <w:bCs/>
                <w:sz w:val="24"/>
                <w:szCs w:val="24"/>
              </w:rPr>
              <w:t>Service provider</w:t>
            </w:r>
            <w:r w:rsidR="002D3CDB">
              <w:rPr>
                <w:rFonts w:ascii="Times New Roman" w:hAnsi="Times New Roman" w:cs="Times New Roman"/>
                <w:bCs/>
                <w:sz w:val="24"/>
                <w:szCs w:val="24"/>
              </w:rPr>
              <w:t xml:space="preserve"> interviews</w:t>
            </w:r>
          </w:p>
        </w:tc>
        <w:tc>
          <w:tcPr>
            <w:tcW w:w="4050" w:type="dxa"/>
            <w:vAlign w:val="center"/>
          </w:tcPr>
          <w:p w:rsidR="002D3CDB" w:rsidRPr="00350FC1" w:rsidRDefault="002D3CDB" w:rsidP="007E0B0E">
            <w:pPr>
              <w:tabs>
                <w:tab w:val="left" w:pos="-1440"/>
              </w:tabs>
              <w:jc w:val="center"/>
              <w:rPr>
                <w:rFonts w:ascii="Times New Roman" w:hAnsi="Times New Roman" w:cs="Times New Roman"/>
                <w:bCs/>
                <w:sz w:val="24"/>
                <w:szCs w:val="24"/>
              </w:rPr>
            </w:pPr>
            <w:r>
              <w:rPr>
                <w:rFonts w:ascii="Times New Roman" w:hAnsi="Times New Roman" w:cs="Times New Roman"/>
                <w:bCs/>
                <w:sz w:val="24"/>
                <w:szCs w:val="24"/>
              </w:rPr>
              <w:t>3</w:t>
            </w:r>
          </w:p>
        </w:tc>
      </w:tr>
      <w:tr w:rsidR="002D3CDB" w:rsidRPr="00D87880" w:rsidTr="007D13F9">
        <w:tc>
          <w:tcPr>
            <w:tcW w:w="3865" w:type="dxa"/>
            <w:vAlign w:val="center"/>
          </w:tcPr>
          <w:p w:rsidR="002D3CDB" w:rsidRDefault="00A47C05" w:rsidP="008D1DD5">
            <w:pPr>
              <w:tabs>
                <w:tab w:val="left" w:pos="-1440"/>
              </w:tabs>
              <w:ind w:left="24"/>
              <w:rPr>
                <w:rFonts w:ascii="Times New Roman" w:hAnsi="Times New Roman" w:cs="Times New Roman"/>
                <w:bCs/>
                <w:sz w:val="24"/>
                <w:szCs w:val="24"/>
              </w:rPr>
            </w:pPr>
            <w:r>
              <w:rPr>
                <w:rFonts w:ascii="Times New Roman" w:hAnsi="Times New Roman" w:cs="Times New Roman"/>
                <w:bCs/>
                <w:sz w:val="24"/>
                <w:szCs w:val="24"/>
              </w:rPr>
              <w:t>Local g</w:t>
            </w:r>
            <w:r w:rsidR="00224C71">
              <w:rPr>
                <w:rFonts w:ascii="Times New Roman" w:hAnsi="Times New Roman" w:cs="Times New Roman"/>
                <w:bCs/>
                <w:sz w:val="24"/>
                <w:szCs w:val="24"/>
              </w:rPr>
              <w:t>overnment agency</w:t>
            </w:r>
            <w:r w:rsidR="002D3CDB">
              <w:rPr>
                <w:rFonts w:ascii="Times New Roman" w:hAnsi="Times New Roman" w:cs="Times New Roman"/>
                <w:bCs/>
                <w:sz w:val="24"/>
                <w:szCs w:val="24"/>
              </w:rPr>
              <w:t xml:space="preserve"> interviews</w:t>
            </w:r>
          </w:p>
        </w:tc>
        <w:tc>
          <w:tcPr>
            <w:tcW w:w="4050" w:type="dxa"/>
            <w:vAlign w:val="center"/>
          </w:tcPr>
          <w:p w:rsidR="002D3CDB" w:rsidRDefault="002D3CDB" w:rsidP="007E0B0E">
            <w:pPr>
              <w:tabs>
                <w:tab w:val="left" w:pos="-1440"/>
              </w:tabs>
              <w:jc w:val="center"/>
              <w:rPr>
                <w:rFonts w:ascii="Times New Roman" w:hAnsi="Times New Roman" w:cs="Times New Roman"/>
                <w:bCs/>
                <w:sz w:val="24"/>
                <w:szCs w:val="24"/>
              </w:rPr>
            </w:pPr>
            <w:r>
              <w:rPr>
                <w:rFonts w:ascii="Times New Roman" w:hAnsi="Times New Roman" w:cs="Times New Roman"/>
                <w:bCs/>
                <w:sz w:val="24"/>
                <w:szCs w:val="24"/>
              </w:rPr>
              <w:t>3</w:t>
            </w:r>
          </w:p>
        </w:tc>
      </w:tr>
      <w:tr w:rsidR="00F06DF3" w:rsidRPr="00D87880" w:rsidTr="007D13F9">
        <w:tc>
          <w:tcPr>
            <w:tcW w:w="3865" w:type="dxa"/>
            <w:vAlign w:val="center"/>
          </w:tcPr>
          <w:p w:rsidR="00F06DF3" w:rsidRPr="00350FC1" w:rsidRDefault="007E0B0E" w:rsidP="008D1DD5">
            <w:pPr>
              <w:tabs>
                <w:tab w:val="left" w:pos="-1440"/>
              </w:tabs>
              <w:ind w:left="24"/>
              <w:rPr>
                <w:rFonts w:ascii="Times New Roman" w:hAnsi="Times New Roman" w:cs="Times New Roman"/>
                <w:sz w:val="24"/>
                <w:szCs w:val="24"/>
              </w:rPr>
            </w:pPr>
            <w:r w:rsidRPr="00350FC1">
              <w:rPr>
                <w:rFonts w:ascii="Times New Roman" w:hAnsi="Times New Roman" w:cs="Times New Roman"/>
                <w:sz w:val="24"/>
                <w:szCs w:val="24"/>
              </w:rPr>
              <w:t>TA provider interviews</w:t>
            </w:r>
          </w:p>
        </w:tc>
        <w:tc>
          <w:tcPr>
            <w:tcW w:w="4050" w:type="dxa"/>
            <w:vAlign w:val="center"/>
          </w:tcPr>
          <w:p w:rsidR="00F06DF3" w:rsidRPr="00350FC1" w:rsidRDefault="007E0B0E" w:rsidP="007E0B0E">
            <w:pPr>
              <w:tabs>
                <w:tab w:val="left" w:pos="-1440"/>
              </w:tabs>
              <w:jc w:val="center"/>
              <w:rPr>
                <w:rFonts w:ascii="Times New Roman" w:hAnsi="Times New Roman" w:cs="Times New Roman"/>
                <w:bCs/>
                <w:sz w:val="24"/>
                <w:szCs w:val="24"/>
              </w:rPr>
            </w:pPr>
            <w:r w:rsidRPr="00350FC1">
              <w:rPr>
                <w:rFonts w:ascii="Times New Roman" w:hAnsi="Times New Roman" w:cs="Times New Roman"/>
                <w:bCs/>
                <w:sz w:val="24"/>
                <w:szCs w:val="24"/>
              </w:rPr>
              <w:t>3</w:t>
            </w:r>
          </w:p>
        </w:tc>
      </w:tr>
      <w:tr w:rsidR="007E0B0E" w:rsidRPr="00D87880" w:rsidTr="007D13F9">
        <w:tc>
          <w:tcPr>
            <w:tcW w:w="3865" w:type="dxa"/>
            <w:vAlign w:val="center"/>
          </w:tcPr>
          <w:p w:rsidR="007E0B0E" w:rsidRPr="00350FC1" w:rsidRDefault="007E0B0E" w:rsidP="008D1DD5">
            <w:pPr>
              <w:tabs>
                <w:tab w:val="left" w:pos="-1440"/>
              </w:tabs>
              <w:ind w:left="24"/>
              <w:rPr>
                <w:rFonts w:ascii="Times New Roman" w:hAnsi="Times New Roman" w:cs="Times New Roman"/>
                <w:sz w:val="24"/>
                <w:szCs w:val="24"/>
              </w:rPr>
            </w:pPr>
            <w:r w:rsidRPr="00350FC1">
              <w:rPr>
                <w:rFonts w:ascii="Times New Roman" w:hAnsi="Times New Roman" w:cs="Times New Roman"/>
                <w:sz w:val="24"/>
                <w:szCs w:val="24"/>
              </w:rPr>
              <w:t>Youth</w:t>
            </w:r>
            <w:r w:rsidR="00F21800">
              <w:rPr>
                <w:rFonts w:ascii="Times New Roman" w:hAnsi="Times New Roman" w:cs="Times New Roman"/>
                <w:sz w:val="24"/>
                <w:szCs w:val="24"/>
              </w:rPr>
              <w:t xml:space="preserve"> board</w:t>
            </w:r>
            <w:r w:rsidRPr="00350FC1">
              <w:rPr>
                <w:rFonts w:ascii="Times New Roman" w:hAnsi="Times New Roman" w:cs="Times New Roman"/>
                <w:sz w:val="24"/>
                <w:szCs w:val="24"/>
              </w:rPr>
              <w:t xml:space="preserve"> </w:t>
            </w:r>
            <w:r w:rsidR="00A47C05">
              <w:rPr>
                <w:rFonts w:ascii="Times New Roman" w:hAnsi="Times New Roman" w:cs="Times New Roman"/>
                <w:sz w:val="24"/>
                <w:szCs w:val="24"/>
              </w:rPr>
              <w:t xml:space="preserve">member </w:t>
            </w:r>
            <w:r w:rsidRPr="00350FC1">
              <w:rPr>
                <w:rFonts w:ascii="Times New Roman" w:hAnsi="Times New Roman" w:cs="Times New Roman"/>
                <w:sz w:val="24"/>
                <w:szCs w:val="24"/>
              </w:rPr>
              <w:t>interviews</w:t>
            </w:r>
          </w:p>
        </w:tc>
        <w:tc>
          <w:tcPr>
            <w:tcW w:w="4050" w:type="dxa"/>
            <w:vAlign w:val="center"/>
          </w:tcPr>
          <w:p w:rsidR="007E0B0E" w:rsidRPr="00350FC1" w:rsidRDefault="007E0B0E" w:rsidP="007E0B0E">
            <w:pPr>
              <w:tabs>
                <w:tab w:val="left" w:pos="-1440"/>
              </w:tabs>
              <w:jc w:val="center"/>
              <w:rPr>
                <w:rFonts w:ascii="Times New Roman" w:hAnsi="Times New Roman" w:cs="Times New Roman"/>
                <w:bCs/>
                <w:sz w:val="24"/>
                <w:szCs w:val="24"/>
              </w:rPr>
            </w:pPr>
            <w:r w:rsidRPr="00350FC1">
              <w:rPr>
                <w:rFonts w:ascii="Times New Roman" w:hAnsi="Times New Roman" w:cs="Times New Roman"/>
                <w:bCs/>
                <w:sz w:val="24"/>
                <w:szCs w:val="24"/>
              </w:rPr>
              <w:t>3</w:t>
            </w:r>
          </w:p>
        </w:tc>
      </w:tr>
      <w:tr w:rsidR="00F06DF3" w:rsidRPr="00D87880" w:rsidTr="007D13F9">
        <w:tc>
          <w:tcPr>
            <w:tcW w:w="3865" w:type="dxa"/>
            <w:vAlign w:val="center"/>
          </w:tcPr>
          <w:p w:rsidR="00F06DF3" w:rsidRPr="00350FC1" w:rsidRDefault="007E0B0E" w:rsidP="008D1DD5">
            <w:pPr>
              <w:tabs>
                <w:tab w:val="left" w:pos="-1440"/>
              </w:tabs>
              <w:ind w:left="24"/>
              <w:rPr>
                <w:rFonts w:ascii="Times New Roman" w:hAnsi="Times New Roman" w:cs="Times New Roman"/>
                <w:bCs/>
                <w:sz w:val="24"/>
                <w:szCs w:val="24"/>
              </w:rPr>
            </w:pPr>
            <w:r w:rsidRPr="00350FC1">
              <w:rPr>
                <w:rFonts w:ascii="Times New Roman" w:hAnsi="Times New Roman" w:cs="Times New Roman"/>
                <w:bCs/>
                <w:sz w:val="24"/>
                <w:szCs w:val="24"/>
              </w:rPr>
              <w:t>Youth focus group</w:t>
            </w:r>
            <w:r w:rsidR="00010DF8" w:rsidRPr="00350FC1">
              <w:rPr>
                <w:rFonts w:ascii="Times New Roman" w:hAnsi="Times New Roman" w:cs="Times New Roman"/>
                <w:bCs/>
                <w:sz w:val="24"/>
                <w:szCs w:val="24"/>
              </w:rPr>
              <w:t xml:space="preserve"> discussion</w:t>
            </w:r>
            <w:r w:rsidRPr="00350FC1">
              <w:rPr>
                <w:rFonts w:ascii="Times New Roman" w:hAnsi="Times New Roman" w:cs="Times New Roman"/>
                <w:bCs/>
                <w:sz w:val="24"/>
                <w:szCs w:val="24"/>
              </w:rPr>
              <w:t>s</w:t>
            </w:r>
          </w:p>
        </w:tc>
        <w:tc>
          <w:tcPr>
            <w:tcW w:w="4050" w:type="dxa"/>
            <w:vAlign w:val="center"/>
          </w:tcPr>
          <w:p w:rsidR="00F06DF3" w:rsidRPr="00350FC1" w:rsidRDefault="00010DF8" w:rsidP="007E0B0E">
            <w:pPr>
              <w:tabs>
                <w:tab w:val="left" w:pos="-1440"/>
              </w:tabs>
              <w:jc w:val="center"/>
              <w:rPr>
                <w:rFonts w:ascii="Times New Roman" w:hAnsi="Times New Roman" w:cs="Times New Roman"/>
                <w:bCs/>
                <w:sz w:val="24"/>
                <w:szCs w:val="24"/>
              </w:rPr>
            </w:pPr>
            <w:r w:rsidRPr="00350FC1">
              <w:rPr>
                <w:rFonts w:ascii="Times New Roman" w:hAnsi="Times New Roman" w:cs="Times New Roman"/>
                <w:bCs/>
                <w:sz w:val="24"/>
                <w:szCs w:val="24"/>
              </w:rPr>
              <w:t>18</w:t>
            </w:r>
          </w:p>
        </w:tc>
      </w:tr>
      <w:tr w:rsidR="00721AF2" w:rsidRPr="00D87880" w:rsidTr="007D13F9">
        <w:tc>
          <w:tcPr>
            <w:tcW w:w="3865" w:type="dxa"/>
            <w:vAlign w:val="center"/>
          </w:tcPr>
          <w:p w:rsidR="00721AF2" w:rsidRPr="00721AF2" w:rsidRDefault="00721AF2" w:rsidP="008D1DD5">
            <w:pPr>
              <w:tabs>
                <w:tab w:val="left" w:pos="-1440"/>
              </w:tabs>
              <w:ind w:left="24"/>
              <w:rPr>
                <w:rFonts w:ascii="Times New Roman" w:hAnsi="Times New Roman" w:cs="Times New Roman"/>
                <w:b/>
                <w:bCs/>
                <w:sz w:val="24"/>
                <w:szCs w:val="24"/>
              </w:rPr>
            </w:pPr>
            <w:r w:rsidRPr="00721AF2">
              <w:rPr>
                <w:rFonts w:ascii="Times New Roman" w:hAnsi="Times New Roman" w:cs="Times New Roman"/>
                <w:b/>
                <w:bCs/>
                <w:sz w:val="24"/>
                <w:szCs w:val="24"/>
              </w:rPr>
              <w:t>Total</w:t>
            </w:r>
          </w:p>
        </w:tc>
        <w:tc>
          <w:tcPr>
            <w:tcW w:w="4050" w:type="dxa"/>
            <w:vAlign w:val="center"/>
          </w:tcPr>
          <w:p w:rsidR="00721AF2" w:rsidRPr="00721AF2" w:rsidRDefault="00721AF2" w:rsidP="007E0B0E">
            <w:pPr>
              <w:tabs>
                <w:tab w:val="left" w:pos="-1440"/>
              </w:tabs>
              <w:jc w:val="center"/>
              <w:rPr>
                <w:rFonts w:ascii="Times New Roman" w:hAnsi="Times New Roman" w:cs="Times New Roman"/>
                <w:b/>
                <w:bCs/>
                <w:sz w:val="24"/>
                <w:szCs w:val="24"/>
              </w:rPr>
            </w:pPr>
            <w:r w:rsidRPr="00721AF2">
              <w:rPr>
                <w:rFonts w:ascii="Times New Roman" w:hAnsi="Times New Roman" w:cs="Times New Roman"/>
                <w:b/>
                <w:bCs/>
                <w:sz w:val="24"/>
                <w:szCs w:val="24"/>
              </w:rPr>
              <w:t>35</w:t>
            </w:r>
          </w:p>
        </w:tc>
      </w:tr>
    </w:tbl>
    <w:p w:rsidR="00F936B5" w:rsidRDefault="00F936B5" w:rsidP="00F936B5">
      <w:pPr>
        <w:pStyle w:val="Heading2"/>
        <w:keepLines w:val="0"/>
        <w:spacing w:before="0"/>
        <w:rPr>
          <w:rFonts w:ascii="Times New Roman" w:eastAsia="Times New Roman" w:hAnsi="Times New Roman" w:cs="Times New Roman"/>
          <w:bCs/>
          <w:iCs/>
          <w:color w:val="auto"/>
          <w:sz w:val="24"/>
          <w:szCs w:val="24"/>
        </w:rPr>
      </w:pPr>
      <w:bookmarkStart w:id="6" w:name="_Toc457390501"/>
    </w:p>
    <w:bookmarkEnd w:id="6"/>
    <w:p w:rsidR="00EB04A6" w:rsidRPr="000F6FBA" w:rsidRDefault="00EB04A6" w:rsidP="00EB04A6">
      <w:pPr>
        <w:numPr>
          <w:ilvl w:val="0"/>
          <w:numId w:val="91"/>
        </w:numPr>
        <w:tabs>
          <w:tab w:val="left" w:pos="360"/>
        </w:tabs>
        <w:overflowPunct w:val="0"/>
        <w:autoSpaceDE w:val="0"/>
        <w:autoSpaceDN w:val="0"/>
        <w:adjustRightInd w:val="0"/>
        <w:textAlignment w:val="baseline"/>
        <w:rPr>
          <w:rFonts w:ascii="Times New Roman" w:hAnsi="Times New Roman" w:cs="Times New Roman"/>
          <w:b/>
          <w:sz w:val="24"/>
          <w:szCs w:val="24"/>
        </w:rPr>
      </w:pPr>
      <w:r w:rsidRPr="000F6FBA">
        <w:rPr>
          <w:rFonts w:ascii="Times New Roman" w:hAnsi="Times New Roman" w:cs="Times New Roman"/>
          <w:b/>
          <w:sz w:val="24"/>
          <w:szCs w:val="24"/>
          <w:u w:val="single"/>
        </w:rPr>
        <w:t>Explain</w:t>
      </w:r>
      <w:r w:rsidRPr="000F6FBA">
        <w:rPr>
          <w:rFonts w:ascii="Times New Roman" w:hAnsi="Times New Roman" w:cs="Times New Roman"/>
          <w:b/>
          <w:sz w:val="24"/>
          <w:szCs w:val="24"/>
        </w:rPr>
        <w:t xml:space="preserve"> any special circumstances that would cause an information collection to be conducted in a manner: </w:t>
      </w:r>
    </w:p>
    <w:p w:rsidR="00247C49" w:rsidRPr="001D545E" w:rsidRDefault="00247C49" w:rsidP="00F936B5">
      <w:pPr>
        <w:pStyle w:val="Heading2"/>
        <w:keepLines w:val="0"/>
        <w:spacing w:before="0"/>
        <w:rPr>
          <w:rFonts w:ascii="Times New Roman" w:eastAsia="Times New Roman" w:hAnsi="Times New Roman" w:cs="Times New Roman"/>
          <w:b/>
          <w:bCs/>
          <w:i/>
          <w:iCs/>
          <w:color w:val="auto"/>
          <w:sz w:val="24"/>
          <w:szCs w:val="24"/>
        </w:rPr>
      </w:pPr>
    </w:p>
    <w:p w:rsidR="00EB04A6" w:rsidRPr="00EB04A6" w:rsidRDefault="00EB04A6" w:rsidP="000F6FBA">
      <w:pPr>
        <w:rPr>
          <w:rFonts w:ascii="Times New Roman" w:eastAsiaTheme="minorHAnsi" w:hAnsi="Times New Roman" w:cs="Times New Roman"/>
          <w:sz w:val="24"/>
          <w:szCs w:val="24"/>
        </w:rPr>
      </w:pPr>
      <w:bookmarkStart w:id="7" w:name="_Toc457390502"/>
      <w:r w:rsidRPr="00EB04A6">
        <w:rPr>
          <w:rFonts w:ascii="Times New Roman" w:eastAsiaTheme="minorHAnsi"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w:t>
      </w:r>
    </w:p>
    <w:p w:rsidR="00EB04A6" w:rsidRPr="00EB04A6" w:rsidRDefault="00EB04A6" w:rsidP="00721AF2">
      <w:pPr>
        <w:rPr>
          <w:rFonts w:ascii="Times New Roman" w:eastAsiaTheme="minorHAnsi" w:hAnsi="Times New Roman" w:cs="Times New Roman"/>
          <w:sz w:val="24"/>
          <w:szCs w:val="24"/>
        </w:rPr>
      </w:pP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requiring respondents to report information to the agency more often than quarterly;</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requiring respondents to prepare a written response to a collection of information in fewer than 30 days after receipt of it;</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requiring respondents to submit more than an original and two copies of any document;</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requiring respondents to retain records, other than health, medical, government contract, grant-in-aid, or tax records, for more than three years;</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in connection with a statistical survey, that is not designed to produce valid and reliable results that can be generalized to the universe of study;</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requiring the use of a statistical data classification that has not been reviewed and approved by OMB;</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B04A6" w:rsidRPr="00EB04A6" w:rsidRDefault="00EB04A6" w:rsidP="00EB04A6">
      <w:pPr>
        <w:numPr>
          <w:ilvl w:val="0"/>
          <w:numId w:val="90"/>
        </w:numPr>
        <w:rPr>
          <w:rFonts w:ascii="Times New Roman" w:eastAsia="Times New Roman" w:hAnsi="Times New Roman" w:cs="Times New Roman"/>
          <w:sz w:val="24"/>
          <w:szCs w:val="24"/>
        </w:rPr>
      </w:pPr>
      <w:r w:rsidRPr="00EB04A6">
        <w:rPr>
          <w:rFonts w:ascii="Times New Roman" w:eastAsia="Times New Roman" w:hAnsi="Times New Roman" w:cs="Times New Roman"/>
          <w:sz w:val="24"/>
          <w:szCs w:val="24"/>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rsidR="00F936B5" w:rsidRPr="001D545E" w:rsidRDefault="00F936B5" w:rsidP="00F936B5">
      <w:pPr>
        <w:pStyle w:val="Heading2"/>
        <w:keepLines w:val="0"/>
        <w:spacing w:before="0"/>
        <w:rPr>
          <w:rFonts w:ascii="Times New Roman" w:eastAsia="Times New Roman" w:hAnsi="Times New Roman" w:cs="Times New Roman"/>
          <w:b/>
          <w:bCs/>
          <w:i/>
          <w:iCs/>
          <w:color w:val="auto"/>
          <w:sz w:val="24"/>
          <w:szCs w:val="24"/>
        </w:rPr>
      </w:pPr>
    </w:p>
    <w:bookmarkEnd w:id="7"/>
    <w:p w:rsidR="00AA4641" w:rsidRPr="007D13F9" w:rsidRDefault="00EB04A6" w:rsidP="007D13F9">
      <w:pPr>
        <w:pStyle w:val="ListParagraph"/>
        <w:numPr>
          <w:ilvl w:val="0"/>
          <w:numId w:val="98"/>
        </w:numPr>
        <w:tabs>
          <w:tab w:val="left" w:pos="360"/>
        </w:tabs>
        <w:overflowPunct w:val="0"/>
        <w:autoSpaceDE w:val="0"/>
        <w:autoSpaceDN w:val="0"/>
        <w:adjustRightInd w:val="0"/>
        <w:ind w:left="360"/>
        <w:textAlignment w:val="baseline"/>
        <w:rPr>
          <w:rFonts w:ascii="Times New Roman" w:hAnsi="Times New Roman"/>
          <w:b/>
          <w:sz w:val="24"/>
        </w:rPr>
      </w:pPr>
      <w:r w:rsidRPr="000F6FBA">
        <w:rPr>
          <w:rFonts w:ascii="Times New Roman" w:hAnsi="Times New Roman" w:cs="Times New Roman"/>
          <w:b/>
          <w:sz w:val="24"/>
          <w:szCs w:val="24"/>
        </w:rPr>
        <w:t xml:space="preserve">If applicable, provide a copy and identify the date and page number of publication in the Federal Register of the agency's notice, required by </w:t>
      </w:r>
      <w:r w:rsidRPr="007D13F9">
        <w:rPr>
          <w:rFonts w:ascii="Times New Roman" w:hAnsi="Times New Roman"/>
          <w:b/>
          <w:sz w:val="24"/>
        </w:rPr>
        <w:t>5 CFR 1320.</w:t>
      </w:r>
      <w:r w:rsidRPr="000F6FBA">
        <w:rPr>
          <w:rFonts w:ascii="Times New Roman" w:hAnsi="Times New Roman" w:cs="Times New Roman"/>
          <w:b/>
          <w:sz w:val="24"/>
          <w:szCs w:val="24"/>
        </w:rPr>
        <w:t>8</w:t>
      </w:r>
      <w:r w:rsidRPr="007D13F9">
        <w:rPr>
          <w:rFonts w:ascii="Times New Roman" w:hAnsi="Times New Roman"/>
          <w:b/>
          <w:sz w:val="24"/>
        </w:rPr>
        <w:t>(d</w:t>
      </w:r>
      <w:r w:rsidRPr="000F6FBA">
        <w:rPr>
          <w:rFonts w:ascii="Times New Roman" w:hAnsi="Times New Roman" w:cs="Times New Roman"/>
          <w:b/>
          <w:sz w:val="24"/>
          <w:szCs w:val="24"/>
        </w:rPr>
        <w:t xml:space="preserve">), soliciting comments on the information collection prior to submission to OMB. </w:t>
      </w:r>
      <w:r w:rsidRPr="007D13F9">
        <w:rPr>
          <w:rFonts w:ascii="Times New Roman" w:hAnsi="Times New Roman"/>
          <w:b/>
          <w:sz w:val="24"/>
        </w:rPr>
        <w:t xml:space="preserve"> </w:t>
      </w:r>
    </w:p>
    <w:p w:rsidR="00AA4641" w:rsidRPr="007D13F9" w:rsidRDefault="00AA4641" w:rsidP="007D13F9">
      <w:pPr>
        <w:pStyle w:val="ListParagraph"/>
        <w:tabs>
          <w:tab w:val="left" w:pos="360"/>
        </w:tabs>
        <w:overflowPunct w:val="0"/>
        <w:autoSpaceDE w:val="0"/>
        <w:autoSpaceDN w:val="0"/>
        <w:adjustRightInd w:val="0"/>
        <w:ind w:left="480"/>
        <w:textAlignment w:val="baseline"/>
        <w:rPr>
          <w:rFonts w:ascii="Times New Roman" w:hAnsi="Times New Roman"/>
          <w:b/>
          <w:sz w:val="24"/>
        </w:rPr>
      </w:pPr>
    </w:p>
    <w:p w:rsidR="00EB04A6" w:rsidRPr="000F6FBA" w:rsidRDefault="00EB04A6" w:rsidP="000F6FBA">
      <w:pPr>
        <w:pStyle w:val="ListParagraph"/>
        <w:tabs>
          <w:tab w:val="left" w:pos="360"/>
        </w:tabs>
        <w:overflowPunct w:val="0"/>
        <w:autoSpaceDE w:val="0"/>
        <w:autoSpaceDN w:val="0"/>
        <w:adjustRightInd w:val="0"/>
        <w:ind w:left="480"/>
        <w:textAlignment w:val="baseline"/>
        <w:rPr>
          <w:rFonts w:ascii="Times New Roman" w:hAnsi="Times New Roman" w:cs="Times New Roman"/>
          <w:b/>
          <w:sz w:val="24"/>
          <w:szCs w:val="24"/>
        </w:rPr>
      </w:pPr>
      <w:r w:rsidRPr="000F6FBA">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47C49" w:rsidRPr="001D545E" w:rsidRDefault="00247C49" w:rsidP="00F936B5">
      <w:pPr>
        <w:rPr>
          <w:rFonts w:ascii="Times New Roman" w:hAnsi="Times New Roman" w:cs="Times New Roman"/>
          <w:sz w:val="24"/>
          <w:szCs w:val="24"/>
        </w:rPr>
      </w:pPr>
    </w:p>
    <w:p w:rsidR="00345BC8" w:rsidRPr="00E0265B" w:rsidRDefault="00345BC8" w:rsidP="00F936B5">
      <w:pPr>
        <w:rPr>
          <w:rFonts w:ascii="Times New Roman" w:hAnsi="Times New Roman" w:cs="Times New Roman"/>
          <w:b/>
          <w:sz w:val="24"/>
          <w:szCs w:val="24"/>
        </w:rPr>
      </w:pPr>
      <w:r w:rsidRPr="00E0265B">
        <w:rPr>
          <w:rFonts w:ascii="Times New Roman" w:hAnsi="Times New Roman" w:cs="Times New Roman"/>
          <w:b/>
          <w:sz w:val="24"/>
          <w:szCs w:val="24"/>
        </w:rPr>
        <w:t>Federal Register Notice</w:t>
      </w:r>
    </w:p>
    <w:p w:rsidR="00F936B5" w:rsidRPr="0028320E" w:rsidRDefault="00F936B5" w:rsidP="00F936B5">
      <w:pPr>
        <w:rPr>
          <w:rFonts w:ascii="Times New Roman" w:hAnsi="Times New Roman" w:cs="Times New Roman"/>
          <w:sz w:val="24"/>
          <w:szCs w:val="24"/>
        </w:rPr>
      </w:pPr>
    </w:p>
    <w:p w:rsidR="00465BF3" w:rsidRPr="0028320E" w:rsidRDefault="00465BF3" w:rsidP="0028320E">
      <w:pPr>
        <w:jc w:val="both"/>
        <w:rPr>
          <w:rFonts w:ascii="Times New Roman" w:hAnsi="Times New Roman" w:cs="Times New Roman"/>
          <w:sz w:val="24"/>
          <w:szCs w:val="24"/>
        </w:rPr>
      </w:pPr>
      <w:r w:rsidRPr="0028320E">
        <w:rPr>
          <w:rFonts w:ascii="Times New Roman" w:hAnsi="Times New Roman" w:cs="Times New Roman"/>
          <w:sz w:val="24"/>
          <w:szCs w:val="24"/>
        </w:rPr>
        <w:t xml:space="preserve">In accordance with the Paperwork Reduction Act of 1995, HUD published a 60-Day Notice of Proposed Information Collection in the </w:t>
      </w:r>
      <w:r w:rsidRPr="0028320E">
        <w:rPr>
          <w:rFonts w:ascii="Times New Roman" w:hAnsi="Times New Roman" w:cs="Times New Roman"/>
          <w:i/>
          <w:sz w:val="24"/>
          <w:szCs w:val="24"/>
        </w:rPr>
        <w:t>Federal Register</w:t>
      </w:r>
      <w:r w:rsidRPr="0028320E">
        <w:rPr>
          <w:rFonts w:ascii="Times New Roman" w:hAnsi="Times New Roman" w:cs="Times New Roman"/>
          <w:sz w:val="24"/>
          <w:szCs w:val="24"/>
        </w:rPr>
        <w:t xml:space="preserve"> on September 1, 2017. The </w:t>
      </w:r>
      <w:r w:rsidR="0068391A">
        <w:rPr>
          <w:rFonts w:ascii="Times New Roman" w:hAnsi="Times New Roman" w:cs="Times New Roman"/>
          <w:sz w:val="24"/>
          <w:szCs w:val="24"/>
        </w:rPr>
        <w:t xml:space="preserve">Federal Register </w:t>
      </w:r>
      <w:r w:rsidRPr="0028320E">
        <w:rPr>
          <w:rFonts w:ascii="Times New Roman" w:hAnsi="Times New Roman" w:cs="Times New Roman"/>
          <w:sz w:val="24"/>
          <w:szCs w:val="24"/>
        </w:rPr>
        <w:t xml:space="preserve">number was </w:t>
      </w:r>
      <w:r w:rsidR="0068391A" w:rsidRPr="000F6FBA">
        <w:rPr>
          <w:rFonts w:ascii="Times New Roman" w:hAnsi="Times New Roman" w:cs="Times New Roman"/>
          <w:b/>
          <w:sz w:val="24"/>
          <w:szCs w:val="24"/>
        </w:rPr>
        <w:t xml:space="preserve">82 </w:t>
      </w:r>
      <w:r w:rsidRPr="0068391A">
        <w:rPr>
          <w:rFonts w:ascii="Times New Roman" w:hAnsi="Times New Roman" w:cs="Times New Roman"/>
          <w:b/>
          <w:bCs/>
          <w:sz w:val="24"/>
          <w:szCs w:val="24"/>
        </w:rPr>
        <w:t>FR</w:t>
      </w:r>
      <w:r w:rsidR="0068391A" w:rsidRPr="0068391A">
        <w:rPr>
          <w:rFonts w:ascii="Times New Roman" w:hAnsi="Times New Roman" w:cs="Times New Roman"/>
          <w:b/>
          <w:bCs/>
          <w:sz w:val="24"/>
          <w:szCs w:val="24"/>
        </w:rPr>
        <w:t xml:space="preserve"> 41635</w:t>
      </w:r>
      <w:r w:rsidRPr="0028320E">
        <w:rPr>
          <w:rFonts w:ascii="Times New Roman" w:hAnsi="Times New Roman" w:cs="Times New Roman"/>
          <w:sz w:val="24"/>
          <w:szCs w:val="24"/>
        </w:rPr>
        <w:t xml:space="preserve">, and the </w:t>
      </w:r>
      <w:r w:rsidRPr="0028320E">
        <w:rPr>
          <w:rFonts w:ascii="Times New Roman" w:hAnsi="Times New Roman" w:cs="Times New Roman"/>
          <w:iCs/>
          <w:sz w:val="24"/>
          <w:szCs w:val="24"/>
        </w:rPr>
        <w:t>notice</w:t>
      </w:r>
      <w:r w:rsidRPr="0028320E">
        <w:rPr>
          <w:rFonts w:ascii="Times New Roman" w:hAnsi="Times New Roman" w:cs="Times New Roman"/>
          <w:sz w:val="24"/>
          <w:szCs w:val="24"/>
        </w:rPr>
        <w:t xml:space="preserve"> appeared on page 41635-41637. The notice provided a 60-day period for public comments, and comments were due by October 31, 2017. No public comments on the proposed inform</w:t>
      </w:r>
      <w:r w:rsidR="0028320E">
        <w:rPr>
          <w:rFonts w:ascii="Times New Roman" w:hAnsi="Times New Roman" w:cs="Times New Roman"/>
          <w:sz w:val="24"/>
          <w:szCs w:val="24"/>
        </w:rPr>
        <w:t>ation collection were received.</w:t>
      </w:r>
      <w:r w:rsidRPr="0028320E">
        <w:rPr>
          <w:rFonts w:ascii="Times New Roman" w:hAnsi="Times New Roman" w:cs="Times New Roman"/>
          <w:sz w:val="24"/>
          <w:szCs w:val="24"/>
        </w:rPr>
        <w:t xml:space="preserve"> A copy of the notice is included as </w:t>
      </w:r>
      <w:r w:rsidR="00300FFC" w:rsidRPr="00300FFC">
        <w:rPr>
          <w:rFonts w:ascii="Times New Roman" w:hAnsi="Times New Roman" w:cs="Times New Roman"/>
          <w:sz w:val="24"/>
          <w:szCs w:val="24"/>
        </w:rPr>
        <w:t xml:space="preserve">Attachment </w:t>
      </w:r>
      <w:r w:rsidR="009132A6">
        <w:rPr>
          <w:rFonts w:ascii="Times New Roman" w:hAnsi="Times New Roman" w:cs="Times New Roman"/>
          <w:sz w:val="24"/>
          <w:szCs w:val="24"/>
        </w:rPr>
        <w:t>1</w:t>
      </w:r>
      <w:r w:rsidRPr="00300FFC">
        <w:rPr>
          <w:rFonts w:ascii="Times New Roman" w:hAnsi="Times New Roman" w:cs="Times New Roman"/>
          <w:sz w:val="24"/>
          <w:szCs w:val="24"/>
        </w:rPr>
        <w:t>.</w:t>
      </w:r>
    </w:p>
    <w:p w:rsidR="00F936B5" w:rsidRPr="001D545E" w:rsidRDefault="00F936B5" w:rsidP="00F936B5">
      <w:pPr>
        <w:rPr>
          <w:rFonts w:ascii="Times New Roman" w:hAnsi="Times New Roman" w:cs="Times New Roman"/>
          <w:sz w:val="24"/>
          <w:szCs w:val="24"/>
        </w:rPr>
      </w:pPr>
    </w:p>
    <w:p w:rsidR="00345BC8" w:rsidRPr="00E0265B" w:rsidRDefault="00345BC8" w:rsidP="00F936B5">
      <w:pPr>
        <w:rPr>
          <w:rFonts w:ascii="Times New Roman" w:hAnsi="Times New Roman" w:cs="Times New Roman"/>
          <w:b/>
          <w:sz w:val="24"/>
          <w:szCs w:val="24"/>
        </w:rPr>
      </w:pPr>
      <w:r w:rsidRPr="00E0265B">
        <w:rPr>
          <w:rFonts w:ascii="Times New Roman" w:hAnsi="Times New Roman" w:cs="Times New Roman"/>
          <w:b/>
          <w:sz w:val="24"/>
          <w:szCs w:val="24"/>
        </w:rPr>
        <w:t>Outside Consultations</w:t>
      </w:r>
    </w:p>
    <w:p w:rsidR="00F936B5" w:rsidRPr="001D545E" w:rsidRDefault="00F936B5" w:rsidP="00F936B5">
      <w:pPr>
        <w:rPr>
          <w:rFonts w:ascii="Times New Roman" w:hAnsi="Times New Roman" w:cs="Times New Roman"/>
          <w:sz w:val="24"/>
          <w:szCs w:val="24"/>
        </w:rPr>
      </w:pPr>
    </w:p>
    <w:p w:rsidR="00A80676" w:rsidRPr="001D545E" w:rsidRDefault="00A80676" w:rsidP="00F936B5">
      <w:pPr>
        <w:rPr>
          <w:rFonts w:ascii="Times New Roman" w:hAnsi="Times New Roman" w:cs="Times New Roman"/>
          <w:sz w:val="24"/>
          <w:szCs w:val="24"/>
        </w:rPr>
      </w:pPr>
      <w:r w:rsidRPr="005203CC">
        <w:rPr>
          <w:rFonts w:ascii="Times New Roman" w:hAnsi="Times New Roman" w:cs="Times New Roman"/>
          <w:sz w:val="24"/>
          <w:szCs w:val="24"/>
        </w:rPr>
        <w:t>Both external and internal stakeholders were consu</w:t>
      </w:r>
      <w:r w:rsidR="00981B47" w:rsidRPr="005203CC">
        <w:rPr>
          <w:rFonts w:ascii="Times New Roman" w:hAnsi="Times New Roman" w:cs="Times New Roman"/>
          <w:sz w:val="24"/>
          <w:szCs w:val="24"/>
        </w:rPr>
        <w:t>lted in the development of the protocols</w:t>
      </w:r>
      <w:r w:rsidRPr="005203CC">
        <w:rPr>
          <w:rFonts w:ascii="Times New Roman" w:hAnsi="Times New Roman" w:cs="Times New Roman"/>
          <w:sz w:val="24"/>
          <w:szCs w:val="24"/>
        </w:rPr>
        <w:t>, data collection methodology, and</w:t>
      </w:r>
      <w:r w:rsidRPr="001D545E">
        <w:rPr>
          <w:rFonts w:ascii="Times New Roman" w:hAnsi="Times New Roman" w:cs="Times New Roman"/>
          <w:sz w:val="24"/>
          <w:szCs w:val="24"/>
        </w:rPr>
        <w:t xml:space="preserve"> associated burden. </w:t>
      </w:r>
      <w:r w:rsidR="00274E90">
        <w:rPr>
          <w:rFonts w:ascii="Times New Roman" w:hAnsi="Times New Roman" w:cs="Times New Roman"/>
          <w:sz w:val="24"/>
          <w:szCs w:val="24"/>
        </w:rPr>
        <w:t xml:space="preserve">HUD’s Office of Policy Development and Research (PD&amp;R) </w:t>
      </w:r>
      <w:r w:rsidRPr="001D545E">
        <w:rPr>
          <w:rFonts w:ascii="Times New Roman" w:hAnsi="Times New Roman" w:cs="Times New Roman"/>
          <w:sz w:val="24"/>
          <w:szCs w:val="24"/>
        </w:rPr>
        <w:t xml:space="preserve">obtained feedback and consultation regarding the availability of data, methods and frequency of collection, and the appropriateness of data elements. Section B.5 lists the </w:t>
      </w:r>
      <w:r w:rsidR="001342D9">
        <w:rPr>
          <w:rFonts w:ascii="Times New Roman" w:hAnsi="Times New Roman" w:cs="Times New Roman"/>
          <w:sz w:val="24"/>
          <w:szCs w:val="24"/>
        </w:rPr>
        <w:t xml:space="preserve">specific </w:t>
      </w:r>
      <w:r w:rsidR="00226D30">
        <w:rPr>
          <w:rFonts w:ascii="Times New Roman" w:hAnsi="Times New Roman" w:cs="Times New Roman"/>
          <w:sz w:val="24"/>
          <w:szCs w:val="24"/>
        </w:rPr>
        <w:t xml:space="preserve">experts and </w:t>
      </w:r>
      <w:r w:rsidRPr="001D545E">
        <w:rPr>
          <w:rFonts w:ascii="Times New Roman" w:hAnsi="Times New Roman" w:cs="Times New Roman"/>
          <w:sz w:val="24"/>
          <w:szCs w:val="24"/>
        </w:rPr>
        <w:t>consultants with their contact information and area of expertise based on which they provided consultation for the relevant evaluation component. More information describing outside consultations follows.</w:t>
      </w:r>
    </w:p>
    <w:p w:rsidR="00F936B5" w:rsidRPr="001D545E" w:rsidRDefault="00F936B5" w:rsidP="00F936B5">
      <w:pPr>
        <w:pStyle w:val="BodyTextIndent"/>
        <w:widowControl/>
        <w:tabs>
          <w:tab w:val="left" w:pos="-1440"/>
        </w:tabs>
        <w:ind w:left="0"/>
        <w:rPr>
          <w:rStyle w:val="minorhead"/>
          <w:rFonts w:ascii="Times New Roman" w:hAnsi="Times New Roman" w:cs="Times New Roman"/>
        </w:rPr>
      </w:pPr>
    </w:p>
    <w:p w:rsidR="00A80676" w:rsidRDefault="00A80676" w:rsidP="004337F0">
      <w:pPr>
        <w:rPr>
          <w:rFonts w:ascii="Times New Roman" w:hAnsi="Times New Roman" w:cs="Times New Roman"/>
          <w:sz w:val="24"/>
          <w:szCs w:val="24"/>
        </w:rPr>
      </w:pPr>
      <w:r w:rsidRPr="004337F0">
        <w:rPr>
          <w:rStyle w:val="minorhead"/>
          <w:rFonts w:ascii="Times New Roman" w:hAnsi="Times New Roman" w:cs="Times New Roman"/>
        </w:rPr>
        <w:t xml:space="preserve">Federal Consultation. </w:t>
      </w:r>
      <w:r w:rsidR="004337F0" w:rsidRPr="004337F0">
        <w:rPr>
          <w:rFonts w:ascii="Times New Roman" w:hAnsi="Times New Roman" w:cs="Times New Roman"/>
          <w:sz w:val="24"/>
          <w:szCs w:val="24"/>
        </w:rPr>
        <w:t xml:space="preserve">The </w:t>
      </w:r>
      <w:r w:rsidR="004337F0">
        <w:rPr>
          <w:rFonts w:ascii="Times New Roman" w:hAnsi="Times New Roman" w:cs="Times New Roman"/>
          <w:sz w:val="24"/>
          <w:szCs w:val="24"/>
        </w:rPr>
        <w:t xml:space="preserve">HUD </w:t>
      </w:r>
      <w:r w:rsidR="004337F0" w:rsidRPr="004337F0">
        <w:rPr>
          <w:rFonts w:ascii="Times New Roman" w:hAnsi="Times New Roman" w:cs="Times New Roman"/>
          <w:sz w:val="24"/>
          <w:szCs w:val="24"/>
        </w:rPr>
        <w:t>lead designer</w:t>
      </w:r>
      <w:r w:rsidR="004337F0">
        <w:rPr>
          <w:rFonts w:ascii="Times New Roman" w:hAnsi="Times New Roman" w:cs="Times New Roman"/>
          <w:sz w:val="24"/>
          <w:szCs w:val="24"/>
        </w:rPr>
        <w:t>s</w:t>
      </w:r>
      <w:r w:rsidR="004337F0" w:rsidRPr="004337F0">
        <w:rPr>
          <w:rFonts w:ascii="Times New Roman" w:hAnsi="Times New Roman" w:cs="Times New Roman"/>
          <w:sz w:val="24"/>
          <w:szCs w:val="24"/>
        </w:rPr>
        <w:t xml:space="preserve"> for </w:t>
      </w:r>
      <w:r w:rsidR="004337F0">
        <w:rPr>
          <w:rFonts w:ascii="Times New Roman" w:hAnsi="Times New Roman" w:cs="Times New Roman"/>
          <w:sz w:val="24"/>
          <w:szCs w:val="24"/>
        </w:rPr>
        <w:t>YHDP</w:t>
      </w:r>
      <w:r w:rsidR="004337F0" w:rsidRPr="004337F0">
        <w:rPr>
          <w:rFonts w:ascii="Times New Roman" w:hAnsi="Times New Roman" w:cs="Times New Roman"/>
          <w:sz w:val="24"/>
          <w:szCs w:val="24"/>
        </w:rPr>
        <w:t xml:space="preserve"> were</w:t>
      </w:r>
      <w:r w:rsidR="004337F0">
        <w:rPr>
          <w:rFonts w:ascii="Times New Roman" w:hAnsi="Times New Roman" w:cs="Times New Roman"/>
          <w:sz w:val="24"/>
          <w:szCs w:val="24"/>
        </w:rPr>
        <w:t xml:space="preserve"> </w:t>
      </w:r>
      <w:r w:rsidR="004337F0" w:rsidRPr="004337F0">
        <w:rPr>
          <w:rFonts w:ascii="Times New Roman" w:hAnsi="Times New Roman" w:cs="Times New Roman"/>
          <w:sz w:val="24"/>
          <w:szCs w:val="24"/>
        </w:rPr>
        <w:t>Mathew Aronson, E</w:t>
      </w:r>
      <w:r w:rsidR="004337F0">
        <w:rPr>
          <w:rFonts w:ascii="Times New Roman" w:hAnsi="Times New Roman" w:cs="Times New Roman"/>
          <w:sz w:val="24"/>
          <w:szCs w:val="24"/>
        </w:rPr>
        <w:t>bony Rankin, and Sarah Hunter. </w:t>
      </w:r>
      <w:r w:rsidR="004337F0" w:rsidRPr="004337F0">
        <w:rPr>
          <w:rFonts w:ascii="Times New Roman" w:hAnsi="Times New Roman" w:cs="Times New Roman"/>
          <w:sz w:val="24"/>
          <w:szCs w:val="24"/>
        </w:rPr>
        <w:t>Norm Suchar was the manager on the project.</w:t>
      </w:r>
    </w:p>
    <w:p w:rsidR="004337F0" w:rsidRPr="004337F0" w:rsidRDefault="004337F0" w:rsidP="004337F0">
      <w:pPr>
        <w:rPr>
          <w:rFonts w:ascii="Times New Roman" w:hAnsi="Times New Roman" w:cs="Times New Roman"/>
          <w:sz w:val="24"/>
          <w:szCs w:val="24"/>
        </w:rPr>
      </w:pPr>
    </w:p>
    <w:p w:rsidR="00A80676" w:rsidRPr="001D545E" w:rsidRDefault="00A80676" w:rsidP="00F936B5">
      <w:pPr>
        <w:tabs>
          <w:tab w:val="left" w:pos="-1440"/>
        </w:tabs>
        <w:spacing w:after="240"/>
        <w:rPr>
          <w:rStyle w:val="minorhead"/>
          <w:rFonts w:ascii="Times New Roman" w:hAnsi="Times New Roman" w:cs="Times New Roman"/>
          <w:b w:val="0"/>
        </w:rPr>
      </w:pPr>
      <w:r w:rsidRPr="001D545E">
        <w:rPr>
          <w:rStyle w:val="minorhead"/>
          <w:rFonts w:ascii="Times New Roman" w:hAnsi="Times New Roman" w:cs="Times New Roman"/>
        </w:rPr>
        <w:t xml:space="preserve">Expert Consultation. </w:t>
      </w:r>
      <w:r w:rsidRPr="001D545E">
        <w:rPr>
          <w:rStyle w:val="minorhead"/>
          <w:rFonts w:ascii="Times New Roman" w:hAnsi="Times New Roman" w:cs="Times New Roman"/>
          <w:b w:val="0"/>
        </w:rPr>
        <w:t xml:space="preserve">The </w:t>
      </w:r>
      <w:r w:rsidR="00642D91">
        <w:rPr>
          <w:rStyle w:val="minorhead"/>
          <w:rFonts w:ascii="Times New Roman" w:hAnsi="Times New Roman" w:cs="Times New Roman"/>
          <w:b w:val="0"/>
        </w:rPr>
        <w:t>YHDPE team</w:t>
      </w:r>
      <w:r w:rsidRPr="001D545E">
        <w:rPr>
          <w:rStyle w:val="minorhead"/>
          <w:rFonts w:ascii="Times New Roman" w:hAnsi="Times New Roman" w:cs="Times New Roman"/>
          <w:b w:val="0"/>
        </w:rPr>
        <w:t xml:space="preserve"> includes and has consultation agreements with experts in ar</w:t>
      </w:r>
      <w:r w:rsidR="00642D91">
        <w:rPr>
          <w:rStyle w:val="minorhead"/>
          <w:rFonts w:ascii="Times New Roman" w:hAnsi="Times New Roman" w:cs="Times New Roman"/>
          <w:b w:val="0"/>
        </w:rPr>
        <w:t>eas relevant to the e</w:t>
      </w:r>
      <w:r w:rsidRPr="001D545E">
        <w:rPr>
          <w:rStyle w:val="minorhead"/>
          <w:rFonts w:ascii="Times New Roman" w:hAnsi="Times New Roman" w:cs="Times New Roman"/>
          <w:b w:val="0"/>
        </w:rPr>
        <w:t xml:space="preserve">valuation, including </w:t>
      </w:r>
      <w:r w:rsidR="00642D91">
        <w:rPr>
          <w:rStyle w:val="minorhead"/>
          <w:rFonts w:ascii="Times New Roman" w:hAnsi="Times New Roman" w:cs="Times New Roman"/>
          <w:b w:val="0"/>
        </w:rPr>
        <w:t>homelessness research, positive youth development, Co</w:t>
      </w:r>
      <w:r w:rsidRPr="001D545E">
        <w:rPr>
          <w:rStyle w:val="minorhead"/>
          <w:rFonts w:ascii="Times New Roman" w:hAnsi="Times New Roman" w:cs="Times New Roman"/>
          <w:b w:val="0"/>
        </w:rPr>
        <w:t xml:space="preserve">Cs, program evaluation, measurement, quantitative and qualitative analysis, economics, web site development and usability testing, and </w:t>
      </w:r>
      <w:r w:rsidR="00642D91">
        <w:rPr>
          <w:rStyle w:val="minorhead"/>
          <w:rFonts w:ascii="Times New Roman" w:hAnsi="Times New Roman" w:cs="Times New Roman"/>
          <w:b w:val="0"/>
        </w:rPr>
        <w:t>culturally responsive research.</w:t>
      </w:r>
      <w:r w:rsidR="0028320E">
        <w:rPr>
          <w:rStyle w:val="minorhead"/>
          <w:rFonts w:ascii="Times New Roman" w:hAnsi="Times New Roman" w:cs="Times New Roman"/>
          <w:b w:val="0"/>
        </w:rPr>
        <w:t xml:space="preserve"> These experts are identified in Supporting Statement B, Section 5.</w:t>
      </w:r>
    </w:p>
    <w:p w:rsidR="00D476F9" w:rsidRPr="00D476F9" w:rsidRDefault="00D476F9" w:rsidP="001D545E">
      <w:pPr>
        <w:tabs>
          <w:tab w:val="left" w:pos="-1440"/>
        </w:tabs>
        <w:rPr>
          <w:rStyle w:val="minorhead"/>
          <w:rFonts w:ascii="Times New Roman" w:hAnsi="Times New Roman" w:cs="Times New Roman"/>
          <w:b w:val="0"/>
        </w:rPr>
      </w:pPr>
      <w:r>
        <w:rPr>
          <w:rStyle w:val="minorhead"/>
          <w:rFonts w:ascii="Times New Roman" w:hAnsi="Times New Roman" w:cs="Times New Roman"/>
        </w:rPr>
        <w:t>Youth and Family Consultation.</w:t>
      </w:r>
      <w:r>
        <w:rPr>
          <w:rStyle w:val="minorhead"/>
          <w:rFonts w:ascii="Times New Roman" w:hAnsi="Times New Roman" w:cs="Times New Roman"/>
          <w:b w:val="0"/>
        </w:rPr>
        <w:t xml:space="preserve"> Building Changes, a nonprofit based in Seattle, WA that addresses youth and family homelessness, is an integral part of the YHDPE and helped develop data collection procedures and training resources. Staff provide expertise in educational outcomes for youth experiencing homelessness, system responses to homelessness, and cross-system collaboration. Their contributions help ensure sensitivity to youth issues and concerns.</w:t>
      </w:r>
      <w:r w:rsidR="00B17314">
        <w:rPr>
          <w:rStyle w:val="minorhead"/>
          <w:rFonts w:ascii="Times New Roman" w:hAnsi="Times New Roman" w:cs="Times New Roman"/>
          <w:b w:val="0"/>
        </w:rPr>
        <w:t xml:space="preserve"> Westat’s two consultants on the evaluation, Dr. Paul Toro and Dr. Mark Courtney, are national experts on youth homelessness and were fully involved in the design of the evaluation.</w:t>
      </w:r>
    </w:p>
    <w:p w:rsidR="00274E90" w:rsidRPr="001D545E" w:rsidRDefault="00274E90" w:rsidP="001D545E">
      <w:pPr>
        <w:tabs>
          <w:tab w:val="left" w:pos="-1440"/>
        </w:tabs>
        <w:rPr>
          <w:rFonts w:ascii="Times New Roman" w:hAnsi="Times New Roman" w:cs="Times New Roman"/>
          <w:sz w:val="24"/>
          <w:szCs w:val="24"/>
        </w:rPr>
      </w:pPr>
    </w:p>
    <w:p w:rsidR="00F936B5" w:rsidRDefault="00EB04A6" w:rsidP="000F6FBA">
      <w:pPr>
        <w:pStyle w:val="ListParagraph"/>
        <w:keepNext/>
        <w:numPr>
          <w:ilvl w:val="0"/>
          <w:numId w:val="98"/>
        </w:numPr>
        <w:ind w:left="360"/>
        <w:rPr>
          <w:rFonts w:ascii="Times New Roman" w:hAnsi="Times New Roman" w:cs="Times New Roman"/>
          <w:b/>
          <w:sz w:val="24"/>
          <w:szCs w:val="24"/>
        </w:rPr>
      </w:pPr>
      <w:r w:rsidRPr="000F6FBA">
        <w:rPr>
          <w:rFonts w:ascii="Times New Roman" w:hAnsi="Times New Roman" w:cs="Times New Roman"/>
          <w:b/>
          <w:sz w:val="24"/>
          <w:szCs w:val="24"/>
        </w:rPr>
        <w:t xml:space="preserve">Explain any decision to provide any payment or gift to respondents, other than </w:t>
      </w:r>
      <w:r w:rsidR="00101308" w:rsidRPr="000F6FBA">
        <w:rPr>
          <w:rFonts w:ascii="Times New Roman" w:hAnsi="Times New Roman" w:cs="Times New Roman"/>
          <w:b/>
          <w:sz w:val="24"/>
          <w:szCs w:val="24"/>
        </w:rPr>
        <w:t>remuneration</w:t>
      </w:r>
      <w:r w:rsidRPr="000F6FBA">
        <w:rPr>
          <w:rFonts w:ascii="Times New Roman" w:hAnsi="Times New Roman" w:cs="Times New Roman"/>
          <w:b/>
          <w:sz w:val="24"/>
          <w:szCs w:val="24"/>
        </w:rPr>
        <w:t xml:space="preserve"> of contractors or grantees.</w:t>
      </w:r>
    </w:p>
    <w:p w:rsidR="00EB04A6" w:rsidRPr="007D13F9" w:rsidRDefault="00EB04A6" w:rsidP="007D13F9">
      <w:pPr>
        <w:pStyle w:val="ListParagraph"/>
        <w:keepNext/>
        <w:ind w:left="360"/>
        <w:rPr>
          <w:rFonts w:ascii="Times New Roman" w:hAnsi="Times New Roman"/>
          <w:b/>
          <w:sz w:val="24"/>
        </w:rPr>
      </w:pPr>
    </w:p>
    <w:p w:rsidR="00A80676" w:rsidRDefault="00501691" w:rsidP="00825CD7">
      <w:pPr>
        <w:keepNext/>
        <w:rPr>
          <w:rFonts w:ascii="Times New Roman" w:hAnsi="Times New Roman" w:cs="Times New Roman"/>
          <w:sz w:val="24"/>
          <w:szCs w:val="24"/>
        </w:rPr>
      </w:pPr>
      <w:r>
        <w:rPr>
          <w:rFonts w:ascii="Times New Roman" w:hAnsi="Times New Roman" w:cs="Times New Roman"/>
          <w:sz w:val="24"/>
          <w:szCs w:val="24"/>
        </w:rPr>
        <w:t xml:space="preserve">We will provide each youth </w:t>
      </w:r>
      <w:r w:rsidR="00642D91">
        <w:rPr>
          <w:rFonts w:ascii="Times New Roman" w:hAnsi="Times New Roman" w:cs="Times New Roman"/>
          <w:sz w:val="24"/>
          <w:szCs w:val="24"/>
        </w:rPr>
        <w:t xml:space="preserve">who participates in a </w:t>
      </w:r>
      <w:r>
        <w:rPr>
          <w:rFonts w:ascii="Times New Roman" w:hAnsi="Times New Roman" w:cs="Times New Roman"/>
          <w:sz w:val="24"/>
          <w:szCs w:val="24"/>
        </w:rPr>
        <w:t>focus group an incentive of $20</w:t>
      </w:r>
      <w:r w:rsidR="00B60ED1">
        <w:rPr>
          <w:rFonts w:ascii="Times New Roman" w:hAnsi="Times New Roman" w:cs="Times New Roman"/>
          <w:sz w:val="24"/>
          <w:szCs w:val="24"/>
        </w:rPr>
        <w:t xml:space="preserve"> gift cards</w:t>
      </w:r>
      <w:r w:rsidRPr="004030BC">
        <w:rPr>
          <w:rFonts w:ascii="Times New Roman" w:hAnsi="Times New Roman" w:cs="Times New Roman"/>
          <w:sz w:val="24"/>
          <w:szCs w:val="24"/>
        </w:rPr>
        <w:t xml:space="preserve">. </w:t>
      </w:r>
      <w:r w:rsidR="00B84E54" w:rsidRPr="004030BC">
        <w:rPr>
          <w:rFonts w:ascii="Times New Roman" w:hAnsi="Times New Roman" w:cs="Times New Roman"/>
          <w:sz w:val="24"/>
          <w:szCs w:val="24"/>
        </w:rPr>
        <w:t xml:space="preserve">We will spend up to $2,000 in each site to assist with the costs of </w:t>
      </w:r>
      <w:r w:rsidR="00ED2164" w:rsidRPr="004030BC">
        <w:rPr>
          <w:rFonts w:ascii="Times New Roman" w:hAnsi="Times New Roman" w:cs="Times New Roman"/>
          <w:sz w:val="24"/>
          <w:szCs w:val="24"/>
        </w:rPr>
        <w:t>obtaining</w:t>
      </w:r>
      <w:r w:rsidR="00642D91" w:rsidRPr="004030BC">
        <w:rPr>
          <w:rFonts w:ascii="Times New Roman" w:hAnsi="Times New Roman" w:cs="Times New Roman"/>
          <w:sz w:val="24"/>
          <w:szCs w:val="24"/>
        </w:rPr>
        <w:t xml:space="preserve"> administrative</w:t>
      </w:r>
      <w:r w:rsidR="00B84E54" w:rsidRPr="004030BC">
        <w:rPr>
          <w:rFonts w:ascii="Times New Roman" w:hAnsi="Times New Roman" w:cs="Times New Roman"/>
          <w:sz w:val="24"/>
          <w:szCs w:val="24"/>
        </w:rPr>
        <w:t xml:space="preserve"> data such as child welfare or education. </w:t>
      </w:r>
      <w:r w:rsidR="00A80676" w:rsidRPr="004030BC">
        <w:rPr>
          <w:rFonts w:ascii="Times New Roman" w:hAnsi="Times New Roman" w:cs="Times New Roman"/>
          <w:sz w:val="24"/>
          <w:szCs w:val="24"/>
        </w:rPr>
        <w:t xml:space="preserve">No monetary incentives </w:t>
      </w:r>
      <w:r w:rsidR="003E171E" w:rsidRPr="004030BC">
        <w:rPr>
          <w:rFonts w:ascii="Times New Roman" w:hAnsi="Times New Roman" w:cs="Times New Roman"/>
          <w:sz w:val="24"/>
          <w:szCs w:val="24"/>
        </w:rPr>
        <w:t>will be</w:t>
      </w:r>
      <w:r w:rsidR="00A80676" w:rsidRPr="004030BC">
        <w:rPr>
          <w:rFonts w:ascii="Times New Roman" w:hAnsi="Times New Roman" w:cs="Times New Roman"/>
          <w:sz w:val="24"/>
          <w:szCs w:val="24"/>
        </w:rPr>
        <w:t xml:space="preserve"> provided to </w:t>
      </w:r>
      <w:r w:rsidRPr="004030BC">
        <w:rPr>
          <w:rFonts w:ascii="Times New Roman" w:hAnsi="Times New Roman" w:cs="Times New Roman"/>
          <w:sz w:val="24"/>
          <w:szCs w:val="24"/>
        </w:rPr>
        <w:t xml:space="preserve">other </w:t>
      </w:r>
      <w:r w:rsidR="00A80676" w:rsidRPr="004030BC">
        <w:rPr>
          <w:rFonts w:ascii="Times New Roman" w:hAnsi="Times New Roman" w:cs="Times New Roman"/>
          <w:sz w:val="24"/>
          <w:szCs w:val="24"/>
        </w:rPr>
        <w:t>r</w:t>
      </w:r>
      <w:r w:rsidR="00A80676" w:rsidRPr="001D545E">
        <w:rPr>
          <w:rFonts w:ascii="Times New Roman" w:hAnsi="Times New Roman" w:cs="Times New Roman"/>
          <w:sz w:val="24"/>
          <w:szCs w:val="24"/>
        </w:rPr>
        <w:t>espondents.</w:t>
      </w:r>
    </w:p>
    <w:p w:rsidR="00B84E54" w:rsidRPr="001D545E" w:rsidRDefault="00B84E54" w:rsidP="001D545E">
      <w:pPr>
        <w:rPr>
          <w:rFonts w:ascii="Times New Roman" w:hAnsi="Times New Roman" w:cs="Times New Roman"/>
          <w:sz w:val="24"/>
          <w:szCs w:val="24"/>
        </w:rPr>
      </w:pPr>
    </w:p>
    <w:p w:rsidR="002A59FF" w:rsidRPr="000F6FBA" w:rsidRDefault="002A59FF" w:rsidP="000F6FBA">
      <w:pPr>
        <w:pStyle w:val="ListParagraph"/>
        <w:keepLines/>
        <w:numPr>
          <w:ilvl w:val="0"/>
          <w:numId w:val="98"/>
        </w:numPr>
        <w:tabs>
          <w:tab w:val="left" w:pos="360"/>
        </w:tabs>
        <w:spacing w:after="80"/>
        <w:ind w:left="360"/>
        <w:rPr>
          <w:rFonts w:ascii="Times New Roman" w:hAnsi="Times New Roman" w:cs="Times New Roman"/>
          <w:b/>
          <w:sz w:val="24"/>
          <w:szCs w:val="24"/>
        </w:rPr>
      </w:pPr>
      <w:r w:rsidRPr="000F6FBA">
        <w:rPr>
          <w:rFonts w:ascii="Times New Roman" w:hAnsi="Times New Roman" w:cs="Times New Roman"/>
          <w:b/>
          <w:sz w:val="24"/>
          <w:szCs w:val="24"/>
        </w:rPr>
        <w:t>Describe any assurance of confidentiality provided to respondents and the basis for assurance in statute, regulation or agency policy.</w:t>
      </w:r>
    </w:p>
    <w:p w:rsidR="00A80676" w:rsidRPr="001D545E" w:rsidRDefault="00A94B01" w:rsidP="007D13F9">
      <w:pPr>
        <w:pStyle w:val="NoSpacing"/>
        <w:rPr>
          <w:rFonts w:ascii="Times New Roman" w:hAnsi="Times New Roman" w:cs="Times New Roman"/>
          <w:sz w:val="24"/>
          <w:szCs w:val="24"/>
        </w:rPr>
      </w:pPr>
      <w:r>
        <w:rPr>
          <w:rFonts w:ascii="Times New Roman" w:hAnsi="Times New Roman" w:cs="Times New Roman"/>
          <w:sz w:val="24"/>
          <w:szCs w:val="24"/>
        </w:rPr>
        <w:t xml:space="preserve">The YHDPE </w:t>
      </w:r>
      <w:r w:rsidR="00EB11F7">
        <w:rPr>
          <w:rFonts w:ascii="Times New Roman" w:hAnsi="Times New Roman" w:cs="Times New Roman"/>
          <w:sz w:val="24"/>
          <w:szCs w:val="24"/>
        </w:rPr>
        <w:t>team</w:t>
      </w:r>
      <w:r w:rsidR="00DB64FA" w:rsidRPr="001D545E">
        <w:rPr>
          <w:rFonts w:ascii="Times New Roman" w:hAnsi="Times New Roman" w:cs="Times New Roman"/>
          <w:sz w:val="24"/>
          <w:szCs w:val="24"/>
        </w:rPr>
        <w:t xml:space="preserve"> </w:t>
      </w:r>
      <w:r w:rsidR="00D9633C">
        <w:rPr>
          <w:rFonts w:ascii="Times New Roman" w:hAnsi="Times New Roman" w:cs="Times New Roman"/>
          <w:sz w:val="24"/>
          <w:szCs w:val="24"/>
        </w:rPr>
        <w:t>is in the process of obtaining</w:t>
      </w:r>
      <w:r w:rsidR="00101308">
        <w:rPr>
          <w:rFonts w:ascii="Times New Roman" w:hAnsi="Times New Roman" w:cs="Times New Roman"/>
          <w:sz w:val="24"/>
          <w:szCs w:val="24"/>
        </w:rPr>
        <w:t xml:space="preserve"> Internal Review Board</w:t>
      </w:r>
      <w:r w:rsidR="00A80676" w:rsidRPr="001D545E">
        <w:rPr>
          <w:rFonts w:ascii="Times New Roman" w:hAnsi="Times New Roman" w:cs="Times New Roman"/>
          <w:sz w:val="24"/>
          <w:szCs w:val="24"/>
        </w:rPr>
        <w:t xml:space="preserve"> </w:t>
      </w:r>
      <w:r w:rsidR="00101308">
        <w:rPr>
          <w:rFonts w:ascii="Times New Roman" w:hAnsi="Times New Roman" w:cs="Times New Roman"/>
          <w:sz w:val="24"/>
          <w:szCs w:val="24"/>
        </w:rPr>
        <w:t>(</w:t>
      </w:r>
      <w:r w:rsidR="00A80676" w:rsidRPr="001D545E">
        <w:rPr>
          <w:rFonts w:ascii="Times New Roman" w:hAnsi="Times New Roman" w:cs="Times New Roman"/>
          <w:sz w:val="24"/>
          <w:szCs w:val="24"/>
        </w:rPr>
        <w:t>IRB</w:t>
      </w:r>
      <w:r w:rsidR="00101308">
        <w:rPr>
          <w:rFonts w:ascii="Times New Roman" w:hAnsi="Times New Roman" w:cs="Times New Roman"/>
          <w:sz w:val="24"/>
          <w:szCs w:val="24"/>
        </w:rPr>
        <w:t>)</w:t>
      </w:r>
      <w:r w:rsidR="00A80676" w:rsidRPr="001D545E">
        <w:rPr>
          <w:rFonts w:ascii="Times New Roman" w:hAnsi="Times New Roman" w:cs="Times New Roman"/>
          <w:sz w:val="24"/>
          <w:szCs w:val="24"/>
        </w:rPr>
        <w:t xml:space="preserve"> approval </w:t>
      </w:r>
      <w:r w:rsidR="00A41F62" w:rsidRPr="001D545E">
        <w:rPr>
          <w:rFonts w:ascii="Times New Roman" w:hAnsi="Times New Roman" w:cs="Times New Roman"/>
          <w:sz w:val="24"/>
          <w:szCs w:val="24"/>
        </w:rPr>
        <w:t>of all data collection tools</w:t>
      </w:r>
      <w:r w:rsidR="002A59FF">
        <w:rPr>
          <w:rFonts w:ascii="Times New Roman" w:hAnsi="Times New Roman" w:cs="Times New Roman"/>
          <w:sz w:val="24"/>
          <w:szCs w:val="24"/>
        </w:rPr>
        <w:t xml:space="preserve"> </w:t>
      </w:r>
      <w:r w:rsidR="002A59FF" w:rsidRPr="008809E2">
        <w:rPr>
          <w:rFonts w:ascii="Times New Roman" w:hAnsi="Times New Roman" w:cs="Times New Roman"/>
          <w:sz w:val="24"/>
          <w:szCs w:val="24"/>
        </w:rPr>
        <w:t>which operates according to the Common Rule on the Protection of Human Subjects found in Title 45 of the Code of Federal Regulations, Part 46 (45 CFR 46)</w:t>
      </w:r>
      <w:r w:rsidR="00A41F62" w:rsidRPr="001D545E">
        <w:rPr>
          <w:rFonts w:ascii="Times New Roman" w:hAnsi="Times New Roman" w:cs="Times New Roman"/>
          <w:sz w:val="24"/>
          <w:szCs w:val="24"/>
        </w:rPr>
        <w:t>.</w:t>
      </w:r>
      <w:r w:rsidR="00A80676" w:rsidRPr="001D545E">
        <w:rPr>
          <w:rFonts w:ascii="Times New Roman" w:hAnsi="Times New Roman" w:cs="Times New Roman"/>
          <w:sz w:val="24"/>
          <w:szCs w:val="24"/>
        </w:rPr>
        <w:t xml:space="preserve"> </w:t>
      </w:r>
      <w:r w:rsidR="00A96FE8">
        <w:rPr>
          <w:rFonts w:ascii="Times New Roman" w:hAnsi="Times New Roman" w:cs="Times New Roman"/>
          <w:sz w:val="24"/>
          <w:szCs w:val="24"/>
        </w:rPr>
        <w:t>The team has multiple procedures in place to protect and ensure respondent confidentiality. Al</w:t>
      </w:r>
      <w:r w:rsidR="00D9633C">
        <w:rPr>
          <w:rFonts w:ascii="Times New Roman" w:hAnsi="Times New Roman" w:cs="Times New Roman"/>
          <w:sz w:val="24"/>
          <w:szCs w:val="24"/>
        </w:rPr>
        <w:t>l</w:t>
      </w:r>
      <w:r w:rsidR="00A96FE8">
        <w:rPr>
          <w:rFonts w:ascii="Times New Roman" w:hAnsi="Times New Roman" w:cs="Times New Roman"/>
          <w:sz w:val="24"/>
          <w:szCs w:val="24"/>
        </w:rPr>
        <w:t xml:space="preserve"> data collection efforts have informed consent processes that </w:t>
      </w:r>
      <w:r w:rsidR="00D9633C">
        <w:rPr>
          <w:rFonts w:ascii="Times New Roman" w:hAnsi="Times New Roman" w:cs="Times New Roman"/>
          <w:sz w:val="24"/>
          <w:szCs w:val="24"/>
        </w:rPr>
        <w:t>are being</w:t>
      </w:r>
      <w:r w:rsidR="00A96FE8">
        <w:rPr>
          <w:rFonts w:ascii="Times New Roman" w:hAnsi="Times New Roman" w:cs="Times New Roman"/>
          <w:sz w:val="24"/>
          <w:szCs w:val="24"/>
        </w:rPr>
        <w:t xml:space="preserve"> reviewed by the IRB. All project staff, including subcontractors and consultants, are required to sign confidentiality agreements, and all studies are reviewed by the IRB to ensure compliance with the Privacy Act and applicable regulations that protect human subjects. The evaluation team will comply with all requirements identifi</w:t>
      </w:r>
      <w:r w:rsidR="00D9633C">
        <w:rPr>
          <w:rFonts w:ascii="Times New Roman" w:hAnsi="Times New Roman" w:cs="Times New Roman"/>
          <w:sz w:val="24"/>
          <w:szCs w:val="24"/>
        </w:rPr>
        <w:t>ed in the Privacy Act</w:t>
      </w:r>
      <w:r w:rsidR="00A96FE8">
        <w:rPr>
          <w:rFonts w:ascii="Times New Roman" w:hAnsi="Times New Roman" w:cs="Times New Roman"/>
          <w:sz w:val="24"/>
          <w:szCs w:val="24"/>
        </w:rPr>
        <w:t xml:space="preserve">. </w:t>
      </w:r>
      <w:r w:rsidR="002B4014">
        <w:rPr>
          <w:rFonts w:ascii="Times New Roman" w:hAnsi="Times New Roman" w:cs="Times New Roman"/>
          <w:sz w:val="24"/>
          <w:szCs w:val="24"/>
        </w:rPr>
        <w:t xml:space="preserve">The evaluation team will provide all involved employees, consultants, and subcontractors information regarding Privacy Act and systems security requirements. </w:t>
      </w:r>
      <w:r w:rsidR="002A59FF" w:rsidRPr="002A59FF">
        <w:rPr>
          <w:rFonts w:ascii="Times New Roman" w:eastAsiaTheme="minorHAnsi" w:hAnsi="Times New Roman" w:cs="Times New Roman"/>
          <w:sz w:val="24"/>
          <w:szCs w:val="24"/>
        </w:rPr>
        <w:t xml:space="preserve">The information requested under this collection is protected and held private in accordance with 42 U.S.C. 1306, 20 CFR 401 and 402, 5 U.S.C.552 (Freedom of Information Act), 5 U.S.C. 552a (Privacy Act of 1974) and OMB Circular No. A-130. A Privacy </w:t>
      </w:r>
      <w:r w:rsidR="002A59FF">
        <w:rPr>
          <w:rFonts w:ascii="Times New Roman" w:eastAsiaTheme="minorHAnsi" w:hAnsi="Times New Roman" w:cs="Times New Roman"/>
          <w:sz w:val="24"/>
          <w:szCs w:val="24"/>
        </w:rPr>
        <w:t>Threshold</w:t>
      </w:r>
      <w:r w:rsidR="002A59FF" w:rsidRPr="002A59FF">
        <w:rPr>
          <w:rFonts w:ascii="Times New Roman" w:eastAsiaTheme="minorHAnsi" w:hAnsi="Times New Roman" w:cs="Times New Roman"/>
          <w:sz w:val="24"/>
          <w:szCs w:val="24"/>
        </w:rPr>
        <w:t xml:space="preserve"> Assessment was approved by the Department on 1</w:t>
      </w:r>
      <w:r w:rsidR="002A59FF">
        <w:rPr>
          <w:rFonts w:ascii="Times New Roman" w:eastAsiaTheme="minorHAnsi" w:hAnsi="Times New Roman" w:cs="Times New Roman"/>
          <w:sz w:val="24"/>
          <w:szCs w:val="24"/>
        </w:rPr>
        <w:t>2</w:t>
      </w:r>
      <w:r w:rsidR="002A59FF" w:rsidRPr="002A59FF">
        <w:rPr>
          <w:rFonts w:ascii="Times New Roman" w:eastAsiaTheme="minorHAnsi" w:hAnsi="Times New Roman" w:cs="Times New Roman"/>
          <w:sz w:val="24"/>
          <w:szCs w:val="24"/>
        </w:rPr>
        <w:t>/1/2017.</w:t>
      </w:r>
      <w:r w:rsidR="002A59FF">
        <w:rPr>
          <w:rFonts w:ascii="Times New Roman" w:eastAsiaTheme="minorHAnsi" w:hAnsi="Times New Roman" w:cs="Times New Roman"/>
          <w:sz w:val="24"/>
          <w:szCs w:val="24"/>
        </w:rPr>
        <w:t xml:space="preserve"> </w:t>
      </w:r>
      <w:r w:rsidR="002B4014">
        <w:rPr>
          <w:rFonts w:ascii="Times New Roman" w:hAnsi="Times New Roman" w:cs="Times New Roman"/>
          <w:sz w:val="24"/>
          <w:szCs w:val="24"/>
        </w:rPr>
        <w:t xml:space="preserve">All electronic exchanges of data will be transmitted via a </w:t>
      </w:r>
      <w:r w:rsidR="00AD171C">
        <w:rPr>
          <w:rFonts w:ascii="Times New Roman" w:hAnsi="Times New Roman" w:cs="Times New Roman"/>
          <w:sz w:val="24"/>
          <w:szCs w:val="24"/>
        </w:rPr>
        <w:t>secure website. The facility</w:t>
      </w:r>
      <w:r w:rsidR="002B4014">
        <w:rPr>
          <w:rFonts w:ascii="Times New Roman" w:hAnsi="Times New Roman" w:cs="Times New Roman"/>
          <w:sz w:val="24"/>
          <w:szCs w:val="24"/>
        </w:rPr>
        <w:t>’</w:t>
      </w:r>
      <w:r w:rsidR="00AD171C">
        <w:rPr>
          <w:rFonts w:ascii="Times New Roman" w:hAnsi="Times New Roman" w:cs="Times New Roman"/>
          <w:sz w:val="24"/>
          <w:szCs w:val="24"/>
        </w:rPr>
        <w:t>s</w:t>
      </w:r>
      <w:r w:rsidR="002B4014">
        <w:rPr>
          <w:rFonts w:ascii="Times New Roman" w:hAnsi="Times New Roman" w:cs="Times New Roman"/>
          <w:sz w:val="24"/>
          <w:szCs w:val="24"/>
        </w:rPr>
        <w:t xml:space="preserve"> security includes maintaining all electronic data storage media (e.g., data files, recordings)</w:t>
      </w:r>
      <w:r w:rsidR="00D71E9D">
        <w:rPr>
          <w:rFonts w:ascii="Times New Roman" w:hAnsi="Times New Roman" w:cs="Times New Roman"/>
          <w:sz w:val="24"/>
          <w:szCs w:val="24"/>
        </w:rPr>
        <w:t>,</w:t>
      </w:r>
      <w:r w:rsidR="002B4014">
        <w:rPr>
          <w:rFonts w:ascii="Times New Roman" w:hAnsi="Times New Roman" w:cs="Times New Roman"/>
          <w:sz w:val="24"/>
          <w:szCs w:val="24"/>
        </w:rPr>
        <w:t xml:space="preserve"> source documents, abstracts, reports, and any forms or lists that contain confidential </w:t>
      </w:r>
      <w:r w:rsidR="00BE4232">
        <w:rPr>
          <w:rFonts w:ascii="Times New Roman" w:hAnsi="Times New Roman" w:cs="Times New Roman"/>
          <w:sz w:val="24"/>
          <w:szCs w:val="24"/>
        </w:rPr>
        <w:t>or private information within secure ar</w:t>
      </w:r>
      <w:r w:rsidR="00D71E9D">
        <w:rPr>
          <w:rFonts w:ascii="Times New Roman" w:hAnsi="Times New Roman" w:cs="Times New Roman"/>
          <w:sz w:val="24"/>
          <w:szCs w:val="24"/>
        </w:rPr>
        <w:t>eas that are locked or password-</w:t>
      </w:r>
      <w:r w:rsidR="00BE4232">
        <w:rPr>
          <w:rFonts w:ascii="Times New Roman" w:hAnsi="Times New Roman" w:cs="Times New Roman"/>
          <w:sz w:val="24"/>
          <w:szCs w:val="24"/>
        </w:rPr>
        <w:t xml:space="preserve">protected. The evaluation team will not disclose data or information to any person, organization, or agency other than those specifically authorized or prescribed by contractual procedures. </w:t>
      </w:r>
      <w:r w:rsidR="00BE4232" w:rsidRPr="001D545E">
        <w:rPr>
          <w:rFonts w:ascii="Times New Roman" w:hAnsi="Times New Roman" w:cs="Times New Roman"/>
          <w:sz w:val="24"/>
          <w:szCs w:val="24"/>
        </w:rPr>
        <w:t xml:space="preserve">Specific rules used to avoid </w:t>
      </w:r>
      <w:r w:rsidR="0004674A">
        <w:rPr>
          <w:rFonts w:ascii="Times New Roman" w:hAnsi="Times New Roman" w:cs="Times New Roman"/>
          <w:sz w:val="24"/>
          <w:szCs w:val="24"/>
        </w:rPr>
        <w:t xml:space="preserve">inadvertent disclosure of identity </w:t>
      </w:r>
      <w:r w:rsidR="00BE4232" w:rsidRPr="001D545E">
        <w:rPr>
          <w:rFonts w:ascii="Times New Roman" w:hAnsi="Times New Roman" w:cs="Times New Roman"/>
          <w:sz w:val="24"/>
          <w:szCs w:val="24"/>
        </w:rPr>
        <w:t xml:space="preserve">will be determined in consultation with </w:t>
      </w:r>
      <w:r w:rsidR="00FB6573">
        <w:rPr>
          <w:rFonts w:ascii="Times New Roman" w:hAnsi="Times New Roman" w:cs="Times New Roman"/>
          <w:sz w:val="24"/>
          <w:szCs w:val="24"/>
        </w:rPr>
        <w:t xml:space="preserve">YHDPE </w:t>
      </w:r>
      <w:r w:rsidR="00BE4232" w:rsidRPr="001D545E">
        <w:rPr>
          <w:rFonts w:ascii="Times New Roman" w:hAnsi="Times New Roman" w:cs="Times New Roman"/>
          <w:sz w:val="24"/>
          <w:szCs w:val="24"/>
        </w:rPr>
        <w:t>statisticians, but typically involve suppressing data where a small number of respondents would otherwise appear in a table shell or text.</w:t>
      </w:r>
    </w:p>
    <w:p w:rsidR="00F936B5" w:rsidRPr="001D545E" w:rsidRDefault="00F936B5" w:rsidP="00F936B5">
      <w:pPr>
        <w:rPr>
          <w:rFonts w:ascii="Times New Roman" w:hAnsi="Times New Roman" w:cs="Times New Roman"/>
          <w:sz w:val="24"/>
          <w:szCs w:val="24"/>
        </w:rPr>
      </w:pPr>
    </w:p>
    <w:p w:rsidR="00A80676" w:rsidRPr="001D545E" w:rsidRDefault="00FB6573" w:rsidP="00F936B5">
      <w:pPr>
        <w:rPr>
          <w:rFonts w:ascii="Times New Roman" w:hAnsi="Times New Roman" w:cs="Times New Roman"/>
          <w:sz w:val="24"/>
          <w:szCs w:val="24"/>
        </w:rPr>
      </w:pPr>
      <w:r>
        <w:rPr>
          <w:rFonts w:ascii="Times New Roman" w:hAnsi="Times New Roman" w:cs="Times New Roman"/>
          <w:sz w:val="24"/>
          <w:szCs w:val="24"/>
        </w:rPr>
        <w:t>P</w:t>
      </w:r>
      <w:r w:rsidRPr="001D545E">
        <w:rPr>
          <w:rFonts w:ascii="Times New Roman" w:hAnsi="Times New Roman" w:cs="Times New Roman"/>
          <w:sz w:val="24"/>
          <w:szCs w:val="24"/>
        </w:rPr>
        <w:t>rior to performing any project work or accessing any system, an</w:t>
      </w:r>
      <w:r>
        <w:rPr>
          <w:rFonts w:ascii="Times New Roman" w:hAnsi="Times New Roman" w:cs="Times New Roman"/>
          <w:sz w:val="24"/>
          <w:szCs w:val="24"/>
        </w:rPr>
        <w:t>d on an annual basis thereafter</w:t>
      </w:r>
      <w:r w:rsidRPr="001D545E">
        <w:rPr>
          <w:rFonts w:ascii="Times New Roman" w:hAnsi="Times New Roman" w:cs="Times New Roman"/>
          <w:sz w:val="24"/>
          <w:szCs w:val="24"/>
        </w:rPr>
        <w:t xml:space="preserve"> throughout the period of the project</w:t>
      </w:r>
      <w:r>
        <w:rPr>
          <w:rFonts w:ascii="Times New Roman" w:hAnsi="Times New Roman" w:cs="Times New Roman"/>
          <w:sz w:val="24"/>
          <w:szCs w:val="24"/>
        </w:rPr>
        <w:t>, a</w:t>
      </w:r>
      <w:r w:rsidR="00A80676" w:rsidRPr="001D545E">
        <w:rPr>
          <w:rFonts w:ascii="Times New Roman" w:hAnsi="Times New Roman" w:cs="Times New Roman"/>
          <w:sz w:val="24"/>
          <w:szCs w:val="24"/>
        </w:rPr>
        <w:t xml:space="preserve">ll members of the </w:t>
      </w:r>
      <w:r>
        <w:rPr>
          <w:rFonts w:ascii="Times New Roman" w:hAnsi="Times New Roman" w:cs="Times New Roman"/>
          <w:sz w:val="24"/>
          <w:szCs w:val="24"/>
        </w:rPr>
        <w:t xml:space="preserve">YHDPE </w:t>
      </w:r>
      <w:r w:rsidR="00274E90">
        <w:rPr>
          <w:rFonts w:ascii="Times New Roman" w:hAnsi="Times New Roman" w:cs="Times New Roman"/>
          <w:sz w:val="24"/>
          <w:szCs w:val="24"/>
        </w:rPr>
        <w:t xml:space="preserve">team </w:t>
      </w:r>
      <w:r w:rsidR="00A80676" w:rsidRPr="001D545E">
        <w:rPr>
          <w:rFonts w:ascii="Times New Roman" w:hAnsi="Times New Roman" w:cs="Times New Roman"/>
          <w:sz w:val="24"/>
          <w:szCs w:val="24"/>
        </w:rPr>
        <w:t xml:space="preserve">shall receive </w:t>
      </w:r>
      <w:r>
        <w:rPr>
          <w:rFonts w:ascii="Times New Roman" w:hAnsi="Times New Roman" w:cs="Times New Roman"/>
          <w:sz w:val="24"/>
          <w:szCs w:val="24"/>
        </w:rPr>
        <w:t xml:space="preserve">training on security </w:t>
      </w:r>
      <w:r w:rsidR="00A80676" w:rsidRPr="001D545E">
        <w:rPr>
          <w:rFonts w:ascii="Times New Roman" w:hAnsi="Times New Roman" w:cs="Times New Roman"/>
          <w:sz w:val="24"/>
          <w:szCs w:val="24"/>
        </w:rPr>
        <w:t xml:space="preserve">awareness </w:t>
      </w:r>
      <w:r>
        <w:rPr>
          <w:rFonts w:ascii="Times New Roman" w:hAnsi="Times New Roman" w:cs="Times New Roman"/>
          <w:sz w:val="24"/>
          <w:szCs w:val="24"/>
        </w:rPr>
        <w:t>and human subjects protection</w:t>
      </w:r>
      <w:r w:rsidR="00A80676" w:rsidRPr="001D545E">
        <w:rPr>
          <w:rFonts w:ascii="Times New Roman" w:hAnsi="Times New Roman" w:cs="Times New Roman"/>
          <w:sz w:val="24"/>
          <w:szCs w:val="24"/>
        </w:rPr>
        <w:t xml:space="preserve"> commensurate with the responsibilities required to perform the tasks</w:t>
      </w:r>
      <w:r>
        <w:rPr>
          <w:rFonts w:ascii="Times New Roman" w:hAnsi="Times New Roman" w:cs="Times New Roman"/>
          <w:sz w:val="24"/>
          <w:szCs w:val="24"/>
        </w:rPr>
        <w:t xml:space="preserve"> of the project</w:t>
      </w:r>
      <w:r w:rsidR="00AB30F7" w:rsidRPr="001D545E">
        <w:rPr>
          <w:rFonts w:ascii="Times New Roman" w:hAnsi="Times New Roman" w:cs="Times New Roman"/>
          <w:sz w:val="24"/>
          <w:szCs w:val="24"/>
        </w:rPr>
        <w:t>. We</w:t>
      </w:r>
      <w:r w:rsidR="00A80676" w:rsidRPr="001D545E">
        <w:rPr>
          <w:rFonts w:ascii="Times New Roman" w:hAnsi="Times New Roman" w:cs="Times New Roman"/>
          <w:sz w:val="24"/>
          <w:szCs w:val="24"/>
        </w:rPr>
        <w:t xml:space="preserve"> will maintain a list of all individuals who have completed these trainings and shall submit this list to the </w:t>
      </w:r>
      <w:r w:rsidR="00101308">
        <w:rPr>
          <w:rFonts w:ascii="Times New Roman" w:hAnsi="Times New Roman" w:cs="Times New Roman"/>
          <w:sz w:val="24"/>
          <w:szCs w:val="24"/>
        </w:rPr>
        <w:t>Contracting Officer’s Representative (</w:t>
      </w:r>
      <w:r w:rsidR="000B65F9">
        <w:rPr>
          <w:rFonts w:ascii="Times New Roman" w:hAnsi="Times New Roman" w:cs="Times New Roman"/>
          <w:sz w:val="24"/>
          <w:szCs w:val="24"/>
        </w:rPr>
        <w:t>COR</w:t>
      </w:r>
      <w:r w:rsidR="00101308">
        <w:rPr>
          <w:rFonts w:ascii="Times New Roman" w:hAnsi="Times New Roman" w:cs="Times New Roman"/>
          <w:sz w:val="24"/>
          <w:szCs w:val="24"/>
        </w:rPr>
        <w:t>)</w:t>
      </w:r>
      <w:r>
        <w:rPr>
          <w:rFonts w:ascii="Times New Roman" w:hAnsi="Times New Roman" w:cs="Times New Roman"/>
          <w:sz w:val="24"/>
          <w:szCs w:val="24"/>
        </w:rPr>
        <w:t xml:space="preserve"> upon request.</w:t>
      </w:r>
    </w:p>
    <w:p w:rsidR="00F936B5" w:rsidRPr="001D545E" w:rsidRDefault="00F936B5" w:rsidP="00F936B5">
      <w:pPr>
        <w:rPr>
          <w:rFonts w:ascii="Times New Roman" w:hAnsi="Times New Roman" w:cs="Times New Roman"/>
          <w:sz w:val="24"/>
          <w:szCs w:val="24"/>
        </w:rPr>
      </w:pPr>
    </w:p>
    <w:p w:rsidR="00A80676" w:rsidRPr="001D545E" w:rsidRDefault="00A80676" w:rsidP="00F936B5">
      <w:pPr>
        <w:rPr>
          <w:rFonts w:ascii="Times New Roman" w:hAnsi="Times New Roman" w:cs="Times New Roman"/>
          <w:sz w:val="24"/>
          <w:szCs w:val="24"/>
        </w:rPr>
      </w:pPr>
      <w:r w:rsidRPr="001D545E">
        <w:rPr>
          <w:rFonts w:ascii="Times New Roman" w:hAnsi="Times New Roman" w:cs="Times New Roman"/>
          <w:sz w:val="24"/>
          <w:szCs w:val="24"/>
        </w:rPr>
        <w:t xml:space="preserve">The </w:t>
      </w:r>
      <w:r w:rsidR="00FB6573">
        <w:rPr>
          <w:rFonts w:ascii="Times New Roman" w:hAnsi="Times New Roman" w:cs="Times New Roman"/>
          <w:sz w:val="24"/>
          <w:szCs w:val="24"/>
        </w:rPr>
        <w:t xml:space="preserve">YHDPE </w:t>
      </w:r>
      <w:r w:rsidR="00685F04">
        <w:rPr>
          <w:rFonts w:ascii="Times New Roman" w:hAnsi="Times New Roman" w:cs="Times New Roman"/>
          <w:sz w:val="24"/>
          <w:szCs w:val="24"/>
        </w:rPr>
        <w:t>t</w:t>
      </w:r>
      <w:r w:rsidR="000219FD" w:rsidRPr="001D545E">
        <w:rPr>
          <w:rFonts w:ascii="Times New Roman" w:hAnsi="Times New Roman" w:cs="Times New Roman"/>
          <w:sz w:val="24"/>
          <w:szCs w:val="24"/>
        </w:rPr>
        <w:t>eam</w:t>
      </w:r>
      <w:r w:rsidRPr="001D545E">
        <w:rPr>
          <w:rFonts w:ascii="Times New Roman" w:hAnsi="Times New Roman" w:cs="Times New Roman"/>
          <w:sz w:val="24"/>
          <w:szCs w:val="24"/>
        </w:rPr>
        <w:t xml:space="preserve"> shall make efforts to guard the names of respondents, all information or opinions collected in the course of interviews, and any information about respondents learned incidentally during the project. Hard copies of </w:t>
      </w:r>
      <w:r w:rsidR="007508F4">
        <w:rPr>
          <w:rFonts w:ascii="Times New Roman" w:hAnsi="Times New Roman" w:cs="Times New Roman"/>
          <w:sz w:val="24"/>
          <w:szCs w:val="24"/>
        </w:rPr>
        <w:t>interview</w:t>
      </w:r>
      <w:r w:rsidRPr="001D545E">
        <w:rPr>
          <w:rFonts w:ascii="Times New Roman" w:hAnsi="Times New Roman" w:cs="Times New Roman"/>
          <w:sz w:val="24"/>
          <w:szCs w:val="24"/>
        </w:rPr>
        <w:t xml:space="preserve"> data and notes containing persona</w:t>
      </w:r>
      <w:r w:rsidR="008136C0" w:rsidRPr="001D545E">
        <w:rPr>
          <w:rFonts w:ascii="Times New Roman" w:hAnsi="Times New Roman" w:cs="Times New Roman"/>
          <w:sz w:val="24"/>
          <w:szCs w:val="24"/>
        </w:rPr>
        <w:t>l identifiers shall be kept in</w:t>
      </w:r>
      <w:r w:rsidRPr="001D545E">
        <w:rPr>
          <w:rFonts w:ascii="Times New Roman" w:hAnsi="Times New Roman" w:cs="Times New Roman"/>
          <w:sz w:val="24"/>
          <w:szCs w:val="24"/>
        </w:rPr>
        <w:t xml:space="preserve"> locked containers or a locked room when not being used. Reasonable caution shall be exercised in limiting access to data to only those persons who are working on the project and who have been instructed in appropriate Human Subjects requirements for the project.</w:t>
      </w:r>
    </w:p>
    <w:p w:rsidR="00F936B5" w:rsidRPr="001D545E" w:rsidRDefault="00F936B5" w:rsidP="00F936B5">
      <w:pPr>
        <w:rPr>
          <w:rFonts w:ascii="Times New Roman" w:hAnsi="Times New Roman" w:cs="Times New Roman"/>
          <w:sz w:val="24"/>
          <w:szCs w:val="24"/>
        </w:rPr>
      </w:pPr>
    </w:p>
    <w:p w:rsidR="00A80676" w:rsidRPr="001D545E" w:rsidRDefault="00A41F62" w:rsidP="00F936B5">
      <w:pPr>
        <w:spacing w:after="240"/>
        <w:rPr>
          <w:rFonts w:ascii="Times New Roman" w:hAnsi="Times New Roman" w:cs="Times New Roman"/>
          <w:bCs/>
          <w:sz w:val="24"/>
          <w:szCs w:val="24"/>
        </w:rPr>
      </w:pPr>
      <w:r w:rsidRPr="001D545E">
        <w:rPr>
          <w:rFonts w:ascii="Times New Roman" w:hAnsi="Times New Roman" w:cs="Times New Roman"/>
          <w:bCs/>
          <w:sz w:val="24"/>
          <w:szCs w:val="24"/>
        </w:rPr>
        <w:t>Identifying information such as individual</w:t>
      </w:r>
      <w:r w:rsidR="005640D8">
        <w:rPr>
          <w:rFonts w:ascii="Times New Roman" w:hAnsi="Times New Roman" w:cs="Times New Roman"/>
          <w:bCs/>
          <w:sz w:val="24"/>
          <w:szCs w:val="24"/>
        </w:rPr>
        <w:t>s’</w:t>
      </w:r>
      <w:r w:rsidRPr="001D545E">
        <w:rPr>
          <w:rFonts w:ascii="Times New Roman" w:hAnsi="Times New Roman" w:cs="Times New Roman"/>
          <w:bCs/>
          <w:sz w:val="24"/>
          <w:szCs w:val="24"/>
        </w:rPr>
        <w:t xml:space="preserve"> names and addresses will not be part of any machine data record. </w:t>
      </w:r>
      <w:r w:rsidR="00A80676" w:rsidRPr="001D545E">
        <w:rPr>
          <w:rFonts w:ascii="Times New Roman" w:hAnsi="Times New Roman" w:cs="Times New Roman"/>
          <w:bCs/>
          <w:sz w:val="24"/>
          <w:szCs w:val="24"/>
        </w:rPr>
        <w:t>Electronic files and audio files will be accessible only to p</w:t>
      </w:r>
      <w:r w:rsidR="00197844">
        <w:rPr>
          <w:rFonts w:ascii="Times New Roman" w:hAnsi="Times New Roman" w:cs="Times New Roman"/>
          <w:bCs/>
          <w:sz w:val="24"/>
          <w:szCs w:val="24"/>
        </w:rPr>
        <w:t>roject staff and under password-</w:t>
      </w:r>
      <w:r w:rsidR="00A80676" w:rsidRPr="001D545E">
        <w:rPr>
          <w:rFonts w:ascii="Times New Roman" w:hAnsi="Times New Roman" w:cs="Times New Roman"/>
          <w:bCs/>
          <w:sz w:val="24"/>
          <w:szCs w:val="24"/>
        </w:rPr>
        <w:t>protection. Access to network-based data files is controlled through the use of Access Control Lists or directory- and file-access rights based on user account ID and the associated user group designation, which is maintained by the system administrator. Access control on PC</w:t>
      </w:r>
      <w:r w:rsidR="00197844">
        <w:rPr>
          <w:rFonts w:ascii="Times New Roman" w:hAnsi="Times New Roman" w:cs="Times New Roman"/>
          <w:bCs/>
          <w:sz w:val="24"/>
          <w:szCs w:val="24"/>
        </w:rPr>
        <w:t>’s</w:t>
      </w:r>
      <w:r w:rsidR="00A80676" w:rsidRPr="001D545E">
        <w:rPr>
          <w:rFonts w:ascii="Times New Roman" w:hAnsi="Times New Roman" w:cs="Times New Roman"/>
          <w:bCs/>
          <w:sz w:val="24"/>
          <w:szCs w:val="24"/>
        </w:rPr>
        <w:t xml:space="preserve"> is achieved for the most part by sound file management procedures by each user. Staff </w:t>
      </w:r>
      <w:r w:rsidR="005640D8">
        <w:rPr>
          <w:rFonts w:ascii="Times New Roman" w:hAnsi="Times New Roman" w:cs="Times New Roman"/>
          <w:bCs/>
          <w:sz w:val="24"/>
          <w:szCs w:val="24"/>
        </w:rPr>
        <w:t>are</w:t>
      </w:r>
      <w:r w:rsidR="00A80676" w:rsidRPr="001D545E">
        <w:rPr>
          <w:rFonts w:ascii="Times New Roman" w:hAnsi="Times New Roman" w:cs="Times New Roman"/>
          <w:bCs/>
          <w:sz w:val="24"/>
          <w:szCs w:val="24"/>
        </w:rPr>
        <w:t xml:space="preserve"> instructed on the proper use of PCs for the storage, transfer, and use of sensitive information and the tools</w:t>
      </w:r>
      <w:r w:rsidR="00FB6573">
        <w:rPr>
          <w:rFonts w:ascii="Times New Roman" w:hAnsi="Times New Roman" w:cs="Times New Roman"/>
          <w:bCs/>
          <w:sz w:val="24"/>
          <w:szCs w:val="24"/>
        </w:rPr>
        <w:t xml:space="preserve"> available, such as encryption.</w:t>
      </w:r>
    </w:p>
    <w:p w:rsidR="00A80676" w:rsidRPr="00AD171C" w:rsidRDefault="00FB6573" w:rsidP="00AD171C">
      <w:pPr>
        <w:spacing w:before="240" w:after="240"/>
        <w:rPr>
          <w:rFonts w:ascii="Times New Roman" w:hAnsi="Times New Roman" w:cs="Times New Roman"/>
          <w:sz w:val="24"/>
          <w:szCs w:val="24"/>
        </w:rPr>
      </w:pPr>
      <w:r>
        <w:rPr>
          <w:rFonts w:ascii="Times New Roman" w:hAnsi="Times New Roman" w:cs="Times New Roman"/>
          <w:sz w:val="24"/>
          <w:szCs w:val="24"/>
        </w:rPr>
        <w:t>YHDPE</w:t>
      </w:r>
      <w:r w:rsidR="00A80676" w:rsidRPr="001D545E">
        <w:rPr>
          <w:rFonts w:ascii="Times New Roman" w:hAnsi="Times New Roman" w:cs="Times New Roman"/>
          <w:sz w:val="24"/>
          <w:szCs w:val="24"/>
        </w:rPr>
        <w:t xml:space="preserve"> data collection involves </w:t>
      </w:r>
      <w:r w:rsidR="00685F04">
        <w:rPr>
          <w:rFonts w:ascii="Times New Roman" w:hAnsi="Times New Roman" w:cs="Times New Roman"/>
          <w:sz w:val="24"/>
          <w:szCs w:val="24"/>
        </w:rPr>
        <w:t>five</w:t>
      </w:r>
      <w:r w:rsidR="00A80676" w:rsidRPr="001D545E">
        <w:rPr>
          <w:rFonts w:ascii="Times New Roman" w:hAnsi="Times New Roman" w:cs="Times New Roman"/>
          <w:sz w:val="24"/>
          <w:szCs w:val="24"/>
        </w:rPr>
        <w:t xml:space="preserve"> sources of data: </w:t>
      </w:r>
      <w:r w:rsidR="00685F04">
        <w:rPr>
          <w:rFonts w:ascii="Times New Roman" w:hAnsi="Times New Roman" w:cs="Times New Roman"/>
          <w:sz w:val="24"/>
          <w:szCs w:val="24"/>
        </w:rPr>
        <w:t>(</w:t>
      </w:r>
      <w:r w:rsidR="00A80676" w:rsidRPr="001D545E">
        <w:rPr>
          <w:rFonts w:ascii="Times New Roman" w:hAnsi="Times New Roman" w:cs="Times New Roman"/>
          <w:sz w:val="24"/>
          <w:szCs w:val="24"/>
        </w:rPr>
        <w:t xml:space="preserve">1) </w:t>
      </w:r>
      <w:r w:rsidR="00685F04">
        <w:rPr>
          <w:rFonts w:ascii="Times New Roman" w:hAnsi="Times New Roman" w:cs="Times New Roman"/>
          <w:sz w:val="24"/>
          <w:szCs w:val="24"/>
        </w:rPr>
        <w:t>CoC program directors</w:t>
      </w:r>
      <w:r w:rsidR="00A80676" w:rsidRPr="001D545E">
        <w:rPr>
          <w:rFonts w:ascii="Times New Roman" w:hAnsi="Times New Roman" w:cs="Times New Roman"/>
          <w:sz w:val="24"/>
          <w:szCs w:val="24"/>
        </w:rPr>
        <w:t xml:space="preserve">; </w:t>
      </w:r>
      <w:r w:rsidR="00685F04">
        <w:rPr>
          <w:rFonts w:ascii="Times New Roman" w:hAnsi="Times New Roman" w:cs="Times New Roman"/>
          <w:sz w:val="24"/>
          <w:szCs w:val="24"/>
        </w:rPr>
        <w:t>(</w:t>
      </w:r>
      <w:r w:rsidR="00A80676" w:rsidRPr="001D545E">
        <w:rPr>
          <w:rFonts w:ascii="Times New Roman" w:hAnsi="Times New Roman" w:cs="Times New Roman"/>
          <w:sz w:val="24"/>
          <w:szCs w:val="24"/>
        </w:rPr>
        <w:t xml:space="preserve">2) </w:t>
      </w:r>
      <w:r w:rsidR="00685F04">
        <w:rPr>
          <w:rFonts w:ascii="Times New Roman" w:hAnsi="Times New Roman" w:cs="Times New Roman"/>
          <w:sz w:val="24"/>
          <w:szCs w:val="24"/>
        </w:rPr>
        <w:t>key</w:t>
      </w:r>
      <w:r w:rsidR="00A80676" w:rsidRPr="001D545E">
        <w:rPr>
          <w:rFonts w:ascii="Times New Roman" w:hAnsi="Times New Roman" w:cs="Times New Roman"/>
          <w:sz w:val="24"/>
          <w:szCs w:val="24"/>
        </w:rPr>
        <w:t xml:space="preserve"> stakeholders asked to respond based on their professional roles, </w:t>
      </w:r>
      <w:r w:rsidR="00A80676" w:rsidRPr="001D545E">
        <w:rPr>
          <w:rFonts w:ascii="Times New Roman" w:hAnsi="Times New Roman" w:cs="Times New Roman"/>
          <w:i/>
          <w:sz w:val="24"/>
          <w:szCs w:val="24"/>
        </w:rPr>
        <w:t xml:space="preserve">not </w:t>
      </w:r>
      <w:r w:rsidR="00A80676" w:rsidRPr="001D545E">
        <w:rPr>
          <w:rFonts w:ascii="Times New Roman" w:hAnsi="Times New Roman" w:cs="Times New Roman"/>
          <w:sz w:val="24"/>
          <w:szCs w:val="24"/>
        </w:rPr>
        <w:t xml:space="preserve">their personal thoughts or feelings; </w:t>
      </w:r>
      <w:r w:rsidR="00685F04">
        <w:rPr>
          <w:rFonts w:ascii="Times New Roman" w:hAnsi="Times New Roman" w:cs="Times New Roman"/>
          <w:sz w:val="24"/>
          <w:szCs w:val="24"/>
        </w:rPr>
        <w:t xml:space="preserve">(3) </w:t>
      </w:r>
      <w:r w:rsidR="00784A7A">
        <w:rPr>
          <w:rFonts w:ascii="Times New Roman" w:hAnsi="Times New Roman" w:cs="Times New Roman"/>
          <w:sz w:val="24"/>
          <w:szCs w:val="24"/>
        </w:rPr>
        <w:t xml:space="preserve">HUD-funded </w:t>
      </w:r>
      <w:r w:rsidR="00685F04">
        <w:rPr>
          <w:rFonts w:ascii="Times New Roman" w:hAnsi="Times New Roman" w:cs="Times New Roman"/>
          <w:sz w:val="24"/>
          <w:szCs w:val="24"/>
        </w:rPr>
        <w:t xml:space="preserve">providers of technical assistance (TA) to CoCs in the YHDP communities; (4) youth in the YHDP and comparison communities who have experience with homelessness; </w:t>
      </w:r>
      <w:r w:rsidR="00A80676" w:rsidRPr="001D545E">
        <w:rPr>
          <w:rFonts w:ascii="Times New Roman" w:hAnsi="Times New Roman" w:cs="Times New Roman"/>
          <w:sz w:val="24"/>
          <w:szCs w:val="24"/>
        </w:rPr>
        <w:t xml:space="preserve">and </w:t>
      </w:r>
      <w:r w:rsidR="00685F04">
        <w:rPr>
          <w:rFonts w:ascii="Times New Roman" w:hAnsi="Times New Roman" w:cs="Times New Roman"/>
          <w:sz w:val="24"/>
          <w:szCs w:val="24"/>
        </w:rPr>
        <w:t>(5</w:t>
      </w:r>
      <w:r w:rsidR="00A80676" w:rsidRPr="001D545E">
        <w:rPr>
          <w:rFonts w:ascii="Times New Roman" w:hAnsi="Times New Roman" w:cs="Times New Roman"/>
          <w:sz w:val="24"/>
          <w:szCs w:val="24"/>
        </w:rPr>
        <w:t xml:space="preserve">) </w:t>
      </w:r>
      <w:r w:rsidR="00680C38">
        <w:rPr>
          <w:rFonts w:ascii="Times New Roman" w:hAnsi="Times New Roman" w:cs="Times New Roman"/>
          <w:sz w:val="24"/>
          <w:szCs w:val="24"/>
        </w:rPr>
        <w:t xml:space="preserve">client-level </w:t>
      </w:r>
      <w:r w:rsidR="00A80676" w:rsidRPr="001D545E">
        <w:rPr>
          <w:rFonts w:ascii="Times New Roman" w:hAnsi="Times New Roman" w:cs="Times New Roman"/>
          <w:sz w:val="24"/>
          <w:szCs w:val="24"/>
        </w:rPr>
        <w:t>administrative dat</w:t>
      </w:r>
      <w:r w:rsidR="00300FFC">
        <w:rPr>
          <w:rFonts w:ascii="Times New Roman" w:hAnsi="Times New Roman" w:cs="Times New Roman"/>
          <w:sz w:val="24"/>
          <w:szCs w:val="24"/>
        </w:rPr>
        <w:t>a. Informed consent forms and</w:t>
      </w:r>
      <w:r w:rsidR="00A80676" w:rsidRPr="001D545E">
        <w:rPr>
          <w:rFonts w:ascii="Times New Roman" w:hAnsi="Times New Roman" w:cs="Times New Roman"/>
          <w:sz w:val="24"/>
          <w:szCs w:val="24"/>
        </w:rPr>
        <w:t xml:space="preserve"> scripts </w:t>
      </w:r>
      <w:r w:rsidR="008F3792">
        <w:rPr>
          <w:rFonts w:ascii="Times New Roman" w:hAnsi="Times New Roman" w:cs="Times New Roman"/>
          <w:sz w:val="24"/>
          <w:szCs w:val="24"/>
        </w:rPr>
        <w:t xml:space="preserve">for youth </w:t>
      </w:r>
      <w:r w:rsidR="00A80676" w:rsidRPr="001D545E">
        <w:rPr>
          <w:rFonts w:ascii="Times New Roman" w:hAnsi="Times New Roman" w:cs="Times New Roman"/>
          <w:sz w:val="24"/>
          <w:szCs w:val="24"/>
        </w:rPr>
        <w:t xml:space="preserve">are included in the </w:t>
      </w:r>
      <w:r w:rsidR="008F3792">
        <w:rPr>
          <w:rFonts w:ascii="Times New Roman" w:hAnsi="Times New Roman" w:cs="Times New Roman"/>
          <w:sz w:val="24"/>
          <w:szCs w:val="24"/>
        </w:rPr>
        <w:t>youth instrument</w:t>
      </w:r>
      <w:r w:rsidR="00A80676" w:rsidRPr="001D545E">
        <w:rPr>
          <w:rFonts w:ascii="Times New Roman" w:hAnsi="Times New Roman" w:cs="Times New Roman"/>
          <w:sz w:val="24"/>
          <w:szCs w:val="24"/>
        </w:rPr>
        <w:t>s</w:t>
      </w:r>
      <w:r w:rsidR="00685F04">
        <w:rPr>
          <w:rFonts w:ascii="Times New Roman" w:hAnsi="Times New Roman" w:cs="Times New Roman"/>
          <w:sz w:val="24"/>
          <w:szCs w:val="24"/>
        </w:rPr>
        <w:t>.</w:t>
      </w:r>
      <w:r w:rsidR="00D91F0D" w:rsidRPr="00D91F0D">
        <w:rPr>
          <w:rFonts w:ascii="Times New Roman" w:hAnsi="Times New Roman" w:cs="Times New Roman"/>
          <w:sz w:val="24"/>
          <w:szCs w:val="24"/>
        </w:rPr>
        <w:t xml:space="preserve"> </w:t>
      </w:r>
      <w:r w:rsidR="00D91F0D">
        <w:rPr>
          <w:rFonts w:ascii="Times New Roman" w:hAnsi="Times New Roman" w:cs="Times New Roman"/>
          <w:sz w:val="24"/>
          <w:szCs w:val="24"/>
        </w:rPr>
        <w:t>Our</w:t>
      </w:r>
      <w:r w:rsidR="00D91F0D" w:rsidRPr="001D545E">
        <w:rPr>
          <w:rFonts w:ascii="Times New Roman" w:hAnsi="Times New Roman" w:cs="Times New Roman"/>
          <w:sz w:val="24"/>
          <w:szCs w:val="24"/>
        </w:rPr>
        <w:t xml:space="preserve"> procedures include limiting the number of individuals who have access to identifying information, using locked files to store </w:t>
      </w:r>
      <w:r w:rsidR="00D91F0D" w:rsidRPr="00AD171C">
        <w:rPr>
          <w:rFonts w:ascii="Times New Roman" w:hAnsi="Times New Roman" w:cs="Times New Roman"/>
          <w:sz w:val="24"/>
          <w:szCs w:val="24"/>
        </w:rPr>
        <w:t>hardcopy forms, assigning unique IDs to each participant to ensure anonymity, and implementing guidelines pertaining to d</w:t>
      </w:r>
      <w:r w:rsidR="00AD171C" w:rsidRPr="00AD171C">
        <w:rPr>
          <w:rFonts w:ascii="Times New Roman" w:hAnsi="Times New Roman" w:cs="Times New Roman"/>
          <w:sz w:val="24"/>
          <w:szCs w:val="24"/>
        </w:rPr>
        <w:t xml:space="preserve">ata reporting and dissemination. </w:t>
      </w:r>
      <w:r w:rsidR="00D91F0D" w:rsidRPr="00AD171C">
        <w:rPr>
          <w:rFonts w:ascii="Times New Roman" w:hAnsi="Times New Roman" w:cs="Times New Roman"/>
          <w:sz w:val="24"/>
          <w:szCs w:val="24"/>
        </w:rPr>
        <w:t xml:space="preserve">For all data collection activities, </w:t>
      </w:r>
      <w:r w:rsidR="00A80676" w:rsidRPr="00AD171C">
        <w:rPr>
          <w:rFonts w:ascii="Times New Roman" w:hAnsi="Times New Roman" w:cs="Times New Roman"/>
          <w:sz w:val="24"/>
          <w:szCs w:val="24"/>
        </w:rPr>
        <w:t xml:space="preserve">respondents will be informed that their participation is voluntary, that they have the right to discontinue participation at any time without impacting </w:t>
      </w:r>
      <w:r w:rsidR="00D91F0D" w:rsidRPr="00AD171C">
        <w:rPr>
          <w:rFonts w:ascii="Times New Roman" w:hAnsi="Times New Roman" w:cs="Times New Roman"/>
          <w:sz w:val="24"/>
          <w:szCs w:val="24"/>
        </w:rPr>
        <w:t xml:space="preserve">any </w:t>
      </w:r>
      <w:r w:rsidR="00A80676" w:rsidRPr="00AD171C">
        <w:rPr>
          <w:rFonts w:ascii="Times New Roman" w:hAnsi="Times New Roman" w:cs="Times New Roman"/>
          <w:sz w:val="24"/>
          <w:szCs w:val="24"/>
        </w:rPr>
        <w:t xml:space="preserve">services they receive, and of the </w:t>
      </w:r>
      <w:r w:rsidR="00A80676" w:rsidRPr="00AD171C">
        <w:rPr>
          <w:rFonts w:ascii="Times New Roman" w:hAnsi="Times New Roman" w:cs="Times New Roman"/>
          <w:color w:val="000000"/>
          <w:sz w:val="24"/>
          <w:szCs w:val="24"/>
        </w:rPr>
        <w:t>risks and benefits of participation.</w:t>
      </w:r>
      <w:r w:rsidR="00A80676" w:rsidRPr="00AD171C">
        <w:rPr>
          <w:rFonts w:ascii="Times New Roman" w:hAnsi="Times New Roman" w:cs="Times New Roman"/>
          <w:sz w:val="24"/>
          <w:szCs w:val="24"/>
        </w:rPr>
        <w:t xml:space="preserve"> </w:t>
      </w:r>
      <w:r w:rsidR="00D91F0D" w:rsidRPr="00AD171C">
        <w:rPr>
          <w:rFonts w:ascii="Times New Roman" w:hAnsi="Times New Roman" w:cs="Times New Roman"/>
          <w:sz w:val="24"/>
          <w:szCs w:val="24"/>
        </w:rPr>
        <w:t>I</w:t>
      </w:r>
      <w:r w:rsidR="00A80676" w:rsidRPr="00AD171C">
        <w:rPr>
          <w:rFonts w:ascii="Times New Roman" w:hAnsi="Times New Roman" w:cs="Times New Roman"/>
          <w:sz w:val="24"/>
          <w:szCs w:val="24"/>
        </w:rPr>
        <w:t xml:space="preserve">nformed consent will be obtained from </w:t>
      </w:r>
      <w:r w:rsidR="00A9111E" w:rsidRPr="00AD171C">
        <w:rPr>
          <w:rFonts w:ascii="Times New Roman" w:hAnsi="Times New Roman" w:cs="Times New Roman"/>
          <w:sz w:val="24"/>
          <w:szCs w:val="24"/>
        </w:rPr>
        <w:t>all respondents</w:t>
      </w:r>
      <w:r w:rsidR="00D91F0D" w:rsidRPr="00AD171C">
        <w:rPr>
          <w:rFonts w:ascii="Times New Roman" w:hAnsi="Times New Roman" w:cs="Times New Roman"/>
          <w:sz w:val="24"/>
          <w:szCs w:val="24"/>
        </w:rPr>
        <w:t xml:space="preserve"> participating in interviews or focus groups.</w:t>
      </w:r>
    </w:p>
    <w:p w:rsidR="00D11586" w:rsidRPr="001D545E" w:rsidRDefault="00D11586" w:rsidP="00D11586">
      <w:pPr>
        <w:pStyle w:val="BodyTextIndent"/>
        <w:widowControl/>
        <w:spacing w:after="240"/>
        <w:ind w:left="0"/>
      </w:pPr>
      <w:r w:rsidRPr="00D11586">
        <w:rPr>
          <w:b/>
        </w:rPr>
        <w:t>CoC web survey</w:t>
      </w:r>
      <w:r>
        <w:t xml:space="preserve">. Potential web survey respondents will be contacted first by mail, email, or telephone to explain the survey. The explanation will include the voluntary nature of survey completion, treatment of responses, and the risks, benefits, and rights as respondents. When they access the web survey, before they complete and submit the survey, respondents </w:t>
      </w:r>
      <w:r w:rsidRPr="001D545E">
        <w:rPr>
          <w:color w:val="000000"/>
        </w:rPr>
        <w:t>will be asked to indi</w:t>
      </w:r>
      <w:r>
        <w:rPr>
          <w:color w:val="000000"/>
        </w:rPr>
        <w:t xml:space="preserve">cate by checking a box </w:t>
      </w:r>
      <w:r w:rsidRPr="001D545E">
        <w:rPr>
          <w:color w:val="000000"/>
        </w:rPr>
        <w:t>that th</w:t>
      </w:r>
      <w:r>
        <w:rPr>
          <w:color w:val="000000"/>
        </w:rPr>
        <w:t>ey agree to participate in the e</w:t>
      </w:r>
      <w:r w:rsidRPr="001D545E">
        <w:rPr>
          <w:color w:val="000000"/>
        </w:rPr>
        <w:t>valuation</w:t>
      </w:r>
      <w:r>
        <w:rPr>
          <w:color w:val="000000"/>
        </w:rPr>
        <w:t>. Information about the e</w:t>
      </w:r>
      <w:r w:rsidRPr="001D545E">
        <w:rPr>
          <w:color w:val="000000"/>
        </w:rPr>
        <w:t>valuation and participant r</w:t>
      </w:r>
      <w:r>
        <w:rPr>
          <w:color w:val="000000"/>
        </w:rPr>
        <w:t>ights will be presented in the survey prior to the check</w:t>
      </w:r>
      <w:r w:rsidRPr="001D545E">
        <w:rPr>
          <w:color w:val="000000"/>
        </w:rPr>
        <w:t>box indicating consent to participate. The letter and th</w:t>
      </w:r>
      <w:r>
        <w:rPr>
          <w:color w:val="000000"/>
        </w:rPr>
        <w:t>e w</w:t>
      </w:r>
      <w:r w:rsidRPr="001D545E">
        <w:rPr>
          <w:color w:val="000000"/>
        </w:rPr>
        <w:t>eb survey will also provide contact information if the survey recipient has questions or desires clarification prior to participation. I</w:t>
      </w:r>
      <w:r>
        <w:rPr>
          <w:color w:val="000000"/>
        </w:rPr>
        <w:t>f the individual does not have i</w:t>
      </w:r>
      <w:r w:rsidRPr="001D545E">
        <w:rPr>
          <w:color w:val="000000"/>
        </w:rPr>
        <w:t xml:space="preserve">nternet access, alternative administration methods will be used such as </w:t>
      </w:r>
      <w:r>
        <w:rPr>
          <w:color w:val="000000"/>
        </w:rPr>
        <w:t>(</w:t>
      </w:r>
      <w:r w:rsidRPr="001D545E">
        <w:rPr>
          <w:color w:val="000000"/>
        </w:rPr>
        <w:t xml:space="preserve">1) a packet sent by regular mail containing a cover letter, an informed consent form, a survey, and a return envelope (the cover letter will indicate that the respondent is to return the informed consent form and the completed survey in separate envelopes enclosed in the packet) or </w:t>
      </w:r>
      <w:r>
        <w:rPr>
          <w:color w:val="000000"/>
        </w:rPr>
        <w:t>(</w:t>
      </w:r>
      <w:r w:rsidRPr="001D545E">
        <w:rPr>
          <w:color w:val="000000"/>
        </w:rPr>
        <w:t xml:space="preserve">2) the survey will be administered by telephone interview following the procedures detailed </w:t>
      </w:r>
      <w:r>
        <w:rPr>
          <w:color w:val="000000"/>
        </w:rPr>
        <w:t>below</w:t>
      </w:r>
      <w:r w:rsidR="00745C3F">
        <w:rPr>
          <w:color w:val="000000"/>
        </w:rPr>
        <w:t xml:space="preserve"> for TA provider interviews</w:t>
      </w:r>
      <w:r w:rsidRPr="001D545E">
        <w:rPr>
          <w:color w:val="000000"/>
        </w:rPr>
        <w:t>.</w:t>
      </w:r>
      <w:r w:rsidR="003E30C8">
        <w:rPr>
          <w:color w:val="000000"/>
        </w:rPr>
        <w:t xml:space="preserve"> At the end of the evaluation in 2021, the evaluation team will </w:t>
      </w:r>
      <w:r w:rsidR="00F049E0">
        <w:rPr>
          <w:color w:val="000000"/>
        </w:rPr>
        <w:t>submit</w:t>
      </w:r>
      <w:r w:rsidR="003E30C8">
        <w:rPr>
          <w:color w:val="000000"/>
        </w:rPr>
        <w:t xml:space="preserve"> the data to HUD.</w:t>
      </w:r>
    </w:p>
    <w:p w:rsidR="00A80676" w:rsidRPr="003E30C8" w:rsidRDefault="00097014" w:rsidP="00F936B5">
      <w:pPr>
        <w:spacing w:before="240" w:after="240"/>
        <w:rPr>
          <w:rFonts w:ascii="Times New Roman" w:hAnsi="Times New Roman" w:cs="Times New Roman"/>
          <w:sz w:val="24"/>
          <w:szCs w:val="24"/>
        </w:rPr>
      </w:pPr>
      <w:r w:rsidRPr="00097014">
        <w:rPr>
          <w:rFonts w:ascii="Times New Roman" w:hAnsi="Times New Roman" w:cs="Times New Roman"/>
          <w:b/>
          <w:sz w:val="24"/>
          <w:szCs w:val="24"/>
        </w:rPr>
        <w:t>Key Stakeholders</w:t>
      </w:r>
      <w:r w:rsidR="00A80676" w:rsidRPr="00097014">
        <w:rPr>
          <w:rFonts w:ascii="Times New Roman" w:hAnsi="Times New Roman" w:cs="Times New Roman"/>
          <w:b/>
          <w:sz w:val="24"/>
          <w:szCs w:val="24"/>
        </w:rPr>
        <w:t xml:space="preserve"> in their Professional Roles.</w:t>
      </w:r>
      <w:r w:rsidR="00304098">
        <w:rPr>
          <w:rFonts w:ascii="Times New Roman" w:hAnsi="Times New Roman" w:cs="Times New Roman"/>
          <w:i/>
          <w:sz w:val="24"/>
          <w:szCs w:val="24"/>
        </w:rPr>
        <w:t xml:space="preserve"> </w:t>
      </w:r>
      <w:r w:rsidR="00813BEB">
        <w:rPr>
          <w:rFonts w:ascii="Times New Roman" w:hAnsi="Times New Roman" w:cs="Times New Roman"/>
          <w:sz w:val="24"/>
          <w:szCs w:val="24"/>
        </w:rPr>
        <w:t>Many</w:t>
      </w:r>
      <w:r w:rsidR="00A80676" w:rsidRPr="001D545E">
        <w:rPr>
          <w:rFonts w:ascii="Times New Roman" w:hAnsi="Times New Roman" w:cs="Times New Roman"/>
          <w:sz w:val="24"/>
          <w:szCs w:val="24"/>
        </w:rPr>
        <w:t xml:space="preserve"> of </w:t>
      </w:r>
      <w:r w:rsidR="00813BEB">
        <w:rPr>
          <w:rFonts w:ascii="Times New Roman" w:hAnsi="Times New Roman" w:cs="Times New Roman"/>
          <w:sz w:val="24"/>
          <w:szCs w:val="24"/>
        </w:rPr>
        <w:t xml:space="preserve">the </w:t>
      </w:r>
      <w:r w:rsidR="00A80676" w:rsidRPr="001D545E">
        <w:rPr>
          <w:rFonts w:ascii="Times New Roman" w:hAnsi="Times New Roman" w:cs="Times New Roman"/>
          <w:sz w:val="24"/>
          <w:szCs w:val="24"/>
        </w:rPr>
        <w:t>dat</w:t>
      </w:r>
      <w:r>
        <w:rPr>
          <w:rFonts w:ascii="Times New Roman" w:hAnsi="Times New Roman" w:cs="Times New Roman"/>
          <w:sz w:val="24"/>
          <w:szCs w:val="24"/>
        </w:rPr>
        <w:t xml:space="preserve">a collection activities in the </w:t>
      </w:r>
      <w:r w:rsidR="00FB6573">
        <w:rPr>
          <w:rFonts w:ascii="Times New Roman" w:hAnsi="Times New Roman" w:cs="Times New Roman"/>
          <w:sz w:val="24"/>
          <w:szCs w:val="24"/>
        </w:rPr>
        <w:t>YHDPE</w:t>
      </w:r>
      <w:r w:rsidR="00A80676" w:rsidRPr="001D545E">
        <w:rPr>
          <w:rFonts w:ascii="Times New Roman" w:hAnsi="Times New Roman" w:cs="Times New Roman"/>
          <w:sz w:val="24"/>
          <w:szCs w:val="24"/>
        </w:rPr>
        <w:t xml:space="preserve"> involve </w:t>
      </w:r>
      <w:r w:rsidR="003E30C8">
        <w:rPr>
          <w:rFonts w:ascii="Times New Roman" w:hAnsi="Times New Roman" w:cs="Times New Roman"/>
          <w:sz w:val="24"/>
          <w:szCs w:val="24"/>
        </w:rPr>
        <w:t xml:space="preserve">interviews with </w:t>
      </w:r>
      <w:r>
        <w:rPr>
          <w:rFonts w:ascii="Times New Roman" w:hAnsi="Times New Roman" w:cs="Times New Roman"/>
          <w:sz w:val="24"/>
          <w:szCs w:val="24"/>
        </w:rPr>
        <w:t>key</w:t>
      </w:r>
      <w:r w:rsidR="00A80676" w:rsidRPr="001D545E">
        <w:rPr>
          <w:rFonts w:ascii="Times New Roman" w:hAnsi="Times New Roman" w:cs="Times New Roman"/>
          <w:sz w:val="24"/>
          <w:szCs w:val="24"/>
        </w:rPr>
        <w:t xml:space="preserve"> </w:t>
      </w:r>
      <w:r>
        <w:rPr>
          <w:rFonts w:ascii="Times New Roman" w:hAnsi="Times New Roman" w:cs="Times New Roman"/>
          <w:sz w:val="24"/>
          <w:szCs w:val="24"/>
        </w:rPr>
        <w:t>stakeholders</w:t>
      </w:r>
      <w:r w:rsidR="003E30C8">
        <w:rPr>
          <w:rFonts w:ascii="Times New Roman" w:hAnsi="Times New Roman" w:cs="Times New Roman"/>
          <w:sz w:val="24"/>
          <w:szCs w:val="24"/>
        </w:rPr>
        <w:t xml:space="preserve"> </w:t>
      </w:r>
      <w:r>
        <w:rPr>
          <w:rFonts w:ascii="Times New Roman" w:hAnsi="Times New Roman" w:cs="Times New Roman"/>
          <w:sz w:val="24"/>
          <w:szCs w:val="24"/>
        </w:rPr>
        <w:t>such as</w:t>
      </w:r>
      <w:r w:rsidR="00A80676" w:rsidRPr="001D545E">
        <w:rPr>
          <w:rFonts w:ascii="Times New Roman" w:hAnsi="Times New Roman" w:cs="Times New Roman"/>
          <w:sz w:val="24"/>
          <w:szCs w:val="24"/>
        </w:rPr>
        <w:t xml:space="preserve"> </w:t>
      </w:r>
      <w:r w:rsidR="00370C55">
        <w:rPr>
          <w:rFonts w:ascii="Times New Roman" w:hAnsi="Times New Roman" w:cs="Times New Roman"/>
          <w:sz w:val="24"/>
          <w:szCs w:val="24"/>
        </w:rPr>
        <w:t xml:space="preserve">lead agency </w:t>
      </w:r>
      <w:r>
        <w:rPr>
          <w:rFonts w:ascii="Times New Roman" w:hAnsi="Times New Roman" w:cs="Times New Roman"/>
          <w:sz w:val="24"/>
          <w:szCs w:val="24"/>
        </w:rPr>
        <w:t xml:space="preserve">staff, service providers, and government </w:t>
      </w:r>
      <w:r w:rsidR="00370C55">
        <w:rPr>
          <w:rFonts w:ascii="Times New Roman" w:hAnsi="Times New Roman" w:cs="Times New Roman"/>
          <w:sz w:val="24"/>
          <w:szCs w:val="24"/>
        </w:rPr>
        <w:t xml:space="preserve">agency </w:t>
      </w:r>
      <w:r>
        <w:rPr>
          <w:rFonts w:ascii="Times New Roman" w:hAnsi="Times New Roman" w:cs="Times New Roman"/>
          <w:sz w:val="24"/>
          <w:szCs w:val="24"/>
        </w:rPr>
        <w:t>staff</w:t>
      </w:r>
      <w:r w:rsidR="00300FFC">
        <w:rPr>
          <w:rFonts w:ascii="Times New Roman" w:hAnsi="Times New Roman" w:cs="Times New Roman"/>
          <w:sz w:val="24"/>
          <w:szCs w:val="24"/>
        </w:rPr>
        <w:t>, as well as telephone interviews with TA providers</w:t>
      </w:r>
      <w:r w:rsidR="00A80676" w:rsidRPr="001D545E">
        <w:rPr>
          <w:rFonts w:ascii="Times New Roman" w:hAnsi="Times New Roman" w:cs="Times New Roman"/>
          <w:sz w:val="24"/>
          <w:szCs w:val="24"/>
        </w:rPr>
        <w:t xml:space="preserve">. </w:t>
      </w:r>
      <w:r w:rsidR="00813BEB">
        <w:rPr>
          <w:rFonts w:ascii="Times New Roman" w:hAnsi="Times New Roman" w:cs="Times New Roman"/>
          <w:sz w:val="24"/>
          <w:szCs w:val="24"/>
        </w:rPr>
        <w:t>Interviews</w:t>
      </w:r>
      <w:r w:rsidR="00A80676" w:rsidRPr="001D545E">
        <w:rPr>
          <w:rFonts w:ascii="Times New Roman" w:hAnsi="Times New Roman" w:cs="Times New Roman"/>
          <w:sz w:val="24"/>
          <w:szCs w:val="24"/>
        </w:rPr>
        <w:t xml:space="preserve"> will be conducted by </w:t>
      </w:r>
      <w:r w:rsidR="00FB6573">
        <w:rPr>
          <w:rFonts w:ascii="Times New Roman" w:hAnsi="Times New Roman" w:cs="Times New Roman"/>
          <w:sz w:val="24"/>
          <w:szCs w:val="24"/>
        </w:rPr>
        <w:t xml:space="preserve">YHDPE </w:t>
      </w:r>
      <w:r w:rsidR="00813BEB">
        <w:rPr>
          <w:rFonts w:ascii="Times New Roman" w:hAnsi="Times New Roman" w:cs="Times New Roman"/>
          <w:sz w:val="24"/>
          <w:szCs w:val="24"/>
        </w:rPr>
        <w:t xml:space="preserve">staff during site visits to each of the 10 YHDP and three comparison sites in Years 1, 2, and 4. Respondents’ identities will be known so to ensure participants’ rights, an active informed consent process will be followed. </w:t>
      </w:r>
      <w:r w:rsidR="008C18D2">
        <w:rPr>
          <w:rFonts w:ascii="Times New Roman" w:hAnsi="Times New Roman" w:cs="Times New Roman"/>
          <w:sz w:val="24"/>
          <w:szCs w:val="24"/>
        </w:rPr>
        <w:t>Potential respondents will be contacted by mail, email, or telephone to explain the evaluation prior to the site visits.</w:t>
      </w:r>
      <w:r w:rsidR="008C18D2" w:rsidRPr="008C18D2">
        <w:rPr>
          <w:rFonts w:ascii="Times New Roman" w:hAnsi="Times New Roman" w:cs="Times New Roman"/>
          <w:sz w:val="24"/>
          <w:szCs w:val="24"/>
        </w:rPr>
        <w:t xml:space="preserve"> </w:t>
      </w:r>
      <w:r w:rsidR="005640D8">
        <w:rPr>
          <w:rFonts w:ascii="Times New Roman" w:hAnsi="Times New Roman" w:cs="Times New Roman"/>
          <w:sz w:val="24"/>
          <w:szCs w:val="24"/>
        </w:rPr>
        <w:t xml:space="preserve">The explanation will include the voluntary nature of the interviews, treatment of responses, and the risks, benefits, and rights as respondents. </w:t>
      </w:r>
      <w:r w:rsidR="00A323FD">
        <w:rPr>
          <w:rFonts w:ascii="Times New Roman" w:hAnsi="Times New Roman" w:cs="Times New Roman"/>
          <w:sz w:val="24"/>
          <w:szCs w:val="24"/>
        </w:rPr>
        <w:t>With the consent of the respondents, t</w:t>
      </w:r>
      <w:r w:rsidR="007B1420" w:rsidRPr="003E30C8">
        <w:rPr>
          <w:rFonts w:ascii="Times New Roman" w:hAnsi="Times New Roman" w:cs="Times New Roman"/>
          <w:sz w:val="24"/>
          <w:szCs w:val="24"/>
        </w:rPr>
        <w:t>he interviews will be audio recorded</w:t>
      </w:r>
      <w:r w:rsidR="00A323FD">
        <w:rPr>
          <w:rFonts w:ascii="Times New Roman" w:hAnsi="Times New Roman" w:cs="Times New Roman"/>
          <w:sz w:val="24"/>
          <w:szCs w:val="24"/>
        </w:rPr>
        <w:t xml:space="preserve"> and transcribed</w:t>
      </w:r>
      <w:r w:rsidR="007B1420" w:rsidRPr="003E30C8">
        <w:rPr>
          <w:rFonts w:ascii="Times New Roman" w:hAnsi="Times New Roman" w:cs="Times New Roman"/>
          <w:sz w:val="24"/>
          <w:szCs w:val="24"/>
        </w:rPr>
        <w:t xml:space="preserve">. </w:t>
      </w:r>
      <w:r w:rsidR="003E30C8" w:rsidRPr="003E30C8">
        <w:rPr>
          <w:rFonts w:ascii="Times New Roman" w:hAnsi="Times New Roman" w:cs="Times New Roman"/>
          <w:color w:val="000000"/>
          <w:sz w:val="24"/>
          <w:szCs w:val="24"/>
        </w:rPr>
        <w:t xml:space="preserve">At the end of the evaluation in 2021, the evaluation team will </w:t>
      </w:r>
      <w:r w:rsidR="00A323FD">
        <w:rPr>
          <w:rFonts w:ascii="Times New Roman" w:hAnsi="Times New Roman" w:cs="Times New Roman"/>
          <w:color w:val="000000"/>
          <w:sz w:val="24"/>
          <w:szCs w:val="24"/>
        </w:rPr>
        <w:t>submit</w:t>
      </w:r>
      <w:r w:rsidR="003E30C8" w:rsidRPr="003E30C8">
        <w:rPr>
          <w:rFonts w:ascii="Times New Roman" w:hAnsi="Times New Roman" w:cs="Times New Roman"/>
          <w:color w:val="000000"/>
          <w:sz w:val="24"/>
          <w:szCs w:val="24"/>
        </w:rPr>
        <w:t xml:space="preserve"> the </w:t>
      </w:r>
      <w:r w:rsidR="003E30C8">
        <w:rPr>
          <w:rFonts w:ascii="Times New Roman" w:hAnsi="Times New Roman" w:cs="Times New Roman"/>
          <w:color w:val="000000"/>
          <w:sz w:val="24"/>
          <w:szCs w:val="24"/>
        </w:rPr>
        <w:t xml:space="preserve">de-identified </w:t>
      </w:r>
      <w:r w:rsidR="00F049E0">
        <w:rPr>
          <w:rFonts w:ascii="Times New Roman" w:hAnsi="Times New Roman" w:cs="Times New Roman"/>
          <w:color w:val="000000"/>
          <w:sz w:val="24"/>
          <w:szCs w:val="24"/>
        </w:rPr>
        <w:t>transcript</w:t>
      </w:r>
      <w:r w:rsidR="00A323FD">
        <w:rPr>
          <w:rFonts w:ascii="Times New Roman" w:hAnsi="Times New Roman" w:cs="Times New Roman"/>
          <w:color w:val="000000"/>
          <w:sz w:val="24"/>
          <w:szCs w:val="24"/>
        </w:rPr>
        <w:t xml:space="preserve">s </w:t>
      </w:r>
      <w:r w:rsidR="003E30C8" w:rsidRPr="003E30C8">
        <w:rPr>
          <w:rFonts w:ascii="Times New Roman" w:hAnsi="Times New Roman" w:cs="Times New Roman"/>
          <w:color w:val="000000"/>
          <w:sz w:val="24"/>
          <w:szCs w:val="24"/>
        </w:rPr>
        <w:t>to HUD without names or other identifiers</w:t>
      </w:r>
      <w:r w:rsidR="003E30C8">
        <w:rPr>
          <w:rFonts w:ascii="Times New Roman" w:hAnsi="Times New Roman" w:cs="Times New Roman"/>
          <w:color w:val="000000"/>
          <w:sz w:val="24"/>
          <w:szCs w:val="24"/>
        </w:rPr>
        <w:t>.</w:t>
      </w:r>
    </w:p>
    <w:p w:rsidR="007508F4" w:rsidRPr="00E62679" w:rsidRDefault="007508F4" w:rsidP="00F936B5">
      <w:pPr>
        <w:spacing w:before="240" w:after="240"/>
        <w:rPr>
          <w:rFonts w:ascii="Times New Roman" w:hAnsi="Times New Roman" w:cs="Times New Roman"/>
          <w:sz w:val="24"/>
          <w:szCs w:val="24"/>
        </w:rPr>
      </w:pPr>
      <w:r w:rsidRPr="007508F4">
        <w:rPr>
          <w:rFonts w:ascii="Times New Roman" w:hAnsi="Times New Roman" w:cs="Times New Roman"/>
          <w:b/>
          <w:sz w:val="24"/>
          <w:szCs w:val="24"/>
        </w:rPr>
        <w:t>You</w:t>
      </w:r>
      <w:r w:rsidR="00E62679">
        <w:rPr>
          <w:rFonts w:ascii="Times New Roman" w:hAnsi="Times New Roman" w:cs="Times New Roman"/>
          <w:b/>
          <w:sz w:val="24"/>
          <w:szCs w:val="24"/>
        </w:rPr>
        <w:t>th interviews and focus groups.</w:t>
      </w:r>
      <w:r w:rsidR="00E62679">
        <w:rPr>
          <w:rFonts w:ascii="Times New Roman" w:hAnsi="Times New Roman" w:cs="Times New Roman"/>
          <w:sz w:val="24"/>
          <w:szCs w:val="24"/>
        </w:rPr>
        <w:t xml:space="preserve"> To enlist youth to participate in interviews and focus groups, we will ask the site leads in the YHDP and comparison communities to </w:t>
      </w:r>
      <w:r w:rsidR="00ED6BA4">
        <w:rPr>
          <w:rFonts w:ascii="Times New Roman" w:hAnsi="Times New Roman" w:cs="Times New Roman"/>
          <w:sz w:val="24"/>
          <w:szCs w:val="24"/>
        </w:rPr>
        <w:t xml:space="preserve">work with local organizations to identify potential interview and focus group participants. They will </w:t>
      </w:r>
      <w:r w:rsidR="00E62679">
        <w:rPr>
          <w:rFonts w:ascii="Times New Roman" w:hAnsi="Times New Roman" w:cs="Times New Roman"/>
          <w:sz w:val="24"/>
          <w:szCs w:val="24"/>
        </w:rPr>
        <w:t xml:space="preserve">send </w:t>
      </w:r>
      <w:r w:rsidR="00ED6BA4">
        <w:rPr>
          <w:rFonts w:ascii="Times New Roman" w:hAnsi="Times New Roman" w:cs="Times New Roman"/>
          <w:sz w:val="24"/>
          <w:szCs w:val="24"/>
        </w:rPr>
        <w:t xml:space="preserve">the youth </w:t>
      </w:r>
      <w:r w:rsidR="00E62679">
        <w:rPr>
          <w:rFonts w:ascii="Times New Roman" w:hAnsi="Times New Roman" w:cs="Times New Roman"/>
          <w:sz w:val="24"/>
          <w:szCs w:val="24"/>
        </w:rPr>
        <w:t xml:space="preserve">a letter (prepared by the evaluation team) that will introduce the evaluation and describe its purpose and the importance of including the youth perspective. If the leads prefer the evaluation team to send the letter, the team will follow a “consent to contact” process in which </w:t>
      </w:r>
      <w:r w:rsidR="007B1420">
        <w:rPr>
          <w:rFonts w:ascii="Times New Roman" w:hAnsi="Times New Roman" w:cs="Times New Roman"/>
          <w:sz w:val="24"/>
          <w:szCs w:val="24"/>
        </w:rPr>
        <w:t xml:space="preserve">site </w:t>
      </w:r>
      <w:r w:rsidR="00E62679">
        <w:rPr>
          <w:rFonts w:ascii="Times New Roman" w:hAnsi="Times New Roman" w:cs="Times New Roman"/>
          <w:sz w:val="24"/>
          <w:szCs w:val="24"/>
        </w:rPr>
        <w:t>leads ask youth if they consent to give the evaluation team their names and contact information. If the youth consent, the evaluation team connects with the youth</w:t>
      </w:r>
      <w:r w:rsidR="007B1420">
        <w:rPr>
          <w:rFonts w:ascii="Times New Roman" w:hAnsi="Times New Roman" w:cs="Times New Roman"/>
          <w:sz w:val="24"/>
          <w:szCs w:val="24"/>
        </w:rPr>
        <w:t xml:space="preserve"> and invites them to participate in the evaluation. At the interviews and focus groups, youth will be asked to sign a consent form that describe</w:t>
      </w:r>
      <w:r w:rsidR="00DC3E81">
        <w:rPr>
          <w:rFonts w:ascii="Times New Roman" w:hAnsi="Times New Roman" w:cs="Times New Roman"/>
          <w:sz w:val="24"/>
          <w:szCs w:val="24"/>
        </w:rPr>
        <w:t>s</w:t>
      </w:r>
      <w:r w:rsidR="007B1420">
        <w:rPr>
          <w:rFonts w:ascii="Times New Roman" w:hAnsi="Times New Roman" w:cs="Times New Roman"/>
          <w:sz w:val="24"/>
          <w:szCs w:val="24"/>
        </w:rPr>
        <w:t xml:space="preserve"> their rights as well as risks and benefits. A key provision of the consent process is guaranteeing youth’s confidentiality and ensuring that focus group participants respect each other’s confidentiality. In general, youth under age 18 need parental consent; however, in previous studies of similar populations, homeless youth living independently of their parents and youth in foster care can be considered emancipated and able to consent to participate without parental consent. </w:t>
      </w:r>
      <w:r w:rsidR="00A323FD">
        <w:rPr>
          <w:rFonts w:ascii="Times New Roman" w:hAnsi="Times New Roman" w:cs="Times New Roman"/>
          <w:sz w:val="24"/>
          <w:szCs w:val="24"/>
        </w:rPr>
        <w:t>With the consent of the respondents, t</w:t>
      </w:r>
      <w:r w:rsidR="00A323FD" w:rsidRPr="003E30C8">
        <w:rPr>
          <w:rFonts w:ascii="Times New Roman" w:hAnsi="Times New Roman" w:cs="Times New Roman"/>
          <w:sz w:val="24"/>
          <w:szCs w:val="24"/>
        </w:rPr>
        <w:t xml:space="preserve">he </w:t>
      </w:r>
      <w:r w:rsidR="00A323FD">
        <w:rPr>
          <w:rFonts w:ascii="Times New Roman" w:hAnsi="Times New Roman" w:cs="Times New Roman"/>
          <w:sz w:val="24"/>
          <w:szCs w:val="24"/>
        </w:rPr>
        <w:t>youth interviews and focus groups</w:t>
      </w:r>
      <w:r w:rsidR="00A323FD" w:rsidRPr="003E30C8">
        <w:rPr>
          <w:rFonts w:ascii="Times New Roman" w:hAnsi="Times New Roman" w:cs="Times New Roman"/>
          <w:sz w:val="24"/>
          <w:szCs w:val="24"/>
        </w:rPr>
        <w:t xml:space="preserve"> will be audio recorded</w:t>
      </w:r>
      <w:r w:rsidR="00A323FD">
        <w:rPr>
          <w:rFonts w:ascii="Times New Roman" w:hAnsi="Times New Roman" w:cs="Times New Roman"/>
          <w:sz w:val="24"/>
          <w:szCs w:val="24"/>
        </w:rPr>
        <w:t xml:space="preserve"> and transcribed</w:t>
      </w:r>
      <w:r w:rsidR="00A323FD" w:rsidRPr="003E30C8">
        <w:rPr>
          <w:rFonts w:ascii="Times New Roman" w:hAnsi="Times New Roman" w:cs="Times New Roman"/>
          <w:sz w:val="24"/>
          <w:szCs w:val="24"/>
        </w:rPr>
        <w:t xml:space="preserve">. </w:t>
      </w:r>
      <w:r w:rsidR="003E30C8" w:rsidRPr="003E30C8">
        <w:rPr>
          <w:rFonts w:ascii="Times New Roman" w:hAnsi="Times New Roman" w:cs="Times New Roman"/>
          <w:color w:val="000000"/>
          <w:sz w:val="24"/>
          <w:szCs w:val="24"/>
        </w:rPr>
        <w:t xml:space="preserve">At the end of the evaluation in 2021, the </w:t>
      </w:r>
      <w:r w:rsidR="00FB6573">
        <w:rPr>
          <w:rFonts w:ascii="Times New Roman" w:hAnsi="Times New Roman" w:cs="Times New Roman"/>
          <w:color w:val="000000"/>
          <w:sz w:val="24"/>
          <w:szCs w:val="24"/>
        </w:rPr>
        <w:t>YDPE</w:t>
      </w:r>
      <w:r w:rsidR="003E30C8" w:rsidRPr="003E30C8">
        <w:rPr>
          <w:rFonts w:ascii="Times New Roman" w:hAnsi="Times New Roman" w:cs="Times New Roman"/>
          <w:color w:val="000000"/>
          <w:sz w:val="24"/>
          <w:szCs w:val="24"/>
        </w:rPr>
        <w:t xml:space="preserve"> team will </w:t>
      </w:r>
      <w:r w:rsidR="00A323FD">
        <w:rPr>
          <w:rFonts w:ascii="Times New Roman" w:hAnsi="Times New Roman" w:cs="Times New Roman"/>
          <w:color w:val="000000"/>
          <w:sz w:val="24"/>
          <w:szCs w:val="24"/>
        </w:rPr>
        <w:t>submit</w:t>
      </w:r>
      <w:r w:rsidR="003E30C8" w:rsidRPr="003E30C8">
        <w:rPr>
          <w:rFonts w:ascii="Times New Roman" w:hAnsi="Times New Roman" w:cs="Times New Roman"/>
          <w:color w:val="000000"/>
          <w:sz w:val="24"/>
          <w:szCs w:val="24"/>
        </w:rPr>
        <w:t xml:space="preserve"> the </w:t>
      </w:r>
      <w:r w:rsidR="003E30C8">
        <w:rPr>
          <w:rFonts w:ascii="Times New Roman" w:hAnsi="Times New Roman" w:cs="Times New Roman"/>
          <w:color w:val="000000"/>
          <w:sz w:val="24"/>
          <w:szCs w:val="24"/>
        </w:rPr>
        <w:t xml:space="preserve">de-identified </w:t>
      </w:r>
      <w:r w:rsidR="00A323FD">
        <w:rPr>
          <w:rFonts w:ascii="Times New Roman" w:hAnsi="Times New Roman" w:cs="Times New Roman"/>
          <w:color w:val="000000"/>
          <w:sz w:val="24"/>
          <w:szCs w:val="24"/>
        </w:rPr>
        <w:t>transcripts</w:t>
      </w:r>
      <w:r w:rsidR="003E30C8" w:rsidRPr="003E30C8">
        <w:rPr>
          <w:rFonts w:ascii="Times New Roman" w:hAnsi="Times New Roman" w:cs="Times New Roman"/>
          <w:color w:val="000000"/>
          <w:sz w:val="24"/>
          <w:szCs w:val="24"/>
        </w:rPr>
        <w:t xml:space="preserve"> to HUD without names or other identifiers</w:t>
      </w:r>
      <w:r w:rsidR="007B1420">
        <w:rPr>
          <w:rFonts w:ascii="Times New Roman" w:hAnsi="Times New Roman" w:cs="Times New Roman"/>
          <w:sz w:val="24"/>
          <w:szCs w:val="24"/>
        </w:rPr>
        <w:t>.</w:t>
      </w:r>
    </w:p>
    <w:p w:rsidR="005640D8" w:rsidRPr="001D545E" w:rsidRDefault="00CF7ABD" w:rsidP="003E30C8">
      <w:pPr>
        <w:spacing w:before="240" w:after="240"/>
        <w:rPr>
          <w:rFonts w:ascii="Times New Roman" w:hAnsi="Times New Roman" w:cs="Times New Roman"/>
          <w:sz w:val="24"/>
          <w:szCs w:val="24"/>
        </w:rPr>
      </w:pPr>
      <w:r>
        <w:rPr>
          <w:rFonts w:ascii="Times New Roman" w:hAnsi="Times New Roman" w:cs="Times New Roman"/>
          <w:b/>
          <w:sz w:val="24"/>
          <w:szCs w:val="24"/>
        </w:rPr>
        <w:t>HMIS and other a</w:t>
      </w:r>
      <w:r w:rsidR="005640D8">
        <w:rPr>
          <w:rFonts w:ascii="Times New Roman" w:hAnsi="Times New Roman" w:cs="Times New Roman"/>
          <w:b/>
          <w:sz w:val="24"/>
          <w:szCs w:val="24"/>
        </w:rPr>
        <w:t>dministrative data.</w:t>
      </w:r>
      <w:r w:rsidR="005640D8">
        <w:rPr>
          <w:rFonts w:ascii="Times New Roman" w:hAnsi="Times New Roman" w:cs="Times New Roman"/>
          <w:sz w:val="24"/>
          <w:szCs w:val="24"/>
        </w:rPr>
        <w:t xml:space="preserve"> The client-level administrative data from each YHDP and comparison site will be stored in site-specific databases. The data will come from the HMIS at each site as well as other sources such as child welfare data and education data. </w:t>
      </w:r>
      <w:r w:rsidR="0095409F" w:rsidRPr="001D545E">
        <w:rPr>
          <w:rFonts w:ascii="Times New Roman" w:hAnsi="Times New Roman" w:cs="Times New Roman"/>
          <w:color w:val="000000"/>
          <w:sz w:val="24"/>
          <w:szCs w:val="24"/>
        </w:rPr>
        <w:t xml:space="preserve">When electronic data are transferred to the </w:t>
      </w:r>
      <w:r w:rsidR="003F58D7">
        <w:rPr>
          <w:rFonts w:ascii="Times New Roman" w:hAnsi="Times New Roman" w:cs="Times New Roman"/>
          <w:color w:val="000000"/>
          <w:sz w:val="24"/>
          <w:szCs w:val="24"/>
        </w:rPr>
        <w:t xml:space="preserve">YHDPE </w:t>
      </w:r>
      <w:r w:rsidR="0095409F">
        <w:rPr>
          <w:rFonts w:ascii="Times New Roman" w:hAnsi="Times New Roman" w:cs="Times New Roman"/>
          <w:color w:val="000000"/>
          <w:sz w:val="24"/>
          <w:szCs w:val="24"/>
        </w:rPr>
        <w:t>team</w:t>
      </w:r>
      <w:r w:rsidR="0095409F" w:rsidRPr="001D545E">
        <w:rPr>
          <w:rFonts w:ascii="Times New Roman" w:hAnsi="Times New Roman" w:cs="Times New Roman"/>
          <w:color w:val="000000"/>
          <w:sz w:val="24"/>
          <w:szCs w:val="24"/>
        </w:rPr>
        <w:t xml:space="preserve">, data files will be encrypted to make the information indecipherable during electronic transfer. </w:t>
      </w:r>
      <w:r w:rsidR="0095409F" w:rsidRPr="001D545E">
        <w:rPr>
          <w:rFonts w:ascii="Times New Roman" w:hAnsi="Times New Roman" w:cs="Times New Roman"/>
          <w:sz w:val="24"/>
          <w:szCs w:val="24"/>
        </w:rPr>
        <w:t>Data will be transmitted secure</w:t>
      </w:r>
      <w:r w:rsidR="008453A4">
        <w:rPr>
          <w:rFonts w:ascii="Times New Roman" w:hAnsi="Times New Roman" w:cs="Times New Roman"/>
          <w:sz w:val="24"/>
          <w:szCs w:val="24"/>
        </w:rPr>
        <w:t>ly and all caution will be used</w:t>
      </w:r>
      <w:r w:rsidR="0095409F" w:rsidRPr="001D545E">
        <w:rPr>
          <w:rFonts w:ascii="Times New Roman" w:hAnsi="Times New Roman" w:cs="Times New Roman"/>
          <w:i/>
          <w:sz w:val="24"/>
          <w:szCs w:val="24"/>
        </w:rPr>
        <w:t>.</w:t>
      </w:r>
      <w:r w:rsidR="0095409F">
        <w:rPr>
          <w:rFonts w:ascii="Times New Roman" w:hAnsi="Times New Roman" w:cs="Times New Roman"/>
          <w:sz w:val="24"/>
          <w:szCs w:val="24"/>
        </w:rPr>
        <w:t xml:space="preserve"> </w:t>
      </w:r>
      <w:r w:rsidR="005640D8">
        <w:rPr>
          <w:rFonts w:ascii="Times New Roman" w:hAnsi="Times New Roman" w:cs="Times New Roman"/>
          <w:sz w:val="24"/>
          <w:szCs w:val="24"/>
        </w:rPr>
        <w:t xml:space="preserve">These records </w:t>
      </w:r>
      <w:r w:rsidR="005640D8" w:rsidRPr="001D545E">
        <w:rPr>
          <w:rFonts w:ascii="Times New Roman" w:hAnsi="Times New Roman" w:cs="Times New Roman"/>
          <w:sz w:val="24"/>
          <w:szCs w:val="24"/>
        </w:rPr>
        <w:t xml:space="preserve">also </w:t>
      </w:r>
      <w:r w:rsidR="005640D8">
        <w:rPr>
          <w:rFonts w:ascii="Times New Roman" w:hAnsi="Times New Roman" w:cs="Times New Roman"/>
          <w:sz w:val="24"/>
          <w:szCs w:val="24"/>
        </w:rPr>
        <w:t xml:space="preserve">are </w:t>
      </w:r>
      <w:r w:rsidR="005640D8" w:rsidRPr="001D545E">
        <w:rPr>
          <w:rFonts w:ascii="Times New Roman" w:hAnsi="Times New Roman" w:cs="Times New Roman"/>
          <w:sz w:val="24"/>
          <w:szCs w:val="24"/>
        </w:rPr>
        <w:t xml:space="preserve">covered under the </w:t>
      </w:r>
      <w:r w:rsidR="005640D8">
        <w:rPr>
          <w:rFonts w:ascii="Times New Roman" w:hAnsi="Times New Roman" w:cs="Times New Roman"/>
          <w:sz w:val="24"/>
          <w:szCs w:val="24"/>
        </w:rPr>
        <w:t>Privacy Act System of Records.</w:t>
      </w:r>
      <w:r w:rsidR="008453A4">
        <w:rPr>
          <w:rFonts w:ascii="Times New Roman" w:hAnsi="Times New Roman" w:cs="Times New Roman"/>
          <w:sz w:val="24"/>
          <w:szCs w:val="24"/>
        </w:rPr>
        <w:t xml:space="preserve"> Access to them</w:t>
      </w:r>
      <w:r w:rsidR="005640D8">
        <w:rPr>
          <w:rFonts w:ascii="Times New Roman" w:hAnsi="Times New Roman" w:cs="Times New Roman"/>
          <w:sz w:val="24"/>
          <w:szCs w:val="24"/>
        </w:rPr>
        <w:t xml:space="preserve"> </w:t>
      </w:r>
      <w:r w:rsidR="005640D8" w:rsidRPr="001D545E">
        <w:rPr>
          <w:rFonts w:ascii="Times New Roman" w:hAnsi="Times New Roman" w:cs="Times New Roman"/>
          <w:sz w:val="24"/>
          <w:szCs w:val="24"/>
        </w:rPr>
        <w:t>will be password protected and data encryption wi</w:t>
      </w:r>
      <w:r w:rsidR="005640D8">
        <w:rPr>
          <w:rFonts w:ascii="Times New Roman" w:hAnsi="Times New Roman" w:cs="Times New Roman"/>
          <w:sz w:val="24"/>
          <w:szCs w:val="24"/>
        </w:rPr>
        <w:t>ll be used to enhance security.</w:t>
      </w:r>
      <w:r w:rsidR="005640D8" w:rsidRPr="001D545E">
        <w:rPr>
          <w:rFonts w:ascii="Times New Roman" w:hAnsi="Times New Roman" w:cs="Times New Roman"/>
          <w:b/>
          <w:i/>
          <w:sz w:val="24"/>
          <w:szCs w:val="24"/>
        </w:rPr>
        <w:t xml:space="preserve"> </w:t>
      </w:r>
      <w:r w:rsidR="00AF2CF5">
        <w:rPr>
          <w:rFonts w:ascii="Times New Roman" w:hAnsi="Times New Roman" w:cs="Times New Roman"/>
          <w:sz w:val="24"/>
          <w:szCs w:val="24"/>
        </w:rPr>
        <w:t xml:space="preserve">We will request information such as name, date of birth, and social security number so that we can link the data sets; once the data sets are linked, we will permanently delete the personal information. </w:t>
      </w:r>
      <w:r w:rsidR="003E30C8" w:rsidRPr="003E30C8">
        <w:rPr>
          <w:rFonts w:ascii="Times New Roman" w:hAnsi="Times New Roman" w:cs="Times New Roman"/>
          <w:color w:val="000000"/>
          <w:sz w:val="24"/>
          <w:szCs w:val="24"/>
        </w:rPr>
        <w:t xml:space="preserve">At the end of the evaluation in 2021, the </w:t>
      </w:r>
      <w:r w:rsidR="003F58D7">
        <w:rPr>
          <w:rFonts w:ascii="Times New Roman" w:hAnsi="Times New Roman" w:cs="Times New Roman"/>
          <w:color w:val="000000"/>
          <w:sz w:val="24"/>
          <w:szCs w:val="24"/>
        </w:rPr>
        <w:t>YHDPE</w:t>
      </w:r>
      <w:r w:rsidR="003E30C8" w:rsidRPr="003E30C8">
        <w:rPr>
          <w:rFonts w:ascii="Times New Roman" w:hAnsi="Times New Roman" w:cs="Times New Roman"/>
          <w:color w:val="000000"/>
          <w:sz w:val="24"/>
          <w:szCs w:val="24"/>
        </w:rPr>
        <w:t xml:space="preserve"> team will </w:t>
      </w:r>
      <w:r w:rsidR="00A323FD">
        <w:rPr>
          <w:rFonts w:ascii="Times New Roman" w:hAnsi="Times New Roman" w:cs="Times New Roman"/>
          <w:color w:val="000000"/>
          <w:sz w:val="24"/>
          <w:szCs w:val="24"/>
        </w:rPr>
        <w:t>submit</w:t>
      </w:r>
      <w:r w:rsidR="003E30C8" w:rsidRPr="003E30C8">
        <w:rPr>
          <w:rFonts w:ascii="Times New Roman" w:hAnsi="Times New Roman" w:cs="Times New Roman"/>
          <w:color w:val="000000"/>
          <w:sz w:val="24"/>
          <w:szCs w:val="24"/>
        </w:rPr>
        <w:t xml:space="preserve"> the </w:t>
      </w:r>
      <w:r w:rsidR="003E30C8">
        <w:rPr>
          <w:rFonts w:ascii="Times New Roman" w:hAnsi="Times New Roman" w:cs="Times New Roman"/>
          <w:color w:val="000000"/>
          <w:sz w:val="24"/>
          <w:szCs w:val="24"/>
        </w:rPr>
        <w:t>data</w:t>
      </w:r>
      <w:r w:rsidR="003E30C8" w:rsidRPr="003E30C8">
        <w:rPr>
          <w:rFonts w:ascii="Times New Roman" w:hAnsi="Times New Roman" w:cs="Times New Roman"/>
          <w:color w:val="000000"/>
          <w:sz w:val="24"/>
          <w:szCs w:val="24"/>
        </w:rPr>
        <w:t xml:space="preserve"> to HUD without names or other identifiers</w:t>
      </w:r>
      <w:r w:rsidR="003E30C8">
        <w:rPr>
          <w:rFonts w:ascii="Times New Roman" w:hAnsi="Times New Roman" w:cs="Times New Roman"/>
          <w:sz w:val="24"/>
          <w:szCs w:val="24"/>
        </w:rPr>
        <w:t>.</w:t>
      </w:r>
    </w:p>
    <w:p w:rsidR="002A59FF" w:rsidRPr="000F6FBA" w:rsidRDefault="002A59FF" w:rsidP="000F6FBA">
      <w:pPr>
        <w:pStyle w:val="ListParagraph"/>
        <w:keepLines/>
        <w:numPr>
          <w:ilvl w:val="0"/>
          <w:numId w:val="98"/>
        </w:numPr>
        <w:tabs>
          <w:tab w:val="left" w:pos="360"/>
        </w:tabs>
        <w:spacing w:after="80"/>
        <w:ind w:left="360"/>
        <w:rPr>
          <w:rFonts w:ascii="Times New Roman" w:hAnsi="Times New Roman" w:cs="Times New Roman"/>
          <w:b/>
          <w:sz w:val="24"/>
          <w:szCs w:val="24"/>
        </w:rPr>
      </w:pPr>
      <w:r w:rsidRPr="000F6FBA">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59FF" w:rsidRPr="007D13F9" w:rsidRDefault="002A59FF" w:rsidP="007D13F9">
      <w:pPr>
        <w:rPr>
          <w:rFonts w:ascii="Times New Roman" w:hAnsi="Times New Roman"/>
          <w:sz w:val="24"/>
        </w:rPr>
      </w:pPr>
    </w:p>
    <w:p w:rsidR="00B21438" w:rsidRDefault="00382C27" w:rsidP="00B60ED1">
      <w:pPr>
        <w:rPr>
          <w:rFonts w:ascii="Times New Roman" w:hAnsi="Times New Roman" w:cs="Times New Roman"/>
          <w:sz w:val="24"/>
          <w:szCs w:val="24"/>
        </w:rPr>
      </w:pPr>
      <w:r>
        <w:rPr>
          <w:rFonts w:ascii="Times New Roman" w:hAnsi="Times New Roman" w:cs="Times New Roman"/>
          <w:sz w:val="24"/>
          <w:szCs w:val="24"/>
        </w:rPr>
        <w:t>Because this</w:t>
      </w:r>
      <w:r w:rsidR="00A80676" w:rsidRPr="001D545E">
        <w:rPr>
          <w:rFonts w:ascii="Times New Roman" w:hAnsi="Times New Roman" w:cs="Times New Roman"/>
          <w:sz w:val="24"/>
          <w:szCs w:val="24"/>
        </w:rPr>
        <w:t xml:space="preserve"> project pertains to services to </w:t>
      </w:r>
      <w:r w:rsidR="0011713A">
        <w:rPr>
          <w:rFonts w:ascii="Times New Roman" w:hAnsi="Times New Roman" w:cs="Times New Roman"/>
          <w:sz w:val="24"/>
          <w:szCs w:val="24"/>
        </w:rPr>
        <w:t xml:space="preserve">youth </w:t>
      </w:r>
      <w:r w:rsidR="000E1E23">
        <w:rPr>
          <w:rFonts w:ascii="Times New Roman" w:hAnsi="Times New Roman" w:cs="Times New Roman"/>
          <w:sz w:val="24"/>
          <w:szCs w:val="24"/>
        </w:rPr>
        <w:t xml:space="preserve">who have experienced </w:t>
      </w:r>
      <w:r w:rsidR="0011713A">
        <w:rPr>
          <w:rFonts w:ascii="Times New Roman" w:hAnsi="Times New Roman" w:cs="Times New Roman"/>
          <w:sz w:val="24"/>
          <w:szCs w:val="24"/>
        </w:rPr>
        <w:t>homelessness</w:t>
      </w:r>
      <w:r w:rsidR="00A80676" w:rsidRPr="001D545E">
        <w:rPr>
          <w:rFonts w:ascii="Times New Roman" w:hAnsi="Times New Roman" w:cs="Times New Roman"/>
          <w:sz w:val="24"/>
          <w:szCs w:val="24"/>
        </w:rPr>
        <w:t xml:space="preserve">, it is necessary to ask </w:t>
      </w:r>
      <w:r w:rsidR="00017C1E">
        <w:rPr>
          <w:rFonts w:ascii="Times New Roman" w:hAnsi="Times New Roman" w:cs="Times New Roman"/>
          <w:sz w:val="24"/>
          <w:szCs w:val="24"/>
        </w:rPr>
        <w:t xml:space="preserve">interview and focus group </w:t>
      </w:r>
      <w:r w:rsidR="00A80676" w:rsidRPr="001D545E">
        <w:rPr>
          <w:rFonts w:ascii="Times New Roman" w:hAnsi="Times New Roman" w:cs="Times New Roman"/>
          <w:sz w:val="24"/>
          <w:szCs w:val="24"/>
        </w:rPr>
        <w:t xml:space="preserve">questions that are potentially sensitive as part of the </w:t>
      </w:r>
      <w:r w:rsidR="002E0C52">
        <w:rPr>
          <w:rFonts w:ascii="Times New Roman" w:hAnsi="Times New Roman" w:cs="Times New Roman"/>
          <w:sz w:val="24"/>
          <w:szCs w:val="24"/>
        </w:rPr>
        <w:t>YHDPE</w:t>
      </w:r>
      <w:r w:rsidR="00A80676" w:rsidRPr="001D545E">
        <w:rPr>
          <w:rFonts w:ascii="Times New Roman" w:hAnsi="Times New Roman" w:cs="Times New Roman"/>
          <w:sz w:val="24"/>
          <w:szCs w:val="24"/>
        </w:rPr>
        <w:t xml:space="preserve">. </w:t>
      </w:r>
      <w:r w:rsidR="00017C1E">
        <w:rPr>
          <w:rFonts w:ascii="Times New Roman" w:hAnsi="Times New Roman" w:cs="Times New Roman"/>
          <w:sz w:val="24"/>
          <w:szCs w:val="24"/>
        </w:rPr>
        <w:t xml:space="preserve">In addition, </w:t>
      </w:r>
      <w:r w:rsidR="00017C1E" w:rsidRPr="002E0C52">
        <w:rPr>
          <w:rFonts w:ascii="Times New Roman" w:hAnsi="Times New Roman" w:cs="Times New Roman"/>
          <w:sz w:val="24"/>
          <w:szCs w:val="24"/>
        </w:rPr>
        <w:t xml:space="preserve">the administrative data </w:t>
      </w:r>
      <w:r w:rsidR="002E0C52">
        <w:rPr>
          <w:rFonts w:ascii="Times New Roman" w:hAnsi="Times New Roman" w:cs="Times New Roman"/>
          <w:sz w:val="24"/>
          <w:szCs w:val="24"/>
        </w:rPr>
        <w:t>may</w:t>
      </w:r>
      <w:r w:rsidR="00017C1E" w:rsidRPr="002E0C52">
        <w:rPr>
          <w:rFonts w:ascii="Times New Roman" w:hAnsi="Times New Roman" w:cs="Times New Roman"/>
          <w:sz w:val="24"/>
          <w:szCs w:val="24"/>
        </w:rPr>
        <w:t xml:space="preserve"> include sensitive information</w:t>
      </w:r>
      <w:r w:rsidR="003F58D7" w:rsidRPr="002E0C52">
        <w:rPr>
          <w:rFonts w:ascii="Times New Roman" w:hAnsi="Times New Roman" w:cs="Times New Roman"/>
          <w:sz w:val="24"/>
          <w:szCs w:val="24"/>
        </w:rPr>
        <w:t xml:space="preserve"> such as substance abuse and mental health issues</w:t>
      </w:r>
      <w:r w:rsidR="00017C1E" w:rsidRPr="002E0C52">
        <w:rPr>
          <w:rFonts w:ascii="Times New Roman" w:hAnsi="Times New Roman" w:cs="Times New Roman"/>
          <w:sz w:val="24"/>
          <w:szCs w:val="24"/>
        </w:rPr>
        <w:t>.</w:t>
      </w:r>
      <w:r w:rsidR="00017C1E">
        <w:rPr>
          <w:rFonts w:ascii="Times New Roman" w:hAnsi="Times New Roman" w:cs="Times New Roman"/>
          <w:sz w:val="24"/>
          <w:szCs w:val="24"/>
        </w:rPr>
        <w:t xml:space="preserve"> </w:t>
      </w:r>
      <w:r w:rsidR="00A80676" w:rsidRPr="001D545E">
        <w:rPr>
          <w:rFonts w:ascii="Times New Roman" w:hAnsi="Times New Roman" w:cs="Times New Roman"/>
          <w:sz w:val="24"/>
          <w:szCs w:val="24"/>
        </w:rPr>
        <w:t>However, only info</w:t>
      </w:r>
      <w:r w:rsidR="0011713A">
        <w:rPr>
          <w:rFonts w:ascii="Times New Roman" w:hAnsi="Times New Roman" w:cs="Times New Roman"/>
          <w:sz w:val="24"/>
          <w:szCs w:val="24"/>
        </w:rPr>
        <w:t>rmation that is central to the e</w:t>
      </w:r>
      <w:r w:rsidR="00A80676" w:rsidRPr="001D545E">
        <w:rPr>
          <w:rFonts w:ascii="Times New Roman" w:hAnsi="Times New Roman" w:cs="Times New Roman"/>
          <w:sz w:val="24"/>
          <w:szCs w:val="24"/>
        </w:rPr>
        <w:t xml:space="preserve">valuation is being sought. </w:t>
      </w:r>
      <w:r>
        <w:rPr>
          <w:rFonts w:ascii="Times New Roman" w:hAnsi="Times New Roman" w:cs="Times New Roman"/>
          <w:sz w:val="24"/>
          <w:szCs w:val="24"/>
        </w:rPr>
        <w:t>Some questions asked of youth in the interviews and focus groups</w:t>
      </w:r>
      <w:r w:rsidR="00017C1E">
        <w:rPr>
          <w:rFonts w:ascii="Times New Roman" w:hAnsi="Times New Roman" w:cs="Times New Roman"/>
          <w:sz w:val="24"/>
          <w:szCs w:val="24"/>
        </w:rPr>
        <w:t>, as well as variables in the administrative data,</w:t>
      </w:r>
      <w:r>
        <w:rPr>
          <w:rFonts w:ascii="Times New Roman" w:hAnsi="Times New Roman" w:cs="Times New Roman"/>
          <w:sz w:val="24"/>
          <w:szCs w:val="24"/>
        </w:rPr>
        <w:t xml:space="preserve"> are about child welfare and juvenile justice involvement, physical and mental health needs, and substance abuse. </w:t>
      </w:r>
      <w:r w:rsidR="00A80676" w:rsidRPr="001D545E">
        <w:rPr>
          <w:rFonts w:ascii="Times New Roman" w:hAnsi="Times New Roman" w:cs="Times New Roman"/>
          <w:sz w:val="24"/>
          <w:szCs w:val="24"/>
        </w:rPr>
        <w:t>The answers to these questions</w:t>
      </w:r>
      <w:r w:rsidR="00017C1E">
        <w:rPr>
          <w:rFonts w:ascii="Times New Roman" w:hAnsi="Times New Roman" w:cs="Times New Roman"/>
          <w:sz w:val="24"/>
          <w:szCs w:val="24"/>
        </w:rPr>
        <w:t xml:space="preserve"> and the analysis of the administrative data</w:t>
      </w:r>
      <w:r w:rsidR="00A80676" w:rsidRPr="001D545E">
        <w:rPr>
          <w:rFonts w:ascii="Times New Roman" w:hAnsi="Times New Roman" w:cs="Times New Roman"/>
          <w:sz w:val="24"/>
          <w:szCs w:val="24"/>
        </w:rPr>
        <w:t xml:space="preserve"> will be used to </w:t>
      </w:r>
      <w:r w:rsidR="00B763BB">
        <w:rPr>
          <w:rFonts w:ascii="Times New Roman" w:hAnsi="Times New Roman" w:cs="Times New Roman"/>
          <w:sz w:val="24"/>
          <w:szCs w:val="24"/>
        </w:rPr>
        <w:t xml:space="preserve">better </w:t>
      </w:r>
      <w:r w:rsidRPr="00B60ED1">
        <w:rPr>
          <w:rFonts w:ascii="Times New Roman" w:hAnsi="Times New Roman" w:cs="Times New Roman"/>
          <w:sz w:val="24"/>
          <w:szCs w:val="24"/>
        </w:rPr>
        <w:t>understand the needs of the youth and the</w:t>
      </w:r>
      <w:r w:rsidR="00A80676" w:rsidRPr="00B60ED1">
        <w:rPr>
          <w:rFonts w:ascii="Times New Roman" w:hAnsi="Times New Roman" w:cs="Times New Roman"/>
          <w:sz w:val="24"/>
          <w:szCs w:val="24"/>
        </w:rPr>
        <w:t xml:space="preserve"> change</w:t>
      </w:r>
      <w:r w:rsidRPr="00B60ED1">
        <w:rPr>
          <w:rFonts w:ascii="Times New Roman" w:hAnsi="Times New Roman" w:cs="Times New Roman"/>
          <w:sz w:val="24"/>
          <w:szCs w:val="24"/>
        </w:rPr>
        <w:t>s</w:t>
      </w:r>
      <w:r w:rsidR="00A80676" w:rsidRPr="00B60ED1">
        <w:rPr>
          <w:rFonts w:ascii="Times New Roman" w:hAnsi="Times New Roman" w:cs="Times New Roman"/>
          <w:sz w:val="24"/>
          <w:szCs w:val="24"/>
        </w:rPr>
        <w:t xml:space="preserve"> in these areas experienced after receiving </w:t>
      </w:r>
      <w:r w:rsidRPr="00B60ED1">
        <w:rPr>
          <w:rFonts w:ascii="Times New Roman" w:hAnsi="Times New Roman" w:cs="Times New Roman"/>
          <w:sz w:val="24"/>
          <w:szCs w:val="24"/>
        </w:rPr>
        <w:t>YHDP</w:t>
      </w:r>
      <w:r w:rsidR="00A80676" w:rsidRPr="00B60ED1">
        <w:rPr>
          <w:rFonts w:ascii="Times New Roman" w:hAnsi="Times New Roman" w:cs="Times New Roman"/>
          <w:sz w:val="24"/>
          <w:szCs w:val="24"/>
        </w:rPr>
        <w:t xml:space="preserve"> services.</w:t>
      </w:r>
      <w:r w:rsidR="00B21438" w:rsidRPr="00B60ED1">
        <w:rPr>
          <w:rFonts w:ascii="Times New Roman" w:hAnsi="Times New Roman" w:cs="Times New Roman"/>
          <w:sz w:val="24"/>
          <w:szCs w:val="24"/>
        </w:rPr>
        <w:t xml:space="preserve"> To encourage candid responses, respondents will be reminded during the interviews that their responses will be kept confidential. Respondents will also be reminded that they can refuse to answer any question.</w:t>
      </w:r>
    </w:p>
    <w:p w:rsidR="00B60ED1" w:rsidRPr="00B60ED1" w:rsidRDefault="00B60ED1" w:rsidP="00B60ED1">
      <w:pPr>
        <w:rPr>
          <w:rFonts w:ascii="Times New Roman" w:hAnsi="Times New Roman" w:cs="Times New Roman"/>
          <w:sz w:val="24"/>
          <w:szCs w:val="24"/>
        </w:rPr>
      </w:pPr>
    </w:p>
    <w:p w:rsidR="00A80676" w:rsidRPr="001D545E" w:rsidRDefault="00B763BB" w:rsidP="00017C1E">
      <w:pPr>
        <w:tabs>
          <w:tab w:val="left" w:pos="-1440"/>
        </w:tabs>
        <w:spacing w:after="240"/>
        <w:rPr>
          <w:rFonts w:ascii="Times New Roman" w:hAnsi="Times New Roman" w:cs="Times New Roman"/>
          <w:sz w:val="24"/>
          <w:szCs w:val="24"/>
        </w:rPr>
      </w:pPr>
      <w:r>
        <w:rPr>
          <w:rFonts w:ascii="Times New Roman" w:hAnsi="Times New Roman" w:cs="Times New Roman"/>
          <w:sz w:val="24"/>
          <w:szCs w:val="24"/>
        </w:rPr>
        <w:t>To avoid disclosing youth’s identities, o</w:t>
      </w:r>
      <w:r w:rsidR="00A80676" w:rsidRPr="001D545E">
        <w:rPr>
          <w:rFonts w:ascii="Times New Roman" w:hAnsi="Times New Roman" w:cs="Times New Roman"/>
          <w:sz w:val="24"/>
          <w:szCs w:val="24"/>
        </w:rPr>
        <w:t>nly aggregated inf</w:t>
      </w:r>
      <w:r w:rsidR="00017C1E">
        <w:rPr>
          <w:rFonts w:ascii="Times New Roman" w:hAnsi="Times New Roman" w:cs="Times New Roman"/>
          <w:sz w:val="24"/>
          <w:szCs w:val="24"/>
        </w:rPr>
        <w:t xml:space="preserve">ormation will be disseminated. </w:t>
      </w:r>
      <w:r w:rsidR="00A80676" w:rsidRPr="001D545E">
        <w:rPr>
          <w:rFonts w:ascii="Times New Roman" w:hAnsi="Times New Roman" w:cs="Times New Roman"/>
          <w:sz w:val="24"/>
          <w:szCs w:val="24"/>
        </w:rPr>
        <w:t xml:space="preserve">The primary dissemination vehicles </w:t>
      </w:r>
      <w:r w:rsidR="00017C1E">
        <w:rPr>
          <w:rFonts w:ascii="Times New Roman" w:hAnsi="Times New Roman" w:cs="Times New Roman"/>
          <w:sz w:val="24"/>
          <w:szCs w:val="24"/>
        </w:rPr>
        <w:t>will be</w:t>
      </w:r>
      <w:r w:rsidR="00A80676" w:rsidRPr="001D545E">
        <w:rPr>
          <w:rFonts w:ascii="Times New Roman" w:hAnsi="Times New Roman" w:cs="Times New Roman"/>
          <w:sz w:val="24"/>
          <w:szCs w:val="24"/>
        </w:rPr>
        <w:t xml:space="preserve"> the </w:t>
      </w:r>
      <w:r w:rsidR="00017C1E">
        <w:rPr>
          <w:rFonts w:ascii="Times New Roman" w:hAnsi="Times New Roman" w:cs="Times New Roman"/>
          <w:sz w:val="24"/>
          <w:szCs w:val="24"/>
        </w:rPr>
        <w:t>site visit memos and evaluation reports</w:t>
      </w:r>
      <w:r w:rsidR="00A80676" w:rsidRPr="001D545E">
        <w:rPr>
          <w:rFonts w:ascii="Times New Roman" w:hAnsi="Times New Roman" w:cs="Times New Roman"/>
          <w:sz w:val="24"/>
          <w:szCs w:val="24"/>
        </w:rPr>
        <w:t xml:space="preserve">, though there may be other dissemination efforts as well. </w:t>
      </w:r>
      <w:r w:rsidR="00BE4232">
        <w:rPr>
          <w:rFonts w:ascii="Times New Roman" w:hAnsi="Times New Roman" w:cs="Times New Roman"/>
          <w:sz w:val="24"/>
          <w:szCs w:val="24"/>
        </w:rPr>
        <w:t>The evaluation team</w:t>
      </w:r>
      <w:r w:rsidR="00A80676" w:rsidRPr="001D545E">
        <w:rPr>
          <w:rFonts w:ascii="Times New Roman" w:hAnsi="Times New Roman" w:cs="Times New Roman"/>
          <w:sz w:val="24"/>
          <w:szCs w:val="24"/>
        </w:rPr>
        <w:t xml:space="preserve"> will be careful to avoid disseminating demographic information that might be used to deduce the iden</w:t>
      </w:r>
      <w:r w:rsidR="00017C1E">
        <w:rPr>
          <w:rFonts w:ascii="Times New Roman" w:hAnsi="Times New Roman" w:cs="Times New Roman"/>
          <w:sz w:val="24"/>
          <w:szCs w:val="24"/>
        </w:rPr>
        <w:t>tity of individual respondents.</w:t>
      </w:r>
      <w:r w:rsidR="00A80676" w:rsidRPr="001D545E">
        <w:rPr>
          <w:rFonts w:ascii="Times New Roman" w:hAnsi="Times New Roman" w:cs="Times New Roman"/>
          <w:sz w:val="24"/>
          <w:szCs w:val="24"/>
        </w:rPr>
        <w:t xml:space="preserve"> Specific rules used to avoid such dissemination will be determined in consultation with </w:t>
      </w:r>
      <w:r w:rsidR="00017C1E">
        <w:rPr>
          <w:rFonts w:ascii="Times New Roman" w:hAnsi="Times New Roman" w:cs="Times New Roman"/>
          <w:sz w:val="24"/>
          <w:szCs w:val="24"/>
        </w:rPr>
        <w:t>YHDP</w:t>
      </w:r>
      <w:r w:rsidR="00C972C9">
        <w:rPr>
          <w:rFonts w:ascii="Times New Roman" w:hAnsi="Times New Roman" w:cs="Times New Roman"/>
          <w:sz w:val="24"/>
          <w:szCs w:val="24"/>
        </w:rPr>
        <w:t>E</w:t>
      </w:r>
      <w:r w:rsidR="00017C1E">
        <w:rPr>
          <w:rFonts w:ascii="Times New Roman" w:hAnsi="Times New Roman" w:cs="Times New Roman"/>
          <w:sz w:val="24"/>
          <w:szCs w:val="24"/>
        </w:rPr>
        <w:t xml:space="preserve"> </w:t>
      </w:r>
      <w:r w:rsidR="00A80676" w:rsidRPr="001D545E">
        <w:rPr>
          <w:rFonts w:ascii="Times New Roman" w:hAnsi="Times New Roman" w:cs="Times New Roman"/>
          <w:sz w:val="24"/>
          <w:szCs w:val="24"/>
        </w:rPr>
        <w:t>statisticians, but typically involve suppressing data where a small number of respondents would otherwise appear in a table shell or text.</w:t>
      </w:r>
    </w:p>
    <w:p w:rsidR="00AA4641" w:rsidRPr="000F6FBA" w:rsidRDefault="00AA4641" w:rsidP="0030218E">
      <w:pPr>
        <w:pStyle w:val="NoSpacing"/>
        <w:numPr>
          <w:ilvl w:val="0"/>
          <w:numId w:val="95"/>
        </w:numPr>
        <w:ind w:left="360" w:hanging="450"/>
        <w:rPr>
          <w:rFonts w:ascii="Times New Roman" w:hAnsi="Times New Roman" w:cs="Times New Roman"/>
          <w:b/>
          <w:sz w:val="24"/>
          <w:szCs w:val="24"/>
        </w:rPr>
      </w:pPr>
      <w:bookmarkStart w:id="8" w:name="_Toc457390506"/>
      <w:r w:rsidRPr="000F6FBA">
        <w:rPr>
          <w:rFonts w:ascii="Times New Roman" w:hAnsi="Times New Roman" w:cs="Times New Roman"/>
          <w:b/>
          <w:sz w:val="24"/>
          <w:szCs w:val="24"/>
        </w:rPr>
        <w:t xml:space="preserve">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Note: If this request for approval covers more than one form, provide separate hour burden estimates for each form and aggregate the hour burdens. </w:t>
      </w:r>
    </w:p>
    <w:p w:rsidR="00530AC8" w:rsidRPr="001D545E" w:rsidRDefault="00530AC8" w:rsidP="00F936B5">
      <w:pPr>
        <w:spacing w:after="240"/>
        <w:rPr>
          <w:rFonts w:ascii="Times New Roman" w:eastAsia="Times New Roman" w:hAnsi="Times New Roman" w:cs="Times New Roman"/>
          <w:b/>
          <w:bCs/>
          <w:i/>
          <w:iCs/>
          <w:sz w:val="24"/>
          <w:szCs w:val="24"/>
        </w:rPr>
      </w:pPr>
      <w:r w:rsidRPr="001D545E">
        <w:rPr>
          <w:rFonts w:ascii="Times New Roman" w:eastAsia="Times New Roman" w:hAnsi="Times New Roman" w:cs="Times New Roman"/>
          <w:b/>
          <w:bCs/>
          <w:i/>
          <w:iCs/>
          <w:sz w:val="24"/>
          <w:szCs w:val="24"/>
        </w:rPr>
        <w:tab/>
      </w:r>
    </w:p>
    <w:p w:rsidR="00265D3F" w:rsidRPr="008613DE" w:rsidRDefault="00530AC8" w:rsidP="00C71C23">
      <w:pPr>
        <w:tabs>
          <w:tab w:val="left" w:pos="-1440"/>
        </w:tabs>
        <w:spacing w:after="240"/>
        <w:rPr>
          <w:rFonts w:ascii="Times New Roman" w:eastAsia="Lato" w:hAnsi="Times New Roman" w:cs="Times New Roman"/>
          <w:color w:val="000000" w:themeColor="text1"/>
          <w:sz w:val="24"/>
          <w:szCs w:val="24"/>
        </w:rPr>
      </w:pPr>
      <w:r w:rsidRPr="001D545E">
        <w:rPr>
          <w:rFonts w:ascii="Times New Roman" w:hAnsi="Times New Roman" w:cs="Times New Roman"/>
          <w:sz w:val="24"/>
          <w:szCs w:val="24"/>
        </w:rPr>
        <w:t xml:space="preserve">Exhibit </w:t>
      </w:r>
      <w:r w:rsidR="00B60ED1">
        <w:rPr>
          <w:rFonts w:ascii="Times New Roman" w:hAnsi="Times New Roman" w:cs="Times New Roman"/>
          <w:sz w:val="24"/>
          <w:szCs w:val="24"/>
        </w:rPr>
        <w:t>2</w:t>
      </w:r>
      <w:r w:rsidRPr="001D545E">
        <w:rPr>
          <w:rFonts w:ascii="Times New Roman" w:hAnsi="Times New Roman" w:cs="Times New Roman"/>
          <w:sz w:val="24"/>
          <w:szCs w:val="24"/>
        </w:rPr>
        <w:t xml:space="preserve"> shows the estimated annualized burden hours for the respondents’ time to participate in the instrument/data collection activity. Across the </w:t>
      </w:r>
      <w:r w:rsidR="00EF2F42" w:rsidRPr="001D545E">
        <w:rPr>
          <w:rFonts w:ascii="Times New Roman" w:hAnsi="Times New Roman" w:cs="Times New Roman"/>
          <w:sz w:val="24"/>
          <w:szCs w:val="24"/>
        </w:rPr>
        <w:t>instruments,</w:t>
      </w:r>
      <w:r w:rsidR="00FD0CD0">
        <w:rPr>
          <w:rFonts w:ascii="Times New Roman" w:hAnsi="Times New Roman" w:cs="Times New Roman"/>
          <w:sz w:val="24"/>
          <w:szCs w:val="24"/>
        </w:rPr>
        <w:t xml:space="preserve"> the</w:t>
      </w:r>
      <w:r w:rsidRPr="001D545E">
        <w:rPr>
          <w:rFonts w:ascii="Times New Roman" w:hAnsi="Times New Roman" w:cs="Times New Roman"/>
          <w:sz w:val="24"/>
          <w:szCs w:val="24"/>
        </w:rPr>
        <w:t xml:space="preserve"> annualized burden </w:t>
      </w:r>
      <w:r w:rsidR="00FD0CD0">
        <w:rPr>
          <w:rFonts w:ascii="Times New Roman" w:hAnsi="Times New Roman" w:cs="Times New Roman"/>
          <w:sz w:val="24"/>
          <w:szCs w:val="24"/>
        </w:rPr>
        <w:t xml:space="preserve">over four years </w:t>
      </w:r>
      <w:r w:rsidRPr="001D545E">
        <w:rPr>
          <w:rFonts w:ascii="Times New Roman" w:hAnsi="Times New Roman" w:cs="Times New Roman"/>
          <w:sz w:val="24"/>
          <w:szCs w:val="24"/>
        </w:rPr>
        <w:t xml:space="preserve">is </w:t>
      </w:r>
      <w:r w:rsidRPr="008613DE">
        <w:rPr>
          <w:rFonts w:ascii="Times New Roman" w:hAnsi="Times New Roman" w:cs="Times New Roman"/>
          <w:sz w:val="24"/>
          <w:szCs w:val="24"/>
        </w:rPr>
        <w:t xml:space="preserve">estimated to be </w:t>
      </w:r>
      <w:r w:rsidR="007947EB">
        <w:rPr>
          <w:rFonts w:ascii="Times New Roman" w:hAnsi="Times New Roman" w:cs="Times New Roman"/>
          <w:sz w:val="24"/>
          <w:szCs w:val="24"/>
        </w:rPr>
        <w:t>7</w:t>
      </w:r>
      <w:r w:rsidR="006E7C66">
        <w:rPr>
          <w:rFonts w:ascii="Times New Roman" w:hAnsi="Times New Roman" w:cs="Times New Roman"/>
          <w:sz w:val="24"/>
          <w:szCs w:val="24"/>
        </w:rPr>
        <w:t>7</w:t>
      </w:r>
      <w:r w:rsidR="007947EB">
        <w:rPr>
          <w:rFonts w:ascii="Times New Roman" w:hAnsi="Times New Roman" w:cs="Times New Roman"/>
          <w:sz w:val="24"/>
          <w:szCs w:val="24"/>
        </w:rPr>
        <w:t>0</w:t>
      </w:r>
      <w:r w:rsidR="007947EB" w:rsidRPr="008613DE">
        <w:rPr>
          <w:rFonts w:ascii="Times New Roman" w:hAnsi="Times New Roman" w:cs="Times New Roman"/>
          <w:sz w:val="24"/>
          <w:szCs w:val="24"/>
        </w:rPr>
        <w:t xml:space="preserve"> </w:t>
      </w:r>
      <w:r w:rsidR="00304098" w:rsidRPr="008613DE">
        <w:rPr>
          <w:rFonts w:ascii="Times New Roman" w:hAnsi="Times New Roman" w:cs="Times New Roman"/>
          <w:sz w:val="24"/>
          <w:szCs w:val="24"/>
        </w:rPr>
        <w:t>hours.</w:t>
      </w:r>
      <w:r w:rsidR="005004EF" w:rsidRPr="008613DE">
        <w:rPr>
          <w:rFonts w:ascii="Times New Roman" w:hAnsi="Times New Roman" w:cs="Times New Roman"/>
          <w:sz w:val="24"/>
          <w:szCs w:val="24"/>
        </w:rPr>
        <w:t xml:space="preserve"> Exhibit </w:t>
      </w:r>
      <w:r w:rsidR="00DB61A5" w:rsidRPr="008613DE">
        <w:rPr>
          <w:rFonts w:ascii="Times New Roman" w:hAnsi="Times New Roman" w:cs="Times New Roman"/>
          <w:sz w:val="24"/>
          <w:szCs w:val="24"/>
        </w:rPr>
        <w:t>2</w:t>
      </w:r>
      <w:r w:rsidRPr="008613DE">
        <w:rPr>
          <w:rFonts w:ascii="Times New Roman" w:hAnsi="Times New Roman" w:cs="Times New Roman"/>
          <w:sz w:val="24"/>
          <w:szCs w:val="24"/>
        </w:rPr>
        <w:t xml:space="preserve"> </w:t>
      </w:r>
      <w:r w:rsidR="00DB61A5" w:rsidRPr="008613DE">
        <w:rPr>
          <w:rFonts w:ascii="Times New Roman" w:hAnsi="Times New Roman" w:cs="Times New Roman"/>
          <w:sz w:val="24"/>
          <w:szCs w:val="24"/>
        </w:rPr>
        <w:t xml:space="preserve">also </w:t>
      </w:r>
      <w:r w:rsidRPr="008613DE">
        <w:rPr>
          <w:rFonts w:ascii="Times New Roman" w:hAnsi="Times New Roman" w:cs="Times New Roman"/>
          <w:sz w:val="24"/>
          <w:szCs w:val="24"/>
        </w:rPr>
        <w:t xml:space="preserve">shows the estimated annualized cost burden associated with the participants’ time to take part in this research. The </w:t>
      </w:r>
      <w:r w:rsidR="00265D3F" w:rsidRPr="008613DE">
        <w:rPr>
          <w:rFonts w:ascii="Times New Roman" w:hAnsi="Times New Roman" w:cs="Times New Roman"/>
          <w:sz w:val="24"/>
          <w:szCs w:val="24"/>
        </w:rPr>
        <w:t>annualized</w:t>
      </w:r>
      <w:r w:rsidRPr="008613DE">
        <w:rPr>
          <w:rFonts w:ascii="Times New Roman" w:hAnsi="Times New Roman" w:cs="Times New Roman"/>
          <w:sz w:val="24"/>
          <w:szCs w:val="24"/>
        </w:rPr>
        <w:t xml:space="preserve"> cost burden is estimated to be $</w:t>
      </w:r>
      <w:r w:rsidR="006E7C66">
        <w:rPr>
          <w:rFonts w:ascii="Times New Roman" w:hAnsi="Times New Roman" w:cs="Times New Roman"/>
          <w:sz w:val="24"/>
          <w:szCs w:val="24"/>
        </w:rPr>
        <w:t>9,</w:t>
      </w:r>
      <w:r w:rsidR="00FD0CD0">
        <w:rPr>
          <w:rFonts w:ascii="Times New Roman" w:hAnsi="Times New Roman" w:cs="Times New Roman"/>
          <w:sz w:val="24"/>
          <w:szCs w:val="24"/>
        </w:rPr>
        <w:t>66</w:t>
      </w:r>
      <w:r w:rsidR="00560408">
        <w:rPr>
          <w:rFonts w:ascii="Times New Roman" w:hAnsi="Times New Roman" w:cs="Times New Roman"/>
          <w:sz w:val="24"/>
          <w:szCs w:val="24"/>
        </w:rPr>
        <w:t>4</w:t>
      </w:r>
      <w:r w:rsidR="00FD0CD0">
        <w:rPr>
          <w:rFonts w:ascii="Times New Roman" w:hAnsi="Times New Roman" w:cs="Times New Roman"/>
          <w:sz w:val="24"/>
          <w:szCs w:val="24"/>
        </w:rPr>
        <w:t>.</w:t>
      </w:r>
      <w:r w:rsidR="00560408">
        <w:rPr>
          <w:rFonts w:ascii="Times New Roman" w:hAnsi="Times New Roman" w:cs="Times New Roman"/>
          <w:sz w:val="24"/>
          <w:szCs w:val="24"/>
        </w:rPr>
        <w:t>35</w:t>
      </w:r>
      <w:r w:rsidRPr="008613DE">
        <w:rPr>
          <w:rFonts w:ascii="Times New Roman" w:hAnsi="Times New Roman" w:cs="Times New Roman"/>
          <w:sz w:val="24"/>
          <w:szCs w:val="24"/>
        </w:rPr>
        <w:t>.</w:t>
      </w:r>
      <w:r w:rsidR="00265D3F" w:rsidRPr="008613DE">
        <w:rPr>
          <w:rFonts w:ascii="Times New Roman" w:eastAsia="Lato" w:hAnsi="Times New Roman" w:cs="Times New Roman"/>
          <w:color w:val="000000" w:themeColor="text1"/>
          <w:sz w:val="24"/>
          <w:szCs w:val="24"/>
        </w:rPr>
        <w:t xml:space="preserve"> Across </w:t>
      </w:r>
      <w:r w:rsidR="00560408">
        <w:rPr>
          <w:rFonts w:ascii="Times New Roman" w:eastAsia="Lato" w:hAnsi="Times New Roman" w:cs="Times New Roman"/>
          <w:color w:val="000000" w:themeColor="text1"/>
          <w:sz w:val="24"/>
          <w:szCs w:val="24"/>
        </w:rPr>
        <w:t>all</w:t>
      </w:r>
      <w:r w:rsidR="00265D3F" w:rsidRPr="008613DE">
        <w:rPr>
          <w:rFonts w:ascii="Times New Roman" w:eastAsia="Lato" w:hAnsi="Times New Roman" w:cs="Times New Roman"/>
          <w:color w:val="000000" w:themeColor="text1"/>
          <w:sz w:val="24"/>
          <w:szCs w:val="24"/>
        </w:rPr>
        <w:t xml:space="preserve"> years of the study, the total burden hours would be </w:t>
      </w:r>
      <w:r w:rsidR="006E7C66">
        <w:rPr>
          <w:rFonts w:ascii="Times New Roman" w:eastAsia="Lato" w:hAnsi="Times New Roman" w:cs="Times New Roman"/>
          <w:color w:val="000000" w:themeColor="text1"/>
          <w:sz w:val="24"/>
          <w:szCs w:val="24"/>
        </w:rPr>
        <w:t>3,080</w:t>
      </w:r>
      <w:r w:rsidR="00265D3F" w:rsidRPr="008613DE">
        <w:rPr>
          <w:rFonts w:ascii="Times New Roman" w:eastAsia="Lato" w:hAnsi="Times New Roman" w:cs="Times New Roman"/>
          <w:color w:val="000000" w:themeColor="text1"/>
          <w:sz w:val="24"/>
          <w:szCs w:val="24"/>
        </w:rPr>
        <w:t xml:space="preserve"> and the total cost for the four years to be $</w:t>
      </w:r>
      <w:r w:rsidR="003427B2">
        <w:rPr>
          <w:rFonts w:ascii="Times New Roman" w:eastAsia="Lato" w:hAnsi="Times New Roman" w:cs="Times New Roman"/>
          <w:color w:val="000000" w:themeColor="text1"/>
          <w:sz w:val="24"/>
          <w:szCs w:val="24"/>
        </w:rPr>
        <w:t>3</w:t>
      </w:r>
      <w:r w:rsidR="00FD0CD0">
        <w:rPr>
          <w:rFonts w:ascii="Times New Roman" w:eastAsia="Lato" w:hAnsi="Times New Roman" w:cs="Times New Roman"/>
          <w:color w:val="000000" w:themeColor="text1"/>
          <w:sz w:val="24"/>
          <w:szCs w:val="24"/>
        </w:rPr>
        <w:t>8,</w:t>
      </w:r>
      <w:r w:rsidR="00560408">
        <w:rPr>
          <w:rFonts w:ascii="Times New Roman" w:eastAsia="Lato" w:hAnsi="Times New Roman" w:cs="Times New Roman"/>
          <w:color w:val="000000" w:themeColor="text1"/>
          <w:sz w:val="24"/>
          <w:szCs w:val="24"/>
        </w:rPr>
        <w:t>657</w:t>
      </w:r>
      <w:r w:rsidR="00FD0CD0">
        <w:rPr>
          <w:rFonts w:ascii="Times New Roman" w:eastAsia="Lato" w:hAnsi="Times New Roman" w:cs="Times New Roman"/>
          <w:color w:val="000000" w:themeColor="text1"/>
          <w:sz w:val="24"/>
          <w:szCs w:val="24"/>
        </w:rPr>
        <w:t>.40</w:t>
      </w:r>
      <w:r w:rsidR="00265D3F" w:rsidRPr="008613DE">
        <w:rPr>
          <w:rFonts w:ascii="Times New Roman" w:eastAsia="Lato" w:hAnsi="Times New Roman" w:cs="Times New Roman"/>
          <w:color w:val="000000" w:themeColor="text1"/>
          <w:sz w:val="24"/>
          <w:szCs w:val="24"/>
        </w:rPr>
        <w:t>. The annual cost of information collection from CoC program directors assumes 400 respondents, surveyed on two occasions over the four years of the evaluation, ((400*2)/4=200).</w:t>
      </w:r>
      <w:r w:rsidR="00560408">
        <w:rPr>
          <w:rFonts w:ascii="Times New Roman" w:eastAsia="Lato" w:hAnsi="Times New Roman" w:cs="Times New Roman"/>
          <w:color w:val="000000" w:themeColor="text1"/>
          <w:sz w:val="24"/>
          <w:szCs w:val="24"/>
        </w:rPr>
        <w:t xml:space="preserve">  Presented as an annualized figure, the 400 respondents would need to provide 0.5 responses each year.</w:t>
      </w:r>
      <w:r w:rsidR="00265D3F" w:rsidRPr="008613DE">
        <w:rPr>
          <w:rFonts w:ascii="Times New Roman" w:eastAsia="Lato" w:hAnsi="Times New Roman" w:cs="Times New Roman"/>
          <w:color w:val="000000" w:themeColor="text1"/>
          <w:sz w:val="24"/>
          <w:szCs w:val="24"/>
        </w:rPr>
        <w:t xml:space="preserve"> It is further assumed that two </w:t>
      </w:r>
      <w:r w:rsidR="003427B2" w:rsidRPr="008613DE">
        <w:rPr>
          <w:rFonts w:ascii="Times New Roman" w:eastAsia="Lato" w:hAnsi="Times New Roman" w:cs="Times New Roman"/>
          <w:color w:val="000000" w:themeColor="text1"/>
          <w:sz w:val="24"/>
          <w:szCs w:val="24"/>
        </w:rPr>
        <w:t>lead agency</w:t>
      </w:r>
      <w:r w:rsidR="00265D3F" w:rsidRPr="008613DE">
        <w:rPr>
          <w:rFonts w:ascii="Times New Roman" w:eastAsia="Lato" w:hAnsi="Times New Roman" w:cs="Times New Roman"/>
          <w:color w:val="000000" w:themeColor="text1"/>
          <w:sz w:val="24"/>
          <w:szCs w:val="24"/>
        </w:rPr>
        <w:t xml:space="preserve"> staff</w:t>
      </w:r>
      <w:r w:rsidR="003427B2" w:rsidRPr="008613DE">
        <w:rPr>
          <w:rFonts w:ascii="Times New Roman" w:eastAsia="Lato" w:hAnsi="Times New Roman" w:cs="Times New Roman"/>
          <w:color w:val="000000" w:themeColor="text1"/>
          <w:sz w:val="24"/>
          <w:szCs w:val="24"/>
        </w:rPr>
        <w:t>, six service providers, two government agency staff, and two youth</w:t>
      </w:r>
      <w:r w:rsidR="00265D3F" w:rsidRPr="008613DE">
        <w:rPr>
          <w:rFonts w:ascii="Times New Roman" w:eastAsia="Lato" w:hAnsi="Times New Roman" w:cs="Times New Roman"/>
          <w:color w:val="000000" w:themeColor="text1"/>
          <w:sz w:val="24"/>
          <w:szCs w:val="24"/>
        </w:rPr>
        <w:t xml:space="preserve"> per site will be interviewed. </w:t>
      </w:r>
      <w:r w:rsidR="003427B2" w:rsidRPr="008613DE">
        <w:rPr>
          <w:rFonts w:ascii="Times New Roman" w:eastAsia="Lato" w:hAnsi="Times New Roman" w:cs="Times New Roman"/>
          <w:color w:val="000000" w:themeColor="text1"/>
          <w:sz w:val="24"/>
          <w:szCs w:val="24"/>
        </w:rPr>
        <w:t>One TA provider in each of the YHDP sites will be interviewed</w:t>
      </w:r>
      <w:r w:rsidR="00512B47">
        <w:rPr>
          <w:rFonts w:ascii="Times New Roman" w:eastAsia="Lato" w:hAnsi="Times New Roman" w:cs="Times New Roman"/>
          <w:color w:val="000000" w:themeColor="text1"/>
          <w:sz w:val="24"/>
          <w:szCs w:val="24"/>
        </w:rPr>
        <w:t>.</w:t>
      </w:r>
      <w:r w:rsidR="003427B2" w:rsidRPr="008613DE">
        <w:rPr>
          <w:rFonts w:ascii="Times New Roman" w:eastAsia="Lato" w:hAnsi="Times New Roman" w:cs="Times New Roman"/>
          <w:color w:val="000000" w:themeColor="text1"/>
          <w:sz w:val="24"/>
          <w:szCs w:val="24"/>
        </w:rPr>
        <w:t xml:space="preserve"> </w:t>
      </w:r>
      <w:r w:rsidR="00C81E1D" w:rsidRPr="008613DE">
        <w:rPr>
          <w:rFonts w:ascii="Times New Roman" w:eastAsia="Lato" w:hAnsi="Times New Roman" w:cs="Times New Roman"/>
          <w:color w:val="000000" w:themeColor="text1"/>
          <w:sz w:val="24"/>
          <w:szCs w:val="24"/>
        </w:rPr>
        <w:t xml:space="preserve">There will be six focus groups, each with six youth, </w:t>
      </w:r>
      <w:r w:rsidR="002A2948">
        <w:rPr>
          <w:rFonts w:ascii="Times New Roman" w:eastAsia="Lato" w:hAnsi="Times New Roman" w:cs="Times New Roman"/>
          <w:color w:val="000000" w:themeColor="text1"/>
          <w:sz w:val="24"/>
          <w:szCs w:val="24"/>
        </w:rPr>
        <w:t>in each of</w:t>
      </w:r>
      <w:r w:rsidR="00C81E1D" w:rsidRPr="008613DE">
        <w:rPr>
          <w:rFonts w:ascii="Times New Roman" w:eastAsia="Lato" w:hAnsi="Times New Roman" w:cs="Times New Roman"/>
          <w:color w:val="000000" w:themeColor="text1"/>
          <w:sz w:val="24"/>
          <w:szCs w:val="24"/>
        </w:rPr>
        <w:t xml:space="preserve"> the 13 sites. </w:t>
      </w:r>
      <w:r w:rsidR="00265D3F" w:rsidRPr="008613DE">
        <w:rPr>
          <w:rFonts w:ascii="Times New Roman" w:eastAsia="Lato" w:hAnsi="Times New Roman" w:cs="Times New Roman"/>
          <w:color w:val="000000" w:themeColor="text1"/>
          <w:sz w:val="24"/>
          <w:szCs w:val="24"/>
        </w:rPr>
        <w:t xml:space="preserve">The full calculation assumptions are shown </w:t>
      </w:r>
      <w:r w:rsidR="009C60AB" w:rsidRPr="008613DE">
        <w:rPr>
          <w:rFonts w:ascii="Times New Roman" w:eastAsia="Lato" w:hAnsi="Times New Roman" w:cs="Times New Roman"/>
          <w:color w:val="000000" w:themeColor="text1"/>
          <w:sz w:val="24"/>
          <w:szCs w:val="24"/>
        </w:rPr>
        <w:t>in Exhibit 3</w:t>
      </w:r>
      <w:r w:rsidR="00265D3F" w:rsidRPr="008613DE">
        <w:rPr>
          <w:rFonts w:ascii="Times New Roman" w:eastAsia="Lato" w:hAnsi="Times New Roman" w:cs="Times New Roman"/>
          <w:color w:val="000000" w:themeColor="text1"/>
          <w:sz w:val="24"/>
          <w:szCs w:val="24"/>
        </w:rPr>
        <w:t>. Derivations for the column “Hourly Cost Per Response” are explained below.</w:t>
      </w:r>
    </w:p>
    <w:p w:rsidR="00265D3F" w:rsidRPr="008613DE" w:rsidRDefault="00265D3F" w:rsidP="004C0C07">
      <w:pPr>
        <w:keepNext/>
        <w:tabs>
          <w:tab w:val="left" w:pos="-720"/>
        </w:tabs>
        <w:suppressAutoHyphens/>
        <w:rPr>
          <w:rFonts w:ascii="Times New Roman" w:hAnsi="Times New Roman" w:cs="Times New Roman"/>
          <w:b/>
          <w:color w:val="000000"/>
          <w:sz w:val="24"/>
          <w:szCs w:val="24"/>
        </w:rPr>
      </w:pPr>
      <w:r w:rsidRPr="008613DE">
        <w:rPr>
          <w:rFonts w:ascii="Times New Roman" w:hAnsi="Times New Roman" w:cs="Times New Roman"/>
          <w:b/>
          <w:color w:val="000000"/>
          <w:sz w:val="24"/>
          <w:szCs w:val="24"/>
        </w:rPr>
        <w:t xml:space="preserve">Exhibit </w:t>
      </w:r>
      <w:r w:rsidR="00B60ED1" w:rsidRPr="008613DE">
        <w:rPr>
          <w:rFonts w:ascii="Times New Roman" w:hAnsi="Times New Roman" w:cs="Times New Roman"/>
          <w:b/>
          <w:color w:val="000000"/>
          <w:sz w:val="24"/>
          <w:szCs w:val="24"/>
        </w:rPr>
        <w:t>2</w:t>
      </w:r>
      <w:r w:rsidRPr="008613DE">
        <w:rPr>
          <w:rFonts w:ascii="Times New Roman" w:hAnsi="Times New Roman" w:cs="Times New Roman"/>
          <w:b/>
          <w:color w:val="000000"/>
          <w:sz w:val="24"/>
          <w:szCs w:val="24"/>
        </w:rPr>
        <w:t xml:space="preserve">. Estimated Hour and Cost Burden of Information Collection </w:t>
      </w:r>
    </w:p>
    <w:tbl>
      <w:tblPr>
        <w:tblW w:w="9810" w:type="dxa"/>
        <w:tblInd w:w="-10" w:type="dxa"/>
        <w:tblLayout w:type="fixed"/>
        <w:tblCellMar>
          <w:left w:w="0" w:type="dxa"/>
          <w:right w:w="0" w:type="dxa"/>
        </w:tblCellMar>
        <w:tblLook w:val="04A0" w:firstRow="1" w:lastRow="0" w:firstColumn="1" w:lastColumn="0" w:noHBand="0" w:noVBand="1"/>
      </w:tblPr>
      <w:tblGrid>
        <w:gridCol w:w="1800"/>
        <w:gridCol w:w="1350"/>
        <w:gridCol w:w="1170"/>
        <w:gridCol w:w="1260"/>
        <w:gridCol w:w="1080"/>
        <w:gridCol w:w="900"/>
        <w:gridCol w:w="1080"/>
        <w:gridCol w:w="1170"/>
      </w:tblGrid>
      <w:tr w:rsidR="00265D3F" w:rsidRPr="00372501" w:rsidTr="00E504F6">
        <w:trPr>
          <w:trHeight w:val="1060"/>
          <w:tblHeader/>
        </w:trPr>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65D3F" w:rsidRPr="008613DE" w:rsidRDefault="00265D3F" w:rsidP="004C0C07">
            <w:pPr>
              <w:keepNext/>
              <w:overflowPunct w:val="0"/>
              <w:autoSpaceDE w:val="0"/>
              <w:autoSpaceDN w:val="0"/>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8613DE" w:rsidRDefault="00F457F9" w:rsidP="000F6FBA">
            <w:pPr>
              <w:keepNext/>
              <w:overflowPunct w:val="0"/>
              <w:autoSpaceDE w:val="0"/>
              <w:autoSpaceDN w:val="0"/>
              <w:jc w:val="center"/>
              <w:rPr>
                <w:rFonts w:ascii="Times New Roman" w:eastAsia="Calibri" w:hAnsi="Times New Roman" w:cs="Times New Roman"/>
                <w:b/>
                <w:color w:val="000000"/>
              </w:rPr>
            </w:pPr>
            <w:r>
              <w:rPr>
                <w:rFonts w:ascii="Times New Roman" w:eastAsia="Times New Roman" w:hAnsi="Times New Roman" w:cs="Times New Roman"/>
                <w:b/>
                <w:color w:val="000000"/>
              </w:rPr>
              <w:t>Number</w:t>
            </w:r>
            <w:r w:rsidR="000F6FBA">
              <w:rPr>
                <w:rFonts w:ascii="Times New Roman" w:eastAsia="Times New Roman" w:hAnsi="Times New Roman" w:cs="Times New Roman"/>
                <w:b/>
                <w:color w:val="000000"/>
              </w:rPr>
              <w:t xml:space="preserve"> </w:t>
            </w:r>
            <w:r w:rsidR="00265D3F" w:rsidRPr="008613DE">
              <w:rPr>
                <w:rFonts w:ascii="Times New Roman" w:eastAsia="Times New Roman" w:hAnsi="Times New Roman" w:cs="Times New Roman"/>
                <w:b/>
                <w:color w:val="000000"/>
              </w:rPr>
              <w:t>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8613DE" w:rsidRDefault="00265D3F" w:rsidP="00B34299">
            <w:pPr>
              <w:keepNext/>
              <w:overflowPunct w:val="0"/>
              <w:autoSpaceDE w:val="0"/>
              <w:autoSpaceDN w:val="0"/>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Frequency of Response</w:t>
            </w:r>
            <w:r w:rsidR="00560408">
              <w:rPr>
                <w:rFonts w:ascii="Times New Roman" w:eastAsia="Times New Roman" w:hAnsi="Times New Roman" w:cs="Times New Roman"/>
                <w:b/>
                <w:color w:val="000000"/>
              </w:rPr>
              <w:t xml:space="preserve"> </w:t>
            </w:r>
            <w:r w:rsidR="00B34299">
              <w:rPr>
                <w:rFonts w:ascii="Times New Roman" w:eastAsia="Times New Roman" w:hAnsi="Times New Roman" w:cs="Times New Roman"/>
                <w:b/>
                <w:color w:val="000000"/>
              </w:rPr>
              <w:t>(Per Annum)</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8613DE" w:rsidRDefault="00265D3F" w:rsidP="004C0C07">
            <w:pPr>
              <w:keepNext/>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Responses</w:t>
            </w:r>
          </w:p>
          <w:p w:rsidR="00265D3F" w:rsidRPr="008613DE" w:rsidRDefault="00265D3F" w:rsidP="004C0C07">
            <w:pPr>
              <w:keepNext/>
              <w:overflowPunct w:val="0"/>
              <w:autoSpaceDE w:val="0"/>
              <w:autoSpaceDN w:val="0"/>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Per Annum</w:t>
            </w:r>
            <w:r w:rsidR="001E1E0E">
              <w:rPr>
                <w:rFonts w:ascii="Times New Roman" w:eastAsia="Times New Roman" w:hAnsi="Times New Roman" w:cs="Times New Roman"/>
                <w:b/>
                <w:color w:val="000000"/>
              </w:rPr>
              <w:t xml:space="preserve"> </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8613DE" w:rsidRDefault="00265D3F" w:rsidP="004C0C07">
            <w:pPr>
              <w:keepNext/>
              <w:overflowPunct w:val="0"/>
              <w:autoSpaceDE w:val="0"/>
              <w:autoSpaceDN w:val="0"/>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Burden Hour Per Response</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8613DE" w:rsidRDefault="00265D3F" w:rsidP="004C0C07">
            <w:pPr>
              <w:keepNext/>
              <w:overflowPunct w:val="0"/>
              <w:autoSpaceDE w:val="0"/>
              <w:autoSpaceDN w:val="0"/>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Annual Burden Hours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8613DE" w:rsidRDefault="00265D3F" w:rsidP="004C0C07">
            <w:pPr>
              <w:keepNext/>
              <w:overflowPunct w:val="0"/>
              <w:autoSpaceDE w:val="0"/>
              <w:autoSpaceDN w:val="0"/>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65D3F" w:rsidRPr="008613DE" w:rsidRDefault="00265D3F" w:rsidP="004C0C07">
            <w:pPr>
              <w:keepNext/>
              <w:jc w:val="center"/>
              <w:rPr>
                <w:rFonts w:ascii="Times New Roman" w:eastAsia="Calibri" w:hAnsi="Times New Roman" w:cs="Times New Roman"/>
                <w:b/>
                <w:color w:val="000000"/>
              </w:rPr>
            </w:pPr>
            <w:r w:rsidRPr="008613DE">
              <w:rPr>
                <w:rFonts w:ascii="Times New Roman" w:eastAsia="Times New Roman" w:hAnsi="Times New Roman" w:cs="Times New Roman"/>
                <w:b/>
                <w:color w:val="000000"/>
              </w:rPr>
              <w:t>Annual Cost</w:t>
            </w:r>
          </w:p>
          <w:p w:rsidR="00265D3F" w:rsidRPr="008613DE" w:rsidRDefault="00265D3F" w:rsidP="004C0C07">
            <w:pPr>
              <w:keepNext/>
              <w:overflowPunct w:val="0"/>
              <w:autoSpaceDE w:val="0"/>
              <w:autoSpaceDN w:val="0"/>
              <w:jc w:val="center"/>
              <w:rPr>
                <w:rFonts w:ascii="Times New Roman" w:eastAsia="Calibri" w:hAnsi="Times New Roman" w:cs="Times New Roman"/>
                <w:b/>
                <w:color w:val="000000"/>
              </w:rPr>
            </w:pPr>
          </w:p>
        </w:tc>
      </w:tr>
      <w:tr w:rsidR="00265D3F"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5E2E54" w:rsidP="00EE688E">
            <w:pPr>
              <w:rPr>
                <w:rFonts w:ascii="Times New Roman" w:hAnsi="Times New Roman" w:cs="Times New Roman"/>
              </w:rPr>
            </w:pPr>
            <w:r w:rsidRPr="005E2E54">
              <w:rPr>
                <w:rFonts w:ascii="Times New Roman" w:hAnsi="Times New Roman" w:cs="Times New Roman"/>
              </w:rPr>
              <w:t xml:space="preserve">Continuum of Care (CoC) Web Survey </w:t>
            </w:r>
            <w:r>
              <w:rPr>
                <w:rFonts w:ascii="Times New Roman" w:hAnsi="Times New Roman" w:cs="Times New Roman"/>
              </w:rPr>
              <w:t>(</w:t>
            </w:r>
            <w:r w:rsidR="00265D3F" w:rsidRPr="008613DE">
              <w:rPr>
                <w:rFonts w:ascii="Times New Roman" w:hAnsi="Times New Roman" w:cs="Times New Roman"/>
              </w:rPr>
              <w:t>CoC Program Directors</w:t>
            </w:r>
            <w:r>
              <w:rPr>
                <w:rFonts w:ascii="Times New Roman" w:hAnsi="Times New Roman" w:cs="Times New Roman"/>
              </w:rPr>
              <w: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jc w:val="right"/>
              <w:rPr>
                <w:rFonts w:ascii="Times New Roman" w:hAnsi="Times New Roman" w:cs="Times New Roman"/>
              </w:rPr>
            </w:pPr>
            <w:r w:rsidRPr="008613DE">
              <w:rPr>
                <w:rFonts w:ascii="Times New Roman" w:hAnsi="Times New Roman" w:cs="Times New Roman"/>
              </w:rPr>
              <w:t>400</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560408"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0.5</w:t>
            </w:r>
            <w:r w:rsidR="005D60EC">
              <w:rPr>
                <w:rFonts w:ascii="Times New Roman" w:eastAsia="Calibri" w:hAnsi="Times New Roman" w:cs="Times New Roman"/>
                <w:bCs/>
                <w:color w:val="000000"/>
              </w:rPr>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200</w:t>
            </w:r>
            <w:r w:rsidR="005D60EC">
              <w:rPr>
                <w:rFonts w:ascii="Times New Roman" w:eastAsia="Calibri" w:hAnsi="Times New Roman" w:cs="Times New Roman"/>
                <w:bCs/>
                <w:color w:val="00000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7D13F9"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0.</w:t>
            </w:r>
            <w:r w:rsidR="006E7C66">
              <w:rPr>
                <w:rFonts w:ascii="Times New Roman" w:eastAsia="Calibri" w:hAnsi="Times New Roman" w:cs="Times New Roman"/>
                <w:bCs/>
                <w:color w:val="000000"/>
              </w:rPr>
              <w:t>5</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6E7C66"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100</w:t>
            </w:r>
            <w:r w:rsidR="001F7912">
              <w:rPr>
                <w:rFonts w:ascii="Times New Roman" w:eastAsia="Calibri" w:hAnsi="Times New Roman" w:cs="Times New Roman"/>
                <w:bCs/>
                <w:color w:val="00000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A1C7B"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w:t>
            </w:r>
            <w:r w:rsidR="001E1E0E">
              <w:rPr>
                <w:rFonts w:ascii="Times New Roman" w:eastAsia="Calibri" w:hAnsi="Times New Roman" w:cs="Times New Roman"/>
                <w:bCs/>
                <w:color w:val="000000"/>
              </w:rPr>
              <w:t>31.10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A1C7B"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w:t>
            </w:r>
            <w:r w:rsidR="006E7C66">
              <w:rPr>
                <w:rFonts w:ascii="Times New Roman" w:eastAsia="Calibri" w:hAnsi="Times New Roman" w:cs="Times New Roman"/>
                <w:bCs/>
                <w:color w:val="000000"/>
              </w:rPr>
              <w:t>3,</w:t>
            </w:r>
            <w:r w:rsidR="001E1E0E">
              <w:rPr>
                <w:rFonts w:ascii="Times New Roman" w:eastAsia="Calibri" w:hAnsi="Times New Roman" w:cs="Times New Roman"/>
                <w:bCs/>
                <w:color w:val="000000"/>
              </w:rPr>
              <w:t>110.00</w:t>
            </w:r>
          </w:p>
        </w:tc>
      </w:tr>
      <w:tr w:rsidR="00265D3F"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7169EA" w:rsidP="00995C08">
            <w:pPr>
              <w:rPr>
                <w:rFonts w:ascii="Times New Roman" w:hAnsi="Times New Roman" w:cs="Times New Roman"/>
              </w:rPr>
            </w:pPr>
            <w:r>
              <w:rPr>
                <w:rFonts w:ascii="Times New Roman" w:hAnsi="Times New Roman" w:cs="Times New Roman"/>
              </w:rPr>
              <w:t>Lead Agencies Interview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jc w:val="right"/>
              <w:rPr>
                <w:rFonts w:ascii="Times New Roman" w:hAnsi="Times New Roman" w:cs="Times New Roman"/>
              </w:rPr>
            </w:pPr>
            <w:r w:rsidRPr="008613DE">
              <w:rPr>
                <w:rFonts w:ascii="Times New Roman" w:hAnsi="Times New Roman" w:cs="Times New Roman"/>
              </w:rPr>
              <w:t>26</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560408"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0.75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19.5</w:t>
            </w:r>
            <w:r w:rsidR="005D60EC">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2.0</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39</w:t>
            </w:r>
            <w:r w:rsidR="001F7912">
              <w:rPr>
                <w:rFonts w:ascii="Times New Roman" w:eastAsia="Calibri" w:hAnsi="Times New Roman" w:cs="Times New Roman"/>
                <w:bCs/>
                <w:color w:val="000000"/>
              </w:rPr>
              <w:t>.0</w:t>
            </w:r>
            <w:r>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794535"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20.73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jc w:val="right"/>
              <w:rPr>
                <w:rFonts w:ascii="Times New Roman" w:hAnsi="Times New Roman" w:cs="Times New Roman"/>
              </w:rPr>
            </w:pPr>
            <w:r w:rsidRPr="008613DE">
              <w:rPr>
                <w:rFonts w:ascii="Times New Roman" w:hAnsi="Times New Roman" w:cs="Times New Roman"/>
              </w:rPr>
              <w:t>8</w:t>
            </w:r>
            <w:r w:rsidR="00C547AE">
              <w:rPr>
                <w:rFonts w:ascii="Times New Roman" w:hAnsi="Times New Roman" w:cs="Times New Roman"/>
              </w:rPr>
              <w:t>08</w:t>
            </w:r>
            <w:r w:rsidR="00794535">
              <w:rPr>
                <w:rFonts w:ascii="Times New Roman" w:hAnsi="Times New Roman" w:cs="Times New Roman"/>
              </w:rPr>
              <w:t>.</w:t>
            </w:r>
            <w:r w:rsidR="00C547AE">
              <w:rPr>
                <w:rFonts w:ascii="Times New Roman" w:hAnsi="Times New Roman" w:cs="Times New Roman"/>
              </w:rPr>
              <w:t>47</w:t>
            </w:r>
          </w:p>
        </w:tc>
      </w:tr>
      <w:tr w:rsidR="00B34299"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B34299">
            <w:pPr>
              <w:rPr>
                <w:rFonts w:ascii="Times New Roman" w:hAnsi="Times New Roman" w:cs="Times New Roman"/>
              </w:rPr>
            </w:pPr>
            <w:r>
              <w:rPr>
                <w:rFonts w:ascii="Times New Roman" w:hAnsi="Times New Roman" w:cs="Times New Roman"/>
              </w:rPr>
              <w:t>Service Provider Interview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jc w:val="right"/>
              <w:rPr>
                <w:rFonts w:ascii="Times New Roman" w:hAnsi="Times New Roman" w:cs="Times New Roman"/>
              </w:rPr>
            </w:pPr>
            <w:r w:rsidRPr="008613DE">
              <w:rPr>
                <w:rFonts w:ascii="Times New Roman" w:hAnsi="Times New Roman" w:cs="Times New Roman"/>
              </w:rPr>
              <w:t>78</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1A4730">
              <w:rPr>
                <w:rFonts w:ascii="Times New Roman" w:eastAsia="Calibri" w:hAnsi="Times New Roman" w:cs="Times New Roman"/>
                <w:bCs/>
                <w:color w:val="000000"/>
              </w:rPr>
              <w:t>0.75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5</w:t>
            </w:r>
            <w:r w:rsidR="00C547AE">
              <w:rPr>
                <w:rFonts w:ascii="Times New Roman" w:eastAsia="Calibri" w:hAnsi="Times New Roman" w:cs="Times New Roman"/>
                <w:bCs/>
                <w:color w:val="000000"/>
              </w:rPr>
              <w:t>8</w:t>
            </w:r>
            <w:r w:rsidR="005D60EC">
              <w:rPr>
                <w:rFonts w:ascii="Times New Roman" w:eastAsia="Calibri" w:hAnsi="Times New Roman" w:cs="Times New Roman"/>
                <w:bCs/>
                <w:color w:val="000000"/>
              </w:rPr>
              <w:t>.</w:t>
            </w:r>
            <w:r w:rsidR="00C547AE">
              <w:rPr>
                <w:rFonts w:ascii="Times New Roman" w:eastAsia="Calibri" w:hAnsi="Times New Roman" w:cs="Times New Roman"/>
                <w:bCs/>
                <w:color w:val="000000"/>
              </w:rPr>
              <w:t>5</w:t>
            </w:r>
            <w:r w:rsidR="005D60EC">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1.0</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5</w:t>
            </w:r>
            <w:r w:rsidR="00C547AE">
              <w:rPr>
                <w:rFonts w:ascii="Times New Roman" w:eastAsia="Calibri" w:hAnsi="Times New Roman" w:cs="Times New Roman"/>
                <w:bCs/>
                <w:color w:val="000000"/>
              </w:rPr>
              <w:t>8</w:t>
            </w:r>
            <w:r w:rsidR="001F7912">
              <w:rPr>
                <w:rFonts w:ascii="Times New Roman" w:eastAsia="Calibri" w:hAnsi="Times New Roman" w:cs="Times New Roman"/>
                <w:bCs/>
                <w:color w:val="000000"/>
              </w:rPr>
              <w:t>.</w:t>
            </w:r>
            <w:r w:rsidR="00C547AE">
              <w:rPr>
                <w:rFonts w:ascii="Times New Roman" w:eastAsia="Calibri" w:hAnsi="Times New Roman" w:cs="Times New Roman"/>
                <w:bCs/>
                <w:color w:val="000000"/>
              </w:rPr>
              <w:t>5</w:t>
            </w:r>
            <w:r w:rsidR="001F7912">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20.73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w:t>
            </w:r>
            <w:r>
              <w:rPr>
                <w:rFonts w:ascii="Times New Roman" w:eastAsia="Calibri" w:hAnsi="Times New Roman" w:cs="Times New Roman"/>
                <w:bCs/>
                <w:color w:val="000000"/>
              </w:rPr>
              <w:t>,2</w:t>
            </w:r>
            <w:r w:rsidR="00C547AE">
              <w:rPr>
                <w:rFonts w:ascii="Times New Roman" w:eastAsia="Calibri" w:hAnsi="Times New Roman" w:cs="Times New Roman"/>
                <w:bCs/>
                <w:color w:val="000000"/>
              </w:rPr>
              <w:t>12.7</w:t>
            </w:r>
            <w:r w:rsidR="00E504F6">
              <w:rPr>
                <w:rFonts w:ascii="Times New Roman" w:eastAsia="Calibri" w:hAnsi="Times New Roman" w:cs="Times New Roman"/>
                <w:bCs/>
                <w:color w:val="000000"/>
              </w:rPr>
              <w:t>1</w:t>
            </w:r>
          </w:p>
        </w:tc>
      </w:tr>
      <w:tr w:rsidR="00B34299"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B34299">
            <w:pPr>
              <w:rPr>
                <w:rFonts w:ascii="Times New Roman" w:hAnsi="Times New Roman" w:cs="Times New Roman"/>
              </w:rPr>
            </w:pPr>
            <w:r>
              <w:rPr>
                <w:rFonts w:ascii="Times New Roman" w:hAnsi="Times New Roman" w:cs="Times New Roman"/>
              </w:rPr>
              <w:t>Local Government Agency Staff Interview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jc w:val="right"/>
              <w:rPr>
                <w:rFonts w:ascii="Times New Roman" w:hAnsi="Times New Roman" w:cs="Times New Roman"/>
              </w:rPr>
            </w:pPr>
            <w:r w:rsidRPr="008613DE">
              <w:rPr>
                <w:rFonts w:ascii="Times New Roman" w:hAnsi="Times New Roman" w:cs="Times New Roman"/>
              </w:rPr>
              <w:t>26</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1A4730">
              <w:rPr>
                <w:rFonts w:ascii="Times New Roman" w:eastAsia="Calibri" w:hAnsi="Times New Roman" w:cs="Times New Roman"/>
                <w:bCs/>
                <w:color w:val="000000"/>
              </w:rPr>
              <w:t>0.75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19</w:t>
            </w:r>
            <w:r w:rsidR="005D60EC">
              <w:rPr>
                <w:rFonts w:ascii="Times New Roman" w:eastAsia="Calibri" w:hAnsi="Times New Roman" w:cs="Times New Roman"/>
                <w:bCs/>
                <w:color w:val="000000"/>
              </w:rPr>
              <w:t>.</w:t>
            </w:r>
            <w:r>
              <w:rPr>
                <w:rFonts w:ascii="Times New Roman" w:eastAsia="Calibri" w:hAnsi="Times New Roman" w:cs="Times New Roman"/>
                <w:bCs/>
                <w:color w:val="000000"/>
              </w:rPr>
              <w:t>5</w:t>
            </w:r>
            <w:r w:rsidR="005D60EC">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0.8</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w:t>
            </w:r>
            <w:r w:rsidR="00C547AE">
              <w:rPr>
                <w:rFonts w:ascii="Times New Roman" w:eastAsia="Calibri" w:hAnsi="Times New Roman" w:cs="Times New Roman"/>
                <w:bCs/>
                <w:color w:val="000000"/>
              </w:rPr>
              <w:t>5</w:t>
            </w:r>
            <w:r w:rsidR="001F7912">
              <w:rPr>
                <w:rFonts w:ascii="Times New Roman" w:eastAsia="Calibri" w:hAnsi="Times New Roman" w:cs="Times New Roman"/>
                <w:bCs/>
                <w:color w:val="000000"/>
              </w:rPr>
              <w:t>.</w:t>
            </w:r>
            <w:r w:rsidR="00C547AE">
              <w:rPr>
                <w:rFonts w:ascii="Times New Roman" w:eastAsia="Calibri" w:hAnsi="Times New Roman" w:cs="Times New Roman"/>
                <w:bCs/>
                <w:color w:val="000000"/>
              </w:rPr>
              <w:t>6</w:t>
            </w:r>
            <w:r w:rsidR="001F7912">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23.39</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3</w:t>
            </w:r>
            <w:r w:rsidR="00C547AE">
              <w:rPr>
                <w:rFonts w:ascii="Times New Roman" w:eastAsia="Calibri" w:hAnsi="Times New Roman" w:cs="Times New Roman"/>
                <w:bCs/>
                <w:color w:val="000000"/>
              </w:rPr>
              <w:t>64</w:t>
            </w:r>
            <w:r>
              <w:rPr>
                <w:rFonts w:ascii="Times New Roman" w:eastAsia="Calibri" w:hAnsi="Times New Roman" w:cs="Times New Roman"/>
                <w:bCs/>
                <w:color w:val="000000"/>
              </w:rPr>
              <w:t>.</w:t>
            </w:r>
            <w:r w:rsidR="00C547AE">
              <w:rPr>
                <w:rFonts w:ascii="Times New Roman" w:eastAsia="Calibri" w:hAnsi="Times New Roman" w:cs="Times New Roman"/>
                <w:bCs/>
                <w:color w:val="000000"/>
              </w:rPr>
              <w:t>88</w:t>
            </w:r>
          </w:p>
        </w:tc>
      </w:tr>
      <w:tr w:rsidR="00B34299"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B34299">
            <w:pPr>
              <w:rPr>
                <w:rFonts w:ascii="Times New Roman" w:hAnsi="Times New Roman" w:cs="Times New Roman"/>
              </w:rPr>
            </w:pPr>
            <w:r w:rsidRPr="008613DE">
              <w:rPr>
                <w:rFonts w:ascii="Times New Roman" w:hAnsi="Times New Roman" w:cs="Times New Roman"/>
              </w:rPr>
              <w:t>TA Providers</w:t>
            </w:r>
            <w:r>
              <w:rPr>
                <w:rFonts w:ascii="Times New Roman" w:hAnsi="Times New Roman" w:cs="Times New Roman"/>
              </w:rPr>
              <w:t xml:space="preserve"> Interview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jc w:val="right"/>
              <w:rPr>
                <w:rFonts w:ascii="Times New Roman" w:hAnsi="Times New Roman" w:cs="Times New Roman"/>
              </w:rPr>
            </w:pPr>
            <w:r w:rsidRPr="008613DE">
              <w:rPr>
                <w:rFonts w:ascii="Times New Roman" w:hAnsi="Times New Roman" w:cs="Times New Roman"/>
              </w:rPr>
              <w:t>10</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1A4730">
              <w:rPr>
                <w:rFonts w:ascii="Times New Roman" w:eastAsia="Calibri" w:hAnsi="Times New Roman" w:cs="Times New Roman"/>
                <w:bCs/>
                <w:color w:val="000000"/>
              </w:rPr>
              <w:t>0.75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7</w:t>
            </w:r>
            <w:r w:rsidR="005D60EC">
              <w:rPr>
                <w:rFonts w:ascii="Times New Roman" w:eastAsia="Calibri" w:hAnsi="Times New Roman" w:cs="Times New Roman"/>
                <w:bCs/>
                <w:color w:val="000000"/>
              </w:rPr>
              <w:t>.</w:t>
            </w:r>
            <w:r>
              <w:rPr>
                <w:rFonts w:ascii="Times New Roman" w:eastAsia="Calibri" w:hAnsi="Times New Roman" w:cs="Times New Roman"/>
                <w:bCs/>
                <w:color w:val="000000"/>
              </w:rPr>
              <w:t>5</w:t>
            </w:r>
            <w:r w:rsidR="005D60EC">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1.0</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7</w:t>
            </w:r>
            <w:r w:rsidR="001F7912">
              <w:rPr>
                <w:rFonts w:ascii="Times New Roman" w:eastAsia="Calibri" w:hAnsi="Times New Roman" w:cs="Times New Roman"/>
                <w:bCs/>
                <w:color w:val="000000"/>
              </w:rPr>
              <w:t>.</w:t>
            </w:r>
            <w:r>
              <w:rPr>
                <w:rFonts w:ascii="Times New Roman" w:eastAsia="Calibri" w:hAnsi="Times New Roman" w:cs="Times New Roman"/>
                <w:bCs/>
                <w:color w:val="000000"/>
              </w:rPr>
              <w:t>5</w:t>
            </w:r>
            <w:r w:rsidR="001F7912">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20.73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1</w:t>
            </w:r>
            <w:r w:rsidR="00C547AE">
              <w:rPr>
                <w:rFonts w:ascii="Times New Roman" w:eastAsia="Calibri" w:hAnsi="Times New Roman" w:cs="Times New Roman"/>
                <w:bCs/>
                <w:color w:val="000000"/>
              </w:rPr>
              <w:t>55</w:t>
            </w:r>
            <w:r>
              <w:rPr>
                <w:rFonts w:ascii="Times New Roman" w:eastAsia="Calibri" w:hAnsi="Times New Roman" w:cs="Times New Roman"/>
                <w:bCs/>
                <w:color w:val="000000"/>
              </w:rPr>
              <w:t>.</w:t>
            </w:r>
            <w:r w:rsidR="00C547AE">
              <w:rPr>
                <w:rFonts w:ascii="Times New Roman" w:eastAsia="Calibri" w:hAnsi="Times New Roman" w:cs="Times New Roman"/>
                <w:bCs/>
                <w:color w:val="000000"/>
              </w:rPr>
              <w:t>4</w:t>
            </w:r>
            <w:r w:rsidR="00E504F6">
              <w:rPr>
                <w:rFonts w:ascii="Times New Roman" w:eastAsia="Calibri" w:hAnsi="Times New Roman" w:cs="Times New Roman"/>
                <w:bCs/>
                <w:color w:val="000000"/>
              </w:rPr>
              <w:t>8</w:t>
            </w:r>
          </w:p>
        </w:tc>
      </w:tr>
      <w:tr w:rsidR="00B34299"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B34299">
            <w:pPr>
              <w:rPr>
                <w:rFonts w:ascii="Times New Roman" w:hAnsi="Times New Roman" w:cs="Times New Roman"/>
              </w:rPr>
            </w:pPr>
            <w:r w:rsidRPr="008613DE">
              <w:rPr>
                <w:rFonts w:ascii="Times New Roman" w:hAnsi="Times New Roman" w:cs="Times New Roman"/>
              </w:rPr>
              <w:t xml:space="preserve">Youth Board </w:t>
            </w:r>
            <w:r>
              <w:rPr>
                <w:rFonts w:ascii="Times New Roman" w:hAnsi="Times New Roman" w:cs="Times New Roman"/>
              </w:rPr>
              <w:t>Member Interviews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jc w:val="right"/>
              <w:rPr>
                <w:rFonts w:ascii="Times New Roman" w:hAnsi="Times New Roman" w:cs="Times New Roman"/>
              </w:rPr>
            </w:pPr>
            <w:r w:rsidRPr="008613DE">
              <w:rPr>
                <w:rFonts w:ascii="Times New Roman" w:hAnsi="Times New Roman" w:cs="Times New Roman"/>
              </w:rPr>
              <w:t>26</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1A4730">
              <w:rPr>
                <w:rFonts w:ascii="Times New Roman" w:eastAsia="Calibri" w:hAnsi="Times New Roman" w:cs="Times New Roman"/>
                <w:bCs/>
                <w:color w:val="000000"/>
              </w:rPr>
              <w:t>0.75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19</w:t>
            </w:r>
            <w:r w:rsidR="005D60EC">
              <w:rPr>
                <w:rFonts w:ascii="Times New Roman" w:eastAsia="Calibri" w:hAnsi="Times New Roman" w:cs="Times New Roman"/>
                <w:bCs/>
                <w:color w:val="000000"/>
              </w:rPr>
              <w:t>.</w:t>
            </w:r>
            <w:r>
              <w:rPr>
                <w:rFonts w:ascii="Times New Roman" w:eastAsia="Calibri" w:hAnsi="Times New Roman" w:cs="Times New Roman"/>
                <w:bCs/>
                <w:color w:val="000000"/>
              </w:rPr>
              <w:t>5</w:t>
            </w:r>
            <w:r w:rsidR="005D60EC">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1.0</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C547AE" w:rsidP="00C547AE">
            <w:pPr>
              <w:overflowPunct w:val="0"/>
              <w:autoSpaceDE w:val="0"/>
              <w:autoSpaceDN w:val="0"/>
              <w:jc w:val="right"/>
              <w:rPr>
                <w:rFonts w:ascii="Times New Roman" w:eastAsia="Calibri" w:hAnsi="Times New Roman" w:cs="Times New Roman"/>
                <w:bCs/>
                <w:color w:val="000000"/>
              </w:rPr>
            </w:pPr>
            <w:r>
              <w:rPr>
                <w:rFonts w:ascii="Times New Roman" w:eastAsia="Calibri" w:hAnsi="Times New Roman" w:cs="Times New Roman"/>
                <w:bCs/>
                <w:color w:val="000000"/>
              </w:rPr>
              <w:t>19</w:t>
            </w:r>
            <w:r w:rsidR="001F7912">
              <w:rPr>
                <w:rFonts w:ascii="Times New Roman" w:eastAsia="Calibri" w:hAnsi="Times New Roman" w:cs="Times New Roman"/>
                <w:bCs/>
                <w:color w:val="000000"/>
              </w:rPr>
              <w:t>.</w:t>
            </w:r>
            <w:r>
              <w:rPr>
                <w:rFonts w:ascii="Times New Roman" w:eastAsia="Calibri" w:hAnsi="Times New Roman" w:cs="Times New Roman"/>
                <w:bCs/>
                <w:color w:val="000000"/>
              </w:rPr>
              <w:t>5</w:t>
            </w:r>
            <w:r w:rsidR="001F7912">
              <w:rPr>
                <w:rFonts w:ascii="Times New Roman" w:eastAsia="Calibri" w:hAnsi="Times New Roman" w:cs="Times New Roman"/>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7.25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14</w:t>
            </w:r>
            <w:r w:rsidR="00C547AE">
              <w:rPr>
                <w:rFonts w:ascii="Times New Roman" w:eastAsia="Calibri" w:hAnsi="Times New Roman" w:cs="Times New Roman"/>
                <w:bCs/>
                <w:color w:val="000000"/>
              </w:rPr>
              <w:t>1</w:t>
            </w:r>
            <w:r w:rsidRPr="008613DE">
              <w:rPr>
                <w:rFonts w:ascii="Times New Roman" w:eastAsia="Calibri" w:hAnsi="Times New Roman" w:cs="Times New Roman"/>
                <w:bCs/>
                <w:color w:val="000000"/>
              </w:rPr>
              <w:t>.</w:t>
            </w:r>
            <w:r w:rsidR="00C547AE">
              <w:rPr>
                <w:rFonts w:ascii="Times New Roman" w:eastAsia="Calibri" w:hAnsi="Times New Roman" w:cs="Times New Roman"/>
                <w:bCs/>
                <w:color w:val="000000"/>
              </w:rPr>
              <w:t>3</w:t>
            </w:r>
            <w:r w:rsidR="00E504F6">
              <w:rPr>
                <w:rFonts w:ascii="Times New Roman" w:eastAsia="Calibri" w:hAnsi="Times New Roman" w:cs="Times New Roman"/>
                <w:bCs/>
                <w:color w:val="000000"/>
              </w:rPr>
              <w:t>8</w:t>
            </w:r>
          </w:p>
        </w:tc>
      </w:tr>
      <w:tr w:rsidR="00B34299" w:rsidRPr="00372501" w:rsidTr="002A1C7B">
        <w:trPr>
          <w:trHeight w:val="449"/>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B34299">
            <w:pPr>
              <w:rPr>
                <w:rFonts w:ascii="Times New Roman" w:hAnsi="Times New Roman" w:cs="Times New Roman"/>
              </w:rPr>
            </w:pPr>
            <w:r w:rsidRPr="008613DE">
              <w:rPr>
                <w:rFonts w:ascii="Times New Roman" w:hAnsi="Times New Roman" w:cs="Times New Roman"/>
              </w:rPr>
              <w:t>Youth Focus Group</w:t>
            </w:r>
            <w:r>
              <w:rPr>
                <w:rFonts w:ascii="Times New Roman" w:hAnsi="Times New Roman" w:cs="Times New Roman"/>
              </w:rPr>
              <w:t xml:space="preserve">s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jc w:val="right"/>
              <w:rPr>
                <w:rFonts w:ascii="Times New Roman" w:hAnsi="Times New Roman" w:cs="Times New Roman"/>
              </w:rPr>
            </w:pPr>
            <w:r w:rsidRPr="008613DE">
              <w:rPr>
                <w:rFonts w:ascii="Times New Roman" w:hAnsi="Times New Roman" w:cs="Times New Roman"/>
              </w:rPr>
              <w:t>468</w:t>
            </w:r>
            <w:r w:rsidR="005D60EC">
              <w:rPr>
                <w:rFonts w:ascii="Times New Roman" w:hAnsi="Times New Roman" w:cs="Times New Roman"/>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1A4730">
              <w:rPr>
                <w:rFonts w:ascii="Times New Roman" w:eastAsia="Calibri" w:hAnsi="Times New Roman" w:cs="Times New Roman"/>
                <w:bCs/>
                <w:color w:val="000000"/>
              </w:rPr>
              <w:t>0.75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351</w:t>
            </w:r>
            <w:r w:rsidR="005D60EC">
              <w:rPr>
                <w:rFonts w:ascii="Times New Roman" w:eastAsia="Calibri" w:hAnsi="Times New Roman" w:cs="Times New Roman"/>
                <w:bCs/>
                <w:color w:val="00000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1.5</w:t>
            </w:r>
            <w:r w:rsidR="005D60EC">
              <w:rPr>
                <w:rFonts w:ascii="Times New Roman" w:eastAsia="Calibri" w:hAnsi="Times New Roman" w:cs="Times New Roman"/>
                <w:bCs/>
                <w:color w:val="000000"/>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52</w:t>
            </w:r>
            <w:r w:rsidR="00C547AE">
              <w:rPr>
                <w:rFonts w:ascii="Times New Roman" w:eastAsia="Calibri" w:hAnsi="Times New Roman" w:cs="Times New Roman"/>
                <w:bCs/>
                <w:color w:val="000000"/>
              </w:rPr>
              <w:t>6.5</w:t>
            </w:r>
            <w:r w:rsidR="001F7912">
              <w:rPr>
                <w:rFonts w:ascii="Times New Roman" w:eastAsia="Calibri" w:hAnsi="Times New Roman" w:cs="Times New Roman"/>
                <w:bCs/>
                <w:color w:val="000000"/>
              </w:rPr>
              <w:t>0</w:t>
            </w:r>
          </w:p>
          <w:p w:rsidR="00B34299" w:rsidRPr="008613DE" w:rsidRDefault="00B34299" w:rsidP="00C547AE">
            <w:pPr>
              <w:overflowPunct w:val="0"/>
              <w:autoSpaceDE w:val="0"/>
              <w:autoSpaceDN w:val="0"/>
              <w:jc w:val="right"/>
              <w:rPr>
                <w:rFonts w:ascii="Times New Roman" w:eastAsia="Calibri" w:hAnsi="Times New Roman" w:cs="Times New Roman"/>
                <w:bCs/>
                <w:color w:val="000000"/>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7.25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299" w:rsidRPr="008613DE" w:rsidRDefault="00B34299" w:rsidP="00C547AE">
            <w:pPr>
              <w:overflowPunct w:val="0"/>
              <w:autoSpaceDE w:val="0"/>
              <w:autoSpaceDN w:val="0"/>
              <w:jc w:val="right"/>
              <w:rPr>
                <w:rFonts w:ascii="Times New Roman" w:eastAsia="Calibri" w:hAnsi="Times New Roman" w:cs="Times New Roman"/>
                <w:bCs/>
                <w:color w:val="000000"/>
              </w:rPr>
            </w:pPr>
            <w:r w:rsidRPr="008613DE">
              <w:rPr>
                <w:rFonts w:ascii="Times New Roman" w:eastAsia="Calibri" w:hAnsi="Times New Roman" w:cs="Times New Roman"/>
                <w:bCs/>
                <w:color w:val="000000"/>
              </w:rPr>
              <w:t>3,8</w:t>
            </w:r>
            <w:r w:rsidR="00C547AE">
              <w:rPr>
                <w:rFonts w:ascii="Times New Roman" w:eastAsia="Calibri" w:hAnsi="Times New Roman" w:cs="Times New Roman"/>
                <w:bCs/>
                <w:color w:val="000000"/>
              </w:rPr>
              <w:t>17</w:t>
            </w:r>
            <w:r w:rsidRPr="008613DE">
              <w:rPr>
                <w:rFonts w:ascii="Times New Roman" w:eastAsia="Calibri" w:hAnsi="Times New Roman" w:cs="Times New Roman"/>
                <w:bCs/>
                <w:color w:val="000000"/>
              </w:rPr>
              <w:t>.</w:t>
            </w:r>
            <w:r w:rsidR="00C547AE">
              <w:rPr>
                <w:rFonts w:ascii="Times New Roman" w:eastAsia="Calibri" w:hAnsi="Times New Roman" w:cs="Times New Roman"/>
                <w:bCs/>
                <w:color w:val="000000"/>
              </w:rPr>
              <w:t>1</w:t>
            </w:r>
            <w:r w:rsidR="00E504F6">
              <w:rPr>
                <w:rFonts w:ascii="Times New Roman" w:eastAsia="Calibri" w:hAnsi="Times New Roman" w:cs="Times New Roman"/>
                <w:bCs/>
                <w:color w:val="000000"/>
              </w:rPr>
              <w:t>3</w:t>
            </w:r>
          </w:p>
        </w:tc>
      </w:tr>
      <w:tr w:rsidR="00265D3F" w:rsidRPr="00372501" w:rsidTr="002A1C7B">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EE688E">
            <w:pPr>
              <w:rPr>
                <w:rFonts w:ascii="Times New Roman" w:hAnsi="Times New Roman" w:cs="Times New Roman"/>
                <w:b/>
              </w:rPr>
            </w:pPr>
            <w:r w:rsidRPr="008613DE">
              <w:rPr>
                <w:rFonts w:ascii="Times New Roman" w:hAnsi="Times New Roman" w:cs="Times New Roman"/>
                <w:b/>
              </w:rPr>
              <w:t>Total</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D64972" w:rsidP="00C547AE">
            <w:pPr>
              <w:jc w:val="right"/>
              <w:rPr>
                <w:rFonts w:ascii="Times New Roman" w:hAnsi="Times New Roman" w:cs="Times New Roman"/>
                <w:b/>
              </w:rPr>
            </w:pPr>
            <w:r w:rsidRPr="008613DE">
              <w:rPr>
                <w:rFonts w:ascii="Times New Roman" w:hAnsi="Times New Roman" w:cs="Times New Roman"/>
                <w:b/>
              </w:rPr>
              <w:t>1,034</w:t>
            </w:r>
            <w:r w:rsidR="005D60EC">
              <w:rPr>
                <w:rFonts w:ascii="Times New Roman" w:hAnsi="Times New Roman" w:cs="Times New Roman"/>
                <w:b/>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overflowPunct w:val="0"/>
              <w:autoSpaceDE w:val="0"/>
              <w:autoSpaceDN w:val="0"/>
              <w:jc w:val="right"/>
              <w:rPr>
                <w:rFonts w:ascii="Times New Roman" w:eastAsia="Calibri"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D64972" w:rsidP="00C547AE">
            <w:pPr>
              <w:overflowPunct w:val="0"/>
              <w:autoSpaceDE w:val="0"/>
              <w:autoSpaceDN w:val="0"/>
              <w:jc w:val="right"/>
              <w:rPr>
                <w:rFonts w:ascii="Times New Roman" w:eastAsia="Calibri" w:hAnsi="Times New Roman" w:cs="Times New Roman"/>
                <w:b/>
                <w:bCs/>
                <w:color w:val="000000"/>
              </w:rPr>
            </w:pPr>
            <w:r w:rsidRPr="008613DE">
              <w:rPr>
                <w:rFonts w:ascii="Times New Roman" w:eastAsia="Calibri" w:hAnsi="Times New Roman" w:cs="Times New Roman"/>
                <w:b/>
                <w:bCs/>
                <w:color w:val="000000"/>
              </w:rPr>
              <w:t>6</w:t>
            </w:r>
            <w:r w:rsidR="00FC1B17">
              <w:rPr>
                <w:rFonts w:ascii="Times New Roman" w:eastAsia="Calibri" w:hAnsi="Times New Roman" w:cs="Times New Roman"/>
                <w:b/>
                <w:bCs/>
                <w:color w:val="000000"/>
              </w:rPr>
              <w:t>7</w:t>
            </w:r>
            <w:r w:rsidR="00E504F6">
              <w:rPr>
                <w:rFonts w:ascii="Times New Roman" w:eastAsia="Calibri" w:hAnsi="Times New Roman" w:cs="Times New Roman"/>
                <w:b/>
                <w:bCs/>
                <w:color w:val="000000"/>
              </w:rPr>
              <w:t>5</w:t>
            </w:r>
            <w:r w:rsidR="005D60EC">
              <w:rPr>
                <w:rFonts w:ascii="Times New Roman" w:eastAsia="Calibri" w:hAnsi="Times New Roman" w:cs="Times New Roman"/>
                <w:b/>
                <w:bCs/>
                <w:color w:val="000000"/>
              </w:rPr>
              <w:t>.</w:t>
            </w:r>
            <w:r w:rsidR="00FC1B17">
              <w:rPr>
                <w:rFonts w:ascii="Times New Roman" w:eastAsia="Calibri" w:hAnsi="Times New Roman" w:cs="Times New Roman"/>
                <w:b/>
                <w:bCs/>
                <w:color w:val="000000"/>
              </w:rPr>
              <w:t>50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overflowPunct w:val="0"/>
              <w:autoSpaceDE w:val="0"/>
              <w:autoSpaceDN w:val="0"/>
              <w:jc w:val="right"/>
              <w:rPr>
                <w:rFonts w:ascii="Times New Roman" w:eastAsia="Calibri" w:hAnsi="Times New Roman" w:cs="Times New Roman"/>
                <w:b/>
                <w:bCs/>
                <w:color w:val="000000"/>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D64972" w:rsidP="00C547AE">
            <w:pPr>
              <w:overflowPunct w:val="0"/>
              <w:autoSpaceDE w:val="0"/>
              <w:autoSpaceDN w:val="0"/>
              <w:jc w:val="right"/>
              <w:rPr>
                <w:rFonts w:ascii="Times New Roman" w:eastAsia="Calibri" w:hAnsi="Times New Roman" w:cs="Times New Roman"/>
                <w:b/>
                <w:bCs/>
                <w:color w:val="000000"/>
              </w:rPr>
            </w:pPr>
            <w:r w:rsidRPr="001233EA">
              <w:rPr>
                <w:rFonts w:ascii="Times New Roman" w:eastAsia="Calibri" w:hAnsi="Times New Roman" w:cs="Times New Roman"/>
                <w:b/>
                <w:bCs/>
                <w:color w:val="000000"/>
              </w:rPr>
              <w:t>7</w:t>
            </w:r>
            <w:r w:rsidR="00FC1B17">
              <w:rPr>
                <w:rFonts w:ascii="Times New Roman" w:eastAsia="Calibri" w:hAnsi="Times New Roman" w:cs="Times New Roman"/>
                <w:b/>
                <w:bCs/>
                <w:color w:val="000000"/>
              </w:rPr>
              <w:t>66</w:t>
            </w:r>
            <w:r w:rsidR="001F7912">
              <w:rPr>
                <w:rFonts w:ascii="Times New Roman" w:eastAsia="Calibri" w:hAnsi="Times New Roman" w:cs="Times New Roman"/>
                <w:b/>
                <w:bCs/>
                <w:color w:val="000000"/>
              </w:rPr>
              <w:t>.</w:t>
            </w:r>
            <w:r w:rsidR="00FC1B17">
              <w:rPr>
                <w:rFonts w:ascii="Times New Roman" w:eastAsia="Calibri" w:hAnsi="Times New Roman" w:cs="Times New Roman"/>
                <w:b/>
                <w:bCs/>
                <w:color w:val="000000"/>
              </w:rPr>
              <w:t>6</w:t>
            </w:r>
            <w:r w:rsidR="001F7912">
              <w:rPr>
                <w:rFonts w:ascii="Times New Roman" w:eastAsia="Calibri" w:hAnsi="Times New Roman" w:cs="Times New Roman"/>
                <w:b/>
                <w:bCs/>
                <w:color w:val="000000"/>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265D3F" w:rsidP="00C547AE">
            <w:pPr>
              <w:overflowPunct w:val="0"/>
              <w:autoSpaceDE w:val="0"/>
              <w:autoSpaceDN w:val="0"/>
              <w:jc w:val="right"/>
              <w:rPr>
                <w:rFonts w:ascii="Times New Roman" w:eastAsia="Calibri" w:hAnsi="Times New Roman" w:cs="Times New Roman"/>
                <w:b/>
                <w:bCs/>
                <w:color w:val="000000"/>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8613DE" w:rsidRDefault="006E7C66" w:rsidP="00C547AE">
            <w:pPr>
              <w:overflowPunct w:val="0"/>
              <w:autoSpaceDE w:val="0"/>
              <w:autoSpaceDN w:val="0"/>
              <w:jc w:val="right"/>
              <w:rPr>
                <w:rFonts w:ascii="Times New Roman" w:eastAsia="Calibri" w:hAnsi="Times New Roman" w:cs="Times New Roman"/>
                <w:b/>
                <w:bCs/>
                <w:color w:val="000000"/>
              </w:rPr>
            </w:pPr>
            <w:r>
              <w:rPr>
                <w:rFonts w:ascii="Times New Roman" w:eastAsia="Calibri" w:hAnsi="Times New Roman" w:cs="Times New Roman"/>
                <w:b/>
                <w:bCs/>
                <w:color w:val="000000"/>
              </w:rPr>
              <w:t>9,</w:t>
            </w:r>
            <w:r w:rsidR="00794535">
              <w:rPr>
                <w:rFonts w:ascii="Times New Roman" w:eastAsia="Calibri" w:hAnsi="Times New Roman" w:cs="Times New Roman"/>
                <w:b/>
                <w:bCs/>
                <w:color w:val="000000"/>
              </w:rPr>
              <w:t>6</w:t>
            </w:r>
            <w:r w:rsidR="00FC1B17">
              <w:rPr>
                <w:rFonts w:ascii="Times New Roman" w:eastAsia="Calibri" w:hAnsi="Times New Roman" w:cs="Times New Roman"/>
                <w:b/>
                <w:bCs/>
                <w:color w:val="000000"/>
              </w:rPr>
              <w:t>10</w:t>
            </w:r>
            <w:r w:rsidR="00794535">
              <w:rPr>
                <w:rFonts w:ascii="Times New Roman" w:eastAsia="Calibri" w:hAnsi="Times New Roman" w:cs="Times New Roman"/>
                <w:b/>
                <w:bCs/>
                <w:color w:val="000000"/>
              </w:rPr>
              <w:t>.</w:t>
            </w:r>
            <w:r w:rsidR="00EC1FCE">
              <w:rPr>
                <w:rFonts w:ascii="Times New Roman" w:eastAsia="Calibri" w:hAnsi="Times New Roman" w:cs="Times New Roman"/>
                <w:b/>
                <w:bCs/>
                <w:color w:val="000000"/>
              </w:rPr>
              <w:t>0</w:t>
            </w:r>
            <w:r w:rsidR="00E504F6">
              <w:rPr>
                <w:rFonts w:ascii="Times New Roman" w:eastAsia="Calibri" w:hAnsi="Times New Roman" w:cs="Times New Roman"/>
                <w:b/>
                <w:bCs/>
                <w:color w:val="000000"/>
              </w:rPr>
              <w:t>5</w:t>
            </w:r>
          </w:p>
        </w:tc>
      </w:tr>
    </w:tbl>
    <w:p w:rsidR="00265D3F" w:rsidRPr="008613DE" w:rsidRDefault="00265D3F" w:rsidP="00265D3F">
      <w:pPr>
        <w:autoSpaceDE w:val="0"/>
        <w:autoSpaceDN w:val="0"/>
        <w:adjustRightInd w:val="0"/>
        <w:spacing w:line="480" w:lineRule="auto"/>
        <w:ind w:left="720"/>
        <w:rPr>
          <w:rFonts w:ascii="Times New Roman" w:hAnsi="Times New Roman" w:cs="Times New Roman"/>
          <w:color w:val="000000"/>
          <w:sz w:val="24"/>
          <w:szCs w:val="24"/>
        </w:rPr>
      </w:pPr>
    </w:p>
    <w:p w:rsidR="00265D3F" w:rsidRDefault="00265D3F" w:rsidP="00C71C23">
      <w:pPr>
        <w:autoSpaceDE w:val="0"/>
        <w:autoSpaceDN w:val="0"/>
        <w:adjustRightInd w:val="0"/>
        <w:rPr>
          <w:rFonts w:ascii="Times New Roman" w:hAnsi="Times New Roman" w:cs="Times New Roman"/>
          <w:color w:val="000000"/>
          <w:sz w:val="24"/>
          <w:szCs w:val="24"/>
        </w:rPr>
      </w:pPr>
      <w:r w:rsidRPr="008613DE">
        <w:rPr>
          <w:rFonts w:ascii="Times New Roman" w:hAnsi="Times New Roman" w:cs="Times New Roman"/>
          <w:b/>
          <w:color w:val="000000"/>
          <w:sz w:val="24"/>
          <w:szCs w:val="24"/>
        </w:rPr>
        <w:t xml:space="preserve">Exhibit </w:t>
      </w:r>
      <w:r w:rsidR="00B60ED1" w:rsidRPr="008613DE">
        <w:rPr>
          <w:rFonts w:ascii="Times New Roman" w:hAnsi="Times New Roman" w:cs="Times New Roman"/>
          <w:b/>
          <w:color w:val="000000"/>
          <w:sz w:val="24"/>
          <w:szCs w:val="24"/>
        </w:rPr>
        <w:t>3</w:t>
      </w:r>
      <w:r w:rsidRPr="008613DE">
        <w:rPr>
          <w:rFonts w:ascii="Times New Roman" w:hAnsi="Times New Roman" w:cs="Times New Roman"/>
          <w:b/>
          <w:color w:val="000000"/>
          <w:sz w:val="24"/>
          <w:szCs w:val="24"/>
        </w:rPr>
        <w:t>. Estimated Hour Burden of Information Collection Calculation Basis</w:t>
      </w:r>
    </w:p>
    <w:tbl>
      <w:tblPr>
        <w:tblW w:w="9810" w:type="dxa"/>
        <w:tblInd w:w="-10" w:type="dxa"/>
        <w:tblLayout w:type="fixed"/>
        <w:tblCellMar>
          <w:left w:w="0" w:type="dxa"/>
          <w:right w:w="0" w:type="dxa"/>
        </w:tblCellMar>
        <w:tblLook w:val="04A0" w:firstRow="1" w:lastRow="0" w:firstColumn="1" w:lastColumn="0" w:noHBand="0" w:noVBand="1"/>
      </w:tblPr>
      <w:tblGrid>
        <w:gridCol w:w="2880"/>
        <w:gridCol w:w="2324"/>
        <w:gridCol w:w="2176"/>
        <w:gridCol w:w="2430"/>
      </w:tblGrid>
      <w:tr w:rsidR="00265D3F" w:rsidRPr="00560ACA" w:rsidTr="00560ACA">
        <w:tc>
          <w:tcPr>
            <w:tcW w:w="28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65D3F" w:rsidRPr="00560ACA" w:rsidRDefault="00265D3F" w:rsidP="00EE688E">
            <w:pPr>
              <w:overflowPunct w:val="0"/>
              <w:autoSpaceDE w:val="0"/>
              <w:autoSpaceDN w:val="0"/>
              <w:jc w:val="center"/>
              <w:rPr>
                <w:rFonts w:ascii="Times New Roman" w:eastAsia="Calibri" w:hAnsi="Times New Roman" w:cs="Times New Roman"/>
                <w:b/>
                <w:color w:val="000000"/>
              </w:rPr>
            </w:pPr>
            <w:r w:rsidRPr="00560ACA">
              <w:rPr>
                <w:rFonts w:ascii="Times New Roman" w:eastAsia="Times New Roman" w:hAnsi="Times New Roman" w:cs="Times New Roman"/>
                <w:b/>
                <w:color w:val="000000"/>
              </w:rPr>
              <w:t>Information Collection</w:t>
            </w:r>
          </w:p>
        </w:tc>
        <w:tc>
          <w:tcPr>
            <w:tcW w:w="23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560ACA" w:rsidRDefault="00F457F9" w:rsidP="00EE688E">
            <w:pPr>
              <w:overflowPunct w:val="0"/>
              <w:autoSpaceDE w:val="0"/>
              <w:autoSpaceDN w:val="0"/>
              <w:jc w:val="center"/>
              <w:rPr>
                <w:rFonts w:ascii="Times New Roman" w:eastAsia="Calibri" w:hAnsi="Times New Roman" w:cs="Times New Roman"/>
                <w:b/>
                <w:color w:val="000000"/>
              </w:rPr>
            </w:pPr>
            <w:r w:rsidRPr="00560ACA">
              <w:rPr>
                <w:rFonts w:ascii="Times New Roman" w:eastAsia="Times New Roman" w:hAnsi="Times New Roman" w:cs="Times New Roman"/>
                <w:b/>
                <w:color w:val="000000"/>
              </w:rPr>
              <w:t xml:space="preserve">Number </w:t>
            </w:r>
            <w:r w:rsidR="00265D3F" w:rsidRPr="00560ACA">
              <w:rPr>
                <w:rFonts w:ascii="Times New Roman" w:eastAsia="Times New Roman" w:hAnsi="Times New Roman" w:cs="Times New Roman"/>
                <w:b/>
                <w:color w:val="000000"/>
              </w:rPr>
              <w:t>of Respondents</w:t>
            </w:r>
          </w:p>
        </w:tc>
        <w:tc>
          <w:tcPr>
            <w:tcW w:w="217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560ACA" w:rsidRDefault="00265D3F" w:rsidP="00EE688E">
            <w:pPr>
              <w:overflowPunct w:val="0"/>
              <w:autoSpaceDE w:val="0"/>
              <w:autoSpaceDN w:val="0"/>
              <w:jc w:val="center"/>
              <w:rPr>
                <w:rFonts w:ascii="Times New Roman" w:eastAsia="Calibri" w:hAnsi="Times New Roman" w:cs="Times New Roman"/>
                <w:b/>
                <w:color w:val="000000"/>
              </w:rPr>
            </w:pPr>
            <w:r w:rsidRPr="00560ACA">
              <w:rPr>
                <w:rFonts w:ascii="Times New Roman" w:eastAsia="Times New Roman" w:hAnsi="Times New Roman" w:cs="Times New Roman"/>
                <w:b/>
                <w:color w:val="000000"/>
              </w:rPr>
              <w:t>Frequency of Response</w:t>
            </w:r>
          </w:p>
        </w:tc>
        <w:tc>
          <w:tcPr>
            <w:tcW w:w="24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5D3F" w:rsidRPr="00560ACA" w:rsidRDefault="00265D3F" w:rsidP="00EE688E">
            <w:pPr>
              <w:jc w:val="center"/>
              <w:rPr>
                <w:rFonts w:ascii="Times New Roman" w:eastAsia="Calibri" w:hAnsi="Times New Roman" w:cs="Times New Roman"/>
                <w:b/>
                <w:color w:val="000000"/>
              </w:rPr>
            </w:pPr>
            <w:r w:rsidRPr="00560ACA">
              <w:rPr>
                <w:rFonts w:ascii="Times New Roman" w:eastAsia="Times New Roman" w:hAnsi="Times New Roman" w:cs="Times New Roman"/>
                <w:b/>
                <w:color w:val="000000"/>
              </w:rPr>
              <w:t>Responses</w:t>
            </w:r>
          </w:p>
          <w:p w:rsidR="00265D3F" w:rsidRPr="00560ACA" w:rsidRDefault="00265D3F" w:rsidP="00EE688E">
            <w:pPr>
              <w:overflowPunct w:val="0"/>
              <w:autoSpaceDE w:val="0"/>
              <w:autoSpaceDN w:val="0"/>
              <w:jc w:val="center"/>
              <w:rPr>
                <w:rFonts w:ascii="Times New Roman" w:eastAsia="Calibri" w:hAnsi="Times New Roman" w:cs="Times New Roman"/>
                <w:b/>
                <w:color w:val="000000"/>
              </w:rPr>
            </w:pPr>
            <w:r w:rsidRPr="00560ACA">
              <w:rPr>
                <w:rFonts w:ascii="Times New Roman" w:eastAsia="Times New Roman" w:hAnsi="Times New Roman" w:cs="Times New Roman"/>
                <w:b/>
                <w:color w:val="000000"/>
              </w:rPr>
              <w:t>Per Annum</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rPr>
                <w:rFonts w:ascii="Times New Roman" w:hAnsi="Times New Roman" w:cs="Times New Roman"/>
              </w:rPr>
            </w:pPr>
            <w:r w:rsidRPr="00560ACA">
              <w:rPr>
                <w:rFonts w:ascii="Times New Roman" w:hAnsi="Times New Roman" w:cs="Times New Roman"/>
              </w:rPr>
              <w:t>CoC Program Directors</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400</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2</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(400x2)/4 = 200</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995C08" w:rsidP="00995C08">
            <w:pPr>
              <w:rPr>
                <w:rFonts w:ascii="Times New Roman" w:hAnsi="Times New Roman" w:cs="Times New Roman"/>
              </w:rPr>
            </w:pPr>
            <w:r w:rsidRPr="00560ACA">
              <w:rPr>
                <w:rFonts w:ascii="Times New Roman" w:hAnsi="Times New Roman" w:cs="Times New Roman"/>
              </w:rPr>
              <w:t>Lead Agencies</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2/site, 13 sites = 26</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3</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(26x3)/4 = 20</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rPr>
                <w:rFonts w:ascii="Times New Roman" w:hAnsi="Times New Roman" w:cs="Times New Roman"/>
              </w:rPr>
            </w:pPr>
            <w:r w:rsidRPr="00560ACA">
              <w:rPr>
                <w:rFonts w:ascii="Times New Roman" w:hAnsi="Times New Roman" w:cs="Times New Roman"/>
              </w:rPr>
              <w:t>Service Providers</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6/site, 13 sites = 78</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3</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(78x3)/4 = 59</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A47C05" w:rsidP="00995C08">
            <w:pPr>
              <w:rPr>
                <w:rFonts w:ascii="Times New Roman" w:hAnsi="Times New Roman" w:cs="Times New Roman"/>
              </w:rPr>
            </w:pPr>
            <w:r w:rsidRPr="00560ACA">
              <w:rPr>
                <w:rFonts w:ascii="Times New Roman" w:hAnsi="Times New Roman" w:cs="Times New Roman"/>
              </w:rPr>
              <w:t xml:space="preserve">Local </w:t>
            </w:r>
            <w:r w:rsidR="00995C08" w:rsidRPr="00560ACA">
              <w:rPr>
                <w:rFonts w:ascii="Times New Roman" w:hAnsi="Times New Roman" w:cs="Times New Roman"/>
              </w:rPr>
              <w:t>Government Agencies</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2/site, 13 sites = 26</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3</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(26x3)/4 = 20</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rPr>
                <w:rFonts w:ascii="Times New Roman" w:hAnsi="Times New Roman" w:cs="Times New Roman"/>
              </w:rPr>
            </w:pPr>
            <w:r w:rsidRPr="00560ACA">
              <w:rPr>
                <w:rFonts w:ascii="Times New Roman" w:hAnsi="Times New Roman" w:cs="Times New Roman"/>
              </w:rPr>
              <w:t>TA Providers</w:t>
            </w:r>
            <w:r w:rsidR="003E5546" w:rsidRPr="00560ACA">
              <w:rPr>
                <w:rFonts w:ascii="Times New Roman" w:hAnsi="Times New Roman" w:cs="Times New Roman"/>
              </w:rPr>
              <w:t xml:space="preserve"> Interview</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10</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3</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(10x3)/4 = 8</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rPr>
                <w:rFonts w:ascii="Times New Roman" w:hAnsi="Times New Roman" w:cs="Times New Roman"/>
              </w:rPr>
            </w:pPr>
            <w:r w:rsidRPr="00560ACA">
              <w:rPr>
                <w:rFonts w:ascii="Times New Roman" w:hAnsi="Times New Roman" w:cs="Times New Roman"/>
              </w:rPr>
              <w:t>Youth</w:t>
            </w:r>
            <w:r w:rsidR="00F21800" w:rsidRPr="00560ACA">
              <w:rPr>
                <w:rFonts w:ascii="Times New Roman" w:hAnsi="Times New Roman" w:cs="Times New Roman"/>
              </w:rPr>
              <w:t xml:space="preserve"> Board</w:t>
            </w:r>
            <w:r w:rsidRPr="00560ACA">
              <w:rPr>
                <w:rFonts w:ascii="Times New Roman" w:hAnsi="Times New Roman" w:cs="Times New Roman"/>
              </w:rPr>
              <w:t xml:space="preserve"> </w:t>
            </w:r>
            <w:r w:rsidR="00A47C05" w:rsidRPr="00560ACA">
              <w:rPr>
                <w:rFonts w:ascii="Times New Roman" w:hAnsi="Times New Roman" w:cs="Times New Roman"/>
              </w:rPr>
              <w:t>Member</w:t>
            </w:r>
            <w:r w:rsidR="00995C08" w:rsidRPr="00560ACA">
              <w:rPr>
                <w:rFonts w:ascii="Times New Roman" w:hAnsi="Times New Roman" w:cs="Times New Roman"/>
              </w:rPr>
              <w:t>s</w:t>
            </w:r>
            <w:r w:rsidR="00A47C05" w:rsidRPr="00560ACA">
              <w:rPr>
                <w:rFonts w:ascii="Times New Roman" w:hAnsi="Times New Roman" w:cs="Times New Roman"/>
              </w:rPr>
              <w:t xml:space="preserve"> </w:t>
            </w:r>
            <w:r w:rsidRPr="00560ACA">
              <w:rPr>
                <w:rFonts w:ascii="Times New Roman" w:hAnsi="Times New Roman" w:cs="Times New Roman"/>
              </w:rPr>
              <w:t>(Interviews)</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2/site, 13 sites = 26</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3</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(26x3)/4 = 20</w:t>
            </w:r>
          </w:p>
        </w:tc>
      </w:tr>
      <w:tr w:rsidR="00265D3F" w:rsidRPr="00560ACA" w:rsidTr="00560ACA">
        <w:trPr>
          <w:trHeight w:val="242"/>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063989">
            <w:pPr>
              <w:rPr>
                <w:rFonts w:ascii="Times New Roman" w:hAnsi="Times New Roman" w:cs="Times New Roman"/>
              </w:rPr>
            </w:pPr>
            <w:r w:rsidRPr="00560ACA">
              <w:rPr>
                <w:rFonts w:ascii="Times New Roman" w:hAnsi="Times New Roman" w:cs="Times New Roman"/>
              </w:rPr>
              <w:t>Youth Focus Group</w:t>
            </w:r>
            <w:r w:rsidR="00063989" w:rsidRPr="00560ACA">
              <w:rPr>
                <w:rFonts w:ascii="Times New Roman" w:hAnsi="Times New Roman" w:cs="Times New Roman"/>
              </w:rPr>
              <w:t>s</w:t>
            </w:r>
            <w:r w:rsidR="00995C08" w:rsidRPr="00560ACA">
              <w:rPr>
                <w:rFonts w:ascii="Times New Roman" w:hAnsi="Times New Roman" w:cs="Times New Roman"/>
              </w:rPr>
              <w:t xml:space="preserve"> </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jc w:val="center"/>
              <w:rPr>
                <w:rFonts w:ascii="Times New Roman" w:hAnsi="Times New Roman" w:cs="Times New Roman"/>
              </w:rPr>
            </w:pPr>
            <w:r w:rsidRPr="00560ACA">
              <w:rPr>
                <w:rFonts w:ascii="Times New Roman" w:hAnsi="Times New Roman" w:cs="Times New Roman"/>
              </w:rPr>
              <w:t>36/site, 13 sites = 468</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3</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1233EA">
            <w:pPr>
              <w:overflowPunct w:val="0"/>
              <w:autoSpaceDE w:val="0"/>
              <w:autoSpaceDN w:val="0"/>
              <w:jc w:val="center"/>
              <w:rPr>
                <w:rFonts w:ascii="Times New Roman" w:eastAsia="Calibri" w:hAnsi="Times New Roman" w:cs="Times New Roman"/>
                <w:bCs/>
                <w:color w:val="000000"/>
              </w:rPr>
            </w:pPr>
            <w:r w:rsidRPr="00560ACA">
              <w:rPr>
                <w:rFonts w:ascii="Times New Roman" w:eastAsia="Calibri" w:hAnsi="Times New Roman" w:cs="Times New Roman"/>
                <w:bCs/>
                <w:color w:val="000000"/>
              </w:rPr>
              <w:t xml:space="preserve">(468x3)/4 = </w:t>
            </w:r>
            <w:r w:rsidR="001233EA" w:rsidRPr="00560ACA">
              <w:rPr>
                <w:rFonts w:ascii="Times New Roman" w:eastAsia="Calibri" w:hAnsi="Times New Roman" w:cs="Times New Roman"/>
                <w:bCs/>
                <w:color w:val="000000"/>
              </w:rPr>
              <w:t>351</w:t>
            </w:r>
          </w:p>
        </w:tc>
      </w:tr>
      <w:tr w:rsidR="00265D3F" w:rsidRPr="00560ACA" w:rsidTr="00560ACA">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rPr>
                <w:rFonts w:ascii="Times New Roman" w:hAnsi="Times New Roman" w:cs="Times New Roman"/>
                <w:b/>
              </w:rPr>
            </w:pPr>
            <w:r w:rsidRPr="00560ACA">
              <w:rPr>
                <w:rFonts w:ascii="Times New Roman" w:hAnsi="Times New Roman" w:cs="Times New Roman"/>
                <w:b/>
              </w:rPr>
              <w:t>Total</w:t>
            </w:r>
          </w:p>
        </w:tc>
        <w:tc>
          <w:tcPr>
            <w:tcW w:w="2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1233EA" w:rsidP="00EE688E">
            <w:pPr>
              <w:jc w:val="center"/>
              <w:rPr>
                <w:rFonts w:ascii="Times New Roman" w:hAnsi="Times New Roman" w:cs="Times New Roman"/>
                <w:b/>
              </w:rPr>
            </w:pPr>
            <w:r w:rsidRPr="00560ACA">
              <w:rPr>
                <w:rFonts w:ascii="Times New Roman" w:hAnsi="Times New Roman" w:cs="Times New Roman"/>
                <w:b/>
              </w:rPr>
              <w:t>1,034</w:t>
            </w:r>
            <w:r w:rsidR="00F22FAB" w:rsidRPr="00560ACA">
              <w:rPr>
                <w:rFonts w:ascii="Times New Roman" w:hAnsi="Times New Roman" w:cs="Times New Roman"/>
                <w:b/>
              </w:rPr>
              <w:t>.00</w:t>
            </w:r>
          </w:p>
        </w:tc>
        <w:tc>
          <w:tcPr>
            <w:tcW w:w="2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265D3F" w:rsidP="00EE688E">
            <w:pPr>
              <w:overflowPunct w:val="0"/>
              <w:autoSpaceDE w:val="0"/>
              <w:autoSpaceDN w:val="0"/>
              <w:jc w:val="center"/>
              <w:rPr>
                <w:rFonts w:ascii="Times New Roman" w:eastAsia="Calibri" w:hAnsi="Times New Roman" w:cs="Times New Roman"/>
                <w:b/>
                <w:bCs/>
                <w:color w:val="000000"/>
              </w:rPr>
            </w:pP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5D3F" w:rsidRPr="00560ACA" w:rsidRDefault="001233EA" w:rsidP="00EE688E">
            <w:pPr>
              <w:overflowPunct w:val="0"/>
              <w:autoSpaceDE w:val="0"/>
              <w:autoSpaceDN w:val="0"/>
              <w:jc w:val="center"/>
              <w:rPr>
                <w:rFonts w:ascii="Times New Roman" w:eastAsia="Calibri" w:hAnsi="Times New Roman" w:cs="Times New Roman"/>
                <w:b/>
                <w:bCs/>
                <w:color w:val="000000"/>
              </w:rPr>
            </w:pPr>
            <w:r w:rsidRPr="00560ACA">
              <w:rPr>
                <w:rFonts w:ascii="Times New Roman" w:eastAsia="Calibri" w:hAnsi="Times New Roman" w:cs="Times New Roman"/>
                <w:b/>
                <w:bCs/>
                <w:color w:val="000000"/>
              </w:rPr>
              <w:t>678</w:t>
            </w:r>
            <w:r w:rsidR="00F22FAB" w:rsidRPr="00560ACA">
              <w:rPr>
                <w:rFonts w:ascii="Times New Roman" w:eastAsia="Calibri" w:hAnsi="Times New Roman" w:cs="Times New Roman"/>
                <w:b/>
                <w:bCs/>
                <w:color w:val="000000"/>
              </w:rPr>
              <w:t>.00</w:t>
            </w:r>
          </w:p>
        </w:tc>
      </w:tr>
    </w:tbl>
    <w:p w:rsidR="00265D3F" w:rsidRDefault="00265D3F" w:rsidP="00265D3F">
      <w:pPr>
        <w:rPr>
          <w:rFonts w:ascii="Times New Roman" w:hAnsi="Times New Roman" w:cs="Times New Roman"/>
          <w:color w:val="000000"/>
          <w:sz w:val="24"/>
          <w:szCs w:val="24"/>
        </w:rPr>
      </w:pPr>
    </w:p>
    <w:p w:rsidR="00265D3F" w:rsidRDefault="00265D3F" w:rsidP="00265D3F">
      <w:pPr>
        <w:rPr>
          <w:rFonts w:ascii="Times New Roman" w:hAnsi="Times New Roman" w:cs="Times New Roman"/>
          <w:sz w:val="24"/>
          <w:szCs w:val="24"/>
        </w:rPr>
      </w:pPr>
      <w:r>
        <w:rPr>
          <w:rFonts w:ascii="Times New Roman" w:hAnsi="Times New Roman" w:cs="Times New Roman"/>
          <w:sz w:val="24"/>
          <w:szCs w:val="24"/>
        </w:rPr>
        <w:t xml:space="preserve">As summarized </w:t>
      </w:r>
      <w:r w:rsidR="00C71C23">
        <w:rPr>
          <w:rFonts w:ascii="Times New Roman" w:hAnsi="Times New Roman" w:cs="Times New Roman"/>
          <w:sz w:val="24"/>
          <w:szCs w:val="24"/>
        </w:rPr>
        <w:t xml:space="preserve">in Exhibit </w:t>
      </w:r>
      <w:r w:rsidR="005C20C3">
        <w:rPr>
          <w:rFonts w:ascii="Times New Roman" w:hAnsi="Times New Roman" w:cs="Times New Roman"/>
          <w:sz w:val="24"/>
          <w:szCs w:val="24"/>
        </w:rPr>
        <w:t>4</w:t>
      </w:r>
      <w:r>
        <w:rPr>
          <w:rFonts w:ascii="Times New Roman" w:hAnsi="Times New Roman" w:cs="Times New Roman"/>
          <w:sz w:val="24"/>
          <w:szCs w:val="24"/>
        </w:rPr>
        <w:t xml:space="preserve">, we estimated the hourly cost per </w:t>
      </w:r>
      <w:r w:rsidR="004039D6">
        <w:rPr>
          <w:rFonts w:ascii="Times New Roman" w:hAnsi="Times New Roman" w:cs="Times New Roman"/>
          <w:sz w:val="24"/>
          <w:szCs w:val="24"/>
        </w:rPr>
        <w:t>response using the May 2016</w:t>
      </w:r>
      <w:r>
        <w:rPr>
          <w:rFonts w:ascii="Times New Roman" w:hAnsi="Times New Roman" w:cs="Times New Roman"/>
          <w:sz w:val="24"/>
          <w:szCs w:val="24"/>
        </w:rPr>
        <w:t xml:space="preserve"> Bureau of Labor Statistics, Occupational Employment Statistics median hourly wages for the labor categories Social and Community Services Manager (11-9151, $3</w:t>
      </w:r>
      <w:r w:rsidR="004039D6">
        <w:rPr>
          <w:rFonts w:ascii="Times New Roman" w:hAnsi="Times New Roman" w:cs="Times New Roman"/>
          <w:sz w:val="24"/>
          <w:szCs w:val="24"/>
        </w:rPr>
        <w:t>1.10</w:t>
      </w:r>
      <w:r>
        <w:rPr>
          <w:rFonts w:ascii="Times New Roman" w:hAnsi="Times New Roman" w:cs="Times New Roman"/>
          <w:sz w:val="24"/>
          <w:szCs w:val="24"/>
        </w:rPr>
        <w:t>) and Social and Community Services Specialist, All Other (21-1099</w:t>
      </w:r>
      <w:r w:rsidR="004039D6">
        <w:rPr>
          <w:rFonts w:ascii="Times New Roman" w:hAnsi="Times New Roman" w:cs="Times New Roman"/>
          <w:sz w:val="24"/>
          <w:szCs w:val="24"/>
        </w:rPr>
        <w:t>, $20.73</w:t>
      </w:r>
      <w:r>
        <w:rPr>
          <w:rFonts w:ascii="Times New Roman" w:hAnsi="Times New Roman" w:cs="Times New Roman"/>
          <w:sz w:val="24"/>
          <w:szCs w:val="24"/>
        </w:rPr>
        <w:t>). We used the Social and Community Services Manager rate for the CoC Program Directors and Program Administrators. We used Social and Community Services Specialist, All Other rate for YHDP grantee staff, service providers, and TA providers. For the government workers, we used an average of state and local Social and Community Services Specialist, All Other (21-2099, $2</w:t>
      </w:r>
      <w:r w:rsidR="004039D6">
        <w:rPr>
          <w:rFonts w:ascii="Times New Roman" w:hAnsi="Times New Roman" w:cs="Times New Roman"/>
          <w:sz w:val="24"/>
          <w:szCs w:val="24"/>
        </w:rPr>
        <w:t>3.39</w:t>
      </w:r>
      <w:r>
        <w:rPr>
          <w:rFonts w:ascii="Times New Roman" w:hAnsi="Times New Roman" w:cs="Times New Roman"/>
          <w:sz w:val="24"/>
          <w:szCs w:val="24"/>
        </w:rPr>
        <w:t>). The youth hourly wage is based on the federal minimum wage of $7.25/hour.</w:t>
      </w:r>
    </w:p>
    <w:p w:rsidR="00DD453A" w:rsidRDefault="00DD453A" w:rsidP="00DD453A"/>
    <w:p w:rsidR="00DD453A" w:rsidRDefault="00DD453A" w:rsidP="00DD453A">
      <w:pPr>
        <w:keepNext/>
        <w:overflowPunct w:val="0"/>
        <w:autoSpaceDE w:val="0"/>
        <w:autoSpaceDN w:val="0"/>
      </w:pPr>
      <w:r>
        <w:rPr>
          <w:rFonts w:ascii="Times New Roman" w:hAnsi="Times New Roman"/>
          <w:b/>
          <w:bCs/>
          <w:sz w:val="24"/>
          <w:szCs w:val="24"/>
        </w:rPr>
        <w:t>Exhibit 4: Median Hourly Wages for Respondents</w:t>
      </w:r>
    </w:p>
    <w:tbl>
      <w:tblPr>
        <w:tblW w:w="9704" w:type="dxa"/>
        <w:tblInd w:w="96" w:type="dxa"/>
        <w:tblCellMar>
          <w:left w:w="0" w:type="dxa"/>
          <w:right w:w="0" w:type="dxa"/>
        </w:tblCellMar>
        <w:tblLook w:val="04A0" w:firstRow="1" w:lastRow="0" w:firstColumn="1" w:lastColumn="0" w:noHBand="0" w:noVBand="1"/>
      </w:tblPr>
      <w:tblGrid>
        <w:gridCol w:w="2330"/>
        <w:gridCol w:w="3864"/>
        <w:gridCol w:w="1435"/>
        <w:gridCol w:w="2075"/>
      </w:tblGrid>
      <w:tr w:rsidR="00DD453A" w:rsidRPr="00560ACA" w:rsidTr="00560ACA">
        <w:trPr>
          <w:trHeight w:hRule="exact" w:val="613"/>
          <w:tblHeader/>
        </w:trPr>
        <w:tc>
          <w:tcPr>
            <w:tcW w:w="2330" w:type="dxa"/>
            <w:tcBorders>
              <w:top w:val="single" w:sz="8" w:space="0" w:color="auto"/>
              <w:left w:val="single" w:sz="8" w:space="0" w:color="auto"/>
              <w:bottom w:val="single" w:sz="8" w:space="0" w:color="auto"/>
              <w:right w:val="single" w:sz="8" w:space="0" w:color="auto"/>
            </w:tcBorders>
            <w:hideMark/>
          </w:tcPr>
          <w:p w:rsidR="00DD453A" w:rsidRPr="00560ACA" w:rsidRDefault="00DD453A" w:rsidP="0080069B">
            <w:pPr>
              <w:keepNext/>
              <w:overflowPunct w:val="0"/>
              <w:autoSpaceDE w:val="0"/>
              <w:autoSpaceDN w:val="0"/>
              <w:ind w:left="163"/>
            </w:pPr>
            <w:r w:rsidRPr="00560ACA">
              <w:rPr>
                <w:rFonts w:ascii="Times New Roman" w:hAnsi="Times New Roman"/>
                <w:b/>
                <w:bCs/>
              </w:rPr>
              <w:t> </w:t>
            </w:r>
          </w:p>
          <w:p w:rsidR="00DD453A" w:rsidRPr="00560ACA" w:rsidRDefault="00DD453A" w:rsidP="0080069B">
            <w:pPr>
              <w:keepNext/>
              <w:overflowPunct w:val="0"/>
              <w:autoSpaceDE w:val="0"/>
              <w:autoSpaceDN w:val="0"/>
              <w:ind w:left="163" w:right="77"/>
              <w:jc w:val="center"/>
            </w:pPr>
            <w:r w:rsidRPr="00560ACA">
              <w:rPr>
                <w:rFonts w:ascii="Times New Roman" w:hAnsi="Times New Roman"/>
                <w:b/>
                <w:bCs/>
              </w:rPr>
              <w:t>Respondent</w:t>
            </w:r>
          </w:p>
        </w:tc>
        <w:tc>
          <w:tcPr>
            <w:tcW w:w="3864" w:type="dxa"/>
            <w:tcBorders>
              <w:top w:val="single" w:sz="8" w:space="0" w:color="auto"/>
              <w:left w:val="nil"/>
              <w:bottom w:val="single" w:sz="8" w:space="0" w:color="auto"/>
              <w:right w:val="single" w:sz="8" w:space="0" w:color="auto"/>
            </w:tcBorders>
            <w:hideMark/>
          </w:tcPr>
          <w:p w:rsidR="00DD453A" w:rsidRPr="00560ACA" w:rsidRDefault="00DD453A" w:rsidP="0080069B">
            <w:pPr>
              <w:keepNext/>
              <w:overflowPunct w:val="0"/>
              <w:autoSpaceDE w:val="0"/>
              <w:autoSpaceDN w:val="0"/>
            </w:pPr>
            <w:r w:rsidRPr="00560ACA">
              <w:rPr>
                <w:rFonts w:ascii="Times New Roman" w:hAnsi="Times New Roman"/>
                <w:b/>
                <w:bCs/>
              </w:rPr>
              <w:t> </w:t>
            </w:r>
          </w:p>
          <w:p w:rsidR="00DD453A" w:rsidRPr="00560ACA" w:rsidRDefault="00DD453A" w:rsidP="0080069B">
            <w:pPr>
              <w:keepNext/>
              <w:overflowPunct w:val="0"/>
              <w:autoSpaceDE w:val="0"/>
              <w:autoSpaceDN w:val="0"/>
              <w:jc w:val="center"/>
            </w:pPr>
            <w:r w:rsidRPr="00560ACA">
              <w:rPr>
                <w:rFonts w:ascii="Times New Roman" w:hAnsi="Times New Roman"/>
                <w:b/>
                <w:bCs/>
              </w:rPr>
              <w:t>Occupation</w:t>
            </w:r>
          </w:p>
        </w:tc>
        <w:tc>
          <w:tcPr>
            <w:tcW w:w="1435" w:type="dxa"/>
            <w:tcBorders>
              <w:top w:val="single" w:sz="8" w:space="0" w:color="auto"/>
              <w:left w:val="nil"/>
              <w:bottom w:val="single" w:sz="8" w:space="0" w:color="auto"/>
              <w:right w:val="single" w:sz="8" w:space="0" w:color="auto"/>
            </w:tcBorders>
            <w:hideMark/>
          </w:tcPr>
          <w:p w:rsidR="00DD453A" w:rsidRPr="00560ACA" w:rsidRDefault="00DD453A" w:rsidP="0080069B">
            <w:pPr>
              <w:keepNext/>
              <w:overflowPunct w:val="0"/>
              <w:autoSpaceDE w:val="0"/>
              <w:autoSpaceDN w:val="0"/>
            </w:pPr>
            <w:r w:rsidRPr="00560ACA">
              <w:rPr>
                <w:rFonts w:ascii="Times New Roman" w:hAnsi="Times New Roman"/>
                <w:b/>
                <w:bCs/>
              </w:rPr>
              <w:t> </w:t>
            </w:r>
          </w:p>
          <w:p w:rsidR="00DD453A" w:rsidRPr="00560ACA" w:rsidRDefault="00DD453A" w:rsidP="0080069B">
            <w:pPr>
              <w:keepNext/>
              <w:overflowPunct w:val="0"/>
              <w:autoSpaceDE w:val="0"/>
              <w:autoSpaceDN w:val="0"/>
              <w:ind w:left="227"/>
            </w:pPr>
            <w:r w:rsidRPr="00560ACA">
              <w:rPr>
                <w:rFonts w:ascii="Times New Roman" w:hAnsi="Times New Roman"/>
                <w:b/>
                <w:bCs/>
              </w:rPr>
              <w:t>SOC</w:t>
            </w:r>
            <w:r w:rsidRPr="00560ACA">
              <w:rPr>
                <w:rFonts w:ascii="Times New Roman" w:hAnsi="Times New Roman"/>
                <w:b/>
                <w:bCs/>
                <w:spacing w:val="8"/>
              </w:rPr>
              <w:t xml:space="preserve"> </w:t>
            </w:r>
            <w:r w:rsidRPr="00560ACA">
              <w:rPr>
                <w:rFonts w:ascii="Times New Roman" w:hAnsi="Times New Roman"/>
                <w:b/>
                <w:bCs/>
              </w:rPr>
              <w:t>Code</w:t>
            </w:r>
          </w:p>
        </w:tc>
        <w:tc>
          <w:tcPr>
            <w:tcW w:w="2075" w:type="dxa"/>
            <w:tcBorders>
              <w:top w:val="single" w:sz="8" w:space="0" w:color="auto"/>
              <w:left w:val="nil"/>
              <w:bottom w:val="single" w:sz="8" w:space="0" w:color="auto"/>
              <w:right w:val="single" w:sz="8" w:space="0" w:color="auto"/>
            </w:tcBorders>
            <w:vAlign w:val="center"/>
            <w:hideMark/>
          </w:tcPr>
          <w:p w:rsidR="00DD453A" w:rsidRPr="00560ACA" w:rsidRDefault="00DD453A" w:rsidP="0080069B">
            <w:pPr>
              <w:keepNext/>
              <w:overflowPunct w:val="0"/>
              <w:autoSpaceDE w:val="0"/>
              <w:autoSpaceDN w:val="0"/>
              <w:ind w:left="100" w:right="109"/>
              <w:jc w:val="center"/>
            </w:pPr>
            <w:r w:rsidRPr="00560ACA">
              <w:rPr>
                <w:rFonts w:ascii="Times New Roman" w:hAnsi="Times New Roman"/>
                <w:b/>
                <w:bCs/>
              </w:rPr>
              <w:t>Median</w:t>
            </w:r>
            <w:r w:rsidRPr="00560ACA">
              <w:rPr>
                <w:rFonts w:ascii="Times New Roman" w:hAnsi="Times New Roman"/>
                <w:b/>
                <w:bCs/>
                <w:spacing w:val="8"/>
              </w:rPr>
              <w:t xml:space="preserve"> </w:t>
            </w:r>
            <w:r w:rsidRPr="00560ACA">
              <w:rPr>
                <w:rFonts w:ascii="Times New Roman" w:hAnsi="Times New Roman"/>
                <w:b/>
                <w:bCs/>
              </w:rPr>
              <w:t>hourly wage</w:t>
            </w:r>
          </w:p>
        </w:tc>
      </w:tr>
      <w:tr w:rsidR="00DD453A" w:rsidRPr="00560ACA" w:rsidTr="00560ACA">
        <w:trPr>
          <w:trHeight w:hRule="exact" w:val="398"/>
        </w:trPr>
        <w:tc>
          <w:tcPr>
            <w:tcW w:w="2330" w:type="dxa"/>
            <w:tcBorders>
              <w:top w:val="nil"/>
              <w:left w:val="single" w:sz="8" w:space="0" w:color="auto"/>
              <w:bottom w:val="single" w:sz="8" w:space="0" w:color="auto"/>
              <w:right w:val="single" w:sz="8" w:space="0" w:color="auto"/>
            </w:tcBorders>
            <w:vAlign w:val="center"/>
            <w:hideMark/>
          </w:tcPr>
          <w:p w:rsidR="00DD453A" w:rsidRPr="00560ACA" w:rsidRDefault="00DD453A" w:rsidP="00560ACA">
            <w:pPr>
              <w:keepNext/>
              <w:overflowPunct w:val="0"/>
              <w:autoSpaceDE w:val="0"/>
              <w:autoSpaceDN w:val="0"/>
              <w:ind w:left="163" w:right="77"/>
            </w:pPr>
            <w:r w:rsidRPr="00560ACA">
              <w:rPr>
                <w:rFonts w:ascii="Times New Roman" w:hAnsi="Times New Roman"/>
              </w:rPr>
              <w:t>CoC Program Directors </w:t>
            </w:r>
          </w:p>
        </w:tc>
        <w:tc>
          <w:tcPr>
            <w:tcW w:w="3864" w:type="dxa"/>
            <w:tcBorders>
              <w:top w:val="nil"/>
              <w:left w:val="nil"/>
              <w:bottom w:val="single" w:sz="8" w:space="0" w:color="auto"/>
              <w:right w:val="single" w:sz="8" w:space="0" w:color="auto"/>
            </w:tcBorders>
            <w:vAlign w:val="center"/>
            <w:hideMark/>
          </w:tcPr>
          <w:p w:rsidR="00DD453A" w:rsidRPr="00560ACA" w:rsidRDefault="00DD453A" w:rsidP="0080069B">
            <w:pPr>
              <w:keepNext/>
              <w:overflowPunct w:val="0"/>
              <w:autoSpaceDE w:val="0"/>
              <w:autoSpaceDN w:val="0"/>
              <w:ind w:left="80" w:right="77"/>
            </w:pPr>
            <w:r w:rsidRPr="00560ACA">
              <w:rPr>
                <w:rFonts w:ascii="Times New Roman" w:hAnsi="Times New Roman"/>
              </w:rPr>
              <w:t>Social and Community Services Manager</w:t>
            </w:r>
          </w:p>
        </w:tc>
        <w:tc>
          <w:tcPr>
            <w:tcW w:w="1435" w:type="dxa"/>
            <w:tcBorders>
              <w:top w:val="nil"/>
              <w:left w:val="nil"/>
              <w:bottom w:val="single" w:sz="8" w:space="0" w:color="auto"/>
              <w:right w:val="single" w:sz="8" w:space="0" w:color="auto"/>
            </w:tcBorders>
            <w:vAlign w:val="center"/>
            <w:hideMark/>
          </w:tcPr>
          <w:p w:rsidR="00DD453A" w:rsidRPr="00560ACA" w:rsidRDefault="00DD453A" w:rsidP="00560ACA">
            <w:pPr>
              <w:keepNext/>
              <w:overflowPunct w:val="0"/>
              <w:autoSpaceDE w:val="0"/>
              <w:autoSpaceDN w:val="0"/>
              <w:jc w:val="center"/>
            </w:pPr>
            <w:r w:rsidRPr="00560ACA">
              <w:rPr>
                <w:rFonts w:ascii="Times New Roman" w:hAnsi="Times New Roman"/>
              </w:rPr>
              <w:t>11–9151</w:t>
            </w:r>
          </w:p>
        </w:tc>
        <w:tc>
          <w:tcPr>
            <w:tcW w:w="2075" w:type="dxa"/>
            <w:tcBorders>
              <w:top w:val="nil"/>
              <w:left w:val="nil"/>
              <w:bottom w:val="single" w:sz="8" w:space="0" w:color="auto"/>
              <w:right w:val="single" w:sz="8" w:space="0" w:color="auto"/>
            </w:tcBorders>
            <w:vAlign w:val="center"/>
            <w:hideMark/>
          </w:tcPr>
          <w:p w:rsidR="00DD453A" w:rsidRPr="00560ACA" w:rsidRDefault="00DD453A" w:rsidP="00560ACA">
            <w:pPr>
              <w:keepNext/>
              <w:overflowPunct w:val="0"/>
              <w:autoSpaceDE w:val="0"/>
              <w:autoSpaceDN w:val="0"/>
              <w:ind w:right="77"/>
              <w:jc w:val="center"/>
            </w:pPr>
            <w:r w:rsidRPr="00560ACA">
              <w:rPr>
                <w:rFonts w:ascii="Times New Roman" w:hAnsi="Times New Roman"/>
              </w:rPr>
              <w:t>$31.10</w:t>
            </w:r>
          </w:p>
        </w:tc>
      </w:tr>
      <w:tr w:rsidR="00DD453A" w:rsidRPr="00560ACA" w:rsidTr="00560ACA">
        <w:trPr>
          <w:trHeight w:hRule="exact" w:val="452"/>
        </w:trPr>
        <w:tc>
          <w:tcPr>
            <w:tcW w:w="2330" w:type="dxa"/>
            <w:tcBorders>
              <w:top w:val="nil"/>
              <w:left w:val="single" w:sz="8" w:space="0" w:color="auto"/>
              <w:bottom w:val="single" w:sz="8" w:space="0" w:color="auto"/>
              <w:right w:val="single" w:sz="8" w:space="0" w:color="auto"/>
            </w:tcBorders>
            <w:vAlign w:val="center"/>
            <w:hideMark/>
          </w:tcPr>
          <w:p w:rsidR="00DD453A" w:rsidRPr="00560ACA" w:rsidRDefault="00DD453A" w:rsidP="0080069B">
            <w:pPr>
              <w:overflowPunct w:val="0"/>
              <w:autoSpaceDE w:val="0"/>
              <w:autoSpaceDN w:val="0"/>
              <w:ind w:left="163" w:right="77"/>
            </w:pPr>
            <w:r w:rsidRPr="00560ACA">
              <w:rPr>
                <w:rFonts w:ascii="Times New Roman" w:hAnsi="Times New Roman"/>
              </w:rPr>
              <w:t>Lead Agencies</w:t>
            </w:r>
          </w:p>
        </w:tc>
        <w:tc>
          <w:tcPr>
            <w:tcW w:w="3864"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left="80" w:right="77"/>
            </w:pPr>
            <w:r w:rsidRPr="00560ACA">
              <w:rPr>
                <w:rFonts w:ascii="Times New Roman" w:hAnsi="Times New Roman"/>
              </w:rPr>
              <w:t>Social and Community Services Specialist, All Others</w:t>
            </w:r>
          </w:p>
        </w:tc>
        <w:tc>
          <w:tcPr>
            <w:tcW w:w="143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jc w:val="center"/>
            </w:pPr>
            <w:r w:rsidRPr="00560ACA">
              <w:rPr>
                <w:rFonts w:ascii="Times New Roman" w:hAnsi="Times New Roman"/>
              </w:rPr>
              <w:t>21-1099</w:t>
            </w:r>
          </w:p>
        </w:tc>
        <w:tc>
          <w:tcPr>
            <w:tcW w:w="207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right="77"/>
              <w:jc w:val="center"/>
            </w:pPr>
            <w:r w:rsidRPr="00560ACA">
              <w:rPr>
                <w:rFonts w:ascii="Times New Roman" w:hAnsi="Times New Roman"/>
              </w:rPr>
              <w:t>$20.73</w:t>
            </w:r>
          </w:p>
        </w:tc>
      </w:tr>
      <w:tr w:rsidR="00DD453A" w:rsidRPr="00560ACA" w:rsidTr="00560ACA">
        <w:trPr>
          <w:trHeight w:hRule="exact" w:val="443"/>
        </w:trPr>
        <w:tc>
          <w:tcPr>
            <w:tcW w:w="2330" w:type="dxa"/>
            <w:tcBorders>
              <w:top w:val="nil"/>
              <w:left w:val="single" w:sz="8" w:space="0" w:color="auto"/>
              <w:bottom w:val="single" w:sz="8" w:space="0" w:color="auto"/>
              <w:right w:val="single" w:sz="8" w:space="0" w:color="auto"/>
            </w:tcBorders>
            <w:vAlign w:val="center"/>
            <w:hideMark/>
          </w:tcPr>
          <w:p w:rsidR="00DD453A" w:rsidRPr="00560ACA" w:rsidRDefault="00DD453A" w:rsidP="0080069B">
            <w:pPr>
              <w:overflowPunct w:val="0"/>
              <w:autoSpaceDE w:val="0"/>
              <w:autoSpaceDN w:val="0"/>
              <w:ind w:left="163" w:right="77"/>
            </w:pPr>
            <w:r w:rsidRPr="00560ACA">
              <w:rPr>
                <w:rFonts w:ascii="Times New Roman" w:hAnsi="Times New Roman"/>
              </w:rPr>
              <w:t>Service Providers</w:t>
            </w:r>
          </w:p>
        </w:tc>
        <w:tc>
          <w:tcPr>
            <w:tcW w:w="3864"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left="80" w:right="77"/>
            </w:pPr>
            <w:r w:rsidRPr="00560ACA">
              <w:rPr>
                <w:rFonts w:ascii="Times New Roman" w:hAnsi="Times New Roman"/>
              </w:rPr>
              <w:t>Social and Community Services Specialist, All Others</w:t>
            </w:r>
          </w:p>
        </w:tc>
        <w:tc>
          <w:tcPr>
            <w:tcW w:w="143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jc w:val="center"/>
            </w:pPr>
            <w:r w:rsidRPr="00560ACA">
              <w:rPr>
                <w:rFonts w:ascii="Times New Roman" w:hAnsi="Times New Roman"/>
              </w:rPr>
              <w:t>21-1099</w:t>
            </w:r>
          </w:p>
        </w:tc>
        <w:tc>
          <w:tcPr>
            <w:tcW w:w="207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right="77"/>
              <w:jc w:val="center"/>
            </w:pPr>
            <w:r w:rsidRPr="00560ACA">
              <w:rPr>
                <w:rFonts w:ascii="Times New Roman" w:hAnsi="Times New Roman"/>
              </w:rPr>
              <w:t>$20.73</w:t>
            </w:r>
          </w:p>
        </w:tc>
      </w:tr>
      <w:tr w:rsidR="00DD453A" w:rsidRPr="00560ACA" w:rsidTr="00560ACA">
        <w:trPr>
          <w:trHeight w:hRule="exact" w:val="542"/>
        </w:trPr>
        <w:tc>
          <w:tcPr>
            <w:tcW w:w="2330" w:type="dxa"/>
            <w:tcBorders>
              <w:top w:val="nil"/>
              <w:left w:val="single" w:sz="8" w:space="0" w:color="auto"/>
              <w:bottom w:val="single" w:sz="8" w:space="0" w:color="auto"/>
              <w:right w:val="single" w:sz="8" w:space="0" w:color="auto"/>
            </w:tcBorders>
            <w:vAlign w:val="center"/>
            <w:hideMark/>
          </w:tcPr>
          <w:p w:rsidR="00DD453A" w:rsidRPr="00560ACA" w:rsidRDefault="00DD453A" w:rsidP="0080069B">
            <w:pPr>
              <w:overflowPunct w:val="0"/>
              <w:autoSpaceDE w:val="0"/>
              <w:autoSpaceDN w:val="0"/>
              <w:ind w:left="163" w:right="77"/>
            </w:pPr>
            <w:r w:rsidRPr="00560ACA">
              <w:rPr>
                <w:rFonts w:ascii="Times New Roman" w:hAnsi="Times New Roman"/>
              </w:rPr>
              <w:t>Local Government Agencies</w:t>
            </w:r>
          </w:p>
        </w:tc>
        <w:tc>
          <w:tcPr>
            <w:tcW w:w="3864"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left="80" w:right="77"/>
            </w:pPr>
            <w:r w:rsidRPr="00560ACA">
              <w:rPr>
                <w:rFonts w:ascii="Times New Roman" w:hAnsi="Times New Roman"/>
              </w:rPr>
              <w:t>Social and Community Services Specialist, All Others</w:t>
            </w:r>
          </w:p>
        </w:tc>
        <w:tc>
          <w:tcPr>
            <w:tcW w:w="143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jc w:val="center"/>
            </w:pPr>
            <w:r w:rsidRPr="00560ACA">
              <w:rPr>
                <w:rFonts w:ascii="Times New Roman" w:hAnsi="Times New Roman"/>
              </w:rPr>
              <w:t>21-1099</w:t>
            </w:r>
          </w:p>
        </w:tc>
        <w:tc>
          <w:tcPr>
            <w:tcW w:w="207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right="77"/>
              <w:jc w:val="center"/>
            </w:pPr>
            <w:r w:rsidRPr="00560ACA">
              <w:rPr>
                <w:rFonts w:ascii="Times New Roman" w:hAnsi="Times New Roman"/>
              </w:rPr>
              <w:t>Average of state and local, $23.39</w:t>
            </w:r>
          </w:p>
        </w:tc>
      </w:tr>
      <w:tr w:rsidR="00DD453A" w:rsidRPr="00560ACA" w:rsidTr="00560ACA">
        <w:trPr>
          <w:trHeight w:hRule="exact" w:val="452"/>
        </w:trPr>
        <w:tc>
          <w:tcPr>
            <w:tcW w:w="2330" w:type="dxa"/>
            <w:tcBorders>
              <w:top w:val="nil"/>
              <w:left w:val="single" w:sz="8" w:space="0" w:color="auto"/>
              <w:bottom w:val="single" w:sz="8" w:space="0" w:color="auto"/>
              <w:right w:val="single" w:sz="8" w:space="0" w:color="auto"/>
            </w:tcBorders>
            <w:vAlign w:val="center"/>
            <w:hideMark/>
          </w:tcPr>
          <w:p w:rsidR="00DD453A" w:rsidRPr="00560ACA" w:rsidRDefault="00DD453A" w:rsidP="0080069B">
            <w:pPr>
              <w:overflowPunct w:val="0"/>
              <w:autoSpaceDE w:val="0"/>
              <w:autoSpaceDN w:val="0"/>
              <w:ind w:left="163" w:right="77"/>
            </w:pPr>
            <w:r w:rsidRPr="00560ACA">
              <w:rPr>
                <w:rFonts w:ascii="Times New Roman" w:hAnsi="Times New Roman"/>
              </w:rPr>
              <w:t>TA Providers</w:t>
            </w:r>
          </w:p>
        </w:tc>
        <w:tc>
          <w:tcPr>
            <w:tcW w:w="3864"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left="80" w:right="77"/>
            </w:pPr>
            <w:r w:rsidRPr="00560ACA">
              <w:rPr>
                <w:rFonts w:ascii="Times New Roman" w:hAnsi="Times New Roman"/>
              </w:rPr>
              <w:t>Social and Community Services Specialist, All Others</w:t>
            </w:r>
          </w:p>
        </w:tc>
        <w:tc>
          <w:tcPr>
            <w:tcW w:w="143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jc w:val="center"/>
            </w:pPr>
            <w:r w:rsidRPr="00560ACA">
              <w:rPr>
                <w:rFonts w:ascii="Times New Roman" w:hAnsi="Times New Roman"/>
              </w:rPr>
              <w:t>21-1099</w:t>
            </w:r>
          </w:p>
        </w:tc>
        <w:tc>
          <w:tcPr>
            <w:tcW w:w="207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right="77"/>
              <w:jc w:val="center"/>
            </w:pPr>
            <w:r w:rsidRPr="00560ACA">
              <w:rPr>
                <w:rFonts w:ascii="Times New Roman" w:hAnsi="Times New Roman"/>
              </w:rPr>
              <w:t>$20.73</w:t>
            </w:r>
          </w:p>
        </w:tc>
      </w:tr>
      <w:tr w:rsidR="00DD453A" w:rsidRPr="00560ACA" w:rsidTr="00560ACA">
        <w:trPr>
          <w:trHeight w:hRule="exact" w:val="361"/>
        </w:trPr>
        <w:tc>
          <w:tcPr>
            <w:tcW w:w="2330" w:type="dxa"/>
            <w:tcBorders>
              <w:top w:val="nil"/>
              <w:left w:val="single" w:sz="8" w:space="0" w:color="auto"/>
              <w:bottom w:val="single" w:sz="8" w:space="0" w:color="auto"/>
              <w:right w:val="single" w:sz="8" w:space="0" w:color="auto"/>
            </w:tcBorders>
            <w:vAlign w:val="center"/>
            <w:hideMark/>
          </w:tcPr>
          <w:p w:rsidR="00DD453A" w:rsidRPr="00560ACA" w:rsidRDefault="00DD453A" w:rsidP="0080069B">
            <w:pPr>
              <w:overflowPunct w:val="0"/>
              <w:autoSpaceDE w:val="0"/>
              <w:autoSpaceDN w:val="0"/>
              <w:ind w:left="163" w:right="77"/>
            </w:pPr>
            <w:r w:rsidRPr="00560ACA">
              <w:rPr>
                <w:rFonts w:ascii="Times New Roman" w:hAnsi="Times New Roman"/>
              </w:rPr>
              <w:t>Youth</w:t>
            </w:r>
          </w:p>
        </w:tc>
        <w:tc>
          <w:tcPr>
            <w:tcW w:w="3864"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left="80" w:right="77"/>
            </w:pPr>
            <w:r w:rsidRPr="00560ACA">
              <w:rPr>
                <w:rFonts w:ascii="Times New Roman" w:hAnsi="Times New Roman"/>
              </w:rPr>
              <w:t>Federal minimum wage</w:t>
            </w:r>
          </w:p>
        </w:tc>
        <w:tc>
          <w:tcPr>
            <w:tcW w:w="143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jc w:val="center"/>
            </w:pPr>
            <w:r w:rsidRPr="00560ACA">
              <w:rPr>
                <w:rFonts w:ascii="Times New Roman" w:hAnsi="Times New Roman"/>
              </w:rPr>
              <w:t>--</w:t>
            </w:r>
          </w:p>
        </w:tc>
        <w:tc>
          <w:tcPr>
            <w:tcW w:w="2075" w:type="dxa"/>
            <w:tcBorders>
              <w:top w:val="nil"/>
              <w:left w:val="nil"/>
              <w:bottom w:val="single" w:sz="8" w:space="0" w:color="auto"/>
              <w:right w:val="single" w:sz="8" w:space="0" w:color="auto"/>
            </w:tcBorders>
            <w:vAlign w:val="center"/>
            <w:hideMark/>
          </w:tcPr>
          <w:p w:rsidR="00DD453A" w:rsidRPr="00560ACA" w:rsidRDefault="00DD453A" w:rsidP="0080069B">
            <w:pPr>
              <w:overflowPunct w:val="0"/>
              <w:autoSpaceDE w:val="0"/>
              <w:autoSpaceDN w:val="0"/>
              <w:ind w:right="77"/>
              <w:jc w:val="center"/>
            </w:pPr>
            <w:r w:rsidRPr="00560ACA">
              <w:rPr>
                <w:rFonts w:ascii="Times New Roman" w:hAnsi="Times New Roman"/>
              </w:rPr>
              <w:t>$7.25</w:t>
            </w:r>
          </w:p>
        </w:tc>
      </w:tr>
    </w:tbl>
    <w:p w:rsidR="00DD453A" w:rsidRDefault="00DD453A" w:rsidP="00DD453A">
      <w:pPr>
        <w:overflowPunct w:val="0"/>
        <w:autoSpaceDE w:val="0"/>
        <w:autoSpaceDN w:val="0"/>
        <w:ind w:left="187"/>
      </w:pPr>
      <w:r>
        <w:rPr>
          <w:rFonts w:ascii="Times New Roman" w:hAnsi="Times New Roman"/>
          <w:b/>
          <w:bCs/>
          <w:sz w:val="24"/>
          <w:szCs w:val="24"/>
        </w:rPr>
        <w:t>Source:</w:t>
      </w:r>
      <w:r>
        <w:rPr>
          <w:rFonts w:ascii="Times New Roman" w:hAnsi="Times New Roman"/>
          <w:b/>
          <w:bCs/>
          <w:spacing w:val="8"/>
          <w:sz w:val="24"/>
          <w:szCs w:val="24"/>
        </w:rPr>
        <w:t xml:space="preserve"> </w:t>
      </w:r>
      <w:r>
        <w:rPr>
          <w:rFonts w:ascii="Times New Roman" w:hAnsi="Times New Roman"/>
          <w:sz w:val="24"/>
          <w:szCs w:val="24"/>
        </w:rPr>
        <w:t>Bureau</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8"/>
          <w:sz w:val="24"/>
          <w:szCs w:val="24"/>
        </w:rPr>
        <w:t xml:space="preserve"> </w:t>
      </w:r>
      <w:r>
        <w:rPr>
          <w:rFonts w:ascii="Times New Roman" w:hAnsi="Times New Roman"/>
          <w:sz w:val="24"/>
          <w:szCs w:val="24"/>
        </w:rPr>
        <w:t>Labor</w:t>
      </w:r>
      <w:r>
        <w:rPr>
          <w:rFonts w:ascii="Times New Roman" w:hAnsi="Times New Roman"/>
          <w:spacing w:val="8"/>
          <w:sz w:val="24"/>
          <w:szCs w:val="24"/>
        </w:rPr>
        <w:t xml:space="preserve"> </w:t>
      </w:r>
      <w:r>
        <w:rPr>
          <w:rFonts w:ascii="Times New Roman" w:hAnsi="Times New Roman"/>
          <w:sz w:val="24"/>
          <w:szCs w:val="24"/>
        </w:rPr>
        <w:t>Statistics,</w:t>
      </w:r>
      <w:r>
        <w:rPr>
          <w:rFonts w:ascii="Times New Roman" w:hAnsi="Times New Roman"/>
          <w:spacing w:val="8"/>
          <w:sz w:val="24"/>
          <w:szCs w:val="24"/>
        </w:rPr>
        <w:t xml:space="preserve"> </w:t>
      </w:r>
      <w:r>
        <w:rPr>
          <w:rFonts w:ascii="Times New Roman" w:hAnsi="Times New Roman"/>
          <w:sz w:val="24"/>
          <w:szCs w:val="24"/>
        </w:rPr>
        <w:t>Occupational</w:t>
      </w:r>
      <w:r>
        <w:rPr>
          <w:rFonts w:ascii="Times New Roman" w:hAnsi="Times New Roman"/>
          <w:spacing w:val="8"/>
          <w:sz w:val="24"/>
          <w:szCs w:val="24"/>
        </w:rPr>
        <w:t xml:space="preserve"> </w:t>
      </w:r>
      <w:r>
        <w:rPr>
          <w:rFonts w:ascii="Times New Roman" w:hAnsi="Times New Roman"/>
          <w:sz w:val="24"/>
          <w:szCs w:val="24"/>
        </w:rPr>
        <w:t>Employment</w:t>
      </w:r>
      <w:r>
        <w:rPr>
          <w:rFonts w:ascii="Times New Roman" w:hAnsi="Times New Roman"/>
          <w:spacing w:val="8"/>
          <w:sz w:val="24"/>
          <w:szCs w:val="24"/>
        </w:rPr>
        <w:t xml:space="preserve"> </w:t>
      </w:r>
      <w:r>
        <w:rPr>
          <w:rFonts w:ascii="Times New Roman" w:hAnsi="Times New Roman"/>
          <w:sz w:val="24"/>
          <w:szCs w:val="24"/>
        </w:rPr>
        <w:t>Statistics</w:t>
      </w:r>
      <w:r>
        <w:rPr>
          <w:rFonts w:ascii="Times New Roman" w:hAnsi="Times New Roman"/>
          <w:spacing w:val="8"/>
          <w:sz w:val="24"/>
          <w:szCs w:val="24"/>
        </w:rPr>
        <w:t xml:space="preserve"> </w:t>
      </w:r>
      <w:r>
        <w:rPr>
          <w:rFonts w:ascii="Times New Roman" w:hAnsi="Times New Roman"/>
          <w:sz w:val="24"/>
          <w:szCs w:val="24"/>
        </w:rPr>
        <w:t>(May</w:t>
      </w:r>
      <w:r>
        <w:rPr>
          <w:rFonts w:ascii="Times New Roman" w:hAnsi="Times New Roman"/>
          <w:spacing w:val="8"/>
          <w:sz w:val="24"/>
          <w:szCs w:val="24"/>
        </w:rPr>
        <w:t xml:space="preserve"> </w:t>
      </w:r>
      <w:r>
        <w:rPr>
          <w:rFonts w:ascii="Times New Roman" w:hAnsi="Times New Roman"/>
          <w:sz w:val="24"/>
          <w:szCs w:val="24"/>
        </w:rPr>
        <w:t xml:space="preserve">2016), </w:t>
      </w:r>
      <w:hyperlink r:id="rId18" w:history="1">
        <w:r>
          <w:rPr>
            <w:rStyle w:val="Hyperlink"/>
            <w:rFonts w:ascii="Times New Roman" w:hAnsi="Times New Roman"/>
            <w:sz w:val="24"/>
            <w:szCs w:val="24"/>
          </w:rPr>
          <w:t>https://www.bls.gov/oes/current/oessrci.htm</w:t>
        </w:r>
      </w:hyperlink>
    </w:p>
    <w:p w:rsidR="00DD453A" w:rsidRDefault="00DD453A" w:rsidP="00DD453A">
      <w:pPr>
        <w:overflowPunct w:val="0"/>
        <w:autoSpaceDE w:val="0"/>
        <w:autoSpaceDN w:val="0"/>
        <w:ind w:left="187"/>
      </w:pPr>
    </w:p>
    <w:bookmarkEnd w:id="8"/>
    <w:p w:rsidR="00B46F8A" w:rsidRDefault="00B46F8A" w:rsidP="0030218E">
      <w:pPr>
        <w:pStyle w:val="ListParagraph"/>
        <w:numPr>
          <w:ilvl w:val="0"/>
          <w:numId w:val="97"/>
        </w:numPr>
        <w:tabs>
          <w:tab w:val="left" w:pos="180"/>
        </w:tabs>
        <w:ind w:left="360"/>
        <w:rPr>
          <w:rFonts w:ascii="Times New Roman" w:hAnsi="Times New Roman" w:cs="Times New Roman"/>
          <w:sz w:val="24"/>
          <w:szCs w:val="24"/>
        </w:rPr>
      </w:pPr>
      <w:r w:rsidRPr="000F6FBA">
        <w:rPr>
          <w:rFonts w:ascii="Times New Roman" w:hAnsi="Times New Roman" w:cs="Times New Roman"/>
          <w:b/>
          <w:sz w:val="24"/>
          <w:szCs w:val="24"/>
        </w:rPr>
        <w:t>Provide an estimate for the total annual cost burden to respondents or record-keepers resulting from the collection of information. Do NOT include the labor cost (wage equivalent) of the burden-hours described in item 12 above. The information required here corresponds to that in item 14 on the 83-I (cost to the public</w:t>
      </w:r>
      <w:r w:rsidRPr="00B46F8A">
        <w:rPr>
          <w:rFonts w:ascii="Times New Roman" w:hAnsi="Times New Roman" w:cs="Times New Roman"/>
          <w:sz w:val="24"/>
          <w:szCs w:val="24"/>
        </w:rPr>
        <w:t>).</w:t>
      </w:r>
    </w:p>
    <w:p w:rsidR="00300C1A" w:rsidRPr="00B46F8A" w:rsidRDefault="00300C1A" w:rsidP="00300C1A">
      <w:pPr>
        <w:pStyle w:val="ListParagraph"/>
        <w:tabs>
          <w:tab w:val="left" w:pos="360"/>
        </w:tabs>
        <w:ind w:left="360"/>
        <w:rPr>
          <w:rFonts w:ascii="Times New Roman" w:hAnsi="Times New Roman" w:cs="Times New Roman"/>
          <w:sz w:val="24"/>
          <w:szCs w:val="24"/>
        </w:rPr>
      </w:pPr>
    </w:p>
    <w:p w:rsidR="00C04B34" w:rsidRDefault="00C0519E" w:rsidP="0030218E">
      <w:pPr>
        <w:pStyle w:val="NoSpacing"/>
        <w:rPr>
          <w:rFonts w:ascii="Times New Roman" w:eastAsiaTheme="minorHAnsi" w:hAnsi="Times New Roman" w:cs="Times New Roman"/>
          <w:sz w:val="24"/>
          <w:szCs w:val="24"/>
        </w:rPr>
      </w:pPr>
      <w:r w:rsidRPr="007D13F9">
        <w:rPr>
          <w:rFonts w:ascii="Times New Roman" w:hAnsi="Times New Roman"/>
          <w:sz w:val="24"/>
        </w:rPr>
        <w:t>There are neither capital nor startup costs, nor are there any operations or maintenance costs</w:t>
      </w:r>
      <w:r w:rsidRPr="00F936B5">
        <w:t>.</w:t>
      </w:r>
      <w:r w:rsidR="00C04B34">
        <w:t xml:space="preserve"> </w:t>
      </w:r>
      <w:r w:rsidR="00C04B34" w:rsidRPr="00C04B34">
        <w:rPr>
          <w:rFonts w:ascii="Times New Roman" w:eastAsiaTheme="minorHAnsi" w:hAnsi="Times New Roman" w:cs="Times New Roman"/>
          <w:sz w:val="24"/>
          <w:szCs w:val="24"/>
        </w:rPr>
        <w:t>There are no additional total annual cost burdens to respondents or record-keepers beyond the labor cost of burden-hours described in item 12 above.</w:t>
      </w:r>
    </w:p>
    <w:p w:rsidR="00300C1A" w:rsidRPr="007D13F9" w:rsidRDefault="00300C1A" w:rsidP="007D13F9">
      <w:pPr>
        <w:pStyle w:val="NoSpacing"/>
        <w:ind w:left="720"/>
        <w:rPr>
          <w:rFonts w:ascii="Times New Roman" w:hAnsi="Times New Roman"/>
          <w:sz w:val="24"/>
        </w:rPr>
      </w:pPr>
    </w:p>
    <w:p w:rsidR="00C04B34" w:rsidRPr="000F6FBA" w:rsidRDefault="00C04B34" w:rsidP="00B46F8A">
      <w:pPr>
        <w:pStyle w:val="ListParagraph"/>
        <w:keepLines/>
        <w:numPr>
          <w:ilvl w:val="0"/>
          <w:numId w:val="97"/>
        </w:numPr>
        <w:tabs>
          <w:tab w:val="left" w:pos="360"/>
        </w:tabs>
        <w:spacing w:after="80"/>
        <w:ind w:left="360"/>
      </w:pPr>
      <w:bookmarkStart w:id="9" w:name="_Toc457390508"/>
      <w:r w:rsidRPr="000F6FBA">
        <w:rPr>
          <w:rFonts w:ascii="Times New Roman" w:hAnsi="Times New Roman" w:cs="Times New Roman"/>
          <w:b/>
          <w:sz w:val="24"/>
          <w:szCs w:val="24"/>
        </w:rPr>
        <w:t>Provide estimates</w:t>
      </w:r>
      <w:r w:rsidRPr="007D13F9">
        <w:rPr>
          <w:rFonts w:ascii="Times New Roman" w:hAnsi="Times New Roman"/>
          <w:b/>
          <w:sz w:val="24"/>
        </w:rPr>
        <w:t xml:space="preserve"> of </w:t>
      </w:r>
      <w:r w:rsidRPr="000F6FBA">
        <w:rPr>
          <w:rFonts w:ascii="Times New Roman" w:hAnsi="Times New Roman" w:cs="Times New Roman"/>
          <w:b/>
          <w:sz w:val="24"/>
          <w:szCs w:val="24"/>
        </w:rPr>
        <w:t>annualized cost</w:t>
      </w:r>
      <w:r w:rsidRPr="007D13F9">
        <w:rPr>
          <w:rFonts w:ascii="Times New Roman" w:hAnsi="Times New Roman"/>
          <w:b/>
          <w:sz w:val="24"/>
        </w:rPr>
        <w:t xml:space="preserve"> to the </w:t>
      </w:r>
      <w:bookmarkEnd w:id="9"/>
      <w:r w:rsidRPr="000F6FBA">
        <w:rPr>
          <w:rFonts w:ascii="Times New Roman" w:hAnsi="Times New Roman" w:cs="Times New Roman"/>
          <w:b/>
          <w:sz w:val="24"/>
          <w:szCs w:val="24"/>
        </w:rPr>
        <w:t xml:space="preserve">Federal government.  </w:t>
      </w:r>
    </w:p>
    <w:p w:rsidR="00B46F8A" w:rsidRPr="007D13F9" w:rsidRDefault="00B46F8A" w:rsidP="007D13F9">
      <w:pPr>
        <w:pStyle w:val="ListParagraph"/>
        <w:keepLines/>
        <w:tabs>
          <w:tab w:val="left" w:pos="360"/>
        </w:tabs>
        <w:spacing w:after="80"/>
        <w:ind w:left="360"/>
      </w:pPr>
    </w:p>
    <w:p w:rsidR="009C41E9" w:rsidRDefault="00C55EE3" w:rsidP="00F936B5">
      <w:pPr>
        <w:pStyle w:val="BodyText"/>
        <w:spacing w:after="240"/>
        <w:rPr>
          <w:rFonts w:ascii="Times New Roman" w:hAnsi="Times New Roman" w:cs="Times New Roman"/>
          <w:sz w:val="24"/>
          <w:szCs w:val="24"/>
        </w:rPr>
      </w:pPr>
      <w:r w:rsidRPr="00B60ED1">
        <w:rPr>
          <w:rFonts w:ascii="Times New Roman" w:hAnsi="Times New Roman" w:cs="Times New Roman"/>
          <w:sz w:val="24"/>
          <w:szCs w:val="24"/>
        </w:rPr>
        <w:t>The estimated</w:t>
      </w:r>
      <w:r w:rsidR="001D4176">
        <w:rPr>
          <w:rFonts w:ascii="Times New Roman" w:hAnsi="Times New Roman" w:cs="Times New Roman"/>
          <w:sz w:val="24"/>
          <w:szCs w:val="24"/>
        </w:rPr>
        <w:t xml:space="preserve"> total</w:t>
      </w:r>
      <w:r w:rsidRPr="00B60ED1">
        <w:rPr>
          <w:rFonts w:ascii="Times New Roman" w:hAnsi="Times New Roman" w:cs="Times New Roman"/>
          <w:sz w:val="24"/>
          <w:szCs w:val="24"/>
        </w:rPr>
        <w:t xml:space="preserve"> cost to the federal government of t</w:t>
      </w:r>
      <w:r w:rsidR="009B3919">
        <w:rPr>
          <w:rFonts w:ascii="Times New Roman" w:hAnsi="Times New Roman" w:cs="Times New Roman"/>
          <w:sz w:val="24"/>
          <w:szCs w:val="24"/>
        </w:rPr>
        <w:t xml:space="preserve">ask 8: “In-person site visits and data collection activities” of the </w:t>
      </w:r>
      <w:r w:rsidRPr="00B60ED1">
        <w:rPr>
          <w:rFonts w:ascii="Times New Roman" w:hAnsi="Times New Roman" w:cs="Times New Roman"/>
          <w:sz w:val="24"/>
          <w:szCs w:val="24"/>
        </w:rPr>
        <w:t xml:space="preserve">planned work under the </w:t>
      </w:r>
      <w:r w:rsidR="00C0519E" w:rsidRPr="00B60ED1">
        <w:rPr>
          <w:rFonts w:ascii="Times New Roman" w:hAnsi="Times New Roman" w:cs="Times New Roman"/>
          <w:sz w:val="24"/>
          <w:szCs w:val="24"/>
        </w:rPr>
        <w:t>contract award</w:t>
      </w:r>
      <w:r w:rsidRPr="00B60ED1">
        <w:rPr>
          <w:rFonts w:ascii="Times New Roman" w:hAnsi="Times New Roman" w:cs="Times New Roman"/>
          <w:sz w:val="24"/>
          <w:szCs w:val="24"/>
        </w:rPr>
        <w:t>ed</w:t>
      </w:r>
      <w:r w:rsidR="00C0519E" w:rsidRPr="00B60ED1">
        <w:rPr>
          <w:rFonts w:ascii="Times New Roman" w:hAnsi="Times New Roman" w:cs="Times New Roman"/>
          <w:sz w:val="24"/>
          <w:szCs w:val="24"/>
        </w:rPr>
        <w:t xml:space="preserve"> </w:t>
      </w:r>
      <w:r w:rsidRPr="00B60ED1">
        <w:rPr>
          <w:rFonts w:ascii="Times New Roman" w:hAnsi="Times New Roman" w:cs="Times New Roman"/>
          <w:sz w:val="24"/>
          <w:szCs w:val="24"/>
        </w:rPr>
        <w:t>for</w:t>
      </w:r>
      <w:r w:rsidR="00C0519E" w:rsidRPr="00B60ED1">
        <w:rPr>
          <w:rFonts w:ascii="Times New Roman" w:hAnsi="Times New Roman" w:cs="Times New Roman"/>
          <w:sz w:val="24"/>
          <w:szCs w:val="24"/>
        </w:rPr>
        <w:t xml:space="preserve"> </w:t>
      </w:r>
      <w:r w:rsidR="008570DE" w:rsidRPr="00B60ED1">
        <w:rPr>
          <w:rFonts w:ascii="Times New Roman" w:hAnsi="Times New Roman" w:cs="Times New Roman"/>
          <w:sz w:val="24"/>
          <w:szCs w:val="24"/>
        </w:rPr>
        <w:t xml:space="preserve">this </w:t>
      </w:r>
      <w:r w:rsidR="00C0519E" w:rsidRPr="00B60ED1">
        <w:rPr>
          <w:rFonts w:ascii="Times New Roman" w:hAnsi="Times New Roman" w:cs="Times New Roman"/>
          <w:sz w:val="24"/>
          <w:szCs w:val="24"/>
        </w:rPr>
        <w:t>evaluation is $</w:t>
      </w:r>
      <w:r w:rsidR="009B3919">
        <w:rPr>
          <w:rFonts w:ascii="Times New Roman" w:hAnsi="Times New Roman" w:cs="Times New Roman"/>
          <w:sz w:val="24"/>
          <w:szCs w:val="24"/>
        </w:rPr>
        <w:t>1,312,084</w:t>
      </w:r>
      <w:r w:rsidR="00D04F85" w:rsidRPr="00B60ED1">
        <w:rPr>
          <w:rFonts w:ascii="Times New Roman" w:hAnsi="Times New Roman" w:cs="Times New Roman"/>
          <w:sz w:val="24"/>
          <w:szCs w:val="24"/>
        </w:rPr>
        <w:t xml:space="preserve"> </w:t>
      </w:r>
      <w:r w:rsidR="00C0519E" w:rsidRPr="00B60ED1">
        <w:rPr>
          <w:rFonts w:ascii="Times New Roman" w:hAnsi="Times New Roman" w:cs="Times New Roman"/>
          <w:sz w:val="24"/>
          <w:szCs w:val="24"/>
        </w:rPr>
        <w:t xml:space="preserve">over a </w:t>
      </w:r>
      <w:r w:rsidR="0087722F" w:rsidRPr="00B60ED1">
        <w:rPr>
          <w:rFonts w:ascii="Times New Roman" w:hAnsi="Times New Roman" w:cs="Times New Roman"/>
          <w:sz w:val="24"/>
          <w:szCs w:val="24"/>
        </w:rPr>
        <w:t>48</w:t>
      </w:r>
      <w:r w:rsidR="00C0519E" w:rsidRPr="00B60ED1">
        <w:rPr>
          <w:rFonts w:ascii="Times New Roman" w:hAnsi="Times New Roman" w:cs="Times New Roman"/>
          <w:sz w:val="24"/>
          <w:szCs w:val="24"/>
        </w:rPr>
        <w:t>-month period</w:t>
      </w:r>
      <w:r w:rsidR="00CC0B0A">
        <w:rPr>
          <w:rFonts w:ascii="Times New Roman" w:hAnsi="Times New Roman" w:cs="Times New Roman"/>
          <w:sz w:val="24"/>
          <w:szCs w:val="24"/>
        </w:rPr>
        <w:t xml:space="preserve"> of performance</w:t>
      </w:r>
      <w:r w:rsidR="00C0519E" w:rsidRPr="00B60ED1">
        <w:rPr>
          <w:rFonts w:ascii="Times New Roman" w:hAnsi="Times New Roman" w:cs="Times New Roman"/>
          <w:sz w:val="24"/>
          <w:szCs w:val="24"/>
        </w:rPr>
        <w:t xml:space="preserve">. </w:t>
      </w:r>
      <w:r w:rsidR="001D4176">
        <w:rPr>
          <w:rFonts w:ascii="Times New Roman" w:hAnsi="Times New Roman" w:cs="Times New Roman"/>
          <w:sz w:val="24"/>
          <w:szCs w:val="24"/>
        </w:rPr>
        <w:t xml:space="preserve">This maximum amount was derived from the contractor price model showing a total </w:t>
      </w:r>
      <w:r w:rsidR="00670744">
        <w:rPr>
          <w:rFonts w:ascii="Times New Roman" w:hAnsi="Times New Roman" w:cs="Times New Roman"/>
          <w:sz w:val="24"/>
          <w:szCs w:val="24"/>
        </w:rPr>
        <w:t xml:space="preserve">dollar amount </w:t>
      </w:r>
      <w:r w:rsidR="001D4176">
        <w:rPr>
          <w:rFonts w:ascii="Times New Roman" w:hAnsi="Times New Roman" w:cs="Times New Roman"/>
          <w:sz w:val="24"/>
          <w:szCs w:val="24"/>
        </w:rPr>
        <w:t>for labor hours of $1,042,505, plus costs</w:t>
      </w:r>
      <w:r w:rsidR="00670744">
        <w:rPr>
          <w:rFonts w:ascii="Times New Roman" w:hAnsi="Times New Roman" w:cs="Times New Roman"/>
          <w:sz w:val="24"/>
          <w:szCs w:val="24"/>
        </w:rPr>
        <w:t xml:space="preserve"> of $269,579</w:t>
      </w:r>
      <w:r w:rsidR="001D4176">
        <w:rPr>
          <w:rFonts w:ascii="Times New Roman" w:hAnsi="Times New Roman" w:cs="Times New Roman"/>
          <w:sz w:val="24"/>
          <w:szCs w:val="24"/>
        </w:rPr>
        <w:t xml:space="preserve"> for travel, incenti</w:t>
      </w:r>
      <w:r w:rsidR="00670744">
        <w:rPr>
          <w:rFonts w:ascii="Times New Roman" w:hAnsi="Times New Roman" w:cs="Times New Roman"/>
          <w:sz w:val="24"/>
          <w:szCs w:val="24"/>
        </w:rPr>
        <w:t>ves etc</w:t>
      </w:r>
      <w:r w:rsidR="001D4176">
        <w:rPr>
          <w:rFonts w:ascii="Times New Roman" w:hAnsi="Times New Roman" w:cs="Times New Roman"/>
          <w:sz w:val="24"/>
          <w:szCs w:val="24"/>
        </w:rPr>
        <w:t xml:space="preserve">. </w:t>
      </w:r>
      <w:r w:rsidR="00C0519E" w:rsidRPr="00B60ED1">
        <w:rPr>
          <w:rFonts w:ascii="Times New Roman" w:hAnsi="Times New Roman" w:cs="Times New Roman"/>
          <w:sz w:val="24"/>
          <w:szCs w:val="24"/>
        </w:rPr>
        <w:t xml:space="preserve">Thus, </w:t>
      </w:r>
      <w:r w:rsidR="00670744">
        <w:rPr>
          <w:rFonts w:ascii="Times New Roman" w:hAnsi="Times New Roman" w:cs="Times New Roman"/>
          <w:sz w:val="24"/>
          <w:szCs w:val="24"/>
        </w:rPr>
        <w:t xml:space="preserve">the total cost for this task arrived at </w:t>
      </w:r>
      <w:r w:rsidR="00246F79">
        <w:rPr>
          <w:rFonts w:ascii="Times New Roman" w:hAnsi="Times New Roman" w:cs="Times New Roman"/>
          <w:sz w:val="24"/>
          <w:szCs w:val="24"/>
        </w:rPr>
        <w:t>$</w:t>
      </w:r>
      <w:r w:rsidR="009B3919">
        <w:rPr>
          <w:rFonts w:ascii="Times New Roman" w:hAnsi="Times New Roman" w:cs="Times New Roman"/>
          <w:sz w:val="24"/>
          <w:szCs w:val="24"/>
        </w:rPr>
        <w:t>1,312,084</w:t>
      </w:r>
      <w:r w:rsidR="00670744">
        <w:rPr>
          <w:rFonts w:ascii="Times New Roman" w:hAnsi="Times New Roman" w:cs="Times New Roman"/>
          <w:sz w:val="24"/>
          <w:szCs w:val="24"/>
        </w:rPr>
        <w:t xml:space="preserve">. This figure was </w:t>
      </w:r>
      <w:r w:rsidR="00246F79">
        <w:rPr>
          <w:rFonts w:ascii="Times New Roman" w:hAnsi="Times New Roman" w:cs="Times New Roman"/>
          <w:sz w:val="24"/>
          <w:szCs w:val="24"/>
        </w:rPr>
        <w:t xml:space="preserve">divided over four (4) years </w:t>
      </w:r>
      <w:r w:rsidR="00670744">
        <w:rPr>
          <w:rFonts w:ascii="Times New Roman" w:hAnsi="Times New Roman" w:cs="Times New Roman"/>
          <w:sz w:val="24"/>
          <w:szCs w:val="24"/>
        </w:rPr>
        <w:t>to equal</w:t>
      </w:r>
      <w:r w:rsidR="00246F79">
        <w:rPr>
          <w:rFonts w:ascii="Times New Roman" w:hAnsi="Times New Roman" w:cs="Times New Roman"/>
          <w:sz w:val="24"/>
          <w:szCs w:val="24"/>
        </w:rPr>
        <w:t xml:space="preserve"> the annualized contract cost of</w:t>
      </w:r>
      <w:r w:rsidR="00C0519E" w:rsidRPr="00B60ED1">
        <w:rPr>
          <w:rFonts w:ascii="Times New Roman" w:hAnsi="Times New Roman" w:cs="Times New Roman"/>
          <w:sz w:val="24"/>
          <w:szCs w:val="24"/>
        </w:rPr>
        <w:t xml:space="preserve"> $</w:t>
      </w:r>
      <w:r w:rsidR="009B3919">
        <w:rPr>
          <w:rFonts w:ascii="Times New Roman" w:hAnsi="Times New Roman" w:cs="Times New Roman"/>
          <w:sz w:val="24"/>
          <w:szCs w:val="24"/>
        </w:rPr>
        <w:t>328,021</w:t>
      </w:r>
      <w:r w:rsidR="00D04F85" w:rsidRPr="008570DE">
        <w:rPr>
          <w:rFonts w:ascii="Times New Roman" w:hAnsi="Times New Roman" w:cs="Times New Roman"/>
          <w:sz w:val="24"/>
          <w:szCs w:val="24"/>
        </w:rPr>
        <w:t>.</w:t>
      </w:r>
    </w:p>
    <w:p w:rsidR="001A0D14" w:rsidRDefault="001A0D14" w:rsidP="00F936B5">
      <w:pPr>
        <w:pStyle w:val="BodyText"/>
        <w:spacing w:after="240"/>
        <w:rPr>
          <w:rFonts w:ascii="Times New Roman" w:hAnsi="Times New Roman" w:cs="Times New Roman"/>
          <w:sz w:val="24"/>
          <w:szCs w:val="24"/>
        </w:rPr>
      </w:pPr>
      <w:r>
        <w:rPr>
          <w:rFonts w:ascii="Times New Roman" w:hAnsi="Times New Roman"/>
          <w:b/>
          <w:bCs/>
          <w:sz w:val="24"/>
          <w:szCs w:val="24"/>
        </w:rPr>
        <w:t xml:space="preserve">Exhibit 5: Calculation of </w:t>
      </w:r>
      <w:r w:rsidRPr="000F6FBA">
        <w:rPr>
          <w:rFonts w:ascii="Times New Roman" w:hAnsi="Times New Roman" w:cs="Times New Roman"/>
          <w:b/>
          <w:sz w:val="24"/>
          <w:szCs w:val="24"/>
        </w:rPr>
        <w:t>annualized cost</w:t>
      </w:r>
      <w:r w:rsidRPr="007D13F9">
        <w:rPr>
          <w:rFonts w:ascii="Times New Roman" w:hAnsi="Times New Roman"/>
          <w:b/>
          <w:sz w:val="24"/>
        </w:rPr>
        <w:t xml:space="preserve"> to the </w:t>
      </w:r>
      <w:r w:rsidRPr="000F6FBA">
        <w:rPr>
          <w:rFonts w:ascii="Times New Roman" w:hAnsi="Times New Roman" w:cs="Times New Roman"/>
          <w:b/>
          <w:sz w:val="24"/>
          <w:szCs w:val="24"/>
        </w:rPr>
        <w:t>Federal government</w:t>
      </w:r>
    </w:p>
    <w:tbl>
      <w:tblPr>
        <w:tblStyle w:val="TableGrid"/>
        <w:tblW w:w="0" w:type="auto"/>
        <w:tblLook w:val="04A0" w:firstRow="1" w:lastRow="0" w:firstColumn="1" w:lastColumn="0" w:noHBand="0" w:noVBand="1"/>
      </w:tblPr>
      <w:tblGrid>
        <w:gridCol w:w="4315"/>
        <w:gridCol w:w="4590"/>
      </w:tblGrid>
      <w:tr w:rsidR="001A0D14" w:rsidRPr="00560ACA" w:rsidTr="00F22FAB">
        <w:trPr>
          <w:trHeight w:val="422"/>
          <w:tblHeader/>
        </w:trPr>
        <w:tc>
          <w:tcPr>
            <w:tcW w:w="4315" w:type="dxa"/>
            <w:shd w:val="clear" w:color="auto" w:fill="auto"/>
            <w:vAlign w:val="center"/>
          </w:tcPr>
          <w:p w:rsidR="001A0D14" w:rsidRPr="00560ACA" w:rsidRDefault="001A0D14" w:rsidP="006F3297">
            <w:pPr>
              <w:tabs>
                <w:tab w:val="left" w:pos="-1440"/>
              </w:tabs>
              <w:jc w:val="center"/>
              <w:rPr>
                <w:rFonts w:ascii="Times New Roman" w:hAnsi="Times New Roman" w:cs="Times New Roman"/>
                <w:b/>
                <w:bCs/>
              </w:rPr>
            </w:pPr>
            <w:r w:rsidRPr="00560ACA">
              <w:rPr>
                <w:rFonts w:ascii="Times New Roman" w:hAnsi="Times New Roman" w:cs="Times New Roman"/>
                <w:b/>
                <w:bCs/>
              </w:rPr>
              <w:t>Contract Cost Type</w:t>
            </w:r>
          </w:p>
        </w:tc>
        <w:tc>
          <w:tcPr>
            <w:tcW w:w="4590" w:type="dxa"/>
            <w:shd w:val="clear" w:color="auto" w:fill="auto"/>
            <w:vAlign w:val="center"/>
          </w:tcPr>
          <w:p w:rsidR="001A0D14" w:rsidRPr="00560ACA" w:rsidRDefault="001A0D14" w:rsidP="006F3297">
            <w:pPr>
              <w:tabs>
                <w:tab w:val="left" w:pos="-1440"/>
              </w:tabs>
              <w:jc w:val="center"/>
              <w:rPr>
                <w:rFonts w:ascii="Times New Roman" w:hAnsi="Times New Roman" w:cs="Times New Roman"/>
                <w:b/>
                <w:bCs/>
              </w:rPr>
            </w:pPr>
            <w:r w:rsidRPr="00560ACA">
              <w:rPr>
                <w:rFonts w:ascii="Times New Roman" w:hAnsi="Times New Roman" w:cs="Times New Roman"/>
                <w:b/>
                <w:bCs/>
              </w:rPr>
              <w:t>Dollar Amount</w:t>
            </w:r>
          </w:p>
        </w:tc>
      </w:tr>
      <w:tr w:rsidR="001A0D14" w:rsidRPr="00560ACA" w:rsidTr="00F22FAB">
        <w:trPr>
          <w:trHeight w:val="242"/>
        </w:trPr>
        <w:tc>
          <w:tcPr>
            <w:tcW w:w="4315" w:type="dxa"/>
            <w:vAlign w:val="center"/>
          </w:tcPr>
          <w:p w:rsidR="001A0D14" w:rsidRPr="00560ACA" w:rsidRDefault="001A0D14" w:rsidP="006F3297">
            <w:pPr>
              <w:tabs>
                <w:tab w:val="left" w:pos="-1440"/>
              </w:tabs>
              <w:rPr>
                <w:rFonts w:ascii="Times New Roman" w:hAnsi="Times New Roman" w:cs="Times New Roman"/>
                <w:bCs/>
              </w:rPr>
            </w:pPr>
            <w:r w:rsidRPr="00560ACA">
              <w:rPr>
                <w:rFonts w:ascii="Times New Roman" w:hAnsi="Times New Roman" w:cs="Times New Roman"/>
                <w:bCs/>
              </w:rPr>
              <w:t>Labor Hours</w:t>
            </w:r>
          </w:p>
        </w:tc>
        <w:tc>
          <w:tcPr>
            <w:tcW w:w="4590" w:type="dxa"/>
            <w:vAlign w:val="center"/>
          </w:tcPr>
          <w:p w:rsidR="001A0D14" w:rsidRPr="00560ACA" w:rsidRDefault="001A0D14" w:rsidP="006F3297">
            <w:pPr>
              <w:tabs>
                <w:tab w:val="left" w:pos="-1440"/>
              </w:tabs>
              <w:jc w:val="center"/>
              <w:rPr>
                <w:rFonts w:ascii="Times New Roman" w:hAnsi="Times New Roman" w:cs="Times New Roman"/>
                <w:bCs/>
              </w:rPr>
            </w:pPr>
            <w:r w:rsidRPr="00560ACA">
              <w:rPr>
                <w:rFonts w:ascii="Times New Roman" w:hAnsi="Times New Roman" w:cs="Times New Roman"/>
              </w:rPr>
              <w:t>$1,042,505</w:t>
            </w:r>
            <w:r w:rsidR="0030218E" w:rsidRPr="00560ACA">
              <w:rPr>
                <w:rFonts w:ascii="Times New Roman" w:hAnsi="Times New Roman" w:cs="Times New Roman"/>
              </w:rPr>
              <w:t>.00</w:t>
            </w:r>
          </w:p>
        </w:tc>
      </w:tr>
      <w:tr w:rsidR="001A0D14" w:rsidRPr="00560ACA" w:rsidTr="00F22FAB">
        <w:tc>
          <w:tcPr>
            <w:tcW w:w="4315" w:type="dxa"/>
            <w:vAlign w:val="center"/>
          </w:tcPr>
          <w:p w:rsidR="001A0D14" w:rsidRPr="00560ACA" w:rsidRDefault="001A0D14" w:rsidP="006F3297">
            <w:pPr>
              <w:tabs>
                <w:tab w:val="left" w:pos="-1440"/>
              </w:tabs>
              <w:rPr>
                <w:rFonts w:ascii="Times New Roman" w:hAnsi="Times New Roman" w:cs="Times New Roman"/>
                <w:bCs/>
              </w:rPr>
            </w:pPr>
            <w:r w:rsidRPr="00560ACA">
              <w:rPr>
                <w:rFonts w:ascii="Times New Roman" w:hAnsi="Times New Roman" w:cs="Times New Roman"/>
                <w:bCs/>
              </w:rPr>
              <w:t>Non-labor costs (Travel, Incentives, etc.)</w:t>
            </w:r>
          </w:p>
        </w:tc>
        <w:tc>
          <w:tcPr>
            <w:tcW w:w="4590" w:type="dxa"/>
            <w:vAlign w:val="center"/>
          </w:tcPr>
          <w:p w:rsidR="001A0D14" w:rsidRPr="00560ACA" w:rsidRDefault="001A0D14" w:rsidP="006F3297">
            <w:pPr>
              <w:tabs>
                <w:tab w:val="left" w:pos="-1440"/>
              </w:tabs>
              <w:jc w:val="center"/>
              <w:rPr>
                <w:rFonts w:ascii="Times New Roman" w:hAnsi="Times New Roman" w:cs="Times New Roman"/>
                <w:bCs/>
              </w:rPr>
            </w:pPr>
            <w:r w:rsidRPr="00560ACA">
              <w:rPr>
                <w:rFonts w:ascii="Times New Roman" w:hAnsi="Times New Roman" w:cs="Times New Roman"/>
              </w:rPr>
              <w:t>$269,579</w:t>
            </w:r>
            <w:r w:rsidR="0030218E" w:rsidRPr="00560ACA">
              <w:rPr>
                <w:rFonts w:ascii="Times New Roman" w:hAnsi="Times New Roman" w:cs="Times New Roman"/>
              </w:rPr>
              <w:t>.00</w:t>
            </w:r>
          </w:p>
        </w:tc>
      </w:tr>
      <w:tr w:rsidR="001A0D14" w:rsidRPr="00560ACA" w:rsidTr="00F22FAB">
        <w:tc>
          <w:tcPr>
            <w:tcW w:w="4315" w:type="dxa"/>
            <w:vAlign w:val="center"/>
          </w:tcPr>
          <w:p w:rsidR="001A0D14" w:rsidRPr="00560ACA" w:rsidDel="002D3CDB" w:rsidRDefault="001A0D14" w:rsidP="006F3297">
            <w:pPr>
              <w:tabs>
                <w:tab w:val="left" w:pos="-1440"/>
              </w:tabs>
              <w:ind w:left="24"/>
              <w:rPr>
                <w:rFonts w:ascii="Times New Roman" w:hAnsi="Times New Roman" w:cs="Times New Roman"/>
                <w:bCs/>
              </w:rPr>
            </w:pPr>
            <w:r w:rsidRPr="00560ACA">
              <w:rPr>
                <w:rFonts w:ascii="Times New Roman" w:hAnsi="Times New Roman" w:cs="Times New Roman"/>
                <w:bCs/>
              </w:rPr>
              <w:t xml:space="preserve">Total Cost for Task 8: Site Visits and Data Collection </w:t>
            </w:r>
          </w:p>
        </w:tc>
        <w:tc>
          <w:tcPr>
            <w:tcW w:w="4590" w:type="dxa"/>
            <w:vAlign w:val="center"/>
          </w:tcPr>
          <w:p w:rsidR="001A0D14" w:rsidRPr="00560ACA" w:rsidRDefault="001A0D14" w:rsidP="001A0D14">
            <w:pPr>
              <w:jc w:val="center"/>
              <w:rPr>
                <w:rFonts w:ascii="Times New Roman" w:hAnsi="Times New Roman" w:cs="Times New Roman"/>
              </w:rPr>
            </w:pPr>
            <w:r w:rsidRPr="00560ACA">
              <w:rPr>
                <w:rFonts w:ascii="Times New Roman" w:hAnsi="Times New Roman" w:cs="Times New Roman"/>
              </w:rPr>
              <w:t>$1,312,084</w:t>
            </w:r>
            <w:r w:rsidR="0030218E" w:rsidRPr="00560ACA">
              <w:rPr>
                <w:rFonts w:ascii="Times New Roman" w:hAnsi="Times New Roman" w:cs="Times New Roman"/>
              </w:rPr>
              <w:t>.00</w:t>
            </w:r>
            <w:r w:rsidRPr="00560ACA">
              <w:rPr>
                <w:rFonts w:ascii="Times New Roman" w:hAnsi="Times New Roman" w:cs="Times New Roman"/>
              </w:rPr>
              <w:t xml:space="preserve"> </w:t>
            </w:r>
          </w:p>
          <w:p w:rsidR="001A0D14" w:rsidRPr="00560ACA" w:rsidRDefault="001A0D14" w:rsidP="006F3297">
            <w:pPr>
              <w:tabs>
                <w:tab w:val="left" w:pos="-1440"/>
              </w:tabs>
              <w:jc w:val="center"/>
              <w:rPr>
                <w:rFonts w:ascii="Times New Roman" w:hAnsi="Times New Roman" w:cs="Times New Roman"/>
                <w:bCs/>
              </w:rPr>
            </w:pPr>
          </w:p>
        </w:tc>
      </w:tr>
      <w:tr w:rsidR="001A0D14" w:rsidRPr="00560ACA" w:rsidTr="00F22FAB">
        <w:tc>
          <w:tcPr>
            <w:tcW w:w="4315" w:type="dxa"/>
            <w:vAlign w:val="center"/>
          </w:tcPr>
          <w:p w:rsidR="001A0D14" w:rsidRPr="00560ACA" w:rsidRDefault="001A0D14" w:rsidP="006F3297">
            <w:pPr>
              <w:tabs>
                <w:tab w:val="left" w:pos="-1440"/>
              </w:tabs>
              <w:ind w:left="24"/>
              <w:rPr>
                <w:rFonts w:ascii="Times New Roman" w:hAnsi="Times New Roman" w:cs="Times New Roman"/>
                <w:bCs/>
              </w:rPr>
            </w:pPr>
            <w:r w:rsidRPr="00560ACA">
              <w:rPr>
                <w:rFonts w:ascii="Times New Roman" w:hAnsi="Times New Roman" w:cs="Times New Roman"/>
                <w:bCs/>
              </w:rPr>
              <w:t>Task Dollar Amount/Period of Performance of 4 years</w:t>
            </w:r>
          </w:p>
        </w:tc>
        <w:tc>
          <w:tcPr>
            <w:tcW w:w="4590" w:type="dxa"/>
            <w:vAlign w:val="center"/>
          </w:tcPr>
          <w:p w:rsidR="001A0D14" w:rsidRPr="00560ACA" w:rsidRDefault="001A0D14" w:rsidP="001A0D14">
            <w:pPr>
              <w:jc w:val="center"/>
              <w:rPr>
                <w:rFonts w:ascii="Times New Roman" w:hAnsi="Times New Roman" w:cs="Times New Roman"/>
              </w:rPr>
            </w:pPr>
            <w:r w:rsidRPr="00560ACA">
              <w:rPr>
                <w:rFonts w:ascii="Times New Roman" w:hAnsi="Times New Roman" w:cs="Times New Roman"/>
              </w:rPr>
              <w:t>=$1,312,084</w:t>
            </w:r>
            <w:r w:rsidR="0030218E" w:rsidRPr="00560ACA">
              <w:rPr>
                <w:rFonts w:ascii="Times New Roman" w:hAnsi="Times New Roman" w:cs="Times New Roman"/>
              </w:rPr>
              <w:t>.00</w:t>
            </w:r>
            <w:r w:rsidRPr="00560ACA">
              <w:rPr>
                <w:rFonts w:ascii="Times New Roman" w:hAnsi="Times New Roman" w:cs="Times New Roman"/>
              </w:rPr>
              <w:t>/4-years= $328,021</w:t>
            </w:r>
            <w:r w:rsidR="0030218E" w:rsidRPr="00560ACA">
              <w:rPr>
                <w:rFonts w:ascii="Times New Roman" w:hAnsi="Times New Roman" w:cs="Times New Roman"/>
              </w:rPr>
              <w:t>.00</w:t>
            </w:r>
            <w:r w:rsidRPr="00560ACA">
              <w:rPr>
                <w:rFonts w:ascii="Times New Roman" w:hAnsi="Times New Roman" w:cs="Times New Roman"/>
              </w:rPr>
              <w:t xml:space="preserve"> a year</w:t>
            </w:r>
          </w:p>
        </w:tc>
      </w:tr>
    </w:tbl>
    <w:p w:rsidR="001A0D14" w:rsidRPr="00F936B5" w:rsidRDefault="001A0D14" w:rsidP="00F936B5">
      <w:pPr>
        <w:pStyle w:val="BodyText"/>
        <w:spacing w:after="240"/>
        <w:rPr>
          <w:rFonts w:ascii="Times New Roman" w:hAnsi="Times New Roman" w:cs="Times New Roman"/>
          <w:sz w:val="24"/>
          <w:szCs w:val="24"/>
        </w:rPr>
      </w:pPr>
    </w:p>
    <w:p w:rsidR="0068391A" w:rsidRPr="000F6FBA" w:rsidRDefault="0068391A" w:rsidP="000F6FBA">
      <w:pPr>
        <w:pStyle w:val="ListParagraph"/>
        <w:numPr>
          <w:ilvl w:val="0"/>
          <w:numId w:val="97"/>
        </w:numPr>
        <w:ind w:left="360"/>
        <w:rPr>
          <w:rFonts w:ascii="Times New Roman" w:hAnsi="Times New Roman" w:cs="Times New Roman"/>
          <w:b/>
          <w:sz w:val="24"/>
          <w:szCs w:val="24"/>
        </w:rPr>
      </w:pPr>
      <w:r w:rsidRPr="000F6FBA">
        <w:rPr>
          <w:rFonts w:ascii="Times New Roman" w:hAnsi="Times New Roman" w:cs="Times New Roman"/>
          <w:b/>
          <w:sz w:val="24"/>
          <w:szCs w:val="24"/>
        </w:rPr>
        <w:t>Explain the reasons for any program changes or adjustments reported</w:t>
      </w:r>
      <w:r w:rsidRPr="007D13F9">
        <w:rPr>
          <w:rFonts w:ascii="Times New Roman" w:hAnsi="Times New Roman"/>
          <w:b/>
          <w:sz w:val="24"/>
        </w:rPr>
        <w:t xml:space="preserve"> in </w:t>
      </w:r>
      <w:r w:rsidRPr="000F6FBA">
        <w:rPr>
          <w:rFonts w:ascii="Times New Roman" w:hAnsi="Times New Roman" w:cs="Times New Roman"/>
          <w:b/>
          <w:sz w:val="24"/>
          <w:szCs w:val="24"/>
        </w:rPr>
        <w:t>Items 13 and 14 of the OMB Form 83-I.</w:t>
      </w:r>
    </w:p>
    <w:p w:rsidR="0068391A" w:rsidRPr="007D13F9" w:rsidRDefault="0068391A" w:rsidP="007D13F9">
      <w:pPr>
        <w:rPr>
          <w:b/>
        </w:rPr>
      </w:pPr>
    </w:p>
    <w:p w:rsidR="00247C49" w:rsidRDefault="00C0519E" w:rsidP="00A61CA7">
      <w:pPr>
        <w:spacing w:after="240"/>
        <w:rPr>
          <w:rFonts w:ascii="Times New Roman" w:eastAsia="Times New Roman" w:hAnsi="Times New Roman" w:cs="Times New Roman"/>
          <w:b/>
          <w:bCs/>
          <w:i/>
          <w:iCs/>
          <w:sz w:val="24"/>
          <w:szCs w:val="24"/>
        </w:rPr>
      </w:pPr>
      <w:r w:rsidRPr="00F936B5">
        <w:rPr>
          <w:rFonts w:ascii="Times New Roman" w:hAnsi="Times New Roman" w:cs="Times New Roman"/>
          <w:sz w:val="24"/>
          <w:szCs w:val="24"/>
        </w:rPr>
        <w:t>This is a new</w:t>
      </w:r>
      <w:r w:rsidR="00B30F51">
        <w:rPr>
          <w:rFonts w:ascii="Times New Roman" w:hAnsi="Times New Roman" w:cs="Times New Roman"/>
          <w:sz w:val="24"/>
          <w:szCs w:val="24"/>
        </w:rPr>
        <w:t xml:space="preserve"> study</w:t>
      </w:r>
      <w:r w:rsidRPr="00F936B5">
        <w:rPr>
          <w:rFonts w:ascii="Times New Roman" w:hAnsi="Times New Roman" w:cs="Times New Roman"/>
          <w:sz w:val="24"/>
          <w:szCs w:val="24"/>
        </w:rPr>
        <w:t>.</w:t>
      </w:r>
    </w:p>
    <w:p w:rsidR="0068391A" w:rsidRPr="000F6FBA" w:rsidRDefault="0068391A" w:rsidP="000F6FBA">
      <w:pPr>
        <w:pStyle w:val="ListParagraph"/>
        <w:numPr>
          <w:ilvl w:val="0"/>
          <w:numId w:val="97"/>
        </w:numPr>
        <w:ind w:left="360"/>
        <w:rPr>
          <w:rFonts w:ascii="Times New Roman" w:hAnsi="Times New Roman" w:cs="Times New Roman"/>
          <w:b/>
          <w:sz w:val="24"/>
          <w:szCs w:val="24"/>
        </w:rPr>
      </w:pPr>
      <w:r w:rsidRPr="000F6FBA">
        <w:rPr>
          <w:rFonts w:ascii="Times New Roman" w:hAnsi="Times New Roman" w:cs="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391A" w:rsidRPr="007D13F9" w:rsidRDefault="0068391A" w:rsidP="007D13F9"/>
    <w:p w:rsidR="007035E7" w:rsidRPr="00F936B5" w:rsidRDefault="007035E7" w:rsidP="00F936B5">
      <w:pPr>
        <w:spacing w:after="240"/>
        <w:ind w:left="720" w:hanging="360"/>
        <w:rPr>
          <w:rFonts w:ascii="Times New Roman" w:hAnsi="Times New Roman" w:cs="Times New Roman"/>
          <w:sz w:val="24"/>
          <w:szCs w:val="24"/>
        </w:rPr>
      </w:pPr>
      <w:r w:rsidRPr="00F936B5">
        <w:rPr>
          <w:rFonts w:ascii="Times New Roman" w:hAnsi="Times New Roman" w:cs="Times New Roman"/>
          <w:b/>
          <w:sz w:val="24"/>
          <w:szCs w:val="24"/>
        </w:rPr>
        <w:t>a. Time Schedule</w:t>
      </w:r>
    </w:p>
    <w:p w:rsidR="00F77082" w:rsidRDefault="007035E7" w:rsidP="00F77082">
      <w:pPr>
        <w:spacing w:after="240"/>
        <w:rPr>
          <w:rFonts w:ascii="Times New Roman" w:hAnsi="Times New Roman" w:cs="Times New Roman"/>
          <w:sz w:val="24"/>
          <w:szCs w:val="24"/>
        </w:rPr>
      </w:pPr>
      <w:r w:rsidRPr="00F936B5">
        <w:rPr>
          <w:rFonts w:ascii="Times New Roman" w:hAnsi="Times New Roman" w:cs="Times New Roman"/>
          <w:sz w:val="24"/>
          <w:szCs w:val="24"/>
        </w:rPr>
        <w:t>The time</w:t>
      </w:r>
      <w:r w:rsidR="0087722F">
        <w:rPr>
          <w:rFonts w:ascii="Times New Roman" w:hAnsi="Times New Roman" w:cs="Times New Roman"/>
          <w:sz w:val="24"/>
          <w:szCs w:val="24"/>
        </w:rPr>
        <w:t xml:space="preserve"> schedule for implementing the e</w:t>
      </w:r>
      <w:r w:rsidRPr="00F936B5">
        <w:rPr>
          <w:rFonts w:ascii="Times New Roman" w:hAnsi="Times New Roman" w:cs="Times New Roman"/>
          <w:sz w:val="24"/>
          <w:szCs w:val="24"/>
        </w:rPr>
        <w:t xml:space="preserve">valuation is summarized in </w:t>
      </w:r>
      <w:r w:rsidR="00C71C23">
        <w:rPr>
          <w:rFonts w:ascii="Times New Roman" w:hAnsi="Times New Roman" w:cs="Times New Roman"/>
          <w:sz w:val="24"/>
          <w:szCs w:val="24"/>
        </w:rPr>
        <w:t xml:space="preserve">Exhibit </w:t>
      </w:r>
      <w:r w:rsidR="00B60ED1">
        <w:rPr>
          <w:rFonts w:ascii="Times New Roman" w:hAnsi="Times New Roman" w:cs="Times New Roman"/>
          <w:sz w:val="24"/>
          <w:szCs w:val="24"/>
        </w:rPr>
        <w:t>5</w:t>
      </w:r>
      <w:r w:rsidR="0087722F">
        <w:rPr>
          <w:rFonts w:ascii="Times New Roman" w:hAnsi="Times New Roman" w:cs="Times New Roman"/>
          <w:sz w:val="24"/>
          <w:szCs w:val="24"/>
        </w:rPr>
        <w:t>. A 4</w:t>
      </w:r>
      <w:r w:rsidRPr="00F936B5">
        <w:rPr>
          <w:rFonts w:ascii="Times New Roman" w:hAnsi="Times New Roman" w:cs="Times New Roman"/>
          <w:sz w:val="24"/>
          <w:szCs w:val="24"/>
        </w:rPr>
        <w:t>-year clearance is requested for this project.</w:t>
      </w:r>
    </w:p>
    <w:p w:rsidR="007035E7" w:rsidRPr="00F77082" w:rsidRDefault="00C71C23" w:rsidP="007C5976">
      <w:pPr>
        <w:keepNext/>
        <w:spacing w:after="60"/>
        <w:rPr>
          <w:rFonts w:ascii="Times New Roman" w:hAnsi="Times New Roman" w:cs="Times New Roman"/>
          <w:sz w:val="24"/>
          <w:szCs w:val="24"/>
        </w:rPr>
      </w:pPr>
      <w:r>
        <w:rPr>
          <w:rFonts w:ascii="Times New Roman" w:hAnsi="Times New Roman" w:cs="Times New Roman"/>
          <w:b/>
          <w:bCs/>
          <w:sz w:val="24"/>
          <w:szCs w:val="24"/>
        </w:rPr>
        <w:t xml:space="preserve">Exhibit </w:t>
      </w:r>
      <w:r w:rsidR="00B60ED1">
        <w:rPr>
          <w:rFonts w:ascii="Times New Roman" w:hAnsi="Times New Roman" w:cs="Times New Roman"/>
          <w:b/>
          <w:bCs/>
          <w:sz w:val="24"/>
          <w:szCs w:val="24"/>
        </w:rPr>
        <w:t>5</w:t>
      </w:r>
      <w:r w:rsidR="007035E7" w:rsidRPr="00F936B5">
        <w:rPr>
          <w:rFonts w:ascii="Times New Roman" w:hAnsi="Times New Roman" w:cs="Times New Roman"/>
          <w:b/>
          <w:bCs/>
          <w:sz w:val="24"/>
          <w:szCs w:val="24"/>
        </w:rPr>
        <w:t>. Sc</w:t>
      </w:r>
      <w:r w:rsidR="00F936B5">
        <w:rPr>
          <w:rFonts w:ascii="Times New Roman" w:hAnsi="Times New Roman" w:cs="Times New Roman"/>
          <w:b/>
          <w:bCs/>
          <w:sz w:val="24"/>
          <w:szCs w:val="24"/>
        </w:rPr>
        <w:t>hed</w:t>
      </w:r>
      <w:r w:rsidR="00AD171C">
        <w:rPr>
          <w:rFonts w:ascii="Times New Roman" w:hAnsi="Times New Roman" w:cs="Times New Roman"/>
          <w:b/>
          <w:bCs/>
          <w:sz w:val="24"/>
          <w:szCs w:val="24"/>
        </w:rPr>
        <w:t xml:space="preserve">ule of </w:t>
      </w:r>
      <w:r w:rsidR="00894081">
        <w:rPr>
          <w:rFonts w:ascii="Times New Roman" w:hAnsi="Times New Roman" w:cs="Times New Roman"/>
          <w:b/>
          <w:bCs/>
          <w:sz w:val="24"/>
          <w:szCs w:val="24"/>
        </w:rPr>
        <w:t>Evaluation</w:t>
      </w:r>
      <w:r w:rsidR="00AD171C">
        <w:rPr>
          <w:rFonts w:ascii="Times New Roman" w:hAnsi="Times New Roman" w:cs="Times New Roman"/>
          <w:b/>
          <w:bCs/>
          <w:sz w:val="24"/>
          <w:szCs w:val="24"/>
        </w:rPr>
        <w:t xml:space="preserve"> A</w:t>
      </w:r>
      <w:r w:rsidR="00F936B5">
        <w:rPr>
          <w:rFonts w:ascii="Times New Roman" w:hAnsi="Times New Roman" w:cs="Times New Roman"/>
          <w:b/>
          <w:bCs/>
          <w:sz w:val="24"/>
          <w:szCs w:val="24"/>
        </w:rPr>
        <w:t>ctivities</w:t>
      </w:r>
    </w:p>
    <w:tbl>
      <w:tblPr>
        <w:tblW w:w="505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firstRow="0" w:lastRow="0" w:firstColumn="0" w:lastColumn="0" w:noHBand="0" w:noVBand="0"/>
      </w:tblPr>
      <w:tblGrid>
        <w:gridCol w:w="4877"/>
        <w:gridCol w:w="4791"/>
      </w:tblGrid>
      <w:tr w:rsidR="00AD171C" w:rsidRPr="00137A0D" w:rsidTr="00AA12E4">
        <w:trPr>
          <w:trHeight w:val="389"/>
          <w:jc w:val="center"/>
        </w:trPr>
        <w:tc>
          <w:tcPr>
            <w:tcW w:w="2522" w:type="pct"/>
            <w:shd w:val="clear" w:color="auto" w:fill="auto"/>
            <w:vAlign w:val="center"/>
          </w:tcPr>
          <w:p w:rsidR="00AD171C" w:rsidRPr="00AA12E4" w:rsidRDefault="00AD171C" w:rsidP="00AD171C">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AA12E4">
              <w:rPr>
                <w:rFonts w:ascii="Times New Roman" w:hAnsi="Times New Roman" w:cs="Times New Roman"/>
                <w:b/>
                <w:sz w:val="24"/>
                <w:szCs w:val="24"/>
              </w:rPr>
              <w:t>Activity</w:t>
            </w:r>
          </w:p>
        </w:tc>
        <w:tc>
          <w:tcPr>
            <w:tcW w:w="2478" w:type="pct"/>
            <w:shd w:val="clear" w:color="auto" w:fill="auto"/>
            <w:vAlign w:val="center"/>
          </w:tcPr>
          <w:p w:rsidR="00AD171C" w:rsidRPr="00AA12E4" w:rsidRDefault="00D710A8" w:rsidP="00AD171C">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AA12E4">
              <w:rPr>
                <w:rFonts w:ascii="Times New Roman" w:hAnsi="Times New Roman" w:cs="Times New Roman"/>
                <w:b/>
                <w:sz w:val="24"/>
                <w:szCs w:val="24"/>
              </w:rPr>
              <w:t xml:space="preserve">Projected </w:t>
            </w:r>
            <w:r w:rsidR="00AD171C" w:rsidRPr="00AA12E4">
              <w:rPr>
                <w:rFonts w:ascii="Times New Roman" w:hAnsi="Times New Roman" w:cs="Times New Roman"/>
                <w:b/>
                <w:sz w:val="24"/>
                <w:szCs w:val="24"/>
              </w:rPr>
              <w:t>Date</w:t>
            </w:r>
          </w:p>
        </w:tc>
      </w:tr>
      <w:tr w:rsidR="0096766E" w:rsidRPr="00137A0D" w:rsidTr="00784A7A">
        <w:trPr>
          <w:trHeight w:val="308"/>
          <w:jc w:val="center"/>
        </w:trPr>
        <w:tc>
          <w:tcPr>
            <w:tcW w:w="2522" w:type="pct"/>
            <w:shd w:val="clear" w:color="auto" w:fill="auto"/>
            <w:vAlign w:val="center"/>
          </w:tcPr>
          <w:p w:rsidR="0096766E" w:rsidRPr="00AA12E4" w:rsidRDefault="0096766E" w:rsidP="00784A7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Data use agreements</w:t>
            </w:r>
          </w:p>
        </w:tc>
        <w:tc>
          <w:tcPr>
            <w:tcW w:w="2478" w:type="pct"/>
            <w:shd w:val="clear" w:color="auto" w:fill="auto"/>
            <w:vAlign w:val="center"/>
          </w:tcPr>
          <w:p w:rsidR="0096766E" w:rsidRPr="00AA12E4" w:rsidRDefault="0096766E" w:rsidP="00784A7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January 2018</w:t>
            </w:r>
          </w:p>
        </w:tc>
      </w:tr>
      <w:tr w:rsidR="00AD171C" w:rsidRPr="00137A0D" w:rsidTr="00894081">
        <w:trPr>
          <w:trHeight w:val="389"/>
          <w:jc w:val="center"/>
        </w:trPr>
        <w:tc>
          <w:tcPr>
            <w:tcW w:w="2522" w:type="pct"/>
            <w:shd w:val="clear" w:color="auto" w:fill="auto"/>
            <w:vAlign w:val="center"/>
          </w:tcPr>
          <w:p w:rsidR="00AD171C" w:rsidRPr="00AA12E4" w:rsidRDefault="00AD171C" w:rsidP="00871F7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 xml:space="preserve">OMB </w:t>
            </w:r>
            <w:r w:rsidR="00871F70">
              <w:rPr>
                <w:rFonts w:ascii="Times New Roman" w:hAnsi="Times New Roman" w:cs="Times New Roman"/>
                <w:sz w:val="24"/>
                <w:szCs w:val="24"/>
              </w:rPr>
              <w:t>approval</w:t>
            </w:r>
            <w:r w:rsidRPr="00AA12E4">
              <w:rPr>
                <w:rFonts w:ascii="Times New Roman" w:hAnsi="Times New Roman" w:cs="Times New Roman"/>
                <w:sz w:val="24"/>
                <w:szCs w:val="24"/>
              </w:rPr>
              <w:t xml:space="preserve"> for data collection</w:t>
            </w:r>
          </w:p>
        </w:tc>
        <w:tc>
          <w:tcPr>
            <w:tcW w:w="2478" w:type="pct"/>
            <w:shd w:val="clear" w:color="auto" w:fill="auto"/>
            <w:vAlign w:val="center"/>
          </w:tcPr>
          <w:p w:rsidR="00AD171C" w:rsidRPr="00AA12E4" w:rsidRDefault="00D00CA4"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June</w:t>
            </w:r>
            <w:r w:rsidRPr="00AA12E4">
              <w:rPr>
                <w:rFonts w:ascii="Times New Roman" w:hAnsi="Times New Roman" w:cs="Times New Roman"/>
                <w:sz w:val="24"/>
                <w:szCs w:val="24"/>
              </w:rPr>
              <w:t xml:space="preserve"> </w:t>
            </w:r>
            <w:r w:rsidR="00AD171C" w:rsidRPr="00AA12E4">
              <w:rPr>
                <w:rFonts w:ascii="Times New Roman" w:hAnsi="Times New Roman" w:cs="Times New Roman"/>
                <w:sz w:val="24"/>
                <w:szCs w:val="24"/>
              </w:rPr>
              <w:t>2018</w:t>
            </w:r>
          </w:p>
        </w:tc>
      </w:tr>
      <w:tr w:rsidR="007C5976" w:rsidRPr="00137A0D" w:rsidTr="00784A7A">
        <w:trPr>
          <w:trHeight w:val="308"/>
          <w:jc w:val="center"/>
        </w:trPr>
        <w:tc>
          <w:tcPr>
            <w:tcW w:w="2522" w:type="pct"/>
            <w:shd w:val="clear" w:color="auto" w:fill="auto"/>
            <w:vAlign w:val="center"/>
          </w:tcPr>
          <w:p w:rsidR="007C5976" w:rsidRPr="00AA12E4" w:rsidRDefault="007C5976" w:rsidP="00784A7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Year 1 data extractions</w:t>
            </w:r>
          </w:p>
        </w:tc>
        <w:tc>
          <w:tcPr>
            <w:tcW w:w="2478" w:type="pct"/>
            <w:shd w:val="clear" w:color="auto" w:fill="auto"/>
            <w:vAlign w:val="center"/>
          </w:tcPr>
          <w:p w:rsidR="007C5976" w:rsidRPr="00AA12E4" w:rsidRDefault="00D00CA4" w:rsidP="00784A7A">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June</w:t>
            </w:r>
            <w:r w:rsidR="007C5976" w:rsidRPr="00AA12E4">
              <w:rPr>
                <w:rFonts w:ascii="Times New Roman" w:hAnsi="Times New Roman" w:cs="Times New Roman"/>
                <w:sz w:val="24"/>
                <w:szCs w:val="24"/>
              </w:rPr>
              <w:t xml:space="preserve"> through</w:t>
            </w:r>
            <w:r>
              <w:rPr>
                <w:rFonts w:ascii="Times New Roman" w:hAnsi="Times New Roman" w:cs="Times New Roman"/>
                <w:sz w:val="24"/>
                <w:szCs w:val="24"/>
              </w:rPr>
              <w:t xml:space="preserve"> September</w:t>
            </w:r>
            <w:r w:rsidR="007C5976" w:rsidRPr="00AA12E4">
              <w:rPr>
                <w:rFonts w:ascii="Times New Roman" w:hAnsi="Times New Roman" w:cs="Times New Roman"/>
                <w:sz w:val="24"/>
                <w:szCs w:val="24"/>
              </w:rPr>
              <w:t xml:space="preserve"> 2018</w:t>
            </w:r>
          </w:p>
        </w:tc>
      </w:tr>
      <w:tr w:rsidR="00AD171C" w:rsidRPr="00137A0D" w:rsidTr="00894081">
        <w:trPr>
          <w:trHeight w:val="308"/>
          <w:jc w:val="center"/>
        </w:trPr>
        <w:tc>
          <w:tcPr>
            <w:tcW w:w="2522" w:type="pct"/>
            <w:shd w:val="clear" w:color="auto" w:fill="auto"/>
            <w:vAlign w:val="center"/>
          </w:tcPr>
          <w:p w:rsidR="00AD171C" w:rsidRPr="00AA12E4" w:rsidRDefault="00AD171C"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 xml:space="preserve">Year 1 site visits </w:t>
            </w:r>
          </w:p>
        </w:tc>
        <w:tc>
          <w:tcPr>
            <w:tcW w:w="2478" w:type="pct"/>
            <w:shd w:val="clear" w:color="auto" w:fill="auto"/>
            <w:vAlign w:val="center"/>
          </w:tcPr>
          <w:p w:rsidR="00AD171C" w:rsidRPr="00AA12E4" w:rsidDel="00EC4F23" w:rsidRDefault="00D00CA4" w:rsidP="0096766E">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June through September</w:t>
            </w:r>
            <w:r w:rsidR="00AD171C" w:rsidRPr="00AA12E4">
              <w:rPr>
                <w:rFonts w:ascii="Times New Roman" w:hAnsi="Times New Roman" w:cs="Times New Roman"/>
                <w:sz w:val="24"/>
                <w:szCs w:val="24"/>
              </w:rPr>
              <w:t xml:space="preserve"> 2018</w:t>
            </w:r>
          </w:p>
        </w:tc>
      </w:tr>
      <w:tr w:rsidR="00AD171C" w:rsidRPr="00137A0D" w:rsidTr="00894081">
        <w:trPr>
          <w:trHeight w:val="308"/>
          <w:jc w:val="center"/>
        </w:trPr>
        <w:tc>
          <w:tcPr>
            <w:tcW w:w="2522" w:type="pct"/>
            <w:shd w:val="clear" w:color="auto" w:fill="auto"/>
            <w:vAlign w:val="center"/>
          </w:tcPr>
          <w:p w:rsidR="00AD171C" w:rsidRPr="00AA12E4" w:rsidRDefault="00AD171C"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Year 1 phone interviews with TA providers</w:t>
            </w:r>
          </w:p>
        </w:tc>
        <w:tc>
          <w:tcPr>
            <w:tcW w:w="2478" w:type="pct"/>
            <w:shd w:val="clear" w:color="auto" w:fill="auto"/>
            <w:vAlign w:val="center"/>
          </w:tcPr>
          <w:p w:rsidR="00AD171C" w:rsidRPr="00AA12E4" w:rsidRDefault="0096766E" w:rsidP="00AD171C">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April</w:t>
            </w:r>
            <w:r w:rsidR="00AD171C" w:rsidRPr="00AA12E4">
              <w:rPr>
                <w:rFonts w:ascii="Times New Roman" w:hAnsi="Times New Roman" w:cs="Times New Roman"/>
                <w:sz w:val="24"/>
                <w:szCs w:val="24"/>
              </w:rPr>
              <w:t xml:space="preserve"> 2018</w:t>
            </w:r>
          </w:p>
        </w:tc>
      </w:tr>
      <w:tr w:rsidR="00D710A8" w:rsidRPr="00137A0D" w:rsidTr="00894081">
        <w:trPr>
          <w:trHeight w:val="308"/>
          <w:jc w:val="center"/>
        </w:trPr>
        <w:tc>
          <w:tcPr>
            <w:tcW w:w="2522"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Interim evaluation report</w:t>
            </w:r>
          </w:p>
        </w:tc>
        <w:tc>
          <w:tcPr>
            <w:tcW w:w="2478" w:type="pct"/>
            <w:shd w:val="clear" w:color="auto" w:fill="auto"/>
            <w:vAlign w:val="center"/>
          </w:tcPr>
          <w:p w:rsidR="00D710A8" w:rsidRPr="00AA12E4" w:rsidRDefault="00D00CA4"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October</w:t>
            </w:r>
            <w:r w:rsidRPr="00AA12E4">
              <w:rPr>
                <w:rFonts w:ascii="Times New Roman" w:hAnsi="Times New Roman" w:cs="Times New Roman"/>
                <w:sz w:val="24"/>
                <w:szCs w:val="24"/>
              </w:rPr>
              <w:t xml:space="preserve"> </w:t>
            </w:r>
            <w:r w:rsidR="00D710A8" w:rsidRPr="00AA12E4">
              <w:rPr>
                <w:rFonts w:ascii="Times New Roman" w:hAnsi="Times New Roman" w:cs="Times New Roman"/>
                <w:sz w:val="24"/>
                <w:szCs w:val="24"/>
              </w:rPr>
              <w:t>2018</w:t>
            </w:r>
          </w:p>
        </w:tc>
      </w:tr>
      <w:tr w:rsidR="00AD171C" w:rsidRPr="00137A0D" w:rsidTr="00894081">
        <w:trPr>
          <w:trHeight w:val="308"/>
          <w:jc w:val="center"/>
        </w:trPr>
        <w:tc>
          <w:tcPr>
            <w:tcW w:w="2522" w:type="pct"/>
            <w:shd w:val="clear" w:color="auto" w:fill="auto"/>
            <w:vAlign w:val="center"/>
          </w:tcPr>
          <w:p w:rsidR="00AD171C" w:rsidRPr="00AA12E4" w:rsidRDefault="00AD171C"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Year 2 site visits</w:t>
            </w:r>
          </w:p>
        </w:tc>
        <w:tc>
          <w:tcPr>
            <w:tcW w:w="2478" w:type="pct"/>
            <w:shd w:val="clear" w:color="auto" w:fill="auto"/>
            <w:vAlign w:val="center"/>
          </w:tcPr>
          <w:p w:rsidR="00AD171C" w:rsidRPr="00AA12E4" w:rsidRDefault="00AD171C"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December 2018 through February 2019</w:t>
            </w:r>
          </w:p>
        </w:tc>
      </w:tr>
      <w:tr w:rsidR="00AD171C" w:rsidRPr="00137A0D" w:rsidTr="00894081">
        <w:trPr>
          <w:trHeight w:val="308"/>
          <w:jc w:val="center"/>
        </w:trPr>
        <w:tc>
          <w:tcPr>
            <w:tcW w:w="2522" w:type="pct"/>
            <w:shd w:val="clear" w:color="auto" w:fill="auto"/>
            <w:vAlign w:val="center"/>
          </w:tcPr>
          <w:p w:rsidR="00AD171C"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Year 2 phone interviews with TA providers</w:t>
            </w:r>
          </w:p>
        </w:tc>
        <w:tc>
          <w:tcPr>
            <w:tcW w:w="2478" w:type="pct"/>
            <w:shd w:val="clear" w:color="auto" w:fill="auto"/>
            <w:vAlign w:val="center"/>
          </w:tcPr>
          <w:p w:rsidR="00AD171C"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January 2019</w:t>
            </w:r>
          </w:p>
        </w:tc>
      </w:tr>
      <w:tr w:rsidR="00D710A8" w:rsidRPr="00137A0D" w:rsidTr="00894081">
        <w:trPr>
          <w:trHeight w:val="308"/>
          <w:jc w:val="center"/>
        </w:trPr>
        <w:tc>
          <w:tcPr>
            <w:tcW w:w="2522"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Qualitative research report</w:t>
            </w:r>
          </w:p>
        </w:tc>
        <w:tc>
          <w:tcPr>
            <w:tcW w:w="2478"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August 2020</w:t>
            </w:r>
          </w:p>
        </w:tc>
      </w:tr>
      <w:tr w:rsidR="00D710A8" w:rsidRPr="00137A0D" w:rsidTr="00894081">
        <w:trPr>
          <w:trHeight w:val="308"/>
          <w:jc w:val="center"/>
        </w:trPr>
        <w:tc>
          <w:tcPr>
            <w:tcW w:w="2522"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Year 4 site visits</w:t>
            </w:r>
          </w:p>
        </w:tc>
        <w:tc>
          <w:tcPr>
            <w:tcW w:w="2478"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January through March 2021</w:t>
            </w:r>
          </w:p>
        </w:tc>
      </w:tr>
      <w:tr w:rsidR="00D710A8" w:rsidRPr="00137A0D" w:rsidTr="00894081">
        <w:trPr>
          <w:trHeight w:val="308"/>
          <w:jc w:val="center"/>
        </w:trPr>
        <w:tc>
          <w:tcPr>
            <w:tcW w:w="2522"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Year 4 phone interviews with TA providers</w:t>
            </w:r>
          </w:p>
        </w:tc>
        <w:tc>
          <w:tcPr>
            <w:tcW w:w="2478"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February 2021</w:t>
            </w:r>
          </w:p>
        </w:tc>
      </w:tr>
      <w:tr w:rsidR="00D710A8" w:rsidRPr="00137A0D" w:rsidTr="00894081">
        <w:trPr>
          <w:trHeight w:val="308"/>
          <w:jc w:val="center"/>
        </w:trPr>
        <w:tc>
          <w:tcPr>
            <w:tcW w:w="2522"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Final evaluation report</w:t>
            </w:r>
          </w:p>
        </w:tc>
        <w:tc>
          <w:tcPr>
            <w:tcW w:w="2478" w:type="pct"/>
            <w:shd w:val="clear" w:color="auto" w:fill="auto"/>
            <w:vAlign w:val="center"/>
          </w:tcPr>
          <w:p w:rsidR="00D710A8" w:rsidRPr="00AA12E4" w:rsidRDefault="00D710A8"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March 2021</w:t>
            </w:r>
          </w:p>
        </w:tc>
      </w:tr>
      <w:tr w:rsidR="00AD171C" w:rsidRPr="00137A0D" w:rsidTr="00894081">
        <w:trPr>
          <w:trHeight w:val="308"/>
          <w:jc w:val="center"/>
        </w:trPr>
        <w:tc>
          <w:tcPr>
            <w:tcW w:w="2522" w:type="pct"/>
            <w:shd w:val="clear" w:color="auto" w:fill="auto"/>
            <w:vAlign w:val="center"/>
          </w:tcPr>
          <w:p w:rsidR="00AD171C" w:rsidRPr="00AA12E4" w:rsidRDefault="00CA7D5D" w:rsidP="00CA7D5D">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Final HUD briefing</w:t>
            </w:r>
            <w:r w:rsidR="00AD171C" w:rsidRPr="00AA12E4" w:rsidDel="00EC4F23">
              <w:rPr>
                <w:rFonts w:ascii="Times New Roman" w:hAnsi="Times New Roman" w:cs="Times New Roman"/>
                <w:sz w:val="24"/>
                <w:szCs w:val="24"/>
              </w:rPr>
              <w:t xml:space="preserve"> </w:t>
            </w:r>
          </w:p>
        </w:tc>
        <w:tc>
          <w:tcPr>
            <w:tcW w:w="2478" w:type="pct"/>
            <w:shd w:val="clear" w:color="auto" w:fill="auto"/>
            <w:vAlign w:val="center"/>
          </w:tcPr>
          <w:p w:rsidR="00AD171C" w:rsidRPr="00AA12E4" w:rsidDel="00EC4F23" w:rsidRDefault="00CA7D5D"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A12E4">
              <w:rPr>
                <w:rFonts w:ascii="Times New Roman" w:hAnsi="Times New Roman" w:cs="Times New Roman"/>
                <w:sz w:val="24"/>
                <w:szCs w:val="24"/>
              </w:rPr>
              <w:t>April 2021</w:t>
            </w:r>
          </w:p>
        </w:tc>
      </w:tr>
    </w:tbl>
    <w:p w:rsidR="00835E73" w:rsidRDefault="00835E73" w:rsidP="00AA12E4">
      <w:pPr>
        <w:rPr>
          <w:rFonts w:ascii="Times New Roman" w:hAnsi="Times New Roman" w:cs="Times New Roman"/>
          <w:b/>
          <w:sz w:val="24"/>
          <w:szCs w:val="24"/>
        </w:rPr>
      </w:pPr>
    </w:p>
    <w:p w:rsidR="00835E73" w:rsidRDefault="00835E73" w:rsidP="00AA12E4">
      <w:pPr>
        <w:rPr>
          <w:rFonts w:ascii="Times New Roman" w:hAnsi="Times New Roman" w:cs="Times New Roman"/>
          <w:b/>
          <w:sz w:val="24"/>
          <w:szCs w:val="24"/>
        </w:rPr>
      </w:pPr>
    </w:p>
    <w:p w:rsidR="00A80676" w:rsidRPr="00AA12E4" w:rsidRDefault="00A80676" w:rsidP="008D5063">
      <w:pPr>
        <w:ind w:left="720" w:hanging="360"/>
        <w:rPr>
          <w:rFonts w:ascii="Times New Roman" w:hAnsi="Times New Roman" w:cs="Times New Roman"/>
          <w:b/>
          <w:sz w:val="24"/>
          <w:szCs w:val="24"/>
        </w:rPr>
      </w:pPr>
      <w:r w:rsidRPr="00AA12E4">
        <w:rPr>
          <w:rFonts w:ascii="Times New Roman" w:hAnsi="Times New Roman" w:cs="Times New Roman"/>
          <w:b/>
          <w:sz w:val="24"/>
          <w:szCs w:val="24"/>
        </w:rPr>
        <w:t>b. Data Analysis Plan</w:t>
      </w:r>
    </w:p>
    <w:p w:rsidR="0081226D" w:rsidRDefault="0081226D" w:rsidP="00AA12E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44736D" w:rsidRPr="00AA12E4" w:rsidRDefault="00DB6B65" w:rsidP="00AA12E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A</w:t>
      </w:r>
      <w:r w:rsidR="0081226D">
        <w:rPr>
          <w:rFonts w:ascii="Times New Roman" w:hAnsi="Times New Roman" w:cs="Times New Roman"/>
          <w:sz w:val="24"/>
          <w:szCs w:val="24"/>
        </w:rPr>
        <w:t xml:space="preserve"> description of d</w:t>
      </w:r>
      <w:r w:rsidR="00A80676" w:rsidRPr="00AA12E4">
        <w:rPr>
          <w:rFonts w:ascii="Times New Roman" w:hAnsi="Times New Roman" w:cs="Times New Roman"/>
          <w:sz w:val="24"/>
          <w:szCs w:val="24"/>
        </w:rPr>
        <w:t>ata a</w:t>
      </w:r>
      <w:r w:rsidR="0087722F" w:rsidRPr="00AA12E4">
        <w:rPr>
          <w:rFonts w:ascii="Times New Roman" w:hAnsi="Times New Roman" w:cs="Times New Roman"/>
          <w:sz w:val="24"/>
          <w:szCs w:val="24"/>
        </w:rPr>
        <w:t>nalyses for each e</w:t>
      </w:r>
      <w:r w:rsidR="00A80676" w:rsidRPr="00AA12E4">
        <w:rPr>
          <w:rFonts w:ascii="Times New Roman" w:hAnsi="Times New Roman" w:cs="Times New Roman"/>
          <w:sz w:val="24"/>
          <w:szCs w:val="24"/>
        </w:rPr>
        <w:t xml:space="preserve">valuation component </w:t>
      </w:r>
      <w:r w:rsidR="0081226D">
        <w:rPr>
          <w:rFonts w:ascii="Times New Roman" w:hAnsi="Times New Roman" w:cs="Times New Roman"/>
          <w:sz w:val="24"/>
          <w:szCs w:val="24"/>
        </w:rPr>
        <w:t>as well as</w:t>
      </w:r>
      <w:r w:rsidR="00A80676" w:rsidRPr="00AA12E4">
        <w:rPr>
          <w:rFonts w:ascii="Times New Roman" w:hAnsi="Times New Roman" w:cs="Times New Roman"/>
          <w:sz w:val="24"/>
          <w:szCs w:val="24"/>
        </w:rPr>
        <w:t xml:space="preserve"> a description of </w:t>
      </w:r>
      <w:r w:rsidR="00940BAC" w:rsidRPr="00AA12E4">
        <w:rPr>
          <w:rFonts w:ascii="Times New Roman" w:hAnsi="Times New Roman" w:cs="Times New Roman"/>
          <w:sz w:val="24"/>
          <w:szCs w:val="24"/>
        </w:rPr>
        <w:t>the multi-site comparative analysis</w:t>
      </w:r>
      <w:r>
        <w:rPr>
          <w:rFonts w:ascii="Times New Roman" w:hAnsi="Times New Roman" w:cs="Times New Roman"/>
          <w:sz w:val="24"/>
          <w:szCs w:val="24"/>
        </w:rPr>
        <w:t xml:space="preserve"> is shown below</w:t>
      </w:r>
      <w:r w:rsidR="00940BAC" w:rsidRPr="00AA12E4">
        <w:rPr>
          <w:rFonts w:ascii="Times New Roman" w:hAnsi="Times New Roman" w:cs="Times New Roman"/>
          <w:sz w:val="24"/>
          <w:szCs w:val="24"/>
        </w:rPr>
        <w:t>.</w:t>
      </w:r>
      <w:r w:rsidR="00ED389E">
        <w:rPr>
          <w:rFonts w:ascii="Times New Roman" w:hAnsi="Times New Roman" w:cs="Times New Roman"/>
          <w:sz w:val="24"/>
          <w:szCs w:val="24"/>
        </w:rPr>
        <w:t xml:space="preserve"> For further details, the analysis plan from the YHDPE Research Design/Data Collection and Analysis Plan is </w:t>
      </w:r>
      <w:r w:rsidR="004E6D6D">
        <w:rPr>
          <w:rFonts w:ascii="Times New Roman" w:hAnsi="Times New Roman" w:cs="Times New Roman"/>
          <w:sz w:val="24"/>
          <w:szCs w:val="24"/>
        </w:rPr>
        <w:t xml:space="preserve">presented </w:t>
      </w:r>
      <w:r w:rsidR="00ED389E">
        <w:rPr>
          <w:rFonts w:ascii="Times New Roman" w:hAnsi="Times New Roman" w:cs="Times New Roman"/>
          <w:sz w:val="24"/>
          <w:szCs w:val="24"/>
        </w:rPr>
        <w:t>in Attachment</w:t>
      </w:r>
      <w:r w:rsidR="009132A6">
        <w:rPr>
          <w:rFonts w:ascii="Times New Roman" w:hAnsi="Times New Roman" w:cs="Times New Roman"/>
          <w:sz w:val="24"/>
          <w:szCs w:val="24"/>
        </w:rPr>
        <w:t xml:space="preserve"> 2</w:t>
      </w:r>
      <w:r w:rsidR="00ED389E">
        <w:rPr>
          <w:rFonts w:ascii="Times New Roman" w:hAnsi="Times New Roman" w:cs="Times New Roman"/>
          <w:sz w:val="24"/>
          <w:szCs w:val="24"/>
        </w:rPr>
        <w:t>.</w:t>
      </w:r>
    </w:p>
    <w:p w:rsidR="00912EA3" w:rsidRPr="00AA12E4" w:rsidRDefault="00912EA3" w:rsidP="00AA12E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A80676" w:rsidRPr="00872D67" w:rsidRDefault="00940BAC" w:rsidP="00872D67">
      <w:pPr>
        <w:rPr>
          <w:rFonts w:ascii="Times New Roman" w:hAnsi="Times New Roman" w:cs="Times New Roman"/>
          <w:sz w:val="24"/>
          <w:szCs w:val="24"/>
        </w:rPr>
      </w:pPr>
      <w:r w:rsidRPr="00AA12E4">
        <w:rPr>
          <w:rFonts w:ascii="Times New Roman" w:hAnsi="Times New Roman" w:cs="Times New Roman"/>
          <w:b/>
          <w:sz w:val="24"/>
          <w:szCs w:val="24"/>
        </w:rPr>
        <w:t>CoC Survey</w:t>
      </w:r>
      <w:r w:rsidR="00912EA3" w:rsidRPr="00AA12E4">
        <w:rPr>
          <w:rFonts w:ascii="Times New Roman" w:hAnsi="Times New Roman" w:cs="Times New Roman"/>
          <w:b/>
          <w:sz w:val="24"/>
          <w:szCs w:val="24"/>
        </w:rPr>
        <w:t>s</w:t>
      </w:r>
      <w:r w:rsidRPr="00AA12E4">
        <w:rPr>
          <w:rFonts w:ascii="Times New Roman" w:hAnsi="Times New Roman" w:cs="Times New Roman"/>
          <w:sz w:val="24"/>
          <w:szCs w:val="24"/>
        </w:rPr>
        <w:t xml:space="preserve">. </w:t>
      </w:r>
      <w:r w:rsidR="00912EA3" w:rsidRPr="00AA12E4">
        <w:rPr>
          <w:rFonts w:ascii="Times New Roman" w:hAnsi="Times New Roman" w:cs="Times New Roman"/>
          <w:sz w:val="24"/>
          <w:szCs w:val="24"/>
        </w:rPr>
        <w:t>Analyses of the CoC survey data will be conducted in Years 1 and 4. Analyses in Year 1 will provide an understanding for the starting points of the demonstration communities relative to other CoCs in the country. The evaluation team will examine the degree to which each community has a coordinated response to youth homelessness, including coordination across homeless service providers and coordination across systems. The team will examine the extent to which each community employs prevention, outreach, coordinated assessment and entry, as well as the availability of housing and services and supports for youth experiencing homelessness. Additionally, the team will examine variations in overall community size, whether they are urban/rural, and the size of the population of youth experiencing homelessness. Year 4 analyses will examine changes over time in the systems and the size and nature of the populations they serve and will provide a basis of comparison among all CoCs for how the demonstration communities changed over time.</w:t>
      </w:r>
      <w:r w:rsidR="00872D67">
        <w:rPr>
          <w:rFonts w:ascii="Times New Roman" w:hAnsi="Times New Roman" w:cs="Times New Roman"/>
          <w:sz w:val="24"/>
          <w:szCs w:val="24"/>
        </w:rPr>
        <w:t xml:space="preserve"> </w:t>
      </w:r>
      <w:r w:rsidR="00872D67" w:rsidRPr="00AA12E4">
        <w:rPr>
          <w:rFonts w:ascii="Times New Roman" w:hAnsi="Times New Roman" w:cs="Times New Roman"/>
          <w:sz w:val="24"/>
          <w:szCs w:val="24"/>
        </w:rPr>
        <w:t xml:space="preserve">We will conduct </w:t>
      </w:r>
      <w:r w:rsidR="00872D67" w:rsidRPr="00872D67">
        <w:rPr>
          <w:rFonts w:ascii="Times New Roman" w:hAnsi="Times New Roman" w:cs="Times New Roman"/>
          <w:sz w:val="24"/>
          <w:szCs w:val="24"/>
        </w:rPr>
        <w:t>descriptive analyses, including cross-tabs and chi-square analyses for categorical measures and t-tests for continuous variables of interest to assess significant differences between</w:t>
      </w:r>
      <w:r w:rsidR="00872D67">
        <w:rPr>
          <w:rFonts w:ascii="Times New Roman" w:hAnsi="Times New Roman" w:cs="Times New Roman"/>
          <w:sz w:val="24"/>
          <w:szCs w:val="24"/>
        </w:rPr>
        <w:t xml:space="preserve"> Year 1 and Year 4</w:t>
      </w:r>
      <w:r w:rsidR="00872D67" w:rsidRPr="00872D67">
        <w:rPr>
          <w:rFonts w:ascii="Times New Roman" w:hAnsi="Times New Roman" w:cs="Times New Roman"/>
          <w:sz w:val="24"/>
          <w:szCs w:val="24"/>
        </w:rPr>
        <w:t>.</w:t>
      </w:r>
    </w:p>
    <w:p w:rsidR="00912EA3" w:rsidRPr="00872D67" w:rsidRDefault="00912EA3" w:rsidP="00AA12E4">
      <w:pPr>
        <w:rPr>
          <w:rFonts w:ascii="Times New Roman" w:hAnsi="Times New Roman" w:cs="Times New Roman"/>
          <w:sz w:val="24"/>
          <w:szCs w:val="24"/>
        </w:rPr>
      </w:pPr>
    </w:p>
    <w:p w:rsidR="009D7E1B" w:rsidRPr="00AA12E4" w:rsidRDefault="009D7E1B" w:rsidP="00AA12E4">
      <w:pPr>
        <w:autoSpaceDE w:val="0"/>
        <w:autoSpaceDN w:val="0"/>
        <w:adjustRightInd w:val="0"/>
        <w:rPr>
          <w:rFonts w:ascii="Times New Roman" w:hAnsi="Times New Roman" w:cs="Times New Roman"/>
          <w:sz w:val="24"/>
          <w:szCs w:val="24"/>
        </w:rPr>
      </w:pPr>
      <w:r w:rsidRPr="00872D67">
        <w:rPr>
          <w:rFonts w:ascii="Times New Roman" w:hAnsi="Times New Roman" w:cs="Times New Roman"/>
          <w:b/>
          <w:sz w:val="24"/>
          <w:szCs w:val="24"/>
        </w:rPr>
        <w:t>Case Studies.</w:t>
      </w:r>
      <w:r w:rsidR="00DB6B65" w:rsidRPr="00872D67">
        <w:rPr>
          <w:rFonts w:ascii="Times New Roman" w:hAnsi="Times New Roman" w:cs="Times New Roman"/>
          <w:sz w:val="24"/>
          <w:szCs w:val="24"/>
        </w:rPr>
        <w:t xml:space="preserve"> Case studies will be comprised of interviews and focus groups with</w:t>
      </w:r>
      <w:r w:rsidRPr="00872D67">
        <w:rPr>
          <w:rFonts w:ascii="Times New Roman" w:hAnsi="Times New Roman" w:cs="Times New Roman"/>
          <w:sz w:val="24"/>
          <w:szCs w:val="24"/>
        </w:rPr>
        <w:t xml:space="preserve"> key</w:t>
      </w:r>
      <w:r w:rsidRPr="00AA12E4">
        <w:rPr>
          <w:rFonts w:ascii="Times New Roman" w:hAnsi="Times New Roman" w:cs="Times New Roman"/>
          <w:sz w:val="24"/>
          <w:szCs w:val="24"/>
        </w:rPr>
        <w:t xml:space="preserve"> stakeholder</w:t>
      </w:r>
      <w:r w:rsidR="00DB6B65">
        <w:rPr>
          <w:rFonts w:ascii="Times New Roman" w:hAnsi="Times New Roman" w:cs="Times New Roman"/>
          <w:sz w:val="24"/>
          <w:szCs w:val="24"/>
        </w:rPr>
        <w:t>s</w:t>
      </w:r>
      <w:r w:rsidRPr="00AA12E4">
        <w:rPr>
          <w:rFonts w:ascii="Times New Roman" w:hAnsi="Times New Roman" w:cs="Times New Roman"/>
          <w:sz w:val="24"/>
          <w:szCs w:val="24"/>
        </w:rPr>
        <w:t xml:space="preserve"> and youth</w:t>
      </w:r>
      <w:r w:rsidR="00DB6B65">
        <w:rPr>
          <w:rFonts w:ascii="Times New Roman" w:hAnsi="Times New Roman" w:cs="Times New Roman"/>
          <w:sz w:val="24"/>
          <w:szCs w:val="24"/>
        </w:rPr>
        <w:t>,</w:t>
      </w:r>
      <w:r w:rsidRPr="00AA12E4">
        <w:rPr>
          <w:rFonts w:ascii="Times New Roman" w:hAnsi="Times New Roman" w:cs="Times New Roman"/>
          <w:sz w:val="24"/>
          <w:szCs w:val="24"/>
        </w:rPr>
        <w:t xml:space="preserve"> </w:t>
      </w:r>
      <w:r w:rsidR="00DB6B65">
        <w:rPr>
          <w:rFonts w:ascii="Times New Roman" w:hAnsi="Times New Roman" w:cs="Times New Roman"/>
          <w:sz w:val="24"/>
          <w:szCs w:val="24"/>
        </w:rPr>
        <w:t xml:space="preserve">reviews of </w:t>
      </w:r>
      <w:r w:rsidRPr="00AA12E4">
        <w:rPr>
          <w:rFonts w:ascii="Times New Roman" w:hAnsi="Times New Roman" w:cs="Times New Roman"/>
          <w:sz w:val="24"/>
          <w:szCs w:val="24"/>
        </w:rPr>
        <w:t>document</w:t>
      </w:r>
      <w:r w:rsidR="00DB6B65">
        <w:rPr>
          <w:rFonts w:ascii="Times New Roman" w:hAnsi="Times New Roman" w:cs="Times New Roman"/>
          <w:sz w:val="24"/>
          <w:szCs w:val="24"/>
        </w:rPr>
        <w:t>s</w:t>
      </w:r>
      <w:r w:rsidRPr="00AA12E4">
        <w:rPr>
          <w:rFonts w:ascii="Times New Roman" w:hAnsi="Times New Roman" w:cs="Times New Roman"/>
          <w:sz w:val="24"/>
          <w:szCs w:val="24"/>
        </w:rPr>
        <w:t xml:space="preserve"> and </w:t>
      </w:r>
      <w:r w:rsidR="00DB6B65">
        <w:rPr>
          <w:rFonts w:ascii="Times New Roman" w:hAnsi="Times New Roman" w:cs="Times New Roman"/>
          <w:sz w:val="24"/>
          <w:szCs w:val="24"/>
        </w:rPr>
        <w:t>CoC data, and information g</w:t>
      </w:r>
      <w:r w:rsidRPr="00AA12E4">
        <w:rPr>
          <w:rFonts w:ascii="Times New Roman" w:hAnsi="Times New Roman" w:cs="Times New Roman"/>
          <w:sz w:val="24"/>
          <w:szCs w:val="24"/>
        </w:rPr>
        <w:t>athered during routine phone calls with the sites’ lead agencies and TA providers. Analyses for the case studies</w:t>
      </w:r>
      <w:r w:rsidR="00DB6B65">
        <w:rPr>
          <w:rFonts w:ascii="Times New Roman" w:hAnsi="Times New Roman" w:cs="Times New Roman"/>
          <w:sz w:val="24"/>
          <w:szCs w:val="24"/>
        </w:rPr>
        <w:t xml:space="preserve"> will be</w:t>
      </w:r>
      <w:r w:rsidRPr="00AA12E4">
        <w:rPr>
          <w:rFonts w:ascii="Times New Roman" w:hAnsi="Times New Roman" w:cs="Times New Roman"/>
          <w:sz w:val="24"/>
          <w:szCs w:val="24"/>
        </w:rPr>
        <w:t xml:space="preserve"> guided by the study protocol. For the initial analysis of the interview and focus group transcripts, the team will generate a codebook and set of a priori codes that mirror the interview protocol. Using </w:t>
      </w:r>
      <w:r w:rsidR="001E1329">
        <w:rPr>
          <w:rFonts w:ascii="Times New Roman" w:hAnsi="Times New Roman" w:cs="Times New Roman"/>
          <w:sz w:val="24"/>
          <w:szCs w:val="24"/>
        </w:rPr>
        <w:t xml:space="preserve">the qualitative analysis software program </w:t>
      </w:r>
      <w:r w:rsidRPr="00AA12E4">
        <w:rPr>
          <w:rFonts w:ascii="Times New Roman" w:hAnsi="Times New Roman" w:cs="Times New Roman"/>
          <w:sz w:val="24"/>
          <w:szCs w:val="24"/>
        </w:rPr>
        <w:t>NVivo, the team will code each of the transcripts to measure the occurrence of each of the codes. Staff conducting the coding will meet regularly to discuss the codebook and check reliability. During the initial coding period, the research team will assign the transcripts to pairs of coders, and the lead coder will check to ensure inter-</w:t>
      </w:r>
      <w:r w:rsidR="00372501">
        <w:rPr>
          <w:rFonts w:ascii="Times New Roman" w:hAnsi="Times New Roman" w:cs="Times New Roman"/>
          <w:sz w:val="24"/>
          <w:szCs w:val="24"/>
        </w:rPr>
        <w:t>rater-</w:t>
      </w:r>
      <w:r w:rsidRPr="00AA12E4">
        <w:rPr>
          <w:rFonts w:ascii="Times New Roman" w:hAnsi="Times New Roman" w:cs="Times New Roman"/>
          <w:sz w:val="24"/>
          <w:szCs w:val="24"/>
        </w:rPr>
        <w:t>reliability (i.e., that different raters are using codes in the same way). The team w</w:t>
      </w:r>
      <w:r w:rsidR="00D0347B">
        <w:rPr>
          <w:rFonts w:ascii="Times New Roman" w:hAnsi="Times New Roman" w:cs="Times New Roman"/>
          <w:sz w:val="24"/>
          <w:szCs w:val="24"/>
        </w:rPr>
        <w:t>ill aim for a reliability of 90 percent</w:t>
      </w:r>
      <w:r w:rsidRPr="00AA12E4">
        <w:rPr>
          <w:rFonts w:ascii="Times New Roman" w:hAnsi="Times New Roman" w:cs="Times New Roman"/>
          <w:sz w:val="24"/>
          <w:szCs w:val="24"/>
        </w:rPr>
        <w:t xml:space="preserve"> agreement in codes. Discrepancies between codes will be discussed and reconciled. After the data are coded, the team will then run reports to identify common themes within sites and across methods, and use these themes to develop key findings.</w:t>
      </w:r>
    </w:p>
    <w:p w:rsidR="00912EA3" w:rsidRPr="00AA12E4" w:rsidRDefault="00912EA3" w:rsidP="00AA12E4">
      <w:pPr>
        <w:rPr>
          <w:rFonts w:ascii="Times New Roman" w:hAnsi="Times New Roman" w:cs="Times New Roman"/>
          <w:sz w:val="24"/>
          <w:szCs w:val="24"/>
        </w:rPr>
      </w:pPr>
    </w:p>
    <w:p w:rsidR="009D7E1B" w:rsidRPr="00AA12E4" w:rsidRDefault="009D7E1B" w:rsidP="00AA12E4">
      <w:pPr>
        <w:pStyle w:val="Default"/>
        <w:rPr>
          <w:rFonts w:ascii="Times New Roman" w:hAnsi="Times New Roman" w:cs="Times New Roman"/>
          <w:color w:val="auto"/>
        </w:rPr>
      </w:pPr>
      <w:r w:rsidRPr="00AA12E4">
        <w:rPr>
          <w:rFonts w:ascii="Times New Roman" w:hAnsi="Times New Roman" w:cs="Times New Roman"/>
          <w:b/>
        </w:rPr>
        <w:t>Administrative Data.</w:t>
      </w:r>
      <w:r w:rsidRPr="00AA12E4">
        <w:rPr>
          <w:rFonts w:ascii="Times New Roman" w:hAnsi="Times New Roman" w:cs="Times New Roman"/>
        </w:rPr>
        <w:t xml:space="preserve"> </w:t>
      </w:r>
      <w:r w:rsidRPr="00AA12E4">
        <w:rPr>
          <w:rFonts w:ascii="Times New Roman" w:hAnsi="Times New Roman" w:cs="Times New Roman"/>
          <w:color w:val="auto"/>
        </w:rPr>
        <w:t xml:space="preserve">Analyses of the HMIS and other administrative data will be conducted in Year 1 </w:t>
      </w:r>
      <w:r w:rsidR="00CD45DA" w:rsidRPr="00AA12E4">
        <w:rPr>
          <w:rFonts w:ascii="Times New Roman" w:hAnsi="Times New Roman" w:cs="Times New Roman"/>
          <w:color w:val="auto"/>
        </w:rPr>
        <w:t xml:space="preserve">for </w:t>
      </w:r>
      <w:r w:rsidR="00372501">
        <w:rPr>
          <w:rFonts w:ascii="Times New Roman" w:hAnsi="Times New Roman" w:cs="Times New Roman"/>
          <w:color w:val="auto"/>
        </w:rPr>
        <w:t>the</w:t>
      </w:r>
      <w:r w:rsidR="00CD45DA" w:rsidRPr="00AA12E4">
        <w:rPr>
          <w:rFonts w:ascii="Times New Roman" w:hAnsi="Times New Roman" w:cs="Times New Roman"/>
          <w:color w:val="auto"/>
        </w:rPr>
        <w:t xml:space="preserve"> YHDP and comparison communities </w:t>
      </w:r>
      <w:r w:rsidRPr="00AA12E4">
        <w:rPr>
          <w:rFonts w:ascii="Times New Roman" w:hAnsi="Times New Roman" w:cs="Times New Roman"/>
          <w:color w:val="auto"/>
        </w:rPr>
        <w:t>to understand the nature of the populations at baseline. Descriptive analyses will characterize the size and nature of the baseline target population in each of the demonstration and comparison sites. The evaluation team will determine the total number of youth experiencing homelessness for each site and the size of subpopulations of interest (pregnant and parenting youth, minors, and LGBTQ youth) where they can be identified with available administrative data. The estimates of the number of youth experiencing homelessness in each site will be based on both HMIS and other administrative datasets. Analyses of the HMIS in each community will indicate the number of unduplicated youth who are receiving homeless services (e.g., shelter, transitional housing, rapid re-housing, permanent supportive housing). Analyses of other administrative datasets will help identify the number of youth experiencing homelessness who are not currently receiving services fro</w:t>
      </w:r>
      <w:r w:rsidR="0076096C" w:rsidRPr="00AA12E4">
        <w:rPr>
          <w:rFonts w:ascii="Times New Roman" w:hAnsi="Times New Roman" w:cs="Times New Roman"/>
          <w:color w:val="auto"/>
        </w:rPr>
        <w:t xml:space="preserve">m the homeless service system. </w:t>
      </w:r>
      <w:r w:rsidRPr="00AA12E4">
        <w:rPr>
          <w:rFonts w:ascii="Times New Roman" w:hAnsi="Times New Roman" w:cs="Times New Roman"/>
          <w:color w:val="auto"/>
        </w:rPr>
        <w:t xml:space="preserve">For youth connected to the homeless service system, our analyses will include demographic characteristics (i.e., age, race, gender), education and employment status (where available), program type (i.e., shelter, transitional housing, </w:t>
      </w:r>
      <w:r w:rsidR="0076096C" w:rsidRPr="00AA12E4">
        <w:rPr>
          <w:rFonts w:ascii="Times New Roman" w:hAnsi="Times New Roman" w:cs="Times New Roman"/>
          <w:color w:val="auto"/>
        </w:rPr>
        <w:t>rapid re-housing</w:t>
      </w:r>
      <w:r w:rsidRPr="00AA12E4">
        <w:rPr>
          <w:rFonts w:ascii="Times New Roman" w:hAnsi="Times New Roman" w:cs="Times New Roman"/>
          <w:color w:val="auto"/>
        </w:rPr>
        <w:t xml:space="preserve">), length of stay in the system, receipt of assistance from </w:t>
      </w:r>
      <w:r w:rsidRPr="00AA12E4">
        <w:rPr>
          <w:rFonts w:ascii="Times New Roman" w:hAnsi="Times New Roman" w:cs="Times New Roman"/>
        </w:rPr>
        <w:t>youth-specific programs (as opposed to the family or adult system</w:t>
      </w:r>
      <w:r w:rsidR="00950669" w:rsidRPr="00AA12E4">
        <w:rPr>
          <w:rFonts w:ascii="Times New Roman" w:hAnsi="Times New Roman" w:cs="Times New Roman"/>
        </w:rPr>
        <w:t>) and</w:t>
      </w:r>
      <w:r w:rsidRPr="00AA12E4">
        <w:rPr>
          <w:rFonts w:ascii="Times New Roman" w:hAnsi="Times New Roman" w:cs="Times New Roman"/>
          <w:color w:val="auto"/>
        </w:rPr>
        <w:t xml:space="preserve"> exits to permanent housing. For youth who are not connected to the homeless service system, our analyses will include demographic characteristics, education and employment status (where available), and program information about the system (e.g., child welfare, juvenile justice) with which they are involved, such as length of time in foster care or detention.</w:t>
      </w:r>
    </w:p>
    <w:p w:rsidR="009D7E1B" w:rsidRPr="00AA12E4" w:rsidRDefault="009D7E1B" w:rsidP="00AA12E4">
      <w:pPr>
        <w:pStyle w:val="Default"/>
        <w:rPr>
          <w:rFonts w:ascii="Times New Roman" w:hAnsi="Times New Roman" w:cs="Times New Roman"/>
          <w:color w:val="auto"/>
        </w:rPr>
      </w:pPr>
    </w:p>
    <w:p w:rsidR="009D7E1B" w:rsidRDefault="009D7E1B" w:rsidP="00AA12E4">
      <w:pPr>
        <w:rPr>
          <w:rFonts w:ascii="Times New Roman" w:hAnsi="Times New Roman" w:cs="Times New Roman"/>
          <w:sz w:val="24"/>
          <w:szCs w:val="24"/>
        </w:rPr>
      </w:pPr>
      <w:r w:rsidRPr="00AA12E4">
        <w:rPr>
          <w:rFonts w:ascii="Times New Roman" w:hAnsi="Times New Roman" w:cs="Times New Roman"/>
          <w:sz w:val="24"/>
          <w:szCs w:val="24"/>
        </w:rPr>
        <w:t xml:space="preserve">In Year 4, we will compare the Year 1 and 4 data sets to analyze changes in the </w:t>
      </w:r>
      <w:r w:rsidR="00CD45DA" w:rsidRPr="00AA12E4">
        <w:rPr>
          <w:rFonts w:ascii="Times New Roman" w:hAnsi="Times New Roman" w:cs="Times New Roman"/>
          <w:sz w:val="24"/>
          <w:szCs w:val="24"/>
        </w:rPr>
        <w:t>population of</w:t>
      </w:r>
      <w:r w:rsidRPr="00AA12E4">
        <w:rPr>
          <w:rFonts w:ascii="Times New Roman" w:hAnsi="Times New Roman" w:cs="Times New Roman"/>
          <w:sz w:val="24"/>
          <w:szCs w:val="24"/>
        </w:rPr>
        <w:t xml:space="preserve"> youth experiencing homelessness over time within each community. </w:t>
      </w:r>
      <w:r w:rsidR="00CD45DA" w:rsidRPr="00AA12E4">
        <w:rPr>
          <w:rFonts w:ascii="Times New Roman" w:hAnsi="Times New Roman" w:cs="Times New Roman"/>
          <w:sz w:val="24"/>
          <w:szCs w:val="24"/>
        </w:rPr>
        <w:t>Again, t</w:t>
      </w:r>
      <w:r w:rsidRPr="00AA12E4">
        <w:rPr>
          <w:rFonts w:ascii="Times New Roman" w:hAnsi="Times New Roman" w:cs="Times New Roman"/>
          <w:sz w:val="24"/>
          <w:szCs w:val="24"/>
        </w:rPr>
        <w:t>he analyses will draw on the HMIS as well as</w:t>
      </w:r>
      <w:r w:rsidR="00CD45DA" w:rsidRPr="00AA12E4">
        <w:rPr>
          <w:rFonts w:ascii="Times New Roman" w:hAnsi="Times New Roman" w:cs="Times New Roman"/>
          <w:sz w:val="24"/>
          <w:szCs w:val="24"/>
        </w:rPr>
        <w:t xml:space="preserve"> other administrative datasets.</w:t>
      </w:r>
      <w:r w:rsidRPr="00AA12E4">
        <w:rPr>
          <w:rFonts w:ascii="Times New Roman" w:hAnsi="Times New Roman" w:cs="Times New Roman"/>
          <w:sz w:val="24"/>
          <w:szCs w:val="24"/>
        </w:rPr>
        <w:t xml:space="preserve"> We will conduct descriptive analyses, including cross-tabs and chi-square analyses for categorical measures and t-tests for continuous variables of interest to assess significant differences between the </w:t>
      </w:r>
      <w:r w:rsidR="00557203" w:rsidRPr="00AA12E4">
        <w:rPr>
          <w:rFonts w:ascii="Times New Roman" w:hAnsi="Times New Roman" w:cs="Times New Roman"/>
          <w:sz w:val="24"/>
          <w:szCs w:val="24"/>
        </w:rPr>
        <w:t>two-time</w:t>
      </w:r>
      <w:r w:rsidRPr="00AA12E4">
        <w:rPr>
          <w:rFonts w:ascii="Times New Roman" w:hAnsi="Times New Roman" w:cs="Times New Roman"/>
          <w:sz w:val="24"/>
          <w:szCs w:val="24"/>
        </w:rPr>
        <w:t xml:space="preserve"> periods. These analyses will include an examination of the overall population size, as well as subcategories of interest (e.g., minor</w:t>
      </w:r>
      <w:r w:rsidR="00B23A83">
        <w:rPr>
          <w:rFonts w:ascii="Times New Roman" w:hAnsi="Times New Roman" w:cs="Times New Roman"/>
          <w:sz w:val="24"/>
          <w:szCs w:val="24"/>
        </w:rPr>
        <w:t>s</w:t>
      </w:r>
      <w:r w:rsidRPr="00AA12E4">
        <w:rPr>
          <w:rFonts w:ascii="Times New Roman" w:hAnsi="Times New Roman" w:cs="Times New Roman"/>
          <w:sz w:val="24"/>
          <w:szCs w:val="24"/>
        </w:rPr>
        <w:t>, parenting youth, LG</w:t>
      </w:r>
      <w:r w:rsidR="00304098">
        <w:rPr>
          <w:rFonts w:ascii="Times New Roman" w:hAnsi="Times New Roman" w:cs="Times New Roman"/>
          <w:sz w:val="24"/>
          <w:szCs w:val="24"/>
        </w:rPr>
        <w:t xml:space="preserve">BTQ youth, unsheltered youth). </w:t>
      </w:r>
      <w:r w:rsidRPr="00AA12E4">
        <w:rPr>
          <w:rFonts w:ascii="Times New Roman" w:hAnsi="Times New Roman" w:cs="Times New Roman"/>
          <w:sz w:val="24"/>
          <w:szCs w:val="24"/>
        </w:rPr>
        <w:t>We will compare over time the size of the populations connected to the homeless service s</w:t>
      </w:r>
      <w:r w:rsidR="00CD45DA" w:rsidRPr="00AA12E4">
        <w:rPr>
          <w:rFonts w:ascii="Times New Roman" w:hAnsi="Times New Roman" w:cs="Times New Roman"/>
          <w:sz w:val="24"/>
          <w:szCs w:val="24"/>
        </w:rPr>
        <w:t xml:space="preserve">ystem and those not connected. </w:t>
      </w:r>
      <w:r w:rsidRPr="00AA12E4">
        <w:rPr>
          <w:rFonts w:ascii="Times New Roman" w:hAnsi="Times New Roman" w:cs="Times New Roman"/>
          <w:sz w:val="24"/>
          <w:szCs w:val="24"/>
        </w:rPr>
        <w:t>Additionally, we will examine changes overtime in demographic characteristics such as race, education</w:t>
      </w:r>
      <w:r w:rsidR="00CD45DA" w:rsidRPr="00AA12E4">
        <w:rPr>
          <w:rFonts w:ascii="Times New Roman" w:hAnsi="Times New Roman" w:cs="Times New Roman"/>
          <w:sz w:val="24"/>
          <w:szCs w:val="24"/>
        </w:rPr>
        <w:t>,</w:t>
      </w:r>
      <w:r w:rsidRPr="00AA12E4">
        <w:rPr>
          <w:rFonts w:ascii="Times New Roman" w:hAnsi="Times New Roman" w:cs="Times New Roman"/>
          <w:sz w:val="24"/>
          <w:szCs w:val="24"/>
        </w:rPr>
        <w:t xml:space="preserve"> and employ</w:t>
      </w:r>
      <w:r w:rsidR="00CD45DA" w:rsidRPr="00AA12E4">
        <w:rPr>
          <w:rFonts w:ascii="Times New Roman" w:hAnsi="Times New Roman" w:cs="Times New Roman"/>
          <w:sz w:val="24"/>
          <w:szCs w:val="24"/>
        </w:rPr>
        <w:t xml:space="preserve">ment status of homeless youth. </w:t>
      </w:r>
      <w:r w:rsidRPr="00AA12E4">
        <w:rPr>
          <w:rFonts w:ascii="Times New Roman" w:hAnsi="Times New Roman" w:cs="Times New Roman"/>
          <w:sz w:val="24"/>
          <w:szCs w:val="24"/>
        </w:rPr>
        <w:t xml:space="preserve">Finally, we will also examine changes over time in program type (i.e., shelter, transitional housing, </w:t>
      </w:r>
      <w:r w:rsidR="00CD45DA" w:rsidRPr="00AA12E4">
        <w:rPr>
          <w:rFonts w:ascii="Times New Roman" w:hAnsi="Times New Roman" w:cs="Times New Roman"/>
          <w:sz w:val="24"/>
          <w:szCs w:val="24"/>
        </w:rPr>
        <w:t>rapid re-housing</w:t>
      </w:r>
      <w:r w:rsidRPr="00AA12E4">
        <w:rPr>
          <w:rFonts w:ascii="Times New Roman" w:hAnsi="Times New Roman" w:cs="Times New Roman"/>
          <w:sz w:val="24"/>
          <w:szCs w:val="24"/>
        </w:rPr>
        <w:t xml:space="preserve">), length of stay in the system, whether served by youth system or other homeless service </w:t>
      </w:r>
      <w:r w:rsidR="00557203" w:rsidRPr="00AA12E4">
        <w:rPr>
          <w:rFonts w:ascii="Times New Roman" w:hAnsi="Times New Roman" w:cs="Times New Roman"/>
          <w:sz w:val="24"/>
          <w:szCs w:val="24"/>
        </w:rPr>
        <w:t>system and</w:t>
      </w:r>
      <w:r w:rsidRPr="00AA12E4">
        <w:rPr>
          <w:rFonts w:ascii="Times New Roman" w:hAnsi="Times New Roman" w:cs="Times New Roman"/>
          <w:sz w:val="24"/>
          <w:szCs w:val="24"/>
        </w:rPr>
        <w:t xml:space="preserve"> exits to permanent housing.</w:t>
      </w:r>
    </w:p>
    <w:p w:rsidR="00315F76" w:rsidRDefault="00315F76" w:rsidP="00315F76">
      <w:pPr>
        <w:pStyle w:val="Default"/>
        <w:rPr>
          <w:rFonts w:ascii="Times New Roman" w:hAnsi="Times New Roman" w:cs="Times New Roman"/>
        </w:rPr>
      </w:pPr>
    </w:p>
    <w:p w:rsidR="00315F76" w:rsidRPr="00AA12E4" w:rsidRDefault="00315F76" w:rsidP="00315F76">
      <w:pPr>
        <w:pStyle w:val="Default"/>
        <w:rPr>
          <w:rFonts w:ascii="Times New Roman" w:hAnsi="Times New Roman" w:cs="Times New Roman"/>
        </w:rPr>
      </w:pPr>
      <w:r w:rsidRPr="00AA12E4">
        <w:rPr>
          <w:rFonts w:ascii="Times New Roman" w:hAnsi="Times New Roman" w:cs="Times New Roman"/>
        </w:rPr>
        <w:t>Finally, in Year 4 we will examine how changes over time in the YHDP communities compare to the three comparison communities. To the extent the data across the 13 sites are comparable, we will conduct statistical comparisons on the percentage of the unsheltered youth population, the percentage of youth served in youth-specific programs, the length of time youth are served in the system, and exits to permanent housing. To the extent that the same measures are available across the sites, we will conduct multivariate regression analyses on these same outcomes, nested by site. For this cross-site analysis we will also control for county-level characteristics, such as cost of living, vacancy rates, etc.</w:t>
      </w:r>
    </w:p>
    <w:p w:rsidR="00315F76" w:rsidRPr="00AA12E4" w:rsidRDefault="00315F76" w:rsidP="00AA12E4">
      <w:pPr>
        <w:rPr>
          <w:rFonts w:ascii="Times New Roman" w:hAnsi="Times New Roman" w:cs="Times New Roman"/>
          <w:sz w:val="24"/>
          <w:szCs w:val="24"/>
        </w:rPr>
      </w:pPr>
    </w:p>
    <w:p w:rsidR="00CD45DA" w:rsidRPr="00AA12E4" w:rsidRDefault="00E64B84" w:rsidP="00AA12E4">
      <w:pPr>
        <w:pStyle w:val="Default"/>
        <w:rPr>
          <w:rFonts w:ascii="Times New Roman" w:hAnsi="Times New Roman" w:cs="Times New Roman"/>
        </w:rPr>
      </w:pPr>
      <w:r>
        <w:rPr>
          <w:rFonts w:ascii="Times New Roman" w:hAnsi="Times New Roman" w:cs="Times New Roman"/>
          <w:b/>
        </w:rPr>
        <w:t>Contextual Data.</w:t>
      </w:r>
      <w:r>
        <w:rPr>
          <w:rFonts w:ascii="Times New Roman" w:hAnsi="Times New Roman" w:cs="Times New Roman"/>
        </w:rPr>
        <w:t xml:space="preserve"> </w:t>
      </w:r>
      <w:r w:rsidR="009D7E1B" w:rsidRPr="00AA12E4">
        <w:rPr>
          <w:rFonts w:ascii="Times New Roman" w:hAnsi="Times New Roman" w:cs="Times New Roman"/>
        </w:rPr>
        <w:t xml:space="preserve">Our analysis comparing changes over time will weave together </w:t>
      </w:r>
      <w:r>
        <w:rPr>
          <w:rFonts w:ascii="Times New Roman" w:hAnsi="Times New Roman" w:cs="Times New Roman"/>
        </w:rPr>
        <w:t xml:space="preserve">extant </w:t>
      </w:r>
      <w:r w:rsidR="009D7E1B" w:rsidRPr="00AA12E4">
        <w:rPr>
          <w:rFonts w:ascii="Times New Roman" w:hAnsi="Times New Roman" w:cs="Times New Roman"/>
        </w:rPr>
        <w:t>data from multiple sources. In addition to the administrative data, we will also weigh changes in contextual factors that may affect the s</w:t>
      </w:r>
      <w:r w:rsidR="00304098">
        <w:rPr>
          <w:rFonts w:ascii="Times New Roman" w:hAnsi="Times New Roman" w:cs="Times New Roman"/>
        </w:rPr>
        <w:t>ize of the homeless population.</w:t>
      </w:r>
      <w:r w:rsidR="009D7E1B" w:rsidRPr="00AA12E4">
        <w:rPr>
          <w:rFonts w:ascii="Times New Roman" w:hAnsi="Times New Roman" w:cs="Times New Roman"/>
        </w:rPr>
        <w:t xml:space="preserve"> Contextual factors include the unemployment rate, the minimum wage, the cost of living, the vacancy rate, and the fair market </w:t>
      </w:r>
      <w:r w:rsidR="00372501">
        <w:rPr>
          <w:rFonts w:ascii="Times New Roman" w:hAnsi="Times New Roman" w:cs="Times New Roman"/>
        </w:rPr>
        <w:t>rent</w:t>
      </w:r>
      <w:r w:rsidR="009D7E1B" w:rsidRPr="00AA12E4">
        <w:rPr>
          <w:rFonts w:ascii="Times New Roman" w:hAnsi="Times New Roman" w:cs="Times New Roman"/>
        </w:rPr>
        <w:t xml:space="preserve"> for a one-</w:t>
      </w:r>
      <w:r w:rsidR="00CD45DA" w:rsidRPr="00AA12E4">
        <w:rPr>
          <w:rFonts w:ascii="Times New Roman" w:hAnsi="Times New Roman" w:cs="Times New Roman"/>
        </w:rPr>
        <w:t>bedroom apartment among others.</w:t>
      </w:r>
    </w:p>
    <w:p w:rsidR="00CD45DA" w:rsidRPr="00AA12E4" w:rsidRDefault="00CD45DA" w:rsidP="00AA12E4">
      <w:pPr>
        <w:pStyle w:val="Default"/>
        <w:rPr>
          <w:rFonts w:ascii="Times New Roman" w:hAnsi="Times New Roman" w:cs="Times New Roman"/>
        </w:rPr>
      </w:pPr>
    </w:p>
    <w:p w:rsidR="00E52581" w:rsidRPr="00AA12E4" w:rsidRDefault="00E52581" w:rsidP="00AA12E4">
      <w:pPr>
        <w:pStyle w:val="SL-FlLftSgl"/>
        <w:spacing w:line="240" w:lineRule="auto"/>
        <w:jc w:val="left"/>
        <w:rPr>
          <w:sz w:val="24"/>
          <w:szCs w:val="24"/>
        </w:rPr>
      </w:pPr>
      <w:r w:rsidRPr="00AA12E4">
        <w:rPr>
          <w:b/>
          <w:sz w:val="24"/>
          <w:szCs w:val="24"/>
        </w:rPr>
        <w:t xml:space="preserve">Multi-site Comparative Analysis. </w:t>
      </w:r>
      <w:r w:rsidRPr="00AA12E4">
        <w:rPr>
          <w:sz w:val="24"/>
          <w:szCs w:val="24"/>
        </w:rPr>
        <w:t>The last set of analyses will be multi-site, pulling across the different qualitative and quantitative data sources to understand how the YHDP sites compare and contrast with the comparison sites and within the context of all CoCs. Guided by the key research questions, the data will be first summarized within site and then examined across sites at baseline, midway through the evaluation, and at the end. Analysis will examine patterns across the sites, particularly as they relate to the sites’ “starting points.” Analysis will also seek to understand the site factors that correlate with system-level changes, such as changes in: coordination across the system, the services and supports available to youth experiencing homelessness, and the size and composition of the population. We will examine the role TA had in shaping the development and implementation of the CoC plans as well as the role that youth played in the planning and implementation processes. Administrative data will be incorporated into the case studies at baseline and in the final set of analyses.</w:t>
      </w:r>
    </w:p>
    <w:p w:rsidR="00CD45DA" w:rsidRPr="00AA12E4" w:rsidRDefault="00CD45DA" w:rsidP="00AA12E4">
      <w:pPr>
        <w:rPr>
          <w:rFonts w:ascii="Times New Roman" w:hAnsi="Times New Roman" w:cs="Times New Roman"/>
          <w:sz w:val="24"/>
          <w:szCs w:val="24"/>
        </w:rPr>
      </w:pPr>
    </w:p>
    <w:p w:rsidR="0068391A" w:rsidRPr="000F6FBA" w:rsidRDefault="0068391A" w:rsidP="000F6FBA">
      <w:pPr>
        <w:pStyle w:val="ListParagraph"/>
        <w:keepLines/>
        <w:numPr>
          <w:ilvl w:val="0"/>
          <w:numId w:val="97"/>
        </w:numPr>
        <w:tabs>
          <w:tab w:val="left" w:pos="360"/>
        </w:tabs>
        <w:spacing w:after="80"/>
        <w:ind w:left="360"/>
        <w:rPr>
          <w:rFonts w:ascii="Times New Roman" w:hAnsi="Times New Roman" w:cs="Times New Roman"/>
          <w:b/>
          <w:sz w:val="24"/>
          <w:szCs w:val="24"/>
        </w:rPr>
      </w:pPr>
      <w:r w:rsidRPr="000F6FBA">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68391A" w:rsidRPr="000F6FBA" w:rsidRDefault="0068391A" w:rsidP="000F6FBA"/>
    <w:p w:rsidR="00A80676" w:rsidRPr="00AA12E4" w:rsidRDefault="00A80676" w:rsidP="00AA12E4">
      <w:pPr>
        <w:rPr>
          <w:rFonts w:ascii="Times New Roman" w:hAnsi="Times New Roman" w:cs="Times New Roman"/>
          <w:sz w:val="24"/>
          <w:szCs w:val="24"/>
        </w:rPr>
      </w:pPr>
      <w:r w:rsidRPr="00AA12E4">
        <w:rPr>
          <w:rFonts w:ascii="Times New Roman" w:hAnsi="Times New Roman" w:cs="Times New Roman"/>
          <w:sz w:val="24"/>
          <w:szCs w:val="24"/>
        </w:rPr>
        <w:t>All data collection instruments will display the expiration date of OMB approval.</w:t>
      </w:r>
    </w:p>
    <w:p w:rsidR="0068391A" w:rsidRDefault="0068391A" w:rsidP="000F6FBA">
      <w:pPr>
        <w:pStyle w:val="Heading2"/>
        <w:keepLines w:val="0"/>
        <w:spacing w:before="0"/>
        <w:ind w:left="360"/>
        <w:rPr>
          <w:rFonts w:ascii="Times New Roman" w:eastAsia="Times New Roman" w:hAnsi="Times New Roman" w:cs="Times New Roman"/>
          <w:b/>
          <w:bCs/>
          <w:i/>
          <w:iCs/>
          <w:color w:val="auto"/>
          <w:sz w:val="24"/>
          <w:szCs w:val="24"/>
        </w:rPr>
      </w:pPr>
    </w:p>
    <w:p w:rsidR="0068391A" w:rsidRPr="0068391A" w:rsidRDefault="0068391A" w:rsidP="000F6FBA">
      <w:pPr>
        <w:pStyle w:val="ListParagraph"/>
        <w:keepLines/>
        <w:numPr>
          <w:ilvl w:val="0"/>
          <w:numId w:val="97"/>
        </w:numPr>
        <w:tabs>
          <w:tab w:val="left" w:pos="360"/>
        </w:tabs>
        <w:spacing w:after="80"/>
        <w:ind w:left="360"/>
        <w:rPr>
          <w:rFonts w:ascii="Courier" w:hAnsi="Courier"/>
          <w:sz w:val="24"/>
          <w:szCs w:val="24"/>
        </w:rPr>
      </w:pPr>
      <w:r w:rsidRPr="000F6FBA">
        <w:rPr>
          <w:rFonts w:ascii="Times New Roman" w:hAnsi="Times New Roman" w:cs="Times New Roman"/>
          <w:b/>
          <w:sz w:val="24"/>
          <w:szCs w:val="24"/>
        </w:rPr>
        <w:t>Explain each exception to the certification statement identified in item 19</w:t>
      </w:r>
      <w:r w:rsidRPr="0068391A">
        <w:rPr>
          <w:sz w:val="24"/>
          <w:szCs w:val="24"/>
        </w:rPr>
        <w:t>.</w:t>
      </w:r>
    </w:p>
    <w:p w:rsidR="00812000" w:rsidRPr="00AA12E4" w:rsidRDefault="00812000" w:rsidP="00AA12E4">
      <w:pPr>
        <w:rPr>
          <w:rFonts w:ascii="Times New Roman" w:hAnsi="Times New Roman" w:cs="Times New Roman"/>
          <w:sz w:val="24"/>
          <w:szCs w:val="24"/>
        </w:rPr>
      </w:pPr>
    </w:p>
    <w:p w:rsidR="00492865" w:rsidRPr="00492865" w:rsidRDefault="00492865" w:rsidP="000F6FBA">
      <w:pPr>
        <w:rPr>
          <w:rFonts w:ascii="Times New Roman" w:eastAsiaTheme="minorHAnsi" w:hAnsi="Times New Roman" w:cs="Times New Roman"/>
          <w:sz w:val="24"/>
          <w:szCs w:val="24"/>
        </w:rPr>
      </w:pPr>
      <w:r w:rsidRPr="00492865">
        <w:rPr>
          <w:rFonts w:ascii="Times New Roman" w:eastAsiaTheme="minorHAnsi" w:hAnsi="Times New Roman" w:cs="Times New Roman"/>
          <w:sz w:val="24"/>
          <w:szCs w:val="24"/>
        </w:rPr>
        <w:t>No exceptions are necessary for this information collection.</w:t>
      </w:r>
    </w:p>
    <w:p w:rsidR="00492865" w:rsidRPr="00AA12E4" w:rsidRDefault="00492865" w:rsidP="00AA12E4">
      <w:pPr>
        <w:rPr>
          <w:rFonts w:ascii="Times New Roman" w:hAnsi="Times New Roman" w:cs="Times New Roman"/>
          <w:sz w:val="24"/>
          <w:szCs w:val="24"/>
        </w:rPr>
        <w:sectPr w:rsidR="00492865" w:rsidRPr="00AA12E4" w:rsidSect="00E24D14">
          <w:headerReference w:type="default" r:id="rId19"/>
          <w:footerReference w:type="default" r:id="rId20"/>
          <w:type w:val="continuous"/>
          <w:pgSz w:w="12240" w:h="15840"/>
          <w:pgMar w:top="1440" w:right="1440" w:bottom="1440" w:left="1440" w:header="720" w:footer="720" w:gutter="0"/>
          <w:cols w:space="720"/>
          <w:docGrid w:linePitch="360"/>
        </w:sectPr>
      </w:pPr>
    </w:p>
    <w:p w:rsidR="00132767" w:rsidRPr="004A3BFA" w:rsidRDefault="001165ED" w:rsidP="00F23DE3">
      <w:pPr>
        <w:rPr>
          <w:rFonts w:ascii="Times New Roman" w:hAnsi="Times New Roman" w:cs="Times New Roman"/>
          <w:b/>
          <w:sz w:val="24"/>
          <w:szCs w:val="24"/>
        </w:rPr>
      </w:pPr>
      <w:r w:rsidRPr="004A3BFA">
        <w:rPr>
          <w:rFonts w:ascii="Times New Roman" w:hAnsi="Times New Roman" w:cs="Times New Roman"/>
          <w:b/>
          <w:sz w:val="24"/>
          <w:szCs w:val="24"/>
        </w:rPr>
        <w:t>References</w:t>
      </w:r>
      <w:r w:rsidR="009132A6">
        <w:rPr>
          <w:rFonts w:ascii="Times New Roman" w:hAnsi="Times New Roman" w:cs="Times New Roman"/>
          <w:b/>
          <w:sz w:val="24"/>
          <w:szCs w:val="24"/>
        </w:rPr>
        <w:t>:</w:t>
      </w:r>
    </w:p>
    <w:p w:rsidR="00F23DE3" w:rsidRDefault="00F23DE3" w:rsidP="00F23DE3">
      <w:pPr>
        <w:rPr>
          <w:rFonts w:ascii="Times New Roman" w:hAnsi="Times New Roman" w:cs="Times New Roman"/>
          <w:sz w:val="24"/>
          <w:szCs w:val="24"/>
        </w:rPr>
      </w:pPr>
    </w:p>
    <w:p w:rsidR="00FF698E" w:rsidRDefault="00FF698E" w:rsidP="00F23DE3">
      <w:pPr>
        <w:rPr>
          <w:rFonts w:ascii="Times New Roman" w:hAnsi="Times New Roman" w:cs="Times New Roman"/>
          <w:sz w:val="24"/>
          <w:szCs w:val="24"/>
        </w:rPr>
      </w:pPr>
      <w:r w:rsidRPr="00FF698E">
        <w:rPr>
          <w:rFonts w:ascii="Times New Roman" w:hAnsi="Times New Roman" w:cs="Times New Roman"/>
          <w:sz w:val="24"/>
          <w:szCs w:val="24"/>
        </w:rPr>
        <w:t xml:space="preserve">National Alliance to End Homelessness (2009). Ending Youth Homelessness Before It Begins: Prevention and Early Intervention Services for Older Adolescents. Retrieved from: </w:t>
      </w:r>
      <w:hyperlink r:id="rId21" w:history="1">
        <w:r w:rsidRPr="0095145F">
          <w:rPr>
            <w:rStyle w:val="Hyperlink"/>
            <w:rFonts w:ascii="Times New Roman" w:hAnsi="Times New Roman" w:cs="Times New Roman"/>
            <w:sz w:val="24"/>
            <w:szCs w:val="24"/>
          </w:rPr>
          <w:t>http://www.endhomelessness.org/page//files/2455_file_Early_Interv_Prevention_Issue_Brief__7_24_09__FINAL.pdf</w:t>
        </w:r>
      </w:hyperlink>
    </w:p>
    <w:p w:rsidR="00FF698E" w:rsidRPr="00FF698E" w:rsidRDefault="00FF698E" w:rsidP="00F23DE3">
      <w:pPr>
        <w:rPr>
          <w:rFonts w:ascii="Times New Roman" w:hAnsi="Times New Roman" w:cs="Times New Roman"/>
          <w:sz w:val="24"/>
          <w:szCs w:val="24"/>
        </w:rPr>
      </w:pPr>
    </w:p>
    <w:p w:rsidR="007E06EF" w:rsidRPr="004A3BFA" w:rsidRDefault="007E06EF" w:rsidP="00F23DE3">
      <w:pPr>
        <w:rPr>
          <w:rFonts w:ascii="Times New Roman" w:hAnsi="Times New Roman" w:cs="Times New Roman"/>
          <w:sz w:val="24"/>
          <w:szCs w:val="24"/>
        </w:rPr>
      </w:pPr>
      <w:r w:rsidRPr="004A3BFA">
        <w:rPr>
          <w:rFonts w:ascii="Times New Roman" w:hAnsi="Times New Roman" w:cs="Times New Roman"/>
          <w:sz w:val="24"/>
          <w:szCs w:val="24"/>
        </w:rPr>
        <w:t>U.S. Department of Housing and Urban Development</w:t>
      </w:r>
      <w:r>
        <w:rPr>
          <w:rFonts w:ascii="Times New Roman" w:hAnsi="Times New Roman" w:cs="Times New Roman"/>
          <w:sz w:val="24"/>
          <w:szCs w:val="24"/>
        </w:rPr>
        <w:t xml:space="preserve"> (2017). </w:t>
      </w:r>
      <w:r w:rsidRPr="004A3BFA">
        <w:rPr>
          <w:rFonts w:ascii="Times New Roman" w:hAnsi="Times New Roman" w:cs="Times New Roman"/>
          <w:sz w:val="24"/>
          <w:szCs w:val="24"/>
        </w:rPr>
        <w:t>Evaluation of the Youth Homelessness Demonstration Program for HUD.</w:t>
      </w:r>
      <w:r w:rsidR="00D42D52" w:rsidRPr="00D42D52">
        <w:rPr>
          <w:rFonts w:ascii="Times New Roman" w:hAnsi="Times New Roman" w:cs="Times New Roman"/>
          <w:sz w:val="24"/>
          <w:szCs w:val="24"/>
        </w:rPr>
        <w:t xml:space="preserve"> </w:t>
      </w:r>
      <w:r w:rsidR="00D42D52" w:rsidRPr="004A3BFA">
        <w:rPr>
          <w:rFonts w:ascii="Times New Roman" w:hAnsi="Times New Roman" w:cs="Times New Roman"/>
          <w:sz w:val="24"/>
          <w:szCs w:val="24"/>
        </w:rPr>
        <w:t>RFP 17-233-SOL-00164</w:t>
      </w:r>
      <w:r w:rsidR="00D42D52">
        <w:rPr>
          <w:rFonts w:ascii="Times New Roman" w:hAnsi="Times New Roman" w:cs="Times New Roman"/>
          <w:sz w:val="24"/>
          <w:szCs w:val="24"/>
        </w:rPr>
        <w:t>.</w:t>
      </w:r>
    </w:p>
    <w:p w:rsidR="003103D0" w:rsidRDefault="003103D0" w:rsidP="00F23DE3">
      <w:pPr>
        <w:rPr>
          <w:rFonts w:ascii="Times New Roman" w:hAnsi="Times New Roman" w:cs="Times New Roman"/>
          <w:sz w:val="24"/>
          <w:szCs w:val="24"/>
        </w:rPr>
      </w:pPr>
    </w:p>
    <w:p w:rsidR="003103D0" w:rsidRPr="004A3BFA" w:rsidRDefault="003103D0" w:rsidP="00F23DE3">
      <w:pPr>
        <w:rPr>
          <w:rFonts w:ascii="Times New Roman" w:hAnsi="Times New Roman" w:cs="Times New Roman"/>
          <w:sz w:val="24"/>
          <w:szCs w:val="24"/>
        </w:rPr>
      </w:pPr>
      <w:r w:rsidRPr="004A3BFA">
        <w:rPr>
          <w:rFonts w:ascii="Times New Roman" w:hAnsi="Times New Roman" w:cs="Times New Roman"/>
          <w:sz w:val="24"/>
          <w:szCs w:val="24"/>
        </w:rPr>
        <w:t xml:space="preserve">U.S. Department of Housing and Urban Development (2012). </w:t>
      </w:r>
      <w:r w:rsidRPr="00D12240">
        <w:rPr>
          <w:rFonts w:ascii="Times New Roman" w:hAnsi="Times New Roman" w:cs="Times New Roman"/>
          <w:i/>
          <w:sz w:val="24"/>
          <w:szCs w:val="24"/>
        </w:rPr>
        <w:t>Introductory Guide to the Continuum of Care (CoC) Program</w:t>
      </w:r>
      <w:r w:rsidRPr="004A3BFA">
        <w:rPr>
          <w:rFonts w:ascii="Times New Roman" w:hAnsi="Times New Roman" w:cs="Times New Roman"/>
          <w:sz w:val="24"/>
          <w:szCs w:val="24"/>
        </w:rPr>
        <w:t xml:space="preserve">. At </w:t>
      </w:r>
      <w:hyperlink r:id="rId22" w:history="1">
        <w:r w:rsidRPr="004A3BFA">
          <w:rPr>
            <w:rStyle w:val="Hyperlink"/>
            <w:rFonts w:ascii="Times New Roman" w:hAnsi="Times New Roman" w:cs="Times New Roman"/>
            <w:sz w:val="24"/>
            <w:szCs w:val="24"/>
          </w:rPr>
          <w:t>https://www.hudexchange.info/resources/documents/CoCProgramIntroductoryGuide.pdf</w:t>
        </w:r>
      </w:hyperlink>
    </w:p>
    <w:p w:rsidR="007E06EF" w:rsidRDefault="007E06EF" w:rsidP="00F23DE3">
      <w:pPr>
        <w:rPr>
          <w:rFonts w:ascii="Times New Roman" w:hAnsi="Times New Roman" w:cs="Times New Roman"/>
          <w:sz w:val="24"/>
          <w:szCs w:val="24"/>
        </w:rPr>
      </w:pPr>
    </w:p>
    <w:p w:rsidR="00CA6E8D" w:rsidRPr="004A3BFA" w:rsidRDefault="00DE0380" w:rsidP="00F23DE3">
      <w:pPr>
        <w:rPr>
          <w:rFonts w:ascii="Times New Roman" w:hAnsi="Times New Roman" w:cs="Times New Roman"/>
          <w:sz w:val="24"/>
          <w:szCs w:val="24"/>
        </w:rPr>
      </w:pPr>
      <w:r w:rsidRPr="004A3BFA">
        <w:rPr>
          <w:rFonts w:ascii="Times New Roman" w:hAnsi="Times New Roman" w:cs="Times New Roman"/>
          <w:sz w:val="24"/>
          <w:szCs w:val="24"/>
        </w:rPr>
        <w:t>U.S. Department of Housing and Urban Development, Office of Communi</w:t>
      </w:r>
      <w:r w:rsidR="00470F3F">
        <w:rPr>
          <w:rFonts w:ascii="Times New Roman" w:hAnsi="Times New Roman" w:cs="Times New Roman"/>
          <w:sz w:val="24"/>
          <w:szCs w:val="24"/>
        </w:rPr>
        <w:t>ty Planning &amp; Development (2016</w:t>
      </w:r>
      <w:r w:rsidRPr="004A3BFA">
        <w:rPr>
          <w:rFonts w:ascii="Times New Roman" w:hAnsi="Times New Roman" w:cs="Times New Roman"/>
          <w:sz w:val="24"/>
          <w:szCs w:val="24"/>
        </w:rPr>
        <w:t xml:space="preserve">). FY 2016 Notice of Funding Availability for the Youth Homelessness Demonstration Program (YHDP). Retrieved from: </w:t>
      </w:r>
      <w:hyperlink r:id="rId23" w:history="1">
        <w:r w:rsidR="00CA6E8D" w:rsidRPr="004A3BFA">
          <w:rPr>
            <w:rStyle w:val="Hyperlink"/>
            <w:rFonts w:ascii="Times New Roman" w:hAnsi="Times New Roman" w:cs="Times New Roman"/>
            <w:sz w:val="24"/>
            <w:szCs w:val="24"/>
          </w:rPr>
          <w:t>https://www.hudexchange.info/resources/documents/YHDP-NOFA.pdf</w:t>
        </w:r>
      </w:hyperlink>
    </w:p>
    <w:p w:rsidR="00856444" w:rsidRPr="004A3BFA" w:rsidRDefault="00856444" w:rsidP="00F23DE3">
      <w:pPr>
        <w:rPr>
          <w:rFonts w:ascii="Times New Roman" w:hAnsi="Times New Roman" w:cs="Times New Roman"/>
          <w:sz w:val="24"/>
          <w:szCs w:val="24"/>
        </w:rPr>
      </w:pPr>
    </w:p>
    <w:p w:rsidR="000419A1" w:rsidRDefault="000419A1" w:rsidP="00F23DE3">
      <w:pPr>
        <w:rPr>
          <w:rFonts w:ascii="Times New Roman" w:hAnsi="Times New Roman" w:cs="Times New Roman"/>
          <w:sz w:val="24"/>
          <w:szCs w:val="24"/>
        </w:rPr>
      </w:pPr>
      <w:r w:rsidRPr="004A3BFA">
        <w:rPr>
          <w:rFonts w:ascii="Times New Roman" w:hAnsi="Times New Roman" w:cs="Times New Roman"/>
          <w:sz w:val="24"/>
          <w:szCs w:val="24"/>
        </w:rPr>
        <w:t xml:space="preserve">United States Interagency Council on Homelessness </w:t>
      </w:r>
      <w:r w:rsidR="00D12240">
        <w:rPr>
          <w:rFonts w:ascii="Times New Roman" w:hAnsi="Times New Roman" w:cs="Times New Roman"/>
          <w:sz w:val="24"/>
          <w:szCs w:val="24"/>
        </w:rPr>
        <w:t xml:space="preserve">(2013). </w:t>
      </w:r>
      <w:r w:rsidR="00D12240" w:rsidRPr="00D12240">
        <w:rPr>
          <w:rFonts w:ascii="Times New Roman" w:hAnsi="Times New Roman" w:cs="Times New Roman"/>
          <w:i/>
          <w:sz w:val="24"/>
          <w:szCs w:val="24"/>
        </w:rPr>
        <w:t>Framework to E</w:t>
      </w:r>
      <w:r w:rsidRPr="00D12240">
        <w:rPr>
          <w:rFonts w:ascii="Times New Roman" w:hAnsi="Times New Roman" w:cs="Times New Roman"/>
          <w:i/>
          <w:sz w:val="24"/>
          <w:szCs w:val="24"/>
        </w:rPr>
        <w:t xml:space="preserve">nd </w:t>
      </w:r>
      <w:r w:rsidR="00D12240" w:rsidRPr="00D12240">
        <w:rPr>
          <w:rFonts w:ascii="Times New Roman" w:hAnsi="Times New Roman" w:cs="Times New Roman"/>
          <w:i/>
          <w:sz w:val="24"/>
          <w:szCs w:val="24"/>
        </w:rPr>
        <w:t>Y</w:t>
      </w:r>
      <w:r w:rsidRPr="00D12240">
        <w:rPr>
          <w:rFonts w:ascii="Times New Roman" w:hAnsi="Times New Roman" w:cs="Times New Roman"/>
          <w:i/>
          <w:sz w:val="24"/>
          <w:szCs w:val="24"/>
        </w:rPr>
        <w:t>outh</w:t>
      </w:r>
      <w:r w:rsidR="00D12240" w:rsidRPr="00D12240">
        <w:rPr>
          <w:rFonts w:ascii="Times New Roman" w:hAnsi="Times New Roman" w:cs="Times New Roman"/>
          <w:i/>
          <w:sz w:val="24"/>
          <w:szCs w:val="24"/>
        </w:rPr>
        <w:t xml:space="preserve"> H</w:t>
      </w:r>
      <w:r w:rsidRPr="00D12240">
        <w:rPr>
          <w:rFonts w:ascii="Times New Roman" w:hAnsi="Times New Roman" w:cs="Times New Roman"/>
          <w:i/>
          <w:sz w:val="24"/>
          <w:szCs w:val="24"/>
        </w:rPr>
        <w:t>omelessness: A resource text for dialogue and action</w:t>
      </w:r>
      <w:r w:rsidRPr="004A3BFA">
        <w:rPr>
          <w:rFonts w:ascii="Times New Roman" w:hAnsi="Times New Roman" w:cs="Times New Roman"/>
          <w:sz w:val="24"/>
          <w:szCs w:val="24"/>
        </w:rPr>
        <w:t xml:space="preserve">. Retrieved from: </w:t>
      </w:r>
      <w:hyperlink r:id="rId24" w:history="1">
        <w:r w:rsidR="007B4CBE" w:rsidRPr="00A1081B">
          <w:rPr>
            <w:rStyle w:val="Hyperlink"/>
            <w:rFonts w:ascii="Times New Roman" w:hAnsi="Times New Roman" w:cs="Times New Roman"/>
            <w:sz w:val="24"/>
            <w:szCs w:val="24"/>
          </w:rPr>
          <w:t>http://www.usich.gov/resources/uploads/asset_library/USICH_Youth_Framework__FINAL_02_13_131.pdf</w:t>
        </w:r>
      </w:hyperlink>
    </w:p>
    <w:p w:rsidR="007B4CBE" w:rsidRPr="004A3BFA" w:rsidRDefault="007B4CBE" w:rsidP="00F23DE3">
      <w:pPr>
        <w:rPr>
          <w:rFonts w:ascii="Times New Roman" w:hAnsi="Times New Roman" w:cs="Times New Roman"/>
          <w:sz w:val="24"/>
          <w:szCs w:val="24"/>
        </w:rPr>
      </w:pPr>
    </w:p>
    <w:p w:rsidR="000419A1" w:rsidRDefault="00BE4579" w:rsidP="00F23DE3">
      <w:pPr>
        <w:rPr>
          <w:rFonts w:ascii="Times New Roman" w:hAnsi="Times New Roman" w:cs="Times New Roman"/>
          <w:sz w:val="24"/>
          <w:szCs w:val="24"/>
        </w:rPr>
      </w:pPr>
      <w:r w:rsidRPr="004A3BFA">
        <w:rPr>
          <w:rFonts w:ascii="Times New Roman" w:hAnsi="Times New Roman" w:cs="Times New Roman"/>
          <w:sz w:val="24"/>
          <w:szCs w:val="24"/>
        </w:rPr>
        <w:t>United States Interagency Council on Homelessness</w:t>
      </w:r>
      <w:r w:rsidR="000419A1" w:rsidRPr="004A3BFA">
        <w:rPr>
          <w:rFonts w:ascii="Times New Roman" w:hAnsi="Times New Roman" w:cs="Times New Roman"/>
          <w:sz w:val="24"/>
          <w:szCs w:val="24"/>
        </w:rPr>
        <w:t xml:space="preserve"> (2015</w:t>
      </w:r>
      <w:r w:rsidR="007365C2">
        <w:rPr>
          <w:rFonts w:ascii="Times New Roman" w:hAnsi="Times New Roman" w:cs="Times New Roman"/>
          <w:sz w:val="24"/>
          <w:szCs w:val="24"/>
        </w:rPr>
        <w:t>a</w:t>
      </w:r>
      <w:r w:rsidR="000419A1" w:rsidRPr="004A3BFA">
        <w:rPr>
          <w:rFonts w:ascii="Times New Roman" w:hAnsi="Times New Roman" w:cs="Times New Roman"/>
          <w:sz w:val="24"/>
          <w:szCs w:val="24"/>
        </w:rPr>
        <w:t xml:space="preserve">). </w:t>
      </w:r>
      <w:r w:rsidR="000419A1" w:rsidRPr="004A3BFA">
        <w:rPr>
          <w:rFonts w:ascii="Times New Roman" w:hAnsi="Times New Roman" w:cs="Times New Roman"/>
          <w:i/>
          <w:sz w:val="24"/>
          <w:szCs w:val="24"/>
        </w:rPr>
        <w:t>Opening Doors: federal strategic plan to prevent and end homelessness</w:t>
      </w:r>
      <w:r w:rsidR="000419A1" w:rsidRPr="004A3BFA">
        <w:rPr>
          <w:rFonts w:ascii="Times New Roman" w:hAnsi="Times New Roman" w:cs="Times New Roman"/>
          <w:sz w:val="24"/>
          <w:szCs w:val="24"/>
        </w:rPr>
        <w:t xml:space="preserve">. Retrieved from: </w:t>
      </w:r>
      <w:hyperlink r:id="rId25" w:history="1">
        <w:r w:rsidR="00C80959" w:rsidRPr="00A1081B">
          <w:rPr>
            <w:rStyle w:val="Hyperlink"/>
            <w:rFonts w:ascii="Times New Roman" w:hAnsi="Times New Roman" w:cs="Times New Roman"/>
            <w:sz w:val="24"/>
            <w:szCs w:val="24"/>
          </w:rPr>
          <w:t>https://www.usich.gov/resources/uploads/asset_library/USICH_OpeningDoors_Amendment2015_FINAL.pdf</w:t>
        </w:r>
      </w:hyperlink>
    </w:p>
    <w:p w:rsidR="000419A1" w:rsidRPr="004A3BFA" w:rsidRDefault="000419A1" w:rsidP="00F23DE3">
      <w:pPr>
        <w:ind w:left="720" w:hanging="720"/>
        <w:rPr>
          <w:rFonts w:ascii="Times New Roman" w:hAnsi="Times New Roman" w:cs="Times New Roman"/>
          <w:sz w:val="24"/>
          <w:szCs w:val="24"/>
          <w:highlight w:val="yellow"/>
        </w:rPr>
      </w:pPr>
    </w:p>
    <w:p w:rsidR="00AD5927" w:rsidRPr="004A3BFA" w:rsidRDefault="00BE4579" w:rsidP="00F23DE3">
      <w:pPr>
        <w:keepNext/>
        <w:tabs>
          <w:tab w:val="left" w:pos="-1440"/>
          <w:tab w:val="left" w:pos="720"/>
        </w:tabs>
        <w:rPr>
          <w:rFonts w:ascii="Times New Roman" w:hAnsi="Times New Roman" w:cs="Times New Roman"/>
          <w:sz w:val="24"/>
          <w:szCs w:val="24"/>
        </w:rPr>
      </w:pPr>
      <w:r w:rsidRPr="004A3BFA">
        <w:rPr>
          <w:rFonts w:ascii="Times New Roman" w:hAnsi="Times New Roman" w:cs="Times New Roman"/>
          <w:sz w:val="24"/>
          <w:szCs w:val="24"/>
        </w:rPr>
        <w:t>United States Interagency Council on Homelessness</w:t>
      </w:r>
      <w:r w:rsidR="00AD5927" w:rsidRPr="004A3BFA">
        <w:rPr>
          <w:rFonts w:ascii="Times New Roman" w:hAnsi="Times New Roman" w:cs="Times New Roman"/>
          <w:sz w:val="24"/>
          <w:szCs w:val="24"/>
        </w:rPr>
        <w:t xml:space="preserve"> (2015</w:t>
      </w:r>
      <w:r w:rsidR="007365C2">
        <w:rPr>
          <w:rFonts w:ascii="Times New Roman" w:hAnsi="Times New Roman" w:cs="Times New Roman"/>
          <w:sz w:val="24"/>
          <w:szCs w:val="24"/>
        </w:rPr>
        <w:t>b</w:t>
      </w:r>
      <w:r w:rsidR="00AD5927" w:rsidRPr="004A3BFA">
        <w:rPr>
          <w:rFonts w:ascii="Times New Roman" w:hAnsi="Times New Roman" w:cs="Times New Roman"/>
          <w:sz w:val="24"/>
          <w:szCs w:val="24"/>
        </w:rPr>
        <w:t xml:space="preserve">). </w:t>
      </w:r>
      <w:r w:rsidR="00AD5927" w:rsidRPr="004A3BFA">
        <w:rPr>
          <w:rFonts w:ascii="Times New Roman" w:hAnsi="Times New Roman" w:cs="Times New Roman"/>
          <w:i/>
          <w:sz w:val="24"/>
          <w:szCs w:val="24"/>
        </w:rPr>
        <w:t>Preventing and Ending Youth Homelessness: A Coordinated Community Response</w:t>
      </w:r>
      <w:r w:rsidR="00AD5927" w:rsidRPr="004A3BFA">
        <w:rPr>
          <w:rFonts w:ascii="Times New Roman" w:hAnsi="Times New Roman" w:cs="Times New Roman"/>
          <w:sz w:val="24"/>
          <w:szCs w:val="24"/>
        </w:rPr>
        <w:t xml:space="preserve">. At </w:t>
      </w:r>
      <w:hyperlink r:id="rId26" w:history="1">
        <w:r w:rsidR="00074CD0" w:rsidRPr="004A3BFA">
          <w:rPr>
            <w:rStyle w:val="Hyperlink"/>
            <w:rFonts w:ascii="Times New Roman" w:hAnsi="Times New Roman" w:cs="Times New Roman"/>
            <w:sz w:val="24"/>
            <w:szCs w:val="24"/>
          </w:rPr>
          <w:t>https://www.usich.gov/resources/uploads/asset_library/Youth_Homelessness_Coordinated_Response.pdf</w:t>
        </w:r>
      </w:hyperlink>
    </w:p>
    <w:p w:rsidR="009132A6" w:rsidRDefault="009132A6" w:rsidP="00F23DE3">
      <w:pPr>
        <w:keepNext/>
        <w:tabs>
          <w:tab w:val="left" w:pos="-1440"/>
          <w:tab w:val="left" w:pos="720"/>
        </w:tabs>
        <w:rPr>
          <w:rFonts w:ascii="Times New Roman" w:hAnsi="Times New Roman" w:cs="Times New Roman"/>
          <w:sz w:val="24"/>
          <w:szCs w:val="24"/>
        </w:rPr>
      </w:pPr>
    </w:p>
    <w:p w:rsidR="009132A6" w:rsidRDefault="009132A6" w:rsidP="00F23DE3">
      <w:pPr>
        <w:keepNext/>
        <w:tabs>
          <w:tab w:val="left" w:pos="-1440"/>
          <w:tab w:val="left" w:pos="720"/>
        </w:tabs>
        <w:rPr>
          <w:rFonts w:ascii="Times New Roman" w:hAnsi="Times New Roman" w:cs="Times New Roman"/>
          <w:b/>
          <w:sz w:val="24"/>
          <w:szCs w:val="24"/>
        </w:rPr>
      </w:pPr>
      <w:r>
        <w:rPr>
          <w:rFonts w:ascii="Times New Roman" w:hAnsi="Times New Roman" w:cs="Times New Roman"/>
          <w:b/>
          <w:sz w:val="24"/>
          <w:szCs w:val="24"/>
        </w:rPr>
        <w:t>Attachments:</w:t>
      </w:r>
    </w:p>
    <w:p w:rsidR="009132A6" w:rsidRDefault="009132A6" w:rsidP="00F23DE3">
      <w:pPr>
        <w:keepNext/>
        <w:tabs>
          <w:tab w:val="left" w:pos="-1440"/>
          <w:tab w:val="left" w:pos="720"/>
        </w:tabs>
        <w:rPr>
          <w:rFonts w:ascii="Times New Roman" w:hAnsi="Times New Roman" w:cs="Times New Roman"/>
          <w:sz w:val="24"/>
          <w:szCs w:val="24"/>
        </w:rPr>
      </w:pPr>
    </w:p>
    <w:p w:rsidR="00B57EA0" w:rsidRDefault="009132A6" w:rsidP="00B57EA0">
      <w:pPr>
        <w:pStyle w:val="ListParagraph"/>
        <w:keepNext/>
        <w:numPr>
          <w:ilvl w:val="0"/>
          <w:numId w:val="86"/>
        </w:numPr>
        <w:tabs>
          <w:tab w:val="left" w:pos="-1440"/>
        </w:tabs>
        <w:ind w:left="270" w:hanging="270"/>
        <w:rPr>
          <w:rFonts w:ascii="Times New Roman" w:hAnsi="Times New Roman" w:cs="Times New Roman"/>
          <w:sz w:val="24"/>
          <w:szCs w:val="24"/>
        </w:rPr>
      </w:pPr>
      <w:r>
        <w:rPr>
          <w:rFonts w:ascii="Times New Roman" w:hAnsi="Times New Roman" w:cs="Times New Roman"/>
          <w:i/>
          <w:sz w:val="24"/>
          <w:szCs w:val="24"/>
        </w:rPr>
        <w:t>Federal Register</w:t>
      </w:r>
      <w:r>
        <w:rPr>
          <w:rFonts w:ascii="Times New Roman" w:hAnsi="Times New Roman" w:cs="Times New Roman"/>
          <w:sz w:val="24"/>
          <w:szCs w:val="24"/>
        </w:rPr>
        <w:t xml:space="preserve"> 60-Day Notice of Proposed Information Collection, September 1, 2017</w:t>
      </w:r>
    </w:p>
    <w:p w:rsidR="00B57EA0" w:rsidRPr="00B57EA0" w:rsidRDefault="00B57EA0" w:rsidP="00B57EA0">
      <w:pPr>
        <w:keepNext/>
        <w:tabs>
          <w:tab w:val="left" w:pos="-1440"/>
        </w:tabs>
        <w:rPr>
          <w:rFonts w:ascii="Times New Roman" w:hAnsi="Times New Roman" w:cs="Times New Roman"/>
          <w:sz w:val="24"/>
          <w:szCs w:val="24"/>
        </w:rPr>
      </w:pPr>
    </w:p>
    <w:p w:rsidR="00AE3010" w:rsidRPr="00B57EA0" w:rsidRDefault="009132A6" w:rsidP="00B57EA0">
      <w:pPr>
        <w:pStyle w:val="ListParagraph"/>
        <w:keepNext/>
        <w:numPr>
          <w:ilvl w:val="0"/>
          <w:numId w:val="86"/>
        </w:numPr>
        <w:tabs>
          <w:tab w:val="left" w:pos="-1440"/>
        </w:tabs>
        <w:ind w:left="270" w:hanging="270"/>
        <w:rPr>
          <w:rFonts w:ascii="Times New Roman" w:hAnsi="Times New Roman" w:cs="Times New Roman"/>
          <w:sz w:val="24"/>
          <w:szCs w:val="24"/>
        </w:rPr>
      </w:pPr>
      <w:r w:rsidRPr="00B57EA0">
        <w:rPr>
          <w:rFonts w:ascii="Times New Roman" w:hAnsi="Times New Roman" w:cs="Times New Roman"/>
          <w:sz w:val="24"/>
          <w:szCs w:val="24"/>
        </w:rPr>
        <w:t xml:space="preserve">Analysis Plan from the </w:t>
      </w:r>
      <w:r w:rsidR="008613DE" w:rsidRPr="00B57EA0">
        <w:rPr>
          <w:rFonts w:ascii="Times New Roman" w:hAnsi="Times New Roman" w:cs="Times New Roman"/>
          <w:sz w:val="24"/>
          <w:szCs w:val="24"/>
        </w:rPr>
        <w:t>YHDP</w:t>
      </w:r>
      <w:r w:rsidR="008613DE">
        <w:rPr>
          <w:rFonts w:ascii="Times New Roman" w:hAnsi="Times New Roman" w:cs="Times New Roman"/>
          <w:sz w:val="24"/>
          <w:szCs w:val="24"/>
        </w:rPr>
        <w:t>E</w:t>
      </w:r>
      <w:r w:rsidR="008613DE" w:rsidRPr="00B57EA0">
        <w:rPr>
          <w:rFonts w:ascii="Times New Roman" w:hAnsi="Times New Roman" w:cs="Times New Roman"/>
          <w:sz w:val="24"/>
          <w:szCs w:val="24"/>
        </w:rPr>
        <w:t xml:space="preserve"> </w:t>
      </w:r>
      <w:r w:rsidRPr="00B57EA0">
        <w:rPr>
          <w:rFonts w:ascii="Times New Roman" w:hAnsi="Times New Roman" w:cs="Times New Roman"/>
          <w:sz w:val="24"/>
          <w:szCs w:val="24"/>
        </w:rPr>
        <w:t>Research Design/Data Collection and Analysis Plan</w:t>
      </w:r>
    </w:p>
    <w:p w:rsidR="00291F1F" w:rsidRPr="00291F1F" w:rsidRDefault="00291F1F" w:rsidP="00291F1F">
      <w:pPr>
        <w:pStyle w:val="ListParagraph"/>
        <w:rPr>
          <w:rFonts w:ascii="Times New Roman" w:hAnsi="Times New Roman" w:cs="Times New Roman"/>
          <w:sz w:val="24"/>
          <w:szCs w:val="24"/>
        </w:rPr>
      </w:pPr>
    </w:p>
    <w:p w:rsidR="00291F1F" w:rsidRPr="00291F1F" w:rsidRDefault="00291F1F" w:rsidP="00291F1F">
      <w:pPr>
        <w:keepNext/>
        <w:tabs>
          <w:tab w:val="left" w:pos="-1440"/>
          <w:tab w:val="left" w:pos="720"/>
        </w:tabs>
        <w:rPr>
          <w:rFonts w:ascii="Times New Roman" w:hAnsi="Times New Roman" w:cs="Times New Roman"/>
          <w:sz w:val="24"/>
          <w:szCs w:val="24"/>
        </w:rPr>
      </w:pPr>
    </w:p>
    <w:sectPr w:rsidR="00291F1F" w:rsidRPr="00291F1F" w:rsidSect="00116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01" w:rsidRDefault="00C16501" w:rsidP="002F2EAE">
      <w:r>
        <w:separator/>
      </w:r>
    </w:p>
  </w:endnote>
  <w:endnote w:type="continuationSeparator" w:id="0">
    <w:p w:rsidR="00C16501" w:rsidRDefault="00C16501" w:rsidP="002F2EAE">
      <w:r>
        <w:continuationSeparator/>
      </w:r>
    </w:p>
  </w:endnote>
  <w:endnote w:type="continuationNotice" w:id="1">
    <w:p w:rsidR="00C16501" w:rsidRDefault="00C16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anmar Text">
    <w:charset w:val="00"/>
    <w:family w:val="swiss"/>
    <w:pitch w:val="variable"/>
    <w:sig w:usb0="8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ato">
    <w:altName w:val="Times New Roman"/>
    <w:charset w:val="00"/>
    <w:family w:val="swiss"/>
    <w:pitch w:val="variable"/>
    <w:sig w:usb0="A00000AF" w:usb1="5000604B"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7273"/>
      <w:docPartObj>
        <w:docPartGallery w:val="Page Numbers (Bottom of Page)"/>
        <w:docPartUnique/>
      </w:docPartObj>
    </w:sdtPr>
    <w:sdtEndPr>
      <w:rPr>
        <w:noProof/>
      </w:rPr>
    </w:sdtEndPr>
    <w:sdtContent>
      <w:p w:rsidR="0080069B" w:rsidRDefault="0080069B">
        <w:pPr>
          <w:pStyle w:val="Footer"/>
          <w:jc w:val="center"/>
        </w:pPr>
        <w:r>
          <w:fldChar w:fldCharType="begin"/>
        </w:r>
        <w:r>
          <w:instrText xml:space="preserve"> PAGE   \* MERGEFORMAT </w:instrText>
        </w:r>
        <w:r>
          <w:fldChar w:fldCharType="separate"/>
        </w:r>
        <w:r w:rsidR="0051237F">
          <w:rPr>
            <w:noProof/>
          </w:rPr>
          <w:t>1</w:t>
        </w:r>
        <w:r>
          <w:rPr>
            <w:noProof/>
          </w:rPr>
          <w:fldChar w:fldCharType="end"/>
        </w:r>
      </w:p>
    </w:sdtContent>
  </w:sdt>
  <w:p w:rsidR="0080069B" w:rsidRDefault="00800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01" w:rsidRDefault="00C16501" w:rsidP="002F2EAE">
      <w:r>
        <w:separator/>
      </w:r>
    </w:p>
  </w:footnote>
  <w:footnote w:type="continuationSeparator" w:id="0">
    <w:p w:rsidR="00C16501" w:rsidRDefault="00C16501" w:rsidP="002F2EAE">
      <w:r>
        <w:continuationSeparator/>
      </w:r>
    </w:p>
  </w:footnote>
  <w:footnote w:type="continuationNotice" w:id="1">
    <w:p w:rsidR="00C16501" w:rsidRDefault="00C165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9B" w:rsidRDefault="00800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415F55"/>
    <w:multiLevelType w:val="hybridMultilevel"/>
    <w:tmpl w:val="26C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72FD0"/>
    <w:multiLevelType w:val="hybridMultilevel"/>
    <w:tmpl w:val="F50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F3495"/>
    <w:multiLevelType w:val="hybridMultilevel"/>
    <w:tmpl w:val="0AF4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E3CC6"/>
    <w:multiLevelType w:val="hybridMultilevel"/>
    <w:tmpl w:val="53A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EC5DBE"/>
    <w:multiLevelType w:val="hybridMultilevel"/>
    <w:tmpl w:val="206C44C8"/>
    <w:lvl w:ilvl="0" w:tplc="02C472D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D422A"/>
    <w:multiLevelType w:val="hybridMultilevel"/>
    <w:tmpl w:val="0D56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A91F07"/>
    <w:multiLevelType w:val="hybridMultilevel"/>
    <w:tmpl w:val="0ED450A4"/>
    <w:lvl w:ilvl="0" w:tplc="F9F830C2">
      <w:start w:val="1"/>
      <w:numFmt w:val="decimal"/>
      <w:lvlText w:val="%1)"/>
      <w:lvlJc w:val="left"/>
      <w:pPr>
        <w:ind w:left="720" w:hanging="360"/>
      </w:pPr>
      <w:rPr>
        <w:rFonts w:ascii="Times New Roman" w:eastAsiaTheme="minorEastAsia"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B334E7"/>
    <w:multiLevelType w:val="hybridMultilevel"/>
    <w:tmpl w:val="9B6C2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72550BB"/>
    <w:multiLevelType w:val="hybridMultilevel"/>
    <w:tmpl w:val="A8A08DA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DE0452"/>
    <w:multiLevelType w:val="hybridMultilevel"/>
    <w:tmpl w:val="CF7A0330"/>
    <w:lvl w:ilvl="0" w:tplc="A212F62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177EFB"/>
    <w:multiLevelType w:val="hybridMultilevel"/>
    <w:tmpl w:val="595E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5470C552"/>
    <w:lvl w:ilvl="0" w:tplc="6A163FF2">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0261D1"/>
    <w:multiLevelType w:val="hybridMultilevel"/>
    <w:tmpl w:val="8EFCCDD2"/>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39A3534"/>
    <w:multiLevelType w:val="hybridMultilevel"/>
    <w:tmpl w:val="6E8A1F66"/>
    <w:lvl w:ilvl="0" w:tplc="108636A8">
      <w:start w:val="1"/>
      <w:numFmt w:val="decimal"/>
      <w:lvlText w:val="%1."/>
      <w:lvlJc w:val="left"/>
      <w:pPr>
        <w:ind w:left="140" w:hanging="200"/>
      </w:pPr>
      <w:rPr>
        <w:rFonts w:ascii="Book Antiqua" w:eastAsia="Book Antiqua" w:hAnsi="Book Antiqua" w:hint="default"/>
        <w:i/>
        <w:w w:val="111"/>
        <w:sz w:val="18"/>
        <w:szCs w:val="18"/>
      </w:rPr>
    </w:lvl>
    <w:lvl w:ilvl="1" w:tplc="464EB0EA">
      <w:start w:val="1"/>
      <w:numFmt w:val="bullet"/>
      <w:lvlText w:val="•"/>
      <w:lvlJc w:val="left"/>
      <w:pPr>
        <w:ind w:left="475" w:hanging="200"/>
      </w:pPr>
      <w:rPr>
        <w:rFonts w:hint="default"/>
      </w:rPr>
    </w:lvl>
    <w:lvl w:ilvl="2" w:tplc="6C6CF26A">
      <w:start w:val="1"/>
      <w:numFmt w:val="bullet"/>
      <w:lvlText w:val="•"/>
      <w:lvlJc w:val="left"/>
      <w:pPr>
        <w:ind w:left="811" w:hanging="200"/>
      </w:pPr>
      <w:rPr>
        <w:rFonts w:hint="default"/>
      </w:rPr>
    </w:lvl>
    <w:lvl w:ilvl="3" w:tplc="738646F8">
      <w:start w:val="1"/>
      <w:numFmt w:val="bullet"/>
      <w:lvlText w:val="•"/>
      <w:lvlJc w:val="left"/>
      <w:pPr>
        <w:ind w:left="1146" w:hanging="200"/>
      </w:pPr>
      <w:rPr>
        <w:rFonts w:hint="default"/>
      </w:rPr>
    </w:lvl>
    <w:lvl w:ilvl="4" w:tplc="2CAE64DC">
      <w:start w:val="1"/>
      <w:numFmt w:val="bullet"/>
      <w:lvlText w:val="•"/>
      <w:lvlJc w:val="left"/>
      <w:pPr>
        <w:ind w:left="1482" w:hanging="200"/>
      </w:pPr>
      <w:rPr>
        <w:rFonts w:hint="default"/>
      </w:rPr>
    </w:lvl>
    <w:lvl w:ilvl="5" w:tplc="C2860570">
      <w:start w:val="1"/>
      <w:numFmt w:val="bullet"/>
      <w:lvlText w:val="•"/>
      <w:lvlJc w:val="left"/>
      <w:pPr>
        <w:ind w:left="1818" w:hanging="200"/>
      </w:pPr>
      <w:rPr>
        <w:rFonts w:hint="default"/>
      </w:rPr>
    </w:lvl>
    <w:lvl w:ilvl="6" w:tplc="E05CA4C8">
      <w:start w:val="1"/>
      <w:numFmt w:val="bullet"/>
      <w:lvlText w:val="•"/>
      <w:lvlJc w:val="left"/>
      <w:pPr>
        <w:ind w:left="2153" w:hanging="200"/>
      </w:pPr>
      <w:rPr>
        <w:rFonts w:hint="default"/>
      </w:rPr>
    </w:lvl>
    <w:lvl w:ilvl="7" w:tplc="037E328E">
      <w:start w:val="1"/>
      <w:numFmt w:val="bullet"/>
      <w:lvlText w:val="•"/>
      <w:lvlJc w:val="left"/>
      <w:pPr>
        <w:ind w:left="2489" w:hanging="200"/>
      </w:pPr>
      <w:rPr>
        <w:rFonts w:hint="default"/>
      </w:rPr>
    </w:lvl>
    <w:lvl w:ilvl="8" w:tplc="EF3ED4D6">
      <w:start w:val="1"/>
      <w:numFmt w:val="bullet"/>
      <w:lvlText w:val="•"/>
      <w:lvlJc w:val="left"/>
      <w:pPr>
        <w:ind w:left="2824" w:hanging="200"/>
      </w:pPr>
      <w:rPr>
        <w:rFonts w:hint="default"/>
      </w:rPr>
    </w:lvl>
  </w:abstractNum>
  <w:abstractNum w:abstractNumId="16">
    <w:nsid w:val="155B6C44"/>
    <w:multiLevelType w:val="hybridMultilevel"/>
    <w:tmpl w:val="966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119B0"/>
    <w:multiLevelType w:val="hybridMultilevel"/>
    <w:tmpl w:val="75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857C6D"/>
    <w:multiLevelType w:val="hybridMultilevel"/>
    <w:tmpl w:val="52C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1E5BD8"/>
    <w:multiLevelType w:val="hybridMultilevel"/>
    <w:tmpl w:val="5A9A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87668"/>
    <w:multiLevelType w:val="hybridMultilevel"/>
    <w:tmpl w:val="A6A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631125"/>
    <w:multiLevelType w:val="hybridMultilevel"/>
    <w:tmpl w:val="6358C4A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2F451D"/>
    <w:multiLevelType w:val="hybridMultilevel"/>
    <w:tmpl w:val="1966A06E"/>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B126D9"/>
    <w:multiLevelType w:val="hybridMultilevel"/>
    <w:tmpl w:val="E08E3920"/>
    <w:lvl w:ilvl="0" w:tplc="0EDEDA12">
      <w:start w:val="13"/>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8C7027"/>
    <w:multiLevelType w:val="hybridMultilevel"/>
    <w:tmpl w:val="B30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ED0D97"/>
    <w:multiLevelType w:val="hybridMultilevel"/>
    <w:tmpl w:val="3B126AB6"/>
    <w:lvl w:ilvl="0" w:tplc="BB2C370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1C00508B"/>
    <w:multiLevelType w:val="hybridMultilevel"/>
    <w:tmpl w:val="2FA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7407DB"/>
    <w:multiLevelType w:val="hybridMultilevel"/>
    <w:tmpl w:val="1CEE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1107EC"/>
    <w:multiLevelType w:val="hybridMultilevel"/>
    <w:tmpl w:val="C778D9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20AD4F53"/>
    <w:multiLevelType w:val="hybridMultilevel"/>
    <w:tmpl w:val="F57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0D53176"/>
    <w:multiLevelType w:val="hybridMultilevel"/>
    <w:tmpl w:val="616CC8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F10381"/>
    <w:multiLevelType w:val="hybridMultilevel"/>
    <w:tmpl w:val="2784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2FE264B"/>
    <w:multiLevelType w:val="hybridMultilevel"/>
    <w:tmpl w:val="9FB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3BA48F6"/>
    <w:multiLevelType w:val="hybridMultilevel"/>
    <w:tmpl w:val="7BA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B608FA"/>
    <w:multiLevelType w:val="hybridMultilevel"/>
    <w:tmpl w:val="0B76EBD8"/>
    <w:lvl w:ilvl="0" w:tplc="98D0E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563718F"/>
    <w:multiLevelType w:val="hybridMultilevel"/>
    <w:tmpl w:val="845C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343DE0"/>
    <w:multiLevelType w:val="hybridMultilevel"/>
    <w:tmpl w:val="BEB8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0044FB"/>
    <w:multiLevelType w:val="hybridMultilevel"/>
    <w:tmpl w:val="292C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26418E"/>
    <w:multiLevelType w:val="hybridMultilevel"/>
    <w:tmpl w:val="46E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9711121"/>
    <w:multiLevelType w:val="hybridMultilevel"/>
    <w:tmpl w:val="27E28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280AAB"/>
    <w:multiLevelType w:val="hybridMultilevel"/>
    <w:tmpl w:val="D5B0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A745C93"/>
    <w:multiLevelType w:val="hybridMultilevel"/>
    <w:tmpl w:val="908023E4"/>
    <w:lvl w:ilvl="0" w:tplc="BB2C370E">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AAB29AB"/>
    <w:multiLevelType w:val="hybridMultilevel"/>
    <w:tmpl w:val="78A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AD27849"/>
    <w:multiLevelType w:val="hybridMultilevel"/>
    <w:tmpl w:val="B844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D3A3998"/>
    <w:multiLevelType w:val="hybridMultilevel"/>
    <w:tmpl w:val="857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E26E29"/>
    <w:multiLevelType w:val="hybridMultilevel"/>
    <w:tmpl w:val="DBE45596"/>
    <w:lvl w:ilvl="0" w:tplc="BF4EADD0">
      <w:start w:val="1"/>
      <w:numFmt w:val="bullet"/>
      <w:lvlText w:val=""/>
      <w:lvlJc w:val="left"/>
      <w:pPr>
        <w:tabs>
          <w:tab w:val="num" w:pos="1152"/>
        </w:tabs>
        <w:ind w:left="1152" w:hanging="57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E912EDB"/>
    <w:multiLevelType w:val="hybridMultilevel"/>
    <w:tmpl w:val="29F8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E966042"/>
    <w:multiLevelType w:val="hybridMultilevel"/>
    <w:tmpl w:val="2656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0FA2710"/>
    <w:multiLevelType w:val="hybridMultilevel"/>
    <w:tmpl w:val="D0F019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31245ED4"/>
    <w:multiLevelType w:val="hybridMultilevel"/>
    <w:tmpl w:val="71B0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FD7A05"/>
    <w:multiLevelType w:val="hybridMultilevel"/>
    <w:tmpl w:val="E82C6092"/>
    <w:lvl w:ilvl="0" w:tplc="999A16CE">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3">
    <w:nsid w:val="3622745F"/>
    <w:multiLevelType w:val="hybridMultilevel"/>
    <w:tmpl w:val="6F9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23427C"/>
    <w:multiLevelType w:val="hybridMultilevel"/>
    <w:tmpl w:val="A0EC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A8C5662"/>
    <w:multiLevelType w:val="hybridMultilevel"/>
    <w:tmpl w:val="7DA47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B586FC4"/>
    <w:multiLevelType w:val="hybridMultilevel"/>
    <w:tmpl w:val="04DE3B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3BDD5586"/>
    <w:multiLevelType w:val="hybridMultilevel"/>
    <w:tmpl w:val="99BA1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3BF91237"/>
    <w:multiLevelType w:val="hybridMultilevel"/>
    <w:tmpl w:val="14EE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0402245"/>
    <w:multiLevelType w:val="hybridMultilevel"/>
    <w:tmpl w:val="B304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1D13D07"/>
    <w:multiLevelType w:val="hybridMultilevel"/>
    <w:tmpl w:val="FEC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37D55DE"/>
    <w:multiLevelType w:val="hybridMultilevel"/>
    <w:tmpl w:val="34B2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445B2B06"/>
    <w:multiLevelType w:val="hybridMultilevel"/>
    <w:tmpl w:val="A2A062AA"/>
    <w:lvl w:ilvl="0" w:tplc="F1E8FF88">
      <w:start w:val="1"/>
      <w:numFmt w:val="bullet"/>
      <w:lvlText w:val=""/>
      <w:lvlJc w:val="left"/>
      <w:pPr>
        <w:tabs>
          <w:tab w:val="num" w:pos="720"/>
        </w:tabs>
        <w:ind w:left="720" w:hanging="360"/>
      </w:pPr>
      <w:rPr>
        <w:rFonts w:ascii="Symbol" w:hAnsi="Symbol" w:hint="default"/>
      </w:rPr>
    </w:lvl>
    <w:lvl w:ilvl="1" w:tplc="C92418D2" w:tentative="1">
      <w:start w:val="1"/>
      <w:numFmt w:val="bullet"/>
      <w:lvlText w:val="o"/>
      <w:lvlJc w:val="left"/>
      <w:pPr>
        <w:tabs>
          <w:tab w:val="num" w:pos="1440"/>
        </w:tabs>
        <w:ind w:left="1440" w:hanging="360"/>
      </w:pPr>
      <w:rPr>
        <w:rFonts w:ascii="Courier New" w:hAnsi="Courier New" w:hint="default"/>
      </w:rPr>
    </w:lvl>
    <w:lvl w:ilvl="2" w:tplc="721C0E14" w:tentative="1">
      <w:start w:val="1"/>
      <w:numFmt w:val="bullet"/>
      <w:lvlText w:val=""/>
      <w:lvlJc w:val="left"/>
      <w:pPr>
        <w:tabs>
          <w:tab w:val="num" w:pos="2160"/>
        </w:tabs>
        <w:ind w:left="2160" w:hanging="360"/>
      </w:pPr>
      <w:rPr>
        <w:rFonts w:ascii="Wingdings" w:hAnsi="Wingdings" w:hint="default"/>
      </w:rPr>
    </w:lvl>
    <w:lvl w:ilvl="3" w:tplc="56D6C7DE" w:tentative="1">
      <w:start w:val="1"/>
      <w:numFmt w:val="bullet"/>
      <w:lvlText w:val=""/>
      <w:lvlJc w:val="left"/>
      <w:pPr>
        <w:tabs>
          <w:tab w:val="num" w:pos="2880"/>
        </w:tabs>
        <w:ind w:left="2880" w:hanging="360"/>
      </w:pPr>
      <w:rPr>
        <w:rFonts w:ascii="Symbol" w:hAnsi="Symbol" w:hint="default"/>
      </w:rPr>
    </w:lvl>
    <w:lvl w:ilvl="4" w:tplc="11D0A304" w:tentative="1">
      <w:start w:val="1"/>
      <w:numFmt w:val="bullet"/>
      <w:lvlText w:val="o"/>
      <w:lvlJc w:val="left"/>
      <w:pPr>
        <w:tabs>
          <w:tab w:val="num" w:pos="3600"/>
        </w:tabs>
        <w:ind w:left="3600" w:hanging="360"/>
      </w:pPr>
      <w:rPr>
        <w:rFonts w:ascii="Courier New" w:hAnsi="Courier New" w:hint="default"/>
      </w:rPr>
    </w:lvl>
    <w:lvl w:ilvl="5" w:tplc="65A60164" w:tentative="1">
      <w:start w:val="1"/>
      <w:numFmt w:val="bullet"/>
      <w:lvlText w:val=""/>
      <w:lvlJc w:val="left"/>
      <w:pPr>
        <w:tabs>
          <w:tab w:val="num" w:pos="4320"/>
        </w:tabs>
        <w:ind w:left="4320" w:hanging="360"/>
      </w:pPr>
      <w:rPr>
        <w:rFonts w:ascii="Wingdings" w:hAnsi="Wingdings" w:hint="default"/>
      </w:rPr>
    </w:lvl>
    <w:lvl w:ilvl="6" w:tplc="BEDEF0A0" w:tentative="1">
      <w:start w:val="1"/>
      <w:numFmt w:val="bullet"/>
      <w:lvlText w:val=""/>
      <w:lvlJc w:val="left"/>
      <w:pPr>
        <w:tabs>
          <w:tab w:val="num" w:pos="5040"/>
        </w:tabs>
        <w:ind w:left="5040" w:hanging="360"/>
      </w:pPr>
      <w:rPr>
        <w:rFonts w:ascii="Symbol" w:hAnsi="Symbol" w:hint="default"/>
      </w:rPr>
    </w:lvl>
    <w:lvl w:ilvl="7" w:tplc="E4C03D0E" w:tentative="1">
      <w:start w:val="1"/>
      <w:numFmt w:val="bullet"/>
      <w:lvlText w:val="o"/>
      <w:lvlJc w:val="left"/>
      <w:pPr>
        <w:tabs>
          <w:tab w:val="num" w:pos="5760"/>
        </w:tabs>
        <w:ind w:left="5760" w:hanging="360"/>
      </w:pPr>
      <w:rPr>
        <w:rFonts w:ascii="Courier New" w:hAnsi="Courier New" w:hint="default"/>
      </w:rPr>
    </w:lvl>
    <w:lvl w:ilvl="8" w:tplc="A60E195E" w:tentative="1">
      <w:start w:val="1"/>
      <w:numFmt w:val="bullet"/>
      <w:lvlText w:val=""/>
      <w:lvlJc w:val="left"/>
      <w:pPr>
        <w:tabs>
          <w:tab w:val="num" w:pos="6480"/>
        </w:tabs>
        <w:ind w:left="6480" w:hanging="360"/>
      </w:pPr>
      <w:rPr>
        <w:rFonts w:ascii="Wingdings" w:hAnsi="Wingdings" w:hint="default"/>
      </w:rPr>
    </w:lvl>
  </w:abstractNum>
  <w:abstractNum w:abstractNumId="64">
    <w:nsid w:val="46F44A44"/>
    <w:multiLevelType w:val="hybridMultilevel"/>
    <w:tmpl w:val="D1CA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94767AD"/>
    <w:multiLevelType w:val="hybridMultilevel"/>
    <w:tmpl w:val="41B4EF9A"/>
    <w:lvl w:ilvl="0" w:tplc="FC225FA8">
      <w:start w:val="3"/>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6">
    <w:nsid w:val="4AC53116"/>
    <w:multiLevelType w:val="hybridMultilevel"/>
    <w:tmpl w:val="A8A08DA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B206095"/>
    <w:multiLevelType w:val="singleLevel"/>
    <w:tmpl w:val="7A2432B4"/>
    <w:lvl w:ilvl="0">
      <w:start w:val="7"/>
      <w:numFmt w:val="decimal"/>
      <w:lvlText w:val="%1. "/>
      <w:legacy w:legacy="1" w:legacySpace="0" w:legacyIndent="360"/>
      <w:lvlJc w:val="left"/>
      <w:pPr>
        <w:ind w:left="360" w:hanging="360"/>
      </w:pPr>
      <w:rPr>
        <w:rFonts w:ascii="Times New Roman" w:hAnsi="Times New Roman" w:hint="default"/>
        <w:b/>
        <w:i w:val="0"/>
        <w:sz w:val="24"/>
        <w:szCs w:val="24"/>
        <w:u w:val="none"/>
      </w:rPr>
    </w:lvl>
  </w:abstractNum>
  <w:abstractNum w:abstractNumId="68">
    <w:nsid w:val="4B803720"/>
    <w:multiLevelType w:val="hybridMultilevel"/>
    <w:tmpl w:val="EB44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BB527F3"/>
    <w:multiLevelType w:val="singleLevel"/>
    <w:tmpl w:val="B26EA4E0"/>
    <w:lvl w:ilvl="0">
      <w:numFmt w:val="decimal"/>
      <w:lvlText w:val="*"/>
      <w:lvlJc w:val="left"/>
    </w:lvl>
  </w:abstractNum>
  <w:abstractNum w:abstractNumId="70">
    <w:nsid w:val="4D586992"/>
    <w:multiLevelType w:val="hybridMultilevel"/>
    <w:tmpl w:val="8738DA82"/>
    <w:lvl w:ilvl="0" w:tplc="5D62F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0730DF3"/>
    <w:multiLevelType w:val="hybridMultilevel"/>
    <w:tmpl w:val="E7DA285A"/>
    <w:lvl w:ilvl="0" w:tplc="31EEF5A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0F768AA"/>
    <w:multiLevelType w:val="hybridMultilevel"/>
    <w:tmpl w:val="03F6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2387E76"/>
    <w:multiLevelType w:val="hybridMultilevel"/>
    <w:tmpl w:val="B48A817C"/>
    <w:lvl w:ilvl="0" w:tplc="F35A72CE">
      <w:start w:val="1"/>
      <w:numFmt w:val="upperLetter"/>
      <w:lvlText w:val="%1."/>
      <w:lvlJc w:val="left"/>
      <w:pPr>
        <w:ind w:left="399" w:hanging="240"/>
      </w:pPr>
      <w:rPr>
        <w:rFonts w:ascii="Book Antiqua" w:eastAsia="Book Antiqua" w:hAnsi="Book Antiqua" w:hint="default"/>
        <w:b/>
        <w:bCs/>
        <w:w w:val="102"/>
        <w:sz w:val="18"/>
        <w:szCs w:val="18"/>
      </w:rPr>
    </w:lvl>
    <w:lvl w:ilvl="1" w:tplc="BEF8EB00">
      <w:start w:val="1"/>
      <w:numFmt w:val="decimal"/>
      <w:lvlText w:val="(%2)"/>
      <w:lvlJc w:val="left"/>
      <w:pPr>
        <w:ind w:left="140" w:hanging="270"/>
      </w:pPr>
      <w:rPr>
        <w:rFonts w:ascii="Century" w:eastAsia="Century" w:hAnsi="Century" w:hint="default"/>
        <w:sz w:val="18"/>
        <w:szCs w:val="18"/>
      </w:rPr>
    </w:lvl>
    <w:lvl w:ilvl="2" w:tplc="FE0496B0">
      <w:start w:val="1"/>
      <w:numFmt w:val="bullet"/>
      <w:lvlText w:val="•"/>
      <w:lvlJc w:val="left"/>
      <w:pPr>
        <w:ind w:left="351" w:hanging="270"/>
      </w:pPr>
      <w:rPr>
        <w:rFonts w:hint="default"/>
      </w:rPr>
    </w:lvl>
    <w:lvl w:ilvl="3" w:tplc="65E6AED2">
      <w:start w:val="1"/>
      <w:numFmt w:val="bullet"/>
      <w:lvlText w:val="•"/>
      <w:lvlJc w:val="left"/>
      <w:pPr>
        <w:ind w:left="302" w:hanging="270"/>
      </w:pPr>
      <w:rPr>
        <w:rFonts w:hint="default"/>
      </w:rPr>
    </w:lvl>
    <w:lvl w:ilvl="4" w:tplc="5DA4D1C2">
      <w:start w:val="1"/>
      <w:numFmt w:val="bullet"/>
      <w:lvlText w:val="•"/>
      <w:lvlJc w:val="left"/>
      <w:pPr>
        <w:ind w:left="254" w:hanging="270"/>
      </w:pPr>
      <w:rPr>
        <w:rFonts w:hint="default"/>
      </w:rPr>
    </w:lvl>
    <w:lvl w:ilvl="5" w:tplc="95346712">
      <w:start w:val="1"/>
      <w:numFmt w:val="bullet"/>
      <w:lvlText w:val="•"/>
      <w:lvlJc w:val="left"/>
      <w:pPr>
        <w:ind w:left="206" w:hanging="270"/>
      </w:pPr>
      <w:rPr>
        <w:rFonts w:hint="default"/>
      </w:rPr>
    </w:lvl>
    <w:lvl w:ilvl="6" w:tplc="AA088E42">
      <w:start w:val="1"/>
      <w:numFmt w:val="bullet"/>
      <w:lvlText w:val="•"/>
      <w:lvlJc w:val="left"/>
      <w:pPr>
        <w:ind w:left="158" w:hanging="270"/>
      </w:pPr>
      <w:rPr>
        <w:rFonts w:hint="default"/>
      </w:rPr>
    </w:lvl>
    <w:lvl w:ilvl="7" w:tplc="15A4B062">
      <w:start w:val="1"/>
      <w:numFmt w:val="bullet"/>
      <w:lvlText w:val="•"/>
      <w:lvlJc w:val="left"/>
      <w:pPr>
        <w:ind w:left="109" w:hanging="270"/>
      </w:pPr>
      <w:rPr>
        <w:rFonts w:hint="default"/>
      </w:rPr>
    </w:lvl>
    <w:lvl w:ilvl="8" w:tplc="175A1BAC">
      <w:start w:val="1"/>
      <w:numFmt w:val="bullet"/>
      <w:lvlText w:val="•"/>
      <w:lvlJc w:val="left"/>
      <w:pPr>
        <w:ind w:left="61" w:hanging="270"/>
      </w:pPr>
      <w:rPr>
        <w:rFonts w:hint="default"/>
      </w:rPr>
    </w:lvl>
  </w:abstractNum>
  <w:abstractNum w:abstractNumId="74">
    <w:nsid w:val="533302D1"/>
    <w:multiLevelType w:val="hybridMultilevel"/>
    <w:tmpl w:val="6876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3715779"/>
    <w:multiLevelType w:val="hybridMultilevel"/>
    <w:tmpl w:val="0226B9EE"/>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5531BA2"/>
    <w:multiLevelType w:val="hybridMultilevel"/>
    <w:tmpl w:val="79AC1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568B4BF4"/>
    <w:multiLevelType w:val="hybridMultilevel"/>
    <w:tmpl w:val="2F3E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7E24D03"/>
    <w:multiLevelType w:val="hybridMultilevel"/>
    <w:tmpl w:val="2DAEDEAA"/>
    <w:lvl w:ilvl="0" w:tplc="D2C6B4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8CF37A5"/>
    <w:multiLevelType w:val="hybridMultilevel"/>
    <w:tmpl w:val="A26ECC08"/>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0">
    <w:nsid w:val="59F6769A"/>
    <w:multiLevelType w:val="hybridMultilevel"/>
    <w:tmpl w:val="81E0EFD4"/>
    <w:lvl w:ilvl="0" w:tplc="F5681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EE1F96"/>
    <w:multiLevelType w:val="hybridMultilevel"/>
    <w:tmpl w:val="B35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54220D"/>
    <w:multiLevelType w:val="hybridMultilevel"/>
    <w:tmpl w:val="A4CEDBE0"/>
    <w:lvl w:ilvl="0" w:tplc="04090019">
      <w:start w:val="1"/>
      <w:numFmt w:val="lowerLetter"/>
      <w:lvlText w:val="%1."/>
      <w:lvlJc w:val="left"/>
      <w:pPr>
        <w:ind w:left="2070" w:hanging="360"/>
      </w:pPr>
      <w:rPr>
        <w:rFonts w:hint="default"/>
        <w:i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3">
    <w:nsid w:val="62CD2465"/>
    <w:multiLevelType w:val="hybridMultilevel"/>
    <w:tmpl w:val="E2AA474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4734FEE"/>
    <w:multiLevelType w:val="hybridMultilevel"/>
    <w:tmpl w:val="352A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726693"/>
    <w:multiLevelType w:val="hybridMultilevel"/>
    <w:tmpl w:val="B8C63848"/>
    <w:lvl w:ilvl="0" w:tplc="692AD81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D71452"/>
    <w:multiLevelType w:val="hybridMultilevel"/>
    <w:tmpl w:val="894A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FB1270E"/>
    <w:multiLevelType w:val="hybridMultilevel"/>
    <w:tmpl w:val="ADC6053A"/>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8">
    <w:nsid w:val="70401D0F"/>
    <w:multiLevelType w:val="hybridMultilevel"/>
    <w:tmpl w:val="1BD2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C042CF"/>
    <w:multiLevelType w:val="hybridMultilevel"/>
    <w:tmpl w:val="72A2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2B13C8F"/>
    <w:multiLevelType w:val="singleLevel"/>
    <w:tmpl w:val="B26EA4E0"/>
    <w:lvl w:ilvl="0">
      <w:numFmt w:val="decimal"/>
      <w:lvlText w:val="*"/>
      <w:lvlJc w:val="left"/>
    </w:lvl>
  </w:abstractNum>
  <w:abstractNum w:abstractNumId="91">
    <w:nsid w:val="743B3A8D"/>
    <w:multiLevelType w:val="hybridMultilevel"/>
    <w:tmpl w:val="D9D6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4507646"/>
    <w:multiLevelType w:val="hybridMultilevel"/>
    <w:tmpl w:val="57AC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6711C6E"/>
    <w:multiLevelType w:val="hybridMultilevel"/>
    <w:tmpl w:val="DBA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5">
    <w:nsid w:val="79B43D9E"/>
    <w:multiLevelType w:val="hybridMultilevel"/>
    <w:tmpl w:val="53BC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BA07288"/>
    <w:multiLevelType w:val="hybridMultilevel"/>
    <w:tmpl w:val="5892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C03652D"/>
    <w:multiLevelType w:val="hybridMultilevel"/>
    <w:tmpl w:val="8B3E3D5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82"/>
  </w:num>
  <w:num w:numId="2">
    <w:abstractNumId w:val="13"/>
  </w:num>
  <w:num w:numId="3">
    <w:abstractNumId w:val="96"/>
  </w:num>
  <w:num w:numId="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5"/>
  </w:num>
  <w:num w:numId="6">
    <w:abstractNumId w:val="32"/>
  </w:num>
  <w:num w:numId="7">
    <w:abstractNumId w:val="14"/>
  </w:num>
  <w:num w:numId="8">
    <w:abstractNumId w:val="63"/>
  </w:num>
  <w:num w:numId="9">
    <w:abstractNumId w:val="79"/>
  </w:num>
  <w:num w:numId="10">
    <w:abstractNumId w:val="77"/>
  </w:num>
  <w:num w:numId="11">
    <w:abstractNumId w:val="28"/>
  </w:num>
  <w:num w:numId="12">
    <w:abstractNumId w:val="94"/>
  </w:num>
  <w:num w:numId="13">
    <w:abstractNumId w:val="75"/>
  </w:num>
  <w:num w:numId="14">
    <w:abstractNumId w:val="78"/>
  </w:num>
  <w:num w:numId="15">
    <w:abstractNumId w:val="46"/>
  </w:num>
  <w:num w:numId="16">
    <w:abstractNumId w:val="89"/>
  </w:num>
  <w:num w:numId="17">
    <w:abstractNumId w:val="19"/>
  </w:num>
  <w:num w:numId="18">
    <w:abstractNumId w:val="8"/>
  </w:num>
  <w:num w:numId="19">
    <w:abstractNumId w:val="11"/>
  </w:num>
  <w:num w:numId="20">
    <w:abstractNumId w:val="53"/>
  </w:num>
  <w:num w:numId="21">
    <w:abstractNumId w:val="37"/>
  </w:num>
  <w:num w:numId="22">
    <w:abstractNumId w:val="92"/>
  </w:num>
  <w:num w:numId="23">
    <w:abstractNumId w:val="70"/>
  </w:num>
  <w:num w:numId="24">
    <w:abstractNumId w:val="72"/>
  </w:num>
  <w:num w:numId="25">
    <w:abstractNumId w:val="88"/>
  </w:num>
  <w:num w:numId="26">
    <w:abstractNumId w:val="49"/>
  </w:num>
  <w:num w:numId="27">
    <w:abstractNumId w:val="20"/>
  </w:num>
  <w:num w:numId="28">
    <w:abstractNumId w:val="48"/>
  </w:num>
  <w:num w:numId="29">
    <w:abstractNumId w:val="83"/>
  </w:num>
  <w:num w:numId="30">
    <w:abstractNumId w:val="98"/>
  </w:num>
  <w:num w:numId="31">
    <w:abstractNumId w:val="44"/>
  </w:num>
  <w:num w:numId="32">
    <w:abstractNumId w:val="58"/>
  </w:num>
  <w:num w:numId="33">
    <w:abstractNumId w:val="41"/>
  </w:num>
  <w:num w:numId="34">
    <w:abstractNumId w:val="4"/>
  </w:num>
  <w:num w:numId="35">
    <w:abstractNumId w:val="31"/>
  </w:num>
  <w:num w:numId="36">
    <w:abstractNumId w:val="43"/>
  </w:num>
  <w:num w:numId="37">
    <w:abstractNumId w:val="47"/>
  </w:num>
  <w:num w:numId="38">
    <w:abstractNumId w:val="22"/>
  </w:num>
  <w:num w:numId="39">
    <w:abstractNumId w:val="97"/>
  </w:num>
  <w:num w:numId="40">
    <w:abstractNumId w:val="54"/>
  </w:num>
  <w:num w:numId="41">
    <w:abstractNumId w:val="12"/>
  </w:num>
  <w:num w:numId="42">
    <w:abstractNumId w:val="39"/>
  </w:num>
  <w:num w:numId="43">
    <w:abstractNumId w:val="57"/>
  </w:num>
  <w:num w:numId="44">
    <w:abstractNumId w:val="51"/>
  </w:num>
  <w:num w:numId="45">
    <w:abstractNumId w:val="10"/>
  </w:num>
  <w:num w:numId="46">
    <w:abstractNumId w:val="30"/>
  </w:num>
  <w:num w:numId="47">
    <w:abstractNumId w:val="3"/>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38"/>
  </w:num>
  <w:num w:numId="51">
    <w:abstractNumId w:val="65"/>
  </w:num>
  <w:num w:numId="52">
    <w:abstractNumId w:val="87"/>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num>
  <w:num w:numId="55">
    <w:abstractNumId w:val="56"/>
  </w:num>
  <w:num w:numId="56">
    <w:abstractNumId w:val="66"/>
  </w:num>
  <w:num w:numId="57">
    <w:abstractNumId w:val="91"/>
  </w:num>
  <w:num w:numId="5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45"/>
  </w:num>
  <w:num w:numId="61">
    <w:abstractNumId w:val="7"/>
  </w:num>
  <w:num w:numId="62">
    <w:abstractNumId w:val="64"/>
  </w:num>
  <w:num w:numId="63">
    <w:abstractNumId w:val="86"/>
  </w:num>
  <w:num w:numId="64">
    <w:abstractNumId w:val="27"/>
  </w:num>
  <w:num w:numId="65">
    <w:abstractNumId w:val="35"/>
  </w:num>
  <w:num w:numId="66">
    <w:abstractNumId w:val="60"/>
  </w:num>
  <w:num w:numId="67">
    <w:abstractNumId w:val="40"/>
  </w:num>
  <w:num w:numId="68">
    <w:abstractNumId w:val="74"/>
  </w:num>
  <w:num w:numId="69">
    <w:abstractNumId w:val="68"/>
  </w:num>
  <w:num w:numId="70">
    <w:abstractNumId w:val="84"/>
  </w:num>
  <w:num w:numId="71">
    <w:abstractNumId w:val="29"/>
  </w:num>
  <w:num w:numId="72">
    <w:abstractNumId w:val="18"/>
  </w:num>
  <w:num w:numId="73">
    <w:abstractNumId w:val="95"/>
  </w:num>
  <w:num w:numId="74">
    <w:abstractNumId w:val="59"/>
  </w:num>
  <w:num w:numId="75">
    <w:abstractNumId w:val="5"/>
  </w:num>
  <w:num w:numId="76">
    <w:abstractNumId w:val="24"/>
  </w:num>
  <w:num w:numId="77">
    <w:abstractNumId w:val="93"/>
  </w:num>
  <w:num w:numId="78">
    <w:abstractNumId w:val="81"/>
  </w:num>
  <w:num w:numId="79">
    <w:abstractNumId w:val="16"/>
  </w:num>
  <w:num w:numId="80">
    <w:abstractNumId w:val="42"/>
  </w:num>
  <w:num w:numId="81">
    <w:abstractNumId w:val="17"/>
  </w:num>
  <w:num w:numId="82">
    <w:abstractNumId w:val="33"/>
  </w:num>
  <w:num w:numId="83">
    <w:abstractNumId w:val="2"/>
  </w:num>
  <w:num w:numId="84">
    <w:abstractNumId w:val="34"/>
  </w:num>
  <w:num w:numId="85">
    <w:abstractNumId w:val="36"/>
  </w:num>
  <w:num w:numId="86">
    <w:abstractNumId w:val="61"/>
  </w:num>
  <w:num w:numId="87">
    <w:abstractNumId w:val="15"/>
  </w:num>
  <w:num w:numId="88">
    <w:abstractNumId w:val="73"/>
  </w:num>
  <w:num w:numId="89">
    <w:abstractNumId w:val="85"/>
  </w:num>
  <w:num w:numId="90">
    <w:abstractNumId w:val="26"/>
  </w:num>
  <w:num w:numId="91">
    <w:abstractNumId w:val="67"/>
  </w:num>
  <w:num w:numId="9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3">
    <w:abstractNumId w:val="71"/>
  </w:num>
  <w:num w:numId="94">
    <w:abstractNumId w:val="69"/>
  </w:num>
  <w:num w:numId="95">
    <w:abstractNumId w:val="6"/>
  </w:num>
  <w:num w:numId="96">
    <w:abstractNumId w:val="90"/>
  </w:num>
  <w:num w:numId="97">
    <w:abstractNumId w:val="23"/>
  </w:num>
  <w:num w:numId="98">
    <w:abstractNumId w:val="52"/>
  </w:num>
  <w:num w:numId="99">
    <w:abstractNumId w:val="5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B4"/>
    <w:rsid w:val="00000B47"/>
    <w:rsid w:val="00003A66"/>
    <w:rsid w:val="00003CF8"/>
    <w:rsid w:val="00005E09"/>
    <w:rsid w:val="000062DC"/>
    <w:rsid w:val="00007B4E"/>
    <w:rsid w:val="00010DF8"/>
    <w:rsid w:val="0001125B"/>
    <w:rsid w:val="00011B06"/>
    <w:rsid w:val="00011BCA"/>
    <w:rsid w:val="00011C1B"/>
    <w:rsid w:val="00012355"/>
    <w:rsid w:val="00013C51"/>
    <w:rsid w:val="000147A2"/>
    <w:rsid w:val="00015D7C"/>
    <w:rsid w:val="0001658B"/>
    <w:rsid w:val="00016BCB"/>
    <w:rsid w:val="00017C1E"/>
    <w:rsid w:val="00017D11"/>
    <w:rsid w:val="000208AE"/>
    <w:rsid w:val="00020984"/>
    <w:rsid w:val="00020AD9"/>
    <w:rsid w:val="00020D31"/>
    <w:rsid w:val="000219FD"/>
    <w:rsid w:val="0002264C"/>
    <w:rsid w:val="00023A9D"/>
    <w:rsid w:val="00023F7B"/>
    <w:rsid w:val="000249D2"/>
    <w:rsid w:val="000255F7"/>
    <w:rsid w:val="000258D1"/>
    <w:rsid w:val="00026FDA"/>
    <w:rsid w:val="000277DA"/>
    <w:rsid w:val="000309E3"/>
    <w:rsid w:val="00031481"/>
    <w:rsid w:val="000353E0"/>
    <w:rsid w:val="0003673B"/>
    <w:rsid w:val="00036B21"/>
    <w:rsid w:val="00037B01"/>
    <w:rsid w:val="00037E9F"/>
    <w:rsid w:val="000407EA"/>
    <w:rsid w:val="000419A1"/>
    <w:rsid w:val="00041A10"/>
    <w:rsid w:val="00041D63"/>
    <w:rsid w:val="000433CD"/>
    <w:rsid w:val="00043AD6"/>
    <w:rsid w:val="0004501C"/>
    <w:rsid w:val="000452F1"/>
    <w:rsid w:val="00045AE9"/>
    <w:rsid w:val="0004674A"/>
    <w:rsid w:val="00046F03"/>
    <w:rsid w:val="0004747C"/>
    <w:rsid w:val="0005058B"/>
    <w:rsid w:val="000509D1"/>
    <w:rsid w:val="0005108D"/>
    <w:rsid w:val="000514E3"/>
    <w:rsid w:val="00052B39"/>
    <w:rsid w:val="00052D59"/>
    <w:rsid w:val="00052E2F"/>
    <w:rsid w:val="00052FF5"/>
    <w:rsid w:val="00053A26"/>
    <w:rsid w:val="00053AEB"/>
    <w:rsid w:val="000543E8"/>
    <w:rsid w:val="000548EB"/>
    <w:rsid w:val="00061DD3"/>
    <w:rsid w:val="00062023"/>
    <w:rsid w:val="000627B3"/>
    <w:rsid w:val="00062947"/>
    <w:rsid w:val="00063989"/>
    <w:rsid w:val="00064D44"/>
    <w:rsid w:val="000658EB"/>
    <w:rsid w:val="00066D7B"/>
    <w:rsid w:val="00067799"/>
    <w:rsid w:val="00070447"/>
    <w:rsid w:val="00070655"/>
    <w:rsid w:val="00071685"/>
    <w:rsid w:val="00072C85"/>
    <w:rsid w:val="00073292"/>
    <w:rsid w:val="00073D7E"/>
    <w:rsid w:val="00074CD0"/>
    <w:rsid w:val="000759C1"/>
    <w:rsid w:val="00076648"/>
    <w:rsid w:val="00076A2A"/>
    <w:rsid w:val="000773D7"/>
    <w:rsid w:val="00077523"/>
    <w:rsid w:val="0008040C"/>
    <w:rsid w:val="00080D45"/>
    <w:rsid w:val="000813BF"/>
    <w:rsid w:val="000815ED"/>
    <w:rsid w:val="00082B57"/>
    <w:rsid w:val="00083E60"/>
    <w:rsid w:val="000840CE"/>
    <w:rsid w:val="00085494"/>
    <w:rsid w:val="00085870"/>
    <w:rsid w:val="00086060"/>
    <w:rsid w:val="0008670A"/>
    <w:rsid w:val="000905B2"/>
    <w:rsid w:val="00090A18"/>
    <w:rsid w:val="00091131"/>
    <w:rsid w:val="00091236"/>
    <w:rsid w:val="00092130"/>
    <w:rsid w:val="0009275C"/>
    <w:rsid w:val="00093587"/>
    <w:rsid w:val="00093C3B"/>
    <w:rsid w:val="00095654"/>
    <w:rsid w:val="00095AF2"/>
    <w:rsid w:val="00095E50"/>
    <w:rsid w:val="00097014"/>
    <w:rsid w:val="000A022E"/>
    <w:rsid w:val="000A09DF"/>
    <w:rsid w:val="000A21A4"/>
    <w:rsid w:val="000A347C"/>
    <w:rsid w:val="000A3562"/>
    <w:rsid w:val="000A42BD"/>
    <w:rsid w:val="000A4BD4"/>
    <w:rsid w:val="000A6705"/>
    <w:rsid w:val="000B1513"/>
    <w:rsid w:val="000B2A2C"/>
    <w:rsid w:val="000B3C66"/>
    <w:rsid w:val="000B4270"/>
    <w:rsid w:val="000B4465"/>
    <w:rsid w:val="000B4757"/>
    <w:rsid w:val="000B4A7C"/>
    <w:rsid w:val="000B4AD6"/>
    <w:rsid w:val="000B4B5C"/>
    <w:rsid w:val="000B5252"/>
    <w:rsid w:val="000B58F2"/>
    <w:rsid w:val="000B5D1A"/>
    <w:rsid w:val="000B65F9"/>
    <w:rsid w:val="000C1732"/>
    <w:rsid w:val="000C2D44"/>
    <w:rsid w:val="000C343A"/>
    <w:rsid w:val="000C4BEE"/>
    <w:rsid w:val="000C52B3"/>
    <w:rsid w:val="000C54C6"/>
    <w:rsid w:val="000C65DE"/>
    <w:rsid w:val="000C65FA"/>
    <w:rsid w:val="000C6CAF"/>
    <w:rsid w:val="000D1640"/>
    <w:rsid w:val="000D1A4A"/>
    <w:rsid w:val="000D1F75"/>
    <w:rsid w:val="000D27D2"/>
    <w:rsid w:val="000D29F2"/>
    <w:rsid w:val="000D2E83"/>
    <w:rsid w:val="000D4356"/>
    <w:rsid w:val="000D4C74"/>
    <w:rsid w:val="000D4D9B"/>
    <w:rsid w:val="000D61E5"/>
    <w:rsid w:val="000E0571"/>
    <w:rsid w:val="000E146C"/>
    <w:rsid w:val="000E14BF"/>
    <w:rsid w:val="000E1A68"/>
    <w:rsid w:val="000E1CBD"/>
    <w:rsid w:val="000E1D08"/>
    <w:rsid w:val="000E1E23"/>
    <w:rsid w:val="000E274B"/>
    <w:rsid w:val="000E3A8F"/>
    <w:rsid w:val="000E4186"/>
    <w:rsid w:val="000E49F0"/>
    <w:rsid w:val="000E4DD7"/>
    <w:rsid w:val="000E5453"/>
    <w:rsid w:val="000E5ABD"/>
    <w:rsid w:val="000E6065"/>
    <w:rsid w:val="000E6D78"/>
    <w:rsid w:val="000E6F7F"/>
    <w:rsid w:val="000E7641"/>
    <w:rsid w:val="000F025F"/>
    <w:rsid w:val="000F083B"/>
    <w:rsid w:val="000F0B5B"/>
    <w:rsid w:val="000F179B"/>
    <w:rsid w:val="000F27BF"/>
    <w:rsid w:val="000F2BBC"/>
    <w:rsid w:val="000F3B0C"/>
    <w:rsid w:val="000F427D"/>
    <w:rsid w:val="000F45BE"/>
    <w:rsid w:val="000F54E1"/>
    <w:rsid w:val="000F5A15"/>
    <w:rsid w:val="000F6FBA"/>
    <w:rsid w:val="0010123C"/>
    <w:rsid w:val="00101308"/>
    <w:rsid w:val="001013B6"/>
    <w:rsid w:val="00101FF5"/>
    <w:rsid w:val="00102763"/>
    <w:rsid w:val="001032AB"/>
    <w:rsid w:val="00104270"/>
    <w:rsid w:val="001051EB"/>
    <w:rsid w:val="00106A58"/>
    <w:rsid w:val="00106B4B"/>
    <w:rsid w:val="00106BF4"/>
    <w:rsid w:val="00107E6A"/>
    <w:rsid w:val="00110189"/>
    <w:rsid w:val="001108E7"/>
    <w:rsid w:val="00110E46"/>
    <w:rsid w:val="00111C0A"/>
    <w:rsid w:val="00111D26"/>
    <w:rsid w:val="001137B1"/>
    <w:rsid w:val="00114304"/>
    <w:rsid w:val="0011468D"/>
    <w:rsid w:val="001165ED"/>
    <w:rsid w:val="00116836"/>
    <w:rsid w:val="00116B5C"/>
    <w:rsid w:val="00117114"/>
    <w:rsid w:val="0011713A"/>
    <w:rsid w:val="00117253"/>
    <w:rsid w:val="001173D3"/>
    <w:rsid w:val="00121C8A"/>
    <w:rsid w:val="00122DFB"/>
    <w:rsid w:val="001233EA"/>
    <w:rsid w:val="00123D41"/>
    <w:rsid w:val="00124964"/>
    <w:rsid w:val="0012515E"/>
    <w:rsid w:val="00125482"/>
    <w:rsid w:val="00125F22"/>
    <w:rsid w:val="00126D60"/>
    <w:rsid w:val="00130B49"/>
    <w:rsid w:val="00130B67"/>
    <w:rsid w:val="00131EAC"/>
    <w:rsid w:val="00131ED4"/>
    <w:rsid w:val="00132767"/>
    <w:rsid w:val="0013396B"/>
    <w:rsid w:val="00134149"/>
    <w:rsid w:val="001342D9"/>
    <w:rsid w:val="00134432"/>
    <w:rsid w:val="00134ABC"/>
    <w:rsid w:val="00135B61"/>
    <w:rsid w:val="00135DEF"/>
    <w:rsid w:val="00136EFF"/>
    <w:rsid w:val="0013788E"/>
    <w:rsid w:val="00137CDA"/>
    <w:rsid w:val="00137F9D"/>
    <w:rsid w:val="001404E8"/>
    <w:rsid w:val="0014228C"/>
    <w:rsid w:val="0014290C"/>
    <w:rsid w:val="00144292"/>
    <w:rsid w:val="0014505F"/>
    <w:rsid w:val="00145898"/>
    <w:rsid w:val="00147D7F"/>
    <w:rsid w:val="0015008F"/>
    <w:rsid w:val="001508B9"/>
    <w:rsid w:val="0015121D"/>
    <w:rsid w:val="00151C52"/>
    <w:rsid w:val="00151F10"/>
    <w:rsid w:val="00152358"/>
    <w:rsid w:val="001523D9"/>
    <w:rsid w:val="00152714"/>
    <w:rsid w:val="00152C05"/>
    <w:rsid w:val="00152E89"/>
    <w:rsid w:val="00152F97"/>
    <w:rsid w:val="00153892"/>
    <w:rsid w:val="00153D3C"/>
    <w:rsid w:val="00154C21"/>
    <w:rsid w:val="00156943"/>
    <w:rsid w:val="001579D9"/>
    <w:rsid w:val="00157B59"/>
    <w:rsid w:val="00157BA3"/>
    <w:rsid w:val="00160253"/>
    <w:rsid w:val="00160320"/>
    <w:rsid w:val="00160BB4"/>
    <w:rsid w:val="00161291"/>
    <w:rsid w:val="0016159C"/>
    <w:rsid w:val="001627CE"/>
    <w:rsid w:val="0016295F"/>
    <w:rsid w:val="00164B94"/>
    <w:rsid w:val="00164BAB"/>
    <w:rsid w:val="00165FB4"/>
    <w:rsid w:val="00167C7B"/>
    <w:rsid w:val="00167E37"/>
    <w:rsid w:val="0017166E"/>
    <w:rsid w:val="00171870"/>
    <w:rsid w:val="0017230B"/>
    <w:rsid w:val="0017281B"/>
    <w:rsid w:val="001740E0"/>
    <w:rsid w:val="0017539F"/>
    <w:rsid w:val="00175E14"/>
    <w:rsid w:val="0017639A"/>
    <w:rsid w:val="00176A71"/>
    <w:rsid w:val="00176B09"/>
    <w:rsid w:val="0017746D"/>
    <w:rsid w:val="00177701"/>
    <w:rsid w:val="0018045A"/>
    <w:rsid w:val="001806A8"/>
    <w:rsid w:val="001814A5"/>
    <w:rsid w:val="0018374D"/>
    <w:rsid w:val="001837A6"/>
    <w:rsid w:val="001844C2"/>
    <w:rsid w:val="00185771"/>
    <w:rsid w:val="00185C20"/>
    <w:rsid w:val="00190BD3"/>
    <w:rsid w:val="001914C0"/>
    <w:rsid w:val="00191A02"/>
    <w:rsid w:val="00191B89"/>
    <w:rsid w:val="001929CF"/>
    <w:rsid w:val="00192DB9"/>
    <w:rsid w:val="0019459E"/>
    <w:rsid w:val="0019488B"/>
    <w:rsid w:val="00194AF3"/>
    <w:rsid w:val="001969BA"/>
    <w:rsid w:val="00197844"/>
    <w:rsid w:val="001A00E7"/>
    <w:rsid w:val="001A033A"/>
    <w:rsid w:val="001A0467"/>
    <w:rsid w:val="001A0650"/>
    <w:rsid w:val="001A0C22"/>
    <w:rsid w:val="001A0D14"/>
    <w:rsid w:val="001A154D"/>
    <w:rsid w:val="001A166F"/>
    <w:rsid w:val="001A222E"/>
    <w:rsid w:val="001A57F8"/>
    <w:rsid w:val="001A5A00"/>
    <w:rsid w:val="001A6CBC"/>
    <w:rsid w:val="001B038B"/>
    <w:rsid w:val="001B14DC"/>
    <w:rsid w:val="001B2159"/>
    <w:rsid w:val="001B24C8"/>
    <w:rsid w:val="001B2760"/>
    <w:rsid w:val="001B2A05"/>
    <w:rsid w:val="001B3B13"/>
    <w:rsid w:val="001B3B3E"/>
    <w:rsid w:val="001B42FA"/>
    <w:rsid w:val="001B5757"/>
    <w:rsid w:val="001C15AA"/>
    <w:rsid w:val="001C1D33"/>
    <w:rsid w:val="001C2E09"/>
    <w:rsid w:val="001C3992"/>
    <w:rsid w:val="001C4D75"/>
    <w:rsid w:val="001C7A39"/>
    <w:rsid w:val="001D0704"/>
    <w:rsid w:val="001D0E15"/>
    <w:rsid w:val="001D1C51"/>
    <w:rsid w:val="001D1D34"/>
    <w:rsid w:val="001D39BB"/>
    <w:rsid w:val="001D3D2C"/>
    <w:rsid w:val="001D4176"/>
    <w:rsid w:val="001D4837"/>
    <w:rsid w:val="001D545E"/>
    <w:rsid w:val="001D7396"/>
    <w:rsid w:val="001E0B1C"/>
    <w:rsid w:val="001E0DF4"/>
    <w:rsid w:val="001E1329"/>
    <w:rsid w:val="001E1E0E"/>
    <w:rsid w:val="001E30D7"/>
    <w:rsid w:val="001E3939"/>
    <w:rsid w:val="001E471C"/>
    <w:rsid w:val="001E5400"/>
    <w:rsid w:val="001E66F1"/>
    <w:rsid w:val="001E689C"/>
    <w:rsid w:val="001E6FF0"/>
    <w:rsid w:val="001F0D8E"/>
    <w:rsid w:val="001F1101"/>
    <w:rsid w:val="001F2FE3"/>
    <w:rsid w:val="001F3EF4"/>
    <w:rsid w:val="001F4EE3"/>
    <w:rsid w:val="001F71AF"/>
    <w:rsid w:val="001F7912"/>
    <w:rsid w:val="00200530"/>
    <w:rsid w:val="00200BEE"/>
    <w:rsid w:val="00201FD3"/>
    <w:rsid w:val="00202152"/>
    <w:rsid w:val="00202A9E"/>
    <w:rsid w:val="00203F82"/>
    <w:rsid w:val="00204741"/>
    <w:rsid w:val="00204D2A"/>
    <w:rsid w:val="00205DDA"/>
    <w:rsid w:val="00206C55"/>
    <w:rsid w:val="00207D28"/>
    <w:rsid w:val="00207FB3"/>
    <w:rsid w:val="002100CB"/>
    <w:rsid w:val="0021109D"/>
    <w:rsid w:val="002118D6"/>
    <w:rsid w:val="00213756"/>
    <w:rsid w:val="00213CFF"/>
    <w:rsid w:val="00215488"/>
    <w:rsid w:val="00215866"/>
    <w:rsid w:val="00217750"/>
    <w:rsid w:val="002205FC"/>
    <w:rsid w:val="00220F34"/>
    <w:rsid w:val="00221327"/>
    <w:rsid w:val="0022155B"/>
    <w:rsid w:val="002215A1"/>
    <w:rsid w:val="00222D84"/>
    <w:rsid w:val="002233F0"/>
    <w:rsid w:val="0022419A"/>
    <w:rsid w:val="002246DA"/>
    <w:rsid w:val="00224997"/>
    <w:rsid w:val="00224C71"/>
    <w:rsid w:val="00224E3E"/>
    <w:rsid w:val="00225AF6"/>
    <w:rsid w:val="00226534"/>
    <w:rsid w:val="00226D30"/>
    <w:rsid w:val="002275ED"/>
    <w:rsid w:val="002306B9"/>
    <w:rsid w:val="002309A0"/>
    <w:rsid w:val="0023175C"/>
    <w:rsid w:val="002323AC"/>
    <w:rsid w:val="00232C38"/>
    <w:rsid w:val="002333BD"/>
    <w:rsid w:val="002346DE"/>
    <w:rsid w:val="002355FA"/>
    <w:rsid w:val="00235F7E"/>
    <w:rsid w:val="0023782E"/>
    <w:rsid w:val="002404F1"/>
    <w:rsid w:val="00242BD8"/>
    <w:rsid w:val="00242C27"/>
    <w:rsid w:val="00243219"/>
    <w:rsid w:val="002432C4"/>
    <w:rsid w:val="00243D35"/>
    <w:rsid w:val="00244379"/>
    <w:rsid w:val="00244C6D"/>
    <w:rsid w:val="00245014"/>
    <w:rsid w:val="00245E01"/>
    <w:rsid w:val="00246407"/>
    <w:rsid w:val="00246F79"/>
    <w:rsid w:val="0024720D"/>
    <w:rsid w:val="0024759F"/>
    <w:rsid w:val="002476F6"/>
    <w:rsid w:val="002479E0"/>
    <w:rsid w:val="00247C49"/>
    <w:rsid w:val="00247E31"/>
    <w:rsid w:val="002507BD"/>
    <w:rsid w:val="00250DC8"/>
    <w:rsid w:val="00251698"/>
    <w:rsid w:val="00252139"/>
    <w:rsid w:val="00252C8E"/>
    <w:rsid w:val="00253999"/>
    <w:rsid w:val="0025485B"/>
    <w:rsid w:val="002554C7"/>
    <w:rsid w:val="0025552A"/>
    <w:rsid w:val="002559CF"/>
    <w:rsid w:val="00257279"/>
    <w:rsid w:val="002573FC"/>
    <w:rsid w:val="00257966"/>
    <w:rsid w:val="0026140D"/>
    <w:rsid w:val="002623A2"/>
    <w:rsid w:val="002628BD"/>
    <w:rsid w:val="00262951"/>
    <w:rsid w:val="00262A8E"/>
    <w:rsid w:val="002631A5"/>
    <w:rsid w:val="00265A76"/>
    <w:rsid w:val="00265D3F"/>
    <w:rsid w:val="00265F33"/>
    <w:rsid w:val="002674C4"/>
    <w:rsid w:val="00267874"/>
    <w:rsid w:val="00270522"/>
    <w:rsid w:val="00270FF0"/>
    <w:rsid w:val="00271C89"/>
    <w:rsid w:val="00271C93"/>
    <w:rsid w:val="00272B1B"/>
    <w:rsid w:val="0027494C"/>
    <w:rsid w:val="00274E90"/>
    <w:rsid w:val="00276725"/>
    <w:rsid w:val="00276B23"/>
    <w:rsid w:val="00276C4B"/>
    <w:rsid w:val="00276DFA"/>
    <w:rsid w:val="002771C6"/>
    <w:rsid w:val="0027783E"/>
    <w:rsid w:val="00281093"/>
    <w:rsid w:val="0028320E"/>
    <w:rsid w:val="00284280"/>
    <w:rsid w:val="00284C88"/>
    <w:rsid w:val="00284F01"/>
    <w:rsid w:val="00285513"/>
    <w:rsid w:val="00285EB8"/>
    <w:rsid w:val="0028641B"/>
    <w:rsid w:val="002866B2"/>
    <w:rsid w:val="0029052C"/>
    <w:rsid w:val="00291F1F"/>
    <w:rsid w:val="00292859"/>
    <w:rsid w:val="00292F0A"/>
    <w:rsid w:val="00292F52"/>
    <w:rsid w:val="00294792"/>
    <w:rsid w:val="0029483E"/>
    <w:rsid w:val="00295817"/>
    <w:rsid w:val="002958B7"/>
    <w:rsid w:val="00297160"/>
    <w:rsid w:val="0029749F"/>
    <w:rsid w:val="002A0235"/>
    <w:rsid w:val="002A03E7"/>
    <w:rsid w:val="002A0519"/>
    <w:rsid w:val="002A0B04"/>
    <w:rsid w:val="002A0F76"/>
    <w:rsid w:val="002A1C7B"/>
    <w:rsid w:val="002A1CC8"/>
    <w:rsid w:val="002A209E"/>
    <w:rsid w:val="002A2948"/>
    <w:rsid w:val="002A2EF1"/>
    <w:rsid w:val="002A447B"/>
    <w:rsid w:val="002A59FF"/>
    <w:rsid w:val="002A6800"/>
    <w:rsid w:val="002A7493"/>
    <w:rsid w:val="002A76B5"/>
    <w:rsid w:val="002B0E4E"/>
    <w:rsid w:val="002B1541"/>
    <w:rsid w:val="002B1BE0"/>
    <w:rsid w:val="002B29F6"/>
    <w:rsid w:val="002B2C1B"/>
    <w:rsid w:val="002B4014"/>
    <w:rsid w:val="002B5450"/>
    <w:rsid w:val="002B591A"/>
    <w:rsid w:val="002B5D82"/>
    <w:rsid w:val="002B5F5A"/>
    <w:rsid w:val="002B617E"/>
    <w:rsid w:val="002B732F"/>
    <w:rsid w:val="002B77BB"/>
    <w:rsid w:val="002B7C0F"/>
    <w:rsid w:val="002C1413"/>
    <w:rsid w:val="002C1D64"/>
    <w:rsid w:val="002C36F8"/>
    <w:rsid w:val="002C4818"/>
    <w:rsid w:val="002C51A6"/>
    <w:rsid w:val="002C5DAC"/>
    <w:rsid w:val="002C5F71"/>
    <w:rsid w:val="002C6DA4"/>
    <w:rsid w:val="002C7CEF"/>
    <w:rsid w:val="002D0CD1"/>
    <w:rsid w:val="002D1141"/>
    <w:rsid w:val="002D2B94"/>
    <w:rsid w:val="002D3CDB"/>
    <w:rsid w:val="002D3F6D"/>
    <w:rsid w:val="002D43C6"/>
    <w:rsid w:val="002D5166"/>
    <w:rsid w:val="002D56E2"/>
    <w:rsid w:val="002D6A31"/>
    <w:rsid w:val="002D7D33"/>
    <w:rsid w:val="002E0C52"/>
    <w:rsid w:val="002E0DCB"/>
    <w:rsid w:val="002E0ED1"/>
    <w:rsid w:val="002E15B9"/>
    <w:rsid w:val="002E4836"/>
    <w:rsid w:val="002E7EC3"/>
    <w:rsid w:val="002F0C2E"/>
    <w:rsid w:val="002F184D"/>
    <w:rsid w:val="002F2194"/>
    <w:rsid w:val="002F22FF"/>
    <w:rsid w:val="002F2EAE"/>
    <w:rsid w:val="002F32F9"/>
    <w:rsid w:val="002F5B9B"/>
    <w:rsid w:val="002F6EE6"/>
    <w:rsid w:val="002F79C9"/>
    <w:rsid w:val="003004F2"/>
    <w:rsid w:val="0030094C"/>
    <w:rsid w:val="00300C1A"/>
    <w:rsid w:val="00300C51"/>
    <w:rsid w:val="00300FFC"/>
    <w:rsid w:val="00301DA9"/>
    <w:rsid w:val="0030218E"/>
    <w:rsid w:val="00303C8F"/>
    <w:rsid w:val="00304098"/>
    <w:rsid w:val="00304665"/>
    <w:rsid w:val="00304A3C"/>
    <w:rsid w:val="003050A7"/>
    <w:rsid w:val="003055BA"/>
    <w:rsid w:val="003055EF"/>
    <w:rsid w:val="00306660"/>
    <w:rsid w:val="00307772"/>
    <w:rsid w:val="003078CF"/>
    <w:rsid w:val="00307CDB"/>
    <w:rsid w:val="003103D0"/>
    <w:rsid w:val="00311DEB"/>
    <w:rsid w:val="00312D30"/>
    <w:rsid w:val="00312F8F"/>
    <w:rsid w:val="00314D9B"/>
    <w:rsid w:val="003152B2"/>
    <w:rsid w:val="003152CE"/>
    <w:rsid w:val="00315C88"/>
    <w:rsid w:val="00315F76"/>
    <w:rsid w:val="00317E1A"/>
    <w:rsid w:val="003239A2"/>
    <w:rsid w:val="00324E65"/>
    <w:rsid w:val="00326E3B"/>
    <w:rsid w:val="00327177"/>
    <w:rsid w:val="00327E45"/>
    <w:rsid w:val="00330BAC"/>
    <w:rsid w:val="003310D8"/>
    <w:rsid w:val="00331DD2"/>
    <w:rsid w:val="00333D11"/>
    <w:rsid w:val="00334312"/>
    <w:rsid w:val="00334704"/>
    <w:rsid w:val="00334EC0"/>
    <w:rsid w:val="003379C9"/>
    <w:rsid w:val="00337B08"/>
    <w:rsid w:val="00337C03"/>
    <w:rsid w:val="00340376"/>
    <w:rsid w:val="00340392"/>
    <w:rsid w:val="00340A35"/>
    <w:rsid w:val="00340EBE"/>
    <w:rsid w:val="00340F05"/>
    <w:rsid w:val="003427B2"/>
    <w:rsid w:val="00342BE8"/>
    <w:rsid w:val="003432A9"/>
    <w:rsid w:val="00344F60"/>
    <w:rsid w:val="00345A8F"/>
    <w:rsid w:val="00345B54"/>
    <w:rsid w:val="00345BC8"/>
    <w:rsid w:val="00346451"/>
    <w:rsid w:val="00346B97"/>
    <w:rsid w:val="00346F80"/>
    <w:rsid w:val="0034735D"/>
    <w:rsid w:val="00347D81"/>
    <w:rsid w:val="003501DF"/>
    <w:rsid w:val="00350FC1"/>
    <w:rsid w:val="00351865"/>
    <w:rsid w:val="00351BEB"/>
    <w:rsid w:val="00351D16"/>
    <w:rsid w:val="003525FB"/>
    <w:rsid w:val="00352882"/>
    <w:rsid w:val="00354239"/>
    <w:rsid w:val="00355C08"/>
    <w:rsid w:val="00355E7C"/>
    <w:rsid w:val="003576FA"/>
    <w:rsid w:val="003610DB"/>
    <w:rsid w:val="00361557"/>
    <w:rsid w:val="003618F2"/>
    <w:rsid w:val="00361D6F"/>
    <w:rsid w:val="00362608"/>
    <w:rsid w:val="00362A91"/>
    <w:rsid w:val="00363D39"/>
    <w:rsid w:val="00363E45"/>
    <w:rsid w:val="00363F3B"/>
    <w:rsid w:val="00363F4A"/>
    <w:rsid w:val="0036481C"/>
    <w:rsid w:val="00364AAA"/>
    <w:rsid w:val="00364ED4"/>
    <w:rsid w:val="003654E7"/>
    <w:rsid w:val="00365E28"/>
    <w:rsid w:val="00366470"/>
    <w:rsid w:val="00366585"/>
    <w:rsid w:val="003665A1"/>
    <w:rsid w:val="00370202"/>
    <w:rsid w:val="00370C55"/>
    <w:rsid w:val="003723CA"/>
    <w:rsid w:val="00372501"/>
    <w:rsid w:val="00372828"/>
    <w:rsid w:val="0037294C"/>
    <w:rsid w:val="00373ECB"/>
    <w:rsid w:val="00374EC0"/>
    <w:rsid w:val="00375E44"/>
    <w:rsid w:val="00376A22"/>
    <w:rsid w:val="003779D4"/>
    <w:rsid w:val="00377AD4"/>
    <w:rsid w:val="00377C0B"/>
    <w:rsid w:val="00377CD2"/>
    <w:rsid w:val="00377E90"/>
    <w:rsid w:val="00377F01"/>
    <w:rsid w:val="003800B2"/>
    <w:rsid w:val="0038140C"/>
    <w:rsid w:val="003816AB"/>
    <w:rsid w:val="0038205F"/>
    <w:rsid w:val="00382084"/>
    <w:rsid w:val="00382C27"/>
    <w:rsid w:val="00382EB2"/>
    <w:rsid w:val="003852E6"/>
    <w:rsid w:val="00385E48"/>
    <w:rsid w:val="003860AA"/>
    <w:rsid w:val="00386F7F"/>
    <w:rsid w:val="00387493"/>
    <w:rsid w:val="003905C5"/>
    <w:rsid w:val="00390A2D"/>
    <w:rsid w:val="00390D5D"/>
    <w:rsid w:val="003911A6"/>
    <w:rsid w:val="00391957"/>
    <w:rsid w:val="00391ED5"/>
    <w:rsid w:val="00392A06"/>
    <w:rsid w:val="00392DCF"/>
    <w:rsid w:val="00392E59"/>
    <w:rsid w:val="00393672"/>
    <w:rsid w:val="00394DBA"/>
    <w:rsid w:val="00395AF2"/>
    <w:rsid w:val="00395BBF"/>
    <w:rsid w:val="00397FCA"/>
    <w:rsid w:val="003A0A95"/>
    <w:rsid w:val="003A1523"/>
    <w:rsid w:val="003A1628"/>
    <w:rsid w:val="003A1E46"/>
    <w:rsid w:val="003A2124"/>
    <w:rsid w:val="003A2B30"/>
    <w:rsid w:val="003A2E28"/>
    <w:rsid w:val="003A492D"/>
    <w:rsid w:val="003A5953"/>
    <w:rsid w:val="003A5D85"/>
    <w:rsid w:val="003A69B3"/>
    <w:rsid w:val="003A6C41"/>
    <w:rsid w:val="003A6D6C"/>
    <w:rsid w:val="003B0227"/>
    <w:rsid w:val="003B03DE"/>
    <w:rsid w:val="003B0440"/>
    <w:rsid w:val="003B14F0"/>
    <w:rsid w:val="003B231B"/>
    <w:rsid w:val="003B45C2"/>
    <w:rsid w:val="003B4891"/>
    <w:rsid w:val="003B531A"/>
    <w:rsid w:val="003B55AF"/>
    <w:rsid w:val="003B59FB"/>
    <w:rsid w:val="003B5F1A"/>
    <w:rsid w:val="003B5FD9"/>
    <w:rsid w:val="003B62CF"/>
    <w:rsid w:val="003B6910"/>
    <w:rsid w:val="003B7EF3"/>
    <w:rsid w:val="003C1484"/>
    <w:rsid w:val="003C16A5"/>
    <w:rsid w:val="003C2199"/>
    <w:rsid w:val="003C35CB"/>
    <w:rsid w:val="003C3AA8"/>
    <w:rsid w:val="003C5681"/>
    <w:rsid w:val="003C5EAC"/>
    <w:rsid w:val="003C738B"/>
    <w:rsid w:val="003D1019"/>
    <w:rsid w:val="003D11A4"/>
    <w:rsid w:val="003D2288"/>
    <w:rsid w:val="003D3165"/>
    <w:rsid w:val="003D3A8F"/>
    <w:rsid w:val="003D3DCE"/>
    <w:rsid w:val="003D51E4"/>
    <w:rsid w:val="003D7DBA"/>
    <w:rsid w:val="003D7DDD"/>
    <w:rsid w:val="003E085B"/>
    <w:rsid w:val="003E0A15"/>
    <w:rsid w:val="003E120C"/>
    <w:rsid w:val="003E171E"/>
    <w:rsid w:val="003E2F40"/>
    <w:rsid w:val="003E30C8"/>
    <w:rsid w:val="003E3167"/>
    <w:rsid w:val="003E3414"/>
    <w:rsid w:val="003E4936"/>
    <w:rsid w:val="003E49BD"/>
    <w:rsid w:val="003E5546"/>
    <w:rsid w:val="003E5613"/>
    <w:rsid w:val="003E5C61"/>
    <w:rsid w:val="003E6FA4"/>
    <w:rsid w:val="003E77DF"/>
    <w:rsid w:val="003F0D8A"/>
    <w:rsid w:val="003F14CB"/>
    <w:rsid w:val="003F20A4"/>
    <w:rsid w:val="003F2476"/>
    <w:rsid w:val="003F283C"/>
    <w:rsid w:val="003F33A8"/>
    <w:rsid w:val="003F35B6"/>
    <w:rsid w:val="003F370B"/>
    <w:rsid w:val="003F572B"/>
    <w:rsid w:val="003F57B5"/>
    <w:rsid w:val="003F58D7"/>
    <w:rsid w:val="003F5F0F"/>
    <w:rsid w:val="003F60C8"/>
    <w:rsid w:val="0040057D"/>
    <w:rsid w:val="00401110"/>
    <w:rsid w:val="00401DF4"/>
    <w:rsid w:val="00402185"/>
    <w:rsid w:val="00402EE9"/>
    <w:rsid w:val="0040302D"/>
    <w:rsid w:val="00403032"/>
    <w:rsid w:val="004030BC"/>
    <w:rsid w:val="004039D6"/>
    <w:rsid w:val="004047C0"/>
    <w:rsid w:val="00404A0E"/>
    <w:rsid w:val="00406968"/>
    <w:rsid w:val="00406D62"/>
    <w:rsid w:val="004079A2"/>
    <w:rsid w:val="00410507"/>
    <w:rsid w:val="0041051B"/>
    <w:rsid w:val="0041059C"/>
    <w:rsid w:val="004122FF"/>
    <w:rsid w:val="0041278C"/>
    <w:rsid w:val="00413B9E"/>
    <w:rsid w:val="00413FF5"/>
    <w:rsid w:val="0041424F"/>
    <w:rsid w:val="00414270"/>
    <w:rsid w:val="0041488D"/>
    <w:rsid w:val="004149DB"/>
    <w:rsid w:val="00415705"/>
    <w:rsid w:val="00416D9F"/>
    <w:rsid w:val="0041761A"/>
    <w:rsid w:val="00417B43"/>
    <w:rsid w:val="00417CE3"/>
    <w:rsid w:val="00420728"/>
    <w:rsid w:val="00421574"/>
    <w:rsid w:val="00422374"/>
    <w:rsid w:val="004223FB"/>
    <w:rsid w:val="00422D11"/>
    <w:rsid w:val="00423120"/>
    <w:rsid w:val="004234BD"/>
    <w:rsid w:val="00424C03"/>
    <w:rsid w:val="0042595C"/>
    <w:rsid w:val="00426523"/>
    <w:rsid w:val="0042681F"/>
    <w:rsid w:val="00426B2B"/>
    <w:rsid w:val="00427237"/>
    <w:rsid w:val="004277FD"/>
    <w:rsid w:val="00430013"/>
    <w:rsid w:val="004312EF"/>
    <w:rsid w:val="00431FA4"/>
    <w:rsid w:val="00432117"/>
    <w:rsid w:val="004337F0"/>
    <w:rsid w:val="00433ED0"/>
    <w:rsid w:val="00433ED1"/>
    <w:rsid w:val="00433F3E"/>
    <w:rsid w:val="0043400C"/>
    <w:rsid w:val="00434155"/>
    <w:rsid w:val="004342B2"/>
    <w:rsid w:val="00434956"/>
    <w:rsid w:val="0043594F"/>
    <w:rsid w:val="00435E9E"/>
    <w:rsid w:val="00436D6A"/>
    <w:rsid w:val="004373D1"/>
    <w:rsid w:val="004402E5"/>
    <w:rsid w:val="00440492"/>
    <w:rsid w:val="00441F34"/>
    <w:rsid w:val="00442F91"/>
    <w:rsid w:val="00443454"/>
    <w:rsid w:val="0044393F"/>
    <w:rsid w:val="00443E72"/>
    <w:rsid w:val="00443FDD"/>
    <w:rsid w:val="0044564A"/>
    <w:rsid w:val="00445998"/>
    <w:rsid w:val="00445B1D"/>
    <w:rsid w:val="00446420"/>
    <w:rsid w:val="0044694D"/>
    <w:rsid w:val="00446B28"/>
    <w:rsid w:val="0044736D"/>
    <w:rsid w:val="0045035F"/>
    <w:rsid w:val="00451EC5"/>
    <w:rsid w:val="0045305B"/>
    <w:rsid w:val="00453EC0"/>
    <w:rsid w:val="004547CB"/>
    <w:rsid w:val="00456386"/>
    <w:rsid w:val="00456469"/>
    <w:rsid w:val="00460A2D"/>
    <w:rsid w:val="00461320"/>
    <w:rsid w:val="00461DB5"/>
    <w:rsid w:val="00461DE5"/>
    <w:rsid w:val="004620D0"/>
    <w:rsid w:val="00462754"/>
    <w:rsid w:val="00462CF9"/>
    <w:rsid w:val="0046339D"/>
    <w:rsid w:val="00463B9A"/>
    <w:rsid w:val="00464611"/>
    <w:rsid w:val="0046484D"/>
    <w:rsid w:val="00465797"/>
    <w:rsid w:val="00465B97"/>
    <w:rsid w:val="00465BF3"/>
    <w:rsid w:val="00465F1B"/>
    <w:rsid w:val="00466291"/>
    <w:rsid w:val="0047010F"/>
    <w:rsid w:val="00470DC2"/>
    <w:rsid w:val="00470F3F"/>
    <w:rsid w:val="00471066"/>
    <w:rsid w:val="004713C4"/>
    <w:rsid w:val="00471AD7"/>
    <w:rsid w:val="00472B60"/>
    <w:rsid w:val="00473995"/>
    <w:rsid w:val="0047549C"/>
    <w:rsid w:val="0047640B"/>
    <w:rsid w:val="004764F3"/>
    <w:rsid w:val="004769B4"/>
    <w:rsid w:val="004773AD"/>
    <w:rsid w:val="004805F9"/>
    <w:rsid w:val="004809CE"/>
    <w:rsid w:val="00481BFD"/>
    <w:rsid w:val="0048285C"/>
    <w:rsid w:val="00482D1B"/>
    <w:rsid w:val="00483728"/>
    <w:rsid w:val="00483F30"/>
    <w:rsid w:val="00484227"/>
    <w:rsid w:val="00484336"/>
    <w:rsid w:val="0048446A"/>
    <w:rsid w:val="00484AFD"/>
    <w:rsid w:val="00486E80"/>
    <w:rsid w:val="0048704C"/>
    <w:rsid w:val="004874BF"/>
    <w:rsid w:val="00487DE0"/>
    <w:rsid w:val="00490AF5"/>
    <w:rsid w:val="00490C8C"/>
    <w:rsid w:val="0049143A"/>
    <w:rsid w:val="004914BB"/>
    <w:rsid w:val="004925CD"/>
    <w:rsid w:val="00492865"/>
    <w:rsid w:val="004928E7"/>
    <w:rsid w:val="00494475"/>
    <w:rsid w:val="00496E9F"/>
    <w:rsid w:val="00496F6D"/>
    <w:rsid w:val="004979CE"/>
    <w:rsid w:val="004979F9"/>
    <w:rsid w:val="004A2191"/>
    <w:rsid w:val="004A3BFA"/>
    <w:rsid w:val="004A3C91"/>
    <w:rsid w:val="004A5388"/>
    <w:rsid w:val="004A6F7D"/>
    <w:rsid w:val="004A72CD"/>
    <w:rsid w:val="004A7BE9"/>
    <w:rsid w:val="004A7D3B"/>
    <w:rsid w:val="004B0396"/>
    <w:rsid w:val="004B064E"/>
    <w:rsid w:val="004B0870"/>
    <w:rsid w:val="004B2319"/>
    <w:rsid w:val="004B3CD6"/>
    <w:rsid w:val="004B4370"/>
    <w:rsid w:val="004B46DB"/>
    <w:rsid w:val="004B55B6"/>
    <w:rsid w:val="004B5735"/>
    <w:rsid w:val="004B5E37"/>
    <w:rsid w:val="004B5E74"/>
    <w:rsid w:val="004B6330"/>
    <w:rsid w:val="004B7EB2"/>
    <w:rsid w:val="004C0C07"/>
    <w:rsid w:val="004C2195"/>
    <w:rsid w:val="004C25FA"/>
    <w:rsid w:val="004C31E8"/>
    <w:rsid w:val="004C36E6"/>
    <w:rsid w:val="004C3885"/>
    <w:rsid w:val="004C3C20"/>
    <w:rsid w:val="004C44B6"/>
    <w:rsid w:val="004C44C4"/>
    <w:rsid w:val="004C49EA"/>
    <w:rsid w:val="004C5A93"/>
    <w:rsid w:val="004C7114"/>
    <w:rsid w:val="004C7EF7"/>
    <w:rsid w:val="004D0E73"/>
    <w:rsid w:val="004D0F3E"/>
    <w:rsid w:val="004D1B1D"/>
    <w:rsid w:val="004D20E4"/>
    <w:rsid w:val="004D2E2D"/>
    <w:rsid w:val="004D4A95"/>
    <w:rsid w:val="004D66DF"/>
    <w:rsid w:val="004D74DC"/>
    <w:rsid w:val="004D7D47"/>
    <w:rsid w:val="004D7D5D"/>
    <w:rsid w:val="004E048A"/>
    <w:rsid w:val="004E0686"/>
    <w:rsid w:val="004E0C57"/>
    <w:rsid w:val="004E1D48"/>
    <w:rsid w:val="004E204D"/>
    <w:rsid w:val="004E20BA"/>
    <w:rsid w:val="004E2C47"/>
    <w:rsid w:val="004E3BF0"/>
    <w:rsid w:val="004E4D62"/>
    <w:rsid w:val="004E4E24"/>
    <w:rsid w:val="004E6D6D"/>
    <w:rsid w:val="004E73E7"/>
    <w:rsid w:val="004F0149"/>
    <w:rsid w:val="004F12A5"/>
    <w:rsid w:val="004F12C7"/>
    <w:rsid w:val="004F2E3C"/>
    <w:rsid w:val="004F3C81"/>
    <w:rsid w:val="004F3FF3"/>
    <w:rsid w:val="004F6547"/>
    <w:rsid w:val="004F7970"/>
    <w:rsid w:val="004F7C7D"/>
    <w:rsid w:val="004F7EF5"/>
    <w:rsid w:val="00500307"/>
    <w:rsid w:val="005004EF"/>
    <w:rsid w:val="00500A95"/>
    <w:rsid w:val="0050139C"/>
    <w:rsid w:val="00501691"/>
    <w:rsid w:val="00501970"/>
    <w:rsid w:val="00502CF0"/>
    <w:rsid w:val="0050341D"/>
    <w:rsid w:val="00503DF8"/>
    <w:rsid w:val="00504142"/>
    <w:rsid w:val="005048EC"/>
    <w:rsid w:val="00504FF6"/>
    <w:rsid w:val="00505214"/>
    <w:rsid w:val="005060A2"/>
    <w:rsid w:val="0050685C"/>
    <w:rsid w:val="0050686B"/>
    <w:rsid w:val="00506A71"/>
    <w:rsid w:val="00506A79"/>
    <w:rsid w:val="00506CB2"/>
    <w:rsid w:val="00507D0D"/>
    <w:rsid w:val="00507E71"/>
    <w:rsid w:val="00510475"/>
    <w:rsid w:val="005106A7"/>
    <w:rsid w:val="00510C09"/>
    <w:rsid w:val="00511150"/>
    <w:rsid w:val="0051125E"/>
    <w:rsid w:val="0051184B"/>
    <w:rsid w:val="0051186B"/>
    <w:rsid w:val="00511D6B"/>
    <w:rsid w:val="0051237F"/>
    <w:rsid w:val="00512B47"/>
    <w:rsid w:val="0051571A"/>
    <w:rsid w:val="00515C5F"/>
    <w:rsid w:val="00515CA0"/>
    <w:rsid w:val="005162B1"/>
    <w:rsid w:val="00516A89"/>
    <w:rsid w:val="005170C3"/>
    <w:rsid w:val="005170DC"/>
    <w:rsid w:val="00517F2A"/>
    <w:rsid w:val="0052021E"/>
    <w:rsid w:val="005203CC"/>
    <w:rsid w:val="00521CF3"/>
    <w:rsid w:val="00521D7D"/>
    <w:rsid w:val="00521DC5"/>
    <w:rsid w:val="0052325D"/>
    <w:rsid w:val="0052519F"/>
    <w:rsid w:val="0052546B"/>
    <w:rsid w:val="005258E1"/>
    <w:rsid w:val="00525956"/>
    <w:rsid w:val="005260C2"/>
    <w:rsid w:val="005264F2"/>
    <w:rsid w:val="00530AC8"/>
    <w:rsid w:val="00531ABB"/>
    <w:rsid w:val="00531F70"/>
    <w:rsid w:val="00532C7B"/>
    <w:rsid w:val="00533D9C"/>
    <w:rsid w:val="005340F9"/>
    <w:rsid w:val="00535FF6"/>
    <w:rsid w:val="00536BF1"/>
    <w:rsid w:val="00537A6F"/>
    <w:rsid w:val="005402E8"/>
    <w:rsid w:val="00540C94"/>
    <w:rsid w:val="00540FF6"/>
    <w:rsid w:val="00541618"/>
    <w:rsid w:val="00541FF8"/>
    <w:rsid w:val="0054263E"/>
    <w:rsid w:val="00542F3C"/>
    <w:rsid w:val="005439A0"/>
    <w:rsid w:val="00543FCD"/>
    <w:rsid w:val="005442F9"/>
    <w:rsid w:val="0054445D"/>
    <w:rsid w:val="005446AD"/>
    <w:rsid w:val="00545D7B"/>
    <w:rsid w:val="00546884"/>
    <w:rsid w:val="00547F60"/>
    <w:rsid w:val="0055011E"/>
    <w:rsid w:val="00551449"/>
    <w:rsid w:val="00552EA0"/>
    <w:rsid w:val="0055326D"/>
    <w:rsid w:val="005532C3"/>
    <w:rsid w:val="00554286"/>
    <w:rsid w:val="0055456F"/>
    <w:rsid w:val="0055573F"/>
    <w:rsid w:val="005557F4"/>
    <w:rsid w:val="005559B0"/>
    <w:rsid w:val="0055646C"/>
    <w:rsid w:val="0055693E"/>
    <w:rsid w:val="00557203"/>
    <w:rsid w:val="00560408"/>
    <w:rsid w:val="00560ACA"/>
    <w:rsid w:val="00563CE2"/>
    <w:rsid w:val="005640D8"/>
    <w:rsid w:val="00564125"/>
    <w:rsid w:val="0056417E"/>
    <w:rsid w:val="00565608"/>
    <w:rsid w:val="005675AD"/>
    <w:rsid w:val="00567D59"/>
    <w:rsid w:val="00570537"/>
    <w:rsid w:val="00572B6F"/>
    <w:rsid w:val="005730C3"/>
    <w:rsid w:val="00573209"/>
    <w:rsid w:val="00573290"/>
    <w:rsid w:val="005736CD"/>
    <w:rsid w:val="00573D91"/>
    <w:rsid w:val="0057477C"/>
    <w:rsid w:val="00574DEE"/>
    <w:rsid w:val="005768D9"/>
    <w:rsid w:val="00576B74"/>
    <w:rsid w:val="00576C55"/>
    <w:rsid w:val="005800D1"/>
    <w:rsid w:val="00580AEC"/>
    <w:rsid w:val="00580E0E"/>
    <w:rsid w:val="005836B6"/>
    <w:rsid w:val="00583FE0"/>
    <w:rsid w:val="00584170"/>
    <w:rsid w:val="00584308"/>
    <w:rsid w:val="00584BD6"/>
    <w:rsid w:val="00585DC4"/>
    <w:rsid w:val="00586011"/>
    <w:rsid w:val="00586EE2"/>
    <w:rsid w:val="005874D8"/>
    <w:rsid w:val="00587792"/>
    <w:rsid w:val="005878F8"/>
    <w:rsid w:val="00587FF4"/>
    <w:rsid w:val="0059051E"/>
    <w:rsid w:val="00590981"/>
    <w:rsid w:val="0059158A"/>
    <w:rsid w:val="00593D60"/>
    <w:rsid w:val="005944EB"/>
    <w:rsid w:val="0059454B"/>
    <w:rsid w:val="00596390"/>
    <w:rsid w:val="00596E69"/>
    <w:rsid w:val="00597CD5"/>
    <w:rsid w:val="005A0FAE"/>
    <w:rsid w:val="005A11C1"/>
    <w:rsid w:val="005A1AA3"/>
    <w:rsid w:val="005A1D53"/>
    <w:rsid w:val="005A1F7F"/>
    <w:rsid w:val="005A2920"/>
    <w:rsid w:val="005A2B61"/>
    <w:rsid w:val="005A4135"/>
    <w:rsid w:val="005A4214"/>
    <w:rsid w:val="005A4E57"/>
    <w:rsid w:val="005A5A39"/>
    <w:rsid w:val="005A60B1"/>
    <w:rsid w:val="005A64E5"/>
    <w:rsid w:val="005A66FC"/>
    <w:rsid w:val="005A6CA7"/>
    <w:rsid w:val="005A708C"/>
    <w:rsid w:val="005B0F2A"/>
    <w:rsid w:val="005B2112"/>
    <w:rsid w:val="005B24FC"/>
    <w:rsid w:val="005B2CCD"/>
    <w:rsid w:val="005B2E75"/>
    <w:rsid w:val="005B373B"/>
    <w:rsid w:val="005B3F4D"/>
    <w:rsid w:val="005B4D42"/>
    <w:rsid w:val="005B57EB"/>
    <w:rsid w:val="005B5CF9"/>
    <w:rsid w:val="005B5E47"/>
    <w:rsid w:val="005B6885"/>
    <w:rsid w:val="005C0AB3"/>
    <w:rsid w:val="005C0D86"/>
    <w:rsid w:val="005C20C3"/>
    <w:rsid w:val="005C23C3"/>
    <w:rsid w:val="005C2707"/>
    <w:rsid w:val="005C2940"/>
    <w:rsid w:val="005C3CB3"/>
    <w:rsid w:val="005C3EDC"/>
    <w:rsid w:val="005C44A3"/>
    <w:rsid w:val="005C44D6"/>
    <w:rsid w:val="005C44FE"/>
    <w:rsid w:val="005C4C98"/>
    <w:rsid w:val="005C4D33"/>
    <w:rsid w:val="005C519C"/>
    <w:rsid w:val="005C52BF"/>
    <w:rsid w:val="005C54FB"/>
    <w:rsid w:val="005C613F"/>
    <w:rsid w:val="005C644B"/>
    <w:rsid w:val="005C6590"/>
    <w:rsid w:val="005C6D1D"/>
    <w:rsid w:val="005C7F78"/>
    <w:rsid w:val="005D07CC"/>
    <w:rsid w:val="005D0BCB"/>
    <w:rsid w:val="005D226C"/>
    <w:rsid w:val="005D2B5E"/>
    <w:rsid w:val="005D3018"/>
    <w:rsid w:val="005D3229"/>
    <w:rsid w:val="005D34A6"/>
    <w:rsid w:val="005D373C"/>
    <w:rsid w:val="005D3DB7"/>
    <w:rsid w:val="005D4528"/>
    <w:rsid w:val="005D4D32"/>
    <w:rsid w:val="005D5A47"/>
    <w:rsid w:val="005D5EC7"/>
    <w:rsid w:val="005D60EC"/>
    <w:rsid w:val="005D670D"/>
    <w:rsid w:val="005D6BC1"/>
    <w:rsid w:val="005E103C"/>
    <w:rsid w:val="005E123D"/>
    <w:rsid w:val="005E1F65"/>
    <w:rsid w:val="005E289D"/>
    <w:rsid w:val="005E2E54"/>
    <w:rsid w:val="005E2FA2"/>
    <w:rsid w:val="005E2FF0"/>
    <w:rsid w:val="005E327B"/>
    <w:rsid w:val="005E344E"/>
    <w:rsid w:val="005E3606"/>
    <w:rsid w:val="005E38D8"/>
    <w:rsid w:val="005E6E51"/>
    <w:rsid w:val="005E7135"/>
    <w:rsid w:val="005E7E8C"/>
    <w:rsid w:val="005F03AF"/>
    <w:rsid w:val="005F0718"/>
    <w:rsid w:val="005F0740"/>
    <w:rsid w:val="005F0BF9"/>
    <w:rsid w:val="005F0E44"/>
    <w:rsid w:val="005F1ACD"/>
    <w:rsid w:val="005F1C61"/>
    <w:rsid w:val="005F29CB"/>
    <w:rsid w:val="005F37F9"/>
    <w:rsid w:val="005F38CB"/>
    <w:rsid w:val="005F4197"/>
    <w:rsid w:val="005F4285"/>
    <w:rsid w:val="005F5CFD"/>
    <w:rsid w:val="005F6F07"/>
    <w:rsid w:val="006002C7"/>
    <w:rsid w:val="0060037C"/>
    <w:rsid w:val="00601E28"/>
    <w:rsid w:val="00604E9B"/>
    <w:rsid w:val="00605869"/>
    <w:rsid w:val="00606791"/>
    <w:rsid w:val="006078F7"/>
    <w:rsid w:val="00607A55"/>
    <w:rsid w:val="00607B69"/>
    <w:rsid w:val="006107ED"/>
    <w:rsid w:val="006116E4"/>
    <w:rsid w:val="006130D6"/>
    <w:rsid w:val="00613BBF"/>
    <w:rsid w:val="00614D51"/>
    <w:rsid w:val="00615812"/>
    <w:rsid w:val="00616D34"/>
    <w:rsid w:val="006178E7"/>
    <w:rsid w:val="00621538"/>
    <w:rsid w:val="00621B49"/>
    <w:rsid w:val="00623DA0"/>
    <w:rsid w:val="006255D6"/>
    <w:rsid w:val="00625613"/>
    <w:rsid w:val="006258F1"/>
    <w:rsid w:val="00625DAA"/>
    <w:rsid w:val="0062607C"/>
    <w:rsid w:val="00626102"/>
    <w:rsid w:val="00626622"/>
    <w:rsid w:val="0062791D"/>
    <w:rsid w:val="006305AF"/>
    <w:rsid w:val="00630AE9"/>
    <w:rsid w:val="0063183A"/>
    <w:rsid w:val="00631EE4"/>
    <w:rsid w:val="0063213E"/>
    <w:rsid w:val="00632714"/>
    <w:rsid w:val="00632D50"/>
    <w:rsid w:val="006331AF"/>
    <w:rsid w:val="00633D12"/>
    <w:rsid w:val="006347E6"/>
    <w:rsid w:val="00634926"/>
    <w:rsid w:val="00635F91"/>
    <w:rsid w:val="00636936"/>
    <w:rsid w:val="00636ADF"/>
    <w:rsid w:val="00637BD0"/>
    <w:rsid w:val="00640083"/>
    <w:rsid w:val="0064024B"/>
    <w:rsid w:val="006409D2"/>
    <w:rsid w:val="006421AD"/>
    <w:rsid w:val="00642718"/>
    <w:rsid w:val="00642D91"/>
    <w:rsid w:val="00643217"/>
    <w:rsid w:val="006443E6"/>
    <w:rsid w:val="00644AEF"/>
    <w:rsid w:val="006464FF"/>
    <w:rsid w:val="00646890"/>
    <w:rsid w:val="00646928"/>
    <w:rsid w:val="00646D6F"/>
    <w:rsid w:val="0065069C"/>
    <w:rsid w:val="00650A68"/>
    <w:rsid w:val="0065144F"/>
    <w:rsid w:val="0065165D"/>
    <w:rsid w:val="00652B97"/>
    <w:rsid w:val="00654D92"/>
    <w:rsid w:val="006553D6"/>
    <w:rsid w:val="006555FB"/>
    <w:rsid w:val="0065764D"/>
    <w:rsid w:val="00657B17"/>
    <w:rsid w:val="00657F20"/>
    <w:rsid w:val="00660253"/>
    <w:rsid w:val="006603C1"/>
    <w:rsid w:val="0066099A"/>
    <w:rsid w:val="00660D99"/>
    <w:rsid w:val="00661759"/>
    <w:rsid w:val="00661C1B"/>
    <w:rsid w:val="00662A54"/>
    <w:rsid w:val="006638FB"/>
    <w:rsid w:val="00663950"/>
    <w:rsid w:val="00664E6C"/>
    <w:rsid w:val="00664F53"/>
    <w:rsid w:val="00667AED"/>
    <w:rsid w:val="00667D10"/>
    <w:rsid w:val="00670744"/>
    <w:rsid w:val="0067074E"/>
    <w:rsid w:val="00670E0C"/>
    <w:rsid w:val="00670FAA"/>
    <w:rsid w:val="0067181C"/>
    <w:rsid w:val="00671B39"/>
    <w:rsid w:val="00672749"/>
    <w:rsid w:val="00672E58"/>
    <w:rsid w:val="0067318A"/>
    <w:rsid w:val="006771DB"/>
    <w:rsid w:val="00677886"/>
    <w:rsid w:val="00677BFB"/>
    <w:rsid w:val="006804B7"/>
    <w:rsid w:val="00680706"/>
    <w:rsid w:val="00680C38"/>
    <w:rsid w:val="00681FDB"/>
    <w:rsid w:val="006820F5"/>
    <w:rsid w:val="00682353"/>
    <w:rsid w:val="006830E4"/>
    <w:rsid w:val="0068377A"/>
    <w:rsid w:val="0068391A"/>
    <w:rsid w:val="006841AF"/>
    <w:rsid w:val="0068538B"/>
    <w:rsid w:val="00685F04"/>
    <w:rsid w:val="00686728"/>
    <w:rsid w:val="00687808"/>
    <w:rsid w:val="00690F43"/>
    <w:rsid w:val="0069141B"/>
    <w:rsid w:val="006914BE"/>
    <w:rsid w:val="00691948"/>
    <w:rsid w:val="00691AE8"/>
    <w:rsid w:val="0069205C"/>
    <w:rsid w:val="006922C5"/>
    <w:rsid w:val="00692B2B"/>
    <w:rsid w:val="00692C02"/>
    <w:rsid w:val="0069476B"/>
    <w:rsid w:val="00694F30"/>
    <w:rsid w:val="00695524"/>
    <w:rsid w:val="00695BF8"/>
    <w:rsid w:val="00696A42"/>
    <w:rsid w:val="00697485"/>
    <w:rsid w:val="0069790B"/>
    <w:rsid w:val="006A0A1A"/>
    <w:rsid w:val="006A0A24"/>
    <w:rsid w:val="006A14D3"/>
    <w:rsid w:val="006A1D6B"/>
    <w:rsid w:val="006A217E"/>
    <w:rsid w:val="006A2275"/>
    <w:rsid w:val="006A237A"/>
    <w:rsid w:val="006A25BD"/>
    <w:rsid w:val="006A2663"/>
    <w:rsid w:val="006A28D3"/>
    <w:rsid w:val="006A2A47"/>
    <w:rsid w:val="006A2F41"/>
    <w:rsid w:val="006A30FD"/>
    <w:rsid w:val="006A3C8C"/>
    <w:rsid w:val="006A3D71"/>
    <w:rsid w:val="006A566B"/>
    <w:rsid w:val="006A6AFE"/>
    <w:rsid w:val="006A6EBD"/>
    <w:rsid w:val="006B11C5"/>
    <w:rsid w:val="006B22B9"/>
    <w:rsid w:val="006B43FF"/>
    <w:rsid w:val="006B45A6"/>
    <w:rsid w:val="006B4C96"/>
    <w:rsid w:val="006B50B0"/>
    <w:rsid w:val="006B5F17"/>
    <w:rsid w:val="006C03B9"/>
    <w:rsid w:val="006C152B"/>
    <w:rsid w:val="006C2CEA"/>
    <w:rsid w:val="006C3AF9"/>
    <w:rsid w:val="006C467F"/>
    <w:rsid w:val="006C4EFA"/>
    <w:rsid w:val="006C54AB"/>
    <w:rsid w:val="006C63FE"/>
    <w:rsid w:val="006C657A"/>
    <w:rsid w:val="006C71CB"/>
    <w:rsid w:val="006C74D8"/>
    <w:rsid w:val="006C7D4F"/>
    <w:rsid w:val="006D0D76"/>
    <w:rsid w:val="006D1CE4"/>
    <w:rsid w:val="006D233E"/>
    <w:rsid w:val="006D2E30"/>
    <w:rsid w:val="006D3A52"/>
    <w:rsid w:val="006D455D"/>
    <w:rsid w:val="006D5B63"/>
    <w:rsid w:val="006D61E3"/>
    <w:rsid w:val="006D7559"/>
    <w:rsid w:val="006D77C4"/>
    <w:rsid w:val="006E2189"/>
    <w:rsid w:val="006E315A"/>
    <w:rsid w:val="006E3EE1"/>
    <w:rsid w:val="006E490F"/>
    <w:rsid w:val="006E50B8"/>
    <w:rsid w:val="006E59ED"/>
    <w:rsid w:val="006E6192"/>
    <w:rsid w:val="006E6305"/>
    <w:rsid w:val="006E66DD"/>
    <w:rsid w:val="006E6B37"/>
    <w:rsid w:val="006E775F"/>
    <w:rsid w:val="006E7C66"/>
    <w:rsid w:val="006F019E"/>
    <w:rsid w:val="006F0D0B"/>
    <w:rsid w:val="006F11AB"/>
    <w:rsid w:val="006F1501"/>
    <w:rsid w:val="006F1822"/>
    <w:rsid w:val="006F1C3C"/>
    <w:rsid w:val="006F2958"/>
    <w:rsid w:val="006F3381"/>
    <w:rsid w:val="006F41CB"/>
    <w:rsid w:val="006F438D"/>
    <w:rsid w:val="006F5A74"/>
    <w:rsid w:val="006F64FD"/>
    <w:rsid w:val="006F6708"/>
    <w:rsid w:val="006F6A46"/>
    <w:rsid w:val="006F7DEB"/>
    <w:rsid w:val="00700139"/>
    <w:rsid w:val="007016B2"/>
    <w:rsid w:val="007035E7"/>
    <w:rsid w:val="007039EF"/>
    <w:rsid w:val="00704D76"/>
    <w:rsid w:val="00704F91"/>
    <w:rsid w:val="0070555E"/>
    <w:rsid w:val="00706767"/>
    <w:rsid w:val="007068A9"/>
    <w:rsid w:val="0070783F"/>
    <w:rsid w:val="007079D5"/>
    <w:rsid w:val="007106E9"/>
    <w:rsid w:val="00712694"/>
    <w:rsid w:val="0071280D"/>
    <w:rsid w:val="00713350"/>
    <w:rsid w:val="00714556"/>
    <w:rsid w:val="0071488F"/>
    <w:rsid w:val="007159E6"/>
    <w:rsid w:val="00715B9E"/>
    <w:rsid w:val="00716153"/>
    <w:rsid w:val="0071638F"/>
    <w:rsid w:val="007169EA"/>
    <w:rsid w:val="00716F4D"/>
    <w:rsid w:val="00717F09"/>
    <w:rsid w:val="00721085"/>
    <w:rsid w:val="007213F2"/>
    <w:rsid w:val="00721AF2"/>
    <w:rsid w:val="00722B73"/>
    <w:rsid w:val="00722D68"/>
    <w:rsid w:val="00725929"/>
    <w:rsid w:val="00726201"/>
    <w:rsid w:val="00727216"/>
    <w:rsid w:val="00727311"/>
    <w:rsid w:val="00727549"/>
    <w:rsid w:val="00727877"/>
    <w:rsid w:val="00732DD9"/>
    <w:rsid w:val="0073361A"/>
    <w:rsid w:val="00733936"/>
    <w:rsid w:val="00733D71"/>
    <w:rsid w:val="00735348"/>
    <w:rsid w:val="00735A5C"/>
    <w:rsid w:val="00735FB9"/>
    <w:rsid w:val="00736024"/>
    <w:rsid w:val="00736135"/>
    <w:rsid w:val="007365C2"/>
    <w:rsid w:val="00736726"/>
    <w:rsid w:val="00736B1D"/>
    <w:rsid w:val="00736EEA"/>
    <w:rsid w:val="007378B8"/>
    <w:rsid w:val="007402B6"/>
    <w:rsid w:val="00740923"/>
    <w:rsid w:val="00740959"/>
    <w:rsid w:val="00740D86"/>
    <w:rsid w:val="00741169"/>
    <w:rsid w:val="00741DA0"/>
    <w:rsid w:val="00742133"/>
    <w:rsid w:val="0074290A"/>
    <w:rsid w:val="00742DBB"/>
    <w:rsid w:val="0074448F"/>
    <w:rsid w:val="00744DAD"/>
    <w:rsid w:val="00745044"/>
    <w:rsid w:val="00745C1B"/>
    <w:rsid w:val="00745C3F"/>
    <w:rsid w:val="0074712F"/>
    <w:rsid w:val="007475F6"/>
    <w:rsid w:val="007508F4"/>
    <w:rsid w:val="0075149D"/>
    <w:rsid w:val="007515C9"/>
    <w:rsid w:val="00751B5F"/>
    <w:rsid w:val="00751FB0"/>
    <w:rsid w:val="007521B2"/>
    <w:rsid w:val="00754C15"/>
    <w:rsid w:val="00755007"/>
    <w:rsid w:val="00755DE6"/>
    <w:rsid w:val="00756666"/>
    <w:rsid w:val="007575A8"/>
    <w:rsid w:val="0076096C"/>
    <w:rsid w:val="00761177"/>
    <w:rsid w:val="007613F1"/>
    <w:rsid w:val="0076173A"/>
    <w:rsid w:val="00761748"/>
    <w:rsid w:val="00761EDB"/>
    <w:rsid w:val="00762885"/>
    <w:rsid w:val="00763215"/>
    <w:rsid w:val="00763220"/>
    <w:rsid w:val="00764E1A"/>
    <w:rsid w:val="007669CE"/>
    <w:rsid w:val="00766B5D"/>
    <w:rsid w:val="007703C6"/>
    <w:rsid w:val="00771351"/>
    <w:rsid w:val="00771522"/>
    <w:rsid w:val="0077152E"/>
    <w:rsid w:val="0077206D"/>
    <w:rsid w:val="00772392"/>
    <w:rsid w:val="007724A0"/>
    <w:rsid w:val="00772DF7"/>
    <w:rsid w:val="0077485D"/>
    <w:rsid w:val="00774D74"/>
    <w:rsid w:val="00775C70"/>
    <w:rsid w:val="00776D23"/>
    <w:rsid w:val="00776F4F"/>
    <w:rsid w:val="00777249"/>
    <w:rsid w:val="00777FA4"/>
    <w:rsid w:val="0078012C"/>
    <w:rsid w:val="0078039C"/>
    <w:rsid w:val="00780427"/>
    <w:rsid w:val="00780553"/>
    <w:rsid w:val="00780874"/>
    <w:rsid w:val="00782C08"/>
    <w:rsid w:val="00783390"/>
    <w:rsid w:val="00783C8C"/>
    <w:rsid w:val="00784A7A"/>
    <w:rsid w:val="007858EB"/>
    <w:rsid w:val="00790586"/>
    <w:rsid w:val="00790A2B"/>
    <w:rsid w:val="00791037"/>
    <w:rsid w:val="00791268"/>
    <w:rsid w:val="00791E67"/>
    <w:rsid w:val="007921F5"/>
    <w:rsid w:val="00793277"/>
    <w:rsid w:val="00794535"/>
    <w:rsid w:val="007947EB"/>
    <w:rsid w:val="007948CF"/>
    <w:rsid w:val="00794AAC"/>
    <w:rsid w:val="00795716"/>
    <w:rsid w:val="007959E5"/>
    <w:rsid w:val="00795BC7"/>
    <w:rsid w:val="007960D0"/>
    <w:rsid w:val="007A0D4E"/>
    <w:rsid w:val="007A14F1"/>
    <w:rsid w:val="007A16AA"/>
    <w:rsid w:val="007A1C15"/>
    <w:rsid w:val="007A1D88"/>
    <w:rsid w:val="007A1F96"/>
    <w:rsid w:val="007A21DB"/>
    <w:rsid w:val="007A2B68"/>
    <w:rsid w:val="007A3240"/>
    <w:rsid w:val="007A3314"/>
    <w:rsid w:val="007A5299"/>
    <w:rsid w:val="007A52C0"/>
    <w:rsid w:val="007A53DE"/>
    <w:rsid w:val="007A6282"/>
    <w:rsid w:val="007A6351"/>
    <w:rsid w:val="007A74FF"/>
    <w:rsid w:val="007B0163"/>
    <w:rsid w:val="007B0ED3"/>
    <w:rsid w:val="007B1420"/>
    <w:rsid w:val="007B3A9D"/>
    <w:rsid w:val="007B4182"/>
    <w:rsid w:val="007B4803"/>
    <w:rsid w:val="007B4CBE"/>
    <w:rsid w:val="007B65D1"/>
    <w:rsid w:val="007B6E63"/>
    <w:rsid w:val="007B70BF"/>
    <w:rsid w:val="007B7A8B"/>
    <w:rsid w:val="007B7D3C"/>
    <w:rsid w:val="007C042A"/>
    <w:rsid w:val="007C06C6"/>
    <w:rsid w:val="007C0DA0"/>
    <w:rsid w:val="007C17E1"/>
    <w:rsid w:val="007C1BF0"/>
    <w:rsid w:val="007C1C1F"/>
    <w:rsid w:val="007C1C7C"/>
    <w:rsid w:val="007C210C"/>
    <w:rsid w:val="007C2CCB"/>
    <w:rsid w:val="007C361E"/>
    <w:rsid w:val="007C3C75"/>
    <w:rsid w:val="007C448E"/>
    <w:rsid w:val="007C4818"/>
    <w:rsid w:val="007C4925"/>
    <w:rsid w:val="007C4CD4"/>
    <w:rsid w:val="007C5612"/>
    <w:rsid w:val="007C5976"/>
    <w:rsid w:val="007C5B1C"/>
    <w:rsid w:val="007C6331"/>
    <w:rsid w:val="007C69F7"/>
    <w:rsid w:val="007C6E2F"/>
    <w:rsid w:val="007C78E3"/>
    <w:rsid w:val="007D0F30"/>
    <w:rsid w:val="007D13F9"/>
    <w:rsid w:val="007D28C3"/>
    <w:rsid w:val="007D2F8D"/>
    <w:rsid w:val="007D3048"/>
    <w:rsid w:val="007D3078"/>
    <w:rsid w:val="007D4C4F"/>
    <w:rsid w:val="007D5BCC"/>
    <w:rsid w:val="007D6D98"/>
    <w:rsid w:val="007D7F9F"/>
    <w:rsid w:val="007E06EF"/>
    <w:rsid w:val="007E0B0E"/>
    <w:rsid w:val="007E240B"/>
    <w:rsid w:val="007E2EDA"/>
    <w:rsid w:val="007E337B"/>
    <w:rsid w:val="007E37E1"/>
    <w:rsid w:val="007E396A"/>
    <w:rsid w:val="007E4526"/>
    <w:rsid w:val="007E61DC"/>
    <w:rsid w:val="007E67D6"/>
    <w:rsid w:val="007E6E5D"/>
    <w:rsid w:val="007E7789"/>
    <w:rsid w:val="007E78B2"/>
    <w:rsid w:val="007F12BA"/>
    <w:rsid w:val="007F1BED"/>
    <w:rsid w:val="007F214A"/>
    <w:rsid w:val="007F27A1"/>
    <w:rsid w:val="007F2D25"/>
    <w:rsid w:val="007F3A9F"/>
    <w:rsid w:val="007F40D6"/>
    <w:rsid w:val="007F582F"/>
    <w:rsid w:val="007F6413"/>
    <w:rsid w:val="007F6993"/>
    <w:rsid w:val="007F75A8"/>
    <w:rsid w:val="0080069B"/>
    <w:rsid w:val="008006F0"/>
    <w:rsid w:val="00801987"/>
    <w:rsid w:val="00802736"/>
    <w:rsid w:val="0080324E"/>
    <w:rsid w:val="0080403A"/>
    <w:rsid w:val="00805C84"/>
    <w:rsid w:val="00805E12"/>
    <w:rsid w:val="00806F1E"/>
    <w:rsid w:val="0080723E"/>
    <w:rsid w:val="00807775"/>
    <w:rsid w:val="00807CAB"/>
    <w:rsid w:val="00807E1C"/>
    <w:rsid w:val="00810B04"/>
    <w:rsid w:val="0081159C"/>
    <w:rsid w:val="00811F13"/>
    <w:rsid w:val="00812000"/>
    <w:rsid w:val="0081226D"/>
    <w:rsid w:val="008123A7"/>
    <w:rsid w:val="00812B12"/>
    <w:rsid w:val="00812E18"/>
    <w:rsid w:val="00813252"/>
    <w:rsid w:val="008136C0"/>
    <w:rsid w:val="00813BEB"/>
    <w:rsid w:val="0081552B"/>
    <w:rsid w:val="00815615"/>
    <w:rsid w:val="00817D81"/>
    <w:rsid w:val="00817E92"/>
    <w:rsid w:val="008207F9"/>
    <w:rsid w:val="0082143E"/>
    <w:rsid w:val="0082156B"/>
    <w:rsid w:val="00821BD2"/>
    <w:rsid w:val="008224C6"/>
    <w:rsid w:val="008225E7"/>
    <w:rsid w:val="00823AC5"/>
    <w:rsid w:val="00823DA7"/>
    <w:rsid w:val="00823FDC"/>
    <w:rsid w:val="008244F0"/>
    <w:rsid w:val="00824B43"/>
    <w:rsid w:val="00825057"/>
    <w:rsid w:val="00825CD7"/>
    <w:rsid w:val="0082615A"/>
    <w:rsid w:val="008271F7"/>
    <w:rsid w:val="00827E9A"/>
    <w:rsid w:val="00827F26"/>
    <w:rsid w:val="0083099C"/>
    <w:rsid w:val="008312EC"/>
    <w:rsid w:val="00831CB9"/>
    <w:rsid w:val="00832282"/>
    <w:rsid w:val="008322D7"/>
    <w:rsid w:val="0083249D"/>
    <w:rsid w:val="0083320C"/>
    <w:rsid w:val="00834BB0"/>
    <w:rsid w:val="00834CF9"/>
    <w:rsid w:val="00835B21"/>
    <w:rsid w:val="00835E73"/>
    <w:rsid w:val="00836156"/>
    <w:rsid w:val="00836354"/>
    <w:rsid w:val="008405AF"/>
    <w:rsid w:val="008411CF"/>
    <w:rsid w:val="00841BAC"/>
    <w:rsid w:val="00842740"/>
    <w:rsid w:val="00844EF2"/>
    <w:rsid w:val="008453A4"/>
    <w:rsid w:val="00847117"/>
    <w:rsid w:val="00847281"/>
    <w:rsid w:val="00850AC1"/>
    <w:rsid w:val="00850CE2"/>
    <w:rsid w:val="00850E8F"/>
    <w:rsid w:val="00851DAC"/>
    <w:rsid w:val="008536E1"/>
    <w:rsid w:val="008552F7"/>
    <w:rsid w:val="008556A3"/>
    <w:rsid w:val="008558FC"/>
    <w:rsid w:val="00855CA4"/>
    <w:rsid w:val="00855D80"/>
    <w:rsid w:val="0085601B"/>
    <w:rsid w:val="0085622D"/>
    <w:rsid w:val="008563F7"/>
    <w:rsid w:val="00856444"/>
    <w:rsid w:val="00856F0D"/>
    <w:rsid w:val="008570DE"/>
    <w:rsid w:val="008608FB"/>
    <w:rsid w:val="00860F0C"/>
    <w:rsid w:val="008613DE"/>
    <w:rsid w:val="008613F8"/>
    <w:rsid w:val="008615B2"/>
    <w:rsid w:val="00861B37"/>
    <w:rsid w:val="00862178"/>
    <w:rsid w:val="00862AFC"/>
    <w:rsid w:val="008630FF"/>
    <w:rsid w:val="00863E28"/>
    <w:rsid w:val="0086425C"/>
    <w:rsid w:val="00864948"/>
    <w:rsid w:val="00864BDA"/>
    <w:rsid w:val="00865DC8"/>
    <w:rsid w:val="00866818"/>
    <w:rsid w:val="008669B2"/>
    <w:rsid w:val="008669C3"/>
    <w:rsid w:val="0087059B"/>
    <w:rsid w:val="008707D9"/>
    <w:rsid w:val="00870BF5"/>
    <w:rsid w:val="00871F70"/>
    <w:rsid w:val="00872C06"/>
    <w:rsid w:val="00872D67"/>
    <w:rsid w:val="00872F5F"/>
    <w:rsid w:val="00872FD7"/>
    <w:rsid w:val="00874254"/>
    <w:rsid w:val="00874F4E"/>
    <w:rsid w:val="0087518B"/>
    <w:rsid w:val="008752F4"/>
    <w:rsid w:val="008757B3"/>
    <w:rsid w:val="008758FB"/>
    <w:rsid w:val="00875B1D"/>
    <w:rsid w:val="008768C6"/>
    <w:rsid w:val="0087713C"/>
    <w:rsid w:val="0087722F"/>
    <w:rsid w:val="00877903"/>
    <w:rsid w:val="00881A96"/>
    <w:rsid w:val="0088280A"/>
    <w:rsid w:val="00882FC2"/>
    <w:rsid w:val="00883C7C"/>
    <w:rsid w:val="0088453D"/>
    <w:rsid w:val="00884ED2"/>
    <w:rsid w:val="0088513E"/>
    <w:rsid w:val="0088516E"/>
    <w:rsid w:val="0088532F"/>
    <w:rsid w:val="008853AB"/>
    <w:rsid w:val="0088617E"/>
    <w:rsid w:val="008862EF"/>
    <w:rsid w:val="00887535"/>
    <w:rsid w:val="00887886"/>
    <w:rsid w:val="008903D8"/>
    <w:rsid w:val="00892446"/>
    <w:rsid w:val="008929B3"/>
    <w:rsid w:val="00893BD7"/>
    <w:rsid w:val="00893F37"/>
    <w:rsid w:val="0089402A"/>
    <w:rsid w:val="00894081"/>
    <w:rsid w:val="008959C1"/>
    <w:rsid w:val="008968E0"/>
    <w:rsid w:val="00896A17"/>
    <w:rsid w:val="00896F9C"/>
    <w:rsid w:val="00897141"/>
    <w:rsid w:val="008A0621"/>
    <w:rsid w:val="008A0844"/>
    <w:rsid w:val="008A11C4"/>
    <w:rsid w:val="008A12A1"/>
    <w:rsid w:val="008A142A"/>
    <w:rsid w:val="008A1493"/>
    <w:rsid w:val="008A2510"/>
    <w:rsid w:val="008A33DC"/>
    <w:rsid w:val="008A4F33"/>
    <w:rsid w:val="008A705E"/>
    <w:rsid w:val="008A7E5A"/>
    <w:rsid w:val="008B0357"/>
    <w:rsid w:val="008B0358"/>
    <w:rsid w:val="008B045B"/>
    <w:rsid w:val="008B1530"/>
    <w:rsid w:val="008B1AA3"/>
    <w:rsid w:val="008B223F"/>
    <w:rsid w:val="008B22BE"/>
    <w:rsid w:val="008B25BB"/>
    <w:rsid w:val="008B2825"/>
    <w:rsid w:val="008B2AC8"/>
    <w:rsid w:val="008B5808"/>
    <w:rsid w:val="008B594A"/>
    <w:rsid w:val="008B5BCA"/>
    <w:rsid w:val="008C0259"/>
    <w:rsid w:val="008C09CA"/>
    <w:rsid w:val="008C18D2"/>
    <w:rsid w:val="008C313E"/>
    <w:rsid w:val="008C3877"/>
    <w:rsid w:val="008C3CD1"/>
    <w:rsid w:val="008C3D74"/>
    <w:rsid w:val="008C52A2"/>
    <w:rsid w:val="008C53F2"/>
    <w:rsid w:val="008C59A7"/>
    <w:rsid w:val="008C5B7F"/>
    <w:rsid w:val="008C652E"/>
    <w:rsid w:val="008D016E"/>
    <w:rsid w:val="008D1D49"/>
    <w:rsid w:val="008D1DD5"/>
    <w:rsid w:val="008D29CB"/>
    <w:rsid w:val="008D2D0B"/>
    <w:rsid w:val="008D3B25"/>
    <w:rsid w:val="008D3F83"/>
    <w:rsid w:val="008D4D21"/>
    <w:rsid w:val="008D5063"/>
    <w:rsid w:val="008D6C1D"/>
    <w:rsid w:val="008D78F5"/>
    <w:rsid w:val="008D7D57"/>
    <w:rsid w:val="008E1EAF"/>
    <w:rsid w:val="008E2AE4"/>
    <w:rsid w:val="008E2CB6"/>
    <w:rsid w:val="008E2F49"/>
    <w:rsid w:val="008E3B45"/>
    <w:rsid w:val="008E3C3E"/>
    <w:rsid w:val="008E44D2"/>
    <w:rsid w:val="008E77C7"/>
    <w:rsid w:val="008F0CA3"/>
    <w:rsid w:val="008F1224"/>
    <w:rsid w:val="008F2BE7"/>
    <w:rsid w:val="008F36A2"/>
    <w:rsid w:val="008F3792"/>
    <w:rsid w:val="008F4E5B"/>
    <w:rsid w:val="008F54E3"/>
    <w:rsid w:val="00900312"/>
    <w:rsid w:val="00901CDA"/>
    <w:rsid w:val="009020B6"/>
    <w:rsid w:val="00902520"/>
    <w:rsid w:val="00902D8D"/>
    <w:rsid w:val="00903124"/>
    <w:rsid w:val="0090377D"/>
    <w:rsid w:val="0090382C"/>
    <w:rsid w:val="00903F77"/>
    <w:rsid w:val="0090433D"/>
    <w:rsid w:val="00904EF1"/>
    <w:rsid w:val="00905925"/>
    <w:rsid w:val="00905D9F"/>
    <w:rsid w:val="00905FD1"/>
    <w:rsid w:val="00906956"/>
    <w:rsid w:val="00907604"/>
    <w:rsid w:val="009109CA"/>
    <w:rsid w:val="00912061"/>
    <w:rsid w:val="009123AF"/>
    <w:rsid w:val="00912EA3"/>
    <w:rsid w:val="009132A6"/>
    <w:rsid w:val="00914489"/>
    <w:rsid w:val="00914F04"/>
    <w:rsid w:val="00914F42"/>
    <w:rsid w:val="009152A3"/>
    <w:rsid w:val="009155F3"/>
    <w:rsid w:val="00915EF9"/>
    <w:rsid w:val="0091671A"/>
    <w:rsid w:val="009204F7"/>
    <w:rsid w:val="00920A62"/>
    <w:rsid w:val="00920CBF"/>
    <w:rsid w:val="0092203C"/>
    <w:rsid w:val="009220E0"/>
    <w:rsid w:val="0092211E"/>
    <w:rsid w:val="00923B17"/>
    <w:rsid w:val="009241A4"/>
    <w:rsid w:val="009242AC"/>
    <w:rsid w:val="0092481A"/>
    <w:rsid w:val="009266A8"/>
    <w:rsid w:val="00926F70"/>
    <w:rsid w:val="00927366"/>
    <w:rsid w:val="00930081"/>
    <w:rsid w:val="00931826"/>
    <w:rsid w:val="00932051"/>
    <w:rsid w:val="00932984"/>
    <w:rsid w:val="00932D18"/>
    <w:rsid w:val="009332C5"/>
    <w:rsid w:val="009335B7"/>
    <w:rsid w:val="00934120"/>
    <w:rsid w:val="009355AB"/>
    <w:rsid w:val="0093597D"/>
    <w:rsid w:val="00936C46"/>
    <w:rsid w:val="00937144"/>
    <w:rsid w:val="009402A2"/>
    <w:rsid w:val="00940800"/>
    <w:rsid w:val="00940BAC"/>
    <w:rsid w:val="0094133E"/>
    <w:rsid w:val="009422C8"/>
    <w:rsid w:val="00943BD7"/>
    <w:rsid w:val="0094403A"/>
    <w:rsid w:val="0094408F"/>
    <w:rsid w:val="00944AF3"/>
    <w:rsid w:val="0094504F"/>
    <w:rsid w:val="00946670"/>
    <w:rsid w:val="00946B20"/>
    <w:rsid w:val="00947335"/>
    <w:rsid w:val="00950669"/>
    <w:rsid w:val="0095073F"/>
    <w:rsid w:val="00950B2E"/>
    <w:rsid w:val="00950B34"/>
    <w:rsid w:val="00951722"/>
    <w:rsid w:val="00951A11"/>
    <w:rsid w:val="00951B10"/>
    <w:rsid w:val="00951D6D"/>
    <w:rsid w:val="00953D2B"/>
    <w:rsid w:val="0095409F"/>
    <w:rsid w:val="00954710"/>
    <w:rsid w:val="00954A62"/>
    <w:rsid w:val="00954C90"/>
    <w:rsid w:val="00955099"/>
    <w:rsid w:val="009550CE"/>
    <w:rsid w:val="009560A4"/>
    <w:rsid w:val="009560BF"/>
    <w:rsid w:val="009561CA"/>
    <w:rsid w:val="00956CDE"/>
    <w:rsid w:val="00956FFB"/>
    <w:rsid w:val="0096098B"/>
    <w:rsid w:val="00960BBC"/>
    <w:rsid w:val="00960CA5"/>
    <w:rsid w:val="00961056"/>
    <w:rsid w:val="0096160C"/>
    <w:rsid w:val="00961814"/>
    <w:rsid w:val="00962DD0"/>
    <w:rsid w:val="0096340F"/>
    <w:rsid w:val="0096483B"/>
    <w:rsid w:val="0096645A"/>
    <w:rsid w:val="0096766E"/>
    <w:rsid w:val="00967A44"/>
    <w:rsid w:val="00967C0E"/>
    <w:rsid w:val="00970063"/>
    <w:rsid w:val="0097067C"/>
    <w:rsid w:val="009714F7"/>
    <w:rsid w:val="00971F95"/>
    <w:rsid w:val="00972168"/>
    <w:rsid w:val="009746B4"/>
    <w:rsid w:val="00974970"/>
    <w:rsid w:val="009753BF"/>
    <w:rsid w:val="00975902"/>
    <w:rsid w:val="00975D76"/>
    <w:rsid w:val="00975E18"/>
    <w:rsid w:val="00977668"/>
    <w:rsid w:val="00977DAF"/>
    <w:rsid w:val="0098087B"/>
    <w:rsid w:val="00981B47"/>
    <w:rsid w:val="00982558"/>
    <w:rsid w:val="00983993"/>
    <w:rsid w:val="00983A5B"/>
    <w:rsid w:val="00984F69"/>
    <w:rsid w:val="00985625"/>
    <w:rsid w:val="00987353"/>
    <w:rsid w:val="00991178"/>
    <w:rsid w:val="009914D3"/>
    <w:rsid w:val="00991E2A"/>
    <w:rsid w:val="00992D22"/>
    <w:rsid w:val="00993725"/>
    <w:rsid w:val="009939B2"/>
    <w:rsid w:val="00993B01"/>
    <w:rsid w:val="00993BA2"/>
    <w:rsid w:val="00993D07"/>
    <w:rsid w:val="009944EF"/>
    <w:rsid w:val="00994C65"/>
    <w:rsid w:val="00995C08"/>
    <w:rsid w:val="00996C31"/>
    <w:rsid w:val="009A1118"/>
    <w:rsid w:val="009A2278"/>
    <w:rsid w:val="009A54A3"/>
    <w:rsid w:val="009A597D"/>
    <w:rsid w:val="009A6534"/>
    <w:rsid w:val="009A7212"/>
    <w:rsid w:val="009A7DE6"/>
    <w:rsid w:val="009A7F9B"/>
    <w:rsid w:val="009B0762"/>
    <w:rsid w:val="009B079B"/>
    <w:rsid w:val="009B0FF8"/>
    <w:rsid w:val="009B18FD"/>
    <w:rsid w:val="009B2AA7"/>
    <w:rsid w:val="009B3919"/>
    <w:rsid w:val="009B396E"/>
    <w:rsid w:val="009B3BC7"/>
    <w:rsid w:val="009B3C4A"/>
    <w:rsid w:val="009B4164"/>
    <w:rsid w:val="009B41A2"/>
    <w:rsid w:val="009B468D"/>
    <w:rsid w:val="009B4ADA"/>
    <w:rsid w:val="009B55D6"/>
    <w:rsid w:val="009B5C6B"/>
    <w:rsid w:val="009C0DBC"/>
    <w:rsid w:val="009C103F"/>
    <w:rsid w:val="009C1B0D"/>
    <w:rsid w:val="009C242A"/>
    <w:rsid w:val="009C24F5"/>
    <w:rsid w:val="009C2A6C"/>
    <w:rsid w:val="009C3F8D"/>
    <w:rsid w:val="009C4043"/>
    <w:rsid w:val="009C41E9"/>
    <w:rsid w:val="009C60AB"/>
    <w:rsid w:val="009C717B"/>
    <w:rsid w:val="009C74D1"/>
    <w:rsid w:val="009D0702"/>
    <w:rsid w:val="009D0D17"/>
    <w:rsid w:val="009D10EB"/>
    <w:rsid w:val="009D10F3"/>
    <w:rsid w:val="009D157A"/>
    <w:rsid w:val="009D1C45"/>
    <w:rsid w:val="009D2647"/>
    <w:rsid w:val="009D5191"/>
    <w:rsid w:val="009D5C06"/>
    <w:rsid w:val="009D74D7"/>
    <w:rsid w:val="009D75F3"/>
    <w:rsid w:val="009D7AA7"/>
    <w:rsid w:val="009D7AAB"/>
    <w:rsid w:val="009D7E1B"/>
    <w:rsid w:val="009E0ACE"/>
    <w:rsid w:val="009E0DC6"/>
    <w:rsid w:val="009E0DFA"/>
    <w:rsid w:val="009E0F0D"/>
    <w:rsid w:val="009E14DE"/>
    <w:rsid w:val="009E1806"/>
    <w:rsid w:val="009E1EC4"/>
    <w:rsid w:val="009E2338"/>
    <w:rsid w:val="009E2C3A"/>
    <w:rsid w:val="009E321E"/>
    <w:rsid w:val="009E3466"/>
    <w:rsid w:val="009E4796"/>
    <w:rsid w:val="009E4A9D"/>
    <w:rsid w:val="009E55BE"/>
    <w:rsid w:val="009E5752"/>
    <w:rsid w:val="009E5875"/>
    <w:rsid w:val="009E758E"/>
    <w:rsid w:val="009F01E3"/>
    <w:rsid w:val="009F0244"/>
    <w:rsid w:val="009F0F67"/>
    <w:rsid w:val="009F0FDA"/>
    <w:rsid w:val="009F156B"/>
    <w:rsid w:val="009F15A4"/>
    <w:rsid w:val="009F16DC"/>
    <w:rsid w:val="009F29C9"/>
    <w:rsid w:val="009F34F2"/>
    <w:rsid w:val="009F3BDA"/>
    <w:rsid w:val="009F5B05"/>
    <w:rsid w:val="009F6B25"/>
    <w:rsid w:val="009F7639"/>
    <w:rsid w:val="009F7C91"/>
    <w:rsid w:val="00A00244"/>
    <w:rsid w:val="00A00BF2"/>
    <w:rsid w:val="00A00FC2"/>
    <w:rsid w:val="00A01AC8"/>
    <w:rsid w:val="00A02308"/>
    <w:rsid w:val="00A0274F"/>
    <w:rsid w:val="00A03502"/>
    <w:rsid w:val="00A03CF0"/>
    <w:rsid w:val="00A041B1"/>
    <w:rsid w:val="00A04DD4"/>
    <w:rsid w:val="00A05C4F"/>
    <w:rsid w:val="00A063D4"/>
    <w:rsid w:val="00A0646A"/>
    <w:rsid w:val="00A07771"/>
    <w:rsid w:val="00A07B33"/>
    <w:rsid w:val="00A134DD"/>
    <w:rsid w:val="00A134EE"/>
    <w:rsid w:val="00A135A3"/>
    <w:rsid w:val="00A13F68"/>
    <w:rsid w:val="00A14611"/>
    <w:rsid w:val="00A15D61"/>
    <w:rsid w:val="00A15F47"/>
    <w:rsid w:val="00A16783"/>
    <w:rsid w:val="00A16E1E"/>
    <w:rsid w:val="00A17D66"/>
    <w:rsid w:val="00A20737"/>
    <w:rsid w:val="00A209B5"/>
    <w:rsid w:val="00A21D1B"/>
    <w:rsid w:val="00A21F30"/>
    <w:rsid w:val="00A233EC"/>
    <w:rsid w:val="00A234A0"/>
    <w:rsid w:val="00A24EAC"/>
    <w:rsid w:val="00A25C72"/>
    <w:rsid w:val="00A25E3D"/>
    <w:rsid w:val="00A26779"/>
    <w:rsid w:val="00A30032"/>
    <w:rsid w:val="00A30194"/>
    <w:rsid w:val="00A315D7"/>
    <w:rsid w:val="00A31A3E"/>
    <w:rsid w:val="00A31B02"/>
    <w:rsid w:val="00A321B6"/>
    <w:rsid w:val="00A323FD"/>
    <w:rsid w:val="00A324F6"/>
    <w:rsid w:val="00A34961"/>
    <w:rsid w:val="00A34D34"/>
    <w:rsid w:val="00A37542"/>
    <w:rsid w:val="00A404D7"/>
    <w:rsid w:val="00A40C5E"/>
    <w:rsid w:val="00A40EED"/>
    <w:rsid w:val="00A41F62"/>
    <w:rsid w:val="00A42389"/>
    <w:rsid w:val="00A424EE"/>
    <w:rsid w:val="00A42767"/>
    <w:rsid w:val="00A42A06"/>
    <w:rsid w:val="00A43202"/>
    <w:rsid w:val="00A4365B"/>
    <w:rsid w:val="00A43D4B"/>
    <w:rsid w:val="00A4551E"/>
    <w:rsid w:val="00A462ED"/>
    <w:rsid w:val="00A46440"/>
    <w:rsid w:val="00A46C68"/>
    <w:rsid w:val="00A47607"/>
    <w:rsid w:val="00A47AD0"/>
    <w:rsid w:val="00A47C05"/>
    <w:rsid w:val="00A505CA"/>
    <w:rsid w:val="00A51B0C"/>
    <w:rsid w:val="00A52204"/>
    <w:rsid w:val="00A529BF"/>
    <w:rsid w:val="00A53C33"/>
    <w:rsid w:val="00A545AC"/>
    <w:rsid w:val="00A5581A"/>
    <w:rsid w:val="00A577EF"/>
    <w:rsid w:val="00A605C4"/>
    <w:rsid w:val="00A607D3"/>
    <w:rsid w:val="00A61B79"/>
    <w:rsid w:val="00A61CA7"/>
    <w:rsid w:val="00A620B1"/>
    <w:rsid w:val="00A623BE"/>
    <w:rsid w:val="00A645BC"/>
    <w:rsid w:val="00A65951"/>
    <w:rsid w:val="00A659EE"/>
    <w:rsid w:val="00A66BAD"/>
    <w:rsid w:val="00A66C70"/>
    <w:rsid w:val="00A6745F"/>
    <w:rsid w:val="00A677F4"/>
    <w:rsid w:val="00A70998"/>
    <w:rsid w:val="00A70E1C"/>
    <w:rsid w:val="00A717DD"/>
    <w:rsid w:val="00A71852"/>
    <w:rsid w:val="00A7281B"/>
    <w:rsid w:val="00A72891"/>
    <w:rsid w:val="00A72C07"/>
    <w:rsid w:val="00A733CC"/>
    <w:rsid w:val="00A735CC"/>
    <w:rsid w:val="00A73D07"/>
    <w:rsid w:val="00A74D0D"/>
    <w:rsid w:val="00A74EAA"/>
    <w:rsid w:val="00A76166"/>
    <w:rsid w:val="00A77F4A"/>
    <w:rsid w:val="00A80676"/>
    <w:rsid w:val="00A83F64"/>
    <w:rsid w:val="00A852DE"/>
    <w:rsid w:val="00A8638F"/>
    <w:rsid w:val="00A86931"/>
    <w:rsid w:val="00A86FE8"/>
    <w:rsid w:val="00A87867"/>
    <w:rsid w:val="00A9111E"/>
    <w:rsid w:val="00A91994"/>
    <w:rsid w:val="00A924F5"/>
    <w:rsid w:val="00A92B9A"/>
    <w:rsid w:val="00A92D29"/>
    <w:rsid w:val="00A92D93"/>
    <w:rsid w:val="00A94B01"/>
    <w:rsid w:val="00A96FE8"/>
    <w:rsid w:val="00AA00B7"/>
    <w:rsid w:val="00AA06A5"/>
    <w:rsid w:val="00AA0C66"/>
    <w:rsid w:val="00AA12E4"/>
    <w:rsid w:val="00AA1683"/>
    <w:rsid w:val="00AA1BB8"/>
    <w:rsid w:val="00AA37E8"/>
    <w:rsid w:val="00AA4641"/>
    <w:rsid w:val="00AA4B1F"/>
    <w:rsid w:val="00AA4D97"/>
    <w:rsid w:val="00AA62A7"/>
    <w:rsid w:val="00AA6531"/>
    <w:rsid w:val="00AA7190"/>
    <w:rsid w:val="00AA784A"/>
    <w:rsid w:val="00AA7E60"/>
    <w:rsid w:val="00AB0881"/>
    <w:rsid w:val="00AB09C5"/>
    <w:rsid w:val="00AB0D5B"/>
    <w:rsid w:val="00AB0E1C"/>
    <w:rsid w:val="00AB2BE2"/>
    <w:rsid w:val="00AB2EE4"/>
    <w:rsid w:val="00AB30F7"/>
    <w:rsid w:val="00AB640D"/>
    <w:rsid w:val="00AB6B8A"/>
    <w:rsid w:val="00AB6D1F"/>
    <w:rsid w:val="00AB6FA5"/>
    <w:rsid w:val="00AB79AB"/>
    <w:rsid w:val="00AB7C73"/>
    <w:rsid w:val="00AC0CDB"/>
    <w:rsid w:val="00AC20AB"/>
    <w:rsid w:val="00AC2BEC"/>
    <w:rsid w:val="00AC3917"/>
    <w:rsid w:val="00AC47DB"/>
    <w:rsid w:val="00AC4E2E"/>
    <w:rsid w:val="00AC5DBE"/>
    <w:rsid w:val="00AC62D3"/>
    <w:rsid w:val="00AC674E"/>
    <w:rsid w:val="00AC67C7"/>
    <w:rsid w:val="00AC79F9"/>
    <w:rsid w:val="00AD043D"/>
    <w:rsid w:val="00AD0CCF"/>
    <w:rsid w:val="00AD0D4A"/>
    <w:rsid w:val="00AD171C"/>
    <w:rsid w:val="00AD1926"/>
    <w:rsid w:val="00AD2308"/>
    <w:rsid w:val="00AD2831"/>
    <w:rsid w:val="00AD390B"/>
    <w:rsid w:val="00AD464E"/>
    <w:rsid w:val="00AD5927"/>
    <w:rsid w:val="00AD69CE"/>
    <w:rsid w:val="00AD71CA"/>
    <w:rsid w:val="00AE024E"/>
    <w:rsid w:val="00AE030A"/>
    <w:rsid w:val="00AE07F1"/>
    <w:rsid w:val="00AE1D45"/>
    <w:rsid w:val="00AE1E25"/>
    <w:rsid w:val="00AE2D51"/>
    <w:rsid w:val="00AE2D53"/>
    <w:rsid w:val="00AE3010"/>
    <w:rsid w:val="00AE3518"/>
    <w:rsid w:val="00AE398E"/>
    <w:rsid w:val="00AE7838"/>
    <w:rsid w:val="00AF0787"/>
    <w:rsid w:val="00AF07B7"/>
    <w:rsid w:val="00AF1E8B"/>
    <w:rsid w:val="00AF29AB"/>
    <w:rsid w:val="00AF2C95"/>
    <w:rsid w:val="00AF2CF5"/>
    <w:rsid w:val="00AF3F75"/>
    <w:rsid w:val="00AF536F"/>
    <w:rsid w:val="00AF570F"/>
    <w:rsid w:val="00AF595A"/>
    <w:rsid w:val="00B013F4"/>
    <w:rsid w:val="00B01B3C"/>
    <w:rsid w:val="00B01D20"/>
    <w:rsid w:val="00B02747"/>
    <w:rsid w:val="00B027F1"/>
    <w:rsid w:val="00B02DED"/>
    <w:rsid w:val="00B0416B"/>
    <w:rsid w:val="00B04B52"/>
    <w:rsid w:val="00B058FC"/>
    <w:rsid w:val="00B059D4"/>
    <w:rsid w:val="00B067D4"/>
    <w:rsid w:val="00B06A0C"/>
    <w:rsid w:val="00B07B3C"/>
    <w:rsid w:val="00B07C15"/>
    <w:rsid w:val="00B11623"/>
    <w:rsid w:val="00B11B97"/>
    <w:rsid w:val="00B12880"/>
    <w:rsid w:val="00B13BF8"/>
    <w:rsid w:val="00B13E12"/>
    <w:rsid w:val="00B157EE"/>
    <w:rsid w:val="00B1605B"/>
    <w:rsid w:val="00B16380"/>
    <w:rsid w:val="00B17314"/>
    <w:rsid w:val="00B17BA4"/>
    <w:rsid w:val="00B203AD"/>
    <w:rsid w:val="00B2093D"/>
    <w:rsid w:val="00B21438"/>
    <w:rsid w:val="00B219EF"/>
    <w:rsid w:val="00B223B5"/>
    <w:rsid w:val="00B23681"/>
    <w:rsid w:val="00B23A83"/>
    <w:rsid w:val="00B26220"/>
    <w:rsid w:val="00B27278"/>
    <w:rsid w:val="00B274EF"/>
    <w:rsid w:val="00B30839"/>
    <w:rsid w:val="00B3096D"/>
    <w:rsid w:val="00B30F51"/>
    <w:rsid w:val="00B313DF"/>
    <w:rsid w:val="00B31A26"/>
    <w:rsid w:val="00B338AF"/>
    <w:rsid w:val="00B33CA3"/>
    <w:rsid w:val="00B34299"/>
    <w:rsid w:val="00B345F2"/>
    <w:rsid w:val="00B35A2C"/>
    <w:rsid w:val="00B3629A"/>
    <w:rsid w:val="00B373C7"/>
    <w:rsid w:val="00B374E5"/>
    <w:rsid w:val="00B40325"/>
    <w:rsid w:val="00B408E6"/>
    <w:rsid w:val="00B4198C"/>
    <w:rsid w:val="00B41E99"/>
    <w:rsid w:val="00B42FD4"/>
    <w:rsid w:val="00B43C54"/>
    <w:rsid w:val="00B43C67"/>
    <w:rsid w:val="00B454BA"/>
    <w:rsid w:val="00B46060"/>
    <w:rsid w:val="00B46292"/>
    <w:rsid w:val="00B46F8A"/>
    <w:rsid w:val="00B471F2"/>
    <w:rsid w:val="00B47819"/>
    <w:rsid w:val="00B479C3"/>
    <w:rsid w:val="00B47F82"/>
    <w:rsid w:val="00B512E9"/>
    <w:rsid w:val="00B52248"/>
    <w:rsid w:val="00B52B58"/>
    <w:rsid w:val="00B52CBB"/>
    <w:rsid w:val="00B533F9"/>
    <w:rsid w:val="00B537C9"/>
    <w:rsid w:val="00B57B90"/>
    <w:rsid w:val="00B57EA0"/>
    <w:rsid w:val="00B60B35"/>
    <w:rsid w:val="00B60ED1"/>
    <w:rsid w:val="00B61A52"/>
    <w:rsid w:val="00B62F64"/>
    <w:rsid w:val="00B630CB"/>
    <w:rsid w:val="00B63A03"/>
    <w:rsid w:val="00B64167"/>
    <w:rsid w:val="00B64978"/>
    <w:rsid w:val="00B655A0"/>
    <w:rsid w:val="00B67B0E"/>
    <w:rsid w:val="00B67C92"/>
    <w:rsid w:val="00B70ACB"/>
    <w:rsid w:val="00B71F8F"/>
    <w:rsid w:val="00B72CF8"/>
    <w:rsid w:val="00B73199"/>
    <w:rsid w:val="00B7320A"/>
    <w:rsid w:val="00B742E4"/>
    <w:rsid w:val="00B74315"/>
    <w:rsid w:val="00B75108"/>
    <w:rsid w:val="00B75A91"/>
    <w:rsid w:val="00B763BB"/>
    <w:rsid w:val="00B76E08"/>
    <w:rsid w:val="00B7724A"/>
    <w:rsid w:val="00B779BA"/>
    <w:rsid w:val="00B77CC2"/>
    <w:rsid w:val="00B80257"/>
    <w:rsid w:val="00B8031C"/>
    <w:rsid w:val="00B803B7"/>
    <w:rsid w:val="00B8050B"/>
    <w:rsid w:val="00B80AC3"/>
    <w:rsid w:val="00B81655"/>
    <w:rsid w:val="00B8325A"/>
    <w:rsid w:val="00B83299"/>
    <w:rsid w:val="00B83408"/>
    <w:rsid w:val="00B836C5"/>
    <w:rsid w:val="00B83F8D"/>
    <w:rsid w:val="00B8413A"/>
    <w:rsid w:val="00B84161"/>
    <w:rsid w:val="00B848D4"/>
    <w:rsid w:val="00B84E54"/>
    <w:rsid w:val="00B8517C"/>
    <w:rsid w:val="00B854E9"/>
    <w:rsid w:val="00B9016A"/>
    <w:rsid w:val="00B907E6"/>
    <w:rsid w:val="00B92E75"/>
    <w:rsid w:val="00B9370D"/>
    <w:rsid w:val="00B93A9E"/>
    <w:rsid w:val="00B941DD"/>
    <w:rsid w:val="00B94E8D"/>
    <w:rsid w:val="00B95292"/>
    <w:rsid w:val="00B9570E"/>
    <w:rsid w:val="00B9580D"/>
    <w:rsid w:val="00B95EC0"/>
    <w:rsid w:val="00B97139"/>
    <w:rsid w:val="00BA0471"/>
    <w:rsid w:val="00BA0E90"/>
    <w:rsid w:val="00BA16CD"/>
    <w:rsid w:val="00BA24CE"/>
    <w:rsid w:val="00BA38FE"/>
    <w:rsid w:val="00BA3AF1"/>
    <w:rsid w:val="00BA3E03"/>
    <w:rsid w:val="00BA4859"/>
    <w:rsid w:val="00BA4CB1"/>
    <w:rsid w:val="00BA5065"/>
    <w:rsid w:val="00BA5225"/>
    <w:rsid w:val="00BA5EDF"/>
    <w:rsid w:val="00BA5F3B"/>
    <w:rsid w:val="00BA6099"/>
    <w:rsid w:val="00BA60DD"/>
    <w:rsid w:val="00BA620F"/>
    <w:rsid w:val="00BA64D1"/>
    <w:rsid w:val="00BA6BE3"/>
    <w:rsid w:val="00BA6D15"/>
    <w:rsid w:val="00BB09DF"/>
    <w:rsid w:val="00BB1648"/>
    <w:rsid w:val="00BB1CDF"/>
    <w:rsid w:val="00BB262A"/>
    <w:rsid w:val="00BB42B1"/>
    <w:rsid w:val="00BB4B94"/>
    <w:rsid w:val="00BB5197"/>
    <w:rsid w:val="00BB5801"/>
    <w:rsid w:val="00BB6905"/>
    <w:rsid w:val="00BB6B11"/>
    <w:rsid w:val="00BB7086"/>
    <w:rsid w:val="00BB73BC"/>
    <w:rsid w:val="00BC0381"/>
    <w:rsid w:val="00BC05CD"/>
    <w:rsid w:val="00BC08E4"/>
    <w:rsid w:val="00BC19EE"/>
    <w:rsid w:val="00BC1E5E"/>
    <w:rsid w:val="00BC2C84"/>
    <w:rsid w:val="00BC2E4B"/>
    <w:rsid w:val="00BC49FA"/>
    <w:rsid w:val="00BC56E0"/>
    <w:rsid w:val="00BC5CC7"/>
    <w:rsid w:val="00BC61A2"/>
    <w:rsid w:val="00BC6363"/>
    <w:rsid w:val="00BC6A4B"/>
    <w:rsid w:val="00BC6F47"/>
    <w:rsid w:val="00BC7E52"/>
    <w:rsid w:val="00BD2EB9"/>
    <w:rsid w:val="00BD3273"/>
    <w:rsid w:val="00BD33A7"/>
    <w:rsid w:val="00BD3970"/>
    <w:rsid w:val="00BD41F6"/>
    <w:rsid w:val="00BD4E8E"/>
    <w:rsid w:val="00BD53E1"/>
    <w:rsid w:val="00BD632A"/>
    <w:rsid w:val="00BD6B64"/>
    <w:rsid w:val="00BD732C"/>
    <w:rsid w:val="00BD7B33"/>
    <w:rsid w:val="00BE07C2"/>
    <w:rsid w:val="00BE15D9"/>
    <w:rsid w:val="00BE18B8"/>
    <w:rsid w:val="00BE2566"/>
    <w:rsid w:val="00BE2E52"/>
    <w:rsid w:val="00BE36C0"/>
    <w:rsid w:val="00BE3F66"/>
    <w:rsid w:val="00BE4232"/>
    <w:rsid w:val="00BE42BB"/>
    <w:rsid w:val="00BE445D"/>
    <w:rsid w:val="00BE44BB"/>
    <w:rsid w:val="00BE4579"/>
    <w:rsid w:val="00BE5A58"/>
    <w:rsid w:val="00BE5AB8"/>
    <w:rsid w:val="00BE5D91"/>
    <w:rsid w:val="00BE604F"/>
    <w:rsid w:val="00BE7171"/>
    <w:rsid w:val="00BE72AA"/>
    <w:rsid w:val="00BF1111"/>
    <w:rsid w:val="00BF1D2A"/>
    <w:rsid w:val="00BF2F1E"/>
    <w:rsid w:val="00BF2FB9"/>
    <w:rsid w:val="00BF3138"/>
    <w:rsid w:val="00BF3FD4"/>
    <w:rsid w:val="00BF4318"/>
    <w:rsid w:val="00BF4D48"/>
    <w:rsid w:val="00BF5FBA"/>
    <w:rsid w:val="00BF6261"/>
    <w:rsid w:val="00BF6445"/>
    <w:rsid w:val="00BF69A6"/>
    <w:rsid w:val="00BF6D99"/>
    <w:rsid w:val="00BF779C"/>
    <w:rsid w:val="00BF7DB3"/>
    <w:rsid w:val="00C00763"/>
    <w:rsid w:val="00C00919"/>
    <w:rsid w:val="00C00A26"/>
    <w:rsid w:val="00C02082"/>
    <w:rsid w:val="00C02325"/>
    <w:rsid w:val="00C0243A"/>
    <w:rsid w:val="00C0325C"/>
    <w:rsid w:val="00C03639"/>
    <w:rsid w:val="00C03940"/>
    <w:rsid w:val="00C03ACF"/>
    <w:rsid w:val="00C048FC"/>
    <w:rsid w:val="00C04B34"/>
    <w:rsid w:val="00C04E92"/>
    <w:rsid w:val="00C0519E"/>
    <w:rsid w:val="00C05A15"/>
    <w:rsid w:val="00C05C5B"/>
    <w:rsid w:val="00C06009"/>
    <w:rsid w:val="00C06DEC"/>
    <w:rsid w:val="00C07DBF"/>
    <w:rsid w:val="00C12596"/>
    <w:rsid w:val="00C12659"/>
    <w:rsid w:val="00C12FFE"/>
    <w:rsid w:val="00C14C41"/>
    <w:rsid w:val="00C156E5"/>
    <w:rsid w:val="00C160F8"/>
    <w:rsid w:val="00C16501"/>
    <w:rsid w:val="00C16D85"/>
    <w:rsid w:val="00C16E87"/>
    <w:rsid w:val="00C1752B"/>
    <w:rsid w:val="00C21415"/>
    <w:rsid w:val="00C225E6"/>
    <w:rsid w:val="00C2276A"/>
    <w:rsid w:val="00C227F6"/>
    <w:rsid w:val="00C22BFE"/>
    <w:rsid w:val="00C22C90"/>
    <w:rsid w:val="00C24B8F"/>
    <w:rsid w:val="00C24CFC"/>
    <w:rsid w:val="00C251C8"/>
    <w:rsid w:val="00C253B9"/>
    <w:rsid w:val="00C255D8"/>
    <w:rsid w:val="00C255FC"/>
    <w:rsid w:val="00C25687"/>
    <w:rsid w:val="00C261A7"/>
    <w:rsid w:val="00C26507"/>
    <w:rsid w:val="00C27A1E"/>
    <w:rsid w:val="00C30E01"/>
    <w:rsid w:val="00C31399"/>
    <w:rsid w:val="00C31521"/>
    <w:rsid w:val="00C318A6"/>
    <w:rsid w:val="00C31B26"/>
    <w:rsid w:val="00C31E82"/>
    <w:rsid w:val="00C33165"/>
    <w:rsid w:val="00C33255"/>
    <w:rsid w:val="00C34318"/>
    <w:rsid w:val="00C34565"/>
    <w:rsid w:val="00C34BE2"/>
    <w:rsid w:val="00C3542C"/>
    <w:rsid w:val="00C35583"/>
    <w:rsid w:val="00C3610E"/>
    <w:rsid w:val="00C36CC8"/>
    <w:rsid w:val="00C37071"/>
    <w:rsid w:val="00C401B3"/>
    <w:rsid w:val="00C4052B"/>
    <w:rsid w:val="00C408B1"/>
    <w:rsid w:val="00C40BC8"/>
    <w:rsid w:val="00C42411"/>
    <w:rsid w:val="00C4272F"/>
    <w:rsid w:val="00C43FBF"/>
    <w:rsid w:val="00C45C4A"/>
    <w:rsid w:val="00C46359"/>
    <w:rsid w:val="00C46D75"/>
    <w:rsid w:val="00C46E68"/>
    <w:rsid w:val="00C46EA0"/>
    <w:rsid w:val="00C472BE"/>
    <w:rsid w:val="00C47649"/>
    <w:rsid w:val="00C5015B"/>
    <w:rsid w:val="00C50A3C"/>
    <w:rsid w:val="00C51C04"/>
    <w:rsid w:val="00C51F7D"/>
    <w:rsid w:val="00C522F6"/>
    <w:rsid w:val="00C52CB8"/>
    <w:rsid w:val="00C52E74"/>
    <w:rsid w:val="00C53BBB"/>
    <w:rsid w:val="00C54628"/>
    <w:rsid w:val="00C547AE"/>
    <w:rsid w:val="00C5537D"/>
    <w:rsid w:val="00C559B4"/>
    <w:rsid w:val="00C55C04"/>
    <w:rsid w:val="00C55EE3"/>
    <w:rsid w:val="00C560CE"/>
    <w:rsid w:val="00C560FD"/>
    <w:rsid w:val="00C56878"/>
    <w:rsid w:val="00C56AA5"/>
    <w:rsid w:val="00C56B49"/>
    <w:rsid w:val="00C5773F"/>
    <w:rsid w:val="00C57778"/>
    <w:rsid w:val="00C5781A"/>
    <w:rsid w:val="00C60CEA"/>
    <w:rsid w:val="00C60FF9"/>
    <w:rsid w:val="00C6121B"/>
    <w:rsid w:val="00C61D67"/>
    <w:rsid w:val="00C62BA5"/>
    <w:rsid w:val="00C639FD"/>
    <w:rsid w:val="00C63D46"/>
    <w:rsid w:val="00C64E1D"/>
    <w:rsid w:val="00C65FCB"/>
    <w:rsid w:val="00C71C23"/>
    <w:rsid w:val="00C73719"/>
    <w:rsid w:val="00C73B22"/>
    <w:rsid w:val="00C73FC6"/>
    <w:rsid w:val="00C74631"/>
    <w:rsid w:val="00C747DD"/>
    <w:rsid w:val="00C751CF"/>
    <w:rsid w:val="00C753E1"/>
    <w:rsid w:val="00C75878"/>
    <w:rsid w:val="00C75A67"/>
    <w:rsid w:val="00C769AF"/>
    <w:rsid w:val="00C777CA"/>
    <w:rsid w:val="00C77FAB"/>
    <w:rsid w:val="00C80959"/>
    <w:rsid w:val="00C81E1D"/>
    <w:rsid w:val="00C83476"/>
    <w:rsid w:val="00C83484"/>
    <w:rsid w:val="00C83782"/>
    <w:rsid w:val="00C837A2"/>
    <w:rsid w:val="00C851D7"/>
    <w:rsid w:val="00C85771"/>
    <w:rsid w:val="00C85EF4"/>
    <w:rsid w:val="00C8705B"/>
    <w:rsid w:val="00C8746F"/>
    <w:rsid w:val="00C87A2A"/>
    <w:rsid w:val="00C90317"/>
    <w:rsid w:val="00C918BB"/>
    <w:rsid w:val="00C93852"/>
    <w:rsid w:val="00C93980"/>
    <w:rsid w:val="00C943CA"/>
    <w:rsid w:val="00C94F64"/>
    <w:rsid w:val="00C972C9"/>
    <w:rsid w:val="00C976C4"/>
    <w:rsid w:val="00CA0CC5"/>
    <w:rsid w:val="00CA13E0"/>
    <w:rsid w:val="00CA2006"/>
    <w:rsid w:val="00CA2893"/>
    <w:rsid w:val="00CA3072"/>
    <w:rsid w:val="00CA51EA"/>
    <w:rsid w:val="00CA5216"/>
    <w:rsid w:val="00CA6E8D"/>
    <w:rsid w:val="00CA7604"/>
    <w:rsid w:val="00CA7697"/>
    <w:rsid w:val="00CA79E6"/>
    <w:rsid w:val="00CA7BA5"/>
    <w:rsid w:val="00CA7D5D"/>
    <w:rsid w:val="00CB2B41"/>
    <w:rsid w:val="00CB2FA0"/>
    <w:rsid w:val="00CB351C"/>
    <w:rsid w:val="00CB3DE0"/>
    <w:rsid w:val="00CB4585"/>
    <w:rsid w:val="00CB4591"/>
    <w:rsid w:val="00CB5403"/>
    <w:rsid w:val="00CB56D2"/>
    <w:rsid w:val="00CB5BDD"/>
    <w:rsid w:val="00CB6174"/>
    <w:rsid w:val="00CB6964"/>
    <w:rsid w:val="00CC08F9"/>
    <w:rsid w:val="00CC0B0A"/>
    <w:rsid w:val="00CC208E"/>
    <w:rsid w:val="00CC27B2"/>
    <w:rsid w:val="00CC312B"/>
    <w:rsid w:val="00CC3630"/>
    <w:rsid w:val="00CC3944"/>
    <w:rsid w:val="00CC4EB6"/>
    <w:rsid w:val="00CC518D"/>
    <w:rsid w:val="00CC71D6"/>
    <w:rsid w:val="00CD0164"/>
    <w:rsid w:val="00CD0254"/>
    <w:rsid w:val="00CD1A47"/>
    <w:rsid w:val="00CD28A4"/>
    <w:rsid w:val="00CD2A4A"/>
    <w:rsid w:val="00CD30C7"/>
    <w:rsid w:val="00CD3252"/>
    <w:rsid w:val="00CD3362"/>
    <w:rsid w:val="00CD35F5"/>
    <w:rsid w:val="00CD410F"/>
    <w:rsid w:val="00CD45DA"/>
    <w:rsid w:val="00CD5857"/>
    <w:rsid w:val="00CD5917"/>
    <w:rsid w:val="00CD6201"/>
    <w:rsid w:val="00CD6AA6"/>
    <w:rsid w:val="00CD7749"/>
    <w:rsid w:val="00CD793E"/>
    <w:rsid w:val="00CE0125"/>
    <w:rsid w:val="00CE0FBB"/>
    <w:rsid w:val="00CE1521"/>
    <w:rsid w:val="00CE17FD"/>
    <w:rsid w:val="00CE1A44"/>
    <w:rsid w:val="00CE244B"/>
    <w:rsid w:val="00CE281B"/>
    <w:rsid w:val="00CE305D"/>
    <w:rsid w:val="00CE58CD"/>
    <w:rsid w:val="00CE5B38"/>
    <w:rsid w:val="00CE6105"/>
    <w:rsid w:val="00CE6CCB"/>
    <w:rsid w:val="00CE753A"/>
    <w:rsid w:val="00CE7575"/>
    <w:rsid w:val="00CF090C"/>
    <w:rsid w:val="00CF0A01"/>
    <w:rsid w:val="00CF18F1"/>
    <w:rsid w:val="00CF2A25"/>
    <w:rsid w:val="00CF2B75"/>
    <w:rsid w:val="00CF3545"/>
    <w:rsid w:val="00CF354D"/>
    <w:rsid w:val="00CF56DE"/>
    <w:rsid w:val="00CF570A"/>
    <w:rsid w:val="00CF5B50"/>
    <w:rsid w:val="00CF5EE2"/>
    <w:rsid w:val="00CF71B5"/>
    <w:rsid w:val="00CF78BC"/>
    <w:rsid w:val="00CF7937"/>
    <w:rsid w:val="00CF7ABD"/>
    <w:rsid w:val="00CF7CBE"/>
    <w:rsid w:val="00D00AA6"/>
    <w:rsid w:val="00D00CA4"/>
    <w:rsid w:val="00D023BB"/>
    <w:rsid w:val="00D025E1"/>
    <w:rsid w:val="00D0347B"/>
    <w:rsid w:val="00D038FF"/>
    <w:rsid w:val="00D04D89"/>
    <w:rsid w:val="00D04F85"/>
    <w:rsid w:val="00D05335"/>
    <w:rsid w:val="00D054B4"/>
    <w:rsid w:val="00D062BB"/>
    <w:rsid w:val="00D07165"/>
    <w:rsid w:val="00D10039"/>
    <w:rsid w:val="00D10D16"/>
    <w:rsid w:val="00D11419"/>
    <w:rsid w:val="00D11586"/>
    <w:rsid w:val="00D11B15"/>
    <w:rsid w:val="00D12240"/>
    <w:rsid w:val="00D12802"/>
    <w:rsid w:val="00D13033"/>
    <w:rsid w:val="00D13BB0"/>
    <w:rsid w:val="00D13BBE"/>
    <w:rsid w:val="00D144B0"/>
    <w:rsid w:val="00D14FF4"/>
    <w:rsid w:val="00D159ED"/>
    <w:rsid w:val="00D162C6"/>
    <w:rsid w:val="00D169F3"/>
    <w:rsid w:val="00D16CC0"/>
    <w:rsid w:val="00D17547"/>
    <w:rsid w:val="00D20513"/>
    <w:rsid w:val="00D20920"/>
    <w:rsid w:val="00D21415"/>
    <w:rsid w:val="00D21530"/>
    <w:rsid w:val="00D21560"/>
    <w:rsid w:val="00D2177A"/>
    <w:rsid w:val="00D21A41"/>
    <w:rsid w:val="00D2255C"/>
    <w:rsid w:val="00D2289A"/>
    <w:rsid w:val="00D23F04"/>
    <w:rsid w:val="00D240FD"/>
    <w:rsid w:val="00D249D6"/>
    <w:rsid w:val="00D24A3E"/>
    <w:rsid w:val="00D24B94"/>
    <w:rsid w:val="00D25D6A"/>
    <w:rsid w:val="00D2642C"/>
    <w:rsid w:val="00D26E14"/>
    <w:rsid w:val="00D27429"/>
    <w:rsid w:val="00D302FE"/>
    <w:rsid w:val="00D30349"/>
    <w:rsid w:val="00D30AE7"/>
    <w:rsid w:val="00D30D73"/>
    <w:rsid w:val="00D315F1"/>
    <w:rsid w:val="00D316E8"/>
    <w:rsid w:val="00D319B3"/>
    <w:rsid w:val="00D31CB4"/>
    <w:rsid w:val="00D3284A"/>
    <w:rsid w:val="00D3341F"/>
    <w:rsid w:val="00D33AB2"/>
    <w:rsid w:val="00D3407C"/>
    <w:rsid w:val="00D34C48"/>
    <w:rsid w:val="00D35483"/>
    <w:rsid w:val="00D3576B"/>
    <w:rsid w:val="00D358A9"/>
    <w:rsid w:val="00D35C7A"/>
    <w:rsid w:val="00D35D3C"/>
    <w:rsid w:val="00D3636D"/>
    <w:rsid w:val="00D37017"/>
    <w:rsid w:val="00D4042B"/>
    <w:rsid w:val="00D40D84"/>
    <w:rsid w:val="00D40ECD"/>
    <w:rsid w:val="00D4146C"/>
    <w:rsid w:val="00D41A5D"/>
    <w:rsid w:val="00D42D52"/>
    <w:rsid w:val="00D44276"/>
    <w:rsid w:val="00D44E3C"/>
    <w:rsid w:val="00D45EA0"/>
    <w:rsid w:val="00D4641D"/>
    <w:rsid w:val="00D475B3"/>
    <w:rsid w:val="00D475E8"/>
    <w:rsid w:val="00D476F9"/>
    <w:rsid w:val="00D47D08"/>
    <w:rsid w:val="00D51B29"/>
    <w:rsid w:val="00D52570"/>
    <w:rsid w:val="00D52837"/>
    <w:rsid w:val="00D53B6B"/>
    <w:rsid w:val="00D547B7"/>
    <w:rsid w:val="00D56B90"/>
    <w:rsid w:val="00D57800"/>
    <w:rsid w:val="00D57B4F"/>
    <w:rsid w:val="00D60C24"/>
    <w:rsid w:val="00D60CCD"/>
    <w:rsid w:val="00D6128C"/>
    <w:rsid w:val="00D61300"/>
    <w:rsid w:val="00D61ACB"/>
    <w:rsid w:val="00D62204"/>
    <w:rsid w:val="00D622D4"/>
    <w:rsid w:val="00D6292B"/>
    <w:rsid w:val="00D6298A"/>
    <w:rsid w:val="00D63801"/>
    <w:rsid w:val="00D63E57"/>
    <w:rsid w:val="00D64347"/>
    <w:rsid w:val="00D64972"/>
    <w:rsid w:val="00D6611C"/>
    <w:rsid w:val="00D6691C"/>
    <w:rsid w:val="00D66EC9"/>
    <w:rsid w:val="00D67D1D"/>
    <w:rsid w:val="00D70268"/>
    <w:rsid w:val="00D704A9"/>
    <w:rsid w:val="00D7087B"/>
    <w:rsid w:val="00D70E92"/>
    <w:rsid w:val="00D710A8"/>
    <w:rsid w:val="00D71E9D"/>
    <w:rsid w:val="00D7252B"/>
    <w:rsid w:val="00D734CA"/>
    <w:rsid w:val="00D74C0F"/>
    <w:rsid w:val="00D754CA"/>
    <w:rsid w:val="00D764F6"/>
    <w:rsid w:val="00D76549"/>
    <w:rsid w:val="00D76969"/>
    <w:rsid w:val="00D77D20"/>
    <w:rsid w:val="00D77FB7"/>
    <w:rsid w:val="00D8025A"/>
    <w:rsid w:val="00D80328"/>
    <w:rsid w:val="00D80706"/>
    <w:rsid w:val="00D82023"/>
    <w:rsid w:val="00D84079"/>
    <w:rsid w:val="00D8444D"/>
    <w:rsid w:val="00D8586E"/>
    <w:rsid w:val="00D85AEE"/>
    <w:rsid w:val="00D86C53"/>
    <w:rsid w:val="00D87880"/>
    <w:rsid w:val="00D914EE"/>
    <w:rsid w:val="00D917D1"/>
    <w:rsid w:val="00D91F0D"/>
    <w:rsid w:val="00D92846"/>
    <w:rsid w:val="00D929DF"/>
    <w:rsid w:val="00D93609"/>
    <w:rsid w:val="00D9394F"/>
    <w:rsid w:val="00D94B26"/>
    <w:rsid w:val="00D9569A"/>
    <w:rsid w:val="00D9633C"/>
    <w:rsid w:val="00D969A8"/>
    <w:rsid w:val="00D970AE"/>
    <w:rsid w:val="00D9710A"/>
    <w:rsid w:val="00D9786B"/>
    <w:rsid w:val="00D97FFA"/>
    <w:rsid w:val="00DA04A1"/>
    <w:rsid w:val="00DA07DA"/>
    <w:rsid w:val="00DA0929"/>
    <w:rsid w:val="00DA1596"/>
    <w:rsid w:val="00DA1704"/>
    <w:rsid w:val="00DA27D8"/>
    <w:rsid w:val="00DA2AAD"/>
    <w:rsid w:val="00DA43B1"/>
    <w:rsid w:val="00DA53C5"/>
    <w:rsid w:val="00DA54E7"/>
    <w:rsid w:val="00DA6F71"/>
    <w:rsid w:val="00DA7B8E"/>
    <w:rsid w:val="00DA7D2B"/>
    <w:rsid w:val="00DA7DF0"/>
    <w:rsid w:val="00DB0A7C"/>
    <w:rsid w:val="00DB12CE"/>
    <w:rsid w:val="00DB140D"/>
    <w:rsid w:val="00DB2681"/>
    <w:rsid w:val="00DB3592"/>
    <w:rsid w:val="00DB3C06"/>
    <w:rsid w:val="00DB4177"/>
    <w:rsid w:val="00DB44E2"/>
    <w:rsid w:val="00DB4862"/>
    <w:rsid w:val="00DB49F7"/>
    <w:rsid w:val="00DB4B6D"/>
    <w:rsid w:val="00DB5491"/>
    <w:rsid w:val="00DB61A5"/>
    <w:rsid w:val="00DB62D1"/>
    <w:rsid w:val="00DB62F8"/>
    <w:rsid w:val="00DB64FA"/>
    <w:rsid w:val="00DB65BE"/>
    <w:rsid w:val="00DB6B65"/>
    <w:rsid w:val="00DB720B"/>
    <w:rsid w:val="00DB7E28"/>
    <w:rsid w:val="00DC0B7F"/>
    <w:rsid w:val="00DC2974"/>
    <w:rsid w:val="00DC334C"/>
    <w:rsid w:val="00DC3371"/>
    <w:rsid w:val="00DC3964"/>
    <w:rsid w:val="00DC3E81"/>
    <w:rsid w:val="00DC4CC0"/>
    <w:rsid w:val="00DC5333"/>
    <w:rsid w:val="00DC5AD2"/>
    <w:rsid w:val="00DC6F5A"/>
    <w:rsid w:val="00DC7651"/>
    <w:rsid w:val="00DC7755"/>
    <w:rsid w:val="00DC7F42"/>
    <w:rsid w:val="00DD0BF5"/>
    <w:rsid w:val="00DD2602"/>
    <w:rsid w:val="00DD3619"/>
    <w:rsid w:val="00DD36FE"/>
    <w:rsid w:val="00DD3E60"/>
    <w:rsid w:val="00DD3F9B"/>
    <w:rsid w:val="00DD44DE"/>
    <w:rsid w:val="00DD453A"/>
    <w:rsid w:val="00DD5062"/>
    <w:rsid w:val="00DD63F7"/>
    <w:rsid w:val="00DE0380"/>
    <w:rsid w:val="00DE07BF"/>
    <w:rsid w:val="00DE1B83"/>
    <w:rsid w:val="00DE3331"/>
    <w:rsid w:val="00DE3481"/>
    <w:rsid w:val="00DE6301"/>
    <w:rsid w:val="00DF0C6C"/>
    <w:rsid w:val="00DF0FEB"/>
    <w:rsid w:val="00DF1B40"/>
    <w:rsid w:val="00DF1EB4"/>
    <w:rsid w:val="00DF1F95"/>
    <w:rsid w:val="00DF24DB"/>
    <w:rsid w:val="00DF2657"/>
    <w:rsid w:val="00DF2E2A"/>
    <w:rsid w:val="00DF44C1"/>
    <w:rsid w:val="00DF4560"/>
    <w:rsid w:val="00DF6269"/>
    <w:rsid w:val="00DF669E"/>
    <w:rsid w:val="00DF67B8"/>
    <w:rsid w:val="00E0068B"/>
    <w:rsid w:val="00E00D53"/>
    <w:rsid w:val="00E019E6"/>
    <w:rsid w:val="00E01A8D"/>
    <w:rsid w:val="00E01AFF"/>
    <w:rsid w:val="00E02063"/>
    <w:rsid w:val="00E0265B"/>
    <w:rsid w:val="00E04112"/>
    <w:rsid w:val="00E04B01"/>
    <w:rsid w:val="00E05D68"/>
    <w:rsid w:val="00E0622F"/>
    <w:rsid w:val="00E068E7"/>
    <w:rsid w:val="00E07C37"/>
    <w:rsid w:val="00E10E8D"/>
    <w:rsid w:val="00E1164C"/>
    <w:rsid w:val="00E11A5C"/>
    <w:rsid w:val="00E11C14"/>
    <w:rsid w:val="00E12D32"/>
    <w:rsid w:val="00E1329B"/>
    <w:rsid w:val="00E133A8"/>
    <w:rsid w:val="00E14627"/>
    <w:rsid w:val="00E14799"/>
    <w:rsid w:val="00E14D3F"/>
    <w:rsid w:val="00E14FF4"/>
    <w:rsid w:val="00E154AA"/>
    <w:rsid w:val="00E15688"/>
    <w:rsid w:val="00E15DDC"/>
    <w:rsid w:val="00E16790"/>
    <w:rsid w:val="00E2096B"/>
    <w:rsid w:val="00E20B84"/>
    <w:rsid w:val="00E20F38"/>
    <w:rsid w:val="00E210D3"/>
    <w:rsid w:val="00E2195B"/>
    <w:rsid w:val="00E2327A"/>
    <w:rsid w:val="00E23E12"/>
    <w:rsid w:val="00E24151"/>
    <w:rsid w:val="00E24AF9"/>
    <w:rsid w:val="00E24D14"/>
    <w:rsid w:val="00E2582A"/>
    <w:rsid w:val="00E267B1"/>
    <w:rsid w:val="00E2759D"/>
    <w:rsid w:val="00E301AA"/>
    <w:rsid w:val="00E309C3"/>
    <w:rsid w:val="00E30CBC"/>
    <w:rsid w:val="00E31A99"/>
    <w:rsid w:val="00E32257"/>
    <w:rsid w:val="00E3306A"/>
    <w:rsid w:val="00E339A0"/>
    <w:rsid w:val="00E344B1"/>
    <w:rsid w:val="00E3591A"/>
    <w:rsid w:val="00E37B93"/>
    <w:rsid w:val="00E37BD2"/>
    <w:rsid w:val="00E37DEA"/>
    <w:rsid w:val="00E37EAB"/>
    <w:rsid w:val="00E40367"/>
    <w:rsid w:val="00E4212E"/>
    <w:rsid w:val="00E42AF3"/>
    <w:rsid w:val="00E42DEA"/>
    <w:rsid w:val="00E43249"/>
    <w:rsid w:val="00E4444E"/>
    <w:rsid w:val="00E444EE"/>
    <w:rsid w:val="00E44E9A"/>
    <w:rsid w:val="00E45398"/>
    <w:rsid w:val="00E454EF"/>
    <w:rsid w:val="00E45E3A"/>
    <w:rsid w:val="00E478CA"/>
    <w:rsid w:val="00E50298"/>
    <w:rsid w:val="00E504F6"/>
    <w:rsid w:val="00E50C97"/>
    <w:rsid w:val="00E50D03"/>
    <w:rsid w:val="00E512E3"/>
    <w:rsid w:val="00E52581"/>
    <w:rsid w:val="00E53AEC"/>
    <w:rsid w:val="00E54356"/>
    <w:rsid w:val="00E555E1"/>
    <w:rsid w:val="00E559B6"/>
    <w:rsid w:val="00E56DA6"/>
    <w:rsid w:val="00E57AF7"/>
    <w:rsid w:val="00E611B7"/>
    <w:rsid w:val="00E61E05"/>
    <w:rsid w:val="00E62668"/>
    <w:rsid w:val="00E62679"/>
    <w:rsid w:val="00E628D2"/>
    <w:rsid w:val="00E62F7D"/>
    <w:rsid w:val="00E63011"/>
    <w:rsid w:val="00E635AA"/>
    <w:rsid w:val="00E63ACE"/>
    <w:rsid w:val="00E6449A"/>
    <w:rsid w:val="00E644A6"/>
    <w:rsid w:val="00E646B1"/>
    <w:rsid w:val="00E647D1"/>
    <w:rsid w:val="00E64B84"/>
    <w:rsid w:val="00E6610D"/>
    <w:rsid w:val="00E66653"/>
    <w:rsid w:val="00E71EEB"/>
    <w:rsid w:val="00E732BC"/>
    <w:rsid w:val="00E73E4A"/>
    <w:rsid w:val="00E74387"/>
    <w:rsid w:val="00E74F45"/>
    <w:rsid w:val="00E75E38"/>
    <w:rsid w:val="00E7648A"/>
    <w:rsid w:val="00E76AF9"/>
    <w:rsid w:val="00E76CE3"/>
    <w:rsid w:val="00E771B1"/>
    <w:rsid w:val="00E80F1D"/>
    <w:rsid w:val="00E811A3"/>
    <w:rsid w:val="00E81435"/>
    <w:rsid w:val="00E816C5"/>
    <w:rsid w:val="00E8193D"/>
    <w:rsid w:val="00E8206E"/>
    <w:rsid w:val="00E82A0C"/>
    <w:rsid w:val="00E83590"/>
    <w:rsid w:val="00E83BCB"/>
    <w:rsid w:val="00E83E75"/>
    <w:rsid w:val="00E8499C"/>
    <w:rsid w:val="00E85876"/>
    <w:rsid w:val="00E859FD"/>
    <w:rsid w:val="00E860C5"/>
    <w:rsid w:val="00E87E07"/>
    <w:rsid w:val="00E9109E"/>
    <w:rsid w:val="00E910BA"/>
    <w:rsid w:val="00E916A5"/>
    <w:rsid w:val="00E930F3"/>
    <w:rsid w:val="00E94F8D"/>
    <w:rsid w:val="00E9580C"/>
    <w:rsid w:val="00E95E63"/>
    <w:rsid w:val="00E95F14"/>
    <w:rsid w:val="00E96D0D"/>
    <w:rsid w:val="00E97119"/>
    <w:rsid w:val="00E975A0"/>
    <w:rsid w:val="00E97F92"/>
    <w:rsid w:val="00EA1241"/>
    <w:rsid w:val="00EA229B"/>
    <w:rsid w:val="00EA348C"/>
    <w:rsid w:val="00EA3C68"/>
    <w:rsid w:val="00EA4269"/>
    <w:rsid w:val="00EA4A55"/>
    <w:rsid w:val="00EB04A6"/>
    <w:rsid w:val="00EB0FDE"/>
    <w:rsid w:val="00EB11F7"/>
    <w:rsid w:val="00EB256A"/>
    <w:rsid w:val="00EB2AB6"/>
    <w:rsid w:val="00EB646A"/>
    <w:rsid w:val="00EB648D"/>
    <w:rsid w:val="00EB6862"/>
    <w:rsid w:val="00EB6DEA"/>
    <w:rsid w:val="00EB6EEA"/>
    <w:rsid w:val="00EC06AD"/>
    <w:rsid w:val="00EC07BB"/>
    <w:rsid w:val="00EC166F"/>
    <w:rsid w:val="00EC1FCE"/>
    <w:rsid w:val="00EC24C0"/>
    <w:rsid w:val="00EC2A9A"/>
    <w:rsid w:val="00EC3462"/>
    <w:rsid w:val="00EC40C4"/>
    <w:rsid w:val="00EC462C"/>
    <w:rsid w:val="00EC5235"/>
    <w:rsid w:val="00EC5514"/>
    <w:rsid w:val="00EC5D81"/>
    <w:rsid w:val="00EC6B15"/>
    <w:rsid w:val="00EC6C1E"/>
    <w:rsid w:val="00EC783C"/>
    <w:rsid w:val="00ED2164"/>
    <w:rsid w:val="00ED389E"/>
    <w:rsid w:val="00ED3D47"/>
    <w:rsid w:val="00ED4DFD"/>
    <w:rsid w:val="00ED6161"/>
    <w:rsid w:val="00ED6BA4"/>
    <w:rsid w:val="00ED73B8"/>
    <w:rsid w:val="00ED7B6F"/>
    <w:rsid w:val="00ED7DDA"/>
    <w:rsid w:val="00EE0E92"/>
    <w:rsid w:val="00EE13FD"/>
    <w:rsid w:val="00EE147E"/>
    <w:rsid w:val="00EE152C"/>
    <w:rsid w:val="00EE17CE"/>
    <w:rsid w:val="00EE2246"/>
    <w:rsid w:val="00EE3C4A"/>
    <w:rsid w:val="00EE41FF"/>
    <w:rsid w:val="00EE49D5"/>
    <w:rsid w:val="00EE4F19"/>
    <w:rsid w:val="00EE543B"/>
    <w:rsid w:val="00EE5A6A"/>
    <w:rsid w:val="00EE64E3"/>
    <w:rsid w:val="00EE6570"/>
    <w:rsid w:val="00EE688E"/>
    <w:rsid w:val="00EE73B2"/>
    <w:rsid w:val="00EE753D"/>
    <w:rsid w:val="00EE7A81"/>
    <w:rsid w:val="00EF0651"/>
    <w:rsid w:val="00EF0CBD"/>
    <w:rsid w:val="00EF1D6A"/>
    <w:rsid w:val="00EF2F42"/>
    <w:rsid w:val="00EF3267"/>
    <w:rsid w:val="00EF4680"/>
    <w:rsid w:val="00EF4B96"/>
    <w:rsid w:val="00EF4DAF"/>
    <w:rsid w:val="00EF4F0E"/>
    <w:rsid w:val="00EF54E6"/>
    <w:rsid w:val="00EF5FA2"/>
    <w:rsid w:val="00EF615A"/>
    <w:rsid w:val="00EF630D"/>
    <w:rsid w:val="00EF6A31"/>
    <w:rsid w:val="00EF7E15"/>
    <w:rsid w:val="00EF7F1C"/>
    <w:rsid w:val="00F00B91"/>
    <w:rsid w:val="00F01306"/>
    <w:rsid w:val="00F01719"/>
    <w:rsid w:val="00F023F6"/>
    <w:rsid w:val="00F0327D"/>
    <w:rsid w:val="00F04002"/>
    <w:rsid w:val="00F049E0"/>
    <w:rsid w:val="00F04C98"/>
    <w:rsid w:val="00F04E1D"/>
    <w:rsid w:val="00F05C35"/>
    <w:rsid w:val="00F06DF3"/>
    <w:rsid w:val="00F0768B"/>
    <w:rsid w:val="00F10174"/>
    <w:rsid w:val="00F1131E"/>
    <w:rsid w:val="00F1203B"/>
    <w:rsid w:val="00F1416E"/>
    <w:rsid w:val="00F141D8"/>
    <w:rsid w:val="00F14355"/>
    <w:rsid w:val="00F1445F"/>
    <w:rsid w:val="00F14762"/>
    <w:rsid w:val="00F14F96"/>
    <w:rsid w:val="00F150D6"/>
    <w:rsid w:val="00F15D1D"/>
    <w:rsid w:val="00F15D97"/>
    <w:rsid w:val="00F172AA"/>
    <w:rsid w:val="00F1753C"/>
    <w:rsid w:val="00F179FE"/>
    <w:rsid w:val="00F17D05"/>
    <w:rsid w:val="00F20697"/>
    <w:rsid w:val="00F20D7B"/>
    <w:rsid w:val="00F2168D"/>
    <w:rsid w:val="00F21800"/>
    <w:rsid w:val="00F22FAB"/>
    <w:rsid w:val="00F2350D"/>
    <w:rsid w:val="00F23DE3"/>
    <w:rsid w:val="00F24FAA"/>
    <w:rsid w:val="00F2573D"/>
    <w:rsid w:val="00F26187"/>
    <w:rsid w:val="00F26D84"/>
    <w:rsid w:val="00F27456"/>
    <w:rsid w:val="00F27632"/>
    <w:rsid w:val="00F306A3"/>
    <w:rsid w:val="00F3123E"/>
    <w:rsid w:val="00F31692"/>
    <w:rsid w:val="00F3260A"/>
    <w:rsid w:val="00F33C7C"/>
    <w:rsid w:val="00F34CA5"/>
    <w:rsid w:val="00F353E9"/>
    <w:rsid w:val="00F36935"/>
    <w:rsid w:val="00F36E3F"/>
    <w:rsid w:val="00F37605"/>
    <w:rsid w:val="00F40B84"/>
    <w:rsid w:val="00F40DD3"/>
    <w:rsid w:val="00F41DAE"/>
    <w:rsid w:val="00F41EE4"/>
    <w:rsid w:val="00F42391"/>
    <w:rsid w:val="00F436AB"/>
    <w:rsid w:val="00F442EF"/>
    <w:rsid w:val="00F44749"/>
    <w:rsid w:val="00F457F9"/>
    <w:rsid w:val="00F45F9C"/>
    <w:rsid w:val="00F478BC"/>
    <w:rsid w:val="00F511EA"/>
    <w:rsid w:val="00F52013"/>
    <w:rsid w:val="00F52039"/>
    <w:rsid w:val="00F52426"/>
    <w:rsid w:val="00F525A9"/>
    <w:rsid w:val="00F52C43"/>
    <w:rsid w:val="00F53C21"/>
    <w:rsid w:val="00F53D6C"/>
    <w:rsid w:val="00F53E54"/>
    <w:rsid w:val="00F54847"/>
    <w:rsid w:val="00F54CE0"/>
    <w:rsid w:val="00F552C6"/>
    <w:rsid w:val="00F5598A"/>
    <w:rsid w:val="00F564F0"/>
    <w:rsid w:val="00F578F7"/>
    <w:rsid w:val="00F57FC1"/>
    <w:rsid w:val="00F615F1"/>
    <w:rsid w:val="00F624D0"/>
    <w:rsid w:val="00F630C3"/>
    <w:rsid w:val="00F63814"/>
    <w:rsid w:val="00F6539C"/>
    <w:rsid w:val="00F65A76"/>
    <w:rsid w:val="00F65B63"/>
    <w:rsid w:val="00F65EB6"/>
    <w:rsid w:val="00F65ED0"/>
    <w:rsid w:val="00F6685C"/>
    <w:rsid w:val="00F67279"/>
    <w:rsid w:val="00F70A70"/>
    <w:rsid w:val="00F70B90"/>
    <w:rsid w:val="00F735C9"/>
    <w:rsid w:val="00F7394A"/>
    <w:rsid w:val="00F73AA1"/>
    <w:rsid w:val="00F740BC"/>
    <w:rsid w:val="00F74B7F"/>
    <w:rsid w:val="00F766CA"/>
    <w:rsid w:val="00F77082"/>
    <w:rsid w:val="00F772F5"/>
    <w:rsid w:val="00F80CCD"/>
    <w:rsid w:val="00F81253"/>
    <w:rsid w:val="00F816C5"/>
    <w:rsid w:val="00F81830"/>
    <w:rsid w:val="00F82551"/>
    <w:rsid w:val="00F833B6"/>
    <w:rsid w:val="00F85C8D"/>
    <w:rsid w:val="00F876E8"/>
    <w:rsid w:val="00F90B8F"/>
    <w:rsid w:val="00F91B7F"/>
    <w:rsid w:val="00F91DB7"/>
    <w:rsid w:val="00F928ED"/>
    <w:rsid w:val="00F929D9"/>
    <w:rsid w:val="00F936B5"/>
    <w:rsid w:val="00F94D91"/>
    <w:rsid w:val="00F9567F"/>
    <w:rsid w:val="00FA0B5C"/>
    <w:rsid w:val="00FA0DB6"/>
    <w:rsid w:val="00FA14EC"/>
    <w:rsid w:val="00FA2954"/>
    <w:rsid w:val="00FA3B2A"/>
    <w:rsid w:val="00FA4A33"/>
    <w:rsid w:val="00FA4EFD"/>
    <w:rsid w:val="00FA557E"/>
    <w:rsid w:val="00FA5E48"/>
    <w:rsid w:val="00FB0F18"/>
    <w:rsid w:val="00FB135C"/>
    <w:rsid w:val="00FB18B0"/>
    <w:rsid w:val="00FB193D"/>
    <w:rsid w:val="00FB1B36"/>
    <w:rsid w:val="00FB3E41"/>
    <w:rsid w:val="00FB4AF2"/>
    <w:rsid w:val="00FB4D42"/>
    <w:rsid w:val="00FB5BEE"/>
    <w:rsid w:val="00FB6573"/>
    <w:rsid w:val="00FB65EB"/>
    <w:rsid w:val="00FB7691"/>
    <w:rsid w:val="00FB7DED"/>
    <w:rsid w:val="00FB7EF5"/>
    <w:rsid w:val="00FC08CE"/>
    <w:rsid w:val="00FC1124"/>
    <w:rsid w:val="00FC117E"/>
    <w:rsid w:val="00FC1B17"/>
    <w:rsid w:val="00FC23B2"/>
    <w:rsid w:val="00FC27F4"/>
    <w:rsid w:val="00FC2811"/>
    <w:rsid w:val="00FC3092"/>
    <w:rsid w:val="00FC48BD"/>
    <w:rsid w:val="00FC4FFC"/>
    <w:rsid w:val="00FC6154"/>
    <w:rsid w:val="00FC63DF"/>
    <w:rsid w:val="00FC6712"/>
    <w:rsid w:val="00FC6AE5"/>
    <w:rsid w:val="00FD0CD0"/>
    <w:rsid w:val="00FD0F38"/>
    <w:rsid w:val="00FD12DB"/>
    <w:rsid w:val="00FD1C79"/>
    <w:rsid w:val="00FD3237"/>
    <w:rsid w:val="00FD4358"/>
    <w:rsid w:val="00FD4E69"/>
    <w:rsid w:val="00FD78DD"/>
    <w:rsid w:val="00FD7D81"/>
    <w:rsid w:val="00FE00A0"/>
    <w:rsid w:val="00FE074C"/>
    <w:rsid w:val="00FE0DE1"/>
    <w:rsid w:val="00FE2C7D"/>
    <w:rsid w:val="00FE2F33"/>
    <w:rsid w:val="00FE3994"/>
    <w:rsid w:val="00FE3EE0"/>
    <w:rsid w:val="00FE618D"/>
    <w:rsid w:val="00FE621C"/>
    <w:rsid w:val="00FE6A0F"/>
    <w:rsid w:val="00FF194E"/>
    <w:rsid w:val="00FF2F39"/>
    <w:rsid w:val="00FF3488"/>
    <w:rsid w:val="00FF41CC"/>
    <w:rsid w:val="00FF476B"/>
    <w:rsid w:val="00FF5AA5"/>
    <w:rsid w:val="00FF5C74"/>
    <w:rsid w:val="00FF5FE6"/>
    <w:rsid w:val="00FF6266"/>
    <w:rsid w:val="00FF635B"/>
    <w:rsid w:val="00FF698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0"/>
  </w:style>
  <w:style w:type="paragraph" w:styleId="Heading1">
    <w:name w:val="heading 1"/>
    <w:basedOn w:val="Normal"/>
    <w:next w:val="Normal"/>
    <w:link w:val="Heading1Char"/>
    <w:uiPriority w:val="1"/>
    <w:qFormat/>
    <w:rsid w:val="00D56B90"/>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56B90"/>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Sec. Head"/>
    <w:basedOn w:val="Normal"/>
    <w:next w:val="Normal"/>
    <w:link w:val="Heading3Char"/>
    <w:uiPriority w:val="9"/>
    <w:unhideWhenUsed/>
    <w:qFormat/>
    <w:rsid w:val="00D56B90"/>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6B90"/>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6B90"/>
    <w:pPr>
      <w:keepNext/>
      <w:keepLines/>
      <w:spacing w:before="4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6B90"/>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6B90"/>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6B90"/>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6B90"/>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E074C"/>
    <w:pPr>
      <w:ind w:left="720"/>
      <w:contextualSpacing/>
    </w:pPr>
  </w:style>
  <w:style w:type="paragraph" w:styleId="BodyTextIndent">
    <w:name w:val="Body Text Indent"/>
    <w:basedOn w:val="Normal"/>
    <w:link w:val="BodyTextIndentChar"/>
    <w:rsid w:val="002B591A"/>
    <w:pPr>
      <w:widowControl w:val="0"/>
      <w:autoSpaceDE w:val="0"/>
      <w:autoSpaceDN w:val="0"/>
      <w:adjustRightInd w:val="0"/>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B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D1D"/>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6D1D"/>
    <w:rPr>
      <w:rFonts w:ascii="Times New Roman" w:eastAsia="Times New Roman" w:hAnsi="Times New Roman" w:cs="Times New Roman"/>
      <w:sz w:val="24"/>
      <w:szCs w:val="24"/>
    </w:rPr>
  </w:style>
  <w:style w:type="paragraph" w:styleId="Title">
    <w:name w:val="Title"/>
    <w:basedOn w:val="Normal"/>
    <w:next w:val="Normal"/>
    <w:link w:val="TitleChar"/>
    <w:qFormat/>
    <w:rsid w:val="00D56B90"/>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56B90"/>
    <w:rPr>
      <w:rFonts w:asciiTheme="majorHAnsi" w:eastAsiaTheme="majorEastAsia" w:hAnsiTheme="majorHAnsi" w:cstheme="majorBidi"/>
      <w:color w:val="4F81BD" w:themeColor="accent1"/>
      <w:spacing w:val="-10"/>
      <w:sz w:val="56"/>
      <w:szCs w:val="56"/>
    </w:rPr>
  </w:style>
  <w:style w:type="character" w:customStyle="1" w:styleId="Heading3Char">
    <w:name w:val="Heading 3 Char"/>
    <w:aliases w:val="H3-Sec. Head Char"/>
    <w:basedOn w:val="DefaultParagraphFont"/>
    <w:link w:val="Heading3"/>
    <w:uiPriority w:val="9"/>
    <w:rsid w:val="00D56B90"/>
    <w:rPr>
      <w:rFonts w:asciiTheme="majorHAnsi" w:eastAsiaTheme="majorEastAsia" w:hAnsiTheme="majorHAnsi" w:cstheme="majorBidi"/>
      <w:color w:val="1F497D" w:themeColor="text2"/>
      <w:sz w:val="24"/>
      <w:szCs w:val="24"/>
    </w:rPr>
  </w:style>
  <w:style w:type="paragraph" w:customStyle="1" w:styleId="P1-StandPara">
    <w:name w:val="P1-Stand Para"/>
    <w:link w:val="P1-StandParaChar"/>
    <w:rsid w:val="00BE5AB8"/>
    <w:pPr>
      <w:spacing w:line="240" w:lineRule="atLeast"/>
      <w:jc w:val="both"/>
    </w:pPr>
    <w:rPr>
      <w:rFonts w:ascii="Times New Roman" w:eastAsia="Times New Roman" w:hAnsi="Times New Roman" w:cs="Times New Roman"/>
      <w:sz w:val="24"/>
    </w:rPr>
  </w:style>
  <w:style w:type="paragraph" w:customStyle="1" w:styleId="N1-1stBullet">
    <w:name w:val="N1-1st Bullet"/>
    <w:basedOn w:val="Normal"/>
    <w:rsid w:val="00BE5AB8"/>
    <w:pPr>
      <w:numPr>
        <w:numId w:val="2"/>
      </w:numPr>
      <w:tabs>
        <w:tab w:val="clear" w:pos="1152"/>
        <w:tab w:val="left" w:pos="576"/>
      </w:tabs>
      <w:spacing w:after="240" w:line="240" w:lineRule="atLeast"/>
      <w:ind w:left="576"/>
    </w:pPr>
    <w:rPr>
      <w:rFonts w:ascii="Times New Roman" w:eastAsia="Times New Roman" w:hAnsi="Times New Roman" w:cs="Times New Roman"/>
      <w:sz w:val="24"/>
    </w:rPr>
  </w:style>
  <w:style w:type="paragraph" w:styleId="FootnoteText">
    <w:name w:val="footnote text"/>
    <w:aliases w:val="F1"/>
    <w:link w:val="FootnoteTextChar"/>
    <w:uiPriority w:val="99"/>
    <w:semiHidden/>
    <w:rsid w:val="00BE5AB8"/>
    <w:pPr>
      <w:tabs>
        <w:tab w:val="left" w:pos="120"/>
      </w:tabs>
      <w:spacing w:before="120" w:line="200" w:lineRule="atLeast"/>
      <w:ind w:left="115" w:hanging="115"/>
      <w:jc w:val="both"/>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semiHidden/>
    <w:rsid w:val="00BE5AB8"/>
    <w:rPr>
      <w:rFonts w:ascii="Times New Roman" w:eastAsia="Times New Roman" w:hAnsi="Times New Roman" w:cs="Times New Roman"/>
      <w:sz w:val="16"/>
      <w:szCs w:val="20"/>
    </w:rPr>
  </w:style>
  <w:style w:type="paragraph" w:customStyle="1" w:styleId="C2-CtrSglSp">
    <w:name w:val="C2-Ctr Sgl Sp"/>
    <w:rsid w:val="00BE5AB8"/>
    <w:pPr>
      <w:keepLines/>
      <w:spacing w:line="240" w:lineRule="atLeast"/>
      <w:jc w:val="center"/>
    </w:pPr>
    <w:rPr>
      <w:rFonts w:ascii="Times New Roman" w:eastAsia="Times New Roman" w:hAnsi="Times New Roman" w:cs="Times New Roman"/>
      <w:sz w:val="24"/>
    </w:rPr>
  </w:style>
  <w:style w:type="paragraph" w:customStyle="1" w:styleId="TT-TableTitle">
    <w:name w:val="TT-Table Title"/>
    <w:rsid w:val="00BE5AB8"/>
    <w:pPr>
      <w:tabs>
        <w:tab w:val="left" w:pos="1152"/>
      </w:tabs>
      <w:spacing w:line="240" w:lineRule="atLeast"/>
      <w:ind w:left="1152" w:hanging="1152"/>
    </w:pPr>
    <w:rPr>
      <w:rFonts w:ascii="Arial" w:eastAsia="Times New Roman" w:hAnsi="Arial" w:cs="Times New Roman"/>
      <w:sz w:val="24"/>
    </w:rPr>
  </w:style>
  <w:style w:type="paragraph" w:customStyle="1" w:styleId="SL-FlLftSgl">
    <w:name w:val="SL-Fl Lft Sgl"/>
    <w:rsid w:val="00BE5AB8"/>
    <w:pPr>
      <w:spacing w:line="240" w:lineRule="atLeast"/>
      <w:jc w:val="both"/>
    </w:pPr>
    <w:rPr>
      <w:rFonts w:ascii="Times New Roman" w:eastAsia="Times New Roman" w:hAnsi="Times New Roman" w:cs="Times New Roman"/>
      <w:sz w:val="18"/>
    </w:rPr>
  </w:style>
  <w:style w:type="character" w:customStyle="1" w:styleId="P1-StandParaChar">
    <w:name w:val="P1-Stand Para Char"/>
    <w:link w:val="P1-StandPara"/>
    <w:rsid w:val="00BE5AB8"/>
    <w:rPr>
      <w:rFonts w:ascii="Times New Roman" w:eastAsia="Times New Roman" w:hAnsi="Times New Roman" w:cs="Times New Roman"/>
      <w:sz w:val="24"/>
      <w:szCs w:val="20"/>
    </w:rPr>
  </w:style>
  <w:style w:type="character" w:styleId="Emphasis">
    <w:name w:val="Emphasis"/>
    <w:basedOn w:val="DefaultParagraphFont"/>
    <w:uiPriority w:val="20"/>
    <w:qFormat/>
    <w:rsid w:val="00D56B90"/>
    <w:rPr>
      <w:i/>
      <w:iCs/>
    </w:rPr>
  </w:style>
  <w:style w:type="paragraph" w:styleId="BalloonText">
    <w:name w:val="Balloon Text"/>
    <w:basedOn w:val="Normal"/>
    <w:link w:val="BalloonTextChar"/>
    <w:uiPriority w:val="99"/>
    <w:semiHidden/>
    <w:unhideWhenUsed/>
    <w:rsid w:val="00BE5AB8"/>
    <w:rPr>
      <w:rFonts w:ascii="Tahoma" w:hAnsi="Tahoma" w:cs="Tahoma"/>
      <w:sz w:val="16"/>
      <w:szCs w:val="16"/>
    </w:rPr>
  </w:style>
  <w:style w:type="character" w:customStyle="1" w:styleId="BalloonTextChar">
    <w:name w:val="Balloon Text Char"/>
    <w:basedOn w:val="DefaultParagraphFont"/>
    <w:link w:val="BalloonText"/>
    <w:uiPriority w:val="99"/>
    <w:semiHidden/>
    <w:rsid w:val="00BE5AB8"/>
    <w:rPr>
      <w:rFonts w:ascii="Tahoma" w:hAnsi="Tahoma" w:cs="Tahoma"/>
      <w:sz w:val="16"/>
      <w:szCs w:val="16"/>
    </w:rPr>
  </w:style>
  <w:style w:type="paragraph" w:customStyle="1" w:styleId="a">
    <w:name w:val=""/>
    <w:rsid w:val="00B374E5"/>
    <w:pPr>
      <w:autoSpaceDE w:val="0"/>
      <w:autoSpaceDN w:val="0"/>
      <w:adjustRightInd w:val="0"/>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CF3"/>
    <w:rPr>
      <w:sz w:val="16"/>
      <w:szCs w:val="16"/>
    </w:rPr>
  </w:style>
  <w:style w:type="paragraph" w:styleId="CommentText">
    <w:name w:val="annotation text"/>
    <w:basedOn w:val="Normal"/>
    <w:link w:val="CommentTextChar"/>
    <w:uiPriority w:val="99"/>
    <w:unhideWhenUsed/>
    <w:rsid w:val="00521CF3"/>
  </w:style>
  <w:style w:type="character" w:customStyle="1" w:styleId="CommentTextChar">
    <w:name w:val="Comment Text Char"/>
    <w:basedOn w:val="DefaultParagraphFont"/>
    <w:link w:val="CommentText"/>
    <w:uiPriority w:val="99"/>
    <w:rsid w:val="00521CF3"/>
    <w:rPr>
      <w:sz w:val="20"/>
      <w:szCs w:val="20"/>
    </w:rPr>
  </w:style>
  <w:style w:type="table" w:styleId="TableGrid">
    <w:name w:val="Table Grid"/>
    <w:basedOn w:val="TableNormal"/>
    <w:uiPriority w:val="59"/>
    <w:rsid w:val="00D8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2D93"/>
    <w:pPr>
      <w:widowControl w:val="0"/>
      <w:numPr>
        <w:numId w:val="4"/>
      </w:numPr>
      <w:autoSpaceDE w:val="0"/>
      <w:autoSpaceDN w:val="0"/>
      <w:adjustRightInd w:val="0"/>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EAE"/>
    <w:pPr>
      <w:tabs>
        <w:tab w:val="center" w:pos="4680"/>
        <w:tab w:val="right" w:pos="9360"/>
      </w:tabs>
    </w:pPr>
  </w:style>
  <w:style w:type="character" w:customStyle="1" w:styleId="HeaderChar">
    <w:name w:val="Header Char"/>
    <w:basedOn w:val="DefaultParagraphFont"/>
    <w:link w:val="Header"/>
    <w:uiPriority w:val="99"/>
    <w:rsid w:val="002F2EAE"/>
  </w:style>
  <w:style w:type="character" w:customStyle="1" w:styleId="minorhead">
    <w:name w:val="minorhead"/>
    <w:rsid w:val="00CD410F"/>
    <w:rPr>
      <w:rFonts w:ascii="Arial" w:hAnsi="Arial" w:cs="Arial"/>
      <w:b/>
      <w:bCs/>
      <w:sz w:val="24"/>
      <w:szCs w:val="24"/>
    </w:rPr>
  </w:style>
  <w:style w:type="character" w:styleId="Strong">
    <w:name w:val="Strong"/>
    <w:basedOn w:val="DefaultParagraphFont"/>
    <w:uiPriority w:val="22"/>
    <w:qFormat/>
    <w:rsid w:val="00D56B90"/>
    <w:rPr>
      <w:b/>
      <w:bCs/>
    </w:rPr>
  </w:style>
  <w:style w:type="character" w:customStyle="1" w:styleId="StyleBold">
    <w:name w:val="Style Bold"/>
    <w:rsid w:val="00E45E3A"/>
    <w:rPr>
      <w:rFonts w:ascii="Arial" w:hAnsi="Arial" w:cs="Times New Roman"/>
      <w:b/>
      <w:bCs/>
      <w:sz w:val="24"/>
    </w:rPr>
  </w:style>
  <w:style w:type="character" w:styleId="FootnoteReference">
    <w:name w:val="footnote reference"/>
    <w:basedOn w:val="DefaultParagraphFont"/>
    <w:uiPriority w:val="99"/>
    <w:semiHidden/>
    <w:unhideWhenUsed/>
    <w:rsid w:val="00312F8F"/>
    <w:rPr>
      <w:vertAlign w:val="superscript"/>
    </w:rPr>
  </w:style>
  <w:style w:type="character" w:styleId="Hyperlink">
    <w:name w:val="Hyperlink"/>
    <w:basedOn w:val="DefaultParagraphFont"/>
    <w:uiPriority w:val="99"/>
    <w:unhideWhenUsed/>
    <w:rsid w:val="00135B61"/>
    <w:rPr>
      <w:color w:val="0000FF" w:themeColor="hyperlink"/>
      <w:u w:val="single"/>
    </w:rPr>
  </w:style>
  <w:style w:type="character" w:customStyle="1" w:styleId="Heading1Char">
    <w:name w:val="Heading 1 Char"/>
    <w:basedOn w:val="DefaultParagraphFont"/>
    <w:link w:val="Heading1"/>
    <w:uiPriority w:val="9"/>
    <w:rsid w:val="00D56B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56B90"/>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D56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56B9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6B9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6B9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6B9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6B9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6B90"/>
    <w:rPr>
      <w:b/>
      <w:bCs/>
      <w:smallCaps/>
      <w:color w:val="595959" w:themeColor="text1" w:themeTint="A6"/>
      <w:spacing w:val="6"/>
    </w:rPr>
  </w:style>
  <w:style w:type="paragraph" w:styleId="Subtitle">
    <w:name w:val="Subtitle"/>
    <w:basedOn w:val="Normal"/>
    <w:next w:val="Normal"/>
    <w:link w:val="SubtitleChar"/>
    <w:uiPriority w:val="11"/>
    <w:qFormat/>
    <w:rsid w:val="00D56B90"/>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6B90"/>
    <w:rPr>
      <w:rFonts w:asciiTheme="majorHAnsi" w:eastAsiaTheme="majorEastAsia" w:hAnsiTheme="majorHAnsi" w:cstheme="majorBidi"/>
      <w:sz w:val="24"/>
      <w:szCs w:val="24"/>
    </w:rPr>
  </w:style>
  <w:style w:type="paragraph" w:styleId="NoSpacing">
    <w:name w:val="No Spacing"/>
    <w:link w:val="NoSpacingChar"/>
    <w:uiPriority w:val="1"/>
    <w:qFormat/>
    <w:rsid w:val="00D56B90"/>
  </w:style>
  <w:style w:type="paragraph" w:styleId="Quote">
    <w:name w:val="Quote"/>
    <w:basedOn w:val="Normal"/>
    <w:next w:val="Normal"/>
    <w:link w:val="QuoteChar"/>
    <w:uiPriority w:val="29"/>
    <w:qFormat/>
    <w:rsid w:val="00D56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6B90"/>
    <w:rPr>
      <w:i/>
      <w:iCs/>
      <w:color w:val="404040" w:themeColor="text1" w:themeTint="BF"/>
    </w:rPr>
  </w:style>
  <w:style w:type="paragraph" w:styleId="IntenseQuote">
    <w:name w:val="Intense Quote"/>
    <w:basedOn w:val="Normal"/>
    <w:next w:val="Normal"/>
    <w:link w:val="IntenseQuoteChar"/>
    <w:uiPriority w:val="30"/>
    <w:qFormat/>
    <w:rsid w:val="00D56B9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6B9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6B90"/>
    <w:rPr>
      <w:i/>
      <w:iCs/>
      <w:color w:val="404040" w:themeColor="text1" w:themeTint="BF"/>
    </w:rPr>
  </w:style>
  <w:style w:type="character" w:styleId="IntenseEmphasis">
    <w:name w:val="Intense Emphasis"/>
    <w:basedOn w:val="DefaultParagraphFont"/>
    <w:uiPriority w:val="21"/>
    <w:qFormat/>
    <w:rsid w:val="00D56B90"/>
    <w:rPr>
      <w:b/>
      <w:bCs/>
      <w:i/>
      <w:iCs/>
    </w:rPr>
  </w:style>
  <w:style w:type="character" w:styleId="SubtleReference">
    <w:name w:val="Subtle Reference"/>
    <w:basedOn w:val="DefaultParagraphFont"/>
    <w:uiPriority w:val="31"/>
    <w:qFormat/>
    <w:rsid w:val="00D56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6B90"/>
    <w:rPr>
      <w:b/>
      <w:bCs/>
      <w:smallCaps/>
      <w:spacing w:val="5"/>
      <w:u w:val="single"/>
    </w:rPr>
  </w:style>
  <w:style w:type="character" w:styleId="BookTitle">
    <w:name w:val="Book Title"/>
    <w:basedOn w:val="DefaultParagraphFont"/>
    <w:uiPriority w:val="33"/>
    <w:qFormat/>
    <w:rsid w:val="00D56B90"/>
    <w:rPr>
      <w:b/>
      <w:bCs/>
      <w:smallCaps/>
    </w:rPr>
  </w:style>
  <w:style w:type="paragraph" w:styleId="TOCHeading">
    <w:name w:val="TOC Heading"/>
    <w:basedOn w:val="Heading1"/>
    <w:next w:val="Normal"/>
    <w:uiPriority w:val="39"/>
    <w:semiHidden/>
    <w:unhideWhenUsed/>
    <w:qFormat/>
    <w:rsid w:val="00D56B90"/>
    <w:pPr>
      <w:outlineLvl w:val="9"/>
    </w:pPr>
  </w:style>
  <w:style w:type="paragraph" w:styleId="CommentSubject">
    <w:name w:val="annotation subject"/>
    <w:basedOn w:val="CommentText"/>
    <w:next w:val="CommentText"/>
    <w:link w:val="CommentSubjectChar"/>
    <w:uiPriority w:val="99"/>
    <w:semiHidden/>
    <w:unhideWhenUsed/>
    <w:rsid w:val="000A6705"/>
    <w:rPr>
      <w:b/>
      <w:bCs/>
    </w:rPr>
  </w:style>
  <w:style w:type="character" w:customStyle="1" w:styleId="CommentSubjectChar">
    <w:name w:val="Comment Subject Char"/>
    <w:basedOn w:val="CommentTextChar"/>
    <w:link w:val="CommentSubject"/>
    <w:uiPriority w:val="99"/>
    <w:semiHidden/>
    <w:rsid w:val="000A6705"/>
    <w:rPr>
      <w:b/>
      <w:bCs/>
      <w:sz w:val="20"/>
      <w:szCs w:val="20"/>
    </w:rPr>
  </w:style>
  <w:style w:type="paragraph" w:styleId="Revision">
    <w:name w:val="Revision"/>
    <w:hidden/>
    <w:uiPriority w:val="99"/>
    <w:semiHidden/>
    <w:rsid w:val="00887535"/>
  </w:style>
  <w:style w:type="paragraph" w:styleId="NormalWeb">
    <w:name w:val="Normal (Web)"/>
    <w:basedOn w:val="Normal"/>
    <w:uiPriority w:val="99"/>
    <w:semiHidden/>
    <w:unhideWhenUsed/>
    <w:rsid w:val="00443454"/>
    <w:rPr>
      <w:rFonts w:ascii="Times New Roman" w:eastAsiaTheme="minorHAnsi" w:hAnsi="Times New Roman" w:cs="Times New Roman"/>
      <w:sz w:val="24"/>
      <w:szCs w:val="24"/>
    </w:rPr>
  </w:style>
  <w:style w:type="paragraph" w:customStyle="1" w:styleId="a0">
    <w:name w:val="a"/>
    <w:basedOn w:val="Normal"/>
    <w:rsid w:val="00F27632"/>
    <w:rPr>
      <w:rFonts w:ascii="Times New Roman" w:eastAsiaTheme="minorHAnsi" w:hAnsi="Times New Roman" w:cs="Times New Roman"/>
      <w:sz w:val="24"/>
      <w:szCs w:val="24"/>
    </w:rPr>
  </w:style>
  <w:style w:type="paragraph" w:styleId="BodyText">
    <w:name w:val="Body Text"/>
    <w:basedOn w:val="Normal"/>
    <w:link w:val="BodyTextChar"/>
    <w:uiPriority w:val="1"/>
    <w:unhideWhenUsed/>
    <w:qFormat/>
    <w:rsid w:val="00FA0B5C"/>
  </w:style>
  <w:style w:type="character" w:customStyle="1" w:styleId="BodyTextChar">
    <w:name w:val="Body Text Char"/>
    <w:basedOn w:val="DefaultParagraphFont"/>
    <w:link w:val="BodyText"/>
    <w:uiPriority w:val="99"/>
    <w:semiHidden/>
    <w:rsid w:val="00FA0B5C"/>
  </w:style>
  <w:style w:type="character" w:customStyle="1" w:styleId="NoSpacingChar">
    <w:name w:val="No Spacing Char"/>
    <w:basedOn w:val="DefaultParagraphFont"/>
    <w:link w:val="NoSpacing"/>
    <w:uiPriority w:val="1"/>
    <w:rsid w:val="00132767"/>
  </w:style>
  <w:style w:type="paragraph" w:styleId="TOC1">
    <w:name w:val="toc 1"/>
    <w:basedOn w:val="Normal"/>
    <w:next w:val="Normal"/>
    <w:autoRedefine/>
    <w:uiPriority w:val="39"/>
    <w:unhideWhenUsed/>
    <w:rsid w:val="00132767"/>
    <w:pPr>
      <w:spacing w:after="100"/>
    </w:pPr>
  </w:style>
  <w:style w:type="paragraph" w:styleId="TOC2">
    <w:name w:val="toc 2"/>
    <w:basedOn w:val="Normal"/>
    <w:next w:val="Normal"/>
    <w:autoRedefine/>
    <w:uiPriority w:val="39"/>
    <w:unhideWhenUsed/>
    <w:rsid w:val="00132767"/>
    <w:pPr>
      <w:spacing w:after="100"/>
      <w:ind w:left="200"/>
    </w:pPr>
  </w:style>
  <w:style w:type="character" w:styleId="PageNumber">
    <w:name w:val="page number"/>
    <w:basedOn w:val="DefaultParagraphFont"/>
    <w:rsid w:val="0090433D"/>
  </w:style>
  <w:style w:type="paragraph" w:customStyle="1" w:styleId="N8-QxQBlock">
    <w:name w:val="N8-QxQ Block"/>
    <w:basedOn w:val="Normal"/>
    <w:rsid w:val="005170C3"/>
    <w:pPr>
      <w:tabs>
        <w:tab w:val="left" w:pos="1152"/>
      </w:tabs>
      <w:spacing w:after="360" w:line="360" w:lineRule="atLeast"/>
      <w:ind w:left="1152" w:hanging="1152"/>
    </w:pPr>
    <w:rPr>
      <w:rFonts w:ascii="Garamond" w:eastAsia="Times New Roman" w:hAnsi="Garamond" w:cs="Times New Roman"/>
      <w:sz w:val="24"/>
    </w:rPr>
  </w:style>
  <w:style w:type="character" w:customStyle="1" w:styleId="tgc">
    <w:name w:val="_tgc"/>
    <w:basedOn w:val="DefaultParagraphFont"/>
    <w:rsid w:val="00D76969"/>
  </w:style>
  <w:style w:type="character" w:customStyle="1" w:styleId="s1">
    <w:name w:val="s1"/>
    <w:basedOn w:val="DefaultParagraphFont"/>
    <w:rsid w:val="00DE1B83"/>
  </w:style>
  <w:style w:type="character" w:styleId="FollowedHyperlink">
    <w:name w:val="FollowedHyperlink"/>
    <w:basedOn w:val="DefaultParagraphFont"/>
    <w:uiPriority w:val="99"/>
    <w:semiHidden/>
    <w:unhideWhenUsed/>
    <w:rsid w:val="000F45BE"/>
    <w:rPr>
      <w:color w:val="800080" w:themeColor="followedHyperlink"/>
      <w:u w:val="single"/>
    </w:rPr>
  </w:style>
  <w:style w:type="paragraph" w:customStyle="1" w:styleId="Default">
    <w:name w:val="Default"/>
    <w:rsid w:val="009D7E1B"/>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l"/>
    <w:uiPriority w:val="1"/>
    <w:qFormat/>
    <w:rsid w:val="00507D0D"/>
    <w:pPr>
      <w:widowControl w:val="0"/>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0"/>
  </w:style>
  <w:style w:type="paragraph" w:styleId="Heading1">
    <w:name w:val="heading 1"/>
    <w:basedOn w:val="Normal"/>
    <w:next w:val="Normal"/>
    <w:link w:val="Heading1Char"/>
    <w:uiPriority w:val="1"/>
    <w:qFormat/>
    <w:rsid w:val="00D56B90"/>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56B90"/>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Sec. Head"/>
    <w:basedOn w:val="Normal"/>
    <w:next w:val="Normal"/>
    <w:link w:val="Heading3Char"/>
    <w:uiPriority w:val="9"/>
    <w:unhideWhenUsed/>
    <w:qFormat/>
    <w:rsid w:val="00D56B90"/>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6B90"/>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6B90"/>
    <w:pPr>
      <w:keepNext/>
      <w:keepLines/>
      <w:spacing w:before="4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6B90"/>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6B90"/>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6B90"/>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6B90"/>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E074C"/>
    <w:pPr>
      <w:ind w:left="720"/>
      <w:contextualSpacing/>
    </w:pPr>
  </w:style>
  <w:style w:type="paragraph" w:styleId="BodyTextIndent">
    <w:name w:val="Body Text Indent"/>
    <w:basedOn w:val="Normal"/>
    <w:link w:val="BodyTextIndentChar"/>
    <w:rsid w:val="002B591A"/>
    <w:pPr>
      <w:widowControl w:val="0"/>
      <w:autoSpaceDE w:val="0"/>
      <w:autoSpaceDN w:val="0"/>
      <w:adjustRightInd w:val="0"/>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B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D1D"/>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6D1D"/>
    <w:rPr>
      <w:rFonts w:ascii="Times New Roman" w:eastAsia="Times New Roman" w:hAnsi="Times New Roman" w:cs="Times New Roman"/>
      <w:sz w:val="24"/>
      <w:szCs w:val="24"/>
    </w:rPr>
  </w:style>
  <w:style w:type="paragraph" w:styleId="Title">
    <w:name w:val="Title"/>
    <w:basedOn w:val="Normal"/>
    <w:next w:val="Normal"/>
    <w:link w:val="TitleChar"/>
    <w:qFormat/>
    <w:rsid w:val="00D56B90"/>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56B90"/>
    <w:rPr>
      <w:rFonts w:asciiTheme="majorHAnsi" w:eastAsiaTheme="majorEastAsia" w:hAnsiTheme="majorHAnsi" w:cstheme="majorBidi"/>
      <w:color w:val="4F81BD" w:themeColor="accent1"/>
      <w:spacing w:val="-10"/>
      <w:sz w:val="56"/>
      <w:szCs w:val="56"/>
    </w:rPr>
  </w:style>
  <w:style w:type="character" w:customStyle="1" w:styleId="Heading3Char">
    <w:name w:val="Heading 3 Char"/>
    <w:aliases w:val="H3-Sec. Head Char"/>
    <w:basedOn w:val="DefaultParagraphFont"/>
    <w:link w:val="Heading3"/>
    <w:uiPriority w:val="9"/>
    <w:rsid w:val="00D56B90"/>
    <w:rPr>
      <w:rFonts w:asciiTheme="majorHAnsi" w:eastAsiaTheme="majorEastAsia" w:hAnsiTheme="majorHAnsi" w:cstheme="majorBidi"/>
      <w:color w:val="1F497D" w:themeColor="text2"/>
      <w:sz w:val="24"/>
      <w:szCs w:val="24"/>
    </w:rPr>
  </w:style>
  <w:style w:type="paragraph" w:customStyle="1" w:styleId="P1-StandPara">
    <w:name w:val="P1-Stand Para"/>
    <w:link w:val="P1-StandParaChar"/>
    <w:rsid w:val="00BE5AB8"/>
    <w:pPr>
      <w:spacing w:line="240" w:lineRule="atLeast"/>
      <w:jc w:val="both"/>
    </w:pPr>
    <w:rPr>
      <w:rFonts w:ascii="Times New Roman" w:eastAsia="Times New Roman" w:hAnsi="Times New Roman" w:cs="Times New Roman"/>
      <w:sz w:val="24"/>
    </w:rPr>
  </w:style>
  <w:style w:type="paragraph" w:customStyle="1" w:styleId="N1-1stBullet">
    <w:name w:val="N1-1st Bullet"/>
    <w:basedOn w:val="Normal"/>
    <w:rsid w:val="00BE5AB8"/>
    <w:pPr>
      <w:numPr>
        <w:numId w:val="2"/>
      </w:numPr>
      <w:tabs>
        <w:tab w:val="clear" w:pos="1152"/>
        <w:tab w:val="left" w:pos="576"/>
      </w:tabs>
      <w:spacing w:after="240" w:line="240" w:lineRule="atLeast"/>
      <w:ind w:left="576"/>
    </w:pPr>
    <w:rPr>
      <w:rFonts w:ascii="Times New Roman" w:eastAsia="Times New Roman" w:hAnsi="Times New Roman" w:cs="Times New Roman"/>
      <w:sz w:val="24"/>
    </w:rPr>
  </w:style>
  <w:style w:type="paragraph" w:styleId="FootnoteText">
    <w:name w:val="footnote text"/>
    <w:aliases w:val="F1"/>
    <w:link w:val="FootnoteTextChar"/>
    <w:uiPriority w:val="99"/>
    <w:semiHidden/>
    <w:rsid w:val="00BE5AB8"/>
    <w:pPr>
      <w:tabs>
        <w:tab w:val="left" w:pos="120"/>
      </w:tabs>
      <w:spacing w:before="120" w:line="200" w:lineRule="atLeast"/>
      <w:ind w:left="115" w:hanging="115"/>
      <w:jc w:val="both"/>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semiHidden/>
    <w:rsid w:val="00BE5AB8"/>
    <w:rPr>
      <w:rFonts w:ascii="Times New Roman" w:eastAsia="Times New Roman" w:hAnsi="Times New Roman" w:cs="Times New Roman"/>
      <w:sz w:val="16"/>
      <w:szCs w:val="20"/>
    </w:rPr>
  </w:style>
  <w:style w:type="paragraph" w:customStyle="1" w:styleId="C2-CtrSglSp">
    <w:name w:val="C2-Ctr Sgl Sp"/>
    <w:rsid w:val="00BE5AB8"/>
    <w:pPr>
      <w:keepLines/>
      <w:spacing w:line="240" w:lineRule="atLeast"/>
      <w:jc w:val="center"/>
    </w:pPr>
    <w:rPr>
      <w:rFonts w:ascii="Times New Roman" w:eastAsia="Times New Roman" w:hAnsi="Times New Roman" w:cs="Times New Roman"/>
      <w:sz w:val="24"/>
    </w:rPr>
  </w:style>
  <w:style w:type="paragraph" w:customStyle="1" w:styleId="TT-TableTitle">
    <w:name w:val="TT-Table Title"/>
    <w:rsid w:val="00BE5AB8"/>
    <w:pPr>
      <w:tabs>
        <w:tab w:val="left" w:pos="1152"/>
      </w:tabs>
      <w:spacing w:line="240" w:lineRule="atLeast"/>
      <w:ind w:left="1152" w:hanging="1152"/>
    </w:pPr>
    <w:rPr>
      <w:rFonts w:ascii="Arial" w:eastAsia="Times New Roman" w:hAnsi="Arial" w:cs="Times New Roman"/>
      <w:sz w:val="24"/>
    </w:rPr>
  </w:style>
  <w:style w:type="paragraph" w:customStyle="1" w:styleId="SL-FlLftSgl">
    <w:name w:val="SL-Fl Lft Sgl"/>
    <w:rsid w:val="00BE5AB8"/>
    <w:pPr>
      <w:spacing w:line="240" w:lineRule="atLeast"/>
      <w:jc w:val="both"/>
    </w:pPr>
    <w:rPr>
      <w:rFonts w:ascii="Times New Roman" w:eastAsia="Times New Roman" w:hAnsi="Times New Roman" w:cs="Times New Roman"/>
      <w:sz w:val="18"/>
    </w:rPr>
  </w:style>
  <w:style w:type="character" w:customStyle="1" w:styleId="P1-StandParaChar">
    <w:name w:val="P1-Stand Para Char"/>
    <w:link w:val="P1-StandPara"/>
    <w:rsid w:val="00BE5AB8"/>
    <w:rPr>
      <w:rFonts w:ascii="Times New Roman" w:eastAsia="Times New Roman" w:hAnsi="Times New Roman" w:cs="Times New Roman"/>
      <w:sz w:val="24"/>
      <w:szCs w:val="20"/>
    </w:rPr>
  </w:style>
  <w:style w:type="character" w:styleId="Emphasis">
    <w:name w:val="Emphasis"/>
    <w:basedOn w:val="DefaultParagraphFont"/>
    <w:uiPriority w:val="20"/>
    <w:qFormat/>
    <w:rsid w:val="00D56B90"/>
    <w:rPr>
      <w:i/>
      <w:iCs/>
    </w:rPr>
  </w:style>
  <w:style w:type="paragraph" w:styleId="BalloonText">
    <w:name w:val="Balloon Text"/>
    <w:basedOn w:val="Normal"/>
    <w:link w:val="BalloonTextChar"/>
    <w:uiPriority w:val="99"/>
    <w:semiHidden/>
    <w:unhideWhenUsed/>
    <w:rsid w:val="00BE5AB8"/>
    <w:rPr>
      <w:rFonts w:ascii="Tahoma" w:hAnsi="Tahoma" w:cs="Tahoma"/>
      <w:sz w:val="16"/>
      <w:szCs w:val="16"/>
    </w:rPr>
  </w:style>
  <w:style w:type="character" w:customStyle="1" w:styleId="BalloonTextChar">
    <w:name w:val="Balloon Text Char"/>
    <w:basedOn w:val="DefaultParagraphFont"/>
    <w:link w:val="BalloonText"/>
    <w:uiPriority w:val="99"/>
    <w:semiHidden/>
    <w:rsid w:val="00BE5AB8"/>
    <w:rPr>
      <w:rFonts w:ascii="Tahoma" w:hAnsi="Tahoma" w:cs="Tahoma"/>
      <w:sz w:val="16"/>
      <w:szCs w:val="16"/>
    </w:rPr>
  </w:style>
  <w:style w:type="paragraph" w:customStyle="1" w:styleId="a">
    <w:name w:val=""/>
    <w:rsid w:val="00B374E5"/>
    <w:pPr>
      <w:autoSpaceDE w:val="0"/>
      <w:autoSpaceDN w:val="0"/>
      <w:adjustRightInd w:val="0"/>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CF3"/>
    <w:rPr>
      <w:sz w:val="16"/>
      <w:szCs w:val="16"/>
    </w:rPr>
  </w:style>
  <w:style w:type="paragraph" w:styleId="CommentText">
    <w:name w:val="annotation text"/>
    <w:basedOn w:val="Normal"/>
    <w:link w:val="CommentTextChar"/>
    <w:uiPriority w:val="99"/>
    <w:unhideWhenUsed/>
    <w:rsid w:val="00521CF3"/>
  </w:style>
  <w:style w:type="character" w:customStyle="1" w:styleId="CommentTextChar">
    <w:name w:val="Comment Text Char"/>
    <w:basedOn w:val="DefaultParagraphFont"/>
    <w:link w:val="CommentText"/>
    <w:uiPriority w:val="99"/>
    <w:rsid w:val="00521CF3"/>
    <w:rPr>
      <w:sz w:val="20"/>
      <w:szCs w:val="20"/>
    </w:rPr>
  </w:style>
  <w:style w:type="table" w:styleId="TableGrid">
    <w:name w:val="Table Grid"/>
    <w:basedOn w:val="TableNormal"/>
    <w:uiPriority w:val="59"/>
    <w:rsid w:val="00D8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2D93"/>
    <w:pPr>
      <w:widowControl w:val="0"/>
      <w:numPr>
        <w:numId w:val="4"/>
      </w:numPr>
      <w:autoSpaceDE w:val="0"/>
      <w:autoSpaceDN w:val="0"/>
      <w:adjustRightInd w:val="0"/>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EAE"/>
    <w:pPr>
      <w:tabs>
        <w:tab w:val="center" w:pos="4680"/>
        <w:tab w:val="right" w:pos="9360"/>
      </w:tabs>
    </w:pPr>
  </w:style>
  <w:style w:type="character" w:customStyle="1" w:styleId="HeaderChar">
    <w:name w:val="Header Char"/>
    <w:basedOn w:val="DefaultParagraphFont"/>
    <w:link w:val="Header"/>
    <w:uiPriority w:val="99"/>
    <w:rsid w:val="002F2EAE"/>
  </w:style>
  <w:style w:type="character" w:customStyle="1" w:styleId="minorhead">
    <w:name w:val="minorhead"/>
    <w:rsid w:val="00CD410F"/>
    <w:rPr>
      <w:rFonts w:ascii="Arial" w:hAnsi="Arial" w:cs="Arial"/>
      <w:b/>
      <w:bCs/>
      <w:sz w:val="24"/>
      <w:szCs w:val="24"/>
    </w:rPr>
  </w:style>
  <w:style w:type="character" w:styleId="Strong">
    <w:name w:val="Strong"/>
    <w:basedOn w:val="DefaultParagraphFont"/>
    <w:uiPriority w:val="22"/>
    <w:qFormat/>
    <w:rsid w:val="00D56B90"/>
    <w:rPr>
      <w:b/>
      <w:bCs/>
    </w:rPr>
  </w:style>
  <w:style w:type="character" w:customStyle="1" w:styleId="StyleBold">
    <w:name w:val="Style Bold"/>
    <w:rsid w:val="00E45E3A"/>
    <w:rPr>
      <w:rFonts w:ascii="Arial" w:hAnsi="Arial" w:cs="Times New Roman"/>
      <w:b/>
      <w:bCs/>
      <w:sz w:val="24"/>
    </w:rPr>
  </w:style>
  <w:style w:type="character" w:styleId="FootnoteReference">
    <w:name w:val="footnote reference"/>
    <w:basedOn w:val="DefaultParagraphFont"/>
    <w:uiPriority w:val="99"/>
    <w:semiHidden/>
    <w:unhideWhenUsed/>
    <w:rsid w:val="00312F8F"/>
    <w:rPr>
      <w:vertAlign w:val="superscript"/>
    </w:rPr>
  </w:style>
  <w:style w:type="character" w:styleId="Hyperlink">
    <w:name w:val="Hyperlink"/>
    <w:basedOn w:val="DefaultParagraphFont"/>
    <w:uiPriority w:val="99"/>
    <w:unhideWhenUsed/>
    <w:rsid w:val="00135B61"/>
    <w:rPr>
      <w:color w:val="0000FF" w:themeColor="hyperlink"/>
      <w:u w:val="single"/>
    </w:rPr>
  </w:style>
  <w:style w:type="character" w:customStyle="1" w:styleId="Heading1Char">
    <w:name w:val="Heading 1 Char"/>
    <w:basedOn w:val="DefaultParagraphFont"/>
    <w:link w:val="Heading1"/>
    <w:uiPriority w:val="9"/>
    <w:rsid w:val="00D56B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56B90"/>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D56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56B9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6B9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6B9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6B9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6B9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6B90"/>
    <w:rPr>
      <w:b/>
      <w:bCs/>
      <w:smallCaps/>
      <w:color w:val="595959" w:themeColor="text1" w:themeTint="A6"/>
      <w:spacing w:val="6"/>
    </w:rPr>
  </w:style>
  <w:style w:type="paragraph" w:styleId="Subtitle">
    <w:name w:val="Subtitle"/>
    <w:basedOn w:val="Normal"/>
    <w:next w:val="Normal"/>
    <w:link w:val="SubtitleChar"/>
    <w:uiPriority w:val="11"/>
    <w:qFormat/>
    <w:rsid w:val="00D56B90"/>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6B90"/>
    <w:rPr>
      <w:rFonts w:asciiTheme="majorHAnsi" w:eastAsiaTheme="majorEastAsia" w:hAnsiTheme="majorHAnsi" w:cstheme="majorBidi"/>
      <w:sz w:val="24"/>
      <w:szCs w:val="24"/>
    </w:rPr>
  </w:style>
  <w:style w:type="paragraph" w:styleId="NoSpacing">
    <w:name w:val="No Spacing"/>
    <w:link w:val="NoSpacingChar"/>
    <w:uiPriority w:val="1"/>
    <w:qFormat/>
    <w:rsid w:val="00D56B90"/>
  </w:style>
  <w:style w:type="paragraph" w:styleId="Quote">
    <w:name w:val="Quote"/>
    <w:basedOn w:val="Normal"/>
    <w:next w:val="Normal"/>
    <w:link w:val="QuoteChar"/>
    <w:uiPriority w:val="29"/>
    <w:qFormat/>
    <w:rsid w:val="00D56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6B90"/>
    <w:rPr>
      <w:i/>
      <w:iCs/>
      <w:color w:val="404040" w:themeColor="text1" w:themeTint="BF"/>
    </w:rPr>
  </w:style>
  <w:style w:type="paragraph" w:styleId="IntenseQuote">
    <w:name w:val="Intense Quote"/>
    <w:basedOn w:val="Normal"/>
    <w:next w:val="Normal"/>
    <w:link w:val="IntenseQuoteChar"/>
    <w:uiPriority w:val="30"/>
    <w:qFormat/>
    <w:rsid w:val="00D56B9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6B9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6B90"/>
    <w:rPr>
      <w:i/>
      <w:iCs/>
      <w:color w:val="404040" w:themeColor="text1" w:themeTint="BF"/>
    </w:rPr>
  </w:style>
  <w:style w:type="character" w:styleId="IntenseEmphasis">
    <w:name w:val="Intense Emphasis"/>
    <w:basedOn w:val="DefaultParagraphFont"/>
    <w:uiPriority w:val="21"/>
    <w:qFormat/>
    <w:rsid w:val="00D56B90"/>
    <w:rPr>
      <w:b/>
      <w:bCs/>
      <w:i/>
      <w:iCs/>
    </w:rPr>
  </w:style>
  <w:style w:type="character" w:styleId="SubtleReference">
    <w:name w:val="Subtle Reference"/>
    <w:basedOn w:val="DefaultParagraphFont"/>
    <w:uiPriority w:val="31"/>
    <w:qFormat/>
    <w:rsid w:val="00D56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6B90"/>
    <w:rPr>
      <w:b/>
      <w:bCs/>
      <w:smallCaps/>
      <w:spacing w:val="5"/>
      <w:u w:val="single"/>
    </w:rPr>
  </w:style>
  <w:style w:type="character" w:styleId="BookTitle">
    <w:name w:val="Book Title"/>
    <w:basedOn w:val="DefaultParagraphFont"/>
    <w:uiPriority w:val="33"/>
    <w:qFormat/>
    <w:rsid w:val="00D56B90"/>
    <w:rPr>
      <w:b/>
      <w:bCs/>
      <w:smallCaps/>
    </w:rPr>
  </w:style>
  <w:style w:type="paragraph" w:styleId="TOCHeading">
    <w:name w:val="TOC Heading"/>
    <w:basedOn w:val="Heading1"/>
    <w:next w:val="Normal"/>
    <w:uiPriority w:val="39"/>
    <w:semiHidden/>
    <w:unhideWhenUsed/>
    <w:qFormat/>
    <w:rsid w:val="00D56B90"/>
    <w:pPr>
      <w:outlineLvl w:val="9"/>
    </w:pPr>
  </w:style>
  <w:style w:type="paragraph" w:styleId="CommentSubject">
    <w:name w:val="annotation subject"/>
    <w:basedOn w:val="CommentText"/>
    <w:next w:val="CommentText"/>
    <w:link w:val="CommentSubjectChar"/>
    <w:uiPriority w:val="99"/>
    <w:semiHidden/>
    <w:unhideWhenUsed/>
    <w:rsid w:val="000A6705"/>
    <w:rPr>
      <w:b/>
      <w:bCs/>
    </w:rPr>
  </w:style>
  <w:style w:type="character" w:customStyle="1" w:styleId="CommentSubjectChar">
    <w:name w:val="Comment Subject Char"/>
    <w:basedOn w:val="CommentTextChar"/>
    <w:link w:val="CommentSubject"/>
    <w:uiPriority w:val="99"/>
    <w:semiHidden/>
    <w:rsid w:val="000A6705"/>
    <w:rPr>
      <w:b/>
      <w:bCs/>
      <w:sz w:val="20"/>
      <w:szCs w:val="20"/>
    </w:rPr>
  </w:style>
  <w:style w:type="paragraph" w:styleId="Revision">
    <w:name w:val="Revision"/>
    <w:hidden/>
    <w:uiPriority w:val="99"/>
    <w:semiHidden/>
    <w:rsid w:val="00887535"/>
  </w:style>
  <w:style w:type="paragraph" w:styleId="NormalWeb">
    <w:name w:val="Normal (Web)"/>
    <w:basedOn w:val="Normal"/>
    <w:uiPriority w:val="99"/>
    <w:semiHidden/>
    <w:unhideWhenUsed/>
    <w:rsid w:val="00443454"/>
    <w:rPr>
      <w:rFonts w:ascii="Times New Roman" w:eastAsiaTheme="minorHAnsi" w:hAnsi="Times New Roman" w:cs="Times New Roman"/>
      <w:sz w:val="24"/>
      <w:szCs w:val="24"/>
    </w:rPr>
  </w:style>
  <w:style w:type="paragraph" w:customStyle="1" w:styleId="a0">
    <w:name w:val="a"/>
    <w:basedOn w:val="Normal"/>
    <w:rsid w:val="00F27632"/>
    <w:rPr>
      <w:rFonts w:ascii="Times New Roman" w:eastAsiaTheme="minorHAnsi" w:hAnsi="Times New Roman" w:cs="Times New Roman"/>
      <w:sz w:val="24"/>
      <w:szCs w:val="24"/>
    </w:rPr>
  </w:style>
  <w:style w:type="paragraph" w:styleId="BodyText">
    <w:name w:val="Body Text"/>
    <w:basedOn w:val="Normal"/>
    <w:link w:val="BodyTextChar"/>
    <w:uiPriority w:val="1"/>
    <w:unhideWhenUsed/>
    <w:qFormat/>
    <w:rsid w:val="00FA0B5C"/>
  </w:style>
  <w:style w:type="character" w:customStyle="1" w:styleId="BodyTextChar">
    <w:name w:val="Body Text Char"/>
    <w:basedOn w:val="DefaultParagraphFont"/>
    <w:link w:val="BodyText"/>
    <w:uiPriority w:val="99"/>
    <w:semiHidden/>
    <w:rsid w:val="00FA0B5C"/>
  </w:style>
  <w:style w:type="character" w:customStyle="1" w:styleId="NoSpacingChar">
    <w:name w:val="No Spacing Char"/>
    <w:basedOn w:val="DefaultParagraphFont"/>
    <w:link w:val="NoSpacing"/>
    <w:uiPriority w:val="1"/>
    <w:rsid w:val="00132767"/>
  </w:style>
  <w:style w:type="paragraph" w:styleId="TOC1">
    <w:name w:val="toc 1"/>
    <w:basedOn w:val="Normal"/>
    <w:next w:val="Normal"/>
    <w:autoRedefine/>
    <w:uiPriority w:val="39"/>
    <w:unhideWhenUsed/>
    <w:rsid w:val="00132767"/>
    <w:pPr>
      <w:spacing w:after="100"/>
    </w:pPr>
  </w:style>
  <w:style w:type="paragraph" w:styleId="TOC2">
    <w:name w:val="toc 2"/>
    <w:basedOn w:val="Normal"/>
    <w:next w:val="Normal"/>
    <w:autoRedefine/>
    <w:uiPriority w:val="39"/>
    <w:unhideWhenUsed/>
    <w:rsid w:val="00132767"/>
    <w:pPr>
      <w:spacing w:after="100"/>
      <w:ind w:left="200"/>
    </w:pPr>
  </w:style>
  <w:style w:type="character" w:styleId="PageNumber">
    <w:name w:val="page number"/>
    <w:basedOn w:val="DefaultParagraphFont"/>
    <w:rsid w:val="0090433D"/>
  </w:style>
  <w:style w:type="paragraph" w:customStyle="1" w:styleId="N8-QxQBlock">
    <w:name w:val="N8-QxQ Block"/>
    <w:basedOn w:val="Normal"/>
    <w:rsid w:val="005170C3"/>
    <w:pPr>
      <w:tabs>
        <w:tab w:val="left" w:pos="1152"/>
      </w:tabs>
      <w:spacing w:after="360" w:line="360" w:lineRule="atLeast"/>
      <w:ind w:left="1152" w:hanging="1152"/>
    </w:pPr>
    <w:rPr>
      <w:rFonts w:ascii="Garamond" w:eastAsia="Times New Roman" w:hAnsi="Garamond" w:cs="Times New Roman"/>
      <w:sz w:val="24"/>
    </w:rPr>
  </w:style>
  <w:style w:type="character" w:customStyle="1" w:styleId="tgc">
    <w:name w:val="_tgc"/>
    <w:basedOn w:val="DefaultParagraphFont"/>
    <w:rsid w:val="00D76969"/>
  </w:style>
  <w:style w:type="character" w:customStyle="1" w:styleId="s1">
    <w:name w:val="s1"/>
    <w:basedOn w:val="DefaultParagraphFont"/>
    <w:rsid w:val="00DE1B83"/>
  </w:style>
  <w:style w:type="character" w:styleId="FollowedHyperlink">
    <w:name w:val="FollowedHyperlink"/>
    <w:basedOn w:val="DefaultParagraphFont"/>
    <w:uiPriority w:val="99"/>
    <w:semiHidden/>
    <w:unhideWhenUsed/>
    <w:rsid w:val="000F45BE"/>
    <w:rPr>
      <w:color w:val="800080" w:themeColor="followedHyperlink"/>
      <w:u w:val="single"/>
    </w:rPr>
  </w:style>
  <w:style w:type="paragraph" w:customStyle="1" w:styleId="Default">
    <w:name w:val="Default"/>
    <w:rsid w:val="009D7E1B"/>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l"/>
    <w:uiPriority w:val="1"/>
    <w:qFormat/>
    <w:rsid w:val="00507D0D"/>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12">
      <w:bodyDiv w:val="1"/>
      <w:marLeft w:val="0"/>
      <w:marRight w:val="0"/>
      <w:marTop w:val="0"/>
      <w:marBottom w:val="0"/>
      <w:divBdr>
        <w:top w:val="none" w:sz="0" w:space="0" w:color="auto"/>
        <w:left w:val="none" w:sz="0" w:space="0" w:color="auto"/>
        <w:bottom w:val="none" w:sz="0" w:space="0" w:color="auto"/>
        <w:right w:val="none" w:sz="0" w:space="0" w:color="auto"/>
      </w:divBdr>
    </w:div>
    <w:div w:id="13770184">
      <w:bodyDiv w:val="1"/>
      <w:marLeft w:val="0"/>
      <w:marRight w:val="0"/>
      <w:marTop w:val="0"/>
      <w:marBottom w:val="0"/>
      <w:divBdr>
        <w:top w:val="none" w:sz="0" w:space="0" w:color="auto"/>
        <w:left w:val="none" w:sz="0" w:space="0" w:color="auto"/>
        <w:bottom w:val="none" w:sz="0" w:space="0" w:color="auto"/>
        <w:right w:val="none" w:sz="0" w:space="0" w:color="auto"/>
      </w:divBdr>
    </w:div>
    <w:div w:id="36048128">
      <w:bodyDiv w:val="1"/>
      <w:marLeft w:val="0"/>
      <w:marRight w:val="0"/>
      <w:marTop w:val="0"/>
      <w:marBottom w:val="0"/>
      <w:divBdr>
        <w:top w:val="none" w:sz="0" w:space="0" w:color="auto"/>
        <w:left w:val="none" w:sz="0" w:space="0" w:color="auto"/>
        <w:bottom w:val="none" w:sz="0" w:space="0" w:color="auto"/>
        <w:right w:val="none" w:sz="0" w:space="0" w:color="auto"/>
      </w:divBdr>
    </w:div>
    <w:div w:id="98455960">
      <w:bodyDiv w:val="1"/>
      <w:marLeft w:val="0"/>
      <w:marRight w:val="0"/>
      <w:marTop w:val="0"/>
      <w:marBottom w:val="0"/>
      <w:divBdr>
        <w:top w:val="none" w:sz="0" w:space="0" w:color="auto"/>
        <w:left w:val="none" w:sz="0" w:space="0" w:color="auto"/>
        <w:bottom w:val="none" w:sz="0" w:space="0" w:color="auto"/>
        <w:right w:val="none" w:sz="0" w:space="0" w:color="auto"/>
      </w:divBdr>
    </w:div>
    <w:div w:id="177472042">
      <w:bodyDiv w:val="1"/>
      <w:marLeft w:val="0"/>
      <w:marRight w:val="0"/>
      <w:marTop w:val="0"/>
      <w:marBottom w:val="0"/>
      <w:divBdr>
        <w:top w:val="none" w:sz="0" w:space="0" w:color="auto"/>
        <w:left w:val="none" w:sz="0" w:space="0" w:color="auto"/>
        <w:bottom w:val="none" w:sz="0" w:space="0" w:color="auto"/>
        <w:right w:val="none" w:sz="0" w:space="0" w:color="auto"/>
      </w:divBdr>
    </w:div>
    <w:div w:id="186262391">
      <w:bodyDiv w:val="1"/>
      <w:marLeft w:val="0"/>
      <w:marRight w:val="0"/>
      <w:marTop w:val="0"/>
      <w:marBottom w:val="0"/>
      <w:divBdr>
        <w:top w:val="none" w:sz="0" w:space="0" w:color="auto"/>
        <w:left w:val="none" w:sz="0" w:space="0" w:color="auto"/>
        <w:bottom w:val="none" w:sz="0" w:space="0" w:color="auto"/>
        <w:right w:val="none" w:sz="0" w:space="0" w:color="auto"/>
      </w:divBdr>
    </w:div>
    <w:div w:id="208885283">
      <w:bodyDiv w:val="1"/>
      <w:marLeft w:val="0"/>
      <w:marRight w:val="0"/>
      <w:marTop w:val="0"/>
      <w:marBottom w:val="0"/>
      <w:divBdr>
        <w:top w:val="none" w:sz="0" w:space="0" w:color="auto"/>
        <w:left w:val="none" w:sz="0" w:space="0" w:color="auto"/>
        <w:bottom w:val="none" w:sz="0" w:space="0" w:color="auto"/>
        <w:right w:val="none" w:sz="0" w:space="0" w:color="auto"/>
      </w:divBdr>
    </w:div>
    <w:div w:id="226689554">
      <w:bodyDiv w:val="1"/>
      <w:marLeft w:val="0"/>
      <w:marRight w:val="0"/>
      <w:marTop w:val="0"/>
      <w:marBottom w:val="0"/>
      <w:divBdr>
        <w:top w:val="none" w:sz="0" w:space="0" w:color="auto"/>
        <w:left w:val="none" w:sz="0" w:space="0" w:color="auto"/>
        <w:bottom w:val="none" w:sz="0" w:space="0" w:color="auto"/>
        <w:right w:val="none" w:sz="0" w:space="0" w:color="auto"/>
      </w:divBdr>
    </w:div>
    <w:div w:id="236594493">
      <w:bodyDiv w:val="1"/>
      <w:marLeft w:val="0"/>
      <w:marRight w:val="0"/>
      <w:marTop w:val="0"/>
      <w:marBottom w:val="0"/>
      <w:divBdr>
        <w:top w:val="none" w:sz="0" w:space="0" w:color="auto"/>
        <w:left w:val="none" w:sz="0" w:space="0" w:color="auto"/>
        <w:bottom w:val="none" w:sz="0" w:space="0" w:color="auto"/>
        <w:right w:val="none" w:sz="0" w:space="0" w:color="auto"/>
      </w:divBdr>
    </w:div>
    <w:div w:id="356739946">
      <w:bodyDiv w:val="1"/>
      <w:marLeft w:val="0"/>
      <w:marRight w:val="0"/>
      <w:marTop w:val="0"/>
      <w:marBottom w:val="0"/>
      <w:divBdr>
        <w:top w:val="none" w:sz="0" w:space="0" w:color="auto"/>
        <w:left w:val="none" w:sz="0" w:space="0" w:color="auto"/>
        <w:bottom w:val="none" w:sz="0" w:space="0" w:color="auto"/>
        <w:right w:val="none" w:sz="0" w:space="0" w:color="auto"/>
      </w:divBdr>
    </w:div>
    <w:div w:id="382288851">
      <w:bodyDiv w:val="1"/>
      <w:marLeft w:val="0"/>
      <w:marRight w:val="0"/>
      <w:marTop w:val="0"/>
      <w:marBottom w:val="0"/>
      <w:divBdr>
        <w:top w:val="none" w:sz="0" w:space="0" w:color="auto"/>
        <w:left w:val="none" w:sz="0" w:space="0" w:color="auto"/>
        <w:bottom w:val="none" w:sz="0" w:space="0" w:color="auto"/>
        <w:right w:val="none" w:sz="0" w:space="0" w:color="auto"/>
      </w:divBdr>
    </w:div>
    <w:div w:id="400299844">
      <w:bodyDiv w:val="1"/>
      <w:marLeft w:val="0"/>
      <w:marRight w:val="0"/>
      <w:marTop w:val="0"/>
      <w:marBottom w:val="0"/>
      <w:divBdr>
        <w:top w:val="none" w:sz="0" w:space="0" w:color="auto"/>
        <w:left w:val="none" w:sz="0" w:space="0" w:color="auto"/>
        <w:bottom w:val="none" w:sz="0" w:space="0" w:color="auto"/>
        <w:right w:val="none" w:sz="0" w:space="0" w:color="auto"/>
      </w:divBdr>
    </w:div>
    <w:div w:id="421609314">
      <w:bodyDiv w:val="1"/>
      <w:marLeft w:val="0"/>
      <w:marRight w:val="0"/>
      <w:marTop w:val="0"/>
      <w:marBottom w:val="0"/>
      <w:divBdr>
        <w:top w:val="none" w:sz="0" w:space="0" w:color="auto"/>
        <w:left w:val="none" w:sz="0" w:space="0" w:color="auto"/>
        <w:bottom w:val="none" w:sz="0" w:space="0" w:color="auto"/>
        <w:right w:val="none" w:sz="0" w:space="0" w:color="auto"/>
      </w:divBdr>
    </w:div>
    <w:div w:id="434177314">
      <w:bodyDiv w:val="1"/>
      <w:marLeft w:val="0"/>
      <w:marRight w:val="0"/>
      <w:marTop w:val="0"/>
      <w:marBottom w:val="0"/>
      <w:divBdr>
        <w:top w:val="none" w:sz="0" w:space="0" w:color="auto"/>
        <w:left w:val="none" w:sz="0" w:space="0" w:color="auto"/>
        <w:bottom w:val="none" w:sz="0" w:space="0" w:color="auto"/>
        <w:right w:val="none" w:sz="0" w:space="0" w:color="auto"/>
      </w:divBdr>
    </w:div>
    <w:div w:id="503907906">
      <w:bodyDiv w:val="1"/>
      <w:marLeft w:val="0"/>
      <w:marRight w:val="0"/>
      <w:marTop w:val="0"/>
      <w:marBottom w:val="0"/>
      <w:divBdr>
        <w:top w:val="none" w:sz="0" w:space="0" w:color="auto"/>
        <w:left w:val="none" w:sz="0" w:space="0" w:color="auto"/>
        <w:bottom w:val="none" w:sz="0" w:space="0" w:color="auto"/>
        <w:right w:val="none" w:sz="0" w:space="0" w:color="auto"/>
      </w:divBdr>
    </w:div>
    <w:div w:id="603194247">
      <w:bodyDiv w:val="1"/>
      <w:marLeft w:val="0"/>
      <w:marRight w:val="0"/>
      <w:marTop w:val="0"/>
      <w:marBottom w:val="0"/>
      <w:divBdr>
        <w:top w:val="none" w:sz="0" w:space="0" w:color="auto"/>
        <w:left w:val="none" w:sz="0" w:space="0" w:color="auto"/>
        <w:bottom w:val="none" w:sz="0" w:space="0" w:color="auto"/>
        <w:right w:val="none" w:sz="0" w:space="0" w:color="auto"/>
      </w:divBdr>
    </w:div>
    <w:div w:id="664285199">
      <w:bodyDiv w:val="1"/>
      <w:marLeft w:val="0"/>
      <w:marRight w:val="0"/>
      <w:marTop w:val="0"/>
      <w:marBottom w:val="0"/>
      <w:divBdr>
        <w:top w:val="none" w:sz="0" w:space="0" w:color="auto"/>
        <w:left w:val="none" w:sz="0" w:space="0" w:color="auto"/>
        <w:bottom w:val="none" w:sz="0" w:space="0" w:color="auto"/>
        <w:right w:val="none" w:sz="0" w:space="0" w:color="auto"/>
      </w:divBdr>
    </w:div>
    <w:div w:id="732701929">
      <w:bodyDiv w:val="1"/>
      <w:marLeft w:val="0"/>
      <w:marRight w:val="0"/>
      <w:marTop w:val="0"/>
      <w:marBottom w:val="0"/>
      <w:divBdr>
        <w:top w:val="none" w:sz="0" w:space="0" w:color="auto"/>
        <w:left w:val="none" w:sz="0" w:space="0" w:color="auto"/>
        <w:bottom w:val="none" w:sz="0" w:space="0" w:color="auto"/>
        <w:right w:val="none" w:sz="0" w:space="0" w:color="auto"/>
      </w:divBdr>
    </w:div>
    <w:div w:id="738984345">
      <w:bodyDiv w:val="1"/>
      <w:marLeft w:val="0"/>
      <w:marRight w:val="0"/>
      <w:marTop w:val="0"/>
      <w:marBottom w:val="0"/>
      <w:divBdr>
        <w:top w:val="none" w:sz="0" w:space="0" w:color="auto"/>
        <w:left w:val="none" w:sz="0" w:space="0" w:color="auto"/>
        <w:bottom w:val="none" w:sz="0" w:space="0" w:color="auto"/>
        <w:right w:val="none" w:sz="0" w:space="0" w:color="auto"/>
      </w:divBdr>
    </w:div>
    <w:div w:id="743065067">
      <w:bodyDiv w:val="1"/>
      <w:marLeft w:val="0"/>
      <w:marRight w:val="0"/>
      <w:marTop w:val="0"/>
      <w:marBottom w:val="0"/>
      <w:divBdr>
        <w:top w:val="none" w:sz="0" w:space="0" w:color="auto"/>
        <w:left w:val="none" w:sz="0" w:space="0" w:color="auto"/>
        <w:bottom w:val="none" w:sz="0" w:space="0" w:color="auto"/>
        <w:right w:val="none" w:sz="0" w:space="0" w:color="auto"/>
      </w:divBdr>
    </w:div>
    <w:div w:id="744843883">
      <w:bodyDiv w:val="1"/>
      <w:marLeft w:val="0"/>
      <w:marRight w:val="0"/>
      <w:marTop w:val="0"/>
      <w:marBottom w:val="0"/>
      <w:divBdr>
        <w:top w:val="none" w:sz="0" w:space="0" w:color="auto"/>
        <w:left w:val="none" w:sz="0" w:space="0" w:color="auto"/>
        <w:bottom w:val="none" w:sz="0" w:space="0" w:color="auto"/>
        <w:right w:val="none" w:sz="0" w:space="0" w:color="auto"/>
      </w:divBdr>
    </w:div>
    <w:div w:id="778187645">
      <w:bodyDiv w:val="1"/>
      <w:marLeft w:val="0"/>
      <w:marRight w:val="0"/>
      <w:marTop w:val="0"/>
      <w:marBottom w:val="0"/>
      <w:divBdr>
        <w:top w:val="none" w:sz="0" w:space="0" w:color="auto"/>
        <w:left w:val="none" w:sz="0" w:space="0" w:color="auto"/>
        <w:bottom w:val="none" w:sz="0" w:space="0" w:color="auto"/>
        <w:right w:val="none" w:sz="0" w:space="0" w:color="auto"/>
      </w:divBdr>
    </w:div>
    <w:div w:id="814105921">
      <w:bodyDiv w:val="1"/>
      <w:marLeft w:val="0"/>
      <w:marRight w:val="0"/>
      <w:marTop w:val="0"/>
      <w:marBottom w:val="0"/>
      <w:divBdr>
        <w:top w:val="none" w:sz="0" w:space="0" w:color="auto"/>
        <w:left w:val="none" w:sz="0" w:space="0" w:color="auto"/>
        <w:bottom w:val="none" w:sz="0" w:space="0" w:color="auto"/>
        <w:right w:val="none" w:sz="0" w:space="0" w:color="auto"/>
      </w:divBdr>
    </w:div>
    <w:div w:id="816726454">
      <w:bodyDiv w:val="1"/>
      <w:marLeft w:val="0"/>
      <w:marRight w:val="0"/>
      <w:marTop w:val="0"/>
      <w:marBottom w:val="0"/>
      <w:divBdr>
        <w:top w:val="none" w:sz="0" w:space="0" w:color="auto"/>
        <w:left w:val="none" w:sz="0" w:space="0" w:color="auto"/>
        <w:bottom w:val="none" w:sz="0" w:space="0" w:color="auto"/>
        <w:right w:val="none" w:sz="0" w:space="0" w:color="auto"/>
      </w:divBdr>
    </w:div>
    <w:div w:id="848711753">
      <w:bodyDiv w:val="1"/>
      <w:marLeft w:val="0"/>
      <w:marRight w:val="0"/>
      <w:marTop w:val="0"/>
      <w:marBottom w:val="0"/>
      <w:divBdr>
        <w:top w:val="none" w:sz="0" w:space="0" w:color="auto"/>
        <w:left w:val="none" w:sz="0" w:space="0" w:color="auto"/>
        <w:bottom w:val="none" w:sz="0" w:space="0" w:color="auto"/>
        <w:right w:val="none" w:sz="0" w:space="0" w:color="auto"/>
      </w:divBdr>
    </w:div>
    <w:div w:id="947586324">
      <w:bodyDiv w:val="1"/>
      <w:marLeft w:val="0"/>
      <w:marRight w:val="0"/>
      <w:marTop w:val="0"/>
      <w:marBottom w:val="0"/>
      <w:divBdr>
        <w:top w:val="none" w:sz="0" w:space="0" w:color="auto"/>
        <w:left w:val="none" w:sz="0" w:space="0" w:color="auto"/>
        <w:bottom w:val="none" w:sz="0" w:space="0" w:color="auto"/>
        <w:right w:val="none" w:sz="0" w:space="0" w:color="auto"/>
      </w:divBdr>
    </w:div>
    <w:div w:id="1006129252">
      <w:bodyDiv w:val="1"/>
      <w:marLeft w:val="0"/>
      <w:marRight w:val="0"/>
      <w:marTop w:val="0"/>
      <w:marBottom w:val="0"/>
      <w:divBdr>
        <w:top w:val="none" w:sz="0" w:space="0" w:color="auto"/>
        <w:left w:val="none" w:sz="0" w:space="0" w:color="auto"/>
        <w:bottom w:val="none" w:sz="0" w:space="0" w:color="auto"/>
        <w:right w:val="none" w:sz="0" w:space="0" w:color="auto"/>
      </w:divBdr>
    </w:div>
    <w:div w:id="1017657201">
      <w:bodyDiv w:val="1"/>
      <w:marLeft w:val="0"/>
      <w:marRight w:val="0"/>
      <w:marTop w:val="0"/>
      <w:marBottom w:val="0"/>
      <w:divBdr>
        <w:top w:val="none" w:sz="0" w:space="0" w:color="auto"/>
        <w:left w:val="none" w:sz="0" w:space="0" w:color="auto"/>
        <w:bottom w:val="none" w:sz="0" w:space="0" w:color="auto"/>
        <w:right w:val="none" w:sz="0" w:space="0" w:color="auto"/>
      </w:divBdr>
    </w:div>
    <w:div w:id="1068263082">
      <w:bodyDiv w:val="1"/>
      <w:marLeft w:val="0"/>
      <w:marRight w:val="0"/>
      <w:marTop w:val="0"/>
      <w:marBottom w:val="0"/>
      <w:divBdr>
        <w:top w:val="none" w:sz="0" w:space="0" w:color="auto"/>
        <w:left w:val="none" w:sz="0" w:space="0" w:color="auto"/>
        <w:bottom w:val="none" w:sz="0" w:space="0" w:color="auto"/>
        <w:right w:val="none" w:sz="0" w:space="0" w:color="auto"/>
      </w:divBdr>
    </w:div>
    <w:div w:id="1080173355">
      <w:bodyDiv w:val="1"/>
      <w:marLeft w:val="0"/>
      <w:marRight w:val="0"/>
      <w:marTop w:val="0"/>
      <w:marBottom w:val="0"/>
      <w:divBdr>
        <w:top w:val="none" w:sz="0" w:space="0" w:color="auto"/>
        <w:left w:val="none" w:sz="0" w:space="0" w:color="auto"/>
        <w:bottom w:val="none" w:sz="0" w:space="0" w:color="auto"/>
        <w:right w:val="none" w:sz="0" w:space="0" w:color="auto"/>
      </w:divBdr>
    </w:div>
    <w:div w:id="1089808511">
      <w:bodyDiv w:val="1"/>
      <w:marLeft w:val="0"/>
      <w:marRight w:val="0"/>
      <w:marTop w:val="0"/>
      <w:marBottom w:val="0"/>
      <w:divBdr>
        <w:top w:val="none" w:sz="0" w:space="0" w:color="auto"/>
        <w:left w:val="none" w:sz="0" w:space="0" w:color="auto"/>
        <w:bottom w:val="none" w:sz="0" w:space="0" w:color="auto"/>
        <w:right w:val="none" w:sz="0" w:space="0" w:color="auto"/>
      </w:divBdr>
    </w:div>
    <w:div w:id="1090811399">
      <w:bodyDiv w:val="1"/>
      <w:marLeft w:val="0"/>
      <w:marRight w:val="0"/>
      <w:marTop w:val="0"/>
      <w:marBottom w:val="0"/>
      <w:divBdr>
        <w:top w:val="none" w:sz="0" w:space="0" w:color="auto"/>
        <w:left w:val="none" w:sz="0" w:space="0" w:color="auto"/>
        <w:bottom w:val="none" w:sz="0" w:space="0" w:color="auto"/>
        <w:right w:val="none" w:sz="0" w:space="0" w:color="auto"/>
      </w:divBdr>
    </w:div>
    <w:div w:id="1091514057">
      <w:bodyDiv w:val="1"/>
      <w:marLeft w:val="0"/>
      <w:marRight w:val="0"/>
      <w:marTop w:val="0"/>
      <w:marBottom w:val="0"/>
      <w:divBdr>
        <w:top w:val="none" w:sz="0" w:space="0" w:color="auto"/>
        <w:left w:val="none" w:sz="0" w:space="0" w:color="auto"/>
        <w:bottom w:val="none" w:sz="0" w:space="0" w:color="auto"/>
        <w:right w:val="none" w:sz="0" w:space="0" w:color="auto"/>
      </w:divBdr>
    </w:div>
    <w:div w:id="1136992964">
      <w:bodyDiv w:val="1"/>
      <w:marLeft w:val="0"/>
      <w:marRight w:val="0"/>
      <w:marTop w:val="0"/>
      <w:marBottom w:val="0"/>
      <w:divBdr>
        <w:top w:val="none" w:sz="0" w:space="0" w:color="auto"/>
        <w:left w:val="none" w:sz="0" w:space="0" w:color="auto"/>
        <w:bottom w:val="none" w:sz="0" w:space="0" w:color="auto"/>
        <w:right w:val="none" w:sz="0" w:space="0" w:color="auto"/>
      </w:divBdr>
    </w:div>
    <w:div w:id="1191987909">
      <w:bodyDiv w:val="1"/>
      <w:marLeft w:val="0"/>
      <w:marRight w:val="0"/>
      <w:marTop w:val="0"/>
      <w:marBottom w:val="0"/>
      <w:divBdr>
        <w:top w:val="none" w:sz="0" w:space="0" w:color="auto"/>
        <w:left w:val="none" w:sz="0" w:space="0" w:color="auto"/>
        <w:bottom w:val="none" w:sz="0" w:space="0" w:color="auto"/>
        <w:right w:val="none" w:sz="0" w:space="0" w:color="auto"/>
      </w:divBdr>
    </w:div>
    <w:div w:id="1232159104">
      <w:bodyDiv w:val="1"/>
      <w:marLeft w:val="0"/>
      <w:marRight w:val="0"/>
      <w:marTop w:val="0"/>
      <w:marBottom w:val="0"/>
      <w:divBdr>
        <w:top w:val="none" w:sz="0" w:space="0" w:color="auto"/>
        <w:left w:val="none" w:sz="0" w:space="0" w:color="auto"/>
        <w:bottom w:val="none" w:sz="0" w:space="0" w:color="auto"/>
        <w:right w:val="none" w:sz="0" w:space="0" w:color="auto"/>
      </w:divBdr>
    </w:div>
    <w:div w:id="1239091292">
      <w:bodyDiv w:val="1"/>
      <w:marLeft w:val="0"/>
      <w:marRight w:val="0"/>
      <w:marTop w:val="0"/>
      <w:marBottom w:val="0"/>
      <w:divBdr>
        <w:top w:val="none" w:sz="0" w:space="0" w:color="auto"/>
        <w:left w:val="none" w:sz="0" w:space="0" w:color="auto"/>
        <w:bottom w:val="none" w:sz="0" w:space="0" w:color="auto"/>
        <w:right w:val="none" w:sz="0" w:space="0" w:color="auto"/>
      </w:divBdr>
    </w:div>
    <w:div w:id="1288899557">
      <w:bodyDiv w:val="1"/>
      <w:marLeft w:val="0"/>
      <w:marRight w:val="0"/>
      <w:marTop w:val="0"/>
      <w:marBottom w:val="0"/>
      <w:divBdr>
        <w:top w:val="none" w:sz="0" w:space="0" w:color="auto"/>
        <w:left w:val="none" w:sz="0" w:space="0" w:color="auto"/>
        <w:bottom w:val="none" w:sz="0" w:space="0" w:color="auto"/>
        <w:right w:val="none" w:sz="0" w:space="0" w:color="auto"/>
      </w:divBdr>
    </w:div>
    <w:div w:id="1409961306">
      <w:bodyDiv w:val="1"/>
      <w:marLeft w:val="0"/>
      <w:marRight w:val="0"/>
      <w:marTop w:val="0"/>
      <w:marBottom w:val="0"/>
      <w:divBdr>
        <w:top w:val="none" w:sz="0" w:space="0" w:color="auto"/>
        <w:left w:val="none" w:sz="0" w:space="0" w:color="auto"/>
        <w:bottom w:val="none" w:sz="0" w:space="0" w:color="auto"/>
        <w:right w:val="none" w:sz="0" w:space="0" w:color="auto"/>
      </w:divBdr>
    </w:div>
    <w:div w:id="1447121948">
      <w:bodyDiv w:val="1"/>
      <w:marLeft w:val="0"/>
      <w:marRight w:val="0"/>
      <w:marTop w:val="0"/>
      <w:marBottom w:val="0"/>
      <w:divBdr>
        <w:top w:val="none" w:sz="0" w:space="0" w:color="auto"/>
        <w:left w:val="none" w:sz="0" w:space="0" w:color="auto"/>
        <w:bottom w:val="none" w:sz="0" w:space="0" w:color="auto"/>
        <w:right w:val="none" w:sz="0" w:space="0" w:color="auto"/>
      </w:divBdr>
    </w:div>
    <w:div w:id="1487818086">
      <w:bodyDiv w:val="1"/>
      <w:marLeft w:val="0"/>
      <w:marRight w:val="0"/>
      <w:marTop w:val="0"/>
      <w:marBottom w:val="0"/>
      <w:divBdr>
        <w:top w:val="none" w:sz="0" w:space="0" w:color="auto"/>
        <w:left w:val="none" w:sz="0" w:space="0" w:color="auto"/>
        <w:bottom w:val="none" w:sz="0" w:space="0" w:color="auto"/>
        <w:right w:val="none" w:sz="0" w:space="0" w:color="auto"/>
      </w:divBdr>
    </w:div>
    <w:div w:id="1550796704">
      <w:bodyDiv w:val="1"/>
      <w:marLeft w:val="0"/>
      <w:marRight w:val="0"/>
      <w:marTop w:val="0"/>
      <w:marBottom w:val="0"/>
      <w:divBdr>
        <w:top w:val="none" w:sz="0" w:space="0" w:color="auto"/>
        <w:left w:val="none" w:sz="0" w:space="0" w:color="auto"/>
        <w:bottom w:val="none" w:sz="0" w:space="0" w:color="auto"/>
        <w:right w:val="none" w:sz="0" w:space="0" w:color="auto"/>
      </w:divBdr>
    </w:div>
    <w:div w:id="1666978176">
      <w:bodyDiv w:val="1"/>
      <w:marLeft w:val="0"/>
      <w:marRight w:val="0"/>
      <w:marTop w:val="0"/>
      <w:marBottom w:val="0"/>
      <w:divBdr>
        <w:top w:val="none" w:sz="0" w:space="0" w:color="auto"/>
        <w:left w:val="none" w:sz="0" w:space="0" w:color="auto"/>
        <w:bottom w:val="none" w:sz="0" w:space="0" w:color="auto"/>
        <w:right w:val="none" w:sz="0" w:space="0" w:color="auto"/>
      </w:divBdr>
    </w:div>
    <w:div w:id="1771242092">
      <w:bodyDiv w:val="1"/>
      <w:marLeft w:val="0"/>
      <w:marRight w:val="0"/>
      <w:marTop w:val="0"/>
      <w:marBottom w:val="0"/>
      <w:divBdr>
        <w:top w:val="none" w:sz="0" w:space="0" w:color="auto"/>
        <w:left w:val="none" w:sz="0" w:space="0" w:color="auto"/>
        <w:bottom w:val="none" w:sz="0" w:space="0" w:color="auto"/>
        <w:right w:val="none" w:sz="0" w:space="0" w:color="auto"/>
      </w:divBdr>
    </w:div>
    <w:div w:id="1848330081">
      <w:bodyDiv w:val="1"/>
      <w:marLeft w:val="0"/>
      <w:marRight w:val="0"/>
      <w:marTop w:val="0"/>
      <w:marBottom w:val="0"/>
      <w:divBdr>
        <w:top w:val="none" w:sz="0" w:space="0" w:color="auto"/>
        <w:left w:val="none" w:sz="0" w:space="0" w:color="auto"/>
        <w:bottom w:val="none" w:sz="0" w:space="0" w:color="auto"/>
        <w:right w:val="none" w:sz="0" w:space="0" w:color="auto"/>
      </w:divBdr>
    </w:div>
    <w:div w:id="1878548251">
      <w:bodyDiv w:val="1"/>
      <w:marLeft w:val="0"/>
      <w:marRight w:val="0"/>
      <w:marTop w:val="0"/>
      <w:marBottom w:val="0"/>
      <w:divBdr>
        <w:top w:val="none" w:sz="0" w:space="0" w:color="auto"/>
        <w:left w:val="none" w:sz="0" w:space="0" w:color="auto"/>
        <w:bottom w:val="none" w:sz="0" w:space="0" w:color="auto"/>
        <w:right w:val="none" w:sz="0" w:space="0" w:color="auto"/>
      </w:divBdr>
    </w:div>
    <w:div w:id="1886483638">
      <w:bodyDiv w:val="1"/>
      <w:marLeft w:val="0"/>
      <w:marRight w:val="0"/>
      <w:marTop w:val="0"/>
      <w:marBottom w:val="0"/>
      <w:divBdr>
        <w:top w:val="none" w:sz="0" w:space="0" w:color="auto"/>
        <w:left w:val="none" w:sz="0" w:space="0" w:color="auto"/>
        <w:bottom w:val="none" w:sz="0" w:space="0" w:color="auto"/>
        <w:right w:val="none" w:sz="0" w:space="0" w:color="auto"/>
      </w:divBdr>
    </w:div>
    <w:div w:id="1906451015">
      <w:bodyDiv w:val="1"/>
      <w:marLeft w:val="0"/>
      <w:marRight w:val="0"/>
      <w:marTop w:val="0"/>
      <w:marBottom w:val="0"/>
      <w:divBdr>
        <w:top w:val="none" w:sz="0" w:space="0" w:color="auto"/>
        <w:left w:val="none" w:sz="0" w:space="0" w:color="auto"/>
        <w:bottom w:val="none" w:sz="0" w:space="0" w:color="auto"/>
        <w:right w:val="none" w:sz="0" w:space="0" w:color="auto"/>
      </w:divBdr>
    </w:div>
    <w:div w:id="1922063974">
      <w:bodyDiv w:val="1"/>
      <w:marLeft w:val="0"/>
      <w:marRight w:val="0"/>
      <w:marTop w:val="0"/>
      <w:marBottom w:val="0"/>
      <w:divBdr>
        <w:top w:val="none" w:sz="0" w:space="0" w:color="auto"/>
        <w:left w:val="none" w:sz="0" w:space="0" w:color="auto"/>
        <w:bottom w:val="none" w:sz="0" w:space="0" w:color="auto"/>
        <w:right w:val="none" w:sz="0" w:space="0" w:color="auto"/>
      </w:divBdr>
    </w:div>
    <w:div w:id="1923952972">
      <w:bodyDiv w:val="1"/>
      <w:marLeft w:val="0"/>
      <w:marRight w:val="0"/>
      <w:marTop w:val="0"/>
      <w:marBottom w:val="0"/>
      <w:divBdr>
        <w:top w:val="none" w:sz="0" w:space="0" w:color="auto"/>
        <w:left w:val="none" w:sz="0" w:space="0" w:color="auto"/>
        <w:bottom w:val="none" w:sz="0" w:space="0" w:color="auto"/>
        <w:right w:val="none" w:sz="0" w:space="0" w:color="auto"/>
      </w:divBdr>
    </w:div>
    <w:div w:id="1948267027">
      <w:bodyDiv w:val="1"/>
      <w:marLeft w:val="0"/>
      <w:marRight w:val="0"/>
      <w:marTop w:val="0"/>
      <w:marBottom w:val="0"/>
      <w:divBdr>
        <w:top w:val="none" w:sz="0" w:space="0" w:color="auto"/>
        <w:left w:val="none" w:sz="0" w:space="0" w:color="auto"/>
        <w:bottom w:val="none" w:sz="0" w:space="0" w:color="auto"/>
        <w:right w:val="none" w:sz="0" w:space="0" w:color="auto"/>
      </w:divBdr>
    </w:div>
    <w:div w:id="1972713474">
      <w:bodyDiv w:val="1"/>
      <w:marLeft w:val="0"/>
      <w:marRight w:val="0"/>
      <w:marTop w:val="0"/>
      <w:marBottom w:val="0"/>
      <w:divBdr>
        <w:top w:val="none" w:sz="0" w:space="0" w:color="auto"/>
        <w:left w:val="none" w:sz="0" w:space="0" w:color="auto"/>
        <w:bottom w:val="none" w:sz="0" w:space="0" w:color="auto"/>
        <w:right w:val="none" w:sz="0" w:space="0" w:color="auto"/>
      </w:divBdr>
    </w:div>
    <w:div w:id="1982885018">
      <w:bodyDiv w:val="1"/>
      <w:marLeft w:val="0"/>
      <w:marRight w:val="0"/>
      <w:marTop w:val="0"/>
      <w:marBottom w:val="0"/>
      <w:divBdr>
        <w:top w:val="none" w:sz="0" w:space="0" w:color="auto"/>
        <w:left w:val="none" w:sz="0" w:space="0" w:color="auto"/>
        <w:bottom w:val="none" w:sz="0" w:space="0" w:color="auto"/>
        <w:right w:val="none" w:sz="0" w:space="0" w:color="auto"/>
      </w:divBdr>
    </w:div>
    <w:div w:id="2009405230">
      <w:bodyDiv w:val="1"/>
      <w:marLeft w:val="0"/>
      <w:marRight w:val="0"/>
      <w:marTop w:val="0"/>
      <w:marBottom w:val="0"/>
      <w:divBdr>
        <w:top w:val="none" w:sz="0" w:space="0" w:color="auto"/>
        <w:left w:val="none" w:sz="0" w:space="0" w:color="auto"/>
        <w:bottom w:val="none" w:sz="0" w:space="0" w:color="auto"/>
        <w:right w:val="none" w:sz="0" w:space="0" w:color="auto"/>
      </w:divBdr>
    </w:div>
    <w:div w:id="2028828853">
      <w:bodyDiv w:val="1"/>
      <w:marLeft w:val="0"/>
      <w:marRight w:val="0"/>
      <w:marTop w:val="0"/>
      <w:marBottom w:val="0"/>
      <w:divBdr>
        <w:top w:val="none" w:sz="0" w:space="0" w:color="auto"/>
        <w:left w:val="none" w:sz="0" w:space="0" w:color="auto"/>
        <w:bottom w:val="none" w:sz="0" w:space="0" w:color="auto"/>
        <w:right w:val="none" w:sz="0" w:space="0" w:color="auto"/>
      </w:divBdr>
    </w:div>
    <w:div w:id="2052613223">
      <w:bodyDiv w:val="1"/>
      <w:marLeft w:val="0"/>
      <w:marRight w:val="0"/>
      <w:marTop w:val="0"/>
      <w:marBottom w:val="0"/>
      <w:divBdr>
        <w:top w:val="none" w:sz="0" w:space="0" w:color="auto"/>
        <w:left w:val="none" w:sz="0" w:space="0" w:color="auto"/>
        <w:bottom w:val="none" w:sz="0" w:space="0" w:color="auto"/>
        <w:right w:val="none" w:sz="0" w:space="0" w:color="auto"/>
      </w:divBdr>
    </w:div>
    <w:div w:id="2070692755">
      <w:bodyDiv w:val="1"/>
      <w:marLeft w:val="0"/>
      <w:marRight w:val="0"/>
      <w:marTop w:val="0"/>
      <w:marBottom w:val="0"/>
      <w:divBdr>
        <w:top w:val="none" w:sz="0" w:space="0" w:color="auto"/>
        <w:left w:val="none" w:sz="0" w:space="0" w:color="auto"/>
        <w:bottom w:val="none" w:sz="0" w:space="0" w:color="auto"/>
        <w:right w:val="none" w:sz="0" w:space="0" w:color="auto"/>
      </w:divBdr>
    </w:div>
    <w:div w:id="2113427465">
      <w:bodyDiv w:val="1"/>
      <w:marLeft w:val="0"/>
      <w:marRight w:val="0"/>
      <w:marTop w:val="0"/>
      <w:marBottom w:val="0"/>
      <w:divBdr>
        <w:top w:val="none" w:sz="0" w:space="0" w:color="auto"/>
        <w:left w:val="none" w:sz="0" w:space="0" w:color="auto"/>
        <w:bottom w:val="none" w:sz="0" w:space="0" w:color="auto"/>
        <w:right w:val="none" w:sz="0" w:space="0" w:color="auto"/>
      </w:divBdr>
    </w:div>
    <w:div w:id="21192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s://secure-web.cisco.com/1CGkRgW1m6Q4LIZhN8EaNhJV8WJ82QZAbZYYOh0RZTnlATIkWGtml5q3NCLhQZWYu-RaiZKDI89VxSCmqcWXXkAP0It3C_7wmT5zpkTm_0Ilo-Hzsoctc_SkaxJtdfDlLuTIvSi_s2n72aIgIzb2kNeUx1KXj2xzxsUN7SvxYaBx9-55XtP32aK5-QuMSXd0enbDsw6tcgHWm_Hc42qgchCrMvOpWNfGmbU8Kzs0p2_7u-1jYfMV3g7WY7qFNj8dy/https%3A%2F%2Fwww.bls.gov%2Foes%2Fcurrent%2Foessrci.htm" TargetMode="External"/><Relationship Id="rId26" Type="http://schemas.openxmlformats.org/officeDocument/2006/relationships/hyperlink" Target="https://www.usich.gov/resources/uploads/asset_library/Youth_Homelessness_Coordinated_Response.pdf" TargetMode="External"/><Relationship Id="rId3" Type="http://schemas.openxmlformats.org/officeDocument/2006/relationships/customXml" Target="../customXml/item3.xml"/><Relationship Id="rId21" Type="http://schemas.openxmlformats.org/officeDocument/2006/relationships/hyperlink" Target="http://www.endhomelessness.org/page//files/2455_file_Early_Interv_Prevention_Issue_Brief__7_24_09__FINAL.pdf"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yperlink" Target="https://www.usich.gov/resources/uploads/asset_library/USICH_OpeningDoors_Amendment2015_FINAL.pdf"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usich.gov/resources/uploads/asset_library/USICH_Youth_Framework__FINAL_02_13_131.pdf"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s://www.hudexchange.info/resources/documents/YHDP-NOFA.pdf"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s://www.hudexchange.info/resources/documents/CoCProgramIntroductoryGuid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3B3F-29A3-48F8-833A-7A4B83624FF6}">
  <ds:schemaRefs>
    <ds:schemaRef ds:uri="http://schemas.openxmlformats.org/officeDocument/2006/bibliography"/>
  </ds:schemaRefs>
</ds:datastoreItem>
</file>

<file path=customXml/itemProps10.xml><?xml version="1.0" encoding="utf-8"?>
<ds:datastoreItem xmlns:ds="http://schemas.openxmlformats.org/officeDocument/2006/customXml" ds:itemID="{5696C8B4-FA2D-4BDA-8EE3-7334F0412ED8}">
  <ds:schemaRefs>
    <ds:schemaRef ds:uri="http://schemas.openxmlformats.org/officeDocument/2006/bibliography"/>
  </ds:schemaRefs>
</ds:datastoreItem>
</file>

<file path=customXml/itemProps2.xml><?xml version="1.0" encoding="utf-8"?>
<ds:datastoreItem xmlns:ds="http://schemas.openxmlformats.org/officeDocument/2006/customXml" ds:itemID="{C2EE3B8C-B4F8-4020-9BDF-FB1FBBB65B2E}">
  <ds:schemaRefs>
    <ds:schemaRef ds:uri="http://schemas.openxmlformats.org/officeDocument/2006/bibliography"/>
  </ds:schemaRefs>
</ds:datastoreItem>
</file>

<file path=customXml/itemProps3.xml><?xml version="1.0" encoding="utf-8"?>
<ds:datastoreItem xmlns:ds="http://schemas.openxmlformats.org/officeDocument/2006/customXml" ds:itemID="{0EA70F32-0DFC-4322-A537-B240892C3562}">
  <ds:schemaRefs>
    <ds:schemaRef ds:uri="http://schemas.openxmlformats.org/officeDocument/2006/bibliography"/>
  </ds:schemaRefs>
</ds:datastoreItem>
</file>

<file path=customXml/itemProps4.xml><?xml version="1.0" encoding="utf-8"?>
<ds:datastoreItem xmlns:ds="http://schemas.openxmlformats.org/officeDocument/2006/customXml" ds:itemID="{5D932B99-90CA-4B7D-8FBC-C4857D558457}">
  <ds:schemaRefs>
    <ds:schemaRef ds:uri="http://schemas.openxmlformats.org/officeDocument/2006/bibliography"/>
  </ds:schemaRefs>
</ds:datastoreItem>
</file>

<file path=customXml/itemProps5.xml><?xml version="1.0" encoding="utf-8"?>
<ds:datastoreItem xmlns:ds="http://schemas.openxmlformats.org/officeDocument/2006/customXml" ds:itemID="{B2FCB2F0-9958-453F-B9CA-F04EE8F7CA38}">
  <ds:schemaRefs>
    <ds:schemaRef ds:uri="http://schemas.openxmlformats.org/officeDocument/2006/bibliography"/>
  </ds:schemaRefs>
</ds:datastoreItem>
</file>

<file path=customXml/itemProps6.xml><?xml version="1.0" encoding="utf-8"?>
<ds:datastoreItem xmlns:ds="http://schemas.openxmlformats.org/officeDocument/2006/customXml" ds:itemID="{64AED362-1879-4EBA-8017-53898B512553}">
  <ds:schemaRefs>
    <ds:schemaRef ds:uri="http://schemas.openxmlformats.org/officeDocument/2006/bibliography"/>
  </ds:schemaRefs>
</ds:datastoreItem>
</file>

<file path=customXml/itemProps7.xml><?xml version="1.0" encoding="utf-8"?>
<ds:datastoreItem xmlns:ds="http://schemas.openxmlformats.org/officeDocument/2006/customXml" ds:itemID="{9B6987B2-C396-491B-AB02-226857A4D806}">
  <ds:schemaRefs>
    <ds:schemaRef ds:uri="http://schemas.openxmlformats.org/officeDocument/2006/bibliography"/>
  </ds:schemaRefs>
</ds:datastoreItem>
</file>

<file path=customXml/itemProps8.xml><?xml version="1.0" encoding="utf-8"?>
<ds:datastoreItem xmlns:ds="http://schemas.openxmlformats.org/officeDocument/2006/customXml" ds:itemID="{CCE51DB3-4E97-40F4-98C2-FC5BE5C1C694}">
  <ds:schemaRefs>
    <ds:schemaRef ds:uri="http://schemas.openxmlformats.org/officeDocument/2006/bibliography"/>
  </ds:schemaRefs>
</ds:datastoreItem>
</file>

<file path=customXml/itemProps9.xml><?xml version="1.0" encoding="utf-8"?>
<ds:datastoreItem xmlns:ds="http://schemas.openxmlformats.org/officeDocument/2006/customXml" ds:itemID="{D71A38E5-DE2A-4421-96F1-D00B520B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7754</Words>
  <Characters>44200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Kissin</dc:creator>
  <cp:lastModifiedBy>SYSTEM</cp:lastModifiedBy>
  <cp:revision>2</cp:revision>
  <cp:lastPrinted>2018-04-05T16:46:00Z</cp:lastPrinted>
  <dcterms:created xsi:type="dcterms:W3CDTF">2018-04-26T16:45:00Z</dcterms:created>
  <dcterms:modified xsi:type="dcterms:W3CDTF">2018-04-26T16:45:00Z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