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2F" w:rsidRDefault="00467A2F">
      <w:pPr>
        <w:pStyle w:val="Title"/>
        <w:rPr>
          <w:rFonts w:ascii="Times New Roman" w:hAnsi="Times New Roman"/>
        </w:rPr>
      </w:pPr>
      <w:bookmarkStart w:id="0" w:name="_GoBack"/>
      <w:bookmarkEnd w:id="0"/>
      <w:r>
        <w:rPr>
          <w:rFonts w:ascii="Times New Roman" w:hAnsi="Times New Roman"/>
        </w:rPr>
        <w:t>Supporting Statement</w:t>
      </w:r>
      <w:r w:rsidR="00632EDD">
        <w:rPr>
          <w:rFonts w:ascii="Times New Roman" w:hAnsi="Times New Roman"/>
        </w:rPr>
        <w:t xml:space="preserve"> for the Revision</w:t>
      </w:r>
      <w:r w:rsidR="0039128E">
        <w:rPr>
          <w:rFonts w:ascii="Times New Roman" w:hAnsi="Times New Roman"/>
        </w:rPr>
        <w:t xml:space="preserve"> </w:t>
      </w:r>
    </w:p>
    <w:p w:rsidR="00467A2F" w:rsidRDefault="00467A2F">
      <w:pPr>
        <w:ind w:left="720"/>
        <w:jc w:val="center"/>
        <w:rPr>
          <w:sz w:val="24"/>
        </w:rPr>
      </w:pPr>
      <w:r>
        <w:rPr>
          <w:sz w:val="24"/>
        </w:rPr>
        <w:t>Certification Procedures for Products and Parts</w:t>
      </w:r>
    </w:p>
    <w:p w:rsidR="00467A2F" w:rsidRDefault="00467A2F">
      <w:pPr>
        <w:ind w:left="720"/>
        <w:jc w:val="center"/>
        <w:rPr>
          <w:sz w:val="24"/>
        </w:rPr>
      </w:pPr>
      <w:r>
        <w:rPr>
          <w:sz w:val="24"/>
        </w:rPr>
        <w:t>FAR 21</w:t>
      </w:r>
    </w:p>
    <w:p w:rsidR="00467A2F" w:rsidRDefault="00467A2F">
      <w:pPr>
        <w:ind w:left="720"/>
        <w:jc w:val="center"/>
        <w:rPr>
          <w:sz w:val="24"/>
        </w:rPr>
      </w:pPr>
      <w:r>
        <w:rPr>
          <w:sz w:val="24"/>
        </w:rPr>
        <w:t>OMB 2120-0018</w:t>
      </w:r>
    </w:p>
    <w:p w:rsidR="00C735FE" w:rsidRPr="00C735FE" w:rsidRDefault="00AE1698" w:rsidP="002F6AD7">
      <w:pPr>
        <w:ind w:left="810"/>
        <w:rPr>
          <w:sz w:val="24"/>
          <w:szCs w:val="24"/>
        </w:rPr>
      </w:pPr>
      <w:r>
        <w:rPr>
          <w:sz w:val="24"/>
        </w:rPr>
        <w:t xml:space="preserve">SUMMARY OF CHANGES:  </w:t>
      </w:r>
      <w:r w:rsidR="00C735FE" w:rsidRPr="00C735FE">
        <w:rPr>
          <w:sz w:val="24"/>
          <w:szCs w:val="24"/>
        </w:rPr>
        <w:t>There have been no changes</w:t>
      </w:r>
      <w:r w:rsidR="00632EDD">
        <w:rPr>
          <w:sz w:val="24"/>
          <w:szCs w:val="24"/>
        </w:rPr>
        <w:t xml:space="preserve"> to the way burden is calculated </w:t>
      </w:r>
      <w:r w:rsidR="00C735FE" w:rsidRPr="00C735FE">
        <w:rPr>
          <w:sz w:val="24"/>
          <w:szCs w:val="24"/>
        </w:rPr>
        <w:t xml:space="preserve">since the last validation of data collection.  The data we are collecting is still valuable and there is still a need to collect this data. </w:t>
      </w:r>
      <w:r w:rsidR="0029129F">
        <w:rPr>
          <w:sz w:val="24"/>
          <w:szCs w:val="24"/>
        </w:rPr>
        <w:t xml:space="preserve">The annual burden in this submission reflects industry response to this collection. </w:t>
      </w:r>
      <w:r w:rsidR="00C735FE" w:rsidRPr="00C735FE">
        <w:rPr>
          <w:sz w:val="24"/>
          <w:szCs w:val="24"/>
        </w:rPr>
        <w:t xml:space="preserve"> The FAA is moving toward the electronic collection of data </w:t>
      </w:r>
      <w:r w:rsidR="007C539E">
        <w:rPr>
          <w:sz w:val="24"/>
          <w:szCs w:val="24"/>
        </w:rPr>
        <w:t xml:space="preserve">for some of its information </w:t>
      </w:r>
      <w:r w:rsidR="00C735FE" w:rsidRPr="00C735FE">
        <w:rPr>
          <w:sz w:val="24"/>
          <w:szCs w:val="24"/>
        </w:rPr>
        <w:t>collection</w:t>
      </w:r>
      <w:r w:rsidR="007C539E">
        <w:rPr>
          <w:sz w:val="24"/>
          <w:szCs w:val="24"/>
        </w:rPr>
        <w:t>s</w:t>
      </w:r>
      <w:r w:rsidR="00C735FE" w:rsidRPr="00C735FE">
        <w:rPr>
          <w:sz w:val="24"/>
          <w:szCs w:val="24"/>
        </w:rPr>
        <w:t xml:space="preserve"> and electronic signatures.  However, th</w:t>
      </w:r>
      <w:r w:rsidR="007C539E">
        <w:rPr>
          <w:sz w:val="24"/>
          <w:szCs w:val="24"/>
        </w:rPr>
        <w:t xml:space="preserve">e IT applications for this electronic collection are still </w:t>
      </w:r>
      <w:r w:rsidR="0066353A">
        <w:rPr>
          <w:sz w:val="24"/>
          <w:szCs w:val="24"/>
        </w:rPr>
        <w:t>being</w:t>
      </w:r>
      <w:r w:rsidR="007C539E">
        <w:rPr>
          <w:sz w:val="24"/>
          <w:szCs w:val="24"/>
        </w:rPr>
        <w:t xml:space="preserve"> develop</w:t>
      </w:r>
      <w:r w:rsidR="0066353A">
        <w:rPr>
          <w:sz w:val="24"/>
          <w:szCs w:val="24"/>
        </w:rPr>
        <w:t>ed</w:t>
      </w:r>
      <w:r w:rsidR="007C539E">
        <w:rPr>
          <w:sz w:val="24"/>
          <w:szCs w:val="24"/>
        </w:rPr>
        <w:t xml:space="preserve"> and approximately </w:t>
      </w:r>
      <w:r w:rsidR="00632EDD">
        <w:rPr>
          <w:sz w:val="24"/>
          <w:szCs w:val="24"/>
        </w:rPr>
        <w:t>1-2</w:t>
      </w:r>
      <w:r w:rsidR="00C735FE" w:rsidRPr="00C735FE">
        <w:rPr>
          <w:sz w:val="24"/>
          <w:szCs w:val="24"/>
        </w:rPr>
        <w:t xml:space="preserve"> years away from the testing phase.</w:t>
      </w:r>
      <w:r w:rsidR="007C539E">
        <w:rPr>
          <w:sz w:val="24"/>
          <w:szCs w:val="24"/>
        </w:rPr>
        <w:t xml:space="preserve"> </w:t>
      </w:r>
    </w:p>
    <w:p w:rsidR="00467A2F" w:rsidRDefault="00467A2F">
      <w:pPr>
        <w:rPr>
          <w:sz w:val="24"/>
        </w:rPr>
      </w:pPr>
      <w:r>
        <w:rPr>
          <w:sz w:val="24"/>
        </w:rPr>
        <w:t>Justification</w:t>
      </w:r>
    </w:p>
    <w:p w:rsidR="00467A2F" w:rsidRDefault="00467A2F">
      <w:pPr>
        <w:numPr>
          <w:ilvl w:val="0"/>
          <w:numId w:val="4"/>
        </w:numPr>
        <w:rPr>
          <w:b/>
          <w:sz w:val="24"/>
        </w:rPr>
      </w:pPr>
      <w:r>
        <w:rPr>
          <w:b/>
          <w:sz w:val="24"/>
        </w:rPr>
        <w:t>Explain the circumstances that make the collection of information necessary.  Identify any legal or administrative requirements that necessitate the collection.  Attach a copy of the appropriate section of each statue and regulation mandating or authorizing collection of information.</w:t>
      </w:r>
    </w:p>
    <w:p w:rsidR="00467A2F" w:rsidRDefault="00467A2F">
      <w:pPr>
        <w:ind w:left="720"/>
        <w:rPr>
          <w:sz w:val="24"/>
        </w:rPr>
      </w:pPr>
      <w:r>
        <w:rPr>
          <w:sz w:val="24"/>
        </w:rPr>
        <w:t>Certification Procedures for Products and Parts, FAR 21, supports the DOT strategic goal on safety.</w:t>
      </w:r>
    </w:p>
    <w:p w:rsidR="00467A2F" w:rsidRDefault="00467A2F">
      <w:pPr>
        <w:ind w:left="720"/>
        <w:rPr>
          <w:sz w:val="24"/>
        </w:rPr>
      </w:pPr>
      <w:r>
        <w:rPr>
          <w:sz w:val="24"/>
        </w:rPr>
        <w:t>The purpose of Title 49 United States Code, Subtitle VII, Aviation Programs, is to encourage and foster the development of civil aeronautics, and to promote safety in air commerce.</w:t>
      </w:r>
    </w:p>
    <w:p w:rsidR="00467A2F" w:rsidRDefault="00467A2F">
      <w:pPr>
        <w:ind w:left="720"/>
        <w:rPr>
          <w:sz w:val="24"/>
        </w:rPr>
      </w:pPr>
      <w:r>
        <w:rPr>
          <w:sz w:val="24"/>
          <w:u w:val="single"/>
        </w:rPr>
        <w:t>Section 40113(a)</w:t>
      </w:r>
      <w:r>
        <w:rPr>
          <w:sz w:val="24"/>
        </w:rPr>
        <w:t xml:space="preserve"> empowers the Secretary of Transportation (or the Administrator of the Federal Aviation Administration with respect to aviation safety duties and powers designated to be carried out by the Administrator) may take action he/she considers necessary to carry out this part, including conducting investigations, prescribing regulations, standards and procedures, and issuing orders.</w:t>
      </w:r>
    </w:p>
    <w:p w:rsidR="00467A2F" w:rsidRDefault="00467A2F">
      <w:pPr>
        <w:ind w:left="720"/>
        <w:rPr>
          <w:i/>
          <w:sz w:val="24"/>
        </w:rPr>
      </w:pPr>
      <w:r>
        <w:rPr>
          <w:sz w:val="24"/>
          <w:u w:val="single"/>
        </w:rPr>
        <w:t xml:space="preserve">Section 44701 </w:t>
      </w:r>
      <w:r>
        <w:rPr>
          <w:sz w:val="24"/>
        </w:rPr>
        <w:t>empowers the Administrator to promote safety by prescribing minimum safety standards and regulations necessary for safety in air commerce. It also empowers the Administrator to grant an exemption from a requirement of a regulation if it is in the public interest.</w:t>
      </w:r>
    </w:p>
    <w:p w:rsidR="00467A2F" w:rsidRDefault="00467A2F">
      <w:pPr>
        <w:ind w:left="720"/>
        <w:rPr>
          <w:sz w:val="24"/>
        </w:rPr>
      </w:pPr>
      <w:r>
        <w:rPr>
          <w:sz w:val="24"/>
          <w:u w:val="single"/>
        </w:rPr>
        <w:t>Section 44702(a)</w:t>
      </w:r>
      <w:r>
        <w:rPr>
          <w:sz w:val="24"/>
        </w:rPr>
        <w:t xml:space="preserve"> specifies that applications shall be as the Administrator prescribes as to form, content, retention, and manner served.</w:t>
      </w:r>
    </w:p>
    <w:p w:rsidR="00467A2F" w:rsidRDefault="00467A2F">
      <w:pPr>
        <w:ind w:left="720"/>
        <w:rPr>
          <w:sz w:val="24"/>
        </w:rPr>
      </w:pPr>
      <w:r>
        <w:rPr>
          <w:sz w:val="24"/>
          <w:u w:val="single"/>
        </w:rPr>
        <w:t>Section 44702(d)</w:t>
      </w:r>
      <w:r>
        <w:rPr>
          <w:sz w:val="24"/>
        </w:rPr>
        <w:t xml:space="preserve"> empowers the Administrator to delegate to a qualified private person, or an employee under the supervision of that person, matters related to examination, testing and inspection necessary to issue a certificate; and issuing the certificate</w:t>
      </w:r>
    </w:p>
    <w:p w:rsidR="00467A2F" w:rsidRDefault="00467A2F">
      <w:pPr>
        <w:ind w:left="720"/>
        <w:rPr>
          <w:sz w:val="24"/>
        </w:rPr>
      </w:pPr>
      <w:r>
        <w:rPr>
          <w:sz w:val="24"/>
          <w:u w:val="single"/>
        </w:rPr>
        <w:t xml:space="preserve">Section 44704(a) </w:t>
      </w:r>
      <w:r>
        <w:rPr>
          <w:sz w:val="24"/>
        </w:rPr>
        <w:t>empowers the Administrator to issue type certificates for aircraft, aircraft engines, propellers, and appliances.</w:t>
      </w:r>
    </w:p>
    <w:p w:rsidR="00467A2F" w:rsidRDefault="00467A2F">
      <w:pPr>
        <w:ind w:left="720"/>
        <w:rPr>
          <w:sz w:val="24"/>
        </w:rPr>
      </w:pPr>
      <w:r>
        <w:rPr>
          <w:sz w:val="24"/>
          <w:u w:val="single"/>
        </w:rPr>
        <w:lastRenderedPageBreak/>
        <w:t>Section 44704(b)</w:t>
      </w:r>
      <w:r>
        <w:rPr>
          <w:sz w:val="24"/>
        </w:rPr>
        <w:t xml:space="preserve"> empowers the Administrator to issue a type certificate designated as a supplemental type certificate for a change to an aircraft, aircraft engine, propeller, or appliance.</w:t>
      </w:r>
    </w:p>
    <w:p w:rsidR="00467A2F" w:rsidRDefault="00467A2F">
      <w:pPr>
        <w:ind w:left="720"/>
        <w:rPr>
          <w:sz w:val="24"/>
        </w:rPr>
      </w:pPr>
      <w:r>
        <w:rPr>
          <w:sz w:val="24"/>
          <w:u w:val="single"/>
        </w:rPr>
        <w:t>Section 44704(c</w:t>
      </w:r>
      <w:r>
        <w:rPr>
          <w:sz w:val="24"/>
        </w:rPr>
        <w:t>) empowers the Administrator to issue a production certificate authorizing the production of conforming duplicates of any aircraft, aircraft engine, propeller, or appliance for which a type certificate has been issued.</w:t>
      </w:r>
    </w:p>
    <w:p w:rsidR="00467A2F" w:rsidRDefault="00467A2F">
      <w:pPr>
        <w:ind w:left="720"/>
        <w:rPr>
          <w:sz w:val="24"/>
        </w:rPr>
      </w:pPr>
      <w:r>
        <w:rPr>
          <w:sz w:val="24"/>
          <w:u w:val="single"/>
        </w:rPr>
        <w:t>Federal Aviation Regulation (FAR) Part 21, Certification Procedures for Products and Parts</w:t>
      </w:r>
      <w:r>
        <w:rPr>
          <w:sz w:val="24"/>
        </w:rPr>
        <w:t>, implements the provisions of Sections 40113, 44701, 44702, and 44704, prescribing procedural requirements for the issue of type certificates and changes to those certificates; the issue of production certificates; the issue of airworthiness approvals; the certificates; the issue of support airworthiness approvals; the issue of Technical Standard Orders; the related approval of materials, parts, processes and appliances; and rules governing the holder of such certificates and approvals.</w:t>
      </w:r>
    </w:p>
    <w:p w:rsidR="00467A2F" w:rsidRDefault="00467A2F">
      <w:pPr>
        <w:ind w:left="720" w:hanging="720"/>
        <w:rPr>
          <w:b/>
          <w:sz w:val="24"/>
        </w:rPr>
      </w:pPr>
      <w:r w:rsidRPr="00D02ED8">
        <w:rPr>
          <w:b/>
          <w:sz w:val="24"/>
        </w:rPr>
        <w:t>2.</w:t>
      </w:r>
      <w:r>
        <w:rPr>
          <w:sz w:val="24"/>
        </w:rPr>
        <w:tab/>
      </w:r>
      <w:r>
        <w:rPr>
          <w:b/>
          <w:sz w:val="24"/>
        </w:rPr>
        <w:t>Indicate how, by whom, and for what purpose the information is to be used.  Except for a new collection, indicate the actual use the agency has made of the information received from the current collection.</w:t>
      </w:r>
    </w:p>
    <w:p w:rsidR="00467A2F" w:rsidRDefault="00467A2F">
      <w:pPr>
        <w:ind w:left="720"/>
        <w:rPr>
          <w:sz w:val="24"/>
        </w:rPr>
      </w:pPr>
      <w:r>
        <w:rPr>
          <w:sz w:val="24"/>
        </w:rPr>
        <w:t xml:space="preserve">FAA Airworthiness inspectors, designated inspectors, engineers, and designated engineers </w:t>
      </w:r>
      <w:r w:rsidRPr="00CF3CDB">
        <w:rPr>
          <w:sz w:val="24"/>
        </w:rPr>
        <w:t>review the required da</w:t>
      </w:r>
      <w:r w:rsidR="001F43D7" w:rsidRPr="00CF3CDB">
        <w:rPr>
          <w:sz w:val="24"/>
        </w:rPr>
        <w:t>ta submittals to determine that aviation</w:t>
      </w:r>
      <w:r w:rsidRPr="00CF3CDB">
        <w:rPr>
          <w:sz w:val="24"/>
        </w:rPr>
        <w:t xml:space="preserve"> products </w:t>
      </w:r>
      <w:r w:rsidR="001F43D7" w:rsidRPr="00CF3CDB">
        <w:rPr>
          <w:sz w:val="24"/>
        </w:rPr>
        <w:t xml:space="preserve">and articles </w:t>
      </w:r>
      <w:r w:rsidRPr="00CF3CDB">
        <w:rPr>
          <w:sz w:val="24"/>
        </w:rPr>
        <w:t xml:space="preserve">and </w:t>
      </w:r>
      <w:r w:rsidR="001F43D7" w:rsidRPr="00CF3CDB">
        <w:rPr>
          <w:sz w:val="24"/>
        </w:rPr>
        <w:t xml:space="preserve">their </w:t>
      </w:r>
      <w:r w:rsidRPr="00CF3CDB">
        <w:rPr>
          <w:sz w:val="24"/>
        </w:rPr>
        <w:t xml:space="preserve">manufacturing facilities comply with the applicable requirements, and that the products </w:t>
      </w:r>
      <w:r w:rsidR="001F43D7" w:rsidRPr="00CF3CDB">
        <w:rPr>
          <w:sz w:val="24"/>
        </w:rPr>
        <w:t xml:space="preserve">and articles </w:t>
      </w:r>
      <w:r w:rsidRPr="00CF3CDB">
        <w:rPr>
          <w:sz w:val="24"/>
        </w:rPr>
        <w:t xml:space="preserve">have no unsafe features.  Those products and </w:t>
      </w:r>
      <w:r w:rsidR="001F43D7" w:rsidRPr="00CF3CDB">
        <w:rPr>
          <w:sz w:val="24"/>
        </w:rPr>
        <w:t xml:space="preserve">articles and their </w:t>
      </w:r>
      <w:r w:rsidRPr="00CF3CDB">
        <w:rPr>
          <w:sz w:val="24"/>
        </w:rPr>
        <w:t>facilities that comply with the minimum requirements are issued one or more appropriate certificates.  A probable unsafe condition could exist for the owner/operator or public if the certification</w:t>
      </w:r>
      <w:r>
        <w:rPr>
          <w:sz w:val="24"/>
        </w:rPr>
        <w:t xml:space="preserve"> program was not conducted.</w:t>
      </w:r>
    </w:p>
    <w:p w:rsidR="00467A2F" w:rsidRDefault="00467A2F">
      <w:pPr>
        <w:tabs>
          <w:tab w:val="left" w:pos="900"/>
        </w:tabs>
        <w:ind w:left="720" w:hanging="720"/>
        <w:rPr>
          <w:b/>
          <w:sz w:val="24"/>
        </w:rPr>
      </w:pPr>
      <w:r w:rsidRPr="00D02ED8">
        <w:rPr>
          <w:b/>
          <w:sz w:val="24"/>
        </w:rPr>
        <w:t>3.</w:t>
      </w:r>
      <w:r>
        <w:rPr>
          <w:sz w:val="24"/>
        </w:rPr>
        <w:tab/>
      </w: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D64F0" w:rsidRDefault="00467A2F" w:rsidP="00FD64F0">
      <w:pPr>
        <w:tabs>
          <w:tab w:val="left" w:pos="900"/>
        </w:tabs>
        <w:ind w:left="720"/>
        <w:rPr>
          <w:sz w:val="24"/>
        </w:rPr>
      </w:pPr>
      <w:r>
        <w:rPr>
          <w:sz w:val="24"/>
        </w:rPr>
        <w:t>Government Paperwork Elimination Act efforts are ongoing to improve information technology through internal automation systems designed to collect, organize, store, and transmit diverse information.  The information collected can now be found on the FAA website</w:t>
      </w:r>
      <w:r w:rsidR="00BD228A">
        <w:rPr>
          <w:sz w:val="24"/>
        </w:rPr>
        <w:t>.</w:t>
      </w:r>
    </w:p>
    <w:p w:rsidR="00FD64F0" w:rsidRPr="00FD64F0" w:rsidRDefault="00FD64F0" w:rsidP="00FD64F0">
      <w:pPr>
        <w:tabs>
          <w:tab w:val="left" w:pos="900"/>
        </w:tabs>
        <w:ind w:left="720"/>
        <w:rPr>
          <w:sz w:val="24"/>
          <w:szCs w:val="24"/>
        </w:rPr>
      </w:pPr>
      <w:r w:rsidRPr="00FD64F0">
        <w:rPr>
          <w:color w:val="000000"/>
          <w:sz w:val="24"/>
          <w:szCs w:val="24"/>
        </w:rPr>
        <w:t xml:space="preserve">The FAA is working to develop systems that would allow the electronic collection of the specific information requested in these forms and the use of electronic signatures.  </w:t>
      </w:r>
      <w:r w:rsidR="00EE779A">
        <w:rPr>
          <w:color w:val="000000"/>
          <w:sz w:val="24"/>
          <w:szCs w:val="24"/>
        </w:rPr>
        <w:t>Testing for this effort is tentatively scheduled to begin in 2018-2019</w:t>
      </w:r>
      <w:r w:rsidRPr="00FD64F0">
        <w:rPr>
          <w:color w:val="000000"/>
          <w:sz w:val="24"/>
          <w:szCs w:val="24"/>
        </w:rPr>
        <w:t xml:space="preserve">.  </w:t>
      </w:r>
      <w:r w:rsidR="00EE779A">
        <w:rPr>
          <w:color w:val="000000"/>
          <w:sz w:val="24"/>
          <w:szCs w:val="24"/>
        </w:rPr>
        <w:t>T</w:t>
      </w:r>
      <w:r w:rsidR="00EE779A" w:rsidRPr="00EE779A">
        <w:rPr>
          <w:color w:val="000000"/>
          <w:sz w:val="24"/>
          <w:szCs w:val="24"/>
        </w:rPr>
        <w:t xml:space="preserve">he IT infrastructure which includes multiple different hardware/software applications is being built in coordination from separate program offices within FAA. </w:t>
      </w:r>
      <w:r w:rsidR="00876F49">
        <w:rPr>
          <w:color w:val="000000"/>
          <w:sz w:val="24"/>
          <w:szCs w:val="24"/>
        </w:rPr>
        <w:t xml:space="preserve"> </w:t>
      </w:r>
      <w:r w:rsidR="00EE779A" w:rsidRPr="00EE779A">
        <w:rPr>
          <w:color w:val="000000"/>
          <w:sz w:val="24"/>
          <w:szCs w:val="24"/>
        </w:rPr>
        <w:t>This coordination has taken longer than first anticipated due to different internal processes for development.</w:t>
      </w:r>
      <w:r w:rsidR="00EE779A">
        <w:rPr>
          <w:color w:val="000000"/>
          <w:sz w:val="24"/>
          <w:szCs w:val="24"/>
        </w:rPr>
        <w:t xml:space="preserve">  </w:t>
      </w:r>
      <w:r w:rsidRPr="00FD64F0">
        <w:rPr>
          <w:color w:val="000000"/>
          <w:sz w:val="24"/>
          <w:szCs w:val="24"/>
        </w:rPr>
        <w:t>It will also require a regulatory change since the FAA is currently required to collect written signatures on these forms which serve as certifying statements for the information provided.</w:t>
      </w:r>
    </w:p>
    <w:p w:rsidR="00467A2F" w:rsidRDefault="00467A2F">
      <w:pPr>
        <w:tabs>
          <w:tab w:val="left" w:pos="900"/>
        </w:tabs>
        <w:ind w:left="720" w:hanging="720"/>
        <w:rPr>
          <w:b/>
          <w:sz w:val="24"/>
        </w:rPr>
      </w:pPr>
      <w:r w:rsidRPr="00D02ED8">
        <w:rPr>
          <w:b/>
          <w:sz w:val="24"/>
          <w:szCs w:val="24"/>
        </w:rPr>
        <w:lastRenderedPageBreak/>
        <w:t>4.</w:t>
      </w:r>
      <w:r w:rsidRPr="00FD64F0">
        <w:rPr>
          <w:sz w:val="24"/>
          <w:szCs w:val="24"/>
        </w:rPr>
        <w:tab/>
      </w:r>
      <w:r w:rsidRPr="00FD64F0">
        <w:rPr>
          <w:b/>
          <w:sz w:val="24"/>
          <w:szCs w:val="24"/>
        </w:rPr>
        <w:t>Describe efforts to identify duplication.  Show specifically why any similar information already available cannot be used</w:t>
      </w:r>
      <w:r>
        <w:rPr>
          <w:b/>
          <w:sz w:val="24"/>
        </w:rPr>
        <w:t xml:space="preserve"> or modified for use for the purposes described in Item 2 above.</w:t>
      </w:r>
    </w:p>
    <w:p w:rsidR="00467A2F" w:rsidRDefault="00467A2F">
      <w:pPr>
        <w:tabs>
          <w:tab w:val="left" w:pos="1080"/>
        </w:tabs>
        <w:ind w:left="720"/>
        <w:rPr>
          <w:sz w:val="24"/>
        </w:rPr>
      </w:pPr>
      <w:r>
        <w:rPr>
          <w:sz w:val="24"/>
        </w:rPr>
        <w:t>We have checked our other public reports and are satisfied that no duplication exists.  No other agency is responsible for collecting information on the certification of aircraft products and parts.</w:t>
      </w:r>
    </w:p>
    <w:p w:rsidR="00467A2F" w:rsidRDefault="00467A2F">
      <w:pPr>
        <w:tabs>
          <w:tab w:val="left" w:pos="900"/>
        </w:tabs>
        <w:ind w:left="720"/>
        <w:rPr>
          <w:sz w:val="24"/>
        </w:rPr>
      </w:pPr>
      <w:r>
        <w:rPr>
          <w:sz w:val="24"/>
        </w:rPr>
        <w:t>The information requested by the FAA established a record of essential data concerning the applicant and product(s) involved and is available only from the applicant.  The information is not available elsewhere.</w:t>
      </w:r>
    </w:p>
    <w:p w:rsidR="00467A2F" w:rsidRDefault="00467A2F">
      <w:pPr>
        <w:numPr>
          <w:ilvl w:val="0"/>
          <w:numId w:val="5"/>
        </w:numPr>
        <w:tabs>
          <w:tab w:val="left" w:pos="900"/>
        </w:tabs>
        <w:rPr>
          <w:b/>
          <w:sz w:val="24"/>
        </w:rPr>
      </w:pPr>
      <w:r>
        <w:rPr>
          <w:b/>
          <w:sz w:val="24"/>
        </w:rPr>
        <w:t>If the collection of information impacts small businesses or other small entities (Item 5 of OMB Form 83-I), describe any methods used to minimize burden.</w:t>
      </w:r>
    </w:p>
    <w:p w:rsidR="00467A2F" w:rsidRDefault="00467A2F">
      <w:pPr>
        <w:pStyle w:val="BodyTextIndent"/>
        <w:rPr>
          <w:rFonts w:ascii="Times New Roman" w:hAnsi="Times New Roman"/>
        </w:rPr>
      </w:pPr>
      <w:r>
        <w:rPr>
          <w:rFonts w:ascii="Times New Roman" w:hAnsi="Times New Roman"/>
        </w:rPr>
        <w:t>The information required is the minimum needed to determine if an unsafe condition exists.</w:t>
      </w:r>
    </w:p>
    <w:p w:rsidR="00467A2F" w:rsidRDefault="00467A2F">
      <w:pPr>
        <w:tabs>
          <w:tab w:val="left" w:pos="900"/>
        </w:tabs>
        <w:ind w:left="720" w:hanging="720"/>
        <w:rPr>
          <w:sz w:val="24"/>
        </w:rPr>
      </w:pPr>
      <w:r w:rsidRPr="00D02ED8">
        <w:rPr>
          <w:b/>
          <w:sz w:val="24"/>
        </w:rPr>
        <w:t>6.</w:t>
      </w:r>
      <w:r w:rsidRPr="00D02ED8">
        <w:rPr>
          <w:b/>
          <w:sz w:val="24"/>
        </w:rPr>
        <w:tab/>
      </w:r>
      <w:r>
        <w:rPr>
          <w:b/>
          <w:sz w:val="24"/>
        </w:rPr>
        <w:t>Describe the consequences to Federal program or policy activities if the collection is not conducted or is conducted less frequently, as well as any technical or legal obstacles to reducing burden</w:t>
      </w:r>
      <w:r>
        <w:rPr>
          <w:sz w:val="24"/>
        </w:rPr>
        <w:t>.</w:t>
      </w:r>
    </w:p>
    <w:p w:rsidR="00467A2F" w:rsidRDefault="00467A2F">
      <w:pPr>
        <w:tabs>
          <w:tab w:val="left" w:pos="900"/>
        </w:tabs>
        <w:ind w:left="720"/>
        <w:rPr>
          <w:sz w:val="24"/>
        </w:rPr>
      </w:pPr>
      <w:r>
        <w:rPr>
          <w:sz w:val="24"/>
        </w:rPr>
        <w:t>The frequency of collection of this information is not a set time; it is established as needed by the respondent.</w:t>
      </w:r>
    </w:p>
    <w:p w:rsidR="00467A2F" w:rsidRDefault="00467A2F">
      <w:pPr>
        <w:tabs>
          <w:tab w:val="left" w:pos="900"/>
        </w:tabs>
        <w:ind w:left="720" w:hanging="720"/>
        <w:rPr>
          <w:b/>
          <w:sz w:val="24"/>
        </w:rPr>
      </w:pPr>
      <w:r w:rsidRPr="00D02ED8">
        <w:rPr>
          <w:b/>
          <w:sz w:val="24"/>
        </w:rPr>
        <w:t>7.</w:t>
      </w:r>
      <w:r>
        <w:rPr>
          <w:sz w:val="24"/>
        </w:rPr>
        <w:tab/>
      </w:r>
      <w:r>
        <w:rPr>
          <w:b/>
          <w:sz w:val="24"/>
        </w:rPr>
        <w:t>Explain any special circumstances that would require the collection to be conducted in a manner inconsistent with the guidelines in Title 5 CFR 1320.5(d)(2)(i)-(viii).</w:t>
      </w:r>
    </w:p>
    <w:p w:rsidR="00467A2F" w:rsidRDefault="00467A2F">
      <w:pPr>
        <w:tabs>
          <w:tab w:val="left" w:pos="900"/>
        </w:tabs>
        <w:ind w:left="720"/>
        <w:rPr>
          <w:sz w:val="24"/>
        </w:rPr>
      </w:pPr>
      <w:r>
        <w:rPr>
          <w:sz w:val="24"/>
        </w:rPr>
        <w:t>This collection of information is consistent with the guidelines in 5 CFR 1320.5(d)(2).</w:t>
      </w:r>
    </w:p>
    <w:p w:rsidR="00467A2F" w:rsidRDefault="00467A2F">
      <w:pPr>
        <w:numPr>
          <w:ilvl w:val="0"/>
          <w:numId w:val="6"/>
        </w:numPr>
        <w:tabs>
          <w:tab w:val="left" w:pos="900"/>
        </w:tabs>
        <w:rPr>
          <w:b/>
          <w:sz w:val="24"/>
        </w:rPr>
      </w:pPr>
      <w:r>
        <w:rPr>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F3CDB" w:rsidRDefault="00CF3CDB" w:rsidP="00CF3CDB">
      <w:pPr>
        <w:pStyle w:val="BodyTextIndent"/>
        <w:rPr>
          <w:rFonts w:ascii="Times New Roman" w:hAnsi="Times New Roman"/>
        </w:rPr>
      </w:pPr>
      <w:r>
        <w:rPr>
          <w:rFonts w:ascii="Times New Roman" w:hAnsi="Times New Roman"/>
        </w:rPr>
        <w:t>The FAA continues to maintain dialogue with industry and exchanges information throughout such programs as the Service Difficulty Reporting (SDR) Program and the Aging Aircraft Program, as well as the normal rulemaking process.</w:t>
      </w:r>
    </w:p>
    <w:p w:rsidR="00773190" w:rsidRPr="00CF3CDB" w:rsidRDefault="00773190" w:rsidP="00893D36">
      <w:pPr>
        <w:autoSpaceDE w:val="0"/>
        <w:autoSpaceDN w:val="0"/>
        <w:adjustRightInd w:val="0"/>
        <w:ind w:left="720"/>
        <w:rPr>
          <w:sz w:val="24"/>
          <w:szCs w:val="24"/>
        </w:rPr>
      </w:pPr>
      <w:r w:rsidRPr="00CF3CDB">
        <w:rPr>
          <w:sz w:val="24"/>
          <w:szCs w:val="24"/>
        </w:rPr>
        <w:t xml:space="preserve">A 60-day notice for public comments was published in the Federal Register on </w:t>
      </w:r>
      <w:r w:rsidR="00A55B2B" w:rsidRPr="00A55B2B">
        <w:rPr>
          <w:sz w:val="24"/>
          <w:szCs w:val="24"/>
        </w:rPr>
        <w:t>06/19/2017</w:t>
      </w:r>
      <w:r w:rsidR="00A55B2B">
        <w:rPr>
          <w:sz w:val="24"/>
          <w:szCs w:val="24"/>
        </w:rPr>
        <w:t xml:space="preserve">with the citation: </w:t>
      </w:r>
      <w:r w:rsidR="00A55B2B" w:rsidRPr="00A55B2B">
        <w:rPr>
          <w:sz w:val="24"/>
          <w:szCs w:val="24"/>
        </w:rPr>
        <w:t>82 FR 27948</w:t>
      </w:r>
      <w:r w:rsidRPr="00A55B2B">
        <w:rPr>
          <w:sz w:val="24"/>
          <w:szCs w:val="24"/>
        </w:rPr>
        <w:t>.</w:t>
      </w:r>
      <w:r w:rsidR="000947E8">
        <w:rPr>
          <w:sz w:val="24"/>
          <w:szCs w:val="24"/>
        </w:rPr>
        <w:t xml:space="preserve">  No comments were received.</w:t>
      </w:r>
    </w:p>
    <w:p w:rsidR="00467A2F" w:rsidRDefault="00467A2F">
      <w:pPr>
        <w:numPr>
          <w:ilvl w:val="0"/>
          <w:numId w:val="1"/>
        </w:numPr>
        <w:tabs>
          <w:tab w:val="left" w:pos="900"/>
        </w:tabs>
        <w:rPr>
          <w:b/>
          <w:sz w:val="24"/>
        </w:rPr>
      </w:pPr>
      <w:r>
        <w:rPr>
          <w:b/>
          <w:sz w:val="24"/>
        </w:rPr>
        <w:t>Explain any decision to provide any payment or gift to respondents, other than re-enumeration of contractors or grantees.</w:t>
      </w:r>
    </w:p>
    <w:p w:rsidR="00467A2F" w:rsidRDefault="00467A2F">
      <w:pPr>
        <w:pStyle w:val="BodyTextIndent"/>
        <w:rPr>
          <w:rFonts w:ascii="Times New Roman" w:hAnsi="Times New Roman"/>
        </w:rPr>
      </w:pPr>
      <w:r>
        <w:rPr>
          <w:rFonts w:ascii="Times New Roman" w:hAnsi="Times New Roman"/>
        </w:rPr>
        <w:t>No payment or gift is given to any respondents.</w:t>
      </w:r>
    </w:p>
    <w:p w:rsidR="00467A2F" w:rsidRDefault="00467A2F">
      <w:pPr>
        <w:numPr>
          <w:ilvl w:val="0"/>
          <w:numId w:val="1"/>
        </w:numPr>
        <w:tabs>
          <w:tab w:val="left" w:pos="900"/>
        </w:tabs>
        <w:rPr>
          <w:b/>
          <w:sz w:val="24"/>
        </w:rPr>
      </w:pPr>
      <w:r>
        <w:rPr>
          <w:b/>
          <w:sz w:val="24"/>
        </w:rPr>
        <w:t>Describe any assurance of confidentiality provided to respondents and the basis for the assurance in statute, regulation, or agency policy.</w:t>
      </w:r>
    </w:p>
    <w:p w:rsidR="00467A2F" w:rsidRDefault="00467A2F">
      <w:pPr>
        <w:tabs>
          <w:tab w:val="left" w:pos="900"/>
        </w:tabs>
        <w:ind w:left="720"/>
        <w:rPr>
          <w:sz w:val="24"/>
        </w:rPr>
      </w:pPr>
      <w:r>
        <w:rPr>
          <w:sz w:val="24"/>
        </w:rPr>
        <w:t>No assurance of confidentiality is provided or needed.</w:t>
      </w:r>
    </w:p>
    <w:p w:rsidR="00467A2F" w:rsidRDefault="00467A2F">
      <w:pPr>
        <w:ind w:left="720" w:hanging="720"/>
        <w:rPr>
          <w:b/>
          <w:sz w:val="24"/>
        </w:rPr>
      </w:pPr>
      <w:r w:rsidRPr="00D02ED8">
        <w:rPr>
          <w:b/>
          <w:sz w:val="24"/>
        </w:rPr>
        <w:t>11.</w:t>
      </w:r>
      <w:r>
        <w:rPr>
          <w:sz w:val="24"/>
        </w:rPr>
        <w:tab/>
      </w:r>
      <w:r>
        <w:rPr>
          <w:b/>
          <w:sz w:val="24"/>
        </w:rPr>
        <w:t>Provide additional justification for any questions of a sensitive nature, such as sexual behavior and attitudes, religious beliefs, and other matters that are commonly considered private.</w:t>
      </w:r>
    </w:p>
    <w:p w:rsidR="00467A2F" w:rsidRDefault="00467A2F">
      <w:pPr>
        <w:ind w:left="720"/>
        <w:rPr>
          <w:sz w:val="24"/>
        </w:rPr>
      </w:pPr>
      <w:r>
        <w:rPr>
          <w:sz w:val="24"/>
        </w:rPr>
        <w:t>There are no sensitive questions in this collection of information.</w:t>
      </w:r>
    </w:p>
    <w:p w:rsidR="00467A2F" w:rsidRDefault="00467A2F">
      <w:pPr>
        <w:numPr>
          <w:ilvl w:val="0"/>
          <w:numId w:val="2"/>
        </w:numPr>
        <w:rPr>
          <w:b/>
          <w:sz w:val="24"/>
        </w:rPr>
      </w:pPr>
      <w:r>
        <w:rPr>
          <w:b/>
          <w:sz w:val="24"/>
        </w:rPr>
        <w:t xml:space="preserve">Provide estimates of the hour burden of the collection of information.  </w:t>
      </w:r>
    </w:p>
    <w:p w:rsidR="00467A2F" w:rsidRDefault="00467A2F">
      <w:pPr>
        <w:ind w:left="720"/>
        <w:rPr>
          <w:sz w:val="24"/>
        </w:rPr>
      </w:pPr>
      <w:r>
        <w:rPr>
          <w:sz w:val="24"/>
        </w:rPr>
        <w:t>A section-by-section breakdown of the applicable sections of FAR 21 is listed below, showing frequency of response, burden, and how the burden has been estimated.</w:t>
      </w:r>
    </w:p>
    <w:p w:rsidR="00467A2F" w:rsidRDefault="00467A2F">
      <w:pPr>
        <w:ind w:left="720"/>
        <w:rPr>
          <w:sz w:val="24"/>
          <w:u w:val="single"/>
        </w:rPr>
      </w:pPr>
      <w:r>
        <w:rPr>
          <w:sz w:val="24"/>
          <w:u w:val="single"/>
        </w:rPr>
        <w:t>Section 21.15</w:t>
      </w:r>
      <w:r>
        <w:rPr>
          <w:sz w:val="24"/>
        </w:rPr>
        <w:t xml:space="preserve"> requires an applicant for a </w:t>
      </w:r>
      <w:r w:rsidRPr="004F3093">
        <w:rPr>
          <w:b/>
          <w:sz w:val="24"/>
          <w:u w:val="single"/>
        </w:rPr>
        <w:t>type certificate</w:t>
      </w:r>
      <w:r>
        <w:rPr>
          <w:sz w:val="24"/>
        </w:rPr>
        <w:t xml:space="preserve"> to make an </w:t>
      </w:r>
      <w:r w:rsidRPr="004F3093">
        <w:rPr>
          <w:b/>
          <w:sz w:val="24"/>
          <w:u w:val="single"/>
        </w:rPr>
        <w:t>application</w:t>
      </w:r>
      <w:r w:rsidRPr="00736D9F">
        <w:rPr>
          <w:b/>
          <w:sz w:val="24"/>
        </w:rPr>
        <w:t xml:space="preserve"> </w:t>
      </w:r>
      <w:r>
        <w:rPr>
          <w:sz w:val="24"/>
        </w:rPr>
        <w:t>on a form and in a manner prescribed by the Administrator.  FAA Form 8110-12 is used for that purpose.</w:t>
      </w:r>
    </w:p>
    <w:tbl>
      <w:tblPr>
        <w:tblW w:w="8760" w:type="dxa"/>
        <w:tblInd w:w="720" w:type="dxa"/>
        <w:tblLayout w:type="fixed"/>
        <w:tblLook w:val="0080" w:firstRow="0" w:lastRow="0" w:firstColumn="1" w:lastColumn="0" w:noHBand="0" w:noVBand="0"/>
      </w:tblPr>
      <w:tblGrid>
        <w:gridCol w:w="5418"/>
        <w:gridCol w:w="900"/>
        <w:gridCol w:w="2442"/>
      </w:tblGrid>
      <w:tr w:rsidR="00467A2F" w:rsidTr="004F3093">
        <w:trPr>
          <w:cantSplit/>
          <w:trHeight w:val="468"/>
          <w:tblHeader/>
        </w:trPr>
        <w:tc>
          <w:tcPr>
            <w:tcW w:w="5418" w:type="dxa"/>
          </w:tcPr>
          <w:p w:rsidR="00467A2F" w:rsidRDefault="00467A2F">
            <w:pPr>
              <w:ind w:right="-378"/>
              <w:rPr>
                <w:sz w:val="24"/>
                <w:u w:val="single"/>
              </w:rPr>
            </w:pPr>
            <w:r>
              <w:rPr>
                <w:sz w:val="24"/>
              </w:rPr>
              <w:t xml:space="preserve">Estimated </w:t>
            </w:r>
            <w:r w:rsidRPr="004F3093">
              <w:rPr>
                <w:b/>
                <w:sz w:val="24"/>
                <w:u w:val="single"/>
              </w:rPr>
              <w:t>annual applications</w:t>
            </w:r>
            <w:r>
              <w:rPr>
                <w:sz w:val="24"/>
              </w:rPr>
              <w:t xml:space="preserve"> received</w:t>
            </w:r>
          </w:p>
        </w:tc>
        <w:tc>
          <w:tcPr>
            <w:tcW w:w="900" w:type="dxa"/>
          </w:tcPr>
          <w:p w:rsidR="00467A2F" w:rsidRPr="00930086" w:rsidRDefault="00876F49">
            <w:pPr>
              <w:ind w:right="-48"/>
              <w:jc w:val="right"/>
              <w:rPr>
                <w:sz w:val="24"/>
                <w:highlight w:val="yellow"/>
                <w:u w:val="single"/>
              </w:rPr>
            </w:pPr>
            <w:r>
              <w:rPr>
                <w:sz w:val="24"/>
              </w:rPr>
              <w:t>6388</w:t>
            </w:r>
          </w:p>
        </w:tc>
        <w:tc>
          <w:tcPr>
            <w:tcW w:w="2442" w:type="dxa"/>
          </w:tcPr>
          <w:p w:rsidR="00467A2F" w:rsidRPr="00930086" w:rsidRDefault="00467A2F">
            <w:pPr>
              <w:rPr>
                <w:sz w:val="24"/>
                <w:highlight w:val="yellow"/>
                <w:u w:val="single"/>
              </w:rPr>
            </w:pPr>
          </w:p>
        </w:tc>
      </w:tr>
      <w:tr w:rsidR="00467A2F" w:rsidTr="004F3093">
        <w:trPr>
          <w:cantSplit/>
          <w:trHeight w:val="405"/>
          <w:tblHeader/>
        </w:trPr>
        <w:tc>
          <w:tcPr>
            <w:tcW w:w="5418" w:type="dxa"/>
          </w:tcPr>
          <w:p w:rsidR="00467A2F" w:rsidRDefault="00467A2F">
            <w:pPr>
              <w:rPr>
                <w:sz w:val="24"/>
                <w:u w:val="single"/>
              </w:rPr>
            </w:pPr>
            <w:r>
              <w:rPr>
                <w:sz w:val="24"/>
              </w:rPr>
              <w:t xml:space="preserve">Average </w:t>
            </w:r>
            <w:r w:rsidRPr="004F3093">
              <w:rPr>
                <w:b/>
                <w:sz w:val="24"/>
                <w:u w:val="single"/>
              </w:rPr>
              <w:t>hours per application</w:t>
            </w:r>
          </w:p>
        </w:tc>
        <w:tc>
          <w:tcPr>
            <w:tcW w:w="900" w:type="dxa"/>
          </w:tcPr>
          <w:p w:rsidR="00467A2F" w:rsidRDefault="00467A2F">
            <w:pPr>
              <w:ind w:right="-48"/>
              <w:jc w:val="right"/>
              <w:rPr>
                <w:sz w:val="24"/>
                <w:u w:val="single"/>
              </w:rPr>
            </w:pPr>
            <w:r>
              <w:rPr>
                <w:sz w:val="24"/>
              </w:rPr>
              <w:t>x</w:t>
            </w:r>
            <w:r>
              <w:rPr>
                <w:sz w:val="24"/>
                <w:u w:val="single"/>
              </w:rPr>
              <w:t xml:space="preserve"> .8</w:t>
            </w:r>
            <w:r>
              <w:rPr>
                <w:sz w:val="24"/>
              </w:rPr>
              <w:t xml:space="preserve">  </w:t>
            </w:r>
          </w:p>
        </w:tc>
        <w:tc>
          <w:tcPr>
            <w:tcW w:w="2442" w:type="dxa"/>
          </w:tcPr>
          <w:p w:rsidR="00467A2F" w:rsidRDefault="00467A2F">
            <w:pPr>
              <w:rPr>
                <w:sz w:val="24"/>
                <w:u w:val="single"/>
              </w:rPr>
            </w:pPr>
          </w:p>
        </w:tc>
      </w:tr>
      <w:tr w:rsidR="00467A2F" w:rsidTr="004F3093">
        <w:trPr>
          <w:cantSplit/>
          <w:trHeight w:val="243"/>
          <w:tblHeader/>
        </w:trPr>
        <w:tc>
          <w:tcPr>
            <w:tcW w:w="5418" w:type="dxa"/>
          </w:tcPr>
          <w:p w:rsidR="00467A2F" w:rsidRDefault="00467A2F">
            <w:pPr>
              <w:rPr>
                <w:sz w:val="24"/>
                <w:u w:val="single"/>
              </w:rPr>
            </w:pPr>
          </w:p>
        </w:tc>
        <w:tc>
          <w:tcPr>
            <w:tcW w:w="900" w:type="dxa"/>
          </w:tcPr>
          <w:p w:rsidR="00467A2F" w:rsidRDefault="00467A2F">
            <w:pPr>
              <w:ind w:right="-48"/>
              <w:jc w:val="right"/>
              <w:rPr>
                <w:sz w:val="24"/>
                <w:u w:val="single"/>
              </w:rPr>
            </w:pPr>
          </w:p>
        </w:tc>
        <w:tc>
          <w:tcPr>
            <w:tcW w:w="2442" w:type="dxa"/>
          </w:tcPr>
          <w:p w:rsidR="00467A2F" w:rsidRDefault="00467A2F">
            <w:pPr>
              <w:rPr>
                <w:sz w:val="24"/>
                <w:u w:val="single"/>
              </w:rPr>
            </w:pPr>
          </w:p>
        </w:tc>
      </w:tr>
      <w:tr w:rsidR="00467A2F" w:rsidTr="004F3093">
        <w:trPr>
          <w:cantSplit/>
          <w:trHeight w:val="80"/>
          <w:tblHeader/>
        </w:trPr>
        <w:tc>
          <w:tcPr>
            <w:tcW w:w="5418" w:type="dxa"/>
          </w:tcPr>
          <w:p w:rsidR="00467A2F" w:rsidRDefault="00467A2F">
            <w:pPr>
              <w:rPr>
                <w:sz w:val="24"/>
                <w:u w:val="single"/>
              </w:rPr>
            </w:pPr>
            <w:r>
              <w:rPr>
                <w:sz w:val="24"/>
              </w:rPr>
              <w:t>Total annual burden</w:t>
            </w:r>
          </w:p>
        </w:tc>
        <w:tc>
          <w:tcPr>
            <w:tcW w:w="900" w:type="dxa"/>
          </w:tcPr>
          <w:p w:rsidR="00467A2F" w:rsidRDefault="00876F49">
            <w:pPr>
              <w:ind w:right="-48"/>
              <w:jc w:val="right"/>
              <w:rPr>
                <w:sz w:val="24"/>
                <w:u w:val="single"/>
              </w:rPr>
            </w:pPr>
            <w:r>
              <w:rPr>
                <w:sz w:val="24"/>
              </w:rPr>
              <w:t>5110.4</w:t>
            </w:r>
          </w:p>
        </w:tc>
        <w:tc>
          <w:tcPr>
            <w:tcW w:w="2442" w:type="dxa"/>
          </w:tcPr>
          <w:p w:rsidR="00467A2F" w:rsidRDefault="00467A2F">
            <w:pPr>
              <w:rPr>
                <w:sz w:val="24"/>
                <w:u w:val="single"/>
              </w:rPr>
            </w:pPr>
            <w:r>
              <w:rPr>
                <w:sz w:val="24"/>
              </w:rPr>
              <w:t>hours reporting</w:t>
            </w:r>
          </w:p>
        </w:tc>
      </w:tr>
    </w:tbl>
    <w:p w:rsidR="00820404" w:rsidRDefault="00820404" w:rsidP="00820404">
      <w:pPr>
        <w:ind w:left="720"/>
        <w:rPr>
          <w:sz w:val="24"/>
          <w:u w:val="single"/>
        </w:rPr>
      </w:pPr>
      <w:r>
        <w:rPr>
          <w:sz w:val="24"/>
          <w:u w:val="single"/>
        </w:rPr>
        <w:t>Section 21.85</w:t>
      </w:r>
      <w:r>
        <w:rPr>
          <w:sz w:val="24"/>
        </w:rPr>
        <w:t xml:space="preserve"> requires that an applicant apply by FAA Form 8110-12 for </w:t>
      </w:r>
      <w:r w:rsidRPr="004F3093">
        <w:rPr>
          <w:b/>
          <w:sz w:val="24"/>
          <w:u w:val="single"/>
        </w:rPr>
        <w:t>amendmen</w:t>
      </w:r>
      <w:r w:rsidRPr="004F3093">
        <w:rPr>
          <w:b/>
          <w:sz w:val="24"/>
        </w:rPr>
        <w:t xml:space="preserve">t </w:t>
      </w:r>
      <w:r>
        <w:rPr>
          <w:sz w:val="24"/>
        </w:rPr>
        <w:t xml:space="preserve">to a </w:t>
      </w:r>
      <w:r w:rsidRPr="004F3093">
        <w:rPr>
          <w:b/>
          <w:sz w:val="24"/>
          <w:u w:val="single"/>
        </w:rPr>
        <w:t>type certificate</w:t>
      </w:r>
      <w:r>
        <w:rPr>
          <w:sz w:val="24"/>
        </w:rPr>
        <w:t>.  The application includes the applicant's documentation for amending its type certificate.</w:t>
      </w:r>
      <w:r w:rsidR="00823E44">
        <w:rPr>
          <w:sz w:val="24"/>
        </w:rPr>
        <w:t xml:space="preserve"> Annual Burden included under Section 21.15</w:t>
      </w:r>
      <w:r w:rsidR="007320A5">
        <w:rPr>
          <w:sz w:val="24"/>
        </w:rPr>
        <w:t>.</w:t>
      </w:r>
    </w:p>
    <w:p w:rsidR="00820404" w:rsidRDefault="00820404" w:rsidP="00820404">
      <w:pPr>
        <w:ind w:left="720"/>
        <w:rPr>
          <w:sz w:val="24"/>
          <w:u w:val="single"/>
        </w:rPr>
      </w:pPr>
      <w:r>
        <w:rPr>
          <w:sz w:val="24"/>
          <w:u w:val="single"/>
        </w:rPr>
        <w:t>Section 21.113</w:t>
      </w:r>
      <w:r>
        <w:rPr>
          <w:sz w:val="24"/>
        </w:rPr>
        <w:t xml:space="preserve"> requires that any person introducing a major change in a type design must apply to the FAA for a </w:t>
      </w:r>
      <w:r w:rsidRPr="004F3093">
        <w:rPr>
          <w:b/>
          <w:sz w:val="24"/>
          <w:u w:val="single"/>
        </w:rPr>
        <w:t>supplemental type certificate</w:t>
      </w:r>
      <w:r>
        <w:rPr>
          <w:sz w:val="24"/>
        </w:rPr>
        <w:t xml:space="preserve"> or amendment to the original type certificate, on FAA Form 8110-12</w:t>
      </w:r>
      <w:r w:rsidR="00823E44">
        <w:rPr>
          <w:sz w:val="24"/>
        </w:rPr>
        <w:t>.  Annual Burden included under Section 21.15</w:t>
      </w:r>
      <w:r w:rsidR="007320A5">
        <w:rPr>
          <w:sz w:val="24"/>
        </w:rPr>
        <w:t>.</w:t>
      </w:r>
    </w:p>
    <w:p w:rsidR="00820404" w:rsidRDefault="00820404" w:rsidP="00820404">
      <w:pPr>
        <w:ind w:left="720"/>
        <w:rPr>
          <w:sz w:val="24"/>
          <w:u w:val="single"/>
        </w:rPr>
      </w:pPr>
      <w:r>
        <w:rPr>
          <w:sz w:val="24"/>
          <w:u w:val="single"/>
        </w:rPr>
        <w:t>Section 21.133</w:t>
      </w:r>
      <w:r>
        <w:rPr>
          <w:sz w:val="24"/>
        </w:rPr>
        <w:t xml:space="preserve"> covers the application for a </w:t>
      </w:r>
      <w:r w:rsidRPr="004F3093">
        <w:rPr>
          <w:b/>
          <w:sz w:val="24"/>
          <w:u w:val="single"/>
        </w:rPr>
        <w:t>production certificate</w:t>
      </w:r>
      <w:r>
        <w:rPr>
          <w:sz w:val="24"/>
        </w:rPr>
        <w:t xml:space="preserve"> (PC).  FAA Form 8110-12, Application for Type Certificate, Production Certificate, or Supplemental Type Certificate is used for the purpose.  Section 21.143(a) also requires the applicant to submit for approval, data describing the inspection and test procedures necessary to ensure that each article produced conforms to the type design and is in condition for safe operation.  The </w:t>
      </w:r>
      <w:r w:rsidR="00823E44">
        <w:rPr>
          <w:sz w:val="24"/>
        </w:rPr>
        <w:t>annual</w:t>
      </w:r>
      <w:r>
        <w:rPr>
          <w:sz w:val="24"/>
        </w:rPr>
        <w:t xml:space="preserve"> burden for an application for PC is</w:t>
      </w:r>
      <w:r w:rsidR="00823E44">
        <w:rPr>
          <w:sz w:val="24"/>
        </w:rPr>
        <w:t xml:space="preserve"> included under Section 21.15</w:t>
      </w:r>
      <w:r w:rsidR="007320A5">
        <w:rPr>
          <w:sz w:val="24"/>
        </w:rPr>
        <w:t>.</w:t>
      </w:r>
    </w:p>
    <w:p w:rsidR="00820404" w:rsidRDefault="00820404" w:rsidP="00820404">
      <w:pPr>
        <w:ind w:left="720"/>
        <w:rPr>
          <w:sz w:val="24"/>
          <w:u w:val="single"/>
        </w:rPr>
      </w:pPr>
      <w:r>
        <w:rPr>
          <w:sz w:val="24"/>
          <w:u w:val="single"/>
        </w:rPr>
        <w:t>Section 21.153</w:t>
      </w:r>
      <w:r>
        <w:rPr>
          <w:sz w:val="24"/>
        </w:rPr>
        <w:t xml:space="preserve"> requires a PC holder desiring to amend the PC to submit certain data.  FAA Form 8110-12 is submitted in addition to data required.</w:t>
      </w:r>
      <w:r w:rsidR="00823E44">
        <w:rPr>
          <w:sz w:val="24"/>
        </w:rPr>
        <w:t xml:space="preserve"> Annual Burden included under Section 21.15</w:t>
      </w:r>
      <w:r w:rsidR="007320A5">
        <w:rPr>
          <w:sz w:val="24"/>
        </w:rPr>
        <w:t>.</w:t>
      </w:r>
    </w:p>
    <w:p w:rsidR="00820404" w:rsidRDefault="00820404" w:rsidP="00820404">
      <w:pPr>
        <w:ind w:left="720"/>
        <w:rPr>
          <w:sz w:val="24"/>
        </w:rPr>
      </w:pPr>
      <w:r>
        <w:rPr>
          <w:sz w:val="24"/>
          <w:u w:val="single"/>
        </w:rPr>
        <w:t>Section 21.267</w:t>
      </w:r>
      <w:r>
        <w:rPr>
          <w:sz w:val="24"/>
        </w:rPr>
        <w:t xml:space="preserve"> requires the </w:t>
      </w:r>
      <w:r w:rsidRPr="004F3093">
        <w:rPr>
          <w:b/>
          <w:sz w:val="24"/>
          <w:u w:val="single"/>
        </w:rPr>
        <w:t>manufacturer to place certain manufacturing and quality data in the current records file</w:t>
      </w:r>
      <w:r>
        <w:rPr>
          <w:sz w:val="24"/>
        </w:rPr>
        <w:t xml:space="preserve">, submit an FAA Form 8110-12, and a statement to the FAA when </w:t>
      </w:r>
      <w:r w:rsidRPr="004F3093">
        <w:rPr>
          <w:b/>
          <w:sz w:val="24"/>
          <w:u w:val="single"/>
        </w:rPr>
        <w:t>amending the PC</w:t>
      </w:r>
      <w:r>
        <w:rPr>
          <w:sz w:val="24"/>
        </w:rPr>
        <w:t>.</w:t>
      </w:r>
      <w:r w:rsidR="00823E44">
        <w:rPr>
          <w:sz w:val="24"/>
        </w:rPr>
        <w:t xml:space="preserve"> Annual Burden included under Section 21.15</w:t>
      </w:r>
      <w:r w:rsidR="007320A5">
        <w:rPr>
          <w:sz w:val="24"/>
        </w:rPr>
        <w:t>.</w:t>
      </w:r>
    </w:p>
    <w:p w:rsidR="006F5A74" w:rsidRDefault="006F5A74" w:rsidP="006F5A74">
      <w:pPr>
        <w:ind w:left="720"/>
        <w:rPr>
          <w:sz w:val="24"/>
        </w:rPr>
      </w:pPr>
      <w:r>
        <w:rPr>
          <w:sz w:val="24"/>
          <w:u w:val="single"/>
        </w:rPr>
        <w:t>Section 21.253</w:t>
      </w:r>
      <w:r>
        <w:rPr>
          <w:sz w:val="24"/>
        </w:rPr>
        <w:t xml:space="preserve"> requires an </w:t>
      </w:r>
      <w:r w:rsidRPr="004F3093">
        <w:rPr>
          <w:b/>
          <w:sz w:val="24"/>
          <w:u w:val="single"/>
        </w:rPr>
        <w:t xml:space="preserve">applicant for a type certificate or an amended type certificate </w:t>
      </w:r>
      <w:r>
        <w:rPr>
          <w:sz w:val="24"/>
        </w:rPr>
        <w:t>to submit FAA Form 8110-12 to the administrator.  Annual Burden included under Section 21.15.</w:t>
      </w:r>
    </w:p>
    <w:p w:rsidR="00467A2F" w:rsidRDefault="00467A2F">
      <w:pPr>
        <w:ind w:left="720"/>
        <w:rPr>
          <w:sz w:val="24"/>
          <w:u w:val="single"/>
        </w:rPr>
      </w:pPr>
      <w:r>
        <w:rPr>
          <w:sz w:val="24"/>
          <w:u w:val="single"/>
        </w:rPr>
        <w:t>Section 21.53, 21.130, Statement of Conformity.</w:t>
      </w:r>
      <w:r>
        <w:rPr>
          <w:sz w:val="24"/>
        </w:rPr>
        <w:t xml:space="preserve">  Applicants for a type or supplemental type certificate must submit </w:t>
      </w:r>
      <w:r w:rsidRPr="009C690E">
        <w:rPr>
          <w:b/>
          <w:sz w:val="24"/>
          <w:u w:val="single"/>
        </w:rPr>
        <w:t>a statement of conformity</w:t>
      </w:r>
      <w:r>
        <w:rPr>
          <w:sz w:val="24"/>
        </w:rPr>
        <w:t xml:space="preserve"> (FAA Form 8130-9) for each engine or propeller presented for certification.  This form includes a statement that the engine or propeller conforms to the type design.  Applicants must also submit this for each aircraft or part thereof presented for type or supplemental type testing.  This form includes a statement that the applicant complied with 21.33(a), i.e., made all inspections and tests necessary.  Holders or licensees of a type certificate (TC) for products manufactured in the </w:t>
      </w:r>
      <w:smartTag w:uri="urn:schemas-microsoft-com:office:smarttags" w:element="place">
        <w:smartTag w:uri="urn:schemas-microsoft-com:office:smarttags" w:element="country-region">
          <w:r>
            <w:rPr>
              <w:sz w:val="24"/>
            </w:rPr>
            <w:t>U.S.</w:t>
          </w:r>
        </w:smartTag>
      </w:smartTag>
      <w:r>
        <w:rPr>
          <w:sz w:val="24"/>
        </w:rPr>
        <w:t xml:space="preserve"> must, upon initial transfer or application for an original airworthiness approval, provide this form.  This form includes a statement that the product conforms to type design, has been tested, and is in condition for safe operation. </w:t>
      </w:r>
    </w:p>
    <w:tbl>
      <w:tblPr>
        <w:tblW w:w="0" w:type="auto"/>
        <w:tblInd w:w="720" w:type="dxa"/>
        <w:tblLayout w:type="fixed"/>
        <w:tblLook w:val="0080" w:firstRow="0" w:lastRow="0" w:firstColumn="1" w:lastColumn="0" w:noHBand="0" w:noVBand="0"/>
      </w:tblPr>
      <w:tblGrid>
        <w:gridCol w:w="5418"/>
        <w:gridCol w:w="900"/>
        <w:gridCol w:w="2442"/>
      </w:tblGrid>
      <w:tr w:rsidR="00467A2F" w:rsidTr="00BB48DA">
        <w:trPr>
          <w:cantSplit/>
          <w:tblHeader/>
        </w:trPr>
        <w:tc>
          <w:tcPr>
            <w:tcW w:w="5418" w:type="dxa"/>
          </w:tcPr>
          <w:p w:rsidR="00467A2F" w:rsidRDefault="00467A2F">
            <w:pPr>
              <w:ind w:right="-378"/>
              <w:rPr>
                <w:sz w:val="24"/>
              </w:rPr>
            </w:pPr>
            <w:r>
              <w:rPr>
                <w:sz w:val="24"/>
              </w:rPr>
              <w:t>Estimated annual submittals</w:t>
            </w:r>
          </w:p>
        </w:tc>
        <w:tc>
          <w:tcPr>
            <w:tcW w:w="900" w:type="dxa"/>
          </w:tcPr>
          <w:p w:rsidR="00467A2F" w:rsidRDefault="00876F49">
            <w:pPr>
              <w:ind w:right="-48"/>
              <w:jc w:val="right"/>
              <w:rPr>
                <w:sz w:val="24"/>
              </w:rPr>
            </w:pPr>
            <w:r>
              <w:rPr>
                <w:sz w:val="24"/>
              </w:rPr>
              <w:t>7927</w:t>
            </w: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r>
              <w:rPr>
                <w:sz w:val="24"/>
              </w:rPr>
              <w:t>Average hours per form</w:t>
            </w:r>
          </w:p>
        </w:tc>
        <w:tc>
          <w:tcPr>
            <w:tcW w:w="900" w:type="dxa"/>
          </w:tcPr>
          <w:p w:rsidR="00467A2F" w:rsidRDefault="00467A2F">
            <w:pPr>
              <w:ind w:right="-48"/>
              <w:jc w:val="right"/>
              <w:rPr>
                <w:sz w:val="24"/>
                <w:u w:val="single"/>
              </w:rPr>
            </w:pPr>
            <w:r>
              <w:rPr>
                <w:sz w:val="24"/>
              </w:rPr>
              <w:t>x</w:t>
            </w:r>
            <w:r>
              <w:rPr>
                <w:sz w:val="24"/>
                <w:u w:val="single"/>
              </w:rPr>
              <w:t xml:space="preserve"> .8</w:t>
            </w:r>
            <w:r>
              <w:rPr>
                <w:sz w:val="24"/>
              </w:rPr>
              <w:t xml:space="preserve">  </w:t>
            </w: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p>
        </w:tc>
        <w:tc>
          <w:tcPr>
            <w:tcW w:w="900" w:type="dxa"/>
          </w:tcPr>
          <w:p w:rsidR="00467A2F" w:rsidRDefault="00467A2F">
            <w:pPr>
              <w:ind w:right="-48"/>
              <w:jc w:val="right"/>
              <w:rPr>
                <w:sz w:val="24"/>
                <w:u w:val="single"/>
              </w:rPr>
            </w:pP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r>
              <w:rPr>
                <w:sz w:val="24"/>
              </w:rPr>
              <w:t>Estimated annual burden</w:t>
            </w:r>
          </w:p>
        </w:tc>
        <w:tc>
          <w:tcPr>
            <w:tcW w:w="900" w:type="dxa"/>
          </w:tcPr>
          <w:p w:rsidR="00876F49" w:rsidRDefault="00876F49">
            <w:pPr>
              <w:ind w:right="-48"/>
              <w:jc w:val="right"/>
              <w:rPr>
                <w:sz w:val="24"/>
              </w:rPr>
            </w:pPr>
            <w:r>
              <w:rPr>
                <w:sz w:val="24"/>
              </w:rPr>
              <w:t>6341.6</w:t>
            </w:r>
          </w:p>
        </w:tc>
        <w:tc>
          <w:tcPr>
            <w:tcW w:w="2442" w:type="dxa"/>
          </w:tcPr>
          <w:p w:rsidR="00467A2F" w:rsidRDefault="00467A2F">
            <w:pPr>
              <w:rPr>
                <w:sz w:val="24"/>
              </w:rPr>
            </w:pPr>
            <w:r>
              <w:rPr>
                <w:sz w:val="24"/>
              </w:rPr>
              <w:t>hours reporting</w:t>
            </w:r>
          </w:p>
        </w:tc>
      </w:tr>
    </w:tbl>
    <w:p w:rsidR="00467A2F" w:rsidRDefault="00DC686A">
      <w:pPr>
        <w:ind w:left="720"/>
        <w:rPr>
          <w:sz w:val="24"/>
          <w:u w:val="single"/>
        </w:rPr>
      </w:pPr>
      <w:r w:rsidRPr="00DC686A">
        <w:rPr>
          <w:sz w:val="24"/>
          <w:u w:val="single"/>
        </w:rPr>
        <w:t>Section 21.193</w:t>
      </w:r>
      <w:r w:rsidRPr="00DC686A">
        <w:rPr>
          <w:sz w:val="24"/>
        </w:rPr>
        <w:t xml:space="preserve"> </w:t>
      </w:r>
      <w:r w:rsidR="00467A2F" w:rsidRPr="00DC686A">
        <w:rPr>
          <w:sz w:val="24"/>
        </w:rPr>
        <w:t>This</w:t>
      </w:r>
      <w:r w:rsidR="00467A2F">
        <w:rPr>
          <w:sz w:val="24"/>
        </w:rPr>
        <w:t xml:space="preserve"> Section </w:t>
      </w:r>
      <w:r>
        <w:rPr>
          <w:sz w:val="24"/>
        </w:rPr>
        <w:t>requires an</w:t>
      </w:r>
      <w:r w:rsidR="00467A2F">
        <w:rPr>
          <w:sz w:val="24"/>
        </w:rPr>
        <w:t xml:space="preserve"> </w:t>
      </w:r>
      <w:r w:rsidR="00467A2F" w:rsidRPr="009C690E">
        <w:rPr>
          <w:b/>
          <w:sz w:val="24"/>
          <w:u w:val="single"/>
        </w:rPr>
        <w:t>eligibility statement</w:t>
      </w:r>
      <w:r w:rsidR="00467A2F">
        <w:rPr>
          <w:sz w:val="24"/>
        </w:rPr>
        <w:t xml:space="preserve"> for amateur-built aircraft, FAA Form 8130-12. </w:t>
      </w:r>
    </w:p>
    <w:tbl>
      <w:tblPr>
        <w:tblW w:w="0" w:type="auto"/>
        <w:tblInd w:w="720" w:type="dxa"/>
        <w:tblLayout w:type="fixed"/>
        <w:tblLook w:val="0080" w:firstRow="0" w:lastRow="0" w:firstColumn="1" w:lastColumn="0" w:noHBand="0" w:noVBand="0"/>
      </w:tblPr>
      <w:tblGrid>
        <w:gridCol w:w="5418"/>
        <w:gridCol w:w="900"/>
        <w:gridCol w:w="2442"/>
      </w:tblGrid>
      <w:tr w:rsidR="00467A2F" w:rsidTr="00BB48DA">
        <w:trPr>
          <w:cantSplit/>
          <w:tblHeader/>
        </w:trPr>
        <w:tc>
          <w:tcPr>
            <w:tcW w:w="5418" w:type="dxa"/>
          </w:tcPr>
          <w:p w:rsidR="00467A2F" w:rsidRDefault="00467A2F">
            <w:pPr>
              <w:ind w:right="-378"/>
              <w:rPr>
                <w:sz w:val="24"/>
              </w:rPr>
            </w:pPr>
            <w:r>
              <w:rPr>
                <w:sz w:val="24"/>
              </w:rPr>
              <w:t>Estimated annual applications</w:t>
            </w:r>
          </w:p>
        </w:tc>
        <w:tc>
          <w:tcPr>
            <w:tcW w:w="900" w:type="dxa"/>
          </w:tcPr>
          <w:p w:rsidR="00467A2F" w:rsidRDefault="009834DB">
            <w:pPr>
              <w:ind w:right="-48"/>
              <w:jc w:val="right"/>
              <w:rPr>
                <w:sz w:val="24"/>
              </w:rPr>
            </w:pPr>
            <w:r>
              <w:rPr>
                <w:sz w:val="24"/>
              </w:rPr>
              <w:t>500</w:t>
            </w: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r>
              <w:rPr>
                <w:sz w:val="24"/>
              </w:rPr>
              <w:t>Average hours per application</w:t>
            </w:r>
          </w:p>
        </w:tc>
        <w:tc>
          <w:tcPr>
            <w:tcW w:w="900" w:type="dxa"/>
          </w:tcPr>
          <w:p w:rsidR="00467A2F" w:rsidRDefault="00467A2F">
            <w:pPr>
              <w:ind w:right="-48"/>
              <w:jc w:val="right"/>
              <w:rPr>
                <w:sz w:val="24"/>
                <w:u w:val="single"/>
              </w:rPr>
            </w:pPr>
            <w:r>
              <w:rPr>
                <w:sz w:val="24"/>
              </w:rPr>
              <w:t>x</w:t>
            </w:r>
            <w:r>
              <w:rPr>
                <w:sz w:val="24"/>
                <w:u w:val="single"/>
              </w:rPr>
              <w:t xml:space="preserve"> .25</w:t>
            </w:r>
            <w:r>
              <w:rPr>
                <w:sz w:val="24"/>
              </w:rPr>
              <w:t xml:space="preserve">  </w:t>
            </w: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p>
        </w:tc>
        <w:tc>
          <w:tcPr>
            <w:tcW w:w="900" w:type="dxa"/>
          </w:tcPr>
          <w:p w:rsidR="00467A2F" w:rsidRDefault="00467A2F">
            <w:pPr>
              <w:ind w:right="-48"/>
              <w:jc w:val="right"/>
              <w:rPr>
                <w:sz w:val="24"/>
                <w:u w:val="single"/>
              </w:rPr>
            </w:pP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r>
              <w:rPr>
                <w:sz w:val="24"/>
              </w:rPr>
              <w:t>Total annual burden</w:t>
            </w:r>
          </w:p>
        </w:tc>
        <w:tc>
          <w:tcPr>
            <w:tcW w:w="900" w:type="dxa"/>
          </w:tcPr>
          <w:p w:rsidR="00467A2F" w:rsidRDefault="009834DB">
            <w:pPr>
              <w:ind w:right="-48"/>
              <w:jc w:val="right"/>
              <w:rPr>
                <w:sz w:val="24"/>
              </w:rPr>
            </w:pPr>
            <w:r>
              <w:rPr>
                <w:sz w:val="24"/>
              </w:rPr>
              <w:t>125</w:t>
            </w:r>
          </w:p>
        </w:tc>
        <w:tc>
          <w:tcPr>
            <w:tcW w:w="2442" w:type="dxa"/>
          </w:tcPr>
          <w:p w:rsidR="00467A2F" w:rsidRDefault="00467A2F">
            <w:pPr>
              <w:rPr>
                <w:sz w:val="24"/>
              </w:rPr>
            </w:pPr>
            <w:r>
              <w:rPr>
                <w:sz w:val="24"/>
              </w:rPr>
              <w:t>hours reporting</w:t>
            </w:r>
          </w:p>
        </w:tc>
      </w:tr>
    </w:tbl>
    <w:p w:rsidR="00467A2F" w:rsidRDefault="00467A2F">
      <w:pPr>
        <w:ind w:left="720"/>
        <w:rPr>
          <w:sz w:val="24"/>
          <w:u w:val="single"/>
        </w:rPr>
      </w:pPr>
      <w:r>
        <w:rPr>
          <w:sz w:val="24"/>
          <w:u w:val="single"/>
        </w:rPr>
        <w:t>Section 21.215</w:t>
      </w:r>
      <w:r>
        <w:rPr>
          <w:sz w:val="24"/>
        </w:rPr>
        <w:t xml:space="preserve"> requires the </w:t>
      </w:r>
      <w:r w:rsidRPr="009C690E">
        <w:rPr>
          <w:b/>
          <w:sz w:val="24"/>
          <w:u w:val="single"/>
        </w:rPr>
        <w:t>applicant for a</w:t>
      </w:r>
      <w:r w:rsidR="00876F49" w:rsidRPr="009C690E">
        <w:rPr>
          <w:b/>
          <w:sz w:val="24"/>
          <w:u w:val="single"/>
        </w:rPr>
        <w:t>n</w:t>
      </w:r>
      <w:r w:rsidRPr="009C690E">
        <w:rPr>
          <w:b/>
          <w:sz w:val="24"/>
          <w:u w:val="single"/>
        </w:rPr>
        <w:t xml:space="preserve"> airworthiness certificate</w:t>
      </w:r>
      <w:r>
        <w:rPr>
          <w:sz w:val="24"/>
        </w:rPr>
        <w:t xml:space="preserve"> to submit an application (FAA Form 8130-6) and the pertinent information specified in Sections 21.221(c), 21.223(c), and 21.225(c).</w:t>
      </w:r>
    </w:p>
    <w:tbl>
      <w:tblPr>
        <w:tblW w:w="8760" w:type="dxa"/>
        <w:tblInd w:w="720" w:type="dxa"/>
        <w:tblLayout w:type="fixed"/>
        <w:tblLook w:val="0080" w:firstRow="0" w:lastRow="0" w:firstColumn="1" w:lastColumn="0" w:noHBand="0" w:noVBand="0"/>
      </w:tblPr>
      <w:tblGrid>
        <w:gridCol w:w="5418"/>
        <w:gridCol w:w="900"/>
        <w:gridCol w:w="2442"/>
      </w:tblGrid>
      <w:tr w:rsidR="00467A2F" w:rsidTr="00BB48DA">
        <w:trPr>
          <w:cantSplit/>
          <w:tblHeader/>
        </w:trPr>
        <w:tc>
          <w:tcPr>
            <w:tcW w:w="5418" w:type="dxa"/>
          </w:tcPr>
          <w:p w:rsidR="00467A2F" w:rsidRDefault="00467A2F">
            <w:pPr>
              <w:ind w:right="-378"/>
              <w:rPr>
                <w:sz w:val="24"/>
              </w:rPr>
            </w:pPr>
            <w:r>
              <w:rPr>
                <w:sz w:val="24"/>
              </w:rPr>
              <w:t>Estimated applications for</w:t>
            </w:r>
            <w:r w:rsidR="00876F49">
              <w:rPr>
                <w:sz w:val="24"/>
              </w:rPr>
              <w:t xml:space="preserve"> </w:t>
            </w:r>
            <w:r>
              <w:rPr>
                <w:sz w:val="24"/>
              </w:rPr>
              <w:t>airworthiness certificates</w:t>
            </w:r>
          </w:p>
        </w:tc>
        <w:tc>
          <w:tcPr>
            <w:tcW w:w="900" w:type="dxa"/>
          </w:tcPr>
          <w:p w:rsidR="00467A2F" w:rsidRDefault="00876F49">
            <w:pPr>
              <w:ind w:right="-48"/>
              <w:jc w:val="right"/>
              <w:rPr>
                <w:sz w:val="24"/>
              </w:rPr>
            </w:pPr>
            <w:r>
              <w:rPr>
                <w:sz w:val="24"/>
              </w:rPr>
              <w:t>1891</w:t>
            </w: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r>
              <w:rPr>
                <w:sz w:val="24"/>
              </w:rPr>
              <w:t>Average hours per notifications</w:t>
            </w:r>
          </w:p>
        </w:tc>
        <w:tc>
          <w:tcPr>
            <w:tcW w:w="900" w:type="dxa"/>
          </w:tcPr>
          <w:p w:rsidR="00467A2F" w:rsidRDefault="00467A2F">
            <w:pPr>
              <w:ind w:right="-48"/>
              <w:jc w:val="right"/>
              <w:rPr>
                <w:sz w:val="24"/>
                <w:u w:val="single"/>
              </w:rPr>
            </w:pPr>
            <w:r>
              <w:rPr>
                <w:sz w:val="24"/>
              </w:rPr>
              <w:t>x</w:t>
            </w:r>
            <w:r>
              <w:rPr>
                <w:sz w:val="24"/>
                <w:u w:val="single"/>
              </w:rPr>
              <w:t>.7</w:t>
            </w:r>
            <w:r>
              <w:rPr>
                <w:sz w:val="24"/>
              </w:rPr>
              <w:t xml:space="preserve">  </w:t>
            </w: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p>
        </w:tc>
        <w:tc>
          <w:tcPr>
            <w:tcW w:w="900" w:type="dxa"/>
          </w:tcPr>
          <w:p w:rsidR="00467A2F" w:rsidRDefault="00467A2F">
            <w:pPr>
              <w:ind w:right="-48"/>
              <w:jc w:val="right"/>
              <w:rPr>
                <w:sz w:val="24"/>
                <w:u w:val="single"/>
              </w:rPr>
            </w:pP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r>
              <w:rPr>
                <w:sz w:val="24"/>
              </w:rPr>
              <w:t>Estimated annual burden</w:t>
            </w:r>
          </w:p>
        </w:tc>
        <w:tc>
          <w:tcPr>
            <w:tcW w:w="900" w:type="dxa"/>
          </w:tcPr>
          <w:p w:rsidR="00467A2F" w:rsidRDefault="00876F49">
            <w:pPr>
              <w:ind w:right="-48"/>
              <w:jc w:val="right"/>
              <w:rPr>
                <w:sz w:val="24"/>
              </w:rPr>
            </w:pPr>
            <w:r>
              <w:rPr>
                <w:sz w:val="24"/>
              </w:rPr>
              <w:t>1323.7</w:t>
            </w:r>
          </w:p>
        </w:tc>
        <w:tc>
          <w:tcPr>
            <w:tcW w:w="2442" w:type="dxa"/>
          </w:tcPr>
          <w:p w:rsidR="00467A2F" w:rsidRDefault="00467A2F">
            <w:pPr>
              <w:rPr>
                <w:sz w:val="24"/>
              </w:rPr>
            </w:pPr>
            <w:r>
              <w:rPr>
                <w:sz w:val="24"/>
              </w:rPr>
              <w:t>hours reporting</w:t>
            </w:r>
          </w:p>
        </w:tc>
      </w:tr>
    </w:tbl>
    <w:p w:rsidR="00820404" w:rsidRDefault="00820404" w:rsidP="00820404">
      <w:pPr>
        <w:ind w:left="720"/>
        <w:rPr>
          <w:sz w:val="24"/>
        </w:rPr>
      </w:pPr>
      <w:r>
        <w:rPr>
          <w:sz w:val="24"/>
          <w:u w:val="single"/>
        </w:rPr>
        <w:t>Section 21.221(c)</w:t>
      </w:r>
      <w:r>
        <w:rPr>
          <w:sz w:val="24"/>
        </w:rPr>
        <w:t xml:space="preserve"> requires the manufacturer to submit a </w:t>
      </w:r>
      <w:r w:rsidRPr="009C690E">
        <w:rPr>
          <w:b/>
          <w:sz w:val="24"/>
          <w:u w:val="single"/>
        </w:rPr>
        <w:t>statement that the aircraft conforms to the FAA-approved type design</w:t>
      </w:r>
      <w:r>
        <w:rPr>
          <w:sz w:val="24"/>
        </w:rPr>
        <w:t xml:space="preserve"> corresponding to the provisional type certificate.  Annual Burden included under Section 21.215.</w:t>
      </w:r>
    </w:p>
    <w:p w:rsidR="00820404" w:rsidRDefault="00820404" w:rsidP="00820404">
      <w:pPr>
        <w:ind w:left="720"/>
        <w:rPr>
          <w:sz w:val="24"/>
        </w:rPr>
      </w:pPr>
      <w:r>
        <w:rPr>
          <w:sz w:val="24"/>
          <w:u w:val="single"/>
        </w:rPr>
        <w:t>Sections 21.173 21.177 and 21.199</w:t>
      </w:r>
      <w:r>
        <w:rPr>
          <w:sz w:val="24"/>
        </w:rPr>
        <w:t xml:space="preserve"> require the applicant for an airworthiness certificate, amendment of an airworthiness certificate, amendment of an airworthiness certificate, or a special flight permit to apply in a form and manner acceptable to the FAA Form 8130-6, Application for Airworthiness Certificate, is used for this purpose.</w:t>
      </w:r>
      <w:r w:rsidR="006823EF">
        <w:rPr>
          <w:sz w:val="24"/>
        </w:rPr>
        <w:t xml:space="preserve"> Annual Burden included under Section 21.215</w:t>
      </w:r>
    </w:p>
    <w:p w:rsidR="00467A2F" w:rsidRDefault="00467A2F">
      <w:pPr>
        <w:ind w:left="720"/>
        <w:rPr>
          <w:sz w:val="24"/>
          <w:u w:val="single"/>
        </w:rPr>
      </w:pPr>
      <w:r w:rsidRPr="00CF3CDB">
        <w:rPr>
          <w:sz w:val="24"/>
          <w:u w:val="single"/>
        </w:rPr>
        <w:t>Section 21.327(b)</w:t>
      </w:r>
      <w:r w:rsidRPr="00CF3CDB">
        <w:rPr>
          <w:sz w:val="24"/>
        </w:rPr>
        <w:t xml:space="preserve"> provides for manufacturers holding a production approval to apply orally for </w:t>
      </w:r>
      <w:r w:rsidR="001F43D7" w:rsidRPr="00CF3CDB">
        <w:rPr>
          <w:sz w:val="24"/>
        </w:rPr>
        <w:t xml:space="preserve">export </w:t>
      </w:r>
      <w:r w:rsidRPr="00CF3CDB">
        <w:rPr>
          <w:sz w:val="24"/>
        </w:rPr>
        <w:t xml:space="preserve">airworthiness approvals of </w:t>
      </w:r>
      <w:r w:rsidR="001F43D7" w:rsidRPr="00CF3CDB">
        <w:rPr>
          <w:sz w:val="24"/>
        </w:rPr>
        <w:t>aircraft engines, propellers, and articles</w:t>
      </w:r>
      <w:r w:rsidRPr="00CF3CDB">
        <w:rPr>
          <w:sz w:val="24"/>
        </w:rPr>
        <w:t xml:space="preserve">.  FAA Form 8130-1, Application for Export Certificate of Airworthiness, is used to apply for export airworthiness approval </w:t>
      </w:r>
      <w:r w:rsidR="001F43D7" w:rsidRPr="00CF3CDB">
        <w:rPr>
          <w:sz w:val="24"/>
        </w:rPr>
        <w:t xml:space="preserve">for aircraft, and other products and articles </w:t>
      </w:r>
      <w:r w:rsidRPr="00CF3CDB">
        <w:rPr>
          <w:sz w:val="24"/>
        </w:rPr>
        <w:t>when required.</w:t>
      </w:r>
    </w:p>
    <w:tbl>
      <w:tblPr>
        <w:tblW w:w="0" w:type="auto"/>
        <w:tblInd w:w="720" w:type="dxa"/>
        <w:tblLayout w:type="fixed"/>
        <w:tblLook w:val="0080" w:firstRow="0" w:lastRow="0" w:firstColumn="1" w:lastColumn="0" w:noHBand="0" w:noVBand="0"/>
      </w:tblPr>
      <w:tblGrid>
        <w:gridCol w:w="5418"/>
        <w:gridCol w:w="900"/>
        <w:gridCol w:w="2442"/>
      </w:tblGrid>
      <w:tr w:rsidR="00467A2F" w:rsidTr="00BB48DA">
        <w:trPr>
          <w:cantSplit/>
          <w:tblHeader/>
        </w:trPr>
        <w:tc>
          <w:tcPr>
            <w:tcW w:w="5418" w:type="dxa"/>
          </w:tcPr>
          <w:p w:rsidR="00467A2F" w:rsidRDefault="00467A2F">
            <w:pPr>
              <w:ind w:right="-378"/>
              <w:rPr>
                <w:sz w:val="24"/>
              </w:rPr>
            </w:pPr>
            <w:r>
              <w:rPr>
                <w:sz w:val="24"/>
              </w:rPr>
              <w:t>Estimated annual applications</w:t>
            </w:r>
          </w:p>
        </w:tc>
        <w:tc>
          <w:tcPr>
            <w:tcW w:w="900" w:type="dxa"/>
          </w:tcPr>
          <w:p w:rsidR="00467A2F" w:rsidRDefault="00876F49">
            <w:pPr>
              <w:ind w:right="-48"/>
              <w:jc w:val="right"/>
              <w:rPr>
                <w:sz w:val="24"/>
              </w:rPr>
            </w:pPr>
            <w:r>
              <w:rPr>
                <w:sz w:val="24"/>
              </w:rPr>
              <w:t>62</w:t>
            </w: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r>
              <w:rPr>
                <w:sz w:val="24"/>
              </w:rPr>
              <w:t>Average hours per notifications</w:t>
            </w:r>
          </w:p>
        </w:tc>
        <w:tc>
          <w:tcPr>
            <w:tcW w:w="900" w:type="dxa"/>
          </w:tcPr>
          <w:p w:rsidR="00467A2F" w:rsidRDefault="00467A2F">
            <w:pPr>
              <w:ind w:right="-48"/>
              <w:jc w:val="right"/>
              <w:rPr>
                <w:sz w:val="24"/>
                <w:u w:val="single"/>
              </w:rPr>
            </w:pPr>
            <w:r>
              <w:rPr>
                <w:sz w:val="24"/>
              </w:rPr>
              <w:t>x</w:t>
            </w:r>
            <w:r>
              <w:rPr>
                <w:sz w:val="24"/>
                <w:u w:val="single"/>
              </w:rPr>
              <w:t xml:space="preserve"> .2</w:t>
            </w:r>
            <w:r>
              <w:rPr>
                <w:sz w:val="24"/>
              </w:rPr>
              <w:t xml:space="preserve">  </w:t>
            </w: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p>
        </w:tc>
        <w:tc>
          <w:tcPr>
            <w:tcW w:w="900" w:type="dxa"/>
          </w:tcPr>
          <w:p w:rsidR="00467A2F" w:rsidRDefault="00467A2F">
            <w:pPr>
              <w:ind w:right="-48"/>
              <w:jc w:val="right"/>
              <w:rPr>
                <w:sz w:val="24"/>
                <w:u w:val="single"/>
              </w:rPr>
            </w:pPr>
          </w:p>
        </w:tc>
        <w:tc>
          <w:tcPr>
            <w:tcW w:w="2442" w:type="dxa"/>
          </w:tcPr>
          <w:p w:rsidR="00467A2F" w:rsidRDefault="00467A2F">
            <w:pPr>
              <w:rPr>
                <w:sz w:val="24"/>
                <w:u w:val="single"/>
              </w:rPr>
            </w:pPr>
          </w:p>
        </w:tc>
      </w:tr>
      <w:tr w:rsidR="00467A2F" w:rsidTr="00BB48DA">
        <w:trPr>
          <w:cantSplit/>
          <w:tblHeader/>
        </w:trPr>
        <w:tc>
          <w:tcPr>
            <w:tcW w:w="5418" w:type="dxa"/>
          </w:tcPr>
          <w:p w:rsidR="00467A2F" w:rsidRDefault="00467A2F">
            <w:pPr>
              <w:rPr>
                <w:sz w:val="24"/>
              </w:rPr>
            </w:pPr>
            <w:r>
              <w:rPr>
                <w:sz w:val="24"/>
              </w:rPr>
              <w:t>Total annual burden</w:t>
            </w:r>
          </w:p>
        </w:tc>
        <w:tc>
          <w:tcPr>
            <w:tcW w:w="900" w:type="dxa"/>
          </w:tcPr>
          <w:p w:rsidR="00876F49" w:rsidRDefault="00876F49">
            <w:pPr>
              <w:ind w:right="-48"/>
              <w:jc w:val="right"/>
              <w:rPr>
                <w:sz w:val="24"/>
              </w:rPr>
            </w:pPr>
            <w:r>
              <w:rPr>
                <w:sz w:val="24"/>
              </w:rPr>
              <w:t>12.4</w:t>
            </w:r>
          </w:p>
        </w:tc>
        <w:tc>
          <w:tcPr>
            <w:tcW w:w="2442" w:type="dxa"/>
          </w:tcPr>
          <w:p w:rsidR="00467A2F" w:rsidRDefault="00467A2F">
            <w:pPr>
              <w:rPr>
                <w:sz w:val="24"/>
              </w:rPr>
            </w:pPr>
            <w:r>
              <w:rPr>
                <w:sz w:val="24"/>
              </w:rPr>
              <w:t>Hours reporting</w:t>
            </w:r>
          </w:p>
        </w:tc>
      </w:tr>
    </w:tbl>
    <w:p w:rsidR="00A32D8C" w:rsidRDefault="00A32D8C">
      <w:pPr>
        <w:ind w:right="-720"/>
        <w:rPr>
          <w:sz w:val="24"/>
        </w:rPr>
      </w:pPr>
      <w:r>
        <w:rPr>
          <w:sz w:val="24"/>
        </w:rPr>
        <w:tab/>
        <w:t>Burden Summary</w:t>
      </w:r>
    </w:p>
    <w:tbl>
      <w:tblPr>
        <w:tblW w:w="9880" w:type="dxa"/>
        <w:tblLook w:val="04A0" w:firstRow="1" w:lastRow="0" w:firstColumn="1" w:lastColumn="0" w:noHBand="0" w:noVBand="1"/>
      </w:tblPr>
      <w:tblGrid>
        <w:gridCol w:w="867"/>
        <w:gridCol w:w="1285"/>
        <w:gridCol w:w="955"/>
        <w:gridCol w:w="1150"/>
        <w:gridCol w:w="1130"/>
        <w:gridCol w:w="1488"/>
        <w:gridCol w:w="3005"/>
      </w:tblGrid>
      <w:tr w:rsidR="000E57C4" w:rsidRPr="000E57C4" w:rsidTr="000E57C4">
        <w:trPr>
          <w:trHeight w:val="780"/>
        </w:trPr>
        <w:tc>
          <w:tcPr>
            <w:tcW w:w="82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b/>
                <w:bCs/>
                <w:color w:val="000000"/>
              </w:rPr>
            </w:pPr>
            <w:r w:rsidRPr="000E57C4">
              <w:rPr>
                <w:rFonts w:ascii="Tahoma" w:hAnsi="Tahoma" w:cs="Tahoma"/>
                <w:b/>
                <w:bCs/>
                <w:color w:val="000000"/>
              </w:rPr>
              <w:t>Form</w:t>
            </w:r>
          </w:p>
        </w:tc>
        <w:tc>
          <w:tcPr>
            <w:tcW w:w="1180" w:type="dxa"/>
            <w:tcBorders>
              <w:top w:val="single" w:sz="4" w:space="0" w:color="auto"/>
              <w:left w:val="nil"/>
              <w:bottom w:val="single" w:sz="8"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b/>
                <w:bCs/>
                <w:color w:val="000000"/>
              </w:rPr>
            </w:pPr>
            <w:r w:rsidRPr="000E57C4">
              <w:rPr>
                <w:rFonts w:ascii="Tahoma" w:hAnsi="Tahoma" w:cs="Tahoma"/>
                <w:b/>
                <w:bCs/>
                <w:color w:val="000000"/>
              </w:rPr>
              <w:t>Annual Responses</w:t>
            </w:r>
          </w:p>
        </w:tc>
        <w:tc>
          <w:tcPr>
            <w:tcW w:w="980" w:type="dxa"/>
            <w:tcBorders>
              <w:top w:val="single" w:sz="4" w:space="0" w:color="auto"/>
              <w:left w:val="nil"/>
              <w:bottom w:val="single" w:sz="8"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b/>
                <w:bCs/>
                <w:color w:val="000000"/>
              </w:rPr>
            </w:pPr>
            <w:r w:rsidRPr="000E57C4">
              <w:rPr>
                <w:rFonts w:ascii="Tahoma" w:hAnsi="Tahoma" w:cs="Tahoma"/>
                <w:b/>
                <w:bCs/>
                <w:color w:val="000000"/>
              </w:rPr>
              <w:t>Time per form</w:t>
            </w:r>
          </w:p>
        </w:tc>
        <w:tc>
          <w:tcPr>
            <w:tcW w:w="1160" w:type="dxa"/>
            <w:tcBorders>
              <w:top w:val="single" w:sz="4" w:space="0" w:color="auto"/>
              <w:left w:val="nil"/>
              <w:bottom w:val="single" w:sz="8"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b/>
                <w:bCs/>
                <w:color w:val="000000"/>
              </w:rPr>
            </w:pPr>
            <w:r w:rsidRPr="000E57C4">
              <w:rPr>
                <w:rFonts w:ascii="Tahoma" w:hAnsi="Tahoma" w:cs="Tahoma"/>
                <w:b/>
                <w:bCs/>
                <w:color w:val="000000"/>
              </w:rPr>
              <w:t xml:space="preserve">Hour Total annual burden </w:t>
            </w:r>
          </w:p>
        </w:tc>
        <w:tc>
          <w:tcPr>
            <w:tcW w:w="1160" w:type="dxa"/>
            <w:tcBorders>
              <w:top w:val="single" w:sz="4" w:space="0" w:color="auto"/>
              <w:left w:val="nil"/>
              <w:bottom w:val="single" w:sz="8"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b/>
                <w:bCs/>
                <w:color w:val="000000"/>
              </w:rPr>
            </w:pPr>
            <w:r w:rsidRPr="000E57C4">
              <w:rPr>
                <w:rFonts w:ascii="Tahoma" w:hAnsi="Tahoma" w:cs="Tahoma"/>
                <w:b/>
                <w:bCs/>
                <w:color w:val="000000"/>
              </w:rPr>
              <w:t>Labor cost per hour</w:t>
            </w:r>
          </w:p>
        </w:tc>
        <w:tc>
          <w:tcPr>
            <w:tcW w:w="1440" w:type="dxa"/>
            <w:tcBorders>
              <w:top w:val="single" w:sz="4" w:space="0" w:color="auto"/>
              <w:left w:val="nil"/>
              <w:bottom w:val="single" w:sz="8"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b/>
                <w:bCs/>
                <w:color w:val="000000"/>
              </w:rPr>
            </w:pPr>
            <w:r w:rsidRPr="000E57C4">
              <w:rPr>
                <w:rFonts w:ascii="Tahoma" w:hAnsi="Tahoma" w:cs="Tahoma"/>
                <w:b/>
                <w:bCs/>
                <w:color w:val="000000"/>
              </w:rPr>
              <w:t>Total Labor cost</w:t>
            </w:r>
          </w:p>
        </w:tc>
        <w:tc>
          <w:tcPr>
            <w:tcW w:w="3140" w:type="dxa"/>
            <w:tcBorders>
              <w:top w:val="single" w:sz="4" w:space="0" w:color="auto"/>
              <w:left w:val="nil"/>
              <w:bottom w:val="single" w:sz="8"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b/>
                <w:bCs/>
                <w:color w:val="000000"/>
              </w:rPr>
            </w:pPr>
            <w:r w:rsidRPr="000E57C4">
              <w:rPr>
                <w:rFonts w:ascii="Tahoma" w:hAnsi="Tahoma" w:cs="Tahoma"/>
                <w:b/>
                <w:bCs/>
                <w:color w:val="000000"/>
              </w:rPr>
              <w:t>Where labor cost came from</w:t>
            </w:r>
          </w:p>
        </w:tc>
      </w:tr>
      <w:tr w:rsidR="000E57C4" w:rsidRPr="000E57C4" w:rsidTr="000E57C4">
        <w:trPr>
          <w:trHeight w:val="15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8110-12</w:t>
            </w:r>
          </w:p>
        </w:tc>
        <w:tc>
          <w:tcPr>
            <w:tcW w:w="11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6388</w:t>
            </w:r>
          </w:p>
        </w:tc>
        <w:tc>
          <w:tcPr>
            <w:tcW w:w="9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.8 hours</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5110.4</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$28.77 </w:t>
            </w:r>
          </w:p>
        </w:tc>
        <w:tc>
          <w:tcPr>
            <w:tcW w:w="14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$147,026.21 </w:t>
            </w:r>
          </w:p>
        </w:tc>
        <w:tc>
          <w:tcPr>
            <w:tcW w:w="31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Because anyone can apply, the labor cost was taken from the mean of Agricultural workers ($10.83 per hour) to Industrial Production Managers ($46.70 per hour)</w:t>
            </w:r>
          </w:p>
        </w:tc>
      </w:tr>
      <w:tr w:rsidR="000E57C4" w:rsidRPr="000E57C4" w:rsidTr="000E57C4">
        <w:trPr>
          <w:trHeight w:val="229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8130-9</w:t>
            </w:r>
          </w:p>
        </w:tc>
        <w:tc>
          <w:tcPr>
            <w:tcW w:w="11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7927</w:t>
            </w:r>
          </w:p>
        </w:tc>
        <w:tc>
          <w:tcPr>
            <w:tcW w:w="9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.8 hours</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6341.6</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$32.70 </w:t>
            </w:r>
          </w:p>
        </w:tc>
        <w:tc>
          <w:tcPr>
            <w:tcW w:w="14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$207,370.32 </w:t>
            </w:r>
          </w:p>
        </w:tc>
        <w:tc>
          <w:tcPr>
            <w:tcW w:w="31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The majority of these forms are filled out by FAA personal or authorized representatives, for individuals of the general public and their pay range is average of $32.70 (2016 Median Pay for Aerospace Engineering and Operations Technicians pre Bureau of Labor Statistics)</w:t>
            </w:r>
          </w:p>
        </w:tc>
      </w:tr>
      <w:tr w:rsidR="000E57C4" w:rsidRPr="000E57C4" w:rsidTr="000E57C4">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8130-12</w:t>
            </w:r>
          </w:p>
        </w:tc>
        <w:tc>
          <w:tcPr>
            <w:tcW w:w="11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500</w:t>
            </w:r>
          </w:p>
        </w:tc>
        <w:tc>
          <w:tcPr>
            <w:tcW w:w="9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.25 hours</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125</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$32.70 </w:t>
            </w:r>
          </w:p>
        </w:tc>
        <w:tc>
          <w:tcPr>
            <w:tcW w:w="14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$4,087.50 </w:t>
            </w:r>
          </w:p>
        </w:tc>
        <w:tc>
          <w:tcPr>
            <w:tcW w:w="31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See  8130-9 above</w:t>
            </w:r>
          </w:p>
        </w:tc>
      </w:tr>
      <w:tr w:rsidR="000E57C4" w:rsidRPr="000E57C4" w:rsidTr="000E57C4">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8130-6</w:t>
            </w:r>
          </w:p>
        </w:tc>
        <w:tc>
          <w:tcPr>
            <w:tcW w:w="11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1891</w:t>
            </w:r>
          </w:p>
        </w:tc>
        <w:tc>
          <w:tcPr>
            <w:tcW w:w="9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.7 hours</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1323.7</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$32.70 </w:t>
            </w:r>
          </w:p>
        </w:tc>
        <w:tc>
          <w:tcPr>
            <w:tcW w:w="14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$43,284.99 </w:t>
            </w:r>
          </w:p>
        </w:tc>
        <w:tc>
          <w:tcPr>
            <w:tcW w:w="31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See  8130-9 above</w:t>
            </w:r>
          </w:p>
        </w:tc>
      </w:tr>
      <w:tr w:rsidR="000E57C4" w:rsidRPr="000E57C4" w:rsidTr="000E57C4">
        <w:trPr>
          <w:trHeight w:val="270"/>
        </w:trPr>
        <w:tc>
          <w:tcPr>
            <w:tcW w:w="820" w:type="dxa"/>
            <w:tcBorders>
              <w:top w:val="nil"/>
              <w:left w:val="single" w:sz="4" w:space="0" w:color="auto"/>
              <w:bottom w:val="double" w:sz="6"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8130-1</w:t>
            </w:r>
          </w:p>
        </w:tc>
        <w:tc>
          <w:tcPr>
            <w:tcW w:w="1180" w:type="dxa"/>
            <w:tcBorders>
              <w:top w:val="nil"/>
              <w:left w:val="nil"/>
              <w:bottom w:val="double" w:sz="6"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62</w:t>
            </w:r>
          </w:p>
        </w:tc>
        <w:tc>
          <w:tcPr>
            <w:tcW w:w="980" w:type="dxa"/>
            <w:tcBorders>
              <w:top w:val="nil"/>
              <w:left w:val="nil"/>
              <w:bottom w:val="double" w:sz="6"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.2 hours</w:t>
            </w:r>
          </w:p>
        </w:tc>
        <w:tc>
          <w:tcPr>
            <w:tcW w:w="1160" w:type="dxa"/>
            <w:tcBorders>
              <w:top w:val="nil"/>
              <w:left w:val="nil"/>
              <w:bottom w:val="double" w:sz="6"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12.4</w:t>
            </w:r>
          </w:p>
        </w:tc>
        <w:tc>
          <w:tcPr>
            <w:tcW w:w="1160" w:type="dxa"/>
            <w:tcBorders>
              <w:top w:val="nil"/>
              <w:left w:val="nil"/>
              <w:bottom w:val="double" w:sz="6"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$32.70 </w:t>
            </w:r>
          </w:p>
        </w:tc>
        <w:tc>
          <w:tcPr>
            <w:tcW w:w="1440" w:type="dxa"/>
            <w:tcBorders>
              <w:top w:val="nil"/>
              <w:left w:val="nil"/>
              <w:bottom w:val="double" w:sz="6"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color w:val="000000"/>
              </w:rPr>
            </w:pPr>
            <w:r w:rsidRPr="000E57C4">
              <w:rPr>
                <w:rFonts w:ascii="Tahoma" w:hAnsi="Tahoma" w:cs="Tahoma"/>
                <w:color w:val="000000"/>
              </w:rPr>
              <w:t xml:space="preserve">$405.48 </w:t>
            </w:r>
          </w:p>
        </w:tc>
        <w:tc>
          <w:tcPr>
            <w:tcW w:w="3140" w:type="dxa"/>
            <w:tcBorders>
              <w:top w:val="nil"/>
              <w:left w:val="nil"/>
              <w:bottom w:val="double" w:sz="6"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See  8130-9 above</w:t>
            </w:r>
          </w:p>
        </w:tc>
      </w:tr>
      <w:tr w:rsidR="000E57C4" w:rsidRPr="000E57C4" w:rsidTr="000E57C4">
        <w:trPr>
          <w:trHeight w:val="2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b/>
                <w:bCs/>
                <w:color w:val="000000"/>
              </w:rPr>
            </w:pPr>
            <w:r w:rsidRPr="000E57C4">
              <w:rPr>
                <w:rFonts w:ascii="Tahoma" w:hAnsi="Tahoma" w:cs="Tahoma"/>
                <w:b/>
                <w:bCs/>
                <w:color w:val="000000"/>
              </w:rPr>
              <w:t>TOTAL</w:t>
            </w:r>
          </w:p>
        </w:tc>
        <w:tc>
          <w:tcPr>
            <w:tcW w:w="11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b/>
                <w:bCs/>
                <w:color w:val="000000"/>
              </w:rPr>
            </w:pPr>
            <w:r w:rsidRPr="000E57C4">
              <w:rPr>
                <w:rFonts w:ascii="Tahoma" w:hAnsi="Tahoma" w:cs="Tahoma"/>
                <w:b/>
                <w:bCs/>
                <w:color w:val="000000"/>
              </w:rPr>
              <w:t>16768</w:t>
            </w:r>
          </w:p>
        </w:tc>
        <w:tc>
          <w:tcPr>
            <w:tcW w:w="98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b/>
                <w:bCs/>
                <w:color w:val="000000"/>
              </w:rPr>
            </w:pPr>
            <w:r w:rsidRPr="000E57C4">
              <w:rPr>
                <w:rFonts w:ascii="Tahoma" w:hAnsi="Tahoma" w:cs="Tahoma"/>
                <w:b/>
                <w:bCs/>
                <w:color w:val="000000"/>
              </w:rPr>
              <w:t>12913.1</w:t>
            </w:r>
          </w:p>
        </w:tc>
        <w:tc>
          <w:tcPr>
            <w:tcW w:w="116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b/>
                <w:bCs/>
                <w:color w:val="000000"/>
              </w:rPr>
            </w:pPr>
            <w:r w:rsidRPr="000E57C4">
              <w:rPr>
                <w:rFonts w:ascii="Tahoma" w:hAnsi="Tahoma" w:cs="Tahoma"/>
                <w:b/>
                <w:bCs/>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jc w:val="right"/>
              <w:rPr>
                <w:rFonts w:ascii="Tahoma" w:hAnsi="Tahoma" w:cs="Tahoma"/>
                <w:b/>
                <w:bCs/>
                <w:color w:val="000000"/>
              </w:rPr>
            </w:pPr>
            <w:r w:rsidRPr="000E57C4">
              <w:rPr>
                <w:rFonts w:ascii="Tahoma" w:hAnsi="Tahoma" w:cs="Tahoma"/>
                <w:b/>
                <w:bCs/>
                <w:color w:val="000000"/>
              </w:rPr>
              <w:t xml:space="preserve">$402,174.50 </w:t>
            </w:r>
          </w:p>
        </w:tc>
        <w:tc>
          <w:tcPr>
            <w:tcW w:w="3140" w:type="dxa"/>
            <w:tcBorders>
              <w:top w:val="nil"/>
              <w:left w:val="nil"/>
              <w:bottom w:val="single" w:sz="4" w:space="0" w:color="auto"/>
              <w:right w:val="single" w:sz="4" w:space="0" w:color="auto"/>
            </w:tcBorders>
            <w:shd w:val="clear" w:color="auto" w:fill="auto"/>
            <w:vAlign w:val="center"/>
            <w:hideMark/>
          </w:tcPr>
          <w:p w:rsidR="000E57C4" w:rsidRPr="000E57C4" w:rsidRDefault="000E57C4" w:rsidP="000E57C4">
            <w:pPr>
              <w:spacing w:before="0" w:after="0"/>
              <w:rPr>
                <w:rFonts w:ascii="Tahoma" w:hAnsi="Tahoma" w:cs="Tahoma"/>
                <w:color w:val="000000"/>
              </w:rPr>
            </w:pPr>
            <w:r w:rsidRPr="000E57C4">
              <w:rPr>
                <w:rFonts w:ascii="Tahoma" w:hAnsi="Tahoma" w:cs="Tahoma"/>
                <w:color w:val="000000"/>
              </w:rPr>
              <w:t> </w:t>
            </w:r>
          </w:p>
        </w:tc>
      </w:tr>
    </w:tbl>
    <w:p w:rsidR="000E57C4" w:rsidRDefault="000E57C4">
      <w:pPr>
        <w:ind w:right="-720"/>
        <w:rPr>
          <w:sz w:val="24"/>
        </w:rPr>
      </w:pPr>
    </w:p>
    <w:p w:rsidR="00AE1698" w:rsidRPr="00736D9F" w:rsidRDefault="00AE1698" w:rsidP="00AE1698">
      <w:pPr>
        <w:ind w:right="-720" w:firstLine="720"/>
        <w:rPr>
          <w:b/>
          <w:sz w:val="24"/>
        </w:rPr>
      </w:pPr>
      <w:r w:rsidRPr="00736D9F">
        <w:rPr>
          <w:b/>
          <w:sz w:val="24"/>
        </w:rPr>
        <w:t xml:space="preserve">Total number of annual responses: </w:t>
      </w:r>
      <w:r w:rsidR="00127853" w:rsidRPr="00736D9F">
        <w:rPr>
          <w:b/>
          <w:sz w:val="24"/>
        </w:rPr>
        <w:t>16768</w:t>
      </w:r>
      <w:r w:rsidRPr="00736D9F">
        <w:rPr>
          <w:b/>
          <w:sz w:val="24"/>
        </w:rPr>
        <w:t>.</w:t>
      </w:r>
    </w:p>
    <w:p w:rsidR="00467A2F" w:rsidRPr="00736D9F" w:rsidRDefault="00467A2F" w:rsidP="00AE1698">
      <w:pPr>
        <w:ind w:right="-720" w:firstLine="720"/>
        <w:rPr>
          <w:b/>
          <w:sz w:val="24"/>
        </w:rPr>
      </w:pPr>
      <w:r w:rsidRPr="00736D9F">
        <w:rPr>
          <w:b/>
          <w:sz w:val="24"/>
        </w:rPr>
        <w:t>Total Repo</w:t>
      </w:r>
      <w:r w:rsidR="00C1213A" w:rsidRPr="00736D9F">
        <w:rPr>
          <w:b/>
          <w:sz w:val="24"/>
        </w:rPr>
        <w:t xml:space="preserve">rting and Record keeping: </w:t>
      </w:r>
      <w:r w:rsidR="00736D9F" w:rsidRPr="00736D9F">
        <w:rPr>
          <w:b/>
          <w:sz w:val="24"/>
        </w:rPr>
        <w:t>12913</w:t>
      </w:r>
      <w:r w:rsidR="007263C2" w:rsidRPr="00736D9F">
        <w:rPr>
          <w:b/>
          <w:sz w:val="24"/>
        </w:rPr>
        <w:t xml:space="preserve"> hours.</w:t>
      </w:r>
    </w:p>
    <w:p w:rsidR="00467A2F" w:rsidRDefault="00467A2F">
      <w:pPr>
        <w:numPr>
          <w:ilvl w:val="0"/>
          <w:numId w:val="2"/>
        </w:numPr>
        <w:ind w:right="-720"/>
        <w:rPr>
          <w:b/>
          <w:sz w:val="24"/>
        </w:rPr>
      </w:pPr>
      <w:r>
        <w:rPr>
          <w:b/>
          <w:sz w:val="24"/>
        </w:rPr>
        <w:t xml:space="preserve">Provide an estimate of the total annual cost burden to respondents or record keepers resulting from the collection of information.  </w:t>
      </w:r>
    </w:p>
    <w:p w:rsidR="00467A2F" w:rsidRDefault="00467A2F">
      <w:pPr>
        <w:ind w:left="720" w:right="-720"/>
        <w:rPr>
          <w:sz w:val="24"/>
        </w:rPr>
      </w:pPr>
      <w:r>
        <w:rPr>
          <w:sz w:val="24"/>
        </w:rPr>
        <w:t>There are no additional costs not already included in number 12.</w:t>
      </w:r>
    </w:p>
    <w:p w:rsidR="00467A2F" w:rsidRDefault="00467A2F">
      <w:pPr>
        <w:numPr>
          <w:ilvl w:val="0"/>
          <w:numId w:val="2"/>
        </w:numPr>
        <w:ind w:right="-720"/>
        <w:rPr>
          <w:b/>
          <w:sz w:val="24"/>
        </w:rPr>
      </w:pPr>
      <w:r>
        <w:rPr>
          <w:b/>
          <w:sz w:val="24"/>
        </w:rPr>
        <w:t>Provide estimates of annualized cost to the Federal Government and to the respondents.</w:t>
      </w:r>
    </w:p>
    <w:p w:rsidR="00467A2F" w:rsidRDefault="00467A2F" w:rsidP="00BB48DA">
      <w:pPr>
        <w:ind w:left="720" w:right="-720"/>
        <w:rPr>
          <w:sz w:val="24"/>
        </w:rPr>
      </w:pPr>
      <w:r>
        <w:rPr>
          <w:sz w:val="24"/>
        </w:rPr>
        <w:t>The annual cost to the Federal Aviation Administration for this collection of information is</w:t>
      </w:r>
      <w:r w:rsidR="00007BA3">
        <w:rPr>
          <w:sz w:val="24"/>
        </w:rPr>
        <w:t xml:space="preserve"> </w:t>
      </w:r>
      <w:r w:rsidR="007B2244">
        <w:rPr>
          <w:sz w:val="24"/>
        </w:rPr>
        <w:t>e</w:t>
      </w:r>
      <w:r>
        <w:rPr>
          <w:sz w:val="24"/>
        </w:rPr>
        <w:t>stimated to be approximately $</w:t>
      </w:r>
      <w:r w:rsidR="000920A0">
        <w:rPr>
          <w:sz w:val="24"/>
        </w:rPr>
        <w:t>390</w:t>
      </w:r>
      <w:r>
        <w:rPr>
          <w:sz w:val="24"/>
        </w:rPr>
        <w:t>,000 per year, based on technical and administrative</w:t>
      </w:r>
      <w:r w:rsidR="00007BA3">
        <w:rPr>
          <w:sz w:val="24"/>
        </w:rPr>
        <w:t xml:space="preserve"> </w:t>
      </w:r>
      <w:r>
        <w:rPr>
          <w:sz w:val="24"/>
        </w:rPr>
        <w:t>support expenses.</w:t>
      </w:r>
    </w:p>
    <w:p w:rsidR="0029129F" w:rsidRPr="0029129F" w:rsidRDefault="00467A2F" w:rsidP="00B97B15">
      <w:pPr>
        <w:numPr>
          <w:ilvl w:val="0"/>
          <w:numId w:val="2"/>
        </w:numPr>
        <w:ind w:right="-720"/>
        <w:rPr>
          <w:sz w:val="24"/>
          <w:szCs w:val="24"/>
        </w:rPr>
      </w:pPr>
      <w:r w:rsidRPr="0029129F">
        <w:rPr>
          <w:b/>
          <w:sz w:val="24"/>
        </w:rPr>
        <w:t>Explain reasons for any</w:t>
      </w:r>
      <w:r w:rsidR="0029129F" w:rsidRPr="0029129F">
        <w:rPr>
          <w:b/>
          <w:sz w:val="24"/>
        </w:rPr>
        <w:t xml:space="preserve"> program changes or adjustments</w:t>
      </w:r>
      <w:r w:rsidR="0029129F">
        <w:rPr>
          <w:b/>
          <w:sz w:val="24"/>
        </w:rPr>
        <w:t>.</w:t>
      </w:r>
    </w:p>
    <w:p w:rsidR="00675E52" w:rsidRPr="0029129F" w:rsidRDefault="008C1713" w:rsidP="00675E52">
      <w:pPr>
        <w:ind w:left="720"/>
        <w:rPr>
          <w:sz w:val="24"/>
          <w:szCs w:val="24"/>
        </w:rPr>
      </w:pPr>
      <w:r w:rsidRPr="008C1713">
        <w:rPr>
          <w:sz w:val="24"/>
          <w:szCs w:val="24"/>
        </w:rPr>
        <w:t>There are more standardized airplanes being constructed in 2017 than in 2013</w:t>
      </w:r>
      <w:r w:rsidR="001E351A">
        <w:rPr>
          <w:sz w:val="24"/>
          <w:szCs w:val="24"/>
        </w:rPr>
        <w:t>, which means less new requests</w:t>
      </w:r>
      <w:r w:rsidRPr="008C1713">
        <w:rPr>
          <w:sz w:val="24"/>
          <w:szCs w:val="24"/>
        </w:rPr>
        <w:t xml:space="preserve">.  It takes less time to fill out the form because now they are pdf form fillable and much easier to complete. </w:t>
      </w:r>
      <w:r w:rsidR="0029129F" w:rsidRPr="008C1713">
        <w:rPr>
          <w:sz w:val="24"/>
          <w:szCs w:val="24"/>
        </w:rPr>
        <w:t>There have been no changes to the way burden is calculated since the last validation of data collection.  The data we are collecting is still valuable and there is still a need to collect this data. The annual burden in this submission reflects industry response to this collection.</w:t>
      </w:r>
      <w:r w:rsidR="00675E52">
        <w:rPr>
          <w:sz w:val="24"/>
          <w:szCs w:val="24"/>
        </w:rPr>
        <w:t xml:space="preserve">  Each PC/STC/TC request uses that particular form and is kept in an individual project file in the </w:t>
      </w:r>
      <w:r w:rsidR="001E351A">
        <w:rPr>
          <w:sz w:val="24"/>
          <w:szCs w:val="24"/>
        </w:rPr>
        <w:t xml:space="preserve">Certification Project Notification (CPN) </w:t>
      </w:r>
      <w:r w:rsidR="00675E52">
        <w:rPr>
          <w:sz w:val="24"/>
          <w:szCs w:val="24"/>
        </w:rPr>
        <w:t>data base.</w:t>
      </w:r>
      <w:r w:rsidR="0029129F" w:rsidRPr="008C1713">
        <w:rPr>
          <w:sz w:val="24"/>
          <w:szCs w:val="24"/>
        </w:rPr>
        <w:t xml:space="preserve">  </w:t>
      </w:r>
      <w:r w:rsidR="00675E52">
        <w:rPr>
          <w:sz w:val="24"/>
          <w:szCs w:val="24"/>
        </w:rPr>
        <w:t xml:space="preserve">The numbers were taken out of the </w:t>
      </w:r>
      <w:r w:rsidR="001E351A">
        <w:rPr>
          <w:sz w:val="24"/>
          <w:szCs w:val="24"/>
        </w:rPr>
        <w:t>CPN</w:t>
      </w:r>
      <w:r w:rsidR="00675E52">
        <w:rPr>
          <w:sz w:val="24"/>
          <w:szCs w:val="24"/>
        </w:rPr>
        <w:t xml:space="preserve"> data base for each type of project</w:t>
      </w:r>
      <w:r w:rsidR="0071611C">
        <w:rPr>
          <w:sz w:val="24"/>
          <w:szCs w:val="24"/>
        </w:rPr>
        <w:t xml:space="preserve"> for the previous 3 years</w:t>
      </w:r>
      <w:r w:rsidR="00675E52">
        <w:rPr>
          <w:sz w:val="24"/>
          <w:szCs w:val="24"/>
        </w:rPr>
        <w:t xml:space="preserve">.  </w:t>
      </w:r>
      <w:r w:rsidR="0029129F" w:rsidRPr="008C1713">
        <w:rPr>
          <w:sz w:val="24"/>
          <w:szCs w:val="24"/>
        </w:rPr>
        <w:t>The FAA is moving toward the electronic collection of data for some of its information collections and electronic signatures.  However, the IT applications for this electronic collection are still being developed and approximately 1-2 years away from the testing phase</w:t>
      </w:r>
      <w:r w:rsidRPr="008C1713">
        <w:rPr>
          <w:sz w:val="24"/>
          <w:szCs w:val="24"/>
        </w:rPr>
        <w:t>.</w:t>
      </w:r>
    </w:p>
    <w:p w:rsidR="00467A2F" w:rsidRDefault="00467A2F">
      <w:pPr>
        <w:numPr>
          <w:ilvl w:val="0"/>
          <w:numId w:val="2"/>
        </w:numPr>
        <w:ind w:right="-720"/>
        <w:rPr>
          <w:b/>
          <w:sz w:val="24"/>
        </w:rPr>
      </w:pPr>
      <w:r>
        <w:rPr>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dates.</w:t>
      </w:r>
    </w:p>
    <w:p w:rsidR="00467A2F" w:rsidRDefault="00467A2F" w:rsidP="00BB48DA">
      <w:pPr>
        <w:pStyle w:val="BodyText"/>
        <w:ind w:left="720"/>
        <w:rPr>
          <w:rFonts w:ascii="Times New Roman" w:hAnsi="Times New Roman"/>
        </w:rPr>
      </w:pPr>
      <w:r>
        <w:rPr>
          <w:rFonts w:ascii="Times New Roman" w:hAnsi="Times New Roman"/>
        </w:rPr>
        <w:t>There are no plans for statistical publications.</w:t>
      </w:r>
    </w:p>
    <w:p w:rsidR="00467A2F" w:rsidRDefault="00467A2F">
      <w:pPr>
        <w:numPr>
          <w:ilvl w:val="0"/>
          <w:numId w:val="2"/>
        </w:numPr>
        <w:ind w:right="-720"/>
        <w:jc w:val="both"/>
        <w:rPr>
          <w:b/>
          <w:bCs/>
          <w:sz w:val="24"/>
        </w:rPr>
      </w:pPr>
      <w:r>
        <w:rPr>
          <w:b/>
          <w:bCs/>
          <w:sz w:val="24"/>
        </w:rPr>
        <w:t>If seeking approval to not display the expiration date for OMB approval of the information collection, explain the reasons that display would be inappropriate.</w:t>
      </w:r>
    </w:p>
    <w:p w:rsidR="00467A2F" w:rsidRDefault="00467A2F" w:rsidP="00BB48DA">
      <w:pPr>
        <w:pStyle w:val="Heading1"/>
        <w:ind w:left="720"/>
        <w:rPr>
          <w:rFonts w:ascii="Times New Roman" w:hAnsi="Times New Roman"/>
        </w:rPr>
      </w:pPr>
      <w:r>
        <w:rPr>
          <w:rFonts w:ascii="Times New Roman" w:hAnsi="Times New Roman"/>
        </w:rPr>
        <w:t xml:space="preserve">The FAA is </w:t>
      </w:r>
      <w:r w:rsidR="0055385F">
        <w:rPr>
          <w:rFonts w:ascii="Times New Roman" w:hAnsi="Times New Roman"/>
        </w:rPr>
        <w:t xml:space="preserve">not </w:t>
      </w:r>
      <w:r>
        <w:rPr>
          <w:rFonts w:ascii="Times New Roman" w:hAnsi="Times New Roman"/>
        </w:rPr>
        <w:t>seeking approval to not display the expiration date.</w:t>
      </w:r>
    </w:p>
    <w:p w:rsidR="00467A2F" w:rsidRDefault="00467A2F">
      <w:pPr>
        <w:numPr>
          <w:ilvl w:val="0"/>
          <w:numId w:val="3"/>
        </w:numPr>
        <w:ind w:right="-720"/>
        <w:rPr>
          <w:b/>
          <w:bCs/>
          <w:sz w:val="24"/>
        </w:rPr>
      </w:pPr>
      <w:r>
        <w:rPr>
          <w:b/>
          <w:bCs/>
          <w:sz w:val="24"/>
        </w:rPr>
        <w:t>Explain each exception to the certification statement.</w:t>
      </w:r>
    </w:p>
    <w:p w:rsidR="00467A2F" w:rsidRDefault="00467A2F" w:rsidP="00BB48DA">
      <w:pPr>
        <w:ind w:left="720" w:right="-720"/>
        <w:rPr>
          <w:sz w:val="24"/>
        </w:rPr>
      </w:pPr>
      <w:r>
        <w:rPr>
          <w:sz w:val="24"/>
        </w:rPr>
        <w:t>There are no exceptions.</w:t>
      </w:r>
    </w:p>
    <w:sectPr w:rsidR="00467A2F">
      <w:footerReference w:type="even" r:id="rId8"/>
      <w:footerReference w:type="default" r:id="rId9"/>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76" w:rsidRDefault="00583976">
      <w:r>
        <w:separator/>
      </w:r>
    </w:p>
  </w:endnote>
  <w:endnote w:type="continuationSeparator" w:id="0">
    <w:p w:rsidR="00583976" w:rsidRDefault="0058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D7" w:rsidRDefault="002F6AD7" w:rsidP="006510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AD7" w:rsidRDefault="002F6AD7" w:rsidP="00C121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D7" w:rsidRDefault="002F6AD7" w:rsidP="006510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6A9C">
      <w:rPr>
        <w:rStyle w:val="PageNumber"/>
        <w:noProof/>
      </w:rPr>
      <w:t>1</w:t>
    </w:r>
    <w:r>
      <w:rPr>
        <w:rStyle w:val="PageNumber"/>
      </w:rPr>
      <w:fldChar w:fldCharType="end"/>
    </w:r>
  </w:p>
  <w:p w:rsidR="002F6AD7" w:rsidRDefault="002F6AD7" w:rsidP="00C121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76" w:rsidRDefault="00583976">
      <w:r>
        <w:separator/>
      </w:r>
    </w:p>
  </w:footnote>
  <w:footnote w:type="continuationSeparator" w:id="0">
    <w:p w:rsidR="00583976" w:rsidRDefault="00583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A24"/>
    <w:multiLevelType w:val="singleLevel"/>
    <w:tmpl w:val="9FB8DBF0"/>
    <w:lvl w:ilvl="0">
      <w:start w:val="9"/>
      <w:numFmt w:val="decimal"/>
      <w:lvlText w:val="%1."/>
      <w:lvlJc w:val="left"/>
      <w:pPr>
        <w:tabs>
          <w:tab w:val="num" w:pos="720"/>
        </w:tabs>
        <w:ind w:left="720" w:hanging="720"/>
      </w:pPr>
      <w:rPr>
        <w:rFonts w:hint="default"/>
      </w:rPr>
    </w:lvl>
  </w:abstractNum>
  <w:abstractNum w:abstractNumId="1">
    <w:nsid w:val="0F3B764C"/>
    <w:multiLevelType w:val="singleLevel"/>
    <w:tmpl w:val="0F9C558E"/>
    <w:lvl w:ilvl="0">
      <w:start w:val="12"/>
      <w:numFmt w:val="decimal"/>
      <w:lvlText w:val="%1."/>
      <w:lvlJc w:val="left"/>
      <w:pPr>
        <w:tabs>
          <w:tab w:val="num" w:pos="720"/>
        </w:tabs>
        <w:ind w:left="720" w:hanging="720"/>
      </w:pPr>
      <w:rPr>
        <w:rFonts w:hint="default"/>
      </w:rPr>
    </w:lvl>
  </w:abstractNum>
  <w:abstractNum w:abstractNumId="2">
    <w:nsid w:val="2542052B"/>
    <w:multiLevelType w:val="singleLevel"/>
    <w:tmpl w:val="C50624D6"/>
    <w:lvl w:ilvl="0">
      <w:start w:val="5"/>
      <w:numFmt w:val="decimal"/>
      <w:lvlText w:val="%1."/>
      <w:lvlJc w:val="left"/>
      <w:pPr>
        <w:tabs>
          <w:tab w:val="num" w:pos="720"/>
        </w:tabs>
        <w:ind w:left="720" w:hanging="720"/>
      </w:pPr>
      <w:rPr>
        <w:rFonts w:hint="default"/>
      </w:rPr>
    </w:lvl>
  </w:abstractNum>
  <w:abstractNum w:abstractNumId="3">
    <w:nsid w:val="390D7105"/>
    <w:multiLevelType w:val="singleLevel"/>
    <w:tmpl w:val="598CE254"/>
    <w:lvl w:ilvl="0">
      <w:start w:val="8"/>
      <w:numFmt w:val="decimal"/>
      <w:lvlText w:val="%1."/>
      <w:lvlJc w:val="left"/>
      <w:pPr>
        <w:tabs>
          <w:tab w:val="num" w:pos="720"/>
        </w:tabs>
        <w:ind w:left="720" w:hanging="720"/>
      </w:pPr>
      <w:rPr>
        <w:rFonts w:hint="default"/>
      </w:rPr>
    </w:lvl>
  </w:abstractNum>
  <w:abstractNum w:abstractNumId="4">
    <w:nsid w:val="419B1B78"/>
    <w:multiLevelType w:val="singleLevel"/>
    <w:tmpl w:val="067AAED8"/>
    <w:lvl w:ilvl="0">
      <w:start w:val="1"/>
      <w:numFmt w:val="decimal"/>
      <w:lvlText w:val="%1."/>
      <w:lvlJc w:val="left"/>
      <w:pPr>
        <w:tabs>
          <w:tab w:val="num" w:pos="720"/>
        </w:tabs>
        <w:ind w:left="720" w:hanging="720"/>
      </w:pPr>
      <w:rPr>
        <w:rFonts w:hint="default"/>
      </w:rPr>
    </w:lvl>
  </w:abstractNum>
  <w:abstractNum w:abstractNumId="5">
    <w:nsid w:val="52747C12"/>
    <w:multiLevelType w:val="singleLevel"/>
    <w:tmpl w:val="0F9C558E"/>
    <w:lvl w:ilvl="0">
      <w:start w:val="18"/>
      <w:numFmt w:val="decimal"/>
      <w:lvlText w:val="%1."/>
      <w:lvlJc w:val="left"/>
      <w:pPr>
        <w:tabs>
          <w:tab w:val="num" w:pos="720"/>
        </w:tabs>
        <w:ind w:left="720" w:hanging="720"/>
      </w:pPr>
      <w:rPr>
        <w:rFont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86"/>
    <w:rsid w:val="00007BA3"/>
    <w:rsid w:val="00065971"/>
    <w:rsid w:val="000920A0"/>
    <w:rsid w:val="000947E8"/>
    <w:rsid w:val="000A19BE"/>
    <w:rsid w:val="000D1242"/>
    <w:rsid w:val="000E57C4"/>
    <w:rsid w:val="00104DB2"/>
    <w:rsid w:val="001153A7"/>
    <w:rsid w:val="00127853"/>
    <w:rsid w:val="0016544D"/>
    <w:rsid w:val="0018698E"/>
    <w:rsid w:val="0019675C"/>
    <w:rsid w:val="001E118D"/>
    <w:rsid w:val="001E351A"/>
    <w:rsid w:val="001F43D7"/>
    <w:rsid w:val="00200A7C"/>
    <w:rsid w:val="00215E4A"/>
    <w:rsid w:val="00221F7A"/>
    <w:rsid w:val="0029129F"/>
    <w:rsid w:val="0029567C"/>
    <w:rsid w:val="002A1C69"/>
    <w:rsid w:val="002A2471"/>
    <w:rsid w:val="002F6AD7"/>
    <w:rsid w:val="003505AE"/>
    <w:rsid w:val="00357039"/>
    <w:rsid w:val="00372068"/>
    <w:rsid w:val="0039128E"/>
    <w:rsid w:val="003B7C35"/>
    <w:rsid w:val="003E6131"/>
    <w:rsid w:val="003F2B92"/>
    <w:rsid w:val="003F4BC9"/>
    <w:rsid w:val="00467A2F"/>
    <w:rsid w:val="004710B5"/>
    <w:rsid w:val="004B62AE"/>
    <w:rsid w:val="004F3093"/>
    <w:rsid w:val="00525841"/>
    <w:rsid w:val="0055385F"/>
    <w:rsid w:val="00574A50"/>
    <w:rsid w:val="0058170D"/>
    <w:rsid w:val="00583976"/>
    <w:rsid w:val="005B4D5A"/>
    <w:rsid w:val="005D71B5"/>
    <w:rsid w:val="00632EDD"/>
    <w:rsid w:val="00640D1D"/>
    <w:rsid w:val="006510FC"/>
    <w:rsid w:val="0066353A"/>
    <w:rsid w:val="00675E52"/>
    <w:rsid w:val="006823EF"/>
    <w:rsid w:val="0068576C"/>
    <w:rsid w:val="006A44E9"/>
    <w:rsid w:val="006C1050"/>
    <w:rsid w:val="006F5A74"/>
    <w:rsid w:val="0071611C"/>
    <w:rsid w:val="007263C2"/>
    <w:rsid w:val="007320A5"/>
    <w:rsid w:val="00736D9F"/>
    <w:rsid w:val="0074722B"/>
    <w:rsid w:val="00773190"/>
    <w:rsid w:val="007750D1"/>
    <w:rsid w:val="007B2244"/>
    <w:rsid w:val="007C539E"/>
    <w:rsid w:val="007D5197"/>
    <w:rsid w:val="008121A4"/>
    <w:rsid w:val="00820404"/>
    <w:rsid w:val="00823E44"/>
    <w:rsid w:val="00876F49"/>
    <w:rsid w:val="00886C6B"/>
    <w:rsid w:val="00893D36"/>
    <w:rsid w:val="008B46EF"/>
    <w:rsid w:val="008C1713"/>
    <w:rsid w:val="008E26F4"/>
    <w:rsid w:val="00930086"/>
    <w:rsid w:val="00933CEF"/>
    <w:rsid w:val="00951107"/>
    <w:rsid w:val="009525D8"/>
    <w:rsid w:val="0096017B"/>
    <w:rsid w:val="00963A38"/>
    <w:rsid w:val="009834DB"/>
    <w:rsid w:val="009A43F6"/>
    <w:rsid w:val="009C690E"/>
    <w:rsid w:val="00A32D8C"/>
    <w:rsid w:val="00A55B2B"/>
    <w:rsid w:val="00A62F65"/>
    <w:rsid w:val="00AD2908"/>
    <w:rsid w:val="00AE1698"/>
    <w:rsid w:val="00BB48DA"/>
    <w:rsid w:val="00BD228A"/>
    <w:rsid w:val="00BF4BFD"/>
    <w:rsid w:val="00C1213A"/>
    <w:rsid w:val="00C735FE"/>
    <w:rsid w:val="00C8141B"/>
    <w:rsid w:val="00C95C3E"/>
    <w:rsid w:val="00CA7C08"/>
    <w:rsid w:val="00CB6A9C"/>
    <w:rsid w:val="00CD71C6"/>
    <w:rsid w:val="00CF3CDB"/>
    <w:rsid w:val="00D02ED8"/>
    <w:rsid w:val="00D3309F"/>
    <w:rsid w:val="00D81CE7"/>
    <w:rsid w:val="00DC686A"/>
    <w:rsid w:val="00DE200F"/>
    <w:rsid w:val="00E472AE"/>
    <w:rsid w:val="00E77155"/>
    <w:rsid w:val="00EE779A"/>
    <w:rsid w:val="00FB68C2"/>
    <w:rsid w:val="00FC3FC8"/>
    <w:rsid w:val="00FD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A3"/>
    <w:pPr>
      <w:spacing w:before="120" w:after="120"/>
    </w:pPr>
  </w:style>
  <w:style w:type="paragraph" w:styleId="Heading1">
    <w:name w:val="heading 1"/>
    <w:basedOn w:val="Normal"/>
    <w:next w:val="Normal"/>
    <w:qFormat/>
    <w:pPr>
      <w:keepNext/>
      <w:ind w:right="-720"/>
      <w:outlineLv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720"/>
      <w:jc w:val="center"/>
    </w:pPr>
    <w:rPr>
      <w:rFonts w:ascii="Courier" w:hAnsi="Courier"/>
      <w:sz w:val="24"/>
    </w:rPr>
  </w:style>
  <w:style w:type="paragraph" w:styleId="BodyText">
    <w:name w:val="Body Text"/>
    <w:basedOn w:val="Normal"/>
    <w:pPr>
      <w:ind w:right="-720"/>
    </w:pPr>
    <w:rPr>
      <w:rFonts w:ascii="Courier" w:hAnsi="Courier"/>
      <w:sz w:val="24"/>
    </w:rPr>
  </w:style>
  <w:style w:type="paragraph" w:styleId="BodyTextIndent">
    <w:name w:val="Body Text Indent"/>
    <w:basedOn w:val="Normal"/>
    <w:pPr>
      <w:tabs>
        <w:tab w:val="left" w:pos="900"/>
      </w:tabs>
      <w:ind w:left="720"/>
    </w:pPr>
    <w:rPr>
      <w:rFonts w:ascii="Courier" w:hAnsi="Courier"/>
      <w:sz w:val="24"/>
    </w:rPr>
  </w:style>
  <w:style w:type="paragraph" w:styleId="BodyText2">
    <w:name w:val="Body Text 2"/>
    <w:basedOn w:val="Normal"/>
    <w:pPr>
      <w:tabs>
        <w:tab w:val="left" w:pos="900"/>
      </w:tabs>
    </w:pPr>
    <w:rPr>
      <w:rFonts w:ascii="Courier" w:hAnsi="Courier"/>
      <w:sz w:val="24"/>
    </w:rPr>
  </w:style>
  <w:style w:type="character" w:styleId="Hyperlink">
    <w:name w:val="Hyperlink"/>
    <w:rPr>
      <w:color w:val="CC6600"/>
      <w:u w:val="single"/>
    </w:rPr>
  </w:style>
  <w:style w:type="character" w:styleId="FollowedHyperlink">
    <w:name w:val="FollowedHyperlink"/>
    <w:rPr>
      <w:color w:val="800080"/>
      <w:u w:val="single"/>
    </w:rPr>
  </w:style>
  <w:style w:type="paragraph" w:styleId="BalloonText">
    <w:name w:val="Balloon Text"/>
    <w:basedOn w:val="Normal"/>
    <w:semiHidden/>
    <w:rsid w:val="00930086"/>
    <w:rPr>
      <w:rFonts w:ascii="Tahoma" w:hAnsi="Tahoma" w:cs="Tahoma"/>
      <w:sz w:val="16"/>
      <w:szCs w:val="16"/>
    </w:rPr>
  </w:style>
  <w:style w:type="paragraph" w:styleId="Footer">
    <w:name w:val="footer"/>
    <w:basedOn w:val="Normal"/>
    <w:rsid w:val="00C1213A"/>
    <w:pPr>
      <w:tabs>
        <w:tab w:val="center" w:pos="4320"/>
        <w:tab w:val="right" w:pos="8640"/>
      </w:tabs>
    </w:pPr>
  </w:style>
  <w:style w:type="character" w:styleId="PageNumber">
    <w:name w:val="page number"/>
    <w:basedOn w:val="DefaultParagraphFont"/>
    <w:rsid w:val="00C1213A"/>
  </w:style>
  <w:style w:type="table" w:styleId="TableGrid">
    <w:name w:val="Table Grid"/>
    <w:basedOn w:val="TableNormal"/>
    <w:rsid w:val="00A3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2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A3"/>
    <w:pPr>
      <w:spacing w:before="120" w:after="120"/>
    </w:pPr>
  </w:style>
  <w:style w:type="paragraph" w:styleId="Heading1">
    <w:name w:val="heading 1"/>
    <w:basedOn w:val="Normal"/>
    <w:next w:val="Normal"/>
    <w:qFormat/>
    <w:pPr>
      <w:keepNext/>
      <w:ind w:right="-720"/>
      <w:outlineLv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720"/>
      <w:jc w:val="center"/>
    </w:pPr>
    <w:rPr>
      <w:rFonts w:ascii="Courier" w:hAnsi="Courier"/>
      <w:sz w:val="24"/>
    </w:rPr>
  </w:style>
  <w:style w:type="paragraph" w:styleId="BodyText">
    <w:name w:val="Body Text"/>
    <w:basedOn w:val="Normal"/>
    <w:pPr>
      <w:ind w:right="-720"/>
    </w:pPr>
    <w:rPr>
      <w:rFonts w:ascii="Courier" w:hAnsi="Courier"/>
      <w:sz w:val="24"/>
    </w:rPr>
  </w:style>
  <w:style w:type="paragraph" w:styleId="BodyTextIndent">
    <w:name w:val="Body Text Indent"/>
    <w:basedOn w:val="Normal"/>
    <w:pPr>
      <w:tabs>
        <w:tab w:val="left" w:pos="900"/>
      </w:tabs>
      <w:ind w:left="720"/>
    </w:pPr>
    <w:rPr>
      <w:rFonts w:ascii="Courier" w:hAnsi="Courier"/>
      <w:sz w:val="24"/>
    </w:rPr>
  </w:style>
  <w:style w:type="paragraph" w:styleId="BodyText2">
    <w:name w:val="Body Text 2"/>
    <w:basedOn w:val="Normal"/>
    <w:pPr>
      <w:tabs>
        <w:tab w:val="left" w:pos="900"/>
      </w:tabs>
    </w:pPr>
    <w:rPr>
      <w:rFonts w:ascii="Courier" w:hAnsi="Courier"/>
      <w:sz w:val="24"/>
    </w:rPr>
  </w:style>
  <w:style w:type="character" w:styleId="Hyperlink">
    <w:name w:val="Hyperlink"/>
    <w:rPr>
      <w:color w:val="CC6600"/>
      <w:u w:val="single"/>
    </w:rPr>
  </w:style>
  <w:style w:type="character" w:styleId="FollowedHyperlink">
    <w:name w:val="FollowedHyperlink"/>
    <w:rPr>
      <w:color w:val="800080"/>
      <w:u w:val="single"/>
    </w:rPr>
  </w:style>
  <w:style w:type="paragraph" w:styleId="BalloonText">
    <w:name w:val="Balloon Text"/>
    <w:basedOn w:val="Normal"/>
    <w:semiHidden/>
    <w:rsid w:val="00930086"/>
    <w:rPr>
      <w:rFonts w:ascii="Tahoma" w:hAnsi="Tahoma" w:cs="Tahoma"/>
      <w:sz w:val="16"/>
      <w:szCs w:val="16"/>
    </w:rPr>
  </w:style>
  <w:style w:type="paragraph" w:styleId="Footer">
    <w:name w:val="footer"/>
    <w:basedOn w:val="Normal"/>
    <w:rsid w:val="00C1213A"/>
    <w:pPr>
      <w:tabs>
        <w:tab w:val="center" w:pos="4320"/>
        <w:tab w:val="right" w:pos="8640"/>
      </w:tabs>
    </w:pPr>
  </w:style>
  <w:style w:type="character" w:styleId="PageNumber">
    <w:name w:val="page number"/>
    <w:basedOn w:val="DefaultParagraphFont"/>
    <w:rsid w:val="00C1213A"/>
  </w:style>
  <w:style w:type="table" w:styleId="TableGrid">
    <w:name w:val="Table Grid"/>
    <w:basedOn w:val="TableNormal"/>
    <w:rsid w:val="00A3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0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FAA/AIR-100</Company>
  <LinksUpToDate>false</LinksUpToDate>
  <CharactersWithSpaces>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Hall, Barbara L (FAA)</dc:creator>
  <cp:lastModifiedBy>SYSTEM</cp:lastModifiedBy>
  <cp:revision>2</cp:revision>
  <cp:lastPrinted>2015-03-25T17:54:00Z</cp:lastPrinted>
  <dcterms:created xsi:type="dcterms:W3CDTF">2018-01-23T16:56:00Z</dcterms:created>
  <dcterms:modified xsi:type="dcterms:W3CDTF">2018-01-23T16:56:00Z</dcterms:modified>
</cp:coreProperties>
</file>