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538" w:rsidRPr="00055538" w:rsidRDefault="00055538" w:rsidP="00055538">
      <w:pPr>
        <w:widowControl/>
        <w:autoSpaceDE/>
        <w:autoSpaceDN/>
        <w:adjustRightInd/>
        <w:jc w:val="center"/>
        <w:rPr>
          <w:rFonts w:ascii="Times New Roman" w:hAnsi="Times New Roman"/>
          <w:b/>
        </w:rPr>
      </w:pPr>
      <w:bookmarkStart w:id="0" w:name="_GoBack"/>
      <w:bookmarkEnd w:id="0"/>
      <w:r w:rsidRPr="00055538">
        <w:rPr>
          <w:rFonts w:ascii="Times New Roman" w:hAnsi="Times New Roman"/>
          <w:b/>
        </w:rPr>
        <w:t>Introduction</w:t>
      </w:r>
    </w:p>
    <w:p w:rsidR="00055538" w:rsidRDefault="00055538" w:rsidP="00170CB8">
      <w:pPr>
        <w:widowControl/>
        <w:autoSpaceDE/>
        <w:autoSpaceDN/>
        <w:adjustRightInd/>
        <w:rPr>
          <w:rFonts w:ascii="Times New Roman" w:hAnsi="Times New Roman"/>
        </w:rPr>
      </w:pPr>
    </w:p>
    <w:p w:rsidR="00B0226C" w:rsidRDefault="00ED20BB" w:rsidP="00170CB8">
      <w:pPr>
        <w:widowControl/>
        <w:autoSpaceDE/>
        <w:autoSpaceDN/>
        <w:adjustRightInd/>
        <w:rPr>
          <w:rFonts w:ascii="Times New Roman" w:hAnsi="Times New Roman"/>
          <w:b/>
          <w:color w:val="000000"/>
        </w:rPr>
      </w:pPr>
      <w:r>
        <w:rPr>
          <w:rFonts w:ascii="Times New Roman" w:hAnsi="Times New Roman"/>
        </w:rPr>
        <w:t xml:space="preserve">This information collection request (ICR) is being submitted </w:t>
      </w:r>
      <w:r w:rsidR="00E91F0D">
        <w:rPr>
          <w:rFonts w:ascii="Times New Roman" w:hAnsi="Times New Roman"/>
        </w:rPr>
        <w:t xml:space="preserve">to </w:t>
      </w:r>
      <w:r w:rsidR="00D95EF0">
        <w:rPr>
          <w:rFonts w:ascii="Times New Roman" w:hAnsi="Times New Roman"/>
        </w:rPr>
        <w:t xml:space="preserve">extend the overall authorization for the collection </w:t>
      </w:r>
      <w:r w:rsidR="00AF18CA">
        <w:rPr>
          <w:rFonts w:ascii="Times New Roman" w:hAnsi="Times New Roman"/>
        </w:rPr>
        <w:t xml:space="preserve">after it was aligned </w:t>
      </w:r>
      <w:r w:rsidR="00D95EF0">
        <w:rPr>
          <w:rFonts w:ascii="Times New Roman" w:hAnsi="Times New Roman"/>
        </w:rPr>
        <w:t xml:space="preserve"> with </w:t>
      </w:r>
      <w:r w:rsidR="00576593">
        <w:rPr>
          <w:rFonts w:ascii="Times New Roman" w:hAnsi="Times New Roman"/>
        </w:rPr>
        <w:t xml:space="preserve">the </w:t>
      </w:r>
      <w:r>
        <w:rPr>
          <w:rFonts w:ascii="Times New Roman" w:hAnsi="Times New Roman"/>
        </w:rPr>
        <w:t xml:space="preserve">regulations </w:t>
      </w:r>
      <w:r w:rsidR="006B20F7">
        <w:rPr>
          <w:rFonts w:ascii="Times New Roman" w:hAnsi="Times New Roman"/>
        </w:rPr>
        <w:t xml:space="preserve">at 29 CFR part 38, </w:t>
      </w:r>
      <w:r>
        <w:rPr>
          <w:rFonts w:ascii="Times New Roman" w:hAnsi="Times New Roman"/>
        </w:rPr>
        <w:t>implement</w:t>
      </w:r>
      <w:r w:rsidR="00576593">
        <w:rPr>
          <w:rFonts w:ascii="Times New Roman" w:hAnsi="Times New Roman"/>
        </w:rPr>
        <w:t xml:space="preserve">ing </w:t>
      </w:r>
      <w:r w:rsidR="00E47AF0">
        <w:rPr>
          <w:rFonts w:ascii="Times New Roman" w:hAnsi="Times New Roman"/>
        </w:rPr>
        <w:t xml:space="preserve">Section 188 of </w:t>
      </w:r>
      <w:r w:rsidR="00576593">
        <w:rPr>
          <w:rFonts w:ascii="Times New Roman" w:hAnsi="Times New Roman"/>
        </w:rPr>
        <w:t>the</w:t>
      </w:r>
      <w:r>
        <w:rPr>
          <w:rFonts w:ascii="Times New Roman" w:hAnsi="Times New Roman"/>
        </w:rPr>
        <w:t xml:space="preserve"> Workforce Innovation </w:t>
      </w:r>
      <w:r w:rsidR="00576593">
        <w:rPr>
          <w:rFonts w:ascii="Times New Roman" w:hAnsi="Times New Roman"/>
        </w:rPr>
        <w:t xml:space="preserve">and </w:t>
      </w:r>
      <w:r>
        <w:rPr>
          <w:rFonts w:ascii="Times New Roman" w:hAnsi="Times New Roman"/>
        </w:rPr>
        <w:t>Opportunit</w:t>
      </w:r>
      <w:r w:rsidR="0072465E">
        <w:rPr>
          <w:rFonts w:ascii="Times New Roman" w:hAnsi="Times New Roman"/>
        </w:rPr>
        <w:t>y</w:t>
      </w:r>
      <w:r>
        <w:rPr>
          <w:rFonts w:ascii="Times New Roman" w:hAnsi="Times New Roman"/>
        </w:rPr>
        <w:t xml:space="preserve"> Act </w:t>
      </w:r>
      <w:r w:rsidR="00CD44AE">
        <w:rPr>
          <w:rFonts w:ascii="Times New Roman" w:hAnsi="Times New Roman"/>
        </w:rPr>
        <w:t>(WIOA)</w:t>
      </w:r>
      <w:r w:rsidR="00AF18CA">
        <w:rPr>
          <w:rFonts w:ascii="Times New Roman" w:hAnsi="Times New Roman"/>
        </w:rPr>
        <w:t xml:space="preserve"> by a final rule published December 2, 2016 (81 FR 87130)</w:t>
      </w:r>
      <w:r>
        <w:rPr>
          <w:rFonts w:ascii="Times New Roman" w:hAnsi="Times New Roman"/>
        </w:rPr>
        <w:t>.</w:t>
      </w:r>
      <w:r w:rsidR="007616E1">
        <w:rPr>
          <w:rFonts w:ascii="Times New Roman" w:hAnsi="Times New Roman"/>
        </w:rPr>
        <w:t xml:space="preserve"> </w:t>
      </w:r>
      <w:r w:rsidR="006B20F7">
        <w:rPr>
          <w:rFonts w:ascii="Times New Roman" w:hAnsi="Times New Roman"/>
        </w:rPr>
        <w:t xml:space="preserve">Section 188 of </w:t>
      </w:r>
      <w:r w:rsidR="006B20F7" w:rsidRPr="001B1709">
        <w:rPr>
          <w:rFonts w:ascii="Times New Roman" w:hAnsi="Times New Roman"/>
        </w:rPr>
        <w:t>WIOA</w:t>
      </w:r>
      <w:r w:rsidR="006B20F7">
        <w:rPr>
          <w:rFonts w:ascii="Times New Roman" w:hAnsi="Times New Roman"/>
        </w:rPr>
        <w:t xml:space="preserve"> is unchanged from Section 188 of </w:t>
      </w:r>
      <w:r w:rsidR="006B20F7" w:rsidRPr="001B1709">
        <w:rPr>
          <w:rFonts w:ascii="Times New Roman" w:hAnsi="Times New Roman"/>
        </w:rPr>
        <w:t xml:space="preserve">the preceding law, the Workforce Investment Act (WIA) of 1998. </w:t>
      </w:r>
      <w:r w:rsidR="006B20F7">
        <w:rPr>
          <w:rFonts w:ascii="Times New Roman" w:hAnsi="Times New Roman"/>
        </w:rPr>
        <w:t>In 1999, the Department issued regulations at 29 CFR 37 to implement Section 188 of WIA (“1999 rule”). The Department published a</w:t>
      </w:r>
      <w:r w:rsidR="006B20F7" w:rsidRPr="00FE7A31">
        <w:rPr>
          <w:rFonts w:ascii="Times New Roman" w:hAnsi="Times New Roman"/>
        </w:rPr>
        <w:t xml:space="preserve"> </w:t>
      </w:r>
      <w:r w:rsidR="006B20F7">
        <w:rPr>
          <w:rFonts w:ascii="Times New Roman" w:hAnsi="Times New Roman"/>
        </w:rPr>
        <w:t xml:space="preserve">rule </w:t>
      </w:r>
      <w:r w:rsidR="006B20F7" w:rsidRPr="00FE7A31">
        <w:rPr>
          <w:rFonts w:ascii="Times New Roman" w:hAnsi="Times New Roman"/>
        </w:rPr>
        <w:t>creating 29 CFR</w:t>
      </w:r>
      <w:r w:rsidR="006B20F7">
        <w:rPr>
          <w:rFonts w:ascii="Times New Roman" w:hAnsi="Times New Roman"/>
        </w:rPr>
        <w:t xml:space="preserve"> part</w:t>
      </w:r>
      <w:r w:rsidR="006B20F7" w:rsidRPr="00FE7A31">
        <w:rPr>
          <w:rFonts w:ascii="Times New Roman" w:hAnsi="Times New Roman"/>
        </w:rPr>
        <w:t xml:space="preserve"> 38, which </w:t>
      </w:r>
      <w:r w:rsidR="006B20F7">
        <w:rPr>
          <w:rFonts w:ascii="Times New Roman" w:hAnsi="Times New Roman"/>
        </w:rPr>
        <w:t>contained</w:t>
      </w:r>
      <w:r w:rsidR="006B20F7" w:rsidRPr="00FE7A31">
        <w:rPr>
          <w:rFonts w:ascii="Times New Roman" w:hAnsi="Times New Roman"/>
        </w:rPr>
        <w:t xml:space="preserve"> only technical amendments to 29 CFR</w:t>
      </w:r>
      <w:r w:rsidR="006B20F7">
        <w:rPr>
          <w:rFonts w:ascii="Times New Roman" w:hAnsi="Times New Roman"/>
        </w:rPr>
        <w:t xml:space="preserve"> part</w:t>
      </w:r>
      <w:r w:rsidR="006B20F7" w:rsidRPr="00FE7A31">
        <w:rPr>
          <w:rFonts w:ascii="Times New Roman" w:hAnsi="Times New Roman"/>
        </w:rPr>
        <w:t xml:space="preserve"> 37 (</w:t>
      </w:r>
      <w:r w:rsidR="00315C6D">
        <w:rPr>
          <w:rFonts w:ascii="Times New Roman" w:hAnsi="Times New Roman"/>
        </w:rPr>
        <w:t xml:space="preserve">adding or </w:t>
      </w:r>
      <w:r w:rsidR="006B20F7" w:rsidRPr="00FE7A31">
        <w:rPr>
          <w:rFonts w:ascii="Times New Roman" w:hAnsi="Times New Roman"/>
        </w:rPr>
        <w:t xml:space="preserve">changing references </w:t>
      </w:r>
      <w:r w:rsidR="006B20F7">
        <w:rPr>
          <w:rFonts w:ascii="Times New Roman" w:hAnsi="Times New Roman"/>
        </w:rPr>
        <w:t>from</w:t>
      </w:r>
      <w:r w:rsidR="006B20F7" w:rsidRPr="00FE7A31">
        <w:rPr>
          <w:rFonts w:ascii="Times New Roman" w:hAnsi="Times New Roman"/>
        </w:rPr>
        <w:t xml:space="preserve"> “WIA” to “WIOA”)</w:t>
      </w:r>
      <w:r w:rsidR="006B20F7">
        <w:rPr>
          <w:rFonts w:ascii="Times New Roman" w:hAnsi="Times New Roman"/>
        </w:rPr>
        <w:t>,</w:t>
      </w:r>
      <w:r w:rsidR="006B20F7" w:rsidRPr="00FE7A31">
        <w:rPr>
          <w:rFonts w:ascii="Times New Roman" w:hAnsi="Times New Roman"/>
        </w:rPr>
        <w:t xml:space="preserve"> on July 23, 201</w:t>
      </w:r>
      <w:r w:rsidR="006B20F7">
        <w:rPr>
          <w:rFonts w:ascii="Times New Roman" w:hAnsi="Times New Roman"/>
        </w:rPr>
        <w:t>5 (“2015 rule”)</w:t>
      </w:r>
      <w:r w:rsidR="006B20F7" w:rsidRPr="00FE7A31">
        <w:rPr>
          <w:rFonts w:ascii="Times New Roman" w:hAnsi="Times New Roman"/>
        </w:rPr>
        <w:t xml:space="preserve">. </w:t>
      </w:r>
      <w:r w:rsidR="006B20F7">
        <w:rPr>
          <w:rFonts w:ascii="Times New Roman" w:hAnsi="Times New Roman"/>
        </w:rPr>
        <w:t xml:space="preserve">The </w:t>
      </w:r>
      <w:r w:rsidR="00D95EF0">
        <w:rPr>
          <w:rFonts w:ascii="Times New Roman" w:hAnsi="Times New Roman"/>
        </w:rPr>
        <w:t xml:space="preserve">more recent </w:t>
      </w:r>
      <w:r w:rsidR="006B20F7">
        <w:rPr>
          <w:rFonts w:ascii="Times New Roman" w:hAnsi="Times New Roman"/>
        </w:rPr>
        <w:t>final rule amend</w:t>
      </w:r>
      <w:r w:rsidR="00D95EF0">
        <w:rPr>
          <w:rFonts w:ascii="Times New Roman" w:hAnsi="Times New Roman"/>
        </w:rPr>
        <w:t>ed</w:t>
      </w:r>
      <w:r w:rsidR="006B20F7">
        <w:rPr>
          <w:rFonts w:ascii="Times New Roman" w:hAnsi="Times New Roman"/>
        </w:rPr>
        <w:t xml:space="preserve"> </w:t>
      </w:r>
      <w:r w:rsidR="00294CAC">
        <w:rPr>
          <w:rFonts w:ascii="Times New Roman" w:hAnsi="Times New Roman"/>
        </w:rPr>
        <w:t>the 2015 rule.</w:t>
      </w:r>
      <w:r w:rsidR="006B20F7">
        <w:rPr>
          <w:rFonts w:ascii="Times New Roman" w:hAnsi="Times New Roman"/>
        </w:rPr>
        <w:t xml:space="preserve"> </w:t>
      </w:r>
      <w:r w:rsidR="00576593">
        <w:rPr>
          <w:rFonts w:ascii="Times New Roman" w:hAnsi="Times New Roman"/>
        </w:rPr>
        <w:t>T</w:t>
      </w:r>
      <w:r w:rsidR="007616E1">
        <w:rPr>
          <w:rFonts w:ascii="Times New Roman" w:hAnsi="Times New Roman"/>
        </w:rPr>
        <w:t xml:space="preserve">o allow for an orderly phase out </w:t>
      </w:r>
      <w:r w:rsidR="00CD44AE">
        <w:rPr>
          <w:rFonts w:ascii="Times New Roman" w:hAnsi="Times New Roman"/>
        </w:rPr>
        <w:t>of existing requirements</w:t>
      </w:r>
      <w:r w:rsidR="00294CAC">
        <w:rPr>
          <w:rFonts w:ascii="Times New Roman" w:hAnsi="Times New Roman"/>
        </w:rPr>
        <w:t xml:space="preserve"> under the 1999 and 2015 rules</w:t>
      </w:r>
      <w:r w:rsidR="00CD44AE">
        <w:rPr>
          <w:rFonts w:ascii="Times New Roman" w:hAnsi="Times New Roman"/>
        </w:rPr>
        <w:t>, those</w:t>
      </w:r>
      <w:r w:rsidR="00E47AF0">
        <w:rPr>
          <w:rFonts w:ascii="Times New Roman" w:hAnsi="Times New Roman"/>
        </w:rPr>
        <w:t xml:space="preserve"> obligations </w:t>
      </w:r>
      <w:r w:rsidR="00CD44AE">
        <w:rPr>
          <w:rFonts w:ascii="Times New Roman" w:hAnsi="Times New Roman"/>
        </w:rPr>
        <w:t xml:space="preserve">will be continued until </w:t>
      </w:r>
      <w:r w:rsidR="00F86208">
        <w:rPr>
          <w:rFonts w:ascii="Times New Roman" w:hAnsi="Times New Roman"/>
        </w:rPr>
        <w:t>no longer applicable</w:t>
      </w:r>
      <w:r w:rsidR="00CD44AE">
        <w:rPr>
          <w:rFonts w:ascii="Times New Roman" w:hAnsi="Times New Roman"/>
        </w:rPr>
        <w:t xml:space="preserve">.  </w:t>
      </w:r>
      <w:r w:rsidR="00C32EBB">
        <w:rPr>
          <w:rFonts w:ascii="Times New Roman" w:hAnsi="Times New Roman"/>
        </w:rPr>
        <w:t>The data collection points for information collection instruments remain unchanged from prior approvals for this ICR.</w:t>
      </w:r>
    </w:p>
    <w:p w:rsidR="00ED20BB" w:rsidRPr="00AA7F51" w:rsidRDefault="00ED20BB" w:rsidP="00170CB8">
      <w:pPr>
        <w:widowControl/>
        <w:autoSpaceDE/>
        <w:autoSpaceDN/>
        <w:adjustRightInd/>
        <w:rPr>
          <w:rFonts w:ascii="Times New Roman" w:hAnsi="Times New Roman"/>
          <w:b/>
          <w:color w:val="000000"/>
        </w:rPr>
      </w:pPr>
    </w:p>
    <w:p w:rsidR="00B52272" w:rsidRPr="0042791E" w:rsidRDefault="001513A2" w:rsidP="0042791E">
      <w:pPr>
        <w:widowControl/>
        <w:autoSpaceDE/>
        <w:autoSpaceDN/>
        <w:adjustRightInd/>
        <w:jc w:val="center"/>
        <w:rPr>
          <w:rFonts w:ascii="Times New Roman" w:hAnsi="Times New Roman"/>
          <w:b/>
          <w:bCs/>
        </w:rPr>
      </w:pPr>
      <w:r w:rsidRPr="0042791E">
        <w:rPr>
          <w:rFonts w:ascii="Times New Roman" w:hAnsi="Times New Roman"/>
          <w:b/>
          <w:bCs/>
        </w:rPr>
        <w:t>Supporting Statement</w:t>
      </w:r>
    </w:p>
    <w:p w:rsidR="00B52272" w:rsidRPr="0042791E" w:rsidRDefault="00B52272" w:rsidP="004279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
          <w:bCs/>
        </w:rPr>
      </w:pPr>
    </w:p>
    <w:p w:rsidR="00936794" w:rsidRPr="0042791E" w:rsidRDefault="00936794" w:rsidP="0042791E">
      <w:pPr>
        <w:pStyle w:val="Level1"/>
        <w:widowControl/>
        <w:numPr>
          <w:ilvl w:val="0"/>
          <w:numId w:val="24"/>
        </w:numPr>
        <w:tabs>
          <w:tab w:val="left" w:pos="-1440"/>
          <w:tab w:val="num" w:pos="360"/>
        </w:tabs>
        <w:ind w:left="360"/>
        <w:rPr>
          <w:rFonts w:ascii="Times New Roman" w:hAnsi="Times New Roman"/>
          <w:b/>
          <w:bCs/>
          <w:u w:val="single"/>
        </w:rPr>
      </w:pPr>
      <w:r w:rsidRPr="0042791E">
        <w:rPr>
          <w:rFonts w:ascii="Times New Roman" w:hAnsi="Times New Roman"/>
          <w:b/>
          <w:bCs/>
          <w:u w:val="single"/>
        </w:rPr>
        <w:t>Justification</w:t>
      </w:r>
    </w:p>
    <w:p w:rsidR="00936794" w:rsidRPr="0042791E" w:rsidRDefault="00936794" w:rsidP="0042791E">
      <w:pPr>
        <w:pStyle w:val="Level1"/>
        <w:widowControl/>
        <w:numPr>
          <w:ilvl w:val="0"/>
          <w:numId w:val="0"/>
        </w:numPr>
        <w:tabs>
          <w:tab w:val="num" w:pos="360"/>
        </w:tabs>
        <w:ind w:left="360"/>
        <w:rPr>
          <w:rFonts w:ascii="Times New Roman" w:hAnsi="Times New Roman"/>
          <w:b/>
          <w:bCs/>
        </w:rPr>
      </w:pPr>
    </w:p>
    <w:p w:rsidR="00B445D1" w:rsidRPr="0042791E" w:rsidRDefault="001513A2" w:rsidP="0042791E">
      <w:pPr>
        <w:widowControl/>
        <w:numPr>
          <w:ilvl w:val="0"/>
          <w:numId w:val="28"/>
        </w:numPr>
        <w:tabs>
          <w:tab w:val="left" w:pos="360"/>
        </w:tabs>
        <w:ind w:left="0" w:firstLine="0"/>
        <w:rPr>
          <w:rFonts w:ascii="Times New Roman" w:hAnsi="Times New Roman"/>
          <w:b/>
          <w:i/>
        </w:rPr>
      </w:pPr>
      <w:r w:rsidRPr="0042791E">
        <w:rPr>
          <w:rFonts w:ascii="Times New Roman" w:hAnsi="Times New Roman"/>
          <w:b/>
          <w:i/>
        </w:rPr>
        <w:t xml:space="preserve"> Explain the circumstances that make the collection of information necessary</w:t>
      </w:r>
      <w:r w:rsidR="004476A6" w:rsidRPr="0042791E">
        <w:rPr>
          <w:rFonts w:ascii="Times New Roman" w:hAnsi="Times New Roman"/>
          <w:b/>
          <w:i/>
        </w:rPr>
        <w:t xml:space="preserve">. </w:t>
      </w:r>
      <w:r w:rsidRPr="0042791E">
        <w:rPr>
          <w:rFonts w:ascii="Times New Roman" w:hAnsi="Times New Roman"/>
          <w:b/>
          <w:i/>
        </w:rPr>
        <w:t>Identify any legal or administrative requirements that necessitate the collection</w:t>
      </w:r>
      <w:r w:rsidR="004476A6" w:rsidRPr="0042791E">
        <w:rPr>
          <w:rFonts w:ascii="Times New Roman" w:hAnsi="Times New Roman"/>
          <w:b/>
          <w:i/>
        </w:rPr>
        <w:t xml:space="preserve">. </w:t>
      </w:r>
      <w:r w:rsidRPr="0042791E">
        <w:rPr>
          <w:rFonts w:ascii="Times New Roman" w:hAnsi="Times New Roman"/>
          <w:b/>
          <w:i/>
        </w:rPr>
        <w:t>Attach a copy of the appropriate section of each statute and regulation mandating or authorizing the collection of information.</w:t>
      </w:r>
    </w:p>
    <w:p w:rsidR="00176EA4" w:rsidRDefault="00176EA4">
      <w:pPr>
        <w:widowControl/>
        <w:autoSpaceDE/>
        <w:autoSpaceDN/>
        <w:adjustRightInd/>
        <w:rPr>
          <w:rFonts w:ascii="Times New Roman" w:hAnsi="Times New Roman"/>
        </w:rPr>
      </w:pPr>
    </w:p>
    <w:p w:rsidR="00315C6D" w:rsidRDefault="00602DC3" w:rsidP="0042791E">
      <w:pPr>
        <w:widowControl/>
        <w:rPr>
          <w:rFonts w:ascii="Times New Roman" w:hAnsi="Times New Roman"/>
        </w:rPr>
      </w:pPr>
      <w:r w:rsidRPr="0042791E">
        <w:rPr>
          <w:rFonts w:ascii="Times New Roman" w:hAnsi="Times New Roman"/>
        </w:rPr>
        <w:t xml:space="preserve">This paperwork package is being submitted </w:t>
      </w:r>
      <w:r w:rsidR="00AA7F51" w:rsidRPr="0042791E">
        <w:rPr>
          <w:rFonts w:ascii="Times New Roman" w:hAnsi="Times New Roman"/>
        </w:rPr>
        <w:t>to support the collection of</w:t>
      </w:r>
      <w:r w:rsidRPr="0042791E">
        <w:rPr>
          <w:rFonts w:ascii="Times New Roman" w:hAnsi="Times New Roman"/>
        </w:rPr>
        <w:t xml:space="preserve"> certain information </w:t>
      </w:r>
      <w:r w:rsidR="006B7474" w:rsidRPr="0042791E">
        <w:rPr>
          <w:rFonts w:ascii="Times New Roman" w:hAnsi="Times New Roman"/>
        </w:rPr>
        <w:t xml:space="preserve">for the effective enforcement of the nondiscrimination and equal opportunity provisions of </w:t>
      </w:r>
      <w:r w:rsidR="003C5330" w:rsidRPr="0042791E">
        <w:rPr>
          <w:rFonts w:ascii="Times New Roman" w:hAnsi="Times New Roman"/>
        </w:rPr>
        <w:t>s</w:t>
      </w:r>
      <w:r w:rsidR="006B7474" w:rsidRPr="0042791E">
        <w:rPr>
          <w:rFonts w:ascii="Times New Roman" w:hAnsi="Times New Roman"/>
        </w:rPr>
        <w:t>ection 188 of WI</w:t>
      </w:r>
      <w:r w:rsidR="001174F0" w:rsidRPr="0042791E">
        <w:rPr>
          <w:rFonts w:ascii="Times New Roman" w:hAnsi="Times New Roman"/>
        </w:rPr>
        <w:t>O</w:t>
      </w:r>
      <w:r w:rsidR="006B7474" w:rsidRPr="0042791E">
        <w:rPr>
          <w:rFonts w:ascii="Times New Roman" w:hAnsi="Times New Roman"/>
        </w:rPr>
        <w:t>A</w:t>
      </w:r>
      <w:r w:rsidR="00262F8E">
        <w:rPr>
          <w:rFonts w:ascii="Times New Roman" w:hAnsi="Times New Roman"/>
        </w:rPr>
        <w:t>, Pub. Law 113-128</w:t>
      </w:r>
      <w:r w:rsidR="007616E1">
        <w:rPr>
          <w:rFonts w:ascii="Times New Roman" w:hAnsi="Times New Roman"/>
        </w:rPr>
        <w:t xml:space="preserve">, </w:t>
      </w:r>
      <w:r w:rsidR="00315C6D">
        <w:rPr>
          <w:rFonts w:ascii="Times New Roman" w:hAnsi="Times New Roman"/>
        </w:rPr>
        <w:t xml:space="preserve">along with the law it </w:t>
      </w:r>
      <w:r w:rsidR="007616E1">
        <w:rPr>
          <w:rFonts w:ascii="Times New Roman" w:hAnsi="Times New Roman"/>
        </w:rPr>
        <w:t>replace</w:t>
      </w:r>
      <w:r w:rsidR="00BB01D9">
        <w:rPr>
          <w:rFonts w:ascii="Times New Roman" w:hAnsi="Times New Roman"/>
        </w:rPr>
        <w:t>d</w:t>
      </w:r>
      <w:r w:rsidR="007616E1">
        <w:rPr>
          <w:rFonts w:ascii="Times New Roman" w:hAnsi="Times New Roman"/>
        </w:rPr>
        <w:t xml:space="preserve"> W</w:t>
      </w:r>
      <w:r w:rsidR="00CD44AE">
        <w:rPr>
          <w:rFonts w:ascii="Times New Roman" w:hAnsi="Times New Roman"/>
        </w:rPr>
        <w:t>IA</w:t>
      </w:r>
      <w:r w:rsidR="009D11C4">
        <w:rPr>
          <w:rFonts w:ascii="Times New Roman" w:hAnsi="Times New Roman"/>
        </w:rPr>
        <w:t>,</w:t>
      </w:r>
      <w:r w:rsidR="007616E1">
        <w:rPr>
          <w:rFonts w:ascii="Times New Roman" w:hAnsi="Times New Roman"/>
        </w:rPr>
        <w:t xml:space="preserve"> Pub. Law 105-220</w:t>
      </w:r>
      <w:r w:rsidR="00315C6D">
        <w:rPr>
          <w:rFonts w:ascii="Times New Roman" w:hAnsi="Times New Roman"/>
        </w:rPr>
        <w:t xml:space="preserve"> until all information collection activities will cease because WIA-covered grants will have expired and all reporting complete</w:t>
      </w:r>
      <w:r w:rsidR="00AA7F51" w:rsidRPr="0042791E">
        <w:rPr>
          <w:rFonts w:ascii="Times New Roman" w:hAnsi="Times New Roman"/>
        </w:rPr>
        <w:t>.</w:t>
      </w:r>
    </w:p>
    <w:p w:rsidR="00315C6D" w:rsidRDefault="00315C6D" w:rsidP="0042791E">
      <w:pPr>
        <w:widowControl/>
        <w:rPr>
          <w:rFonts w:ascii="Times New Roman" w:hAnsi="Times New Roman"/>
        </w:rPr>
      </w:pPr>
    </w:p>
    <w:p w:rsidR="00847053" w:rsidRPr="00F50CF0" w:rsidRDefault="009D11C4" w:rsidP="0042791E">
      <w:pPr>
        <w:widowControl/>
        <w:rPr>
          <w:rFonts w:ascii="Times New Roman" w:hAnsi="Times New Roman"/>
          <w:strike/>
        </w:rPr>
      </w:pPr>
      <w:r w:rsidRPr="009D11C4">
        <w:rPr>
          <w:rFonts w:ascii="Times New Roman" w:hAnsi="Times New Roman"/>
        </w:rPr>
        <w:t xml:space="preserve">Signed by President Obama on July 22, 2014, WIOA superseded </w:t>
      </w:r>
      <w:r>
        <w:rPr>
          <w:rFonts w:ascii="Times New Roman" w:hAnsi="Times New Roman"/>
        </w:rPr>
        <w:t>W</w:t>
      </w:r>
      <w:r w:rsidRPr="009D11C4">
        <w:rPr>
          <w:rFonts w:ascii="Times New Roman" w:hAnsi="Times New Roman"/>
        </w:rPr>
        <w:t xml:space="preserve">IA as the Department’s primary mechanism for providing financial assistance for a comprehensive system of job training and placement services for adults and eligible youth. Section 188 of WIOA prohibits the exclusion of an individual from participation in, denial of the benefits of, discrimination in, or denial of employment in the administration of or in connection with </w:t>
      </w:r>
      <w:r w:rsidR="00BB01D9">
        <w:rPr>
          <w:rFonts w:ascii="Times New Roman" w:hAnsi="Times New Roman"/>
        </w:rPr>
        <w:t>WIOA Title I</w:t>
      </w:r>
      <w:r w:rsidRPr="009D11C4">
        <w:rPr>
          <w:rFonts w:ascii="Times New Roman" w:hAnsi="Times New Roman"/>
        </w:rPr>
        <w:t xml:space="preserve"> programs and activities because of race, color, religion, sex, national origin, age, disability, or political affiliation or belief, or, for beneficiaries, applicants, and participants only, on the basis of citizenship status, or participation in a </w:t>
      </w:r>
      <w:r w:rsidR="00BB01D9">
        <w:rPr>
          <w:rFonts w:ascii="Times New Roman" w:hAnsi="Times New Roman"/>
        </w:rPr>
        <w:t xml:space="preserve">WIOA Title I </w:t>
      </w:r>
      <w:r w:rsidRPr="009D11C4">
        <w:rPr>
          <w:rFonts w:ascii="Times New Roman" w:hAnsi="Times New Roman"/>
        </w:rPr>
        <w:t xml:space="preserve">program or activity. </w:t>
      </w:r>
      <w:r w:rsidR="0072465E" w:rsidRPr="009C0F55">
        <w:rPr>
          <w:rFonts w:ascii="Times New Roman" w:hAnsi="Times New Roman"/>
        </w:rPr>
        <w:t xml:space="preserve">WIOA </w:t>
      </w:r>
      <w:r w:rsidR="00AE3527">
        <w:rPr>
          <w:rFonts w:ascii="Times New Roman" w:hAnsi="Times New Roman"/>
        </w:rPr>
        <w:t>S</w:t>
      </w:r>
      <w:r w:rsidR="0072465E" w:rsidRPr="009C0F55">
        <w:rPr>
          <w:rFonts w:ascii="Times New Roman" w:hAnsi="Times New Roman"/>
        </w:rPr>
        <w:t>ection 185</w:t>
      </w:r>
      <w:r w:rsidR="00AE3527">
        <w:rPr>
          <w:rFonts w:ascii="Times New Roman" w:hAnsi="Times New Roman"/>
        </w:rPr>
        <w:t>,</w:t>
      </w:r>
      <w:r w:rsidR="0072465E" w:rsidRPr="009C0F55">
        <w:rPr>
          <w:rFonts w:ascii="Times New Roman" w:hAnsi="Times New Roman"/>
        </w:rPr>
        <w:t xml:space="preserve"> </w:t>
      </w:r>
      <w:r w:rsidR="007616E1" w:rsidRPr="009C0F55">
        <w:rPr>
          <w:rFonts w:ascii="Times New Roman" w:hAnsi="Times New Roman"/>
        </w:rPr>
        <w:t xml:space="preserve">and </w:t>
      </w:r>
      <w:r w:rsidR="00A314AC" w:rsidRPr="009C0F55">
        <w:rPr>
          <w:rFonts w:ascii="Times New Roman" w:hAnsi="Times New Roman"/>
        </w:rPr>
        <w:t>its</w:t>
      </w:r>
      <w:r w:rsidR="007616E1" w:rsidRPr="009C0F55">
        <w:rPr>
          <w:rFonts w:ascii="Times New Roman" w:hAnsi="Times New Roman"/>
        </w:rPr>
        <w:t xml:space="preserve"> predecessor WIA </w:t>
      </w:r>
      <w:r w:rsidR="00CD44AE" w:rsidRPr="009C0F55">
        <w:rPr>
          <w:rFonts w:ascii="Times New Roman" w:hAnsi="Times New Roman"/>
        </w:rPr>
        <w:t>section 185</w:t>
      </w:r>
      <w:r w:rsidR="00AE3527">
        <w:rPr>
          <w:rFonts w:ascii="Times New Roman" w:hAnsi="Times New Roman"/>
        </w:rPr>
        <w:t>,</w:t>
      </w:r>
      <w:r w:rsidR="00CD44AE" w:rsidRPr="009C0F55">
        <w:rPr>
          <w:rFonts w:ascii="Times New Roman" w:hAnsi="Times New Roman"/>
        </w:rPr>
        <w:t xml:space="preserve"> </w:t>
      </w:r>
      <w:r w:rsidR="00AE3527">
        <w:rPr>
          <w:rFonts w:ascii="Times New Roman" w:hAnsi="Times New Roman"/>
        </w:rPr>
        <w:t xml:space="preserve">provides for </w:t>
      </w:r>
      <w:r w:rsidR="00262F8E" w:rsidRPr="009C0F55">
        <w:rPr>
          <w:rFonts w:ascii="Times New Roman" w:hAnsi="Times New Roman"/>
        </w:rPr>
        <w:t>reporting, recordkeeping, and investigation authority under th</w:t>
      </w:r>
      <w:r w:rsidR="00A314AC" w:rsidRPr="009C0F55">
        <w:rPr>
          <w:rFonts w:ascii="Times New Roman" w:hAnsi="Times New Roman"/>
        </w:rPr>
        <w:t>e</w:t>
      </w:r>
      <w:r w:rsidR="00262F8E" w:rsidRPr="009C0F55">
        <w:rPr>
          <w:rFonts w:ascii="Times New Roman" w:hAnsi="Times New Roman"/>
        </w:rPr>
        <w:t>s</w:t>
      </w:r>
      <w:r w:rsidR="00A314AC" w:rsidRPr="009C0F55">
        <w:rPr>
          <w:rFonts w:ascii="Times New Roman" w:hAnsi="Times New Roman"/>
        </w:rPr>
        <w:t>e</w:t>
      </w:r>
      <w:r w:rsidR="00262F8E" w:rsidRPr="009C0F55">
        <w:rPr>
          <w:rFonts w:ascii="Times New Roman" w:hAnsi="Times New Roman"/>
        </w:rPr>
        <w:t xml:space="preserve"> law</w:t>
      </w:r>
      <w:r w:rsidR="00A314AC" w:rsidRPr="009C0F55">
        <w:rPr>
          <w:rFonts w:ascii="Times New Roman" w:hAnsi="Times New Roman"/>
        </w:rPr>
        <w:t>s</w:t>
      </w:r>
      <w:r w:rsidR="00EF1C62" w:rsidRPr="009C0F55">
        <w:rPr>
          <w:rFonts w:ascii="Times New Roman" w:hAnsi="Times New Roman"/>
        </w:rPr>
        <w:t xml:space="preserve"> (see attachment</w:t>
      </w:r>
      <w:r w:rsidR="00315C6D">
        <w:rPr>
          <w:rFonts w:ascii="Times New Roman" w:hAnsi="Times New Roman"/>
        </w:rPr>
        <w:t>s</w:t>
      </w:r>
      <w:r w:rsidR="00EF1C62" w:rsidRPr="009C0F55">
        <w:rPr>
          <w:rFonts w:ascii="Times New Roman" w:hAnsi="Times New Roman"/>
        </w:rPr>
        <w:t xml:space="preserve"> </w:t>
      </w:r>
      <w:r w:rsidR="00B0226C" w:rsidRPr="009C0F55">
        <w:rPr>
          <w:rFonts w:ascii="Times New Roman" w:hAnsi="Times New Roman"/>
        </w:rPr>
        <w:t>2</w:t>
      </w:r>
      <w:r w:rsidR="00315C6D">
        <w:rPr>
          <w:rFonts w:ascii="Times New Roman" w:hAnsi="Times New Roman"/>
        </w:rPr>
        <w:t xml:space="preserve"> and 2a</w:t>
      </w:r>
      <w:r w:rsidR="00EF1C62" w:rsidRPr="009C0F55">
        <w:rPr>
          <w:rFonts w:ascii="Times New Roman" w:hAnsi="Times New Roman"/>
        </w:rPr>
        <w:t>).</w:t>
      </w:r>
    </w:p>
    <w:p w:rsidR="00847053" w:rsidRPr="0042791E" w:rsidRDefault="00847053" w:rsidP="0042791E">
      <w:pPr>
        <w:widowControl/>
        <w:rPr>
          <w:rFonts w:ascii="Times New Roman" w:hAnsi="Times New Roman"/>
        </w:rPr>
      </w:pPr>
    </w:p>
    <w:p w:rsidR="00E47AF0" w:rsidRDefault="009D11C4" w:rsidP="0042791E">
      <w:pPr>
        <w:widowControl/>
        <w:rPr>
          <w:rFonts w:ascii="Times New Roman" w:hAnsi="Times New Roman"/>
        </w:rPr>
      </w:pPr>
      <w:r w:rsidRPr="009D11C4">
        <w:rPr>
          <w:rFonts w:ascii="Times New Roman" w:hAnsi="Times New Roman"/>
        </w:rPr>
        <w:t>Th</w:t>
      </w:r>
      <w:r>
        <w:rPr>
          <w:rFonts w:ascii="Times New Roman" w:hAnsi="Times New Roman"/>
        </w:rPr>
        <w:t>e</w:t>
      </w:r>
      <w:r w:rsidRPr="009D11C4">
        <w:rPr>
          <w:rFonts w:ascii="Times New Roman" w:hAnsi="Times New Roman"/>
        </w:rPr>
        <w:t xml:space="preserve"> final rule update</w:t>
      </w:r>
      <w:r w:rsidR="00AF18CA">
        <w:rPr>
          <w:rFonts w:ascii="Times New Roman" w:hAnsi="Times New Roman"/>
        </w:rPr>
        <w:t>d</w:t>
      </w:r>
      <w:r w:rsidRPr="009D11C4">
        <w:rPr>
          <w:rFonts w:ascii="Times New Roman" w:hAnsi="Times New Roman"/>
        </w:rPr>
        <w:t xml:space="preserve"> 29 CFR part 38 consistent with current law and addresses its application to current workforce development and wo</w:t>
      </w:r>
      <w:r>
        <w:rPr>
          <w:rFonts w:ascii="Times New Roman" w:hAnsi="Times New Roman"/>
        </w:rPr>
        <w:t>rkplace practices and issues</w:t>
      </w:r>
      <w:r w:rsidRPr="009C0F55">
        <w:rPr>
          <w:rFonts w:ascii="Times New Roman" w:hAnsi="Times New Roman"/>
        </w:rPr>
        <w:t xml:space="preserve">. </w:t>
      </w:r>
      <w:r w:rsidR="009C0F55" w:rsidRPr="009C0F55">
        <w:rPr>
          <w:rFonts w:ascii="Times New Roman" w:hAnsi="Times New Roman"/>
        </w:rPr>
        <w:t>The final rule contains three categories of revisions to the 2015 rule. The first category improve</w:t>
      </w:r>
      <w:r w:rsidR="00AF18CA">
        <w:rPr>
          <w:rFonts w:ascii="Times New Roman" w:hAnsi="Times New Roman"/>
        </w:rPr>
        <w:t>d</w:t>
      </w:r>
      <w:r w:rsidR="009C0F55" w:rsidRPr="009C0F55">
        <w:rPr>
          <w:rFonts w:ascii="Times New Roman" w:hAnsi="Times New Roman"/>
        </w:rPr>
        <w:t xml:space="preserve"> readability by </w:t>
      </w:r>
      <w:r w:rsidR="009C0F55" w:rsidRPr="009C0F55">
        <w:rPr>
          <w:rFonts w:ascii="Times New Roman" w:hAnsi="Times New Roman"/>
        </w:rPr>
        <w:lastRenderedPageBreak/>
        <w:t>changing the format, reorganizing certain sections, and more fully describing recipient obligations. The second category update</w:t>
      </w:r>
      <w:r w:rsidR="00AF18CA">
        <w:rPr>
          <w:rFonts w:ascii="Times New Roman" w:hAnsi="Times New Roman"/>
        </w:rPr>
        <w:t>d</w:t>
      </w:r>
      <w:r w:rsidR="009C0F55" w:rsidRPr="009C0F55">
        <w:rPr>
          <w:rFonts w:ascii="Times New Roman" w:hAnsi="Times New Roman"/>
        </w:rPr>
        <w:t xml:space="preserve"> the nondiscrimination and equal opportunity provisions to align with current law and legal principles. The third category update</w:t>
      </w:r>
      <w:r w:rsidR="00AF18CA">
        <w:rPr>
          <w:rFonts w:ascii="Times New Roman" w:hAnsi="Times New Roman"/>
        </w:rPr>
        <w:t>d</w:t>
      </w:r>
      <w:r w:rsidR="009C0F55" w:rsidRPr="009C0F55">
        <w:rPr>
          <w:rFonts w:ascii="Times New Roman" w:hAnsi="Times New Roman"/>
        </w:rPr>
        <w:t xml:space="preserve"> the enforcement program, including recipient record-keeping obligations, to more effectively support compliance with the law.</w:t>
      </w:r>
    </w:p>
    <w:p w:rsidR="00176EA4" w:rsidRDefault="00176EA4">
      <w:pPr>
        <w:widowControl/>
        <w:autoSpaceDE/>
        <w:autoSpaceDN/>
        <w:adjustRightInd/>
        <w:rPr>
          <w:rFonts w:ascii="Times New Roman" w:hAnsi="Times New Roman"/>
        </w:rPr>
      </w:pPr>
    </w:p>
    <w:p w:rsidR="00602DC3" w:rsidRPr="0042791E" w:rsidRDefault="006B7474" w:rsidP="0042791E">
      <w:pPr>
        <w:widowControl/>
        <w:rPr>
          <w:rFonts w:ascii="Times New Roman" w:hAnsi="Times New Roman"/>
        </w:rPr>
      </w:pPr>
      <w:r w:rsidRPr="0042791E">
        <w:rPr>
          <w:rFonts w:ascii="Times New Roman" w:hAnsi="Times New Roman"/>
        </w:rPr>
        <w:t>The Civil Rights Center (CRC), located within the Department of Labor</w:t>
      </w:r>
      <w:r w:rsidR="006B4BC9" w:rsidRPr="0042791E">
        <w:rPr>
          <w:rFonts w:ascii="Times New Roman" w:hAnsi="Times New Roman"/>
        </w:rPr>
        <w:t>’</w:t>
      </w:r>
      <w:r w:rsidRPr="0042791E">
        <w:rPr>
          <w:rFonts w:ascii="Times New Roman" w:hAnsi="Times New Roman"/>
        </w:rPr>
        <w:t xml:space="preserve">s Office of the Assistant Secretary for Administration and Management, is responsible for the enforcement of </w:t>
      </w:r>
      <w:r w:rsidR="003C6613">
        <w:rPr>
          <w:rFonts w:ascii="Times New Roman" w:hAnsi="Times New Roman"/>
        </w:rPr>
        <w:t>WIOA S</w:t>
      </w:r>
      <w:r w:rsidRPr="0042791E">
        <w:rPr>
          <w:rFonts w:ascii="Times New Roman" w:hAnsi="Times New Roman"/>
        </w:rPr>
        <w:t>ection 188</w:t>
      </w:r>
      <w:r w:rsidR="00D65B55">
        <w:rPr>
          <w:rFonts w:ascii="Times New Roman" w:hAnsi="Times New Roman"/>
        </w:rPr>
        <w:t xml:space="preserve"> and WIA Section 188</w:t>
      </w:r>
      <w:r w:rsidR="004476A6" w:rsidRPr="00326E30">
        <w:rPr>
          <w:rFonts w:ascii="Times New Roman" w:hAnsi="Times New Roman"/>
        </w:rPr>
        <w:t>.</w:t>
      </w:r>
      <w:r w:rsidR="004476A6" w:rsidRPr="0042791E">
        <w:rPr>
          <w:rFonts w:ascii="Times New Roman" w:hAnsi="Times New Roman"/>
        </w:rPr>
        <w:t xml:space="preserve"> </w:t>
      </w:r>
      <w:r w:rsidR="00602DC3" w:rsidRPr="0042791E">
        <w:rPr>
          <w:rFonts w:ascii="Times New Roman" w:hAnsi="Times New Roman"/>
        </w:rPr>
        <w:t>In addition</w:t>
      </w:r>
      <w:r w:rsidR="008D03E0" w:rsidRPr="0042791E">
        <w:rPr>
          <w:rFonts w:ascii="Times New Roman" w:hAnsi="Times New Roman"/>
        </w:rPr>
        <w:t xml:space="preserve"> </w:t>
      </w:r>
      <w:r w:rsidR="00AE3527">
        <w:rPr>
          <w:rFonts w:ascii="Times New Roman" w:hAnsi="Times New Roman"/>
        </w:rPr>
        <w:t xml:space="preserve">to </w:t>
      </w:r>
      <w:r w:rsidR="001174F0" w:rsidRPr="0042791E">
        <w:rPr>
          <w:rFonts w:ascii="Times New Roman" w:hAnsi="Times New Roman"/>
        </w:rPr>
        <w:t>WIOA</w:t>
      </w:r>
      <w:r w:rsidR="00602DC3" w:rsidRPr="0042791E">
        <w:rPr>
          <w:rFonts w:ascii="Times New Roman" w:hAnsi="Times New Roman"/>
        </w:rPr>
        <w:t>, entities receiving</w:t>
      </w:r>
      <w:r w:rsidR="00B27D62" w:rsidRPr="0042791E">
        <w:rPr>
          <w:rFonts w:ascii="Times New Roman" w:hAnsi="Times New Roman"/>
        </w:rPr>
        <w:t xml:space="preserve"> any</w:t>
      </w:r>
      <w:r w:rsidR="00602DC3" w:rsidRPr="0042791E">
        <w:rPr>
          <w:rFonts w:ascii="Times New Roman" w:hAnsi="Times New Roman"/>
        </w:rPr>
        <w:t xml:space="preserve"> financial assistance from DOL are subject to four cross-cutting civil rights laws</w:t>
      </w:r>
      <w:r w:rsidR="003C6613">
        <w:rPr>
          <w:rFonts w:ascii="Times New Roman" w:hAnsi="Times New Roman"/>
        </w:rPr>
        <w:t xml:space="preserve"> which CRC enforces</w:t>
      </w:r>
      <w:r w:rsidR="00602DC3" w:rsidRPr="0042791E">
        <w:rPr>
          <w:rFonts w:ascii="Times New Roman" w:hAnsi="Times New Roman"/>
        </w:rPr>
        <w:t>:</w:t>
      </w:r>
    </w:p>
    <w:p w:rsidR="00602DC3" w:rsidRPr="0042791E" w:rsidRDefault="00602DC3" w:rsidP="0042791E">
      <w:pPr>
        <w:widowControl/>
        <w:rPr>
          <w:rFonts w:ascii="Times New Roman" w:hAnsi="Times New Roman"/>
        </w:rPr>
      </w:pPr>
    </w:p>
    <w:p w:rsidR="00602DC3" w:rsidRPr="0042791E" w:rsidRDefault="00602DC3" w:rsidP="0042791E">
      <w:pPr>
        <w:widowControl/>
        <w:numPr>
          <w:ilvl w:val="0"/>
          <w:numId w:val="31"/>
        </w:numPr>
        <w:rPr>
          <w:rFonts w:ascii="Times New Roman" w:hAnsi="Times New Roman"/>
        </w:rPr>
      </w:pPr>
      <w:r w:rsidRPr="0042791E">
        <w:rPr>
          <w:rFonts w:ascii="Times New Roman" w:hAnsi="Times New Roman"/>
        </w:rPr>
        <w:t>Section 504 of the Rehabilitation Act of 1973, as amended;</w:t>
      </w:r>
    </w:p>
    <w:p w:rsidR="00602DC3" w:rsidRPr="0042791E" w:rsidRDefault="00602DC3" w:rsidP="0042791E">
      <w:pPr>
        <w:widowControl/>
        <w:numPr>
          <w:ilvl w:val="0"/>
          <w:numId w:val="31"/>
        </w:numPr>
        <w:rPr>
          <w:rFonts w:ascii="Times New Roman" w:hAnsi="Times New Roman"/>
        </w:rPr>
      </w:pPr>
      <w:r w:rsidRPr="0042791E">
        <w:rPr>
          <w:rFonts w:ascii="Times New Roman" w:hAnsi="Times New Roman"/>
        </w:rPr>
        <w:t>The Age Discrimination Act of 1972, as amended;</w:t>
      </w:r>
    </w:p>
    <w:p w:rsidR="00602DC3" w:rsidRPr="0042791E" w:rsidRDefault="00602DC3" w:rsidP="0042791E">
      <w:pPr>
        <w:widowControl/>
        <w:numPr>
          <w:ilvl w:val="0"/>
          <w:numId w:val="31"/>
        </w:numPr>
        <w:rPr>
          <w:rFonts w:ascii="Times New Roman" w:hAnsi="Times New Roman"/>
        </w:rPr>
      </w:pPr>
      <w:r w:rsidRPr="0042791E">
        <w:rPr>
          <w:rFonts w:ascii="Times New Roman" w:hAnsi="Times New Roman"/>
        </w:rPr>
        <w:t>Title IX of the Education Amendments of 1972, as amended; and,</w:t>
      </w:r>
    </w:p>
    <w:p w:rsidR="00602DC3" w:rsidRPr="0042791E" w:rsidRDefault="00602DC3" w:rsidP="0042791E">
      <w:pPr>
        <w:widowControl/>
        <w:numPr>
          <w:ilvl w:val="0"/>
          <w:numId w:val="31"/>
        </w:numPr>
        <w:rPr>
          <w:rFonts w:ascii="Times New Roman" w:hAnsi="Times New Roman"/>
        </w:rPr>
      </w:pPr>
      <w:r w:rsidRPr="0042791E">
        <w:rPr>
          <w:rFonts w:ascii="Times New Roman" w:hAnsi="Times New Roman"/>
        </w:rPr>
        <w:t>Title VI of the Civil Rights Act of 1964, as amended.</w:t>
      </w:r>
    </w:p>
    <w:p w:rsidR="006201A7" w:rsidRDefault="006201A7" w:rsidP="0042791E">
      <w:pPr>
        <w:widowControl/>
        <w:rPr>
          <w:rFonts w:ascii="Times New Roman" w:hAnsi="Times New Roman"/>
        </w:rPr>
      </w:pPr>
    </w:p>
    <w:p w:rsidR="00602DC3" w:rsidRPr="0042791E" w:rsidRDefault="00602DC3" w:rsidP="0042791E">
      <w:pPr>
        <w:widowControl/>
        <w:rPr>
          <w:rFonts w:ascii="Times New Roman" w:hAnsi="Times New Roman"/>
        </w:rPr>
      </w:pPr>
      <w:r w:rsidRPr="0042791E">
        <w:rPr>
          <w:rFonts w:ascii="Times New Roman" w:hAnsi="Times New Roman"/>
        </w:rPr>
        <w:t xml:space="preserve">The paperwork burdens imposed by </w:t>
      </w:r>
      <w:r w:rsidR="00D026F8" w:rsidRPr="0042791E">
        <w:rPr>
          <w:rFonts w:ascii="Times New Roman" w:hAnsi="Times New Roman"/>
        </w:rPr>
        <w:t xml:space="preserve">proposed </w:t>
      </w:r>
      <w:r w:rsidR="00062406" w:rsidRPr="0042791E">
        <w:rPr>
          <w:rFonts w:ascii="Times New Roman" w:hAnsi="Times New Roman"/>
        </w:rPr>
        <w:t xml:space="preserve">29 CFR </w:t>
      </w:r>
      <w:r w:rsidR="00D026F8" w:rsidRPr="0042791E">
        <w:rPr>
          <w:rFonts w:ascii="Times New Roman" w:hAnsi="Times New Roman"/>
        </w:rPr>
        <w:t>part 38</w:t>
      </w:r>
      <w:r w:rsidRPr="0042791E">
        <w:rPr>
          <w:rFonts w:ascii="Times New Roman" w:hAnsi="Times New Roman"/>
        </w:rPr>
        <w:t xml:space="preserve"> and the four cross</w:t>
      </w:r>
      <w:r w:rsidR="003C6613">
        <w:rPr>
          <w:rFonts w:ascii="Times New Roman" w:hAnsi="Times New Roman"/>
        </w:rPr>
        <w:t>-</w:t>
      </w:r>
      <w:r w:rsidRPr="0042791E">
        <w:rPr>
          <w:rFonts w:ascii="Times New Roman" w:hAnsi="Times New Roman"/>
        </w:rPr>
        <w:t>cutting civil rights laws and regulations are:</w:t>
      </w:r>
    </w:p>
    <w:p w:rsidR="00262F8E" w:rsidRPr="0042791E" w:rsidRDefault="00262F8E" w:rsidP="0042791E">
      <w:pPr>
        <w:widowControl/>
        <w:rPr>
          <w:rFonts w:ascii="Times New Roman" w:hAnsi="Times New Roman"/>
        </w:rPr>
      </w:pPr>
    </w:p>
    <w:p w:rsidR="00B445D1" w:rsidRPr="0042791E" w:rsidRDefault="006201A7" w:rsidP="0042791E">
      <w:pPr>
        <w:widowControl/>
        <w:rPr>
          <w:rFonts w:ascii="Times New Roman" w:hAnsi="Times New Roman"/>
          <w:b/>
        </w:rPr>
      </w:pPr>
      <w:r>
        <w:rPr>
          <w:rFonts w:ascii="Times New Roman" w:hAnsi="Times New Roman"/>
          <w:b/>
          <w:bCs/>
        </w:rPr>
        <w:t>a</w:t>
      </w:r>
      <w:r w:rsidR="00B445D1" w:rsidRPr="0042791E">
        <w:rPr>
          <w:rFonts w:ascii="Times New Roman" w:hAnsi="Times New Roman"/>
          <w:b/>
          <w:bCs/>
        </w:rPr>
        <w:t xml:space="preserve">. 29 CFR </w:t>
      </w:r>
      <w:r w:rsidR="00372E51" w:rsidRPr="0042791E">
        <w:rPr>
          <w:rFonts w:ascii="Times New Roman" w:hAnsi="Times New Roman"/>
          <w:b/>
          <w:bCs/>
        </w:rPr>
        <w:t>§</w:t>
      </w:r>
      <w:r w:rsidR="00A314AC" w:rsidRPr="0042791E">
        <w:rPr>
          <w:rFonts w:ascii="Times New Roman" w:hAnsi="Times New Roman"/>
          <w:b/>
          <w:bCs/>
        </w:rPr>
        <w:t>§</w:t>
      </w:r>
      <w:r w:rsidR="00A314AC">
        <w:rPr>
          <w:rFonts w:ascii="Times New Roman" w:hAnsi="Times New Roman"/>
          <w:b/>
          <w:bCs/>
        </w:rPr>
        <w:t xml:space="preserve"> 37.20</w:t>
      </w:r>
      <w:r w:rsidR="00860D1E" w:rsidRPr="0042791E">
        <w:rPr>
          <w:rFonts w:ascii="Times New Roman" w:hAnsi="Times New Roman"/>
          <w:b/>
          <w:bCs/>
        </w:rPr>
        <w:t xml:space="preserve"> </w:t>
      </w:r>
      <w:r w:rsidR="00E320E3">
        <w:rPr>
          <w:rFonts w:ascii="Times New Roman" w:hAnsi="Times New Roman"/>
          <w:b/>
          <w:bCs/>
        </w:rPr>
        <w:t>(</w:t>
      </w:r>
      <w:r w:rsidR="00176EA4">
        <w:rPr>
          <w:rFonts w:ascii="Times New Roman" w:hAnsi="Times New Roman"/>
          <w:b/>
          <w:bCs/>
        </w:rPr>
        <w:t>38.20</w:t>
      </w:r>
      <w:r w:rsidR="00E320E3">
        <w:rPr>
          <w:rFonts w:ascii="Times New Roman" w:hAnsi="Times New Roman"/>
          <w:b/>
          <w:bCs/>
        </w:rPr>
        <w:t xml:space="preserve"> (2015 rule)), </w:t>
      </w:r>
      <w:r w:rsidR="00D026F8" w:rsidRPr="0042791E">
        <w:rPr>
          <w:rFonts w:ascii="Times New Roman" w:hAnsi="Times New Roman"/>
          <w:b/>
          <w:bCs/>
        </w:rPr>
        <w:t>3</w:t>
      </w:r>
      <w:r w:rsidR="00EF1C62">
        <w:rPr>
          <w:rFonts w:ascii="Times New Roman" w:hAnsi="Times New Roman"/>
          <w:b/>
          <w:bCs/>
        </w:rPr>
        <w:t>8</w:t>
      </w:r>
      <w:r w:rsidR="00D026F8" w:rsidRPr="0042791E">
        <w:rPr>
          <w:rFonts w:ascii="Times New Roman" w:hAnsi="Times New Roman"/>
          <w:b/>
          <w:bCs/>
        </w:rPr>
        <w:t>.25</w:t>
      </w:r>
      <w:r w:rsidR="00B445D1" w:rsidRPr="0042791E">
        <w:rPr>
          <w:rFonts w:ascii="Times New Roman" w:hAnsi="Times New Roman"/>
          <w:b/>
          <w:bCs/>
        </w:rPr>
        <w:t xml:space="preserve"> </w:t>
      </w:r>
      <w:r w:rsidR="00AA7F51" w:rsidRPr="0042791E">
        <w:rPr>
          <w:rFonts w:ascii="Times New Roman" w:hAnsi="Times New Roman"/>
          <w:b/>
          <w:bCs/>
        </w:rPr>
        <w:t xml:space="preserve">- </w:t>
      </w:r>
      <w:r w:rsidR="00B445D1" w:rsidRPr="0042791E">
        <w:rPr>
          <w:rFonts w:ascii="Times New Roman" w:hAnsi="Times New Roman"/>
          <w:b/>
          <w:bCs/>
        </w:rPr>
        <w:t>Assurances</w:t>
      </w:r>
    </w:p>
    <w:p w:rsidR="00B445D1" w:rsidRPr="0042791E" w:rsidRDefault="00B445D1"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rPr>
        <w:t>Th</w:t>
      </w:r>
      <w:r w:rsidR="00B52861">
        <w:rPr>
          <w:rFonts w:ascii="Times New Roman" w:hAnsi="Times New Roman"/>
        </w:rPr>
        <w:t>e</w:t>
      </w:r>
      <w:r w:rsidRPr="0042791E">
        <w:rPr>
          <w:rFonts w:ascii="Times New Roman" w:hAnsi="Times New Roman"/>
        </w:rPr>
        <w:t>s</w:t>
      </w:r>
      <w:r w:rsidR="00B52861">
        <w:rPr>
          <w:rFonts w:ascii="Times New Roman" w:hAnsi="Times New Roman"/>
        </w:rPr>
        <w:t>e</w:t>
      </w:r>
      <w:r w:rsidRPr="0042791E">
        <w:rPr>
          <w:rFonts w:ascii="Times New Roman" w:hAnsi="Times New Roman"/>
        </w:rPr>
        <w:t xml:space="preserve"> section</w:t>
      </w:r>
      <w:r w:rsidR="00B52861">
        <w:rPr>
          <w:rFonts w:ascii="Times New Roman" w:hAnsi="Times New Roman"/>
        </w:rPr>
        <w:t>s</w:t>
      </w:r>
      <w:r w:rsidRPr="0042791E">
        <w:rPr>
          <w:rFonts w:ascii="Times New Roman" w:hAnsi="Times New Roman"/>
        </w:rPr>
        <w:t xml:space="preserve"> require each applicant for financial assistance under Title I of </w:t>
      </w:r>
      <w:r w:rsidR="00B52861">
        <w:rPr>
          <w:rFonts w:ascii="Times New Roman" w:hAnsi="Times New Roman"/>
        </w:rPr>
        <w:t xml:space="preserve">WIA or </w:t>
      </w:r>
      <w:r w:rsidR="001174F0" w:rsidRPr="0042791E">
        <w:rPr>
          <w:rFonts w:ascii="Times New Roman" w:hAnsi="Times New Roman"/>
        </w:rPr>
        <w:t>WIOA</w:t>
      </w:r>
      <w:r w:rsidRPr="0042791E">
        <w:rPr>
          <w:rFonts w:ascii="Times New Roman" w:hAnsi="Times New Roman"/>
        </w:rPr>
        <w:t xml:space="preserve"> to include in its application for financial assistance standard assurance language</w:t>
      </w:r>
      <w:r w:rsidR="003119CA" w:rsidRPr="0042791E">
        <w:rPr>
          <w:rFonts w:ascii="Times New Roman" w:hAnsi="Times New Roman"/>
        </w:rPr>
        <w:t xml:space="preserve"> provided by the Department in this part</w:t>
      </w:r>
      <w:r w:rsidRPr="0042791E">
        <w:rPr>
          <w:rFonts w:ascii="Times New Roman" w:hAnsi="Times New Roman"/>
        </w:rPr>
        <w:t xml:space="preserve"> that </w:t>
      </w:r>
      <w:r w:rsidR="00B52861">
        <w:rPr>
          <w:rFonts w:ascii="Times New Roman" w:hAnsi="Times New Roman"/>
        </w:rPr>
        <w:t>the recipient</w:t>
      </w:r>
      <w:r w:rsidRPr="0042791E">
        <w:rPr>
          <w:rFonts w:ascii="Times New Roman" w:hAnsi="Times New Roman"/>
        </w:rPr>
        <w:t xml:space="preserve"> will comply fully with the requirements of </w:t>
      </w:r>
      <w:r w:rsidR="00B52861">
        <w:rPr>
          <w:rFonts w:ascii="Times New Roman" w:hAnsi="Times New Roman"/>
        </w:rPr>
        <w:t>S</w:t>
      </w:r>
      <w:r w:rsidRPr="0042791E">
        <w:rPr>
          <w:rFonts w:ascii="Times New Roman" w:hAnsi="Times New Roman"/>
        </w:rPr>
        <w:t xml:space="preserve">ection 188 of </w:t>
      </w:r>
      <w:r w:rsidR="001174F0" w:rsidRPr="0042791E">
        <w:rPr>
          <w:rFonts w:ascii="Times New Roman" w:hAnsi="Times New Roman"/>
        </w:rPr>
        <w:t>WI</w:t>
      </w:r>
      <w:r w:rsidR="00B52861">
        <w:rPr>
          <w:rFonts w:ascii="Times New Roman" w:hAnsi="Times New Roman"/>
        </w:rPr>
        <w:t>A or WI</w:t>
      </w:r>
      <w:r w:rsidR="001174F0" w:rsidRPr="0042791E">
        <w:rPr>
          <w:rFonts w:ascii="Times New Roman" w:hAnsi="Times New Roman"/>
        </w:rPr>
        <w:t>OA</w:t>
      </w:r>
      <w:r w:rsidRPr="0042791E">
        <w:rPr>
          <w:rFonts w:ascii="Times New Roman" w:hAnsi="Times New Roman"/>
        </w:rPr>
        <w:t xml:space="preserve"> and </w:t>
      </w:r>
      <w:r w:rsidR="00B52861">
        <w:rPr>
          <w:rFonts w:ascii="Times New Roman" w:hAnsi="Times New Roman"/>
        </w:rPr>
        <w:t>the corresponding</w:t>
      </w:r>
      <w:r w:rsidR="00B52861" w:rsidRPr="0042791E">
        <w:rPr>
          <w:rFonts w:ascii="Times New Roman" w:hAnsi="Times New Roman"/>
        </w:rPr>
        <w:t xml:space="preserve"> </w:t>
      </w:r>
      <w:r w:rsidRPr="0042791E">
        <w:rPr>
          <w:rFonts w:ascii="Times New Roman" w:hAnsi="Times New Roman"/>
        </w:rPr>
        <w:t>implementing regulation</w:t>
      </w:r>
      <w:r w:rsidR="00860D1E" w:rsidRPr="0042791E">
        <w:rPr>
          <w:rFonts w:ascii="Times New Roman" w:hAnsi="Times New Roman"/>
        </w:rPr>
        <w:t>s</w:t>
      </w:r>
      <w:r w:rsidRPr="0042791E">
        <w:rPr>
          <w:rFonts w:ascii="Times New Roman" w:hAnsi="Times New Roman"/>
        </w:rPr>
        <w:t>.</w:t>
      </w:r>
    </w:p>
    <w:p w:rsidR="00B445D1" w:rsidRPr="0042791E" w:rsidRDefault="00B445D1" w:rsidP="0042791E">
      <w:pPr>
        <w:widowControl/>
        <w:rPr>
          <w:rFonts w:ascii="Times New Roman" w:hAnsi="Times New Roman"/>
        </w:rPr>
      </w:pPr>
    </w:p>
    <w:p w:rsidR="00602DC3" w:rsidRPr="0042791E" w:rsidRDefault="00B445D1" w:rsidP="0042791E">
      <w:pPr>
        <w:widowControl/>
        <w:rPr>
          <w:rFonts w:ascii="Times New Roman" w:hAnsi="Times New Roman"/>
        </w:rPr>
      </w:pPr>
      <w:r w:rsidRPr="0042791E">
        <w:rPr>
          <w:rFonts w:ascii="Times New Roman" w:hAnsi="Times New Roman"/>
        </w:rPr>
        <w:t>Federal nondiscrimination regulations that currently apply to DOL financed programs and activities, a</w:t>
      </w:r>
      <w:r w:rsidR="00B52861">
        <w:rPr>
          <w:rFonts w:ascii="Times New Roman" w:hAnsi="Times New Roman"/>
        </w:rPr>
        <w:t>lso</w:t>
      </w:r>
      <w:r w:rsidRPr="0042791E">
        <w:rPr>
          <w:rFonts w:ascii="Times New Roman" w:hAnsi="Times New Roman"/>
        </w:rPr>
        <w:t xml:space="preserve"> require assurances of nondiscrimination from those entities that seek to be awarded financial assistance: </w:t>
      </w:r>
    </w:p>
    <w:p w:rsidR="00602DC3" w:rsidRPr="0042791E" w:rsidRDefault="00602DC3" w:rsidP="0042791E">
      <w:pPr>
        <w:widowControl/>
        <w:rPr>
          <w:rFonts w:ascii="Times New Roman" w:hAnsi="Times New Roman"/>
        </w:rPr>
      </w:pPr>
    </w:p>
    <w:p w:rsidR="00602DC3" w:rsidRPr="0042791E" w:rsidRDefault="00B445D1" w:rsidP="0042791E">
      <w:pPr>
        <w:widowControl/>
        <w:numPr>
          <w:ilvl w:val="0"/>
          <w:numId w:val="32"/>
        </w:numPr>
        <w:rPr>
          <w:rFonts w:ascii="Times New Roman" w:hAnsi="Times New Roman"/>
        </w:rPr>
      </w:pPr>
      <w:r w:rsidRPr="0042791E">
        <w:rPr>
          <w:rFonts w:ascii="Times New Roman" w:hAnsi="Times New Roman"/>
        </w:rPr>
        <w:t xml:space="preserve">Department of Justice (DOJ) Title VI coordinating regulations at 28 CFR </w:t>
      </w:r>
      <w:r w:rsidR="00245679" w:rsidRPr="0042791E">
        <w:rPr>
          <w:rFonts w:ascii="Times New Roman" w:hAnsi="Times New Roman"/>
        </w:rPr>
        <w:t>§</w:t>
      </w:r>
      <w:r w:rsidR="00860D1E" w:rsidRPr="0042791E">
        <w:rPr>
          <w:rFonts w:ascii="Times New Roman" w:hAnsi="Times New Roman"/>
        </w:rPr>
        <w:t xml:space="preserve"> </w:t>
      </w:r>
      <w:r w:rsidRPr="0042791E">
        <w:rPr>
          <w:rFonts w:ascii="Times New Roman" w:hAnsi="Times New Roman"/>
        </w:rPr>
        <w:t xml:space="preserve">42.406(d) and 28 CFR </w:t>
      </w:r>
      <w:r w:rsidR="00245679" w:rsidRPr="0042791E">
        <w:rPr>
          <w:rFonts w:ascii="Times New Roman" w:hAnsi="Times New Roman"/>
        </w:rPr>
        <w:t>§</w:t>
      </w:r>
      <w:r w:rsidR="00860D1E" w:rsidRPr="0042791E">
        <w:rPr>
          <w:rFonts w:ascii="Times New Roman" w:hAnsi="Times New Roman"/>
        </w:rPr>
        <w:t xml:space="preserve"> </w:t>
      </w:r>
      <w:r w:rsidRPr="0042791E">
        <w:rPr>
          <w:rFonts w:ascii="Times New Roman" w:hAnsi="Times New Roman"/>
        </w:rPr>
        <w:t>42.407(b)</w:t>
      </w:r>
      <w:r w:rsidR="00E66114" w:rsidRPr="0042791E">
        <w:rPr>
          <w:rFonts w:ascii="Times New Roman" w:hAnsi="Times New Roman"/>
        </w:rPr>
        <w:t xml:space="preserve"> (see attachment 3)</w:t>
      </w:r>
      <w:r w:rsidRPr="0042791E">
        <w:rPr>
          <w:rFonts w:ascii="Times New Roman" w:hAnsi="Times New Roman"/>
        </w:rPr>
        <w:t>;</w:t>
      </w:r>
      <w:r w:rsidR="00733788" w:rsidRPr="0042791E">
        <w:rPr>
          <w:rFonts w:ascii="Times New Roman" w:hAnsi="Times New Roman"/>
        </w:rPr>
        <w:t xml:space="preserve"> </w:t>
      </w:r>
    </w:p>
    <w:p w:rsidR="00602DC3" w:rsidRPr="0042791E" w:rsidRDefault="00B445D1" w:rsidP="0042791E">
      <w:pPr>
        <w:widowControl/>
        <w:numPr>
          <w:ilvl w:val="0"/>
          <w:numId w:val="32"/>
        </w:numPr>
        <w:rPr>
          <w:rFonts w:ascii="Times New Roman" w:hAnsi="Times New Roman"/>
        </w:rPr>
      </w:pPr>
      <w:r w:rsidRPr="0042791E">
        <w:rPr>
          <w:rFonts w:ascii="Times New Roman" w:hAnsi="Times New Roman"/>
        </w:rPr>
        <w:t>DOJ</w:t>
      </w:r>
      <w:r w:rsidR="006B4BC9" w:rsidRPr="0042791E">
        <w:rPr>
          <w:rFonts w:ascii="Times New Roman" w:hAnsi="Times New Roman"/>
        </w:rPr>
        <w:t>’</w:t>
      </w:r>
      <w:r w:rsidRPr="0042791E">
        <w:rPr>
          <w:rFonts w:ascii="Times New Roman" w:hAnsi="Times New Roman"/>
        </w:rPr>
        <w:t xml:space="preserve">s </w:t>
      </w:r>
      <w:r w:rsidR="00F40B06">
        <w:rPr>
          <w:rFonts w:ascii="Times New Roman" w:hAnsi="Times New Roman"/>
        </w:rPr>
        <w:t>S</w:t>
      </w:r>
      <w:r w:rsidRPr="0042791E">
        <w:rPr>
          <w:rFonts w:ascii="Times New Roman" w:hAnsi="Times New Roman"/>
        </w:rPr>
        <w:t xml:space="preserve">ection 504 coordinating regulation at 28 CFR </w:t>
      </w:r>
      <w:r w:rsidR="00245679" w:rsidRPr="0042791E">
        <w:rPr>
          <w:rFonts w:ascii="Times New Roman" w:hAnsi="Times New Roman"/>
        </w:rPr>
        <w:t>§</w:t>
      </w:r>
      <w:r w:rsidR="00860D1E" w:rsidRPr="0042791E">
        <w:rPr>
          <w:rFonts w:ascii="Times New Roman" w:hAnsi="Times New Roman"/>
        </w:rPr>
        <w:t xml:space="preserve"> </w:t>
      </w:r>
      <w:r w:rsidRPr="0042791E">
        <w:rPr>
          <w:rFonts w:ascii="Times New Roman" w:hAnsi="Times New Roman"/>
        </w:rPr>
        <w:t>41.5(a)(2)</w:t>
      </w:r>
      <w:r w:rsidR="00E66114" w:rsidRPr="0042791E">
        <w:rPr>
          <w:rFonts w:ascii="Times New Roman" w:hAnsi="Times New Roman"/>
        </w:rPr>
        <w:t xml:space="preserve"> (see attachment 4)</w:t>
      </w:r>
      <w:r w:rsidRPr="0042791E">
        <w:rPr>
          <w:rFonts w:ascii="Times New Roman" w:hAnsi="Times New Roman"/>
        </w:rPr>
        <w:t>;</w:t>
      </w:r>
      <w:r w:rsidR="00733788" w:rsidRPr="0042791E">
        <w:rPr>
          <w:rFonts w:ascii="Times New Roman" w:hAnsi="Times New Roman"/>
        </w:rPr>
        <w:t xml:space="preserve"> </w:t>
      </w:r>
    </w:p>
    <w:p w:rsidR="00602DC3" w:rsidRPr="0042791E" w:rsidRDefault="00B445D1" w:rsidP="0042791E">
      <w:pPr>
        <w:widowControl/>
        <w:numPr>
          <w:ilvl w:val="0"/>
          <w:numId w:val="32"/>
        </w:numPr>
        <w:rPr>
          <w:rFonts w:ascii="Times New Roman" w:hAnsi="Times New Roman"/>
        </w:rPr>
      </w:pPr>
      <w:r w:rsidRPr="0042791E">
        <w:rPr>
          <w:rFonts w:ascii="Times New Roman" w:hAnsi="Times New Roman"/>
        </w:rPr>
        <w:t>DOL</w:t>
      </w:r>
      <w:r w:rsidR="006B4BC9" w:rsidRPr="0042791E">
        <w:rPr>
          <w:rFonts w:ascii="Times New Roman" w:hAnsi="Times New Roman"/>
        </w:rPr>
        <w:t>’</w:t>
      </w:r>
      <w:r w:rsidRPr="0042791E">
        <w:rPr>
          <w:rFonts w:ascii="Times New Roman" w:hAnsi="Times New Roman"/>
        </w:rPr>
        <w:t xml:space="preserve">s Title VI regulations at 29 CFR </w:t>
      </w:r>
      <w:r w:rsidR="00245679" w:rsidRPr="0042791E">
        <w:rPr>
          <w:rFonts w:ascii="Times New Roman" w:hAnsi="Times New Roman"/>
        </w:rPr>
        <w:t>§</w:t>
      </w:r>
      <w:r w:rsidR="00860D1E" w:rsidRPr="0042791E">
        <w:rPr>
          <w:rFonts w:ascii="Times New Roman" w:hAnsi="Times New Roman"/>
        </w:rPr>
        <w:t xml:space="preserve"> </w:t>
      </w:r>
      <w:r w:rsidRPr="0042791E">
        <w:rPr>
          <w:rFonts w:ascii="Times New Roman" w:hAnsi="Times New Roman"/>
        </w:rPr>
        <w:t>31.6</w:t>
      </w:r>
      <w:r w:rsidR="00E66114" w:rsidRPr="0042791E">
        <w:rPr>
          <w:rFonts w:ascii="Times New Roman" w:hAnsi="Times New Roman"/>
        </w:rPr>
        <w:t xml:space="preserve"> (see attachment 5)</w:t>
      </w:r>
      <w:r w:rsidRPr="0042791E">
        <w:rPr>
          <w:rFonts w:ascii="Times New Roman" w:hAnsi="Times New Roman"/>
        </w:rPr>
        <w:t>; and</w:t>
      </w:r>
      <w:r w:rsidR="00733788" w:rsidRPr="0042791E">
        <w:rPr>
          <w:rFonts w:ascii="Times New Roman" w:hAnsi="Times New Roman"/>
        </w:rPr>
        <w:t xml:space="preserve"> </w:t>
      </w:r>
    </w:p>
    <w:p w:rsidR="00B445D1" w:rsidRPr="0042791E" w:rsidRDefault="00B445D1" w:rsidP="0042791E">
      <w:pPr>
        <w:widowControl/>
        <w:numPr>
          <w:ilvl w:val="0"/>
          <w:numId w:val="32"/>
        </w:numPr>
        <w:rPr>
          <w:rFonts w:ascii="Times New Roman" w:hAnsi="Times New Roman"/>
        </w:rPr>
      </w:pPr>
      <w:r w:rsidRPr="0042791E">
        <w:rPr>
          <w:rFonts w:ascii="Times New Roman" w:hAnsi="Times New Roman"/>
        </w:rPr>
        <w:t>DOL</w:t>
      </w:r>
      <w:r w:rsidR="006B4BC9" w:rsidRPr="0042791E">
        <w:rPr>
          <w:rFonts w:ascii="Times New Roman" w:hAnsi="Times New Roman"/>
        </w:rPr>
        <w:t>’</w:t>
      </w:r>
      <w:r w:rsidRPr="0042791E">
        <w:rPr>
          <w:rFonts w:ascii="Times New Roman" w:hAnsi="Times New Roman"/>
        </w:rPr>
        <w:t xml:space="preserve">s </w:t>
      </w:r>
      <w:r w:rsidR="00F40B06">
        <w:rPr>
          <w:rFonts w:ascii="Times New Roman" w:hAnsi="Times New Roman"/>
        </w:rPr>
        <w:t>S</w:t>
      </w:r>
      <w:r w:rsidRPr="0042791E">
        <w:rPr>
          <w:rFonts w:ascii="Times New Roman" w:hAnsi="Times New Roman"/>
        </w:rPr>
        <w:t xml:space="preserve">ection 504 regulations at 29 CFR </w:t>
      </w:r>
      <w:r w:rsidR="00245679" w:rsidRPr="0042791E">
        <w:rPr>
          <w:rFonts w:ascii="Times New Roman" w:hAnsi="Times New Roman"/>
        </w:rPr>
        <w:t>§</w:t>
      </w:r>
      <w:r w:rsidR="00860D1E" w:rsidRPr="0042791E">
        <w:rPr>
          <w:rFonts w:ascii="Times New Roman" w:hAnsi="Times New Roman"/>
        </w:rPr>
        <w:t xml:space="preserve"> </w:t>
      </w:r>
      <w:r w:rsidRPr="0042791E">
        <w:rPr>
          <w:rFonts w:ascii="Times New Roman" w:hAnsi="Times New Roman"/>
        </w:rPr>
        <w:t>32.5</w:t>
      </w:r>
      <w:r w:rsidR="00E66114" w:rsidRPr="0042791E">
        <w:rPr>
          <w:rFonts w:ascii="Times New Roman" w:hAnsi="Times New Roman"/>
        </w:rPr>
        <w:t xml:space="preserve"> (see attachment 6)</w:t>
      </w:r>
      <w:r w:rsidRPr="0042791E">
        <w:rPr>
          <w:rFonts w:ascii="Times New Roman" w:hAnsi="Times New Roman"/>
        </w:rPr>
        <w:t>.</w:t>
      </w:r>
    </w:p>
    <w:p w:rsidR="00176EA4" w:rsidRDefault="00176EA4">
      <w:pPr>
        <w:widowControl/>
        <w:autoSpaceDE/>
        <w:autoSpaceDN/>
        <w:adjustRightInd/>
        <w:rPr>
          <w:rFonts w:ascii="Times New Roman" w:hAnsi="Times New Roman"/>
          <w:bCs/>
        </w:rPr>
      </w:pPr>
    </w:p>
    <w:p w:rsidR="00B445D1" w:rsidRPr="0042791E" w:rsidRDefault="006201A7" w:rsidP="0042791E">
      <w:pPr>
        <w:widowControl/>
        <w:rPr>
          <w:rFonts w:ascii="Times New Roman" w:hAnsi="Times New Roman"/>
          <w:b/>
        </w:rPr>
      </w:pPr>
      <w:r>
        <w:rPr>
          <w:rFonts w:ascii="Times New Roman" w:hAnsi="Times New Roman"/>
          <w:b/>
          <w:bCs/>
        </w:rPr>
        <w:t>b</w:t>
      </w:r>
      <w:r w:rsidR="00B445D1" w:rsidRPr="0042791E">
        <w:rPr>
          <w:rFonts w:ascii="Times New Roman" w:hAnsi="Times New Roman"/>
          <w:b/>
          <w:bCs/>
        </w:rPr>
        <w:t xml:space="preserve">. 29 CFR </w:t>
      </w:r>
      <w:r w:rsidR="00245679" w:rsidRPr="0042791E">
        <w:rPr>
          <w:rFonts w:ascii="Times New Roman" w:hAnsi="Times New Roman"/>
          <w:b/>
          <w:bCs/>
        </w:rPr>
        <w:t>§§</w:t>
      </w:r>
      <w:r w:rsidR="00860D1E" w:rsidRPr="0042791E">
        <w:rPr>
          <w:rFonts w:ascii="Times New Roman" w:hAnsi="Times New Roman"/>
          <w:b/>
          <w:bCs/>
        </w:rPr>
        <w:t xml:space="preserve"> </w:t>
      </w:r>
      <w:r w:rsidR="00A314AC">
        <w:rPr>
          <w:rFonts w:ascii="Times New Roman" w:hAnsi="Times New Roman"/>
          <w:b/>
          <w:bCs/>
        </w:rPr>
        <w:t xml:space="preserve">37.37, 37.38, 37.39, </w:t>
      </w:r>
      <w:r w:rsidR="00B3693E">
        <w:rPr>
          <w:rFonts w:ascii="Times New Roman" w:hAnsi="Times New Roman"/>
          <w:b/>
          <w:bCs/>
        </w:rPr>
        <w:t xml:space="preserve">(38.37, 38.38, 38.39 (2015 rule)), </w:t>
      </w:r>
      <w:r w:rsidR="003119CA" w:rsidRPr="0042791E">
        <w:rPr>
          <w:rFonts w:ascii="Times New Roman" w:hAnsi="Times New Roman"/>
          <w:b/>
          <w:bCs/>
        </w:rPr>
        <w:t>38.41</w:t>
      </w:r>
      <w:r w:rsidR="007C2606" w:rsidRPr="0042791E">
        <w:rPr>
          <w:rFonts w:ascii="Times New Roman" w:hAnsi="Times New Roman"/>
          <w:b/>
          <w:bCs/>
        </w:rPr>
        <w:t>, 38</w:t>
      </w:r>
      <w:r w:rsidR="001423F3" w:rsidRPr="0042791E">
        <w:rPr>
          <w:rFonts w:ascii="Times New Roman" w:hAnsi="Times New Roman"/>
          <w:b/>
          <w:bCs/>
        </w:rPr>
        <w:t>.42</w:t>
      </w:r>
      <w:r w:rsidR="007C2606" w:rsidRPr="0042791E">
        <w:rPr>
          <w:rFonts w:ascii="Times New Roman" w:hAnsi="Times New Roman"/>
          <w:b/>
          <w:bCs/>
        </w:rPr>
        <w:t xml:space="preserve"> and 38</w:t>
      </w:r>
      <w:r w:rsidR="001423F3" w:rsidRPr="0042791E">
        <w:rPr>
          <w:rFonts w:ascii="Times New Roman" w:hAnsi="Times New Roman"/>
          <w:b/>
          <w:bCs/>
        </w:rPr>
        <w:t>.43</w:t>
      </w:r>
      <w:r w:rsidR="00B445D1" w:rsidRPr="0042791E">
        <w:rPr>
          <w:rFonts w:ascii="Times New Roman" w:hAnsi="Times New Roman"/>
          <w:b/>
          <w:bCs/>
        </w:rPr>
        <w:t xml:space="preserve"> </w:t>
      </w:r>
      <w:r w:rsidR="00AA7F51" w:rsidRPr="0042791E">
        <w:rPr>
          <w:rFonts w:ascii="Times New Roman" w:hAnsi="Times New Roman"/>
          <w:b/>
          <w:bCs/>
        </w:rPr>
        <w:t>–</w:t>
      </w:r>
      <w:r w:rsidR="00B445D1" w:rsidRPr="0042791E">
        <w:rPr>
          <w:rFonts w:ascii="Times New Roman" w:hAnsi="Times New Roman"/>
          <w:b/>
          <w:bCs/>
        </w:rPr>
        <w:t xml:space="preserve"> </w:t>
      </w:r>
      <w:r w:rsidR="00AA7F51" w:rsidRPr="0042791E">
        <w:rPr>
          <w:rFonts w:ascii="Times New Roman" w:hAnsi="Times New Roman"/>
          <w:b/>
          <w:bCs/>
        </w:rPr>
        <w:t xml:space="preserve">Equal Opportunity </w:t>
      </w:r>
      <w:r w:rsidR="00B445D1" w:rsidRPr="0042791E">
        <w:rPr>
          <w:rFonts w:ascii="Times New Roman" w:hAnsi="Times New Roman"/>
          <w:b/>
          <w:bCs/>
        </w:rPr>
        <w:t>Data and Information Collection and Maintenance</w:t>
      </w:r>
    </w:p>
    <w:p w:rsidR="00B445D1" w:rsidRPr="0042791E" w:rsidRDefault="00B445D1" w:rsidP="0042791E">
      <w:pPr>
        <w:widowControl/>
        <w:rPr>
          <w:rFonts w:ascii="Times New Roman" w:hAnsi="Times New Roman"/>
        </w:rPr>
      </w:pPr>
    </w:p>
    <w:p w:rsidR="00B445D1" w:rsidRPr="0042791E" w:rsidRDefault="00860D1E" w:rsidP="0042791E">
      <w:pPr>
        <w:widowControl/>
        <w:rPr>
          <w:rFonts w:ascii="Times New Roman" w:hAnsi="Times New Roman"/>
        </w:rPr>
      </w:pPr>
      <w:r w:rsidRPr="0042791E">
        <w:rPr>
          <w:rFonts w:ascii="Times New Roman" w:hAnsi="Times New Roman"/>
        </w:rPr>
        <w:t xml:space="preserve">These </w:t>
      </w:r>
      <w:r w:rsidR="008F3C28">
        <w:rPr>
          <w:rFonts w:ascii="Times New Roman" w:hAnsi="Times New Roman"/>
        </w:rPr>
        <w:t>sections</w:t>
      </w:r>
      <w:r w:rsidR="00B445D1" w:rsidRPr="0042791E">
        <w:rPr>
          <w:rFonts w:ascii="Times New Roman" w:hAnsi="Times New Roman"/>
        </w:rPr>
        <w:t xml:space="preserve"> require recipients to collect, maintain</w:t>
      </w:r>
      <w:r w:rsidRPr="0042791E">
        <w:rPr>
          <w:rFonts w:ascii="Times New Roman" w:hAnsi="Times New Roman"/>
        </w:rPr>
        <w:t>,</w:t>
      </w:r>
      <w:r w:rsidR="00B445D1" w:rsidRPr="0042791E">
        <w:rPr>
          <w:rFonts w:ascii="Times New Roman" w:hAnsi="Times New Roman"/>
        </w:rPr>
        <w:t xml:space="preserve"> and</w:t>
      </w:r>
      <w:r w:rsidRPr="0042791E">
        <w:rPr>
          <w:rFonts w:ascii="Times New Roman" w:hAnsi="Times New Roman"/>
        </w:rPr>
        <w:t>,</w:t>
      </w:r>
      <w:r w:rsidR="00B445D1" w:rsidRPr="0042791E">
        <w:rPr>
          <w:rFonts w:ascii="Times New Roman" w:hAnsi="Times New Roman"/>
        </w:rPr>
        <w:t xml:space="preserve"> under certain circumstances, report information to the Director of CRC as follows:</w:t>
      </w:r>
    </w:p>
    <w:p w:rsidR="00B445D1" w:rsidRPr="0042791E" w:rsidRDefault="00B445D1" w:rsidP="0042791E">
      <w:pPr>
        <w:widowControl/>
        <w:ind w:left="360"/>
        <w:rPr>
          <w:rFonts w:ascii="Times New Roman" w:hAnsi="Times New Roman"/>
        </w:rPr>
      </w:pPr>
    </w:p>
    <w:p w:rsidR="00B445D1" w:rsidRPr="0042791E" w:rsidRDefault="00245679" w:rsidP="0042791E">
      <w:pPr>
        <w:pStyle w:val="Level2"/>
        <w:widowControl/>
        <w:numPr>
          <w:ilvl w:val="0"/>
          <w:numId w:val="13"/>
        </w:numPr>
        <w:tabs>
          <w:tab w:val="clear" w:pos="720"/>
        </w:tabs>
        <w:ind w:left="1080"/>
        <w:outlineLvl w:val="9"/>
        <w:rPr>
          <w:rFonts w:ascii="Times New Roman" w:hAnsi="Times New Roman"/>
        </w:rPr>
      </w:pPr>
      <w:r w:rsidRPr="0042791E">
        <w:rPr>
          <w:rFonts w:ascii="Times New Roman" w:hAnsi="Times New Roman"/>
        </w:rPr>
        <w:lastRenderedPageBreak/>
        <w:t>Section</w:t>
      </w:r>
      <w:r w:rsidR="00A314AC">
        <w:rPr>
          <w:rFonts w:ascii="Times New Roman" w:hAnsi="Times New Roman"/>
        </w:rPr>
        <w:t xml:space="preserve">s 37.37(b) </w:t>
      </w:r>
      <w:r w:rsidR="00CF2DB1">
        <w:rPr>
          <w:rFonts w:ascii="Times New Roman" w:hAnsi="Times New Roman"/>
        </w:rPr>
        <w:t xml:space="preserve">(38.37(b) (2015 rule)) </w:t>
      </w:r>
      <w:r w:rsidR="00A314AC">
        <w:rPr>
          <w:rFonts w:ascii="Times New Roman" w:hAnsi="Times New Roman"/>
        </w:rPr>
        <w:t>and</w:t>
      </w:r>
      <w:r w:rsidR="003119CA" w:rsidRPr="0042791E">
        <w:rPr>
          <w:rFonts w:ascii="Times New Roman" w:hAnsi="Times New Roman"/>
        </w:rPr>
        <w:t xml:space="preserve"> 38.41(</w:t>
      </w:r>
      <w:r w:rsidR="00F1446B">
        <w:rPr>
          <w:rFonts w:ascii="Times New Roman" w:hAnsi="Times New Roman"/>
        </w:rPr>
        <w:t>b</w:t>
      </w:r>
      <w:r w:rsidR="00B445D1" w:rsidRPr="0042791E">
        <w:rPr>
          <w:rFonts w:ascii="Times New Roman" w:hAnsi="Times New Roman"/>
        </w:rPr>
        <w:t>)</w:t>
      </w:r>
      <w:r w:rsidR="003119CA" w:rsidRPr="0042791E">
        <w:rPr>
          <w:rFonts w:ascii="Times New Roman" w:hAnsi="Times New Roman"/>
        </w:rPr>
        <w:t xml:space="preserve"> require</w:t>
      </w:r>
      <w:r w:rsidR="00B445D1" w:rsidRPr="0042791E">
        <w:rPr>
          <w:rFonts w:ascii="Times New Roman" w:hAnsi="Times New Roman"/>
        </w:rPr>
        <w:t xml:space="preserve"> that each recipient collect such data and maintain such records as the Director deems necessary to determine whether the recipient has complied with or is complying with the nondiscrimination and equal opportunity provisions of </w:t>
      </w:r>
      <w:r w:rsidR="00CF2DB1">
        <w:rPr>
          <w:rFonts w:ascii="Times New Roman" w:hAnsi="Times New Roman"/>
        </w:rPr>
        <w:t xml:space="preserve">WIA and part 37 or </w:t>
      </w:r>
      <w:r w:rsidR="001174F0" w:rsidRPr="0042791E">
        <w:rPr>
          <w:rFonts w:ascii="Times New Roman" w:hAnsi="Times New Roman"/>
        </w:rPr>
        <w:t>WIOA</w:t>
      </w:r>
      <w:r w:rsidR="00B445D1" w:rsidRPr="0042791E">
        <w:rPr>
          <w:rFonts w:ascii="Times New Roman" w:hAnsi="Times New Roman"/>
        </w:rPr>
        <w:t xml:space="preserve"> </w:t>
      </w:r>
      <w:r w:rsidR="00CF2DB1">
        <w:rPr>
          <w:rFonts w:ascii="Times New Roman" w:hAnsi="Times New Roman"/>
        </w:rPr>
        <w:t>and</w:t>
      </w:r>
      <w:r w:rsidR="00CF2DB1" w:rsidRPr="0042791E">
        <w:rPr>
          <w:rFonts w:ascii="Times New Roman" w:hAnsi="Times New Roman"/>
        </w:rPr>
        <w:t xml:space="preserve"> </w:t>
      </w:r>
      <w:r w:rsidR="001423F3" w:rsidRPr="0042791E">
        <w:rPr>
          <w:rFonts w:ascii="Times New Roman" w:hAnsi="Times New Roman"/>
        </w:rPr>
        <w:t>p</w:t>
      </w:r>
      <w:r w:rsidR="003119CA" w:rsidRPr="0042791E">
        <w:rPr>
          <w:rFonts w:ascii="Times New Roman" w:hAnsi="Times New Roman"/>
        </w:rPr>
        <w:t>art 38</w:t>
      </w:r>
      <w:r w:rsidR="00B445D1" w:rsidRPr="0042791E">
        <w:rPr>
          <w:rFonts w:ascii="Times New Roman" w:hAnsi="Times New Roman"/>
        </w:rPr>
        <w:t>.</w:t>
      </w:r>
      <w:r w:rsidR="001423F3" w:rsidRPr="0042791E">
        <w:rPr>
          <w:rFonts w:ascii="Times New Roman" w:hAnsi="Times New Roman"/>
        </w:rPr>
        <w:t xml:space="preserve"> The </w:t>
      </w:r>
      <w:r w:rsidR="006201A7">
        <w:rPr>
          <w:rFonts w:ascii="Times New Roman" w:hAnsi="Times New Roman"/>
        </w:rPr>
        <w:t>final rule adopts</w:t>
      </w:r>
      <w:r w:rsidR="001423F3" w:rsidRPr="0042791E">
        <w:rPr>
          <w:rFonts w:ascii="Times New Roman" w:hAnsi="Times New Roman"/>
        </w:rPr>
        <w:t xml:space="preserve"> </w:t>
      </w:r>
      <w:r w:rsidR="008A2EAA">
        <w:rPr>
          <w:rFonts w:ascii="Times New Roman" w:hAnsi="Times New Roman"/>
        </w:rPr>
        <w:t>two</w:t>
      </w:r>
      <w:r w:rsidR="001423F3" w:rsidRPr="0042791E">
        <w:rPr>
          <w:rFonts w:ascii="Times New Roman" w:hAnsi="Times New Roman"/>
        </w:rPr>
        <w:t xml:space="preserve"> additional categor</w:t>
      </w:r>
      <w:r w:rsidR="008A2EAA">
        <w:rPr>
          <w:rFonts w:ascii="Times New Roman" w:hAnsi="Times New Roman"/>
        </w:rPr>
        <w:t>ies</w:t>
      </w:r>
      <w:r w:rsidR="001423F3" w:rsidRPr="0042791E">
        <w:rPr>
          <w:rFonts w:ascii="Times New Roman" w:hAnsi="Times New Roman"/>
        </w:rPr>
        <w:t xml:space="preserve"> of demogr</w:t>
      </w:r>
      <w:r w:rsidR="004D3894" w:rsidRPr="0042791E">
        <w:rPr>
          <w:rFonts w:ascii="Times New Roman" w:hAnsi="Times New Roman"/>
        </w:rPr>
        <w:t>aphic data to be collected regarding limited English proficiency</w:t>
      </w:r>
      <w:r w:rsidR="008A2EAA">
        <w:rPr>
          <w:rFonts w:ascii="Times New Roman" w:hAnsi="Times New Roman"/>
        </w:rPr>
        <w:t xml:space="preserve"> and preferred language, and gives recipients two years to begin collecting that data</w:t>
      </w:r>
      <w:r w:rsidR="004D3894" w:rsidRPr="0042791E">
        <w:rPr>
          <w:rFonts w:ascii="Times New Roman" w:hAnsi="Times New Roman"/>
        </w:rPr>
        <w:t xml:space="preserve">. </w:t>
      </w:r>
      <w:r w:rsidR="00416988">
        <w:rPr>
          <w:rFonts w:ascii="Times New Roman" w:hAnsi="Times New Roman"/>
        </w:rPr>
        <w:t>D</w:t>
      </w:r>
      <w:r w:rsidR="004D3894" w:rsidRPr="0042791E">
        <w:rPr>
          <w:rFonts w:ascii="Times New Roman" w:hAnsi="Times New Roman"/>
        </w:rPr>
        <w:t xml:space="preserve">ata </w:t>
      </w:r>
      <w:r w:rsidR="00416988">
        <w:rPr>
          <w:rFonts w:ascii="Times New Roman" w:hAnsi="Times New Roman"/>
        </w:rPr>
        <w:t>regarding limited English proficiency are</w:t>
      </w:r>
      <w:r w:rsidR="00031C4D" w:rsidRPr="0042791E">
        <w:rPr>
          <w:rFonts w:ascii="Times New Roman" w:hAnsi="Times New Roman"/>
        </w:rPr>
        <w:t xml:space="preserve"> already being collected and maintained by recipients for the Employment and Training Administration.</w:t>
      </w:r>
    </w:p>
    <w:p w:rsidR="00B445D1" w:rsidRPr="0042791E" w:rsidRDefault="00B445D1" w:rsidP="0042791E">
      <w:pPr>
        <w:widowControl/>
        <w:ind w:left="360"/>
        <w:rPr>
          <w:rFonts w:ascii="Times New Roman" w:hAnsi="Times New Roman"/>
        </w:rPr>
      </w:pPr>
    </w:p>
    <w:p w:rsidR="00B445D1" w:rsidRPr="0042791E" w:rsidRDefault="00245679" w:rsidP="0042791E">
      <w:pPr>
        <w:pStyle w:val="Level2"/>
        <w:widowControl/>
        <w:numPr>
          <w:ilvl w:val="0"/>
          <w:numId w:val="13"/>
        </w:numPr>
        <w:tabs>
          <w:tab w:val="clear" w:pos="720"/>
        </w:tabs>
        <w:ind w:left="1080"/>
        <w:outlineLvl w:val="9"/>
        <w:rPr>
          <w:rFonts w:ascii="Times New Roman" w:hAnsi="Times New Roman"/>
        </w:rPr>
      </w:pPr>
      <w:r w:rsidRPr="0042791E">
        <w:rPr>
          <w:rFonts w:ascii="Times New Roman" w:hAnsi="Times New Roman"/>
        </w:rPr>
        <w:t>Section</w:t>
      </w:r>
      <w:r w:rsidR="00A314AC">
        <w:rPr>
          <w:rFonts w:ascii="Times New Roman" w:hAnsi="Times New Roman"/>
        </w:rPr>
        <w:t>s</w:t>
      </w:r>
      <w:r w:rsidR="003119CA" w:rsidRPr="0042791E">
        <w:rPr>
          <w:rFonts w:ascii="Times New Roman" w:hAnsi="Times New Roman"/>
        </w:rPr>
        <w:t xml:space="preserve"> </w:t>
      </w:r>
      <w:r w:rsidR="00A314AC">
        <w:rPr>
          <w:rFonts w:ascii="Times New Roman" w:hAnsi="Times New Roman"/>
        </w:rPr>
        <w:t xml:space="preserve">37.37(c) </w:t>
      </w:r>
      <w:r w:rsidR="00F57AFF">
        <w:rPr>
          <w:rFonts w:ascii="Times New Roman" w:hAnsi="Times New Roman"/>
        </w:rPr>
        <w:t xml:space="preserve">(38.37(c) (2015 rule)) </w:t>
      </w:r>
      <w:r w:rsidR="00A314AC">
        <w:rPr>
          <w:rFonts w:ascii="Times New Roman" w:hAnsi="Times New Roman"/>
        </w:rPr>
        <w:t>a</w:t>
      </w:r>
      <w:r w:rsidR="00CD44AE">
        <w:rPr>
          <w:rFonts w:ascii="Times New Roman" w:hAnsi="Times New Roman"/>
        </w:rPr>
        <w:t>n</w:t>
      </w:r>
      <w:r w:rsidR="00A314AC">
        <w:rPr>
          <w:rFonts w:ascii="Times New Roman" w:hAnsi="Times New Roman"/>
        </w:rPr>
        <w:t xml:space="preserve">d </w:t>
      </w:r>
      <w:r w:rsidR="003119CA" w:rsidRPr="0042791E">
        <w:rPr>
          <w:rFonts w:ascii="Times New Roman" w:hAnsi="Times New Roman"/>
        </w:rPr>
        <w:t>38.41(</w:t>
      </w:r>
      <w:r w:rsidR="00F1446B">
        <w:rPr>
          <w:rFonts w:ascii="Times New Roman" w:hAnsi="Times New Roman"/>
        </w:rPr>
        <w:t>c</w:t>
      </w:r>
      <w:r w:rsidR="00B445D1" w:rsidRPr="0042791E">
        <w:rPr>
          <w:rFonts w:ascii="Times New Roman" w:hAnsi="Times New Roman"/>
        </w:rPr>
        <w:t>) requ</w:t>
      </w:r>
      <w:r w:rsidR="00860D1E" w:rsidRPr="0042791E">
        <w:rPr>
          <w:rFonts w:ascii="Times New Roman" w:hAnsi="Times New Roman"/>
        </w:rPr>
        <w:t>ire recipients to maintain and to submit upon request</w:t>
      </w:r>
      <w:r w:rsidR="00B445D1" w:rsidRPr="0042791E">
        <w:rPr>
          <w:rFonts w:ascii="Times New Roman" w:hAnsi="Times New Roman"/>
        </w:rPr>
        <w:t xml:space="preserve"> a log of complaints filed with it that allege discrimination in violation of </w:t>
      </w:r>
      <w:r w:rsidR="00F57AFF">
        <w:rPr>
          <w:rFonts w:ascii="Times New Roman" w:hAnsi="Times New Roman"/>
        </w:rPr>
        <w:t>S</w:t>
      </w:r>
      <w:r w:rsidR="00B445D1" w:rsidRPr="0042791E">
        <w:rPr>
          <w:rFonts w:ascii="Times New Roman" w:hAnsi="Times New Roman"/>
        </w:rPr>
        <w:t xml:space="preserve">ection 188 </w:t>
      </w:r>
      <w:r w:rsidR="00F57AFF">
        <w:rPr>
          <w:rFonts w:ascii="Times New Roman" w:hAnsi="Times New Roman"/>
        </w:rPr>
        <w:t>of WIA or WIOA or their implementing regulations</w:t>
      </w:r>
      <w:r w:rsidR="00B445D1" w:rsidRPr="0042791E">
        <w:rPr>
          <w:rFonts w:ascii="Times New Roman" w:hAnsi="Times New Roman"/>
        </w:rPr>
        <w:t>.</w:t>
      </w:r>
    </w:p>
    <w:p w:rsidR="00B445D1" w:rsidRPr="0042791E" w:rsidRDefault="00B445D1" w:rsidP="0042791E">
      <w:pPr>
        <w:widowControl/>
        <w:ind w:left="360"/>
        <w:rPr>
          <w:rFonts w:ascii="Times New Roman" w:hAnsi="Times New Roman"/>
        </w:rPr>
      </w:pPr>
    </w:p>
    <w:p w:rsidR="00B445D1" w:rsidRPr="0042791E" w:rsidRDefault="00245679" w:rsidP="0042791E">
      <w:pPr>
        <w:pStyle w:val="Level2"/>
        <w:widowControl/>
        <w:numPr>
          <w:ilvl w:val="0"/>
          <w:numId w:val="13"/>
        </w:numPr>
        <w:tabs>
          <w:tab w:val="clear" w:pos="720"/>
        </w:tabs>
        <w:ind w:left="1080"/>
        <w:outlineLvl w:val="9"/>
        <w:rPr>
          <w:rFonts w:ascii="Times New Roman" w:hAnsi="Times New Roman"/>
        </w:rPr>
      </w:pPr>
      <w:r w:rsidRPr="0042791E">
        <w:rPr>
          <w:rFonts w:ascii="Times New Roman" w:hAnsi="Times New Roman"/>
        </w:rPr>
        <w:t>Section</w:t>
      </w:r>
      <w:r w:rsidR="00A314AC">
        <w:rPr>
          <w:rFonts w:ascii="Times New Roman" w:hAnsi="Times New Roman"/>
        </w:rPr>
        <w:t>s</w:t>
      </w:r>
      <w:r w:rsidR="003D026A">
        <w:rPr>
          <w:rFonts w:ascii="Times New Roman" w:hAnsi="Times New Roman"/>
        </w:rPr>
        <w:t xml:space="preserve"> 37.38(a) </w:t>
      </w:r>
      <w:r w:rsidR="002F29A3">
        <w:rPr>
          <w:rFonts w:ascii="Times New Roman" w:hAnsi="Times New Roman"/>
        </w:rPr>
        <w:t xml:space="preserve">(38.38(a) (2015 rule)) </w:t>
      </w:r>
      <w:r w:rsidR="003D026A">
        <w:rPr>
          <w:rFonts w:ascii="Times New Roman" w:hAnsi="Times New Roman"/>
        </w:rPr>
        <w:t>and</w:t>
      </w:r>
      <w:r w:rsidR="003119CA" w:rsidRPr="0042791E">
        <w:rPr>
          <w:rFonts w:ascii="Times New Roman" w:hAnsi="Times New Roman"/>
        </w:rPr>
        <w:t xml:space="preserve"> 38.42</w:t>
      </w:r>
      <w:r w:rsidR="00B445D1" w:rsidRPr="0042791E">
        <w:rPr>
          <w:rFonts w:ascii="Times New Roman" w:hAnsi="Times New Roman"/>
        </w:rPr>
        <w:t>(a) require that each grant applicant and recipient promptly notify the Director when any administrative enforcement actions or lawsuits a</w:t>
      </w:r>
      <w:r w:rsidR="00860D1E" w:rsidRPr="0042791E">
        <w:rPr>
          <w:rFonts w:ascii="Times New Roman" w:hAnsi="Times New Roman"/>
        </w:rPr>
        <w:t>re filed against it that allege</w:t>
      </w:r>
      <w:r w:rsidR="00B445D1" w:rsidRPr="0042791E">
        <w:rPr>
          <w:rFonts w:ascii="Times New Roman" w:hAnsi="Times New Roman"/>
        </w:rPr>
        <w:t xml:space="preserve"> discrimination on a ground prohibited by </w:t>
      </w:r>
      <w:r w:rsidR="002F29A3">
        <w:rPr>
          <w:rFonts w:ascii="Times New Roman" w:hAnsi="Times New Roman"/>
        </w:rPr>
        <w:t>S</w:t>
      </w:r>
      <w:r w:rsidR="00B445D1" w:rsidRPr="0042791E">
        <w:rPr>
          <w:rFonts w:ascii="Times New Roman" w:hAnsi="Times New Roman"/>
        </w:rPr>
        <w:t>ection 188.</w:t>
      </w:r>
      <w:r w:rsidR="001423F3" w:rsidRPr="0042791E">
        <w:rPr>
          <w:rFonts w:ascii="Times New Roman" w:hAnsi="Times New Roman"/>
        </w:rPr>
        <w:t xml:space="preserve"> The</w:t>
      </w:r>
      <w:r w:rsidR="00EE0104">
        <w:rPr>
          <w:rFonts w:ascii="Times New Roman" w:hAnsi="Times New Roman"/>
        </w:rPr>
        <w:t xml:space="preserve"> final rule </w:t>
      </w:r>
      <w:r w:rsidR="001423F3" w:rsidRPr="0042791E">
        <w:rPr>
          <w:rFonts w:ascii="Times New Roman" w:hAnsi="Times New Roman"/>
        </w:rPr>
        <w:t>add</w:t>
      </w:r>
      <w:r w:rsidR="00EE0104">
        <w:rPr>
          <w:rFonts w:ascii="Times New Roman" w:hAnsi="Times New Roman"/>
        </w:rPr>
        <w:t>s</w:t>
      </w:r>
      <w:r w:rsidR="001423F3" w:rsidRPr="0042791E">
        <w:rPr>
          <w:rFonts w:ascii="Times New Roman" w:hAnsi="Times New Roman"/>
        </w:rPr>
        <w:t xml:space="preserve"> parentheticals to this section, clarifying that sex includes pregnancy, childbirth </w:t>
      </w:r>
      <w:r w:rsidR="002F29A3">
        <w:rPr>
          <w:rFonts w:ascii="Times New Roman" w:hAnsi="Times New Roman"/>
        </w:rPr>
        <w:t>and</w:t>
      </w:r>
      <w:r w:rsidR="001423F3" w:rsidRPr="0042791E">
        <w:rPr>
          <w:rFonts w:ascii="Times New Roman" w:hAnsi="Times New Roman"/>
        </w:rPr>
        <w:t xml:space="preserve"> related medical condition</w:t>
      </w:r>
      <w:r w:rsidR="002F29A3">
        <w:rPr>
          <w:rFonts w:ascii="Times New Roman" w:hAnsi="Times New Roman"/>
        </w:rPr>
        <w:t>s</w:t>
      </w:r>
      <w:r w:rsidR="00F1446B">
        <w:rPr>
          <w:rFonts w:ascii="Times New Roman" w:hAnsi="Times New Roman"/>
        </w:rPr>
        <w:t>, transgender status,</w:t>
      </w:r>
      <w:r w:rsidR="001423F3" w:rsidRPr="0042791E">
        <w:rPr>
          <w:rFonts w:ascii="Times New Roman" w:hAnsi="Times New Roman"/>
        </w:rPr>
        <w:t xml:space="preserve"> and gender identity</w:t>
      </w:r>
      <w:r w:rsidR="002F29A3">
        <w:rPr>
          <w:rFonts w:ascii="Times New Roman" w:hAnsi="Times New Roman"/>
        </w:rPr>
        <w:t>,</w:t>
      </w:r>
      <w:r w:rsidR="001423F3" w:rsidRPr="0042791E">
        <w:rPr>
          <w:rFonts w:ascii="Times New Roman" w:hAnsi="Times New Roman"/>
        </w:rPr>
        <w:t xml:space="preserve"> and</w:t>
      </w:r>
      <w:r w:rsidR="00F1446B">
        <w:rPr>
          <w:rFonts w:ascii="Times New Roman" w:hAnsi="Times New Roman"/>
        </w:rPr>
        <w:t xml:space="preserve"> that </w:t>
      </w:r>
      <w:r w:rsidR="001423F3" w:rsidRPr="0042791E">
        <w:rPr>
          <w:rFonts w:ascii="Times New Roman" w:hAnsi="Times New Roman"/>
        </w:rPr>
        <w:t>national origin includes limited English proficiency.</w:t>
      </w:r>
    </w:p>
    <w:p w:rsidR="00B445D1" w:rsidRPr="0042791E" w:rsidRDefault="00B445D1" w:rsidP="0042791E">
      <w:pPr>
        <w:pStyle w:val="Level2"/>
        <w:widowControl/>
        <w:numPr>
          <w:ilvl w:val="0"/>
          <w:numId w:val="0"/>
        </w:numPr>
        <w:ind w:left="360"/>
        <w:outlineLvl w:val="9"/>
        <w:rPr>
          <w:rFonts w:ascii="Times New Roman" w:hAnsi="Times New Roman"/>
        </w:rPr>
      </w:pPr>
    </w:p>
    <w:p w:rsidR="00B445D1" w:rsidRPr="0042791E" w:rsidRDefault="00245679" w:rsidP="0042791E">
      <w:pPr>
        <w:pStyle w:val="Level2"/>
        <w:widowControl/>
        <w:numPr>
          <w:ilvl w:val="0"/>
          <w:numId w:val="13"/>
        </w:numPr>
        <w:tabs>
          <w:tab w:val="clear" w:pos="720"/>
        </w:tabs>
        <w:ind w:left="1080"/>
        <w:outlineLvl w:val="9"/>
        <w:rPr>
          <w:rFonts w:ascii="Times New Roman" w:hAnsi="Times New Roman"/>
        </w:rPr>
      </w:pPr>
      <w:r w:rsidRPr="0042791E">
        <w:rPr>
          <w:rFonts w:ascii="Times New Roman" w:hAnsi="Times New Roman"/>
        </w:rPr>
        <w:t>Section</w:t>
      </w:r>
      <w:r w:rsidR="003D026A">
        <w:rPr>
          <w:rFonts w:ascii="Times New Roman" w:hAnsi="Times New Roman"/>
        </w:rPr>
        <w:t xml:space="preserve">s 37.38(b) </w:t>
      </w:r>
      <w:r w:rsidR="00096AE7">
        <w:rPr>
          <w:rFonts w:ascii="Times New Roman" w:hAnsi="Times New Roman"/>
        </w:rPr>
        <w:t xml:space="preserve">(38.38(b) (2015 rule)) </w:t>
      </w:r>
      <w:r w:rsidR="003D026A">
        <w:rPr>
          <w:rFonts w:ascii="Times New Roman" w:hAnsi="Times New Roman"/>
        </w:rPr>
        <w:t>a</w:t>
      </w:r>
      <w:r w:rsidR="00CD44AE">
        <w:rPr>
          <w:rFonts w:ascii="Times New Roman" w:hAnsi="Times New Roman"/>
        </w:rPr>
        <w:t>n</w:t>
      </w:r>
      <w:r w:rsidR="003D026A">
        <w:rPr>
          <w:rFonts w:ascii="Times New Roman" w:hAnsi="Times New Roman"/>
        </w:rPr>
        <w:t>d</w:t>
      </w:r>
      <w:r w:rsidR="003119CA" w:rsidRPr="0042791E">
        <w:rPr>
          <w:rFonts w:ascii="Times New Roman" w:hAnsi="Times New Roman"/>
        </w:rPr>
        <w:t xml:space="preserve"> 38.42</w:t>
      </w:r>
      <w:r w:rsidR="00031C4D" w:rsidRPr="0042791E">
        <w:rPr>
          <w:rFonts w:ascii="Times New Roman" w:hAnsi="Times New Roman"/>
        </w:rPr>
        <w:t xml:space="preserve">(b) require each </w:t>
      </w:r>
      <w:r w:rsidR="00475EDA">
        <w:rPr>
          <w:rFonts w:ascii="Times New Roman" w:hAnsi="Times New Roman"/>
        </w:rPr>
        <w:t xml:space="preserve">grant applicant and </w:t>
      </w:r>
      <w:r w:rsidR="00031C4D" w:rsidRPr="0042791E">
        <w:rPr>
          <w:rFonts w:ascii="Times New Roman" w:hAnsi="Times New Roman"/>
        </w:rPr>
        <w:t xml:space="preserve">recipient </w:t>
      </w:r>
      <w:r w:rsidR="00B445D1" w:rsidRPr="0042791E">
        <w:rPr>
          <w:rFonts w:ascii="Times New Roman" w:hAnsi="Times New Roman"/>
        </w:rPr>
        <w:t xml:space="preserve">to provide the </w:t>
      </w:r>
      <w:r w:rsidR="00DB1C6C" w:rsidRPr="0042791E">
        <w:rPr>
          <w:rFonts w:ascii="Times New Roman" w:hAnsi="Times New Roman"/>
        </w:rPr>
        <w:t>following informatio</w:t>
      </w:r>
      <w:r w:rsidR="009E576A" w:rsidRPr="0042791E">
        <w:rPr>
          <w:rFonts w:ascii="Times New Roman" w:hAnsi="Times New Roman"/>
        </w:rPr>
        <w:t>n:</w:t>
      </w:r>
      <w:r w:rsidR="00DB1C6C" w:rsidRPr="0042791E">
        <w:rPr>
          <w:rFonts w:ascii="Times New Roman" w:hAnsi="Times New Roman"/>
        </w:rPr>
        <w:t xml:space="preserve"> (1) the </w:t>
      </w:r>
      <w:r w:rsidR="00B445D1" w:rsidRPr="0042791E">
        <w:rPr>
          <w:rFonts w:ascii="Times New Roman" w:hAnsi="Times New Roman"/>
        </w:rPr>
        <w:t xml:space="preserve">name of any Federal agency (other than DOL) that conducted a civil rights compliance review or complaint investigation and that found </w:t>
      </w:r>
      <w:r w:rsidR="00031C4D" w:rsidRPr="0042791E">
        <w:rPr>
          <w:rFonts w:ascii="Times New Roman" w:hAnsi="Times New Roman"/>
        </w:rPr>
        <w:t xml:space="preserve">recipient </w:t>
      </w:r>
      <w:r w:rsidR="00B445D1" w:rsidRPr="0042791E">
        <w:rPr>
          <w:rFonts w:ascii="Times New Roman" w:hAnsi="Times New Roman"/>
        </w:rPr>
        <w:t xml:space="preserve">to be in noncompliance </w:t>
      </w:r>
      <w:r w:rsidR="00B157CE" w:rsidRPr="0042791E">
        <w:rPr>
          <w:rFonts w:ascii="Times New Roman" w:hAnsi="Times New Roman"/>
        </w:rPr>
        <w:t xml:space="preserve">during the two years before the grant application was filed or CRC began its examination; </w:t>
      </w:r>
      <w:r w:rsidR="00B445D1" w:rsidRPr="0042791E">
        <w:rPr>
          <w:rFonts w:ascii="Times New Roman" w:hAnsi="Times New Roman"/>
        </w:rPr>
        <w:t>and</w:t>
      </w:r>
      <w:r w:rsidR="00DB1C6C" w:rsidRPr="0042791E">
        <w:rPr>
          <w:rFonts w:ascii="Times New Roman" w:hAnsi="Times New Roman"/>
        </w:rPr>
        <w:t xml:space="preserve"> (2)</w:t>
      </w:r>
      <w:r w:rsidR="00B445D1" w:rsidRPr="0042791E">
        <w:rPr>
          <w:rFonts w:ascii="Times New Roman" w:hAnsi="Times New Roman"/>
        </w:rPr>
        <w:t xml:space="preserve"> information about any administrative enforcement actions or lawsuits that allege discrimination on any ground protected by </w:t>
      </w:r>
      <w:r w:rsidR="00475EDA">
        <w:rPr>
          <w:rFonts w:ascii="Times New Roman" w:hAnsi="Times New Roman"/>
        </w:rPr>
        <w:t>S</w:t>
      </w:r>
      <w:r w:rsidR="00B445D1" w:rsidRPr="0042791E">
        <w:rPr>
          <w:rFonts w:ascii="Times New Roman" w:hAnsi="Times New Roman"/>
        </w:rPr>
        <w:t>ectio</w:t>
      </w:r>
      <w:r w:rsidR="009E576A" w:rsidRPr="0042791E">
        <w:rPr>
          <w:rFonts w:ascii="Times New Roman" w:hAnsi="Times New Roman"/>
        </w:rPr>
        <w:t>n 188 that were filed against it</w:t>
      </w:r>
      <w:r w:rsidR="00B445D1" w:rsidRPr="0042791E">
        <w:rPr>
          <w:rFonts w:ascii="Times New Roman" w:hAnsi="Times New Roman"/>
        </w:rPr>
        <w:t xml:space="preserve"> during the two years before the grant application was filed.</w:t>
      </w:r>
      <w:r w:rsidR="00475EDA">
        <w:rPr>
          <w:rFonts w:ascii="Times New Roman" w:hAnsi="Times New Roman"/>
        </w:rPr>
        <w:t xml:space="preserve"> The final rule amends 38.42(b) to remove the reference to grant applicants.</w:t>
      </w:r>
    </w:p>
    <w:p w:rsidR="00B445D1" w:rsidRPr="0042791E" w:rsidRDefault="00B445D1" w:rsidP="0042791E">
      <w:pPr>
        <w:widowControl/>
        <w:ind w:left="360"/>
        <w:rPr>
          <w:rFonts w:ascii="Times New Roman" w:hAnsi="Times New Roman"/>
        </w:rPr>
      </w:pPr>
    </w:p>
    <w:p w:rsidR="00B445D1" w:rsidRPr="0042791E" w:rsidRDefault="00245679" w:rsidP="0042791E">
      <w:pPr>
        <w:pStyle w:val="Level2"/>
        <w:widowControl/>
        <w:numPr>
          <w:ilvl w:val="0"/>
          <w:numId w:val="13"/>
        </w:numPr>
        <w:tabs>
          <w:tab w:val="clear" w:pos="720"/>
        </w:tabs>
        <w:ind w:left="1080"/>
        <w:outlineLvl w:val="9"/>
        <w:rPr>
          <w:rFonts w:ascii="Times New Roman" w:hAnsi="Times New Roman"/>
        </w:rPr>
      </w:pPr>
      <w:r w:rsidRPr="0042791E">
        <w:rPr>
          <w:rFonts w:ascii="Times New Roman" w:hAnsi="Times New Roman"/>
        </w:rPr>
        <w:t>Section</w:t>
      </w:r>
      <w:r w:rsidR="003D026A">
        <w:rPr>
          <w:rFonts w:ascii="Times New Roman" w:hAnsi="Times New Roman"/>
        </w:rPr>
        <w:t xml:space="preserve">s 37.39 </w:t>
      </w:r>
      <w:r w:rsidR="00E85E79">
        <w:rPr>
          <w:rFonts w:ascii="Times New Roman" w:hAnsi="Times New Roman"/>
        </w:rPr>
        <w:t xml:space="preserve">(38.39 (2015 rule)) </w:t>
      </w:r>
      <w:r w:rsidR="003D026A">
        <w:rPr>
          <w:rFonts w:ascii="Times New Roman" w:hAnsi="Times New Roman"/>
        </w:rPr>
        <w:t>and</w:t>
      </w:r>
      <w:r w:rsidR="00D90465" w:rsidRPr="0042791E">
        <w:rPr>
          <w:rFonts w:ascii="Times New Roman" w:hAnsi="Times New Roman"/>
        </w:rPr>
        <w:t xml:space="preserve"> 38.43</w:t>
      </w:r>
      <w:r w:rsidR="00B445D1" w:rsidRPr="0042791E">
        <w:rPr>
          <w:rFonts w:ascii="Times New Roman" w:hAnsi="Times New Roman"/>
        </w:rPr>
        <w:t xml:space="preserve"> require that grant applicants and recipients maintain information required by </w:t>
      </w:r>
      <w:r w:rsidR="001423F3" w:rsidRPr="0042791E">
        <w:rPr>
          <w:rFonts w:ascii="Times New Roman" w:hAnsi="Times New Roman"/>
        </w:rPr>
        <w:t>p</w:t>
      </w:r>
      <w:r w:rsidR="00D90465" w:rsidRPr="0042791E">
        <w:rPr>
          <w:rFonts w:ascii="Times New Roman" w:hAnsi="Times New Roman"/>
        </w:rPr>
        <w:t>art</w:t>
      </w:r>
      <w:r w:rsidR="003D026A">
        <w:rPr>
          <w:rFonts w:ascii="Times New Roman" w:hAnsi="Times New Roman"/>
        </w:rPr>
        <w:t>s 37 and</w:t>
      </w:r>
      <w:r w:rsidR="00D90465" w:rsidRPr="0042791E">
        <w:rPr>
          <w:rFonts w:ascii="Times New Roman" w:hAnsi="Times New Roman"/>
        </w:rPr>
        <w:t xml:space="preserve"> 38</w:t>
      </w:r>
      <w:r w:rsidR="00B445D1" w:rsidRPr="0042791E">
        <w:rPr>
          <w:rFonts w:ascii="Times New Roman" w:hAnsi="Times New Roman"/>
        </w:rPr>
        <w:t xml:space="preserve"> for three years.</w:t>
      </w:r>
      <w:r w:rsidR="00F2309F" w:rsidRPr="0042791E">
        <w:rPr>
          <w:rFonts w:ascii="Times New Roman" w:hAnsi="Times New Roman"/>
        </w:rPr>
        <w:t xml:space="preserve"> The </w:t>
      </w:r>
      <w:r w:rsidR="00EE0104">
        <w:rPr>
          <w:rFonts w:ascii="Times New Roman" w:hAnsi="Times New Roman"/>
        </w:rPr>
        <w:t xml:space="preserve">final rule </w:t>
      </w:r>
      <w:r w:rsidR="00F2309F" w:rsidRPr="0042791E">
        <w:rPr>
          <w:rFonts w:ascii="Times New Roman" w:hAnsi="Times New Roman"/>
        </w:rPr>
        <w:t>clarif</w:t>
      </w:r>
      <w:r w:rsidR="00EE0104">
        <w:rPr>
          <w:rFonts w:ascii="Times New Roman" w:hAnsi="Times New Roman"/>
        </w:rPr>
        <w:t>ies</w:t>
      </w:r>
      <w:r w:rsidR="00F2309F" w:rsidRPr="0042791E">
        <w:rPr>
          <w:rFonts w:ascii="Times New Roman" w:hAnsi="Times New Roman"/>
        </w:rPr>
        <w:t xml:space="preserve"> what documents need to be retained.</w:t>
      </w:r>
    </w:p>
    <w:p w:rsidR="00B445D1" w:rsidRPr="0042791E" w:rsidRDefault="00B445D1" w:rsidP="0042791E">
      <w:pPr>
        <w:widowControl/>
        <w:ind w:left="360"/>
        <w:rPr>
          <w:rFonts w:ascii="Times New Roman" w:hAnsi="Times New Roman"/>
        </w:rPr>
      </w:pPr>
    </w:p>
    <w:p w:rsidR="00602DC3" w:rsidRPr="0042791E" w:rsidRDefault="003D026A" w:rsidP="0042791E">
      <w:pPr>
        <w:widowControl/>
        <w:rPr>
          <w:rFonts w:ascii="Times New Roman" w:hAnsi="Times New Roman"/>
        </w:rPr>
      </w:pPr>
      <w:r>
        <w:rPr>
          <w:rFonts w:ascii="Times New Roman" w:hAnsi="Times New Roman"/>
        </w:rPr>
        <w:t xml:space="preserve">WIA and </w:t>
      </w:r>
      <w:r w:rsidR="001174F0" w:rsidRPr="0042791E">
        <w:rPr>
          <w:rFonts w:ascii="Times New Roman" w:hAnsi="Times New Roman"/>
        </w:rPr>
        <w:t>WIOA</w:t>
      </w:r>
      <w:r w:rsidR="00B445D1" w:rsidRPr="0042791E">
        <w:rPr>
          <w:rFonts w:ascii="Times New Roman" w:hAnsi="Times New Roman"/>
        </w:rPr>
        <w:t xml:space="preserve"> </w:t>
      </w:r>
      <w:r w:rsidR="00451D55">
        <w:rPr>
          <w:rFonts w:ascii="Times New Roman" w:hAnsi="Times New Roman"/>
        </w:rPr>
        <w:t>S</w:t>
      </w:r>
      <w:r w:rsidR="00B445D1" w:rsidRPr="0042791E">
        <w:rPr>
          <w:rFonts w:ascii="Times New Roman" w:hAnsi="Times New Roman"/>
        </w:rPr>
        <w:t>ection 185 require</w:t>
      </w:r>
      <w:r w:rsidR="00451D55">
        <w:rPr>
          <w:rFonts w:ascii="Times New Roman" w:hAnsi="Times New Roman"/>
        </w:rPr>
        <w:t>s</w:t>
      </w:r>
      <w:r w:rsidR="00B445D1" w:rsidRPr="0042791E">
        <w:rPr>
          <w:rFonts w:ascii="Times New Roman" w:hAnsi="Times New Roman"/>
        </w:rPr>
        <w:t xml:space="preserve"> that recipients collect and maintain records and other data for various purposes</w:t>
      </w:r>
      <w:r w:rsidR="00B157CE" w:rsidRPr="0042791E">
        <w:rPr>
          <w:rFonts w:ascii="Times New Roman" w:hAnsi="Times New Roman"/>
        </w:rPr>
        <w:t>,</w:t>
      </w:r>
      <w:r w:rsidR="00B445D1" w:rsidRPr="0042791E">
        <w:rPr>
          <w:rFonts w:ascii="Times New Roman" w:hAnsi="Times New Roman"/>
        </w:rPr>
        <w:t xml:space="preserve"> including showing </w:t>
      </w:r>
      <w:r w:rsidR="00B157CE" w:rsidRPr="0042791E">
        <w:rPr>
          <w:rFonts w:ascii="Times New Roman" w:hAnsi="Times New Roman"/>
        </w:rPr>
        <w:t>their</w:t>
      </w:r>
      <w:r w:rsidR="00B445D1" w:rsidRPr="0042791E">
        <w:rPr>
          <w:rFonts w:ascii="Times New Roman" w:hAnsi="Times New Roman"/>
        </w:rPr>
        <w:t xml:space="preserve"> compliance with </w:t>
      </w:r>
      <w:r w:rsidR="00451D55">
        <w:rPr>
          <w:rFonts w:ascii="Times New Roman" w:hAnsi="Times New Roman"/>
        </w:rPr>
        <w:t>S</w:t>
      </w:r>
      <w:r w:rsidR="00B445D1" w:rsidRPr="0042791E">
        <w:rPr>
          <w:rFonts w:ascii="Times New Roman" w:hAnsi="Times New Roman"/>
        </w:rPr>
        <w:t xml:space="preserve">ection 188 of </w:t>
      </w:r>
      <w:r>
        <w:rPr>
          <w:rFonts w:ascii="Times New Roman" w:hAnsi="Times New Roman"/>
        </w:rPr>
        <w:t xml:space="preserve">WIA and </w:t>
      </w:r>
      <w:r w:rsidR="001174F0" w:rsidRPr="0042791E">
        <w:rPr>
          <w:rFonts w:ascii="Times New Roman" w:hAnsi="Times New Roman"/>
        </w:rPr>
        <w:t>WIOA</w:t>
      </w:r>
      <w:r w:rsidR="004476A6" w:rsidRPr="0042791E">
        <w:rPr>
          <w:rFonts w:ascii="Times New Roman" w:hAnsi="Times New Roman"/>
        </w:rPr>
        <w:t xml:space="preserve">. </w:t>
      </w:r>
      <w:r w:rsidR="00B445D1" w:rsidRPr="0042791E">
        <w:rPr>
          <w:rFonts w:ascii="Times New Roman" w:hAnsi="Times New Roman"/>
        </w:rPr>
        <w:t>Federal civil rights regulations that currently apply to all DOL financial assistance programs and activities, and which currently require recipients to collect, maintain and provide to CRC information</w:t>
      </w:r>
      <w:r w:rsidR="00F1446B">
        <w:rPr>
          <w:rFonts w:ascii="Times New Roman" w:hAnsi="Times New Roman"/>
        </w:rPr>
        <w:t xml:space="preserve"> </w:t>
      </w:r>
      <w:r w:rsidR="00B445D1" w:rsidRPr="0042791E">
        <w:rPr>
          <w:rFonts w:ascii="Times New Roman" w:hAnsi="Times New Roman"/>
        </w:rPr>
        <w:t>are:</w:t>
      </w:r>
      <w:r w:rsidR="006B7474" w:rsidRPr="0042791E">
        <w:rPr>
          <w:rFonts w:ascii="Times New Roman" w:hAnsi="Times New Roman"/>
        </w:rPr>
        <w:t xml:space="preserve"> </w:t>
      </w:r>
    </w:p>
    <w:p w:rsidR="00602DC3" w:rsidRPr="0042791E" w:rsidRDefault="00602DC3" w:rsidP="0042791E">
      <w:pPr>
        <w:widowControl/>
        <w:rPr>
          <w:rFonts w:ascii="Times New Roman" w:hAnsi="Times New Roman"/>
        </w:rPr>
      </w:pPr>
    </w:p>
    <w:p w:rsidR="00602DC3" w:rsidRPr="0042791E" w:rsidRDefault="00B445D1" w:rsidP="0042791E">
      <w:pPr>
        <w:widowControl/>
        <w:numPr>
          <w:ilvl w:val="0"/>
          <w:numId w:val="33"/>
        </w:numPr>
        <w:rPr>
          <w:rFonts w:ascii="Times New Roman" w:hAnsi="Times New Roman"/>
        </w:rPr>
      </w:pPr>
      <w:r w:rsidRPr="0042791E">
        <w:rPr>
          <w:rFonts w:ascii="Times New Roman" w:hAnsi="Times New Roman"/>
        </w:rPr>
        <w:t xml:space="preserve">28 CFR </w:t>
      </w:r>
      <w:r w:rsidR="00245679" w:rsidRPr="0042791E">
        <w:rPr>
          <w:rFonts w:ascii="Times New Roman" w:hAnsi="Times New Roman"/>
        </w:rPr>
        <w:t>§</w:t>
      </w:r>
      <w:r w:rsidR="00FA00EC" w:rsidRPr="0042791E">
        <w:rPr>
          <w:rFonts w:ascii="Times New Roman" w:hAnsi="Times New Roman"/>
        </w:rPr>
        <w:t xml:space="preserve"> </w:t>
      </w:r>
      <w:r w:rsidRPr="0042791E">
        <w:rPr>
          <w:rFonts w:ascii="Times New Roman" w:hAnsi="Times New Roman"/>
        </w:rPr>
        <w:t xml:space="preserve">42.406(a) and 42.410 </w:t>
      </w:r>
      <w:r w:rsidR="00332E15" w:rsidRPr="0042791E">
        <w:rPr>
          <w:rFonts w:ascii="Times New Roman" w:hAnsi="Times New Roman"/>
        </w:rPr>
        <w:t>(</w:t>
      </w:r>
      <w:r w:rsidRPr="0042791E">
        <w:rPr>
          <w:rFonts w:ascii="Times New Roman" w:hAnsi="Times New Roman"/>
        </w:rPr>
        <w:t>DOJ Title VI coordinating regulations</w:t>
      </w:r>
      <w:r w:rsidR="00E66114" w:rsidRPr="0042791E">
        <w:rPr>
          <w:rFonts w:ascii="Times New Roman" w:hAnsi="Times New Roman"/>
        </w:rPr>
        <w:t>, see attachment 3</w:t>
      </w:r>
      <w:r w:rsidR="00332E15" w:rsidRPr="0042791E">
        <w:rPr>
          <w:rFonts w:ascii="Times New Roman" w:hAnsi="Times New Roman"/>
        </w:rPr>
        <w:t>)</w:t>
      </w:r>
      <w:r w:rsidRPr="0042791E">
        <w:rPr>
          <w:rFonts w:ascii="Times New Roman" w:hAnsi="Times New Roman"/>
        </w:rPr>
        <w:t>;</w:t>
      </w:r>
      <w:r w:rsidR="006B7474" w:rsidRPr="0042791E">
        <w:rPr>
          <w:rFonts w:ascii="Times New Roman" w:hAnsi="Times New Roman"/>
        </w:rPr>
        <w:t xml:space="preserve"> </w:t>
      </w:r>
    </w:p>
    <w:p w:rsidR="00602DC3" w:rsidRPr="0042791E" w:rsidRDefault="00B445D1" w:rsidP="0042791E">
      <w:pPr>
        <w:widowControl/>
        <w:numPr>
          <w:ilvl w:val="0"/>
          <w:numId w:val="33"/>
        </w:numPr>
        <w:rPr>
          <w:rFonts w:ascii="Times New Roman" w:hAnsi="Times New Roman"/>
        </w:rPr>
      </w:pPr>
      <w:r w:rsidRPr="0042791E">
        <w:rPr>
          <w:rFonts w:ascii="Times New Roman" w:hAnsi="Times New Roman"/>
        </w:rPr>
        <w:t xml:space="preserve">45 CFR </w:t>
      </w:r>
      <w:r w:rsidR="00245679" w:rsidRPr="0042791E">
        <w:rPr>
          <w:rFonts w:ascii="Times New Roman" w:hAnsi="Times New Roman"/>
        </w:rPr>
        <w:t>§</w:t>
      </w:r>
      <w:r w:rsidR="00FA00EC" w:rsidRPr="0042791E">
        <w:rPr>
          <w:rFonts w:ascii="Times New Roman" w:hAnsi="Times New Roman"/>
        </w:rPr>
        <w:t xml:space="preserve"> </w:t>
      </w:r>
      <w:r w:rsidRPr="0042791E">
        <w:rPr>
          <w:rFonts w:ascii="Times New Roman" w:hAnsi="Times New Roman"/>
        </w:rPr>
        <w:t xml:space="preserve">90.42(a) and 90.45 </w:t>
      </w:r>
      <w:r w:rsidR="00332E15" w:rsidRPr="0042791E">
        <w:rPr>
          <w:rFonts w:ascii="Times New Roman" w:hAnsi="Times New Roman"/>
        </w:rPr>
        <w:t>(</w:t>
      </w:r>
      <w:r w:rsidRPr="0042791E">
        <w:rPr>
          <w:rFonts w:ascii="Times New Roman" w:hAnsi="Times New Roman"/>
        </w:rPr>
        <w:t>HHS Age Discrimination Act coordinating regulations</w:t>
      </w:r>
      <w:r w:rsidR="001C357F" w:rsidRPr="0042791E">
        <w:rPr>
          <w:rFonts w:ascii="Times New Roman" w:hAnsi="Times New Roman"/>
        </w:rPr>
        <w:t>,</w:t>
      </w:r>
      <w:r w:rsidR="00E66114" w:rsidRPr="0042791E">
        <w:rPr>
          <w:rFonts w:ascii="Times New Roman" w:hAnsi="Times New Roman"/>
        </w:rPr>
        <w:t xml:space="preserve"> see attachment 7</w:t>
      </w:r>
      <w:r w:rsidR="00332E15" w:rsidRPr="0042791E">
        <w:rPr>
          <w:rFonts w:ascii="Times New Roman" w:hAnsi="Times New Roman"/>
        </w:rPr>
        <w:t>)</w:t>
      </w:r>
      <w:r w:rsidRPr="0042791E">
        <w:rPr>
          <w:rFonts w:ascii="Times New Roman" w:hAnsi="Times New Roman"/>
        </w:rPr>
        <w:t>;</w:t>
      </w:r>
      <w:r w:rsidR="006B7474" w:rsidRPr="0042791E">
        <w:rPr>
          <w:rFonts w:ascii="Times New Roman" w:hAnsi="Times New Roman"/>
        </w:rPr>
        <w:t xml:space="preserve"> </w:t>
      </w:r>
    </w:p>
    <w:p w:rsidR="00602DC3" w:rsidRPr="0042791E" w:rsidRDefault="00B445D1" w:rsidP="0042791E">
      <w:pPr>
        <w:widowControl/>
        <w:numPr>
          <w:ilvl w:val="0"/>
          <w:numId w:val="33"/>
        </w:numPr>
        <w:rPr>
          <w:rFonts w:ascii="Times New Roman" w:hAnsi="Times New Roman"/>
        </w:rPr>
      </w:pPr>
      <w:r w:rsidRPr="0042791E">
        <w:rPr>
          <w:rFonts w:ascii="Times New Roman" w:hAnsi="Times New Roman"/>
        </w:rPr>
        <w:t xml:space="preserve">29 CFR </w:t>
      </w:r>
      <w:r w:rsidR="00245679" w:rsidRPr="0042791E">
        <w:rPr>
          <w:rFonts w:ascii="Times New Roman" w:hAnsi="Times New Roman"/>
        </w:rPr>
        <w:t>§</w:t>
      </w:r>
      <w:r w:rsidR="00FA00EC" w:rsidRPr="0042791E">
        <w:rPr>
          <w:rFonts w:ascii="Times New Roman" w:hAnsi="Times New Roman"/>
        </w:rPr>
        <w:t xml:space="preserve"> </w:t>
      </w:r>
      <w:r w:rsidRPr="0042791E">
        <w:rPr>
          <w:rFonts w:ascii="Times New Roman" w:hAnsi="Times New Roman"/>
        </w:rPr>
        <w:t>31.5(b) (DOL Title VI regulations enforced by CRC</w:t>
      </w:r>
      <w:r w:rsidR="00E66114" w:rsidRPr="0042791E">
        <w:rPr>
          <w:rFonts w:ascii="Times New Roman" w:hAnsi="Times New Roman"/>
        </w:rPr>
        <w:t>, see attachment 5</w:t>
      </w:r>
      <w:r w:rsidR="00332E15" w:rsidRPr="0042791E">
        <w:rPr>
          <w:rFonts w:ascii="Times New Roman" w:hAnsi="Times New Roman"/>
        </w:rPr>
        <w:t>)</w:t>
      </w:r>
      <w:r w:rsidRPr="0042791E">
        <w:rPr>
          <w:rFonts w:ascii="Times New Roman" w:hAnsi="Times New Roman"/>
        </w:rPr>
        <w:t>;</w:t>
      </w:r>
    </w:p>
    <w:p w:rsidR="00B445D1" w:rsidRPr="0042791E" w:rsidRDefault="00B445D1" w:rsidP="0042791E">
      <w:pPr>
        <w:widowControl/>
        <w:numPr>
          <w:ilvl w:val="0"/>
          <w:numId w:val="33"/>
        </w:numPr>
        <w:rPr>
          <w:rFonts w:ascii="Times New Roman" w:hAnsi="Times New Roman"/>
        </w:rPr>
      </w:pPr>
      <w:r w:rsidRPr="0042791E">
        <w:rPr>
          <w:rFonts w:ascii="Times New Roman" w:hAnsi="Times New Roman"/>
        </w:rPr>
        <w:t xml:space="preserve">29 CFR </w:t>
      </w:r>
      <w:r w:rsidR="00245679" w:rsidRPr="0042791E">
        <w:rPr>
          <w:rFonts w:ascii="Times New Roman" w:hAnsi="Times New Roman"/>
        </w:rPr>
        <w:t>§</w:t>
      </w:r>
      <w:r w:rsidR="00FA00EC" w:rsidRPr="0042791E">
        <w:rPr>
          <w:rFonts w:ascii="Times New Roman" w:hAnsi="Times New Roman"/>
        </w:rPr>
        <w:t xml:space="preserve"> </w:t>
      </w:r>
      <w:r w:rsidRPr="0042791E">
        <w:rPr>
          <w:rFonts w:ascii="Times New Roman" w:hAnsi="Times New Roman"/>
        </w:rPr>
        <w:t xml:space="preserve">32.49 (DOL </w:t>
      </w:r>
      <w:r w:rsidR="00451D55">
        <w:rPr>
          <w:rFonts w:ascii="Times New Roman" w:hAnsi="Times New Roman"/>
        </w:rPr>
        <w:t>S</w:t>
      </w:r>
      <w:r w:rsidRPr="0042791E">
        <w:rPr>
          <w:rFonts w:ascii="Times New Roman" w:hAnsi="Times New Roman"/>
        </w:rPr>
        <w:t>ection 504 regulations</w:t>
      </w:r>
      <w:r w:rsidR="00E66114" w:rsidRPr="0042791E">
        <w:rPr>
          <w:rFonts w:ascii="Times New Roman" w:hAnsi="Times New Roman"/>
        </w:rPr>
        <w:t>, see attachment 6</w:t>
      </w:r>
      <w:r w:rsidR="00332E15" w:rsidRPr="0042791E">
        <w:rPr>
          <w:rFonts w:ascii="Times New Roman" w:hAnsi="Times New Roman"/>
        </w:rPr>
        <w:t>)</w:t>
      </w:r>
      <w:r w:rsidRPr="0042791E">
        <w:rPr>
          <w:rFonts w:ascii="Times New Roman" w:hAnsi="Times New Roman"/>
        </w:rPr>
        <w:t>.</w:t>
      </w:r>
    </w:p>
    <w:p w:rsidR="00B445D1" w:rsidRPr="0042791E" w:rsidRDefault="00B445D1"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rPr>
        <w:t xml:space="preserve">Title 28 CFR </w:t>
      </w:r>
      <w:r w:rsidR="00245679" w:rsidRPr="0042791E">
        <w:rPr>
          <w:rFonts w:ascii="Times New Roman" w:hAnsi="Times New Roman"/>
        </w:rPr>
        <w:t>§</w:t>
      </w:r>
      <w:r w:rsidR="00FA00EC" w:rsidRPr="0042791E">
        <w:rPr>
          <w:rFonts w:ascii="Times New Roman" w:hAnsi="Times New Roman"/>
        </w:rPr>
        <w:t xml:space="preserve"> </w:t>
      </w:r>
      <w:r w:rsidRPr="0042791E">
        <w:rPr>
          <w:rFonts w:ascii="Times New Roman" w:hAnsi="Times New Roman"/>
        </w:rPr>
        <w:t>42.408(d) of DOJ</w:t>
      </w:r>
      <w:r w:rsidR="006B4BC9" w:rsidRPr="0042791E">
        <w:rPr>
          <w:rFonts w:ascii="Times New Roman" w:hAnsi="Times New Roman"/>
        </w:rPr>
        <w:t>’</w:t>
      </w:r>
      <w:r w:rsidRPr="0042791E">
        <w:rPr>
          <w:rFonts w:ascii="Times New Roman" w:hAnsi="Times New Roman"/>
        </w:rPr>
        <w:t xml:space="preserve">s Title VI coordinating regulations require that recipients who process complaints of discrimination filed against </w:t>
      </w:r>
      <w:r w:rsidR="00DA4FB1">
        <w:rPr>
          <w:rFonts w:ascii="Times New Roman" w:hAnsi="Times New Roman"/>
        </w:rPr>
        <w:t>them</w:t>
      </w:r>
      <w:r w:rsidRPr="0042791E">
        <w:rPr>
          <w:rFonts w:ascii="Times New Roman" w:hAnsi="Times New Roman"/>
        </w:rPr>
        <w:t xml:space="preserve">, or one of </w:t>
      </w:r>
      <w:r w:rsidR="00DA4FB1">
        <w:rPr>
          <w:rFonts w:ascii="Times New Roman" w:hAnsi="Times New Roman"/>
        </w:rPr>
        <w:t>their</w:t>
      </w:r>
      <w:r w:rsidRPr="0042791E">
        <w:rPr>
          <w:rFonts w:ascii="Times New Roman" w:hAnsi="Times New Roman"/>
        </w:rPr>
        <w:t xml:space="preserve"> sub</w:t>
      </w:r>
      <w:r w:rsidR="002E716E" w:rsidRPr="0042791E">
        <w:rPr>
          <w:rFonts w:ascii="Times New Roman" w:hAnsi="Times New Roman"/>
        </w:rPr>
        <w:t>-</w:t>
      </w:r>
      <w:r w:rsidRPr="0042791E">
        <w:rPr>
          <w:rFonts w:ascii="Times New Roman" w:hAnsi="Times New Roman"/>
        </w:rPr>
        <w:t>recipients are to maintain a log of those complaints</w:t>
      </w:r>
      <w:r w:rsidR="00E66114" w:rsidRPr="0042791E">
        <w:rPr>
          <w:rFonts w:ascii="Times New Roman" w:hAnsi="Times New Roman"/>
        </w:rPr>
        <w:t xml:space="preserve"> (see attachment</w:t>
      </w:r>
      <w:r w:rsidR="00F06A71" w:rsidRPr="0042791E">
        <w:rPr>
          <w:rFonts w:ascii="Times New Roman" w:hAnsi="Times New Roman"/>
        </w:rPr>
        <w:t>s</w:t>
      </w:r>
      <w:r w:rsidR="00E66114" w:rsidRPr="0042791E">
        <w:rPr>
          <w:rFonts w:ascii="Times New Roman" w:hAnsi="Times New Roman"/>
        </w:rPr>
        <w:t xml:space="preserve"> 3)</w:t>
      </w:r>
      <w:r w:rsidR="004476A6" w:rsidRPr="0042791E">
        <w:rPr>
          <w:rFonts w:ascii="Times New Roman" w:hAnsi="Times New Roman"/>
        </w:rPr>
        <w:t xml:space="preserve">. </w:t>
      </w:r>
      <w:r w:rsidR="00F06A71" w:rsidRPr="0042791E">
        <w:rPr>
          <w:rFonts w:ascii="Times New Roman" w:hAnsi="Times New Roman"/>
        </w:rPr>
        <w:t xml:space="preserve">The DOL has developed a prototype </w:t>
      </w:r>
      <w:r w:rsidR="004940E0" w:rsidRPr="0042791E">
        <w:rPr>
          <w:rFonts w:ascii="Times New Roman" w:hAnsi="Times New Roman"/>
        </w:rPr>
        <w:t>log that recipients may use to track complaints</w:t>
      </w:r>
      <w:r w:rsidR="001B495F" w:rsidRPr="0042791E">
        <w:rPr>
          <w:rFonts w:ascii="Times New Roman" w:hAnsi="Times New Roman"/>
        </w:rPr>
        <w:t xml:space="preserve"> (see attachment 11).</w:t>
      </w:r>
    </w:p>
    <w:p w:rsidR="0041731D" w:rsidRPr="0042791E" w:rsidRDefault="0041731D" w:rsidP="0042791E">
      <w:pPr>
        <w:widowControl/>
        <w:rPr>
          <w:rFonts w:ascii="Times New Roman" w:hAnsi="Times New Roman"/>
        </w:rPr>
      </w:pPr>
    </w:p>
    <w:p w:rsidR="0041731D" w:rsidRPr="0042791E" w:rsidRDefault="0041731D" w:rsidP="0042791E">
      <w:pPr>
        <w:widowControl/>
        <w:rPr>
          <w:rFonts w:ascii="Times New Roman" w:hAnsi="Times New Roman"/>
        </w:rPr>
      </w:pPr>
      <w:r w:rsidRPr="00326E30">
        <w:rPr>
          <w:rFonts w:ascii="Times New Roman" w:hAnsi="Times New Roman"/>
        </w:rPr>
        <w:t xml:space="preserve">In order to assist recipients to have a viable vehicle </w:t>
      </w:r>
      <w:r w:rsidR="00764A71" w:rsidRPr="00326E30">
        <w:rPr>
          <w:rFonts w:ascii="Times New Roman" w:hAnsi="Times New Roman"/>
        </w:rPr>
        <w:t xml:space="preserve">to receive complaints, DOL has developed a prototype </w:t>
      </w:r>
      <w:r w:rsidR="006F60EF" w:rsidRPr="00326E30">
        <w:rPr>
          <w:rFonts w:ascii="Times New Roman" w:hAnsi="Times New Roman"/>
        </w:rPr>
        <w:t xml:space="preserve">agency </w:t>
      </w:r>
      <w:r w:rsidR="00764A71" w:rsidRPr="00326E30">
        <w:rPr>
          <w:rFonts w:ascii="Times New Roman" w:hAnsi="Times New Roman"/>
        </w:rPr>
        <w:t>discrimination complaint form (see atta</w:t>
      </w:r>
      <w:r w:rsidR="004D6AFB" w:rsidRPr="00326E30">
        <w:rPr>
          <w:rFonts w:ascii="Times New Roman" w:hAnsi="Times New Roman"/>
        </w:rPr>
        <w:t xml:space="preserve">chment </w:t>
      </w:r>
      <w:r w:rsidR="00250A46">
        <w:rPr>
          <w:rFonts w:ascii="Times New Roman" w:hAnsi="Times New Roman"/>
        </w:rPr>
        <w:t>8</w:t>
      </w:r>
      <w:r w:rsidR="004D6AFB" w:rsidRPr="00326E30">
        <w:rPr>
          <w:rFonts w:ascii="Times New Roman" w:hAnsi="Times New Roman"/>
        </w:rPr>
        <w:t>)</w:t>
      </w:r>
      <w:r w:rsidR="004476A6" w:rsidRPr="00326E30">
        <w:rPr>
          <w:rFonts w:ascii="Times New Roman" w:hAnsi="Times New Roman"/>
        </w:rPr>
        <w:t xml:space="preserve">. </w:t>
      </w:r>
      <w:r w:rsidR="004D6AFB" w:rsidRPr="00326E30">
        <w:rPr>
          <w:rFonts w:ascii="Times New Roman" w:hAnsi="Times New Roman"/>
        </w:rPr>
        <w:t>Use of the form is optional</w:t>
      </w:r>
      <w:r w:rsidR="00BD0DDC" w:rsidRPr="00326E30">
        <w:rPr>
          <w:rFonts w:ascii="Times New Roman" w:hAnsi="Times New Roman"/>
          <w:u w:val="words"/>
        </w:rPr>
        <w:t>,</w:t>
      </w:r>
      <w:r w:rsidR="004D6AFB" w:rsidRPr="00326E30">
        <w:rPr>
          <w:rFonts w:ascii="Times New Roman" w:hAnsi="Times New Roman"/>
        </w:rPr>
        <w:t xml:space="preserve"> and recipients are free to modify it to meet their specific needs.</w:t>
      </w:r>
    </w:p>
    <w:p w:rsidR="00B445D1" w:rsidRPr="0042791E" w:rsidRDefault="00B445D1"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rPr>
        <w:t>Title 28 CFR</w:t>
      </w:r>
      <w:r w:rsidR="006C626F" w:rsidRPr="0042791E">
        <w:rPr>
          <w:rFonts w:ascii="Times New Roman" w:hAnsi="Times New Roman"/>
        </w:rPr>
        <w:t xml:space="preserve"> §</w:t>
      </w:r>
      <w:r w:rsidRPr="0042791E">
        <w:rPr>
          <w:rFonts w:ascii="Times New Roman" w:hAnsi="Times New Roman"/>
        </w:rPr>
        <w:t xml:space="preserve"> 42.406(d) of DOJ</w:t>
      </w:r>
      <w:r w:rsidR="006B4BC9" w:rsidRPr="0042791E">
        <w:rPr>
          <w:rFonts w:ascii="Times New Roman" w:hAnsi="Times New Roman"/>
        </w:rPr>
        <w:t>’</w:t>
      </w:r>
      <w:r w:rsidRPr="0042791E">
        <w:rPr>
          <w:rFonts w:ascii="Times New Roman" w:hAnsi="Times New Roman"/>
        </w:rPr>
        <w:t>s Title VI coordinating regulations require</w:t>
      </w:r>
      <w:r w:rsidR="0061651B" w:rsidRPr="0042791E">
        <w:rPr>
          <w:rFonts w:ascii="Times New Roman" w:hAnsi="Times New Roman"/>
        </w:rPr>
        <w:t>s</w:t>
      </w:r>
      <w:r w:rsidRPr="0042791E">
        <w:rPr>
          <w:rFonts w:ascii="Times New Roman" w:hAnsi="Times New Roman"/>
        </w:rPr>
        <w:t xml:space="preserve"> that applicants and recipients make prompt notification of any administrative complaints and further requires that each applicant include this information in its application</w:t>
      </w:r>
      <w:r w:rsidR="00E66114" w:rsidRPr="0042791E">
        <w:rPr>
          <w:rFonts w:ascii="Times New Roman" w:hAnsi="Times New Roman"/>
        </w:rPr>
        <w:t xml:space="preserve"> (see attachment 3)</w:t>
      </w:r>
      <w:r w:rsidRPr="0042791E">
        <w:rPr>
          <w:rFonts w:ascii="Times New Roman" w:hAnsi="Times New Roman"/>
        </w:rPr>
        <w:t>.</w:t>
      </w:r>
    </w:p>
    <w:p w:rsidR="00644607" w:rsidRPr="0042791E" w:rsidRDefault="00644607"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rPr>
        <w:t xml:space="preserve">The three-year record retention requirement is consistent with standard Federal administrative requirements and established DOL audit regulations. </w:t>
      </w:r>
      <w:r w:rsidR="00E66114" w:rsidRPr="0042791E">
        <w:rPr>
          <w:rFonts w:ascii="Times New Roman" w:hAnsi="Times New Roman"/>
        </w:rPr>
        <w:t xml:space="preserve">(See 29 CFR </w:t>
      </w:r>
      <w:r w:rsidR="00E92C55">
        <w:rPr>
          <w:rFonts w:ascii="Times New Roman" w:hAnsi="Times New Roman"/>
        </w:rPr>
        <w:t>p</w:t>
      </w:r>
      <w:r w:rsidR="0061651B" w:rsidRPr="0042791E">
        <w:rPr>
          <w:rFonts w:ascii="Times New Roman" w:hAnsi="Times New Roman"/>
        </w:rPr>
        <w:t xml:space="preserve">art </w:t>
      </w:r>
      <w:r w:rsidR="00E66114" w:rsidRPr="0042791E">
        <w:rPr>
          <w:rFonts w:ascii="Times New Roman" w:hAnsi="Times New Roman"/>
        </w:rPr>
        <w:t xml:space="preserve">95.53(b), </w:t>
      </w:r>
      <w:r w:rsidR="00935489" w:rsidRPr="0042791E">
        <w:rPr>
          <w:rFonts w:ascii="Times New Roman" w:hAnsi="Times New Roman"/>
        </w:rPr>
        <w:t>attachment 9</w:t>
      </w:r>
      <w:r w:rsidR="00E66114" w:rsidRPr="0042791E">
        <w:rPr>
          <w:rFonts w:ascii="Times New Roman" w:hAnsi="Times New Roman"/>
        </w:rPr>
        <w:t xml:space="preserve">, and 29 CFR </w:t>
      </w:r>
      <w:r w:rsidR="00E92C55">
        <w:rPr>
          <w:rFonts w:ascii="Times New Roman" w:hAnsi="Times New Roman"/>
        </w:rPr>
        <w:t>p</w:t>
      </w:r>
      <w:r w:rsidR="0061651B" w:rsidRPr="0042791E">
        <w:rPr>
          <w:rFonts w:ascii="Times New Roman" w:hAnsi="Times New Roman"/>
        </w:rPr>
        <w:t xml:space="preserve">art </w:t>
      </w:r>
      <w:r w:rsidR="00E66114" w:rsidRPr="0042791E">
        <w:rPr>
          <w:rFonts w:ascii="Times New Roman" w:hAnsi="Times New Roman"/>
        </w:rPr>
        <w:t>97.36(i)(1</w:t>
      </w:r>
      <w:r w:rsidR="00786062" w:rsidRPr="0042791E">
        <w:rPr>
          <w:rFonts w:ascii="Times New Roman" w:hAnsi="Times New Roman"/>
        </w:rPr>
        <w:t>1</w:t>
      </w:r>
      <w:r w:rsidR="00E66114" w:rsidRPr="0042791E">
        <w:rPr>
          <w:rFonts w:ascii="Times New Roman" w:hAnsi="Times New Roman"/>
        </w:rPr>
        <w:t xml:space="preserve">) and 97.42(b), see </w:t>
      </w:r>
      <w:r w:rsidR="00935489" w:rsidRPr="0042791E">
        <w:rPr>
          <w:rFonts w:ascii="Times New Roman" w:hAnsi="Times New Roman"/>
        </w:rPr>
        <w:t>attachment 10</w:t>
      </w:r>
      <w:r w:rsidR="00E66114" w:rsidRPr="0042791E">
        <w:rPr>
          <w:rFonts w:ascii="Times New Roman" w:hAnsi="Times New Roman"/>
        </w:rPr>
        <w:t>.</w:t>
      </w:r>
      <w:r w:rsidR="001C357F" w:rsidRPr="0042791E">
        <w:rPr>
          <w:rFonts w:ascii="Times New Roman" w:hAnsi="Times New Roman"/>
        </w:rPr>
        <w:t>)</w:t>
      </w:r>
    </w:p>
    <w:p w:rsidR="00B445D1" w:rsidRPr="0042791E" w:rsidRDefault="00B445D1" w:rsidP="0042791E">
      <w:pPr>
        <w:widowControl/>
        <w:rPr>
          <w:rFonts w:ascii="Times New Roman" w:hAnsi="Times New Roman"/>
        </w:rPr>
      </w:pPr>
    </w:p>
    <w:p w:rsidR="00B445D1" w:rsidRPr="0042791E" w:rsidRDefault="006201A7" w:rsidP="0042791E">
      <w:pPr>
        <w:widowControl/>
        <w:rPr>
          <w:rFonts w:ascii="Times New Roman" w:hAnsi="Times New Roman"/>
          <w:b/>
        </w:rPr>
      </w:pPr>
      <w:r>
        <w:rPr>
          <w:rFonts w:ascii="Times New Roman" w:hAnsi="Times New Roman"/>
          <w:b/>
          <w:bCs/>
        </w:rPr>
        <w:t>c</w:t>
      </w:r>
      <w:r w:rsidR="00B445D1" w:rsidRPr="0042791E">
        <w:rPr>
          <w:rFonts w:ascii="Times New Roman" w:hAnsi="Times New Roman"/>
          <w:b/>
          <w:bCs/>
        </w:rPr>
        <w:t xml:space="preserve">. 29 CFR </w:t>
      </w:r>
      <w:r w:rsidR="006C626F" w:rsidRPr="0042791E">
        <w:rPr>
          <w:rFonts w:ascii="Times New Roman" w:hAnsi="Times New Roman"/>
          <w:b/>
          <w:bCs/>
        </w:rPr>
        <w:t xml:space="preserve">§§ </w:t>
      </w:r>
      <w:r w:rsidR="003D026A">
        <w:rPr>
          <w:rFonts w:ascii="Times New Roman" w:hAnsi="Times New Roman"/>
          <w:b/>
          <w:bCs/>
        </w:rPr>
        <w:t>37.54</w:t>
      </w:r>
      <w:r w:rsidR="00EE17F7">
        <w:rPr>
          <w:rFonts w:ascii="Times New Roman" w:hAnsi="Times New Roman"/>
          <w:b/>
          <w:bCs/>
        </w:rPr>
        <w:t>, 37.55</w:t>
      </w:r>
      <w:r w:rsidR="000566BC">
        <w:rPr>
          <w:rFonts w:ascii="Times New Roman" w:hAnsi="Times New Roman"/>
          <w:b/>
          <w:bCs/>
        </w:rPr>
        <w:t xml:space="preserve"> (38.54</w:t>
      </w:r>
      <w:r w:rsidR="00EE17F7">
        <w:rPr>
          <w:rFonts w:ascii="Times New Roman" w:hAnsi="Times New Roman"/>
          <w:b/>
          <w:bCs/>
        </w:rPr>
        <w:t>, 38.55</w:t>
      </w:r>
      <w:r w:rsidR="000566BC">
        <w:rPr>
          <w:rFonts w:ascii="Times New Roman" w:hAnsi="Times New Roman"/>
          <w:b/>
          <w:bCs/>
        </w:rPr>
        <w:t xml:space="preserve"> (2015 rule))</w:t>
      </w:r>
      <w:r w:rsidR="003D026A">
        <w:rPr>
          <w:rFonts w:ascii="Times New Roman" w:hAnsi="Times New Roman"/>
          <w:b/>
          <w:bCs/>
        </w:rPr>
        <w:t xml:space="preserve">, </w:t>
      </w:r>
      <w:r w:rsidR="00831BB9" w:rsidRPr="0042791E">
        <w:rPr>
          <w:rFonts w:ascii="Times New Roman" w:hAnsi="Times New Roman"/>
          <w:b/>
          <w:bCs/>
        </w:rPr>
        <w:t>38</w:t>
      </w:r>
      <w:r w:rsidR="00AF5D30" w:rsidRPr="0042791E">
        <w:rPr>
          <w:rFonts w:ascii="Times New Roman" w:hAnsi="Times New Roman"/>
          <w:b/>
          <w:bCs/>
        </w:rPr>
        <w:t>.51, 38.54</w:t>
      </w:r>
      <w:r w:rsidR="00E72D1B" w:rsidRPr="0042791E">
        <w:rPr>
          <w:rFonts w:ascii="Times New Roman" w:hAnsi="Times New Roman"/>
          <w:b/>
          <w:bCs/>
        </w:rPr>
        <w:t>, and 38.55</w:t>
      </w:r>
      <w:r w:rsidR="007C2606" w:rsidRPr="0042791E">
        <w:rPr>
          <w:rFonts w:ascii="Times New Roman" w:hAnsi="Times New Roman"/>
          <w:b/>
          <w:bCs/>
        </w:rPr>
        <w:t xml:space="preserve"> – </w:t>
      </w:r>
      <w:r w:rsidR="00AF5D30" w:rsidRPr="0042791E">
        <w:rPr>
          <w:rFonts w:ascii="Times New Roman" w:hAnsi="Times New Roman"/>
          <w:b/>
          <w:bCs/>
        </w:rPr>
        <w:t>Governor</w:t>
      </w:r>
      <w:r w:rsidR="006B4BC9" w:rsidRPr="0042791E">
        <w:rPr>
          <w:rFonts w:ascii="Times New Roman" w:hAnsi="Times New Roman"/>
          <w:b/>
          <w:bCs/>
        </w:rPr>
        <w:t>’</w:t>
      </w:r>
      <w:r w:rsidR="00AF5D30" w:rsidRPr="0042791E">
        <w:rPr>
          <w:rFonts w:ascii="Times New Roman" w:hAnsi="Times New Roman"/>
          <w:b/>
          <w:bCs/>
        </w:rPr>
        <w:t xml:space="preserve">s oversight and monitoring responsibilities including the </w:t>
      </w:r>
      <w:r w:rsidR="007C2606" w:rsidRPr="0042791E">
        <w:rPr>
          <w:rFonts w:ascii="Times New Roman" w:hAnsi="Times New Roman"/>
          <w:b/>
          <w:bCs/>
        </w:rPr>
        <w:t>Nondiscrimination Plan</w:t>
      </w:r>
    </w:p>
    <w:p w:rsidR="00B445D1" w:rsidRPr="0042791E" w:rsidRDefault="00B445D1" w:rsidP="0042791E">
      <w:pPr>
        <w:widowControl/>
        <w:rPr>
          <w:rFonts w:ascii="Times New Roman" w:hAnsi="Times New Roman"/>
        </w:rPr>
      </w:pPr>
    </w:p>
    <w:p w:rsidR="00675969" w:rsidRPr="0042791E" w:rsidRDefault="0061651B" w:rsidP="0042791E">
      <w:pPr>
        <w:widowControl/>
        <w:rPr>
          <w:rFonts w:ascii="Times New Roman" w:hAnsi="Times New Roman"/>
          <w:color w:val="000000"/>
        </w:rPr>
      </w:pPr>
      <w:r w:rsidRPr="0042791E">
        <w:rPr>
          <w:rFonts w:ascii="Times New Roman" w:hAnsi="Times New Roman"/>
          <w:color w:val="000000"/>
        </w:rPr>
        <w:t>State g</w:t>
      </w:r>
      <w:r w:rsidR="002B4F6C" w:rsidRPr="0042791E">
        <w:rPr>
          <w:rFonts w:ascii="Times New Roman" w:hAnsi="Times New Roman"/>
          <w:color w:val="000000"/>
        </w:rPr>
        <w:t xml:space="preserve">overnors are responsible for the oversight </w:t>
      </w:r>
      <w:r w:rsidR="00675969" w:rsidRPr="0042791E">
        <w:rPr>
          <w:rFonts w:ascii="Times New Roman" w:hAnsi="Times New Roman"/>
          <w:color w:val="000000"/>
        </w:rPr>
        <w:t xml:space="preserve">and monitoring </w:t>
      </w:r>
      <w:r w:rsidR="002B4F6C" w:rsidRPr="0042791E">
        <w:rPr>
          <w:rFonts w:ascii="Times New Roman" w:hAnsi="Times New Roman"/>
          <w:color w:val="000000"/>
        </w:rPr>
        <w:t xml:space="preserve">of all </w:t>
      </w:r>
      <w:r w:rsidR="001174F0" w:rsidRPr="0042791E">
        <w:rPr>
          <w:rFonts w:ascii="Times New Roman" w:hAnsi="Times New Roman"/>
          <w:color w:val="000000"/>
        </w:rPr>
        <w:t>WIOA</w:t>
      </w:r>
      <w:r w:rsidR="002B4F6C" w:rsidRPr="0042791E">
        <w:rPr>
          <w:rFonts w:ascii="Times New Roman" w:hAnsi="Times New Roman"/>
          <w:color w:val="000000"/>
        </w:rPr>
        <w:t xml:space="preserve"> Title I-financially assisted State </w:t>
      </w:r>
      <w:r w:rsidR="008A32DD">
        <w:rPr>
          <w:rFonts w:ascii="Times New Roman" w:hAnsi="Times New Roman"/>
          <w:color w:val="000000"/>
        </w:rPr>
        <w:t>P</w:t>
      </w:r>
      <w:r w:rsidR="002B4F6C" w:rsidRPr="0042791E">
        <w:rPr>
          <w:rFonts w:ascii="Times New Roman" w:hAnsi="Times New Roman"/>
          <w:color w:val="000000"/>
        </w:rPr>
        <w:t xml:space="preserve">rograms including ensuring compliance with the nondiscrimination and equal opportunity provisions of </w:t>
      </w:r>
      <w:r w:rsidR="008A32DD">
        <w:rPr>
          <w:rFonts w:ascii="Times New Roman" w:hAnsi="Times New Roman"/>
          <w:color w:val="000000"/>
        </w:rPr>
        <w:t xml:space="preserve">WIA and </w:t>
      </w:r>
      <w:r w:rsidR="001174F0" w:rsidRPr="0042791E">
        <w:rPr>
          <w:rFonts w:ascii="Times New Roman" w:hAnsi="Times New Roman"/>
          <w:color w:val="000000"/>
        </w:rPr>
        <w:t>WIOA</w:t>
      </w:r>
      <w:r w:rsidR="007C2606" w:rsidRPr="0042791E">
        <w:rPr>
          <w:rFonts w:ascii="Times New Roman" w:hAnsi="Times New Roman"/>
          <w:color w:val="000000"/>
        </w:rPr>
        <w:t xml:space="preserve"> and </w:t>
      </w:r>
      <w:r w:rsidR="008A32DD">
        <w:rPr>
          <w:rFonts w:ascii="Times New Roman" w:hAnsi="Times New Roman"/>
          <w:color w:val="000000"/>
        </w:rPr>
        <w:t xml:space="preserve">their implementing regulations at </w:t>
      </w:r>
      <w:r w:rsidR="007C2606" w:rsidRPr="0042791E">
        <w:rPr>
          <w:rFonts w:ascii="Times New Roman" w:hAnsi="Times New Roman"/>
          <w:color w:val="000000"/>
        </w:rPr>
        <w:t>29 CFR p</w:t>
      </w:r>
      <w:r w:rsidR="00831BB9" w:rsidRPr="0042791E">
        <w:rPr>
          <w:rFonts w:ascii="Times New Roman" w:hAnsi="Times New Roman"/>
          <w:color w:val="000000"/>
        </w:rPr>
        <w:t>art</w:t>
      </w:r>
      <w:r w:rsidR="008A32DD">
        <w:rPr>
          <w:rFonts w:ascii="Times New Roman" w:hAnsi="Times New Roman"/>
          <w:color w:val="000000"/>
        </w:rPr>
        <w:t>s 37 and</w:t>
      </w:r>
      <w:r w:rsidR="00831BB9" w:rsidRPr="0042791E">
        <w:rPr>
          <w:rFonts w:ascii="Times New Roman" w:hAnsi="Times New Roman"/>
          <w:color w:val="000000"/>
        </w:rPr>
        <w:t xml:space="preserve"> 38</w:t>
      </w:r>
      <w:r w:rsidR="004476A6" w:rsidRPr="0042791E">
        <w:rPr>
          <w:rFonts w:ascii="Times New Roman" w:hAnsi="Times New Roman"/>
          <w:color w:val="000000"/>
        </w:rPr>
        <w:t xml:space="preserve">. </w:t>
      </w:r>
      <w:r w:rsidR="008A32DD">
        <w:rPr>
          <w:rFonts w:ascii="Times New Roman" w:hAnsi="Times New Roman"/>
          <w:color w:val="000000"/>
        </w:rPr>
        <w:t xml:space="preserve">The 1999 and 2015 rules require periodic monitoring. </w:t>
      </w:r>
      <w:r w:rsidR="00BE3937" w:rsidRPr="0042791E">
        <w:rPr>
          <w:rFonts w:ascii="Times New Roman" w:hAnsi="Times New Roman"/>
          <w:color w:val="000000"/>
        </w:rPr>
        <w:t xml:space="preserve">The </w:t>
      </w:r>
      <w:r w:rsidR="00EE0104">
        <w:rPr>
          <w:rFonts w:ascii="Times New Roman" w:hAnsi="Times New Roman"/>
          <w:color w:val="000000"/>
        </w:rPr>
        <w:t>final rule specifies</w:t>
      </w:r>
      <w:r w:rsidR="00BE3937" w:rsidRPr="0042791E">
        <w:rPr>
          <w:rFonts w:ascii="Times New Roman" w:hAnsi="Times New Roman"/>
          <w:color w:val="000000"/>
        </w:rPr>
        <w:t xml:space="preserve"> that </w:t>
      </w:r>
      <w:r w:rsidR="00675969" w:rsidRPr="0042791E">
        <w:rPr>
          <w:rFonts w:ascii="Times New Roman" w:hAnsi="Times New Roman"/>
          <w:color w:val="000000"/>
        </w:rPr>
        <w:t>governor</w:t>
      </w:r>
      <w:r w:rsidR="00EE0104">
        <w:rPr>
          <w:rFonts w:ascii="Times New Roman" w:hAnsi="Times New Roman"/>
          <w:color w:val="000000"/>
        </w:rPr>
        <w:t>s</w:t>
      </w:r>
      <w:r w:rsidR="00675969" w:rsidRPr="0042791E">
        <w:rPr>
          <w:rFonts w:ascii="Times New Roman" w:hAnsi="Times New Roman"/>
          <w:color w:val="000000"/>
        </w:rPr>
        <w:t xml:space="preserve"> must annually monitor the compliance of recipients with WIOA </w:t>
      </w:r>
      <w:r w:rsidR="008A32DD">
        <w:rPr>
          <w:rFonts w:ascii="Times New Roman" w:hAnsi="Times New Roman"/>
          <w:color w:val="000000"/>
        </w:rPr>
        <w:t>S</w:t>
      </w:r>
      <w:r w:rsidR="00675969" w:rsidRPr="0042791E">
        <w:rPr>
          <w:rFonts w:ascii="Times New Roman" w:hAnsi="Times New Roman"/>
          <w:color w:val="000000"/>
        </w:rPr>
        <w:t>ection 188 and part 38</w:t>
      </w:r>
      <w:r w:rsidR="00372E51" w:rsidRPr="0042791E">
        <w:rPr>
          <w:rFonts w:ascii="Times New Roman" w:hAnsi="Times New Roman"/>
          <w:color w:val="000000"/>
        </w:rPr>
        <w:t>, rather than periodically</w:t>
      </w:r>
      <w:r w:rsidR="004476A6" w:rsidRPr="0042791E">
        <w:rPr>
          <w:rFonts w:ascii="Times New Roman" w:hAnsi="Times New Roman"/>
          <w:color w:val="000000"/>
        </w:rPr>
        <w:t xml:space="preserve">. </w:t>
      </w:r>
    </w:p>
    <w:p w:rsidR="00675969" w:rsidRPr="0042791E" w:rsidRDefault="00675969" w:rsidP="0042791E">
      <w:pPr>
        <w:widowControl/>
        <w:rPr>
          <w:rFonts w:ascii="Times New Roman" w:hAnsi="Times New Roman"/>
          <w:color w:val="000000"/>
        </w:rPr>
      </w:pPr>
    </w:p>
    <w:p w:rsidR="002B4F6C" w:rsidRPr="0042791E" w:rsidRDefault="002B4F6C" w:rsidP="0042791E">
      <w:pPr>
        <w:widowControl/>
        <w:rPr>
          <w:rFonts w:ascii="Times New Roman" w:hAnsi="Times New Roman"/>
          <w:color w:val="000000"/>
        </w:rPr>
      </w:pPr>
      <w:r w:rsidRPr="0042791E">
        <w:rPr>
          <w:rFonts w:ascii="Times New Roman" w:hAnsi="Times New Roman"/>
          <w:color w:val="000000"/>
        </w:rPr>
        <w:t>Ea</w:t>
      </w:r>
      <w:r w:rsidR="0061651B" w:rsidRPr="0042791E">
        <w:rPr>
          <w:rFonts w:ascii="Times New Roman" w:hAnsi="Times New Roman"/>
          <w:color w:val="000000"/>
        </w:rPr>
        <w:t>ch g</w:t>
      </w:r>
      <w:r w:rsidR="002907F3" w:rsidRPr="0042791E">
        <w:rPr>
          <w:rFonts w:ascii="Times New Roman" w:hAnsi="Times New Roman"/>
          <w:color w:val="000000"/>
        </w:rPr>
        <w:t xml:space="preserve">overnor </w:t>
      </w:r>
      <w:r w:rsidR="0061651B" w:rsidRPr="0042791E">
        <w:rPr>
          <w:rFonts w:ascii="Times New Roman" w:hAnsi="Times New Roman"/>
          <w:color w:val="000000"/>
        </w:rPr>
        <w:t xml:space="preserve">has </w:t>
      </w:r>
      <w:r w:rsidR="002907F3" w:rsidRPr="0042791E">
        <w:rPr>
          <w:rFonts w:ascii="Times New Roman" w:hAnsi="Times New Roman"/>
          <w:color w:val="000000"/>
        </w:rPr>
        <w:t>establish</w:t>
      </w:r>
      <w:r w:rsidRPr="0042791E">
        <w:rPr>
          <w:rFonts w:ascii="Times New Roman" w:hAnsi="Times New Roman"/>
          <w:color w:val="000000"/>
        </w:rPr>
        <w:t>ed</w:t>
      </w:r>
      <w:r w:rsidR="002907F3" w:rsidRPr="0042791E">
        <w:rPr>
          <w:rFonts w:ascii="Times New Roman" w:hAnsi="Times New Roman"/>
          <w:color w:val="000000"/>
        </w:rPr>
        <w:t xml:space="preserve"> </w:t>
      </w:r>
      <w:r w:rsidR="00B45471" w:rsidRPr="0042791E">
        <w:rPr>
          <w:rFonts w:ascii="Times New Roman" w:hAnsi="Times New Roman"/>
          <w:color w:val="000000"/>
        </w:rPr>
        <w:t xml:space="preserve">a </w:t>
      </w:r>
      <w:r w:rsidR="00C41E95" w:rsidRPr="0042791E">
        <w:rPr>
          <w:rFonts w:ascii="Times New Roman" w:hAnsi="Times New Roman"/>
          <w:color w:val="000000"/>
        </w:rPr>
        <w:t>Methods of Administration (MOA) under 29 CFR part</w:t>
      </w:r>
      <w:r w:rsidR="000A3419">
        <w:rPr>
          <w:rFonts w:ascii="Times New Roman" w:hAnsi="Times New Roman"/>
          <w:color w:val="000000"/>
        </w:rPr>
        <w:t>s</w:t>
      </w:r>
      <w:r w:rsidR="00C41E95" w:rsidRPr="0042791E">
        <w:rPr>
          <w:rFonts w:ascii="Times New Roman" w:hAnsi="Times New Roman"/>
          <w:color w:val="000000"/>
        </w:rPr>
        <w:t xml:space="preserve"> 3</w:t>
      </w:r>
      <w:r w:rsidR="00E72D1B" w:rsidRPr="0042791E">
        <w:rPr>
          <w:rFonts w:ascii="Times New Roman" w:hAnsi="Times New Roman"/>
          <w:color w:val="000000"/>
        </w:rPr>
        <w:t>7</w:t>
      </w:r>
      <w:r w:rsidR="000A3419">
        <w:rPr>
          <w:rFonts w:ascii="Times New Roman" w:hAnsi="Times New Roman"/>
          <w:color w:val="000000"/>
        </w:rPr>
        <w:t xml:space="preserve"> and 38</w:t>
      </w:r>
      <w:r w:rsidR="00215FA5">
        <w:rPr>
          <w:rFonts w:ascii="Times New Roman" w:hAnsi="Times New Roman"/>
          <w:color w:val="000000"/>
        </w:rPr>
        <w:t xml:space="preserve"> (2015 rule)</w:t>
      </w:r>
      <w:r w:rsidR="007C2606" w:rsidRPr="0042791E">
        <w:rPr>
          <w:rFonts w:ascii="Times New Roman" w:hAnsi="Times New Roman"/>
          <w:color w:val="000000"/>
        </w:rPr>
        <w:t xml:space="preserve">, </w:t>
      </w:r>
      <w:r w:rsidR="002907F3" w:rsidRPr="0042791E">
        <w:rPr>
          <w:rFonts w:ascii="Times New Roman" w:hAnsi="Times New Roman"/>
          <w:color w:val="000000"/>
        </w:rPr>
        <w:t xml:space="preserve">for State </w:t>
      </w:r>
      <w:r w:rsidR="00215FA5">
        <w:rPr>
          <w:rFonts w:ascii="Times New Roman" w:hAnsi="Times New Roman"/>
          <w:color w:val="000000"/>
        </w:rPr>
        <w:t>P</w:t>
      </w:r>
      <w:r w:rsidR="002907F3" w:rsidRPr="0042791E">
        <w:rPr>
          <w:rFonts w:ascii="Times New Roman" w:hAnsi="Times New Roman"/>
          <w:color w:val="000000"/>
        </w:rPr>
        <w:t>rograms</w:t>
      </w:r>
      <w:r w:rsidRPr="0042791E">
        <w:rPr>
          <w:rFonts w:ascii="Times New Roman" w:hAnsi="Times New Roman"/>
          <w:color w:val="000000"/>
        </w:rPr>
        <w:t xml:space="preserve"> that </w:t>
      </w:r>
      <w:r w:rsidR="00B45471" w:rsidRPr="0042791E">
        <w:rPr>
          <w:rFonts w:ascii="Times New Roman" w:hAnsi="Times New Roman"/>
          <w:color w:val="000000"/>
        </w:rPr>
        <w:t xml:space="preserve">describes </w:t>
      </w:r>
      <w:r w:rsidRPr="0042791E">
        <w:rPr>
          <w:rFonts w:ascii="Times New Roman" w:hAnsi="Times New Roman"/>
          <w:color w:val="000000"/>
        </w:rPr>
        <w:t xml:space="preserve">how </w:t>
      </w:r>
      <w:r w:rsidR="000A3419">
        <w:rPr>
          <w:rFonts w:ascii="Times New Roman" w:hAnsi="Times New Roman"/>
          <w:color w:val="000000"/>
        </w:rPr>
        <w:t>the Governor</w:t>
      </w:r>
      <w:r w:rsidRPr="0042791E">
        <w:rPr>
          <w:rFonts w:ascii="Times New Roman" w:hAnsi="Times New Roman"/>
          <w:color w:val="000000"/>
        </w:rPr>
        <w:t xml:space="preserve"> will ensure that its </w:t>
      </w:r>
      <w:r w:rsidR="00215FA5">
        <w:rPr>
          <w:rFonts w:ascii="Times New Roman" w:hAnsi="Times New Roman"/>
          <w:color w:val="000000"/>
        </w:rPr>
        <w:t xml:space="preserve">WIA and </w:t>
      </w:r>
      <w:r w:rsidR="001174F0" w:rsidRPr="0042791E">
        <w:rPr>
          <w:rFonts w:ascii="Times New Roman" w:hAnsi="Times New Roman"/>
          <w:color w:val="000000"/>
        </w:rPr>
        <w:t>WIOA</w:t>
      </w:r>
      <w:r w:rsidRPr="0042791E">
        <w:rPr>
          <w:rFonts w:ascii="Times New Roman" w:hAnsi="Times New Roman"/>
          <w:color w:val="000000"/>
        </w:rPr>
        <w:t xml:space="preserve"> Title I-financially assisted programs, activities, and recipients are complying, and will continue to comply, with the nondiscrimination and equal opportunity requirements of </w:t>
      </w:r>
      <w:r w:rsidR="00215FA5">
        <w:rPr>
          <w:rFonts w:ascii="Times New Roman" w:hAnsi="Times New Roman"/>
          <w:color w:val="000000"/>
        </w:rPr>
        <w:t xml:space="preserve">WIA and </w:t>
      </w:r>
      <w:r w:rsidR="001174F0" w:rsidRPr="0042791E">
        <w:rPr>
          <w:rFonts w:ascii="Times New Roman" w:hAnsi="Times New Roman"/>
          <w:color w:val="000000"/>
        </w:rPr>
        <w:t>WIOA</w:t>
      </w:r>
      <w:r w:rsidRPr="0042791E">
        <w:rPr>
          <w:rFonts w:ascii="Times New Roman" w:hAnsi="Times New Roman"/>
          <w:color w:val="000000"/>
        </w:rPr>
        <w:t xml:space="preserve"> and </w:t>
      </w:r>
      <w:r w:rsidR="00215FA5">
        <w:rPr>
          <w:rFonts w:ascii="Times New Roman" w:hAnsi="Times New Roman"/>
          <w:color w:val="000000"/>
        </w:rPr>
        <w:t>their</w:t>
      </w:r>
      <w:r w:rsidR="00215FA5" w:rsidRPr="0042791E">
        <w:rPr>
          <w:rFonts w:ascii="Times New Roman" w:hAnsi="Times New Roman"/>
          <w:color w:val="000000"/>
        </w:rPr>
        <w:t xml:space="preserve"> </w:t>
      </w:r>
      <w:r w:rsidRPr="0042791E">
        <w:rPr>
          <w:rFonts w:ascii="Times New Roman" w:hAnsi="Times New Roman"/>
          <w:color w:val="000000"/>
        </w:rPr>
        <w:t>implementing regulations</w:t>
      </w:r>
      <w:r w:rsidR="004476A6" w:rsidRPr="0042791E">
        <w:rPr>
          <w:rFonts w:ascii="Times New Roman" w:hAnsi="Times New Roman"/>
          <w:color w:val="000000"/>
        </w:rPr>
        <w:t xml:space="preserve">. </w:t>
      </w:r>
      <w:r w:rsidR="000A3419">
        <w:rPr>
          <w:rFonts w:ascii="Times New Roman" w:hAnsi="Times New Roman"/>
          <w:color w:val="000000"/>
        </w:rPr>
        <w:t xml:space="preserve">The final rule changes the name of the MOA to Nondiscrimination Plan to reflect the purpose of the document and to differentiate it from other similarly titled documents.  The </w:t>
      </w:r>
      <w:r w:rsidR="001973DE" w:rsidRPr="0042791E">
        <w:rPr>
          <w:rFonts w:ascii="Times New Roman" w:hAnsi="Times New Roman"/>
          <w:color w:val="000000"/>
        </w:rPr>
        <w:t xml:space="preserve">MOAs (now called Nondiscrimination Plans) </w:t>
      </w:r>
      <w:r w:rsidR="00EC71E5" w:rsidRPr="0042791E">
        <w:rPr>
          <w:rFonts w:ascii="Times New Roman" w:hAnsi="Times New Roman"/>
          <w:color w:val="000000"/>
        </w:rPr>
        <w:t xml:space="preserve">were </w:t>
      </w:r>
      <w:r w:rsidR="00B45471" w:rsidRPr="0042791E">
        <w:rPr>
          <w:rFonts w:ascii="Times New Roman" w:hAnsi="Times New Roman"/>
          <w:color w:val="000000"/>
        </w:rPr>
        <w:t xml:space="preserve">initially </w:t>
      </w:r>
      <w:r w:rsidR="00EC71E5" w:rsidRPr="0042791E">
        <w:rPr>
          <w:rFonts w:ascii="Times New Roman" w:hAnsi="Times New Roman"/>
          <w:color w:val="000000"/>
        </w:rPr>
        <w:t>developed and submitted to CRC by every State beginning in 2000</w:t>
      </w:r>
      <w:r w:rsidR="004476A6" w:rsidRPr="0042791E">
        <w:rPr>
          <w:rFonts w:ascii="Times New Roman" w:hAnsi="Times New Roman"/>
          <w:color w:val="000000"/>
        </w:rPr>
        <w:t xml:space="preserve">. </w:t>
      </w:r>
      <w:r w:rsidR="00EC71E5" w:rsidRPr="0042791E">
        <w:rPr>
          <w:rFonts w:ascii="Times New Roman" w:hAnsi="Times New Roman"/>
          <w:color w:val="000000"/>
        </w:rPr>
        <w:t xml:space="preserve"> </w:t>
      </w:r>
    </w:p>
    <w:p w:rsidR="002B4F6C" w:rsidRPr="0042791E" w:rsidRDefault="002B4F6C" w:rsidP="0042791E">
      <w:pPr>
        <w:widowControl/>
        <w:rPr>
          <w:rFonts w:ascii="Times New Roman" w:hAnsi="Times New Roman"/>
          <w:color w:val="000000"/>
        </w:rPr>
      </w:pPr>
    </w:p>
    <w:p w:rsidR="00B445D1" w:rsidRPr="0042791E" w:rsidRDefault="00BE3937" w:rsidP="0042791E">
      <w:pPr>
        <w:widowControl/>
        <w:rPr>
          <w:rFonts w:ascii="Times New Roman" w:hAnsi="Times New Roman"/>
        </w:rPr>
      </w:pPr>
      <w:r w:rsidRPr="0042791E">
        <w:rPr>
          <w:rFonts w:ascii="Times New Roman" w:hAnsi="Times New Roman"/>
          <w:color w:val="000000"/>
        </w:rPr>
        <w:t xml:space="preserve">After the initial </w:t>
      </w:r>
      <w:r w:rsidR="00AE4C3C">
        <w:rPr>
          <w:rFonts w:ascii="Times New Roman" w:hAnsi="Times New Roman"/>
          <w:color w:val="000000"/>
        </w:rPr>
        <w:t xml:space="preserve">MOA or </w:t>
      </w:r>
      <w:r w:rsidRPr="0042791E">
        <w:rPr>
          <w:rFonts w:ascii="Times New Roman" w:hAnsi="Times New Roman"/>
          <w:color w:val="000000"/>
        </w:rPr>
        <w:t>Nondiscrimination Plan</w:t>
      </w:r>
      <w:r w:rsidR="00EC71E5" w:rsidRPr="0042791E">
        <w:rPr>
          <w:rFonts w:ascii="Times New Roman" w:hAnsi="Times New Roman"/>
          <w:color w:val="000000"/>
        </w:rPr>
        <w:t xml:space="preserve"> submission</w:t>
      </w:r>
      <w:r w:rsidR="00372E51" w:rsidRPr="0042791E">
        <w:rPr>
          <w:rFonts w:ascii="Times New Roman" w:hAnsi="Times New Roman"/>
          <w:color w:val="000000"/>
        </w:rPr>
        <w:t xml:space="preserve"> as described in </w:t>
      </w:r>
      <w:r w:rsidR="00AE4C3C">
        <w:rPr>
          <w:rFonts w:ascii="Times New Roman" w:hAnsi="Times New Roman"/>
          <w:color w:val="000000"/>
        </w:rPr>
        <w:t>§§ 37.55 (</w:t>
      </w:r>
      <w:r w:rsidR="00372E51" w:rsidRPr="0042791E">
        <w:rPr>
          <w:rFonts w:ascii="Times New Roman" w:hAnsi="Times New Roman"/>
          <w:color w:val="000000"/>
        </w:rPr>
        <w:t>38.55</w:t>
      </w:r>
      <w:r w:rsidR="00AE4C3C">
        <w:rPr>
          <w:rFonts w:ascii="Times New Roman" w:hAnsi="Times New Roman"/>
          <w:color w:val="000000"/>
        </w:rPr>
        <w:t xml:space="preserve"> (2015 rule) and 38.55</w:t>
      </w:r>
      <w:r w:rsidR="00EC71E5" w:rsidRPr="0042791E">
        <w:rPr>
          <w:rFonts w:ascii="Times New Roman" w:hAnsi="Times New Roman"/>
          <w:color w:val="000000"/>
        </w:rPr>
        <w:t xml:space="preserve">, </w:t>
      </w:r>
      <w:r w:rsidR="002907F3" w:rsidRPr="0042791E">
        <w:rPr>
          <w:rFonts w:ascii="Times New Roman" w:hAnsi="Times New Roman"/>
          <w:color w:val="000000"/>
        </w:rPr>
        <w:t>the Governor</w:t>
      </w:r>
      <w:r w:rsidR="00EC71E5" w:rsidRPr="0042791E">
        <w:rPr>
          <w:rFonts w:ascii="Times New Roman" w:hAnsi="Times New Roman"/>
          <w:color w:val="000000"/>
        </w:rPr>
        <w:t>s</w:t>
      </w:r>
      <w:r w:rsidR="002907F3" w:rsidRPr="0042791E">
        <w:rPr>
          <w:rFonts w:ascii="Times New Roman" w:hAnsi="Times New Roman"/>
          <w:color w:val="000000"/>
        </w:rPr>
        <w:t xml:space="preserve"> must review the </w:t>
      </w:r>
      <w:r w:rsidR="00AE4C3C">
        <w:rPr>
          <w:rFonts w:ascii="Times New Roman" w:hAnsi="Times New Roman"/>
          <w:color w:val="000000"/>
        </w:rPr>
        <w:t xml:space="preserve">MOA or </w:t>
      </w:r>
      <w:r w:rsidRPr="0042791E">
        <w:rPr>
          <w:rFonts w:ascii="Times New Roman" w:hAnsi="Times New Roman"/>
          <w:color w:val="000000"/>
        </w:rPr>
        <w:t xml:space="preserve">Nondiscrimination Plan </w:t>
      </w:r>
      <w:r w:rsidR="002907F3" w:rsidRPr="0042791E">
        <w:rPr>
          <w:rFonts w:ascii="Times New Roman" w:hAnsi="Times New Roman"/>
          <w:color w:val="000000"/>
        </w:rPr>
        <w:t>and the manner in which it has been implemented</w:t>
      </w:r>
      <w:r w:rsidR="00EC71E5" w:rsidRPr="0042791E">
        <w:rPr>
          <w:rFonts w:ascii="Times New Roman" w:hAnsi="Times New Roman"/>
          <w:color w:val="000000"/>
        </w:rPr>
        <w:t xml:space="preserve"> every two years to</w:t>
      </w:r>
      <w:r w:rsidR="002907F3" w:rsidRPr="0042791E">
        <w:rPr>
          <w:rFonts w:ascii="Times New Roman" w:hAnsi="Times New Roman"/>
          <w:color w:val="000000"/>
        </w:rPr>
        <w:t xml:space="preserve"> determine whether any changes are necessary in order to comply fully and effectively with the nondiscrimination and equal opportunit</w:t>
      </w:r>
      <w:r w:rsidR="00EC71E5" w:rsidRPr="0042791E">
        <w:rPr>
          <w:rFonts w:ascii="Times New Roman" w:hAnsi="Times New Roman"/>
          <w:color w:val="000000"/>
        </w:rPr>
        <w:t xml:space="preserve">y provisions of </w:t>
      </w:r>
      <w:r w:rsidR="00AE4C3C">
        <w:rPr>
          <w:rFonts w:ascii="Times New Roman" w:hAnsi="Times New Roman"/>
          <w:color w:val="000000"/>
        </w:rPr>
        <w:t xml:space="preserve">WIA and </w:t>
      </w:r>
      <w:r w:rsidR="001174F0" w:rsidRPr="0042791E">
        <w:rPr>
          <w:rFonts w:ascii="Times New Roman" w:hAnsi="Times New Roman"/>
          <w:color w:val="000000"/>
        </w:rPr>
        <w:t>WIOA</w:t>
      </w:r>
      <w:r w:rsidR="00675969" w:rsidRPr="0042791E">
        <w:rPr>
          <w:rFonts w:ascii="Times New Roman" w:hAnsi="Times New Roman"/>
          <w:color w:val="000000"/>
        </w:rPr>
        <w:t xml:space="preserve"> and 29 CFR p</w:t>
      </w:r>
      <w:r w:rsidR="00831BB9" w:rsidRPr="0042791E">
        <w:rPr>
          <w:rFonts w:ascii="Times New Roman" w:hAnsi="Times New Roman"/>
          <w:color w:val="000000"/>
        </w:rPr>
        <w:t>art</w:t>
      </w:r>
      <w:r w:rsidR="003D026A">
        <w:rPr>
          <w:rFonts w:ascii="Times New Roman" w:hAnsi="Times New Roman"/>
          <w:color w:val="000000"/>
        </w:rPr>
        <w:t>s 37 and</w:t>
      </w:r>
      <w:r w:rsidR="00831BB9" w:rsidRPr="0042791E">
        <w:rPr>
          <w:rFonts w:ascii="Times New Roman" w:hAnsi="Times New Roman"/>
          <w:color w:val="000000"/>
        </w:rPr>
        <w:t xml:space="preserve"> 38</w:t>
      </w:r>
      <w:r w:rsidR="004476A6" w:rsidRPr="0042791E">
        <w:rPr>
          <w:rFonts w:ascii="Times New Roman" w:hAnsi="Times New Roman"/>
          <w:color w:val="000000"/>
        </w:rPr>
        <w:t xml:space="preserve">. </w:t>
      </w:r>
      <w:r w:rsidR="00EC71E5" w:rsidRPr="0042791E">
        <w:rPr>
          <w:rFonts w:ascii="Times New Roman" w:hAnsi="Times New Roman"/>
          <w:color w:val="000000"/>
        </w:rPr>
        <w:t>If changes are needed, t</w:t>
      </w:r>
      <w:r w:rsidR="002907F3" w:rsidRPr="0042791E">
        <w:rPr>
          <w:rFonts w:ascii="Times New Roman" w:hAnsi="Times New Roman"/>
          <w:color w:val="000000"/>
        </w:rPr>
        <w:t>he</w:t>
      </w:r>
      <w:r w:rsidR="00EC71E5" w:rsidRPr="0042791E">
        <w:rPr>
          <w:rFonts w:ascii="Times New Roman" w:hAnsi="Times New Roman"/>
          <w:color w:val="000000"/>
        </w:rPr>
        <w:t xml:space="preserve"> </w:t>
      </w:r>
      <w:r w:rsidR="002907F3" w:rsidRPr="0042791E">
        <w:rPr>
          <w:rFonts w:ascii="Times New Roman" w:hAnsi="Times New Roman"/>
          <w:color w:val="000000"/>
        </w:rPr>
        <w:t>changes must be submitted to the CRC Director</w:t>
      </w:r>
      <w:r w:rsidR="006C626F" w:rsidRPr="0042791E">
        <w:rPr>
          <w:rFonts w:ascii="Times New Roman" w:hAnsi="Times New Roman"/>
          <w:color w:val="000000"/>
        </w:rPr>
        <w:t xml:space="preserve"> pursuant to </w:t>
      </w:r>
      <w:r w:rsidR="00AE4C3C">
        <w:rPr>
          <w:rFonts w:ascii="Times New Roman" w:hAnsi="Times New Roman"/>
          <w:color w:val="000000"/>
        </w:rPr>
        <w:t>§§ 37.55 (</w:t>
      </w:r>
      <w:r w:rsidR="00AE4C3C" w:rsidRPr="0042791E">
        <w:rPr>
          <w:rFonts w:ascii="Times New Roman" w:hAnsi="Times New Roman"/>
          <w:color w:val="000000"/>
        </w:rPr>
        <w:t>38.55</w:t>
      </w:r>
      <w:r w:rsidR="00AE4C3C">
        <w:rPr>
          <w:rFonts w:ascii="Times New Roman" w:hAnsi="Times New Roman"/>
          <w:color w:val="000000"/>
        </w:rPr>
        <w:t xml:space="preserve"> (2015 rule)</w:t>
      </w:r>
      <w:r w:rsidR="00AE4C3C" w:rsidDel="00AE4C3C">
        <w:rPr>
          <w:rFonts w:ascii="Times New Roman" w:hAnsi="Times New Roman"/>
          <w:color w:val="000000"/>
        </w:rPr>
        <w:t xml:space="preserve"> </w:t>
      </w:r>
      <w:r w:rsidR="003D026A">
        <w:rPr>
          <w:rFonts w:ascii="Times New Roman" w:hAnsi="Times New Roman"/>
          <w:color w:val="000000"/>
        </w:rPr>
        <w:t xml:space="preserve">and </w:t>
      </w:r>
      <w:r w:rsidR="006C626F" w:rsidRPr="0042791E">
        <w:rPr>
          <w:rFonts w:ascii="Times New Roman" w:hAnsi="Times New Roman"/>
          <w:color w:val="000000"/>
        </w:rPr>
        <w:t>§</w:t>
      </w:r>
      <w:r w:rsidR="003D026A">
        <w:rPr>
          <w:rFonts w:ascii="Times New Roman" w:hAnsi="Times New Roman"/>
          <w:color w:val="000000"/>
        </w:rPr>
        <w:t> </w:t>
      </w:r>
      <w:r w:rsidR="00E72D1B" w:rsidRPr="0042791E">
        <w:rPr>
          <w:rFonts w:ascii="Times New Roman" w:hAnsi="Times New Roman"/>
          <w:color w:val="000000"/>
        </w:rPr>
        <w:t>38.55</w:t>
      </w:r>
      <w:r w:rsidR="004476A6" w:rsidRPr="0042791E">
        <w:rPr>
          <w:rFonts w:ascii="Times New Roman" w:hAnsi="Times New Roman"/>
          <w:color w:val="000000"/>
        </w:rPr>
        <w:t xml:space="preserve">. </w:t>
      </w:r>
      <w:r w:rsidR="0061651B" w:rsidRPr="0042791E">
        <w:rPr>
          <w:rFonts w:ascii="Times New Roman" w:hAnsi="Times New Roman"/>
          <w:color w:val="000000"/>
        </w:rPr>
        <w:t>If no</w:t>
      </w:r>
      <w:r w:rsidR="00EC71E5" w:rsidRPr="0042791E">
        <w:rPr>
          <w:rFonts w:ascii="Times New Roman" w:hAnsi="Times New Roman"/>
          <w:color w:val="000000"/>
        </w:rPr>
        <w:t xml:space="preserve"> changes are required, the Governor must certify to CRC that the State</w:t>
      </w:r>
      <w:r w:rsidR="006B4BC9" w:rsidRPr="0042791E">
        <w:rPr>
          <w:rFonts w:ascii="Times New Roman" w:hAnsi="Times New Roman"/>
          <w:color w:val="000000"/>
        </w:rPr>
        <w:t>’</w:t>
      </w:r>
      <w:r w:rsidR="00EC71E5" w:rsidRPr="0042791E">
        <w:rPr>
          <w:rFonts w:ascii="Times New Roman" w:hAnsi="Times New Roman"/>
          <w:color w:val="000000"/>
        </w:rPr>
        <w:t xml:space="preserve">s current </w:t>
      </w:r>
      <w:r w:rsidR="00AE4C3C">
        <w:rPr>
          <w:rFonts w:ascii="Times New Roman" w:hAnsi="Times New Roman"/>
          <w:color w:val="000000"/>
        </w:rPr>
        <w:t xml:space="preserve">MOA or </w:t>
      </w:r>
      <w:r w:rsidRPr="0042791E">
        <w:rPr>
          <w:rFonts w:ascii="Times New Roman" w:hAnsi="Times New Roman"/>
          <w:color w:val="000000"/>
        </w:rPr>
        <w:t xml:space="preserve">Nondiscrimination Plan </w:t>
      </w:r>
      <w:r w:rsidR="00EC71E5" w:rsidRPr="0042791E">
        <w:rPr>
          <w:rFonts w:ascii="Times New Roman" w:hAnsi="Times New Roman"/>
          <w:color w:val="000000"/>
        </w:rPr>
        <w:t>remains in effect.</w:t>
      </w:r>
    </w:p>
    <w:p w:rsidR="00B445D1" w:rsidRPr="0042791E" w:rsidRDefault="00B445D1" w:rsidP="0042791E">
      <w:pPr>
        <w:widowControl/>
        <w:ind w:left="1080"/>
        <w:rPr>
          <w:rFonts w:ascii="Times New Roman" w:hAnsi="Times New Roman"/>
        </w:rPr>
      </w:pPr>
    </w:p>
    <w:p w:rsidR="00B445D1" w:rsidRPr="0042791E" w:rsidRDefault="00BE3937" w:rsidP="0042791E">
      <w:pPr>
        <w:widowControl/>
        <w:rPr>
          <w:rFonts w:ascii="Times New Roman" w:hAnsi="Times New Roman"/>
        </w:rPr>
      </w:pPr>
      <w:r w:rsidRPr="0042791E">
        <w:rPr>
          <w:rFonts w:ascii="Times New Roman" w:hAnsi="Times New Roman"/>
        </w:rPr>
        <w:t xml:space="preserve">In addition to the </w:t>
      </w:r>
      <w:r w:rsidR="00653E7E">
        <w:rPr>
          <w:rFonts w:ascii="Times New Roman" w:hAnsi="Times New Roman"/>
        </w:rPr>
        <w:t xml:space="preserve">MOA or </w:t>
      </w:r>
      <w:r w:rsidRPr="0042791E">
        <w:rPr>
          <w:rFonts w:ascii="Times New Roman" w:hAnsi="Times New Roman"/>
        </w:rPr>
        <w:t>Nondiscrimination Plan</w:t>
      </w:r>
      <w:r w:rsidR="00EC71E5" w:rsidRPr="0042791E">
        <w:rPr>
          <w:rFonts w:ascii="Times New Roman" w:hAnsi="Times New Roman"/>
        </w:rPr>
        <w:t xml:space="preserve">, </w:t>
      </w:r>
      <w:r w:rsidR="00653E7E">
        <w:rPr>
          <w:rFonts w:ascii="Times New Roman" w:hAnsi="Times New Roman"/>
        </w:rPr>
        <w:t>S</w:t>
      </w:r>
      <w:r w:rsidR="00B445D1" w:rsidRPr="0042791E">
        <w:rPr>
          <w:rFonts w:ascii="Times New Roman" w:hAnsi="Times New Roman"/>
        </w:rPr>
        <w:t>ection</w:t>
      </w:r>
      <w:r w:rsidR="003D026A">
        <w:rPr>
          <w:rFonts w:ascii="Times New Roman" w:hAnsi="Times New Roman"/>
        </w:rPr>
        <w:t>s</w:t>
      </w:r>
      <w:r w:rsidR="00B445D1" w:rsidRPr="0042791E">
        <w:rPr>
          <w:rFonts w:ascii="Times New Roman" w:hAnsi="Times New Roman"/>
        </w:rPr>
        <w:t xml:space="preserve"> 184(d)(2) of </w:t>
      </w:r>
      <w:r w:rsidR="003D026A">
        <w:rPr>
          <w:rFonts w:ascii="Times New Roman" w:hAnsi="Times New Roman"/>
        </w:rPr>
        <w:t xml:space="preserve">WIA and </w:t>
      </w:r>
      <w:r w:rsidR="001174F0" w:rsidRPr="0042791E">
        <w:rPr>
          <w:rFonts w:ascii="Times New Roman" w:hAnsi="Times New Roman"/>
        </w:rPr>
        <w:t>WIOA</w:t>
      </w:r>
      <w:r w:rsidR="00B445D1" w:rsidRPr="0042791E">
        <w:rPr>
          <w:rFonts w:ascii="Times New Roman" w:hAnsi="Times New Roman"/>
        </w:rPr>
        <w:t xml:space="preserve"> </w:t>
      </w:r>
      <w:r w:rsidR="00ED220A" w:rsidRPr="0042791E">
        <w:rPr>
          <w:rFonts w:ascii="Times New Roman" w:hAnsi="Times New Roman"/>
        </w:rPr>
        <w:t xml:space="preserve">require </w:t>
      </w:r>
      <w:r w:rsidR="00B445D1" w:rsidRPr="0042791E">
        <w:rPr>
          <w:rFonts w:ascii="Times New Roman" w:hAnsi="Times New Roman"/>
        </w:rPr>
        <w:t xml:space="preserve">recipients to monitor the programs </w:t>
      </w:r>
      <w:r w:rsidR="00ED220A" w:rsidRPr="0042791E">
        <w:rPr>
          <w:rFonts w:ascii="Times New Roman" w:hAnsi="Times New Roman"/>
        </w:rPr>
        <w:t xml:space="preserve">of subgrantees or contractors </w:t>
      </w:r>
      <w:r w:rsidR="00B445D1" w:rsidRPr="0042791E">
        <w:rPr>
          <w:rFonts w:ascii="Times New Roman" w:hAnsi="Times New Roman"/>
        </w:rPr>
        <w:t xml:space="preserve">to which they have provided </w:t>
      </w:r>
      <w:r w:rsidR="00653E7E">
        <w:rPr>
          <w:rFonts w:ascii="Times New Roman" w:hAnsi="Times New Roman"/>
        </w:rPr>
        <w:t xml:space="preserve">WIA or </w:t>
      </w:r>
      <w:r w:rsidR="001174F0" w:rsidRPr="0042791E">
        <w:rPr>
          <w:rFonts w:ascii="Times New Roman" w:hAnsi="Times New Roman"/>
        </w:rPr>
        <w:t>WIOA</w:t>
      </w:r>
      <w:r w:rsidR="00B445D1" w:rsidRPr="0042791E">
        <w:rPr>
          <w:rFonts w:ascii="Times New Roman" w:hAnsi="Times New Roman"/>
        </w:rPr>
        <w:t xml:space="preserve"> funding</w:t>
      </w:r>
      <w:r w:rsidR="00E66114" w:rsidRPr="0042791E">
        <w:rPr>
          <w:rFonts w:ascii="Times New Roman" w:hAnsi="Times New Roman"/>
        </w:rPr>
        <w:t xml:space="preserve"> (see attachment 2)</w:t>
      </w:r>
      <w:r w:rsidR="004476A6" w:rsidRPr="0042791E">
        <w:rPr>
          <w:rFonts w:ascii="Times New Roman" w:hAnsi="Times New Roman"/>
        </w:rPr>
        <w:t xml:space="preserve">. </w:t>
      </w:r>
      <w:r w:rsidR="00B445D1" w:rsidRPr="0042791E">
        <w:rPr>
          <w:rFonts w:ascii="Times New Roman" w:hAnsi="Times New Roman"/>
        </w:rPr>
        <w:t xml:space="preserve">Additionally, 28 CFR </w:t>
      </w:r>
      <w:r w:rsidR="006C626F" w:rsidRPr="0042791E">
        <w:rPr>
          <w:rFonts w:ascii="Times New Roman" w:hAnsi="Times New Roman"/>
        </w:rPr>
        <w:t>§</w:t>
      </w:r>
      <w:r w:rsidR="0003682C" w:rsidRPr="0042791E">
        <w:rPr>
          <w:rFonts w:ascii="Times New Roman" w:hAnsi="Times New Roman"/>
        </w:rPr>
        <w:t xml:space="preserve"> </w:t>
      </w:r>
      <w:r w:rsidR="00B445D1" w:rsidRPr="0042791E">
        <w:rPr>
          <w:rFonts w:ascii="Times New Roman" w:hAnsi="Times New Roman"/>
        </w:rPr>
        <w:t>42.410 of DOJ</w:t>
      </w:r>
      <w:r w:rsidR="006B4BC9" w:rsidRPr="0042791E">
        <w:rPr>
          <w:rFonts w:ascii="Times New Roman" w:hAnsi="Times New Roman"/>
        </w:rPr>
        <w:t>’</w:t>
      </w:r>
      <w:r w:rsidR="00B445D1" w:rsidRPr="0042791E">
        <w:rPr>
          <w:rFonts w:ascii="Times New Roman" w:hAnsi="Times New Roman"/>
        </w:rPr>
        <w:t>s Title VI coordination regulations currently require that state agencies administering a continuing state program that receive</w:t>
      </w:r>
      <w:r w:rsidR="00977B60" w:rsidRPr="0042791E">
        <w:rPr>
          <w:rFonts w:ascii="Times New Roman" w:hAnsi="Times New Roman"/>
        </w:rPr>
        <w:t>s</w:t>
      </w:r>
      <w:r w:rsidR="00B445D1" w:rsidRPr="0042791E">
        <w:rPr>
          <w:rFonts w:ascii="Times New Roman" w:hAnsi="Times New Roman"/>
        </w:rPr>
        <w:t xml:space="preserve"> </w:t>
      </w:r>
      <w:r w:rsidR="00653E7E">
        <w:rPr>
          <w:rFonts w:ascii="Times New Roman" w:hAnsi="Times New Roman"/>
        </w:rPr>
        <w:t>f</w:t>
      </w:r>
      <w:r w:rsidR="00B445D1" w:rsidRPr="0042791E">
        <w:rPr>
          <w:rFonts w:ascii="Times New Roman" w:hAnsi="Times New Roman"/>
        </w:rPr>
        <w:t xml:space="preserve">ederal financial assistance establish a Title VI compliance program for </w:t>
      </w:r>
      <w:r w:rsidR="00653E7E">
        <w:rPr>
          <w:rFonts w:ascii="Times New Roman" w:hAnsi="Times New Roman"/>
        </w:rPr>
        <w:t>themselves</w:t>
      </w:r>
      <w:r w:rsidR="00653E7E" w:rsidRPr="0042791E">
        <w:rPr>
          <w:rFonts w:ascii="Times New Roman" w:hAnsi="Times New Roman"/>
        </w:rPr>
        <w:t xml:space="preserve"> </w:t>
      </w:r>
      <w:r w:rsidR="00B445D1" w:rsidRPr="0042791E">
        <w:rPr>
          <w:rFonts w:ascii="Times New Roman" w:hAnsi="Times New Roman"/>
        </w:rPr>
        <w:t xml:space="preserve">and other recipients which obtain </w:t>
      </w:r>
      <w:r w:rsidR="00653E7E">
        <w:rPr>
          <w:rFonts w:ascii="Times New Roman" w:hAnsi="Times New Roman"/>
        </w:rPr>
        <w:t>f</w:t>
      </w:r>
      <w:r w:rsidR="00B445D1" w:rsidRPr="0042791E">
        <w:rPr>
          <w:rFonts w:ascii="Times New Roman" w:hAnsi="Times New Roman"/>
        </w:rPr>
        <w:t xml:space="preserve">ederal financial assistance through </w:t>
      </w:r>
      <w:r w:rsidR="00653E7E">
        <w:rPr>
          <w:rFonts w:ascii="Times New Roman" w:hAnsi="Times New Roman"/>
        </w:rPr>
        <w:t>them</w:t>
      </w:r>
      <w:r w:rsidR="00E66114" w:rsidRPr="0042791E">
        <w:rPr>
          <w:rFonts w:ascii="Times New Roman" w:hAnsi="Times New Roman"/>
        </w:rPr>
        <w:t xml:space="preserve"> (see attachment 3)</w:t>
      </w:r>
      <w:r w:rsidR="004476A6" w:rsidRPr="0042791E">
        <w:rPr>
          <w:rFonts w:ascii="Times New Roman" w:hAnsi="Times New Roman"/>
        </w:rPr>
        <w:t xml:space="preserve">. </w:t>
      </w:r>
      <w:r w:rsidR="00B445D1" w:rsidRPr="0042791E">
        <w:rPr>
          <w:rFonts w:ascii="Times New Roman" w:hAnsi="Times New Roman"/>
        </w:rPr>
        <w:t>DOL</w:t>
      </w:r>
      <w:r w:rsidR="006B4BC9" w:rsidRPr="0042791E">
        <w:rPr>
          <w:rFonts w:ascii="Times New Roman" w:hAnsi="Times New Roman"/>
        </w:rPr>
        <w:t>’</w:t>
      </w:r>
      <w:r w:rsidR="00B445D1" w:rsidRPr="0042791E">
        <w:rPr>
          <w:rFonts w:ascii="Times New Roman" w:hAnsi="Times New Roman"/>
        </w:rPr>
        <w:t xml:space="preserve">s Title VI </w:t>
      </w:r>
      <w:r w:rsidR="00977B60" w:rsidRPr="0042791E">
        <w:rPr>
          <w:rFonts w:ascii="Times New Roman" w:hAnsi="Times New Roman"/>
        </w:rPr>
        <w:t>r</w:t>
      </w:r>
      <w:r w:rsidR="006C626F" w:rsidRPr="0042791E">
        <w:rPr>
          <w:rFonts w:ascii="Times New Roman" w:hAnsi="Times New Roman"/>
        </w:rPr>
        <w:t>egulations at 29 CFR §</w:t>
      </w:r>
      <w:r w:rsidR="00B445D1" w:rsidRPr="0042791E">
        <w:rPr>
          <w:rFonts w:ascii="Times New Roman" w:hAnsi="Times New Roman"/>
        </w:rPr>
        <w:t xml:space="preserve"> 31.6(b)(2) require that every application by a continuing state program </w:t>
      </w:r>
      <w:r w:rsidR="006B4BC9" w:rsidRPr="0042791E">
        <w:rPr>
          <w:rFonts w:ascii="Times New Roman" w:hAnsi="Times New Roman"/>
        </w:rPr>
        <w:t>“</w:t>
      </w:r>
      <w:r w:rsidR="00977B60" w:rsidRPr="0042791E">
        <w:rPr>
          <w:rFonts w:ascii="Times New Roman" w:hAnsi="Times New Roman"/>
        </w:rPr>
        <w:t>[</w:t>
      </w:r>
      <w:r w:rsidR="00B445D1" w:rsidRPr="0042791E">
        <w:rPr>
          <w:rFonts w:ascii="Times New Roman" w:hAnsi="Times New Roman"/>
        </w:rPr>
        <w:t>p</w:t>
      </w:r>
      <w:r w:rsidR="00977B60" w:rsidRPr="0042791E">
        <w:rPr>
          <w:rFonts w:ascii="Times New Roman" w:hAnsi="Times New Roman"/>
        </w:rPr>
        <w:t>]</w:t>
      </w:r>
      <w:r w:rsidR="00B445D1" w:rsidRPr="0042791E">
        <w:rPr>
          <w:rFonts w:ascii="Times New Roman" w:hAnsi="Times New Roman"/>
        </w:rPr>
        <w:t xml:space="preserve">rovide or be accompanied by provision for such methods of administration for the program as are found by the Secretary to give reasonable guarantee that the applicant and all recipients </w:t>
      </w:r>
      <w:r w:rsidR="00217816">
        <w:rPr>
          <w:rFonts w:ascii="Times New Roman" w:hAnsi="Times New Roman"/>
        </w:rPr>
        <w:t xml:space="preserve">of Federal financial assistance </w:t>
      </w:r>
      <w:r w:rsidR="00B445D1" w:rsidRPr="0042791E">
        <w:rPr>
          <w:rFonts w:ascii="Times New Roman" w:hAnsi="Times New Roman"/>
        </w:rPr>
        <w:t xml:space="preserve">under </w:t>
      </w:r>
      <w:r w:rsidR="00653E7E">
        <w:rPr>
          <w:rFonts w:ascii="Times New Roman" w:hAnsi="Times New Roman"/>
        </w:rPr>
        <w:t xml:space="preserve">such </w:t>
      </w:r>
      <w:r w:rsidR="00B445D1" w:rsidRPr="0042791E">
        <w:rPr>
          <w:rFonts w:ascii="Times New Roman" w:hAnsi="Times New Roman"/>
        </w:rPr>
        <w:t xml:space="preserve">program </w:t>
      </w:r>
      <w:r w:rsidR="00653E7E">
        <w:rPr>
          <w:rFonts w:ascii="Times New Roman" w:hAnsi="Times New Roman"/>
        </w:rPr>
        <w:t xml:space="preserve">will </w:t>
      </w:r>
      <w:r w:rsidR="00B445D1" w:rsidRPr="0042791E">
        <w:rPr>
          <w:rFonts w:ascii="Times New Roman" w:hAnsi="Times New Roman"/>
        </w:rPr>
        <w:t xml:space="preserve">comply with all requirements imposed </w:t>
      </w:r>
      <w:r w:rsidR="00653E7E">
        <w:rPr>
          <w:rFonts w:ascii="Times New Roman" w:hAnsi="Times New Roman"/>
        </w:rPr>
        <w:t xml:space="preserve">by </w:t>
      </w:r>
      <w:r w:rsidR="00B445D1" w:rsidRPr="0042791E">
        <w:rPr>
          <w:rFonts w:ascii="Times New Roman" w:hAnsi="Times New Roman"/>
        </w:rPr>
        <w:t>or pursuant to this part</w:t>
      </w:r>
      <w:r w:rsidR="004D606E">
        <w:rPr>
          <w:rFonts w:ascii="Times New Roman" w:hAnsi="Times New Roman"/>
        </w:rPr>
        <w:t>.</w:t>
      </w:r>
      <w:r w:rsidR="006B4BC9" w:rsidRPr="0042791E">
        <w:rPr>
          <w:rFonts w:ascii="Times New Roman" w:hAnsi="Times New Roman"/>
        </w:rPr>
        <w:t>”</w:t>
      </w:r>
      <w:r w:rsidR="00E66114" w:rsidRPr="0042791E">
        <w:rPr>
          <w:rFonts w:ascii="Times New Roman" w:hAnsi="Times New Roman"/>
        </w:rPr>
        <w:t xml:space="preserve"> (see attachment 5)</w:t>
      </w:r>
      <w:r w:rsidR="00B445D1" w:rsidRPr="0042791E">
        <w:rPr>
          <w:rFonts w:ascii="Times New Roman" w:hAnsi="Times New Roman"/>
        </w:rPr>
        <w:t>.</w:t>
      </w:r>
    </w:p>
    <w:p w:rsidR="00055538" w:rsidRPr="0042791E" w:rsidRDefault="00055538" w:rsidP="0042791E">
      <w:pPr>
        <w:widowControl/>
        <w:rPr>
          <w:rFonts w:ascii="Times New Roman" w:hAnsi="Times New Roman"/>
        </w:rPr>
      </w:pPr>
    </w:p>
    <w:p w:rsidR="00B445D1" w:rsidRPr="0042791E" w:rsidRDefault="006201A7" w:rsidP="0042791E">
      <w:pPr>
        <w:widowControl/>
        <w:rPr>
          <w:rFonts w:ascii="Times New Roman" w:hAnsi="Times New Roman"/>
          <w:b/>
        </w:rPr>
      </w:pPr>
      <w:r>
        <w:rPr>
          <w:rFonts w:ascii="Times New Roman" w:hAnsi="Times New Roman"/>
          <w:b/>
          <w:bCs/>
        </w:rPr>
        <w:t>d</w:t>
      </w:r>
      <w:r w:rsidR="00B445D1" w:rsidRPr="0042791E">
        <w:rPr>
          <w:rFonts w:ascii="Times New Roman" w:hAnsi="Times New Roman"/>
          <w:b/>
          <w:bCs/>
        </w:rPr>
        <w:t xml:space="preserve">. 29 CFR </w:t>
      </w:r>
      <w:r w:rsidR="00137101">
        <w:rPr>
          <w:rFonts w:ascii="Times New Roman" w:hAnsi="Times New Roman"/>
          <w:b/>
          <w:bCs/>
        </w:rPr>
        <w:t>§§</w:t>
      </w:r>
      <w:r w:rsidR="0003682C" w:rsidRPr="0042791E">
        <w:rPr>
          <w:rFonts w:ascii="Times New Roman" w:hAnsi="Times New Roman"/>
          <w:b/>
          <w:bCs/>
        </w:rPr>
        <w:t xml:space="preserve"> </w:t>
      </w:r>
      <w:r w:rsidR="003D026A">
        <w:rPr>
          <w:rFonts w:ascii="Times New Roman" w:hAnsi="Times New Roman"/>
          <w:b/>
          <w:bCs/>
        </w:rPr>
        <w:t xml:space="preserve">37.73, 37.74, </w:t>
      </w:r>
      <w:r w:rsidR="000566BC">
        <w:rPr>
          <w:rFonts w:ascii="Times New Roman" w:hAnsi="Times New Roman"/>
          <w:b/>
          <w:bCs/>
        </w:rPr>
        <w:t xml:space="preserve">(38.73, 38.74 (2015 rule)), </w:t>
      </w:r>
      <w:r w:rsidR="00675969" w:rsidRPr="0042791E">
        <w:rPr>
          <w:rFonts w:ascii="Times New Roman" w:hAnsi="Times New Roman"/>
          <w:b/>
          <w:bCs/>
        </w:rPr>
        <w:t>38.70</w:t>
      </w:r>
      <w:r w:rsidR="00E72D1B" w:rsidRPr="0042791E">
        <w:rPr>
          <w:rFonts w:ascii="Times New Roman" w:hAnsi="Times New Roman"/>
          <w:b/>
          <w:bCs/>
        </w:rPr>
        <w:t>, 38.73</w:t>
      </w:r>
      <w:r w:rsidR="00B445D1" w:rsidRPr="0042791E">
        <w:rPr>
          <w:rFonts w:ascii="Times New Roman" w:hAnsi="Times New Roman"/>
          <w:b/>
          <w:bCs/>
        </w:rPr>
        <w:t xml:space="preserve"> - Complaint Information and Privacy Act Form</w:t>
      </w:r>
    </w:p>
    <w:p w:rsidR="00B445D1" w:rsidRPr="0042791E" w:rsidRDefault="00B445D1" w:rsidP="0042791E">
      <w:pPr>
        <w:widowControl/>
        <w:rPr>
          <w:rFonts w:ascii="Times New Roman" w:hAnsi="Times New Roman"/>
        </w:rPr>
      </w:pPr>
    </w:p>
    <w:p w:rsidR="00B445D1" w:rsidRPr="0042791E" w:rsidRDefault="00A17AC5" w:rsidP="0042791E">
      <w:pPr>
        <w:widowControl/>
        <w:rPr>
          <w:rFonts w:ascii="Times New Roman" w:hAnsi="Times New Roman"/>
        </w:rPr>
      </w:pPr>
      <w:r>
        <w:rPr>
          <w:rFonts w:ascii="Times New Roman" w:hAnsi="Times New Roman"/>
        </w:rPr>
        <w:t>Sections</w:t>
      </w:r>
      <w:r w:rsidR="003D026A">
        <w:rPr>
          <w:rFonts w:ascii="Times New Roman" w:hAnsi="Times New Roman"/>
        </w:rPr>
        <w:t xml:space="preserve"> 37.73 and 37.74 </w:t>
      </w:r>
      <w:r>
        <w:rPr>
          <w:rFonts w:ascii="Times New Roman" w:hAnsi="Times New Roman"/>
        </w:rPr>
        <w:t xml:space="preserve">(38.73 and 38.74 (2015 rule)) </w:t>
      </w:r>
      <w:r w:rsidR="003D026A">
        <w:rPr>
          <w:rFonts w:ascii="Times New Roman" w:hAnsi="Times New Roman"/>
        </w:rPr>
        <w:t>and</w:t>
      </w:r>
      <w:r w:rsidR="000A3419">
        <w:rPr>
          <w:rFonts w:ascii="Times New Roman" w:hAnsi="Times New Roman"/>
        </w:rPr>
        <w:t xml:space="preserve"> the </w:t>
      </w:r>
      <w:r>
        <w:rPr>
          <w:rFonts w:ascii="Times New Roman" w:hAnsi="Times New Roman"/>
        </w:rPr>
        <w:t xml:space="preserve">final </w:t>
      </w:r>
      <w:r w:rsidR="000A3419">
        <w:rPr>
          <w:rFonts w:ascii="Times New Roman" w:hAnsi="Times New Roman"/>
        </w:rPr>
        <w:t>rule</w:t>
      </w:r>
      <w:r>
        <w:rPr>
          <w:rFonts w:ascii="Times New Roman" w:hAnsi="Times New Roman"/>
        </w:rPr>
        <w:t>’</w:t>
      </w:r>
      <w:r w:rsidR="000A3419">
        <w:rPr>
          <w:rFonts w:ascii="Times New Roman" w:hAnsi="Times New Roman"/>
        </w:rPr>
        <w:t xml:space="preserve">s </w:t>
      </w:r>
      <w:r w:rsidR="006C626F" w:rsidRPr="0042791E">
        <w:rPr>
          <w:rFonts w:ascii="Times New Roman" w:hAnsi="Times New Roman"/>
        </w:rPr>
        <w:t>§</w:t>
      </w:r>
      <w:r w:rsidR="00675969" w:rsidRPr="0042791E">
        <w:rPr>
          <w:rFonts w:ascii="Times New Roman" w:hAnsi="Times New Roman"/>
        </w:rPr>
        <w:t xml:space="preserve"> 38.70</w:t>
      </w:r>
      <w:r w:rsidR="00B445D1" w:rsidRPr="0042791E">
        <w:rPr>
          <w:rFonts w:ascii="Times New Roman" w:hAnsi="Times New Roman"/>
        </w:rPr>
        <w:t xml:space="preserve"> require that each complaint filed with CRC or a recipient be in writing and contain the information spec</w:t>
      </w:r>
      <w:r w:rsidR="00675969" w:rsidRPr="0042791E">
        <w:rPr>
          <w:rFonts w:ascii="Times New Roman" w:hAnsi="Times New Roman"/>
        </w:rPr>
        <w:t xml:space="preserve">ified in </w:t>
      </w:r>
      <w:r w:rsidR="00372E51" w:rsidRPr="0042791E">
        <w:rPr>
          <w:rFonts w:ascii="Times New Roman" w:hAnsi="Times New Roman"/>
        </w:rPr>
        <w:t>§</w:t>
      </w:r>
      <w:r w:rsidR="003D026A" w:rsidRPr="0042791E">
        <w:rPr>
          <w:rFonts w:ascii="Times New Roman" w:hAnsi="Times New Roman"/>
        </w:rPr>
        <w:t>§</w:t>
      </w:r>
      <w:r w:rsidR="002D5E28">
        <w:rPr>
          <w:rFonts w:ascii="Times New Roman" w:hAnsi="Times New Roman"/>
        </w:rPr>
        <w:t xml:space="preserve"> 37.73(a) through 37.73(d) </w:t>
      </w:r>
      <w:r>
        <w:rPr>
          <w:rFonts w:ascii="Times New Roman" w:hAnsi="Times New Roman"/>
        </w:rPr>
        <w:t xml:space="preserve">(38.73(a) through 38.73(d) (2015 rule)) </w:t>
      </w:r>
      <w:r w:rsidR="002D5E28">
        <w:rPr>
          <w:rFonts w:ascii="Times New Roman" w:hAnsi="Times New Roman"/>
        </w:rPr>
        <w:t>and §§</w:t>
      </w:r>
      <w:r w:rsidR="00372E51" w:rsidRPr="0042791E">
        <w:rPr>
          <w:rFonts w:ascii="Times New Roman" w:hAnsi="Times New Roman"/>
        </w:rPr>
        <w:t xml:space="preserve"> </w:t>
      </w:r>
      <w:r w:rsidR="00675969" w:rsidRPr="0042791E">
        <w:rPr>
          <w:rFonts w:ascii="Times New Roman" w:hAnsi="Times New Roman"/>
        </w:rPr>
        <w:t>38.70(a) through</w:t>
      </w:r>
      <w:r w:rsidR="003D026A">
        <w:rPr>
          <w:rFonts w:ascii="Times New Roman" w:hAnsi="Times New Roman"/>
        </w:rPr>
        <w:t> </w:t>
      </w:r>
      <w:r w:rsidR="00675969" w:rsidRPr="0042791E">
        <w:rPr>
          <w:rFonts w:ascii="Times New Roman" w:hAnsi="Times New Roman"/>
        </w:rPr>
        <w:t>38.70</w:t>
      </w:r>
      <w:r w:rsidR="00B445D1" w:rsidRPr="0042791E">
        <w:rPr>
          <w:rFonts w:ascii="Times New Roman" w:hAnsi="Times New Roman"/>
        </w:rPr>
        <w:t>(</w:t>
      </w:r>
      <w:r w:rsidR="00CE2E02" w:rsidRPr="0042791E">
        <w:rPr>
          <w:rFonts w:ascii="Times New Roman" w:hAnsi="Times New Roman"/>
        </w:rPr>
        <w:t>d</w:t>
      </w:r>
      <w:r w:rsidR="00372E51" w:rsidRPr="0042791E">
        <w:rPr>
          <w:rFonts w:ascii="Times New Roman" w:hAnsi="Times New Roman"/>
        </w:rPr>
        <w:t>)</w:t>
      </w:r>
      <w:r w:rsidR="004476A6" w:rsidRPr="0042791E">
        <w:rPr>
          <w:rFonts w:ascii="Times New Roman" w:hAnsi="Times New Roman"/>
        </w:rPr>
        <w:t xml:space="preserve">. </w:t>
      </w:r>
      <w:r w:rsidR="00807D30">
        <w:rPr>
          <w:rFonts w:ascii="Times New Roman" w:hAnsi="Times New Roman"/>
        </w:rPr>
        <w:t>Section</w:t>
      </w:r>
      <w:r w:rsidR="002D5E28">
        <w:rPr>
          <w:rFonts w:ascii="Times New Roman" w:hAnsi="Times New Roman"/>
        </w:rPr>
        <w:t xml:space="preserve"> 37.74 </w:t>
      </w:r>
      <w:r w:rsidR="00807D30">
        <w:rPr>
          <w:rFonts w:ascii="Times New Roman" w:hAnsi="Times New Roman"/>
        </w:rPr>
        <w:t xml:space="preserve">(38.74 (2015 rule)) </w:t>
      </w:r>
      <w:r w:rsidR="002D5E28">
        <w:rPr>
          <w:rFonts w:ascii="Times New Roman" w:hAnsi="Times New Roman"/>
        </w:rPr>
        <w:t xml:space="preserve">and </w:t>
      </w:r>
      <w:r w:rsidR="006C626F" w:rsidRPr="0042791E">
        <w:rPr>
          <w:rFonts w:ascii="Times New Roman" w:hAnsi="Times New Roman"/>
        </w:rPr>
        <w:t>§</w:t>
      </w:r>
      <w:r w:rsidR="00675969" w:rsidRPr="0042791E">
        <w:rPr>
          <w:rFonts w:ascii="Times New Roman" w:hAnsi="Times New Roman"/>
        </w:rPr>
        <w:t xml:space="preserve"> 38.70(e)</w:t>
      </w:r>
      <w:r w:rsidR="00B445D1" w:rsidRPr="0042791E">
        <w:rPr>
          <w:rFonts w:ascii="Times New Roman" w:hAnsi="Times New Roman"/>
        </w:rPr>
        <w:t xml:space="preserve"> allow complainants to file a complaint by completing and submitting CRC</w:t>
      </w:r>
      <w:r w:rsidR="006B4BC9" w:rsidRPr="0042791E">
        <w:rPr>
          <w:rFonts w:ascii="Times New Roman" w:hAnsi="Times New Roman"/>
        </w:rPr>
        <w:t>’</w:t>
      </w:r>
      <w:r w:rsidR="00B445D1" w:rsidRPr="0042791E">
        <w:rPr>
          <w:rFonts w:ascii="Times New Roman" w:hAnsi="Times New Roman"/>
        </w:rPr>
        <w:t xml:space="preserve">s </w:t>
      </w:r>
      <w:r w:rsidR="00B445D1" w:rsidRPr="0042791E">
        <w:rPr>
          <w:rFonts w:ascii="Times New Roman" w:hAnsi="Times New Roman"/>
          <w:i/>
          <w:iCs/>
        </w:rPr>
        <w:t>Complaint Information and Privacy Act Consent Form</w:t>
      </w:r>
      <w:r w:rsidR="00B445D1" w:rsidRPr="0042791E">
        <w:rPr>
          <w:rFonts w:ascii="Times New Roman" w:hAnsi="Times New Roman"/>
        </w:rPr>
        <w:t xml:space="preserve"> (see attachment </w:t>
      </w:r>
      <w:r w:rsidR="00E66114" w:rsidRPr="0042791E">
        <w:rPr>
          <w:rFonts w:ascii="Times New Roman" w:hAnsi="Times New Roman"/>
        </w:rPr>
        <w:t>8</w:t>
      </w:r>
      <w:r w:rsidR="00B445D1" w:rsidRPr="0042791E">
        <w:rPr>
          <w:rFonts w:ascii="Times New Roman" w:hAnsi="Times New Roman"/>
        </w:rPr>
        <w:t>)</w:t>
      </w:r>
      <w:r w:rsidR="00372E51" w:rsidRPr="0042791E">
        <w:rPr>
          <w:rFonts w:ascii="Times New Roman" w:hAnsi="Times New Roman"/>
        </w:rPr>
        <w:t>, however a complainant is not required to use this form</w:t>
      </w:r>
      <w:r w:rsidR="004476A6" w:rsidRPr="0042791E">
        <w:rPr>
          <w:rFonts w:ascii="Times New Roman" w:hAnsi="Times New Roman"/>
        </w:rPr>
        <w:t xml:space="preserve">. </w:t>
      </w:r>
      <w:r w:rsidR="00B445D1" w:rsidRPr="0042791E">
        <w:rPr>
          <w:rFonts w:ascii="Times New Roman" w:hAnsi="Times New Roman"/>
        </w:rPr>
        <w:t>This collection of information is necessary to allow the Department to conduct investigations into complaints of discrimination filed by</w:t>
      </w:r>
      <w:r w:rsidR="00B27D62" w:rsidRPr="0042791E">
        <w:rPr>
          <w:rFonts w:ascii="Times New Roman" w:hAnsi="Times New Roman"/>
        </w:rPr>
        <w:t xml:space="preserve">, or on behalf of, </w:t>
      </w:r>
      <w:r w:rsidR="00B445D1" w:rsidRPr="0042791E">
        <w:rPr>
          <w:rFonts w:ascii="Times New Roman" w:hAnsi="Times New Roman"/>
        </w:rPr>
        <w:t>individuals who allege their rights under one or more Federal laws enforced by CRC have been violated.</w:t>
      </w:r>
      <w:r w:rsidR="006C626F" w:rsidRPr="0042791E">
        <w:rPr>
          <w:rFonts w:ascii="Times New Roman" w:hAnsi="Times New Roman"/>
        </w:rPr>
        <w:t xml:space="preserve"> In addition, </w:t>
      </w:r>
      <w:r w:rsidR="00807D30">
        <w:rPr>
          <w:rFonts w:ascii="Times New Roman" w:hAnsi="Times New Roman"/>
        </w:rPr>
        <w:t xml:space="preserve">the final rule amends </w:t>
      </w:r>
      <w:r w:rsidR="006C626F" w:rsidRPr="0042791E">
        <w:rPr>
          <w:rFonts w:ascii="Times New Roman" w:hAnsi="Times New Roman"/>
        </w:rPr>
        <w:t>§</w:t>
      </w:r>
      <w:r w:rsidR="00A133F1" w:rsidRPr="0042791E">
        <w:rPr>
          <w:rFonts w:ascii="Times New Roman" w:hAnsi="Times New Roman"/>
        </w:rPr>
        <w:t> </w:t>
      </w:r>
      <w:r w:rsidR="00E72D1B" w:rsidRPr="0042791E">
        <w:rPr>
          <w:rFonts w:ascii="Times New Roman" w:hAnsi="Times New Roman"/>
        </w:rPr>
        <w:t xml:space="preserve">38.73 </w:t>
      </w:r>
      <w:r w:rsidR="00807D30">
        <w:rPr>
          <w:rFonts w:ascii="Times New Roman" w:hAnsi="Times New Roman"/>
        </w:rPr>
        <w:t xml:space="preserve">to </w:t>
      </w:r>
      <w:r w:rsidR="00372E51" w:rsidRPr="0042791E">
        <w:rPr>
          <w:rFonts w:ascii="Times New Roman" w:hAnsi="Times New Roman"/>
        </w:rPr>
        <w:t>require</w:t>
      </w:r>
      <w:r w:rsidR="00E72D1B" w:rsidRPr="0042791E">
        <w:rPr>
          <w:rFonts w:ascii="Times New Roman" w:hAnsi="Times New Roman"/>
        </w:rPr>
        <w:t xml:space="preserve"> the Governor or the LW</w:t>
      </w:r>
      <w:r w:rsidR="00807D30">
        <w:rPr>
          <w:rFonts w:ascii="Times New Roman" w:hAnsi="Times New Roman"/>
        </w:rPr>
        <w:t>D</w:t>
      </w:r>
      <w:r w:rsidR="00E72D1B" w:rsidRPr="0042791E">
        <w:rPr>
          <w:rFonts w:ascii="Times New Roman" w:hAnsi="Times New Roman"/>
        </w:rPr>
        <w:t xml:space="preserve">A grant recipient to develop and publish, on behalf of its service providers, complaint </w:t>
      </w:r>
      <w:r w:rsidR="001973DE" w:rsidRPr="0042791E">
        <w:rPr>
          <w:rFonts w:ascii="Times New Roman" w:hAnsi="Times New Roman"/>
        </w:rPr>
        <w:t xml:space="preserve">processing </w:t>
      </w:r>
      <w:r w:rsidR="00E72D1B" w:rsidRPr="0042791E">
        <w:rPr>
          <w:rFonts w:ascii="Times New Roman" w:hAnsi="Times New Roman"/>
        </w:rPr>
        <w:t>procedures.</w:t>
      </w:r>
    </w:p>
    <w:p w:rsidR="00147410" w:rsidRDefault="00147410">
      <w:pPr>
        <w:widowControl/>
        <w:autoSpaceDE/>
        <w:autoSpaceDN/>
        <w:adjustRightInd/>
        <w:rPr>
          <w:rFonts w:ascii="Times New Roman" w:hAnsi="Times New Roman"/>
        </w:rPr>
      </w:pPr>
    </w:p>
    <w:p w:rsidR="00B445D1" w:rsidRPr="0042791E" w:rsidRDefault="006201A7" w:rsidP="0042791E">
      <w:pPr>
        <w:widowControl/>
        <w:rPr>
          <w:rFonts w:ascii="Times New Roman" w:hAnsi="Times New Roman"/>
          <w:b/>
        </w:rPr>
      </w:pPr>
      <w:r>
        <w:rPr>
          <w:rFonts w:ascii="Times New Roman" w:hAnsi="Times New Roman"/>
          <w:b/>
          <w:bCs/>
        </w:rPr>
        <w:t>e</w:t>
      </w:r>
      <w:r w:rsidR="00B445D1" w:rsidRPr="0042791E">
        <w:rPr>
          <w:rFonts w:ascii="Times New Roman" w:hAnsi="Times New Roman"/>
          <w:b/>
          <w:bCs/>
        </w:rPr>
        <w:t xml:space="preserve">. 29 CFR </w:t>
      </w:r>
      <w:r w:rsidR="006C626F" w:rsidRPr="0042791E">
        <w:rPr>
          <w:rFonts w:ascii="Times New Roman" w:hAnsi="Times New Roman"/>
          <w:b/>
          <w:bCs/>
        </w:rPr>
        <w:t>§§</w:t>
      </w:r>
      <w:r w:rsidR="0003682C" w:rsidRPr="0042791E">
        <w:rPr>
          <w:rFonts w:ascii="Times New Roman" w:hAnsi="Times New Roman"/>
          <w:b/>
          <w:bCs/>
        </w:rPr>
        <w:t xml:space="preserve"> </w:t>
      </w:r>
      <w:r w:rsidR="002D5E28">
        <w:rPr>
          <w:rFonts w:ascii="Times New Roman" w:hAnsi="Times New Roman"/>
          <w:b/>
          <w:bCs/>
        </w:rPr>
        <w:t>37.29</w:t>
      </w:r>
      <w:r w:rsidR="00CD44AE">
        <w:rPr>
          <w:rFonts w:ascii="Times New Roman" w:hAnsi="Times New Roman"/>
          <w:b/>
          <w:bCs/>
        </w:rPr>
        <w:t xml:space="preserve">, 37.30, 37.31, 37.34, </w:t>
      </w:r>
      <w:r w:rsidR="000566BC">
        <w:rPr>
          <w:rFonts w:ascii="Times New Roman" w:hAnsi="Times New Roman"/>
          <w:b/>
          <w:bCs/>
        </w:rPr>
        <w:t xml:space="preserve">(38.29, 38.30, 38.31, 38.34 (2015 rule)), </w:t>
      </w:r>
      <w:r w:rsidR="00200802" w:rsidRPr="0042791E">
        <w:rPr>
          <w:rFonts w:ascii="Times New Roman" w:hAnsi="Times New Roman"/>
          <w:b/>
          <w:bCs/>
        </w:rPr>
        <w:t>38.34, 38.35, 38.36, and 38.</w:t>
      </w:r>
      <w:r w:rsidR="001423F3" w:rsidRPr="0042791E">
        <w:rPr>
          <w:rFonts w:ascii="Times New Roman" w:hAnsi="Times New Roman"/>
          <w:b/>
          <w:bCs/>
        </w:rPr>
        <w:t xml:space="preserve">38 </w:t>
      </w:r>
      <w:r w:rsidR="00C85EFC">
        <w:rPr>
          <w:rFonts w:ascii="Times New Roman" w:hAnsi="Times New Roman"/>
          <w:b/>
          <w:bCs/>
        </w:rPr>
        <w:t xml:space="preserve">– </w:t>
      </w:r>
      <w:r w:rsidR="00B445D1" w:rsidRPr="0042791E">
        <w:rPr>
          <w:rFonts w:ascii="Times New Roman" w:hAnsi="Times New Roman"/>
          <w:b/>
          <w:bCs/>
        </w:rPr>
        <w:t>Notices of Rights</w:t>
      </w:r>
    </w:p>
    <w:p w:rsidR="00B445D1" w:rsidRPr="0042791E" w:rsidRDefault="00B445D1" w:rsidP="0042791E">
      <w:pPr>
        <w:widowControl/>
        <w:rPr>
          <w:rFonts w:ascii="Times New Roman" w:hAnsi="Times New Roman"/>
        </w:rPr>
      </w:pPr>
    </w:p>
    <w:p w:rsidR="00B445D1" w:rsidRPr="0042791E" w:rsidRDefault="00A67FB5" w:rsidP="0042791E">
      <w:pPr>
        <w:widowControl/>
        <w:rPr>
          <w:rFonts w:ascii="Times New Roman" w:hAnsi="Times New Roman"/>
        </w:rPr>
      </w:pPr>
      <w:r>
        <w:rPr>
          <w:rFonts w:ascii="Times New Roman" w:hAnsi="Times New Roman"/>
        </w:rPr>
        <w:t xml:space="preserve">Sections </w:t>
      </w:r>
      <w:r w:rsidR="00A314AC">
        <w:rPr>
          <w:rFonts w:ascii="Times New Roman" w:hAnsi="Times New Roman"/>
        </w:rPr>
        <w:t>37.</w:t>
      </w:r>
      <w:r>
        <w:rPr>
          <w:rFonts w:ascii="Times New Roman" w:hAnsi="Times New Roman"/>
        </w:rPr>
        <w:t>29</w:t>
      </w:r>
      <w:r w:rsidR="00CD44AE">
        <w:rPr>
          <w:rFonts w:ascii="Times New Roman" w:hAnsi="Times New Roman"/>
        </w:rPr>
        <w:t xml:space="preserve"> </w:t>
      </w:r>
      <w:r w:rsidR="000142E2">
        <w:rPr>
          <w:rFonts w:ascii="Times New Roman" w:hAnsi="Times New Roman"/>
        </w:rPr>
        <w:t>through 37.31 (38.29 through 38.31</w:t>
      </w:r>
      <w:r>
        <w:rPr>
          <w:rFonts w:ascii="Times New Roman" w:hAnsi="Times New Roman"/>
        </w:rPr>
        <w:t xml:space="preserve"> (2015 rule)) </w:t>
      </w:r>
      <w:r w:rsidR="00CD44AE">
        <w:rPr>
          <w:rFonts w:ascii="Times New Roman" w:hAnsi="Times New Roman"/>
        </w:rPr>
        <w:t xml:space="preserve">and </w:t>
      </w:r>
      <w:r w:rsidR="000A3419">
        <w:rPr>
          <w:rFonts w:ascii="Times New Roman" w:hAnsi="Times New Roman"/>
        </w:rPr>
        <w:t xml:space="preserve">the final rule’s </w:t>
      </w:r>
      <w:r w:rsidR="00372E51" w:rsidRPr="0042791E">
        <w:rPr>
          <w:rFonts w:ascii="Times New Roman" w:hAnsi="Times New Roman"/>
        </w:rPr>
        <w:t>§§</w:t>
      </w:r>
      <w:r w:rsidR="00200802" w:rsidRPr="0042791E">
        <w:rPr>
          <w:rFonts w:ascii="Times New Roman" w:hAnsi="Times New Roman"/>
        </w:rPr>
        <w:t xml:space="preserve"> 38.34</w:t>
      </w:r>
      <w:r w:rsidR="000142E2">
        <w:rPr>
          <w:rFonts w:ascii="Times New Roman" w:hAnsi="Times New Roman"/>
        </w:rPr>
        <w:t xml:space="preserve"> through </w:t>
      </w:r>
      <w:r w:rsidR="00200802" w:rsidRPr="0042791E">
        <w:rPr>
          <w:rFonts w:ascii="Times New Roman" w:hAnsi="Times New Roman"/>
        </w:rPr>
        <w:t>38.36</w:t>
      </w:r>
      <w:r w:rsidR="00B445D1" w:rsidRPr="0042791E">
        <w:rPr>
          <w:rFonts w:ascii="Times New Roman" w:hAnsi="Times New Roman"/>
        </w:rPr>
        <w:t xml:space="preserve"> contain the requirement that recipients notify a wide variety of interested persons (e.g., applicants for and participants in their programs as well as </w:t>
      </w:r>
      <w:r w:rsidR="00780492">
        <w:rPr>
          <w:rFonts w:ascii="Times New Roman" w:hAnsi="Times New Roman"/>
        </w:rPr>
        <w:t xml:space="preserve">employment </w:t>
      </w:r>
      <w:r w:rsidR="00B445D1" w:rsidRPr="0042791E">
        <w:rPr>
          <w:rFonts w:ascii="Times New Roman" w:hAnsi="Times New Roman"/>
        </w:rPr>
        <w:t xml:space="preserve">applicants and employees of their programs) of </w:t>
      </w:r>
      <w:r w:rsidR="00A17895" w:rsidRPr="0042791E">
        <w:rPr>
          <w:rFonts w:ascii="Times New Roman" w:hAnsi="Times New Roman"/>
        </w:rPr>
        <w:t>their</w:t>
      </w:r>
      <w:r w:rsidR="00B445D1" w:rsidRPr="0042791E">
        <w:rPr>
          <w:rFonts w:ascii="Times New Roman" w:hAnsi="Times New Roman"/>
        </w:rPr>
        <w:t xml:space="preserve"> rights under </w:t>
      </w:r>
      <w:r w:rsidR="00780492">
        <w:rPr>
          <w:rFonts w:ascii="Times New Roman" w:hAnsi="Times New Roman"/>
        </w:rPr>
        <w:t>S</w:t>
      </w:r>
      <w:r w:rsidR="00B445D1" w:rsidRPr="0042791E">
        <w:rPr>
          <w:rFonts w:ascii="Times New Roman" w:hAnsi="Times New Roman"/>
        </w:rPr>
        <w:t>ection 188, including their right to file a di</w:t>
      </w:r>
      <w:r w:rsidR="006C626F" w:rsidRPr="0042791E">
        <w:rPr>
          <w:rFonts w:ascii="Times New Roman" w:hAnsi="Times New Roman"/>
        </w:rPr>
        <w:t>scrimination complaint</w:t>
      </w:r>
      <w:r w:rsidR="004476A6" w:rsidRPr="0042791E">
        <w:rPr>
          <w:rFonts w:ascii="Times New Roman" w:hAnsi="Times New Roman"/>
        </w:rPr>
        <w:t xml:space="preserve">. </w:t>
      </w:r>
      <w:r w:rsidR="006C626F" w:rsidRPr="0042791E">
        <w:rPr>
          <w:rFonts w:ascii="Times New Roman" w:hAnsi="Times New Roman"/>
        </w:rPr>
        <w:t>Section</w:t>
      </w:r>
      <w:r w:rsidR="00CD44AE">
        <w:rPr>
          <w:rFonts w:ascii="Times New Roman" w:hAnsi="Times New Roman"/>
        </w:rPr>
        <w:t xml:space="preserve">s 37.34 </w:t>
      </w:r>
      <w:r w:rsidR="00780492">
        <w:rPr>
          <w:rFonts w:ascii="Times New Roman" w:hAnsi="Times New Roman"/>
        </w:rPr>
        <w:t xml:space="preserve">(38.34 (2015 rule)) </w:t>
      </w:r>
      <w:r w:rsidR="00CD44AE">
        <w:rPr>
          <w:rFonts w:ascii="Times New Roman" w:hAnsi="Times New Roman"/>
        </w:rPr>
        <w:t>and</w:t>
      </w:r>
      <w:r w:rsidR="00AC45C6" w:rsidRPr="0042791E">
        <w:rPr>
          <w:rFonts w:ascii="Times New Roman" w:hAnsi="Times New Roman"/>
        </w:rPr>
        <w:t xml:space="preserve"> 38</w:t>
      </w:r>
      <w:r w:rsidR="00B445D1" w:rsidRPr="0042791E">
        <w:rPr>
          <w:rFonts w:ascii="Times New Roman" w:hAnsi="Times New Roman"/>
        </w:rPr>
        <w:t>.3</w:t>
      </w:r>
      <w:r w:rsidR="00AC45C6" w:rsidRPr="0042791E">
        <w:rPr>
          <w:rFonts w:ascii="Times New Roman" w:hAnsi="Times New Roman"/>
        </w:rPr>
        <w:t>8</w:t>
      </w:r>
      <w:r w:rsidR="00B445D1" w:rsidRPr="0042791E">
        <w:rPr>
          <w:rFonts w:ascii="Times New Roman" w:hAnsi="Times New Roman"/>
        </w:rPr>
        <w:t xml:space="preserve"> require recipients to </w:t>
      </w:r>
      <w:r w:rsidR="00A17895" w:rsidRPr="0042791E">
        <w:rPr>
          <w:rFonts w:ascii="Times New Roman" w:hAnsi="Times New Roman"/>
        </w:rPr>
        <w:t xml:space="preserve">indicate that they are an </w:t>
      </w:r>
      <w:r w:rsidR="006B4BC9" w:rsidRPr="0042791E">
        <w:rPr>
          <w:rFonts w:ascii="Times New Roman" w:hAnsi="Times New Roman"/>
        </w:rPr>
        <w:t>“</w:t>
      </w:r>
      <w:r w:rsidR="00A17895" w:rsidRPr="0042791E">
        <w:rPr>
          <w:rFonts w:ascii="Times New Roman" w:hAnsi="Times New Roman"/>
          <w:i/>
          <w:iCs/>
        </w:rPr>
        <w:t>e</w:t>
      </w:r>
      <w:r w:rsidR="00B445D1" w:rsidRPr="0042791E">
        <w:rPr>
          <w:rFonts w:ascii="Times New Roman" w:hAnsi="Times New Roman"/>
          <w:i/>
          <w:iCs/>
        </w:rPr>
        <w:t xml:space="preserve">qual </w:t>
      </w:r>
      <w:r w:rsidR="00A17895" w:rsidRPr="0042791E">
        <w:rPr>
          <w:rFonts w:ascii="Times New Roman" w:hAnsi="Times New Roman"/>
          <w:i/>
          <w:iCs/>
        </w:rPr>
        <w:t>o</w:t>
      </w:r>
      <w:r w:rsidR="00B445D1" w:rsidRPr="0042791E">
        <w:rPr>
          <w:rFonts w:ascii="Times New Roman" w:hAnsi="Times New Roman"/>
          <w:i/>
          <w:iCs/>
        </w:rPr>
        <w:t xml:space="preserve">pportunity </w:t>
      </w:r>
      <w:r w:rsidR="00A17895" w:rsidRPr="0042791E">
        <w:rPr>
          <w:rFonts w:ascii="Times New Roman" w:hAnsi="Times New Roman"/>
          <w:i/>
          <w:iCs/>
        </w:rPr>
        <w:t>e</w:t>
      </w:r>
      <w:r w:rsidR="00B445D1" w:rsidRPr="0042791E">
        <w:rPr>
          <w:rFonts w:ascii="Times New Roman" w:hAnsi="Times New Roman"/>
          <w:i/>
          <w:iCs/>
        </w:rPr>
        <w:t>mployer/</w:t>
      </w:r>
      <w:r w:rsidR="00A17895" w:rsidRPr="0042791E">
        <w:rPr>
          <w:rFonts w:ascii="Times New Roman" w:hAnsi="Times New Roman"/>
          <w:i/>
          <w:iCs/>
        </w:rPr>
        <w:t>p</w:t>
      </w:r>
      <w:r w:rsidR="00B445D1" w:rsidRPr="0042791E">
        <w:rPr>
          <w:rFonts w:ascii="Times New Roman" w:hAnsi="Times New Roman"/>
          <w:i/>
          <w:iCs/>
        </w:rPr>
        <w:t>rogram,</w:t>
      </w:r>
      <w:r w:rsidR="006B4BC9" w:rsidRPr="0042791E">
        <w:rPr>
          <w:rFonts w:ascii="Times New Roman" w:hAnsi="Times New Roman"/>
          <w:i/>
          <w:iCs/>
        </w:rPr>
        <w:t>”</w:t>
      </w:r>
      <w:r w:rsidR="00B445D1" w:rsidRPr="0042791E">
        <w:rPr>
          <w:rFonts w:ascii="Times New Roman" w:hAnsi="Times New Roman"/>
          <w:i/>
          <w:iCs/>
        </w:rPr>
        <w:t xml:space="preserve"> </w:t>
      </w:r>
      <w:r w:rsidR="00B445D1" w:rsidRPr="0042791E">
        <w:rPr>
          <w:rFonts w:ascii="Times New Roman" w:hAnsi="Times New Roman"/>
          <w:iCs/>
        </w:rPr>
        <w:t>and</w:t>
      </w:r>
      <w:r w:rsidR="00A17895" w:rsidRPr="0042791E">
        <w:rPr>
          <w:rFonts w:ascii="Times New Roman" w:hAnsi="Times New Roman"/>
          <w:iCs/>
        </w:rPr>
        <w:t xml:space="preserve"> that</w:t>
      </w:r>
      <w:r w:rsidR="00B445D1" w:rsidRPr="0042791E">
        <w:rPr>
          <w:rFonts w:ascii="Times New Roman" w:hAnsi="Times New Roman"/>
          <w:i/>
          <w:iCs/>
        </w:rPr>
        <w:t xml:space="preserve"> </w:t>
      </w:r>
      <w:r w:rsidR="006B4BC9" w:rsidRPr="0042791E">
        <w:rPr>
          <w:rFonts w:ascii="Times New Roman" w:hAnsi="Times New Roman"/>
          <w:i/>
          <w:iCs/>
        </w:rPr>
        <w:t>“</w:t>
      </w:r>
      <w:r w:rsidR="00B445D1" w:rsidRPr="0042791E">
        <w:rPr>
          <w:rFonts w:ascii="Times New Roman" w:hAnsi="Times New Roman"/>
          <w:i/>
          <w:iCs/>
        </w:rPr>
        <w:t>auxiliary aids and services are available upon request to individuals with disabilities</w:t>
      </w:r>
      <w:r w:rsidR="00B445D1" w:rsidRPr="0042791E">
        <w:rPr>
          <w:rFonts w:ascii="Times New Roman" w:hAnsi="Times New Roman"/>
        </w:rPr>
        <w:t>,</w:t>
      </w:r>
      <w:r w:rsidR="006B4BC9" w:rsidRPr="0042791E">
        <w:rPr>
          <w:rFonts w:ascii="Times New Roman" w:hAnsi="Times New Roman"/>
        </w:rPr>
        <w:t>”</w:t>
      </w:r>
      <w:r w:rsidR="00B445D1" w:rsidRPr="0042791E">
        <w:rPr>
          <w:rFonts w:ascii="Times New Roman" w:hAnsi="Times New Roman"/>
        </w:rPr>
        <w:t xml:space="preserve"> in recruitment brochures and other materials that are ordinarily distributed to staff, clients, or the public at large, to describe programs funded under Title I of </w:t>
      </w:r>
      <w:r w:rsidR="00780492">
        <w:rPr>
          <w:rFonts w:ascii="Times New Roman" w:hAnsi="Times New Roman"/>
        </w:rPr>
        <w:t xml:space="preserve">WIA or </w:t>
      </w:r>
      <w:r w:rsidR="001174F0" w:rsidRPr="0042791E">
        <w:rPr>
          <w:rFonts w:ascii="Times New Roman" w:hAnsi="Times New Roman"/>
        </w:rPr>
        <w:t>WIOA</w:t>
      </w:r>
      <w:r w:rsidR="00B445D1" w:rsidRPr="0042791E">
        <w:rPr>
          <w:rFonts w:ascii="Times New Roman" w:hAnsi="Times New Roman"/>
        </w:rPr>
        <w:t xml:space="preserve"> or the requirements of participation by </w:t>
      </w:r>
      <w:r w:rsidR="00B87AB8">
        <w:rPr>
          <w:rFonts w:ascii="Times New Roman" w:hAnsi="Times New Roman"/>
        </w:rPr>
        <w:t>applicants</w:t>
      </w:r>
      <w:r w:rsidR="00657754">
        <w:rPr>
          <w:rFonts w:ascii="Times New Roman" w:hAnsi="Times New Roman"/>
        </w:rPr>
        <w:t xml:space="preserve"> </w:t>
      </w:r>
      <w:r w:rsidR="00B445D1" w:rsidRPr="0042791E">
        <w:rPr>
          <w:rFonts w:ascii="Times New Roman" w:hAnsi="Times New Roman"/>
        </w:rPr>
        <w:t>and participants</w:t>
      </w:r>
      <w:r w:rsidR="004476A6" w:rsidRPr="0042791E">
        <w:rPr>
          <w:rFonts w:ascii="Times New Roman" w:hAnsi="Times New Roman"/>
        </w:rPr>
        <w:t xml:space="preserve">. </w:t>
      </w:r>
      <w:r w:rsidR="00B445D1" w:rsidRPr="0042791E">
        <w:rPr>
          <w:rFonts w:ascii="Times New Roman" w:hAnsi="Times New Roman"/>
        </w:rPr>
        <w:t>This requirement is placed on recipients to ensure that all individuals, including applicants for program participation or employment, employees and program participants, are aware of the recipient</w:t>
      </w:r>
      <w:r w:rsidR="006B4BC9" w:rsidRPr="0042791E">
        <w:rPr>
          <w:rFonts w:ascii="Times New Roman" w:hAnsi="Times New Roman"/>
        </w:rPr>
        <w:t>’</w:t>
      </w:r>
      <w:r w:rsidR="00B445D1" w:rsidRPr="0042791E">
        <w:rPr>
          <w:rFonts w:ascii="Times New Roman" w:hAnsi="Times New Roman"/>
        </w:rPr>
        <w:t>s obligation to ensure nondiscrimination in its programs and activities</w:t>
      </w:r>
      <w:r w:rsidR="004D3B86" w:rsidRPr="0042791E">
        <w:rPr>
          <w:rFonts w:ascii="Times New Roman" w:hAnsi="Times New Roman"/>
        </w:rPr>
        <w:t>,</w:t>
      </w:r>
      <w:r w:rsidR="00B445D1" w:rsidRPr="0042791E">
        <w:rPr>
          <w:rFonts w:ascii="Times New Roman" w:hAnsi="Times New Roman"/>
        </w:rPr>
        <w:t xml:space="preserve"> and</w:t>
      </w:r>
      <w:r w:rsidR="004D3B86" w:rsidRPr="0042791E">
        <w:rPr>
          <w:rFonts w:ascii="Times New Roman" w:hAnsi="Times New Roman"/>
        </w:rPr>
        <w:t xml:space="preserve"> that they are aware</w:t>
      </w:r>
      <w:r w:rsidR="00B445D1" w:rsidRPr="0042791E">
        <w:rPr>
          <w:rFonts w:ascii="Times New Roman" w:hAnsi="Times New Roman"/>
        </w:rPr>
        <w:t xml:space="preserve"> of their right to </w:t>
      </w:r>
      <w:r w:rsidR="00AB4792">
        <w:rPr>
          <w:rFonts w:ascii="Times New Roman" w:hAnsi="Times New Roman"/>
        </w:rPr>
        <w:t xml:space="preserve">be free from unlawful </w:t>
      </w:r>
      <w:r w:rsidR="00B445D1" w:rsidRPr="0042791E">
        <w:rPr>
          <w:rFonts w:ascii="Times New Roman" w:hAnsi="Times New Roman"/>
        </w:rPr>
        <w:t xml:space="preserve">discrimination, </w:t>
      </w:r>
      <w:r w:rsidR="00AB4792">
        <w:rPr>
          <w:rFonts w:ascii="Times New Roman" w:hAnsi="Times New Roman"/>
        </w:rPr>
        <w:t>and</w:t>
      </w:r>
      <w:r w:rsidR="00AB4792" w:rsidRPr="0042791E">
        <w:rPr>
          <w:rFonts w:ascii="Times New Roman" w:hAnsi="Times New Roman"/>
        </w:rPr>
        <w:t xml:space="preserve"> </w:t>
      </w:r>
      <w:r w:rsidR="00B445D1" w:rsidRPr="0042791E">
        <w:rPr>
          <w:rFonts w:ascii="Times New Roman" w:hAnsi="Times New Roman"/>
        </w:rPr>
        <w:t>their right to file a complaint when they believe discrimination has occurred.</w:t>
      </w:r>
    </w:p>
    <w:p w:rsidR="00B445D1" w:rsidRPr="0042791E" w:rsidRDefault="00B445D1"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rPr>
        <w:t>Th</w:t>
      </w:r>
      <w:r w:rsidR="004D3B86" w:rsidRPr="0042791E">
        <w:rPr>
          <w:rFonts w:ascii="Times New Roman" w:hAnsi="Times New Roman"/>
        </w:rPr>
        <w:t>ese notification</w:t>
      </w:r>
      <w:r w:rsidRPr="0042791E">
        <w:rPr>
          <w:rFonts w:ascii="Times New Roman" w:hAnsi="Times New Roman"/>
        </w:rPr>
        <w:t xml:space="preserve"> requirement</w:t>
      </w:r>
      <w:r w:rsidR="004D3B86" w:rsidRPr="0042791E">
        <w:rPr>
          <w:rFonts w:ascii="Times New Roman" w:hAnsi="Times New Roman"/>
        </w:rPr>
        <w:t>s</w:t>
      </w:r>
      <w:r w:rsidRPr="0042791E">
        <w:rPr>
          <w:rFonts w:ascii="Times New Roman" w:hAnsi="Times New Roman"/>
        </w:rPr>
        <w:t xml:space="preserve"> </w:t>
      </w:r>
      <w:r w:rsidR="004D3B86" w:rsidRPr="0042791E">
        <w:rPr>
          <w:rFonts w:ascii="Times New Roman" w:hAnsi="Times New Roman"/>
        </w:rPr>
        <w:t>are</w:t>
      </w:r>
      <w:r w:rsidRPr="0042791E">
        <w:rPr>
          <w:rFonts w:ascii="Times New Roman" w:hAnsi="Times New Roman"/>
        </w:rPr>
        <w:t xml:space="preserve"> common among many of the regulations to which recipients are subject</w:t>
      </w:r>
      <w:r w:rsidR="004476A6" w:rsidRPr="0042791E">
        <w:rPr>
          <w:rFonts w:ascii="Times New Roman" w:hAnsi="Times New Roman"/>
        </w:rPr>
        <w:t xml:space="preserve">. </w:t>
      </w:r>
      <w:r w:rsidRPr="0042791E">
        <w:rPr>
          <w:rFonts w:ascii="Times New Roman" w:hAnsi="Times New Roman"/>
        </w:rPr>
        <w:t>For example, DOJ</w:t>
      </w:r>
      <w:r w:rsidR="006B4BC9" w:rsidRPr="0042791E">
        <w:rPr>
          <w:rFonts w:ascii="Times New Roman" w:hAnsi="Times New Roman"/>
        </w:rPr>
        <w:t>’</w:t>
      </w:r>
      <w:r w:rsidRPr="0042791E">
        <w:rPr>
          <w:rFonts w:ascii="Times New Roman" w:hAnsi="Times New Roman"/>
        </w:rPr>
        <w:t>s Title VI coordination regulation requires that each recipient post in reasonable numbers</w:t>
      </w:r>
      <w:r w:rsidR="004D3B86" w:rsidRPr="0042791E">
        <w:rPr>
          <w:rFonts w:ascii="Times New Roman" w:hAnsi="Times New Roman"/>
        </w:rPr>
        <w:t xml:space="preserve"> and places</w:t>
      </w:r>
      <w:r w:rsidRPr="0042791E">
        <w:rPr>
          <w:rFonts w:ascii="Times New Roman" w:hAnsi="Times New Roman"/>
        </w:rPr>
        <w:t xml:space="preserve"> notices that describe the recipient</w:t>
      </w:r>
      <w:r w:rsidR="006B4BC9" w:rsidRPr="0042791E">
        <w:rPr>
          <w:rFonts w:ascii="Times New Roman" w:hAnsi="Times New Roman"/>
        </w:rPr>
        <w:t>’</w:t>
      </w:r>
      <w:r w:rsidRPr="0042791E">
        <w:rPr>
          <w:rFonts w:ascii="Times New Roman" w:hAnsi="Times New Roman"/>
        </w:rPr>
        <w:t>s obligation not to discriminate</w:t>
      </w:r>
      <w:r w:rsidR="004476A6" w:rsidRPr="0042791E">
        <w:rPr>
          <w:rFonts w:ascii="Times New Roman" w:hAnsi="Times New Roman"/>
        </w:rPr>
        <w:t xml:space="preserve">. </w:t>
      </w:r>
      <w:r w:rsidR="004D3B86" w:rsidRPr="0042791E">
        <w:rPr>
          <w:rFonts w:ascii="Times New Roman" w:hAnsi="Times New Roman"/>
          <w:i/>
        </w:rPr>
        <w:t>S</w:t>
      </w:r>
      <w:r w:rsidRPr="0042791E">
        <w:rPr>
          <w:rFonts w:ascii="Times New Roman" w:hAnsi="Times New Roman"/>
          <w:i/>
        </w:rPr>
        <w:t>ee</w:t>
      </w:r>
      <w:r w:rsidRPr="0042791E">
        <w:rPr>
          <w:rFonts w:ascii="Times New Roman" w:hAnsi="Times New Roman"/>
        </w:rPr>
        <w:t xml:space="preserve"> 28 CFR </w:t>
      </w:r>
      <w:r w:rsidR="008F28BB" w:rsidRPr="0042791E">
        <w:rPr>
          <w:rFonts w:ascii="Times New Roman" w:hAnsi="Times New Roman"/>
        </w:rPr>
        <w:t>§</w:t>
      </w:r>
      <w:r w:rsidR="0003682C" w:rsidRPr="0042791E">
        <w:rPr>
          <w:rFonts w:ascii="Times New Roman" w:hAnsi="Times New Roman"/>
        </w:rPr>
        <w:t xml:space="preserve"> </w:t>
      </w:r>
      <w:r w:rsidRPr="0042791E">
        <w:rPr>
          <w:rFonts w:ascii="Times New Roman" w:hAnsi="Times New Roman"/>
        </w:rPr>
        <w:t>42.405(c)</w:t>
      </w:r>
      <w:r w:rsidR="004476A6" w:rsidRPr="0042791E">
        <w:rPr>
          <w:rFonts w:ascii="Times New Roman" w:hAnsi="Times New Roman"/>
        </w:rPr>
        <w:t xml:space="preserve">. </w:t>
      </w:r>
      <w:r w:rsidRPr="0042791E">
        <w:rPr>
          <w:rFonts w:ascii="Times New Roman" w:hAnsi="Times New Roman"/>
        </w:rPr>
        <w:t>Recipients are further required by this section to incorporate into their manuals and other publications made available to the public notice of their equal opportunity obligations</w:t>
      </w:r>
      <w:r w:rsidR="004476A6" w:rsidRPr="0042791E">
        <w:rPr>
          <w:rFonts w:ascii="Times New Roman" w:hAnsi="Times New Roman"/>
        </w:rPr>
        <w:t xml:space="preserve">. </w:t>
      </w:r>
      <w:r w:rsidRPr="0042791E">
        <w:rPr>
          <w:rFonts w:ascii="Times New Roman" w:hAnsi="Times New Roman"/>
        </w:rPr>
        <w:t>Finally, this section requires recipients to include reference, in public broadcasts, to their equal opportunity obligation</w:t>
      </w:r>
      <w:r w:rsidR="00E66114" w:rsidRPr="0042791E">
        <w:rPr>
          <w:rFonts w:ascii="Times New Roman" w:hAnsi="Times New Roman"/>
        </w:rPr>
        <w:t xml:space="preserve"> (see attachment 3)</w:t>
      </w:r>
      <w:r w:rsidR="004476A6" w:rsidRPr="0042791E">
        <w:rPr>
          <w:rFonts w:ascii="Times New Roman" w:hAnsi="Times New Roman"/>
        </w:rPr>
        <w:t xml:space="preserve">. </w:t>
      </w:r>
      <w:r w:rsidRPr="0042791E">
        <w:rPr>
          <w:rFonts w:ascii="Times New Roman" w:hAnsi="Times New Roman"/>
        </w:rPr>
        <w:t xml:space="preserve">29 CFR </w:t>
      </w:r>
      <w:r w:rsidR="001546A9" w:rsidRPr="0042791E">
        <w:rPr>
          <w:rFonts w:ascii="Times New Roman" w:hAnsi="Times New Roman"/>
        </w:rPr>
        <w:t>p</w:t>
      </w:r>
      <w:r w:rsidRPr="0042791E">
        <w:rPr>
          <w:rFonts w:ascii="Times New Roman" w:hAnsi="Times New Roman"/>
        </w:rPr>
        <w:t>art 31, DOL</w:t>
      </w:r>
      <w:r w:rsidR="006B4BC9" w:rsidRPr="0042791E">
        <w:rPr>
          <w:rFonts w:ascii="Times New Roman" w:hAnsi="Times New Roman"/>
        </w:rPr>
        <w:t>’</w:t>
      </w:r>
      <w:r w:rsidRPr="0042791E">
        <w:rPr>
          <w:rFonts w:ascii="Times New Roman" w:hAnsi="Times New Roman"/>
        </w:rPr>
        <w:t xml:space="preserve">s regulation implementing </w:t>
      </w:r>
      <w:r w:rsidR="001546A9" w:rsidRPr="0042791E">
        <w:rPr>
          <w:rFonts w:ascii="Times New Roman" w:hAnsi="Times New Roman"/>
        </w:rPr>
        <w:t>t</w:t>
      </w:r>
      <w:r w:rsidRPr="0042791E">
        <w:rPr>
          <w:rFonts w:ascii="Times New Roman" w:hAnsi="Times New Roman"/>
        </w:rPr>
        <w:t xml:space="preserve">itle VI, requires that each recipient make available information regarding </w:t>
      </w:r>
      <w:r w:rsidR="004D3B86" w:rsidRPr="0042791E">
        <w:rPr>
          <w:rFonts w:ascii="Times New Roman" w:hAnsi="Times New Roman"/>
        </w:rPr>
        <w:t xml:space="preserve">the regulations applicable </w:t>
      </w:r>
      <w:r w:rsidRPr="0042791E">
        <w:rPr>
          <w:rFonts w:ascii="Times New Roman" w:hAnsi="Times New Roman"/>
        </w:rPr>
        <w:t xml:space="preserve">to the program under which the recipient receives </w:t>
      </w:r>
      <w:r w:rsidR="00A53020">
        <w:rPr>
          <w:rFonts w:ascii="Times New Roman" w:hAnsi="Times New Roman"/>
        </w:rPr>
        <w:t>f</w:t>
      </w:r>
      <w:r w:rsidRPr="0042791E">
        <w:rPr>
          <w:rFonts w:ascii="Times New Roman" w:hAnsi="Times New Roman"/>
        </w:rPr>
        <w:t>ederal financial assistance</w:t>
      </w:r>
      <w:r w:rsidR="00E66114" w:rsidRPr="0042791E">
        <w:rPr>
          <w:rFonts w:ascii="Times New Roman" w:hAnsi="Times New Roman"/>
        </w:rPr>
        <w:t xml:space="preserve"> (see 29 CFR </w:t>
      </w:r>
      <w:r w:rsidR="008F28BB" w:rsidRPr="0042791E">
        <w:rPr>
          <w:rFonts w:ascii="Times New Roman" w:hAnsi="Times New Roman"/>
        </w:rPr>
        <w:t>§</w:t>
      </w:r>
      <w:r w:rsidR="0003682C" w:rsidRPr="0042791E">
        <w:rPr>
          <w:rFonts w:ascii="Times New Roman" w:hAnsi="Times New Roman"/>
        </w:rPr>
        <w:t xml:space="preserve"> </w:t>
      </w:r>
      <w:r w:rsidR="00E66114" w:rsidRPr="0042791E">
        <w:rPr>
          <w:rFonts w:ascii="Times New Roman" w:hAnsi="Times New Roman"/>
        </w:rPr>
        <w:t>31.5(d) – attachment 5)</w:t>
      </w:r>
      <w:r w:rsidR="004476A6" w:rsidRPr="0042791E">
        <w:rPr>
          <w:rFonts w:ascii="Times New Roman" w:hAnsi="Times New Roman"/>
        </w:rPr>
        <w:t xml:space="preserve">. </w:t>
      </w:r>
      <w:r w:rsidRPr="0042791E">
        <w:rPr>
          <w:rFonts w:ascii="Times New Roman" w:hAnsi="Times New Roman"/>
        </w:rPr>
        <w:t xml:space="preserve">29 CFR </w:t>
      </w:r>
      <w:r w:rsidR="001546A9" w:rsidRPr="0042791E">
        <w:rPr>
          <w:rFonts w:ascii="Times New Roman" w:hAnsi="Times New Roman"/>
        </w:rPr>
        <w:t>p</w:t>
      </w:r>
      <w:r w:rsidRPr="0042791E">
        <w:rPr>
          <w:rFonts w:ascii="Times New Roman" w:hAnsi="Times New Roman"/>
        </w:rPr>
        <w:t>art 32 also contains the same notice requirement</w:t>
      </w:r>
      <w:r w:rsidR="008D74CB" w:rsidRPr="0042791E">
        <w:rPr>
          <w:rFonts w:ascii="Times New Roman" w:hAnsi="Times New Roman"/>
        </w:rPr>
        <w:t xml:space="preserve"> (see 29 CFR </w:t>
      </w:r>
      <w:r w:rsidR="008F28BB" w:rsidRPr="0042791E">
        <w:rPr>
          <w:rFonts w:ascii="Times New Roman" w:hAnsi="Times New Roman"/>
        </w:rPr>
        <w:t xml:space="preserve">§ </w:t>
      </w:r>
      <w:r w:rsidR="008D74CB" w:rsidRPr="0042791E">
        <w:rPr>
          <w:rFonts w:ascii="Times New Roman" w:hAnsi="Times New Roman"/>
        </w:rPr>
        <w:t>32.8 – attachment 6)</w:t>
      </w:r>
      <w:r w:rsidRPr="0042791E">
        <w:rPr>
          <w:rFonts w:ascii="Times New Roman" w:hAnsi="Times New Roman"/>
        </w:rPr>
        <w:t>.</w:t>
      </w:r>
    </w:p>
    <w:p w:rsidR="007616E1" w:rsidRPr="0042791E" w:rsidRDefault="007616E1" w:rsidP="0042791E">
      <w:pPr>
        <w:widowControl/>
        <w:rPr>
          <w:rFonts w:ascii="Times New Roman" w:hAnsi="Times New Roman"/>
        </w:rPr>
      </w:pPr>
    </w:p>
    <w:p w:rsidR="00B445D1" w:rsidRPr="0042791E" w:rsidRDefault="00B445D1" w:rsidP="0042791E">
      <w:pPr>
        <w:pStyle w:val="Level1"/>
        <w:widowControl/>
        <w:numPr>
          <w:ilvl w:val="0"/>
          <w:numId w:val="2"/>
        </w:numPr>
        <w:ind w:left="360" w:hanging="360"/>
        <w:rPr>
          <w:rFonts w:ascii="Times New Roman" w:hAnsi="Times New Roman"/>
          <w:b/>
          <w:bCs/>
          <w:i/>
        </w:rPr>
      </w:pPr>
      <w:r w:rsidRPr="0042791E">
        <w:rPr>
          <w:rFonts w:ascii="Times New Roman" w:hAnsi="Times New Roman"/>
          <w:b/>
          <w:bCs/>
          <w:i/>
        </w:rPr>
        <w:t>Identify how, by whom, and for what purpose the information is to be used.</w:t>
      </w:r>
    </w:p>
    <w:p w:rsidR="00B445D1" w:rsidRPr="0042791E" w:rsidRDefault="00B445D1" w:rsidP="0042791E">
      <w:pPr>
        <w:widowControl/>
        <w:rPr>
          <w:rFonts w:ascii="Times New Roman" w:hAnsi="Times New Roman"/>
          <w:bCs/>
        </w:rPr>
      </w:pPr>
    </w:p>
    <w:p w:rsidR="00B445D1" w:rsidRDefault="00B445D1" w:rsidP="0042791E">
      <w:pPr>
        <w:widowControl/>
        <w:rPr>
          <w:rFonts w:ascii="Times New Roman" w:hAnsi="Times New Roman"/>
          <w:bCs/>
        </w:rPr>
      </w:pPr>
      <w:r w:rsidRPr="0042791E">
        <w:rPr>
          <w:rFonts w:ascii="Times New Roman" w:hAnsi="Times New Roman"/>
          <w:bCs/>
        </w:rPr>
        <w:t xml:space="preserve">The </w:t>
      </w:r>
      <w:r w:rsidR="008D03E0" w:rsidRPr="0042791E">
        <w:rPr>
          <w:rFonts w:ascii="Times New Roman" w:hAnsi="Times New Roman"/>
          <w:bCs/>
        </w:rPr>
        <w:t xml:space="preserve">collected </w:t>
      </w:r>
      <w:r w:rsidRPr="0042791E">
        <w:rPr>
          <w:rFonts w:ascii="Times New Roman" w:hAnsi="Times New Roman"/>
          <w:bCs/>
        </w:rPr>
        <w:t xml:space="preserve">information </w:t>
      </w:r>
      <w:r w:rsidR="008D03E0" w:rsidRPr="0042791E">
        <w:rPr>
          <w:rFonts w:ascii="Times New Roman" w:hAnsi="Times New Roman"/>
          <w:bCs/>
        </w:rPr>
        <w:t xml:space="preserve">is used </w:t>
      </w:r>
      <w:r w:rsidRPr="0042791E">
        <w:rPr>
          <w:rFonts w:ascii="Times New Roman" w:hAnsi="Times New Roman"/>
          <w:bCs/>
        </w:rPr>
        <w:t>for the following purposes:</w:t>
      </w:r>
    </w:p>
    <w:p w:rsidR="00055538" w:rsidRPr="0042791E" w:rsidRDefault="00055538" w:rsidP="0042791E">
      <w:pPr>
        <w:widowControl/>
        <w:rPr>
          <w:rFonts w:ascii="Times New Roman" w:hAnsi="Times New Roman"/>
          <w:bCs/>
        </w:rPr>
      </w:pPr>
    </w:p>
    <w:p w:rsidR="00B445D1" w:rsidRPr="0042791E" w:rsidRDefault="006201A7" w:rsidP="0042791E">
      <w:pPr>
        <w:pStyle w:val="Heading1"/>
        <w:keepNext w:val="0"/>
        <w:tabs>
          <w:tab w:val="clear" w:pos="-1080"/>
          <w:tab w:val="clear" w:pos="-720"/>
          <w:tab w:val="clear" w:pos="0"/>
          <w:tab w:val="clear" w:pos="720"/>
          <w:tab w:val="clear" w:pos="1080"/>
          <w:tab w:val="clear" w:pos="2880"/>
          <w:tab w:val="clear" w:pos="3600"/>
          <w:tab w:val="clear" w:pos="4320"/>
          <w:tab w:val="clear" w:pos="5040"/>
          <w:tab w:val="clear" w:pos="5760"/>
          <w:tab w:val="clear" w:pos="6480"/>
          <w:tab w:val="clear" w:pos="7200"/>
          <w:tab w:val="clear" w:pos="7920"/>
          <w:tab w:val="clear" w:pos="8640"/>
          <w:tab w:val="clear" w:pos="9360"/>
          <w:tab w:val="left" w:pos="360"/>
        </w:tabs>
        <w:rPr>
          <w:b w:val="0"/>
          <w:bCs/>
          <w:u w:val="none"/>
        </w:rPr>
      </w:pPr>
      <w:r>
        <w:rPr>
          <w:b w:val="0"/>
          <w:bCs/>
          <w:u w:val="none"/>
        </w:rPr>
        <w:t>a</w:t>
      </w:r>
      <w:r w:rsidR="00B445D1" w:rsidRPr="0042791E">
        <w:rPr>
          <w:b w:val="0"/>
          <w:bCs/>
          <w:u w:val="none"/>
        </w:rPr>
        <w:t>.</w:t>
      </w:r>
      <w:r w:rsidR="00B445D1" w:rsidRPr="0042791E">
        <w:rPr>
          <w:b w:val="0"/>
          <w:bCs/>
          <w:u w:val="none"/>
        </w:rPr>
        <w:tab/>
        <w:t>Assurances</w:t>
      </w:r>
    </w:p>
    <w:p w:rsidR="00B445D1" w:rsidRPr="0042791E" w:rsidRDefault="00B445D1" w:rsidP="0042791E">
      <w:pPr>
        <w:widowControl/>
        <w:rPr>
          <w:rFonts w:ascii="Times New Roman" w:hAnsi="Times New Roman"/>
          <w:bCs/>
        </w:rPr>
      </w:pPr>
    </w:p>
    <w:p w:rsidR="00B445D1" w:rsidRPr="0042791E" w:rsidRDefault="00B445D1" w:rsidP="0042791E">
      <w:pPr>
        <w:pStyle w:val="BodyTextIndent"/>
        <w:tabs>
          <w:tab w:val="clear" w:pos="-1080"/>
          <w:tab w:val="clear" w:pos="-720"/>
          <w:tab w:val="clear" w:pos="720"/>
          <w:tab w:val="clear" w:pos="1080"/>
          <w:tab w:val="clear" w:pos="2880"/>
          <w:tab w:val="clear" w:pos="3600"/>
          <w:tab w:val="clear" w:pos="4320"/>
          <w:tab w:val="clear" w:pos="5040"/>
          <w:tab w:val="clear" w:pos="5760"/>
          <w:tab w:val="clear" w:pos="6480"/>
          <w:tab w:val="clear" w:pos="7200"/>
          <w:tab w:val="clear" w:pos="7920"/>
          <w:tab w:val="clear" w:pos="8640"/>
          <w:tab w:val="clear" w:pos="9360"/>
        </w:tabs>
      </w:pPr>
      <w:r w:rsidRPr="0042791E">
        <w:t xml:space="preserve">Assurances are submitted as part of each application for </w:t>
      </w:r>
      <w:r w:rsidR="007F0986">
        <w:t>f</w:t>
      </w:r>
      <w:r w:rsidRPr="0042791E">
        <w:t>ederal financial assistance and are reviewed by the officials of the grant-making agency and CRC as part of the pre-award review and approval of the application</w:t>
      </w:r>
      <w:r w:rsidR="004476A6" w:rsidRPr="0042791E">
        <w:t xml:space="preserve">. </w:t>
      </w:r>
      <w:r w:rsidRPr="0042791E">
        <w:t>The assurance notifies the grant applicant that it is aware</w:t>
      </w:r>
      <w:r w:rsidR="00D474A4" w:rsidRPr="0042791E">
        <w:t>,</w:t>
      </w:r>
      <w:r w:rsidRPr="0042791E">
        <w:t xml:space="preserve"> and </w:t>
      </w:r>
      <w:r w:rsidR="00470404" w:rsidRPr="0042791E">
        <w:t>agrees</w:t>
      </w:r>
      <w:r w:rsidRPr="0042791E">
        <w:t xml:space="preserve"> as a condition of receipt of </w:t>
      </w:r>
      <w:r w:rsidR="007F0986">
        <w:t>f</w:t>
      </w:r>
      <w:r w:rsidRPr="0042791E">
        <w:t>ederal financial assistance, to conform to the requirements of the assurance</w:t>
      </w:r>
      <w:r w:rsidR="004476A6" w:rsidRPr="0042791E">
        <w:t xml:space="preserve">. </w:t>
      </w:r>
      <w:r w:rsidRPr="0042791E">
        <w:t>Additionally, the</w:t>
      </w:r>
      <w:r w:rsidR="00D474A4" w:rsidRPr="0042791E">
        <w:t xml:space="preserve"> assurances</w:t>
      </w:r>
      <w:r w:rsidRPr="0042791E">
        <w:t xml:space="preserve"> serve as a legal basis for </w:t>
      </w:r>
      <w:r w:rsidR="007F0986">
        <w:t>f</w:t>
      </w:r>
      <w:r w:rsidRPr="0042791E">
        <w:t>ederal administrative or judicial enforcement action, if necessary.</w:t>
      </w:r>
    </w:p>
    <w:p w:rsidR="00512C3E" w:rsidRPr="0042791E" w:rsidRDefault="00512C3E" w:rsidP="0042791E">
      <w:pPr>
        <w:widowControl/>
        <w:rPr>
          <w:rFonts w:ascii="Times New Roman" w:hAnsi="Times New Roman"/>
        </w:rPr>
      </w:pPr>
    </w:p>
    <w:p w:rsidR="00B445D1" w:rsidRPr="0042791E" w:rsidRDefault="006201A7" w:rsidP="0042791E">
      <w:pPr>
        <w:widowControl/>
        <w:ind w:left="360" w:hanging="360"/>
        <w:rPr>
          <w:rFonts w:ascii="Times New Roman" w:hAnsi="Times New Roman"/>
        </w:rPr>
      </w:pPr>
      <w:r>
        <w:rPr>
          <w:rFonts w:ascii="Times New Roman" w:hAnsi="Times New Roman"/>
          <w:bCs/>
        </w:rPr>
        <w:t>b</w:t>
      </w:r>
      <w:r w:rsidR="00B445D1" w:rsidRPr="0042791E">
        <w:rPr>
          <w:rFonts w:ascii="Times New Roman" w:hAnsi="Times New Roman"/>
          <w:bCs/>
        </w:rPr>
        <w:t>.</w:t>
      </w:r>
      <w:r w:rsidR="00B445D1" w:rsidRPr="0042791E">
        <w:rPr>
          <w:rFonts w:ascii="Times New Roman" w:hAnsi="Times New Roman"/>
          <w:bCs/>
        </w:rPr>
        <w:tab/>
        <w:t>Data and Information Collection and Maintenance</w:t>
      </w:r>
    </w:p>
    <w:p w:rsidR="00B445D1" w:rsidRPr="0042791E" w:rsidRDefault="00B445D1" w:rsidP="0042791E">
      <w:pPr>
        <w:widowControl/>
        <w:rPr>
          <w:rFonts w:ascii="Times New Roman" w:hAnsi="Times New Roman"/>
        </w:rPr>
      </w:pPr>
    </w:p>
    <w:p w:rsidR="00B445D1" w:rsidRPr="0042791E" w:rsidRDefault="00B445D1" w:rsidP="00F50CF0">
      <w:pPr>
        <w:widowControl/>
        <w:numPr>
          <w:ilvl w:val="0"/>
          <w:numId w:val="17"/>
        </w:numPr>
        <w:tabs>
          <w:tab w:val="clear" w:pos="1080"/>
        </w:tabs>
        <w:ind w:left="720"/>
        <w:rPr>
          <w:rFonts w:ascii="Times New Roman" w:hAnsi="Times New Roman"/>
        </w:rPr>
      </w:pPr>
      <w:r w:rsidRPr="0042791E">
        <w:rPr>
          <w:rFonts w:ascii="Times New Roman" w:hAnsi="Times New Roman"/>
          <w:bCs/>
        </w:rPr>
        <w:t>Equal Opportunity Characteristics Data:</w:t>
      </w:r>
      <w:r w:rsidRPr="0042791E">
        <w:rPr>
          <w:rFonts w:ascii="Times New Roman" w:hAnsi="Times New Roman"/>
        </w:rPr>
        <w:t xml:space="preserve">  Both DOL and the recipient have an obligation to ensure that </w:t>
      </w:r>
      <w:r w:rsidR="00C42E8F" w:rsidRPr="0042791E">
        <w:rPr>
          <w:rFonts w:ascii="Times New Roman" w:hAnsi="Times New Roman"/>
        </w:rPr>
        <w:t>f</w:t>
      </w:r>
      <w:r w:rsidRPr="0042791E">
        <w:rPr>
          <w:rFonts w:ascii="Times New Roman" w:hAnsi="Times New Roman"/>
        </w:rPr>
        <w:t>ederally financed programs and activities do not discriminate</w:t>
      </w:r>
      <w:r w:rsidR="004476A6" w:rsidRPr="0042791E">
        <w:rPr>
          <w:rFonts w:ascii="Times New Roman" w:hAnsi="Times New Roman"/>
        </w:rPr>
        <w:t xml:space="preserve">. </w:t>
      </w:r>
      <w:r w:rsidRPr="0042791E">
        <w:rPr>
          <w:rFonts w:ascii="Times New Roman" w:hAnsi="Times New Roman"/>
        </w:rPr>
        <w:t>The data collected by recipients is vital to this end</w:t>
      </w:r>
      <w:r w:rsidR="004476A6" w:rsidRPr="0042791E">
        <w:rPr>
          <w:rFonts w:ascii="Times New Roman" w:hAnsi="Times New Roman"/>
        </w:rPr>
        <w:t xml:space="preserve">. </w:t>
      </w:r>
      <w:r w:rsidRPr="0042791E">
        <w:rPr>
          <w:rFonts w:ascii="Times New Roman" w:hAnsi="Times New Roman"/>
        </w:rPr>
        <w:t>For recipients, the data can be important statistical evidence in responding to allegations of discrimination as well as co</w:t>
      </w:r>
      <w:r w:rsidR="0011152F" w:rsidRPr="0042791E">
        <w:rPr>
          <w:rFonts w:ascii="Times New Roman" w:hAnsi="Times New Roman"/>
        </w:rPr>
        <w:t>nducting self-assessments</w:t>
      </w:r>
      <w:r w:rsidR="004476A6" w:rsidRPr="0042791E">
        <w:rPr>
          <w:rFonts w:ascii="Times New Roman" w:hAnsi="Times New Roman"/>
        </w:rPr>
        <w:t xml:space="preserve">. </w:t>
      </w:r>
      <w:r w:rsidRPr="0042791E">
        <w:rPr>
          <w:rFonts w:ascii="Times New Roman" w:hAnsi="Times New Roman"/>
        </w:rPr>
        <w:t>CRC analy</w:t>
      </w:r>
      <w:r w:rsidR="00DB1C6C" w:rsidRPr="0042791E">
        <w:rPr>
          <w:rFonts w:ascii="Times New Roman" w:hAnsi="Times New Roman"/>
        </w:rPr>
        <w:t>z</w:t>
      </w:r>
      <w:r w:rsidRPr="0042791E">
        <w:rPr>
          <w:rFonts w:ascii="Times New Roman" w:hAnsi="Times New Roman"/>
        </w:rPr>
        <w:t>es this data as part of compliance reviews and complaint investigations.</w:t>
      </w:r>
    </w:p>
    <w:p w:rsidR="00B445D1" w:rsidRPr="0042791E" w:rsidRDefault="00B445D1" w:rsidP="00F50CF0">
      <w:pPr>
        <w:widowControl/>
        <w:ind w:left="360"/>
        <w:rPr>
          <w:rFonts w:ascii="Times New Roman" w:hAnsi="Times New Roman"/>
        </w:rPr>
      </w:pPr>
    </w:p>
    <w:p w:rsidR="00B445D1" w:rsidRPr="0042791E" w:rsidRDefault="00B445D1" w:rsidP="00F50CF0">
      <w:pPr>
        <w:pStyle w:val="BodyTextIndent"/>
        <w:tabs>
          <w:tab w:val="clear" w:pos="-1080"/>
          <w:tab w:val="clear" w:pos="-720"/>
          <w:tab w:val="clear" w:pos="720"/>
          <w:tab w:val="clear" w:pos="1080"/>
          <w:tab w:val="clear" w:pos="2880"/>
          <w:tab w:val="clear" w:pos="3600"/>
          <w:tab w:val="clear" w:pos="4320"/>
          <w:tab w:val="clear" w:pos="5040"/>
          <w:tab w:val="clear" w:pos="5760"/>
          <w:tab w:val="clear" w:pos="6480"/>
          <w:tab w:val="clear" w:pos="7200"/>
          <w:tab w:val="clear" w:pos="7920"/>
          <w:tab w:val="clear" w:pos="8640"/>
          <w:tab w:val="clear" w:pos="9360"/>
        </w:tabs>
        <w:ind w:left="720"/>
      </w:pPr>
      <w:r w:rsidRPr="0042791E">
        <w:t>A complaint investigation differs from a compliance review in that a comp</w:t>
      </w:r>
      <w:r w:rsidR="007E37F6" w:rsidRPr="0042791E">
        <w:t>laint investigation responds to</w:t>
      </w:r>
      <w:r w:rsidRPr="0042791E">
        <w:t xml:space="preserve"> specific, individual allegation</w:t>
      </w:r>
      <w:r w:rsidR="007E37F6" w:rsidRPr="0042791E">
        <w:t>(s)</w:t>
      </w:r>
      <w:r w:rsidRPr="0042791E">
        <w:t xml:space="preserve"> of discrimination while a compliance review looks at broader issues </w:t>
      </w:r>
      <w:r w:rsidR="00470404" w:rsidRPr="0042791E">
        <w:t xml:space="preserve">involving the potential for </w:t>
      </w:r>
      <w:r w:rsidRPr="0042791E">
        <w:t>systemic discrimination</w:t>
      </w:r>
      <w:r w:rsidR="004476A6" w:rsidRPr="0042791E">
        <w:t xml:space="preserve">. </w:t>
      </w:r>
      <w:r w:rsidRPr="0042791E">
        <w:t>A compliance review may also assess a recipient</w:t>
      </w:r>
      <w:r w:rsidR="006B4BC9" w:rsidRPr="0042791E">
        <w:t>’</w:t>
      </w:r>
      <w:r w:rsidRPr="0042791E">
        <w:t>s compliance with its administrative obligations</w:t>
      </w:r>
      <w:r w:rsidR="004476A6" w:rsidRPr="0042791E">
        <w:t xml:space="preserve">. </w:t>
      </w:r>
      <w:r w:rsidRPr="0042791E">
        <w:t>Given this difference, the use of data and statistical analysis play a different, but similarly important, role</w:t>
      </w:r>
      <w:r w:rsidR="004476A6" w:rsidRPr="0042791E">
        <w:t xml:space="preserve">. </w:t>
      </w:r>
      <w:r w:rsidRPr="0042791E">
        <w:t>With a compliance review, which generally focuses on systemic patterns and practices that affect a group or class of individuals, equal opportunity data is the starting point of the investigation</w:t>
      </w:r>
      <w:r w:rsidR="004476A6" w:rsidRPr="0042791E">
        <w:t xml:space="preserve">. </w:t>
      </w:r>
      <w:r w:rsidRPr="0042791E">
        <w:t>These data are analyzed to identify any significant statistical deviations from averages in rates of services or participation based upon a prohibited ground(s)</w:t>
      </w:r>
      <w:r w:rsidR="004476A6" w:rsidRPr="0042791E">
        <w:t xml:space="preserve">. </w:t>
      </w:r>
      <w:r w:rsidRPr="0042791E">
        <w:t>Significant statistical deviations from the mean can</w:t>
      </w:r>
      <w:r w:rsidR="00144CDD" w:rsidRPr="0042791E">
        <w:t xml:space="preserve"> be the basis for an</w:t>
      </w:r>
      <w:r w:rsidRPr="0042791E">
        <w:t xml:space="preserve"> infer</w:t>
      </w:r>
      <w:r w:rsidR="00144CDD" w:rsidRPr="0042791E">
        <w:t>ence of</w:t>
      </w:r>
      <w:r w:rsidRPr="0042791E">
        <w:t xml:space="preserve"> discrimination</w:t>
      </w:r>
      <w:r w:rsidR="004476A6" w:rsidRPr="0042791E">
        <w:t xml:space="preserve">. </w:t>
      </w:r>
      <w:r w:rsidRPr="0042791E">
        <w:t>The next steps of the review involve analysis of records, interviews of staff and/or participants, observation of the environment, and facility inspections</w:t>
      </w:r>
      <w:r w:rsidR="004476A6" w:rsidRPr="0042791E">
        <w:t xml:space="preserve">. </w:t>
      </w:r>
      <w:r w:rsidRPr="0042791E">
        <w:t>These processes assist the reviewer in determining if inferences of discrimination are in fact real instances of discrimination, or explainable identified disparities.</w:t>
      </w:r>
    </w:p>
    <w:p w:rsidR="00B445D1" w:rsidRPr="0042791E" w:rsidRDefault="00B445D1">
      <w:pPr>
        <w:widowControl/>
        <w:ind w:left="360"/>
        <w:rPr>
          <w:rFonts w:ascii="Times New Roman" w:hAnsi="Times New Roman"/>
        </w:rPr>
      </w:pPr>
    </w:p>
    <w:p w:rsidR="00B445D1" w:rsidRDefault="00B445D1" w:rsidP="00F50CF0">
      <w:pPr>
        <w:pStyle w:val="BodyTextIndent2"/>
        <w:tabs>
          <w:tab w:val="clear" w:pos="-1080"/>
          <w:tab w:val="clear" w:pos="-720"/>
          <w:tab w:val="clear" w:pos="720"/>
          <w:tab w:val="clear" w:pos="1080"/>
          <w:tab w:val="clear" w:pos="2880"/>
          <w:tab w:val="clear" w:pos="3600"/>
          <w:tab w:val="clear" w:pos="4320"/>
          <w:tab w:val="clear" w:pos="5040"/>
          <w:tab w:val="clear" w:pos="5760"/>
          <w:tab w:val="clear" w:pos="6480"/>
          <w:tab w:val="clear" w:pos="7200"/>
          <w:tab w:val="clear" w:pos="7920"/>
          <w:tab w:val="clear" w:pos="8640"/>
          <w:tab w:val="clear" w:pos="9360"/>
        </w:tabs>
        <w:ind w:left="720"/>
      </w:pPr>
      <w:r w:rsidRPr="0042791E">
        <w:t>A complaint investigation, on the other hand, uses equal opportunity statistical data differently</w:t>
      </w:r>
      <w:r w:rsidR="004476A6" w:rsidRPr="0042791E">
        <w:t xml:space="preserve">. </w:t>
      </w:r>
      <w:r w:rsidRPr="0042791E">
        <w:t>Complaint investigations begin wit</w:t>
      </w:r>
      <w:r w:rsidR="007E37F6" w:rsidRPr="0042791E">
        <w:t xml:space="preserve">h a specific allegation(s) of </w:t>
      </w:r>
      <w:r w:rsidRPr="0042791E">
        <w:t>individual discrimination filed with CRC or the recipient by a complainant</w:t>
      </w:r>
      <w:r w:rsidR="004476A6" w:rsidRPr="0042791E">
        <w:t xml:space="preserve">. </w:t>
      </w:r>
      <w:r w:rsidRPr="0042791E">
        <w:t>The investigation of such a complaint begins with an analysis of the facts surrounding the complainant</w:t>
      </w:r>
      <w:r w:rsidR="006B4BC9" w:rsidRPr="0042791E">
        <w:t>’</w:t>
      </w:r>
      <w:r w:rsidRPr="0042791E">
        <w:t>s allegation</w:t>
      </w:r>
      <w:r w:rsidR="004476A6" w:rsidRPr="0042791E">
        <w:t xml:space="preserve">. </w:t>
      </w:r>
      <w:r w:rsidRPr="0042791E">
        <w:t>After this analysis has been completed, it is frequently necessary to obtain and analyze equal opportunity data of groups who are in situations similar to that of the complainant</w:t>
      </w:r>
      <w:r w:rsidR="004476A6" w:rsidRPr="0042791E">
        <w:t xml:space="preserve">. </w:t>
      </w:r>
      <w:r w:rsidRPr="0042791E">
        <w:t>By conducting analysis of this data, meaningful insight into the complainant</w:t>
      </w:r>
      <w:r w:rsidR="006B4BC9" w:rsidRPr="0042791E">
        <w:t>’</w:t>
      </w:r>
      <w:r w:rsidRPr="0042791E">
        <w:t>s allegation may</w:t>
      </w:r>
      <w:r w:rsidR="001C357F" w:rsidRPr="0042791E">
        <w:t xml:space="preserve"> </w:t>
      </w:r>
      <w:r w:rsidRPr="0042791E">
        <w:t>be obtained.</w:t>
      </w:r>
    </w:p>
    <w:p w:rsidR="0008367E" w:rsidRPr="0042791E" w:rsidRDefault="0008367E" w:rsidP="00F50CF0">
      <w:pPr>
        <w:pStyle w:val="BodyTextIndent2"/>
        <w:tabs>
          <w:tab w:val="clear" w:pos="-1080"/>
          <w:tab w:val="clear" w:pos="-720"/>
          <w:tab w:val="clear" w:pos="720"/>
          <w:tab w:val="clear" w:pos="1080"/>
          <w:tab w:val="clear" w:pos="2880"/>
          <w:tab w:val="clear" w:pos="3600"/>
          <w:tab w:val="clear" w:pos="4320"/>
          <w:tab w:val="clear" w:pos="5040"/>
          <w:tab w:val="clear" w:pos="5760"/>
          <w:tab w:val="clear" w:pos="6480"/>
          <w:tab w:val="clear" w:pos="7200"/>
          <w:tab w:val="clear" w:pos="7920"/>
          <w:tab w:val="clear" w:pos="8640"/>
          <w:tab w:val="clear" w:pos="9360"/>
        </w:tabs>
        <w:ind w:left="720"/>
      </w:pPr>
    </w:p>
    <w:p w:rsidR="00B445D1" w:rsidRDefault="00B445D1" w:rsidP="00F50CF0">
      <w:pPr>
        <w:widowControl/>
        <w:numPr>
          <w:ilvl w:val="0"/>
          <w:numId w:val="17"/>
        </w:numPr>
        <w:tabs>
          <w:tab w:val="clear" w:pos="1080"/>
        </w:tabs>
        <w:ind w:left="720"/>
        <w:rPr>
          <w:rFonts w:ascii="Times New Roman" w:hAnsi="Times New Roman"/>
        </w:rPr>
      </w:pPr>
      <w:r w:rsidRPr="0042791E">
        <w:rPr>
          <w:rFonts w:ascii="Times New Roman" w:hAnsi="Times New Roman"/>
          <w:bCs/>
        </w:rPr>
        <w:t>Complaint log:</w:t>
      </w:r>
      <w:r w:rsidRPr="0042791E">
        <w:rPr>
          <w:rFonts w:ascii="Times New Roman" w:hAnsi="Times New Roman"/>
        </w:rPr>
        <w:t xml:space="preserve">  Typically, the recipient</w:t>
      </w:r>
      <w:r w:rsidR="006B4BC9" w:rsidRPr="0042791E">
        <w:rPr>
          <w:rFonts w:ascii="Times New Roman" w:hAnsi="Times New Roman"/>
        </w:rPr>
        <w:t>’</w:t>
      </w:r>
      <w:r w:rsidRPr="0042791E">
        <w:rPr>
          <w:rFonts w:ascii="Times New Roman" w:hAnsi="Times New Roman"/>
        </w:rPr>
        <w:t xml:space="preserve">s </w:t>
      </w:r>
      <w:r w:rsidR="008D2C94" w:rsidRPr="0042791E">
        <w:rPr>
          <w:rFonts w:ascii="Times New Roman" w:hAnsi="Times New Roman"/>
        </w:rPr>
        <w:t xml:space="preserve">Equal </w:t>
      </w:r>
      <w:r w:rsidR="002169F8" w:rsidRPr="0042791E">
        <w:rPr>
          <w:rFonts w:ascii="Times New Roman" w:hAnsi="Times New Roman"/>
        </w:rPr>
        <w:t>Opportunity</w:t>
      </w:r>
      <w:r w:rsidR="008D2C94" w:rsidRPr="0042791E">
        <w:rPr>
          <w:rFonts w:ascii="Times New Roman" w:hAnsi="Times New Roman"/>
        </w:rPr>
        <w:t xml:space="preserve"> (EO)</w:t>
      </w:r>
      <w:r w:rsidR="00654A47" w:rsidRPr="0042791E">
        <w:rPr>
          <w:rFonts w:ascii="Times New Roman" w:hAnsi="Times New Roman"/>
        </w:rPr>
        <w:t xml:space="preserve"> </w:t>
      </w:r>
      <w:r w:rsidRPr="0042791E">
        <w:rPr>
          <w:rFonts w:ascii="Times New Roman" w:hAnsi="Times New Roman"/>
        </w:rPr>
        <w:t>Officer maintains the complaint log</w:t>
      </w:r>
      <w:r w:rsidR="004476A6" w:rsidRPr="0042791E">
        <w:rPr>
          <w:rFonts w:ascii="Times New Roman" w:hAnsi="Times New Roman"/>
        </w:rPr>
        <w:t xml:space="preserve">. </w:t>
      </w:r>
      <w:r w:rsidRPr="0042791E">
        <w:rPr>
          <w:rFonts w:ascii="Times New Roman" w:hAnsi="Times New Roman"/>
        </w:rPr>
        <w:t xml:space="preserve">An entry is made for each complaint filed with </w:t>
      </w:r>
      <w:r w:rsidR="00144CDD" w:rsidRPr="0042791E">
        <w:rPr>
          <w:rFonts w:ascii="Times New Roman" w:hAnsi="Times New Roman"/>
        </w:rPr>
        <w:t xml:space="preserve">the recipient </w:t>
      </w:r>
      <w:r w:rsidRPr="0042791E">
        <w:rPr>
          <w:rFonts w:ascii="Times New Roman" w:hAnsi="Times New Roman"/>
        </w:rPr>
        <w:t>at the time the complaint is filed</w:t>
      </w:r>
      <w:r w:rsidR="004476A6" w:rsidRPr="0042791E">
        <w:rPr>
          <w:rFonts w:ascii="Times New Roman" w:hAnsi="Times New Roman"/>
        </w:rPr>
        <w:t xml:space="preserve">. </w:t>
      </w:r>
      <w:r w:rsidRPr="0042791E">
        <w:rPr>
          <w:rFonts w:ascii="Times New Roman" w:hAnsi="Times New Roman"/>
        </w:rPr>
        <w:t xml:space="preserve">Upon request, the complaint log is </w:t>
      </w:r>
      <w:r w:rsidR="00127D5D" w:rsidRPr="0042791E">
        <w:rPr>
          <w:rFonts w:ascii="Times New Roman" w:hAnsi="Times New Roman"/>
        </w:rPr>
        <w:t>electronically</w:t>
      </w:r>
      <w:r w:rsidRPr="0042791E">
        <w:rPr>
          <w:rFonts w:ascii="Times New Roman" w:hAnsi="Times New Roman"/>
        </w:rPr>
        <w:t xml:space="preserve"> submitted to CRC for evaluation</w:t>
      </w:r>
      <w:r w:rsidR="004476A6" w:rsidRPr="0042791E">
        <w:rPr>
          <w:rFonts w:ascii="Times New Roman" w:hAnsi="Times New Roman"/>
        </w:rPr>
        <w:t xml:space="preserve">. </w:t>
      </w:r>
      <w:r w:rsidRPr="0042791E">
        <w:rPr>
          <w:rFonts w:ascii="Times New Roman" w:hAnsi="Times New Roman"/>
        </w:rPr>
        <w:t>The log is reviewed by CRC to determine the number and type of complaints, as well as the specific program or activity against which the complaint is filed</w:t>
      </w:r>
      <w:r w:rsidR="004476A6" w:rsidRPr="0042791E">
        <w:rPr>
          <w:rFonts w:ascii="Times New Roman" w:hAnsi="Times New Roman"/>
        </w:rPr>
        <w:t xml:space="preserve">. </w:t>
      </w:r>
      <w:r w:rsidRPr="0042791E">
        <w:rPr>
          <w:rFonts w:ascii="Times New Roman" w:hAnsi="Times New Roman"/>
        </w:rPr>
        <w:t>This evaluation has two purposes:  (a) to identify any patterns of discrimination that may exist within a particular program, and (b) to ensure that individuals who file complaints with the recipient are afforded due process in that the complaint is processed in</w:t>
      </w:r>
      <w:r w:rsidR="004B51F7" w:rsidRPr="0042791E">
        <w:rPr>
          <w:rFonts w:ascii="Times New Roman" w:hAnsi="Times New Roman"/>
        </w:rPr>
        <w:t xml:space="preserve"> </w:t>
      </w:r>
      <w:r w:rsidRPr="0042791E">
        <w:rPr>
          <w:rFonts w:ascii="Times New Roman" w:hAnsi="Times New Roman"/>
        </w:rPr>
        <w:t xml:space="preserve">accordance with the </w:t>
      </w:r>
      <w:r w:rsidR="00F62173">
        <w:rPr>
          <w:rFonts w:ascii="Times New Roman" w:hAnsi="Times New Roman"/>
        </w:rPr>
        <w:t>f</w:t>
      </w:r>
      <w:r w:rsidRPr="0042791E">
        <w:rPr>
          <w:rFonts w:ascii="Times New Roman" w:hAnsi="Times New Roman"/>
        </w:rPr>
        <w:t>ederal requirements for complaint processing procedures.</w:t>
      </w:r>
    </w:p>
    <w:p w:rsidR="00B8285B" w:rsidRPr="0042791E" w:rsidRDefault="00B8285B" w:rsidP="00F50CF0">
      <w:pPr>
        <w:widowControl/>
        <w:ind w:left="720"/>
        <w:rPr>
          <w:rFonts w:ascii="Times New Roman" w:hAnsi="Times New Roman"/>
        </w:rPr>
      </w:pPr>
    </w:p>
    <w:p w:rsidR="00274220" w:rsidRPr="0042791E" w:rsidRDefault="00274220" w:rsidP="00F50CF0">
      <w:pPr>
        <w:widowControl/>
        <w:numPr>
          <w:ilvl w:val="0"/>
          <w:numId w:val="17"/>
        </w:numPr>
        <w:tabs>
          <w:tab w:val="clear" w:pos="1080"/>
        </w:tabs>
        <w:ind w:left="720"/>
        <w:rPr>
          <w:rFonts w:ascii="Times New Roman" w:hAnsi="Times New Roman"/>
        </w:rPr>
      </w:pPr>
      <w:r w:rsidRPr="0042791E">
        <w:rPr>
          <w:rFonts w:ascii="Times New Roman" w:hAnsi="Times New Roman"/>
        </w:rPr>
        <w:t xml:space="preserve">Complaint form:  To assist </w:t>
      </w:r>
      <w:r w:rsidR="008C3C0A" w:rsidRPr="0042791E">
        <w:rPr>
          <w:rFonts w:ascii="Times New Roman" w:hAnsi="Times New Roman"/>
        </w:rPr>
        <w:t xml:space="preserve">the </w:t>
      </w:r>
      <w:r w:rsidR="00A351B9" w:rsidRPr="0042791E">
        <w:rPr>
          <w:rFonts w:ascii="Times New Roman" w:hAnsi="Times New Roman"/>
        </w:rPr>
        <w:t>Equal Opportunity</w:t>
      </w:r>
      <w:r w:rsidR="00654A47" w:rsidRPr="0042791E">
        <w:rPr>
          <w:rFonts w:ascii="Times New Roman" w:hAnsi="Times New Roman"/>
        </w:rPr>
        <w:t xml:space="preserve"> </w:t>
      </w:r>
      <w:r w:rsidR="008C3C0A" w:rsidRPr="0042791E">
        <w:rPr>
          <w:rFonts w:ascii="Times New Roman" w:hAnsi="Times New Roman"/>
        </w:rPr>
        <w:t xml:space="preserve">Officer </w:t>
      </w:r>
      <w:r w:rsidR="00F62173">
        <w:rPr>
          <w:rFonts w:ascii="Times New Roman" w:hAnsi="Times New Roman"/>
        </w:rPr>
        <w:t xml:space="preserve">in </w:t>
      </w:r>
      <w:r w:rsidR="008C3C0A" w:rsidRPr="0042791E">
        <w:rPr>
          <w:rFonts w:ascii="Times New Roman" w:hAnsi="Times New Roman"/>
        </w:rPr>
        <w:t>obtain</w:t>
      </w:r>
      <w:r w:rsidR="00F62173">
        <w:rPr>
          <w:rFonts w:ascii="Times New Roman" w:hAnsi="Times New Roman"/>
        </w:rPr>
        <w:t>ing</w:t>
      </w:r>
      <w:r w:rsidR="008C3C0A" w:rsidRPr="0042791E">
        <w:rPr>
          <w:rFonts w:ascii="Times New Roman" w:hAnsi="Times New Roman"/>
        </w:rPr>
        <w:t xml:space="preserve"> information needed for the complaint log from a person alleging discrimination, the CRC developed a </w:t>
      </w:r>
      <w:r w:rsidR="00D56967" w:rsidRPr="0042791E">
        <w:rPr>
          <w:rFonts w:ascii="Times New Roman" w:hAnsi="Times New Roman"/>
        </w:rPr>
        <w:t>sample discrimination complaint form</w:t>
      </w:r>
      <w:r w:rsidR="004476A6" w:rsidRPr="0042791E">
        <w:rPr>
          <w:rFonts w:ascii="Times New Roman" w:hAnsi="Times New Roman"/>
        </w:rPr>
        <w:t xml:space="preserve">. </w:t>
      </w:r>
      <w:r w:rsidR="00912F6A" w:rsidRPr="0042791E">
        <w:rPr>
          <w:rFonts w:ascii="Times New Roman" w:hAnsi="Times New Roman"/>
        </w:rPr>
        <w:t xml:space="preserve">Individuals use the form, or a similar one developed by the recipient, </w:t>
      </w:r>
      <w:r w:rsidR="0014626A" w:rsidRPr="0042791E">
        <w:rPr>
          <w:rFonts w:ascii="Times New Roman" w:hAnsi="Times New Roman"/>
        </w:rPr>
        <w:t>to allege discriminatory action.</w:t>
      </w:r>
      <w:r w:rsidR="008F28BB" w:rsidRPr="0042791E">
        <w:rPr>
          <w:rFonts w:ascii="Times New Roman" w:hAnsi="Times New Roman"/>
        </w:rPr>
        <w:t xml:space="preserve"> The CRC makes its complaint form available to recipients for their use.</w:t>
      </w:r>
    </w:p>
    <w:p w:rsidR="00B445D1" w:rsidRPr="0042791E" w:rsidRDefault="00B445D1">
      <w:pPr>
        <w:widowControl/>
        <w:ind w:left="360"/>
        <w:rPr>
          <w:rFonts w:ascii="Times New Roman" w:hAnsi="Times New Roman"/>
        </w:rPr>
      </w:pPr>
    </w:p>
    <w:p w:rsidR="00B445D1" w:rsidRPr="0042791E" w:rsidRDefault="00B445D1" w:rsidP="00F50CF0">
      <w:pPr>
        <w:widowControl/>
        <w:numPr>
          <w:ilvl w:val="0"/>
          <w:numId w:val="17"/>
        </w:numPr>
        <w:tabs>
          <w:tab w:val="clear" w:pos="1080"/>
        </w:tabs>
        <w:ind w:left="720"/>
        <w:rPr>
          <w:rFonts w:ascii="Times New Roman" w:hAnsi="Times New Roman"/>
        </w:rPr>
      </w:pPr>
      <w:r w:rsidRPr="0042791E">
        <w:rPr>
          <w:rFonts w:ascii="Times New Roman" w:hAnsi="Times New Roman"/>
          <w:bCs/>
        </w:rPr>
        <w:t>Information regarding administrative complaints, etc</w:t>
      </w:r>
      <w:r w:rsidR="004476A6" w:rsidRPr="0042791E">
        <w:rPr>
          <w:rFonts w:ascii="Times New Roman" w:hAnsi="Times New Roman"/>
          <w:bCs/>
        </w:rPr>
        <w:t xml:space="preserve">. </w:t>
      </w:r>
      <w:r w:rsidRPr="0042791E">
        <w:rPr>
          <w:rFonts w:ascii="Times New Roman" w:hAnsi="Times New Roman"/>
        </w:rPr>
        <w:t>This information will be used by DOL to assess the compliance status of a g</w:t>
      </w:r>
      <w:r w:rsidR="0046767E" w:rsidRPr="0042791E">
        <w:rPr>
          <w:rFonts w:ascii="Times New Roman" w:hAnsi="Times New Roman"/>
        </w:rPr>
        <w:t>rant applicant or a recipient.</w:t>
      </w:r>
    </w:p>
    <w:p w:rsidR="0046767E" w:rsidRPr="0042791E" w:rsidRDefault="0046767E" w:rsidP="00F50CF0">
      <w:pPr>
        <w:widowControl/>
        <w:ind w:left="360"/>
        <w:rPr>
          <w:rFonts w:ascii="Times New Roman" w:hAnsi="Times New Roman"/>
        </w:rPr>
      </w:pPr>
    </w:p>
    <w:p w:rsidR="00B445D1" w:rsidRPr="0042791E" w:rsidRDefault="00AB66DB" w:rsidP="00F50CF0">
      <w:pPr>
        <w:widowControl/>
        <w:numPr>
          <w:ilvl w:val="0"/>
          <w:numId w:val="17"/>
        </w:numPr>
        <w:tabs>
          <w:tab w:val="clear" w:pos="1080"/>
        </w:tabs>
        <w:ind w:left="720"/>
        <w:rPr>
          <w:rFonts w:ascii="Times New Roman" w:hAnsi="Times New Roman"/>
        </w:rPr>
      </w:pPr>
      <w:r>
        <w:rPr>
          <w:rFonts w:ascii="Times New Roman" w:hAnsi="Times New Roman"/>
        </w:rPr>
        <w:t>A r</w:t>
      </w:r>
      <w:r w:rsidR="00B445D1" w:rsidRPr="0042791E">
        <w:rPr>
          <w:rFonts w:ascii="Times New Roman" w:hAnsi="Times New Roman"/>
        </w:rPr>
        <w:t xml:space="preserve">ecord retention requirement is a standard regulatory obligation of a </w:t>
      </w:r>
      <w:r>
        <w:rPr>
          <w:rFonts w:ascii="Times New Roman" w:hAnsi="Times New Roman"/>
        </w:rPr>
        <w:t>f</w:t>
      </w:r>
      <w:r w:rsidR="00B445D1" w:rsidRPr="0042791E">
        <w:rPr>
          <w:rFonts w:ascii="Times New Roman" w:hAnsi="Times New Roman"/>
        </w:rPr>
        <w:t>ederal grant recipient</w:t>
      </w:r>
      <w:r w:rsidR="004476A6" w:rsidRPr="0042791E">
        <w:rPr>
          <w:rFonts w:ascii="Times New Roman" w:hAnsi="Times New Roman"/>
        </w:rPr>
        <w:t xml:space="preserve">. </w:t>
      </w:r>
      <w:r w:rsidR="00B445D1" w:rsidRPr="0042791E">
        <w:rPr>
          <w:rFonts w:ascii="Times New Roman" w:hAnsi="Times New Roman"/>
        </w:rPr>
        <w:t>This requirement is necessary to ensure that the records, paper</w:t>
      </w:r>
      <w:r>
        <w:rPr>
          <w:rFonts w:ascii="Times New Roman" w:hAnsi="Times New Roman"/>
        </w:rPr>
        <w:t>s</w:t>
      </w:r>
      <w:r w:rsidR="00B445D1" w:rsidRPr="0042791E">
        <w:rPr>
          <w:rFonts w:ascii="Times New Roman" w:hAnsi="Times New Roman"/>
        </w:rPr>
        <w:t>, film, or electronic</w:t>
      </w:r>
      <w:r w:rsidR="003F7CD7" w:rsidRPr="0042791E">
        <w:rPr>
          <w:rFonts w:ascii="Times New Roman" w:hAnsi="Times New Roman"/>
        </w:rPr>
        <w:t xml:space="preserve"> documents</w:t>
      </w:r>
      <w:r w:rsidR="00B445D1" w:rsidRPr="0042791E">
        <w:rPr>
          <w:rFonts w:ascii="Times New Roman" w:hAnsi="Times New Roman"/>
        </w:rPr>
        <w:t>, are available to respond to allegations of discrimination</w:t>
      </w:r>
      <w:r w:rsidR="004476A6" w:rsidRPr="0042791E">
        <w:rPr>
          <w:rFonts w:ascii="Times New Roman" w:hAnsi="Times New Roman"/>
        </w:rPr>
        <w:t xml:space="preserve">. </w:t>
      </w:r>
    </w:p>
    <w:p w:rsidR="00B445D1" w:rsidRPr="0042791E" w:rsidRDefault="00B445D1" w:rsidP="0042791E">
      <w:pPr>
        <w:widowControl/>
        <w:ind w:left="360"/>
        <w:rPr>
          <w:rFonts w:ascii="Times New Roman" w:hAnsi="Times New Roman"/>
        </w:rPr>
      </w:pPr>
    </w:p>
    <w:p w:rsidR="00B445D1" w:rsidRPr="0042791E" w:rsidRDefault="006201A7" w:rsidP="0042791E">
      <w:pPr>
        <w:pStyle w:val="Heading3"/>
        <w:keepNext w:val="0"/>
        <w:tabs>
          <w:tab w:val="clear" w:pos="-1080"/>
          <w:tab w:val="clear" w:pos="-720"/>
          <w:tab w:val="clear" w:pos="720"/>
          <w:tab w:val="clear" w:pos="1080"/>
          <w:tab w:val="clear" w:pos="2880"/>
          <w:tab w:val="clear" w:pos="3600"/>
          <w:tab w:val="clear" w:pos="4320"/>
          <w:tab w:val="clear" w:pos="5040"/>
          <w:tab w:val="clear" w:pos="5760"/>
          <w:tab w:val="clear" w:pos="6480"/>
          <w:tab w:val="clear" w:pos="7200"/>
          <w:tab w:val="clear" w:pos="7920"/>
          <w:tab w:val="clear" w:pos="8640"/>
          <w:tab w:val="clear" w:pos="9360"/>
        </w:tabs>
        <w:rPr>
          <w:u w:val="none"/>
        </w:rPr>
      </w:pPr>
      <w:r>
        <w:rPr>
          <w:u w:val="none"/>
        </w:rPr>
        <w:t>c</w:t>
      </w:r>
      <w:r w:rsidR="004476A6" w:rsidRPr="0042791E">
        <w:rPr>
          <w:u w:val="none"/>
        </w:rPr>
        <w:t xml:space="preserve">. </w:t>
      </w:r>
      <w:r w:rsidR="00DF2B48" w:rsidRPr="0042791E">
        <w:rPr>
          <w:u w:val="none"/>
        </w:rPr>
        <w:t>Nondiscrimination Plan (</w:t>
      </w:r>
      <w:r w:rsidR="00085E68">
        <w:rPr>
          <w:u w:val="none"/>
        </w:rPr>
        <w:t>or</w:t>
      </w:r>
      <w:r w:rsidR="00085E68" w:rsidRPr="0042791E">
        <w:rPr>
          <w:u w:val="none"/>
        </w:rPr>
        <w:t xml:space="preserve"> </w:t>
      </w:r>
      <w:r w:rsidR="00B445D1" w:rsidRPr="0042791E">
        <w:rPr>
          <w:u w:val="none"/>
        </w:rPr>
        <w:t>Methods of Administration</w:t>
      </w:r>
      <w:r w:rsidR="00085E68">
        <w:rPr>
          <w:u w:val="none"/>
        </w:rPr>
        <w:t xml:space="preserve"> under the 1999 and 2015 rules</w:t>
      </w:r>
      <w:r w:rsidR="00DF2B48" w:rsidRPr="0042791E">
        <w:rPr>
          <w:u w:val="none"/>
        </w:rPr>
        <w:t>)</w:t>
      </w:r>
    </w:p>
    <w:p w:rsidR="00B445D1" w:rsidRPr="0042791E" w:rsidRDefault="00B445D1" w:rsidP="0042791E">
      <w:pPr>
        <w:widowControl/>
        <w:rPr>
          <w:rFonts w:ascii="Times New Roman" w:hAnsi="Times New Roman"/>
        </w:rPr>
      </w:pPr>
    </w:p>
    <w:p w:rsidR="00B445D1" w:rsidRPr="0042791E" w:rsidRDefault="00DF2B48" w:rsidP="0042791E">
      <w:pPr>
        <w:widowControl/>
        <w:rPr>
          <w:rFonts w:ascii="Times New Roman" w:hAnsi="Times New Roman"/>
        </w:rPr>
      </w:pPr>
      <w:r w:rsidRPr="0042791E">
        <w:rPr>
          <w:rFonts w:ascii="Times New Roman" w:hAnsi="Times New Roman"/>
        </w:rPr>
        <w:t>The Nondiscrimination Plan</w:t>
      </w:r>
      <w:r w:rsidR="00B445D1" w:rsidRPr="0042791E">
        <w:rPr>
          <w:rFonts w:ascii="Times New Roman" w:hAnsi="Times New Roman"/>
        </w:rPr>
        <w:t xml:space="preserve"> </w:t>
      </w:r>
      <w:r w:rsidR="00F73990">
        <w:rPr>
          <w:rFonts w:ascii="Times New Roman" w:hAnsi="Times New Roman"/>
        </w:rPr>
        <w:t xml:space="preserve">and Methods of Administration </w:t>
      </w:r>
      <w:r w:rsidR="00B445D1" w:rsidRPr="0042791E">
        <w:rPr>
          <w:rFonts w:ascii="Times New Roman" w:hAnsi="Times New Roman"/>
        </w:rPr>
        <w:t xml:space="preserve">described in this package, just as those </w:t>
      </w:r>
      <w:r w:rsidR="00B8285B">
        <w:rPr>
          <w:rFonts w:ascii="Times New Roman" w:hAnsi="Times New Roman"/>
        </w:rPr>
        <w:t xml:space="preserve">first </w:t>
      </w:r>
      <w:r w:rsidR="00B445D1" w:rsidRPr="0042791E">
        <w:rPr>
          <w:rFonts w:ascii="Times New Roman" w:hAnsi="Times New Roman"/>
        </w:rPr>
        <w:t>approved by OMB in 1984</w:t>
      </w:r>
      <w:r w:rsidR="001452DB" w:rsidRPr="0042791E">
        <w:rPr>
          <w:rFonts w:ascii="Times New Roman" w:hAnsi="Times New Roman"/>
        </w:rPr>
        <w:t xml:space="preserve"> as part of State programs under </w:t>
      </w:r>
      <w:r w:rsidR="001452DB" w:rsidRPr="00BA6C0A">
        <w:rPr>
          <w:rFonts w:ascii="Times New Roman" w:hAnsi="Times New Roman"/>
        </w:rPr>
        <w:t>the Job Training Partnership Act</w:t>
      </w:r>
      <w:r w:rsidR="00853422" w:rsidRPr="00BA6C0A">
        <w:rPr>
          <w:rFonts w:ascii="Times New Roman" w:hAnsi="Times New Roman"/>
        </w:rPr>
        <w:t xml:space="preserve"> and</w:t>
      </w:r>
      <w:r w:rsidR="00154847" w:rsidRPr="00BA6C0A">
        <w:rPr>
          <w:rFonts w:ascii="Times New Roman" w:hAnsi="Times New Roman"/>
        </w:rPr>
        <w:t xml:space="preserve"> </w:t>
      </w:r>
      <w:r w:rsidR="00B445D1" w:rsidRPr="00BA6C0A">
        <w:rPr>
          <w:rFonts w:ascii="Times New Roman" w:hAnsi="Times New Roman"/>
        </w:rPr>
        <w:t xml:space="preserve">outlined in 29 CFR </w:t>
      </w:r>
      <w:r w:rsidR="008F28BB" w:rsidRPr="00BA6C0A">
        <w:rPr>
          <w:rFonts w:ascii="Times New Roman" w:hAnsi="Times New Roman"/>
        </w:rPr>
        <w:t>§</w:t>
      </w:r>
      <w:r w:rsidR="004B51F7" w:rsidRPr="00BA6C0A">
        <w:rPr>
          <w:rFonts w:ascii="Times New Roman" w:hAnsi="Times New Roman"/>
        </w:rPr>
        <w:t xml:space="preserve"> </w:t>
      </w:r>
      <w:r w:rsidR="00B445D1" w:rsidRPr="00BA6C0A">
        <w:rPr>
          <w:rFonts w:ascii="Times New Roman" w:hAnsi="Times New Roman"/>
        </w:rPr>
        <w:t>34.33</w:t>
      </w:r>
      <w:r w:rsidR="00853422" w:rsidRPr="00BA6C0A">
        <w:rPr>
          <w:rFonts w:ascii="Times New Roman" w:hAnsi="Times New Roman"/>
        </w:rPr>
        <w:t>,</w:t>
      </w:r>
      <w:r w:rsidR="00B445D1" w:rsidRPr="00BA6C0A">
        <w:rPr>
          <w:rFonts w:ascii="Times New Roman" w:hAnsi="Times New Roman"/>
        </w:rPr>
        <w:t xml:space="preserve"> are designed to give the Secretary</w:t>
      </w:r>
      <w:r w:rsidR="00B445D1" w:rsidRPr="0042791E">
        <w:rPr>
          <w:rFonts w:ascii="Times New Roman" w:hAnsi="Times New Roman"/>
        </w:rPr>
        <w:t xml:space="preserve"> of Labor reasonable assurance that each continuing State program </w:t>
      </w:r>
      <w:r w:rsidR="0014025E">
        <w:rPr>
          <w:rFonts w:ascii="Times New Roman" w:hAnsi="Times New Roman"/>
        </w:rPr>
        <w:t xml:space="preserve">financially assisted </w:t>
      </w:r>
      <w:r w:rsidR="00B445D1" w:rsidRPr="0042791E">
        <w:rPr>
          <w:rFonts w:ascii="Times New Roman" w:hAnsi="Times New Roman"/>
        </w:rPr>
        <w:t xml:space="preserve">under Title I of </w:t>
      </w:r>
      <w:r w:rsidR="001174F0" w:rsidRPr="0042791E">
        <w:rPr>
          <w:rFonts w:ascii="Times New Roman" w:hAnsi="Times New Roman"/>
        </w:rPr>
        <w:t>WIOA</w:t>
      </w:r>
      <w:r w:rsidR="00B445D1" w:rsidRPr="0042791E">
        <w:rPr>
          <w:rFonts w:ascii="Times New Roman" w:hAnsi="Times New Roman"/>
        </w:rPr>
        <w:t xml:space="preserve"> operates in a nondiscriminatory manner, and that the State and </w:t>
      </w:r>
      <w:r w:rsidR="00154847" w:rsidRPr="0042791E">
        <w:rPr>
          <w:rFonts w:ascii="Times New Roman" w:hAnsi="Times New Roman"/>
        </w:rPr>
        <w:t>its</w:t>
      </w:r>
      <w:r w:rsidR="00B445D1" w:rsidRPr="0042791E">
        <w:rPr>
          <w:rFonts w:ascii="Times New Roman" w:hAnsi="Times New Roman"/>
        </w:rPr>
        <w:t xml:space="preserve"> programs</w:t>
      </w:r>
      <w:r w:rsidR="00154847" w:rsidRPr="0042791E">
        <w:rPr>
          <w:rFonts w:ascii="Times New Roman" w:hAnsi="Times New Roman"/>
        </w:rPr>
        <w:t>, subgrantees and contractors</w:t>
      </w:r>
      <w:r w:rsidR="00B445D1" w:rsidRPr="0042791E">
        <w:rPr>
          <w:rFonts w:ascii="Times New Roman" w:hAnsi="Times New Roman"/>
        </w:rPr>
        <w:t xml:space="preserve"> are able to comply with their equal opportunity and nondiscrimination obligations.</w:t>
      </w:r>
    </w:p>
    <w:p w:rsidR="00B445D1" w:rsidRPr="0042791E" w:rsidRDefault="00B445D1" w:rsidP="0042791E">
      <w:pPr>
        <w:widowControl/>
        <w:rPr>
          <w:rFonts w:ascii="Times New Roman" w:hAnsi="Times New Roman"/>
        </w:rPr>
      </w:pPr>
    </w:p>
    <w:p w:rsidR="00B445D1" w:rsidRPr="0042791E" w:rsidRDefault="006201A7" w:rsidP="0042791E">
      <w:pPr>
        <w:widowControl/>
        <w:rPr>
          <w:rFonts w:ascii="Times New Roman" w:hAnsi="Times New Roman"/>
        </w:rPr>
      </w:pPr>
      <w:r>
        <w:rPr>
          <w:rFonts w:ascii="Times New Roman" w:hAnsi="Times New Roman"/>
          <w:bCs/>
        </w:rPr>
        <w:t>d</w:t>
      </w:r>
      <w:r w:rsidR="004476A6" w:rsidRPr="0042791E">
        <w:rPr>
          <w:rFonts w:ascii="Times New Roman" w:hAnsi="Times New Roman"/>
          <w:bCs/>
        </w:rPr>
        <w:t xml:space="preserve">. </w:t>
      </w:r>
      <w:r w:rsidR="00B445D1" w:rsidRPr="0042791E">
        <w:rPr>
          <w:rFonts w:ascii="Times New Roman" w:hAnsi="Times New Roman"/>
          <w:bCs/>
        </w:rPr>
        <w:t>Complaint Information and Privacy Act Form</w:t>
      </w:r>
    </w:p>
    <w:p w:rsidR="00B445D1" w:rsidRPr="0042791E" w:rsidRDefault="00B445D1"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rPr>
        <w:t>The Complaint Information and Privacy Act form (CIF) is used to determine timeliness, jurisdiction</w:t>
      </w:r>
      <w:r w:rsidR="00154847" w:rsidRPr="0042791E">
        <w:rPr>
          <w:rFonts w:ascii="Times New Roman" w:hAnsi="Times New Roman"/>
        </w:rPr>
        <w:t>,</w:t>
      </w:r>
      <w:r w:rsidRPr="0042791E">
        <w:rPr>
          <w:rFonts w:ascii="Times New Roman" w:hAnsi="Times New Roman"/>
        </w:rPr>
        <w:t xml:space="preserve"> and whether the complaint has apparent merit</w:t>
      </w:r>
      <w:r w:rsidR="004476A6" w:rsidRPr="0042791E">
        <w:rPr>
          <w:rFonts w:ascii="Times New Roman" w:hAnsi="Times New Roman"/>
        </w:rPr>
        <w:t xml:space="preserve">. </w:t>
      </w:r>
      <w:r w:rsidRPr="0042791E">
        <w:rPr>
          <w:rFonts w:ascii="Times New Roman" w:hAnsi="Times New Roman"/>
        </w:rPr>
        <w:t>In addition, the information may be needed to determine if the complaint should be forwarded to another investigative agency</w:t>
      </w:r>
      <w:r w:rsidR="004476A6" w:rsidRPr="0042791E">
        <w:rPr>
          <w:rFonts w:ascii="Times New Roman" w:hAnsi="Times New Roman"/>
        </w:rPr>
        <w:t xml:space="preserve">. </w:t>
      </w:r>
      <w:r w:rsidRPr="0042791E">
        <w:rPr>
          <w:rFonts w:ascii="Times New Roman" w:hAnsi="Times New Roman"/>
        </w:rPr>
        <w:t>The CIF is the starting point for the investigation; and the information helps in determining the appropriate remedy.</w:t>
      </w:r>
    </w:p>
    <w:p w:rsidR="00055538" w:rsidRPr="0042791E" w:rsidRDefault="00055538" w:rsidP="0042791E">
      <w:pPr>
        <w:widowControl/>
        <w:rPr>
          <w:rFonts w:ascii="Times New Roman" w:hAnsi="Times New Roman"/>
        </w:rPr>
      </w:pPr>
    </w:p>
    <w:p w:rsidR="00B445D1" w:rsidRPr="0042791E" w:rsidRDefault="006201A7" w:rsidP="0042791E">
      <w:pPr>
        <w:widowControl/>
        <w:rPr>
          <w:rFonts w:ascii="Times New Roman" w:hAnsi="Times New Roman"/>
        </w:rPr>
      </w:pPr>
      <w:r>
        <w:rPr>
          <w:rFonts w:ascii="Times New Roman" w:hAnsi="Times New Roman"/>
          <w:bCs/>
        </w:rPr>
        <w:t>e</w:t>
      </w:r>
      <w:r w:rsidR="004476A6" w:rsidRPr="0042791E">
        <w:rPr>
          <w:rFonts w:ascii="Times New Roman" w:hAnsi="Times New Roman"/>
          <w:bCs/>
        </w:rPr>
        <w:t xml:space="preserve">. </w:t>
      </w:r>
      <w:r w:rsidR="00B445D1" w:rsidRPr="0042791E">
        <w:rPr>
          <w:rFonts w:ascii="Times New Roman" w:hAnsi="Times New Roman"/>
          <w:bCs/>
        </w:rPr>
        <w:t>Notices of Rights</w:t>
      </w:r>
      <w:r w:rsidR="00B8285B">
        <w:rPr>
          <w:rFonts w:ascii="Times New Roman" w:hAnsi="Times New Roman"/>
          <w:bCs/>
        </w:rPr>
        <w:t xml:space="preserve">  </w:t>
      </w:r>
    </w:p>
    <w:p w:rsidR="00B445D1" w:rsidRPr="0042791E" w:rsidRDefault="00B445D1"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rPr>
        <w:t>The notice requirement</w:t>
      </w:r>
      <w:r w:rsidR="00747AB1">
        <w:rPr>
          <w:rFonts w:ascii="Times New Roman" w:hAnsi="Times New Roman"/>
        </w:rPr>
        <w:t>s</w:t>
      </w:r>
      <w:r w:rsidRPr="0042791E">
        <w:rPr>
          <w:rFonts w:ascii="Times New Roman" w:hAnsi="Times New Roman"/>
        </w:rPr>
        <w:t xml:space="preserve"> </w:t>
      </w:r>
      <w:r w:rsidR="00747AB1">
        <w:rPr>
          <w:rFonts w:ascii="Times New Roman" w:hAnsi="Times New Roman"/>
        </w:rPr>
        <w:t>are</w:t>
      </w:r>
      <w:r w:rsidRPr="0042791E">
        <w:rPr>
          <w:rFonts w:ascii="Times New Roman" w:hAnsi="Times New Roman"/>
        </w:rPr>
        <w:t xml:space="preserve"> designed to ensure that applicants for and participants in </w:t>
      </w:r>
      <w:r w:rsidR="00747AB1">
        <w:rPr>
          <w:rFonts w:ascii="Times New Roman" w:hAnsi="Times New Roman"/>
        </w:rPr>
        <w:t xml:space="preserve">WIA and </w:t>
      </w:r>
      <w:r w:rsidR="001174F0" w:rsidRPr="0042791E">
        <w:rPr>
          <w:rFonts w:ascii="Times New Roman" w:hAnsi="Times New Roman"/>
        </w:rPr>
        <w:t>WIOA</w:t>
      </w:r>
      <w:r w:rsidRPr="0042791E">
        <w:rPr>
          <w:rFonts w:ascii="Times New Roman" w:hAnsi="Times New Roman"/>
        </w:rPr>
        <w:t xml:space="preserve"> Title I programs, as well as </w:t>
      </w:r>
      <w:r w:rsidR="00747AB1">
        <w:rPr>
          <w:rFonts w:ascii="Times New Roman" w:hAnsi="Times New Roman"/>
        </w:rPr>
        <w:t xml:space="preserve">employment </w:t>
      </w:r>
      <w:r w:rsidRPr="0042791E">
        <w:rPr>
          <w:rFonts w:ascii="Times New Roman" w:hAnsi="Times New Roman"/>
        </w:rPr>
        <w:t xml:space="preserve">applicants and employees </w:t>
      </w:r>
      <w:r w:rsidR="000023C4" w:rsidRPr="0042791E">
        <w:rPr>
          <w:rFonts w:ascii="Times New Roman" w:hAnsi="Times New Roman"/>
        </w:rPr>
        <w:t xml:space="preserve">of those programs </w:t>
      </w:r>
      <w:r w:rsidRPr="0042791E">
        <w:rPr>
          <w:rFonts w:ascii="Times New Roman" w:hAnsi="Times New Roman"/>
        </w:rPr>
        <w:t xml:space="preserve">are aware of their rights under </w:t>
      </w:r>
      <w:r w:rsidR="00747AB1">
        <w:rPr>
          <w:rFonts w:ascii="Times New Roman" w:hAnsi="Times New Roman"/>
        </w:rPr>
        <w:t>S</w:t>
      </w:r>
      <w:r w:rsidRPr="0042791E">
        <w:rPr>
          <w:rFonts w:ascii="Times New Roman" w:hAnsi="Times New Roman"/>
        </w:rPr>
        <w:t>ection 188</w:t>
      </w:r>
      <w:r w:rsidR="004476A6" w:rsidRPr="0042791E">
        <w:rPr>
          <w:rFonts w:ascii="Times New Roman" w:hAnsi="Times New Roman"/>
        </w:rPr>
        <w:t xml:space="preserve">. </w:t>
      </w:r>
      <w:r w:rsidR="000023C4" w:rsidRPr="0042791E">
        <w:rPr>
          <w:rFonts w:ascii="Times New Roman" w:hAnsi="Times New Roman"/>
        </w:rPr>
        <w:t>These rights</w:t>
      </w:r>
      <w:r w:rsidRPr="0042791E">
        <w:rPr>
          <w:rFonts w:ascii="Times New Roman" w:hAnsi="Times New Roman"/>
        </w:rPr>
        <w:t xml:space="preserve"> includ</w:t>
      </w:r>
      <w:r w:rsidR="000023C4" w:rsidRPr="0042791E">
        <w:rPr>
          <w:rFonts w:ascii="Times New Roman" w:hAnsi="Times New Roman"/>
        </w:rPr>
        <w:t>e</w:t>
      </w:r>
      <w:r w:rsidRPr="0042791E">
        <w:rPr>
          <w:rFonts w:ascii="Times New Roman" w:hAnsi="Times New Roman"/>
        </w:rPr>
        <w:t xml:space="preserve"> the right to participate and work free of </w:t>
      </w:r>
      <w:r w:rsidR="005C44B5">
        <w:rPr>
          <w:rFonts w:ascii="Times New Roman" w:hAnsi="Times New Roman"/>
        </w:rPr>
        <w:t xml:space="preserve">unlawful </w:t>
      </w:r>
      <w:r w:rsidRPr="0042791E">
        <w:rPr>
          <w:rFonts w:ascii="Times New Roman" w:hAnsi="Times New Roman"/>
        </w:rPr>
        <w:t xml:space="preserve">discrimination, as well as the ability to file a complaint if </w:t>
      </w:r>
      <w:r w:rsidR="000023C4" w:rsidRPr="0042791E">
        <w:rPr>
          <w:rFonts w:ascii="Times New Roman" w:hAnsi="Times New Roman"/>
        </w:rPr>
        <w:t xml:space="preserve">an applicant, participant or employee </w:t>
      </w:r>
      <w:r w:rsidRPr="0042791E">
        <w:rPr>
          <w:rFonts w:ascii="Times New Roman" w:hAnsi="Times New Roman"/>
        </w:rPr>
        <w:t>believe</w:t>
      </w:r>
      <w:r w:rsidR="000023C4" w:rsidRPr="0042791E">
        <w:rPr>
          <w:rFonts w:ascii="Times New Roman" w:hAnsi="Times New Roman"/>
        </w:rPr>
        <w:t>s</w:t>
      </w:r>
      <w:r w:rsidRPr="0042791E">
        <w:rPr>
          <w:rFonts w:ascii="Times New Roman" w:hAnsi="Times New Roman"/>
        </w:rPr>
        <w:t xml:space="preserve"> their rights have been violated</w:t>
      </w:r>
      <w:r w:rsidR="004476A6" w:rsidRPr="0042791E">
        <w:rPr>
          <w:rFonts w:ascii="Times New Roman" w:hAnsi="Times New Roman"/>
        </w:rPr>
        <w:t xml:space="preserve">. </w:t>
      </w:r>
      <w:r w:rsidRPr="0042791E">
        <w:rPr>
          <w:rFonts w:ascii="Times New Roman" w:hAnsi="Times New Roman"/>
        </w:rPr>
        <w:t>Interested members of the public are also notified, because they represent, provide counsel to</w:t>
      </w:r>
      <w:r w:rsidR="007223C0" w:rsidRPr="0042791E">
        <w:rPr>
          <w:rFonts w:ascii="Times New Roman" w:hAnsi="Times New Roman"/>
        </w:rPr>
        <w:t>,</w:t>
      </w:r>
      <w:r w:rsidRPr="0042791E">
        <w:rPr>
          <w:rFonts w:ascii="Times New Roman" w:hAnsi="Times New Roman"/>
        </w:rPr>
        <w:t xml:space="preserve"> and refer individuals to </w:t>
      </w:r>
      <w:r w:rsidR="00372911">
        <w:rPr>
          <w:rFonts w:ascii="Times New Roman" w:hAnsi="Times New Roman"/>
        </w:rPr>
        <w:t xml:space="preserve">WIA and </w:t>
      </w:r>
      <w:r w:rsidR="001174F0" w:rsidRPr="0042791E">
        <w:rPr>
          <w:rFonts w:ascii="Times New Roman" w:hAnsi="Times New Roman"/>
        </w:rPr>
        <w:t>WIOA</w:t>
      </w:r>
      <w:r w:rsidR="00B8285B">
        <w:rPr>
          <w:rFonts w:ascii="Times New Roman" w:hAnsi="Times New Roman"/>
        </w:rPr>
        <w:t xml:space="preserve"> </w:t>
      </w:r>
      <w:r w:rsidRPr="0042791E">
        <w:rPr>
          <w:rFonts w:ascii="Times New Roman" w:hAnsi="Times New Roman"/>
        </w:rPr>
        <w:t>programs and activities</w:t>
      </w:r>
      <w:r w:rsidR="004476A6" w:rsidRPr="0042791E">
        <w:rPr>
          <w:rFonts w:ascii="Times New Roman" w:hAnsi="Times New Roman"/>
        </w:rPr>
        <w:t xml:space="preserve">. </w:t>
      </w:r>
      <w:r w:rsidRPr="0042791E">
        <w:rPr>
          <w:rFonts w:ascii="Times New Roman" w:hAnsi="Times New Roman"/>
        </w:rPr>
        <w:t>These persons can supplement the participants</w:t>
      </w:r>
      <w:r w:rsidR="006B4BC9" w:rsidRPr="0042791E">
        <w:rPr>
          <w:rFonts w:ascii="Times New Roman" w:hAnsi="Times New Roman"/>
        </w:rPr>
        <w:t>’</w:t>
      </w:r>
      <w:r w:rsidR="007223C0" w:rsidRPr="0042791E">
        <w:rPr>
          <w:rFonts w:ascii="Times New Roman" w:hAnsi="Times New Roman"/>
        </w:rPr>
        <w:t xml:space="preserve"> understanding of their rights</w:t>
      </w:r>
      <w:r w:rsidRPr="0042791E">
        <w:rPr>
          <w:rFonts w:ascii="Times New Roman" w:hAnsi="Times New Roman"/>
        </w:rPr>
        <w:t xml:space="preserve"> and assist them in securing those rights</w:t>
      </w:r>
      <w:r w:rsidR="004476A6" w:rsidRPr="0042791E">
        <w:rPr>
          <w:rFonts w:ascii="Times New Roman" w:hAnsi="Times New Roman"/>
        </w:rPr>
        <w:t xml:space="preserve">. </w:t>
      </w:r>
      <w:r w:rsidRPr="0042791E">
        <w:rPr>
          <w:rFonts w:ascii="Times New Roman" w:hAnsi="Times New Roman"/>
        </w:rPr>
        <w:t xml:space="preserve">Notice of rights under </w:t>
      </w:r>
      <w:r w:rsidR="00747AB1">
        <w:rPr>
          <w:rFonts w:ascii="Times New Roman" w:hAnsi="Times New Roman"/>
        </w:rPr>
        <w:t>S</w:t>
      </w:r>
      <w:r w:rsidRPr="0042791E">
        <w:rPr>
          <w:rFonts w:ascii="Times New Roman" w:hAnsi="Times New Roman"/>
        </w:rPr>
        <w:t xml:space="preserve">ection 188 </w:t>
      </w:r>
      <w:r w:rsidR="000023C4" w:rsidRPr="0042791E">
        <w:rPr>
          <w:rFonts w:ascii="Times New Roman" w:hAnsi="Times New Roman"/>
        </w:rPr>
        <w:t xml:space="preserve">is </w:t>
      </w:r>
      <w:r w:rsidRPr="0042791E">
        <w:rPr>
          <w:rFonts w:ascii="Times New Roman" w:hAnsi="Times New Roman"/>
        </w:rPr>
        <w:t xml:space="preserve">particularly important because the bases of prohibited discrimination go beyond those found in the four, cross-cutting civil rights laws that flow from any </w:t>
      </w:r>
      <w:r w:rsidR="001973D2">
        <w:rPr>
          <w:rFonts w:ascii="Times New Roman" w:hAnsi="Times New Roman"/>
        </w:rPr>
        <w:t>f</w:t>
      </w:r>
      <w:r w:rsidRPr="0042791E">
        <w:rPr>
          <w:rFonts w:ascii="Times New Roman" w:hAnsi="Times New Roman"/>
        </w:rPr>
        <w:t>ederal financial assistance</w:t>
      </w:r>
      <w:r w:rsidR="004476A6" w:rsidRPr="0042791E">
        <w:rPr>
          <w:rFonts w:ascii="Times New Roman" w:hAnsi="Times New Roman"/>
        </w:rPr>
        <w:t xml:space="preserve">. </w:t>
      </w:r>
      <w:r w:rsidRPr="0042791E">
        <w:rPr>
          <w:rFonts w:ascii="Times New Roman" w:hAnsi="Times New Roman"/>
        </w:rPr>
        <w:t xml:space="preserve">These </w:t>
      </w:r>
      <w:r w:rsidR="00CE6394" w:rsidRPr="0042791E">
        <w:rPr>
          <w:rFonts w:ascii="Times New Roman" w:hAnsi="Times New Roman"/>
        </w:rPr>
        <w:t xml:space="preserve">protected </w:t>
      </w:r>
      <w:r w:rsidRPr="0042791E">
        <w:rPr>
          <w:rFonts w:ascii="Times New Roman" w:hAnsi="Times New Roman"/>
        </w:rPr>
        <w:t>bases</w:t>
      </w:r>
      <w:r w:rsidR="00CE6394" w:rsidRPr="0042791E">
        <w:rPr>
          <w:rFonts w:ascii="Times New Roman" w:hAnsi="Times New Roman"/>
        </w:rPr>
        <w:t xml:space="preserve"> under </w:t>
      </w:r>
      <w:r w:rsidR="001973D2">
        <w:rPr>
          <w:rFonts w:ascii="Times New Roman" w:hAnsi="Times New Roman"/>
        </w:rPr>
        <w:t xml:space="preserve">WIA and </w:t>
      </w:r>
      <w:r w:rsidR="001174F0" w:rsidRPr="0042791E">
        <w:rPr>
          <w:rFonts w:ascii="Times New Roman" w:hAnsi="Times New Roman"/>
        </w:rPr>
        <w:t>WIOA</w:t>
      </w:r>
      <w:r w:rsidRPr="0042791E">
        <w:rPr>
          <w:rFonts w:ascii="Times New Roman" w:hAnsi="Times New Roman"/>
        </w:rPr>
        <w:t xml:space="preserve"> are: </w:t>
      </w:r>
      <w:r w:rsidR="000023C4" w:rsidRPr="0042791E">
        <w:rPr>
          <w:rFonts w:ascii="Times New Roman" w:hAnsi="Times New Roman"/>
        </w:rPr>
        <w:t xml:space="preserve">race, color, </w:t>
      </w:r>
      <w:r w:rsidR="007223C0" w:rsidRPr="0042791E">
        <w:rPr>
          <w:rFonts w:ascii="Times New Roman" w:hAnsi="Times New Roman"/>
        </w:rPr>
        <w:t>religion,</w:t>
      </w:r>
      <w:r w:rsidRPr="0042791E">
        <w:rPr>
          <w:rFonts w:ascii="Times New Roman" w:hAnsi="Times New Roman"/>
        </w:rPr>
        <w:t xml:space="preserve"> </w:t>
      </w:r>
      <w:r w:rsidR="000023C4" w:rsidRPr="0042791E">
        <w:rPr>
          <w:rFonts w:ascii="Times New Roman" w:hAnsi="Times New Roman"/>
        </w:rPr>
        <w:t>sex (except as otherwise permitted</w:t>
      </w:r>
      <w:r w:rsidR="00CE6394" w:rsidRPr="0042791E">
        <w:rPr>
          <w:rFonts w:ascii="Times New Roman" w:hAnsi="Times New Roman"/>
        </w:rPr>
        <w:t xml:space="preserve"> </w:t>
      </w:r>
      <w:r w:rsidR="001973DE" w:rsidRPr="0042791E">
        <w:rPr>
          <w:rFonts w:ascii="Times New Roman" w:hAnsi="Times New Roman"/>
        </w:rPr>
        <w:t>under T</w:t>
      </w:r>
      <w:r w:rsidR="000023C4" w:rsidRPr="0042791E">
        <w:rPr>
          <w:rFonts w:ascii="Times New Roman" w:hAnsi="Times New Roman"/>
        </w:rPr>
        <w:t>itle IX of the Education Amendments of 1972)</w:t>
      </w:r>
      <w:r w:rsidR="00CE6394" w:rsidRPr="0042791E">
        <w:rPr>
          <w:rFonts w:ascii="Times New Roman" w:hAnsi="Times New Roman"/>
        </w:rPr>
        <w:t xml:space="preserve">, national origin, age, disability, </w:t>
      </w:r>
      <w:r w:rsidRPr="0042791E">
        <w:rPr>
          <w:rFonts w:ascii="Times New Roman" w:hAnsi="Times New Roman"/>
        </w:rPr>
        <w:t>political affiliation or belief</w:t>
      </w:r>
      <w:r w:rsidR="001973D2">
        <w:rPr>
          <w:rFonts w:ascii="Times New Roman" w:hAnsi="Times New Roman"/>
        </w:rPr>
        <w:t>, or,</w:t>
      </w:r>
      <w:r w:rsidR="00CE6394" w:rsidRPr="0042791E">
        <w:rPr>
          <w:rFonts w:ascii="Times New Roman" w:hAnsi="Times New Roman"/>
        </w:rPr>
        <w:t xml:space="preserve"> for beneficiaries only, citizenship or </w:t>
      </w:r>
      <w:r w:rsidRPr="0042791E">
        <w:rPr>
          <w:rFonts w:ascii="Times New Roman" w:hAnsi="Times New Roman"/>
        </w:rPr>
        <w:t xml:space="preserve">participation in </w:t>
      </w:r>
      <w:r w:rsidR="001174F0" w:rsidRPr="0042791E">
        <w:rPr>
          <w:rFonts w:ascii="Times New Roman" w:hAnsi="Times New Roman"/>
        </w:rPr>
        <w:t>WIOA</w:t>
      </w:r>
      <w:r w:rsidRPr="0042791E">
        <w:rPr>
          <w:rFonts w:ascii="Times New Roman" w:hAnsi="Times New Roman"/>
        </w:rPr>
        <w:t xml:space="preserve"> Title I</w:t>
      </w:r>
      <w:r w:rsidR="000A19F9" w:rsidRPr="0042791E">
        <w:rPr>
          <w:rFonts w:ascii="Times New Roman" w:hAnsi="Times New Roman"/>
        </w:rPr>
        <w:t xml:space="preserve"> </w:t>
      </w:r>
      <w:r w:rsidRPr="0042791E">
        <w:rPr>
          <w:rFonts w:ascii="Times New Roman" w:hAnsi="Times New Roman"/>
        </w:rPr>
        <w:t>programs.</w:t>
      </w:r>
    </w:p>
    <w:p w:rsidR="00B445D1" w:rsidRPr="0042791E" w:rsidRDefault="00B445D1" w:rsidP="0042791E">
      <w:pPr>
        <w:widowControl/>
        <w:rPr>
          <w:rFonts w:ascii="Times New Roman" w:hAnsi="Times New Roman"/>
        </w:rPr>
      </w:pPr>
    </w:p>
    <w:p w:rsidR="00B445D1" w:rsidRDefault="0011152F" w:rsidP="0042791E">
      <w:pPr>
        <w:widowControl/>
        <w:rPr>
          <w:rFonts w:ascii="Times New Roman" w:hAnsi="Times New Roman"/>
        </w:rPr>
      </w:pPr>
      <w:r w:rsidRPr="0042791E">
        <w:rPr>
          <w:rFonts w:ascii="Times New Roman" w:hAnsi="Times New Roman"/>
        </w:rPr>
        <w:t>R</w:t>
      </w:r>
      <w:r w:rsidR="00B445D1" w:rsidRPr="0042791E">
        <w:rPr>
          <w:rFonts w:ascii="Times New Roman" w:hAnsi="Times New Roman"/>
        </w:rPr>
        <w:t xml:space="preserve">ecipients </w:t>
      </w:r>
      <w:r w:rsidRPr="0042791E">
        <w:rPr>
          <w:rFonts w:ascii="Times New Roman" w:hAnsi="Times New Roman"/>
        </w:rPr>
        <w:t xml:space="preserve">are required to incorporate equal opportunity </w:t>
      </w:r>
      <w:r w:rsidR="00CA71EF">
        <w:rPr>
          <w:rFonts w:ascii="Times New Roman" w:hAnsi="Times New Roman"/>
        </w:rPr>
        <w:t>notices (sometimes called “</w:t>
      </w:r>
      <w:r w:rsidRPr="0042791E">
        <w:rPr>
          <w:rFonts w:ascii="Times New Roman" w:hAnsi="Times New Roman"/>
        </w:rPr>
        <w:t>taglines</w:t>
      </w:r>
      <w:r w:rsidR="00CA71EF">
        <w:rPr>
          <w:rFonts w:ascii="Times New Roman" w:hAnsi="Times New Roman"/>
        </w:rPr>
        <w:t xml:space="preserve">”) </w:t>
      </w:r>
      <w:r w:rsidRPr="0042791E">
        <w:rPr>
          <w:rFonts w:ascii="Times New Roman" w:hAnsi="Times New Roman"/>
        </w:rPr>
        <w:t xml:space="preserve">anytime they </w:t>
      </w:r>
      <w:r w:rsidR="00B445D1" w:rsidRPr="0042791E">
        <w:rPr>
          <w:rFonts w:ascii="Times New Roman" w:hAnsi="Times New Roman"/>
        </w:rPr>
        <w:t>publish information regarding program</w:t>
      </w:r>
      <w:r w:rsidR="001C357F" w:rsidRPr="0042791E">
        <w:rPr>
          <w:rFonts w:ascii="Times New Roman" w:hAnsi="Times New Roman"/>
        </w:rPr>
        <w:t>s</w:t>
      </w:r>
      <w:r w:rsidR="00B445D1" w:rsidRPr="0042791E">
        <w:rPr>
          <w:rFonts w:ascii="Times New Roman" w:hAnsi="Times New Roman"/>
        </w:rPr>
        <w:t>, services, and employment opportunities</w:t>
      </w:r>
      <w:r w:rsidR="004476A6" w:rsidRPr="0042791E">
        <w:rPr>
          <w:rFonts w:ascii="Times New Roman" w:hAnsi="Times New Roman"/>
        </w:rPr>
        <w:t xml:space="preserve">. </w:t>
      </w:r>
      <w:r w:rsidR="009B3271" w:rsidRPr="0042791E">
        <w:rPr>
          <w:rFonts w:ascii="Times New Roman" w:hAnsi="Times New Roman"/>
        </w:rPr>
        <w:t xml:space="preserve">Taglines </w:t>
      </w:r>
      <w:r w:rsidR="00BF3A3C" w:rsidRPr="0042791E">
        <w:rPr>
          <w:rFonts w:ascii="Times New Roman" w:hAnsi="Times New Roman"/>
        </w:rPr>
        <w:t>must</w:t>
      </w:r>
      <w:r w:rsidRPr="0042791E">
        <w:rPr>
          <w:rFonts w:ascii="Times New Roman" w:hAnsi="Times New Roman"/>
        </w:rPr>
        <w:t xml:space="preserve"> be</w:t>
      </w:r>
      <w:r w:rsidR="00BF3A3C" w:rsidRPr="0042791E">
        <w:rPr>
          <w:rFonts w:ascii="Times New Roman" w:hAnsi="Times New Roman"/>
        </w:rPr>
        <w:t xml:space="preserve"> include</w:t>
      </w:r>
      <w:r w:rsidRPr="0042791E">
        <w:rPr>
          <w:rFonts w:ascii="Times New Roman" w:hAnsi="Times New Roman"/>
        </w:rPr>
        <w:t>d</w:t>
      </w:r>
      <w:r w:rsidR="00BF3A3C" w:rsidRPr="0042791E">
        <w:rPr>
          <w:rFonts w:ascii="Times New Roman" w:hAnsi="Times New Roman"/>
        </w:rPr>
        <w:t xml:space="preserve"> in publications, broadcasts, and other communications that </w:t>
      </w:r>
      <w:r w:rsidR="00AD4B42" w:rsidRPr="0042791E">
        <w:rPr>
          <w:rFonts w:ascii="Times New Roman" w:hAnsi="Times New Roman"/>
        </w:rPr>
        <w:t>indicate that the</w:t>
      </w:r>
      <w:r w:rsidR="00BF3A3C" w:rsidRPr="0042791E">
        <w:rPr>
          <w:rFonts w:ascii="Times New Roman" w:hAnsi="Times New Roman"/>
        </w:rPr>
        <w:t xml:space="preserve"> recipient is</w:t>
      </w:r>
      <w:r w:rsidR="00AD4B42" w:rsidRPr="0042791E">
        <w:rPr>
          <w:rFonts w:ascii="Times New Roman" w:hAnsi="Times New Roman"/>
        </w:rPr>
        <w:t xml:space="preserve"> an </w:t>
      </w:r>
      <w:r w:rsidR="006B4BC9" w:rsidRPr="0042791E">
        <w:rPr>
          <w:rFonts w:ascii="Times New Roman" w:hAnsi="Times New Roman"/>
        </w:rPr>
        <w:t>“</w:t>
      </w:r>
      <w:r w:rsidR="009B3271" w:rsidRPr="0042791E">
        <w:rPr>
          <w:rFonts w:ascii="Times New Roman" w:hAnsi="Times New Roman"/>
        </w:rPr>
        <w:t>equal opportunity employer/program,</w:t>
      </w:r>
      <w:r w:rsidR="006B4BC9" w:rsidRPr="0042791E">
        <w:rPr>
          <w:rFonts w:ascii="Times New Roman" w:hAnsi="Times New Roman"/>
        </w:rPr>
        <w:t>”</w:t>
      </w:r>
      <w:r w:rsidR="009B3271" w:rsidRPr="0042791E">
        <w:rPr>
          <w:rFonts w:ascii="Times New Roman" w:hAnsi="Times New Roman"/>
        </w:rPr>
        <w:t xml:space="preserve"> and that </w:t>
      </w:r>
      <w:r w:rsidR="006B4BC9" w:rsidRPr="0042791E">
        <w:rPr>
          <w:rFonts w:ascii="Times New Roman" w:hAnsi="Times New Roman"/>
        </w:rPr>
        <w:t>“</w:t>
      </w:r>
      <w:r w:rsidR="009B3271" w:rsidRPr="0042791E">
        <w:rPr>
          <w:rFonts w:ascii="Times New Roman" w:hAnsi="Times New Roman"/>
        </w:rPr>
        <w:t>auxiliary aids and services are available upon request to individuals with disabilities.</w:t>
      </w:r>
      <w:r w:rsidR="006B4BC9" w:rsidRPr="0042791E">
        <w:rPr>
          <w:rFonts w:ascii="Times New Roman" w:hAnsi="Times New Roman"/>
        </w:rPr>
        <w:t>”</w:t>
      </w:r>
      <w:r w:rsidR="00A4694B" w:rsidRPr="0042791E">
        <w:rPr>
          <w:rFonts w:ascii="Times New Roman" w:hAnsi="Times New Roman"/>
        </w:rPr>
        <w:t xml:space="preserve"> </w:t>
      </w:r>
      <w:r w:rsidR="00B445D1" w:rsidRPr="0042791E">
        <w:rPr>
          <w:rFonts w:ascii="Times New Roman" w:hAnsi="Times New Roman"/>
        </w:rPr>
        <w:t xml:space="preserve">These taglines are designed to ensure that the general public is aware that such offerings are provided equally and that they will not </w:t>
      </w:r>
      <w:r w:rsidR="00A4694B" w:rsidRPr="0042791E">
        <w:rPr>
          <w:rFonts w:ascii="Times New Roman" w:hAnsi="Times New Roman"/>
        </w:rPr>
        <w:t xml:space="preserve">be subjected to </w:t>
      </w:r>
      <w:r w:rsidR="00CA71EF">
        <w:rPr>
          <w:rFonts w:ascii="Times New Roman" w:hAnsi="Times New Roman"/>
        </w:rPr>
        <w:t xml:space="preserve">unlawful </w:t>
      </w:r>
      <w:r w:rsidR="00A4694B" w:rsidRPr="0042791E">
        <w:rPr>
          <w:rFonts w:ascii="Times New Roman" w:hAnsi="Times New Roman"/>
        </w:rPr>
        <w:t>discrimination.</w:t>
      </w:r>
    </w:p>
    <w:p w:rsidR="00BA6C0A" w:rsidRDefault="00BA6C0A" w:rsidP="0042791E">
      <w:pPr>
        <w:widowControl/>
        <w:rPr>
          <w:rFonts w:ascii="Times New Roman" w:hAnsi="Times New Roman"/>
        </w:rPr>
      </w:pPr>
    </w:p>
    <w:p w:rsidR="00BA6C0A" w:rsidRPr="0042791E" w:rsidRDefault="00BA6C0A" w:rsidP="0042791E">
      <w:pPr>
        <w:widowControl/>
        <w:rPr>
          <w:rFonts w:ascii="Times New Roman" w:hAnsi="Times New Roman"/>
        </w:rPr>
      </w:pPr>
      <w:r>
        <w:rPr>
          <w:rFonts w:ascii="Times New Roman" w:hAnsi="Times New Roman"/>
        </w:rPr>
        <w:t xml:space="preserve">The final rule specifies that recipients </w:t>
      </w:r>
      <w:r w:rsidR="00842F8D">
        <w:rPr>
          <w:rFonts w:ascii="Times New Roman" w:hAnsi="Times New Roman"/>
        </w:rPr>
        <w:t xml:space="preserve">must </w:t>
      </w:r>
      <w:r>
        <w:rPr>
          <w:rFonts w:ascii="Times New Roman" w:hAnsi="Times New Roman"/>
        </w:rPr>
        <w:t>include a “Babel notice” indicating in appropriate languages that language assistance is available, in all communications of vital information, such as hard copy letters or decisions or those communications posted on websites.  CRC will provide a sample notice translated into the top ten most common languages (other than English) spoken in the U.S. for recipients use</w:t>
      </w:r>
      <w:r w:rsidR="005077A6">
        <w:rPr>
          <w:rFonts w:ascii="Times New Roman" w:hAnsi="Times New Roman"/>
        </w:rPr>
        <w:t>.</w:t>
      </w:r>
    </w:p>
    <w:p w:rsidR="00B445D1" w:rsidRPr="0042791E" w:rsidRDefault="00B445D1" w:rsidP="0042791E">
      <w:pPr>
        <w:widowControl/>
        <w:rPr>
          <w:rFonts w:ascii="Times New Roman" w:hAnsi="Times New Roman"/>
          <w:b/>
          <w:bCs/>
        </w:rPr>
      </w:pPr>
    </w:p>
    <w:p w:rsidR="00B445D1" w:rsidRPr="0042791E" w:rsidRDefault="001513A2" w:rsidP="0042791E">
      <w:pPr>
        <w:widowControl/>
        <w:numPr>
          <w:ilvl w:val="0"/>
          <w:numId w:val="2"/>
        </w:numPr>
        <w:tabs>
          <w:tab w:val="left" w:pos="360"/>
        </w:tabs>
        <w:rPr>
          <w:rFonts w:ascii="Times New Roman" w:hAnsi="Times New Roman"/>
          <w:b/>
          <w:i/>
        </w:rPr>
      </w:pPr>
      <w:r w:rsidRPr="0042791E">
        <w:rPr>
          <w:rFonts w:ascii="Times New Roman" w:hAnsi="Times New Roman"/>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4476A6" w:rsidRPr="0042791E">
        <w:rPr>
          <w:rFonts w:ascii="Times New Roman" w:hAnsi="Times New Roman"/>
          <w:b/>
          <w:i/>
        </w:rPr>
        <w:t xml:space="preserve">. </w:t>
      </w:r>
      <w:r w:rsidRPr="0042791E">
        <w:rPr>
          <w:rFonts w:ascii="Times New Roman" w:hAnsi="Times New Roman"/>
          <w:b/>
          <w:i/>
        </w:rPr>
        <w:t>Also, describe any consideration of using information technology to reduce burden.</w:t>
      </w:r>
    </w:p>
    <w:p w:rsidR="001513A2" w:rsidRPr="0042791E" w:rsidRDefault="001513A2"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rPr>
        <w:t xml:space="preserve">The obligation to collect </w:t>
      </w:r>
      <w:r w:rsidR="00A351B9" w:rsidRPr="0042791E">
        <w:rPr>
          <w:rFonts w:ascii="Times New Roman" w:hAnsi="Times New Roman"/>
        </w:rPr>
        <w:t>Equal Opportunity</w:t>
      </w:r>
      <w:r w:rsidR="00654A47" w:rsidRPr="0042791E">
        <w:rPr>
          <w:rFonts w:ascii="Times New Roman" w:hAnsi="Times New Roman"/>
        </w:rPr>
        <w:t xml:space="preserve"> </w:t>
      </w:r>
      <w:r w:rsidRPr="0042791E">
        <w:rPr>
          <w:rFonts w:ascii="Times New Roman" w:hAnsi="Times New Roman"/>
        </w:rPr>
        <w:t>data from applicants, program participants and employees is a burden imposed by</w:t>
      </w:r>
      <w:r w:rsidR="00595C97" w:rsidRPr="0042791E">
        <w:rPr>
          <w:rFonts w:ascii="Times New Roman" w:hAnsi="Times New Roman"/>
        </w:rPr>
        <w:t xml:space="preserve"> </w:t>
      </w:r>
      <w:r w:rsidR="00DF2B48" w:rsidRPr="0042791E">
        <w:rPr>
          <w:rFonts w:ascii="Times New Roman" w:hAnsi="Times New Roman"/>
        </w:rPr>
        <w:t>p</w:t>
      </w:r>
      <w:r w:rsidRPr="0042791E">
        <w:rPr>
          <w:rFonts w:ascii="Times New Roman" w:hAnsi="Times New Roman"/>
        </w:rPr>
        <w:t>a</w:t>
      </w:r>
      <w:r w:rsidR="00DF2B48" w:rsidRPr="0042791E">
        <w:rPr>
          <w:rFonts w:ascii="Times New Roman" w:hAnsi="Times New Roman"/>
        </w:rPr>
        <w:t>rt</w:t>
      </w:r>
      <w:r w:rsidR="00883E09">
        <w:rPr>
          <w:rFonts w:ascii="Times New Roman" w:hAnsi="Times New Roman"/>
        </w:rPr>
        <w:t>s</w:t>
      </w:r>
      <w:r w:rsidR="00DF2B48" w:rsidRPr="0042791E">
        <w:rPr>
          <w:rFonts w:ascii="Times New Roman" w:hAnsi="Times New Roman"/>
        </w:rPr>
        <w:t xml:space="preserve"> </w:t>
      </w:r>
      <w:r w:rsidR="00883E09">
        <w:rPr>
          <w:rFonts w:ascii="Times New Roman" w:hAnsi="Times New Roman"/>
        </w:rPr>
        <w:t xml:space="preserve">37 and </w:t>
      </w:r>
      <w:r w:rsidR="00DF2B48" w:rsidRPr="0042791E">
        <w:rPr>
          <w:rFonts w:ascii="Times New Roman" w:hAnsi="Times New Roman"/>
        </w:rPr>
        <w:t>38</w:t>
      </w:r>
      <w:r w:rsidRPr="0042791E">
        <w:rPr>
          <w:rFonts w:ascii="Times New Roman" w:hAnsi="Times New Roman"/>
        </w:rPr>
        <w:t xml:space="preserve"> that lends itself to the use of automated, electronic, mechanical or other technological collection techniques</w:t>
      </w:r>
      <w:r w:rsidR="004476A6" w:rsidRPr="0042791E">
        <w:rPr>
          <w:rFonts w:ascii="Times New Roman" w:hAnsi="Times New Roman"/>
        </w:rPr>
        <w:t xml:space="preserve">. </w:t>
      </w:r>
      <w:r w:rsidRPr="0042791E">
        <w:rPr>
          <w:rFonts w:ascii="Times New Roman" w:hAnsi="Times New Roman"/>
        </w:rPr>
        <w:t xml:space="preserve">CRC has made a concerted effort to use improved information technology to </w:t>
      </w:r>
      <w:r w:rsidR="000A19F9" w:rsidRPr="0042791E">
        <w:rPr>
          <w:rFonts w:ascii="Times New Roman" w:hAnsi="Times New Roman"/>
        </w:rPr>
        <w:t xml:space="preserve">minimize the </w:t>
      </w:r>
      <w:r w:rsidRPr="0042791E">
        <w:rPr>
          <w:rFonts w:ascii="Times New Roman" w:hAnsi="Times New Roman"/>
        </w:rPr>
        <w:t>bur</w:t>
      </w:r>
      <w:r w:rsidR="00937122" w:rsidRPr="0042791E">
        <w:rPr>
          <w:rFonts w:ascii="Times New Roman" w:hAnsi="Times New Roman"/>
        </w:rPr>
        <w:t>den</w:t>
      </w:r>
      <w:r w:rsidR="004476A6" w:rsidRPr="0042791E">
        <w:rPr>
          <w:rFonts w:ascii="Times New Roman" w:hAnsi="Times New Roman"/>
        </w:rPr>
        <w:t xml:space="preserve">. </w:t>
      </w:r>
      <w:r w:rsidR="00937122" w:rsidRPr="0042791E">
        <w:rPr>
          <w:rFonts w:ascii="Times New Roman" w:hAnsi="Times New Roman"/>
        </w:rPr>
        <w:t>For example:</w:t>
      </w:r>
    </w:p>
    <w:p w:rsidR="00B445D1" w:rsidRPr="0042791E" w:rsidRDefault="00B445D1" w:rsidP="0042791E">
      <w:pPr>
        <w:widowControl/>
        <w:rPr>
          <w:rFonts w:ascii="Times New Roman" w:hAnsi="Times New Roman"/>
        </w:rPr>
      </w:pPr>
    </w:p>
    <w:p w:rsidR="00B445D1" w:rsidRPr="00F50CF0" w:rsidRDefault="00D21B22" w:rsidP="00F50CF0">
      <w:pPr>
        <w:pStyle w:val="Level2"/>
        <w:widowControl/>
        <w:numPr>
          <w:ilvl w:val="1"/>
          <w:numId w:val="20"/>
        </w:numPr>
        <w:tabs>
          <w:tab w:val="clear" w:pos="1080"/>
        </w:tabs>
        <w:ind w:left="720"/>
        <w:rPr>
          <w:rFonts w:ascii="Times New Roman" w:hAnsi="Times New Roman"/>
        </w:rPr>
      </w:pPr>
      <w:r w:rsidRPr="00F50CF0">
        <w:rPr>
          <w:rFonts w:ascii="Times New Roman" w:hAnsi="Times New Roman"/>
        </w:rPr>
        <w:t>CRC</w:t>
      </w:r>
      <w:r w:rsidR="006B4BC9" w:rsidRPr="00F50CF0">
        <w:rPr>
          <w:rFonts w:ascii="Times New Roman" w:hAnsi="Times New Roman"/>
        </w:rPr>
        <w:t>’</w:t>
      </w:r>
      <w:r w:rsidRPr="00F50CF0">
        <w:rPr>
          <w:rFonts w:ascii="Times New Roman" w:hAnsi="Times New Roman"/>
        </w:rPr>
        <w:t xml:space="preserve">s </w:t>
      </w:r>
      <w:r w:rsidR="00B445D1" w:rsidRPr="00F50CF0">
        <w:rPr>
          <w:rFonts w:ascii="Times New Roman" w:hAnsi="Times New Roman"/>
        </w:rPr>
        <w:t xml:space="preserve">Complaint Information Form (Form DL-2014A) </w:t>
      </w:r>
      <w:r w:rsidRPr="00F50CF0">
        <w:rPr>
          <w:rFonts w:ascii="Times New Roman" w:hAnsi="Times New Roman"/>
        </w:rPr>
        <w:t xml:space="preserve">is available </w:t>
      </w:r>
      <w:r w:rsidR="00D116AD" w:rsidRPr="00F50CF0">
        <w:rPr>
          <w:rFonts w:ascii="Times New Roman" w:hAnsi="Times New Roman"/>
        </w:rPr>
        <w:t xml:space="preserve">in an electronic   </w:t>
      </w:r>
      <w:r w:rsidR="00B445D1" w:rsidRPr="00F50CF0">
        <w:rPr>
          <w:rFonts w:ascii="Times New Roman" w:hAnsi="Times New Roman"/>
        </w:rPr>
        <w:t>form</w:t>
      </w:r>
      <w:r w:rsidR="00CA790E" w:rsidRPr="00F50CF0">
        <w:rPr>
          <w:rFonts w:ascii="Times New Roman" w:hAnsi="Times New Roman"/>
        </w:rPr>
        <w:t xml:space="preserve"> </w:t>
      </w:r>
      <w:r w:rsidR="00767493" w:rsidRPr="00F50CF0">
        <w:rPr>
          <w:rFonts w:ascii="Times New Roman" w:hAnsi="Times New Roman"/>
        </w:rPr>
        <w:t>in English</w:t>
      </w:r>
      <w:r w:rsidR="00786941">
        <w:rPr>
          <w:rFonts w:ascii="Times New Roman" w:hAnsi="Times New Roman"/>
        </w:rPr>
        <w:t xml:space="preserve"> and 10 of the most common non-Eng</w:t>
      </w:r>
      <w:r w:rsidR="00322E5D">
        <w:rPr>
          <w:rFonts w:ascii="Times New Roman" w:hAnsi="Times New Roman"/>
        </w:rPr>
        <w:t>lish languages in the US including</w:t>
      </w:r>
      <w:r w:rsidR="00786941">
        <w:rPr>
          <w:rFonts w:ascii="Times New Roman" w:hAnsi="Times New Roman"/>
        </w:rPr>
        <w:t xml:space="preserve"> </w:t>
      </w:r>
      <w:r w:rsidRPr="00F50CF0">
        <w:rPr>
          <w:rFonts w:ascii="Times New Roman" w:hAnsi="Times New Roman"/>
        </w:rPr>
        <w:t xml:space="preserve">Spanish, </w:t>
      </w:r>
      <w:r w:rsidR="00786941">
        <w:rPr>
          <w:rFonts w:ascii="Times New Roman" w:hAnsi="Times New Roman"/>
        </w:rPr>
        <w:t xml:space="preserve">Arabic, French, </w:t>
      </w:r>
      <w:r w:rsidR="00322E5D">
        <w:rPr>
          <w:rFonts w:ascii="Times New Roman" w:hAnsi="Times New Roman"/>
        </w:rPr>
        <w:t>Tagalog</w:t>
      </w:r>
      <w:r w:rsidRPr="00F50CF0">
        <w:rPr>
          <w:rFonts w:ascii="Times New Roman" w:hAnsi="Times New Roman"/>
        </w:rPr>
        <w:t>, Russian, Chinese, and Vietnamese</w:t>
      </w:r>
      <w:r w:rsidR="004476A6" w:rsidRPr="00F50CF0">
        <w:rPr>
          <w:rFonts w:ascii="Times New Roman" w:hAnsi="Times New Roman"/>
        </w:rPr>
        <w:t xml:space="preserve">. </w:t>
      </w:r>
      <w:r w:rsidRPr="00F50CF0">
        <w:rPr>
          <w:rFonts w:ascii="Times New Roman" w:hAnsi="Times New Roman"/>
        </w:rPr>
        <w:t xml:space="preserve">These forms are compliant with </w:t>
      </w:r>
      <w:r w:rsidR="00883E09">
        <w:rPr>
          <w:rFonts w:ascii="Times New Roman" w:hAnsi="Times New Roman"/>
        </w:rPr>
        <w:t>S</w:t>
      </w:r>
      <w:r w:rsidRPr="00F50CF0">
        <w:rPr>
          <w:rFonts w:ascii="Times New Roman" w:hAnsi="Times New Roman"/>
        </w:rPr>
        <w:t>ection 508 of the Rehabilitation Act, 29 U.S.C.</w:t>
      </w:r>
      <w:r w:rsidR="00595C97" w:rsidRPr="00F50CF0">
        <w:rPr>
          <w:rFonts w:ascii="Times New Roman" w:hAnsi="Times New Roman"/>
        </w:rPr>
        <w:t xml:space="preserve"> §</w:t>
      </w:r>
      <w:r w:rsidRPr="00F50CF0">
        <w:rPr>
          <w:rFonts w:ascii="Times New Roman" w:hAnsi="Times New Roman"/>
        </w:rPr>
        <w:t xml:space="preserve"> 794d and downloadable</w:t>
      </w:r>
      <w:r w:rsidR="004476A6" w:rsidRPr="00F50CF0">
        <w:rPr>
          <w:rFonts w:ascii="Times New Roman" w:hAnsi="Times New Roman"/>
        </w:rPr>
        <w:t xml:space="preserve">. </w:t>
      </w:r>
      <w:r w:rsidR="0011152F" w:rsidRPr="00F50CF0">
        <w:rPr>
          <w:rFonts w:ascii="Times New Roman" w:hAnsi="Times New Roman"/>
        </w:rPr>
        <w:t xml:space="preserve">In addition to submitting the traditional written complaint, </w:t>
      </w:r>
      <w:r w:rsidR="00B445D1" w:rsidRPr="00F50CF0">
        <w:rPr>
          <w:rFonts w:ascii="Times New Roman" w:hAnsi="Times New Roman"/>
        </w:rPr>
        <w:t xml:space="preserve">CRC </w:t>
      </w:r>
      <w:r w:rsidR="0011152F" w:rsidRPr="00F50CF0">
        <w:rPr>
          <w:rFonts w:ascii="Times New Roman" w:hAnsi="Times New Roman"/>
        </w:rPr>
        <w:t>has minimize</w:t>
      </w:r>
      <w:r w:rsidR="00937122" w:rsidRPr="00F50CF0">
        <w:rPr>
          <w:rFonts w:ascii="Times New Roman" w:hAnsi="Times New Roman"/>
        </w:rPr>
        <w:t>d</w:t>
      </w:r>
      <w:r w:rsidR="0011152F" w:rsidRPr="00F50CF0">
        <w:rPr>
          <w:rFonts w:ascii="Times New Roman" w:hAnsi="Times New Roman"/>
        </w:rPr>
        <w:t xml:space="preserve"> the burden and capitalized on technology by allowing individuals to </w:t>
      </w:r>
      <w:r w:rsidR="00B445D1" w:rsidRPr="00F50CF0">
        <w:rPr>
          <w:rFonts w:ascii="Times New Roman" w:hAnsi="Times New Roman"/>
        </w:rPr>
        <w:t>fil</w:t>
      </w:r>
      <w:r w:rsidR="0011152F" w:rsidRPr="00F50CF0">
        <w:rPr>
          <w:rFonts w:ascii="Times New Roman" w:hAnsi="Times New Roman"/>
        </w:rPr>
        <w:t>e</w:t>
      </w:r>
      <w:r w:rsidR="00B445D1" w:rsidRPr="00F50CF0">
        <w:rPr>
          <w:rFonts w:ascii="Times New Roman" w:hAnsi="Times New Roman"/>
        </w:rPr>
        <w:t xml:space="preserve"> complaints alleging discrimination </w:t>
      </w:r>
      <w:r w:rsidR="0011152F" w:rsidRPr="00F50CF0">
        <w:rPr>
          <w:rFonts w:ascii="Times New Roman" w:hAnsi="Times New Roman"/>
        </w:rPr>
        <w:t>using fillable forms that can be electronically submitted to CRC</w:t>
      </w:r>
      <w:r w:rsidR="00AF64B3" w:rsidRPr="00F50CF0">
        <w:rPr>
          <w:rFonts w:ascii="Times New Roman" w:hAnsi="Times New Roman"/>
        </w:rPr>
        <w:t xml:space="preserve"> via email</w:t>
      </w:r>
      <w:r w:rsidR="004476A6" w:rsidRPr="00F50CF0">
        <w:rPr>
          <w:rFonts w:ascii="Times New Roman" w:hAnsi="Times New Roman"/>
        </w:rPr>
        <w:t xml:space="preserve">. </w:t>
      </w:r>
      <w:r w:rsidR="00AD2806">
        <w:rPr>
          <w:rFonts w:ascii="Times New Roman" w:hAnsi="Times New Roman"/>
        </w:rPr>
        <w:t xml:space="preserve">Links to the </w:t>
      </w:r>
      <w:r w:rsidR="009611EA" w:rsidRPr="00F50CF0">
        <w:rPr>
          <w:rFonts w:ascii="Times New Roman" w:hAnsi="Times New Roman"/>
        </w:rPr>
        <w:t>Form</w:t>
      </w:r>
      <w:r w:rsidR="00767493" w:rsidRPr="00F50CF0">
        <w:rPr>
          <w:rFonts w:ascii="Times New Roman" w:hAnsi="Times New Roman"/>
        </w:rPr>
        <w:t xml:space="preserve">s are available </w:t>
      </w:r>
      <w:r w:rsidR="00AD2806">
        <w:rPr>
          <w:rFonts w:ascii="Times New Roman" w:hAnsi="Times New Roman"/>
        </w:rPr>
        <w:t xml:space="preserve">on CRC’s homepage at </w:t>
      </w:r>
      <w:hyperlink r:id="rId9" w:history="1">
        <w:r w:rsidR="00AD2806" w:rsidRPr="00295E78">
          <w:rPr>
            <w:rStyle w:val="Hyperlink"/>
            <w:rFonts w:ascii="Times New Roman" w:hAnsi="Times New Roman"/>
          </w:rPr>
          <w:t>www.dol.gov/crc</w:t>
        </w:r>
      </w:hyperlink>
      <w:r w:rsidR="00AD2806">
        <w:rPr>
          <w:rFonts w:ascii="Times New Roman" w:hAnsi="Times New Roman"/>
        </w:rPr>
        <w:t xml:space="preserve">. </w:t>
      </w:r>
      <w:r w:rsidR="00D116AD" w:rsidRPr="00F50CF0">
        <w:rPr>
          <w:rFonts w:ascii="Times New Roman" w:hAnsi="Times New Roman"/>
        </w:rPr>
        <w:t xml:space="preserve"> </w:t>
      </w:r>
    </w:p>
    <w:p w:rsidR="00B445D1" w:rsidRPr="0042791E" w:rsidRDefault="00B445D1" w:rsidP="00F50CF0">
      <w:pPr>
        <w:pStyle w:val="Level2"/>
        <w:widowControl/>
        <w:numPr>
          <w:ilvl w:val="0"/>
          <w:numId w:val="0"/>
        </w:numPr>
        <w:ind w:left="360"/>
        <w:rPr>
          <w:rFonts w:ascii="Times New Roman" w:hAnsi="Times New Roman"/>
        </w:rPr>
      </w:pPr>
    </w:p>
    <w:p w:rsidR="00B445D1" w:rsidRPr="0042791E" w:rsidRDefault="00B445D1" w:rsidP="00F50CF0">
      <w:pPr>
        <w:pStyle w:val="Level2"/>
        <w:widowControl/>
        <w:numPr>
          <w:ilvl w:val="1"/>
          <w:numId w:val="20"/>
        </w:numPr>
        <w:tabs>
          <w:tab w:val="clear" w:pos="1080"/>
        </w:tabs>
        <w:ind w:left="720"/>
        <w:rPr>
          <w:rFonts w:ascii="Times New Roman" w:hAnsi="Times New Roman"/>
        </w:rPr>
      </w:pPr>
      <w:r w:rsidRPr="0042791E">
        <w:rPr>
          <w:rFonts w:ascii="Times New Roman" w:hAnsi="Times New Roman"/>
        </w:rPr>
        <w:t xml:space="preserve">CRC has made available a Discrimination Complaint Log template in an electronic </w:t>
      </w:r>
      <w:r w:rsidR="00CA790E" w:rsidRPr="0042791E">
        <w:rPr>
          <w:rFonts w:ascii="Times New Roman" w:hAnsi="Times New Roman"/>
        </w:rPr>
        <w:t>f</w:t>
      </w:r>
      <w:r w:rsidRPr="0042791E">
        <w:rPr>
          <w:rFonts w:ascii="Times New Roman" w:hAnsi="Times New Roman"/>
        </w:rPr>
        <w:t>orm</w:t>
      </w:r>
      <w:r w:rsidR="00CA790E" w:rsidRPr="0042791E">
        <w:rPr>
          <w:rFonts w:ascii="Times New Roman" w:hAnsi="Times New Roman"/>
        </w:rPr>
        <w:t xml:space="preserve"> that is</w:t>
      </w:r>
      <w:r w:rsidR="00DB1C6C" w:rsidRPr="0042791E">
        <w:rPr>
          <w:rFonts w:ascii="Times New Roman" w:hAnsi="Times New Roman"/>
        </w:rPr>
        <w:t xml:space="preserve"> compliant </w:t>
      </w:r>
      <w:r w:rsidR="00596DDC" w:rsidRPr="0042791E">
        <w:rPr>
          <w:rFonts w:ascii="Times New Roman" w:hAnsi="Times New Roman"/>
        </w:rPr>
        <w:t xml:space="preserve">with </w:t>
      </w:r>
      <w:r w:rsidR="00060C71">
        <w:rPr>
          <w:rFonts w:ascii="Times New Roman" w:hAnsi="Times New Roman"/>
        </w:rPr>
        <w:t>S</w:t>
      </w:r>
      <w:r w:rsidR="00596DDC" w:rsidRPr="0042791E">
        <w:rPr>
          <w:rFonts w:ascii="Times New Roman" w:hAnsi="Times New Roman"/>
        </w:rPr>
        <w:t xml:space="preserve">ection 508 of the Rehabilitation Act, 29 U.S.C. 794d </w:t>
      </w:r>
      <w:r w:rsidR="00DB1C6C" w:rsidRPr="0042791E">
        <w:rPr>
          <w:rFonts w:ascii="Times New Roman" w:hAnsi="Times New Roman"/>
        </w:rPr>
        <w:t>and downloadable</w:t>
      </w:r>
      <w:r w:rsidR="004476A6" w:rsidRPr="0042791E">
        <w:rPr>
          <w:rFonts w:ascii="Times New Roman" w:hAnsi="Times New Roman"/>
        </w:rPr>
        <w:t xml:space="preserve">. </w:t>
      </w:r>
      <w:r w:rsidRPr="0042791E">
        <w:rPr>
          <w:rFonts w:ascii="Times New Roman" w:hAnsi="Times New Roman"/>
        </w:rPr>
        <w:t>This effort by CRC reduces the burden o</w:t>
      </w:r>
      <w:r w:rsidR="000A19F9" w:rsidRPr="0042791E">
        <w:rPr>
          <w:rFonts w:ascii="Times New Roman" w:hAnsi="Times New Roman"/>
        </w:rPr>
        <w:t>n</w:t>
      </w:r>
      <w:r w:rsidRPr="0042791E">
        <w:rPr>
          <w:rFonts w:ascii="Times New Roman" w:hAnsi="Times New Roman"/>
        </w:rPr>
        <w:t xml:space="preserve"> recipients </w:t>
      </w:r>
      <w:r w:rsidR="000A19F9" w:rsidRPr="0042791E">
        <w:rPr>
          <w:rFonts w:ascii="Times New Roman" w:hAnsi="Times New Roman"/>
        </w:rPr>
        <w:t xml:space="preserve">to </w:t>
      </w:r>
      <w:r w:rsidRPr="0042791E">
        <w:rPr>
          <w:rFonts w:ascii="Times New Roman" w:hAnsi="Times New Roman"/>
        </w:rPr>
        <w:t>maintain and transmit complaint log data</w:t>
      </w:r>
      <w:r w:rsidR="004476A6" w:rsidRPr="0042791E">
        <w:rPr>
          <w:rFonts w:ascii="Times New Roman" w:hAnsi="Times New Roman"/>
        </w:rPr>
        <w:t xml:space="preserve">. </w:t>
      </w:r>
      <w:r w:rsidR="000125CC" w:rsidRPr="0042791E">
        <w:rPr>
          <w:rFonts w:ascii="Times New Roman" w:hAnsi="Times New Roman"/>
        </w:rPr>
        <w:t xml:space="preserve">The URL for the Complaint Log and instructions is </w:t>
      </w:r>
      <w:hyperlink r:id="rId10" w:history="1">
        <w:r w:rsidR="00767493" w:rsidRPr="0042791E">
          <w:rPr>
            <w:rStyle w:val="Hyperlink"/>
            <w:rFonts w:ascii="Times New Roman" w:hAnsi="Times New Roman"/>
          </w:rPr>
          <w:t>http://www.dol.gov/oasam/programs/crc/rnr.htm</w:t>
        </w:r>
      </w:hyperlink>
      <w:r w:rsidR="007036B5" w:rsidRPr="0042791E">
        <w:rPr>
          <w:rFonts w:ascii="Times New Roman" w:hAnsi="Times New Roman"/>
        </w:rPr>
        <w:t>.</w:t>
      </w:r>
    </w:p>
    <w:p w:rsidR="005620D2" w:rsidRPr="0042791E" w:rsidRDefault="005620D2" w:rsidP="00F50CF0">
      <w:pPr>
        <w:pStyle w:val="Level2"/>
        <w:widowControl/>
        <w:numPr>
          <w:ilvl w:val="0"/>
          <w:numId w:val="0"/>
        </w:numPr>
        <w:ind w:left="360"/>
        <w:rPr>
          <w:rFonts w:ascii="Times New Roman" w:hAnsi="Times New Roman"/>
        </w:rPr>
      </w:pPr>
    </w:p>
    <w:p w:rsidR="005620D2" w:rsidRPr="0042791E" w:rsidRDefault="00F042A9" w:rsidP="00F50CF0">
      <w:pPr>
        <w:pStyle w:val="Level2"/>
        <w:widowControl/>
        <w:numPr>
          <w:ilvl w:val="1"/>
          <w:numId w:val="20"/>
        </w:numPr>
        <w:tabs>
          <w:tab w:val="clear" w:pos="1080"/>
        </w:tabs>
        <w:ind w:left="720"/>
        <w:rPr>
          <w:rFonts w:ascii="Times New Roman" w:hAnsi="Times New Roman"/>
        </w:rPr>
      </w:pPr>
      <w:r w:rsidRPr="0042791E">
        <w:rPr>
          <w:rFonts w:ascii="Times New Roman" w:hAnsi="Times New Roman"/>
        </w:rPr>
        <w:t xml:space="preserve">With respect to the </w:t>
      </w:r>
      <w:r w:rsidR="00DF2B48" w:rsidRPr="0042791E">
        <w:rPr>
          <w:rFonts w:ascii="Times New Roman" w:hAnsi="Times New Roman"/>
        </w:rPr>
        <w:t>Nondiscrimination Plan (</w:t>
      </w:r>
      <w:r w:rsidR="00060C71">
        <w:rPr>
          <w:rFonts w:ascii="Times New Roman" w:hAnsi="Times New Roman"/>
        </w:rPr>
        <w:t>or</w:t>
      </w:r>
      <w:r w:rsidR="00DF2B48" w:rsidRPr="0042791E">
        <w:rPr>
          <w:rFonts w:ascii="Times New Roman" w:hAnsi="Times New Roman"/>
        </w:rPr>
        <w:t xml:space="preserve"> </w:t>
      </w:r>
      <w:r w:rsidRPr="0042791E">
        <w:rPr>
          <w:rFonts w:ascii="Times New Roman" w:hAnsi="Times New Roman"/>
        </w:rPr>
        <w:t xml:space="preserve">Methods of Administration </w:t>
      </w:r>
      <w:r w:rsidR="00060C71">
        <w:rPr>
          <w:rFonts w:ascii="Times New Roman" w:hAnsi="Times New Roman"/>
        </w:rPr>
        <w:t>under the 1999 and 2015 rules</w:t>
      </w:r>
      <w:r w:rsidR="00D65B55">
        <w:rPr>
          <w:rFonts w:ascii="Times New Roman" w:hAnsi="Times New Roman"/>
        </w:rPr>
        <w:t xml:space="preserve">). </w:t>
      </w:r>
      <w:r w:rsidR="00DC0EA6" w:rsidRPr="0042791E">
        <w:rPr>
          <w:rFonts w:ascii="Times New Roman" w:hAnsi="Times New Roman"/>
        </w:rPr>
        <w:t>CRC allow</w:t>
      </w:r>
      <w:r w:rsidR="00AD2806">
        <w:rPr>
          <w:rFonts w:ascii="Times New Roman" w:hAnsi="Times New Roman"/>
        </w:rPr>
        <w:t>s</w:t>
      </w:r>
      <w:r w:rsidR="00DC0EA6" w:rsidRPr="0042791E">
        <w:rPr>
          <w:rFonts w:ascii="Times New Roman" w:hAnsi="Times New Roman"/>
        </w:rPr>
        <w:t xml:space="preserve"> States to submit </w:t>
      </w:r>
      <w:r w:rsidR="00AD2806">
        <w:rPr>
          <w:rFonts w:ascii="Times New Roman" w:hAnsi="Times New Roman"/>
        </w:rPr>
        <w:t xml:space="preserve">the </w:t>
      </w:r>
      <w:r w:rsidR="00060C71">
        <w:rPr>
          <w:rFonts w:ascii="Times New Roman" w:hAnsi="Times New Roman"/>
        </w:rPr>
        <w:t>Nondiscrimination P</w:t>
      </w:r>
      <w:r w:rsidR="00AD2806">
        <w:rPr>
          <w:rFonts w:ascii="Times New Roman" w:hAnsi="Times New Roman"/>
        </w:rPr>
        <w:t xml:space="preserve">lan </w:t>
      </w:r>
      <w:r w:rsidR="00060C71">
        <w:rPr>
          <w:rFonts w:ascii="Times New Roman" w:hAnsi="Times New Roman"/>
        </w:rPr>
        <w:t xml:space="preserve">or </w:t>
      </w:r>
      <w:r w:rsidR="00DC0EA6" w:rsidRPr="0042791E">
        <w:rPr>
          <w:rFonts w:ascii="Times New Roman" w:hAnsi="Times New Roman"/>
        </w:rPr>
        <w:t>MOA</w:t>
      </w:r>
      <w:r w:rsidR="00AD2806">
        <w:rPr>
          <w:rFonts w:ascii="Times New Roman" w:hAnsi="Times New Roman"/>
        </w:rPr>
        <w:t xml:space="preserve"> and/or</w:t>
      </w:r>
      <w:r w:rsidR="00DC0EA6" w:rsidRPr="0042791E">
        <w:rPr>
          <w:rFonts w:ascii="Times New Roman" w:hAnsi="Times New Roman"/>
        </w:rPr>
        <w:t xml:space="preserve"> updates electronically.</w:t>
      </w:r>
    </w:p>
    <w:p w:rsidR="006F2F18" w:rsidRPr="0042791E" w:rsidRDefault="006F2F18" w:rsidP="0042791E">
      <w:pPr>
        <w:pStyle w:val="Level2"/>
        <w:widowControl/>
        <w:numPr>
          <w:ilvl w:val="0"/>
          <w:numId w:val="0"/>
        </w:numPr>
        <w:rPr>
          <w:rFonts w:ascii="Times New Roman" w:hAnsi="Times New Roman"/>
        </w:rPr>
      </w:pPr>
    </w:p>
    <w:p w:rsidR="00B445D1" w:rsidRPr="0042791E" w:rsidRDefault="00B445D1" w:rsidP="0042791E">
      <w:pPr>
        <w:widowControl/>
        <w:tabs>
          <w:tab w:val="left" w:pos="360"/>
        </w:tabs>
        <w:ind w:left="720" w:hanging="720"/>
        <w:rPr>
          <w:rFonts w:ascii="Times New Roman" w:hAnsi="Times New Roman"/>
          <w:b/>
        </w:rPr>
      </w:pPr>
      <w:r w:rsidRPr="0042791E">
        <w:rPr>
          <w:rFonts w:ascii="Times New Roman" w:hAnsi="Times New Roman"/>
          <w:b/>
        </w:rPr>
        <w:t>4.</w:t>
      </w:r>
      <w:r w:rsidRPr="0042791E">
        <w:rPr>
          <w:rFonts w:ascii="Times New Roman" w:hAnsi="Times New Roman"/>
          <w:b/>
        </w:rPr>
        <w:tab/>
      </w:r>
      <w:r w:rsidRPr="0042791E">
        <w:rPr>
          <w:rFonts w:ascii="Times New Roman" w:hAnsi="Times New Roman"/>
          <w:b/>
          <w:i/>
        </w:rPr>
        <w:t>Describe efforts to identify duplication.</w:t>
      </w:r>
    </w:p>
    <w:p w:rsidR="00B445D1" w:rsidRPr="0042791E" w:rsidRDefault="00B445D1" w:rsidP="0042791E">
      <w:pPr>
        <w:widowControl/>
        <w:rPr>
          <w:rFonts w:ascii="Times New Roman" w:hAnsi="Times New Roman"/>
        </w:rPr>
      </w:pPr>
    </w:p>
    <w:p w:rsidR="00B445D1" w:rsidRPr="0042791E" w:rsidRDefault="006201A7" w:rsidP="0042791E">
      <w:pPr>
        <w:widowControl/>
        <w:rPr>
          <w:rFonts w:ascii="Times New Roman" w:hAnsi="Times New Roman"/>
        </w:rPr>
      </w:pPr>
      <w:r>
        <w:rPr>
          <w:rFonts w:ascii="Times New Roman" w:hAnsi="Times New Roman"/>
          <w:bCs/>
        </w:rPr>
        <w:t>a</w:t>
      </w:r>
      <w:r w:rsidR="004476A6" w:rsidRPr="0042791E">
        <w:rPr>
          <w:rFonts w:ascii="Times New Roman" w:hAnsi="Times New Roman"/>
          <w:bCs/>
        </w:rPr>
        <w:t xml:space="preserve">. </w:t>
      </w:r>
      <w:r w:rsidR="00B445D1" w:rsidRPr="0042791E">
        <w:rPr>
          <w:rFonts w:ascii="Times New Roman" w:hAnsi="Times New Roman"/>
          <w:bCs/>
        </w:rPr>
        <w:t>Assurance</w:t>
      </w:r>
    </w:p>
    <w:p w:rsidR="00B445D1" w:rsidRPr="0042791E" w:rsidRDefault="00B445D1"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rPr>
        <w:t xml:space="preserve">The assurance required by </w:t>
      </w:r>
      <w:r w:rsidR="00FA0C56">
        <w:rPr>
          <w:rFonts w:ascii="Times New Roman" w:hAnsi="Times New Roman"/>
        </w:rPr>
        <w:t xml:space="preserve">§§ 37.20 (38.20 (2015 rule)) and </w:t>
      </w:r>
      <w:r w:rsidR="00DF2B48" w:rsidRPr="0042791E">
        <w:rPr>
          <w:rFonts w:ascii="Times New Roman" w:hAnsi="Times New Roman"/>
        </w:rPr>
        <w:t>38.25</w:t>
      </w:r>
      <w:r w:rsidRPr="0042791E">
        <w:rPr>
          <w:rFonts w:ascii="Times New Roman" w:hAnsi="Times New Roman"/>
        </w:rPr>
        <w:t xml:space="preserve"> is unique to the nond</w:t>
      </w:r>
      <w:r w:rsidR="00937122" w:rsidRPr="0042791E">
        <w:rPr>
          <w:rFonts w:ascii="Times New Roman" w:hAnsi="Times New Roman"/>
        </w:rPr>
        <w:t xml:space="preserve">iscrimination provisions of </w:t>
      </w:r>
      <w:r w:rsidR="00FA0C56">
        <w:rPr>
          <w:rFonts w:ascii="Times New Roman" w:hAnsi="Times New Roman"/>
        </w:rPr>
        <w:t xml:space="preserve">WIA and </w:t>
      </w:r>
      <w:r w:rsidR="001174F0" w:rsidRPr="0042791E">
        <w:rPr>
          <w:rFonts w:ascii="Times New Roman" w:hAnsi="Times New Roman"/>
        </w:rPr>
        <w:t>WIOA</w:t>
      </w:r>
      <w:r w:rsidR="004476A6" w:rsidRPr="0042791E">
        <w:rPr>
          <w:rFonts w:ascii="Times New Roman" w:hAnsi="Times New Roman"/>
        </w:rPr>
        <w:t xml:space="preserve">. </w:t>
      </w:r>
      <w:r w:rsidRPr="0042791E">
        <w:rPr>
          <w:rFonts w:ascii="Times New Roman" w:hAnsi="Times New Roman"/>
        </w:rPr>
        <w:t>There is no other agency that enforces these provisions.</w:t>
      </w:r>
    </w:p>
    <w:p w:rsidR="00697CFD" w:rsidRDefault="00697CFD" w:rsidP="0042791E">
      <w:pPr>
        <w:widowControl/>
        <w:rPr>
          <w:rFonts w:ascii="Times New Roman" w:hAnsi="Times New Roman"/>
        </w:rPr>
      </w:pPr>
    </w:p>
    <w:p w:rsidR="00D65B55" w:rsidRPr="0042791E" w:rsidRDefault="00D65B55" w:rsidP="0042791E">
      <w:pPr>
        <w:widowControl/>
        <w:rPr>
          <w:rFonts w:ascii="Times New Roman" w:hAnsi="Times New Roman"/>
        </w:rPr>
      </w:pPr>
    </w:p>
    <w:p w:rsidR="00B445D1" w:rsidRPr="0042791E" w:rsidRDefault="006201A7" w:rsidP="0042791E">
      <w:pPr>
        <w:widowControl/>
        <w:rPr>
          <w:rFonts w:ascii="Times New Roman" w:hAnsi="Times New Roman"/>
        </w:rPr>
      </w:pPr>
      <w:r>
        <w:rPr>
          <w:rFonts w:ascii="Times New Roman" w:hAnsi="Times New Roman"/>
          <w:bCs/>
        </w:rPr>
        <w:t>b</w:t>
      </w:r>
      <w:r w:rsidR="004476A6" w:rsidRPr="0042791E">
        <w:rPr>
          <w:rFonts w:ascii="Times New Roman" w:hAnsi="Times New Roman"/>
          <w:bCs/>
        </w:rPr>
        <w:t xml:space="preserve">. </w:t>
      </w:r>
      <w:r w:rsidR="00B445D1" w:rsidRPr="0042791E">
        <w:rPr>
          <w:rFonts w:ascii="Times New Roman" w:hAnsi="Times New Roman"/>
          <w:bCs/>
        </w:rPr>
        <w:t>Data and Information Collection and Maintenance</w:t>
      </w:r>
    </w:p>
    <w:p w:rsidR="00B445D1" w:rsidRPr="0042791E" w:rsidRDefault="00B445D1"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rPr>
        <w:t xml:space="preserve">The data and information requirements of </w:t>
      </w:r>
      <w:r w:rsidR="00DF2B48" w:rsidRPr="0042791E">
        <w:rPr>
          <w:rFonts w:ascii="Times New Roman" w:hAnsi="Times New Roman"/>
        </w:rPr>
        <w:t>part</w:t>
      </w:r>
      <w:r w:rsidR="00157B0F">
        <w:rPr>
          <w:rFonts w:ascii="Times New Roman" w:hAnsi="Times New Roman"/>
        </w:rPr>
        <w:t>s 37 and</w:t>
      </w:r>
      <w:r w:rsidR="00DF2B48" w:rsidRPr="0042791E">
        <w:rPr>
          <w:rFonts w:ascii="Times New Roman" w:hAnsi="Times New Roman"/>
        </w:rPr>
        <w:t xml:space="preserve"> 38</w:t>
      </w:r>
      <w:r w:rsidRPr="0042791E">
        <w:rPr>
          <w:rFonts w:ascii="Times New Roman" w:hAnsi="Times New Roman"/>
        </w:rPr>
        <w:t xml:space="preserve"> are the same as those of other long-standing civil rights regulations</w:t>
      </w:r>
      <w:r w:rsidR="004476A6" w:rsidRPr="0042791E">
        <w:rPr>
          <w:rFonts w:ascii="Times New Roman" w:hAnsi="Times New Roman"/>
        </w:rPr>
        <w:t xml:space="preserve">. </w:t>
      </w:r>
      <w:r w:rsidRPr="0042791E">
        <w:rPr>
          <w:rFonts w:ascii="Times New Roman" w:hAnsi="Times New Roman"/>
        </w:rPr>
        <w:t>Over the years, CRC has worked closely with the DOL grant agenc</w:t>
      </w:r>
      <w:r w:rsidR="00D01EC1" w:rsidRPr="0042791E">
        <w:rPr>
          <w:rFonts w:ascii="Times New Roman" w:hAnsi="Times New Roman"/>
        </w:rPr>
        <w:t>ies</w:t>
      </w:r>
      <w:r w:rsidRPr="0042791E">
        <w:rPr>
          <w:rFonts w:ascii="Times New Roman" w:hAnsi="Times New Roman"/>
        </w:rPr>
        <w:t xml:space="preserve"> and others to eliminate duplication</w:t>
      </w:r>
      <w:r w:rsidR="004476A6" w:rsidRPr="0042791E">
        <w:rPr>
          <w:rFonts w:ascii="Times New Roman" w:hAnsi="Times New Roman"/>
        </w:rPr>
        <w:t xml:space="preserve">. </w:t>
      </w:r>
      <w:r w:rsidRPr="0042791E">
        <w:rPr>
          <w:rFonts w:ascii="Times New Roman" w:hAnsi="Times New Roman"/>
        </w:rPr>
        <w:t>For example, in the early 1980</w:t>
      </w:r>
      <w:r w:rsidR="006B4BC9" w:rsidRPr="0042791E">
        <w:rPr>
          <w:rFonts w:ascii="Times New Roman" w:hAnsi="Times New Roman"/>
        </w:rPr>
        <w:t>’</w:t>
      </w:r>
      <w:r w:rsidRPr="0042791E">
        <w:rPr>
          <w:rFonts w:ascii="Times New Roman" w:hAnsi="Times New Roman"/>
        </w:rPr>
        <w:t xml:space="preserve">s CRC worked with the Job Corps in the design of their Mainstream Report to ensure that it had a reporting mechanism suitable for </w:t>
      </w:r>
      <w:r w:rsidR="00A351B9" w:rsidRPr="0042791E">
        <w:rPr>
          <w:rFonts w:ascii="Times New Roman" w:hAnsi="Times New Roman"/>
        </w:rPr>
        <w:t>Equal Opportunity</w:t>
      </w:r>
      <w:r w:rsidR="00654A47" w:rsidRPr="0042791E">
        <w:rPr>
          <w:rFonts w:ascii="Times New Roman" w:hAnsi="Times New Roman"/>
        </w:rPr>
        <w:t xml:space="preserve"> </w:t>
      </w:r>
      <w:r w:rsidRPr="0042791E">
        <w:rPr>
          <w:rFonts w:ascii="Times New Roman" w:hAnsi="Times New Roman"/>
        </w:rPr>
        <w:t>purposes</w:t>
      </w:r>
      <w:r w:rsidR="004476A6" w:rsidRPr="0042791E">
        <w:rPr>
          <w:rFonts w:ascii="Times New Roman" w:hAnsi="Times New Roman"/>
        </w:rPr>
        <w:t xml:space="preserve">. </w:t>
      </w:r>
      <w:r w:rsidR="00DF2B48" w:rsidRPr="0042791E">
        <w:rPr>
          <w:rFonts w:ascii="Times New Roman" w:hAnsi="Times New Roman"/>
        </w:rPr>
        <w:t xml:space="preserve">The </w:t>
      </w:r>
      <w:r w:rsidR="00EE0104">
        <w:rPr>
          <w:rFonts w:ascii="Times New Roman" w:hAnsi="Times New Roman"/>
        </w:rPr>
        <w:t>final rule adopts</w:t>
      </w:r>
      <w:r w:rsidR="00DF2B48" w:rsidRPr="0042791E">
        <w:rPr>
          <w:rFonts w:ascii="Times New Roman" w:hAnsi="Times New Roman"/>
        </w:rPr>
        <w:t xml:space="preserve"> a new category for data collection of</w:t>
      </w:r>
      <w:r w:rsidR="008E61B1" w:rsidRPr="0042791E">
        <w:rPr>
          <w:rFonts w:ascii="Times New Roman" w:hAnsi="Times New Roman"/>
        </w:rPr>
        <w:t xml:space="preserve"> limited English proficiency</w:t>
      </w:r>
      <w:r w:rsidR="00AA051E">
        <w:rPr>
          <w:rFonts w:ascii="Times New Roman" w:hAnsi="Times New Roman"/>
        </w:rPr>
        <w:t xml:space="preserve"> and preferred language</w:t>
      </w:r>
      <w:r w:rsidR="004476A6" w:rsidRPr="0042791E">
        <w:rPr>
          <w:rFonts w:ascii="Times New Roman" w:hAnsi="Times New Roman"/>
        </w:rPr>
        <w:t xml:space="preserve">. </w:t>
      </w:r>
      <w:r w:rsidR="008B47FF" w:rsidRPr="0042791E">
        <w:rPr>
          <w:rFonts w:ascii="Times New Roman" w:eastAsia="Calibri" w:hAnsi="Times New Roman"/>
        </w:rPr>
        <w:t>Pursuant to existi</w:t>
      </w:r>
      <w:r w:rsidR="004E2BB1" w:rsidRPr="0042791E">
        <w:rPr>
          <w:rFonts w:ascii="Times New Roman" w:eastAsia="Calibri" w:hAnsi="Times New Roman"/>
        </w:rPr>
        <w:t>ng reporting requirements for DOL</w:t>
      </w:r>
      <w:r w:rsidR="006B4BC9" w:rsidRPr="0042791E">
        <w:rPr>
          <w:rFonts w:ascii="Times New Roman" w:eastAsia="Calibri" w:hAnsi="Times New Roman"/>
        </w:rPr>
        <w:t>’</w:t>
      </w:r>
      <w:r w:rsidR="004E2BB1" w:rsidRPr="0042791E">
        <w:rPr>
          <w:rFonts w:ascii="Times New Roman" w:eastAsia="Calibri" w:hAnsi="Times New Roman"/>
        </w:rPr>
        <w:t>s Employment and Training Administration (</w:t>
      </w:r>
      <w:r w:rsidR="008B47FF" w:rsidRPr="0042791E">
        <w:rPr>
          <w:rFonts w:ascii="Times New Roman" w:eastAsia="Calibri" w:hAnsi="Times New Roman"/>
        </w:rPr>
        <w:t>ETA</w:t>
      </w:r>
      <w:r w:rsidR="004E2BB1" w:rsidRPr="0042791E">
        <w:rPr>
          <w:rFonts w:ascii="Times New Roman" w:eastAsia="Calibri" w:hAnsi="Times New Roman"/>
        </w:rPr>
        <w:t>)</w:t>
      </w:r>
      <w:r w:rsidR="008B47FF" w:rsidRPr="0042791E">
        <w:rPr>
          <w:rFonts w:ascii="Times New Roman" w:eastAsia="Calibri" w:hAnsi="Times New Roman"/>
        </w:rPr>
        <w:t>, programs receiving funding from WIA</w:t>
      </w:r>
      <w:r w:rsidR="00B87AB8">
        <w:rPr>
          <w:rFonts w:ascii="Times New Roman" w:eastAsia="Calibri" w:hAnsi="Times New Roman"/>
        </w:rPr>
        <w:t>/WIOA</w:t>
      </w:r>
      <w:r w:rsidR="008B47FF" w:rsidRPr="0042791E">
        <w:rPr>
          <w:rFonts w:ascii="Times New Roman" w:eastAsia="Calibri" w:hAnsi="Times New Roman"/>
        </w:rPr>
        <w:t xml:space="preserve"> formula grant programs are already collecting information from participants in core, intensive, and training services regarding limited English proficiency</w:t>
      </w:r>
      <w:r w:rsidR="004476A6" w:rsidRPr="0042791E">
        <w:rPr>
          <w:rFonts w:ascii="Times New Roman" w:eastAsia="Calibri" w:hAnsi="Times New Roman"/>
        </w:rPr>
        <w:t xml:space="preserve">. </w:t>
      </w:r>
      <w:r w:rsidR="008B47FF" w:rsidRPr="0042791E">
        <w:rPr>
          <w:rFonts w:ascii="Times New Roman" w:eastAsia="Calibri" w:hAnsi="Times New Roman"/>
        </w:rPr>
        <w:t>Currently, collection of this information is mandated for anyone receiving intensive or training services, and optional for those who receive core services.</w:t>
      </w:r>
      <w:r w:rsidR="008B47FF" w:rsidRPr="0042791E">
        <w:rPr>
          <w:rFonts w:ascii="Times New Roman" w:eastAsia="Calibri" w:hAnsi="Times New Roman"/>
          <w:vertAlign w:val="superscript"/>
        </w:rPr>
        <w:footnoteReference w:id="1"/>
      </w:r>
      <w:r w:rsidR="008B47FF" w:rsidRPr="0042791E">
        <w:rPr>
          <w:rFonts w:ascii="Times New Roman" w:eastAsia="Calibri" w:hAnsi="Times New Roman"/>
        </w:rPr>
        <w:t xml:space="preserve">  Thus</w:t>
      </w:r>
      <w:r w:rsidR="000E30F1">
        <w:rPr>
          <w:rFonts w:ascii="Times New Roman" w:eastAsia="Calibri" w:hAnsi="Times New Roman"/>
        </w:rPr>
        <w:t>,</w:t>
      </w:r>
      <w:r w:rsidR="008B47FF" w:rsidRPr="0042791E">
        <w:rPr>
          <w:rFonts w:ascii="Times New Roman" w:eastAsia="Calibri" w:hAnsi="Times New Roman"/>
        </w:rPr>
        <w:t xml:space="preserve"> this </w:t>
      </w:r>
      <w:r w:rsidR="000E30F1">
        <w:rPr>
          <w:rFonts w:ascii="Times New Roman" w:eastAsia="Calibri" w:hAnsi="Times New Roman"/>
        </w:rPr>
        <w:t xml:space="preserve">the collection of limited English proficiency data </w:t>
      </w:r>
      <w:r w:rsidR="008B47FF" w:rsidRPr="0042791E">
        <w:rPr>
          <w:rFonts w:ascii="Times New Roman" w:eastAsia="Calibri" w:hAnsi="Times New Roman"/>
        </w:rPr>
        <w:t>is only a new requ</w:t>
      </w:r>
      <w:r w:rsidR="004E2BB1" w:rsidRPr="0042791E">
        <w:rPr>
          <w:rFonts w:ascii="Times New Roman" w:eastAsia="Calibri" w:hAnsi="Times New Roman"/>
        </w:rPr>
        <w:t xml:space="preserve">irement for WIOA Title I-financially assisted </w:t>
      </w:r>
      <w:r w:rsidR="008B47FF" w:rsidRPr="0042791E">
        <w:rPr>
          <w:rFonts w:ascii="Times New Roman" w:eastAsia="Calibri" w:hAnsi="Times New Roman"/>
        </w:rPr>
        <w:t xml:space="preserve">programs that are not WIA formula grant programs, such as unemployment insurance programs. (While the terminology of </w:t>
      </w:r>
      <w:r w:rsidR="006B4BC9" w:rsidRPr="0042791E">
        <w:rPr>
          <w:rFonts w:ascii="Times New Roman" w:eastAsia="Calibri" w:hAnsi="Times New Roman"/>
        </w:rPr>
        <w:t>“</w:t>
      </w:r>
      <w:r w:rsidR="008B47FF" w:rsidRPr="0042791E">
        <w:rPr>
          <w:rFonts w:ascii="Times New Roman" w:eastAsia="Calibri" w:hAnsi="Times New Roman"/>
        </w:rPr>
        <w:t>core,</w:t>
      </w:r>
      <w:r w:rsidR="006B4BC9" w:rsidRPr="0042791E">
        <w:rPr>
          <w:rFonts w:ascii="Times New Roman" w:eastAsia="Calibri" w:hAnsi="Times New Roman"/>
        </w:rPr>
        <w:t>”</w:t>
      </w:r>
      <w:r w:rsidR="008B47FF" w:rsidRPr="0042791E">
        <w:rPr>
          <w:rFonts w:ascii="Times New Roman" w:eastAsia="Calibri" w:hAnsi="Times New Roman"/>
        </w:rPr>
        <w:t xml:space="preserve"> </w:t>
      </w:r>
      <w:r w:rsidR="006B4BC9" w:rsidRPr="0042791E">
        <w:rPr>
          <w:rFonts w:ascii="Times New Roman" w:eastAsia="Calibri" w:hAnsi="Times New Roman"/>
        </w:rPr>
        <w:t>“</w:t>
      </w:r>
      <w:r w:rsidR="008B47FF" w:rsidRPr="0042791E">
        <w:rPr>
          <w:rFonts w:ascii="Times New Roman" w:eastAsia="Calibri" w:hAnsi="Times New Roman"/>
        </w:rPr>
        <w:t>intensive,</w:t>
      </w:r>
      <w:r w:rsidR="006B4BC9" w:rsidRPr="0042791E">
        <w:rPr>
          <w:rFonts w:ascii="Times New Roman" w:eastAsia="Calibri" w:hAnsi="Times New Roman"/>
        </w:rPr>
        <w:t>”</w:t>
      </w:r>
      <w:r w:rsidR="008B47FF" w:rsidRPr="0042791E">
        <w:rPr>
          <w:rFonts w:ascii="Times New Roman" w:eastAsia="Calibri" w:hAnsi="Times New Roman"/>
        </w:rPr>
        <w:t xml:space="preserve"> and </w:t>
      </w:r>
      <w:r w:rsidR="006B4BC9" w:rsidRPr="0042791E">
        <w:rPr>
          <w:rFonts w:ascii="Times New Roman" w:eastAsia="Calibri" w:hAnsi="Times New Roman"/>
        </w:rPr>
        <w:t>“</w:t>
      </w:r>
      <w:r w:rsidR="008B47FF" w:rsidRPr="0042791E">
        <w:rPr>
          <w:rFonts w:ascii="Times New Roman" w:eastAsia="Calibri" w:hAnsi="Times New Roman"/>
        </w:rPr>
        <w:t>training</w:t>
      </w:r>
      <w:r w:rsidR="006B4BC9" w:rsidRPr="0042791E">
        <w:rPr>
          <w:rFonts w:ascii="Times New Roman" w:eastAsia="Calibri" w:hAnsi="Times New Roman"/>
        </w:rPr>
        <w:t>”</w:t>
      </w:r>
      <w:r w:rsidR="008B47FF" w:rsidRPr="0042791E">
        <w:rPr>
          <w:rFonts w:ascii="Times New Roman" w:eastAsia="Calibri" w:hAnsi="Times New Roman"/>
        </w:rPr>
        <w:t xml:space="preserve"> change with the introduction of WIOA, the collection requirements remain the same.)</w:t>
      </w:r>
      <w:r w:rsidR="0032104B">
        <w:rPr>
          <w:rFonts w:ascii="Times New Roman" w:eastAsia="Calibri" w:hAnsi="Times New Roman"/>
        </w:rPr>
        <w:t xml:space="preserve"> Moreover, the final rule allows recipients two years to begin collecting data on limited English proficiency and preferred language.</w:t>
      </w:r>
    </w:p>
    <w:p w:rsidR="003A2E06" w:rsidRPr="0042791E" w:rsidRDefault="003A2E06"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rPr>
        <w:t xml:space="preserve">With respect to data and information collection of Unemployment Insurance (UI) registrants and claimants, the reports required by </w:t>
      </w:r>
      <w:r w:rsidR="00D01EC1" w:rsidRPr="0042791E">
        <w:rPr>
          <w:rFonts w:ascii="Times New Roman" w:hAnsi="Times New Roman"/>
        </w:rPr>
        <w:t>DOL</w:t>
      </w:r>
      <w:r w:rsidR="006B4BC9" w:rsidRPr="0042791E">
        <w:rPr>
          <w:rFonts w:ascii="Times New Roman" w:hAnsi="Times New Roman"/>
        </w:rPr>
        <w:t>’</w:t>
      </w:r>
      <w:r w:rsidR="00D01EC1" w:rsidRPr="0042791E">
        <w:rPr>
          <w:rFonts w:ascii="Times New Roman" w:hAnsi="Times New Roman"/>
        </w:rPr>
        <w:t xml:space="preserve">s </w:t>
      </w:r>
      <w:r w:rsidRPr="0042791E">
        <w:rPr>
          <w:rFonts w:ascii="Times New Roman" w:hAnsi="Times New Roman"/>
        </w:rPr>
        <w:t>E</w:t>
      </w:r>
      <w:r w:rsidR="00DC5910" w:rsidRPr="0042791E">
        <w:rPr>
          <w:rFonts w:ascii="Times New Roman" w:hAnsi="Times New Roman"/>
        </w:rPr>
        <w:t xml:space="preserve">mployment and </w:t>
      </w:r>
      <w:r w:rsidRPr="0042791E">
        <w:rPr>
          <w:rFonts w:ascii="Times New Roman" w:hAnsi="Times New Roman"/>
        </w:rPr>
        <w:t>T</w:t>
      </w:r>
      <w:r w:rsidR="00DC5910" w:rsidRPr="0042791E">
        <w:rPr>
          <w:rFonts w:ascii="Times New Roman" w:hAnsi="Times New Roman"/>
        </w:rPr>
        <w:t xml:space="preserve">raining </w:t>
      </w:r>
      <w:r w:rsidRPr="0042791E">
        <w:rPr>
          <w:rFonts w:ascii="Times New Roman" w:hAnsi="Times New Roman"/>
        </w:rPr>
        <w:t>A</w:t>
      </w:r>
      <w:r w:rsidR="00E2112A" w:rsidRPr="0042791E">
        <w:rPr>
          <w:rFonts w:ascii="Times New Roman" w:hAnsi="Times New Roman"/>
        </w:rPr>
        <w:t>dministration</w:t>
      </w:r>
      <w:r w:rsidR="00DC5910" w:rsidRPr="0042791E">
        <w:rPr>
          <w:rFonts w:ascii="Times New Roman" w:hAnsi="Times New Roman"/>
        </w:rPr>
        <w:t xml:space="preserve"> (ETA</w:t>
      </w:r>
      <w:r w:rsidR="00395331" w:rsidRPr="0042791E">
        <w:rPr>
          <w:rFonts w:ascii="Times New Roman" w:hAnsi="Times New Roman"/>
        </w:rPr>
        <w:t>), which administers the UI program,</w:t>
      </w:r>
      <w:r w:rsidRPr="0042791E">
        <w:rPr>
          <w:rFonts w:ascii="Times New Roman" w:hAnsi="Times New Roman"/>
        </w:rPr>
        <w:t xml:space="preserve"> generally meet CRC</w:t>
      </w:r>
      <w:r w:rsidR="006B4BC9" w:rsidRPr="0042791E">
        <w:rPr>
          <w:rFonts w:ascii="Times New Roman" w:hAnsi="Times New Roman"/>
        </w:rPr>
        <w:t>’</w:t>
      </w:r>
      <w:r w:rsidRPr="0042791E">
        <w:rPr>
          <w:rFonts w:ascii="Times New Roman" w:hAnsi="Times New Roman"/>
        </w:rPr>
        <w:t>s needs</w:t>
      </w:r>
      <w:r w:rsidR="004E2BB1" w:rsidRPr="0042791E">
        <w:rPr>
          <w:rFonts w:ascii="Times New Roman" w:hAnsi="Times New Roman"/>
        </w:rPr>
        <w:t>, except data collected regarding limited English proficiency</w:t>
      </w:r>
      <w:r w:rsidR="00243161">
        <w:rPr>
          <w:rFonts w:ascii="Times New Roman" w:hAnsi="Times New Roman"/>
        </w:rPr>
        <w:t xml:space="preserve"> and preferred language</w:t>
      </w:r>
      <w:r w:rsidR="004476A6" w:rsidRPr="0042791E">
        <w:rPr>
          <w:rFonts w:ascii="Times New Roman" w:hAnsi="Times New Roman"/>
        </w:rPr>
        <w:t xml:space="preserve">. </w:t>
      </w:r>
      <w:r w:rsidRPr="0042791E">
        <w:rPr>
          <w:rFonts w:ascii="Times New Roman" w:hAnsi="Times New Roman"/>
        </w:rPr>
        <w:t xml:space="preserve">In </w:t>
      </w:r>
      <w:r w:rsidR="003A2E06" w:rsidRPr="0042791E">
        <w:rPr>
          <w:rFonts w:ascii="Times New Roman" w:hAnsi="Times New Roman"/>
        </w:rPr>
        <w:t>2014</w:t>
      </w:r>
      <w:r w:rsidRPr="0042791E">
        <w:rPr>
          <w:rFonts w:ascii="Times New Roman" w:hAnsi="Times New Roman"/>
        </w:rPr>
        <w:t xml:space="preserve">, CRC </w:t>
      </w:r>
      <w:r w:rsidR="003A2E06" w:rsidRPr="0042791E">
        <w:rPr>
          <w:rFonts w:ascii="Times New Roman" w:hAnsi="Times New Roman"/>
        </w:rPr>
        <w:t>worked with</w:t>
      </w:r>
      <w:r w:rsidRPr="0042791E">
        <w:rPr>
          <w:rFonts w:ascii="Times New Roman" w:hAnsi="Times New Roman"/>
        </w:rPr>
        <w:t xml:space="preserve"> ETA</w:t>
      </w:r>
      <w:r w:rsidR="001F74D5" w:rsidRPr="0042791E">
        <w:rPr>
          <w:rFonts w:ascii="Times New Roman" w:hAnsi="Times New Roman"/>
        </w:rPr>
        <w:t xml:space="preserve"> to re-</w:t>
      </w:r>
      <w:r w:rsidR="003A2E06" w:rsidRPr="0042791E">
        <w:rPr>
          <w:rFonts w:ascii="Times New Roman" w:hAnsi="Times New Roman"/>
        </w:rPr>
        <w:t>issue</w:t>
      </w:r>
      <w:r w:rsidRPr="0042791E">
        <w:rPr>
          <w:rFonts w:ascii="Times New Roman" w:hAnsi="Times New Roman"/>
        </w:rPr>
        <w:t xml:space="preserve"> </w:t>
      </w:r>
      <w:r w:rsidR="003A2E06" w:rsidRPr="0042791E">
        <w:rPr>
          <w:rFonts w:ascii="Times New Roman" w:hAnsi="Times New Roman"/>
        </w:rPr>
        <w:t>a</w:t>
      </w:r>
      <w:r w:rsidR="001F74D5" w:rsidRPr="0042791E">
        <w:rPr>
          <w:rFonts w:ascii="Times New Roman" w:hAnsi="Times New Roman"/>
        </w:rPr>
        <w:t>n</w:t>
      </w:r>
      <w:r w:rsidR="003A2E06" w:rsidRPr="0042791E">
        <w:rPr>
          <w:rFonts w:ascii="Times New Roman" w:hAnsi="Times New Roman"/>
        </w:rPr>
        <w:t xml:space="preserve"> </w:t>
      </w:r>
      <w:r w:rsidR="00A351B9" w:rsidRPr="0042791E">
        <w:rPr>
          <w:rFonts w:ascii="Times New Roman" w:hAnsi="Times New Roman"/>
        </w:rPr>
        <w:t>Equal Opportunity recordkeeping</w:t>
      </w:r>
      <w:r w:rsidR="003A2E06" w:rsidRPr="0042791E">
        <w:rPr>
          <w:rFonts w:ascii="Times New Roman" w:hAnsi="Times New Roman"/>
        </w:rPr>
        <w:t xml:space="preserve"> and reporting directive, thus ensuring that CRC could effectively monitor the </w:t>
      </w:r>
      <w:r w:rsidR="00A351B9" w:rsidRPr="0042791E">
        <w:rPr>
          <w:rFonts w:ascii="Times New Roman" w:hAnsi="Times New Roman"/>
        </w:rPr>
        <w:t>Equal Opportunity</w:t>
      </w:r>
      <w:r w:rsidR="00654A47" w:rsidRPr="0042791E">
        <w:rPr>
          <w:rFonts w:ascii="Times New Roman" w:hAnsi="Times New Roman"/>
        </w:rPr>
        <w:t xml:space="preserve"> </w:t>
      </w:r>
      <w:r w:rsidR="003A2E06" w:rsidRPr="0042791E">
        <w:rPr>
          <w:rFonts w:ascii="Times New Roman" w:hAnsi="Times New Roman"/>
        </w:rPr>
        <w:t>compliance of State UI programs.</w:t>
      </w:r>
    </w:p>
    <w:p w:rsidR="00B445D1" w:rsidRPr="0042791E" w:rsidRDefault="00B445D1"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bCs/>
        </w:rPr>
        <w:t>Complaint log and information regarding administrative complaints:</w:t>
      </w:r>
      <w:r w:rsidRPr="0042791E">
        <w:rPr>
          <w:rFonts w:ascii="Times New Roman" w:hAnsi="Times New Roman"/>
        </w:rPr>
        <w:t xml:space="preserve"> The information required by these obligations is unique to </w:t>
      </w:r>
      <w:r w:rsidR="0032104B">
        <w:rPr>
          <w:rFonts w:ascii="Times New Roman" w:hAnsi="Times New Roman"/>
        </w:rPr>
        <w:t>S</w:t>
      </w:r>
      <w:r w:rsidRPr="0042791E">
        <w:rPr>
          <w:rFonts w:ascii="Times New Roman" w:hAnsi="Times New Roman"/>
        </w:rPr>
        <w:t xml:space="preserve">ection 188 and </w:t>
      </w:r>
      <w:r w:rsidR="00DF2B48" w:rsidRPr="0042791E">
        <w:rPr>
          <w:rFonts w:ascii="Times New Roman" w:hAnsi="Times New Roman"/>
        </w:rPr>
        <w:t>p</w:t>
      </w:r>
      <w:r w:rsidRPr="0042791E">
        <w:rPr>
          <w:rFonts w:ascii="Times New Roman" w:hAnsi="Times New Roman"/>
        </w:rPr>
        <w:t xml:space="preserve">art </w:t>
      </w:r>
      <w:r w:rsidR="008B47FF" w:rsidRPr="0042791E">
        <w:rPr>
          <w:rFonts w:ascii="Times New Roman" w:hAnsi="Times New Roman"/>
        </w:rPr>
        <w:t>38</w:t>
      </w:r>
      <w:r w:rsidR="004476A6" w:rsidRPr="0042791E">
        <w:rPr>
          <w:rFonts w:ascii="Times New Roman" w:hAnsi="Times New Roman"/>
        </w:rPr>
        <w:t xml:space="preserve">. </w:t>
      </w:r>
      <w:r w:rsidR="00041CB1" w:rsidRPr="0042791E">
        <w:rPr>
          <w:rFonts w:ascii="Times New Roman" w:hAnsi="Times New Roman"/>
        </w:rPr>
        <w:t>Information provided by complainants cannot be obtained from any other source.</w:t>
      </w:r>
    </w:p>
    <w:p w:rsidR="008D03E0" w:rsidRPr="0042791E" w:rsidRDefault="008D03E0" w:rsidP="0042791E">
      <w:pPr>
        <w:widowControl/>
        <w:rPr>
          <w:rFonts w:ascii="Times New Roman" w:hAnsi="Times New Roman"/>
        </w:rPr>
      </w:pPr>
    </w:p>
    <w:p w:rsidR="00B445D1" w:rsidRPr="0042791E" w:rsidRDefault="006201A7" w:rsidP="0042791E">
      <w:pPr>
        <w:widowControl/>
        <w:rPr>
          <w:rFonts w:ascii="Times New Roman" w:hAnsi="Times New Roman"/>
          <w:bCs/>
        </w:rPr>
      </w:pPr>
      <w:r>
        <w:rPr>
          <w:rFonts w:ascii="Times New Roman" w:hAnsi="Times New Roman"/>
          <w:bCs/>
        </w:rPr>
        <w:t>c</w:t>
      </w:r>
      <w:r w:rsidR="004476A6" w:rsidRPr="0042791E">
        <w:rPr>
          <w:rFonts w:ascii="Times New Roman" w:hAnsi="Times New Roman"/>
          <w:bCs/>
        </w:rPr>
        <w:t xml:space="preserve">. </w:t>
      </w:r>
      <w:r w:rsidR="00DF2B48" w:rsidRPr="0042791E">
        <w:rPr>
          <w:rFonts w:ascii="Times New Roman" w:hAnsi="Times New Roman"/>
          <w:bCs/>
        </w:rPr>
        <w:t>Nondiscrimination Plan (</w:t>
      </w:r>
      <w:r w:rsidR="00ED23C4">
        <w:rPr>
          <w:rFonts w:ascii="Times New Roman" w:hAnsi="Times New Roman"/>
          <w:bCs/>
        </w:rPr>
        <w:t>or</w:t>
      </w:r>
      <w:r w:rsidR="00ED23C4" w:rsidRPr="0042791E">
        <w:rPr>
          <w:rFonts w:ascii="Times New Roman" w:hAnsi="Times New Roman"/>
          <w:bCs/>
        </w:rPr>
        <w:t xml:space="preserve"> </w:t>
      </w:r>
      <w:r w:rsidR="00B445D1" w:rsidRPr="0042791E">
        <w:rPr>
          <w:rFonts w:ascii="Times New Roman" w:hAnsi="Times New Roman"/>
          <w:bCs/>
        </w:rPr>
        <w:t>Methods of Administration</w:t>
      </w:r>
      <w:r w:rsidR="00ED23C4">
        <w:rPr>
          <w:rFonts w:ascii="Times New Roman" w:hAnsi="Times New Roman"/>
          <w:bCs/>
        </w:rPr>
        <w:t xml:space="preserve"> under the 1999 and 2015 rules</w:t>
      </w:r>
      <w:r w:rsidR="00DF2B48" w:rsidRPr="0042791E">
        <w:rPr>
          <w:rFonts w:ascii="Times New Roman" w:hAnsi="Times New Roman"/>
          <w:bCs/>
        </w:rPr>
        <w:t>)</w:t>
      </w:r>
    </w:p>
    <w:p w:rsidR="00B445D1" w:rsidRPr="0042791E" w:rsidRDefault="00B445D1" w:rsidP="0042791E">
      <w:pPr>
        <w:widowControl/>
        <w:rPr>
          <w:rFonts w:ascii="Times New Roman" w:hAnsi="Times New Roman"/>
        </w:rPr>
      </w:pPr>
    </w:p>
    <w:p w:rsidR="008623C2" w:rsidRPr="0042791E" w:rsidRDefault="00DF2B48" w:rsidP="0042791E">
      <w:pPr>
        <w:widowControl/>
        <w:rPr>
          <w:rFonts w:ascii="Times New Roman" w:hAnsi="Times New Roman"/>
        </w:rPr>
      </w:pPr>
      <w:r w:rsidRPr="0042791E">
        <w:rPr>
          <w:rFonts w:ascii="Times New Roman" w:hAnsi="Times New Roman"/>
        </w:rPr>
        <w:t xml:space="preserve">Nondiscrimination Plans </w:t>
      </w:r>
      <w:r w:rsidR="00895A8F">
        <w:rPr>
          <w:rFonts w:ascii="Times New Roman" w:hAnsi="Times New Roman"/>
        </w:rPr>
        <w:t xml:space="preserve">and Methods of Administration </w:t>
      </w:r>
      <w:r w:rsidR="008623C2" w:rsidRPr="0042791E">
        <w:rPr>
          <w:rFonts w:ascii="Times New Roman" w:hAnsi="Times New Roman"/>
        </w:rPr>
        <w:t xml:space="preserve">are the plans submitted by Governors to ensure </w:t>
      </w:r>
      <w:r w:rsidR="00895A8F">
        <w:rPr>
          <w:rFonts w:ascii="Times New Roman" w:hAnsi="Times New Roman"/>
        </w:rPr>
        <w:t xml:space="preserve">WIA and </w:t>
      </w:r>
      <w:r w:rsidR="001174F0" w:rsidRPr="0042791E">
        <w:rPr>
          <w:rFonts w:ascii="Times New Roman" w:hAnsi="Times New Roman"/>
        </w:rPr>
        <w:t>WIOA</w:t>
      </w:r>
      <w:r w:rsidR="008623C2" w:rsidRPr="0042791E">
        <w:rPr>
          <w:rFonts w:ascii="Times New Roman" w:hAnsi="Times New Roman"/>
        </w:rPr>
        <w:t xml:space="preserve"> funds are not used to discriminate in State programs</w:t>
      </w:r>
      <w:r w:rsidR="004476A6" w:rsidRPr="0042791E">
        <w:rPr>
          <w:rFonts w:ascii="Times New Roman" w:hAnsi="Times New Roman"/>
        </w:rPr>
        <w:t xml:space="preserve">. </w:t>
      </w:r>
      <w:r w:rsidR="008623C2" w:rsidRPr="0042791E">
        <w:rPr>
          <w:rFonts w:ascii="Times New Roman" w:hAnsi="Times New Roman"/>
        </w:rPr>
        <w:t>While other agencies use</w:t>
      </w:r>
      <w:r w:rsidRPr="0042791E">
        <w:rPr>
          <w:rFonts w:ascii="Times New Roman" w:hAnsi="Times New Roman"/>
        </w:rPr>
        <w:t xml:space="preserve"> Methods of Administration, the Nondiscrimination Plan</w:t>
      </w:r>
      <w:r w:rsidR="008623C2" w:rsidRPr="0042791E">
        <w:rPr>
          <w:rFonts w:ascii="Times New Roman" w:hAnsi="Times New Roman"/>
        </w:rPr>
        <w:t xml:space="preserve">s required by the </w:t>
      </w:r>
      <w:r w:rsidR="006C042A">
        <w:rPr>
          <w:rFonts w:ascii="Times New Roman" w:hAnsi="Times New Roman"/>
        </w:rPr>
        <w:t>2015 rule and the final rule</w:t>
      </w:r>
      <w:r w:rsidR="008623C2" w:rsidRPr="0042791E">
        <w:rPr>
          <w:rFonts w:ascii="Times New Roman" w:hAnsi="Times New Roman"/>
        </w:rPr>
        <w:t xml:space="preserve"> are the only plans that cover the </w:t>
      </w:r>
      <w:r w:rsidR="00535333" w:rsidRPr="0042791E">
        <w:rPr>
          <w:rFonts w:ascii="Times New Roman" w:hAnsi="Times New Roman"/>
        </w:rPr>
        <w:t>workforce development system</w:t>
      </w:r>
      <w:r w:rsidR="004476A6" w:rsidRPr="0042791E">
        <w:rPr>
          <w:rFonts w:ascii="Times New Roman" w:hAnsi="Times New Roman"/>
        </w:rPr>
        <w:t xml:space="preserve">. </w:t>
      </w:r>
      <w:r w:rsidR="008623C2" w:rsidRPr="0042791E">
        <w:rPr>
          <w:rFonts w:ascii="Times New Roman" w:hAnsi="Times New Roman"/>
        </w:rPr>
        <w:t>No other agency</w:t>
      </w:r>
      <w:r w:rsidR="006B4BC9" w:rsidRPr="0042791E">
        <w:rPr>
          <w:rFonts w:ascii="Times New Roman" w:hAnsi="Times New Roman"/>
        </w:rPr>
        <w:t>’</w:t>
      </w:r>
      <w:r w:rsidR="008623C2" w:rsidRPr="0042791E">
        <w:rPr>
          <w:rFonts w:ascii="Times New Roman" w:hAnsi="Times New Roman"/>
        </w:rPr>
        <w:t>s MOA would allow CRC to monitor compliance of the Governor</w:t>
      </w:r>
      <w:r w:rsidR="006B4BC9" w:rsidRPr="0042791E">
        <w:rPr>
          <w:rFonts w:ascii="Times New Roman" w:hAnsi="Times New Roman"/>
        </w:rPr>
        <w:t>’</w:t>
      </w:r>
      <w:r w:rsidR="008623C2" w:rsidRPr="0042791E">
        <w:rPr>
          <w:rFonts w:ascii="Times New Roman" w:hAnsi="Times New Roman"/>
        </w:rPr>
        <w:t>s oversight responsibilities to ensure nondiscrimination.</w:t>
      </w:r>
      <w:r w:rsidRPr="0042791E">
        <w:rPr>
          <w:rFonts w:ascii="Times New Roman" w:hAnsi="Times New Roman"/>
        </w:rPr>
        <w:t xml:space="preserve"> </w:t>
      </w:r>
      <w:r w:rsidR="00CB1912" w:rsidRPr="004C73BF">
        <w:rPr>
          <w:rFonts w:ascii="Times New Roman" w:hAnsi="Times New Roman"/>
        </w:rPr>
        <w:t>The Employment and Training Administration</w:t>
      </w:r>
      <w:r w:rsidR="00A34E9D" w:rsidRPr="004C73BF">
        <w:rPr>
          <w:rFonts w:ascii="Times New Roman" w:hAnsi="Times New Roman"/>
        </w:rPr>
        <w:t xml:space="preserve"> of DOL,</w:t>
      </w:r>
      <w:r w:rsidR="00CB1912" w:rsidRPr="004C73BF">
        <w:rPr>
          <w:rFonts w:ascii="Times New Roman" w:hAnsi="Times New Roman"/>
        </w:rPr>
        <w:t xml:space="preserve"> through their </w:t>
      </w:r>
      <w:r w:rsidR="004C73BF" w:rsidRPr="00657754">
        <w:rPr>
          <w:rFonts w:ascii="Times New Roman" w:hAnsi="Times New Roman"/>
        </w:rPr>
        <w:t xml:space="preserve">regulation </w:t>
      </w:r>
      <w:r w:rsidR="00CB1912" w:rsidRPr="004C73BF">
        <w:rPr>
          <w:rFonts w:ascii="Times New Roman" w:hAnsi="Times New Roman"/>
        </w:rPr>
        <w:t xml:space="preserve">implementing WIOA, maintains the requirement in WIA regulation </w:t>
      </w:r>
      <w:r w:rsidR="006C042A">
        <w:rPr>
          <w:rFonts w:ascii="Times New Roman" w:hAnsi="Times New Roman"/>
        </w:rPr>
        <w:t xml:space="preserve">20 C.F.R. </w:t>
      </w:r>
      <w:r w:rsidR="00CB1912" w:rsidRPr="004C73BF">
        <w:rPr>
          <w:rFonts w:ascii="Times New Roman" w:hAnsi="Times New Roman"/>
        </w:rPr>
        <w:t xml:space="preserve">§ 663.105(c) </w:t>
      </w:r>
      <w:r w:rsidR="006C042A">
        <w:rPr>
          <w:rFonts w:ascii="Times New Roman" w:hAnsi="Times New Roman"/>
        </w:rPr>
        <w:t xml:space="preserve">and </w:t>
      </w:r>
      <w:r w:rsidR="00CB1912" w:rsidRPr="004C73BF">
        <w:rPr>
          <w:rFonts w:ascii="Times New Roman" w:hAnsi="Times New Roman"/>
        </w:rPr>
        <w:t>§ 680.110(c) that Equal Opportunity data be collected on every individual being considered for WIOA Title I-financially assisted aid, benefits, services or training, and who has signified their interest by submitting personal information in response to a request from the service provider.</w:t>
      </w:r>
    </w:p>
    <w:p w:rsidR="008623C2" w:rsidRPr="0042791E" w:rsidRDefault="008623C2" w:rsidP="0042791E">
      <w:pPr>
        <w:widowControl/>
        <w:rPr>
          <w:rFonts w:ascii="Times New Roman" w:hAnsi="Times New Roman"/>
        </w:rPr>
      </w:pPr>
    </w:p>
    <w:p w:rsidR="00B445D1" w:rsidRPr="0042791E" w:rsidRDefault="006201A7" w:rsidP="0042791E">
      <w:pPr>
        <w:widowControl/>
        <w:rPr>
          <w:rFonts w:ascii="Times New Roman" w:hAnsi="Times New Roman"/>
        </w:rPr>
      </w:pPr>
      <w:r>
        <w:rPr>
          <w:rFonts w:ascii="Times New Roman" w:hAnsi="Times New Roman"/>
          <w:bCs/>
        </w:rPr>
        <w:t>d</w:t>
      </w:r>
      <w:r w:rsidR="004476A6" w:rsidRPr="0042791E">
        <w:rPr>
          <w:rFonts w:ascii="Times New Roman" w:hAnsi="Times New Roman"/>
          <w:bCs/>
        </w:rPr>
        <w:t xml:space="preserve">. </w:t>
      </w:r>
      <w:r w:rsidR="00B445D1" w:rsidRPr="0042791E">
        <w:rPr>
          <w:rFonts w:ascii="Times New Roman" w:hAnsi="Times New Roman"/>
          <w:bCs/>
        </w:rPr>
        <w:t>Complaint Information and Privacy Act Form</w:t>
      </w:r>
    </w:p>
    <w:p w:rsidR="00B445D1" w:rsidRPr="0042791E" w:rsidRDefault="00B445D1"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rPr>
        <w:t xml:space="preserve">The form described in </w:t>
      </w:r>
      <w:r w:rsidR="004672DB" w:rsidRPr="0042791E">
        <w:rPr>
          <w:rFonts w:ascii="Times New Roman" w:hAnsi="Times New Roman"/>
        </w:rPr>
        <w:t>part</w:t>
      </w:r>
      <w:r w:rsidR="00B278DB">
        <w:rPr>
          <w:rFonts w:ascii="Times New Roman" w:hAnsi="Times New Roman"/>
        </w:rPr>
        <w:t>s 37 and</w:t>
      </w:r>
      <w:r w:rsidR="004672DB" w:rsidRPr="0042791E">
        <w:rPr>
          <w:rFonts w:ascii="Times New Roman" w:hAnsi="Times New Roman"/>
        </w:rPr>
        <w:t xml:space="preserve"> 38</w:t>
      </w:r>
      <w:r w:rsidRPr="0042791E">
        <w:rPr>
          <w:rFonts w:ascii="Times New Roman" w:hAnsi="Times New Roman"/>
        </w:rPr>
        <w:t xml:space="preserve"> has been developed to extract information from a complainant given the unique programs financially assisted by DOL</w:t>
      </w:r>
      <w:r w:rsidR="004476A6" w:rsidRPr="0042791E">
        <w:rPr>
          <w:rFonts w:ascii="Times New Roman" w:hAnsi="Times New Roman"/>
        </w:rPr>
        <w:t xml:space="preserve">. </w:t>
      </w:r>
      <w:r w:rsidRPr="0042791E">
        <w:rPr>
          <w:rFonts w:ascii="Times New Roman" w:hAnsi="Times New Roman"/>
        </w:rPr>
        <w:t>While other agencies (e.g., EEOC and OFCCP) have complaint forms, neither of these (nor any other form) would elicit the information necessary to determine CRC</w:t>
      </w:r>
      <w:r w:rsidR="006B4BC9" w:rsidRPr="0042791E">
        <w:rPr>
          <w:rFonts w:ascii="Times New Roman" w:hAnsi="Times New Roman"/>
        </w:rPr>
        <w:t>’</w:t>
      </w:r>
      <w:r w:rsidRPr="0042791E">
        <w:rPr>
          <w:rFonts w:ascii="Times New Roman" w:hAnsi="Times New Roman"/>
        </w:rPr>
        <w:t xml:space="preserve">s jurisdiction </w:t>
      </w:r>
      <w:r w:rsidR="000A19F9" w:rsidRPr="0042791E">
        <w:rPr>
          <w:rFonts w:ascii="Times New Roman" w:hAnsi="Times New Roman"/>
        </w:rPr>
        <w:t>to</w:t>
      </w:r>
      <w:r w:rsidRPr="0042791E">
        <w:rPr>
          <w:rFonts w:ascii="Times New Roman" w:hAnsi="Times New Roman"/>
        </w:rPr>
        <w:t xml:space="preserve"> conduct investigations.</w:t>
      </w:r>
    </w:p>
    <w:p w:rsidR="00C75545" w:rsidRPr="0042791E" w:rsidRDefault="00C75545" w:rsidP="0042791E">
      <w:pPr>
        <w:widowControl/>
        <w:rPr>
          <w:rFonts w:ascii="Times New Roman" w:hAnsi="Times New Roman"/>
        </w:rPr>
      </w:pPr>
    </w:p>
    <w:p w:rsidR="00B445D1" w:rsidRPr="0042791E" w:rsidRDefault="006201A7" w:rsidP="0042791E">
      <w:pPr>
        <w:widowControl/>
        <w:rPr>
          <w:rFonts w:ascii="Times New Roman" w:hAnsi="Times New Roman"/>
        </w:rPr>
      </w:pPr>
      <w:r>
        <w:rPr>
          <w:rFonts w:ascii="Times New Roman" w:hAnsi="Times New Roman"/>
          <w:bCs/>
        </w:rPr>
        <w:t>e</w:t>
      </w:r>
      <w:r w:rsidR="004476A6" w:rsidRPr="0042791E">
        <w:rPr>
          <w:rFonts w:ascii="Times New Roman" w:hAnsi="Times New Roman"/>
          <w:bCs/>
        </w:rPr>
        <w:t xml:space="preserve">. </w:t>
      </w:r>
      <w:r w:rsidR="00B445D1" w:rsidRPr="0042791E">
        <w:rPr>
          <w:rFonts w:ascii="Times New Roman" w:hAnsi="Times New Roman"/>
          <w:bCs/>
        </w:rPr>
        <w:t>Notices</w:t>
      </w:r>
    </w:p>
    <w:p w:rsidR="00B445D1" w:rsidRPr="0042791E" w:rsidRDefault="00B445D1"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rPr>
        <w:t xml:space="preserve">The notice requirements of </w:t>
      </w:r>
      <w:r w:rsidR="004672DB" w:rsidRPr="0042791E">
        <w:rPr>
          <w:rFonts w:ascii="Times New Roman" w:hAnsi="Times New Roman"/>
        </w:rPr>
        <w:t>part</w:t>
      </w:r>
      <w:r w:rsidR="0039437F">
        <w:rPr>
          <w:rFonts w:ascii="Times New Roman" w:hAnsi="Times New Roman"/>
        </w:rPr>
        <w:t>s 37 and</w:t>
      </w:r>
      <w:r w:rsidR="004672DB" w:rsidRPr="0042791E">
        <w:rPr>
          <w:rFonts w:ascii="Times New Roman" w:hAnsi="Times New Roman"/>
        </w:rPr>
        <w:t xml:space="preserve"> 38</w:t>
      </w:r>
      <w:r w:rsidRPr="0042791E">
        <w:rPr>
          <w:rFonts w:ascii="Times New Roman" w:hAnsi="Times New Roman"/>
        </w:rPr>
        <w:t xml:space="preserve"> apply to </w:t>
      </w:r>
      <w:r w:rsidR="0039437F">
        <w:rPr>
          <w:rFonts w:ascii="Times New Roman" w:hAnsi="Times New Roman"/>
        </w:rPr>
        <w:t>S</w:t>
      </w:r>
      <w:r w:rsidRPr="0042791E">
        <w:rPr>
          <w:rFonts w:ascii="Times New Roman" w:hAnsi="Times New Roman"/>
        </w:rPr>
        <w:t xml:space="preserve">ection 188 of </w:t>
      </w:r>
      <w:r w:rsidR="0039437F">
        <w:rPr>
          <w:rFonts w:ascii="Times New Roman" w:hAnsi="Times New Roman"/>
        </w:rPr>
        <w:t xml:space="preserve">WIA and </w:t>
      </w:r>
      <w:r w:rsidR="001174F0" w:rsidRPr="0042791E">
        <w:rPr>
          <w:rFonts w:ascii="Times New Roman" w:hAnsi="Times New Roman"/>
        </w:rPr>
        <w:t>WIOA</w:t>
      </w:r>
      <w:r w:rsidR="0039437F">
        <w:rPr>
          <w:rFonts w:ascii="Times New Roman" w:hAnsi="Times New Roman"/>
        </w:rPr>
        <w:t>, respectively</w:t>
      </w:r>
      <w:r w:rsidR="004476A6" w:rsidRPr="0042791E">
        <w:rPr>
          <w:rFonts w:ascii="Times New Roman" w:hAnsi="Times New Roman"/>
        </w:rPr>
        <w:t xml:space="preserve">. </w:t>
      </w:r>
      <w:r w:rsidR="000A19F9" w:rsidRPr="0042791E">
        <w:rPr>
          <w:rFonts w:ascii="Times New Roman" w:hAnsi="Times New Roman"/>
        </w:rPr>
        <w:t>Other than CRC, no other agency</w:t>
      </w:r>
      <w:r w:rsidRPr="0042791E">
        <w:rPr>
          <w:rFonts w:ascii="Times New Roman" w:hAnsi="Times New Roman"/>
        </w:rPr>
        <w:t xml:space="preserve"> has the authority or responsibility to enforce </w:t>
      </w:r>
      <w:r w:rsidR="0039437F">
        <w:rPr>
          <w:rFonts w:ascii="Times New Roman" w:hAnsi="Times New Roman"/>
        </w:rPr>
        <w:t>S</w:t>
      </w:r>
      <w:r w:rsidRPr="0042791E">
        <w:rPr>
          <w:rFonts w:ascii="Times New Roman" w:hAnsi="Times New Roman"/>
        </w:rPr>
        <w:t>ection 188</w:t>
      </w:r>
      <w:r w:rsidR="004476A6" w:rsidRPr="0042791E">
        <w:rPr>
          <w:rFonts w:ascii="Times New Roman" w:hAnsi="Times New Roman"/>
        </w:rPr>
        <w:t xml:space="preserve">. </w:t>
      </w:r>
      <w:r w:rsidRPr="0042791E">
        <w:rPr>
          <w:rFonts w:ascii="Times New Roman" w:hAnsi="Times New Roman"/>
        </w:rPr>
        <w:t>There</w:t>
      </w:r>
      <w:r w:rsidR="00031489" w:rsidRPr="0042791E">
        <w:rPr>
          <w:rFonts w:ascii="Times New Roman" w:hAnsi="Times New Roman"/>
        </w:rPr>
        <w:t>fore, there</w:t>
      </w:r>
      <w:r w:rsidRPr="0042791E">
        <w:rPr>
          <w:rFonts w:ascii="Times New Roman" w:hAnsi="Times New Roman"/>
        </w:rPr>
        <w:t xml:space="preserve"> is no duplication.</w:t>
      </w:r>
    </w:p>
    <w:p w:rsidR="00055538" w:rsidRPr="0042791E" w:rsidRDefault="00055538" w:rsidP="0042791E">
      <w:pPr>
        <w:widowControl/>
        <w:rPr>
          <w:rFonts w:ascii="Times New Roman" w:hAnsi="Times New Roman"/>
        </w:rPr>
      </w:pPr>
    </w:p>
    <w:p w:rsidR="00B445D1" w:rsidRPr="0042791E" w:rsidRDefault="00B445D1" w:rsidP="0042791E">
      <w:pPr>
        <w:pStyle w:val="BodyTextIndent3"/>
        <w:tabs>
          <w:tab w:val="clear" w:pos="-1080"/>
          <w:tab w:val="clear" w:pos="-720"/>
          <w:tab w:val="clear" w:pos="0"/>
          <w:tab w:val="clear" w:pos="720"/>
          <w:tab w:val="clear" w:pos="1080"/>
          <w:tab w:val="clear" w:pos="2880"/>
          <w:tab w:val="clear" w:pos="3600"/>
          <w:tab w:val="clear" w:pos="4320"/>
          <w:tab w:val="clear" w:pos="5040"/>
          <w:tab w:val="clear" w:pos="5760"/>
          <w:tab w:val="clear" w:pos="6480"/>
          <w:tab w:val="clear" w:pos="7200"/>
          <w:tab w:val="clear" w:pos="7920"/>
          <w:tab w:val="clear" w:pos="8640"/>
          <w:tab w:val="clear" w:pos="9360"/>
          <w:tab w:val="left" w:pos="360"/>
        </w:tabs>
        <w:ind w:left="0" w:firstLine="0"/>
      </w:pPr>
      <w:r w:rsidRPr="0042791E">
        <w:t>5.</w:t>
      </w:r>
      <w:r w:rsidRPr="0042791E">
        <w:tab/>
      </w:r>
      <w:r w:rsidRPr="0042791E">
        <w:rPr>
          <w:i/>
        </w:rPr>
        <w:t>If the collection of information impacts small businesses or other small entities, describe any methods used to minimize burden.</w:t>
      </w:r>
    </w:p>
    <w:p w:rsidR="00B445D1" w:rsidRPr="0042791E" w:rsidRDefault="00B445D1" w:rsidP="0042791E">
      <w:pPr>
        <w:widowControl/>
        <w:rPr>
          <w:rFonts w:ascii="Times New Roman" w:hAnsi="Times New Roman"/>
        </w:rPr>
      </w:pPr>
    </w:p>
    <w:p w:rsidR="00B445D1" w:rsidRDefault="00B445D1" w:rsidP="0042791E">
      <w:pPr>
        <w:widowControl/>
        <w:rPr>
          <w:rFonts w:ascii="Times New Roman" w:hAnsi="Times New Roman"/>
        </w:rPr>
      </w:pPr>
      <w:r w:rsidRPr="0042791E">
        <w:rPr>
          <w:rFonts w:ascii="Times New Roman" w:hAnsi="Times New Roman"/>
        </w:rPr>
        <w:t xml:space="preserve">None of the collection requirements </w:t>
      </w:r>
      <w:r w:rsidR="007B4D64">
        <w:rPr>
          <w:rFonts w:ascii="Times New Roman" w:hAnsi="Times New Roman"/>
        </w:rPr>
        <w:t xml:space="preserve">significantly </w:t>
      </w:r>
      <w:r w:rsidRPr="0042791E">
        <w:rPr>
          <w:rFonts w:ascii="Times New Roman" w:hAnsi="Times New Roman"/>
        </w:rPr>
        <w:t>affect</w:t>
      </w:r>
      <w:r w:rsidR="007F5EEF" w:rsidRPr="0042791E">
        <w:rPr>
          <w:rFonts w:ascii="Times New Roman" w:hAnsi="Times New Roman"/>
        </w:rPr>
        <w:t>s</w:t>
      </w:r>
      <w:r w:rsidRPr="0042791E">
        <w:rPr>
          <w:rFonts w:ascii="Times New Roman" w:hAnsi="Times New Roman"/>
        </w:rPr>
        <w:t xml:space="preserve"> small businesses or other small entities</w:t>
      </w:r>
      <w:r w:rsidR="004476A6" w:rsidRPr="0042791E">
        <w:rPr>
          <w:rFonts w:ascii="Times New Roman" w:hAnsi="Times New Roman"/>
        </w:rPr>
        <w:t xml:space="preserve">. </w:t>
      </w:r>
      <w:r w:rsidR="00EA6E71">
        <w:rPr>
          <w:rFonts w:ascii="Times New Roman" w:hAnsi="Times New Roman"/>
        </w:rPr>
        <w:t xml:space="preserve">Recipients that are small businesses or other small entities need only keep EO data and records regarding their own WIA and WIOA Title I applicants, registrants, </w:t>
      </w:r>
      <w:r w:rsidR="00FF2E0A">
        <w:rPr>
          <w:rFonts w:ascii="Times New Roman" w:hAnsi="Times New Roman"/>
        </w:rPr>
        <w:t>etc</w:t>
      </w:r>
      <w:r w:rsidR="00EA6E71">
        <w:rPr>
          <w:rFonts w:ascii="Times New Roman" w:hAnsi="Times New Roman"/>
        </w:rPr>
        <w:t xml:space="preserve">. The </w:t>
      </w:r>
      <w:r w:rsidR="00FF2E0A">
        <w:rPr>
          <w:rFonts w:ascii="Times New Roman" w:hAnsi="Times New Roman"/>
        </w:rPr>
        <w:t xml:space="preserve">final rule </w:t>
      </w:r>
      <w:r w:rsidR="00FF2E0A" w:rsidRPr="00FF2E0A">
        <w:rPr>
          <w:rFonts w:ascii="Times New Roman" w:hAnsi="Times New Roman"/>
        </w:rPr>
        <w:t>allow</w:t>
      </w:r>
      <w:r w:rsidR="00FF2E0A">
        <w:rPr>
          <w:rFonts w:ascii="Times New Roman" w:hAnsi="Times New Roman"/>
        </w:rPr>
        <w:t>s</w:t>
      </w:r>
      <w:r w:rsidR="00FF2E0A" w:rsidRPr="00FF2E0A">
        <w:rPr>
          <w:rFonts w:ascii="Times New Roman" w:hAnsi="Times New Roman"/>
        </w:rPr>
        <w:t xml:space="preserve"> recipients two years to come into compliance with the </w:t>
      </w:r>
      <w:r w:rsidR="00FF2E0A">
        <w:rPr>
          <w:rFonts w:ascii="Times New Roman" w:hAnsi="Times New Roman"/>
        </w:rPr>
        <w:t xml:space="preserve">obligation </w:t>
      </w:r>
      <w:r w:rsidR="00FF2E0A" w:rsidRPr="00FF2E0A">
        <w:rPr>
          <w:rFonts w:ascii="Times New Roman" w:hAnsi="Times New Roman"/>
        </w:rPr>
        <w:t>to update their data collection practices as to limited English proficiency and preferred language</w:t>
      </w:r>
      <w:r w:rsidR="00FF2E0A">
        <w:rPr>
          <w:rFonts w:ascii="Times New Roman" w:hAnsi="Times New Roman"/>
        </w:rPr>
        <w:t xml:space="preserve">. </w:t>
      </w:r>
      <w:r w:rsidR="00EA6E71">
        <w:rPr>
          <w:rFonts w:ascii="Times New Roman" w:hAnsi="Times New Roman"/>
        </w:rPr>
        <w:t>Moreover, both the assurance language and the EO notice language are provided by CRC</w:t>
      </w:r>
      <w:r w:rsidR="00FF2E0A">
        <w:rPr>
          <w:rFonts w:ascii="Times New Roman" w:hAnsi="Times New Roman"/>
        </w:rPr>
        <w:t xml:space="preserve">, </w:t>
      </w:r>
      <w:r w:rsidR="00EA6E71">
        <w:rPr>
          <w:rFonts w:ascii="Times New Roman" w:hAnsi="Times New Roman"/>
        </w:rPr>
        <w:t xml:space="preserve">including translations of the EO notice. </w:t>
      </w:r>
      <w:r w:rsidRPr="0042791E">
        <w:rPr>
          <w:rFonts w:ascii="Times New Roman" w:hAnsi="Times New Roman"/>
        </w:rPr>
        <w:t xml:space="preserve">The information collection and reporting burden lies </w:t>
      </w:r>
      <w:r w:rsidR="00EA6E71">
        <w:rPr>
          <w:rFonts w:ascii="Times New Roman" w:hAnsi="Times New Roman"/>
        </w:rPr>
        <w:t xml:space="preserve">mostly </w:t>
      </w:r>
      <w:r w:rsidRPr="0042791E">
        <w:rPr>
          <w:rFonts w:ascii="Times New Roman" w:hAnsi="Times New Roman"/>
        </w:rPr>
        <w:t>with States</w:t>
      </w:r>
      <w:r w:rsidR="00FF2E0A">
        <w:rPr>
          <w:rFonts w:ascii="Times New Roman" w:hAnsi="Times New Roman"/>
        </w:rPr>
        <w:t xml:space="preserve"> which have the obligation to monitor compliance State Program-wide</w:t>
      </w:r>
      <w:r w:rsidRPr="0042791E">
        <w:rPr>
          <w:rFonts w:ascii="Times New Roman" w:hAnsi="Times New Roman"/>
        </w:rPr>
        <w:t xml:space="preserve">, </w:t>
      </w:r>
      <w:r w:rsidR="00FF2E0A">
        <w:rPr>
          <w:rFonts w:ascii="Times New Roman" w:hAnsi="Times New Roman"/>
        </w:rPr>
        <w:t xml:space="preserve">as well as with </w:t>
      </w:r>
      <w:r w:rsidRPr="0042791E">
        <w:rPr>
          <w:rFonts w:ascii="Times New Roman" w:hAnsi="Times New Roman"/>
        </w:rPr>
        <w:t xml:space="preserve">counties, cities, and national recipients of financial assistance under Title I of </w:t>
      </w:r>
      <w:r w:rsidR="00D543D9">
        <w:rPr>
          <w:rFonts w:ascii="Times New Roman" w:hAnsi="Times New Roman"/>
        </w:rPr>
        <w:t xml:space="preserve">WIA and </w:t>
      </w:r>
      <w:r w:rsidR="001174F0" w:rsidRPr="0042791E">
        <w:rPr>
          <w:rFonts w:ascii="Times New Roman" w:hAnsi="Times New Roman"/>
        </w:rPr>
        <w:t>WIOA</w:t>
      </w:r>
      <w:r w:rsidR="007F5EEF" w:rsidRPr="0042791E">
        <w:rPr>
          <w:rFonts w:ascii="Times New Roman" w:hAnsi="Times New Roman"/>
        </w:rPr>
        <w:t xml:space="preserve"> </w:t>
      </w:r>
      <w:r w:rsidR="00FF2E0A">
        <w:rPr>
          <w:rFonts w:ascii="Times New Roman" w:hAnsi="Times New Roman"/>
        </w:rPr>
        <w:t xml:space="preserve">and </w:t>
      </w:r>
      <w:r w:rsidR="00EA6E71">
        <w:rPr>
          <w:rFonts w:ascii="Times New Roman" w:hAnsi="Times New Roman"/>
        </w:rPr>
        <w:t xml:space="preserve">with </w:t>
      </w:r>
      <w:r w:rsidR="007F5EEF" w:rsidRPr="0042791E">
        <w:rPr>
          <w:rFonts w:ascii="Times New Roman" w:hAnsi="Times New Roman"/>
        </w:rPr>
        <w:t>individual</w:t>
      </w:r>
      <w:r w:rsidR="00474A7D" w:rsidRPr="0042791E">
        <w:rPr>
          <w:rFonts w:ascii="Times New Roman" w:hAnsi="Times New Roman"/>
        </w:rPr>
        <w:t xml:space="preserve"> complainant</w:t>
      </w:r>
      <w:r w:rsidR="007F5EEF" w:rsidRPr="0042791E">
        <w:rPr>
          <w:rFonts w:ascii="Times New Roman" w:hAnsi="Times New Roman"/>
        </w:rPr>
        <w:t>s</w:t>
      </w:r>
      <w:r w:rsidR="004476A6" w:rsidRPr="0042791E">
        <w:rPr>
          <w:rFonts w:ascii="Times New Roman" w:hAnsi="Times New Roman"/>
        </w:rPr>
        <w:t xml:space="preserve">. </w:t>
      </w:r>
      <w:r w:rsidR="00A977AA" w:rsidRPr="0042791E">
        <w:rPr>
          <w:rFonts w:ascii="Times New Roman" w:hAnsi="Times New Roman"/>
        </w:rPr>
        <w:t>However, in order to minimize burden</w:t>
      </w:r>
      <w:r w:rsidR="0011616A" w:rsidRPr="0042791E">
        <w:rPr>
          <w:rFonts w:ascii="Times New Roman" w:hAnsi="Times New Roman"/>
        </w:rPr>
        <w:t xml:space="preserve"> on governmental entities</w:t>
      </w:r>
      <w:r w:rsidR="00A977AA" w:rsidRPr="0042791E">
        <w:rPr>
          <w:rFonts w:ascii="Times New Roman" w:hAnsi="Times New Roman"/>
        </w:rPr>
        <w:t>, the Department makes available on its website a MOA Analysis Checklist</w:t>
      </w:r>
      <w:r w:rsidR="00C10E2D" w:rsidRPr="0042791E">
        <w:rPr>
          <w:rFonts w:ascii="Times New Roman" w:hAnsi="Times New Roman"/>
        </w:rPr>
        <w:t>,</w:t>
      </w:r>
      <w:r w:rsidR="00A977AA" w:rsidRPr="0042791E">
        <w:rPr>
          <w:rFonts w:ascii="Times New Roman" w:hAnsi="Times New Roman"/>
        </w:rPr>
        <w:t xml:space="preserve"> a template for the compl</w:t>
      </w:r>
      <w:r w:rsidR="00C42E8F" w:rsidRPr="0042791E">
        <w:rPr>
          <w:rFonts w:ascii="Times New Roman" w:hAnsi="Times New Roman"/>
        </w:rPr>
        <w:t>a</w:t>
      </w:r>
      <w:r w:rsidR="00A977AA" w:rsidRPr="0042791E">
        <w:rPr>
          <w:rFonts w:ascii="Times New Roman" w:hAnsi="Times New Roman"/>
        </w:rPr>
        <w:t xml:space="preserve">int log </w:t>
      </w:r>
      <w:r w:rsidR="00C10E2D" w:rsidRPr="0042791E">
        <w:rPr>
          <w:rFonts w:ascii="Times New Roman" w:hAnsi="Times New Roman"/>
        </w:rPr>
        <w:t xml:space="preserve">and a sample discrimination complaint form </w:t>
      </w:r>
      <w:r w:rsidR="00A977AA" w:rsidRPr="0042791E">
        <w:rPr>
          <w:rFonts w:ascii="Times New Roman" w:hAnsi="Times New Roman"/>
        </w:rPr>
        <w:t>(see Item 3 in this supporting statement</w:t>
      </w:r>
      <w:r w:rsidR="00270B30" w:rsidRPr="0042791E">
        <w:rPr>
          <w:rFonts w:ascii="Times New Roman" w:hAnsi="Times New Roman"/>
        </w:rPr>
        <w:t>)</w:t>
      </w:r>
      <w:r w:rsidR="00E67E79" w:rsidRPr="0042791E">
        <w:rPr>
          <w:rFonts w:ascii="Times New Roman" w:hAnsi="Times New Roman"/>
        </w:rPr>
        <w:t>.</w:t>
      </w:r>
    </w:p>
    <w:p w:rsidR="00CD44AE" w:rsidRDefault="00CD44AE" w:rsidP="0042791E">
      <w:pPr>
        <w:widowControl/>
        <w:rPr>
          <w:rFonts w:ascii="Times New Roman" w:hAnsi="Times New Roman"/>
        </w:rPr>
      </w:pPr>
    </w:p>
    <w:p w:rsidR="00B445D1" w:rsidRPr="0042791E" w:rsidRDefault="00B445D1" w:rsidP="0042791E">
      <w:pPr>
        <w:pStyle w:val="BodyTextIndent3"/>
        <w:tabs>
          <w:tab w:val="clear" w:pos="-1080"/>
          <w:tab w:val="clear" w:pos="-720"/>
          <w:tab w:val="clear" w:pos="0"/>
          <w:tab w:val="clear" w:pos="720"/>
          <w:tab w:val="clear" w:pos="1080"/>
          <w:tab w:val="clear" w:pos="2880"/>
          <w:tab w:val="clear" w:pos="3600"/>
          <w:tab w:val="clear" w:pos="4320"/>
          <w:tab w:val="clear" w:pos="5040"/>
          <w:tab w:val="clear" w:pos="5760"/>
          <w:tab w:val="clear" w:pos="6480"/>
          <w:tab w:val="clear" w:pos="7200"/>
          <w:tab w:val="clear" w:pos="7920"/>
          <w:tab w:val="clear" w:pos="8640"/>
          <w:tab w:val="clear" w:pos="9360"/>
        </w:tabs>
        <w:ind w:left="0" w:firstLine="0"/>
      </w:pPr>
      <w:r w:rsidRPr="0042791E">
        <w:t>6.</w:t>
      </w:r>
      <w:r w:rsidR="000F27EB">
        <w:t xml:space="preserve">  </w:t>
      </w:r>
      <w:r w:rsidRPr="0042791E">
        <w:rPr>
          <w:i/>
        </w:rPr>
        <w:t>Describe the consequences to Federal program or policy activities if the collection is not conducted or is conducted less frequently, as well as any technical or legal obstacles to reducing burden.</w:t>
      </w:r>
    </w:p>
    <w:p w:rsidR="00B445D1" w:rsidRPr="0042791E" w:rsidRDefault="00B445D1" w:rsidP="0042791E">
      <w:pPr>
        <w:widowControl/>
        <w:rPr>
          <w:rFonts w:ascii="Times New Roman" w:hAnsi="Times New Roman"/>
        </w:rPr>
      </w:pPr>
    </w:p>
    <w:p w:rsidR="00B445D1" w:rsidRPr="0042791E" w:rsidRDefault="006201A7" w:rsidP="0042791E">
      <w:pPr>
        <w:widowControl/>
        <w:rPr>
          <w:rFonts w:ascii="Times New Roman" w:hAnsi="Times New Roman"/>
        </w:rPr>
      </w:pPr>
      <w:r>
        <w:rPr>
          <w:rFonts w:ascii="Times New Roman" w:hAnsi="Times New Roman"/>
          <w:bCs/>
        </w:rPr>
        <w:t>a</w:t>
      </w:r>
      <w:r w:rsidR="004476A6" w:rsidRPr="0042791E">
        <w:rPr>
          <w:rFonts w:ascii="Times New Roman" w:hAnsi="Times New Roman"/>
          <w:bCs/>
        </w:rPr>
        <w:t xml:space="preserve">. </w:t>
      </w:r>
      <w:r w:rsidR="00B445D1" w:rsidRPr="0042791E">
        <w:rPr>
          <w:rFonts w:ascii="Times New Roman" w:hAnsi="Times New Roman"/>
          <w:bCs/>
        </w:rPr>
        <w:t>Assurance</w:t>
      </w:r>
    </w:p>
    <w:p w:rsidR="00B445D1" w:rsidRPr="0042791E" w:rsidRDefault="00B445D1"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rPr>
        <w:t xml:space="preserve">The assurance serves </w:t>
      </w:r>
      <w:r w:rsidR="00B27D62" w:rsidRPr="0042791E">
        <w:rPr>
          <w:rFonts w:ascii="Times New Roman" w:hAnsi="Times New Roman"/>
        </w:rPr>
        <w:t>a number of</w:t>
      </w:r>
      <w:r w:rsidRPr="0042791E">
        <w:rPr>
          <w:rFonts w:ascii="Times New Roman" w:hAnsi="Times New Roman"/>
        </w:rPr>
        <w:t xml:space="preserve"> purposes</w:t>
      </w:r>
      <w:r w:rsidR="004476A6" w:rsidRPr="0042791E">
        <w:rPr>
          <w:rFonts w:ascii="Times New Roman" w:hAnsi="Times New Roman"/>
        </w:rPr>
        <w:t xml:space="preserve">. </w:t>
      </w:r>
      <w:r w:rsidRPr="0042791E">
        <w:rPr>
          <w:rFonts w:ascii="Times New Roman" w:hAnsi="Times New Roman"/>
        </w:rPr>
        <w:t xml:space="preserve">First, the assurance provides </w:t>
      </w:r>
      <w:r w:rsidR="0042581C">
        <w:rPr>
          <w:rFonts w:ascii="Times New Roman" w:hAnsi="Times New Roman"/>
        </w:rPr>
        <w:t>grant</w:t>
      </w:r>
      <w:r w:rsidRPr="0042791E">
        <w:rPr>
          <w:rFonts w:ascii="Times New Roman" w:hAnsi="Times New Roman"/>
        </w:rPr>
        <w:t xml:space="preserve"> applicant</w:t>
      </w:r>
      <w:r w:rsidR="0042581C">
        <w:rPr>
          <w:rFonts w:ascii="Times New Roman" w:hAnsi="Times New Roman"/>
        </w:rPr>
        <w:t>s and recipients</w:t>
      </w:r>
      <w:r w:rsidRPr="0042791E">
        <w:rPr>
          <w:rFonts w:ascii="Times New Roman" w:hAnsi="Times New Roman"/>
        </w:rPr>
        <w:t xml:space="preserve"> with full and complete information concerning </w:t>
      </w:r>
      <w:r w:rsidR="0042581C">
        <w:rPr>
          <w:rFonts w:ascii="Times New Roman" w:hAnsi="Times New Roman"/>
        </w:rPr>
        <w:t>their</w:t>
      </w:r>
      <w:r w:rsidRPr="0042791E">
        <w:rPr>
          <w:rFonts w:ascii="Times New Roman" w:hAnsi="Times New Roman"/>
        </w:rPr>
        <w:t xml:space="preserve"> compliance obligations</w:t>
      </w:r>
      <w:r w:rsidR="004476A6" w:rsidRPr="0042791E">
        <w:rPr>
          <w:rFonts w:ascii="Times New Roman" w:hAnsi="Times New Roman"/>
        </w:rPr>
        <w:t xml:space="preserve">. </w:t>
      </w:r>
      <w:r w:rsidRPr="0042791E">
        <w:rPr>
          <w:rFonts w:ascii="Times New Roman" w:hAnsi="Times New Roman"/>
        </w:rPr>
        <w:t>Second, the assurance ensures DOL</w:t>
      </w:r>
      <w:r w:rsidR="006B4BC9" w:rsidRPr="0042791E">
        <w:rPr>
          <w:rFonts w:ascii="Times New Roman" w:hAnsi="Times New Roman"/>
        </w:rPr>
        <w:t>’</w:t>
      </w:r>
      <w:r w:rsidRPr="0042791E">
        <w:rPr>
          <w:rFonts w:ascii="Times New Roman" w:hAnsi="Times New Roman"/>
        </w:rPr>
        <w:t xml:space="preserve">s ability to enforce </w:t>
      </w:r>
      <w:r w:rsidR="00E80B0F">
        <w:rPr>
          <w:rFonts w:ascii="Times New Roman" w:hAnsi="Times New Roman"/>
        </w:rPr>
        <w:t>S</w:t>
      </w:r>
      <w:r w:rsidRPr="0042791E">
        <w:rPr>
          <w:rFonts w:ascii="Times New Roman" w:hAnsi="Times New Roman"/>
        </w:rPr>
        <w:t xml:space="preserve">ection 188 </w:t>
      </w:r>
      <w:r w:rsidR="00E67E79" w:rsidRPr="0042791E">
        <w:rPr>
          <w:rFonts w:ascii="Times New Roman" w:hAnsi="Times New Roman"/>
        </w:rPr>
        <w:t xml:space="preserve">of WIOA </w:t>
      </w:r>
      <w:r w:rsidRPr="0042791E">
        <w:rPr>
          <w:rFonts w:ascii="Times New Roman" w:hAnsi="Times New Roman"/>
        </w:rPr>
        <w:t xml:space="preserve">and </w:t>
      </w:r>
      <w:r w:rsidR="00E67E79" w:rsidRPr="0042791E">
        <w:rPr>
          <w:rFonts w:ascii="Times New Roman" w:hAnsi="Times New Roman"/>
        </w:rPr>
        <w:t xml:space="preserve">proposed </w:t>
      </w:r>
      <w:r w:rsidRPr="0042791E">
        <w:rPr>
          <w:rFonts w:ascii="Times New Roman" w:hAnsi="Times New Roman"/>
        </w:rPr>
        <w:t xml:space="preserve">29 CFR </w:t>
      </w:r>
      <w:r w:rsidR="00E80B0F">
        <w:rPr>
          <w:rFonts w:ascii="Times New Roman" w:hAnsi="Times New Roman"/>
        </w:rPr>
        <w:t>part</w:t>
      </w:r>
      <w:r w:rsidR="0042581C">
        <w:rPr>
          <w:rFonts w:ascii="Times New Roman" w:hAnsi="Times New Roman"/>
        </w:rPr>
        <w:t>s 37 and</w:t>
      </w:r>
      <w:r w:rsidR="00591E82" w:rsidRPr="0042791E">
        <w:rPr>
          <w:rFonts w:ascii="Times New Roman" w:hAnsi="Times New Roman"/>
        </w:rPr>
        <w:t xml:space="preserve"> 38</w:t>
      </w:r>
      <w:r w:rsidR="004476A6" w:rsidRPr="0042791E">
        <w:rPr>
          <w:rFonts w:ascii="Times New Roman" w:hAnsi="Times New Roman"/>
        </w:rPr>
        <w:t xml:space="preserve">. </w:t>
      </w:r>
      <w:r w:rsidRPr="0042791E">
        <w:rPr>
          <w:rFonts w:ascii="Times New Roman" w:hAnsi="Times New Roman"/>
        </w:rPr>
        <w:t>Lastly, the assurance is a pre-award protection for the government that it is not awarding financial assistance to an entity that discriminates or does not have the appropriate mechanisms in place to ensure nondiscrimination and equal opportunity</w:t>
      </w:r>
      <w:r w:rsidR="004476A6" w:rsidRPr="0042791E">
        <w:rPr>
          <w:rFonts w:ascii="Times New Roman" w:hAnsi="Times New Roman"/>
        </w:rPr>
        <w:t xml:space="preserve">. </w:t>
      </w:r>
      <w:r w:rsidRPr="0042791E">
        <w:rPr>
          <w:rFonts w:ascii="Times New Roman" w:hAnsi="Times New Roman"/>
        </w:rPr>
        <w:t>The assurance is require</w:t>
      </w:r>
      <w:r w:rsidR="000A19F9" w:rsidRPr="0042791E">
        <w:rPr>
          <w:rFonts w:ascii="Times New Roman" w:hAnsi="Times New Roman"/>
        </w:rPr>
        <w:t xml:space="preserve">d once </w:t>
      </w:r>
      <w:r w:rsidRPr="0042791E">
        <w:rPr>
          <w:rFonts w:ascii="Times New Roman" w:hAnsi="Times New Roman"/>
        </w:rPr>
        <w:t>for each application</w:t>
      </w:r>
      <w:r w:rsidR="004476A6" w:rsidRPr="0042791E">
        <w:rPr>
          <w:rFonts w:ascii="Times New Roman" w:hAnsi="Times New Roman"/>
        </w:rPr>
        <w:t xml:space="preserve">. </w:t>
      </w:r>
      <w:r w:rsidRPr="0042791E">
        <w:rPr>
          <w:rFonts w:ascii="Times New Roman" w:hAnsi="Times New Roman"/>
        </w:rPr>
        <w:t>The information cannot be collected less frequently.</w:t>
      </w:r>
    </w:p>
    <w:p w:rsidR="00B445D1" w:rsidRPr="0042791E" w:rsidRDefault="00B445D1" w:rsidP="0042791E">
      <w:pPr>
        <w:widowControl/>
        <w:rPr>
          <w:rFonts w:ascii="Times New Roman" w:hAnsi="Times New Roman"/>
        </w:rPr>
      </w:pPr>
    </w:p>
    <w:p w:rsidR="00B445D1" w:rsidRPr="0042791E" w:rsidRDefault="006201A7" w:rsidP="0042791E">
      <w:pPr>
        <w:widowControl/>
        <w:rPr>
          <w:rFonts w:ascii="Times New Roman" w:hAnsi="Times New Roman"/>
        </w:rPr>
      </w:pPr>
      <w:r>
        <w:rPr>
          <w:rFonts w:ascii="Times New Roman" w:hAnsi="Times New Roman"/>
          <w:bCs/>
        </w:rPr>
        <w:t>b</w:t>
      </w:r>
      <w:r w:rsidR="004476A6" w:rsidRPr="0042791E">
        <w:rPr>
          <w:rFonts w:ascii="Times New Roman" w:hAnsi="Times New Roman"/>
          <w:bCs/>
        </w:rPr>
        <w:t xml:space="preserve">. </w:t>
      </w:r>
      <w:r w:rsidR="00B445D1" w:rsidRPr="0042791E">
        <w:rPr>
          <w:rFonts w:ascii="Times New Roman" w:hAnsi="Times New Roman"/>
          <w:bCs/>
        </w:rPr>
        <w:t>Data and Information Collection and Maintenance</w:t>
      </w:r>
    </w:p>
    <w:p w:rsidR="00B445D1" w:rsidRPr="0042791E" w:rsidRDefault="00B445D1"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bCs/>
        </w:rPr>
        <w:t>Demographic Data:</w:t>
      </w:r>
      <w:r w:rsidRPr="0042791E">
        <w:rPr>
          <w:rFonts w:ascii="Times New Roman" w:hAnsi="Times New Roman"/>
        </w:rPr>
        <w:t xml:space="preserve"> This collection of information cannot be collected less frequently</w:t>
      </w:r>
      <w:r w:rsidR="004476A6" w:rsidRPr="0042791E">
        <w:rPr>
          <w:rFonts w:ascii="Times New Roman" w:hAnsi="Times New Roman"/>
        </w:rPr>
        <w:t xml:space="preserve">. </w:t>
      </w:r>
      <w:r w:rsidRPr="0042791E">
        <w:rPr>
          <w:rFonts w:ascii="Times New Roman" w:hAnsi="Times New Roman"/>
        </w:rPr>
        <w:t>The applicant, participant</w:t>
      </w:r>
      <w:r w:rsidR="000A19F9" w:rsidRPr="0042791E">
        <w:rPr>
          <w:rFonts w:ascii="Times New Roman" w:hAnsi="Times New Roman"/>
        </w:rPr>
        <w:t>s</w:t>
      </w:r>
      <w:r w:rsidRPr="0042791E">
        <w:rPr>
          <w:rFonts w:ascii="Times New Roman" w:hAnsi="Times New Roman"/>
        </w:rPr>
        <w:t xml:space="preserve"> or employee provides data once</w:t>
      </w:r>
      <w:r w:rsidR="004476A6" w:rsidRPr="0042791E">
        <w:rPr>
          <w:rFonts w:ascii="Times New Roman" w:hAnsi="Times New Roman"/>
        </w:rPr>
        <w:t xml:space="preserve">. </w:t>
      </w:r>
      <w:r w:rsidRPr="0042791E">
        <w:rPr>
          <w:rFonts w:ascii="Times New Roman" w:hAnsi="Times New Roman"/>
        </w:rPr>
        <w:t xml:space="preserve">A recipient is requested to submit data </w:t>
      </w:r>
      <w:r w:rsidRPr="0042791E">
        <w:rPr>
          <w:rFonts w:ascii="Times New Roman" w:hAnsi="Times New Roman"/>
          <w:u w:val="single"/>
        </w:rPr>
        <w:t>only</w:t>
      </w:r>
      <w:r w:rsidRPr="0042791E">
        <w:rPr>
          <w:rFonts w:ascii="Times New Roman" w:hAnsi="Times New Roman"/>
        </w:rPr>
        <w:t xml:space="preserve"> when CRC has scheduled a </w:t>
      </w:r>
      <w:r w:rsidR="00C55746" w:rsidRPr="0042791E">
        <w:rPr>
          <w:rFonts w:ascii="Times New Roman" w:hAnsi="Times New Roman"/>
        </w:rPr>
        <w:t xml:space="preserve">compliance </w:t>
      </w:r>
      <w:r w:rsidRPr="0042791E">
        <w:rPr>
          <w:rFonts w:ascii="Times New Roman" w:hAnsi="Times New Roman"/>
        </w:rPr>
        <w:t>review of that recipient</w:t>
      </w:r>
      <w:r w:rsidR="004476A6" w:rsidRPr="0042791E">
        <w:rPr>
          <w:rFonts w:ascii="Times New Roman" w:hAnsi="Times New Roman"/>
        </w:rPr>
        <w:t xml:space="preserve">. </w:t>
      </w:r>
      <w:r w:rsidRPr="0042791E">
        <w:rPr>
          <w:rFonts w:ascii="Times New Roman" w:hAnsi="Times New Roman"/>
        </w:rPr>
        <w:t>Failure to collect this information would render CRC unable to assess the programs and activities it funds to determine the extent to which the</w:t>
      </w:r>
      <w:r w:rsidR="000A19F9" w:rsidRPr="0042791E">
        <w:rPr>
          <w:rFonts w:ascii="Times New Roman" w:hAnsi="Times New Roman"/>
        </w:rPr>
        <w:t xml:space="preserve"> programs</w:t>
      </w:r>
      <w:r w:rsidRPr="0042791E">
        <w:rPr>
          <w:rFonts w:ascii="Times New Roman" w:hAnsi="Times New Roman"/>
        </w:rPr>
        <w:t xml:space="preserve"> were operating in compliance with their obligation not to discriminate.</w:t>
      </w:r>
    </w:p>
    <w:p w:rsidR="00B445D1" w:rsidRPr="0042791E" w:rsidRDefault="00B445D1"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bCs/>
        </w:rPr>
        <w:t>Complaint log:</w:t>
      </w:r>
      <w:r w:rsidRPr="0042791E">
        <w:rPr>
          <w:rFonts w:ascii="Times New Roman" w:hAnsi="Times New Roman"/>
        </w:rPr>
        <w:t xml:space="preserve"> This obligation requires that the recipient record certain information about complaints filed against it</w:t>
      </w:r>
      <w:r w:rsidR="004476A6" w:rsidRPr="0042791E">
        <w:rPr>
          <w:rFonts w:ascii="Times New Roman" w:hAnsi="Times New Roman"/>
        </w:rPr>
        <w:t xml:space="preserve">. </w:t>
      </w:r>
      <w:r w:rsidRPr="0042791E">
        <w:rPr>
          <w:rFonts w:ascii="Times New Roman" w:hAnsi="Times New Roman"/>
        </w:rPr>
        <w:t>An entry for each item of information is made a single time</w:t>
      </w:r>
      <w:r w:rsidR="004476A6" w:rsidRPr="0042791E">
        <w:rPr>
          <w:rFonts w:ascii="Times New Roman" w:hAnsi="Times New Roman"/>
        </w:rPr>
        <w:t xml:space="preserve">. </w:t>
      </w:r>
      <w:r w:rsidRPr="0042791E">
        <w:rPr>
          <w:rFonts w:ascii="Times New Roman" w:hAnsi="Times New Roman"/>
        </w:rPr>
        <w:t>It cannot be done less frequently</w:t>
      </w:r>
      <w:r w:rsidR="004476A6" w:rsidRPr="0042791E">
        <w:rPr>
          <w:rFonts w:ascii="Times New Roman" w:hAnsi="Times New Roman"/>
        </w:rPr>
        <w:t xml:space="preserve">. </w:t>
      </w:r>
      <w:r w:rsidRPr="0042791E">
        <w:rPr>
          <w:rFonts w:ascii="Times New Roman" w:hAnsi="Times New Roman"/>
        </w:rPr>
        <w:t>CRC</w:t>
      </w:r>
      <w:r w:rsidR="006B4BC9" w:rsidRPr="0042791E">
        <w:rPr>
          <w:rFonts w:ascii="Times New Roman" w:hAnsi="Times New Roman"/>
        </w:rPr>
        <w:t>’</w:t>
      </w:r>
      <w:r w:rsidRPr="0042791E">
        <w:rPr>
          <w:rFonts w:ascii="Times New Roman" w:hAnsi="Times New Roman"/>
        </w:rPr>
        <w:t>s evaluation of the information contained on the complaint log assists in determining if the recipient has complied with its obligation to process complaints filed against it and, more importantly, to identify potential areas of discrimination</w:t>
      </w:r>
      <w:r w:rsidR="004476A6" w:rsidRPr="0042791E">
        <w:rPr>
          <w:rFonts w:ascii="Times New Roman" w:hAnsi="Times New Roman"/>
        </w:rPr>
        <w:t xml:space="preserve">. </w:t>
      </w:r>
      <w:r w:rsidR="00DD7C60" w:rsidRPr="0042791E">
        <w:rPr>
          <w:rFonts w:ascii="Times New Roman" w:hAnsi="Times New Roman"/>
        </w:rPr>
        <w:t>Similarly, the filing of complaint information with an agency cannot be done less frequently than once.</w:t>
      </w:r>
    </w:p>
    <w:p w:rsidR="00B445D1" w:rsidRPr="0042791E" w:rsidRDefault="00B445D1"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bCs/>
        </w:rPr>
        <w:t>Information regarding administrative complaints, etc.:</w:t>
      </w:r>
      <w:r w:rsidRPr="0042791E">
        <w:rPr>
          <w:rFonts w:ascii="Times New Roman" w:hAnsi="Times New Roman"/>
        </w:rPr>
        <w:t xml:space="preserve"> This information is gathered and analyzed as an aid in determining whether a grant applicant can conform</w:t>
      </w:r>
      <w:r w:rsidR="003471A8">
        <w:rPr>
          <w:rFonts w:ascii="Times New Roman" w:hAnsi="Times New Roman"/>
        </w:rPr>
        <w:t>, or a recipient is conforming,</w:t>
      </w:r>
      <w:r w:rsidRPr="0042791E">
        <w:rPr>
          <w:rFonts w:ascii="Times New Roman" w:hAnsi="Times New Roman"/>
        </w:rPr>
        <w:t xml:space="preserve"> to the requirements of </w:t>
      </w:r>
      <w:r w:rsidR="003471A8">
        <w:rPr>
          <w:rFonts w:ascii="Times New Roman" w:hAnsi="Times New Roman"/>
        </w:rPr>
        <w:t>S</w:t>
      </w:r>
      <w:r w:rsidRPr="0042791E">
        <w:rPr>
          <w:rFonts w:ascii="Times New Roman" w:hAnsi="Times New Roman"/>
        </w:rPr>
        <w:t xml:space="preserve">ection 188 and </w:t>
      </w:r>
      <w:r w:rsidR="00591E82" w:rsidRPr="0042791E">
        <w:rPr>
          <w:rFonts w:ascii="Times New Roman" w:hAnsi="Times New Roman"/>
        </w:rPr>
        <w:t>part</w:t>
      </w:r>
      <w:r w:rsidR="003471A8">
        <w:rPr>
          <w:rFonts w:ascii="Times New Roman" w:hAnsi="Times New Roman"/>
        </w:rPr>
        <w:t>s 37 and</w:t>
      </w:r>
      <w:r w:rsidR="00591E82" w:rsidRPr="0042791E">
        <w:rPr>
          <w:rFonts w:ascii="Times New Roman" w:hAnsi="Times New Roman"/>
        </w:rPr>
        <w:t xml:space="preserve"> 38</w:t>
      </w:r>
      <w:r w:rsidRPr="0042791E">
        <w:rPr>
          <w:rFonts w:ascii="Times New Roman" w:hAnsi="Times New Roman"/>
        </w:rPr>
        <w:t>.</w:t>
      </w:r>
    </w:p>
    <w:p w:rsidR="00E57849" w:rsidRPr="0042791E" w:rsidRDefault="00E57849" w:rsidP="0042791E">
      <w:pPr>
        <w:widowControl/>
        <w:rPr>
          <w:rFonts w:ascii="Times New Roman" w:hAnsi="Times New Roman"/>
        </w:rPr>
      </w:pPr>
    </w:p>
    <w:p w:rsidR="00B445D1" w:rsidRPr="0042791E" w:rsidRDefault="006201A7" w:rsidP="0042791E">
      <w:pPr>
        <w:widowControl/>
        <w:rPr>
          <w:rFonts w:ascii="Times New Roman" w:hAnsi="Times New Roman"/>
        </w:rPr>
      </w:pPr>
      <w:r>
        <w:rPr>
          <w:rFonts w:ascii="Times New Roman" w:hAnsi="Times New Roman"/>
          <w:bCs/>
        </w:rPr>
        <w:t>c</w:t>
      </w:r>
      <w:r w:rsidR="004476A6" w:rsidRPr="0042791E">
        <w:rPr>
          <w:rFonts w:ascii="Times New Roman" w:hAnsi="Times New Roman"/>
          <w:bCs/>
        </w:rPr>
        <w:t xml:space="preserve">. </w:t>
      </w:r>
      <w:r w:rsidR="00591E82" w:rsidRPr="0042791E">
        <w:rPr>
          <w:rFonts w:ascii="Times New Roman" w:hAnsi="Times New Roman"/>
          <w:bCs/>
        </w:rPr>
        <w:t>Nondiscrimination Plan</w:t>
      </w:r>
    </w:p>
    <w:p w:rsidR="00B445D1" w:rsidRPr="0042791E" w:rsidRDefault="00B445D1" w:rsidP="0042791E">
      <w:pPr>
        <w:widowControl/>
        <w:rPr>
          <w:rFonts w:ascii="Times New Roman" w:hAnsi="Times New Roman"/>
        </w:rPr>
      </w:pPr>
    </w:p>
    <w:p w:rsidR="00B445D1" w:rsidRPr="0042791E" w:rsidRDefault="00E9119B" w:rsidP="0042791E">
      <w:pPr>
        <w:widowControl/>
        <w:rPr>
          <w:rFonts w:ascii="Times New Roman" w:hAnsi="Times New Roman"/>
        </w:rPr>
      </w:pPr>
      <w:r>
        <w:rPr>
          <w:rFonts w:ascii="Times New Roman" w:hAnsi="Times New Roman"/>
        </w:rPr>
        <w:t>P</w:t>
      </w:r>
      <w:r w:rsidR="00F26750">
        <w:rPr>
          <w:rFonts w:ascii="Times New Roman" w:hAnsi="Times New Roman"/>
        </w:rPr>
        <w:t>art</w:t>
      </w:r>
      <w:r>
        <w:rPr>
          <w:rFonts w:ascii="Times New Roman" w:hAnsi="Times New Roman"/>
        </w:rPr>
        <w:t>s  37 and</w:t>
      </w:r>
      <w:r w:rsidR="00591E82" w:rsidRPr="0042791E">
        <w:rPr>
          <w:rFonts w:ascii="Times New Roman" w:hAnsi="Times New Roman"/>
        </w:rPr>
        <w:t xml:space="preserve"> 38</w:t>
      </w:r>
      <w:r w:rsidR="00B445D1" w:rsidRPr="0042791E">
        <w:rPr>
          <w:rFonts w:ascii="Times New Roman" w:hAnsi="Times New Roman"/>
        </w:rPr>
        <w:t xml:space="preserve"> requi</w:t>
      </w:r>
      <w:r w:rsidR="00591E82" w:rsidRPr="0042791E">
        <w:rPr>
          <w:rFonts w:ascii="Times New Roman" w:hAnsi="Times New Roman"/>
        </w:rPr>
        <w:t>re that each State adopt a Nondiscrimination Plan (</w:t>
      </w:r>
      <w:r w:rsidR="00D218E5">
        <w:rPr>
          <w:rFonts w:ascii="Times New Roman" w:hAnsi="Times New Roman"/>
        </w:rPr>
        <w:t>or</w:t>
      </w:r>
      <w:r w:rsidR="00591E82" w:rsidRPr="0042791E">
        <w:rPr>
          <w:rFonts w:ascii="Times New Roman" w:hAnsi="Times New Roman"/>
        </w:rPr>
        <w:t xml:space="preserve"> a Methods of Administration</w:t>
      </w:r>
      <w:r w:rsidR="00D218E5">
        <w:rPr>
          <w:rFonts w:ascii="Times New Roman" w:hAnsi="Times New Roman"/>
        </w:rPr>
        <w:t xml:space="preserve"> under the 1999 and 2015 rules</w:t>
      </w:r>
      <w:r w:rsidR="00591E82" w:rsidRPr="0042791E">
        <w:rPr>
          <w:rFonts w:ascii="Times New Roman" w:hAnsi="Times New Roman"/>
        </w:rPr>
        <w:t>)</w:t>
      </w:r>
      <w:r w:rsidR="00B445D1" w:rsidRPr="0042791E">
        <w:rPr>
          <w:rFonts w:ascii="Times New Roman" w:hAnsi="Times New Roman"/>
        </w:rPr>
        <w:t>, update it as needed, and every two years re-certify its accuracy</w:t>
      </w:r>
      <w:r w:rsidR="004476A6" w:rsidRPr="0042791E">
        <w:rPr>
          <w:rFonts w:ascii="Times New Roman" w:hAnsi="Times New Roman"/>
        </w:rPr>
        <w:t xml:space="preserve">. </w:t>
      </w:r>
      <w:r w:rsidR="00B445D1" w:rsidRPr="0042791E">
        <w:rPr>
          <w:rFonts w:ascii="Times New Roman" w:hAnsi="Times New Roman"/>
        </w:rPr>
        <w:t>CRC believes that by establishing a two year review</w:t>
      </w:r>
      <w:r w:rsidR="00591E82" w:rsidRPr="0042791E">
        <w:rPr>
          <w:rFonts w:ascii="Times New Roman" w:hAnsi="Times New Roman"/>
        </w:rPr>
        <w:t xml:space="preserve"> cycle, States will make the Nondiscrimination Plan</w:t>
      </w:r>
      <w:r w:rsidR="00B445D1" w:rsidRPr="0042791E">
        <w:rPr>
          <w:rFonts w:ascii="Times New Roman" w:hAnsi="Times New Roman"/>
        </w:rPr>
        <w:t xml:space="preserve"> </w:t>
      </w:r>
      <w:r w:rsidR="00315F9D">
        <w:rPr>
          <w:rFonts w:ascii="Times New Roman" w:hAnsi="Times New Roman"/>
        </w:rPr>
        <w:t xml:space="preserve">or MOA </w:t>
      </w:r>
      <w:r w:rsidR="00B445D1" w:rsidRPr="0042791E">
        <w:rPr>
          <w:rFonts w:ascii="Times New Roman" w:hAnsi="Times New Roman"/>
        </w:rPr>
        <w:t>a livi</w:t>
      </w:r>
      <w:r w:rsidR="00383A1F" w:rsidRPr="0042791E">
        <w:rPr>
          <w:rFonts w:ascii="Times New Roman" w:hAnsi="Times New Roman"/>
        </w:rPr>
        <w:t xml:space="preserve">ng document that serves as a guide </w:t>
      </w:r>
      <w:r w:rsidR="00B445D1" w:rsidRPr="0042791E">
        <w:rPr>
          <w:rFonts w:ascii="Times New Roman" w:hAnsi="Times New Roman"/>
        </w:rPr>
        <w:t>for those at the State and local level who have direct equal opportunity responsibilities.</w:t>
      </w:r>
      <w:r w:rsidR="00FD5EED">
        <w:rPr>
          <w:rFonts w:ascii="Times New Roman" w:hAnsi="Times New Roman"/>
        </w:rPr>
        <w:t xml:space="preserve"> Less frequent updates would negatively affect the State’s ability to prevent, discover, and remedy discrimination in State Programs.</w:t>
      </w:r>
    </w:p>
    <w:p w:rsidR="001513A2" w:rsidRDefault="001513A2" w:rsidP="0042791E">
      <w:pPr>
        <w:widowControl/>
        <w:rPr>
          <w:rFonts w:ascii="Times New Roman" w:hAnsi="Times New Roman"/>
          <w:bCs/>
        </w:rPr>
      </w:pPr>
    </w:p>
    <w:p w:rsidR="00B445D1" w:rsidRPr="0042791E" w:rsidRDefault="006201A7" w:rsidP="0042791E">
      <w:pPr>
        <w:widowControl/>
        <w:rPr>
          <w:rFonts w:ascii="Times New Roman" w:hAnsi="Times New Roman"/>
        </w:rPr>
      </w:pPr>
      <w:r>
        <w:rPr>
          <w:rFonts w:ascii="Times New Roman" w:hAnsi="Times New Roman"/>
          <w:bCs/>
        </w:rPr>
        <w:t>d</w:t>
      </w:r>
      <w:r w:rsidR="004476A6" w:rsidRPr="0042791E">
        <w:rPr>
          <w:rFonts w:ascii="Times New Roman" w:hAnsi="Times New Roman"/>
          <w:bCs/>
        </w:rPr>
        <w:t xml:space="preserve">. </w:t>
      </w:r>
      <w:r w:rsidR="00B445D1" w:rsidRPr="0042791E">
        <w:rPr>
          <w:rFonts w:ascii="Times New Roman" w:hAnsi="Times New Roman"/>
          <w:bCs/>
        </w:rPr>
        <w:t>Complaint Information and Privacy Act Form</w:t>
      </w:r>
    </w:p>
    <w:p w:rsidR="00B445D1" w:rsidRPr="0042791E" w:rsidRDefault="00B445D1"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rPr>
        <w:t>The CIF is completed a single time for each complaint</w:t>
      </w:r>
      <w:r w:rsidR="004476A6" w:rsidRPr="0042791E">
        <w:rPr>
          <w:rFonts w:ascii="Times New Roman" w:hAnsi="Times New Roman"/>
        </w:rPr>
        <w:t xml:space="preserve">. </w:t>
      </w:r>
      <w:r w:rsidRPr="0042791E">
        <w:rPr>
          <w:rFonts w:ascii="Times New Roman" w:hAnsi="Times New Roman"/>
        </w:rPr>
        <w:t>It cannot be done fewer times</w:t>
      </w:r>
      <w:r w:rsidR="004476A6" w:rsidRPr="0042791E">
        <w:rPr>
          <w:rFonts w:ascii="Times New Roman" w:hAnsi="Times New Roman"/>
        </w:rPr>
        <w:t xml:space="preserve">. </w:t>
      </w:r>
      <w:r w:rsidRPr="0042791E">
        <w:rPr>
          <w:rFonts w:ascii="Times New Roman" w:hAnsi="Times New Roman"/>
        </w:rPr>
        <w:t>The CIF contains information vital to CRC</w:t>
      </w:r>
      <w:r w:rsidR="006B4BC9" w:rsidRPr="0042791E">
        <w:rPr>
          <w:rFonts w:ascii="Times New Roman" w:hAnsi="Times New Roman"/>
        </w:rPr>
        <w:t>’</w:t>
      </w:r>
      <w:r w:rsidRPr="0042791E">
        <w:rPr>
          <w:rFonts w:ascii="Times New Roman" w:hAnsi="Times New Roman"/>
        </w:rPr>
        <w:t>s determination of jurisdiction</w:t>
      </w:r>
      <w:r w:rsidR="00F76C3B" w:rsidRPr="0042791E">
        <w:rPr>
          <w:rFonts w:ascii="Times New Roman" w:hAnsi="Times New Roman"/>
        </w:rPr>
        <w:t>,</w:t>
      </w:r>
      <w:r w:rsidRPr="0042791E">
        <w:rPr>
          <w:rFonts w:ascii="Times New Roman" w:hAnsi="Times New Roman"/>
        </w:rPr>
        <w:t xml:space="preserve"> as well as </w:t>
      </w:r>
      <w:r w:rsidR="001C357F" w:rsidRPr="0042791E">
        <w:rPr>
          <w:rFonts w:ascii="Times New Roman" w:hAnsi="Times New Roman"/>
        </w:rPr>
        <w:t xml:space="preserve">provides </w:t>
      </w:r>
      <w:r w:rsidRPr="0042791E">
        <w:rPr>
          <w:rFonts w:ascii="Times New Roman" w:hAnsi="Times New Roman"/>
        </w:rPr>
        <w:t>the information that allows CRC to conduct its investigation into the complaint.</w:t>
      </w:r>
    </w:p>
    <w:p w:rsidR="00B445D1" w:rsidRPr="0042791E" w:rsidRDefault="00B445D1" w:rsidP="0042791E">
      <w:pPr>
        <w:widowControl/>
        <w:rPr>
          <w:rFonts w:ascii="Times New Roman" w:hAnsi="Times New Roman"/>
          <w:bCs/>
        </w:rPr>
      </w:pPr>
    </w:p>
    <w:p w:rsidR="00B445D1" w:rsidRPr="0042791E" w:rsidRDefault="006201A7" w:rsidP="0042791E">
      <w:pPr>
        <w:widowControl/>
        <w:rPr>
          <w:rFonts w:ascii="Times New Roman" w:hAnsi="Times New Roman"/>
        </w:rPr>
      </w:pPr>
      <w:r>
        <w:rPr>
          <w:rFonts w:ascii="Times New Roman" w:hAnsi="Times New Roman"/>
          <w:bCs/>
        </w:rPr>
        <w:t>e</w:t>
      </w:r>
      <w:r w:rsidR="004476A6" w:rsidRPr="0042791E">
        <w:rPr>
          <w:rFonts w:ascii="Times New Roman" w:hAnsi="Times New Roman"/>
          <w:bCs/>
        </w:rPr>
        <w:t xml:space="preserve">. </w:t>
      </w:r>
      <w:r w:rsidR="00B445D1" w:rsidRPr="0042791E">
        <w:rPr>
          <w:rFonts w:ascii="Times New Roman" w:hAnsi="Times New Roman"/>
          <w:bCs/>
        </w:rPr>
        <w:t>Notices</w:t>
      </w:r>
    </w:p>
    <w:p w:rsidR="00B445D1" w:rsidRPr="0042791E" w:rsidRDefault="00B445D1"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rPr>
        <w:t>Failure to provide notice would have a profoundly negative effect upon the knowledge that applicants, participants</w:t>
      </w:r>
      <w:r w:rsidR="00DE60BA" w:rsidRPr="0042791E">
        <w:rPr>
          <w:rFonts w:ascii="Times New Roman" w:hAnsi="Times New Roman"/>
        </w:rPr>
        <w:t>,</w:t>
      </w:r>
      <w:r w:rsidRPr="0042791E">
        <w:rPr>
          <w:rFonts w:ascii="Times New Roman" w:hAnsi="Times New Roman"/>
        </w:rPr>
        <w:t xml:space="preserve"> and employees need to ensure that their rights are protected</w:t>
      </w:r>
      <w:r w:rsidR="004476A6" w:rsidRPr="0042791E">
        <w:rPr>
          <w:rFonts w:ascii="Times New Roman" w:hAnsi="Times New Roman"/>
        </w:rPr>
        <w:t xml:space="preserve">. </w:t>
      </w:r>
      <w:r w:rsidRPr="0042791E">
        <w:rPr>
          <w:rFonts w:ascii="Times New Roman" w:hAnsi="Times New Roman"/>
        </w:rPr>
        <w:t>The notice describes the fact that they are protected from discrimination, the bases of discrimination (which</w:t>
      </w:r>
      <w:r w:rsidR="00CB25A5" w:rsidRPr="0042791E">
        <w:rPr>
          <w:rFonts w:ascii="Times New Roman" w:hAnsi="Times New Roman"/>
        </w:rPr>
        <w:t>,</w:t>
      </w:r>
      <w:r w:rsidRPr="0042791E">
        <w:rPr>
          <w:rFonts w:ascii="Times New Roman" w:hAnsi="Times New Roman"/>
        </w:rPr>
        <w:t xml:space="preserve"> as previously</w:t>
      </w:r>
      <w:r w:rsidR="00CB25A5" w:rsidRPr="0042791E">
        <w:rPr>
          <w:rFonts w:ascii="Times New Roman" w:hAnsi="Times New Roman"/>
        </w:rPr>
        <w:t xml:space="preserve"> stated</w:t>
      </w:r>
      <w:r w:rsidRPr="0042791E">
        <w:rPr>
          <w:rFonts w:ascii="Times New Roman" w:hAnsi="Times New Roman"/>
        </w:rPr>
        <w:t xml:space="preserve">, are more expansive than those found in the four cross-cutting civil rights laws), and it provides information about what to do if </w:t>
      </w:r>
      <w:r w:rsidR="00C466F7">
        <w:rPr>
          <w:rFonts w:ascii="Times New Roman" w:hAnsi="Times New Roman"/>
        </w:rPr>
        <w:t>they</w:t>
      </w:r>
      <w:r w:rsidRPr="0042791E">
        <w:rPr>
          <w:rFonts w:ascii="Times New Roman" w:hAnsi="Times New Roman"/>
        </w:rPr>
        <w:t xml:space="preserve"> believe </w:t>
      </w:r>
      <w:r w:rsidR="00C466F7">
        <w:rPr>
          <w:rFonts w:ascii="Times New Roman" w:hAnsi="Times New Roman"/>
        </w:rPr>
        <w:t>they have</w:t>
      </w:r>
      <w:r w:rsidRPr="0042791E">
        <w:rPr>
          <w:rFonts w:ascii="Times New Roman" w:hAnsi="Times New Roman"/>
        </w:rPr>
        <w:t xml:space="preserve"> been discriminated against</w:t>
      </w:r>
      <w:r w:rsidR="004476A6" w:rsidRPr="0042791E">
        <w:rPr>
          <w:rFonts w:ascii="Times New Roman" w:hAnsi="Times New Roman"/>
        </w:rPr>
        <w:t xml:space="preserve">. </w:t>
      </w:r>
      <w:r w:rsidRPr="0042791E">
        <w:rPr>
          <w:rFonts w:ascii="Times New Roman" w:hAnsi="Times New Roman"/>
        </w:rPr>
        <w:t>Further, the election not to inform the general public that program</w:t>
      </w:r>
      <w:r w:rsidR="00CB25A5" w:rsidRPr="0042791E">
        <w:rPr>
          <w:rFonts w:ascii="Times New Roman" w:hAnsi="Times New Roman"/>
        </w:rPr>
        <w:t>s</w:t>
      </w:r>
      <w:r w:rsidRPr="0042791E">
        <w:rPr>
          <w:rFonts w:ascii="Times New Roman" w:hAnsi="Times New Roman"/>
        </w:rPr>
        <w:t>, services, and employment opportunities are provided in a nondiscriminatory manner would have a chilling effect in many communities across the country.</w:t>
      </w:r>
    </w:p>
    <w:p w:rsidR="00B445D1" w:rsidRPr="0042791E" w:rsidRDefault="00B445D1" w:rsidP="0042791E">
      <w:pPr>
        <w:widowControl/>
        <w:rPr>
          <w:rFonts w:ascii="Times New Roman" w:hAnsi="Times New Roman"/>
        </w:rPr>
      </w:pPr>
    </w:p>
    <w:p w:rsidR="00B445D1" w:rsidRPr="0042791E" w:rsidRDefault="00B445D1" w:rsidP="0042791E">
      <w:pPr>
        <w:widowControl/>
        <w:tabs>
          <w:tab w:val="left" w:pos="360"/>
        </w:tabs>
        <w:rPr>
          <w:rFonts w:ascii="Times New Roman" w:hAnsi="Times New Roman"/>
          <w:b/>
          <w:i/>
        </w:rPr>
      </w:pPr>
      <w:r w:rsidRPr="0042791E">
        <w:rPr>
          <w:rFonts w:ascii="Times New Roman" w:hAnsi="Times New Roman"/>
          <w:b/>
          <w:i/>
        </w:rPr>
        <w:t>7.</w:t>
      </w:r>
      <w:r w:rsidRPr="0042791E">
        <w:rPr>
          <w:rFonts w:ascii="Times New Roman" w:hAnsi="Times New Roman"/>
          <w:b/>
        </w:rPr>
        <w:tab/>
      </w:r>
      <w:r w:rsidRPr="0042791E">
        <w:rPr>
          <w:rFonts w:ascii="Times New Roman" w:hAnsi="Times New Roman"/>
          <w:b/>
          <w:i/>
        </w:rPr>
        <w:t xml:space="preserve">Explain any special circumstances that require the collection to be conducted in a manner inconsistent with the requirements of 5 CFR </w:t>
      </w:r>
      <w:r w:rsidR="00E67E79" w:rsidRPr="0042791E">
        <w:rPr>
          <w:rFonts w:ascii="Times New Roman" w:hAnsi="Times New Roman"/>
          <w:b/>
          <w:i/>
        </w:rPr>
        <w:t>§</w:t>
      </w:r>
      <w:r w:rsidR="00C55746" w:rsidRPr="0042791E">
        <w:rPr>
          <w:rFonts w:ascii="Times New Roman" w:hAnsi="Times New Roman"/>
          <w:b/>
          <w:i/>
        </w:rPr>
        <w:t xml:space="preserve"> </w:t>
      </w:r>
      <w:r w:rsidRPr="0042791E">
        <w:rPr>
          <w:rFonts w:ascii="Times New Roman" w:hAnsi="Times New Roman"/>
          <w:b/>
          <w:i/>
        </w:rPr>
        <w:t>1320.5(</w:t>
      </w:r>
      <w:r w:rsidR="001A5C4E">
        <w:rPr>
          <w:rFonts w:ascii="Times New Roman" w:hAnsi="Times New Roman"/>
          <w:b/>
          <w:i/>
        </w:rPr>
        <w:t>d</w:t>
      </w:r>
      <w:r w:rsidRPr="0042791E">
        <w:rPr>
          <w:rFonts w:ascii="Times New Roman" w:hAnsi="Times New Roman"/>
          <w:b/>
          <w:i/>
        </w:rPr>
        <w:t>)(2)(i) through (viii).</w:t>
      </w:r>
    </w:p>
    <w:p w:rsidR="00B445D1" w:rsidRPr="0042791E" w:rsidRDefault="00B445D1" w:rsidP="0042791E">
      <w:pPr>
        <w:widowControl/>
        <w:rPr>
          <w:rFonts w:ascii="Times New Roman" w:hAnsi="Times New Roman"/>
          <w:b/>
        </w:rPr>
      </w:pPr>
    </w:p>
    <w:p w:rsidR="00B445D1" w:rsidRPr="0042791E" w:rsidRDefault="000B7763" w:rsidP="0042791E">
      <w:pPr>
        <w:widowControl/>
        <w:rPr>
          <w:rFonts w:ascii="Times New Roman" w:hAnsi="Times New Roman"/>
        </w:rPr>
      </w:pPr>
      <w:r w:rsidRPr="0042791E">
        <w:rPr>
          <w:rFonts w:ascii="Times New Roman" w:hAnsi="Times New Roman"/>
        </w:rPr>
        <w:t>T</w:t>
      </w:r>
      <w:r w:rsidR="00B445D1" w:rsidRPr="0042791E">
        <w:rPr>
          <w:rFonts w:ascii="Times New Roman" w:hAnsi="Times New Roman"/>
        </w:rPr>
        <w:t>he collection requirements are consisten</w:t>
      </w:r>
      <w:r w:rsidR="00DB1C6C" w:rsidRPr="0042791E">
        <w:rPr>
          <w:rFonts w:ascii="Times New Roman" w:hAnsi="Times New Roman"/>
        </w:rPr>
        <w:t>t</w:t>
      </w:r>
      <w:r w:rsidR="00B445D1" w:rsidRPr="0042791E">
        <w:rPr>
          <w:rFonts w:ascii="Times New Roman" w:hAnsi="Times New Roman"/>
        </w:rPr>
        <w:t xml:space="preserve"> with the requirements of 5 CFR </w:t>
      </w:r>
      <w:r w:rsidR="00E67E79" w:rsidRPr="0042791E">
        <w:rPr>
          <w:rFonts w:ascii="Times New Roman" w:hAnsi="Times New Roman"/>
        </w:rPr>
        <w:t>§</w:t>
      </w:r>
      <w:r w:rsidR="00C55746" w:rsidRPr="0042791E">
        <w:rPr>
          <w:rFonts w:ascii="Times New Roman" w:hAnsi="Times New Roman"/>
        </w:rPr>
        <w:t xml:space="preserve"> </w:t>
      </w:r>
      <w:r w:rsidR="00B445D1" w:rsidRPr="0042791E">
        <w:rPr>
          <w:rFonts w:ascii="Times New Roman" w:hAnsi="Times New Roman"/>
        </w:rPr>
        <w:t>1320.5(</w:t>
      </w:r>
      <w:r w:rsidR="001A5C4E">
        <w:rPr>
          <w:rFonts w:ascii="Times New Roman" w:hAnsi="Times New Roman"/>
        </w:rPr>
        <w:t>d</w:t>
      </w:r>
      <w:r w:rsidR="00B445D1" w:rsidRPr="0042791E">
        <w:rPr>
          <w:rFonts w:ascii="Times New Roman" w:hAnsi="Times New Roman"/>
        </w:rPr>
        <w:t>)(2)(i) through (viii)</w:t>
      </w:r>
      <w:r w:rsidRPr="0042791E">
        <w:rPr>
          <w:rFonts w:ascii="Times New Roman" w:hAnsi="Times New Roman"/>
        </w:rPr>
        <w:t xml:space="preserve"> and entail no special circumstances</w:t>
      </w:r>
      <w:r w:rsidR="00B445D1" w:rsidRPr="0042791E">
        <w:rPr>
          <w:rFonts w:ascii="Times New Roman" w:hAnsi="Times New Roman"/>
        </w:rPr>
        <w:t>.</w:t>
      </w:r>
    </w:p>
    <w:p w:rsidR="00B445D1" w:rsidRPr="0042791E" w:rsidRDefault="00B445D1" w:rsidP="0042791E">
      <w:pPr>
        <w:widowControl/>
        <w:rPr>
          <w:rFonts w:ascii="Times New Roman" w:hAnsi="Times New Roman"/>
          <w:b/>
          <w:bCs/>
        </w:rPr>
      </w:pPr>
    </w:p>
    <w:p w:rsidR="00B445D1" w:rsidRPr="008E67A3" w:rsidRDefault="00B445D1" w:rsidP="0042791E">
      <w:pPr>
        <w:pStyle w:val="Level1"/>
        <w:widowControl/>
        <w:numPr>
          <w:ilvl w:val="0"/>
          <w:numId w:val="4"/>
        </w:numPr>
        <w:tabs>
          <w:tab w:val="left" w:pos="360"/>
        </w:tabs>
        <w:ind w:left="0" w:firstLine="0"/>
        <w:rPr>
          <w:rFonts w:ascii="Times New Roman" w:hAnsi="Times New Roman"/>
          <w:b/>
          <w:bCs/>
          <w:i/>
        </w:rPr>
      </w:pPr>
      <w:r w:rsidRPr="0042791E">
        <w:rPr>
          <w:rFonts w:ascii="Times New Roman" w:hAnsi="Times New Roman"/>
          <w:b/>
          <w:bCs/>
          <w:i/>
        </w:rPr>
        <w:t xml:space="preserve">If applicable, provide a copy and identify the date and page number of publication in the Federal Register of the Agencies notice required by 5 CFR </w:t>
      </w:r>
      <w:r w:rsidR="00E67E79" w:rsidRPr="0042791E">
        <w:rPr>
          <w:rFonts w:ascii="Times New Roman" w:hAnsi="Times New Roman"/>
          <w:b/>
          <w:bCs/>
          <w:i/>
        </w:rPr>
        <w:t>§</w:t>
      </w:r>
      <w:r w:rsidR="00C55746" w:rsidRPr="0042791E">
        <w:rPr>
          <w:rFonts w:ascii="Times New Roman" w:hAnsi="Times New Roman"/>
          <w:b/>
          <w:bCs/>
          <w:i/>
        </w:rPr>
        <w:t xml:space="preserve"> </w:t>
      </w:r>
      <w:r w:rsidRPr="0042791E">
        <w:rPr>
          <w:rFonts w:ascii="Times New Roman" w:hAnsi="Times New Roman"/>
          <w:b/>
          <w:bCs/>
          <w:i/>
        </w:rPr>
        <w:t>1320.8(d)</w:t>
      </w:r>
      <w:r w:rsidR="004476A6" w:rsidRPr="0042791E">
        <w:rPr>
          <w:rFonts w:ascii="Times New Roman" w:hAnsi="Times New Roman"/>
          <w:b/>
          <w:bCs/>
          <w:i/>
        </w:rPr>
        <w:t xml:space="preserve">. </w:t>
      </w:r>
      <w:r w:rsidRPr="0042791E">
        <w:rPr>
          <w:rFonts w:ascii="Times New Roman" w:hAnsi="Times New Roman"/>
          <w:b/>
          <w:bCs/>
          <w:i/>
        </w:rPr>
        <w:t>Summarize public comments received in response to that notice and describe actions taken by the agency</w:t>
      </w:r>
      <w:r w:rsidR="005B250B" w:rsidRPr="0042791E">
        <w:rPr>
          <w:rFonts w:ascii="Times New Roman" w:hAnsi="Times New Roman"/>
          <w:b/>
          <w:bCs/>
          <w:i/>
        </w:rPr>
        <w:t xml:space="preserve"> in response to these comments</w:t>
      </w:r>
      <w:r w:rsidR="005B250B" w:rsidRPr="008E67A3">
        <w:rPr>
          <w:rFonts w:ascii="Times New Roman" w:hAnsi="Times New Roman"/>
          <w:b/>
          <w:bCs/>
          <w:i/>
        </w:rPr>
        <w:t>.</w:t>
      </w:r>
    </w:p>
    <w:p w:rsidR="00B445D1" w:rsidRDefault="00B445D1" w:rsidP="0042791E">
      <w:pPr>
        <w:widowControl/>
        <w:rPr>
          <w:rFonts w:ascii="Times New Roman" w:hAnsi="Times New Roman"/>
          <w:b/>
          <w:bCs/>
        </w:rPr>
      </w:pPr>
    </w:p>
    <w:p w:rsidR="00623363" w:rsidRPr="00623363" w:rsidRDefault="00D4583E" w:rsidP="00B01C7C">
      <w:pPr>
        <w:widowControl/>
        <w:rPr>
          <w:rFonts w:ascii="Times New Roman" w:hAnsi="Times New Roman"/>
        </w:rPr>
      </w:pPr>
      <w:r w:rsidRPr="00125AEA">
        <w:rPr>
          <w:rFonts w:ascii="Times New Roman" w:hAnsi="Times New Roman"/>
          <w:bCs/>
        </w:rPr>
        <w:t xml:space="preserve">On </w:t>
      </w:r>
      <w:r w:rsidR="00125AEA">
        <w:rPr>
          <w:rFonts w:ascii="Times New Roman" w:hAnsi="Times New Roman"/>
          <w:bCs/>
        </w:rPr>
        <w:t xml:space="preserve">August 30. 2017, the Department published a FRN, 82 FR 41289, to solicit comments on this ICR. </w:t>
      </w:r>
      <w:r w:rsidR="00623363">
        <w:rPr>
          <w:rFonts w:ascii="Times New Roman" w:hAnsi="Times New Roman"/>
          <w:bCs/>
        </w:rPr>
        <w:t>The agency received one comment.</w:t>
      </w:r>
      <w:r w:rsidR="00B01C7C">
        <w:rPr>
          <w:rFonts w:ascii="Times New Roman" w:hAnsi="Times New Roman"/>
          <w:bCs/>
        </w:rPr>
        <w:t xml:space="preserve"> </w:t>
      </w:r>
      <w:r w:rsidR="00623363" w:rsidRPr="00623363">
        <w:rPr>
          <w:rFonts w:ascii="Times New Roman" w:hAnsi="Times New Roman"/>
        </w:rPr>
        <w:t xml:space="preserve">The commenter suggested changes to two documents, the Sample Discrimination Complaint Form for recipients (PRA Attachment 12) (“DCF”) and the Discrimination Complaint Log Instructions (Unnumbered Attachment) (“Instructions”). </w:t>
      </w:r>
      <w:r w:rsidR="00B01C7C">
        <w:rPr>
          <w:rFonts w:ascii="Times New Roman" w:hAnsi="Times New Roman"/>
        </w:rPr>
        <w:t>The agency responds to</w:t>
      </w:r>
      <w:r w:rsidR="00623363" w:rsidRPr="00623363">
        <w:rPr>
          <w:rFonts w:ascii="Times New Roman" w:hAnsi="Times New Roman"/>
        </w:rPr>
        <w:t xml:space="preserve"> the commenter’s specific suggestions as follows.</w:t>
      </w:r>
    </w:p>
    <w:p w:rsidR="00623363" w:rsidRPr="00623363" w:rsidRDefault="00623363" w:rsidP="00623363">
      <w:pPr>
        <w:rPr>
          <w:rFonts w:ascii="Times New Roman" w:hAnsi="Times New Roman"/>
        </w:rPr>
      </w:pPr>
    </w:p>
    <w:p w:rsidR="00623363" w:rsidRPr="00623363" w:rsidRDefault="00623363" w:rsidP="00623363">
      <w:pPr>
        <w:rPr>
          <w:rFonts w:ascii="Times New Roman" w:hAnsi="Times New Roman"/>
          <w:color w:val="000000" w:themeColor="text1"/>
        </w:rPr>
      </w:pPr>
      <w:r w:rsidRPr="00623363">
        <w:rPr>
          <w:rFonts w:ascii="Times New Roman" w:hAnsi="Times New Roman"/>
          <w:b/>
          <w:color w:val="000000" w:themeColor="text1"/>
        </w:rPr>
        <w:t>DCF:</w:t>
      </w:r>
      <w:r w:rsidRPr="00623363">
        <w:rPr>
          <w:rFonts w:ascii="Times New Roman" w:hAnsi="Times New Roman"/>
          <w:color w:val="000000" w:themeColor="text1"/>
        </w:rPr>
        <w:t xml:space="preserve">  </w:t>
      </w:r>
      <w:r w:rsidRPr="00623363">
        <w:rPr>
          <w:rFonts w:ascii="Times New Roman" w:hAnsi="Times New Roman"/>
          <w:i/>
          <w:color w:val="000000" w:themeColor="text1"/>
        </w:rPr>
        <w:t xml:space="preserve">Comment:  </w:t>
      </w:r>
      <w:r w:rsidRPr="00623363">
        <w:rPr>
          <w:rFonts w:ascii="Times New Roman" w:hAnsi="Times New Roman"/>
          <w:color w:val="000000" w:themeColor="text1"/>
        </w:rPr>
        <w:t>The commenter stated that “the second full paragraph (the sentence starting ‘It is against the law’) on page 1 of the DCF does not contain any parentheticals or other text clarifying that sex includes pregnancy, childbirth and related medical conditions, transgender status, and gender identity; and that national origin includes limited English proficiency.”</w:t>
      </w:r>
    </w:p>
    <w:p w:rsidR="00623363" w:rsidRPr="00623363" w:rsidRDefault="00623363" w:rsidP="00623363">
      <w:pPr>
        <w:rPr>
          <w:rFonts w:ascii="Times New Roman" w:hAnsi="Times New Roman"/>
          <w:color w:val="000000" w:themeColor="text1"/>
        </w:rPr>
      </w:pPr>
    </w:p>
    <w:p w:rsidR="00623363" w:rsidRPr="00623363" w:rsidRDefault="00623363" w:rsidP="00623363">
      <w:pPr>
        <w:rPr>
          <w:rFonts w:ascii="Times New Roman" w:hAnsi="Times New Roman"/>
          <w:color w:val="000000" w:themeColor="text1"/>
        </w:rPr>
      </w:pPr>
      <w:r w:rsidRPr="00623363">
        <w:rPr>
          <w:rFonts w:ascii="Times New Roman" w:hAnsi="Times New Roman"/>
          <w:i/>
          <w:color w:val="000000" w:themeColor="text1"/>
        </w:rPr>
        <w:t xml:space="preserve">CRC Response: </w:t>
      </w:r>
      <w:r w:rsidRPr="00623363">
        <w:rPr>
          <w:rFonts w:ascii="Times New Roman" w:hAnsi="Times New Roman"/>
          <w:color w:val="000000" w:themeColor="text1"/>
        </w:rPr>
        <w:t xml:space="preserve"> We decline to edit this sentence as requested by the commenter. However, to help complainants and the general public, CRC will add a reference in the sentence to the current statute, the Workforce Innovation and Opportunity Act (WIOA), and add a reference in the same paragraph to the current regulations cited by the commenter. Otherwise, as written, the cited sentence is a correct statement of the law, because the categories to which the commenter refers (pregnancy, limited English proficiency, etc.) are components of the broader categories that appear in this sentence (sex and national origin).  </w:t>
      </w:r>
    </w:p>
    <w:p w:rsidR="00623363" w:rsidRPr="00623363" w:rsidRDefault="00623363" w:rsidP="00623363">
      <w:pPr>
        <w:rPr>
          <w:rFonts w:ascii="Times New Roman" w:hAnsi="Times New Roman"/>
          <w:color w:val="000000" w:themeColor="text1"/>
        </w:rPr>
      </w:pPr>
    </w:p>
    <w:p w:rsidR="00623363" w:rsidRPr="00623363" w:rsidRDefault="00623363" w:rsidP="00623363">
      <w:pPr>
        <w:rPr>
          <w:rFonts w:ascii="Times New Roman" w:hAnsi="Times New Roman"/>
          <w:color w:val="000000" w:themeColor="text1"/>
        </w:rPr>
      </w:pPr>
      <w:r w:rsidRPr="00623363">
        <w:rPr>
          <w:rFonts w:ascii="Times New Roman" w:hAnsi="Times New Roman"/>
          <w:i/>
          <w:color w:val="000000" w:themeColor="text1"/>
        </w:rPr>
        <w:t>Comment:</w:t>
      </w:r>
      <w:r w:rsidRPr="00623363">
        <w:rPr>
          <w:rFonts w:ascii="Times New Roman" w:hAnsi="Times New Roman"/>
          <w:color w:val="000000" w:themeColor="text1"/>
        </w:rPr>
        <w:t xml:space="preserve">  The commenter stated that “the check boxes on page 2 of the DCF do not provide separate options clarifying that sex includes pregnancy, childbirth and related medical conditions, transgender status, and gender identity; and that national origin includes limited English proficiency.  To the contrary, the text boxes for sex and national origin do not seem to contemplate such complaints (and thus dissuade people from filing such complaints), by asking people to specify their national origin (without suggesting that one could complain about language access issues on this line) and sex (as either male or female).”</w:t>
      </w:r>
    </w:p>
    <w:p w:rsidR="00623363" w:rsidRPr="00623363" w:rsidRDefault="00623363" w:rsidP="00623363">
      <w:pPr>
        <w:rPr>
          <w:rFonts w:ascii="Times New Roman" w:hAnsi="Times New Roman"/>
          <w:color w:val="000000" w:themeColor="text1"/>
        </w:rPr>
      </w:pPr>
    </w:p>
    <w:p w:rsidR="00623363" w:rsidRPr="00623363" w:rsidRDefault="00623363" w:rsidP="00623363">
      <w:pPr>
        <w:rPr>
          <w:rFonts w:ascii="Times New Roman" w:hAnsi="Times New Roman"/>
          <w:color w:val="000000" w:themeColor="text1"/>
        </w:rPr>
      </w:pPr>
      <w:r w:rsidRPr="00623363">
        <w:rPr>
          <w:rFonts w:ascii="Times New Roman" w:hAnsi="Times New Roman"/>
          <w:i/>
          <w:color w:val="000000" w:themeColor="text1"/>
        </w:rPr>
        <w:t>CRC Response:</w:t>
      </w:r>
      <w:r w:rsidRPr="00623363">
        <w:rPr>
          <w:rFonts w:ascii="Times New Roman" w:hAnsi="Times New Roman"/>
          <w:color w:val="000000" w:themeColor="text1"/>
        </w:rPr>
        <w:t xml:space="preserve">  We agree with the commenter’s suggestion to include updated citations to the WIOA nondiscrimination regulation at 29 C.F.R. part 38.  CRC generally declines to edit the check boxes as they are legally correct for the reasons stated in the response to the previous comment.  We will, however, change the check box for sex to include a blank line.</w:t>
      </w:r>
    </w:p>
    <w:p w:rsidR="00623363" w:rsidRPr="00623363" w:rsidRDefault="00623363" w:rsidP="00623363">
      <w:pPr>
        <w:rPr>
          <w:rFonts w:ascii="Times New Roman" w:hAnsi="Times New Roman"/>
          <w:color w:val="000000" w:themeColor="text1"/>
        </w:rPr>
      </w:pPr>
    </w:p>
    <w:p w:rsidR="00623363" w:rsidRPr="00623363" w:rsidRDefault="00623363" w:rsidP="00623363">
      <w:pPr>
        <w:rPr>
          <w:rFonts w:ascii="Times New Roman" w:hAnsi="Times New Roman"/>
          <w:color w:val="000000" w:themeColor="text1"/>
        </w:rPr>
      </w:pPr>
      <w:r w:rsidRPr="00623363">
        <w:rPr>
          <w:rFonts w:ascii="Times New Roman" w:hAnsi="Times New Roman"/>
          <w:b/>
          <w:bCs/>
          <w:color w:val="000000" w:themeColor="text1"/>
        </w:rPr>
        <w:t>Instructions</w:t>
      </w:r>
      <w:r w:rsidRPr="00623363">
        <w:rPr>
          <w:rFonts w:ascii="Times New Roman" w:hAnsi="Times New Roman"/>
          <w:color w:val="000000" w:themeColor="text1"/>
        </w:rPr>
        <w:t xml:space="preserve">: </w:t>
      </w:r>
      <w:r w:rsidRPr="00623363">
        <w:rPr>
          <w:rFonts w:ascii="Times New Roman" w:hAnsi="Times New Roman"/>
          <w:i/>
          <w:color w:val="000000" w:themeColor="text1"/>
        </w:rPr>
        <w:t>Comment:</w:t>
      </w:r>
      <w:r w:rsidRPr="00623363">
        <w:rPr>
          <w:rFonts w:ascii="Times New Roman" w:hAnsi="Times New Roman"/>
          <w:color w:val="000000" w:themeColor="text1"/>
        </w:rPr>
        <w:t xml:space="preserve">  The commenter stated that “In row G on page 3, the Instructions ask the recipient to enter the grounds that were the basis of the complaint, but does not contain any parentheticals or other text clarifying that sex includes pregnancy, childbirth and related medical conditions, transgender status, and gender identity; and that national origin includes limited English proficiency.  Further, the examples given for sex and national origin reinforce the implicit suggestion that these terms do not extend, for example, to pregnancy or language access discrimination.  (Finally, row G cites only to the 1999 regulations and should be updated.)”</w:t>
      </w:r>
    </w:p>
    <w:p w:rsidR="00623363" w:rsidRPr="00623363" w:rsidRDefault="00623363" w:rsidP="00623363">
      <w:pPr>
        <w:rPr>
          <w:rFonts w:ascii="Times New Roman" w:hAnsi="Times New Roman"/>
          <w:color w:val="000000" w:themeColor="text1"/>
        </w:rPr>
      </w:pPr>
    </w:p>
    <w:p w:rsidR="00623363" w:rsidRPr="00623363" w:rsidRDefault="00623363" w:rsidP="00623363">
      <w:pPr>
        <w:widowControl/>
        <w:rPr>
          <w:rFonts w:ascii="Times New Roman" w:hAnsi="Times New Roman"/>
          <w:bCs/>
          <w:color w:val="000000" w:themeColor="text1"/>
        </w:rPr>
      </w:pPr>
      <w:r w:rsidRPr="00623363">
        <w:rPr>
          <w:rFonts w:ascii="Times New Roman" w:hAnsi="Times New Roman"/>
          <w:i/>
          <w:color w:val="000000" w:themeColor="text1"/>
        </w:rPr>
        <w:t xml:space="preserve">CRC Response:  </w:t>
      </w:r>
      <w:r w:rsidRPr="00623363">
        <w:rPr>
          <w:rFonts w:ascii="Times New Roman" w:hAnsi="Times New Roman"/>
          <w:color w:val="000000" w:themeColor="text1"/>
        </w:rPr>
        <w:t>We generally decline to edit this document as suggested by the commenter. This document is not intended for use by the public and the categories listed are legally correct. Additionally, if CRC requires more information about any logged complaint, it may request that information from recipients pursuant to 29 C.F.R. 38.41 and 38.42.  We have, however, added citations to the WIOA nondiscrimination regulations, as suggested by the commenter.</w:t>
      </w:r>
    </w:p>
    <w:p w:rsidR="00D4583E" w:rsidRPr="008E67A3" w:rsidRDefault="00D4583E" w:rsidP="0042791E">
      <w:pPr>
        <w:widowControl/>
        <w:rPr>
          <w:rFonts w:ascii="Times New Roman" w:hAnsi="Times New Roman"/>
          <w:b/>
          <w:bCs/>
        </w:rPr>
      </w:pPr>
    </w:p>
    <w:p w:rsidR="006F2F18" w:rsidRPr="0042791E" w:rsidRDefault="007B7D68" w:rsidP="0042791E">
      <w:pPr>
        <w:widowControl/>
        <w:rPr>
          <w:rFonts w:ascii="Times New Roman" w:hAnsi="Times New Roman"/>
        </w:rPr>
      </w:pPr>
      <w:r>
        <w:rPr>
          <w:rFonts w:ascii="Times New Roman" w:hAnsi="Times New Roman"/>
          <w:bCs/>
        </w:rPr>
        <w:t>By way of further background, o</w:t>
      </w:r>
      <w:r w:rsidR="009449B3">
        <w:rPr>
          <w:rFonts w:ascii="Times New Roman" w:hAnsi="Times New Roman"/>
          <w:bCs/>
        </w:rPr>
        <w:t>n January 26, 2016</w:t>
      </w:r>
      <w:r>
        <w:rPr>
          <w:rFonts w:ascii="Times New Roman" w:hAnsi="Times New Roman"/>
          <w:bCs/>
        </w:rPr>
        <w:t xml:space="preserve">, </w:t>
      </w:r>
      <w:r w:rsidR="008E67A3">
        <w:rPr>
          <w:rFonts w:ascii="Times New Roman" w:hAnsi="Times New Roman"/>
          <w:bCs/>
        </w:rPr>
        <w:t xml:space="preserve">the Department </w:t>
      </w:r>
      <w:r w:rsidR="008E67A3" w:rsidRPr="0083355A">
        <w:rPr>
          <w:rFonts w:ascii="Times New Roman" w:hAnsi="Times New Roman"/>
          <w:bCs/>
        </w:rPr>
        <w:t>issued a Notice of Proposed Rulemaking</w:t>
      </w:r>
      <w:r w:rsidR="008E67A3">
        <w:rPr>
          <w:rFonts w:ascii="Times New Roman" w:hAnsi="Times New Roman"/>
          <w:bCs/>
        </w:rPr>
        <w:t xml:space="preserve">, 81 FR 4494, </w:t>
      </w:r>
      <w:r w:rsidR="008E67A3" w:rsidRPr="0083355A">
        <w:rPr>
          <w:rFonts w:ascii="Times New Roman" w:hAnsi="Times New Roman"/>
          <w:bCs/>
        </w:rPr>
        <w:t>that provide</w:t>
      </w:r>
      <w:r w:rsidR="008E67A3">
        <w:rPr>
          <w:rFonts w:ascii="Times New Roman" w:hAnsi="Times New Roman"/>
          <w:bCs/>
        </w:rPr>
        <w:t>d</w:t>
      </w:r>
      <w:r w:rsidR="008E67A3" w:rsidRPr="0083355A">
        <w:rPr>
          <w:rFonts w:ascii="Times New Roman" w:hAnsi="Times New Roman"/>
          <w:bCs/>
        </w:rPr>
        <w:t xml:space="preserve"> a 60-day period for the public to comment</w:t>
      </w:r>
      <w:r w:rsidR="008E67A3">
        <w:rPr>
          <w:rFonts w:ascii="Times New Roman" w:hAnsi="Times New Roman"/>
          <w:bCs/>
        </w:rPr>
        <w:t xml:space="preserve"> on, </w:t>
      </w:r>
      <w:r w:rsidR="008E67A3">
        <w:rPr>
          <w:rFonts w:ascii="Times New Roman" w:hAnsi="Times New Roman"/>
          <w:bCs/>
          <w:i/>
        </w:rPr>
        <w:t>inter alia</w:t>
      </w:r>
      <w:r w:rsidR="008E67A3">
        <w:rPr>
          <w:rFonts w:ascii="Times New Roman" w:hAnsi="Times New Roman"/>
          <w:bCs/>
        </w:rPr>
        <w:t xml:space="preserve">, CRC’s proposed collection of information. </w:t>
      </w:r>
      <w:r w:rsidR="008E67A3">
        <w:rPr>
          <w:rFonts w:ascii="Times New Roman" w:hAnsi="Times New Roman"/>
          <w:bCs/>
          <w:i/>
        </w:rPr>
        <w:t xml:space="preserve">See </w:t>
      </w:r>
      <w:r w:rsidR="008E67A3">
        <w:rPr>
          <w:rFonts w:ascii="Times New Roman" w:hAnsi="Times New Roman"/>
          <w:bCs/>
        </w:rPr>
        <w:t>5 C.F.R. § 1320.8</w:t>
      </w:r>
      <w:r w:rsidR="008E67A3" w:rsidRPr="0083355A">
        <w:rPr>
          <w:rFonts w:ascii="Times New Roman" w:hAnsi="Times New Roman"/>
          <w:bCs/>
        </w:rPr>
        <w:t>.</w:t>
      </w:r>
      <w:r>
        <w:rPr>
          <w:rFonts w:ascii="Times New Roman" w:hAnsi="Times New Roman"/>
          <w:bCs/>
        </w:rPr>
        <w:t xml:space="preserve"> On </w:t>
      </w:r>
      <w:r>
        <w:rPr>
          <w:rFonts w:ascii="Times New Roman" w:hAnsi="Times New Roman"/>
        </w:rPr>
        <w:t>December 2, 2016, t</w:t>
      </w:r>
      <w:r w:rsidR="00CC72B0" w:rsidRPr="008E67A3">
        <w:rPr>
          <w:rFonts w:ascii="Times New Roman" w:hAnsi="Times New Roman"/>
          <w:bCs/>
        </w:rPr>
        <w:t xml:space="preserve">he Department </w:t>
      </w:r>
      <w:r w:rsidR="00605D7C" w:rsidRPr="0083355A">
        <w:rPr>
          <w:rFonts w:ascii="Times New Roman" w:hAnsi="Times New Roman"/>
          <w:bCs/>
        </w:rPr>
        <w:t>published a final rule</w:t>
      </w:r>
      <w:r>
        <w:rPr>
          <w:rFonts w:ascii="Times New Roman" w:hAnsi="Times New Roman"/>
          <w:bCs/>
        </w:rPr>
        <w:t xml:space="preserve">, </w:t>
      </w:r>
      <w:r>
        <w:rPr>
          <w:rFonts w:ascii="Times New Roman" w:hAnsi="Times New Roman"/>
        </w:rPr>
        <w:t>81 FR 87130,</w:t>
      </w:r>
      <w:r w:rsidR="00605D7C" w:rsidRPr="0083355A">
        <w:rPr>
          <w:rFonts w:ascii="Times New Roman" w:hAnsi="Times New Roman"/>
          <w:bCs/>
        </w:rPr>
        <w:t xml:space="preserve"> amending 29 CFR part 38</w:t>
      </w:r>
      <w:r>
        <w:rPr>
          <w:rFonts w:ascii="Times New Roman" w:hAnsi="Times New Roman"/>
        </w:rPr>
        <w:t>. The final rule</w:t>
      </w:r>
      <w:r w:rsidR="008E67A3">
        <w:rPr>
          <w:rFonts w:ascii="Times New Roman" w:hAnsi="Times New Roman"/>
          <w:bCs/>
        </w:rPr>
        <w:t xml:space="preserve"> summarize</w:t>
      </w:r>
      <w:r>
        <w:rPr>
          <w:rFonts w:ascii="Times New Roman" w:hAnsi="Times New Roman"/>
          <w:bCs/>
        </w:rPr>
        <w:t>d</w:t>
      </w:r>
      <w:r w:rsidR="008E67A3">
        <w:rPr>
          <w:rFonts w:ascii="Times New Roman" w:hAnsi="Times New Roman"/>
          <w:bCs/>
        </w:rPr>
        <w:t xml:space="preserve"> the significant public comments received in response to that notice and describe</w:t>
      </w:r>
      <w:r>
        <w:rPr>
          <w:rFonts w:ascii="Times New Roman" w:hAnsi="Times New Roman"/>
          <w:bCs/>
        </w:rPr>
        <w:t>d</w:t>
      </w:r>
      <w:r w:rsidR="008E67A3">
        <w:rPr>
          <w:rFonts w:ascii="Times New Roman" w:hAnsi="Times New Roman"/>
          <w:bCs/>
        </w:rPr>
        <w:t xml:space="preserve"> the actions taken by DOL </w:t>
      </w:r>
      <w:r w:rsidR="009449B3">
        <w:rPr>
          <w:rFonts w:ascii="Times New Roman" w:hAnsi="Times New Roman"/>
          <w:bCs/>
        </w:rPr>
        <w:t>in response to public comments.</w:t>
      </w:r>
      <w:r w:rsidR="00B31098">
        <w:rPr>
          <w:rFonts w:ascii="Times New Roman" w:hAnsi="Times New Roman"/>
          <w:bCs/>
        </w:rPr>
        <w:t xml:space="preserve"> For </w:t>
      </w:r>
      <w:r w:rsidR="00125AEA">
        <w:rPr>
          <w:rFonts w:ascii="Times New Roman" w:hAnsi="Times New Roman"/>
          <w:bCs/>
        </w:rPr>
        <w:t xml:space="preserve">background </w:t>
      </w:r>
      <w:r w:rsidR="00B31098">
        <w:rPr>
          <w:rFonts w:ascii="Times New Roman" w:hAnsi="Times New Roman"/>
          <w:bCs/>
        </w:rPr>
        <w:t xml:space="preserve">purposes </w:t>
      </w:r>
      <w:r w:rsidR="00125AEA">
        <w:rPr>
          <w:rFonts w:ascii="Times New Roman" w:hAnsi="Times New Roman"/>
          <w:bCs/>
        </w:rPr>
        <w:t>for</w:t>
      </w:r>
      <w:r w:rsidR="00B31098">
        <w:rPr>
          <w:rFonts w:ascii="Times New Roman" w:hAnsi="Times New Roman"/>
          <w:bCs/>
        </w:rPr>
        <w:t xml:space="preserve"> this ICR, the comment </w:t>
      </w:r>
      <w:r w:rsidR="00125AEA">
        <w:rPr>
          <w:rFonts w:ascii="Times New Roman" w:hAnsi="Times New Roman"/>
          <w:bCs/>
        </w:rPr>
        <w:t>summary and agency response</w:t>
      </w:r>
      <w:r w:rsidR="00B31098">
        <w:rPr>
          <w:rFonts w:ascii="Times New Roman" w:hAnsi="Times New Roman"/>
          <w:bCs/>
        </w:rPr>
        <w:t xml:space="preserve"> is included as Attachment 1</w:t>
      </w:r>
      <w:r w:rsidR="00623363">
        <w:rPr>
          <w:rFonts w:ascii="Times New Roman" w:hAnsi="Times New Roman"/>
          <w:bCs/>
        </w:rPr>
        <w:t>4</w:t>
      </w:r>
      <w:r w:rsidR="00B31098">
        <w:rPr>
          <w:rFonts w:ascii="Times New Roman" w:hAnsi="Times New Roman"/>
          <w:bCs/>
        </w:rPr>
        <w:t>.</w:t>
      </w:r>
    </w:p>
    <w:p w:rsidR="00055538" w:rsidRPr="0042791E" w:rsidRDefault="00055538" w:rsidP="0042791E">
      <w:pPr>
        <w:pStyle w:val="Level1"/>
        <w:widowControl/>
        <w:numPr>
          <w:ilvl w:val="0"/>
          <w:numId w:val="0"/>
        </w:numPr>
        <w:rPr>
          <w:rFonts w:ascii="Times New Roman" w:hAnsi="Times New Roman"/>
          <w:b/>
          <w:bCs/>
        </w:rPr>
      </w:pPr>
    </w:p>
    <w:p w:rsidR="00B445D1" w:rsidRPr="0042791E" w:rsidRDefault="001513A2" w:rsidP="0042791E">
      <w:pPr>
        <w:widowControl/>
        <w:tabs>
          <w:tab w:val="left" w:pos="360"/>
        </w:tabs>
        <w:rPr>
          <w:rFonts w:ascii="Times New Roman" w:hAnsi="Times New Roman"/>
          <w:b/>
          <w:bCs/>
        </w:rPr>
      </w:pPr>
      <w:r w:rsidRPr="0042791E">
        <w:rPr>
          <w:rFonts w:ascii="Times New Roman" w:hAnsi="Times New Roman"/>
          <w:b/>
          <w:i/>
        </w:rPr>
        <w:t xml:space="preserve">9. </w:t>
      </w:r>
      <w:r w:rsidRPr="0042791E">
        <w:rPr>
          <w:rFonts w:ascii="Times New Roman" w:hAnsi="Times New Roman"/>
          <w:b/>
          <w:i/>
        </w:rPr>
        <w:tab/>
        <w:t>Explain any decision to provide any payment or gift to respondents, other than remuneration of contractors or grantees.</w:t>
      </w:r>
    </w:p>
    <w:p w:rsidR="001513A2" w:rsidRPr="0042791E" w:rsidRDefault="001513A2"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rPr>
        <w:t>No payment</w:t>
      </w:r>
      <w:r w:rsidR="001513A2" w:rsidRPr="0042791E">
        <w:rPr>
          <w:rFonts w:ascii="Times New Roman" w:hAnsi="Times New Roman"/>
        </w:rPr>
        <w:t>s</w:t>
      </w:r>
      <w:r w:rsidRPr="0042791E">
        <w:rPr>
          <w:rFonts w:ascii="Times New Roman" w:hAnsi="Times New Roman"/>
        </w:rPr>
        <w:t xml:space="preserve"> </w:t>
      </w:r>
      <w:r w:rsidR="00DB1C6C" w:rsidRPr="0042791E">
        <w:rPr>
          <w:rFonts w:ascii="Times New Roman" w:hAnsi="Times New Roman"/>
        </w:rPr>
        <w:t>or gift</w:t>
      </w:r>
      <w:r w:rsidR="001513A2" w:rsidRPr="0042791E">
        <w:rPr>
          <w:rFonts w:ascii="Times New Roman" w:hAnsi="Times New Roman"/>
        </w:rPr>
        <w:t>s</w:t>
      </w:r>
      <w:r w:rsidR="00DB1C6C" w:rsidRPr="0042791E">
        <w:rPr>
          <w:rFonts w:ascii="Times New Roman" w:hAnsi="Times New Roman"/>
        </w:rPr>
        <w:t xml:space="preserve"> </w:t>
      </w:r>
      <w:r w:rsidR="001513A2" w:rsidRPr="0042791E">
        <w:rPr>
          <w:rFonts w:ascii="Times New Roman" w:hAnsi="Times New Roman"/>
        </w:rPr>
        <w:t>were or will be provided to</w:t>
      </w:r>
      <w:r w:rsidR="00DB1C6C" w:rsidRPr="0042791E">
        <w:rPr>
          <w:rFonts w:ascii="Times New Roman" w:hAnsi="Times New Roman"/>
        </w:rPr>
        <w:t xml:space="preserve"> respondents</w:t>
      </w:r>
      <w:r w:rsidR="00794D9B">
        <w:rPr>
          <w:rFonts w:ascii="Times New Roman" w:hAnsi="Times New Roman"/>
        </w:rPr>
        <w:t>, other than remuneration of contractors or grantees</w:t>
      </w:r>
      <w:r w:rsidRPr="0042791E">
        <w:rPr>
          <w:rFonts w:ascii="Times New Roman" w:hAnsi="Times New Roman"/>
        </w:rPr>
        <w:t>.</w:t>
      </w:r>
    </w:p>
    <w:p w:rsidR="00556203" w:rsidRPr="0042791E" w:rsidRDefault="00556203" w:rsidP="0042791E">
      <w:pPr>
        <w:widowControl/>
        <w:rPr>
          <w:rFonts w:ascii="Times New Roman" w:hAnsi="Times New Roman"/>
        </w:rPr>
      </w:pPr>
    </w:p>
    <w:p w:rsidR="00B445D1" w:rsidRPr="0042791E" w:rsidRDefault="00B445D1" w:rsidP="0042791E">
      <w:pPr>
        <w:pStyle w:val="Level1"/>
        <w:widowControl/>
        <w:numPr>
          <w:ilvl w:val="0"/>
          <w:numId w:val="29"/>
        </w:numPr>
        <w:tabs>
          <w:tab w:val="left" w:pos="360"/>
        </w:tabs>
        <w:ind w:left="0" w:firstLine="0"/>
        <w:rPr>
          <w:rFonts w:ascii="Times New Roman" w:hAnsi="Times New Roman"/>
          <w:b/>
          <w:bCs/>
          <w:i/>
        </w:rPr>
      </w:pPr>
      <w:r w:rsidRPr="0042791E">
        <w:rPr>
          <w:rFonts w:ascii="Times New Roman" w:hAnsi="Times New Roman"/>
          <w:b/>
          <w:bCs/>
          <w:i/>
        </w:rPr>
        <w:t>Describe any assurances of confidentiality provided to respondents and the basis for the assurance in statute, regulation, or agency policy.</w:t>
      </w:r>
    </w:p>
    <w:p w:rsidR="00B445D1" w:rsidRPr="0042791E" w:rsidRDefault="00B445D1" w:rsidP="0042791E">
      <w:pPr>
        <w:widowControl/>
        <w:rPr>
          <w:rFonts w:ascii="Times New Roman" w:hAnsi="Times New Roman"/>
        </w:rPr>
      </w:pPr>
    </w:p>
    <w:p w:rsidR="00B445D1" w:rsidRPr="0042791E" w:rsidRDefault="007C27CA" w:rsidP="0042791E">
      <w:pPr>
        <w:widowControl/>
        <w:rPr>
          <w:rFonts w:ascii="Times New Roman" w:hAnsi="Times New Roman"/>
          <w:color w:val="FF0000"/>
        </w:rPr>
      </w:pPr>
      <w:r w:rsidRPr="0042791E">
        <w:rPr>
          <w:rFonts w:ascii="Times New Roman" w:hAnsi="Times New Roman"/>
        </w:rPr>
        <w:t>The Complaint Information Form provides respondents a notice indicating their rights provided by the Privacy Act</w:t>
      </w:r>
      <w:r w:rsidR="004476A6" w:rsidRPr="0042791E">
        <w:rPr>
          <w:rFonts w:ascii="Times New Roman" w:hAnsi="Times New Roman"/>
        </w:rPr>
        <w:t xml:space="preserve">. </w:t>
      </w:r>
      <w:r w:rsidRPr="0042791E">
        <w:rPr>
          <w:rFonts w:ascii="Times New Roman" w:hAnsi="Times New Roman"/>
        </w:rPr>
        <w:t>Additionally, the inf</w:t>
      </w:r>
      <w:r w:rsidR="002A0457" w:rsidRPr="0042791E">
        <w:rPr>
          <w:rFonts w:ascii="Times New Roman" w:hAnsi="Times New Roman"/>
        </w:rPr>
        <w:t xml:space="preserve">ormation submitted in the Form </w:t>
      </w:r>
      <w:r w:rsidRPr="0042791E">
        <w:rPr>
          <w:rFonts w:ascii="Times New Roman" w:hAnsi="Times New Roman"/>
        </w:rPr>
        <w:t>is managed in accordance</w:t>
      </w:r>
      <w:r w:rsidR="002E716E" w:rsidRPr="0042791E">
        <w:rPr>
          <w:rFonts w:ascii="Times New Roman" w:hAnsi="Times New Roman"/>
        </w:rPr>
        <w:t xml:space="preserve"> with </w:t>
      </w:r>
      <w:r w:rsidR="00CB25A5" w:rsidRPr="0042791E">
        <w:rPr>
          <w:rFonts w:ascii="Times New Roman" w:hAnsi="Times New Roman"/>
        </w:rPr>
        <w:t>t</w:t>
      </w:r>
      <w:r w:rsidR="002E716E" w:rsidRPr="0042791E">
        <w:rPr>
          <w:rFonts w:ascii="Times New Roman" w:hAnsi="Times New Roman"/>
        </w:rPr>
        <w:t>he Department</w:t>
      </w:r>
      <w:r w:rsidR="006B4BC9" w:rsidRPr="0042791E">
        <w:rPr>
          <w:rFonts w:ascii="Times New Roman" w:hAnsi="Times New Roman"/>
        </w:rPr>
        <w:t>’</w:t>
      </w:r>
      <w:r w:rsidR="002E716E" w:rsidRPr="0042791E">
        <w:rPr>
          <w:rFonts w:ascii="Times New Roman" w:hAnsi="Times New Roman"/>
        </w:rPr>
        <w:t>s Systems o</w:t>
      </w:r>
      <w:r w:rsidR="001921D1" w:rsidRPr="0042791E">
        <w:rPr>
          <w:rFonts w:ascii="Times New Roman" w:hAnsi="Times New Roman"/>
        </w:rPr>
        <w:t xml:space="preserve">f </w:t>
      </w:r>
      <w:r w:rsidRPr="0042791E">
        <w:rPr>
          <w:rFonts w:ascii="Times New Roman" w:hAnsi="Times New Roman"/>
        </w:rPr>
        <w:t xml:space="preserve">Records </w:t>
      </w:r>
      <w:r w:rsidR="00E75260" w:rsidRPr="0042791E">
        <w:rPr>
          <w:rFonts w:ascii="Times New Roman" w:hAnsi="Times New Roman"/>
        </w:rPr>
        <w:t>titled</w:t>
      </w:r>
      <w:r w:rsidR="002A0457" w:rsidRPr="0042791E">
        <w:rPr>
          <w:rFonts w:ascii="Times New Roman" w:hAnsi="Times New Roman"/>
        </w:rPr>
        <w:t xml:space="preserve"> DOL/</w:t>
      </w:r>
      <w:r w:rsidRPr="0042791E">
        <w:rPr>
          <w:rFonts w:ascii="Times New Roman" w:hAnsi="Times New Roman"/>
        </w:rPr>
        <w:t>OASA</w:t>
      </w:r>
      <w:r w:rsidR="002E716E" w:rsidRPr="0042791E">
        <w:rPr>
          <w:rFonts w:ascii="Times New Roman" w:hAnsi="Times New Roman"/>
        </w:rPr>
        <w:t>M</w:t>
      </w:r>
      <w:r w:rsidRPr="0042791E">
        <w:rPr>
          <w:rFonts w:ascii="Times New Roman" w:hAnsi="Times New Roman"/>
        </w:rPr>
        <w:t>-22 (</w:t>
      </w:r>
      <w:r w:rsidR="001921D1" w:rsidRPr="0042791E">
        <w:rPr>
          <w:rFonts w:ascii="Times New Roman" w:hAnsi="Times New Roman"/>
        </w:rPr>
        <w:t xml:space="preserve">67 </w:t>
      </w:r>
      <w:r w:rsidR="00BB740B" w:rsidRPr="0042791E">
        <w:rPr>
          <w:rFonts w:ascii="Times New Roman" w:hAnsi="Times New Roman"/>
        </w:rPr>
        <w:t xml:space="preserve">FR </w:t>
      </w:r>
      <w:r w:rsidR="001921D1" w:rsidRPr="0042791E">
        <w:rPr>
          <w:rFonts w:ascii="Times New Roman" w:hAnsi="Times New Roman"/>
        </w:rPr>
        <w:t>16816</w:t>
      </w:r>
      <w:r w:rsidRPr="0042791E">
        <w:rPr>
          <w:rFonts w:ascii="Times New Roman" w:hAnsi="Times New Roman"/>
        </w:rPr>
        <w:t xml:space="preserve">). </w:t>
      </w:r>
      <w:r w:rsidR="00B755E9">
        <w:rPr>
          <w:rFonts w:ascii="Times New Roman" w:hAnsi="Times New Roman"/>
        </w:rPr>
        <w:t xml:space="preserve">Parts 37 and 38 also require that certain complainant information be kept confidential, in part to prevent retaliation. </w:t>
      </w:r>
      <w:r w:rsidR="00B755E9">
        <w:rPr>
          <w:rFonts w:ascii="Times New Roman" w:hAnsi="Times New Roman"/>
          <w:i/>
        </w:rPr>
        <w:t xml:space="preserve">See </w:t>
      </w:r>
      <w:r w:rsidR="00B755E9">
        <w:rPr>
          <w:rFonts w:ascii="Times New Roman" w:hAnsi="Times New Roman"/>
        </w:rPr>
        <w:t xml:space="preserve">29 C.F.R. §§ 37.37, 37.41 (1999 rule); 29 C.F.R. §§ 38.37, 38.41 (2015 rule); and §§ 38.41 and 38.45 (final rule). Moreover, final rule § 38.41 requires recipients to take specific steps to ensure that medical and disability-related information remains confidential. </w:t>
      </w:r>
    </w:p>
    <w:p w:rsidR="00B31098" w:rsidRDefault="00B31098" w:rsidP="0042791E">
      <w:pPr>
        <w:pStyle w:val="BodyTextIndent3"/>
        <w:tabs>
          <w:tab w:val="clear" w:pos="-1080"/>
          <w:tab w:val="clear" w:pos="-720"/>
          <w:tab w:val="clear" w:pos="0"/>
          <w:tab w:val="clear" w:pos="720"/>
          <w:tab w:val="clear" w:pos="1080"/>
          <w:tab w:val="clear" w:pos="2880"/>
          <w:tab w:val="clear" w:pos="3600"/>
          <w:tab w:val="clear" w:pos="4320"/>
          <w:tab w:val="clear" w:pos="5040"/>
          <w:tab w:val="clear" w:pos="5760"/>
          <w:tab w:val="clear" w:pos="6480"/>
          <w:tab w:val="clear" w:pos="7200"/>
          <w:tab w:val="clear" w:pos="7920"/>
          <w:tab w:val="clear" w:pos="8640"/>
          <w:tab w:val="clear" w:pos="9360"/>
          <w:tab w:val="left" w:pos="360"/>
        </w:tabs>
        <w:ind w:left="0" w:firstLine="0"/>
      </w:pPr>
    </w:p>
    <w:p w:rsidR="00B445D1" w:rsidRPr="0042791E" w:rsidRDefault="00B445D1" w:rsidP="0042791E">
      <w:pPr>
        <w:pStyle w:val="BodyTextIndent3"/>
        <w:tabs>
          <w:tab w:val="clear" w:pos="-1080"/>
          <w:tab w:val="clear" w:pos="-720"/>
          <w:tab w:val="clear" w:pos="0"/>
          <w:tab w:val="clear" w:pos="720"/>
          <w:tab w:val="clear" w:pos="1080"/>
          <w:tab w:val="clear" w:pos="2880"/>
          <w:tab w:val="clear" w:pos="3600"/>
          <w:tab w:val="clear" w:pos="4320"/>
          <w:tab w:val="clear" w:pos="5040"/>
          <w:tab w:val="clear" w:pos="5760"/>
          <w:tab w:val="clear" w:pos="6480"/>
          <w:tab w:val="clear" w:pos="7200"/>
          <w:tab w:val="clear" w:pos="7920"/>
          <w:tab w:val="clear" w:pos="8640"/>
          <w:tab w:val="clear" w:pos="9360"/>
          <w:tab w:val="left" w:pos="360"/>
        </w:tabs>
        <w:ind w:left="0" w:firstLine="0"/>
      </w:pPr>
      <w:r w:rsidRPr="0042791E">
        <w:t>11.</w:t>
      </w:r>
      <w:r w:rsidRPr="0042791E">
        <w:tab/>
      </w:r>
      <w:r w:rsidR="001513A2" w:rsidRPr="0042791E">
        <w:rPr>
          <w:i/>
        </w:rPr>
        <w:t>Provide additional justification for any questions of a sensitive nature, such as sexual behavior and attitudes, religious beliefs, and other matters that are commonly considered private</w:t>
      </w:r>
      <w:r w:rsidR="004476A6" w:rsidRPr="0042791E">
        <w:rPr>
          <w:i/>
        </w:rPr>
        <w:t xml:space="preserve">. </w:t>
      </w:r>
    </w:p>
    <w:p w:rsidR="00B445D1" w:rsidRPr="0042791E" w:rsidRDefault="00B445D1" w:rsidP="0042791E">
      <w:pPr>
        <w:widowControl/>
        <w:rPr>
          <w:rFonts w:ascii="Times New Roman" w:hAnsi="Times New Roman"/>
        </w:rPr>
      </w:pPr>
    </w:p>
    <w:p w:rsidR="00B445D1" w:rsidRDefault="00E02F58" w:rsidP="0042791E">
      <w:pPr>
        <w:widowControl/>
        <w:rPr>
          <w:rFonts w:ascii="Times New Roman" w:hAnsi="Times New Roman"/>
        </w:rPr>
      </w:pPr>
      <w:r w:rsidRPr="0042791E">
        <w:rPr>
          <w:rFonts w:ascii="Times New Roman" w:hAnsi="Times New Roman"/>
        </w:rPr>
        <w:t>Requirements applicable to States and recipients do not entail the collection of sensitive information</w:t>
      </w:r>
      <w:r w:rsidR="004476A6" w:rsidRPr="0042791E">
        <w:rPr>
          <w:rFonts w:ascii="Times New Roman" w:hAnsi="Times New Roman"/>
        </w:rPr>
        <w:t xml:space="preserve">. </w:t>
      </w:r>
      <w:r w:rsidR="007C78CB" w:rsidRPr="0042791E">
        <w:rPr>
          <w:rFonts w:ascii="Times New Roman" w:hAnsi="Times New Roman"/>
        </w:rPr>
        <w:t xml:space="preserve">Depending on the level of detail </w:t>
      </w:r>
      <w:r w:rsidR="00C70016" w:rsidRPr="0042791E">
        <w:rPr>
          <w:rFonts w:ascii="Times New Roman" w:hAnsi="Times New Roman"/>
        </w:rPr>
        <w:t xml:space="preserve">a </w:t>
      </w:r>
      <w:r w:rsidR="00A47ED8" w:rsidRPr="0042791E">
        <w:rPr>
          <w:rFonts w:ascii="Times New Roman" w:hAnsi="Times New Roman"/>
        </w:rPr>
        <w:t xml:space="preserve">complainant </w:t>
      </w:r>
      <w:r w:rsidR="00C70016" w:rsidRPr="0042791E">
        <w:rPr>
          <w:rFonts w:ascii="Times New Roman" w:hAnsi="Times New Roman"/>
        </w:rPr>
        <w:t xml:space="preserve">wishes to </w:t>
      </w:r>
      <w:r w:rsidR="007C78CB" w:rsidRPr="0042791E">
        <w:rPr>
          <w:rFonts w:ascii="Times New Roman" w:hAnsi="Times New Roman"/>
        </w:rPr>
        <w:t>provid</w:t>
      </w:r>
      <w:r w:rsidR="00C949C7" w:rsidRPr="0042791E">
        <w:rPr>
          <w:rFonts w:ascii="Times New Roman" w:hAnsi="Times New Roman"/>
        </w:rPr>
        <w:t>e</w:t>
      </w:r>
      <w:r w:rsidR="007C78CB" w:rsidRPr="0042791E">
        <w:rPr>
          <w:rFonts w:ascii="Times New Roman" w:hAnsi="Times New Roman"/>
        </w:rPr>
        <w:t xml:space="preserve">, some information </w:t>
      </w:r>
      <w:r w:rsidR="00A47ED8" w:rsidRPr="0042791E">
        <w:rPr>
          <w:rFonts w:ascii="Times New Roman" w:hAnsi="Times New Roman"/>
        </w:rPr>
        <w:t xml:space="preserve">on the complaint forms </w:t>
      </w:r>
      <w:r w:rsidR="007C78CB" w:rsidRPr="0042791E">
        <w:rPr>
          <w:rFonts w:ascii="Times New Roman" w:hAnsi="Times New Roman"/>
        </w:rPr>
        <w:t>could be considered sensitive</w:t>
      </w:r>
      <w:r w:rsidR="00C70016" w:rsidRPr="0042791E">
        <w:rPr>
          <w:rFonts w:ascii="Times New Roman" w:hAnsi="Times New Roman"/>
        </w:rPr>
        <w:t xml:space="preserve"> </w:t>
      </w:r>
      <w:r w:rsidR="00B92620" w:rsidRPr="0042791E">
        <w:rPr>
          <w:rFonts w:ascii="Times New Roman" w:hAnsi="Times New Roman"/>
        </w:rPr>
        <w:t>(e.g., information regarding any actual or perceived disability or religio</w:t>
      </w:r>
      <w:r w:rsidR="00C949C7" w:rsidRPr="0042791E">
        <w:rPr>
          <w:rFonts w:ascii="Times New Roman" w:hAnsi="Times New Roman"/>
        </w:rPr>
        <w:t>us affiliation)</w:t>
      </w:r>
      <w:r w:rsidR="007C78CB" w:rsidRPr="0042791E">
        <w:rPr>
          <w:rFonts w:ascii="Times New Roman" w:hAnsi="Times New Roman"/>
        </w:rPr>
        <w:t xml:space="preserve">; however, </w:t>
      </w:r>
      <w:r w:rsidR="00C949C7" w:rsidRPr="0042791E">
        <w:rPr>
          <w:rFonts w:ascii="Times New Roman" w:hAnsi="Times New Roman"/>
        </w:rPr>
        <w:t>such information is needed in order to evaluate a complaint</w:t>
      </w:r>
      <w:r w:rsidR="00B445D1" w:rsidRPr="0042791E">
        <w:rPr>
          <w:rFonts w:ascii="Times New Roman" w:hAnsi="Times New Roman"/>
        </w:rPr>
        <w:t>.</w:t>
      </w:r>
    </w:p>
    <w:p w:rsidR="006201A7" w:rsidRPr="0042791E" w:rsidRDefault="006201A7" w:rsidP="0042791E">
      <w:pPr>
        <w:widowControl/>
        <w:rPr>
          <w:rFonts w:ascii="Times New Roman" w:hAnsi="Times New Roman"/>
        </w:rPr>
      </w:pPr>
    </w:p>
    <w:p w:rsidR="00B445D1" w:rsidRPr="0042791E" w:rsidRDefault="00B445D1" w:rsidP="0042791E">
      <w:pPr>
        <w:widowControl/>
        <w:tabs>
          <w:tab w:val="left" w:pos="-1080"/>
          <w:tab w:val="left" w:pos="-720"/>
          <w:tab w:val="left" w:pos="0"/>
          <w:tab w:val="left" w:pos="450"/>
          <w:tab w:val="left" w:pos="108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i/>
        </w:rPr>
      </w:pPr>
      <w:r w:rsidRPr="0042791E">
        <w:rPr>
          <w:rFonts w:ascii="Times New Roman" w:hAnsi="Times New Roman"/>
          <w:b/>
          <w:i/>
        </w:rPr>
        <w:t>12.</w:t>
      </w:r>
      <w:r w:rsidRPr="0042791E">
        <w:rPr>
          <w:rFonts w:ascii="Times New Roman" w:hAnsi="Times New Roman"/>
          <w:b/>
          <w:i/>
        </w:rPr>
        <w:tab/>
        <w:t>Provide estimates of the hour burden of the collection of information.</w:t>
      </w:r>
    </w:p>
    <w:p w:rsidR="00B445D1" w:rsidRPr="0042791E" w:rsidRDefault="00B445D1" w:rsidP="0042791E">
      <w:pPr>
        <w:widowControl/>
        <w:rPr>
          <w:rFonts w:ascii="Times New Roman" w:hAnsi="Times New Roman"/>
          <w:b/>
        </w:rPr>
      </w:pPr>
    </w:p>
    <w:p w:rsidR="00B445D1" w:rsidRPr="0042791E" w:rsidRDefault="006201A7" w:rsidP="0042791E">
      <w:pPr>
        <w:widowControl/>
        <w:rPr>
          <w:rFonts w:ascii="Times New Roman" w:hAnsi="Times New Roman"/>
        </w:rPr>
      </w:pPr>
      <w:r>
        <w:rPr>
          <w:rFonts w:ascii="Times New Roman" w:hAnsi="Times New Roman"/>
          <w:bCs/>
        </w:rPr>
        <w:t>a</w:t>
      </w:r>
      <w:r w:rsidR="004476A6" w:rsidRPr="0042791E">
        <w:rPr>
          <w:rFonts w:ascii="Times New Roman" w:hAnsi="Times New Roman"/>
          <w:bCs/>
        </w:rPr>
        <w:t xml:space="preserve">. </w:t>
      </w:r>
      <w:r w:rsidR="00B445D1" w:rsidRPr="0042791E">
        <w:rPr>
          <w:rFonts w:ascii="Times New Roman" w:hAnsi="Times New Roman"/>
          <w:bCs/>
        </w:rPr>
        <w:t>Assurances</w:t>
      </w:r>
    </w:p>
    <w:p w:rsidR="00B445D1" w:rsidRPr="0042791E" w:rsidRDefault="00B445D1"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rPr>
        <w:t>ETA has incorporated the required assurance into all of its grants and agreements</w:t>
      </w:r>
      <w:r w:rsidR="004476A6" w:rsidRPr="0042791E">
        <w:rPr>
          <w:rFonts w:ascii="Times New Roman" w:hAnsi="Times New Roman"/>
        </w:rPr>
        <w:t xml:space="preserve">. </w:t>
      </w:r>
      <w:r w:rsidRPr="0042791E">
        <w:rPr>
          <w:rFonts w:ascii="Times New Roman" w:hAnsi="Times New Roman"/>
        </w:rPr>
        <w:t>The requirement to include assurances in grant agreements has been approved by OMB under number 1205-0398</w:t>
      </w:r>
      <w:r w:rsidR="004476A6" w:rsidRPr="0042791E">
        <w:rPr>
          <w:rFonts w:ascii="Times New Roman" w:hAnsi="Times New Roman"/>
        </w:rPr>
        <w:t xml:space="preserve">. </w:t>
      </w:r>
      <w:r w:rsidRPr="0042791E">
        <w:rPr>
          <w:rFonts w:ascii="Times New Roman" w:hAnsi="Times New Roman"/>
        </w:rPr>
        <w:t>Therefore, the hours associated with the assurance relating to ETA</w:t>
      </w:r>
      <w:r w:rsidR="006B4BC9" w:rsidRPr="0042791E">
        <w:rPr>
          <w:rFonts w:ascii="Times New Roman" w:hAnsi="Times New Roman"/>
        </w:rPr>
        <w:t>’</w:t>
      </w:r>
      <w:r w:rsidRPr="0042791E">
        <w:rPr>
          <w:rFonts w:ascii="Times New Roman" w:hAnsi="Times New Roman"/>
        </w:rPr>
        <w:t>s grant agreements, and subsequent agreements by the primary recipient and other sub</w:t>
      </w:r>
      <w:r w:rsidR="002E716E" w:rsidRPr="0042791E">
        <w:rPr>
          <w:rFonts w:ascii="Times New Roman" w:hAnsi="Times New Roman"/>
        </w:rPr>
        <w:t>-</w:t>
      </w:r>
      <w:r w:rsidRPr="0042791E">
        <w:rPr>
          <w:rFonts w:ascii="Times New Roman" w:hAnsi="Times New Roman"/>
        </w:rPr>
        <w:t xml:space="preserve">recipients do not result in any additional burden hours. No </w:t>
      </w:r>
      <w:r w:rsidR="009449B3">
        <w:rPr>
          <w:rFonts w:ascii="Times New Roman" w:hAnsi="Times New Roman"/>
        </w:rPr>
        <w:t xml:space="preserve">public time </w:t>
      </w:r>
      <w:r w:rsidRPr="0042791E">
        <w:rPr>
          <w:rFonts w:ascii="Times New Roman" w:hAnsi="Times New Roman"/>
        </w:rPr>
        <w:t>burden is associated with this requirement.</w:t>
      </w:r>
    </w:p>
    <w:p w:rsidR="00B445D1" w:rsidRPr="0042791E" w:rsidRDefault="00B445D1" w:rsidP="0042791E">
      <w:pPr>
        <w:widowControl/>
        <w:rPr>
          <w:rFonts w:ascii="Times New Roman" w:hAnsi="Times New Roman"/>
        </w:rPr>
      </w:pPr>
    </w:p>
    <w:p w:rsidR="00B445D1" w:rsidRPr="0042791E" w:rsidRDefault="006201A7" w:rsidP="0042791E">
      <w:pPr>
        <w:widowControl/>
        <w:rPr>
          <w:rFonts w:ascii="Times New Roman" w:hAnsi="Times New Roman"/>
        </w:rPr>
      </w:pPr>
      <w:r>
        <w:rPr>
          <w:rFonts w:ascii="Times New Roman" w:hAnsi="Times New Roman"/>
          <w:bCs/>
        </w:rPr>
        <w:t>b</w:t>
      </w:r>
      <w:r w:rsidR="004476A6" w:rsidRPr="0042791E">
        <w:rPr>
          <w:rFonts w:ascii="Times New Roman" w:hAnsi="Times New Roman"/>
          <w:bCs/>
        </w:rPr>
        <w:t xml:space="preserve">. </w:t>
      </w:r>
      <w:r w:rsidR="00B445D1" w:rsidRPr="0042791E">
        <w:rPr>
          <w:rFonts w:ascii="Times New Roman" w:hAnsi="Times New Roman"/>
          <w:bCs/>
        </w:rPr>
        <w:t>Data and Information Collection and Maintenance</w:t>
      </w:r>
    </w:p>
    <w:p w:rsidR="00B445D1" w:rsidRPr="0042791E" w:rsidRDefault="00B445D1" w:rsidP="0042791E">
      <w:pPr>
        <w:widowControl/>
        <w:rPr>
          <w:rFonts w:ascii="Times New Roman" w:hAnsi="Times New Roman"/>
        </w:rPr>
      </w:pPr>
    </w:p>
    <w:p w:rsidR="00B445D1" w:rsidRDefault="00B445D1" w:rsidP="0042791E">
      <w:pPr>
        <w:widowControl/>
        <w:rPr>
          <w:rFonts w:ascii="Times New Roman" w:hAnsi="Times New Roman"/>
        </w:rPr>
      </w:pPr>
      <w:r w:rsidRPr="0042791E">
        <w:rPr>
          <w:rFonts w:ascii="Times New Roman" w:hAnsi="Times New Roman"/>
          <w:b/>
        </w:rPr>
        <w:t xml:space="preserve">Equal Opportunity (EO) data collection and maintenance: </w:t>
      </w:r>
      <w:r w:rsidRPr="0042791E">
        <w:rPr>
          <w:rFonts w:ascii="Times New Roman" w:hAnsi="Times New Roman"/>
          <w:bCs/>
        </w:rPr>
        <w:t>Each</w:t>
      </w:r>
      <w:r w:rsidRPr="0042791E">
        <w:rPr>
          <w:rFonts w:ascii="Times New Roman" w:hAnsi="Times New Roman"/>
        </w:rPr>
        <w:t xml:space="preserve"> </w:t>
      </w:r>
      <w:r w:rsidR="004D3894" w:rsidRPr="0042791E">
        <w:rPr>
          <w:rFonts w:ascii="Times New Roman" w:hAnsi="Times New Roman"/>
        </w:rPr>
        <w:t xml:space="preserve">of the </w:t>
      </w:r>
      <w:r w:rsidR="005B57B3">
        <w:rPr>
          <w:rFonts w:ascii="Times New Roman" w:hAnsi="Times New Roman"/>
        </w:rPr>
        <w:t>34,459</w:t>
      </w:r>
      <w:r w:rsidR="00DA7311" w:rsidRPr="0042791E">
        <w:rPr>
          <w:rFonts w:ascii="Times New Roman" w:hAnsi="Times New Roman"/>
        </w:rPr>
        <w:t xml:space="preserve"> </w:t>
      </w:r>
      <w:r w:rsidRPr="0042791E">
        <w:rPr>
          <w:rFonts w:ascii="Times New Roman" w:hAnsi="Times New Roman"/>
        </w:rPr>
        <w:t>recipient</w:t>
      </w:r>
      <w:r w:rsidR="00F53DC1" w:rsidRPr="0042791E">
        <w:rPr>
          <w:rFonts w:ascii="Times New Roman" w:hAnsi="Times New Roman"/>
        </w:rPr>
        <w:t xml:space="preserve">s </w:t>
      </w:r>
      <w:r w:rsidR="00F042A9" w:rsidRPr="0042791E">
        <w:rPr>
          <w:rFonts w:ascii="Times New Roman" w:hAnsi="Times New Roman"/>
        </w:rPr>
        <w:t>is</w:t>
      </w:r>
      <w:r w:rsidRPr="0042791E">
        <w:rPr>
          <w:rFonts w:ascii="Times New Roman" w:hAnsi="Times New Roman"/>
        </w:rPr>
        <w:t xml:space="preserve"> required to collect and maintain </w:t>
      </w:r>
      <w:r w:rsidR="00A351B9" w:rsidRPr="0042791E">
        <w:rPr>
          <w:rFonts w:ascii="Times New Roman" w:hAnsi="Times New Roman"/>
        </w:rPr>
        <w:t xml:space="preserve">Equal </w:t>
      </w:r>
      <w:r w:rsidR="00273F1E" w:rsidRPr="0042791E">
        <w:rPr>
          <w:rFonts w:ascii="Times New Roman" w:hAnsi="Times New Roman"/>
        </w:rPr>
        <w:t>Opportunity demographic</w:t>
      </w:r>
      <w:r w:rsidRPr="0042791E">
        <w:rPr>
          <w:rFonts w:ascii="Times New Roman" w:hAnsi="Times New Roman"/>
        </w:rPr>
        <w:t xml:space="preserve"> and disability data for specified applicants for benefits and services</w:t>
      </w:r>
      <w:r w:rsidR="00A5672A">
        <w:rPr>
          <w:rFonts w:ascii="Times New Roman" w:hAnsi="Times New Roman"/>
        </w:rPr>
        <w:t xml:space="preserve">, as well as </w:t>
      </w:r>
      <w:r w:rsidR="00B94398">
        <w:rPr>
          <w:rFonts w:ascii="Times New Roman" w:hAnsi="Times New Roman"/>
        </w:rPr>
        <w:t xml:space="preserve">for certain </w:t>
      </w:r>
      <w:r w:rsidRPr="0042791E">
        <w:rPr>
          <w:rFonts w:ascii="Times New Roman" w:hAnsi="Times New Roman"/>
        </w:rPr>
        <w:t>applicant</w:t>
      </w:r>
      <w:r w:rsidR="005B47F4" w:rsidRPr="0042791E">
        <w:rPr>
          <w:rFonts w:ascii="Times New Roman" w:hAnsi="Times New Roman"/>
        </w:rPr>
        <w:t>s</w:t>
      </w:r>
      <w:r w:rsidRPr="0042791E">
        <w:rPr>
          <w:rFonts w:ascii="Times New Roman" w:hAnsi="Times New Roman"/>
        </w:rPr>
        <w:t xml:space="preserve"> for employment and employees</w:t>
      </w:r>
      <w:r w:rsidR="004476A6" w:rsidRPr="0042791E">
        <w:rPr>
          <w:rFonts w:ascii="Times New Roman" w:hAnsi="Times New Roman"/>
        </w:rPr>
        <w:t xml:space="preserve">. </w:t>
      </w:r>
      <w:r w:rsidR="00F042A9" w:rsidRPr="0042791E">
        <w:rPr>
          <w:rFonts w:ascii="Times New Roman" w:hAnsi="Times New Roman"/>
        </w:rPr>
        <w:t xml:space="preserve">The number of responses is estimated based on the number of </w:t>
      </w:r>
      <w:r w:rsidRPr="0042791E">
        <w:rPr>
          <w:rFonts w:ascii="Times New Roman" w:hAnsi="Times New Roman"/>
        </w:rPr>
        <w:t xml:space="preserve">applicants for and/or participants in </w:t>
      </w:r>
      <w:r w:rsidR="009E27B6">
        <w:rPr>
          <w:rFonts w:ascii="Times New Roman" w:hAnsi="Times New Roman"/>
        </w:rPr>
        <w:t xml:space="preserve">WIA and </w:t>
      </w:r>
      <w:r w:rsidR="001174F0" w:rsidRPr="0042791E">
        <w:rPr>
          <w:rFonts w:ascii="Times New Roman" w:hAnsi="Times New Roman"/>
        </w:rPr>
        <w:t>WIOA</w:t>
      </w:r>
      <w:r w:rsidR="00A5672A">
        <w:rPr>
          <w:rFonts w:ascii="Times New Roman" w:hAnsi="Times New Roman"/>
        </w:rPr>
        <w:t xml:space="preserve"> Title I</w:t>
      </w:r>
      <w:r w:rsidRPr="0042791E">
        <w:rPr>
          <w:rFonts w:ascii="Times New Roman" w:hAnsi="Times New Roman"/>
        </w:rPr>
        <w:t xml:space="preserve"> programs and </w:t>
      </w:r>
      <w:r w:rsidR="00A5672A">
        <w:rPr>
          <w:rFonts w:ascii="Times New Roman" w:hAnsi="Times New Roman"/>
        </w:rPr>
        <w:t xml:space="preserve">the number of </w:t>
      </w:r>
      <w:r w:rsidRPr="0042791E">
        <w:rPr>
          <w:rFonts w:ascii="Times New Roman" w:hAnsi="Times New Roman"/>
        </w:rPr>
        <w:t>applicant</w:t>
      </w:r>
      <w:r w:rsidR="005B47F4" w:rsidRPr="0042791E">
        <w:rPr>
          <w:rFonts w:ascii="Times New Roman" w:hAnsi="Times New Roman"/>
        </w:rPr>
        <w:t>s</w:t>
      </w:r>
      <w:r w:rsidRPr="0042791E">
        <w:rPr>
          <w:rFonts w:ascii="Times New Roman" w:hAnsi="Times New Roman"/>
        </w:rPr>
        <w:t xml:space="preserve"> for employment and employees</w:t>
      </w:r>
      <w:r w:rsidR="00A5672A">
        <w:rPr>
          <w:rFonts w:ascii="Times New Roman" w:hAnsi="Times New Roman"/>
        </w:rPr>
        <w:t xml:space="preserve"> in the administration of, or in connection with, WIA and WIOA Title I programs</w:t>
      </w:r>
      <w:r w:rsidR="004476A6" w:rsidRPr="0042791E">
        <w:rPr>
          <w:rFonts w:ascii="Times New Roman" w:hAnsi="Times New Roman"/>
        </w:rPr>
        <w:t xml:space="preserve">. </w:t>
      </w:r>
      <w:r w:rsidRPr="0042791E">
        <w:rPr>
          <w:rFonts w:ascii="Times New Roman" w:hAnsi="Times New Roman"/>
        </w:rPr>
        <w:t xml:space="preserve">The burden hour estimate below is based upon a sample of </w:t>
      </w:r>
      <w:r w:rsidR="001174F0" w:rsidRPr="0042791E">
        <w:rPr>
          <w:rFonts w:ascii="Times New Roman" w:hAnsi="Times New Roman"/>
        </w:rPr>
        <w:t>WIA</w:t>
      </w:r>
      <w:r w:rsidRPr="0042791E">
        <w:rPr>
          <w:rFonts w:ascii="Times New Roman" w:hAnsi="Times New Roman"/>
        </w:rPr>
        <w:t xml:space="preserve"> State recipients</w:t>
      </w:r>
      <w:r w:rsidR="004476A6" w:rsidRPr="0042791E">
        <w:rPr>
          <w:rFonts w:ascii="Times New Roman" w:hAnsi="Times New Roman"/>
        </w:rPr>
        <w:t xml:space="preserve">. </w:t>
      </w:r>
      <w:r w:rsidRPr="0042791E">
        <w:rPr>
          <w:rFonts w:ascii="Times New Roman" w:hAnsi="Times New Roman"/>
        </w:rPr>
        <w:t>CRC estimates that each applicant requires</w:t>
      </w:r>
      <w:r w:rsidRPr="0042791E">
        <w:rPr>
          <w:rFonts w:ascii="Times New Roman" w:hAnsi="Times New Roman"/>
          <w:color w:val="FF0000"/>
        </w:rPr>
        <w:t xml:space="preserve"> </w:t>
      </w:r>
      <w:r w:rsidRPr="0042791E">
        <w:rPr>
          <w:rFonts w:ascii="Times New Roman" w:hAnsi="Times New Roman"/>
        </w:rPr>
        <w:t>2</w:t>
      </w:r>
      <w:r w:rsidR="002348CF">
        <w:rPr>
          <w:rFonts w:ascii="Times New Roman" w:hAnsi="Times New Roman"/>
        </w:rPr>
        <w:t>0</w:t>
      </w:r>
      <w:r w:rsidRPr="0042791E">
        <w:rPr>
          <w:rFonts w:ascii="Times New Roman" w:hAnsi="Times New Roman"/>
        </w:rPr>
        <w:t xml:space="preserve"> seconds to record race/ethnicity, sex, age, </w:t>
      </w:r>
      <w:r w:rsidR="001E048E" w:rsidRPr="0042791E">
        <w:rPr>
          <w:rFonts w:ascii="Times New Roman" w:hAnsi="Times New Roman"/>
        </w:rPr>
        <w:t xml:space="preserve">limited English proficiency, </w:t>
      </w:r>
      <w:r w:rsidR="00B94398">
        <w:rPr>
          <w:rFonts w:ascii="Times New Roman" w:hAnsi="Times New Roman"/>
        </w:rPr>
        <w:t xml:space="preserve">preferred language </w:t>
      </w:r>
      <w:r w:rsidRPr="0042791E">
        <w:rPr>
          <w:rFonts w:ascii="Times New Roman" w:hAnsi="Times New Roman"/>
        </w:rPr>
        <w:t>and</w:t>
      </w:r>
      <w:r w:rsidR="001E048E" w:rsidRPr="0042791E">
        <w:rPr>
          <w:rFonts w:ascii="Times New Roman" w:hAnsi="Times New Roman"/>
        </w:rPr>
        <w:t>/or</w:t>
      </w:r>
      <w:r w:rsidRPr="0042791E">
        <w:rPr>
          <w:rFonts w:ascii="Times New Roman" w:hAnsi="Times New Roman"/>
        </w:rPr>
        <w:t xml:space="preserve"> disability status.</w:t>
      </w:r>
    </w:p>
    <w:p w:rsidR="00B445D1" w:rsidRDefault="00B445D1" w:rsidP="0042791E">
      <w:pPr>
        <w:widowControl/>
        <w:rPr>
          <w:rFonts w:ascii="Times New Roman" w:hAnsi="Times New Roman"/>
          <w:b/>
        </w:rPr>
      </w:pPr>
    </w:p>
    <w:p w:rsidR="00B01C7C" w:rsidRDefault="00B01C7C" w:rsidP="0042791E">
      <w:pPr>
        <w:widowControl/>
        <w:rPr>
          <w:rFonts w:ascii="Times New Roman" w:hAnsi="Times New Roman"/>
          <w:b/>
        </w:rPr>
      </w:pPr>
    </w:p>
    <w:p w:rsidR="00B01C7C" w:rsidRDefault="00B01C7C" w:rsidP="0042791E">
      <w:pPr>
        <w:widowControl/>
        <w:rPr>
          <w:rFonts w:ascii="Times New Roman" w:hAnsi="Times New Roman"/>
          <w:b/>
        </w:rPr>
      </w:pPr>
    </w:p>
    <w:p w:rsidR="00B01C7C" w:rsidRDefault="00B01C7C" w:rsidP="0042791E">
      <w:pPr>
        <w:widowControl/>
        <w:rPr>
          <w:rFonts w:ascii="Times New Roman" w:hAnsi="Times New Roman"/>
          <w:b/>
        </w:rPr>
      </w:pPr>
    </w:p>
    <w:p w:rsidR="00B01C7C" w:rsidRDefault="00B01C7C" w:rsidP="0042791E">
      <w:pPr>
        <w:widowControl/>
        <w:rPr>
          <w:rFonts w:ascii="Times New Roman" w:hAnsi="Times New Roman"/>
          <w:b/>
        </w:rPr>
      </w:pPr>
    </w:p>
    <w:p w:rsidR="00B01C7C" w:rsidRPr="0042791E" w:rsidRDefault="00B01C7C" w:rsidP="0042791E">
      <w:pPr>
        <w:widowControl/>
        <w:rPr>
          <w:rFonts w:ascii="Times New Roman" w:hAnsi="Times New Roman"/>
          <w:b/>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350"/>
        <w:gridCol w:w="1596"/>
        <w:gridCol w:w="2340"/>
      </w:tblGrid>
      <w:tr w:rsidR="00B445D1" w:rsidRPr="0042791E">
        <w:trPr>
          <w:trHeight w:val="676"/>
        </w:trPr>
        <w:tc>
          <w:tcPr>
            <w:tcW w:w="7740" w:type="dxa"/>
            <w:gridSpan w:val="4"/>
            <w:vAlign w:val="center"/>
          </w:tcPr>
          <w:p w:rsidR="00B445D1" w:rsidRPr="0042791E" w:rsidRDefault="0017424D" w:rsidP="00710F85">
            <w:pPr>
              <w:widowControl/>
              <w:rPr>
                <w:rFonts w:ascii="Times New Roman" w:hAnsi="Times New Roman"/>
                <w:b/>
              </w:rPr>
            </w:pPr>
            <w:r w:rsidRPr="0042791E">
              <w:rPr>
                <w:rFonts w:ascii="Times New Roman" w:hAnsi="Times New Roman"/>
                <w:b/>
              </w:rPr>
              <w:t xml:space="preserve">Table 1: </w:t>
            </w:r>
            <w:r w:rsidR="00B445D1" w:rsidRPr="0042791E">
              <w:rPr>
                <w:rFonts w:ascii="Times New Roman" w:hAnsi="Times New Roman"/>
                <w:b/>
              </w:rPr>
              <w:t>Equal Opportunity Data Collection</w:t>
            </w:r>
            <w:r w:rsidRPr="0042791E">
              <w:rPr>
                <w:rFonts w:ascii="Times New Roman" w:hAnsi="Times New Roman"/>
                <w:b/>
              </w:rPr>
              <w:t xml:space="preserve"> </w:t>
            </w:r>
            <w:r w:rsidR="00B445D1" w:rsidRPr="0042791E">
              <w:rPr>
                <w:rFonts w:ascii="Times New Roman" w:hAnsi="Times New Roman"/>
                <w:b/>
              </w:rPr>
              <w:t>Burden Hours</w:t>
            </w:r>
          </w:p>
        </w:tc>
      </w:tr>
      <w:tr w:rsidR="002348CF" w:rsidRPr="0042791E">
        <w:tc>
          <w:tcPr>
            <w:tcW w:w="2700" w:type="dxa"/>
            <w:vAlign w:val="center"/>
          </w:tcPr>
          <w:p w:rsidR="00F042A9" w:rsidRPr="0042791E" w:rsidRDefault="00F042A9" w:rsidP="0042791E">
            <w:pPr>
              <w:widowControl/>
              <w:jc w:val="center"/>
              <w:rPr>
                <w:rFonts w:ascii="Times New Roman" w:hAnsi="Times New Roman"/>
              </w:rPr>
            </w:pPr>
          </w:p>
          <w:p w:rsidR="00F042A9" w:rsidRPr="0042791E" w:rsidRDefault="00F042A9" w:rsidP="0042791E">
            <w:pPr>
              <w:widowControl/>
              <w:jc w:val="center"/>
              <w:rPr>
                <w:rFonts w:ascii="Times New Roman" w:hAnsi="Times New Roman"/>
              </w:rPr>
            </w:pPr>
            <w:r w:rsidRPr="0042791E">
              <w:rPr>
                <w:rFonts w:ascii="Times New Roman" w:hAnsi="Times New Roman"/>
              </w:rPr>
              <w:t>Total Estimated Annual  Responses</w:t>
            </w:r>
          </w:p>
          <w:p w:rsidR="00F042A9" w:rsidRPr="0042791E" w:rsidRDefault="00F042A9" w:rsidP="0042791E">
            <w:pPr>
              <w:widowControl/>
              <w:jc w:val="center"/>
              <w:rPr>
                <w:rFonts w:ascii="Times New Roman" w:hAnsi="Times New Roman"/>
              </w:rPr>
            </w:pPr>
          </w:p>
        </w:tc>
        <w:tc>
          <w:tcPr>
            <w:tcW w:w="1350" w:type="dxa"/>
            <w:vAlign w:val="center"/>
          </w:tcPr>
          <w:p w:rsidR="00F042A9" w:rsidRPr="0042791E" w:rsidRDefault="00F042A9" w:rsidP="0042791E">
            <w:pPr>
              <w:widowControl/>
              <w:jc w:val="center"/>
              <w:rPr>
                <w:rFonts w:ascii="Times New Roman" w:hAnsi="Times New Roman"/>
              </w:rPr>
            </w:pPr>
            <w:r w:rsidRPr="0042791E">
              <w:rPr>
                <w:rFonts w:ascii="Times New Roman" w:hAnsi="Times New Roman"/>
              </w:rPr>
              <w:t>Estimated Average Response Time (seconds)</w:t>
            </w:r>
          </w:p>
        </w:tc>
        <w:tc>
          <w:tcPr>
            <w:tcW w:w="1350" w:type="dxa"/>
            <w:vAlign w:val="center"/>
          </w:tcPr>
          <w:p w:rsidR="00F042A9" w:rsidRPr="0042791E" w:rsidRDefault="00F042A9" w:rsidP="0042791E">
            <w:pPr>
              <w:widowControl/>
              <w:jc w:val="center"/>
              <w:rPr>
                <w:rFonts w:ascii="Times New Roman" w:hAnsi="Times New Roman"/>
              </w:rPr>
            </w:pPr>
            <w:r w:rsidRPr="0042791E">
              <w:rPr>
                <w:rFonts w:ascii="Times New Roman" w:hAnsi="Times New Roman"/>
              </w:rPr>
              <w:t>Total Seconds</w:t>
            </w:r>
          </w:p>
        </w:tc>
        <w:tc>
          <w:tcPr>
            <w:tcW w:w="2340" w:type="dxa"/>
            <w:vAlign w:val="center"/>
          </w:tcPr>
          <w:p w:rsidR="00F042A9" w:rsidRPr="0042791E" w:rsidRDefault="00F042A9" w:rsidP="0042791E">
            <w:pPr>
              <w:widowControl/>
              <w:jc w:val="center"/>
              <w:rPr>
                <w:rFonts w:ascii="Times New Roman" w:hAnsi="Times New Roman"/>
              </w:rPr>
            </w:pPr>
            <w:r w:rsidRPr="0042791E">
              <w:rPr>
                <w:rFonts w:ascii="Times New Roman" w:hAnsi="Times New Roman"/>
              </w:rPr>
              <w:t>Total</w:t>
            </w:r>
          </w:p>
          <w:p w:rsidR="00F042A9" w:rsidRPr="0042791E" w:rsidRDefault="00F042A9" w:rsidP="0042791E">
            <w:pPr>
              <w:widowControl/>
              <w:jc w:val="center"/>
              <w:rPr>
                <w:rFonts w:ascii="Times New Roman" w:hAnsi="Times New Roman"/>
              </w:rPr>
            </w:pPr>
            <w:r w:rsidRPr="0042791E">
              <w:rPr>
                <w:rFonts w:ascii="Times New Roman" w:hAnsi="Times New Roman"/>
              </w:rPr>
              <w:t>Hours</w:t>
            </w:r>
          </w:p>
        </w:tc>
      </w:tr>
      <w:tr w:rsidR="002348CF" w:rsidRPr="0042791E">
        <w:trPr>
          <w:trHeight w:val="460"/>
        </w:trPr>
        <w:tc>
          <w:tcPr>
            <w:tcW w:w="2700" w:type="dxa"/>
            <w:vAlign w:val="center"/>
          </w:tcPr>
          <w:p w:rsidR="00F042A9" w:rsidRPr="0042791E" w:rsidRDefault="002348CF" w:rsidP="0042791E">
            <w:pPr>
              <w:widowControl/>
              <w:jc w:val="center"/>
              <w:rPr>
                <w:rFonts w:ascii="Times New Roman" w:hAnsi="Times New Roman"/>
              </w:rPr>
            </w:pPr>
            <w:r>
              <w:rPr>
                <w:rFonts w:ascii="Times New Roman" w:hAnsi="Times New Roman"/>
              </w:rPr>
              <w:t>56,355,850</w:t>
            </w:r>
          </w:p>
        </w:tc>
        <w:tc>
          <w:tcPr>
            <w:tcW w:w="1350" w:type="dxa"/>
            <w:vAlign w:val="center"/>
          </w:tcPr>
          <w:p w:rsidR="00F042A9" w:rsidRPr="0042791E" w:rsidRDefault="00F042A9" w:rsidP="0042791E">
            <w:pPr>
              <w:widowControl/>
              <w:jc w:val="center"/>
              <w:rPr>
                <w:rFonts w:ascii="Times New Roman" w:hAnsi="Times New Roman"/>
              </w:rPr>
            </w:pPr>
            <w:r w:rsidRPr="0042791E">
              <w:rPr>
                <w:rFonts w:ascii="Times New Roman" w:hAnsi="Times New Roman"/>
              </w:rPr>
              <w:t>20</w:t>
            </w:r>
          </w:p>
        </w:tc>
        <w:tc>
          <w:tcPr>
            <w:tcW w:w="1350" w:type="dxa"/>
            <w:vAlign w:val="center"/>
          </w:tcPr>
          <w:p w:rsidR="00F042A9" w:rsidRPr="0042791E" w:rsidRDefault="002348CF" w:rsidP="0042791E">
            <w:pPr>
              <w:widowControl/>
              <w:jc w:val="center"/>
              <w:rPr>
                <w:rFonts w:ascii="Times New Roman" w:hAnsi="Times New Roman"/>
              </w:rPr>
            </w:pPr>
            <w:r w:rsidRPr="002348CF">
              <w:rPr>
                <w:rFonts w:ascii="Times New Roman" w:hAnsi="Times New Roman"/>
              </w:rPr>
              <w:t>1</w:t>
            </w:r>
            <w:r>
              <w:rPr>
                <w:rFonts w:ascii="Times New Roman" w:hAnsi="Times New Roman"/>
              </w:rPr>
              <w:t>,</w:t>
            </w:r>
            <w:r w:rsidRPr="002348CF">
              <w:rPr>
                <w:rFonts w:ascii="Times New Roman" w:hAnsi="Times New Roman"/>
              </w:rPr>
              <w:t>127</w:t>
            </w:r>
            <w:r>
              <w:rPr>
                <w:rFonts w:ascii="Times New Roman" w:hAnsi="Times New Roman"/>
              </w:rPr>
              <w:t>,</w:t>
            </w:r>
            <w:r w:rsidRPr="002348CF">
              <w:rPr>
                <w:rFonts w:ascii="Times New Roman" w:hAnsi="Times New Roman"/>
              </w:rPr>
              <w:t>117</w:t>
            </w:r>
            <w:r>
              <w:rPr>
                <w:rFonts w:ascii="Times New Roman" w:hAnsi="Times New Roman"/>
              </w:rPr>
              <w:t>,</w:t>
            </w:r>
            <w:r w:rsidRPr="002348CF">
              <w:rPr>
                <w:rFonts w:ascii="Times New Roman" w:hAnsi="Times New Roman"/>
              </w:rPr>
              <w:t>000</w:t>
            </w:r>
          </w:p>
        </w:tc>
        <w:tc>
          <w:tcPr>
            <w:tcW w:w="2340" w:type="dxa"/>
            <w:vAlign w:val="center"/>
          </w:tcPr>
          <w:p w:rsidR="00F042A9" w:rsidRPr="0042791E" w:rsidRDefault="005B57B3" w:rsidP="0042791E">
            <w:pPr>
              <w:widowControl/>
              <w:jc w:val="center"/>
              <w:rPr>
                <w:rFonts w:ascii="Times New Roman" w:hAnsi="Times New Roman"/>
              </w:rPr>
            </w:pPr>
            <w:r>
              <w:rPr>
                <w:rFonts w:ascii="Times New Roman" w:hAnsi="Times New Roman"/>
              </w:rPr>
              <w:t>31</w:t>
            </w:r>
            <w:r w:rsidR="002348CF">
              <w:rPr>
                <w:rFonts w:ascii="Times New Roman" w:hAnsi="Times New Roman"/>
              </w:rPr>
              <w:t>3,088</w:t>
            </w:r>
          </w:p>
        </w:tc>
      </w:tr>
    </w:tbl>
    <w:p w:rsidR="00D64EC3" w:rsidRPr="0042791E" w:rsidRDefault="00D64EC3" w:rsidP="0042791E">
      <w:pPr>
        <w:widowControl/>
        <w:rPr>
          <w:rFonts w:ascii="Times New Roman" w:hAnsi="Times New Roman"/>
          <w:b/>
        </w:rPr>
      </w:pPr>
    </w:p>
    <w:p w:rsidR="00B445D1" w:rsidRPr="0042791E" w:rsidRDefault="00B445D1" w:rsidP="0042791E">
      <w:pPr>
        <w:widowControl/>
        <w:rPr>
          <w:rFonts w:ascii="Times New Roman" w:hAnsi="Times New Roman"/>
        </w:rPr>
      </w:pPr>
      <w:r w:rsidRPr="0042791E">
        <w:rPr>
          <w:rFonts w:ascii="Times New Roman" w:hAnsi="Times New Roman"/>
          <w:b/>
        </w:rPr>
        <w:t>Collection of employment data:</w:t>
      </w:r>
      <w:r w:rsidRPr="0042791E">
        <w:rPr>
          <w:rFonts w:ascii="Times New Roman" w:hAnsi="Times New Roman"/>
          <w:bCs/>
        </w:rPr>
        <w:t xml:space="preserve"> </w:t>
      </w:r>
      <w:r w:rsidRPr="0042791E">
        <w:rPr>
          <w:rFonts w:ascii="Times New Roman" w:hAnsi="Times New Roman"/>
        </w:rPr>
        <w:t>Recipients already collect and maintain race/ethnicity, sex, age, and disability data for employees and applicants for employment as a result of Title VII of the Civil Rights Act of 1964, as amended and State fair employment practice laws</w:t>
      </w:r>
      <w:r w:rsidR="004476A6" w:rsidRPr="0042791E">
        <w:rPr>
          <w:rFonts w:ascii="Times New Roman" w:hAnsi="Times New Roman"/>
        </w:rPr>
        <w:t xml:space="preserve">. </w:t>
      </w:r>
      <w:r w:rsidRPr="0042791E">
        <w:rPr>
          <w:rFonts w:ascii="Times New Roman" w:hAnsi="Times New Roman"/>
        </w:rPr>
        <w:t>Therefore there is no additional burden associated with this require</w:t>
      </w:r>
      <w:r w:rsidR="00F042A9" w:rsidRPr="0042791E">
        <w:rPr>
          <w:rFonts w:ascii="Times New Roman" w:hAnsi="Times New Roman"/>
        </w:rPr>
        <w:t xml:space="preserve">ment to collect employment data other than as already captured in Table 1 above. </w:t>
      </w:r>
    </w:p>
    <w:p w:rsidR="00B445D1" w:rsidRPr="0042791E" w:rsidRDefault="00B445D1"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b/>
        </w:rPr>
        <w:t xml:space="preserve">Data Maintenance: </w:t>
      </w:r>
      <w:r w:rsidRPr="0042791E">
        <w:rPr>
          <w:rFonts w:ascii="Times New Roman" w:hAnsi="Times New Roman"/>
        </w:rPr>
        <w:t xml:space="preserve">CRC recognizes that the three-year record retention requirement imposed by </w:t>
      </w:r>
      <w:r w:rsidR="00FF3C8A">
        <w:rPr>
          <w:rFonts w:ascii="Times New Roman" w:hAnsi="Times New Roman"/>
        </w:rPr>
        <w:t>p</w:t>
      </w:r>
      <w:r w:rsidRPr="0042791E">
        <w:rPr>
          <w:rFonts w:ascii="Times New Roman" w:hAnsi="Times New Roman"/>
        </w:rPr>
        <w:t>art</w:t>
      </w:r>
      <w:r w:rsidR="007616E1">
        <w:rPr>
          <w:rFonts w:ascii="Times New Roman" w:hAnsi="Times New Roman"/>
        </w:rPr>
        <w:t>s</w:t>
      </w:r>
      <w:r w:rsidRPr="0042791E">
        <w:rPr>
          <w:rFonts w:ascii="Times New Roman" w:hAnsi="Times New Roman"/>
        </w:rPr>
        <w:t xml:space="preserve"> 37 </w:t>
      </w:r>
      <w:r w:rsidR="007616E1">
        <w:rPr>
          <w:rFonts w:ascii="Times New Roman" w:hAnsi="Times New Roman"/>
        </w:rPr>
        <w:t xml:space="preserve">and 38 </w:t>
      </w:r>
      <w:r w:rsidRPr="0042791E">
        <w:rPr>
          <w:rFonts w:ascii="Times New Roman" w:hAnsi="Times New Roman"/>
        </w:rPr>
        <w:t>is a paperwork burden</w:t>
      </w:r>
      <w:r w:rsidR="004476A6" w:rsidRPr="0042791E">
        <w:rPr>
          <w:rFonts w:ascii="Times New Roman" w:hAnsi="Times New Roman"/>
        </w:rPr>
        <w:t xml:space="preserve">. </w:t>
      </w:r>
      <w:r w:rsidRPr="0042791E">
        <w:rPr>
          <w:rFonts w:ascii="Times New Roman" w:hAnsi="Times New Roman"/>
        </w:rPr>
        <w:t>However, DOL</w:t>
      </w:r>
      <w:r w:rsidR="006B4BC9" w:rsidRPr="0042791E">
        <w:rPr>
          <w:rFonts w:ascii="Times New Roman" w:hAnsi="Times New Roman"/>
        </w:rPr>
        <w:t>’</w:t>
      </w:r>
      <w:r w:rsidRPr="0042791E">
        <w:rPr>
          <w:rFonts w:ascii="Times New Roman" w:hAnsi="Times New Roman"/>
        </w:rPr>
        <w:t xml:space="preserve">s </w:t>
      </w:r>
      <w:r w:rsidR="00E95AC6">
        <w:rPr>
          <w:rFonts w:ascii="Times New Roman" w:hAnsi="Times New Roman"/>
        </w:rPr>
        <w:t xml:space="preserve">ETA </w:t>
      </w:r>
      <w:r w:rsidRPr="0042791E">
        <w:rPr>
          <w:rFonts w:ascii="Times New Roman" w:hAnsi="Times New Roman"/>
        </w:rPr>
        <w:t xml:space="preserve">program regulations applicable </w:t>
      </w:r>
      <w:r w:rsidR="006F2A78" w:rsidRPr="0042791E">
        <w:rPr>
          <w:rFonts w:ascii="Times New Roman" w:hAnsi="Times New Roman"/>
        </w:rPr>
        <w:t xml:space="preserve">to </w:t>
      </w:r>
      <w:r w:rsidRPr="0042791E">
        <w:rPr>
          <w:rFonts w:ascii="Times New Roman" w:hAnsi="Times New Roman"/>
        </w:rPr>
        <w:t xml:space="preserve">program and financial records impose the same three-year retention </w:t>
      </w:r>
      <w:r w:rsidR="00E95AC6">
        <w:rPr>
          <w:rFonts w:ascii="Times New Roman" w:hAnsi="Times New Roman"/>
        </w:rPr>
        <w:t>requirement on</w:t>
      </w:r>
      <w:r w:rsidRPr="0042791E">
        <w:rPr>
          <w:rFonts w:ascii="Times New Roman" w:hAnsi="Times New Roman"/>
        </w:rPr>
        <w:t xml:space="preserve"> recipients</w:t>
      </w:r>
      <w:r w:rsidR="004476A6" w:rsidRPr="0042791E">
        <w:rPr>
          <w:rFonts w:ascii="Times New Roman" w:hAnsi="Times New Roman"/>
        </w:rPr>
        <w:t xml:space="preserve">. </w:t>
      </w:r>
      <w:r w:rsidRPr="0042791E">
        <w:rPr>
          <w:rFonts w:ascii="Times New Roman" w:hAnsi="Times New Roman"/>
        </w:rPr>
        <w:t>Data is substantially stored and maintained electronically</w:t>
      </w:r>
      <w:r w:rsidR="004476A6" w:rsidRPr="0042791E">
        <w:rPr>
          <w:rFonts w:ascii="Times New Roman" w:hAnsi="Times New Roman"/>
        </w:rPr>
        <w:t xml:space="preserve">. </w:t>
      </w:r>
      <w:r w:rsidRPr="0042791E">
        <w:rPr>
          <w:rFonts w:ascii="Times New Roman" w:hAnsi="Times New Roman"/>
        </w:rPr>
        <w:t xml:space="preserve">Any additional storage required by </w:t>
      </w:r>
      <w:r w:rsidR="00E95AC6">
        <w:rPr>
          <w:rFonts w:ascii="Times New Roman" w:hAnsi="Times New Roman"/>
        </w:rPr>
        <w:t>p</w:t>
      </w:r>
      <w:r w:rsidRPr="0042791E">
        <w:rPr>
          <w:rFonts w:ascii="Times New Roman" w:hAnsi="Times New Roman"/>
        </w:rPr>
        <w:t>art</w:t>
      </w:r>
      <w:r w:rsidR="007616E1">
        <w:rPr>
          <w:rFonts w:ascii="Times New Roman" w:hAnsi="Times New Roman"/>
        </w:rPr>
        <w:t>s</w:t>
      </w:r>
      <w:r w:rsidRPr="0042791E">
        <w:rPr>
          <w:rFonts w:ascii="Times New Roman" w:hAnsi="Times New Roman"/>
        </w:rPr>
        <w:t xml:space="preserve"> 37</w:t>
      </w:r>
      <w:r w:rsidR="007616E1">
        <w:rPr>
          <w:rFonts w:ascii="Times New Roman" w:hAnsi="Times New Roman"/>
        </w:rPr>
        <w:t xml:space="preserve"> and 38</w:t>
      </w:r>
      <w:r w:rsidRPr="0042791E">
        <w:rPr>
          <w:rFonts w:ascii="Times New Roman" w:hAnsi="Times New Roman"/>
        </w:rPr>
        <w:t xml:space="preserve"> is a minimal time and dollar cost and no burden hour estimate is provided.</w:t>
      </w:r>
    </w:p>
    <w:p w:rsidR="005B57B3" w:rsidRDefault="005B57B3" w:rsidP="0042791E">
      <w:pPr>
        <w:widowControl/>
        <w:rPr>
          <w:rFonts w:ascii="Times New Roman" w:hAnsi="Times New Roman"/>
          <w:b/>
        </w:rPr>
      </w:pPr>
    </w:p>
    <w:p w:rsidR="00D55B6F" w:rsidRPr="0042791E" w:rsidRDefault="00B445D1" w:rsidP="0042791E">
      <w:pPr>
        <w:widowControl/>
        <w:rPr>
          <w:rFonts w:ascii="Times New Roman" w:hAnsi="Times New Roman"/>
        </w:rPr>
      </w:pPr>
      <w:r w:rsidRPr="0042791E">
        <w:rPr>
          <w:rFonts w:ascii="Times New Roman" w:hAnsi="Times New Roman"/>
          <w:b/>
        </w:rPr>
        <w:t>Complaint log:</w:t>
      </w:r>
      <w:r w:rsidRPr="0042791E">
        <w:rPr>
          <w:rFonts w:ascii="Times New Roman" w:hAnsi="Times New Roman"/>
        </w:rPr>
        <w:t xml:space="preserve"> T</w:t>
      </w:r>
      <w:r w:rsidR="00ED3C38" w:rsidRPr="0042791E">
        <w:rPr>
          <w:rFonts w:ascii="Times New Roman" w:hAnsi="Times New Roman"/>
        </w:rPr>
        <w:t>able 2</w:t>
      </w:r>
      <w:r w:rsidR="00081201" w:rsidRPr="0042791E">
        <w:rPr>
          <w:rFonts w:ascii="Times New Roman" w:hAnsi="Times New Roman"/>
        </w:rPr>
        <w:t xml:space="preserve"> presents</w:t>
      </w:r>
      <w:r w:rsidRPr="0042791E">
        <w:rPr>
          <w:rFonts w:ascii="Times New Roman" w:hAnsi="Times New Roman"/>
        </w:rPr>
        <w:t xml:space="preserve"> CRC</w:t>
      </w:r>
      <w:r w:rsidR="006B4BC9" w:rsidRPr="0042791E">
        <w:rPr>
          <w:rFonts w:ascii="Times New Roman" w:hAnsi="Times New Roman"/>
        </w:rPr>
        <w:t>’</w:t>
      </w:r>
      <w:r w:rsidRPr="0042791E">
        <w:rPr>
          <w:rFonts w:ascii="Times New Roman" w:hAnsi="Times New Roman"/>
        </w:rPr>
        <w:t>s estimate fo</w:t>
      </w:r>
      <w:r w:rsidR="00081201" w:rsidRPr="0042791E">
        <w:rPr>
          <w:rFonts w:ascii="Times New Roman" w:hAnsi="Times New Roman"/>
        </w:rPr>
        <w:t>r maintaining a complaint log</w:t>
      </w:r>
      <w:r w:rsidR="004476A6" w:rsidRPr="0042791E">
        <w:rPr>
          <w:rFonts w:ascii="Times New Roman" w:hAnsi="Times New Roman"/>
        </w:rPr>
        <w:t xml:space="preserve">. </w:t>
      </w:r>
      <w:r w:rsidRPr="0042791E">
        <w:rPr>
          <w:rFonts w:ascii="Times New Roman" w:hAnsi="Times New Roman"/>
        </w:rPr>
        <w:t xml:space="preserve">This estimate is based upon information provided by State Workforce Agencies and USDOL-operated Job Corps Centers on the number of complaints received annually. </w:t>
      </w:r>
    </w:p>
    <w:p w:rsidR="0017424D" w:rsidRPr="0042791E" w:rsidRDefault="0017424D" w:rsidP="0042791E">
      <w:pPr>
        <w:widowControl/>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2242"/>
        <w:gridCol w:w="2061"/>
      </w:tblGrid>
      <w:tr w:rsidR="00B445D1" w:rsidRPr="0042791E">
        <w:trPr>
          <w:trHeight w:val="440"/>
          <w:jc w:val="center"/>
        </w:trPr>
        <w:tc>
          <w:tcPr>
            <w:tcW w:w="7723" w:type="dxa"/>
            <w:gridSpan w:val="3"/>
            <w:vAlign w:val="center"/>
          </w:tcPr>
          <w:p w:rsidR="00B445D1" w:rsidRPr="0042791E" w:rsidRDefault="0017424D" w:rsidP="0042791E">
            <w:pPr>
              <w:widowControl/>
              <w:rPr>
                <w:rFonts w:ascii="Times New Roman" w:hAnsi="Times New Roman"/>
                <w:b/>
              </w:rPr>
            </w:pPr>
            <w:r w:rsidRPr="0042791E">
              <w:rPr>
                <w:rFonts w:ascii="Times New Roman" w:hAnsi="Times New Roman"/>
                <w:b/>
              </w:rPr>
              <w:t xml:space="preserve">Table 2: </w:t>
            </w:r>
            <w:r w:rsidR="00B445D1" w:rsidRPr="0042791E">
              <w:rPr>
                <w:rFonts w:ascii="Times New Roman" w:hAnsi="Times New Roman"/>
                <w:b/>
              </w:rPr>
              <w:t>Complaint Log Burden Hours</w:t>
            </w:r>
          </w:p>
        </w:tc>
      </w:tr>
      <w:tr w:rsidR="00B445D1" w:rsidRPr="0042791E">
        <w:trPr>
          <w:jc w:val="center"/>
        </w:trPr>
        <w:tc>
          <w:tcPr>
            <w:tcW w:w="3420" w:type="dxa"/>
          </w:tcPr>
          <w:p w:rsidR="00B445D1" w:rsidRPr="0042791E" w:rsidRDefault="00B445D1" w:rsidP="0042791E">
            <w:pPr>
              <w:widowControl/>
              <w:rPr>
                <w:rFonts w:ascii="Times New Roman" w:hAnsi="Times New Roman"/>
              </w:rPr>
            </w:pPr>
            <w:r w:rsidRPr="0042791E">
              <w:rPr>
                <w:rFonts w:ascii="Times New Roman" w:hAnsi="Times New Roman"/>
              </w:rPr>
              <w:t>Estimated Number of Annual Complaints Filed</w:t>
            </w:r>
          </w:p>
        </w:tc>
        <w:tc>
          <w:tcPr>
            <w:tcW w:w="2242" w:type="dxa"/>
          </w:tcPr>
          <w:p w:rsidR="00B445D1" w:rsidRPr="0042791E" w:rsidRDefault="00B445D1" w:rsidP="0042791E">
            <w:pPr>
              <w:widowControl/>
              <w:rPr>
                <w:rFonts w:ascii="Times New Roman" w:hAnsi="Times New Roman"/>
              </w:rPr>
            </w:pPr>
            <w:r w:rsidRPr="0042791E">
              <w:rPr>
                <w:rFonts w:ascii="Times New Roman" w:hAnsi="Times New Roman"/>
              </w:rPr>
              <w:t>Average Time to Log A Single Complaint</w:t>
            </w:r>
          </w:p>
        </w:tc>
        <w:tc>
          <w:tcPr>
            <w:tcW w:w="2061" w:type="dxa"/>
          </w:tcPr>
          <w:p w:rsidR="00B445D1" w:rsidRPr="0042791E" w:rsidRDefault="00B445D1" w:rsidP="0042791E">
            <w:pPr>
              <w:widowControl/>
              <w:rPr>
                <w:rFonts w:ascii="Times New Roman" w:hAnsi="Times New Roman"/>
              </w:rPr>
            </w:pPr>
            <w:r w:rsidRPr="0042791E">
              <w:rPr>
                <w:rFonts w:ascii="Times New Roman" w:hAnsi="Times New Roman"/>
              </w:rPr>
              <w:t>Total Burden Hours</w:t>
            </w:r>
          </w:p>
        </w:tc>
      </w:tr>
      <w:tr w:rsidR="00B445D1" w:rsidRPr="0042791E">
        <w:trPr>
          <w:trHeight w:val="575"/>
          <w:jc w:val="center"/>
        </w:trPr>
        <w:tc>
          <w:tcPr>
            <w:tcW w:w="3420" w:type="dxa"/>
            <w:vAlign w:val="center"/>
          </w:tcPr>
          <w:p w:rsidR="00B445D1" w:rsidRPr="0042791E" w:rsidRDefault="00D35A5C" w:rsidP="0042791E">
            <w:pPr>
              <w:widowControl/>
              <w:jc w:val="center"/>
              <w:rPr>
                <w:rFonts w:ascii="Times New Roman" w:hAnsi="Times New Roman"/>
              </w:rPr>
            </w:pPr>
            <w:r>
              <w:rPr>
                <w:rFonts w:ascii="Times New Roman" w:hAnsi="Times New Roman"/>
              </w:rPr>
              <w:t>34,459</w:t>
            </w:r>
          </w:p>
        </w:tc>
        <w:tc>
          <w:tcPr>
            <w:tcW w:w="2242" w:type="dxa"/>
            <w:vAlign w:val="center"/>
          </w:tcPr>
          <w:p w:rsidR="00B445D1" w:rsidRPr="0042791E" w:rsidRDefault="00B445D1" w:rsidP="0042791E">
            <w:pPr>
              <w:widowControl/>
              <w:tabs>
                <w:tab w:val="left" w:pos="-108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42791E">
              <w:rPr>
                <w:rFonts w:ascii="Times New Roman" w:hAnsi="Times New Roman"/>
              </w:rPr>
              <w:t>3 minutes</w:t>
            </w:r>
          </w:p>
        </w:tc>
        <w:tc>
          <w:tcPr>
            <w:tcW w:w="2061" w:type="dxa"/>
            <w:vAlign w:val="center"/>
          </w:tcPr>
          <w:p w:rsidR="00B445D1" w:rsidRPr="0042791E" w:rsidRDefault="00D35A5C" w:rsidP="0042791E">
            <w:pPr>
              <w:widowControl/>
              <w:tabs>
                <w:tab w:val="left" w:pos="-108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1723</w:t>
            </w:r>
          </w:p>
        </w:tc>
      </w:tr>
      <w:tr w:rsidR="00B445D1" w:rsidRPr="0042791E">
        <w:trPr>
          <w:trHeight w:val="530"/>
          <w:jc w:val="center"/>
        </w:trPr>
        <w:tc>
          <w:tcPr>
            <w:tcW w:w="3420" w:type="dxa"/>
            <w:vAlign w:val="center"/>
          </w:tcPr>
          <w:p w:rsidR="00B445D1" w:rsidRPr="0042791E" w:rsidRDefault="00B445D1" w:rsidP="0042791E">
            <w:pPr>
              <w:widowControl/>
              <w:jc w:val="center"/>
              <w:rPr>
                <w:rFonts w:ascii="Times New Roman" w:hAnsi="Times New Roman"/>
              </w:rPr>
            </w:pPr>
            <w:r w:rsidRPr="0042791E">
              <w:rPr>
                <w:rFonts w:ascii="Times New Roman" w:hAnsi="Times New Roman"/>
              </w:rPr>
              <w:t>Grand Total Burden Hours</w:t>
            </w:r>
          </w:p>
        </w:tc>
        <w:tc>
          <w:tcPr>
            <w:tcW w:w="2242" w:type="dxa"/>
            <w:shd w:val="clear" w:color="auto" w:fill="606060"/>
          </w:tcPr>
          <w:p w:rsidR="00B445D1" w:rsidRPr="0042791E" w:rsidRDefault="00B445D1" w:rsidP="0042791E">
            <w:pPr>
              <w:widowControl/>
              <w:tabs>
                <w:tab w:val="left" w:pos="-108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tc>
        <w:tc>
          <w:tcPr>
            <w:tcW w:w="2061" w:type="dxa"/>
            <w:vAlign w:val="center"/>
          </w:tcPr>
          <w:p w:rsidR="00B445D1" w:rsidRPr="0042791E" w:rsidRDefault="00D35A5C" w:rsidP="0042791E">
            <w:pPr>
              <w:widowControl/>
              <w:tabs>
                <w:tab w:val="left" w:pos="-108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1723</w:t>
            </w:r>
          </w:p>
        </w:tc>
      </w:tr>
    </w:tbl>
    <w:p w:rsidR="00B445D1" w:rsidRPr="0042791E" w:rsidRDefault="00B445D1" w:rsidP="0042791E">
      <w:pPr>
        <w:widowControl/>
        <w:rPr>
          <w:rFonts w:ascii="Times New Roman" w:hAnsi="Times New Roman"/>
        </w:rPr>
      </w:pPr>
    </w:p>
    <w:p w:rsidR="00BC32B6" w:rsidRDefault="00BC32B6" w:rsidP="0042791E">
      <w:pPr>
        <w:widowControl/>
        <w:rPr>
          <w:rFonts w:ascii="Times New Roman" w:hAnsi="Times New Roman"/>
        </w:rPr>
      </w:pPr>
      <w:r w:rsidRPr="0042791E">
        <w:rPr>
          <w:rFonts w:ascii="Times New Roman" w:hAnsi="Times New Roman"/>
          <w:b/>
        </w:rPr>
        <w:t>Complaint form for Agency:</w:t>
      </w:r>
      <w:r w:rsidRPr="0042791E">
        <w:rPr>
          <w:rFonts w:ascii="Times New Roman" w:hAnsi="Times New Roman"/>
        </w:rPr>
        <w:t xml:space="preserve">  The </w:t>
      </w:r>
      <w:r w:rsidR="006336D9" w:rsidRPr="0042791E">
        <w:rPr>
          <w:rFonts w:ascii="Times New Roman" w:hAnsi="Times New Roman"/>
        </w:rPr>
        <w:t xml:space="preserve">Department estimates that persons who file a complaint with an agency spend </w:t>
      </w:r>
      <w:r w:rsidR="00B4657B" w:rsidRPr="0042791E">
        <w:rPr>
          <w:rFonts w:ascii="Times New Roman" w:hAnsi="Times New Roman"/>
        </w:rPr>
        <w:t xml:space="preserve">an hour per response, the same as </w:t>
      </w:r>
      <w:r w:rsidR="00E67E79" w:rsidRPr="0042791E">
        <w:rPr>
          <w:rFonts w:ascii="Times New Roman" w:hAnsi="Times New Roman"/>
        </w:rPr>
        <w:t>filing a complaint with the CRC</w:t>
      </w:r>
      <w:r w:rsidR="009E22FE" w:rsidRPr="0042791E">
        <w:rPr>
          <w:rFonts w:ascii="Times New Roman" w:hAnsi="Times New Roman"/>
        </w:rPr>
        <w:t>.</w:t>
      </w:r>
    </w:p>
    <w:p w:rsidR="003C583D" w:rsidRDefault="003C583D" w:rsidP="0042791E">
      <w:pPr>
        <w:widowControl/>
        <w:rPr>
          <w:rFonts w:ascii="Times New Roman" w:hAnsi="Times New Roman"/>
        </w:rPr>
      </w:pPr>
    </w:p>
    <w:p w:rsidR="003C583D" w:rsidRDefault="003C583D" w:rsidP="0042791E">
      <w:pPr>
        <w:widowControl/>
        <w:rPr>
          <w:rFonts w:ascii="Times New Roman" w:hAnsi="Times New Roman"/>
        </w:rPr>
      </w:pPr>
    </w:p>
    <w:p w:rsidR="003C583D" w:rsidRDefault="003C583D" w:rsidP="0042791E">
      <w:pPr>
        <w:widowControl/>
        <w:rPr>
          <w:rFonts w:ascii="Times New Roman" w:hAnsi="Times New Roman"/>
        </w:rPr>
      </w:pPr>
    </w:p>
    <w:p w:rsidR="003C583D" w:rsidRPr="0042791E" w:rsidRDefault="003C583D" w:rsidP="0042791E">
      <w:pPr>
        <w:widowControl/>
        <w:rPr>
          <w:rFonts w:ascii="Times New Roman" w:hAnsi="Times New Roman"/>
        </w:rPr>
      </w:pPr>
    </w:p>
    <w:p w:rsidR="00055538" w:rsidRPr="0042791E" w:rsidRDefault="00055538" w:rsidP="0042791E">
      <w:pPr>
        <w:widowControl/>
        <w:rPr>
          <w:rFonts w:ascii="Times New Roman" w:hAnsi="Times New Roman"/>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F126D5" w:rsidRPr="0042791E" w:rsidTr="00911859">
        <w:trPr>
          <w:cantSplit/>
          <w:jc w:val="center"/>
        </w:trPr>
        <w:tc>
          <w:tcPr>
            <w:tcW w:w="9360" w:type="dxa"/>
            <w:gridSpan w:val="2"/>
            <w:tcBorders>
              <w:top w:val="single" w:sz="6" w:space="0" w:color="000000"/>
              <w:left w:val="single" w:sz="6" w:space="0" w:color="000000"/>
              <w:bottom w:val="single" w:sz="6" w:space="0" w:color="000000"/>
              <w:right w:val="single" w:sz="6" w:space="0" w:color="000000"/>
            </w:tcBorders>
          </w:tcPr>
          <w:p w:rsidR="00F126D5" w:rsidRPr="0042791E" w:rsidRDefault="00F126D5" w:rsidP="0042791E">
            <w:pPr>
              <w:widowControl/>
              <w:rPr>
                <w:rFonts w:ascii="Times New Roman" w:hAnsi="Times New Roman"/>
                <w:bCs/>
              </w:rPr>
            </w:pPr>
            <w:r w:rsidRPr="0042791E">
              <w:rPr>
                <w:rFonts w:ascii="Times New Roman" w:hAnsi="Times New Roman"/>
                <w:b/>
              </w:rPr>
              <w:t xml:space="preserve">Table 3: </w:t>
            </w:r>
            <w:r w:rsidRPr="0042791E">
              <w:rPr>
                <w:rFonts w:ascii="Times New Roman" w:hAnsi="Times New Roman"/>
                <w:b/>
                <w:bCs/>
              </w:rPr>
              <w:t>Complaint Information Filed with Recipients</w:t>
            </w:r>
          </w:p>
        </w:tc>
      </w:tr>
      <w:tr w:rsidR="00F126D5" w:rsidRPr="0042791E" w:rsidTr="00911859">
        <w:trPr>
          <w:jc w:val="center"/>
        </w:trPr>
        <w:tc>
          <w:tcPr>
            <w:tcW w:w="7020" w:type="dxa"/>
            <w:tcBorders>
              <w:top w:val="single" w:sz="6" w:space="0" w:color="000000"/>
              <w:left w:val="single" w:sz="6" w:space="0" w:color="000000"/>
              <w:bottom w:val="single" w:sz="6" w:space="0" w:color="000000"/>
              <w:right w:val="single" w:sz="6" w:space="0" w:color="000000"/>
            </w:tcBorders>
          </w:tcPr>
          <w:p w:rsidR="00F126D5" w:rsidRPr="0042791E" w:rsidRDefault="00F126D5" w:rsidP="0042791E">
            <w:pPr>
              <w:widowControl/>
              <w:tabs>
                <w:tab w:val="left" w:pos="-108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42791E">
              <w:rPr>
                <w:rFonts w:ascii="Times New Roman" w:hAnsi="Times New Roman"/>
                <w:bCs/>
              </w:rPr>
              <w:t xml:space="preserve">Number of </w:t>
            </w:r>
            <w:r w:rsidR="00512065" w:rsidRPr="0042791E">
              <w:rPr>
                <w:rFonts w:ascii="Times New Roman" w:hAnsi="Times New Roman"/>
                <w:bCs/>
              </w:rPr>
              <w:t>complaints</w:t>
            </w:r>
            <w:r w:rsidRPr="0042791E">
              <w:rPr>
                <w:rFonts w:ascii="Times New Roman" w:hAnsi="Times New Roman"/>
                <w:bCs/>
              </w:rPr>
              <w:t xml:space="preserve"> per year</w:t>
            </w:r>
          </w:p>
        </w:tc>
        <w:tc>
          <w:tcPr>
            <w:tcW w:w="2340" w:type="dxa"/>
            <w:tcBorders>
              <w:top w:val="single" w:sz="6" w:space="0" w:color="000000"/>
              <w:left w:val="single" w:sz="6" w:space="0" w:color="000000"/>
              <w:bottom w:val="single" w:sz="6" w:space="0" w:color="000000"/>
              <w:right w:val="single" w:sz="6" w:space="0" w:color="000000"/>
            </w:tcBorders>
          </w:tcPr>
          <w:p w:rsidR="00F126D5" w:rsidRPr="0042791E" w:rsidRDefault="00F126D5" w:rsidP="0042791E">
            <w:pPr>
              <w:widowControl/>
              <w:spacing w:line="120" w:lineRule="exact"/>
              <w:rPr>
                <w:rFonts w:ascii="Times New Roman" w:hAnsi="Times New Roman"/>
                <w:bCs/>
              </w:rPr>
            </w:pPr>
          </w:p>
          <w:p w:rsidR="00F126D5" w:rsidRPr="0042791E" w:rsidRDefault="00D35A5C" w:rsidP="0042791E">
            <w:pPr>
              <w:widowControl/>
              <w:tabs>
                <w:tab w:val="left" w:pos="-108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rPr>
            </w:pPr>
            <w:r>
              <w:rPr>
                <w:rFonts w:ascii="Times New Roman" w:hAnsi="Times New Roman"/>
              </w:rPr>
              <w:t>34,459</w:t>
            </w:r>
          </w:p>
        </w:tc>
      </w:tr>
      <w:tr w:rsidR="00F126D5" w:rsidRPr="0042791E" w:rsidTr="00911859">
        <w:trPr>
          <w:jc w:val="center"/>
        </w:trPr>
        <w:tc>
          <w:tcPr>
            <w:tcW w:w="7020" w:type="dxa"/>
            <w:tcBorders>
              <w:top w:val="single" w:sz="6" w:space="0" w:color="000000"/>
              <w:left w:val="single" w:sz="6" w:space="0" w:color="000000"/>
              <w:bottom w:val="single" w:sz="6" w:space="0" w:color="000000"/>
              <w:right w:val="single" w:sz="6" w:space="0" w:color="000000"/>
            </w:tcBorders>
          </w:tcPr>
          <w:p w:rsidR="00F126D5" w:rsidRPr="0042791E" w:rsidRDefault="00F126D5" w:rsidP="0042791E">
            <w:pPr>
              <w:widowControl/>
              <w:rPr>
                <w:rFonts w:ascii="Times New Roman" w:hAnsi="Times New Roman"/>
              </w:rPr>
            </w:pPr>
            <w:r w:rsidRPr="0042791E">
              <w:rPr>
                <w:rFonts w:ascii="Times New Roman" w:hAnsi="Times New Roman"/>
                <w:bCs/>
              </w:rPr>
              <w:t xml:space="preserve">Time to complete one </w:t>
            </w:r>
            <w:r w:rsidR="00512065" w:rsidRPr="0042791E">
              <w:rPr>
                <w:rFonts w:ascii="Times New Roman" w:hAnsi="Times New Roman"/>
                <w:bCs/>
              </w:rPr>
              <w:t>complaint</w:t>
            </w:r>
          </w:p>
        </w:tc>
        <w:tc>
          <w:tcPr>
            <w:tcW w:w="2340" w:type="dxa"/>
            <w:tcBorders>
              <w:top w:val="single" w:sz="6" w:space="0" w:color="000000"/>
              <w:left w:val="single" w:sz="6" w:space="0" w:color="000000"/>
              <w:bottom w:val="single" w:sz="6" w:space="0" w:color="000000"/>
              <w:right w:val="single" w:sz="6" w:space="0" w:color="000000"/>
            </w:tcBorders>
          </w:tcPr>
          <w:p w:rsidR="00F126D5" w:rsidRPr="0042791E" w:rsidRDefault="00F126D5" w:rsidP="0042791E">
            <w:pPr>
              <w:widowControl/>
              <w:spacing w:line="120" w:lineRule="exact"/>
              <w:rPr>
                <w:rFonts w:ascii="Times New Roman" w:hAnsi="Times New Roman"/>
              </w:rPr>
            </w:pPr>
          </w:p>
          <w:p w:rsidR="00F126D5" w:rsidRPr="0042791E" w:rsidRDefault="00F126D5" w:rsidP="0042791E">
            <w:pPr>
              <w:widowControl/>
              <w:jc w:val="right"/>
              <w:rPr>
                <w:rFonts w:ascii="Times New Roman" w:hAnsi="Times New Roman"/>
              </w:rPr>
            </w:pPr>
            <w:r w:rsidRPr="0042791E">
              <w:rPr>
                <w:rFonts w:ascii="Times New Roman" w:hAnsi="Times New Roman"/>
              </w:rPr>
              <w:t>1 hour</w:t>
            </w:r>
          </w:p>
        </w:tc>
      </w:tr>
      <w:tr w:rsidR="00F126D5" w:rsidRPr="0042791E" w:rsidTr="00911859">
        <w:trPr>
          <w:jc w:val="center"/>
        </w:trPr>
        <w:tc>
          <w:tcPr>
            <w:tcW w:w="7020" w:type="dxa"/>
            <w:tcBorders>
              <w:top w:val="single" w:sz="6" w:space="0" w:color="000000"/>
              <w:left w:val="single" w:sz="6" w:space="0" w:color="000000"/>
              <w:bottom w:val="single" w:sz="6" w:space="0" w:color="000000"/>
              <w:right w:val="single" w:sz="6" w:space="0" w:color="000000"/>
            </w:tcBorders>
          </w:tcPr>
          <w:p w:rsidR="00F126D5" w:rsidRPr="0042791E" w:rsidRDefault="00F126D5" w:rsidP="0042791E">
            <w:pPr>
              <w:widowControl/>
              <w:rPr>
                <w:rFonts w:ascii="Times New Roman" w:hAnsi="Times New Roman"/>
              </w:rPr>
            </w:pPr>
            <w:r w:rsidRPr="0042791E">
              <w:rPr>
                <w:rFonts w:ascii="Times New Roman" w:hAnsi="Times New Roman"/>
                <w:bCs/>
              </w:rPr>
              <w:t>Total hours</w:t>
            </w:r>
          </w:p>
        </w:tc>
        <w:tc>
          <w:tcPr>
            <w:tcW w:w="2340" w:type="dxa"/>
            <w:tcBorders>
              <w:top w:val="single" w:sz="6" w:space="0" w:color="000000"/>
              <w:left w:val="single" w:sz="6" w:space="0" w:color="000000"/>
              <w:bottom w:val="single" w:sz="6" w:space="0" w:color="000000"/>
              <w:right w:val="single" w:sz="6" w:space="0" w:color="000000"/>
            </w:tcBorders>
          </w:tcPr>
          <w:p w:rsidR="00F126D5" w:rsidRPr="0042791E" w:rsidRDefault="00D35A5C" w:rsidP="0042791E">
            <w:pPr>
              <w:widowControl/>
              <w:jc w:val="right"/>
              <w:rPr>
                <w:rFonts w:ascii="Times New Roman" w:hAnsi="Times New Roman"/>
              </w:rPr>
            </w:pPr>
            <w:r>
              <w:rPr>
                <w:rFonts w:ascii="Times New Roman" w:hAnsi="Times New Roman"/>
              </w:rPr>
              <w:t>34,459</w:t>
            </w:r>
          </w:p>
        </w:tc>
      </w:tr>
    </w:tbl>
    <w:p w:rsidR="00BC32B6" w:rsidRPr="0042791E" w:rsidRDefault="00BC32B6"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bCs/>
        </w:rPr>
        <w:t>Notification of administrative enforcement actions and lawsuits:</w:t>
      </w:r>
      <w:r w:rsidRPr="0042791E">
        <w:rPr>
          <w:rFonts w:ascii="Times New Roman" w:hAnsi="Times New Roman"/>
        </w:rPr>
        <w:t xml:space="preserve"> The burden to notify CRC of any administrative action or lawsuit would be negligible and not resulting in any measurable burden hours</w:t>
      </w:r>
      <w:r w:rsidR="004476A6" w:rsidRPr="0042791E">
        <w:rPr>
          <w:rFonts w:ascii="Times New Roman" w:hAnsi="Times New Roman"/>
        </w:rPr>
        <w:t xml:space="preserve">. </w:t>
      </w:r>
      <w:r w:rsidRPr="0042791E">
        <w:rPr>
          <w:rFonts w:ascii="Times New Roman" w:hAnsi="Times New Roman"/>
        </w:rPr>
        <w:t xml:space="preserve">The notification is accomplished with a simple short letter </w:t>
      </w:r>
      <w:r w:rsidR="00402825">
        <w:rPr>
          <w:rFonts w:ascii="Times New Roman" w:hAnsi="Times New Roman"/>
        </w:rPr>
        <w:t xml:space="preserve">or email </w:t>
      </w:r>
      <w:r w:rsidRPr="0042791E">
        <w:rPr>
          <w:rFonts w:ascii="Times New Roman" w:hAnsi="Times New Roman"/>
        </w:rPr>
        <w:t>to CRC.</w:t>
      </w:r>
    </w:p>
    <w:p w:rsidR="00B4657B" w:rsidRPr="0042791E" w:rsidRDefault="00B4657B" w:rsidP="0042791E">
      <w:pPr>
        <w:widowControl/>
        <w:rPr>
          <w:rFonts w:ascii="Times New Roman" w:hAnsi="Times New Roman"/>
          <w:bCs/>
        </w:rPr>
      </w:pPr>
    </w:p>
    <w:p w:rsidR="00B445D1" w:rsidRPr="0042791E" w:rsidRDefault="006201A7" w:rsidP="0042791E">
      <w:pPr>
        <w:widowControl/>
        <w:rPr>
          <w:rFonts w:ascii="Times New Roman" w:hAnsi="Times New Roman"/>
        </w:rPr>
      </w:pPr>
      <w:r>
        <w:rPr>
          <w:rFonts w:ascii="Times New Roman" w:hAnsi="Times New Roman"/>
          <w:bCs/>
        </w:rPr>
        <w:t>c</w:t>
      </w:r>
      <w:r w:rsidR="004476A6" w:rsidRPr="0042791E">
        <w:rPr>
          <w:rFonts w:ascii="Times New Roman" w:hAnsi="Times New Roman"/>
          <w:bCs/>
        </w:rPr>
        <w:t xml:space="preserve">. </w:t>
      </w:r>
      <w:r w:rsidR="00591E82" w:rsidRPr="0042791E">
        <w:rPr>
          <w:rFonts w:ascii="Times New Roman" w:hAnsi="Times New Roman"/>
          <w:bCs/>
        </w:rPr>
        <w:t>Nondiscrimination Plan</w:t>
      </w:r>
    </w:p>
    <w:p w:rsidR="00B445D1" w:rsidRPr="0042791E" w:rsidRDefault="00B445D1" w:rsidP="0042791E">
      <w:pPr>
        <w:widowControl/>
        <w:rPr>
          <w:rFonts w:ascii="Times New Roman" w:hAnsi="Times New Roman"/>
        </w:rPr>
      </w:pPr>
    </w:p>
    <w:p w:rsidR="00B445D1" w:rsidRPr="0042791E" w:rsidRDefault="00E1453D" w:rsidP="0042791E">
      <w:pPr>
        <w:widowControl/>
        <w:rPr>
          <w:rFonts w:ascii="Times New Roman" w:hAnsi="Times New Roman"/>
        </w:rPr>
      </w:pPr>
      <w:r w:rsidRPr="0042791E">
        <w:rPr>
          <w:rFonts w:ascii="Times New Roman" w:hAnsi="Times New Roman"/>
        </w:rPr>
        <w:t xml:space="preserve">Table </w:t>
      </w:r>
      <w:r w:rsidR="001341B1" w:rsidRPr="0042791E">
        <w:rPr>
          <w:rFonts w:ascii="Times New Roman" w:hAnsi="Times New Roman"/>
        </w:rPr>
        <w:t>4</w:t>
      </w:r>
      <w:r w:rsidR="00B445D1" w:rsidRPr="0042791E">
        <w:rPr>
          <w:rFonts w:ascii="Times New Roman" w:hAnsi="Times New Roman"/>
        </w:rPr>
        <w:t xml:space="preserve"> summarizes the hou</w:t>
      </w:r>
      <w:r w:rsidR="00591E82" w:rsidRPr="0042791E">
        <w:rPr>
          <w:rFonts w:ascii="Times New Roman" w:hAnsi="Times New Roman"/>
        </w:rPr>
        <w:t>r burden associated with the Nondiscrimination Plan</w:t>
      </w:r>
      <w:r w:rsidR="00B445D1" w:rsidRPr="0042791E">
        <w:rPr>
          <w:rFonts w:ascii="Times New Roman" w:hAnsi="Times New Roman"/>
        </w:rPr>
        <w:t xml:space="preserve"> requirement contained in </w:t>
      </w:r>
      <w:r w:rsidR="00591E82" w:rsidRPr="0042791E">
        <w:rPr>
          <w:rFonts w:ascii="Times New Roman" w:hAnsi="Times New Roman"/>
        </w:rPr>
        <w:t>part 38</w:t>
      </w:r>
      <w:r w:rsidR="004E2820">
        <w:rPr>
          <w:rFonts w:ascii="Times New Roman" w:hAnsi="Times New Roman"/>
        </w:rPr>
        <w:t xml:space="preserve"> (or the MOA under the 1999 and 2015 rules)</w:t>
      </w:r>
      <w:r w:rsidR="004476A6" w:rsidRPr="0042791E">
        <w:rPr>
          <w:rFonts w:ascii="Times New Roman" w:hAnsi="Times New Roman"/>
        </w:rPr>
        <w:t xml:space="preserve">. </w:t>
      </w:r>
      <w:r w:rsidR="00B445D1" w:rsidRPr="0042791E">
        <w:rPr>
          <w:rFonts w:ascii="Times New Roman" w:hAnsi="Times New Roman"/>
        </w:rPr>
        <w:t xml:space="preserve">This requirement involves </w:t>
      </w:r>
      <w:r w:rsidR="005015BB" w:rsidRPr="0042791E">
        <w:rPr>
          <w:rFonts w:ascii="Times New Roman" w:hAnsi="Times New Roman"/>
        </w:rPr>
        <w:t xml:space="preserve">two </w:t>
      </w:r>
      <w:r w:rsidR="00B445D1" w:rsidRPr="0042791E">
        <w:rPr>
          <w:rFonts w:ascii="Times New Roman" w:hAnsi="Times New Roman"/>
        </w:rPr>
        <w:t>separate obligations:</w:t>
      </w:r>
    </w:p>
    <w:p w:rsidR="00D55B6F" w:rsidRPr="0042791E" w:rsidRDefault="00D55B6F" w:rsidP="0042791E">
      <w:pPr>
        <w:widowControl/>
        <w:rPr>
          <w:rFonts w:ascii="Times New Roman" w:hAnsi="Times New Roman"/>
        </w:rPr>
      </w:pPr>
    </w:p>
    <w:p w:rsidR="00B445D1" w:rsidRPr="0042791E" w:rsidRDefault="002348CF" w:rsidP="0042791E">
      <w:pPr>
        <w:pStyle w:val="Level1"/>
        <w:widowControl/>
        <w:numPr>
          <w:ilvl w:val="0"/>
          <w:numId w:val="18"/>
        </w:numPr>
        <w:tabs>
          <w:tab w:val="clear" w:pos="720"/>
        </w:tabs>
        <w:outlineLvl w:val="9"/>
        <w:rPr>
          <w:rFonts w:ascii="Times New Roman" w:hAnsi="Times New Roman"/>
        </w:rPr>
      </w:pPr>
      <w:r>
        <w:rPr>
          <w:rFonts w:ascii="Times New Roman" w:hAnsi="Times New Roman"/>
        </w:rPr>
        <w:t>The</w:t>
      </w:r>
      <w:r w:rsidR="004E2820">
        <w:rPr>
          <w:rFonts w:ascii="Times New Roman" w:hAnsi="Times New Roman"/>
        </w:rPr>
        <w:t xml:space="preserve"> final</w:t>
      </w:r>
      <w:r>
        <w:rPr>
          <w:rFonts w:ascii="Times New Roman" w:hAnsi="Times New Roman"/>
        </w:rPr>
        <w:t xml:space="preserve"> rule’s </w:t>
      </w:r>
      <w:r w:rsidR="00B445D1" w:rsidRPr="0042791E">
        <w:rPr>
          <w:rFonts w:ascii="Times New Roman" w:hAnsi="Times New Roman"/>
        </w:rPr>
        <w:t xml:space="preserve">29 CFR </w:t>
      </w:r>
      <w:r w:rsidR="00E67E79" w:rsidRPr="0042791E">
        <w:rPr>
          <w:rFonts w:ascii="Times New Roman" w:hAnsi="Times New Roman"/>
        </w:rPr>
        <w:t xml:space="preserve">§ </w:t>
      </w:r>
      <w:r w:rsidR="00591E82" w:rsidRPr="0042791E">
        <w:rPr>
          <w:rFonts w:ascii="Times New Roman" w:hAnsi="Times New Roman"/>
        </w:rPr>
        <w:t>38.55</w:t>
      </w:r>
      <w:r w:rsidR="00B445D1" w:rsidRPr="0042791E">
        <w:rPr>
          <w:rFonts w:ascii="Times New Roman" w:hAnsi="Times New Roman"/>
        </w:rPr>
        <w:t xml:space="preserve">(b)(2) requires that the State </w:t>
      </w:r>
      <w:r w:rsidR="005015BB" w:rsidRPr="0042791E">
        <w:rPr>
          <w:rFonts w:ascii="Times New Roman" w:hAnsi="Times New Roman"/>
        </w:rPr>
        <w:t xml:space="preserve">notify CRC whenever it </w:t>
      </w:r>
      <w:r w:rsidR="00B445D1" w:rsidRPr="0042791E">
        <w:rPr>
          <w:rFonts w:ascii="Times New Roman" w:hAnsi="Times New Roman"/>
        </w:rPr>
        <w:t>update</w:t>
      </w:r>
      <w:r w:rsidR="006F2A78" w:rsidRPr="0042791E">
        <w:rPr>
          <w:rFonts w:ascii="Times New Roman" w:hAnsi="Times New Roman"/>
        </w:rPr>
        <w:t>s</w:t>
      </w:r>
      <w:r w:rsidR="00591E82" w:rsidRPr="0042791E">
        <w:rPr>
          <w:rFonts w:ascii="Times New Roman" w:hAnsi="Times New Roman"/>
        </w:rPr>
        <w:t xml:space="preserve"> its Nondiscrimination Plan</w:t>
      </w:r>
      <w:r w:rsidR="00B445D1" w:rsidRPr="0042791E">
        <w:rPr>
          <w:rFonts w:ascii="Times New Roman" w:hAnsi="Times New Roman"/>
        </w:rPr>
        <w:t xml:space="preserve"> as changes occur</w:t>
      </w:r>
      <w:r w:rsidR="004476A6" w:rsidRPr="0042791E">
        <w:rPr>
          <w:rFonts w:ascii="Times New Roman" w:hAnsi="Times New Roman"/>
        </w:rPr>
        <w:t xml:space="preserve">. </w:t>
      </w:r>
      <w:r w:rsidR="004E2820">
        <w:rPr>
          <w:rFonts w:ascii="Times New Roman" w:hAnsi="Times New Roman"/>
        </w:rPr>
        <w:t xml:space="preserve">This requirement appears in § 37.55(b) of the 1999 rule (38.55(b) (2015 rule)). </w:t>
      </w:r>
      <w:r w:rsidR="00B445D1" w:rsidRPr="0042791E">
        <w:rPr>
          <w:rFonts w:ascii="Times New Roman" w:hAnsi="Times New Roman"/>
        </w:rPr>
        <w:t>CRC estimates that, on average in a single year, on</w:t>
      </w:r>
      <w:r w:rsidR="00E52434" w:rsidRPr="0042791E">
        <w:rPr>
          <w:rFonts w:ascii="Times New Roman" w:hAnsi="Times New Roman"/>
        </w:rPr>
        <w:t>e third of the States will have changes to the</w:t>
      </w:r>
      <w:r w:rsidR="00591E82" w:rsidRPr="0042791E">
        <w:rPr>
          <w:rFonts w:ascii="Times New Roman" w:hAnsi="Times New Roman"/>
        </w:rPr>
        <w:t xml:space="preserve"> Nondiscrimination Plan</w:t>
      </w:r>
      <w:r w:rsidR="00B445D1" w:rsidRPr="0042791E">
        <w:rPr>
          <w:rFonts w:ascii="Times New Roman" w:hAnsi="Times New Roman"/>
        </w:rPr>
        <w:t xml:space="preserve"> </w:t>
      </w:r>
      <w:r w:rsidR="00E52434" w:rsidRPr="0042791E">
        <w:rPr>
          <w:rFonts w:ascii="Times New Roman" w:hAnsi="Times New Roman"/>
        </w:rPr>
        <w:t xml:space="preserve">that </w:t>
      </w:r>
      <w:r w:rsidR="00B445D1" w:rsidRPr="0042791E">
        <w:rPr>
          <w:rFonts w:ascii="Times New Roman" w:hAnsi="Times New Roman"/>
        </w:rPr>
        <w:t xml:space="preserve">will require updating, and that each update will take </w:t>
      </w:r>
      <w:r w:rsidR="009C59F9" w:rsidRPr="0042791E">
        <w:rPr>
          <w:rFonts w:ascii="Times New Roman" w:hAnsi="Times New Roman"/>
        </w:rPr>
        <w:t>6</w:t>
      </w:r>
      <w:r w:rsidR="00B445D1" w:rsidRPr="0042791E">
        <w:rPr>
          <w:rFonts w:ascii="Times New Roman" w:hAnsi="Times New Roman"/>
        </w:rPr>
        <w:t xml:space="preserve"> hour</w:t>
      </w:r>
      <w:r w:rsidR="005B47F4" w:rsidRPr="0042791E">
        <w:rPr>
          <w:rFonts w:ascii="Times New Roman" w:hAnsi="Times New Roman"/>
        </w:rPr>
        <w:t>s</w:t>
      </w:r>
      <w:r w:rsidR="004476A6" w:rsidRPr="0042791E">
        <w:rPr>
          <w:rFonts w:ascii="Times New Roman" w:hAnsi="Times New Roman"/>
        </w:rPr>
        <w:t xml:space="preserve">. </w:t>
      </w:r>
      <w:r w:rsidR="00B445D1" w:rsidRPr="0042791E">
        <w:rPr>
          <w:rFonts w:ascii="Times New Roman" w:hAnsi="Times New Roman"/>
        </w:rPr>
        <w:t>Therefore, each State, over the three</w:t>
      </w:r>
      <w:r w:rsidR="00B7395E" w:rsidRPr="0042791E">
        <w:rPr>
          <w:rFonts w:ascii="Times New Roman" w:hAnsi="Times New Roman"/>
        </w:rPr>
        <w:t>-</w:t>
      </w:r>
      <w:r w:rsidR="00B445D1" w:rsidRPr="0042791E">
        <w:rPr>
          <w:rFonts w:ascii="Times New Roman" w:hAnsi="Times New Roman"/>
        </w:rPr>
        <w:t xml:space="preserve">year approval of this paperwork package, will </w:t>
      </w:r>
      <w:r w:rsidR="00B7395E" w:rsidRPr="0042791E">
        <w:rPr>
          <w:rFonts w:ascii="Times New Roman" w:hAnsi="Times New Roman"/>
        </w:rPr>
        <w:t xml:space="preserve">average </w:t>
      </w:r>
      <w:r w:rsidR="00B445D1" w:rsidRPr="0042791E">
        <w:rPr>
          <w:rFonts w:ascii="Times New Roman" w:hAnsi="Times New Roman"/>
        </w:rPr>
        <w:t>submit</w:t>
      </w:r>
      <w:r w:rsidR="00B7395E" w:rsidRPr="0042791E">
        <w:rPr>
          <w:rFonts w:ascii="Times New Roman" w:hAnsi="Times New Roman"/>
        </w:rPr>
        <w:t>ting</w:t>
      </w:r>
      <w:r w:rsidR="00B445D1" w:rsidRPr="0042791E">
        <w:rPr>
          <w:rFonts w:ascii="Times New Roman" w:hAnsi="Times New Roman"/>
        </w:rPr>
        <w:t xml:space="preserve"> </w:t>
      </w:r>
      <w:r w:rsidR="00B7395E" w:rsidRPr="0042791E">
        <w:rPr>
          <w:rFonts w:ascii="Times New Roman" w:hAnsi="Times New Roman"/>
        </w:rPr>
        <w:t>one</w:t>
      </w:r>
      <w:r w:rsidR="00591E82" w:rsidRPr="0042791E">
        <w:rPr>
          <w:rFonts w:ascii="Times New Roman" w:hAnsi="Times New Roman"/>
        </w:rPr>
        <w:t xml:space="preserve"> revision to its Nondiscrimination Plan</w:t>
      </w:r>
      <w:r w:rsidR="00B445D1" w:rsidRPr="0042791E">
        <w:rPr>
          <w:rFonts w:ascii="Times New Roman" w:hAnsi="Times New Roman"/>
        </w:rPr>
        <w:t>.</w:t>
      </w:r>
    </w:p>
    <w:p w:rsidR="00B445D1" w:rsidRPr="0042791E" w:rsidRDefault="00B445D1" w:rsidP="0042791E">
      <w:pPr>
        <w:widowControl/>
        <w:rPr>
          <w:rFonts w:ascii="Times New Roman" w:hAnsi="Times New Roman"/>
        </w:rPr>
      </w:pPr>
    </w:p>
    <w:p w:rsidR="00A324B7" w:rsidRDefault="005015BB" w:rsidP="0042791E">
      <w:pPr>
        <w:pStyle w:val="Level1"/>
        <w:widowControl/>
        <w:numPr>
          <w:ilvl w:val="0"/>
          <w:numId w:val="18"/>
        </w:numPr>
        <w:tabs>
          <w:tab w:val="clear" w:pos="720"/>
        </w:tabs>
        <w:outlineLvl w:val="9"/>
        <w:rPr>
          <w:rFonts w:ascii="Times New Roman" w:hAnsi="Times New Roman"/>
        </w:rPr>
      </w:pPr>
      <w:r w:rsidRPr="0042791E">
        <w:rPr>
          <w:rFonts w:ascii="Times New Roman" w:hAnsi="Times New Roman"/>
        </w:rPr>
        <w:t>The regulations implementing the nondiscrimination and equal opportunity provisio</w:t>
      </w:r>
      <w:r w:rsidR="008F1E85" w:rsidRPr="0042791E">
        <w:rPr>
          <w:rFonts w:ascii="Times New Roman" w:hAnsi="Times New Roman"/>
        </w:rPr>
        <w:t xml:space="preserve">ns of the </w:t>
      </w:r>
      <w:r w:rsidR="00A00A60">
        <w:rPr>
          <w:rFonts w:ascii="Times New Roman" w:hAnsi="Times New Roman"/>
        </w:rPr>
        <w:t xml:space="preserve">WIA and </w:t>
      </w:r>
      <w:r w:rsidR="001174F0" w:rsidRPr="0042791E">
        <w:rPr>
          <w:rFonts w:ascii="Times New Roman" w:hAnsi="Times New Roman"/>
        </w:rPr>
        <w:t>WIOA</w:t>
      </w:r>
      <w:r w:rsidR="008F1E85" w:rsidRPr="0042791E">
        <w:rPr>
          <w:rFonts w:ascii="Times New Roman" w:hAnsi="Times New Roman"/>
        </w:rPr>
        <w:t xml:space="preserve"> require that the g</w:t>
      </w:r>
      <w:r w:rsidRPr="0042791E">
        <w:rPr>
          <w:rFonts w:ascii="Times New Roman" w:hAnsi="Times New Roman"/>
        </w:rPr>
        <w:t xml:space="preserve">overnor or </w:t>
      </w:r>
      <w:r w:rsidR="00C466F7">
        <w:rPr>
          <w:rFonts w:ascii="Times New Roman" w:hAnsi="Times New Roman"/>
        </w:rPr>
        <w:t>the governor’s</w:t>
      </w:r>
      <w:r w:rsidRPr="0042791E">
        <w:rPr>
          <w:rFonts w:ascii="Times New Roman" w:hAnsi="Times New Roman"/>
        </w:rPr>
        <w:t xml:space="preserve"> designee review, and if n</w:t>
      </w:r>
      <w:r w:rsidR="00591E82" w:rsidRPr="0042791E">
        <w:rPr>
          <w:rFonts w:ascii="Times New Roman" w:hAnsi="Times New Roman"/>
        </w:rPr>
        <w:t>ecessary revise, the State</w:t>
      </w:r>
      <w:r w:rsidR="006B4BC9" w:rsidRPr="0042791E">
        <w:rPr>
          <w:rFonts w:ascii="Times New Roman" w:hAnsi="Times New Roman"/>
        </w:rPr>
        <w:t>’</w:t>
      </w:r>
      <w:r w:rsidR="00591E82" w:rsidRPr="0042791E">
        <w:rPr>
          <w:rFonts w:ascii="Times New Roman" w:hAnsi="Times New Roman"/>
        </w:rPr>
        <w:t>s Nondiscrimination Plan</w:t>
      </w:r>
      <w:r w:rsidR="00A00A60">
        <w:rPr>
          <w:rFonts w:ascii="Times New Roman" w:hAnsi="Times New Roman"/>
        </w:rPr>
        <w:t xml:space="preserve"> (or MOA)</w:t>
      </w:r>
      <w:r w:rsidRPr="0042791E">
        <w:rPr>
          <w:rFonts w:ascii="Times New Roman" w:hAnsi="Times New Roman"/>
        </w:rPr>
        <w:t xml:space="preserve">, and the manner in which it has been implemented, every two years from the date </w:t>
      </w:r>
      <w:r w:rsidR="00591E82" w:rsidRPr="0042791E">
        <w:rPr>
          <w:rFonts w:ascii="Times New Roman" w:hAnsi="Times New Roman"/>
        </w:rPr>
        <w:t>on which the State</w:t>
      </w:r>
      <w:r w:rsidR="006B4BC9" w:rsidRPr="0042791E">
        <w:rPr>
          <w:rFonts w:ascii="Times New Roman" w:hAnsi="Times New Roman"/>
        </w:rPr>
        <w:t>’</w:t>
      </w:r>
      <w:r w:rsidR="00591E82" w:rsidRPr="0042791E">
        <w:rPr>
          <w:rFonts w:ascii="Times New Roman" w:hAnsi="Times New Roman"/>
        </w:rPr>
        <w:t>s initial Nondiscrimination Plan</w:t>
      </w:r>
      <w:r w:rsidRPr="0042791E">
        <w:rPr>
          <w:rFonts w:ascii="Times New Roman" w:hAnsi="Times New Roman"/>
        </w:rPr>
        <w:t xml:space="preserve"> </w:t>
      </w:r>
      <w:r w:rsidR="00A00A60">
        <w:rPr>
          <w:rFonts w:ascii="Times New Roman" w:hAnsi="Times New Roman"/>
        </w:rPr>
        <w:t xml:space="preserve">(or MOA) </w:t>
      </w:r>
      <w:r w:rsidRPr="0042791E">
        <w:rPr>
          <w:rFonts w:ascii="Times New Roman" w:hAnsi="Times New Roman"/>
        </w:rPr>
        <w:t>was submitted to CRC</w:t>
      </w:r>
      <w:r w:rsidR="004476A6" w:rsidRPr="0042791E">
        <w:rPr>
          <w:rFonts w:ascii="Times New Roman" w:hAnsi="Times New Roman"/>
        </w:rPr>
        <w:t xml:space="preserve">. </w:t>
      </w:r>
      <w:r w:rsidR="00823BE0">
        <w:rPr>
          <w:rFonts w:ascii="Times New Roman" w:hAnsi="Times New Roman"/>
        </w:rPr>
        <w:t>29 C.F.R. § 37.55(c) (1999 rule); 38.55(c) (2015 rule and final rule)</w:t>
      </w:r>
      <w:r w:rsidR="004476A6" w:rsidRPr="0042791E">
        <w:rPr>
          <w:rFonts w:ascii="Times New Roman" w:hAnsi="Times New Roman"/>
        </w:rPr>
        <w:t xml:space="preserve">. </w:t>
      </w:r>
      <w:r w:rsidR="00591E82" w:rsidRPr="0042791E">
        <w:rPr>
          <w:rFonts w:ascii="Times New Roman" w:hAnsi="Times New Roman"/>
        </w:rPr>
        <w:t>If changes to the Nondiscrimination Plan</w:t>
      </w:r>
      <w:r w:rsidRPr="0042791E">
        <w:rPr>
          <w:rFonts w:ascii="Times New Roman" w:hAnsi="Times New Roman"/>
        </w:rPr>
        <w:t xml:space="preserve"> </w:t>
      </w:r>
      <w:r w:rsidR="00823BE0">
        <w:rPr>
          <w:rFonts w:ascii="Times New Roman" w:hAnsi="Times New Roman"/>
        </w:rPr>
        <w:t xml:space="preserve">or MOA </w:t>
      </w:r>
      <w:r w:rsidRPr="0042791E">
        <w:rPr>
          <w:rFonts w:ascii="Times New Roman" w:hAnsi="Times New Roman"/>
        </w:rPr>
        <w:t>a</w:t>
      </w:r>
      <w:r w:rsidR="008F1E85" w:rsidRPr="0042791E">
        <w:rPr>
          <w:rFonts w:ascii="Times New Roman" w:hAnsi="Times New Roman"/>
        </w:rPr>
        <w:t>re needed, the g</w:t>
      </w:r>
      <w:r w:rsidRPr="0042791E">
        <w:rPr>
          <w:rFonts w:ascii="Times New Roman" w:hAnsi="Times New Roman"/>
        </w:rPr>
        <w:t>overnor is required to make the appropriate changes and submit them in writing to the CRC Director</w:t>
      </w:r>
      <w:r w:rsidR="004476A6" w:rsidRPr="0042791E">
        <w:rPr>
          <w:rFonts w:ascii="Times New Roman" w:hAnsi="Times New Roman"/>
        </w:rPr>
        <w:t xml:space="preserve">. </w:t>
      </w:r>
      <w:r w:rsidRPr="0042791E">
        <w:rPr>
          <w:rFonts w:ascii="Times New Roman" w:hAnsi="Times New Roman"/>
        </w:rPr>
        <w:t>If changes are not needed, the Governor is required to certify to the CRC Director in writing t</w:t>
      </w:r>
      <w:r w:rsidR="00591E82" w:rsidRPr="0042791E">
        <w:rPr>
          <w:rFonts w:ascii="Times New Roman" w:hAnsi="Times New Roman"/>
        </w:rPr>
        <w:t>hat the previously submitted Nondiscrimination Plan</w:t>
      </w:r>
      <w:r w:rsidRPr="0042791E">
        <w:rPr>
          <w:rFonts w:ascii="Times New Roman" w:hAnsi="Times New Roman"/>
        </w:rPr>
        <w:t xml:space="preserve"> </w:t>
      </w:r>
      <w:r w:rsidR="00EE6F4D">
        <w:rPr>
          <w:rFonts w:ascii="Times New Roman" w:hAnsi="Times New Roman"/>
        </w:rPr>
        <w:t xml:space="preserve">or MOA </w:t>
      </w:r>
      <w:r w:rsidRPr="0042791E">
        <w:rPr>
          <w:rFonts w:ascii="Times New Roman" w:hAnsi="Times New Roman"/>
        </w:rPr>
        <w:t>continues in effect</w:t>
      </w:r>
      <w:r w:rsidR="004476A6" w:rsidRPr="0042791E">
        <w:rPr>
          <w:rFonts w:ascii="Times New Roman" w:hAnsi="Times New Roman"/>
        </w:rPr>
        <w:t xml:space="preserve">. </w:t>
      </w:r>
      <w:r w:rsidR="00E52434" w:rsidRPr="0042791E">
        <w:rPr>
          <w:rFonts w:ascii="Times New Roman" w:hAnsi="Times New Roman"/>
        </w:rPr>
        <w:t>About half of the States</w:t>
      </w:r>
      <w:r w:rsidR="00D952E7" w:rsidRPr="0042791E">
        <w:rPr>
          <w:rFonts w:ascii="Times New Roman" w:hAnsi="Times New Roman"/>
        </w:rPr>
        <w:t xml:space="preserve"> and territories</w:t>
      </w:r>
      <w:r w:rsidR="00E52434" w:rsidRPr="0042791E">
        <w:rPr>
          <w:rFonts w:ascii="Times New Roman" w:hAnsi="Times New Roman"/>
        </w:rPr>
        <w:t xml:space="preserve"> conduct the biannual review each year</w:t>
      </w:r>
      <w:r w:rsidR="00D952E7" w:rsidRPr="0042791E">
        <w:rPr>
          <w:rFonts w:ascii="Times New Roman" w:hAnsi="Times New Roman"/>
        </w:rPr>
        <w:t xml:space="preserve"> requiring about 16 hours </w:t>
      </w:r>
      <w:r w:rsidR="00044A35" w:rsidRPr="0042791E">
        <w:rPr>
          <w:rFonts w:ascii="Times New Roman" w:hAnsi="Times New Roman"/>
        </w:rPr>
        <w:t xml:space="preserve">to </w:t>
      </w:r>
      <w:r w:rsidR="00D952E7" w:rsidRPr="0042791E">
        <w:rPr>
          <w:rFonts w:ascii="Times New Roman" w:hAnsi="Times New Roman"/>
        </w:rPr>
        <w:t>complet</w:t>
      </w:r>
      <w:r w:rsidR="00044A35" w:rsidRPr="0042791E">
        <w:rPr>
          <w:rFonts w:ascii="Times New Roman" w:hAnsi="Times New Roman"/>
        </w:rPr>
        <w:t>e</w:t>
      </w:r>
      <w:r w:rsidR="00D952E7" w:rsidRPr="0042791E">
        <w:rPr>
          <w:rFonts w:ascii="Times New Roman" w:hAnsi="Times New Roman"/>
        </w:rPr>
        <w:t>.</w:t>
      </w:r>
    </w:p>
    <w:p w:rsidR="003C583D" w:rsidRDefault="003C583D" w:rsidP="003C583D">
      <w:pPr>
        <w:pStyle w:val="ListParagraph"/>
        <w:rPr>
          <w:rFonts w:ascii="Times New Roman" w:hAnsi="Times New Roman"/>
        </w:rPr>
      </w:pPr>
    </w:p>
    <w:p w:rsidR="003C583D" w:rsidRDefault="003C583D" w:rsidP="003C583D">
      <w:pPr>
        <w:pStyle w:val="Level1"/>
        <w:widowControl/>
        <w:numPr>
          <w:ilvl w:val="0"/>
          <w:numId w:val="0"/>
        </w:numPr>
        <w:ind w:left="720" w:hanging="720"/>
        <w:outlineLvl w:val="9"/>
        <w:rPr>
          <w:rFonts w:ascii="Times New Roman" w:hAnsi="Times New Roman"/>
        </w:rPr>
      </w:pPr>
    </w:p>
    <w:p w:rsidR="003C583D" w:rsidRDefault="003C583D" w:rsidP="003C583D">
      <w:pPr>
        <w:pStyle w:val="Level1"/>
        <w:widowControl/>
        <w:numPr>
          <w:ilvl w:val="0"/>
          <w:numId w:val="0"/>
        </w:numPr>
        <w:ind w:left="720" w:hanging="720"/>
        <w:outlineLvl w:val="9"/>
        <w:rPr>
          <w:rFonts w:ascii="Times New Roman" w:hAnsi="Times New Roman"/>
        </w:rPr>
      </w:pPr>
    </w:p>
    <w:p w:rsidR="003C583D" w:rsidRDefault="003C583D" w:rsidP="003C583D">
      <w:pPr>
        <w:pStyle w:val="Level1"/>
        <w:widowControl/>
        <w:numPr>
          <w:ilvl w:val="0"/>
          <w:numId w:val="0"/>
        </w:numPr>
        <w:ind w:left="720" w:hanging="720"/>
        <w:outlineLvl w:val="9"/>
        <w:rPr>
          <w:rFonts w:ascii="Times New Roman" w:hAnsi="Times New Roman"/>
        </w:rPr>
      </w:pPr>
    </w:p>
    <w:p w:rsidR="003C583D" w:rsidRDefault="003C583D" w:rsidP="003C583D">
      <w:pPr>
        <w:pStyle w:val="Level1"/>
        <w:widowControl/>
        <w:numPr>
          <w:ilvl w:val="0"/>
          <w:numId w:val="0"/>
        </w:numPr>
        <w:ind w:left="720" w:hanging="720"/>
        <w:outlineLvl w:val="9"/>
        <w:rPr>
          <w:rFonts w:ascii="Times New Roman" w:hAnsi="Times New Roman"/>
        </w:rPr>
      </w:pPr>
    </w:p>
    <w:p w:rsidR="003C583D" w:rsidRPr="0042791E" w:rsidRDefault="003C583D" w:rsidP="003C583D">
      <w:pPr>
        <w:pStyle w:val="Level1"/>
        <w:widowControl/>
        <w:numPr>
          <w:ilvl w:val="0"/>
          <w:numId w:val="0"/>
        </w:numPr>
        <w:ind w:left="720" w:hanging="720"/>
        <w:outlineLvl w:val="9"/>
        <w:rPr>
          <w:rFonts w:ascii="Times New Roman" w:hAnsi="Times New Roman"/>
        </w:rPr>
      </w:pPr>
    </w:p>
    <w:p w:rsidR="0017424D" w:rsidRDefault="009C59F9" w:rsidP="0042791E">
      <w:pPr>
        <w:pStyle w:val="Level1"/>
        <w:widowControl/>
        <w:numPr>
          <w:ilvl w:val="0"/>
          <w:numId w:val="0"/>
        </w:numPr>
        <w:ind w:left="720" w:hanging="720"/>
        <w:outlineLvl w:val="9"/>
        <w:rPr>
          <w:rFonts w:ascii="Times New Roman" w:hAnsi="Times New Roman"/>
        </w:rPr>
      </w:pPr>
      <w:r w:rsidRPr="0042791E">
        <w:rPr>
          <w:rFonts w:ascii="Times New Roman" w:hAnsi="Times New Roman"/>
        </w:rPr>
        <w:t xml:space="preserve"> </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1915"/>
        <w:gridCol w:w="1915"/>
        <w:gridCol w:w="1916"/>
      </w:tblGrid>
      <w:tr w:rsidR="009C59F9" w:rsidRPr="0042791E" w:rsidTr="007616E1">
        <w:trPr>
          <w:trHeight w:val="503"/>
        </w:trPr>
        <w:tc>
          <w:tcPr>
            <w:tcW w:w="7762" w:type="dxa"/>
            <w:gridSpan w:val="4"/>
            <w:shd w:val="clear" w:color="auto" w:fill="auto"/>
            <w:vAlign w:val="center"/>
          </w:tcPr>
          <w:p w:rsidR="009C59F9" w:rsidRPr="0042791E" w:rsidRDefault="009C59F9" w:rsidP="0042791E">
            <w:pPr>
              <w:widowControl/>
              <w:rPr>
                <w:rFonts w:ascii="Times New Roman" w:hAnsi="Times New Roman"/>
                <w:b/>
              </w:rPr>
            </w:pPr>
            <w:r w:rsidRPr="0042791E">
              <w:rPr>
                <w:rFonts w:ascii="Times New Roman" w:hAnsi="Times New Roman"/>
                <w:b/>
              </w:rPr>
              <w:t xml:space="preserve">Table </w:t>
            </w:r>
            <w:r w:rsidR="00D53E6F" w:rsidRPr="0042791E">
              <w:rPr>
                <w:rFonts w:ascii="Times New Roman" w:hAnsi="Times New Roman"/>
                <w:b/>
              </w:rPr>
              <w:t>4</w:t>
            </w:r>
            <w:r w:rsidR="00C41E95" w:rsidRPr="0042791E">
              <w:rPr>
                <w:rFonts w:ascii="Times New Roman" w:hAnsi="Times New Roman"/>
                <w:b/>
              </w:rPr>
              <w:t>: Nondiscrimination Plan</w:t>
            </w:r>
            <w:r w:rsidRPr="0042791E">
              <w:rPr>
                <w:rFonts w:ascii="Times New Roman" w:hAnsi="Times New Roman"/>
                <w:b/>
              </w:rPr>
              <w:t xml:space="preserve"> Burden Hours</w:t>
            </w:r>
          </w:p>
        </w:tc>
      </w:tr>
      <w:tr w:rsidR="009C59F9" w:rsidRPr="0042791E" w:rsidTr="007616E1">
        <w:trPr>
          <w:trHeight w:val="620"/>
        </w:trPr>
        <w:tc>
          <w:tcPr>
            <w:tcW w:w="2016" w:type="dxa"/>
            <w:shd w:val="clear" w:color="auto" w:fill="auto"/>
          </w:tcPr>
          <w:p w:rsidR="009C59F9" w:rsidRPr="0042791E" w:rsidRDefault="009C59F9" w:rsidP="0042791E">
            <w:pPr>
              <w:widowControl/>
              <w:spacing w:line="120" w:lineRule="exact"/>
              <w:rPr>
                <w:rFonts w:ascii="Times New Roman" w:hAnsi="Times New Roman"/>
              </w:rPr>
            </w:pPr>
          </w:p>
          <w:p w:rsidR="009C59F9" w:rsidRPr="0042791E" w:rsidRDefault="009C59F9" w:rsidP="0042791E">
            <w:pPr>
              <w:widowControl/>
              <w:rPr>
                <w:rFonts w:ascii="Times New Roman" w:hAnsi="Times New Roman"/>
                <w:bCs/>
              </w:rPr>
            </w:pPr>
            <w:r w:rsidRPr="0042791E">
              <w:rPr>
                <w:rFonts w:ascii="Times New Roman" w:hAnsi="Times New Roman"/>
                <w:bCs/>
              </w:rPr>
              <w:t>OBLIGATION</w:t>
            </w:r>
          </w:p>
        </w:tc>
        <w:tc>
          <w:tcPr>
            <w:tcW w:w="1915" w:type="dxa"/>
            <w:shd w:val="clear" w:color="auto" w:fill="auto"/>
          </w:tcPr>
          <w:p w:rsidR="009C59F9" w:rsidRPr="0042791E" w:rsidRDefault="009C59F9" w:rsidP="0042791E">
            <w:pPr>
              <w:widowControl/>
              <w:spacing w:line="120" w:lineRule="exact"/>
              <w:rPr>
                <w:rFonts w:ascii="Times New Roman" w:hAnsi="Times New Roman"/>
                <w:bCs/>
              </w:rPr>
            </w:pPr>
          </w:p>
          <w:p w:rsidR="009C59F9" w:rsidRPr="0042791E" w:rsidRDefault="009C59F9" w:rsidP="0042791E">
            <w:pPr>
              <w:widowControl/>
              <w:jc w:val="center"/>
              <w:rPr>
                <w:rFonts w:ascii="Times New Roman" w:hAnsi="Times New Roman"/>
                <w:bCs/>
              </w:rPr>
            </w:pPr>
            <w:r w:rsidRPr="0042791E">
              <w:rPr>
                <w:rFonts w:ascii="Times New Roman" w:hAnsi="Times New Roman"/>
                <w:bCs/>
              </w:rPr>
              <w:t>NUMBER</w:t>
            </w:r>
          </w:p>
        </w:tc>
        <w:tc>
          <w:tcPr>
            <w:tcW w:w="1915" w:type="dxa"/>
            <w:shd w:val="clear" w:color="auto" w:fill="auto"/>
          </w:tcPr>
          <w:p w:rsidR="009C59F9" w:rsidRPr="0042791E" w:rsidRDefault="009C59F9" w:rsidP="0042791E">
            <w:pPr>
              <w:widowControl/>
              <w:spacing w:line="120" w:lineRule="exact"/>
              <w:rPr>
                <w:rFonts w:ascii="Times New Roman" w:hAnsi="Times New Roman"/>
                <w:bCs/>
              </w:rPr>
            </w:pPr>
          </w:p>
          <w:p w:rsidR="009C59F9" w:rsidRPr="0042791E" w:rsidRDefault="009C59F9" w:rsidP="0042791E">
            <w:pPr>
              <w:widowControl/>
              <w:jc w:val="center"/>
              <w:rPr>
                <w:rFonts w:ascii="Times New Roman" w:hAnsi="Times New Roman"/>
                <w:bCs/>
              </w:rPr>
            </w:pPr>
            <w:r w:rsidRPr="0042791E">
              <w:rPr>
                <w:rFonts w:ascii="Times New Roman" w:hAnsi="Times New Roman"/>
                <w:bCs/>
              </w:rPr>
              <w:t>HOURS PER OBLIGATION</w:t>
            </w:r>
          </w:p>
        </w:tc>
        <w:tc>
          <w:tcPr>
            <w:tcW w:w="1916" w:type="dxa"/>
            <w:shd w:val="clear" w:color="auto" w:fill="auto"/>
          </w:tcPr>
          <w:p w:rsidR="009C59F9" w:rsidRPr="0042791E" w:rsidRDefault="009C59F9" w:rsidP="0042791E">
            <w:pPr>
              <w:widowControl/>
              <w:spacing w:line="120" w:lineRule="exact"/>
              <w:rPr>
                <w:rFonts w:ascii="Times New Roman" w:hAnsi="Times New Roman"/>
                <w:bCs/>
              </w:rPr>
            </w:pPr>
          </w:p>
          <w:p w:rsidR="009C59F9" w:rsidRPr="0042791E" w:rsidRDefault="009C59F9" w:rsidP="0042791E">
            <w:pPr>
              <w:widowControl/>
              <w:jc w:val="center"/>
              <w:rPr>
                <w:rFonts w:ascii="Times New Roman" w:hAnsi="Times New Roman"/>
                <w:bCs/>
              </w:rPr>
            </w:pPr>
            <w:r w:rsidRPr="0042791E">
              <w:rPr>
                <w:rFonts w:ascii="Times New Roman" w:hAnsi="Times New Roman"/>
                <w:bCs/>
              </w:rPr>
              <w:t>ANNUALIZED</w:t>
            </w:r>
          </w:p>
          <w:p w:rsidR="009C59F9" w:rsidRPr="0042791E" w:rsidRDefault="009C59F9" w:rsidP="0042791E">
            <w:pPr>
              <w:widowControl/>
              <w:jc w:val="center"/>
              <w:rPr>
                <w:rFonts w:ascii="Times New Roman" w:hAnsi="Times New Roman"/>
                <w:bCs/>
              </w:rPr>
            </w:pPr>
            <w:r w:rsidRPr="0042791E">
              <w:rPr>
                <w:rFonts w:ascii="Times New Roman" w:hAnsi="Times New Roman"/>
                <w:bCs/>
              </w:rPr>
              <w:t>HOURS</w:t>
            </w:r>
          </w:p>
        </w:tc>
      </w:tr>
      <w:tr w:rsidR="009C59F9" w:rsidRPr="0042791E" w:rsidTr="007616E1">
        <w:tc>
          <w:tcPr>
            <w:tcW w:w="2016" w:type="dxa"/>
            <w:shd w:val="clear" w:color="auto" w:fill="auto"/>
          </w:tcPr>
          <w:p w:rsidR="009C59F9" w:rsidRPr="0042791E" w:rsidRDefault="009C59F9" w:rsidP="0042791E">
            <w:pPr>
              <w:widowControl/>
              <w:rPr>
                <w:rFonts w:ascii="Times New Roman" w:hAnsi="Times New Roman"/>
              </w:rPr>
            </w:pPr>
            <w:r w:rsidRPr="0042791E">
              <w:rPr>
                <w:rFonts w:ascii="Times New Roman" w:hAnsi="Times New Roman"/>
              </w:rPr>
              <w:t xml:space="preserve">Update of </w:t>
            </w:r>
            <w:r w:rsidR="001174F0" w:rsidRPr="0042791E">
              <w:rPr>
                <w:rFonts w:ascii="Times New Roman" w:hAnsi="Times New Roman"/>
              </w:rPr>
              <w:t>WIOA</w:t>
            </w:r>
            <w:r w:rsidR="00C41E95" w:rsidRPr="0042791E">
              <w:rPr>
                <w:rFonts w:ascii="Times New Roman" w:hAnsi="Times New Roman"/>
              </w:rPr>
              <w:t xml:space="preserve"> Nondiscrimination Plan</w:t>
            </w:r>
          </w:p>
        </w:tc>
        <w:tc>
          <w:tcPr>
            <w:tcW w:w="1915" w:type="dxa"/>
            <w:shd w:val="clear" w:color="auto" w:fill="auto"/>
            <w:vAlign w:val="center"/>
          </w:tcPr>
          <w:p w:rsidR="009C59F9" w:rsidRPr="0042791E" w:rsidRDefault="009C59F9" w:rsidP="0042791E">
            <w:pPr>
              <w:widowControl/>
              <w:spacing w:line="120" w:lineRule="exact"/>
              <w:jc w:val="center"/>
              <w:rPr>
                <w:rFonts w:ascii="Times New Roman" w:hAnsi="Times New Roman"/>
              </w:rPr>
            </w:pPr>
          </w:p>
          <w:p w:rsidR="006E2F47" w:rsidRPr="0042791E" w:rsidRDefault="00581069" w:rsidP="0042791E">
            <w:pPr>
              <w:widowControl/>
              <w:jc w:val="center"/>
              <w:rPr>
                <w:rFonts w:ascii="Times New Roman" w:hAnsi="Times New Roman"/>
              </w:rPr>
            </w:pPr>
            <w:r w:rsidRPr="0042791E">
              <w:rPr>
                <w:rFonts w:ascii="Times New Roman" w:hAnsi="Times New Roman"/>
              </w:rPr>
              <w:t>18</w:t>
            </w:r>
          </w:p>
        </w:tc>
        <w:tc>
          <w:tcPr>
            <w:tcW w:w="1915" w:type="dxa"/>
            <w:shd w:val="clear" w:color="auto" w:fill="auto"/>
            <w:vAlign w:val="center"/>
          </w:tcPr>
          <w:p w:rsidR="009C59F9" w:rsidRPr="0042791E" w:rsidRDefault="009C59F9" w:rsidP="0042791E">
            <w:pPr>
              <w:widowControl/>
              <w:spacing w:line="120" w:lineRule="exact"/>
              <w:jc w:val="center"/>
              <w:rPr>
                <w:rFonts w:ascii="Times New Roman" w:hAnsi="Times New Roman"/>
              </w:rPr>
            </w:pPr>
          </w:p>
          <w:p w:rsidR="009C59F9" w:rsidRPr="0042791E" w:rsidRDefault="009C59F9" w:rsidP="0042791E">
            <w:pPr>
              <w:widowControl/>
              <w:jc w:val="center"/>
              <w:rPr>
                <w:rFonts w:ascii="Times New Roman" w:hAnsi="Times New Roman"/>
              </w:rPr>
            </w:pPr>
            <w:r w:rsidRPr="0042791E">
              <w:rPr>
                <w:rFonts w:ascii="Times New Roman" w:hAnsi="Times New Roman"/>
              </w:rPr>
              <w:t>6</w:t>
            </w:r>
          </w:p>
        </w:tc>
        <w:tc>
          <w:tcPr>
            <w:tcW w:w="1916" w:type="dxa"/>
            <w:shd w:val="clear" w:color="auto" w:fill="auto"/>
            <w:vAlign w:val="center"/>
          </w:tcPr>
          <w:p w:rsidR="009C59F9" w:rsidRPr="0042791E" w:rsidRDefault="009C59F9" w:rsidP="0042791E">
            <w:pPr>
              <w:widowControl/>
              <w:spacing w:line="120" w:lineRule="exact"/>
              <w:jc w:val="center"/>
              <w:rPr>
                <w:rFonts w:ascii="Times New Roman" w:hAnsi="Times New Roman"/>
              </w:rPr>
            </w:pPr>
          </w:p>
          <w:p w:rsidR="009C59F9" w:rsidRPr="0042791E" w:rsidRDefault="00581069" w:rsidP="0042791E">
            <w:pPr>
              <w:widowControl/>
              <w:jc w:val="center"/>
              <w:rPr>
                <w:rFonts w:ascii="Times New Roman" w:hAnsi="Times New Roman"/>
              </w:rPr>
            </w:pPr>
            <w:r w:rsidRPr="0042791E">
              <w:rPr>
                <w:rFonts w:ascii="Times New Roman" w:hAnsi="Times New Roman"/>
              </w:rPr>
              <w:t>108</w:t>
            </w:r>
          </w:p>
        </w:tc>
      </w:tr>
      <w:tr w:rsidR="009C59F9" w:rsidRPr="0042791E" w:rsidTr="007616E1">
        <w:trPr>
          <w:trHeight w:val="530"/>
        </w:trPr>
        <w:tc>
          <w:tcPr>
            <w:tcW w:w="2016" w:type="dxa"/>
            <w:shd w:val="clear" w:color="auto" w:fill="auto"/>
          </w:tcPr>
          <w:p w:rsidR="009C59F9" w:rsidRPr="0042791E" w:rsidRDefault="009C59F9" w:rsidP="0042791E">
            <w:pPr>
              <w:widowControl/>
              <w:rPr>
                <w:rFonts w:ascii="Times New Roman" w:hAnsi="Times New Roman"/>
              </w:rPr>
            </w:pPr>
            <w:r w:rsidRPr="0042791E">
              <w:rPr>
                <w:rFonts w:ascii="Times New Roman" w:hAnsi="Times New Roman"/>
              </w:rPr>
              <w:t xml:space="preserve">Biennial </w:t>
            </w:r>
            <w:r w:rsidR="00C41E95" w:rsidRPr="0042791E">
              <w:rPr>
                <w:rFonts w:ascii="Times New Roman" w:hAnsi="Times New Roman"/>
              </w:rPr>
              <w:t>Nondiscrimination Plan</w:t>
            </w:r>
            <w:r w:rsidR="005015BB" w:rsidRPr="0042791E">
              <w:rPr>
                <w:rFonts w:ascii="Times New Roman" w:hAnsi="Times New Roman"/>
              </w:rPr>
              <w:t xml:space="preserve"> Review</w:t>
            </w:r>
          </w:p>
        </w:tc>
        <w:tc>
          <w:tcPr>
            <w:tcW w:w="1915" w:type="dxa"/>
            <w:shd w:val="clear" w:color="auto" w:fill="auto"/>
            <w:vAlign w:val="center"/>
          </w:tcPr>
          <w:p w:rsidR="009C59F9" w:rsidRPr="0042791E" w:rsidRDefault="009C59F9" w:rsidP="0042791E">
            <w:pPr>
              <w:widowControl/>
              <w:spacing w:line="120" w:lineRule="exact"/>
              <w:jc w:val="center"/>
              <w:rPr>
                <w:rFonts w:ascii="Times New Roman" w:hAnsi="Times New Roman"/>
              </w:rPr>
            </w:pPr>
          </w:p>
          <w:p w:rsidR="009C59F9" w:rsidRPr="0042791E" w:rsidRDefault="00581069" w:rsidP="0042791E">
            <w:pPr>
              <w:widowControl/>
              <w:jc w:val="center"/>
              <w:rPr>
                <w:rFonts w:ascii="Times New Roman" w:hAnsi="Times New Roman"/>
              </w:rPr>
            </w:pPr>
            <w:r w:rsidRPr="0042791E">
              <w:rPr>
                <w:rFonts w:ascii="Times New Roman" w:hAnsi="Times New Roman"/>
              </w:rPr>
              <w:t>27</w:t>
            </w:r>
          </w:p>
        </w:tc>
        <w:tc>
          <w:tcPr>
            <w:tcW w:w="1915" w:type="dxa"/>
            <w:shd w:val="clear" w:color="auto" w:fill="auto"/>
            <w:vAlign w:val="center"/>
          </w:tcPr>
          <w:p w:rsidR="009C59F9" w:rsidRPr="0042791E" w:rsidRDefault="009C59F9" w:rsidP="0042791E">
            <w:pPr>
              <w:widowControl/>
              <w:spacing w:line="120" w:lineRule="exact"/>
              <w:jc w:val="center"/>
              <w:rPr>
                <w:rFonts w:ascii="Times New Roman" w:hAnsi="Times New Roman"/>
              </w:rPr>
            </w:pPr>
          </w:p>
          <w:p w:rsidR="009C59F9" w:rsidRPr="0042791E" w:rsidRDefault="00D952E7" w:rsidP="0042791E">
            <w:pPr>
              <w:widowControl/>
              <w:jc w:val="center"/>
              <w:rPr>
                <w:rFonts w:ascii="Times New Roman" w:hAnsi="Times New Roman"/>
              </w:rPr>
            </w:pPr>
            <w:r w:rsidRPr="0042791E">
              <w:rPr>
                <w:rFonts w:ascii="Times New Roman" w:hAnsi="Times New Roman"/>
              </w:rPr>
              <w:t>16</w:t>
            </w:r>
          </w:p>
        </w:tc>
        <w:tc>
          <w:tcPr>
            <w:tcW w:w="1916" w:type="dxa"/>
            <w:shd w:val="clear" w:color="auto" w:fill="auto"/>
            <w:vAlign w:val="center"/>
          </w:tcPr>
          <w:p w:rsidR="009C59F9" w:rsidRPr="0042791E" w:rsidRDefault="009C59F9" w:rsidP="0042791E">
            <w:pPr>
              <w:widowControl/>
              <w:spacing w:line="120" w:lineRule="exact"/>
              <w:jc w:val="center"/>
              <w:rPr>
                <w:rFonts w:ascii="Times New Roman" w:hAnsi="Times New Roman"/>
              </w:rPr>
            </w:pPr>
          </w:p>
          <w:p w:rsidR="009C59F9" w:rsidRPr="0042791E" w:rsidRDefault="00D952E7" w:rsidP="0042791E">
            <w:pPr>
              <w:widowControl/>
              <w:jc w:val="center"/>
              <w:rPr>
                <w:rFonts w:ascii="Times New Roman" w:hAnsi="Times New Roman"/>
              </w:rPr>
            </w:pPr>
            <w:r w:rsidRPr="0042791E">
              <w:rPr>
                <w:rFonts w:ascii="Times New Roman" w:hAnsi="Times New Roman"/>
              </w:rPr>
              <w:t>432</w:t>
            </w:r>
            <w:r w:rsidR="009C59F9" w:rsidRPr="0042791E">
              <w:rPr>
                <w:rFonts w:ascii="Times New Roman" w:hAnsi="Times New Roman"/>
              </w:rPr>
              <w:t xml:space="preserve"> </w:t>
            </w:r>
          </w:p>
        </w:tc>
      </w:tr>
      <w:tr w:rsidR="009C59F9" w:rsidRPr="0042791E" w:rsidTr="007616E1">
        <w:tc>
          <w:tcPr>
            <w:tcW w:w="2016" w:type="dxa"/>
            <w:shd w:val="clear" w:color="auto" w:fill="auto"/>
          </w:tcPr>
          <w:p w:rsidR="009C59F9" w:rsidRPr="0042791E" w:rsidRDefault="009C59F9" w:rsidP="0042791E">
            <w:pPr>
              <w:widowControl/>
              <w:spacing w:line="120" w:lineRule="exact"/>
              <w:rPr>
                <w:rFonts w:ascii="Times New Roman" w:hAnsi="Times New Roman"/>
              </w:rPr>
            </w:pPr>
          </w:p>
          <w:p w:rsidR="009C59F9" w:rsidRPr="0042791E" w:rsidRDefault="009C59F9" w:rsidP="0042791E">
            <w:pPr>
              <w:widowControl/>
              <w:rPr>
                <w:rFonts w:ascii="Times New Roman" w:hAnsi="Times New Roman"/>
              </w:rPr>
            </w:pPr>
          </w:p>
        </w:tc>
        <w:tc>
          <w:tcPr>
            <w:tcW w:w="1915" w:type="dxa"/>
            <w:shd w:val="clear" w:color="auto" w:fill="auto"/>
          </w:tcPr>
          <w:p w:rsidR="009C59F9" w:rsidRPr="0042791E" w:rsidRDefault="009C59F9" w:rsidP="0042791E">
            <w:pPr>
              <w:widowControl/>
              <w:spacing w:line="120" w:lineRule="exact"/>
              <w:rPr>
                <w:rFonts w:ascii="Times New Roman" w:hAnsi="Times New Roman"/>
              </w:rPr>
            </w:pPr>
          </w:p>
          <w:p w:rsidR="009C59F9" w:rsidRPr="0042791E" w:rsidRDefault="009C59F9" w:rsidP="0042791E">
            <w:pPr>
              <w:widowControl/>
              <w:jc w:val="right"/>
              <w:rPr>
                <w:rFonts w:ascii="Times New Roman" w:hAnsi="Times New Roman"/>
              </w:rPr>
            </w:pPr>
          </w:p>
        </w:tc>
        <w:tc>
          <w:tcPr>
            <w:tcW w:w="1915" w:type="dxa"/>
            <w:shd w:val="clear" w:color="auto" w:fill="auto"/>
          </w:tcPr>
          <w:p w:rsidR="009C59F9" w:rsidRPr="0042791E" w:rsidRDefault="009C59F9" w:rsidP="0042791E">
            <w:pPr>
              <w:widowControl/>
              <w:rPr>
                <w:rFonts w:ascii="Times New Roman" w:hAnsi="Times New Roman"/>
              </w:rPr>
            </w:pPr>
            <w:r w:rsidRPr="0042791E">
              <w:rPr>
                <w:rFonts w:ascii="Times New Roman" w:hAnsi="Times New Roman"/>
                <w:bCs/>
              </w:rPr>
              <w:t>TOTAL HOURS</w:t>
            </w:r>
          </w:p>
        </w:tc>
        <w:tc>
          <w:tcPr>
            <w:tcW w:w="1916" w:type="dxa"/>
            <w:shd w:val="clear" w:color="auto" w:fill="auto"/>
          </w:tcPr>
          <w:p w:rsidR="009C59F9" w:rsidRPr="0042791E" w:rsidRDefault="00D952E7" w:rsidP="0042791E">
            <w:pPr>
              <w:widowControl/>
              <w:jc w:val="center"/>
              <w:rPr>
                <w:rFonts w:ascii="Times New Roman" w:hAnsi="Times New Roman"/>
              </w:rPr>
            </w:pPr>
            <w:r w:rsidRPr="0042791E">
              <w:rPr>
                <w:rFonts w:ascii="Times New Roman" w:hAnsi="Times New Roman"/>
              </w:rPr>
              <w:t>540</w:t>
            </w:r>
          </w:p>
        </w:tc>
      </w:tr>
    </w:tbl>
    <w:p w:rsidR="00D53E6F" w:rsidRPr="0042791E" w:rsidRDefault="00D53E6F" w:rsidP="0042791E">
      <w:pPr>
        <w:pStyle w:val="Level1"/>
        <w:widowControl/>
        <w:numPr>
          <w:ilvl w:val="0"/>
          <w:numId w:val="0"/>
        </w:numPr>
        <w:outlineLvl w:val="9"/>
        <w:rPr>
          <w:rFonts w:ascii="Times New Roman" w:hAnsi="Times New Roman"/>
        </w:rPr>
      </w:pPr>
    </w:p>
    <w:p w:rsidR="00B445D1" w:rsidRPr="0042791E" w:rsidRDefault="006201A7" w:rsidP="0042791E">
      <w:pPr>
        <w:widowControl/>
        <w:rPr>
          <w:rFonts w:ascii="Times New Roman" w:hAnsi="Times New Roman"/>
        </w:rPr>
      </w:pPr>
      <w:r>
        <w:rPr>
          <w:rFonts w:ascii="Times New Roman" w:hAnsi="Times New Roman"/>
          <w:bCs/>
        </w:rPr>
        <w:t>d</w:t>
      </w:r>
      <w:r w:rsidR="004476A6" w:rsidRPr="0042791E">
        <w:rPr>
          <w:rFonts w:ascii="Times New Roman" w:hAnsi="Times New Roman"/>
          <w:bCs/>
        </w:rPr>
        <w:t xml:space="preserve">. </w:t>
      </w:r>
      <w:r w:rsidR="00B445D1" w:rsidRPr="0042791E">
        <w:rPr>
          <w:rFonts w:ascii="Times New Roman" w:hAnsi="Times New Roman"/>
          <w:bCs/>
        </w:rPr>
        <w:t>Complaint Information and Privacy Act Form</w:t>
      </w:r>
    </w:p>
    <w:p w:rsidR="00B445D1" w:rsidRPr="0042791E" w:rsidRDefault="00B445D1"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rPr>
        <w:t>T</w:t>
      </w:r>
      <w:r w:rsidR="00ED3C38" w:rsidRPr="0042791E">
        <w:rPr>
          <w:rFonts w:ascii="Times New Roman" w:hAnsi="Times New Roman"/>
        </w:rPr>
        <w:t xml:space="preserve">able </w:t>
      </w:r>
      <w:r w:rsidR="00D53E6F" w:rsidRPr="0042791E">
        <w:rPr>
          <w:rFonts w:ascii="Times New Roman" w:hAnsi="Times New Roman"/>
        </w:rPr>
        <w:t>5</w:t>
      </w:r>
      <w:r w:rsidRPr="0042791E">
        <w:rPr>
          <w:rFonts w:ascii="Times New Roman" w:hAnsi="Times New Roman"/>
        </w:rPr>
        <w:t xml:space="preserve"> reflects the burden hours associated with the complainant</w:t>
      </w:r>
      <w:r w:rsidR="006B4BC9" w:rsidRPr="0042791E">
        <w:rPr>
          <w:rFonts w:ascii="Times New Roman" w:hAnsi="Times New Roman"/>
        </w:rPr>
        <w:t>’</w:t>
      </w:r>
      <w:r w:rsidRPr="0042791E">
        <w:rPr>
          <w:rFonts w:ascii="Times New Roman" w:hAnsi="Times New Roman"/>
        </w:rPr>
        <w:t>s completion of the CIF</w:t>
      </w:r>
      <w:r w:rsidR="004476A6" w:rsidRPr="0042791E">
        <w:rPr>
          <w:rFonts w:ascii="Times New Roman" w:hAnsi="Times New Roman"/>
        </w:rPr>
        <w:t xml:space="preserve">. </w:t>
      </w:r>
      <w:r w:rsidRPr="0042791E">
        <w:rPr>
          <w:rFonts w:ascii="Times New Roman" w:hAnsi="Times New Roman"/>
        </w:rPr>
        <w:t xml:space="preserve">Each year, CRC receives approximately </w:t>
      </w:r>
      <w:r w:rsidR="00C766A7" w:rsidRPr="0042791E">
        <w:rPr>
          <w:rFonts w:ascii="Times New Roman" w:hAnsi="Times New Roman"/>
        </w:rPr>
        <w:t>640</w:t>
      </w:r>
      <w:r w:rsidRPr="0042791E">
        <w:rPr>
          <w:rFonts w:ascii="Times New Roman" w:hAnsi="Times New Roman"/>
        </w:rPr>
        <w:t xml:space="preserve"> CIFs</w:t>
      </w:r>
      <w:r w:rsidR="004476A6" w:rsidRPr="0042791E">
        <w:rPr>
          <w:rFonts w:ascii="Times New Roman" w:hAnsi="Times New Roman"/>
        </w:rPr>
        <w:t xml:space="preserve">. </w:t>
      </w:r>
      <w:r w:rsidRPr="0042791E">
        <w:rPr>
          <w:rFonts w:ascii="Times New Roman" w:hAnsi="Times New Roman"/>
        </w:rPr>
        <w:t>CRC estimates that complainants take 1</w:t>
      </w:r>
      <w:r w:rsidR="00C766A7" w:rsidRPr="0042791E">
        <w:rPr>
          <w:rFonts w:ascii="Times New Roman" w:hAnsi="Times New Roman"/>
        </w:rPr>
        <w:t xml:space="preserve"> hour </w:t>
      </w:r>
      <w:r w:rsidRPr="0042791E">
        <w:rPr>
          <w:rFonts w:ascii="Times New Roman" w:hAnsi="Times New Roman"/>
        </w:rPr>
        <w:t xml:space="preserve">to complete the CIF. </w:t>
      </w:r>
    </w:p>
    <w:p w:rsidR="0059692A" w:rsidRPr="0042791E" w:rsidRDefault="0059692A" w:rsidP="0042791E">
      <w:pPr>
        <w:widowControl/>
        <w:rPr>
          <w:rFonts w:ascii="Times New Roman" w:hAnsi="Times New Roman"/>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B445D1" w:rsidRPr="0042791E">
        <w:trPr>
          <w:cantSplit/>
          <w:jc w:val="center"/>
        </w:trPr>
        <w:tc>
          <w:tcPr>
            <w:tcW w:w="9360" w:type="dxa"/>
            <w:gridSpan w:val="2"/>
            <w:tcBorders>
              <w:top w:val="single" w:sz="6" w:space="0" w:color="000000"/>
              <w:left w:val="single" w:sz="6" w:space="0" w:color="000000"/>
              <w:bottom w:val="single" w:sz="6" w:space="0" w:color="000000"/>
              <w:right w:val="single" w:sz="6" w:space="0" w:color="000000"/>
            </w:tcBorders>
          </w:tcPr>
          <w:p w:rsidR="00B445D1" w:rsidRPr="0042791E" w:rsidRDefault="0017424D" w:rsidP="0042791E">
            <w:pPr>
              <w:widowControl/>
              <w:rPr>
                <w:rFonts w:ascii="Times New Roman" w:hAnsi="Times New Roman"/>
                <w:bCs/>
              </w:rPr>
            </w:pPr>
            <w:r w:rsidRPr="0042791E">
              <w:rPr>
                <w:rFonts w:ascii="Times New Roman" w:hAnsi="Times New Roman"/>
                <w:b/>
              </w:rPr>
              <w:t xml:space="preserve">Table </w:t>
            </w:r>
            <w:r w:rsidR="00D53E6F" w:rsidRPr="0042791E">
              <w:rPr>
                <w:rFonts w:ascii="Times New Roman" w:hAnsi="Times New Roman"/>
                <w:b/>
              </w:rPr>
              <w:t>5</w:t>
            </w:r>
            <w:r w:rsidRPr="0042791E">
              <w:rPr>
                <w:rFonts w:ascii="Times New Roman" w:hAnsi="Times New Roman"/>
                <w:b/>
              </w:rPr>
              <w:t xml:space="preserve">: </w:t>
            </w:r>
            <w:r w:rsidR="00B445D1" w:rsidRPr="0042791E">
              <w:rPr>
                <w:rFonts w:ascii="Times New Roman" w:hAnsi="Times New Roman"/>
                <w:b/>
                <w:bCs/>
              </w:rPr>
              <w:t>Complaint Information and Privacy Act Form</w:t>
            </w:r>
          </w:p>
        </w:tc>
      </w:tr>
      <w:tr w:rsidR="00B445D1" w:rsidRPr="0042791E">
        <w:trPr>
          <w:jc w:val="center"/>
        </w:trPr>
        <w:tc>
          <w:tcPr>
            <w:tcW w:w="7020" w:type="dxa"/>
            <w:tcBorders>
              <w:top w:val="single" w:sz="6" w:space="0" w:color="000000"/>
              <w:left w:val="single" w:sz="6" w:space="0" w:color="000000"/>
              <w:bottom w:val="single" w:sz="6" w:space="0" w:color="000000"/>
              <w:right w:val="single" w:sz="6" w:space="0" w:color="000000"/>
            </w:tcBorders>
          </w:tcPr>
          <w:p w:rsidR="00B445D1" w:rsidRPr="0042791E" w:rsidRDefault="00B445D1" w:rsidP="0042791E">
            <w:pPr>
              <w:widowControl/>
              <w:spacing w:line="120" w:lineRule="exact"/>
              <w:rPr>
                <w:rFonts w:ascii="Times New Roman" w:hAnsi="Times New Roman"/>
              </w:rPr>
            </w:pPr>
          </w:p>
          <w:p w:rsidR="00B445D1" w:rsidRPr="0042791E" w:rsidRDefault="00B445D1" w:rsidP="0042791E">
            <w:pPr>
              <w:widowControl/>
              <w:rPr>
                <w:rFonts w:ascii="Times New Roman" w:hAnsi="Times New Roman"/>
                <w:bCs/>
              </w:rPr>
            </w:pPr>
            <w:r w:rsidRPr="0042791E">
              <w:rPr>
                <w:rFonts w:ascii="Times New Roman" w:hAnsi="Times New Roman"/>
                <w:bCs/>
              </w:rPr>
              <w:t>Number of CIFs per year</w:t>
            </w:r>
          </w:p>
        </w:tc>
        <w:tc>
          <w:tcPr>
            <w:tcW w:w="2340" w:type="dxa"/>
            <w:tcBorders>
              <w:top w:val="single" w:sz="6" w:space="0" w:color="000000"/>
              <w:left w:val="single" w:sz="6" w:space="0" w:color="000000"/>
              <w:bottom w:val="single" w:sz="6" w:space="0" w:color="000000"/>
              <w:right w:val="single" w:sz="6" w:space="0" w:color="000000"/>
            </w:tcBorders>
          </w:tcPr>
          <w:p w:rsidR="00B445D1" w:rsidRPr="0042791E" w:rsidRDefault="00B445D1" w:rsidP="0042791E">
            <w:pPr>
              <w:widowControl/>
              <w:spacing w:line="120" w:lineRule="exact"/>
              <w:rPr>
                <w:rFonts w:ascii="Times New Roman" w:hAnsi="Times New Roman"/>
                <w:bCs/>
              </w:rPr>
            </w:pPr>
          </w:p>
          <w:p w:rsidR="00B445D1" w:rsidRPr="0042791E" w:rsidRDefault="00581069" w:rsidP="0042791E">
            <w:pPr>
              <w:widowControl/>
              <w:jc w:val="right"/>
              <w:rPr>
                <w:rFonts w:ascii="Times New Roman" w:hAnsi="Times New Roman"/>
              </w:rPr>
            </w:pPr>
            <w:r w:rsidRPr="0042791E">
              <w:rPr>
                <w:rFonts w:ascii="Times New Roman" w:hAnsi="Times New Roman"/>
              </w:rPr>
              <w:t>640</w:t>
            </w:r>
          </w:p>
        </w:tc>
      </w:tr>
      <w:tr w:rsidR="00B445D1" w:rsidRPr="0042791E">
        <w:trPr>
          <w:jc w:val="center"/>
        </w:trPr>
        <w:tc>
          <w:tcPr>
            <w:tcW w:w="7020" w:type="dxa"/>
            <w:tcBorders>
              <w:top w:val="single" w:sz="6" w:space="0" w:color="000000"/>
              <w:left w:val="single" w:sz="6" w:space="0" w:color="000000"/>
              <w:bottom w:val="single" w:sz="6" w:space="0" w:color="000000"/>
              <w:right w:val="single" w:sz="6" w:space="0" w:color="000000"/>
            </w:tcBorders>
          </w:tcPr>
          <w:p w:rsidR="00B445D1" w:rsidRPr="0042791E" w:rsidRDefault="00B445D1" w:rsidP="0042791E">
            <w:pPr>
              <w:widowControl/>
              <w:spacing w:line="120" w:lineRule="exact"/>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bCs/>
              </w:rPr>
              <w:t>Time to complete one CIF</w:t>
            </w:r>
          </w:p>
        </w:tc>
        <w:tc>
          <w:tcPr>
            <w:tcW w:w="2340" w:type="dxa"/>
            <w:tcBorders>
              <w:top w:val="single" w:sz="6" w:space="0" w:color="000000"/>
              <w:left w:val="single" w:sz="6" w:space="0" w:color="000000"/>
              <w:bottom w:val="single" w:sz="6" w:space="0" w:color="000000"/>
              <w:right w:val="single" w:sz="6" w:space="0" w:color="000000"/>
            </w:tcBorders>
          </w:tcPr>
          <w:p w:rsidR="00B445D1" w:rsidRPr="0042791E" w:rsidRDefault="00B445D1" w:rsidP="0042791E">
            <w:pPr>
              <w:widowControl/>
              <w:spacing w:line="120" w:lineRule="exact"/>
              <w:rPr>
                <w:rFonts w:ascii="Times New Roman" w:hAnsi="Times New Roman"/>
              </w:rPr>
            </w:pPr>
          </w:p>
          <w:p w:rsidR="00B445D1" w:rsidRPr="0042791E" w:rsidRDefault="00C766A7" w:rsidP="0042791E">
            <w:pPr>
              <w:widowControl/>
              <w:jc w:val="right"/>
              <w:rPr>
                <w:rFonts w:ascii="Times New Roman" w:hAnsi="Times New Roman"/>
              </w:rPr>
            </w:pPr>
            <w:r w:rsidRPr="0042791E">
              <w:rPr>
                <w:rFonts w:ascii="Times New Roman" w:hAnsi="Times New Roman"/>
              </w:rPr>
              <w:t>1</w:t>
            </w:r>
            <w:r w:rsidR="00B445D1" w:rsidRPr="0042791E">
              <w:rPr>
                <w:rFonts w:ascii="Times New Roman" w:hAnsi="Times New Roman"/>
              </w:rPr>
              <w:t xml:space="preserve"> hour</w:t>
            </w:r>
          </w:p>
        </w:tc>
      </w:tr>
      <w:tr w:rsidR="00B445D1" w:rsidRPr="0042791E">
        <w:trPr>
          <w:jc w:val="center"/>
        </w:trPr>
        <w:tc>
          <w:tcPr>
            <w:tcW w:w="7020" w:type="dxa"/>
            <w:tcBorders>
              <w:top w:val="single" w:sz="6" w:space="0" w:color="000000"/>
              <w:left w:val="single" w:sz="6" w:space="0" w:color="000000"/>
              <w:bottom w:val="single" w:sz="6" w:space="0" w:color="000000"/>
              <w:right w:val="single" w:sz="6" w:space="0" w:color="000000"/>
            </w:tcBorders>
          </w:tcPr>
          <w:p w:rsidR="00B445D1" w:rsidRPr="0042791E" w:rsidRDefault="00B445D1" w:rsidP="0042791E">
            <w:pPr>
              <w:widowControl/>
              <w:spacing w:line="120" w:lineRule="exact"/>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bCs/>
              </w:rPr>
              <w:t>Total hours</w:t>
            </w:r>
          </w:p>
        </w:tc>
        <w:tc>
          <w:tcPr>
            <w:tcW w:w="2340" w:type="dxa"/>
            <w:tcBorders>
              <w:top w:val="single" w:sz="6" w:space="0" w:color="000000"/>
              <w:left w:val="single" w:sz="6" w:space="0" w:color="000000"/>
              <w:bottom w:val="single" w:sz="6" w:space="0" w:color="000000"/>
              <w:right w:val="single" w:sz="6" w:space="0" w:color="000000"/>
            </w:tcBorders>
          </w:tcPr>
          <w:p w:rsidR="00B445D1" w:rsidRPr="0042791E" w:rsidRDefault="00C766A7" w:rsidP="0042791E">
            <w:pPr>
              <w:widowControl/>
              <w:jc w:val="right"/>
              <w:rPr>
                <w:rFonts w:ascii="Times New Roman" w:hAnsi="Times New Roman"/>
              </w:rPr>
            </w:pPr>
            <w:r w:rsidRPr="0042791E">
              <w:rPr>
                <w:rFonts w:ascii="Times New Roman" w:hAnsi="Times New Roman"/>
              </w:rPr>
              <w:t>640</w:t>
            </w:r>
          </w:p>
        </w:tc>
      </w:tr>
    </w:tbl>
    <w:p w:rsidR="007616E1" w:rsidRPr="0042791E" w:rsidRDefault="007616E1" w:rsidP="0042791E">
      <w:pPr>
        <w:widowControl/>
        <w:rPr>
          <w:rFonts w:ascii="Times New Roman" w:hAnsi="Times New Roman"/>
        </w:rPr>
      </w:pPr>
    </w:p>
    <w:p w:rsidR="00B445D1" w:rsidRPr="0042791E" w:rsidRDefault="006201A7" w:rsidP="0042791E">
      <w:pPr>
        <w:widowControl/>
        <w:rPr>
          <w:rFonts w:ascii="Times New Roman" w:hAnsi="Times New Roman"/>
        </w:rPr>
      </w:pPr>
      <w:r>
        <w:rPr>
          <w:rFonts w:ascii="Times New Roman" w:hAnsi="Times New Roman"/>
          <w:bCs/>
        </w:rPr>
        <w:t>e</w:t>
      </w:r>
      <w:r w:rsidR="004476A6" w:rsidRPr="0042791E">
        <w:rPr>
          <w:rFonts w:ascii="Times New Roman" w:hAnsi="Times New Roman"/>
          <w:bCs/>
        </w:rPr>
        <w:t xml:space="preserve">. </w:t>
      </w:r>
      <w:r w:rsidR="00B445D1" w:rsidRPr="0042791E">
        <w:rPr>
          <w:rFonts w:ascii="Times New Roman" w:hAnsi="Times New Roman"/>
          <w:bCs/>
        </w:rPr>
        <w:t>Notices</w:t>
      </w:r>
    </w:p>
    <w:p w:rsidR="00B445D1" w:rsidRPr="0042791E" w:rsidRDefault="00B445D1" w:rsidP="0042791E">
      <w:pPr>
        <w:widowControl/>
        <w:rPr>
          <w:rFonts w:ascii="Times New Roman" w:hAnsi="Times New Roman"/>
        </w:rPr>
      </w:pPr>
    </w:p>
    <w:p w:rsidR="00B445D1" w:rsidRPr="0042791E" w:rsidRDefault="008F1E85" w:rsidP="0042791E">
      <w:pPr>
        <w:widowControl/>
        <w:rPr>
          <w:rFonts w:ascii="Times New Roman" w:hAnsi="Times New Roman"/>
        </w:rPr>
      </w:pPr>
      <w:r w:rsidRPr="0042791E">
        <w:rPr>
          <w:rFonts w:ascii="Times New Roman" w:hAnsi="Times New Roman"/>
        </w:rPr>
        <w:t>The Federal g</w:t>
      </w:r>
      <w:r w:rsidR="00B445D1" w:rsidRPr="0042791E">
        <w:rPr>
          <w:rFonts w:ascii="Times New Roman" w:hAnsi="Times New Roman"/>
        </w:rPr>
        <w:t>overnment provides the disclosure information in the notice, which generates no burden for this activity</w:t>
      </w:r>
      <w:r w:rsidR="004476A6" w:rsidRPr="0042791E">
        <w:rPr>
          <w:rFonts w:ascii="Times New Roman" w:hAnsi="Times New Roman"/>
        </w:rPr>
        <w:t xml:space="preserve">. </w:t>
      </w:r>
      <w:r w:rsidR="00B445D1" w:rsidRPr="0042791E">
        <w:rPr>
          <w:rFonts w:ascii="Times New Roman" w:hAnsi="Times New Roman"/>
        </w:rPr>
        <w:t xml:space="preserve">See 5 CFR </w:t>
      </w:r>
      <w:r w:rsidR="00E67E79" w:rsidRPr="0042791E">
        <w:rPr>
          <w:rFonts w:ascii="Times New Roman" w:hAnsi="Times New Roman"/>
        </w:rPr>
        <w:t>§</w:t>
      </w:r>
      <w:r w:rsidRPr="0042791E">
        <w:rPr>
          <w:rFonts w:ascii="Times New Roman" w:hAnsi="Times New Roman"/>
        </w:rPr>
        <w:t xml:space="preserve"> </w:t>
      </w:r>
      <w:r w:rsidR="00B445D1" w:rsidRPr="0042791E">
        <w:rPr>
          <w:rFonts w:ascii="Times New Roman" w:hAnsi="Times New Roman"/>
        </w:rPr>
        <w:t>1320.3(c)(2)</w:t>
      </w:r>
      <w:r w:rsidR="0086200D">
        <w:rPr>
          <w:rFonts w:ascii="Times New Roman" w:hAnsi="Times New Roman"/>
        </w:rPr>
        <w:t xml:space="preserve"> (“</w:t>
      </w:r>
      <w:r w:rsidR="0086200D" w:rsidRPr="0086200D">
        <w:rPr>
          <w:rFonts w:ascii="Times New Roman" w:hAnsi="Times New Roman"/>
        </w:rPr>
        <w:t>The public disclosure of information originally supplied by the Federal government to the recipient for the purpose of disclosure to the public is not included within this definition</w:t>
      </w:r>
      <w:r w:rsidR="0086200D">
        <w:rPr>
          <w:rFonts w:ascii="Times New Roman" w:hAnsi="Times New Roman"/>
        </w:rPr>
        <w:t>”)</w:t>
      </w:r>
      <w:r w:rsidR="00B445D1" w:rsidRPr="0042791E">
        <w:rPr>
          <w:rFonts w:ascii="Times New Roman" w:hAnsi="Times New Roman"/>
        </w:rPr>
        <w:t>.</w:t>
      </w:r>
    </w:p>
    <w:p w:rsidR="00C87D42" w:rsidRDefault="00C87D42" w:rsidP="0042791E">
      <w:pPr>
        <w:widowControl/>
        <w:rPr>
          <w:rFonts w:ascii="Times New Roman" w:hAnsi="Times New Roman"/>
        </w:rPr>
      </w:pPr>
    </w:p>
    <w:p w:rsidR="0059692A" w:rsidRPr="0042791E" w:rsidRDefault="0059692A" w:rsidP="0059692A">
      <w:pPr>
        <w:pStyle w:val="Level1"/>
        <w:widowControl/>
        <w:numPr>
          <w:ilvl w:val="0"/>
          <w:numId w:val="0"/>
        </w:numPr>
        <w:rPr>
          <w:rFonts w:ascii="Times New Roman" w:hAnsi="Times New Roman"/>
        </w:rPr>
      </w:pPr>
      <w:r w:rsidRPr="0042791E">
        <w:rPr>
          <w:rFonts w:ascii="Times New Roman" w:hAnsi="Times New Roman"/>
        </w:rPr>
        <w:t xml:space="preserve">Respondents come from various levels in the business and professional services industry (recipients) or from the general population (complainants). For purposes of this information collection, the DOL has estimated the value of respondent time by </w:t>
      </w:r>
      <w:r w:rsidRPr="0042791E">
        <w:rPr>
          <w:rFonts w:ascii="Times New Roman" w:eastAsia="Calibri" w:hAnsi="Times New Roman"/>
        </w:rPr>
        <w:t>using me</w:t>
      </w:r>
      <w:r>
        <w:rPr>
          <w:rFonts w:ascii="Times New Roman" w:eastAsia="Calibri" w:hAnsi="Times New Roman"/>
        </w:rPr>
        <w:t>dian</w:t>
      </w:r>
      <w:r w:rsidRPr="0042791E">
        <w:rPr>
          <w:rFonts w:ascii="Times New Roman" w:eastAsia="Calibri" w:hAnsi="Times New Roman"/>
        </w:rPr>
        <w:t xml:space="preserve"> hourly wage rate from the Bureau of Labor Statistics’ Occupational Employment Statistics (OES) program for private, State and local employees</w:t>
      </w:r>
      <w:r>
        <w:rPr>
          <w:rFonts w:ascii="Times New Roman" w:eastAsia="Calibri" w:hAnsi="Times New Roman"/>
        </w:rPr>
        <w:t xml:space="preserve"> in management occupations</w:t>
      </w:r>
      <w:r w:rsidRPr="0051293E">
        <w:rPr>
          <w:rStyle w:val="FootnoteReference"/>
          <w:rFonts w:ascii="Times New Roman" w:eastAsia="Calibri" w:hAnsi="Times New Roman"/>
          <w:vertAlign w:val="superscript"/>
        </w:rPr>
        <w:footnoteReference w:id="2"/>
      </w:r>
      <w:r w:rsidRPr="0042791E">
        <w:rPr>
          <w:rFonts w:ascii="Times New Roman" w:eastAsia="Calibri" w:hAnsi="Times New Roman"/>
        </w:rPr>
        <w:t xml:space="preserve">. </w:t>
      </w:r>
      <w:r>
        <w:rPr>
          <w:rFonts w:ascii="Times New Roman" w:hAnsi="Times New Roman"/>
        </w:rPr>
        <w:t>This analysis uses the wages of managers.  This is based on the assumption that many respondents will be managers.  The Department is aware that some respondents may be administrative support workers, but by using the higher wage rate of managers</w:t>
      </w:r>
      <w:r w:rsidRPr="0051293E">
        <w:rPr>
          <w:rStyle w:val="FootnoteReference"/>
          <w:rFonts w:ascii="Times New Roman" w:hAnsi="Times New Roman"/>
          <w:vertAlign w:val="superscript"/>
        </w:rPr>
        <w:footnoteReference w:id="3"/>
      </w:r>
      <w:r>
        <w:rPr>
          <w:rFonts w:ascii="Times New Roman" w:hAnsi="Times New Roman"/>
        </w:rPr>
        <w:t>, we account for both.</w:t>
      </w:r>
      <w:r w:rsidRPr="0042791E">
        <w:rPr>
          <w:rFonts w:ascii="Times New Roman" w:eastAsia="Calibri" w:hAnsi="Times New Roman"/>
        </w:rPr>
        <w:t xml:space="preserve"> The Department adjusted the wage rates using a loaded wage factor to reflect total compensation, which includes health and retirement benefits. For these State and local sectors, we used a loaded wage factor of 1.</w:t>
      </w:r>
      <w:r>
        <w:rPr>
          <w:rFonts w:ascii="Times New Roman" w:eastAsia="Calibri" w:hAnsi="Times New Roman"/>
        </w:rPr>
        <w:t>34</w:t>
      </w:r>
      <w:r w:rsidRPr="0042791E">
        <w:rPr>
          <w:rFonts w:ascii="Times New Roman" w:eastAsia="Calibri" w:hAnsi="Times New Roman"/>
        </w:rPr>
        <w:t xml:space="preserve">, which represents the ratio of </w:t>
      </w:r>
      <w:r>
        <w:rPr>
          <w:rFonts w:ascii="Times New Roman" w:eastAsia="Calibri" w:hAnsi="Times New Roman"/>
        </w:rPr>
        <w:t xml:space="preserve">average </w:t>
      </w:r>
      <w:r w:rsidRPr="0042791E">
        <w:rPr>
          <w:rFonts w:ascii="Times New Roman" w:eastAsia="Calibri" w:hAnsi="Times New Roman"/>
        </w:rPr>
        <w:t xml:space="preserve">total compensation to </w:t>
      </w:r>
      <w:r>
        <w:rPr>
          <w:rFonts w:ascii="Times New Roman" w:eastAsia="Calibri" w:hAnsi="Times New Roman"/>
        </w:rPr>
        <w:t xml:space="preserve">average </w:t>
      </w:r>
      <w:r w:rsidRPr="0042791E">
        <w:rPr>
          <w:rFonts w:ascii="Times New Roman" w:eastAsia="Calibri" w:hAnsi="Times New Roman"/>
        </w:rPr>
        <w:t>wages</w:t>
      </w:r>
      <w:r w:rsidRPr="0051293E">
        <w:rPr>
          <w:rStyle w:val="FootnoteReference"/>
          <w:rFonts w:ascii="Times New Roman" w:eastAsia="Calibri" w:hAnsi="Times New Roman"/>
          <w:vertAlign w:val="superscript"/>
        </w:rPr>
        <w:footnoteReference w:id="4"/>
      </w:r>
      <w:r w:rsidRPr="0042791E">
        <w:rPr>
          <w:rFonts w:ascii="Times New Roman" w:eastAsia="Calibri" w:hAnsi="Times New Roman"/>
        </w:rPr>
        <w:t xml:space="preserve">. The Department then multiplied the loaded wage factor by </w:t>
      </w:r>
      <w:r>
        <w:rPr>
          <w:rFonts w:ascii="Times New Roman" w:eastAsia="Calibri" w:hAnsi="Times New Roman"/>
        </w:rPr>
        <w:t>the manager</w:t>
      </w:r>
      <w:r w:rsidRPr="0042791E">
        <w:rPr>
          <w:rFonts w:ascii="Times New Roman" w:eastAsia="Calibri" w:hAnsi="Times New Roman"/>
        </w:rPr>
        <w:t xml:space="preserve"> wage rate to calculate an hourly compensation rate.</w:t>
      </w:r>
      <w:r>
        <w:rPr>
          <w:rFonts w:ascii="Times New Roman" w:eastAsia="Calibri" w:hAnsi="Times New Roman"/>
        </w:rPr>
        <w:t xml:space="preserve"> $47.74 x 1.371 = $65.45</w:t>
      </w:r>
    </w:p>
    <w:p w:rsidR="0059692A" w:rsidRPr="0042791E" w:rsidRDefault="0059692A" w:rsidP="0059692A">
      <w:pPr>
        <w:pStyle w:val="Level1"/>
        <w:widowControl/>
        <w:numPr>
          <w:ilvl w:val="0"/>
          <w:numId w:val="0"/>
        </w:numPr>
        <w:rPr>
          <w:rFonts w:ascii="Times New Roman" w:hAnsi="Times New Roman"/>
          <w:b/>
        </w:rPr>
      </w:pPr>
    </w:p>
    <w:p w:rsidR="0059692A" w:rsidRDefault="0059692A" w:rsidP="0059692A">
      <w:pPr>
        <w:pStyle w:val="Level1"/>
        <w:widowControl/>
        <w:numPr>
          <w:ilvl w:val="0"/>
          <w:numId w:val="0"/>
        </w:numPr>
        <w:rPr>
          <w:rFonts w:ascii="Times New Roman" w:hAnsi="Times New Roman"/>
        </w:rPr>
      </w:pPr>
      <w:r>
        <w:rPr>
          <w:rFonts w:ascii="Times New Roman" w:hAnsi="Times New Roman"/>
        </w:rPr>
        <w:t>348,787</w:t>
      </w:r>
      <w:r w:rsidRPr="0042791E">
        <w:rPr>
          <w:rFonts w:ascii="Times New Roman" w:hAnsi="Times New Roman"/>
        </w:rPr>
        <w:t xml:space="preserve"> hours x $</w:t>
      </w:r>
      <w:r>
        <w:rPr>
          <w:rFonts w:ascii="Times New Roman" w:hAnsi="Times New Roman"/>
        </w:rPr>
        <w:t>65.45</w:t>
      </w:r>
      <w:r w:rsidRPr="00D35A5C">
        <w:rPr>
          <w:rFonts w:ascii="Times New Roman" w:hAnsi="Times New Roman"/>
        </w:rPr>
        <w:t xml:space="preserve"> = </w:t>
      </w:r>
      <w:r w:rsidRPr="0059692A">
        <w:rPr>
          <w:rFonts w:asciiTheme="minorHAnsi" w:hAnsiTheme="minorHAnsi" w:cstheme="minorHAnsi"/>
        </w:rPr>
        <w:t>$22</w:t>
      </w:r>
      <w:r>
        <w:rPr>
          <w:rFonts w:asciiTheme="minorHAnsi" w:hAnsiTheme="minorHAnsi" w:cstheme="minorHAnsi"/>
        </w:rPr>
        <w:t>,</w:t>
      </w:r>
      <w:r w:rsidRPr="0059692A">
        <w:rPr>
          <w:rFonts w:asciiTheme="minorHAnsi" w:hAnsiTheme="minorHAnsi" w:cstheme="minorHAnsi"/>
        </w:rPr>
        <w:t>828</w:t>
      </w:r>
      <w:r>
        <w:rPr>
          <w:rFonts w:asciiTheme="minorHAnsi" w:hAnsiTheme="minorHAnsi" w:cstheme="minorHAnsi"/>
        </w:rPr>
        <w:t>,</w:t>
      </w:r>
      <w:r w:rsidRPr="0059692A">
        <w:rPr>
          <w:rFonts w:asciiTheme="minorHAnsi" w:hAnsiTheme="minorHAnsi" w:cstheme="minorHAnsi"/>
        </w:rPr>
        <w:t>109.</w:t>
      </w:r>
    </w:p>
    <w:p w:rsidR="0059692A" w:rsidRDefault="0059692A" w:rsidP="00D067D5">
      <w:pPr>
        <w:widowControl/>
        <w:rPr>
          <w:rFonts w:ascii="Times New Roman" w:hAnsi="Times New Roman"/>
        </w:rPr>
      </w:pPr>
    </w:p>
    <w:p w:rsidR="0059692A" w:rsidRDefault="0059692A" w:rsidP="0059692A">
      <w:pPr>
        <w:widowControl/>
        <w:rPr>
          <w:rFonts w:ascii="Times New Roman" w:hAnsi="Times New Roman"/>
        </w:rPr>
      </w:pPr>
      <w:r w:rsidRPr="0042791E">
        <w:rPr>
          <w:rFonts w:ascii="Times New Roman" w:hAnsi="Times New Roman"/>
        </w:rPr>
        <w:t>Table 6 summarizes the time burdens for th</w:t>
      </w:r>
      <w:r>
        <w:rPr>
          <w:rFonts w:ascii="Times New Roman" w:hAnsi="Times New Roman"/>
        </w:rPr>
        <w:t>e</w:t>
      </w:r>
      <w:r w:rsidRPr="0042791E">
        <w:rPr>
          <w:rFonts w:ascii="Times New Roman" w:hAnsi="Times New Roman"/>
        </w:rPr>
        <w:t xml:space="preserve"> information collection.</w:t>
      </w:r>
    </w:p>
    <w:p w:rsidR="0059692A" w:rsidRDefault="0059692A" w:rsidP="0059692A">
      <w:pPr>
        <w:widowControl/>
        <w:rPr>
          <w:rFonts w:ascii="Times New Roman" w:hAnsi="Times New Roman"/>
        </w:rPr>
      </w:pPr>
    </w:p>
    <w:p w:rsidR="003C583D" w:rsidRDefault="003C583D" w:rsidP="0059692A">
      <w:pPr>
        <w:widowControl/>
        <w:rPr>
          <w:rFonts w:ascii="Times New Roman" w:hAnsi="Times New Roman"/>
        </w:rPr>
      </w:pPr>
    </w:p>
    <w:p w:rsidR="003C583D" w:rsidRDefault="003C583D" w:rsidP="0059692A">
      <w:pPr>
        <w:widowControl/>
        <w:rPr>
          <w:rFonts w:ascii="Times New Roman" w:hAnsi="Times New Roman"/>
        </w:rPr>
      </w:pPr>
    </w:p>
    <w:p w:rsidR="003C583D" w:rsidRDefault="003C583D" w:rsidP="0059692A">
      <w:pPr>
        <w:widowControl/>
        <w:rPr>
          <w:rFonts w:ascii="Times New Roman" w:hAnsi="Times New Roman"/>
        </w:rPr>
      </w:pPr>
    </w:p>
    <w:p w:rsidR="003C583D" w:rsidRDefault="003C583D" w:rsidP="0059692A">
      <w:pPr>
        <w:widowControl/>
        <w:rPr>
          <w:rFonts w:ascii="Times New Roman" w:hAnsi="Times New Roman"/>
        </w:rPr>
      </w:pPr>
    </w:p>
    <w:p w:rsidR="003C583D" w:rsidRDefault="003C583D" w:rsidP="0059692A">
      <w:pPr>
        <w:widowControl/>
        <w:rPr>
          <w:rFonts w:ascii="Times New Roman" w:hAnsi="Times New Roman"/>
        </w:rPr>
      </w:pPr>
    </w:p>
    <w:p w:rsidR="003C583D" w:rsidRDefault="003C583D" w:rsidP="0059692A">
      <w:pPr>
        <w:widowControl/>
        <w:rPr>
          <w:rFonts w:ascii="Times New Roman" w:hAnsi="Times New Roman"/>
        </w:rPr>
      </w:pPr>
    </w:p>
    <w:p w:rsidR="003C583D" w:rsidRDefault="003C583D" w:rsidP="0059692A">
      <w:pPr>
        <w:widowControl/>
        <w:rPr>
          <w:rFonts w:ascii="Times New Roman" w:hAnsi="Times New Roman"/>
        </w:rPr>
      </w:pPr>
    </w:p>
    <w:p w:rsidR="003C583D" w:rsidRDefault="003C583D" w:rsidP="0059692A">
      <w:pPr>
        <w:widowControl/>
        <w:rPr>
          <w:rFonts w:ascii="Times New Roman" w:hAnsi="Times New Roman"/>
        </w:rPr>
      </w:pPr>
    </w:p>
    <w:p w:rsidR="003C583D" w:rsidRDefault="003C583D" w:rsidP="0059692A">
      <w:pPr>
        <w:widowControl/>
        <w:rPr>
          <w:rFonts w:ascii="Times New Roman" w:hAnsi="Times New Roman"/>
        </w:rPr>
      </w:pPr>
    </w:p>
    <w:p w:rsidR="003C583D" w:rsidRDefault="003C583D" w:rsidP="0059692A">
      <w:pPr>
        <w:widowControl/>
        <w:rPr>
          <w:rFonts w:ascii="Times New Roman" w:hAnsi="Times New Roman"/>
        </w:rPr>
      </w:pPr>
    </w:p>
    <w:p w:rsidR="003C583D" w:rsidRDefault="003C583D" w:rsidP="0059692A">
      <w:pPr>
        <w:widowControl/>
        <w:rPr>
          <w:rFonts w:ascii="Times New Roman" w:hAnsi="Times New Roman"/>
        </w:rPr>
      </w:pPr>
    </w:p>
    <w:p w:rsidR="003C583D" w:rsidRDefault="003C583D" w:rsidP="0059692A">
      <w:pPr>
        <w:widowControl/>
        <w:rPr>
          <w:rFonts w:ascii="Times New Roman" w:hAnsi="Times New Roman"/>
        </w:rPr>
      </w:pPr>
    </w:p>
    <w:p w:rsidR="003C583D" w:rsidRDefault="003C583D" w:rsidP="0059692A">
      <w:pPr>
        <w:widowControl/>
        <w:rPr>
          <w:rFonts w:ascii="Times New Roman" w:hAnsi="Times New Roman"/>
        </w:rPr>
      </w:pPr>
    </w:p>
    <w:p w:rsidR="003C583D" w:rsidRDefault="003C583D" w:rsidP="0059692A">
      <w:pPr>
        <w:widowControl/>
        <w:rPr>
          <w:rFonts w:ascii="Times New Roman" w:hAnsi="Times New Roman"/>
        </w:rPr>
      </w:pPr>
    </w:p>
    <w:p w:rsidR="003C583D" w:rsidRDefault="003C583D" w:rsidP="0059692A">
      <w:pPr>
        <w:widowControl/>
        <w:rPr>
          <w:rFonts w:ascii="Times New Roman" w:hAnsi="Times New Roman"/>
        </w:rPr>
      </w:pPr>
    </w:p>
    <w:p w:rsidR="003C583D" w:rsidRDefault="003C583D" w:rsidP="0059692A">
      <w:pPr>
        <w:widowControl/>
        <w:rPr>
          <w:rFonts w:ascii="Times New Roman" w:hAnsi="Times New Roman"/>
        </w:rPr>
      </w:pPr>
    </w:p>
    <w:p w:rsidR="003C583D" w:rsidRDefault="003C583D" w:rsidP="0059692A">
      <w:pPr>
        <w:widowControl/>
        <w:rPr>
          <w:rFonts w:ascii="Times New Roman" w:hAnsi="Times New Roman"/>
        </w:rPr>
      </w:pPr>
    </w:p>
    <w:p w:rsidR="003C583D" w:rsidRDefault="003C583D" w:rsidP="0059692A">
      <w:pPr>
        <w:widowControl/>
        <w:rPr>
          <w:rFonts w:ascii="Times New Roman" w:hAnsi="Times New Roman"/>
        </w:rPr>
      </w:pPr>
    </w:p>
    <w:p w:rsidR="003C583D" w:rsidRDefault="003C583D" w:rsidP="0059692A">
      <w:pPr>
        <w:widowControl/>
        <w:rPr>
          <w:rFonts w:ascii="Times New Roman" w:hAnsi="Times New Roman"/>
        </w:rPr>
      </w:pPr>
    </w:p>
    <w:p w:rsidR="003C583D" w:rsidRDefault="003C583D" w:rsidP="0059692A">
      <w:pPr>
        <w:widowControl/>
        <w:rPr>
          <w:rFonts w:ascii="Times New Roman" w:hAnsi="Times New Roman"/>
        </w:rPr>
      </w:pPr>
    </w:p>
    <w:p w:rsidR="003C583D" w:rsidRDefault="003C583D" w:rsidP="0059692A">
      <w:pPr>
        <w:widowControl/>
        <w:rPr>
          <w:rFonts w:ascii="Times New Roman" w:hAnsi="Times New Roman"/>
        </w:rPr>
      </w:pPr>
    </w:p>
    <w:p w:rsidR="003C583D" w:rsidRDefault="003C583D" w:rsidP="0059692A">
      <w:pPr>
        <w:widowControl/>
        <w:rPr>
          <w:rFonts w:ascii="Times New Roman" w:hAnsi="Times New Roman"/>
        </w:rPr>
      </w:pPr>
    </w:p>
    <w:p w:rsidR="003C583D" w:rsidRDefault="003C583D" w:rsidP="0059692A">
      <w:pPr>
        <w:widowControl/>
        <w:rPr>
          <w:rFonts w:ascii="Times New Roman" w:hAnsi="Times New Roman"/>
        </w:rPr>
      </w:pPr>
    </w:p>
    <w:p w:rsidR="003C583D" w:rsidRDefault="003C583D" w:rsidP="0059692A">
      <w:pPr>
        <w:widowControl/>
        <w:rPr>
          <w:rFonts w:ascii="Times New Roman" w:hAnsi="Times New Roman"/>
        </w:rPr>
      </w:pPr>
    </w:p>
    <w:p w:rsidR="0059692A" w:rsidRDefault="0059692A" w:rsidP="00D067D5">
      <w:pPr>
        <w:widowControl/>
        <w:rPr>
          <w:rFonts w:ascii="Times New Roman" w:hAnsi="Times New Roman"/>
        </w:rPr>
      </w:pPr>
    </w:p>
    <w:p w:rsidR="0059692A" w:rsidRDefault="0059692A" w:rsidP="00D067D5">
      <w:pPr>
        <w:widowControl/>
        <w:rPr>
          <w:rFonts w:ascii="Times New Roman" w:hAnsi="Times New Roman"/>
        </w:rPr>
      </w:pPr>
    </w:p>
    <w:p w:rsidR="0059692A" w:rsidRDefault="0059692A" w:rsidP="00D067D5">
      <w:pPr>
        <w:widowControl/>
        <w:rPr>
          <w:rFonts w:ascii="Times New Roman" w:hAnsi="Times New Roman"/>
        </w:rPr>
      </w:pPr>
    </w:p>
    <w:tbl>
      <w:tblPr>
        <w:tblW w:w="8856" w:type="dxa"/>
        <w:jc w:val="center"/>
        <w:tblLook w:val="0000" w:firstRow="0" w:lastRow="0" w:firstColumn="0" w:lastColumn="0" w:noHBand="0" w:noVBand="0"/>
      </w:tblPr>
      <w:tblGrid>
        <w:gridCol w:w="2137"/>
        <w:gridCol w:w="2358"/>
        <w:gridCol w:w="1530"/>
        <w:gridCol w:w="1883"/>
        <w:gridCol w:w="1256"/>
      </w:tblGrid>
      <w:tr w:rsidR="00D264C1" w:rsidRPr="0042791E" w:rsidTr="00D04379">
        <w:trPr>
          <w:trHeight w:val="278"/>
          <w:jc w:val="center"/>
        </w:trPr>
        <w:tc>
          <w:tcPr>
            <w:tcW w:w="8856" w:type="dxa"/>
            <w:gridSpan w:val="5"/>
            <w:tcBorders>
              <w:top w:val="single" w:sz="4" w:space="0" w:color="auto"/>
              <w:left w:val="single" w:sz="4" w:space="0" w:color="auto"/>
              <w:bottom w:val="single" w:sz="4" w:space="0" w:color="auto"/>
              <w:right w:val="single" w:sz="4" w:space="0" w:color="auto"/>
            </w:tcBorders>
            <w:shd w:val="clear" w:color="auto" w:fill="FFFFFF"/>
            <w:noWrap/>
            <w:vAlign w:val="bottom"/>
          </w:tcPr>
          <w:p w:rsidR="00D264C1" w:rsidRPr="0042791E" w:rsidRDefault="00D264C1" w:rsidP="00D04379">
            <w:pPr>
              <w:widowControl/>
              <w:contextualSpacing/>
              <w:rPr>
                <w:rFonts w:ascii="Times New Roman" w:hAnsi="Times New Roman"/>
                <w:b/>
                <w:bCs/>
              </w:rPr>
            </w:pPr>
            <w:r w:rsidRPr="0042791E">
              <w:rPr>
                <w:rFonts w:ascii="Times New Roman" w:hAnsi="Times New Roman"/>
                <w:b/>
              </w:rPr>
              <w:t>Table 6: Burden Summary</w:t>
            </w:r>
          </w:p>
        </w:tc>
      </w:tr>
      <w:tr w:rsidR="00D04379" w:rsidRPr="0042791E" w:rsidTr="00D04379">
        <w:trPr>
          <w:trHeight w:val="990"/>
          <w:jc w:val="center"/>
        </w:trPr>
        <w:tc>
          <w:tcPr>
            <w:tcW w:w="2137"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D04379" w:rsidRPr="0042791E" w:rsidRDefault="00D04379" w:rsidP="00D04379">
            <w:pPr>
              <w:widowControl/>
              <w:autoSpaceDE/>
              <w:autoSpaceDN/>
              <w:adjustRightInd/>
              <w:contextualSpacing/>
              <w:jc w:val="center"/>
              <w:rPr>
                <w:rFonts w:ascii="Times New Roman" w:hAnsi="Times New Roman"/>
                <w:b/>
                <w:bCs/>
              </w:rPr>
            </w:pPr>
            <w:r w:rsidRPr="0042791E">
              <w:rPr>
                <w:rFonts w:ascii="Times New Roman" w:hAnsi="Times New Roman"/>
                <w:b/>
                <w:bCs/>
              </w:rPr>
              <w:t>Activity</w:t>
            </w:r>
          </w:p>
        </w:tc>
        <w:tc>
          <w:tcPr>
            <w:tcW w:w="2358" w:type="dxa"/>
            <w:tcBorders>
              <w:top w:val="single" w:sz="4" w:space="0" w:color="auto"/>
              <w:left w:val="nil"/>
              <w:bottom w:val="single" w:sz="4" w:space="0" w:color="auto"/>
              <w:right w:val="single" w:sz="4" w:space="0" w:color="auto"/>
            </w:tcBorders>
            <w:shd w:val="clear" w:color="auto" w:fill="C0C0C0"/>
            <w:vAlign w:val="bottom"/>
          </w:tcPr>
          <w:p w:rsidR="00D04379" w:rsidRPr="0042791E" w:rsidRDefault="00D04379" w:rsidP="00D04379">
            <w:pPr>
              <w:widowControl/>
              <w:autoSpaceDE/>
              <w:autoSpaceDN/>
              <w:adjustRightInd/>
              <w:contextualSpacing/>
              <w:jc w:val="center"/>
              <w:rPr>
                <w:rFonts w:ascii="Times New Roman" w:hAnsi="Times New Roman"/>
                <w:b/>
                <w:bCs/>
              </w:rPr>
            </w:pPr>
            <w:r w:rsidRPr="0042791E">
              <w:rPr>
                <w:rFonts w:ascii="Times New Roman" w:hAnsi="Times New Roman"/>
                <w:b/>
                <w:bCs/>
              </w:rPr>
              <w:t>No. of Respondents</w:t>
            </w:r>
          </w:p>
        </w:tc>
        <w:tc>
          <w:tcPr>
            <w:tcW w:w="1530" w:type="dxa"/>
            <w:tcBorders>
              <w:top w:val="single" w:sz="4" w:space="0" w:color="auto"/>
              <w:left w:val="nil"/>
              <w:bottom w:val="single" w:sz="4" w:space="0" w:color="auto"/>
              <w:right w:val="single" w:sz="4" w:space="0" w:color="auto"/>
            </w:tcBorders>
            <w:shd w:val="clear" w:color="auto" w:fill="C0C0C0"/>
            <w:vAlign w:val="bottom"/>
          </w:tcPr>
          <w:p w:rsidR="00D04379" w:rsidRPr="0042791E" w:rsidRDefault="00D04379" w:rsidP="00D04379">
            <w:pPr>
              <w:widowControl/>
              <w:autoSpaceDE/>
              <w:autoSpaceDN/>
              <w:adjustRightInd/>
              <w:contextualSpacing/>
              <w:jc w:val="center"/>
              <w:rPr>
                <w:rFonts w:ascii="Times New Roman" w:hAnsi="Times New Roman"/>
                <w:b/>
                <w:bCs/>
              </w:rPr>
            </w:pPr>
            <w:r w:rsidRPr="0042791E">
              <w:rPr>
                <w:rFonts w:ascii="Times New Roman" w:hAnsi="Times New Roman"/>
                <w:b/>
                <w:bCs/>
              </w:rPr>
              <w:t>Estimated Total Number of Annual Responses</w:t>
            </w:r>
          </w:p>
        </w:tc>
        <w:tc>
          <w:tcPr>
            <w:tcW w:w="1883" w:type="dxa"/>
            <w:tcBorders>
              <w:top w:val="single" w:sz="4" w:space="0" w:color="auto"/>
              <w:left w:val="nil"/>
              <w:bottom w:val="single" w:sz="4" w:space="0" w:color="auto"/>
              <w:right w:val="single" w:sz="4" w:space="0" w:color="auto"/>
            </w:tcBorders>
            <w:shd w:val="clear" w:color="auto" w:fill="C0C0C0"/>
            <w:vAlign w:val="bottom"/>
          </w:tcPr>
          <w:p w:rsidR="00D04379" w:rsidRPr="0042791E" w:rsidRDefault="00D04379" w:rsidP="00D04379">
            <w:pPr>
              <w:widowControl/>
              <w:autoSpaceDE/>
              <w:autoSpaceDN/>
              <w:adjustRightInd/>
              <w:contextualSpacing/>
              <w:jc w:val="center"/>
              <w:rPr>
                <w:rFonts w:ascii="Times New Roman" w:hAnsi="Times New Roman"/>
                <w:b/>
                <w:bCs/>
              </w:rPr>
            </w:pPr>
            <w:r w:rsidRPr="0042791E">
              <w:rPr>
                <w:rFonts w:ascii="Times New Roman" w:hAnsi="Times New Roman"/>
                <w:b/>
                <w:bCs/>
              </w:rPr>
              <w:t>Estimated Average Response Time (hr)</w:t>
            </w:r>
          </w:p>
        </w:tc>
        <w:tc>
          <w:tcPr>
            <w:tcW w:w="948" w:type="dxa"/>
            <w:tcBorders>
              <w:top w:val="single" w:sz="4" w:space="0" w:color="auto"/>
              <w:left w:val="nil"/>
              <w:bottom w:val="single" w:sz="4" w:space="0" w:color="auto"/>
              <w:right w:val="single" w:sz="4" w:space="0" w:color="auto"/>
            </w:tcBorders>
            <w:shd w:val="clear" w:color="auto" w:fill="C0C0C0"/>
            <w:vAlign w:val="bottom"/>
          </w:tcPr>
          <w:p w:rsidR="00D04379" w:rsidRPr="0042791E" w:rsidRDefault="00D04379" w:rsidP="00D04379">
            <w:pPr>
              <w:widowControl/>
              <w:autoSpaceDE/>
              <w:autoSpaceDN/>
              <w:adjustRightInd/>
              <w:contextualSpacing/>
              <w:jc w:val="center"/>
              <w:rPr>
                <w:rFonts w:ascii="Times New Roman" w:hAnsi="Times New Roman"/>
                <w:b/>
                <w:bCs/>
              </w:rPr>
            </w:pPr>
            <w:r w:rsidRPr="0042791E">
              <w:rPr>
                <w:rFonts w:ascii="Times New Roman" w:hAnsi="Times New Roman"/>
                <w:b/>
                <w:bCs/>
              </w:rPr>
              <w:t>Estimated Total Annual Burden Hours</w:t>
            </w:r>
          </w:p>
        </w:tc>
      </w:tr>
      <w:tr w:rsidR="00D04379" w:rsidRPr="0042791E" w:rsidTr="00D04379">
        <w:trPr>
          <w:trHeight w:val="480"/>
          <w:jc w:val="center"/>
        </w:trPr>
        <w:tc>
          <w:tcPr>
            <w:tcW w:w="2137" w:type="dxa"/>
            <w:tcBorders>
              <w:top w:val="nil"/>
              <w:left w:val="single" w:sz="4" w:space="0" w:color="auto"/>
              <w:bottom w:val="single" w:sz="4" w:space="0" w:color="auto"/>
              <w:right w:val="single" w:sz="4" w:space="0" w:color="auto"/>
            </w:tcBorders>
            <w:shd w:val="clear" w:color="auto" w:fill="auto"/>
            <w:vAlign w:val="bottom"/>
          </w:tcPr>
          <w:p w:rsidR="00D04379" w:rsidRPr="0042791E" w:rsidRDefault="00D04379" w:rsidP="00D04379">
            <w:pPr>
              <w:widowControl/>
              <w:autoSpaceDE/>
              <w:autoSpaceDN/>
              <w:adjustRightInd/>
              <w:contextualSpacing/>
              <w:rPr>
                <w:rFonts w:ascii="Times New Roman" w:hAnsi="Times New Roman"/>
                <w:b/>
                <w:bCs/>
              </w:rPr>
            </w:pPr>
            <w:r w:rsidRPr="0042791E">
              <w:rPr>
                <w:rFonts w:ascii="Times New Roman" w:hAnsi="Times New Roman"/>
                <w:b/>
                <w:bCs/>
              </w:rPr>
              <w:t>Grantee Recordkeeping and Reporting Requirements</w:t>
            </w:r>
          </w:p>
        </w:tc>
        <w:tc>
          <w:tcPr>
            <w:tcW w:w="2358" w:type="dxa"/>
            <w:tcBorders>
              <w:top w:val="nil"/>
              <w:left w:val="nil"/>
              <w:bottom w:val="single" w:sz="4" w:space="0" w:color="auto"/>
              <w:right w:val="single" w:sz="4" w:space="0" w:color="auto"/>
            </w:tcBorders>
            <w:shd w:val="clear" w:color="auto" w:fill="808080"/>
            <w:noWrap/>
            <w:vAlign w:val="bottom"/>
          </w:tcPr>
          <w:p w:rsidR="00D04379" w:rsidRPr="0042791E" w:rsidRDefault="00D04379" w:rsidP="00D04379">
            <w:pPr>
              <w:widowControl/>
              <w:autoSpaceDE/>
              <w:autoSpaceDN/>
              <w:adjustRightInd/>
              <w:contextualSpacing/>
              <w:rPr>
                <w:rFonts w:ascii="Times New Roman" w:hAnsi="Times New Roman"/>
              </w:rPr>
            </w:pPr>
            <w:r w:rsidRPr="0042791E">
              <w:rPr>
                <w:rFonts w:ascii="Times New Roman" w:hAnsi="Times New Roman"/>
              </w:rPr>
              <w:t> </w:t>
            </w:r>
          </w:p>
        </w:tc>
        <w:tc>
          <w:tcPr>
            <w:tcW w:w="1530" w:type="dxa"/>
            <w:tcBorders>
              <w:top w:val="nil"/>
              <w:left w:val="nil"/>
              <w:bottom w:val="single" w:sz="4" w:space="0" w:color="auto"/>
              <w:right w:val="single" w:sz="4" w:space="0" w:color="auto"/>
            </w:tcBorders>
            <w:shd w:val="clear" w:color="auto" w:fill="808080"/>
            <w:noWrap/>
            <w:vAlign w:val="bottom"/>
          </w:tcPr>
          <w:p w:rsidR="00D04379" w:rsidRPr="0042791E" w:rsidRDefault="00D04379" w:rsidP="00D04379">
            <w:pPr>
              <w:widowControl/>
              <w:autoSpaceDE/>
              <w:autoSpaceDN/>
              <w:adjustRightInd/>
              <w:contextualSpacing/>
              <w:rPr>
                <w:rFonts w:ascii="Times New Roman" w:hAnsi="Times New Roman"/>
              </w:rPr>
            </w:pPr>
            <w:r w:rsidRPr="0042791E">
              <w:rPr>
                <w:rFonts w:ascii="Times New Roman" w:hAnsi="Times New Roman"/>
              </w:rPr>
              <w:t> </w:t>
            </w:r>
          </w:p>
        </w:tc>
        <w:tc>
          <w:tcPr>
            <w:tcW w:w="1883" w:type="dxa"/>
            <w:tcBorders>
              <w:top w:val="nil"/>
              <w:left w:val="nil"/>
              <w:bottom w:val="single" w:sz="4" w:space="0" w:color="auto"/>
              <w:right w:val="single" w:sz="4" w:space="0" w:color="auto"/>
            </w:tcBorders>
            <w:shd w:val="clear" w:color="auto" w:fill="808080"/>
            <w:noWrap/>
            <w:vAlign w:val="bottom"/>
          </w:tcPr>
          <w:p w:rsidR="00D04379" w:rsidRPr="0042791E" w:rsidRDefault="00D04379" w:rsidP="00D04379">
            <w:pPr>
              <w:widowControl/>
              <w:autoSpaceDE/>
              <w:autoSpaceDN/>
              <w:adjustRightInd/>
              <w:contextualSpacing/>
              <w:rPr>
                <w:rFonts w:ascii="Times New Roman" w:hAnsi="Times New Roman"/>
              </w:rPr>
            </w:pPr>
            <w:r w:rsidRPr="0042791E">
              <w:rPr>
                <w:rFonts w:ascii="Times New Roman" w:hAnsi="Times New Roman"/>
              </w:rPr>
              <w:t> </w:t>
            </w:r>
          </w:p>
        </w:tc>
        <w:tc>
          <w:tcPr>
            <w:tcW w:w="948" w:type="dxa"/>
            <w:tcBorders>
              <w:top w:val="nil"/>
              <w:left w:val="nil"/>
              <w:bottom w:val="single" w:sz="4" w:space="0" w:color="auto"/>
              <w:right w:val="single" w:sz="4" w:space="0" w:color="auto"/>
            </w:tcBorders>
            <w:shd w:val="clear" w:color="auto" w:fill="808080"/>
            <w:noWrap/>
            <w:vAlign w:val="bottom"/>
          </w:tcPr>
          <w:p w:rsidR="00D04379" w:rsidRPr="0042791E" w:rsidRDefault="00D04379" w:rsidP="00D04379">
            <w:pPr>
              <w:widowControl/>
              <w:autoSpaceDE/>
              <w:autoSpaceDN/>
              <w:adjustRightInd/>
              <w:contextualSpacing/>
              <w:rPr>
                <w:rFonts w:ascii="Times New Roman" w:hAnsi="Times New Roman"/>
              </w:rPr>
            </w:pPr>
            <w:r w:rsidRPr="0042791E">
              <w:rPr>
                <w:rFonts w:ascii="Times New Roman" w:hAnsi="Times New Roman"/>
              </w:rPr>
              <w:t> </w:t>
            </w:r>
          </w:p>
        </w:tc>
      </w:tr>
      <w:tr w:rsidR="00D04379" w:rsidRPr="0042791E" w:rsidTr="00D04379">
        <w:trPr>
          <w:trHeight w:val="240"/>
          <w:jc w:val="center"/>
        </w:trPr>
        <w:tc>
          <w:tcPr>
            <w:tcW w:w="2137" w:type="dxa"/>
            <w:tcBorders>
              <w:top w:val="nil"/>
              <w:left w:val="single" w:sz="4" w:space="0" w:color="auto"/>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rPr>
                <w:rFonts w:ascii="Times New Roman" w:hAnsi="Times New Roman"/>
              </w:rPr>
            </w:pPr>
            <w:r w:rsidRPr="0042791E">
              <w:rPr>
                <w:rFonts w:ascii="Times New Roman" w:hAnsi="Times New Roman"/>
              </w:rPr>
              <w:t>Assurances</w:t>
            </w:r>
          </w:p>
        </w:tc>
        <w:tc>
          <w:tcPr>
            <w:tcW w:w="2358"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Pr>
                <w:rFonts w:ascii="Times New Roman" w:hAnsi="Times New Roman"/>
              </w:rPr>
              <w:t>34,459</w:t>
            </w:r>
          </w:p>
        </w:tc>
        <w:tc>
          <w:tcPr>
            <w:tcW w:w="1530"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N/A</w:t>
            </w:r>
          </w:p>
        </w:tc>
        <w:tc>
          <w:tcPr>
            <w:tcW w:w="1883"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N/A</w:t>
            </w:r>
          </w:p>
        </w:tc>
        <w:tc>
          <w:tcPr>
            <w:tcW w:w="948"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0</w:t>
            </w:r>
          </w:p>
        </w:tc>
      </w:tr>
      <w:tr w:rsidR="00D04379" w:rsidRPr="0042791E" w:rsidTr="00D04379">
        <w:trPr>
          <w:trHeight w:val="300"/>
          <w:jc w:val="center"/>
        </w:trPr>
        <w:tc>
          <w:tcPr>
            <w:tcW w:w="2137" w:type="dxa"/>
            <w:tcBorders>
              <w:top w:val="nil"/>
              <w:left w:val="single" w:sz="4" w:space="0" w:color="auto"/>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rPr>
                <w:rFonts w:ascii="Times New Roman" w:hAnsi="Times New Roman"/>
              </w:rPr>
            </w:pPr>
            <w:r w:rsidRPr="0042791E">
              <w:rPr>
                <w:rFonts w:ascii="Times New Roman" w:hAnsi="Times New Roman"/>
              </w:rPr>
              <w:t>Data/Information Collection and Maintenance</w:t>
            </w:r>
          </w:p>
        </w:tc>
        <w:tc>
          <w:tcPr>
            <w:tcW w:w="2358"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Pr>
                <w:rFonts w:ascii="Times New Roman" w:hAnsi="Times New Roman"/>
              </w:rPr>
              <w:t>34,459</w:t>
            </w:r>
          </w:p>
        </w:tc>
        <w:tc>
          <w:tcPr>
            <w:tcW w:w="1530"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Pr>
                <w:rFonts w:ascii="Times New Roman" w:hAnsi="Times New Roman"/>
              </w:rPr>
              <w:t>56,355,850</w:t>
            </w:r>
          </w:p>
        </w:tc>
        <w:tc>
          <w:tcPr>
            <w:tcW w:w="1883"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0.00555556 (20 seconds)</w:t>
            </w:r>
          </w:p>
        </w:tc>
        <w:tc>
          <w:tcPr>
            <w:tcW w:w="948"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Pr>
                <w:rFonts w:ascii="Times New Roman" w:hAnsi="Times New Roman"/>
              </w:rPr>
              <w:t>313,088</w:t>
            </w:r>
            <w:r w:rsidRPr="0042791E">
              <w:rPr>
                <w:rFonts w:ascii="Times New Roman" w:hAnsi="Times New Roman"/>
              </w:rPr>
              <w:t xml:space="preserve">             </w:t>
            </w:r>
          </w:p>
        </w:tc>
      </w:tr>
      <w:tr w:rsidR="00D04379" w:rsidRPr="0042791E" w:rsidTr="00D04379">
        <w:trPr>
          <w:trHeight w:val="240"/>
          <w:jc w:val="center"/>
        </w:trPr>
        <w:tc>
          <w:tcPr>
            <w:tcW w:w="2137" w:type="dxa"/>
            <w:tcBorders>
              <w:top w:val="nil"/>
              <w:left w:val="single" w:sz="4" w:space="0" w:color="auto"/>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rPr>
                <w:rFonts w:ascii="Times New Roman" w:hAnsi="Times New Roman"/>
              </w:rPr>
            </w:pPr>
            <w:r w:rsidRPr="0042791E">
              <w:rPr>
                <w:rFonts w:ascii="Times New Roman" w:hAnsi="Times New Roman"/>
              </w:rPr>
              <w:t>Complaint Log</w:t>
            </w:r>
          </w:p>
        </w:tc>
        <w:tc>
          <w:tcPr>
            <w:tcW w:w="2358"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Pr>
                <w:rFonts w:ascii="Times New Roman" w:hAnsi="Times New Roman"/>
              </w:rPr>
              <w:t>34,459</w:t>
            </w:r>
          </w:p>
        </w:tc>
        <w:tc>
          <w:tcPr>
            <w:tcW w:w="1530" w:type="dxa"/>
            <w:tcBorders>
              <w:top w:val="nil"/>
              <w:left w:val="nil"/>
              <w:bottom w:val="single" w:sz="4" w:space="0" w:color="auto"/>
              <w:right w:val="single" w:sz="4" w:space="0" w:color="auto"/>
            </w:tcBorders>
            <w:shd w:val="clear" w:color="auto" w:fill="auto"/>
            <w:noWrap/>
            <w:vAlign w:val="bottom"/>
          </w:tcPr>
          <w:p w:rsidR="00D04379" w:rsidRPr="0042791E" w:rsidRDefault="00D04379" w:rsidP="00000661">
            <w:pPr>
              <w:widowControl/>
              <w:autoSpaceDE/>
              <w:autoSpaceDN/>
              <w:adjustRightInd/>
              <w:contextualSpacing/>
              <w:jc w:val="right"/>
              <w:rPr>
                <w:rFonts w:ascii="Times New Roman" w:hAnsi="Times New Roman"/>
              </w:rPr>
            </w:pPr>
            <w:r w:rsidRPr="0042791E">
              <w:rPr>
                <w:rFonts w:ascii="Times New Roman" w:hAnsi="Times New Roman"/>
              </w:rPr>
              <w:t xml:space="preserve">                </w:t>
            </w:r>
            <w:r w:rsidR="00000661">
              <w:rPr>
                <w:rFonts w:ascii="Times New Roman" w:hAnsi="Times New Roman"/>
              </w:rPr>
              <w:t>34,459</w:t>
            </w:r>
            <w:r w:rsidRPr="0042791E">
              <w:rPr>
                <w:rFonts w:ascii="Times New Roman" w:hAnsi="Times New Roman"/>
              </w:rPr>
              <w:t xml:space="preserve"> </w:t>
            </w:r>
          </w:p>
        </w:tc>
        <w:tc>
          <w:tcPr>
            <w:tcW w:w="1883"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0.05</w:t>
            </w:r>
          </w:p>
        </w:tc>
        <w:tc>
          <w:tcPr>
            <w:tcW w:w="948" w:type="dxa"/>
            <w:tcBorders>
              <w:top w:val="nil"/>
              <w:left w:val="nil"/>
              <w:bottom w:val="single" w:sz="4" w:space="0" w:color="auto"/>
              <w:right w:val="single" w:sz="4" w:space="0" w:color="auto"/>
            </w:tcBorders>
            <w:shd w:val="clear" w:color="auto" w:fill="auto"/>
            <w:noWrap/>
            <w:vAlign w:val="bottom"/>
          </w:tcPr>
          <w:p w:rsidR="00D04379" w:rsidRPr="0042791E" w:rsidRDefault="00D04379" w:rsidP="00000661">
            <w:pPr>
              <w:widowControl/>
              <w:autoSpaceDE/>
              <w:autoSpaceDN/>
              <w:adjustRightInd/>
              <w:contextualSpacing/>
              <w:jc w:val="right"/>
              <w:rPr>
                <w:rFonts w:ascii="Times New Roman" w:hAnsi="Times New Roman"/>
              </w:rPr>
            </w:pPr>
            <w:r w:rsidRPr="0042791E">
              <w:rPr>
                <w:rFonts w:ascii="Times New Roman" w:hAnsi="Times New Roman"/>
              </w:rPr>
              <w:t xml:space="preserve">                </w:t>
            </w:r>
            <w:r w:rsidR="00000661">
              <w:rPr>
                <w:rFonts w:ascii="Times New Roman" w:hAnsi="Times New Roman"/>
              </w:rPr>
              <w:t>1,723</w:t>
            </w:r>
            <w:r w:rsidRPr="0042791E">
              <w:rPr>
                <w:rFonts w:ascii="Times New Roman" w:hAnsi="Times New Roman"/>
              </w:rPr>
              <w:t xml:space="preserve"> </w:t>
            </w:r>
          </w:p>
        </w:tc>
      </w:tr>
      <w:tr w:rsidR="00D04379" w:rsidRPr="0042791E" w:rsidTr="00D04379">
        <w:trPr>
          <w:trHeight w:val="240"/>
          <w:jc w:val="center"/>
        </w:trPr>
        <w:tc>
          <w:tcPr>
            <w:tcW w:w="2137" w:type="dxa"/>
            <w:tcBorders>
              <w:top w:val="nil"/>
              <w:left w:val="single" w:sz="4" w:space="0" w:color="auto"/>
              <w:bottom w:val="single" w:sz="4" w:space="0" w:color="auto"/>
              <w:right w:val="single" w:sz="4" w:space="0" w:color="auto"/>
            </w:tcBorders>
            <w:shd w:val="clear" w:color="auto" w:fill="auto"/>
            <w:noWrap/>
            <w:vAlign w:val="bottom"/>
          </w:tcPr>
          <w:p w:rsidR="00D04379" w:rsidRPr="0059692A" w:rsidRDefault="00D04379" w:rsidP="00D04379">
            <w:pPr>
              <w:widowControl/>
              <w:autoSpaceDE/>
              <w:autoSpaceDN/>
              <w:adjustRightInd/>
              <w:contextualSpacing/>
              <w:rPr>
                <w:rFonts w:ascii="Times New Roman" w:hAnsi="Times New Roman"/>
                <w:i/>
              </w:rPr>
            </w:pPr>
            <w:r w:rsidRPr="0059692A">
              <w:rPr>
                <w:rFonts w:ascii="Times New Roman" w:hAnsi="Times New Roman"/>
                <w:i/>
              </w:rPr>
              <w:t>Sub-total for grantee recordkeeping</w:t>
            </w:r>
          </w:p>
        </w:tc>
        <w:tc>
          <w:tcPr>
            <w:tcW w:w="2358" w:type="dxa"/>
            <w:tcBorders>
              <w:top w:val="nil"/>
              <w:left w:val="nil"/>
              <w:bottom w:val="single" w:sz="4" w:space="0" w:color="auto"/>
              <w:right w:val="single" w:sz="4" w:space="0" w:color="auto"/>
            </w:tcBorders>
            <w:shd w:val="clear" w:color="auto" w:fill="auto"/>
            <w:noWrap/>
            <w:vAlign w:val="bottom"/>
          </w:tcPr>
          <w:p w:rsidR="00D04379" w:rsidRPr="0059692A" w:rsidRDefault="00D04379" w:rsidP="00D04379">
            <w:pPr>
              <w:widowControl/>
              <w:autoSpaceDE/>
              <w:autoSpaceDN/>
              <w:adjustRightInd/>
              <w:contextualSpacing/>
              <w:jc w:val="right"/>
              <w:rPr>
                <w:rFonts w:ascii="Times New Roman" w:hAnsi="Times New Roman"/>
                <w:i/>
              </w:rPr>
            </w:pPr>
            <w:r w:rsidRPr="0059692A">
              <w:rPr>
                <w:rFonts w:ascii="Times New Roman" w:hAnsi="Times New Roman"/>
                <w:i/>
              </w:rPr>
              <w:t>34,459</w:t>
            </w:r>
          </w:p>
        </w:tc>
        <w:tc>
          <w:tcPr>
            <w:tcW w:w="1530" w:type="dxa"/>
            <w:tcBorders>
              <w:top w:val="nil"/>
              <w:left w:val="nil"/>
              <w:bottom w:val="single" w:sz="4" w:space="0" w:color="auto"/>
              <w:right w:val="single" w:sz="4" w:space="0" w:color="auto"/>
            </w:tcBorders>
            <w:shd w:val="clear" w:color="auto" w:fill="auto"/>
            <w:noWrap/>
            <w:vAlign w:val="bottom"/>
          </w:tcPr>
          <w:p w:rsidR="00D04379" w:rsidRPr="0059692A" w:rsidRDefault="00263B25" w:rsidP="00000661">
            <w:pPr>
              <w:widowControl/>
              <w:autoSpaceDE/>
              <w:autoSpaceDN/>
              <w:adjustRightInd/>
              <w:contextualSpacing/>
              <w:jc w:val="right"/>
              <w:rPr>
                <w:rFonts w:ascii="Times New Roman" w:hAnsi="Times New Roman"/>
                <w:i/>
              </w:rPr>
            </w:pPr>
            <w:r>
              <w:rPr>
                <w:rFonts w:ascii="Times New Roman" w:hAnsi="Times New Roman"/>
                <w:i/>
              </w:rPr>
              <w:t>56,3</w:t>
            </w:r>
            <w:r w:rsidR="00000661">
              <w:rPr>
                <w:rFonts w:ascii="Times New Roman" w:hAnsi="Times New Roman"/>
                <w:i/>
              </w:rPr>
              <w:t>90,309</w:t>
            </w:r>
            <w:r w:rsidR="00D04379" w:rsidRPr="0059692A">
              <w:rPr>
                <w:rFonts w:ascii="Times New Roman" w:hAnsi="Times New Roman"/>
                <w:i/>
              </w:rPr>
              <w:t xml:space="preserve">        </w:t>
            </w:r>
          </w:p>
        </w:tc>
        <w:tc>
          <w:tcPr>
            <w:tcW w:w="1883" w:type="dxa"/>
            <w:tcBorders>
              <w:top w:val="nil"/>
              <w:left w:val="nil"/>
              <w:bottom w:val="single" w:sz="4" w:space="0" w:color="auto"/>
              <w:right w:val="single" w:sz="4" w:space="0" w:color="auto"/>
            </w:tcBorders>
            <w:shd w:val="clear" w:color="auto" w:fill="auto"/>
            <w:noWrap/>
            <w:vAlign w:val="bottom"/>
          </w:tcPr>
          <w:p w:rsidR="00D04379" w:rsidRPr="0059692A" w:rsidRDefault="00D04379" w:rsidP="00D04379">
            <w:pPr>
              <w:widowControl/>
              <w:autoSpaceDE/>
              <w:autoSpaceDN/>
              <w:adjustRightInd/>
              <w:contextualSpacing/>
              <w:jc w:val="right"/>
              <w:rPr>
                <w:rFonts w:ascii="Times New Roman" w:hAnsi="Times New Roman"/>
                <w:i/>
              </w:rPr>
            </w:pPr>
            <w:r w:rsidRPr="0059692A">
              <w:rPr>
                <w:rFonts w:ascii="Times New Roman" w:hAnsi="Times New Roman"/>
                <w:i/>
              </w:rPr>
              <w:t>/////////////////////////</w:t>
            </w:r>
          </w:p>
        </w:tc>
        <w:tc>
          <w:tcPr>
            <w:tcW w:w="948" w:type="dxa"/>
            <w:tcBorders>
              <w:top w:val="nil"/>
              <w:left w:val="nil"/>
              <w:bottom w:val="single" w:sz="4" w:space="0" w:color="auto"/>
              <w:right w:val="single" w:sz="4" w:space="0" w:color="auto"/>
            </w:tcBorders>
            <w:shd w:val="clear" w:color="auto" w:fill="auto"/>
            <w:noWrap/>
            <w:vAlign w:val="bottom"/>
          </w:tcPr>
          <w:p w:rsidR="00D04379" w:rsidRPr="0059692A" w:rsidRDefault="00D04379" w:rsidP="00000661">
            <w:pPr>
              <w:widowControl/>
              <w:autoSpaceDE/>
              <w:autoSpaceDN/>
              <w:adjustRightInd/>
              <w:contextualSpacing/>
              <w:jc w:val="right"/>
              <w:rPr>
                <w:rFonts w:ascii="Times New Roman" w:hAnsi="Times New Roman"/>
                <w:i/>
              </w:rPr>
            </w:pPr>
            <w:r w:rsidRPr="0059692A">
              <w:rPr>
                <w:rFonts w:ascii="Times New Roman" w:hAnsi="Times New Roman"/>
                <w:i/>
              </w:rPr>
              <w:t>31</w:t>
            </w:r>
            <w:r w:rsidR="00000661">
              <w:rPr>
                <w:rFonts w:ascii="Times New Roman" w:hAnsi="Times New Roman"/>
                <w:i/>
              </w:rPr>
              <w:t>4,811</w:t>
            </w:r>
            <w:r w:rsidRPr="0059692A">
              <w:rPr>
                <w:rFonts w:ascii="Times New Roman" w:hAnsi="Times New Roman"/>
                <w:i/>
              </w:rPr>
              <w:t xml:space="preserve">            </w:t>
            </w:r>
          </w:p>
        </w:tc>
      </w:tr>
      <w:tr w:rsidR="00D04379" w:rsidRPr="0042791E" w:rsidTr="00D04379">
        <w:trPr>
          <w:trHeight w:val="240"/>
          <w:jc w:val="center"/>
        </w:trPr>
        <w:tc>
          <w:tcPr>
            <w:tcW w:w="2137" w:type="dxa"/>
            <w:tcBorders>
              <w:top w:val="nil"/>
              <w:left w:val="single" w:sz="4" w:space="0" w:color="auto"/>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rPr>
                <w:rFonts w:ascii="Times New Roman" w:hAnsi="Times New Roman"/>
              </w:rPr>
            </w:pPr>
            <w:r w:rsidRPr="0042791E">
              <w:rPr>
                <w:rFonts w:ascii="Times New Roman" w:hAnsi="Times New Roman"/>
                <w:b/>
                <w:bCs/>
              </w:rPr>
              <w:t xml:space="preserve">Nondiscrimination Plan </w:t>
            </w:r>
          </w:p>
        </w:tc>
        <w:tc>
          <w:tcPr>
            <w:tcW w:w="2358" w:type="dxa"/>
            <w:tcBorders>
              <w:top w:val="nil"/>
              <w:left w:val="nil"/>
              <w:bottom w:val="single" w:sz="4" w:space="0" w:color="auto"/>
              <w:right w:val="single" w:sz="4" w:space="0" w:color="auto"/>
            </w:tcBorders>
            <w:shd w:val="clear" w:color="auto" w:fill="808080"/>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 </w:t>
            </w:r>
          </w:p>
        </w:tc>
        <w:tc>
          <w:tcPr>
            <w:tcW w:w="1530" w:type="dxa"/>
            <w:tcBorders>
              <w:top w:val="nil"/>
              <w:left w:val="nil"/>
              <w:bottom w:val="single" w:sz="4" w:space="0" w:color="auto"/>
              <w:right w:val="single" w:sz="4" w:space="0" w:color="auto"/>
            </w:tcBorders>
            <w:shd w:val="clear" w:color="auto" w:fill="808080"/>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 </w:t>
            </w:r>
          </w:p>
        </w:tc>
        <w:tc>
          <w:tcPr>
            <w:tcW w:w="1883" w:type="dxa"/>
            <w:tcBorders>
              <w:top w:val="nil"/>
              <w:left w:val="nil"/>
              <w:bottom w:val="single" w:sz="4" w:space="0" w:color="auto"/>
              <w:right w:val="single" w:sz="4" w:space="0" w:color="auto"/>
            </w:tcBorders>
            <w:shd w:val="clear" w:color="auto" w:fill="808080"/>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 </w:t>
            </w:r>
          </w:p>
        </w:tc>
        <w:tc>
          <w:tcPr>
            <w:tcW w:w="948" w:type="dxa"/>
            <w:tcBorders>
              <w:top w:val="nil"/>
              <w:left w:val="nil"/>
              <w:bottom w:val="single" w:sz="4" w:space="0" w:color="auto"/>
              <w:right w:val="single" w:sz="4" w:space="0" w:color="auto"/>
            </w:tcBorders>
            <w:shd w:val="clear" w:color="auto" w:fill="808080"/>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 </w:t>
            </w:r>
          </w:p>
        </w:tc>
      </w:tr>
      <w:tr w:rsidR="00D04379" w:rsidRPr="0042791E" w:rsidTr="00D04379">
        <w:trPr>
          <w:trHeight w:val="240"/>
          <w:jc w:val="center"/>
        </w:trPr>
        <w:tc>
          <w:tcPr>
            <w:tcW w:w="2137" w:type="dxa"/>
            <w:tcBorders>
              <w:top w:val="nil"/>
              <w:left w:val="single" w:sz="4" w:space="0" w:color="auto"/>
              <w:bottom w:val="single" w:sz="4" w:space="0" w:color="auto"/>
              <w:right w:val="single" w:sz="4" w:space="0" w:color="auto"/>
            </w:tcBorders>
            <w:shd w:val="clear" w:color="auto" w:fill="auto"/>
            <w:noWrap/>
            <w:vAlign w:val="bottom"/>
          </w:tcPr>
          <w:p w:rsidR="00D04379" w:rsidRPr="0042791E" w:rsidRDefault="00D04379" w:rsidP="00681C5F">
            <w:pPr>
              <w:widowControl/>
              <w:autoSpaceDE/>
              <w:autoSpaceDN/>
              <w:adjustRightInd/>
              <w:contextualSpacing/>
              <w:rPr>
                <w:rFonts w:ascii="Times New Roman" w:hAnsi="Times New Roman"/>
              </w:rPr>
            </w:pPr>
            <w:r w:rsidRPr="0042791E">
              <w:rPr>
                <w:rFonts w:ascii="Times New Roman" w:hAnsi="Times New Roman"/>
              </w:rPr>
              <w:t>Update of WIOA Nondiscrimination Plan</w:t>
            </w:r>
          </w:p>
        </w:tc>
        <w:tc>
          <w:tcPr>
            <w:tcW w:w="2358"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18</w:t>
            </w:r>
          </w:p>
        </w:tc>
        <w:tc>
          <w:tcPr>
            <w:tcW w:w="1530"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18</w:t>
            </w:r>
          </w:p>
        </w:tc>
        <w:tc>
          <w:tcPr>
            <w:tcW w:w="1883"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6.00</w:t>
            </w:r>
          </w:p>
        </w:tc>
        <w:tc>
          <w:tcPr>
            <w:tcW w:w="948"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108</w:t>
            </w:r>
          </w:p>
        </w:tc>
      </w:tr>
      <w:tr w:rsidR="00D04379" w:rsidRPr="0042791E" w:rsidTr="00D04379">
        <w:trPr>
          <w:trHeight w:val="240"/>
          <w:jc w:val="center"/>
        </w:trPr>
        <w:tc>
          <w:tcPr>
            <w:tcW w:w="2137" w:type="dxa"/>
            <w:tcBorders>
              <w:top w:val="nil"/>
              <w:left w:val="single" w:sz="4" w:space="0" w:color="auto"/>
              <w:bottom w:val="single" w:sz="4" w:space="0" w:color="auto"/>
              <w:right w:val="single" w:sz="4" w:space="0" w:color="auto"/>
            </w:tcBorders>
            <w:shd w:val="clear" w:color="auto" w:fill="auto"/>
            <w:noWrap/>
            <w:vAlign w:val="bottom"/>
          </w:tcPr>
          <w:p w:rsidR="00D04379" w:rsidRPr="0042791E" w:rsidRDefault="00D04379" w:rsidP="00681C5F">
            <w:pPr>
              <w:widowControl/>
              <w:autoSpaceDE/>
              <w:autoSpaceDN/>
              <w:adjustRightInd/>
              <w:contextualSpacing/>
              <w:rPr>
                <w:rFonts w:ascii="Times New Roman" w:hAnsi="Times New Roman"/>
              </w:rPr>
            </w:pPr>
            <w:r w:rsidRPr="0042791E">
              <w:rPr>
                <w:rFonts w:ascii="Times New Roman" w:hAnsi="Times New Roman"/>
              </w:rPr>
              <w:t>Biennial Update</w:t>
            </w:r>
          </w:p>
        </w:tc>
        <w:tc>
          <w:tcPr>
            <w:tcW w:w="2358"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27</w:t>
            </w:r>
          </w:p>
        </w:tc>
        <w:tc>
          <w:tcPr>
            <w:tcW w:w="1530"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27</w:t>
            </w:r>
          </w:p>
        </w:tc>
        <w:tc>
          <w:tcPr>
            <w:tcW w:w="1883"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16.00</w:t>
            </w:r>
          </w:p>
        </w:tc>
        <w:tc>
          <w:tcPr>
            <w:tcW w:w="948"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432</w:t>
            </w:r>
          </w:p>
        </w:tc>
      </w:tr>
      <w:tr w:rsidR="00D04379" w:rsidRPr="0042791E" w:rsidTr="00D04379">
        <w:trPr>
          <w:trHeight w:val="240"/>
          <w:jc w:val="center"/>
        </w:trPr>
        <w:tc>
          <w:tcPr>
            <w:tcW w:w="2137" w:type="dxa"/>
            <w:tcBorders>
              <w:top w:val="nil"/>
              <w:left w:val="single" w:sz="4" w:space="0" w:color="auto"/>
              <w:bottom w:val="single" w:sz="4" w:space="0" w:color="auto"/>
              <w:right w:val="single" w:sz="4" w:space="0" w:color="auto"/>
            </w:tcBorders>
            <w:shd w:val="clear" w:color="auto" w:fill="auto"/>
            <w:noWrap/>
            <w:vAlign w:val="bottom"/>
          </w:tcPr>
          <w:p w:rsidR="00D04379" w:rsidRPr="0059692A" w:rsidRDefault="00D04379" w:rsidP="00681C5F">
            <w:pPr>
              <w:widowControl/>
              <w:autoSpaceDE/>
              <w:autoSpaceDN/>
              <w:adjustRightInd/>
              <w:contextualSpacing/>
              <w:rPr>
                <w:rFonts w:ascii="Times New Roman" w:hAnsi="Times New Roman"/>
                <w:i/>
              </w:rPr>
            </w:pPr>
            <w:r w:rsidRPr="0059692A">
              <w:rPr>
                <w:rFonts w:ascii="Times New Roman" w:hAnsi="Times New Roman"/>
                <w:i/>
              </w:rPr>
              <w:t>Sub-total for Nondiscrimination Plan:</w:t>
            </w:r>
          </w:p>
        </w:tc>
        <w:tc>
          <w:tcPr>
            <w:tcW w:w="2358" w:type="dxa"/>
            <w:tcBorders>
              <w:top w:val="nil"/>
              <w:left w:val="nil"/>
              <w:bottom w:val="single" w:sz="4" w:space="0" w:color="auto"/>
              <w:right w:val="single" w:sz="4" w:space="0" w:color="auto"/>
            </w:tcBorders>
            <w:shd w:val="clear" w:color="auto" w:fill="auto"/>
            <w:noWrap/>
            <w:vAlign w:val="bottom"/>
          </w:tcPr>
          <w:p w:rsidR="00D04379" w:rsidRPr="0059692A" w:rsidRDefault="00D04379" w:rsidP="00D04379">
            <w:pPr>
              <w:widowControl/>
              <w:autoSpaceDE/>
              <w:autoSpaceDN/>
              <w:adjustRightInd/>
              <w:contextualSpacing/>
              <w:jc w:val="right"/>
              <w:rPr>
                <w:rFonts w:ascii="Times New Roman" w:hAnsi="Times New Roman"/>
                <w:i/>
              </w:rPr>
            </w:pPr>
            <w:r w:rsidRPr="0059692A">
              <w:rPr>
                <w:rFonts w:ascii="Times New Roman" w:hAnsi="Times New Roman"/>
                <w:i/>
              </w:rPr>
              <w:t>45</w:t>
            </w:r>
          </w:p>
        </w:tc>
        <w:tc>
          <w:tcPr>
            <w:tcW w:w="1530" w:type="dxa"/>
            <w:tcBorders>
              <w:top w:val="nil"/>
              <w:left w:val="nil"/>
              <w:bottom w:val="single" w:sz="4" w:space="0" w:color="auto"/>
              <w:right w:val="single" w:sz="4" w:space="0" w:color="auto"/>
            </w:tcBorders>
            <w:shd w:val="clear" w:color="auto" w:fill="auto"/>
            <w:noWrap/>
            <w:vAlign w:val="bottom"/>
          </w:tcPr>
          <w:p w:rsidR="00D04379" w:rsidRPr="0059692A" w:rsidRDefault="00D04379" w:rsidP="00D04379">
            <w:pPr>
              <w:widowControl/>
              <w:autoSpaceDE/>
              <w:autoSpaceDN/>
              <w:adjustRightInd/>
              <w:contextualSpacing/>
              <w:jc w:val="right"/>
              <w:rPr>
                <w:rFonts w:ascii="Times New Roman" w:hAnsi="Times New Roman"/>
                <w:i/>
              </w:rPr>
            </w:pPr>
            <w:r w:rsidRPr="0059692A">
              <w:rPr>
                <w:rFonts w:ascii="Times New Roman" w:hAnsi="Times New Roman"/>
                <w:i/>
              </w:rPr>
              <w:t>45</w:t>
            </w:r>
          </w:p>
        </w:tc>
        <w:tc>
          <w:tcPr>
            <w:tcW w:w="1883" w:type="dxa"/>
            <w:tcBorders>
              <w:top w:val="nil"/>
              <w:left w:val="nil"/>
              <w:bottom w:val="single" w:sz="4" w:space="0" w:color="auto"/>
              <w:right w:val="single" w:sz="4" w:space="0" w:color="auto"/>
            </w:tcBorders>
            <w:shd w:val="clear" w:color="auto" w:fill="auto"/>
            <w:noWrap/>
            <w:vAlign w:val="bottom"/>
          </w:tcPr>
          <w:p w:rsidR="00D04379" w:rsidRPr="0059692A" w:rsidRDefault="00D04379" w:rsidP="00D04379">
            <w:pPr>
              <w:widowControl/>
              <w:autoSpaceDE/>
              <w:autoSpaceDN/>
              <w:adjustRightInd/>
              <w:contextualSpacing/>
              <w:jc w:val="right"/>
              <w:rPr>
                <w:rFonts w:ascii="Times New Roman" w:hAnsi="Times New Roman"/>
                <w:i/>
              </w:rPr>
            </w:pPr>
            <w:r w:rsidRPr="0059692A">
              <w:rPr>
                <w:rFonts w:ascii="Times New Roman" w:hAnsi="Times New Roman"/>
                <w:i/>
              </w:rPr>
              <w:t>/////////////////////////</w:t>
            </w:r>
          </w:p>
        </w:tc>
        <w:tc>
          <w:tcPr>
            <w:tcW w:w="948"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540</w:t>
            </w:r>
          </w:p>
        </w:tc>
      </w:tr>
      <w:tr w:rsidR="00D04379" w:rsidRPr="0042791E" w:rsidTr="00D04379">
        <w:trPr>
          <w:trHeight w:val="240"/>
          <w:jc w:val="center"/>
        </w:trPr>
        <w:tc>
          <w:tcPr>
            <w:tcW w:w="2137" w:type="dxa"/>
            <w:tcBorders>
              <w:top w:val="nil"/>
              <w:left w:val="single" w:sz="4" w:space="0" w:color="auto"/>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rPr>
                <w:rFonts w:ascii="Times New Roman" w:hAnsi="Times New Roman"/>
              </w:rPr>
            </w:pPr>
            <w:r w:rsidRPr="0042791E">
              <w:rPr>
                <w:rFonts w:ascii="Times New Roman" w:hAnsi="Times New Roman"/>
                <w:b/>
                <w:bCs/>
              </w:rPr>
              <w:t>Discrimination Complaints</w:t>
            </w:r>
          </w:p>
        </w:tc>
        <w:tc>
          <w:tcPr>
            <w:tcW w:w="2358" w:type="dxa"/>
            <w:tcBorders>
              <w:top w:val="nil"/>
              <w:left w:val="nil"/>
              <w:bottom w:val="single" w:sz="4" w:space="0" w:color="auto"/>
              <w:right w:val="single" w:sz="4" w:space="0" w:color="auto"/>
            </w:tcBorders>
            <w:shd w:val="clear" w:color="auto" w:fill="808080"/>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 </w:t>
            </w:r>
          </w:p>
        </w:tc>
        <w:tc>
          <w:tcPr>
            <w:tcW w:w="1530" w:type="dxa"/>
            <w:tcBorders>
              <w:top w:val="nil"/>
              <w:left w:val="nil"/>
              <w:bottom w:val="single" w:sz="4" w:space="0" w:color="auto"/>
              <w:right w:val="single" w:sz="4" w:space="0" w:color="auto"/>
            </w:tcBorders>
            <w:shd w:val="clear" w:color="auto" w:fill="808080"/>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 </w:t>
            </w:r>
          </w:p>
        </w:tc>
        <w:tc>
          <w:tcPr>
            <w:tcW w:w="1883" w:type="dxa"/>
            <w:tcBorders>
              <w:top w:val="nil"/>
              <w:left w:val="nil"/>
              <w:bottom w:val="single" w:sz="4" w:space="0" w:color="auto"/>
              <w:right w:val="single" w:sz="4" w:space="0" w:color="auto"/>
            </w:tcBorders>
            <w:shd w:val="clear" w:color="auto" w:fill="808080"/>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 </w:t>
            </w:r>
          </w:p>
        </w:tc>
        <w:tc>
          <w:tcPr>
            <w:tcW w:w="948" w:type="dxa"/>
            <w:tcBorders>
              <w:top w:val="nil"/>
              <w:left w:val="nil"/>
              <w:bottom w:val="single" w:sz="4" w:space="0" w:color="auto"/>
              <w:right w:val="single" w:sz="4" w:space="0" w:color="auto"/>
            </w:tcBorders>
            <w:shd w:val="clear" w:color="auto" w:fill="808080"/>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 </w:t>
            </w:r>
          </w:p>
        </w:tc>
      </w:tr>
      <w:tr w:rsidR="00D04379" w:rsidRPr="0042791E" w:rsidTr="00D04379">
        <w:trPr>
          <w:trHeight w:val="240"/>
          <w:jc w:val="center"/>
        </w:trPr>
        <w:tc>
          <w:tcPr>
            <w:tcW w:w="2137" w:type="dxa"/>
            <w:tcBorders>
              <w:top w:val="nil"/>
              <w:left w:val="single" w:sz="4" w:space="0" w:color="auto"/>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rPr>
                <w:rFonts w:ascii="Times New Roman" w:hAnsi="Times New Roman"/>
              </w:rPr>
            </w:pPr>
            <w:r w:rsidRPr="0042791E">
              <w:rPr>
                <w:rFonts w:ascii="Times New Roman" w:hAnsi="Times New Roman"/>
              </w:rPr>
              <w:t>Complaints to agencies</w:t>
            </w:r>
          </w:p>
        </w:tc>
        <w:tc>
          <w:tcPr>
            <w:tcW w:w="2358"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Pr>
                <w:rFonts w:ascii="Times New Roman" w:hAnsi="Times New Roman"/>
              </w:rPr>
              <w:t>34,459</w:t>
            </w:r>
          </w:p>
        </w:tc>
        <w:tc>
          <w:tcPr>
            <w:tcW w:w="1530"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Pr>
                <w:rFonts w:ascii="Times New Roman" w:hAnsi="Times New Roman"/>
              </w:rPr>
              <w:t>34,459</w:t>
            </w:r>
          </w:p>
        </w:tc>
        <w:tc>
          <w:tcPr>
            <w:tcW w:w="1883"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1</w:t>
            </w:r>
          </w:p>
        </w:tc>
        <w:tc>
          <w:tcPr>
            <w:tcW w:w="948"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Pr>
                <w:rFonts w:ascii="Times New Roman" w:hAnsi="Times New Roman"/>
              </w:rPr>
              <w:t>34,459</w:t>
            </w:r>
          </w:p>
        </w:tc>
      </w:tr>
      <w:tr w:rsidR="00D04379" w:rsidRPr="0042791E" w:rsidTr="00D04379">
        <w:trPr>
          <w:trHeight w:val="240"/>
          <w:jc w:val="center"/>
        </w:trPr>
        <w:tc>
          <w:tcPr>
            <w:tcW w:w="2137" w:type="dxa"/>
            <w:tcBorders>
              <w:top w:val="nil"/>
              <w:left w:val="single" w:sz="4" w:space="0" w:color="auto"/>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rPr>
                <w:rFonts w:ascii="Times New Roman" w:hAnsi="Times New Roman"/>
                <w:b/>
                <w:bCs/>
              </w:rPr>
            </w:pPr>
            <w:r w:rsidRPr="0042791E">
              <w:rPr>
                <w:rFonts w:ascii="Times New Roman" w:hAnsi="Times New Roman"/>
              </w:rPr>
              <w:t>Complaint Information Form (DL-1-2014a)</w:t>
            </w:r>
          </w:p>
        </w:tc>
        <w:tc>
          <w:tcPr>
            <w:tcW w:w="2358"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640</w:t>
            </w:r>
          </w:p>
        </w:tc>
        <w:tc>
          <w:tcPr>
            <w:tcW w:w="1530"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640</w:t>
            </w:r>
          </w:p>
        </w:tc>
        <w:tc>
          <w:tcPr>
            <w:tcW w:w="1883"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1</w:t>
            </w:r>
          </w:p>
        </w:tc>
        <w:tc>
          <w:tcPr>
            <w:tcW w:w="948"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640</w:t>
            </w:r>
          </w:p>
        </w:tc>
      </w:tr>
      <w:tr w:rsidR="00D04379" w:rsidRPr="0042791E" w:rsidTr="00D04379">
        <w:trPr>
          <w:trHeight w:val="240"/>
          <w:jc w:val="center"/>
        </w:trPr>
        <w:tc>
          <w:tcPr>
            <w:tcW w:w="2137" w:type="dxa"/>
            <w:tcBorders>
              <w:top w:val="nil"/>
              <w:left w:val="single" w:sz="4" w:space="0" w:color="auto"/>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ind w:firstLineChars="200" w:firstLine="480"/>
              <w:contextualSpacing/>
              <w:rPr>
                <w:rFonts w:ascii="Times New Roman" w:hAnsi="Times New Roman"/>
              </w:rPr>
            </w:pPr>
            <w:r w:rsidRPr="0042791E">
              <w:rPr>
                <w:rFonts w:ascii="Times New Roman" w:hAnsi="Times New Roman"/>
              </w:rPr>
              <w:t>Sub-total for Complaints</w:t>
            </w:r>
          </w:p>
        </w:tc>
        <w:tc>
          <w:tcPr>
            <w:tcW w:w="2358"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Pr>
                <w:rFonts w:ascii="Times New Roman" w:hAnsi="Times New Roman"/>
              </w:rPr>
              <w:t>35,099</w:t>
            </w:r>
          </w:p>
        </w:tc>
        <w:tc>
          <w:tcPr>
            <w:tcW w:w="1530"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Pr>
                <w:rFonts w:ascii="Times New Roman" w:hAnsi="Times New Roman"/>
              </w:rPr>
              <w:t>35,099</w:t>
            </w:r>
          </w:p>
        </w:tc>
        <w:tc>
          <w:tcPr>
            <w:tcW w:w="1883"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w:t>
            </w:r>
          </w:p>
        </w:tc>
        <w:tc>
          <w:tcPr>
            <w:tcW w:w="948"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Pr>
                <w:rFonts w:ascii="Times New Roman" w:hAnsi="Times New Roman"/>
              </w:rPr>
              <w:t>35,099</w:t>
            </w:r>
          </w:p>
        </w:tc>
      </w:tr>
      <w:tr w:rsidR="00D04379" w:rsidRPr="0042791E" w:rsidTr="00D04379">
        <w:trPr>
          <w:trHeight w:val="240"/>
          <w:jc w:val="center"/>
        </w:trPr>
        <w:tc>
          <w:tcPr>
            <w:tcW w:w="2137" w:type="dxa"/>
            <w:tcBorders>
              <w:top w:val="nil"/>
              <w:left w:val="single" w:sz="4" w:space="0" w:color="auto"/>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rPr>
                <w:rFonts w:ascii="Times New Roman" w:hAnsi="Times New Roman"/>
              </w:rPr>
            </w:pPr>
            <w:r w:rsidRPr="0042791E">
              <w:rPr>
                <w:rFonts w:ascii="Times New Roman" w:hAnsi="Times New Roman"/>
                <w:b/>
                <w:bCs/>
              </w:rPr>
              <w:t>Grand Totals (Unduplicated</w:t>
            </w:r>
            <w:r>
              <w:rPr>
                <w:rFonts w:ascii="Times New Roman" w:hAnsi="Times New Roman"/>
                <w:b/>
                <w:bCs/>
              </w:rPr>
              <w:t>)</w:t>
            </w:r>
            <w:r w:rsidRPr="0042791E">
              <w:rPr>
                <w:rFonts w:ascii="Times New Roman" w:hAnsi="Times New Roman"/>
                <w:b/>
                <w:bCs/>
              </w:rPr>
              <w:t>:</w:t>
            </w:r>
          </w:p>
        </w:tc>
        <w:tc>
          <w:tcPr>
            <w:tcW w:w="2358"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Pr>
                <w:rFonts w:ascii="Times New Roman" w:hAnsi="Times New Roman"/>
              </w:rPr>
              <w:t>69,603</w:t>
            </w:r>
          </w:p>
        </w:tc>
        <w:tc>
          <w:tcPr>
            <w:tcW w:w="1530" w:type="dxa"/>
            <w:tcBorders>
              <w:top w:val="nil"/>
              <w:left w:val="nil"/>
              <w:bottom w:val="single" w:sz="4" w:space="0" w:color="auto"/>
              <w:right w:val="single" w:sz="4" w:space="0" w:color="auto"/>
            </w:tcBorders>
            <w:shd w:val="clear" w:color="auto" w:fill="auto"/>
            <w:noWrap/>
            <w:vAlign w:val="bottom"/>
          </w:tcPr>
          <w:p w:rsidR="00D04379" w:rsidRPr="0042791E" w:rsidRDefault="00D04379" w:rsidP="00000661">
            <w:pPr>
              <w:widowControl/>
              <w:autoSpaceDE/>
              <w:autoSpaceDN/>
              <w:adjustRightInd/>
              <w:contextualSpacing/>
              <w:jc w:val="right"/>
              <w:rPr>
                <w:rFonts w:ascii="Times New Roman" w:hAnsi="Times New Roman"/>
              </w:rPr>
            </w:pPr>
            <w:r w:rsidRPr="00D35A5C">
              <w:rPr>
                <w:rFonts w:ascii="Times New Roman" w:hAnsi="Times New Roman"/>
              </w:rPr>
              <w:t>56</w:t>
            </w:r>
            <w:r>
              <w:rPr>
                <w:rFonts w:ascii="Times New Roman" w:hAnsi="Times New Roman"/>
              </w:rPr>
              <w:t>,</w:t>
            </w:r>
            <w:r w:rsidR="00000661">
              <w:rPr>
                <w:rFonts w:ascii="Times New Roman" w:hAnsi="Times New Roman"/>
              </w:rPr>
              <w:t>425,453</w:t>
            </w:r>
          </w:p>
        </w:tc>
        <w:tc>
          <w:tcPr>
            <w:tcW w:w="1883" w:type="dxa"/>
            <w:tcBorders>
              <w:top w:val="nil"/>
              <w:left w:val="nil"/>
              <w:bottom w:val="single" w:sz="4" w:space="0" w:color="auto"/>
              <w:right w:val="single" w:sz="4" w:space="0" w:color="auto"/>
            </w:tcBorders>
            <w:shd w:val="clear" w:color="auto" w:fill="auto"/>
            <w:noWrap/>
            <w:vAlign w:val="bottom"/>
          </w:tcPr>
          <w:p w:rsidR="00D04379" w:rsidRPr="0042791E" w:rsidRDefault="00D04379" w:rsidP="00D04379">
            <w:pPr>
              <w:widowControl/>
              <w:autoSpaceDE/>
              <w:autoSpaceDN/>
              <w:adjustRightInd/>
              <w:contextualSpacing/>
              <w:jc w:val="right"/>
              <w:rPr>
                <w:rFonts w:ascii="Times New Roman" w:hAnsi="Times New Roman"/>
              </w:rPr>
            </w:pPr>
            <w:r w:rsidRPr="0042791E">
              <w:rPr>
                <w:rFonts w:ascii="Times New Roman" w:hAnsi="Times New Roman"/>
              </w:rPr>
              <w:t>/////////////////////////</w:t>
            </w:r>
          </w:p>
        </w:tc>
        <w:tc>
          <w:tcPr>
            <w:tcW w:w="948" w:type="dxa"/>
            <w:tcBorders>
              <w:top w:val="nil"/>
              <w:left w:val="nil"/>
              <w:bottom w:val="single" w:sz="4" w:space="0" w:color="auto"/>
              <w:right w:val="single" w:sz="4" w:space="0" w:color="auto"/>
            </w:tcBorders>
            <w:shd w:val="clear" w:color="auto" w:fill="auto"/>
            <w:noWrap/>
            <w:vAlign w:val="bottom"/>
          </w:tcPr>
          <w:p w:rsidR="00D04379" w:rsidRPr="0042791E" w:rsidRDefault="00D04379" w:rsidP="00000661">
            <w:pPr>
              <w:widowControl/>
              <w:autoSpaceDE/>
              <w:autoSpaceDN/>
              <w:adjustRightInd/>
              <w:contextualSpacing/>
              <w:jc w:val="right"/>
              <w:rPr>
                <w:rFonts w:ascii="Times New Roman" w:hAnsi="Times New Roman"/>
                <w:b/>
              </w:rPr>
            </w:pPr>
            <w:r>
              <w:rPr>
                <w:rFonts w:ascii="Times New Roman" w:hAnsi="Times New Roman"/>
                <w:b/>
              </w:rPr>
              <w:t>3</w:t>
            </w:r>
            <w:r w:rsidR="00000661">
              <w:rPr>
                <w:rFonts w:ascii="Times New Roman" w:hAnsi="Times New Roman"/>
                <w:b/>
              </w:rPr>
              <w:t>50,450</w:t>
            </w:r>
          </w:p>
        </w:tc>
      </w:tr>
    </w:tbl>
    <w:p w:rsidR="009D0861" w:rsidRDefault="009D0861" w:rsidP="0042791E">
      <w:pPr>
        <w:pStyle w:val="Level1"/>
        <w:widowControl/>
        <w:numPr>
          <w:ilvl w:val="0"/>
          <w:numId w:val="0"/>
        </w:numPr>
        <w:rPr>
          <w:rFonts w:ascii="Times New Roman" w:hAnsi="Times New Roman"/>
        </w:rPr>
      </w:pPr>
    </w:p>
    <w:p w:rsidR="00681C5F" w:rsidRDefault="00681C5F" w:rsidP="0042791E">
      <w:pPr>
        <w:pStyle w:val="Level1"/>
        <w:widowControl/>
        <w:numPr>
          <w:ilvl w:val="0"/>
          <w:numId w:val="0"/>
        </w:numPr>
        <w:rPr>
          <w:rFonts w:ascii="Times New Roman" w:hAnsi="Times New Roman"/>
        </w:rPr>
      </w:pPr>
    </w:p>
    <w:p w:rsidR="00681C5F" w:rsidRPr="0042791E" w:rsidRDefault="00681C5F" w:rsidP="0042791E">
      <w:pPr>
        <w:pStyle w:val="Level1"/>
        <w:widowControl/>
        <w:numPr>
          <w:ilvl w:val="0"/>
          <w:numId w:val="0"/>
        </w:numPr>
        <w:rPr>
          <w:rFonts w:ascii="Times New Roman" w:hAnsi="Times New Roman"/>
        </w:rPr>
      </w:pPr>
    </w:p>
    <w:p w:rsidR="00B445D1" w:rsidRPr="0042791E" w:rsidRDefault="00B445D1" w:rsidP="0042791E">
      <w:pPr>
        <w:pStyle w:val="Level1"/>
        <w:widowControl/>
        <w:numPr>
          <w:ilvl w:val="0"/>
          <w:numId w:val="5"/>
        </w:numPr>
        <w:tabs>
          <w:tab w:val="left" w:pos="360"/>
        </w:tabs>
        <w:ind w:left="0" w:firstLine="0"/>
        <w:rPr>
          <w:rFonts w:ascii="Times New Roman" w:hAnsi="Times New Roman"/>
          <w:b/>
          <w:i/>
        </w:rPr>
      </w:pPr>
      <w:r w:rsidRPr="0042791E">
        <w:rPr>
          <w:rFonts w:ascii="Times New Roman" w:hAnsi="Times New Roman"/>
          <w:b/>
          <w:i/>
        </w:rPr>
        <w:t>Provide estimates of the total annual cost burden to respondents or record</w:t>
      </w:r>
      <w:r w:rsidR="00724B99" w:rsidRPr="0042791E">
        <w:rPr>
          <w:rFonts w:ascii="Times New Roman" w:hAnsi="Times New Roman"/>
          <w:b/>
          <w:i/>
        </w:rPr>
        <w:t xml:space="preserve"> </w:t>
      </w:r>
      <w:r w:rsidRPr="0042791E">
        <w:rPr>
          <w:rFonts w:ascii="Times New Roman" w:hAnsi="Times New Roman"/>
          <w:b/>
          <w:i/>
        </w:rPr>
        <w:t>keepers resulting from the collection of information.</w:t>
      </w:r>
    </w:p>
    <w:p w:rsidR="00B445D1" w:rsidRPr="0042791E" w:rsidRDefault="00B445D1" w:rsidP="0042791E">
      <w:pPr>
        <w:widowControl/>
        <w:ind w:left="1440"/>
        <w:rPr>
          <w:rFonts w:ascii="Times New Roman" w:hAnsi="Times New Roman"/>
        </w:rPr>
      </w:pPr>
    </w:p>
    <w:p w:rsidR="00EE1A00" w:rsidRPr="00EE1A00" w:rsidRDefault="00B445D1" w:rsidP="00EE1A00">
      <w:pPr>
        <w:widowControl/>
        <w:ind w:left="540"/>
        <w:rPr>
          <w:rFonts w:ascii="Times New Roman" w:hAnsi="Times New Roman"/>
        </w:rPr>
      </w:pPr>
      <w:r w:rsidRPr="0042791E">
        <w:rPr>
          <w:rFonts w:ascii="Times New Roman" w:hAnsi="Times New Roman"/>
        </w:rPr>
        <w:t xml:space="preserve">(a) Total capital and start-up cost: </w:t>
      </w:r>
      <w:r w:rsidR="00D35A5C">
        <w:rPr>
          <w:rFonts w:ascii="Times New Roman" w:hAnsi="Times New Roman"/>
        </w:rPr>
        <w:t>$3,103,</w:t>
      </w:r>
      <w:r w:rsidR="00406648">
        <w:rPr>
          <w:rFonts w:ascii="Times New Roman" w:hAnsi="Times New Roman"/>
        </w:rPr>
        <w:t>338</w:t>
      </w:r>
      <w:r w:rsidR="004476A6" w:rsidRPr="0042791E">
        <w:rPr>
          <w:rFonts w:ascii="Times New Roman" w:hAnsi="Times New Roman"/>
        </w:rPr>
        <w:t xml:space="preserve">. </w:t>
      </w:r>
      <w:r w:rsidR="00EE1A00" w:rsidRPr="00EE1A00">
        <w:rPr>
          <w:rFonts w:ascii="Times New Roman" w:hAnsi="Times New Roman"/>
        </w:rPr>
        <w:t xml:space="preserve">The final rule </w:t>
      </w:r>
      <w:r w:rsidR="00D35A5C">
        <w:rPr>
          <w:rFonts w:ascii="Times New Roman" w:hAnsi="Times New Roman"/>
        </w:rPr>
        <w:t xml:space="preserve">at </w:t>
      </w:r>
      <w:r w:rsidR="00EE1A00" w:rsidRPr="00EE1A00">
        <w:rPr>
          <w:rFonts w:ascii="Times New Roman" w:hAnsi="Times New Roman"/>
        </w:rPr>
        <w:t xml:space="preserve">§ 38.41(a)(2) adds “limited English proficiency” and “preferred language” to the list of categories of information that each recipient must collect about each applicant, registrant, participant, and terminee. The rule does not apply these data collection obligations to applicants for employment and employees of recipients because the obligation regarding limited English proficient (LEP) individuals does not apply to those categories of individuals. This change is intended to ensure that recipients collect information related to serving LEP individuals. </w:t>
      </w:r>
      <w:r w:rsidR="006C32F0">
        <w:rPr>
          <w:rFonts w:ascii="Times New Roman" w:eastAsia="Calibri" w:hAnsi="Times New Roman"/>
        </w:rPr>
        <w:t>Moreover, the final rule allows recipients two years to begin collecting data on limited English proficiency and preferred language.</w:t>
      </w:r>
      <w:r w:rsidR="006C32F0">
        <w:rPr>
          <w:rFonts w:ascii="Times New Roman" w:hAnsi="Times New Roman"/>
        </w:rPr>
        <w:t xml:space="preserve"> </w:t>
      </w:r>
    </w:p>
    <w:p w:rsidR="00EE1A00" w:rsidRPr="00EE1A00" w:rsidRDefault="00EE1A00" w:rsidP="00EE1A00">
      <w:pPr>
        <w:widowControl/>
        <w:ind w:left="540"/>
        <w:rPr>
          <w:rFonts w:ascii="Times New Roman" w:hAnsi="Times New Roman"/>
        </w:rPr>
      </w:pPr>
    </w:p>
    <w:p w:rsidR="00B445D1" w:rsidRPr="0042791E" w:rsidRDefault="00EE1A00" w:rsidP="00EE1A00">
      <w:pPr>
        <w:widowControl/>
        <w:ind w:left="540"/>
        <w:rPr>
          <w:rFonts w:ascii="Times New Roman" w:hAnsi="Times New Roman"/>
        </w:rPr>
      </w:pPr>
      <w:r w:rsidRPr="00EE1A00">
        <w:rPr>
          <w:rFonts w:ascii="Times New Roman" w:hAnsi="Times New Roman"/>
        </w:rPr>
        <w:t xml:space="preserve">The Department </w:t>
      </w:r>
      <w:r w:rsidR="0059692A">
        <w:rPr>
          <w:rFonts w:ascii="Times New Roman" w:hAnsi="Times New Roman"/>
        </w:rPr>
        <w:t>estimates</w:t>
      </w:r>
      <w:r w:rsidRPr="00EE1A00">
        <w:rPr>
          <w:rFonts w:ascii="Times New Roman" w:hAnsi="Times New Roman"/>
        </w:rPr>
        <w:t xml:space="preserve"> the cost of adding this category to the list of categories of information that each recipient must collect about each applicant and participant as de minimis for the recipient because they are already collecting demographic data from beneficiaries in several other categories and these additions will be added to this existing process. The Department estimates that there will be a one-time cost in the third year to each recipient of 1.5 hours of a computer programmer’s time to incorporate these new categories into an online form for data collection. </w:t>
      </w:r>
      <w:r w:rsidR="0059692A">
        <w:rPr>
          <w:rFonts w:ascii="Times New Roman" w:hAnsi="Times New Roman"/>
        </w:rPr>
        <w:t>For purposes of this estimate, t</w:t>
      </w:r>
      <w:r w:rsidRPr="00EE1A00">
        <w:rPr>
          <w:rFonts w:ascii="Times New Roman" w:hAnsi="Times New Roman"/>
        </w:rPr>
        <w:t xml:space="preserve">he Department </w:t>
      </w:r>
      <w:r w:rsidR="0059692A">
        <w:rPr>
          <w:rFonts w:ascii="Times New Roman" w:hAnsi="Times New Roman"/>
        </w:rPr>
        <w:t>assumes</w:t>
      </w:r>
      <w:r w:rsidRPr="00EE1A00">
        <w:rPr>
          <w:rFonts w:ascii="Times New Roman" w:hAnsi="Times New Roman"/>
        </w:rPr>
        <w:t xml:space="preserve"> all recipients use computer-based data collection methods, and the one-time burden is $3,103,</w:t>
      </w:r>
      <w:r w:rsidR="00406648">
        <w:rPr>
          <w:rFonts w:ascii="Times New Roman" w:hAnsi="Times New Roman"/>
        </w:rPr>
        <w:t>378</w:t>
      </w:r>
      <w:r w:rsidRPr="00EE1A00">
        <w:rPr>
          <w:rFonts w:ascii="Times New Roman" w:hAnsi="Times New Roman"/>
        </w:rPr>
        <w:t xml:space="preserve"> (34,459 recipients x 1 programmer x 1.5 hours x $60.04/hour).</w:t>
      </w:r>
      <w:r w:rsidR="006657F8">
        <w:rPr>
          <w:rFonts w:ascii="Times New Roman" w:hAnsi="Times New Roman"/>
        </w:rPr>
        <w:t xml:space="preserve"> This equates to </w:t>
      </w:r>
      <w:r w:rsidR="00C75AEF">
        <w:rPr>
          <w:rFonts w:ascii="Times New Roman" w:hAnsi="Times New Roman"/>
        </w:rPr>
        <w:t xml:space="preserve">an annual </w:t>
      </w:r>
      <w:r w:rsidR="006657F8">
        <w:rPr>
          <w:rFonts w:ascii="Times New Roman" w:hAnsi="Times New Roman"/>
        </w:rPr>
        <w:t xml:space="preserve">$1,034,459 </w:t>
      </w:r>
      <w:r w:rsidR="00C75AEF">
        <w:rPr>
          <w:rFonts w:ascii="Times New Roman" w:hAnsi="Times New Roman"/>
        </w:rPr>
        <w:t xml:space="preserve">when amortized </w:t>
      </w:r>
      <w:r w:rsidR="006657F8">
        <w:rPr>
          <w:rFonts w:ascii="Times New Roman" w:hAnsi="Times New Roman"/>
        </w:rPr>
        <w:t>over the life of the ICR.</w:t>
      </w:r>
    </w:p>
    <w:p w:rsidR="00B445D1" w:rsidRPr="0042791E" w:rsidRDefault="00B445D1" w:rsidP="0042791E">
      <w:pPr>
        <w:widowControl/>
        <w:ind w:left="540"/>
        <w:rPr>
          <w:rFonts w:ascii="Times New Roman" w:hAnsi="Times New Roman"/>
        </w:rPr>
      </w:pPr>
    </w:p>
    <w:p w:rsidR="00B445D1" w:rsidRPr="0042791E" w:rsidRDefault="00B445D1" w:rsidP="0042791E">
      <w:pPr>
        <w:widowControl/>
        <w:ind w:left="540"/>
        <w:rPr>
          <w:rFonts w:ascii="Times New Roman" w:hAnsi="Times New Roman"/>
        </w:rPr>
      </w:pPr>
      <w:r w:rsidRPr="0042791E">
        <w:rPr>
          <w:rFonts w:ascii="Times New Roman" w:hAnsi="Times New Roman"/>
        </w:rPr>
        <w:t xml:space="preserve">(b) Total operation and maintenance and purchase of service components: </w:t>
      </w:r>
      <w:r w:rsidR="00457235" w:rsidRPr="0042791E">
        <w:rPr>
          <w:rFonts w:ascii="Times New Roman" w:hAnsi="Times New Roman"/>
        </w:rPr>
        <w:t xml:space="preserve"> This information collection does not entail an additional annual cost burden other than time reported in item 12.</w:t>
      </w:r>
    </w:p>
    <w:p w:rsidR="005A4F60" w:rsidRPr="0042791E" w:rsidRDefault="005A4F60" w:rsidP="0042791E">
      <w:pPr>
        <w:widowControl/>
        <w:rPr>
          <w:rFonts w:ascii="Times New Roman" w:hAnsi="Times New Roman"/>
        </w:rPr>
      </w:pPr>
    </w:p>
    <w:p w:rsidR="00B445D1" w:rsidRPr="00F44395" w:rsidRDefault="00B445D1" w:rsidP="00F956F8">
      <w:pPr>
        <w:pStyle w:val="Level1"/>
        <w:widowControl/>
        <w:numPr>
          <w:ilvl w:val="0"/>
          <w:numId w:val="5"/>
        </w:numPr>
        <w:ind w:left="360" w:hanging="360"/>
        <w:rPr>
          <w:rFonts w:ascii="Times New Roman" w:hAnsi="Times New Roman"/>
          <w:b/>
          <w:i/>
        </w:rPr>
      </w:pPr>
      <w:r w:rsidRPr="0042791E">
        <w:rPr>
          <w:rFonts w:ascii="Times New Roman" w:hAnsi="Times New Roman"/>
          <w:b/>
          <w:i/>
        </w:rPr>
        <w:t>Provide estimates of annualized cost to the Federal govern</w:t>
      </w:r>
      <w:r w:rsidRPr="00F956F8">
        <w:rPr>
          <w:rFonts w:ascii="Times New Roman" w:hAnsi="Times New Roman"/>
          <w:b/>
          <w:i/>
        </w:rPr>
        <w:t>ment.</w:t>
      </w:r>
    </w:p>
    <w:p w:rsidR="00B445D1" w:rsidRPr="0042791E" w:rsidRDefault="00B445D1" w:rsidP="0042791E">
      <w:pPr>
        <w:widowControl/>
        <w:rPr>
          <w:rFonts w:ascii="Times New Roman" w:hAnsi="Times New Roman"/>
        </w:rPr>
      </w:pPr>
    </w:p>
    <w:p w:rsidR="00CB7DD8" w:rsidRDefault="003C0390" w:rsidP="0042791E">
      <w:pPr>
        <w:widowControl/>
        <w:rPr>
          <w:rFonts w:ascii="Times New Roman" w:hAnsi="Times New Roman"/>
        </w:rPr>
      </w:pPr>
      <w:r w:rsidRPr="0042791E">
        <w:rPr>
          <w:rFonts w:ascii="Times New Roman" w:hAnsi="Times New Roman"/>
        </w:rPr>
        <w:t xml:space="preserve">Federal costs for </w:t>
      </w:r>
      <w:r w:rsidR="00722C78">
        <w:rPr>
          <w:rFonts w:ascii="Times New Roman" w:hAnsi="Times New Roman"/>
        </w:rPr>
        <w:t xml:space="preserve">the </w:t>
      </w:r>
      <w:r w:rsidRPr="0042791E">
        <w:rPr>
          <w:rFonts w:ascii="Times New Roman" w:hAnsi="Times New Roman"/>
        </w:rPr>
        <w:t>ICR are based on a GS</w:t>
      </w:r>
      <w:r w:rsidR="00A351B9" w:rsidRPr="0042791E">
        <w:rPr>
          <w:rFonts w:ascii="Times New Roman" w:hAnsi="Times New Roman"/>
        </w:rPr>
        <w:t>12</w:t>
      </w:r>
      <w:r w:rsidR="00E7626E" w:rsidRPr="0042791E">
        <w:rPr>
          <w:rFonts w:ascii="Times New Roman" w:hAnsi="Times New Roman"/>
        </w:rPr>
        <w:t xml:space="preserve">-step 4 in the Washington, DC area </w:t>
      </w:r>
      <w:r w:rsidR="000D6529" w:rsidRPr="0042791E">
        <w:rPr>
          <w:rFonts w:ascii="Times New Roman" w:hAnsi="Times New Roman"/>
        </w:rPr>
        <w:t>earning $40.</w:t>
      </w:r>
      <w:r w:rsidR="00FC75DE">
        <w:rPr>
          <w:rFonts w:ascii="Times New Roman" w:hAnsi="Times New Roman"/>
        </w:rPr>
        <w:t>84</w:t>
      </w:r>
      <w:r w:rsidR="000D6529" w:rsidRPr="0042791E">
        <w:rPr>
          <w:rFonts w:ascii="Times New Roman" w:hAnsi="Times New Roman"/>
        </w:rPr>
        <w:t xml:space="preserve"> per hour </w:t>
      </w:r>
      <w:r w:rsidR="00A4057A" w:rsidRPr="0042791E">
        <w:rPr>
          <w:rFonts w:ascii="Times New Roman" w:hAnsi="Times New Roman"/>
        </w:rPr>
        <w:t>(fully loaded $</w:t>
      </w:r>
      <w:r w:rsidR="003B0177">
        <w:rPr>
          <w:rFonts w:ascii="Times New Roman" w:hAnsi="Times New Roman"/>
        </w:rPr>
        <w:t>65.97</w:t>
      </w:r>
      <w:r w:rsidR="00A4057A" w:rsidRPr="0042791E">
        <w:rPr>
          <w:rFonts w:ascii="Times New Roman" w:hAnsi="Times New Roman"/>
        </w:rPr>
        <w:t xml:space="preserve"> after 1.5</w:t>
      </w:r>
      <w:r w:rsidR="00FC75DE">
        <w:rPr>
          <w:rFonts w:ascii="Times New Roman" w:hAnsi="Times New Roman"/>
        </w:rPr>
        <w:t>7</w:t>
      </w:r>
      <w:r w:rsidR="00A4057A" w:rsidRPr="0042791E">
        <w:rPr>
          <w:rFonts w:ascii="Times New Roman" w:hAnsi="Times New Roman"/>
        </w:rPr>
        <w:t xml:space="preserve"> factor adjustment for benefits</w:t>
      </w:r>
      <w:r w:rsidR="003B0177">
        <w:rPr>
          <w:rFonts w:ascii="Times New Roman" w:hAnsi="Times New Roman"/>
        </w:rPr>
        <w:t xml:space="preserve"> and overhead</w:t>
      </w:r>
      <w:r w:rsidR="00A4057A" w:rsidRPr="0042791E">
        <w:rPr>
          <w:rFonts w:ascii="Times New Roman" w:hAnsi="Times New Roman"/>
        </w:rPr>
        <w:t xml:space="preserve">) </w:t>
      </w:r>
      <w:r w:rsidR="00E7626E" w:rsidRPr="0042791E">
        <w:rPr>
          <w:rFonts w:ascii="Times New Roman" w:hAnsi="Times New Roman"/>
        </w:rPr>
        <w:t>performing the work</w:t>
      </w:r>
      <w:r w:rsidR="004476A6" w:rsidRPr="0042791E">
        <w:rPr>
          <w:rFonts w:ascii="Times New Roman" w:hAnsi="Times New Roman"/>
        </w:rPr>
        <w:t xml:space="preserve">. </w:t>
      </w:r>
      <w:r w:rsidR="00595832" w:rsidRPr="0042791E">
        <w:rPr>
          <w:rFonts w:ascii="Times New Roman" w:hAnsi="Times New Roman"/>
          <w:i/>
        </w:rPr>
        <w:t>See</w:t>
      </w:r>
      <w:r w:rsidRPr="0042791E">
        <w:rPr>
          <w:rFonts w:ascii="Times New Roman" w:hAnsi="Times New Roman"/>
          <w:i/>
        </w:rPr>
        <w:t xml:space="preserve"> </w:t>
      </w:r>
      <w:hyperlink r:id="rId11" w:history="1">
        <w:r w:rsidR="00595832" w:rsidRPr="003B0177">
          <w:rPr>
            <w:rStyle w:val="Hyperlink"/>
            <w:rFonts w:ascii="Times New Roman" w:hAnsi="Times New Roman"/>
            <w:i/>
          </w:rPr>
          <w:t>Salary Table 201</w:t>
        </w:r>
        <w:r w:rsidR="00BA324A" w:rsidRPr="003B0177">
          <w:rPr>
            <w:rStyle w:val="Hyperlink"/>
            <w:rFonts w:ascii="Times New Roman" w:hAnsi="Times New Roman"/>
            <w:i/>
          </w:rPr>
          <w:t>7</w:t>
        </w:r>
        <w:r w:rsidR="00595832" w:rsidRPr="003B0177">
          <w:rPr>
            <w:rStyle w:val="Hyperlink"/>
            <w:rFonts w:ascii="Times New Roman" w:hAnsi="Times New Roman"/>
            <w:i/>
          </w:rPr>
          <w:t>-</w:t>
        </w:r>
        <w:r w:rsidR="00284CA9" w:rsidRPr="003B0177">
          <w:rPr>
            <w:rStyle w:val="Hyperlink"/>
            <w:rFonts w:ascii="Times New Roman" w:hAnsi="Times New Roman"/>
            <w:i/>
          </w:rPr>
          <w:t>DCB</w:t>
        </w:r>
      </w:hyperlink>
      <w:r w:rsidR="00595832" w:rsidRPr="0042791E">
        <w:rPr>
          <w:rFonts w:ascii="Times New Roman" w:hAnsi="Times New Roman"/>
        </w:rPr>
        <w:t xml:space="preserve"> </w:t>
      </w:r>
      <w:r w:rsidR="00A37B12" w:rsidRPr="0042791E">
        <w:rPr>
          <w:rFonts w:ascii="Times New Roman" w:hAnsi="Times New Roman"/>
        </w:rPr>
        <w:t>Office of Personnel Management</w:t>
      </w:r>
      <w:r w:rsidR="00FC75DE">
        <w:rPr>
          <w:rFonts w:ascii="Times New Roman" w:hAnsi="Times New Roman"/>
        </w:rPr>
        <w:t xml:space="preserve">. </w:t>
      </w:r>
      <w:r w:rsidR="003B0177">
        <w:rPr>
          <w:rFonts w:ascii="Times New Roman" w:hAnsi="Times New Roman"/>
        </w:rPr>
        <w:t>$42.02 x 1.</w:t>
      </w:r>
      <w:r w:rsidR="00681C5F">
        <w:rPr>
          <w:rFonts w:ascii="Times New Roman" w:hAnsi="Times New Roman"/>
        </w:rPr>
        <w:t>3</w:t>
      </w:r>
      <w:r w:rsidR="003B0177">
        <w:rPr>
          <w:rFonts w:ascii="Times New Roman" w:hAnsi="Times New Roman"/>
        </w:rPr>
        <w:t>7</w:t>
      </w:r>
      <w:r w:rsidR="00681C5F">
        <w:rPr>
          <w:rFonts w:ascii="Times New Roman" w:hAnsi="Times New Roman"/>
        </w:rPr>
        <w:t>1</w:t>
      </w:r>
      <w:r w:rsidR="003B0177">
        <w:rPr>
          <w:rFonts w:ascii="Times New Roman" w:hAnsi="Times New Roman"/>
        </w:rPr>
        <w:t xml:space="preserve"> = $</w:t>
      </w:r>
      <w:r w:rsidR="00681C5F">
        <w:rPr>
          <w:rFonts w:ascii="Times New Roman" w:hAnsi="Times New Roman"/>
        </w:rPr>
        <w:t>57.61</w:t>
      </w:r>
      <w:r w:rsidR="003B0177">
        <w:rPr>
          <w:rFonts w:ascii="Times New Roman" w:hAnsi="Times New Roman"/>
        </w:rPr>
        <w:t>.</w:t>
      </w:r>
    </w:p>
    <w:p w:rsidR="00FC75DE" w:rsidRPr="0042791E" w:rsidRDefault="00FC75DE" w:rsidP="0042791E">
      <w:pPr>
        <w:widowControl/>
        <w:rPr>
          <w:rFonts w:ascii="Times New Roman" w:hAnsi="Times New Roman"/>
        </w:rPr>
      </w:pPr>
    </w:p>
    <w:p w:rsidR="00B445D1" w:rsidRPr="0042791E" w:rsidRDefault="006201A7" w:rsidP="0042791E">
      <w:pPr>
        <w:widowControl/>
        <w:rPr>
          <w:rFonts w:ascii="Times New Roman" w:hAnsi="Times New Roman"/>
        </w:rPr>
      </w:pPr>
      <w:r>
        <w:rPr>
          <w:rFonts w:ascii="Times New Roman" w:hAnsi="Times New Roman"/>
          <w:bCs/>
        </w:rPr>
        <w:t>a</w:t>
      </w:r>
      <w:r w:rsidR="004476A6" w:rsidRPr="0042791E">
        <w:rPr>
          <w:rFonts w:ascii="Times New Roman" w:hAnsi="Times New Roman"/>
          <w:bCs/>
        </w:rPr>
        <w:t xml:space="preserve">. </w:t>
      </w:r>
      <w:r w:rsidR="00B445D1" w:rsidRPr="0042791E">
        <w:rPr>
          <w:rFonts w:ascii="Times New Roman" w:hAnsi="Times New Roman"/>
          <w:bCs/>
        </w:rPr>
        <w:t>Assurance</w:t>
      </w:r>
    </w:p>
    <w:p w:rsidR="00B445D1" w:rsidRPr="0042791E" w:rsidRDefault="00B445D1" w:rsidP="0042791E">
      <w:pPr>
        <w:widowControl/>
        <w:rPr>
          <w:rFonts w:ascii="Times New Roman" w:hAnsi="Times New Roman"/>
        </w:rPr>
      </w:pPr>
    </w:p>
    <w:p w:rsidR="00724B99" w:rsidRPr="0042791E" w:rsidRDefault="00895A5F" w:rsidP="0042791E">
      <w:pPr>
        <w:widowControl/>
        <w:rPr>
          <w:rFonts w:ascii="Times New Roman" w:hAnsi="Times New Roman"/>
        </w:rPr>
      </w:pPr>
      <w:r w:rsidRPr="0042791E">
        <w:rPr>
          <w:rFonts w:ascii="Times New Roman" w:hAnsi="Times New Roman"/>
        </w:rPr>
        <w:t>CRC estimates de minimi</w:t>
      </w:r>
      <w:r w:rsidR="008F1E85" w:rsidRPr="0042791E">
        <w:rPr>
          <w:rFonts w:ascii="Times New Roman" w:hAnsi="Times New Roman"/>
        </w:rPr>
        <w:t xml:space="preserve">s cost to the </w:t>
      </w:r>
      <w:r w:rsidR="00F972B6">
        <w:rPr>
          <w:rFonts w:ascii="Times New Roman" w:hAnsi="Times New Roman"/>
        </w:rPr>
        <w:t>f</w:t>
      </w:r>
      <w:r w:rsidR="00724B99" w:rsidRPr="0042791E">
        <w:rPr>
          <w:rFonts w:ascii="Times New Roman" w:hAnsi="Times New Roman"/>
        </w:rPr>
        <w:t>ederal government</w:t>
      </w:r>
      <w:r w:rsidRPr="0042791E">
        <w:rPr>
          <w:rFonts w:ascii="Times New Roman" w:hAnsi="Times New Roman"/>
        </w:rPr>
        <w:t xml:space="preserve"> to review assurance</w:t>
      </w:r>
      <w:r w:rsidR="00724B99" w:rsidRPr="0042791E">
        <w:rPr>
          <w:rFonts w:ascii="Times New Roman" w:hAnsi="Times New Roman"/>
        </w:rPr>
        <w:t>s</w:t>
      </w:r>
      <w:r w:rsidRPr="0042791E">
        <w:rPr>
          <w:rFonts w:ascii="Times New Roman" w:hAnsi="Times New Roman"/>
        </w:rPr>
        <w:t xml:space="preserve">, as </w:t>
      </w:r>
      <w:r w:rsidR="00724B99" w:rsidRPr="0042791E">
        <w:rPr>
          <w:rFonts w:ascii="Times New Roman" w:hAnsi="Times New Roman"/>
        </w:rPr>
        <w:t xml:space="preserve">each applicant for financial assistance under Title I of </w:t>
      </w:r>
      <w:r w:rsidR="001174F0" w:rsidRPr="0042791E">
        <w:rPr>
          <w:rFonts w:ascii="Times New Roman" w:hAnsi="Times New Roman"/>
        </w:rPr>
        <w:t>WIOA</w:t>
      </w:r>
      <w:r w:rsidR="00724B99" w:rsidRPr="0042791E">
        <w:rPr>
          <w:rFonts w:ascii="Times New Roman" w:hAnsi="Times New Roman"/>
        </w:rPr>
        <w:t xml:space="preserve">  includes in its application for financial assistance standard assurance language that it will comply fully with the requirements of Section 188 of </w:t>
      </w:r>
      <w:r w:rsidR="00F972B6">
        <w:rPr>
          <w:rFonts w:ascii="Times New Roman" w:hAnsi="Times New Roman"/>
        </w:rPr>
        <w:t xml:space="preserve">WIA or </w:t>
      </w:r>
      <w:r w:rsidR="001174F0" w:rsidRPr="0042791E">
        <w:rPr>
          <w:rFonts w:ascii="Times New Roman" w:hAnsi="Times New Roman"/>
        </w:rPr>
        <w:t>WIOA</w:t>
      </w:r>
      <w:r w:rsidR="00724B99" w:rsidRPr="0042791E">
        <w:rPr>
          <w:rFonts w:ascii="Times New Roman" w:hAnsi="Times New Roman"/>
        </w:rPr>
        <w:t xml:space="preserve"> and its implementing regulation.</w:t>
      </w:r>
    </w:p>
    <w:p w:rsidR="007616E1" w:rsidRPr="0042791E" w:rsidRDefault="007616E1" w:rsidP="0042791E">
      <w:pPr>
        <w:widowControl/>
        <w:rPr>
          <w:rFonts w:ascii="Times New Roman" w:hAnsi="Times New Roman"/>
        </w:rPr>
      </w:pPr>
    </w:p>
    <w:p w:rsidR="00B445D1" w:rsidRPr="0042791E" w:rsidRDefault="006201A7" w:rsidP="0042791E">
      <w:pPr>
        <w:widowControl/>
        <w:rPr>
          <w:rFonts w:ascii="Times New Roman" w:hAnsi="Times New Roman"/>
        </w:rPr>
      </w:pPr>
      <w:r>
        <w:rPr>
          <w:rFonts w:ascii="Times New Roman" w:hAnsi="Times New Roman"/>
          <w:bCs/>
        </w:rPr>
        <w:t>b</w:t>
      </w:r>
      <w:r w:rsidR="00B445D1" w:rsidRPr="0042791E">
        <w:rPr>
          <w:rFonts w:ascii="Times New Roman" w:hAnsi="Times New Roman"/>
          <w:bCs/>
        </w:rPr>
        <w:t xml:space="preserve">. </w:t>
      </w:r>
      <w:r w:rsidR="00A351B9" w:rsidRPr="0042791E">
        <w:rPr>
          <w:rFonts w:ascii="Times New Roman" w:hAnsi="Times New Roman"/>
          <w:bCs/>
        </w:rPr>
        <w:t>E</w:t>
      </w:r>
      <w:r w:rsidR="006F0773" w:rsidRPr="0042791E">
        <w:rPr>
          <w:rFonts w:ascii="Times New Roman" w:hAnsi="Times New Roman"/>
          <w:bCs/>
        </w:rPr>
        <w:t>qual Opportunity Data</w:t>
      </w:r>
      <w:r w:rsidR="00B445D1" w:rsidRPr="0042791E">
        <w:rPr>
          <w:rFonts w:ascii="Times New Roman" w:hAnsi="Times New Roman"/>
          <w:bCs/>
        </w:rPr>
        <w:t xml:space="preserve"> and Information Collection and Maintenance</w:t>
      </w:r>
    </w:p>
    <w:p w:rsidR="00B445D1" w:rsidRPr="0042791E" w:rsidRDefault="00B445D1" w:rsidP="0042791E">
      <w:pPr>
        <w:widowControl/>
        <w:rPr>
          <w:rFonts w:ascii="Times New Roman" w:hAnsi="Times New Roman"/>
        </w:rPr>
      </w:pPr>
    </w:p>
    <w:p w:rsidR="00F53DC1" w:rsidRPr="0042791E" w:rsidRDefault="00A351B9" w:rsidP="0042791E">
      <w:pPr>
        <w:widowControl/>
        <w:rPr>
          <w:rFonts w:ascii="Times New Roman" w:hAnsi="Times New Roman"/>
        </w:rPr>
      </w:pPr>
      <w:r w:rsidRPr="0042791E">
        <w:rPr>
          <w:rFonts w:ascii="Times New Roman" w:hAnsi="Times New Roman"/>
          <w:bCs/>
        </w:rPr>
        <w:t>E</w:t>
      </w:r>
      <w:r w:rsidR="006F0773" w:rsidRPr="0042791E">
        <w:rPr>
          <w:rFonts w:ascii="Times New Roman" w:hAnsi="Times New Roman"/>
          <w:bCs/>
        </w:rPr>
        <w:t>qual Opportunity Data</w:t>
      </w:r>
      <w:r w:rsidR="00B445D1" w:rsidRPr="0042791E">
        <w:rPr>
          <w:rFonts w:ascii="Times New Roman" w:hAnsi="Times New Roman"/>
          <w:bCs/>
        </w:rPr>
        <w:t xml:space="preserve">: </w:t>
      </w:r>
      <w:r w:rsidR="00F53DC1" w:rsidRPr="0042791E">
        <w:rPr>
          <w:rFonts w:ascii="Times New Roman" w:hAnsi="Times New Roman"/>
        </w:rPr>
        <w:t xml:space="preserve">CRC estimates that the total cost to the </w:t>
      </w:r>
      <w:r w:rsidR="006C32DB">
        <w:rPr>
          <w:rFonts w:ascii="Times New Roman" w:hAnsi="Times New Roman"/>
        </w:rPr>
        <w:t>f</w:t>
      </w:r>
      <w:r w:rsidR="00F53DC1" w:rsidRPr="0042791E">
        <w:rPr>
          <w:rFonts w:ascii="Times New Roman" w:hAnsi="Times New Roman"/>
        </w:rPr>
        <w:t>ederal government of this requirement is $</w:t>
      </w:r>
      <w:r w:rsidR="000101EB">
        <w:rPr>
          <w:rFonts w:ascii="Times New Roman" w:hAnsi="Times New Roman"/>
        </w:rPr>
        <w:t>20,518.40</w:t>
      </w:r>
      <w:r w:rsidR="00F53DC1" w:rsidRPr="0042791E">
        <w:rPr>
          <w:rFonts w:ascii="Times New Roman" w:hAnsi="Times New Roman"/>
        </w:rPr>
        <w:t xml:space="preserve"> per year</w:t>
      </w:r>
      <w:r w:rsidR="004476A6" w:rsidRPr="0042791E">
        <w:rPr>
          <w:rFonts w:ascii="Times New Roman" w:hAnsi="Times New Roman"/>
        </w:rPr>
        <w:t xml:space="preserve">. </w:t>
      </w:r>
      <w:r w:rsidR="00F53DC1" w:rsidRPr="0042791E">
        <w:rPr>
          <w:rFonts w:ascii="Times New Roman" w:hAnsi="Times New Roman"/>
        </w:rPr>
        <w:t>This estimate is based upon the number of compliance reviews to be conducted each year (</w:t>
      </w:r>
      <w:r w:rsidR="00724B99" w:rsidRPr="0042791E">
        <w:rPr>
          <w:rFonts w:ascii="Times New Roman" w:hAnsi="Times New Roman"/>
        </w:rPr>
        <w:t>16</w:t>
      </w:r>
      <w:r w:rsidR="00F53DC1" w:rsidRPr="0042791E">
        <w:rPr>
          <w:rFonts w:ascii="Times New Roman" w:hAnsi="Times New Roman"/>
        </w:rPr>
        <w:t>) multiplied by the amount of time required to review the data (</w:t>
      </w:r>
      <w:r w:rsidR="00176533" w:rsidRPr="0042791E">
        <w:rPr>
          <w:rFonts w:ascii="Times New Roman" w:hAnsi="Times New Roman"/>
        </w:rPr>
        <w:t>20</w:t>
      </w:r>
      <w:r w:rsidR="00F53DC1" w:rsidRPr="0042791E">
        <w:rPr>
          <w:rFonts w:ascii="Times New Roman" w:hAnsi="Times New Roman"/>
        </w:rPr>
        <w:t xml:space="preserve"> hours), and further multiplied by the average hourly wage of the individual reviewing the </w:t>
      </w:r>
      <w:r w:rsidR="006F0773" w:rsidRPr="0042791E">
        <w:rPr>
          <w:rFonts w:ascii="Times New Roman" w:hAnsi="Times New Roman"/>
        </w:rPr>
        <w:t>Equal Oppor</w:t>
      </w:r>
      <w:r w:rsidR="00060797" w:rsidRPr="0042791E">
        <w:rPr>
          <w:rFonts w:ascii="Times New Roman" w:hAnsi="Times New Roman"/>
        </w:rPr>
        <w:t>t</w:t>
      </w:r>
      <w:r w:rsidR="006F0773" w:rsidRPr="0042791E">
        <w:rPr>
          <w:rFonts w:ascii="Times New Roman" w:hAnsi="Times New Roman"/>
        </w:rPr>
        <w:t>unity</w:t>
      </w:r>
      <w:r w:rsidR="00060797" w:rsidRPr="0042791E">
        <w:rPr>
          <w:rFonts w:ascii="Times New Roman" w:hAnsi="Times New Roman"/>
        </w:rPr>
        <w:t xml:space="preserve"> </w:t>
      </w:r>
      <w:r w:rsidR="0073556C" w:rsidRPr="0042791E">
        <w:rPr>
          <w:rFonts w:ascii="Times New Roman" w:hAnsi="Times New Roman"/>
        </w:rPr>
        <w:t>data</w:t>
      </w:r>
      <w:r w:rsidR="00F53DC1" w:rsidRPr="0042791E">
        <w:rPr>
          <w:rFonts w:ascii="Times New Roman" w:hAnsi="Times New Roman"/>
        </w:rPr>
        <w:t>.</w:t>
      </w:r>
      <w:r w:rsidR="000D6529" w:rsidRPr="0042791E">
        <w:rPr>
          <w:rFonts w:ascii="Times New Roman" w:hAnsi="Times New Roman"/>
        </w:rPr>
        <w:t xml:space="preserve"> 16</w:t>
      </w:r>
      <w:r w:rsidR="0054373F" w:rsidRPr="0042791E">
        <w:rPr>
          <w:rFonts w:ascii="Times New Roman" w:hAnsi="Times New Roman"/>
        </w:rPr>
        <w:t xml:space="preserve"> reviews x 20 hours x $</w:t>
      </w:r>
      <w:r w:rsidR="00681C5F">
        <w:rPr>
          <w:rFonts w:ascii="Times New Roman" w:hAnsi="Times New Roman"/>
        </w:rPr>
        <w:t>57.61</w:t>
      </w:r>
      <w:r w:rsidR="0054373F" w:rsidRPr="0042791E">
        <w:rPr>
          <w:rFonts w:ascii="Times New Roman" w:hAnsi="Times New Roman"/>
        </w:rPr>
        <w:t xml:space="preserve"> = </w:t>
      </w:r>
      <w:r w:rsidR="00D43008" w:rsidRPr="003B0177">
        <w:rPr>
          <w:rFonts w:asciiTheme="minorHAnsi" w:hAnsiTheme="minorHAnsi" w:cstheme="minorHAnsi"/>
        </w:rPr>
        <w:t>$</w:t>
      </w:r>
      <w:r w:rsidR="00681C5F">
        <w:rPr>
          <w:rFonts w:asciiTheme="minorHAnsi" w:hAnsiTheme="minorHAnsi" w:cstheme="minorHAnsi"/>
        </w:rPr>
        <w:t>18,435</w:t>
      </w:r>
      <w:r w:rsidR="00D43008" w:rsidRPr="0042791E">
        <w:rPr>
          <w:rFonts w:ascii="Times New Roman" w:hAnsi="Times New Roman"/>
        </w:rPr>
        <w:t>.</w:t>
      </w:r>
    </w:p>
    <w:p w:rsidR="00F53DC1" w:rsidRPr="0042791E" w:rsidRDefault="00F53DC1"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bCs/>
        </w:rPr>
        <w:t>Complaint log:</w:t>
      </w:r>
      <w:r w:rsidRPr="0042791E">
        <w:rPr>
          <w:rFonts w:ascii="Times New Roman" w:hAnsi="Times New Roman"/>
        </w:rPr>
        <w:t xml:space="preserve">  CRC estimates that the total cost to the </w:t>
      </w:r>
      <w:r w:rsidR="00AF0DA0">
        <w:rPr>
          <w:rFonts w:ascii="Times New Roman" w:hAnsi="Times New Roman"/>
        </w:rPr>
        <w:t>f</w:t>
      </w:r>
      <w:r w:rsidRPr="0042791E">
        <w:rPr>
          <w:rFonts w:ascii="Times New Roman" w:hAnsi="Times New Roman"/>
        </w:rPr>
        <w:t>ederal government of this requirement is $</w:t>
      </w:r>
      <w:r w:rsidR="007B11E7" w:rsidRPr="0042791E">
        <w:rPr>
          <w:rFonts w:ascii="Times New Roman" w:hAnsi="Times New Roman"/>
        </w:rPr>
        <w:t>5,647</w:t>
      </w:r>
      <w:r w:rsidRPr="0042791E">
        <w:rPr>
          <w:rFonts w:ascii="Times New Roman" w:hAnsi="Times New Roman"/>
        </w:rPr>
        <w:t xml:space="preserve"> per year</w:t>
      </w:r>
      <w:r w:rsidR="004476A6" w:rsidRPr="0042791E">
        <w:rPr>
          <w:rFonts w:ascii="Times New Roman" w:hAnsi="Times New Roman"/>
        </w:rPr>
        <w:t xml:space="preserve">. </w:t>
      </w:r>
      <w:r w:rsidRPr="0042791E">
        <w:rPr>
          <w:rFonts w:ascii="Times New Roman" w:hAnsi="Times New Roman"/>
        </w:rPr>
        <w:t>This estimate is based upon the number of complaint logs to be reviewed each year (</w:t>
      </w:r>
      <w:r w:rsidR="003B5F5B" w:rsidRPr="0042791E">
        <w:rPr>
          <w:rFonts w:ascii="Times New Roman" w:hAnsi="Times New Roman"/>
        </w:rPr>
        <w:t>1</w:t>
      </w:r>
      <w:r w:rsidR="00176533" w:rsidRPr="0042791E">
        <w:rPr>
          <w:rFonts w:ascii="Times New Roman" w:hAnsi="Times New Roman"/>
        </w:rPr>
        <w:t>81</w:t>
      </w:r>
      <w:r w:rsidRPr="0042791E">
        <w:rPr>
          <w:rFonts w:ascii="Times New Roman" w:hAnsi="Times New Roman"/>
        </w:rPr>
        <w:t>) multiplied by the amount of time required to review each complaint log (</w:t>
      </w:r>
      <w:r w:rsidR="003B5F5B" w:rsidRPr="0042791E">
        <w:rPr>
          <w:rFonts w:ascii="Times New Roman" w:hAnsi="Times New Roman"/>
        </w:rPr>
        <w:t>30</w:t>
      </w:r>
      <w:r w:rsidRPr="0042791E">
        <w:rPr>
          <w:rFonts w:ascii="Times New Roman" w:hAnsi="Times New Roman"/>
        </w:rPr>
        <w:t xml:space="preserve"> minutes), and further multiplied by the average wage of the individual reviewing the complaint log.</w:t>
      </w:r>
      <w:r w:rsidR="00847018" w:rsidRPr="0042791E">
        <w:rPr>
          <w:rFonts w:ascii="Times New Roman" w:hAnsi="Times New Roman"/>
        </w:rPr>
        <w:t xml:space="preserve"> 181 reviews x 0.5 hours</w:t>
      </w:r>
      <w:r w:rsidR="00FC75DE">
        <w:rPr>
          <w:rFonts w:ascii="Times New Roman" w:hAnsi="Times New Roman"/>
        </w:rPr>
        <w:t xml:space="preserve"> x</w:t>
      </w:r>
      <w:r w:rsidR="00847018" w:rsidRPr="0042791E">
        <w:rPr>
          <w:rFonts w:ascii="Times New Roman" w:hAnsi="Times New Roman"/>
        </w:rPr>
        <w:t xml:space="preserve"> $</w:t>
      </w:r>
      <w:r w:rsidR="00681C5F">
        <w:rPr>
          <w:rFonts w:ascii="Times New Roman" w:hAnsi="Times New Roman"/>
        </w:rPr>
        <w:t>57.61</w:t>
      </w:r>
      <w:r w:rsidR="00FC75DE">
        <w:rPr>
          <w:rFonts w:ascii="Times New Roman" w:hAnsi="Times New Roman"/>
        </w:rPr>
        <w:t xml:space="preserve"> = </w:t>
      </w:r>
      <w:r w:rsidR="00847018" w:rsidRPr="0042791E">
        <w:rPr>
          <w:rFonts w:ascii="Times New Roman" w:hAnsi="Times New Roman"/>
        </w:rPr>
        <w:t>$</w:t>
      </w:r>
      <w:r w:rsidR="003B0177">
        <w:rPr>
          <w:rFonts w:ascii="Times New Roman" w:hAnsi="Times New Roman"/>
        </w:rPr>
        <w:t>5,</w:t>
      </w:r>
      <w:r w:rsidR="00681C5F">
        <w:rPr>
          <w:rFonts w:ascii="Times New Roman" w:hAnsi="Times New Roman"/>
        </w:rPr>
        <w:t>214</w:t>
      </w:r>
      <w:r w:rsidR="00847018" w:rsidRPr="0042791E">
        <w:rPr>
          <w:rFonts w:ascii="Times New Roman" w:hAnsi="Times New Roman"/>
        </w:rPr>
        <w:t>.</w:t>
      </w:r>
    </w:p>
    <w:p w:rsidR="00B445D1" w:rsidRPr="0042791E" w:rsidRDefault="00B445D1"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bCs/>
        </w:rPr>
        <w:t>Review of notification of administrative complaints:</w:t>
      </w:r>
      <w:r w:rsidRPr="0042791E">
        <w:rPr>
          <w:rFonts w:ascii="Times New Roman" w:hAnsi="Times New Roman"/>
        </w:rPr>
        <w:t xml:space="preserve">  CRC estimates that the total cost to the </w:t>
      </w:r>
      <w:r w:rsidR="00AF0DA0">
        <w:rPr>
          <w:rFonts w:ascii="Times New Roman" w:hAnsi="Times New Roman"/>
        </w:rPr>
        <w:t>f</w:t>
      </w:r>
      <w:r w:rsidRPr="0042791E">
        <w:rPr>
          <w:rFonts w:ascii="Times New Roman" w:hAnsi="Times New Roman"/>
        </w:rPr>
        <w:t>ederal government of this requirement is $</w:t>
      </w:r>
      <w:r w:rsidR="004E6B13" w:rsidRPr="0042791E">
        <w:rPr>
          <w:rFonts w:ascii="Times New Roman" w:hAnsi="Times New Roman"/>
        </w:rPr>
        <w:t>6</w:t>
      </w:r>
      <w:r w:rsidR="000101EB">
        <w:rPr>
          <w:rFonts w:ascii="Times New Roman" w:hAnsi="Times New Roman"/>
        </w:rPr>
        <w:t>4.12</w:t>
      </w:r>
      <w:r w:rsidRPr="0042791E">
        <w:rPr>
          <w:rFonts w:ascii="Times New Roman" w:hAnsi="Times New Roman"/>
        </w:rPr>
        <w:t xml:space="preserve"> per year</w:t>
      </w:r>
      <w:r w:rsidR="004476A6" w:rsidRPr="0042791E">
        <w:rPr>
          <w:rFonts w:ascii="Times New Roman" w:hAnsi="Times New Roman"/>
        </w:rPr>
        <w:t xml:space="preserve">. </w:t>
      </w:r>
      <w:r w:rsidRPr="0042791E">
        <w:rPr>
          <w:rFonts w:ascii="Times New Roman" w:hAnsi="Times New Roman"/>
        </w:rPr>
        <w:t xml:space="preserve">This estimate is based upon the number of notifications estimated to be reviewed each year </w:t>
      </w:r>
      <w:r w:rsidR="00286738" w:rsidRPr="0042791E">
        <w:rPr>
          <w:rFonts w:ascii="Times New Roman" w:hAnsi="Times New Roman"/>
        </w:rPr>
        <w:t xml:space="preserve">(2) </w:t>
      </w:r>
      <w:r w:rsidRPr="0042791E">
        <w:rPr>
          <w:rFonts w:ascii="Times New Roman" w:hAnsi="Times New Roman"/>
        </w:rPr>
        <w:t>multiplied by the amount of time required to review each notification (30 minutes), and further multiplied by the average wage of the individual reviewing the notification.</w:t>
      </w:r>
      <w:r w:rsidR="00AD1439" w:rsidRPr="0042791E">
        <w:rPr>
          <w:rFonts w:ascii="Times New Roman" w:hAnsi="Times New Roman"/>
        </w:rPr>
        <w:t xml:space="preserve"> 2 reviews </w:t>
      </w:r>
      <w:r w:rsidR="004E6B13" w:rsidRPr="0042791E">
        <w:rPr>
          <w:rFonts w:ascii="Times New Roman" w:hAnsi="Times New Roman"/>
        </w:rPr>
        <w:t>x 0.5 hours x $</w:t>
      </w:r>
      <w:r w:rsidR="00681C5F">
        <w:rPr>
          <w:rFonts w:ascii="Times New Roman" w:hAnsi="Times New Roman"/>
        </w:rPr>
        <w:t>57.61</w:t>
      </w:r>
      <w:r w:rsidR="004E6B13" w:rsidRPr="0042791E">
        <w:rPr>
          <w:rFonts w:ascii="Times New Roman" w:hAnsi="Times New Roman"/>
        </w:rPr>
        <w:t xml:space="preserve"> = $</w:t>
      </w:r>
      <w:r w:rsidR="00681C5F">
        <w:rPr>
          <w:rFonts w:ascii="Times New Roman" w:hAnsi="Times New Roman"/>
        </w:rPr>
        <w:t>58</w:t>
      </w:r>
      <w:r w:rsidR="004E6B13" w:rsidRPr="0042791E">
        <w:rPr>
          <w:rFonts w:ascii="Times New Roman" w:hAnsi="Times New Roman"/>
        </w:rPr>
        <w:t>.</w:t>
      </w:r>
    </w:p>
    <w:p w:rsidR="00B445D1" w:rsidRDefault="00B445D1" w:rsidP="0042791E">
      <w:pPr>
        <w:widowControl/>
        <w:rPr>
          <w:rFonts w:ascii="Times New Roman" w:hAnsi="Times New Roman"/>
        </w:rPr>
      </w:pPr>
    </w:p>
    <w:p w:rsidR="004D2AA4" w:rsidRPr="00140CED" w:rsidRDefault="004D2AA4" w:rsidP="004D2AA4">
      <w:pPr>
        <w:widowControl/>
        <w:rPr>
          <w:rFonts w:ascii="Times New Roman" w:hAnsi="Times New Roman"/>
          <w:b/>
        </w:rPr>
      </w:pPr>
      <w:r w:rsidRPr="00140CED">
        <w:rPr>
          <w:rFonts w:ascii="Times New Roman" w:hAnsi="Times New Roman"/>
          <w:b/>
          <w:bCs/>
        </w:rPr>
        <w:t>Table 7: Equal Opportunity Data and Information Collection and Maintenance Federal Cost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6"/>
        <w:gridCol w:w="1596"/>
        <w:gridCol w:w="1596"/>
      </w:tblGrid>
      <w:tr w:rsidR="004D2AA4" w:rsidRPr="0000316B" w:rsidTr="00576593">
        <w:tc>
          <w:tcPr>
            <w:tcW w:w="1596" w:type="dxa"/>
            <w:shd w:val="clear" w:color="auto" w:fill="BFBFBF"/>
          </w:tcPr>
          <w:p w:rsidR="004D2AA4" w:rsidRPr="0000316B" w:rsidRDefault="004D2AA4" w:rsidP="00576593">
            <w:pPr>
              <w:widowControl/>
              <w:rPr>
                <w:rFonts w:ascii="Times New Roman" w:hAnsi="Times New Roman"/>
                <w:b/>
              </w:rPr>
            </w:pPr>
            <w:r w:rsidRPr="0000316B">
              <w:rPr>
                <w:rFonts w:ascii="Times New Roman" w:hAnsi="Times New Roman"/>
                <w:b/>
              </w:rPr>
              <w:t>Review Activity</w:t>
            </w:r>
          </w:p>
        </w:tc>
        <w:tc>
          <w:tcPr>
            <w:tcW w:w="1596" w:type="dxa"/>
            <w:shd w:val="clear" w:color="auto" w:fill="BFBFBF"/>
          </w:tcPr>
          <w:p w:rsidR="004D2AA4" w:rsidRPr="0000316B" w:rsidRDefault="004D2AA4" w:rsidP="00E35452">
            <w:pPr>
              <w:widowControl/>
              <w:rPr>
                <w:rFonts w:ascii="Times New Roman" w:hAnsi="Times New Roman"/>
                <w:b/>
              </w:rPr>
            </w:pPr>
            <w:r w:rsidRPr="0000316B">
              <w:rPr>
                <w:rFonts w:ascii="Times New Roman" w:hAnsi="Times New Roman"/>
                <w:b/>
              </w:rPr>
              <w:t xml:space="preserve">Annual </w:t>
            </w:r>
            <w:r w:rsidR="00E35452">
              <w:rPr>
                <w:rFonts w:ascii="Times New Roman" w:hAnsi="Times New Roman"/>
                <w:b/>
              </w:rPr>
              <w:t>Instances</w:t>
            </w:r>
          </w:p>
        </w:tc>
        <w:tc>
          <w:tcPr>
            <w:tcW w:w="1596" w:type="dxa"/>
            <w:shd w:val="clear" w:color="auto" w:fill="BFBFBF"/>
          </w:tcPr>
          <w:p w:rsidR="004D2AA4" w:rsidRPr="0000316B" w:rsidRDefault="004D2AA4" w:rsidP="00576593">
            <w:pPr>
              <w:widowControl/>
              <w:rPr>
                <w:rFonts w:ascii="Times New Roman" w:hAnsi="Times New Roman"/>
                <w:b/>
              </w:rPr>
            </w:pPr>
            <w:r w:rsidRPr="0000316B">
              <w:rPr>
                <w:rFonts w:ascii="Times New Roman" w:hAnsi="Times New Roman"/>
                <w:b/>
              </w:rPr>
              <w:t>Time per Activity (Hours)</w:t>
            </w:r>
          </w:p>
        </w:tc>
        <w:tc>
          <w:tcPr>
            <w:tcW w:w="1596" w:type="dxa"/>
            <w:shd w:val="clear" w:color="auto" w:fill="BFBFBF"/>
          </w:tcPr>
          <w:p w:rsidR="004D2AA4" w:rsidRPr="0000316B" w:rsidRDefault="004D2AA4" w:rsidP="00576593">
            <w:pPr>
              <w:widowControl/>
              <w:rPr>
                <w:rFonts w:ascii="Times New Roman" w:hAnsi="Times New Roman"/>
                <w:b/>
              </w:rPr>
            </w:pPr>
            <w:r w:rsidRPr="0000316B">
              <w:rPr>
                <w:rFonts w:ascii="Times New Roman" w:hAnsi="Times New Roman"/>
                <w:b/>
              </w:rPr>
              <w:t>Total Time (Hours)</w:t>
            </w:r>
          </w:p>
        </w:tc>
        <w:tc>
          <w:tcPr>
            <w:tcW w:w="1596" w:type="dxa"/>
            <w:shd w:val="clear" w:color="auto" w:fill="BFBFBF"/>
          </w:tcPr>
          <w:p w:rsidR="004D2AA4" w:rsidRPr="0000316B" w:rsidRDefault="004D2AA4" w:rsidP="00576593">
            <w:pPr>
              <w:widowControl/>
              <w:rPr>
                <w:rFonts w:ascii="Times New Roman" w:hAnsi="Times New Roman"/>
                <w:b/>
              </w:rPr>
            </w:pPr>
            <w:r w:rsidRPr="0000316B">
              <w:rPr>
                <w:rFonts w:ascii="Times New Roman" w:hAnsi="Times New Roman"/>
                <w:b/>
              </w:rPr>
              <w:t>Hourly Rate</w:t>
            </w:r>
          </w:p>
        </w:tc>
        <w:tc>
          <w:tcPr>
            <w:tcW w:w="1596" w:type="dxa"/>
            <w:shd w:val="clear" w:color="auto" w:fill="BFBFBF"/>
          </w:tcPr>
          <w:p w:rsidR="004D2AA4" w:rsidRPr="0000316B" w:rsidRDefault="004D2AA4" w:rsidP="00576593">
            <w:pPr>
              <w:widowControl/>
              <w:rPr>
                <w:rFonts w:ascii="Times New Roman" w:hAnsi="Times New Roman"/>
                <w:b/>
              </w:rPr>
            </w:pPr>
            <w:r w:rsidRPr="0000316B">
              <w:rPr>
                <w:rFonts w:ascii="Times New Roman" w:hAnsi="Times New Roman"/>
                <w:b/>
              </w:rPr>
              <w:t>Total Federal Time Value</w:t>
            </w:r>
          </w:p>
        </w:tc>
      </w:tr>
      <w:tr w:rsidR="004D2AA4" w:rsidRPr="0000316B" w:rsidTr="00576593">
        <w:tc>
          <w:tcPr>
            <w:tcW w:w="1596" w:type="dxa"/>
            <w:shd w:val="clear" w:color="auto" w:fill="auto"/>
          </w:tcPr>
          <w:p w:rsidR="004D2AA4" w:rsidRPr="0000316B" w:rsidRDefault="004D2AA4" w:rsidP="00576593">
            <w:pPr>
              <w:widowControl/>
              <w:rPr>
                <w:rFonts w:ascii="Times New Roman" w:hAnsi="Times New Roman"/>
              </w:rPr>
            </w:pPr>
            <w:r w:rsidRPr="0000316B">
              <w:rPr>
                <w:rFonts w:ascii="Times New Roman" w:hAnsi="Times New Roman"/>
                <w:bCs/>
              </w:rPr>
              <w:t>Equal Opportunity Data</w:t>
            </w:r>
          </w:p>
        </w:tc>
        <w:tc>
          <w:tcPr>
            <w:tcW w:w="1596"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16</w:t>
            </w:r>
          </w:p>
        </w:tc>
        <w:tc>
          <w:tcPr>
            <w:tcW w:w="1596"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20</w:t>
            </w:r>
          </w:p>
        </w:tc>
        <w:tc>
          <w:tcPr>
            <w:tcW w:w="1596"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320</w:t>
            </w:r>
          </w:p>
        </w:tc>
        <w:tc>
          <w:tcPr>
            <w:tcW w:w="1596" w:type="dxa"/>
            <w:shd w:val="clear" w:color="auto" w:fill="auto"/>
            <w:vAlign w:val="bottom"/>
          </w:tcPr>
          <w:p w:rsidR="004D2AA4" w:rsidRPr="0000316B" w:rsidRDefault="00E35452">
            <w:pPr>
              <w:widowControl/>
              <w:jc w:val="right"/>
              <w:rPr>
                <w:rFonts w:ascii="Times New Roman" w:hAnsi="Times New Roman"/>
              </w:rPr>
            </w:pPr>
            <w:r w:rsidRPr="0042791E">
              <w:rPr>
                <w:rFonts w:ascii="Times New Roman" w:hAnsi="Times New Roman"/>
              </w:rPr>
              <w:t>$</w:t>
            </w:r>
            <w:r w:rsidR="00681C5F">
              <w:rPr>
                <w:rFonts w:ascii="Times New Roman" w:hAnsi="Times New Roman"/>
              </w:rPr>
              <w:t>57.61</w:t>
            </w:r>
          </w:p>
        </w:tc>
        <w:tc>
          <w:tcPr>
            <w:tcW w:w="1596" w:type="dxa"/>
            <w:shd w:val="clear" w:color="auto" w:fill="auto"/>
            <w:vAlign w:val="bottom"/>
          </w:tcPr>
          <w:p w:rsidR="004D2AA4" w:rsidRPr="0000316B" w:rsidRDefault="003B0177" w:rsidP="00681C5F">
            <w:pPr>
              <w:widowControl/>
              <w:jc w:val="right"/>
              <w:rPr>
                <w:rFonts w:ascii="Times New Roman" w:hAnsi="Times New Roman"/>
              </w:rPr>
            </w:pPr>
            <w:r w:rsidRPr="003B0177">
              <w:rPr>
                <w:rFonts w:asciiTheme="minorHAnsi" w:hAnsiTheme="minorHAnsi" w:cstheme="minorHAnsi"/>
              </w:rPr>
              <w:t>$</w:t>
            </w:r>
            <w:r w:rsidR="00681C5F">
              <w:rPr>
                <w:rFonts w:asciiTheme="minorHAnsi" w:hAnsiTheme="minorHAnsi" w:cstheme="minorHAnsi"/>
              </w:rPr>
              <w:t>18,435</w:t>
            </w:r>
          </w:p>
        </w:tc>
      </w:tr>
      <w:tr w:rsidR="004D2AA4" w:rsidRPr="0000316B" w:rsidTr="00576593">
        <w:tc>
          <w:tcPr>
            <w:tcW w:w="1596" w:type="dxa"/>
            <w:shd w:val="clear" w:color="auto" w:fill="auto"/>
          </w:tcPr>
          <w:p w:rsidR="004D2AA4" w:rsidRPr="0000316B" w:rsidRDefault="004D2AA4" w:rsidP="00576593">
            <w:pPr>
              <w:widowControl/>
              <w:rPr>
                <w:rFonts w:ascii="Times New Roman" w:hAnsi="Times New Roman"/>
              </w:rPr>
            </w:pPr>
            <w:r w:rsidRPr="0000316B">
              <w:rPr>
                <w:rFonts w:ascii="Times New Roman" w:hAnsi="Times New Roman"/>
                <w:bCs/>
              </w:rPr>
              <w:t>Complaint log</w:t>
            </w:r>
          </w:p>
        </w:tc>
        <w:tc>
          <w:tcPr>
            <w:tcW w:w="1596"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181</w:t>
            </w:r>
          </w:p>
        </w:tc>
        <w:tc>
          <w:tcPr>
            <w:tcW w:w="1596"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0.5</w:t>
            </w:r>
          </w:p>
        </w:tc>
        <w:tc>
          <w:tcPr>
            <w:tcW w:w="1596"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90.5</w:t>
            </w:r>
          </w:p>
        </w:tc>
        <w:tc>
          <w:tcPr>
            <w:tcW w:w="1596" w:type="dxa"/>
            <w:shd w:val="clear" w:color="auto" w:fill="auto"/>
            <w:vAlign w:val="bottom"/>
          </w:tcPr>
          <w:p w:rsidR="004D2AA4" w:rsidRPr="0000316B" w:rsidRDefault="00E35452">
            <w:pPr>
              <w:widowControl/>
              <w:jc w:val="right"/>
              <w:rPr>
                <w:rFonts w:ascii="Times New Roman" w:hAnsi="Times New Roman"/>
              </w:rPr>
            </w:pPr>
            <w:r w:rsidRPr="0042791E">
              <w:rPr>
                <w:rFonts w:ascii="Times New Roman" w:hAnsi="Times New Roman"/>
              </w:rPr>
              <w:t>$</w:t>
            </w:r>
            <w:r w:rsidR="00681C5F">
              <w:rPr>
                <w:rFonts w:ascii="Times New Roman" w:hAnsi="Times New Roman"/>
              </w:rPr>
              <w:t>57.61</w:t>
            </w:r>
          </w:p>
        </w:tc>
        <w:tc>
          <w:tcPr>
            <w:tcW w:w="1596" w:type="dxa"/>
            <w:shd w:val="clear" w:color="auto" w:fill="auto"/>
            <w:vAlign w:val="bottom"/>
          </w:tcPr>
          <w:p w:rsidR="004D2AA4" w:rsidRPr="0000316B" w:rsidRDefault="003B0177" w:rsidP="00681C5F">
            <w:pPr>
              <w:widowControl/>
              <w:jc w:val="right"/>
              <w:rPr>
                <w:rFonts w:ascii="Times New Roman" w:hAnsi="Times New Roman"/>
              </w:rPr>
            </w:pPr>
            <w:r w:rsidRPr="0042791E">
              <w:rPr>
                <w:rFonts w:ascii="Times New Roman" w:hAnsi="Times New Roman"/>
              </w:rPr>
              <w:t>$</w:t>
            </w:r>
            <w:r>
              <w:rPr>
                <w:rFonts w:ascii="Times New Roman" w:hAnsi="Times New Roman"/>
              </w:rPr>
              <w:t>5,</w:t>
            </w:r>
            <w:r w:rsidR="00681C5F">
              <w:rPr>
                <w:rFonts w:ascii="Times New Roman" w:hAnsi="Times New Roman"/>
              </w:rPr>
              <w:t>214</w:t>
            </w:r>
          </w:p>
        </w:tc>
      </w:tr>
      <w:tr w:rsidR="004D2AA4" w:rsidRPr="0000316B" w:rsidTr="00576593">
        <w:tc>
          <w:tcPr>
            <w:tcW w:w="1596" w:type="dxa"/>
            <w:shd w:val="clear" w:color="auto" w:fill="auto"/>
          </w:tcPr>
          <w:p w:rsidR="004D2AA4" w:rsidRPr="0000316B" w:rsidRDefault="004D2AA4" w:rsidP="00576593">
            <w:pPr>
              <w:widowControl/>
              <w:rPr>
                <w:rFonts w:ascii="Times New Roman" w:hAnsi="Times New Roman"/>
              </w:rPr>
            </w:pPr>
            <w:r w:rsidRPr="0000316B">
              <w:rPr>
                <w:rFonts w:ascii="Times New Roman" w:hAnsi="Times New Roman"/>
                <w:bCs/>
              </w:rPr>
              <w:t>Notification of administrative complaints</w:t>
            </w:r>
          </w:p>
        </w:tc>
        <w:tc>
          <w:tcPr>
            <w:tcW w:w="1596"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2</w:t>
            </w:r>
          </w:p>
        </w:tc>
        <w:tc>
          <w:tcPr>
            <w:tcW w:w="1596"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0.5</w:t>
            </w:r>
          </w:p>
        </w:tc>
        <w:tc>
          <w:tcPr>
            <w:tcW w:w="1596"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1</w:t>
            </w:r>
          </w:p>
        </w:tc>
        <w:tc>
          <w:tcPr>
            <w:tcW w:w="1596" w:type="dxa"/>
            <w:shd w:val="clear" w:color="auto" w:fill="auto"/>
            <w:vAlign w:val="bottom"/>
          </w:tcPr>
          <w:p w:rsidR="004D2AA4" w:rsidRPr="0000316B" w:rsidRDefault="00E35452">
            <w:pPr>
              <w:widowControl/>
              <w:jc w:val="right"/>
              <w:rPr>
                <w:rFonts w:ascii="Times New Roman" w:hAnsi="Times New Roman"/>
              </w:rPr>
            </w:pPr>
            <w:r w:rsidRPr="0042791E">
              <w:rPr>
                <w:rFonts w:ascii="Times New Roman" w:hAnsi="Times New Roman"/>
              </w:rPr>
              <w:t>$</w:t>
            </w:r>
            <w:r w:rsidR="00681C5F">
              <w:rPr>
                <w:rFonts w:ascii="Times New Roman" w:hAnsi="Times New Roman"/>
              </w:rPr>
              <w:t>57.61</w:t>
            </w:r>
          </w:p>
        </w:tc>
        <w:tc>
          <w:tcPr>
            <w:tcW w:w="1596" w:type="dxa"/>
            <w:shd w:val="clear" w:color="auto" w:fill="auto"/>
            <w:vAlign w:val="bottom"/>
          </w:tcPr>
          <w:p w:rsidR="004D2AA4" w:rsidRPr="0000316B" w:rsidRDefault="004D2AA4" w:rsidP="00681C5F">
            <w:pPr>
              <w:widowControl/>
              <w:jc w:val="right"/>
              <w:rPr>
                <w:rFonts w:ascii="Times New Roman" w:hAnsi="Times New Roman"/>
              </w:rPr>
            </w:pPr>
            <w:r w:rsidRPr="0000316B">
              <w:rPr>
                <w:rFonts w:ascii="Times New Roman" w:hAnsi="Times New Roman"/>
              </w:rPr>
              <w:t>$</w:t>
            </w:r>
            <w:r w:rsidR="00681C5F">
              <w:rPr>
                <w:rFonts w:ascii="Times New Roman" w:hAnsi="Times New Roman"/>
              </w:rPr>
              <w:t>58</w:t>
            </w:r>
          </w:p>
        </w:tc>
      </w:tr>
      <w:tr w:rsidR="004D2AA4" w:rsidRPr="0000316B" w:rsidTr="00576593">
        <w:tc>
          <w:tcPr>
            <w:tcW w:w="1596" w:type="dxa"/>
            <w:shd w:val="clear" w:color="auto" w:fill="auto"/>
          </w:tcPr>
          <w:p w:rsidR="004D2AA4" w:rsidRPr="0000316B" w:rsidRDefault="00E35452" w:rsidP="00576593">
            <w:pPr>
              <w:widowControl/>
              <w:rPr>
                <w:rFonts w:ascii="Times New Roman" w:hAnsi="Times New Roman"/>
                <w:i/>
              </w:rPr>
            </w:pPr>
            <w:r>
              <w:rPr>
                <w:rFonts w:ascii="Times New Roman" w:hAnsi="Times New Roman"/>
                <w:i/>
              </w:rPr>
              <w:t xml:space="preserve">Unduplicated </w:t>
            </w:r>
            <w:r w:rsidR="004D2AA4" w:rsidRPr="0000316B">
              <w:rPr>
                <w:rFonts w:ascii="Times New Roman" w:hAnsi="Times New Roman"/>
                <w:i/>
              </w:rPr>
              <w:t>Totals</w:t>
            </w:r>
          </w:p>
        </w:tc>
        <w:tc>
          <w:tcPr>
            <w:tcW w:w="1596" w:type="dxa"/>
            <w:shd w:val="clear" w:color="auto" w:fill="auto"/>
            <w:vAlign w:val="bottom"/>
          </w:tcPr>
          <w:p w:rsidR="004D2AA4" w:rsidRPr="0000316B" w:rsidRDefault="004D2AA4" w:rsidP="00576593">
            <w:pPr>
              <w:widowControl/>
              <w:jc w:val="right"/>
              <w:rPr>
                <w:rFonts w:ascii="Times New Roman" w:hAnsi="Times New Roman"/>
                <w:i/>
              </w:rPr>
            </w:pPr>
            <w:r w:rsidRPr="0000316B">
              <w:rPr>
                <w:rFonts w:ascii="Times New Roman" w:hAnsi="Times New Roman"/>
                <w:i/>
              </w:rPr>
              <w:t>199</w:t>
            </w:r>
          </w:p>
        </w:tc>
        <w:tc>
          <w:tcPr>
            <w:tcW w:w="1596" w:type="dxa"/>
            <w:shd w:val="clear" w:color="auto" w:fill="auto"/>
            <w:vAlign w:val="bottom"/>
          </w:tcPr>
          <w:p w:rsidR="004D2AA4" w:rsidRPr="0000316B" w:rsidRDefault="004D2AA4" w:rsidP="00576593">
            <w:pPr>
              <w:widowControl/>
              <w:jc w:val="right"/>
              <w:rPr>
                <w:rFonts w:ascii="Times New Roman" w:hAnsi="Times New Roman"/>
                <w:i/>
              </w:rPr>
            </w:pPr>
            <w:r w:rsidRPr="0000316B">
              <w:rPr>
                <w:rFonts w:ascii="Times New Roman" w:hAnsi="Times New Roman"/>
                <w:i/>
              </w:rPr>
              <w:t>Various</w:t>
            </w:r>
          </w:p>
        </w:tc>
        <w:tc>
          <w:tcPr>
            <w:tcW w:w="1596" w:type="dxa"/>
            <w:shd w:val="clear" w:color="auto" w:fill="auto"/>
            <w:vAlign w:val="bottom"/>
          </w:tcPr>
          <w:p w:rsidR="004D2AA4" w:rsidRPr="0000316B" w:rsidRDefault="004D2AA4" w:rsidP="00576593">
            <w:pPr>
              <w:widowControl/>
              <w:jc w:val="right"/>
              <w:rPr>
                <w:rFonts w:ascii="Times New Roman" w:hAnsi="Times New Roman"/>
                <w:i/>
              </w:rPr>
            </w:pPr>
            <w:r w:rsidRPr="0000316B">
              <w:rPr>
                <w:rFonts w:ascii="Times New Roman" w:hAnsi="Times New Roman"/>
                <w:i/>
              </w:rPr>
              <w:t>411.5</w:t>
            </w:r>
          </w:p>
        </w:tc>
        <w:tc>
          <w:tcPr>
            <w:tcW w:w="1596" w:type="dxa"/>
            <w:shd w:val="clear" w:color="auto" w:fill="auto"/>
            <w:vAlign w:val="bottom"/>
          </w:tcPr>
          <w:p w:rsidR="004D2AA4" w:rsidRPr="00616E8F" w:rsidRDefault="00E35452">
            <w:pPr>
              <w:widowControl/>
              <w:jc w:val="right"/>
              <w:rPr>
                <w:rFonts w:ascii="Times New Roman" w:hAnsi="Times New Roman"/>
                <w:i/>
              </w:rPr>
            </w:pPr>
            <w:r w:rsidRPr="0042791E">
              <w:rPr>
                <w:rFonts w:ascii="Times New Roman" w:hAnsi="Times New Roman"/>
              </w:rPr>
              <w:t>$</w:t>
            </w:r>
            <w:r w:rsidR="00681C5F">
              <w:rPr>
                <w:rFonts w:ascii="Times New Roman" w:hAnsi="Times New Roman"/>
              </w:rPr>
              <w:t>57.61</w:t>
            </w:r>
          </w:p>
        </w:tc>
        <w:tc>
          <w:tcPr>
            <w:tcW w:w="1596" w:type="dxa"/>
            <w:shd w:val="clear" w:color="auto" w:fill="auto"/>
            <w:vAlign w:val="bottom"/>
          </w:tcPr>
          <w:p w:rsidR="004D2AA4" w:rsidRPr="0000316B" w:rsidRDefault="004D2AA4" w:rsidP="00681C5F">
            <w:pPr>
              <w:widowControl/>
              <w:jc w:val="right"/>
              <w:rPr>
                <w:rFonts w:ascii="Times New Roman" w:hAnsi="Times New Roman"/>
                <w:i/>
              </w:rPr>
            </w:pPr>
            <w:r w:rsidRPr="0000316B">
              <w:rPr>
                <w:rFonts w:ascii="Times New Roman" w:hAnsi="Times New Roman"/>
                <w:i/>
              </w:rPr>
              <w:t>$</w:t>
            </w:r>
            <w:r>
              <w:rPr>
                <w:rFonts w:ascii="Times New Roman" w:hAnsi="Times New Roman"/>
                <w:i/>
              </w:rPr>
              <w:t>2</w:t>
            </w:r>
            <w:r w:rsidR="00681C5F">
              <w:rPr>
                <w:rFonts w:ascii="Times New Roman" w:hAnsi="Times New Roman"/>
                <w:i/>
              </w:rPr>
              <w:t>3.707</w:t>
            </w:r>
          </w:p>
        </w:tc>
      </w:tr>
    </w:tbl>
    <w:p w:rsidR="004D2AA4" w:rsidRPr="0042791E" w:rsidRDefault="004D2AA4" w:rsidP="0042791E">
      <w:pPr>
        <w:widowControl/>
        <w:rPr>
          <w:rFonts w:ascii="Times New Roman" w:hAnsi="Times New Roman"/>
        </w:rPr>
      </w:pPr>
    </w:p>
    <w:p w:rsidR="00B445D1" w:rsidRPr="0042791E" w:rsidRDefault="006201A7" w:rsidP="0042791E">
      <w:pPr>
        <w:widowControl/>
        <w:rPr>
          <w:rFonts w:ascii="Times New Roman" w:hAnsi="Times New Roman"/>
        </w:rPr>
      </w:pPr>
      <w:r>
        <w:rPr>
          <w:rFonts w:ascii="Times New Roman" w:hAnsi="Times New Roman"/>
          <w:bCs/>
        </w:rPr>
        <w:t>c</w:t>
      </w:r>
      <w:r w:rsidR="00B445D1" w:rsidRPr="0042791E">
        <w:rPr>
          <w:rFonts w:ascii="Times New Roman" w:hAnsi="Times New Roman"/>
          <w:bCs/>
        </w:rPr>
        <w:t xml:space="preserve">. </w:t>
      </w:r>
      <w:r w:rsidR="00591E82" w:rsidRPr="0042791E">
        <w:rPr>
          <w:rFonts w:ascii="Times New Roman" w:hAnsi="Times New Roman"/>
          <w:bCs/>
        </w:rPr>
        <w:t>Nondiscrimination Plan</w:t>
      </w:r>
      <w:r w:rsidR="00101740">
        <w:rPr>
          <w:rFonts w:ascii="Times New Roman" w:hAnsi="Times New Roman"/>
          <w:bCs/>
        </w:rPr>
        <w:t xml:space="preserve"> (or Methods of Administration under the 1999 and 2015 rules)</w:t>
      </w:r>
    </w:p>
    <w:p w:rsidR="00B445D1" w:rsidRPr="0042791E" w:rsidRDefault="00B445D1" w:rsidP="0042791E">
      <w:pPr>
        <w:widowControl/>
        <w:rPr>
          <w:rFonts w:ascii="Times New Roman" w:hAnsi="Times New Roman"/>
        </w:rPr>
      </w:pPr>
    </w:p>
    <w:p w:rsidR="00B445D1" w:rsidRPr="0042791E" w:rsidRDefault="00681C5F" w:rsidP="0042791E">
      <w:pPr>
        <w:widowControl/>
        <w:rPr>
          <w:rFonts w:ascii="Times New Roman" w:hAnsi="Times New Roman"/>
        </w:rPr>
      </w:pPr>
      <w:r>
        <w:rPr>
          <w:rFonts w:ascii="Times New Roman" w:hAnsi="Times New Roman"/>
        </w:rPr>
        <w:t>The Department</w:t>
      </w:r>
      <w:r w:rsidR="00B445D1" w:rsidRPr="0042791E">
        <w:rPr>
          <w:rFonts w:ascii="Times New Roman" w:hAnsi="Times New Roman"/>
        </w:rPr>
        <w:t xml:space="preserve"> estimates that the total cost to the </w:t>
      </w:r>
      <w:r w:rsidR="00101740">
        <w:rPr>
          <w:rFonts w:ascii="Times New Roman" w:hAnsi="Times New Roman"/>
        </w:rPr>
        <w:t>f</w:t>
      </w:r>
      <w:r w:rsidR="00B445D1" w:rsidRPr="0042791E">
        <w:rPr>
          <w:rFonts w:ascii="Times New Roman" w:hAnsi="Times New Roman"/>
        </w:rPr>
        <w:t>ederal government of this requirement is $</w:t>
      </w:r>
      <w:r>
        <w:rPr>
          <w:rFonts w:ascii="Times New Roman" w:hAnsi="Times New Roman"/>
        </w:rPr>
        <w:t>31,109</w:t>
      </w:r>
      <w:r w:rsidR="00B445D1" w:rsidRPr="0042791E">
        <w:rPr>
          <w:rFonts w:ascii="Times New Roman" w:hAnsi="Times New Roman"/>
        </w:rPr>
        <w:t xml:space="preserve"> per year</w:t>
      </w:r>
      <w:r w:rsidR="004476A6" w:rsidRPr="0042791E">
        <w:rPr>
          <w:rFonts w:ascii="Times New Roman" w:hAnsi="Times New Roman"/>
        </w:rPr>
        <w:t xml:space="preserve">. </w:t>
      </w:r>
      <w:r w:rsidR="00B445D1" w:rsidRPr="0042791E">
        <w:rPr>
          <w:rFonts w:ascii="Times New Roman" w:hAnsi="Times New Roman"/>
        </w:rPr>
        <w:t>This estimate is based upon the number of</w:t>
      </w:r>
      <w:r w:rsidR="00591E82" w:rsidRPr="0042791E">
        <w:rPr>
          <w:rFonts w:ascii="Times New Roman" w:hAnsi="Times New Roman"/>
        </w:rPr>
        <w:t xml:space="preserve"> Nondiscrimination Plans</w:t>
      </w:r>
      <w:r w:rsidR="005B47F4" w:rsidRPr="0042791E">
        <w:rPr>
          <w:rFonts w:ascii="Times New Roman" w:hAnsi="Times New Roman"/>
        </w:rPr>
        <w:t xml:space="preserve"> </w:t>
      </w:r>
      <w:r w:rsidR="00101740">
        <w:rPr>
          <w:rFonts w:ascii="Times New Roman" w:hAnsi="Times New Roman"/>
        </w:rPr>
        <w:t xml:space="preserve">or MOAs </w:t>
      </w:r>
      <w:r w:rsidR="00B445D1" w:rsidRPr="0042791E">
        <w:rPr>
          <w:rFonts w:ascii="Times New Roman" w:hAnsi="Times New Roman"/>
        </w:rPr>
        <w:t>to be reviewed per annum (</w:t>
      </w:r>
      <w:r w:rsidR="00724B99" w:rsidRPr="0042791E">
        <w:rPr>
          <w:rFonts w:ascii="Times New Roman" w:hAnsi="Times New Roman"/>
        </w:rPr>
        <w:t>27</w:t>
      </w:r>
      <w:r w:rsidR="00B445D1" w:rsidRPr="0042791E">
        <w:rPr>
          <w:rFonts w:ascii="Times New Roman" w:hAnsi="Times New Roman"/>
        </w:rPr>
        <w:t xml:space="preserve">) multiplied by the amount of time required to review each </w:t>
      </w:r>
      <w:r w:rsidR="00591E82" w:rsidRPr="0042791E">
        <w:rPr>
          <w:rFonts w:ascii="Times New Roman" w:hAnsi="Times New Roman"/>
        </w:rPr>
        <w:t>Nondiscrimination Plan</w:t>
      </w:r>
      <w:r w:rsidR="00B445D1" w:rsidRPr="0042791E">
        <w:rPr>
          <w:rFonts w:ascii="Times New Roman" w:hAnsi="Times New Roman"/>
        </w:rPr>
        <w:t xml:space="preserve"> </w:t>
      </w:r>
      <w:r w:rsidR="00101740">
        <w:rPr>
          <w:rFonts w:ascii="Times New Roman" w:hAnsi="Times New Roman"/>
        </w:rPr>
        <w:t xml:space="preserve">or MOA </w:t>
      </w:r>
      <w:r w:rsidR="00B445D1" w:rsidRPr="0042791E">
        <w:rPr>
          <w:rFonts w:ascii="Times New Roman" w:hAnsi="Times New Roman"/>
        </w:rPr>
        <w:t>(</w:t>
      </w:r>
      <w:r w:rsidR="00176533" w:rsidRPr="0042791E">
        <w:rPr>
          <w:rFonts w:ascii="Times New Roman" w:hAnsi="Times New Roman"/>
        </w:rPr>
        <w:t>20</w:t>
      </w:r>
      <w:r w:rsidR="00B445D1" w:rsidRPr="0042791E">
        <w:rPr>
          <w:rFonts w:ascii="Times New Roman" w:hAnsi="Times New Roman"/>
        </w:rPr>
        <w:t xml:space="preserve"> hours), and further multiplied by the average hourly wage of the individual reviewing the </w:t>
      </w:r>
      <w:r w:rsidR="00591E82" w:rsidRPr="0042791E">
        <w:rPr>
          <w:rFonts w:ascii="Times New Roman" w:hAnsi="Times New Roman"/>
        </w:rPr>
        <w:t>Nondiscrimination Plan</w:t>
      </w:r>
      <w:r w:rsidR="00101740">
        <w:rPr>
          <w:rFonts w:ascii="Times New Roman" w:hAnsi="Times New Roman"/>
        </w:rPr>
        <w:t xml:space="preserve"> or MOA</w:t>
      </w:r>
      <w:r w:rsidR="00B445D1" w:rsidRPr="0042791E">
        <w:rPr>
          <w:rFonts w:ascii="Times New Roman" w:hAnsi="Times New Roman"/>
        </w:rPr>
        <w:t>.</w:t>
      </w:r>
      <w:r w:rsidR="007B11E7" w:rsidRPr="0042791E">
        <w:rPr>
          <w:rFonts w:ascii="Times New Roman" w:hAnsi="Times New Roman"/>
        </w:rPr>
        <w:t xml:space="preserve"> 27 Nondiscrimination Plan Reviews x </w:t>
      </w:r>
      <w:r w:rsidR="003F3327" w:rsidRPr="0042791E">
        <w:rPr>
          <w:rFonts w:ascii="Times New Roman" w:hAnsi="Times New Roman"/>
        </w:rPr>
        <w:t>20 hours x $</w:t>
      </w:r>
      <w:r>
        <w:rPr>
          <w:rFonts w:ascii="Times New Roman" w:hAnsi="Times New Roman"/>
        </w:rPr>
        <w:t>57.61</w:t>
      </w:r>
      <w:r w:rsidR="003F3327" w:rsidRPr="0042791E">
        <w:rPr>
          <w:rFonts w:ascii="Times New Roman" w:hAnsi="Times New Roman"/>
        </w:rPr>
        <w:t xml:space="preserve"> = </w:t>
      </w:r>
      <w:r w:rsidR="003724DC" w:rsidRPr="0042791E">
        <w:rPr>
          <w:rFonts w:ascii="Times New Roman" w:hAnsi="Times New Roman"/>
        </w:rPr>
        <w:t>$3</w:t>
      </w:r>
      <w:r>
        <w:rPr>
          <w:rFonts w:ascii="Times New Roman" w:hAnsi="Times New Roman"/>
        </w:rPr>
        <w:t>1,109.</w:t>
      </w:r>
    </w:p>
    <w:p w:rsidR="00B445D1" w:rsidRPr="0042791E" w:rsidRDefault="00B445D1" w:rsidP="0042791E">
      <w:pPr>
        <w:widowControl/>
        <w:rPr>
          <w:rFonts w:ascii="Times New Roman" w:hAnsi="Times New Roman"/>
        </w:rPr>
      </w:pPr>
    </w:p>
    <w:p w:rsidR="00B445D1" w:rsidRPr="0042791E" w:rsidRDefault="006201A7" w:rsidP="0042791E">
      <w:pPr>
        <w:widowControl/>
        <w:rPr>
          <w:rFonts w:ascii="Times New Roman" w:hAnsi="Times New Roman"/>
        </w:rPr>
      </w:pPr>
      <w:r>
        <w:rPr>
          <w:rFonts w:ascii="Times New Roman" w:hAnsi="Times New Roman"/>
          <w:bCs/>
        </w:rPr>
        <w:t>d</w:t>
      </w:r>
      <w:r w:rsidR="00B445D1" w:rsidRPr="0042791E">
        <w:rPr>
          <w:rFonts w:ascii="Times New Roman" w:hAnsi="Times New Roman"/>
          <w:bCs/>
        </w:rPr>
        <w:t>. Complaint Information and Privacy Act Form</w:t>
      </w:r>
    </w:p>
    <w:p w:rsidR="00B445D1" w:rsidRPr="0042791E" w:rsidRDefault="00B445D1" w:rsidP="0042791E">
      <w:pPr>
        <w:widowControl/>
        <w:rPr>
          <w:rFonts w:ascii="Times New Roman" w:hAnsi="Times New Roman"/>
        </w:rPr>
      </w:pPr>
    </w:p>
    <w:p w:rsidR="00B445D1" w:rsidRPr="0042791E" w:rsidRDefault="00681C5F" w:rsidP="0042791E">
      <w:pPr>
        <w:widowControl/>
        <w:rPr>
          <w:rFonts w:ascii="Times New Roman" w:hAnsi="Times New Roman"/>
        </w:rPr>
      </w:pPr>
      <w:r>
        <w:rPr>
          <w:rFonts w:ascii="Times New Roman" w:hAnsi="Times New Roman"/>
        </w:rPr>
        <w:t>The Department</w:t>
      </w:r>
      <w:r w:rsidR="00B445D1" w:rsidRPr="0042791E">
        <w:rPr>
          <w:rFonts w:ascii="Times New Roman" w:hAnsi="Times New Roman"/>
        </w:rPr>
        <w:t xml:space="preserve"> estimates that the total cost to the </w:t>
      </w:r>
      <w:r w:rsidR="00FC49A6">
        <w:rPr>
          <w:rFonts w:ascii="Times New Roman" w:hAnsi="Times New Roman"/>
        </w:rPr>
        <w:t>f</w:t>
      </w:r>
      <w:r w:rsidR="00B445D1" w:rsidRPr="0042791E">
        <w:rPr>
          <w:rFonts w:ascii="Times New Roman" w:hAnsi="Times New Roman"/>
        </w:rPr>
        <w:t>ederal government of this requirement is $</w:t>
      </w:r>
      <w:r w:rsidR="000101EB">
        <w:rPr>
          <w:rFonts w:ascii="Times New Roman" w:hAnsi="Times New Roman"/>
        </w:rPr>
        <w:t>82,073.60</w:t>
      </w:r>
      <w:r w:rsidR="00B445D1" w:rsidRPr="0042791E">
        <w:rPr>
          <w:rFonts w:ascii="Times New Roman" w:hAnsi="Times New Roman"/>
        </w:rPr>
        <w:t xml:space="preserve"> per year</w:t>
      </w:r>
      <w:r w:rsidR="004476A6" w:rsidRPr="0042791E">
        <w:rPr>
          <w:rFonts w:ascii="Times New Roman" w:hAnsi="Times New Roman"/>
        </w:rPr>
        <w:t xml:space="preserve">. </w:t>
      </w:r>
      <w:r w:rsidR="00B445D1" w:rsidRPr="0042791E">
        <w:rPr>
          <w:rFonts w:ascii="Times New Roman" w:hAnsi="Times New Roman"/>
        </w:rPr>
        <w:t>This estimate is based upon the number of forms to be reviewed each year (</w:t>
      </w:r>
      <w:r w:rsidR="00724B99" w:rsidRPr="0042791E">
        <w:rPr>
          <w:rFonts w:ascii="Times New Roman" w:hAnsi="Times New Roman"/>
        </w:rPr>
        <w:t>640</w:t>
      </w:r>
      <w:r w:rsidR="00B445D1" w:rsidRPr="0042791E">
        <w:rPr>
          <w:rFonts w:ascii="Times New Roman" w:hAnsi="Times New Roman"/>
        </w:rPr>
        <w:t>) multiplied by the amount of time required to review each form (2 hour</w:t>
      </w:r>
      <w:r w:rsidR="005B47F4" w:rsidRPr="0042791E">
        <w:rPr>
          <w:rFonts w:ascii="Times New Roman" w:hAnsi="Times New Roman"/>
        </w:rPr>
        <w:t>s</w:t>
      </w:r>
      <w:r w:rsidR="00B445D1" w:rsidRPr="0042791E">
        <w:rPr>
          <w:rFonts w:ascii="Times New Roman" w:hAnsi="Times New Roman"/>
        </w:rPr>
        <w:t>), and further multiplied by the average wage of the ind</w:t>
      </w:r>
      <w:r w:rsidR="0043751D" w:rsidRPr="0042791E">
        <w:rPr>
          <w:rFonts w:ascii="Times New Roman" w:hAnsi="Times New Roman"/>
        </w:rPr>
        <w:t>ividual reviewing the form</w:t>
      </w:r>
      <w:r w:rsidR="00B445D1" w:rsidRPr="0042791E">
        <w:rPr>
          <w:rFonts w:ascii="Times New Roman" w:hAnsi="Times New Roman"/>
        </w:rPr>
        <w:t>.</w:t>
      </w:r>
      <w:r w:rsidR="006E023C" w:rsidRPr="0042791E">
        <w:rPr>
          <w:rFonts w:ascii="Times New Roman" w:hAnsi="Times New Roman"/>
        </w:rPr>
        <w:t xml:space="preserve"> 640 reviews x 2 hours x $6</w:t>
      </w:r>
      <w:r w:rsidR="000101EB">
        <w:rPr>
          <w:rFonts w:ascii="Times New Roman" w:hAnsi="Times New Roman"/>
        </w:rPr>
        <w:t>4</w:t>
      </w:r>
      <w:r w:rsidR="006E023C" w:rsidRPr="0042791E">
        <w:rPr>
          <w:rFonts w:ascii="Times New Roman" w:hAnsi="Times New Roman"/>
        </w:rPr>
        <w:t>.</w:t>
      </w:r>
      <w:r w:rsidR="000101EB">
        <w:rPr>
          <w:rFonts w:ascii="Times New Roman" w:hAnsi="Times New Roman"/>
        </w:rPr>
        <w:t>12</w:t>
      </w:r>
      <w:r w:rsidR="006E023C" w:rsidRPr="0042791E">
        <w:rPr>
          <w:rFonts w:ascii="Times New Roman" w:hAnsi="Times New Roman"/>
        </w:rPr>
        <w:t xml:space="preserve"> = </w:t>
      </w:r>
      <w:r w:rsidR="003A7408" w:rsidRPr="0042791E">
        <w:rPr>
          <w:rFonts w:ascii="Times New Roman" w:hAnsi="Times New Roman"/>
        </w:rPr>
        <w:t>$</w:t>
      </w:r>
      <w:r w:rsidR="000101EB">
        <w:rPr>
          <w:rFonts w:ascii="Times New Roman" w:hAnsi="Times New Roman"/>
        </w:rPr>
        <w:t>82,073.60</w:t>
      </w:r>
    </w:p>
    <w:p w:rsidR="0059692A" w:rsidRPr="0042791E" w:rsidRDefault="0059692A" w:rsidP="0042791E">
      <w:pPr>
        <w:widowControl/>
        <w:rPr>
          <w:rFonts w:ascii="Times New Roman" w:hAnsi="Times New Roman"/>
        </w:rPr>
      </w:pPr>
    </w:p>
    <w:p w:rsidR="00B445D1" w:rsidRPr="0042791E" w:rsidRDefault="006201A7" w:rsidP="0042791E">
      <w:pPr>
        <w:widowControl/>
        <w:rPr>
          <w:rFonts w:ascii="Times New Roman" w:hAnsi="Times New Roman"/>
        </w:rPr>
      </w:pPr>
      <w:r>
        <w:rPr>
          <w:rFonts w:ascii="Times New Roman" w:hAnsi="Times New Roman"/>
          <w:bCs/>
        </w:rPr>
        <w:t>e</w:t>
      </w:r>
      <w:r w:rsidR="004476A6" w:rsidRPr="0042791E">
        <w:rPr>
          <w:rFonts w:ascii="Times New Roman" w:hAnsi="Times New Roman"/>
          <w:bCs/>
        </w:rPr>
        <w:t xml:space="preserve">. </w:t>
      </w:r>
      <w:r w:rsidR="00B445D1" w:rsidRPr="0042791E">
        <w:rPr>
          <w:rFonts w:ascii="Times New Roman" w:hAnsi="Times New Roman"/>
          <w:bCs/>
        </w:rPr>
        <w:t>Notices</w:t>
      </w:r>
    </w:p>
    <w:p w:rsidR="00B445D1" w:rsidRPr="0042791E" w:rsidRDefault="00B445D1" w:rsidP="0042791E">
      <w:pPr>
        <w:widowControl/>
        <w:rPr>
          <w:rFonts w:ascii="Times New Roman" w:hAnsi="Times New Roman"/>
        </w:rPr>
      </w:pPr>
    </w:p>
    <w:p w:rsidR="00B445D1" w:rsidRPr="0042791E" w:rsidRDefault="00B445D1" w:rsidP="0042791E">
      <w:pPr>
        <w:widowControl/>
        <w:rPr>
          <w:rFonts w:ascii="Times New Roman" w:hAnsi="Times New Roman"/>
        </w:rPr>
      </w:pPr>
      <w:r w:rsidRPr="0042791E">
        <w:rPr>
          <w:rFonts w:ascii="Times New Roman" w:hAnsi="Times New Roman"/>
        </w:rPr>
        <w:t xml:space="preserve">There is no cost to the </w:t>
      </w:r>
      <w:r w:rsidR="00B26534">
        <w:rPr>
          <w:rFonts w:ascii="Times New Roman" w:hAnsi="Times New Roman"/>
        </w:rPr>
        <w:t>f</w:t>
      </w:r>
      <w:r w:rsidRPr="0042791E">
        <w:rPr>
          <w:rFonts w:ascii="Times New Roman" w:hAnsi="Times New Roman"/>
        </w:rPr>
        <w:t>ederal government for this requirement.</w:t>
      </w:r>
    </w:p>
    <w:p w:rsidR="00C416F2" w:rsidRPr="0042791E" w:rsidRDefault="00C416F2" w:rsidP="0042791E">
      <w:pPr>
        <w:widowControl/>
        <w:rPr>
          <w:rFonts w:ascii="Times New Roman" w:hAnsi="Times New Roman"/>
        </w:rPr>
      </w:pPr>
    </w:p>
    <w:p w:rsidR="004D2AA4" w:rsidRPr="00E854AE" w:rsidRDefault="004D2AA4" w:rsidP="004D2AA4">
      <w:pPr>
        <w:widowControl/>
        <w:rPr>
          <w:rFonts w:ascii="Times New Roman" w:hAnsi="Times New Roman"/>
          <w:b/>
        </w:rPr>
      </w:pPr>
      <w:r>
        <w:rPr>
          <w:rFonts w:ascii="Times New Roman" w:hAnsi="Times New Roman"/>
          <w:b/>
          <w:bCs/>
        </w:rPr>
        <w:t xml:space="preserve">Table 8: </w:t>
      </w:r>
      <w:r w:rsidRPr="00E854AE">
        <w:rPr>
          <w:rFonts w:ascii="Times New Roman" w:hAnsi="Times New Roman"/>
          <w:b/>
          <w:bCs/>
        </w:rPr>
        <w:t>Federal Cost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1544"/>
        <w:gridCol w:w="1492"/>
        <w:gridCol w:w="1492"/>
        <w:gridCol w:w="1478"/>
        <w:gridCol w:w="1554"/>
      </w:tblGrid>
      <w:tr w:rsidR="004D2AA4" w:rsidRPr="0000316B" w:rsidTr="00576593">
        <w:tc>
          <w:tcPr>
            <w:tcW w:w="1670" w:type="dxa"/>
            <w:shd w:val="clear" w:color="auto" w:fill="BFBFBF"/>
          </w:tcPr>
          <w:p w:rsidR="004D2AA4" w:rsidRPr="0000316B" w:rsidRDefault="004D2AA4" w:rsidP="00576593">
            <w:pPr>
              <w:widowControl/>
              <w:rPr>
                <w:rFonts w:ascii="Times New Roman" w:hAnsi="Times New Roman"/>
                <w:b/>
              </w:rPr>
            </w:pPr>
            <w:r w:rsidRPr="0000316B">
              <w:rPr>
                <w:rFonts w:ascii="Times New Roman" w:hAnsi="Times New Roman"/>
                <w:b/>
              </w:rPr>
              <w:t>Review Activity</w:t>
            </w:r>
          </w:p>
        </w:tc>
        <w:tc>
          <w:tcPr>
            <w:tcW w:w="1588" w:type="dxa"/>
            <w:shd w:val="clear" w:color="auto" w:fill="BFBFBF"/>
          </w:tcPr>
          <w:p w:rsidR="004D2AA4" w:rsidRPr="0000316B" w:rsidRDefault="004D2AA4" w:rsidP="00576593">
            <w:pPr>
              <w:widowControl/>
              <w:rPr>
                <w:rFonts w:ascii="Times New Roman" w:hAnsi="Times New Roman"/>
                <w:b/>
              </w:rPr>
            </w:pPr>
            <w:r w:rsidRPr="0000316B">
              <w:rPr>
                <w:rFonts w:ascii="Times New Roman" w:hAnsi="Times New Roman"/>
                <w:b/>
              </w:rPr>
              <w:t>Annual Frequency</w:t>
            </w:r>
          </w:p>
        </w:tc>
        <w:tc>
          <w:tcPr>
            <w:tcW w:w="1580" w:type="dxa"/>
            <w:shd w:val="clear" w:color="auto" w:fill="BFBFBF"/>
          </w:tcPr>
          <w:p w:rsidR="004D2AA4" w:rsidRPr="0000316B" w:rsidRDefault="004D2AA4" w:rsidP="00576593">
            <w:pPr>
              <w:widowControl/>
              <w:rPr>
                <w:rFonts w:ascii="Times New Roman" w:hAnsi="Times New Roman"/>
                <w:b/>
              </w:rPr>
            </w:pPr>
            <w:r w:rsidRPr="0000316B">
              <w:rPr>
                <w:rFonts w:ascii="Times New Roman" w:hAnsi="Times New Roman"/>
                <w:b/>
              </w:rPr>
              <w:t>Time per Activity (Hours)</w:t>
            </w:r>
          </w:p>
        </w:tc>
        <w:tc>
          <w:tcPr>
            <w:tcW w:w="1580" w:type="dxa"/>
            <w:shd w:val="clear" w:color="auto" w:fill="BFBFBF"/>
          </w:tcPr>
          <w:p w:rsidR="004D2AA4" w:rsidRPr="0000316B" w:rsidRDefault="004D2AA4" w:rsidP="00576593">
            <w:pPr>
              <w:widowControl/>
              <w:rPr>
                <w:rFonts w:ascii="Times New Roman" w:hAnsi="Times New Roman"/>
                <w:b/>
              </w:rPr>
            </w:pPr>
            <w:r w:rsidRPr="0000316B">
              <w:rPr>
                <w:rFonts w:ascii="Times New Roman" w:hAnsi="Times New Roman"/>
                <w:b/>
              </w:rPr>
              <w:t>Total Time (Hours)</w:t>
            </w:r>
          </w:p>
        </w:tc>
        <w:tc>
          <w:tcPr>
            <w:tcW w:w="1578" w:type="dxa"/>
            <w:shd w:val="clear" w:color="auto" w:fill="BFBFBF"/>
          </w:tcPr>
          <w:p w:rsidR="004D2AA4" w:rsidRPr="0000316B" w:rsidRDefault="004D2AA4" w:rsidP="00576593">
            <w:pPr>
              <w:widowControl/>
              <w:rPr>
                <w:rFonts w:ascii="Times New Roman" w:hAnsi="Times New Roman"/>
                <w:b/>
              </w:rPr>
            </w:pPr>
            <w:r w:rsidRPr="0000316B">
              <w:rPr>
                <w:rFonts w:ascii="Times New Roman" w:hAnsi="Times New Roman"/>
                <w:b/>
              </w:rPr>
              <w:t>Hourly Rate</w:t>
            </w:r>
          </w:p>
        </w:tc>
        <w:tc>
          <w:tcPr>
            <w:tcW w:w="1580" w:type="dxa"/>
            <w:shd w:val="clear" w:color="auto" w:fill="BFBFBF"/>
          </w:tcPr>
          <w:p w:rsidR="004D2AA4" w:rsidRPr="0000316B" w:rsidRDefault="004D2AA4" w:rsidP="00576593">
            <w:pPr>
              <w:widowControl/>
              <w:rPr>
                <w:rFonts w:ascii="Times New Roman" w:hAnsi="Times New Roman"/>
                <w:b/>
              </w:rPr>
            </w:pPr>
            <w:r w:rsidRPr="0000316B">
              <w:rPr>
                <w:rFonts w:ascii="Times New Roman" w:hAnsi="Times New Roman"/>
                <w:b/>
              </w:rPr>
              <w:t>Total Federal Time Value</w:t>
            </w:r>
          </w:p>
        </w:tc>
      </w:tr>
      <w:tr w:rsidR="004D2AA4" w:rsidRPr="0000316B" w:rsidTr="00576593">
        <w:tc>
          <w:tcPr>
            <w:tcW w:w="1670" w:type="dxa"/>
            <w:shd w:val="clear" w:color="auto" w:fill="auto"/>
          </w:tcPr>
          <w:p w:rsidR="004D2AA4" w:rsidRPr="0000316B" w:rsidRDefault="004D2AA4" w:rsidP="00576593">
            <w:pPr>
              <w:widowControl/>
              <w:rPr>
                <w:rFonts w:ascii="Times New Roman" w:hAnsi="Times New Roman"/>
              </w:rPr>
            </w:pPr>
            <w:r w:rsidRPr="0000316B">
              <w:rPr>
                <w:rFonts w:ascii="Times New Roman" w:hAnsi="Times New Roman"/>
                <w:bCs/>
              </w:rPr>
              <w:t>Assurance</w:t>
            </w:r>
          </w:p>
        </w:tc>
        <w:tc>
          <w:tcPr>
            <w:tcW w:w="1588"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De Minimis</w:t>
            </w:r>
          </w:p>
        </w:tc>
        <w:tc>
          <w:tcPr>
            <w:tcW w:w="1580"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De Minimis</w:t>
            </w:r>
          </w:p>
        </w:tc>
        <w:tc>
          <w:tcPr>
            <w:tcW w:w="1580"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De Minimis</w:t>
            </w:r>
          </w:p>
        </w:tc>
        <w:tc>
          <w:tcPr>
            <w:tcW w:w="1578" w:type="dxa"/>
            <w:shd w:val="clear" w:color="auto" w:fill="auto"/>
            <w:vAlign w:val="bottom"/>
          </w:tcPr>
          <w:p w:rsidR="004D2AA4" w:rsidRPr="0000316B" w:rsidRDefault="004D2AA4" w:rsidP="004D2AA4">
            <w:pPr>
              <w:widowControl/>
              <w:jc w:val="right"/>
              <w:rPr>
                <w:rFonts w:ascii="Times New Roman" w:hAnsi="Times New Roman"/>
              </w:rPr>
            </w:pPr>
            <w:r w:rsidRPr="0000316B">
              <w:rPr>
                <w:rFonts w:ascii="Times New Roman" w:hAnsi="Times New Roman"/>
              </w:rPr>
              <w:t>$</w:t>
            </w:r>
            <w:r>
              <w:rPr>
                <w:rFonts w:ascii="Times New Roman" w:hAnsi="Times New Roman"/>
              </w:rPr>
              <w:t>62.40</w:t>
            </w:r>
          </w:p>
        </w:tc>
        <w:tc>
          <w:tcPr>
            <w:tcW w:w="1580"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De Minimis</w:t>
            </w:r>
          </w:p>
        </w:tc>
      </w:tr>
      <w:tr w:rsidR="004D2AA4" w:rsidRPr="0000316B" w:rsidTr="00576593">
        <w:tc>
          <w:tcPr>
            <w:tcW w:w="1670" w:type="dxa"/>
            <w:shd w:val="clear" w:color="auto" w:fill="auto"/>
          </w:tcPr>
          <w:p w:rsidR="004D2AA4" w:rsidRPr="0000316B" w:rsidRDefault="004D2AA4" w:rsidP="00576593">
            <w:pPr>
              <w:widowControl/>
              <w:rPr>
                <w:rFonts w:ascii="Times New Roman" w:hAnsi="Times New Roman"/>
              </w:rPr>
            </w:pPr>
            <w:r w:rsidRPr="0000316B">
              <w:rPr>
                <w:rFonts w:ascii="Times New Roman" w:hAnsi="Times New Roman"/>
                <w:bCs/>
              </w:rPr>
              <w:t>Equal Opportunity Data and Information Collection and Maintenance</w:t>
            </w:r>
          </w:p>
        </w:tc>
        <w:tc>
          <w:tcPr>
            <w:tcW w:w="1588"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199</w:t>
            </w:r>
          </w:p>
        </w:tc>
        <w:tc>
          <w:tcPr>
            <w:tcW w:w="1580"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Various</w:t>
            </w:r>
          </w:p>
        </w:tc>
        <w:tc>
          <w:tcPr>
            <w:tcW w:w="1580"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411.5</w:t>
            </w:r>
          </w:p>
        </w:tc>
        <w:tc>
          <w:tcPr>
            <w:tcW w:w="1578" w:type="dxa"/>
            <w:shd w:val="clear" w:color="auto" w:fill="auto"/>
            <w:vAlign w:val="bottom"/>
          </w:tcPr>
          <w:p w:rsidR="004D2AA4" w:rsidRPr="0000316B" w:rsidRDefault="004D2AA4">
            <w:pPr>
              <w:widowControl/>
              <w:jc w:val="right"/>
              <w:rPr>
                <w:rFonts w:ascii="Times New Roman" w:hAnsi="Times New Roman"/>
              </w:rPr>
            </w:pPr>
            <w:r w:rsidRPr="0000316B">
              <w:rPr>
                <w:rFonts w:ascii="Times New Roman" w:hAnsi="Times New Roman"/>
              </w:rPr>
              <w:t>$</w:t>
            </w:r>
            <w:r>
              <w:rPr>
                <w:rFonts w:ascii="Times New Roman" w:hAnsi="Times New Roman"/>
              </w:rPr>
              <w:t>64</w:t>
            </w:r>
            <w:r w:rsidR="000101EB">
              <w:rPr>
                <w:rFonts w:ascii="Times New Roman" w:hAnsi="Times New Roman"/>
              </w:rPr>
              <w:t>.12</w:t>
            </w:r>
          </w:p>
        </w:tc>
        <w:tc>
          <w:tcPr>
            <w:tcW w:w="1580" w:type="dxa"/>
            <w:shd w:val="clear" w:color="auto" w:fill="auto"/>
            <w:vAlign w:val="bottom"/>
          </w:tcPr>
          <w:p w:rsidR="004D2AA4" w:rsidRPr="0000316B" w:rsidRDefault="000101EB" w:rsidP="004D2AA4">
            <w:pPr>
              <w:widowControl/>
              <w:jc w:val="right"/>
              <w:rPr>
                <w:rFonts w:ascii="Times New Roman" w:hAnsi="Times New Roman"/>
              </w:rPr>
            </w:pPr>
            <w:r>
              <w:rPr>
                <w:rFonts w:ascii="Times New Roman" w:hAnsi="Times New Roman"/>
              </w:rPr>
              <w:t>$26,385.38</w:t>
            </w:r>
          </w:p>
        </w:tc>
      </w:tr>
      <w:tr w:rsidR="004D2AA4" w:rsidRPr="0000316B" w:rsidTr="00576593">
        <w:tc>
          <w:tcPr>
            <w:tcW w:w="1670" w:type="dxa"/>
            <w:shd w:val="clear" w:color="auto" w:fill="auto"/>
          </w:tcPr>
          <w:p w:rsidR="004D2AA4" w:rsidRPr="0000316B" w:rsidRDefault="004D2AA4" w:rsidP="00576593">
            <w:pPr>
              <w:widowControl/>
              <w:rPr>
                <w:rFonts w:ascii="Times New Roman" w:hAnsi="Times New Roman"/>
              </w:rPr>
            </w:pPr>
            <w:r>
              <w:rPr>
                <w:rFonts w:ascii="Times New Roman" w:hAnsi="Times New Roman"/>
                <w:bCs/>
              </w:rPr>
              <w:t>Nondiscrimination Plan</w:t>
            </w:r>
          </w:p>
        </w:tc>
        <w:tc>
          <w:tcPr>
            <w:tcW w:w="1588"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27</w:t>
            </w:r>
          </w:p>
        </w:tc>
        <w:tc>
          <w:tcPr>
            <w:tcW w:w="1580"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20</w:t>
            </w:r>
          </w:p>
        </w:tc>
        <w:tc>
          <w:tcPr>
            <w:tcW w:w="1580"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540</w:t>
            </w:r>
          </w:p>
        </w:tc>
        <w:tc>
          <w:tcPr>
            <w:tcW w:w="1578" w:type="dxa"/>
            <w:shd w:val="clear" w:color="auto" w:fill="auto"/>
            <w:vAlign w:val="bottom"/>
          </w:tcPr>
          <w:p w:rsidR="004D2AA4" w:rsidRPr="0000316B" w:rsidRDefault="004D2AA4">
            <w:pPr>
              <w:widowControl/>
              <w:jc w:val="right"/>
              <w:rPr>
                <w:rFonts w:ascii="Times New Roman" w:hAnsi="Times New Roman"/>
              </w:rPr>
            </w:pPr>
            <w:r w:rsidRPr="0000316B">
              <w:rPr>
                <w:rFonts w:ascii="Times New Roman" w:hAnsi="Times New Roman"/>
              </w:rPr>
              <w:t>$</w:t>
            </w:r>
            <w:r>
              <w:rPr>
                <w:rFonts w:ascii="Times New Roman" w:hAnsi="Times New Roman"/>
              </w:rPr>
              <w:t>6</w:t>
            </w:r>
            <w:r w:rsidR="000101EB">
              <w:rPr>
                <w:rFonts w:ascii="Times New Roman" w:hAnsi="Times New Roman"/>
              </w:rPr>
              <w:t>4.12</w:t>
            </w:r>
          </w:p>
        </w:tc>
        <w:tc>
          <w:tcPr>
            <w:tcW w:w="1580" w:type="dxa"/>
            <w:shd w:val="clear" w:color="auto" w:fill="auto"/>
            <w:vAlign w:val="bottom"/>
          </w:tcPr>
          <w:p w:rsidR="004D2AA4" w:rsidRPr="0000316B" w:rsidRDefault="004D2AA4">
            <w:pPr>
              <w:widowControl/>
              <w:jc w:val="right"/>
              <w:rPr>
                <w:rFonts w:ascii="Times New Roman" w:hAnsi="Times New Roman"/>
              </w:rPr>
            </w:pPr>
            <w:r w:rsidRPr="0000316B">
              <w:rPr>
                <w:rFonts w:ascii="Times New Roman" w:hAnsi="Times New Roman"/>
              </w:rPr>
              <w:t>$</w:t>
            </w:r>
            <w:r>
              <w:rPr>
                <w:rFonts w:ascii="Times New Roman" w:hAnsi="Times New Roman"/>
              </w:rPr>
              <w:t>3</w:t>
            </w:r>
            <w:r w:rsidR="000101EB">
              <w:rPr>
                <w:rFonts w:ascii="Times New Roman" w:hAnsi="Times New Roman"/>
              </w:rPr>
              <w:t>4</w:t>
            </w:r>
            <w:r>
              <w:rPr>
                <w:rFonts w:ascii="Times New Roman" w:hAnsi="Times New Roman"/>
              </w:rPr>
              <w:t>,</w:t>
            </w:r>
            <w:r w:rsidR="000101EB">
              <w:rPr>
                <w:rFonts w:ascii="Times New Roman" w:hAnsi="Times New Roman"/>
              </w:rPr>
              <w:t>624.80</w:t>
            </w:r>
          </w:p>
        </w:tc>
      </w:tr>
      <w:tr w:rsidR="004D2AA4" w:rsidRPr="0000316B" w:rsidTr="00576593">
        <w:tc>
          <w:tcPr>
            <w:tcW w:w="1670" w:type="dxa"/>
            <w:shd w:val="clear" w:color="auto" w:fill="auto"/>
          </w:tcPr>
          <w:p w:rsidR="004D2AA4" w:rsidRPr="0000316B" w:rsidRDefault="004D2AA4" w:rsidP="00576593">
            <w:pPr>
              <w:widowControl/>
              <w:rPr>
                <w:rFonts w:ascii="Times New Roman" w:hAnsi="Times New Roman"/>
              </w:rPr>
            </w:pPr>
            <w:r w:rsidRPr="0000316B">
              <w:rPr>
                <w:rFonts w:ascii="Times New Roman" w:hAnsi="Times New Roman"/>
                <w:bCs/>
              </w:rPr>
              <w:t>Complaint Information and Privacy Act Form</w:t>
            </w:r>
          </w:p>
        </w:tc>
        <w:tc>
          <w:tcPr>
            <w:tcW w:w="1588"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640</w:t>
            </w:r>
          </w:p>
        </w:tc>
        <w:tc>
          <w:tcPr>
            <w:tcW w:w="1580"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2</w:t>
            </w:r>
          </w:p>
        </w:tc>
        <w:tc>
          <w:tcPr>
            <w:tcW w:w="1580"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1,280</w:t>
            </w:r>
          </w:p>
        </w:tc>
        <w:tc>
          <w:tcPr>
            <w:tcW w:w="1578" w:type="dxa"/>
            <w:shd w:val="clear" w:color="auto" w:fill="auto"/>
            <w:vAlign w:val="bottom"/>
          </w:tcPr>
          <w:p w:rsidR="004D2AA4" w:rsidRPr="0000316B" w:rsidRDefault="004D2AA4">
            <w:pPr>
              <w:widowControl/>
              <w:jc w:val="right"/>
              <w:rPr>
                <w:rFonts w:ascii="Times New Roman" w:hAnsi="Times New Roman"/>
              </w:rPr>
            </w:pPr>
            <w:r w:rsidRPr="0000316B">
              <w:rPr>
                <w:rFonts w:ascii="Times New Roman" w:hAnsi="Times New Roman"/>
              </w:rPr>
              <w:t>$</w:t>
            </w:r>
            <w:r>
              <w:rPr>
                <w:rFonts w:ascii="Times New Roman" w:hAnsi="Times New Roman"/>
              </w:rPr>
              <w:t>6</w:t>
            </w:r>
            <w:r w:rsidR="000101EB">
              <w:rPr>
                <w:rFonts w:ascii="Times New Roman" w:hAnsi="Times New Roman"/>
              </w:rPr>
              <w:t>4.12</w:t>
            </w:r>
          </w:p>
        </w:tc>
        <w:tc>
          <w:tcPr>
            <w:tcW w:w="1580" w:type="dxa"/>
            <w:shd w:val="clear" w:color="auto" w:fill="auto"/>
            <w:vAlign w:val="bottom"/>
          </w:tcPr>
          <w:p w:rsidR="004D2AA4" w:rsidRPr="0000316B" w:rsidRDefault="004D2AA4">
            <w:pPr>
              <w:widowControl/>
              <w:jc w:val="right"/>
              <w:rPr>
                <w:rFonts w:ascii="Times New Roman" w:hAnsi="Times New Roman"/>
              </w:rPr>
            </w:pPr>
            <w:r w:rsidRPr="0000316B">
              <w:rPr>
                <w:rFonts w:ascii="Times New Roman" w:hAnsi="Times New Roman"/>
              </w:rPr>
              <w:t>$</w:t>
            </w:r>
            <w:r w:rsidR="000101EB">
              <w:rPr>
                <w:rFonts w:ascii="Times New Roman" w:hAnsi="Times New Roman"/>
              </w:rPr>
              <w:t>82,073.60</w:t>
            </w:r>
          </w:p>
        </w:tc>
      </w:tr>
      <w:tr w:rsidR="004D2AA4" w:rsidRPr="0000316B" w:rsidTr="00576593">
        <w:tc>
          <w:tcPr>
            <w:tcW w:w="1670" w:type="dxa"/>
            <w:shd w:val="clear" w:color="auto" w:fill="auto"/>
          </w:tcPr>
          <w:p w:rsidR="004D2AA4" w:rsidRPr="0000316B" w:rsidRDefault="004D2AA4" w:rsidP="00576593">
            <w:pPr>
              <w:widowControl/>
              <w:rPr>
                <w:rFonts w:ascii="Times New Roman" w:hAnsi="Times New Roman"/>
              </w:rPr>
            </w:pPr>
            <w:r>
              <w:rPr>
                <w:rFonts w:ascii="Times New Roman" w:hAnsi="Times New Roman"/>
                <w:bCs/>
              </w:rPr>
              <w:t>Notices</w:t>
            </w:r>
          </w:p>
        </w:tc>
        <w:tc>
          <w:tcPr>
            <w:tcW w:w="1588"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0</w:t>
            </w:r>
          </w:p>
        </w:tc>
        <w:tc>
          <w:tcPr>
            <w:tcW w:w="1580"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0</w:t>
            </w:r>
          </w:p>
        </w:tc>
        <w:tc>
          <w:tcPr>
            <w:tcW w:w="1580"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0</w:t>
            </w:r>
          </w:p>
        </w:tc>
        <w:tc>
          <w:tcPr>
            <w:tcW w:w="1578" w:type="dxa"/>
            <w:shd w:val="clear" w:color="auto" w:fill="auto"/>
            <w:vAlign w:val="bottom"/>
          </w:tcPr>
          <w:p w:rsidR="004D2AA4" w:rsidRPr="0000316B" w:rsidRDefault="004D2AA4">
            <w:pPr>
              <w:widowControl/>
              <w:jc w:val="right"/>
              <w:rPr>
                <w:rFonts w:ascii="Times New Roman" w:hAnsi="Times New Roman"/>
              </w:rPr>
            </w:pPr>
            <w:r w:rsidRPr="0000316B">
              <w:rPr>
                <w:rFonts w:ascii="Times New Roman" w:hAnsi="Times New Roman"/>
              </w:rPr>
              <w:t>$</w:t>
            </w:r>
            <w:r>
              <w:rPr>
                <w:rFonts w:ascii="Times New Roman" w:hAnsi="Times New Roman"/>
              </w:rPr>
              <w:t>6</w:t>
            </w:r>
            <w:r w:rsidR="00080EB0">
              <w:rPr>
                <w:rFonts w:ascii="Times New Roman" w:hAnsi="Times New Roman"/>
              </w:rPr>
              <w:t>4</w:t>
            </w:r>
            <w:r>
              <w:rPr>
                <w:rFonts w:ascii="Times New Roman" w:hAnsi="Times New Roman"/>
              </w:rPr>
              <w:t>.</w:t>
            </w:r>
            <w:r w:rsidR="00080EB0">
              <w:rPr>
                <w:rFonts w:ascii="Times New Roman" w:hAnsi="Times New Roman"/>
              </w:rPr>
              <w:t>12</w:t>
            </w:r>
          </w:p>
        </w:tc>
        <w:tc>
          <w:tcPr>
            <w:tcW w:w="1580" w:type="dxa"/>
            <w:shd w:val="clear" w:color="auto" w:fill="auto"/>
            <w:vAlign w:val="bottom"/>
          </w:tcPr>
          <w:p w:rsidR="004D2AA4" w:rsidRPr="0000316B" w:rsidRDefault="004D2AA4" w:rsidP="00576593">
            <w:pPr>
              <w:widowControl/>
              <w:jc w:val="right"/>
              <w:rPr>
                <w:rFonts w:ascii="Times New Roman" w:hAnsi="Times New Roman"/>
              </w:rPr>
            </w:pPr>
            <w:r w:rsidRPr="0000316B">
              <w:rPr>
                <w:rFonts w:ascii="Times New Roman" w:hAnsi="Times New Roman"/>
              </w:rPr>
              <w:t>$0.00</w:t>
            </w:r>
          </w:p>
        </w:tc>
      </w:tr>
      <w:tr w:rsidR="004D2AA4" w:rsidRPr="0000316B" w:rsidTr="00576593">
        <w:tc>
          <w:tcPr>
            <w:tcW w:w="1670" w:type="dxa"/>
            <w:shd w:val="clear" w:color="auto" w:fill="FFFFFF"/>
          </w:tcPr>
          <w:p w:rsidR="004D2AA4" w:rsidRPr="0000316B" w:rsidRDefault="004D2AA4" w:rsidP="00576593">
            <w:pPr>
              <w:widowControl/>
              <w:rPr>
                <w:rFonts w:ascii="Times New Roman" w:hAnsi="Times New Roman"/>
                <w:i/>
              </w:rPr>
            </w:pPr>
            <w:r w:rsidRPr="0000316B">
              <w:rPr>
                <w:rFonts w:ascii="Times New Roman" w:hAnsi="Times New Roman"/>
                <w:i/>
              </w:rPr>
              <w:t>Total</w:t>
            </w:r>
          </w:p>
        </w:tc>
        <w:tc>
          <w:tcPr>
            <w:tcW w:w="1588" w:type="dxa"/>
            <w:shd w:val="clear" w:color="auto" w:fill="FFFFFF"/>
            <w:vAlign w:val="bottom"/>
          </w:tcPr>
          <w:p w:rsidR="004D2AA4" w:rsidRPr="0000316B" w:rsidRDefault="004D2AA4" w:rsidP="00576593">
            <w:pPr>
              <w:widowControl/>
              <w:jc w:val="right"/>
              <w:rPr>
                <w:rFonts w:ascii="Times New Roman" w:hAnsi="Times New Roman"/>
                <w:i/>
              </w:rPr>
            </w:pPr>
            <w:r w:rsidRPr="0000316B">
              <w:rPr>
                <w:rFonts w:ascii="Times New Roman" w:hAnsi="Times New Roman"/>
                <w:i/>
              </w:rPr>
              <w:t>866</w:t>
            </w:r>
          </w:p>
        </w:tc>
        <w:tc>
          <w:tcPr>
            <w:tcW w:w="1580" w:type="dxa"/>
            <w:shd w:val="clear" w:color="auto" w:fill="FFFFFF"/>
            <w:vAlign w:val="bottom"/>
          </w:tcPr>
          <w:p w:rsidR="004D2AA4" w:rsidRPr="0000316B" w:rsidRDefault="004D2AA4" w:rsidP="00576593">
            <w:pPr>
              <w:widowControl/>
              <w:jc w:val="right"/>
              <w:rPr>
                <w:rFonts w:ascii="Times New Roman" w:hAnsi="Times New Roman"/>
                <w:i/>
              </w:rPr>
            </w:pPr>
            <w:r w:rsidRPr="0000316B">
              <w:rPr>
                <w:rFonts w:ascii="Times New Roman" w:hAnsi="Times New Roman"/>
                <w:i/>
              </w:rPr>
              <w:t>Various</w:t>
            </w:r>
          </w:p>
        </w:tc>
        <w:tc>
          <w:tcPr>
            <w:tcW w:w="1580" w:type="dxa"/>
            <w:shd w:val="clear" w:color="auto" w:fill="FFFFFF"/>
            <w:vAlign w:val="bottom"/>
          </w:tcPr>
          <w:p w:rsidR="004D2AA4" w:rsidRPr="0000316B" w:rsidRDefault="004D2AA4" w:rsidP="00576593">
            <w:pPr>
              <w:widowControl/>
              <w:jc w:val="right"/>
              <w:rPr>
                <w:rFonts w:ascii="Times New Roman" w:hAnsi="Times New Roman"/>
                <w:i/>
              </w:rPr>
            </w:pPr>
            <w:r w:rsidRPr="0000316B">
              <w:rPr>
                <w:rFonts w:ascii="Times New Roman" w:hAnsi="Times New Roman"/>
                <w:i/>
              </w:rPr>
              <w:t>2,231.5</w:t>
            </w:r>
          </w:p>
        </w:tc>
        <w:tc>
          <w:tcPr>
            <w:tcW w:w="1578" w:type="dxa"/>
            <w:shd w:val="clear" w:color="auto" w:fill="FFFFFF"/>
            <w:vAlign w:val="bottom"/>
          </w:tcPr>
          <w:p w:rsidR="004D2AA4" w:rsidRPr="004D2AA4" w:rsidRDefault="004D2AA4">
            <w:pPr>
              <w:widowControl/>
              <w:jc w:val="right"/>
              <w:rPr>
                <w:rFonts w:ascii="Times New Roman" w:hAnsi="Times New Roman"/>
                <w:i/>
              </w:rPr>
            </w:pPr>
            <w:r w:rsidRPr="004D2AA4">
              <w:rPr>
                <w:rFonts w:ascii="Times New Roman" w:hAnsi="Times New Roman"/>
                <w:i/>
              </w:rPr>
              <w:t>$64</w:t>
            </w:r>
            <w:r w:rsidR="00080EB0">
              <w:rPr>
                <w:rFonts w:ascii="Times New Roman" w:hAnsi="Times New Roman"/>
                <w:i/>
              </w:rPr>
              <w:t>.12</w:t>
            </w:r>
          </w:p>
        </w:tc>
        <w:tc>
          <w:tcPr>
            <w:tcW w:w="1580" w:type="dxa"/>
            <w:shd w:val="clear" w:color="auto" w:fill="FFFFFF"/>
            <w:vAlign w:val="bottom"/>
          </w:tcPr>
          <w:p w:rsidR="004D2AA4" w:rsidRPr="0000316B" w:rsidRDefault="004D2AA4">
            <w:pPr>
              <w:widowControl/>
              <w:jc w:val="right"/>
              <w:rPr>
                <w:rFonts w:ascii="Times New Roman" w:hAnsi="Times New Roman"/>
                <w:i/>
              </w:rPr>
            </w:pPr>
            <w:r w:rsidRPr="0000316B">
              <w:rPr>
                <w:rFonts w:ascii="Times New Roman" w:hAnsi="Times New Roman"/>
                <w:i/>
              </w:rPr>
              <w:t>$</w:t>
            </w:r>
            <w:r>
              <w:rPr>
                <w:rFonts w:ascii="Times New Roman" w:hAnsi="Times New Roman"/>
                <w:i/>
              </w:rPr>
              <w:t>1</w:t>
            </w:r>
            <w:r w:rsidR="00080EB0">
              <w:rPr>
                <w:rFonts w:ascii="Times New Roman" w:hAnsi="Times New Roman"/>
                <w:i/>
              </w:rPr>
              <w:t>40</w:t>
            </w:r>
            <w:r>
              <w:rPr>
                <w:rFonts w:ascii="Times New Roman" w:hAnsi="Times New Roman"/>
                <w:i/>
              </w:rPr>
              <w:t>,</w:t>
            </w:r>
            <w:r w:rsidR="00080EB0">
              <w:rPr>
                <w:rFonts w:ascii="Times New Roman" w:hAnsi="Times New Roman"/>
                <w:i/>
              </w:rPr>
              <w:t>083</w:t>
            </w:r>
            <w:r>
              <w:rPr>
                <w:rFonts w:ascii="Times New Roman" w:hAnsi="Times New Roman"/>
                <w:i/>
              </w:rPr>
              <w:t>.</w:t>
            </w:r>
            <w:r w:rsidR="00080EB0">
              <w:rPr>
                <w:rFonts w:ascii="Times New Roman" w:hAnsi="Times New Roman"/>
                <w:i/>
              </w:rPr>
              <w:t>78</w:t>
            </w:r>
          </w:p>
        </w:tc>
      </w:tr>
    </w:tbl>
    <w:p w:rsidR="004D2AA4" w:rsidRDefault="004D2AA4" w:rsidP="0042791E">
      <w:pPr>
        <w:widowControl/>
        <w:rPr>
          <w:rFonts w:ascii="Times New Roman" w:hAnsi="Times New Roman"/>
        </w:rPr>
      </w:pPr>
    </w:p>
    <w:p w:rsidR="00C416F2" w:rsidRPr="0042791E" w:rsidRDefault="00C416F2" w:rsidP="0042791E">
      <w:pPr>
        <w:widowControl/>
        <w:rPr>
          <w:rFonts w:ascii="Times New Roman" w:hAnsi="Times New Roman"/>
        </w:rPr>
      </w:pPr>
      <w:r w:rsidRPr="0042791E">
        <w:rPr>
          <w:rFonts w:ascii="Times New Roman" w:hAnsi="Times New Roman"/>
        </w:rPr>
        <w:t xml:space="preserve">Total Estimated Annualized Cost to the Federal government: </w:t>
      </w:r>
      <w:r w:rsidRPr="007616E1">
        <w:rPr>
          <w:rFonts w:ascii="Times New Roman" w:hAnsi="Times New Roman"/>
          <w:b/>
        </w:rPr>
        <w:t>$</w:t>
      </w:r>
      <w:r w:rsidR="00137E3B" w:rsidRPr="007616E1">
        <w:rPr>
          <w:rFonts w:ascii="Times New Roman" w:hAnsi="Times New Roman"/>
          <w:b/>
        </w:rPr>
        <w:t>1</w:t>
      </w:r>
      <w:r w:rsidR="00080EB0">
        <w:rPr>
          <w:rFonts w:ascii="Times New Roman" w:hAnsi="Times New Roman"/>
          <w:b/>
        </w:rPr>
        <w:t>40</w:t>
      </w:r>
      <w:r w:rsidR="007616E1">
        <w:rPr>
          <w:rFonts w:ascii="Times New Roman" w:hAnsi="Times New Roman"/>
          <w:b/>
        </w:rPr>
        <w:t>,</w:t>
      </w:r>
      <w:r w:rsidR="00080EB0">
        <w:rPr>
          <w:rFonts w:ascii="Times New Roman" w:hAnsi="Times New Roman"/>
          <w:b/>
        </w:rPr>
        <w:t>083.78</w:t>
      </w:r>
      <w:r w:rsidR="00F0181D" w:rsidRPr="007616E1">
        <w:rPr>
          <w:rFonts w:ascii="Times New Roman" w:hAnsi="Times New Roman"/>
        </w:rPr>
        <w:t>.</w:t>
      </w:r>
    </w:p>
    <w:p w:rsidR="00616E8F" w:rsidRDefault="00616E8F" w:rsidP="0042791E">
      <w:pPr>
        <w:pStyle w:val="BodyTextIndent3"/>
        <w:tabs>
          <w:tab w:val="clear" w:pos="-1080"/>
          <w:tab w:val="clear" w:pos="-720"/>
          <w:tab w:val="clear" w:pos="0"/>
          <w:tab w:val="clear" w:pos="720"/>
          <w:tab w:val="clear" w:pos="1080"/>
          <w:tab w:val="clear" w:pos="2880"/>
          <w:tab w:val="clear" w:pos="3600"/>
          <w:tab w:val="clear" w:pos="4320"/>
          <w:tab w:val="clear" w:pos="5040"/>
          <w:tab w:val="clear" w:pos="5760"/>
          <w:tab w:val="clear" w:pos="6480"/>
          <w:tab w:val="clear" w:pos="7200"/>
          <w:tab w:val="clear" w:pos="7920"/>
          <w:tab w:val="clear" w:pos="8640"/>
          <w:tab w:val="clear" w:pos="9360"/>
          <w:tab w:val="left" w:pos="360"/>
        </w:tabs>
        <w:ind w:left="0" w:firstLine="0"/>
      </w:pPr>
    </w:p>
    <w:p w:rsidR="00B445D1" w:rsidRPr="0042791E" w:rsidRDefault="00B445D1" w:rsidP="0042791E">
      <w:pPr>
        <w:pStyle w:val="BodyTextIndent3"/>
        <w:tabs>
          <w:tab w:val="clear" w:pos="-1080"/>
          <w:tab w:val="clear" w:pos="-720"/>
          <w:tab w:val="clear" w:pos="0"/>
          <w:tab w:val="clear" w:pos="720"/>
          <w:tab w:val="clear" w:pos="1080"/>
          <w:tab w:val="clear" w:pos="2880"/>
          <w:tab w:val="clear" w:pos="3600"/>
          <w:tab w:val="clear" w:pos="4320"/>
          <w:tab w:val="clear" w:pos="5040"/>
          <w:tab w:val="clear" w:pos="5760"/>
          <w:tab w:val="clear" w:pos="6480"/>
          <w:tab w:val="clear" w:pos="7200"/>
          <w:tab w:val="clear" w:pos="7920"/>
          <w:tab w:val="clear" w:pos="8640"/>
          <w:tab w:val="clear" w:pos="9360"/>
          <w:tab w:val="left" w:pos="360"/>
        </w:tabs>
        <w:ind w:left="0" w:firstLine="0"/>
      </w:pPr>
      <w:r w:rsidRPr="0042791E">
        <w:t>1</w:t>
      </w:r>
      <w:r w:rsidR="009B1834" w:rsidRPr="0042791E">
        <w:t>5</w:t>
      </w:r>
      <w:r w:rsidRPr="0042791E">
        <w:t>.</w:t>
      </w:r>
      <w:r w:rsidRPr="0042791E">
        <w:tab/>
      </w:r>
      <w:r w:rsidR="001513A2" w:rsidRPr="0042791E">
        <w:rPr>
          <w:i/>
        </w:rPr>
        <w:t>Explain the reasons for any program changes or adjustments reported on the burden worksheet.</w:t>
      </w:r>
    </w:p>
    <w:p w:rsidR="008204C1" w:rsidRPr="0042791E" w:rsidRDefault="008204C1" w:rsidP="0042791E">
      <w:pPr>
        <w:pStyle w:val="BodyTextIndent3"/>
        <w:tabs>
          <w:tab w:val="clear" w:pos="-1080"/>
          <w:tab w:val="clear" w:pos="-720"/>
          <w:tab w:val="clear" w:pos="0"/>
          <w:tab w:val="clear" w:pos="720"/>
          <w:tab w:val="clear" w:pos="1080"/>
          <w:tab w:val="clear" w:pos="2880"/>
          <w:tab w:val="clear" w:pos="3600"/>
          <w:tab w:val="clear" w:pos="4320"/>
          <w:tab w:val="clear" w:pos="5040"/>
          <w:tab w:val="clear" w:pos="5760"/>
          <w:tab w:val="clear" w:pos="6480"/>
          <w:tab w:val="clear" w:pos="7200"/>
          <w:tab w:val="clear" w:pos="7920"/>
          <w:tab w:val="clear" w:pos="8640"/>
          <w:tab w:val="clear" w:pos="9360"/>
        </w:tabs>
        <w:ind w:left="446" w:hanging="446"/>
      </w:pPr>
    </w:p>
    <w:p w:rsidR="00E7728A" w:rsidRPr="004818DF" w:rsidRDefault="00774522" w:rsidP="0042791E">
      <w:pPr>
        <w:pStyle w:val="BodyTextIndent3"/>
        <w:tabs>
          <w:tab w:val="clear" w:pos="-1080"/>
          <w:tab w:val="clear" w:pos="-720"/>
          <w:tab w:val="clear" w:pos="0"/>
          <w:tab w:val="clear" w:pos="720"/>
          <w:tab w:val="clear" w:pos="1080"/>
          <w:tab w:val="clear" w:pos="2880"/>
          <w:tab w:val="clear" w:pos="3600"/>
          <w:tab w:val="clear" w:pos="4320"/>
          <w:tab w:val="clear" w:pos="5040"/>
          <w:tab w:val="clear" w:pos="5760"/>
          <w:tab w:val="clear" w:pos="6480"/>
          <w:tab w:val="clear" w:pos="7200"/>
          <w:tab w:val="clear" w:pos="7920"/>
          <w:tab w:val="clear" w:pos="8640"/>
          <w:tab w:val="clear" w:pos="9360"/>
        </w:tabs>
        <w:ind w:left="0" w:firstLine="0"/>
        <w:rPr>
          <w:b w:val="0"/>
          <w:bCs/>
        </w:rPr>
      </w:pPr>
      <w:r w:rsidRPr="004818DF">
        <w:rPr>
          <w:b w:val="0"/>
        </w:rPr>
        <w:t xml:space="preserve">This ICR </w:t>
      </w:r>
      <w:r w:rsidR="007B7D68">
        <w:rPr>
          <w:b w:val="0"/>
        </w:rPr>
        <w:t>updates</w:t>
      </w:r>
      <w:r w:rsidR="00C34D2D" w:rsidRPr="004818DF">
        <w:rPr>
          <w:b w:val="0"/>
        </w:rPr>
        <w:t xml:space="preserve"> </w:t>
      </w:r>
      <w:r w:rsidR="007B7D68">
        <w:rPr>
          <w:b w:val="0"/>
        </w:rPr>
        <w:t xml:space="preserve">burden estimates for </w:t>
      </w:r>
      <w:r w:rsidR="00080EB0" w:rsidRPr="0051293E">
        <w:rPr>
          <w:b w:val="0"/>
        </w:rPr>
        <w:t xml:space="preserve">the </w:t>
      </w:r>
      <w:r w:rsidR="007B7D68">
        <w:rPr>
          <w:b w:val="0"/>
        </w:rPr>
        <w:t xml:space="preserve">2016 </w:t>
      </w:r>
      <w:r w:rsidR="00080EB0" w:rsidRPr="0051293E">
        <w:rPr>
          <w:b w:val="0"/>
        </w:rPr>
        <w:t>final rule</w:t>
      </w:r>
      <w:r w:rsidR="007B7D68">
        <w:rPr>
          <w:b w:val="0"/>
        </w:rPr>
        <w:t xml:space="preserve"> to reflect the most recent data</w:t>
      </w:r>
      <w:r w:rsidR="006657F8">
        <w:rPr>
          <w:b w:val="0"/>
        </w:rPr>
        <w:t xml:space="preserve"> and requirements of the rule</w:t>
      </w:r>
      <w:r w:rsidR="006657F8">
        <w:rPr>
          <w:b w:val="0"/>
          <w:bCs/>
        </w:rPr>
        <w:t>. The agency expects an increase in the number of complaints because the rulemaking may draw attention to the protections the regulations provide, even the previously existing protections. This is estimated to equal 169,992 hours of new annual burden hours.</w:t>
      </w:r>
      <w:r w:rsidR="00B01C7C">
        <w:rPr>
          <w:b w:val="0"/>
          <w:bCs/>
        </w:rPr>
        <w:t xml:space="preserve"> In addition, one-time costs associated with the rule that will take effect during this clearance period account for an annual capital/start-up cost increase</w:t>
      </w:r>
      <w:r w:rsidR="006657F8">
        <w:rPr>
          <w:b w:val="0"/>
          <w:bCs/>
        </w:rPr>
        <w:t xml:space="preserve"> </w:t>
      </w:r>
      <w:r w:rsidR="00B01C7C">
        <w:rPr>
          <w:b w:val="0"/>
          <w:bCs/>
        </w:rPr>
        <w:t>$1,034,459.</w:t>
      </w:r>
    </w:p>
    <w:p w:rsidR="00C84EA1" w:rsidRPr="0042791E" w:rsidRDefault="00C84EA1" w:rsidP="0042791E">
      <w:pPr>
        <w:pStyle w:val="BodyTextIndent3"/>
        <w:tabs>
          <w:tab w:val="clear" w:pos="-1080"/>
          <w:tab w:val="clear" w:pos="-720"/>
          <w:tab w:val="clear" w:pos="0"/>
          <w:tab w:val="clear" w:pos="720"/>
          <w:tab w:val="clear" w:pos="1080"/>
          <w:tab w:val="clear" w:pos="2880"/>
          <w:tab w:val="clear" w:pos="3600"/>
          <w:tab w:val="clear" w:pos="4320"/>
          <w:tab w:val="clear" w:pos="5040"/>
          <w:tab w:val="clear" w:pos="5760"/>
          <w:tab w:val="clear" w:pos="6480"/>
          <w:tab w:val="clear" w:pos="7200"/>
          <w:tab w:val="clear" w:pos="7920"/>
          <w:tab w:val="clear" w:pos="8640"/>
          <w:tab w:val="clear" w:pos="9360"/>
        </w:tabs>
        <w:ind w:left="0" w:firstLine="0"/>
        <w:rPr>
          <w:b w:val="0"/>
          <w:bCs/>
        </w:rPr>
      </w:pPr>
    </w:p>
    <w:p w:rsidR="00A324B7" w:rsidRPr="0042791E" w:rsidRDefault="001513A2" w:rsidP="0042791E">
      <w:pPr>
        <w:pStyle w:val="Level1"/>
        <w:widowControl/>
        <w:numPr>
          <w:ilvl w:val="0"/>
          <w:numId w:val="30"/>
        </w:numPr>
        <w:tabs>
          <w:tab w:val="left" w:pos="360"/>
        </w:tabs>
        <w:ind w:left="0" w:firstLine="0"/>
        <w:rPr>
          <w:rFonts w:ascii="Times New Roman" w:hAnsi="Times New Roman"/>
          <w:b/>
        </w:rPr>
      </w:pPr>
      <w:r w:rsidRPr="0042791E">
        <w:rPr>
          <w:rFonts w:ascii="Times New Roman" w:hAnsi="Times New Roman"/>
          <w:b/>
          <w:i/>
        </w:rPr>
        <w:t>For collections of information whose results will be published, outline plans for tabulation and publication</w:t>
      </w:r>
      <w:r w:rsidR="004476A6" w:rsidRPr="0042791E">
        <w:rPr>
          <w:rFonts w:ascii="Times New Roman" w:hAnsi="Times New Roman"/>
          <w:b/>
          <w:i/>
        </w:rPr>
        <w:t xml:space="preserve">. </w:t>
      </w:r>
      <w:r w:rsidRPr="0042791E">
        <w:rPr>
          <w:rFonts w:ascii="Times New Roman" w:hAnsi="Times New Roman"/>
          <w:b/>
          <w:i/>
        </w:rPr>
        <w:t>Address any complex analytical techniques that will be used</w:t>
      </w:r>
      <w:r w:rsidR="004476A6" w:rsidRPr="0042791E">
        <w:rPr>
          <w:rFonts w:ascii="Times New Roman" w:hAnsi="Times New Roman"/>
          <w:b/>
          <w:i/>
        </w:rPr>
        <w:t xml:space="preserve">. </w:t>
      </w:r>
    </w:p>
    <w:p w:rsidR="007B7D68" w:rsidRDefault="007B7D68" w:rsidP="0042791E">
      <w:pPr>
        <w:pStyle w:val="Level1"/>
        <w:widowControl/>
        <w:numPr>
          <w:ilvl w:val="0"/>
          <w:numId w:val="0"/>
        </w:numPr>
        <w:rPr>
          <w:rFonts w:ascii="Times New Roman" w:hAnsi="Times New Roman"/>
          <w:bCs/>
        </w:rPr>
      </w:pPr>
    </w:p>
    <w:p w:rsidR="00A324B7" w:rsidRPr="0042791E" w:rsidRDefault="00A324B7" w:rsidP="0042791E">
      <w:pPr>
        <w:pStyle w:val="Level1"/>
        <w:widowControl/>
        <w:numPr>
          <w:ilvl w:val="0"/>
          <w:numId w:val="0"/>
        </w:numPr>
        <w:rPr>
          <w:rFonts w:ascii="Times New Roman" w:hAnsi="Times New Roman"/>
          <w:bCs/>
        </w:rPr>
      </w:pPr>
      <w:r w:rsidRPr="0042791E">
        <w:rPr>
          <w:rFonts w:ascii="Times New Roman" w:hAnsi="Times New Roman"/>
          <w:bCs/>
        </w:rPr>
        <w:t xml:space="preserve">CRC </w:t>
      </w:r>
      <w:r w:rsidR="003A2E06" w:rsidRPr="0042791E">
        <w:rPr>
          <w:rFonts w:ascii="Times New Roman" w:hAnsi="Times New Roman"/>
          <w:bCs/>
        </w:rPr>
        <w:t>does not</w:t>
      </w:r>
      <w:r w:rsidRPr="0042791E">
        <w:rPr>
          <w:rFonts w:ascii="Times New Roman" w:hAnsi="Times New Roman"/>
          <w:bCs/>
        </w:rPr>
        <w:t xml:space="preserve"> publish information collected as a result of items contained in this request.</w:t>
      </w:r>
    </w:p>
    <w:p w:rsidR="00A324B7" w:rsidRPr="0042791E" w:rsidRDefault="006310B8" w:rsidP="0042791E">
      <w:pPr>
        <w:pStyle w:val="Level1"/>
        <w:widowControl/>
        <w:numPr>
          <w:ilvl w:val="0"/>
          <w:numId w:val="0"/>
        </w:numPr>
        <w:rPr>
          <w:rFonts w:ascii="Times New Roman" w:hAnsi="Times New Roman"/>
        </w:rPr>
      </w:pPr>
      <w:r w:rsidRPr="0042791E">
        <w:rPr>
          <w:rFonts w:ascii="Times New Roman" w:hAnsi="Times New Roman"/>
          <w:b/>
          <w:bCs/>
        </w:rPr>
        <w:t xml:space="preserve"> </w:t>
      </w:r>
    </w:p>
    <w:p w:rsidR="00B445D1" w:rsidRPr="0042791E" w:rsidRDefault="00B445D1" w:rsidP="0042791E">
      <w:pPr>
        <w:pStyle w:val="Level1"/>
        <w:widowControl/>
        <w:numPr>
          <w:ilvl w:val="0"/>
          <w:numId w:val="30"/>
        </w:numPr>
        <w:tabs>
          <w:tab w:val="left" w:pos="360"/>
        </w:tabs>
        <w:ind w:left="0" w:firstLine="0"/>
        <w:rPr>
          <w:rFonts w:ascii="Times New Roman" w:hAnsi="Times New Roman"/>
        </w:rPr>
      </w:pPr>
      <w:r w:rsidRPr="0042791E">
        <w:rPr>
          <w:rFonts w:ascii="Times New Roman" w:hAnsi="Times New Roman"/>
          <w:b/>
          <w:bCs/>
        </w:rPr>
        <w:t>If seeking approval to not display the expiration date for OMB approval of the information collection, explain the reasons that display would be inappropriate.</w:t>
      </w:r>
    </w:p>
    <w:p w:rsidR="00B445D1" w:rsidRPr="0042791E" w:rsidRDefault="00B445D1" w:rsidP="0042791E">
      <w:pPr>
        <w:widowControl/>
        <w:rPr>
          <w:rFonts w:ascii="Times New Roman" w:hAnsi="Times New Roman"/>
        </w:rPr>
      </w:pPr>
    </w:p>
    <w:p w:rsidR="00B445D1" w:rsidRPr="0042791E" w:rsidRDefault="00426AFE" w:rsidP="0042791E">
      <w:pPr>
        <w:widowControl/>
        <w:rPr>
          <w:rFonts w:ascii="Times New Roman" w:hAnsi="Times New Roman"/>
        </w:rPr>
      </w:pPr>
      <w:r w:rsidRPr="0042791E">
        <w:rPr>
          <w:rFonts w:ascii="Times New Roman" w:hAnsi="Times New Roman"/>
        </w:rPr>
        <w:t xml:space="preserve">CRC </w:t>
      </w:r>
      <w:r w:rsidR="00AA5353" w:rsidRPr="0042791E">
        <w:rPr>
          <w:rFonts w:ascii="Times New Roman" w:hAnsi="Times New Roman"/>
        </w:rPr>
        <w:t>will</w:t>
      </w:r>
      <w:r w:rsidR="00A324B7" w:rsidRPr="0042791E">
        <w:rPr>
          <w:rFonts w:ascii="Times New Roman" w:hAnsi="Times New Roman"/>
        </w:rPr>
        <w:t xml:space="preserve"> display the expiration date.</w:t>
      </w:r>
    </w:p>
    <w:p w:rsidR="00B00B9B" w:rsidRPr="0042791E" w:rsidRDefault="00B00B9B" w:rsidP="0042791E">
      <w:pPr>
        <w:widowControl/>
        <w:rPr>
          <w:rFonts w:ascii="Times New Roman" w:hAnsi="Times New Roman"/>
          <w:b/>
        </w:rPr>
      </w:pPr>
    </w:p>
    <w:p w:rsidR="00B00B9B" w:rsidRPr="0042791E" w:rsidRDefault="001D3084" w:rsidP="0042791E">
      <w:pPr>
        <w:widowControl/>
        <w:tabs>
          <w:tab w:val="left" w:pos="360"/>
        </w:tabs>
        <w:rPr>
          <w:rFonts w:ascii="Times New Roman" w:hAnsi="Times New Roman"/>
          <w:b/>
        </w:rPr>
      </w:pPr>
      <w:r w:rsidRPr="0042791E">
        <w:rPr>
          <w:rFonts w:ascii="Times New Roman" w:hAnsi="Times New Roman"/>
          <w:b/>
        </w:rPr>
        <w:t>1</w:t>
      </w:r>
      <w:r w:rsidR="00426AFE" w:rsidRPr="0042791E">
        <w:rPr>
          <w:rFonts w:ascii="Times New Roman" w:hAnsi="Times New Roman"/>
          <w:b/>
        </w:rPr>
        <w:t>8</w:t>
      </w:r>
      <w:r w:rsidRPr="0042791E">
        <w:rPr>
          <w:rFonts w:ascii="Times New Roman" w:hAnsi="Times New Roman"/>
          <w:b/>
        </w:rPr>
        <w:t>.</w:t>
      </w:r>
      <w:r w:rsidR="00426AFE" w:rsidRPr="0042791E">
        <w:rPr>
          <w:rFonts w:ascii="Times New Roman" w:hAnsi="Times New Roman"/>
          <w:b/>
        </w:rPr>
        <w:tab/>
      </w:r>
      <w:r w:rsidR="00426AFE" w:rsidRPr="0042791E">
        <w:rPr>
          <w:rFonts w:ascii="Times New Roman" w:hAnsi="Times New Roman"/>
          <w:b/>
          <w:i/>
        </w:rPr>
        <w:t xml:space="preserve">Explain each exception to the topics of the certification statement identified in </w:t>
      </w:r>
      <w:r w:rsidR="006B4BC9" w:rsidRPr="0042791E">
        <w:rPr>
          <w:rFonts w:ascii="Times New Roman" w:hAnsi="Times New Roman"/>
          <w:b/>
          <w:i/>
        </w:rPr>
        <w:t>“</w:t>
      </w:r>
      <w:r w:rsidR="00426AFE" w:rsidRPr="0042791E">
        <w:rPr>
          <w:rFonts w:ascii="Times New Roman" w:hAnsi="Times New Roman"/>
          <w:b/>
          <w:i/>
        </w:rPr>
        <w:t>Certification for Paperwork Reduction Act Submissions.</w:t>
      </w:r>
      <w:r w:rsidR="006B4BC9" w:rsidRPr="0042791E">
        <w:rPr>
          <w:rFonts w:ascii="Times New Roman" w:hAnsi="Times New Roman"/>
          <w:b/>
          <w:i/>
        </w:rPr>
        <w:t>”</w:t>
      </w:r>
    </w:p>
    <w:p w:rsidR="00B00B9B" w:rsidRPr="0042791E" w:rsidRDefault="00B00B9B" w:rsidP="0042791E">
      <w:pPr>
        <w:widowControl/>
        <w:rPr>
          <w:rFonts w:ascii="Times New Roman" w:hAnsi="Times New Roman"/>
          <w:b/>
          <w:bCs/>
        </w:rPr>
      </w:pPr>
    </w:p>
    <w:p w:rsidR="00B00B9B" w:rsidRPr="0042791E" w:rsidRDefault="001D3084" w:rsidP="0042791E">
      <w:pPr>
        <w:widowControl/>
        <w:rPr>
          <w:rFonts w:ascii="Times New Roman" w:hAnsi="Times New Roman"/>
          <w:bCs/>
        </w:rPr>
      </w:pPr>
      <w:r w:rsidRPr="0042791E">
        <w:rPr>
          <w:rFonts w:ascii="Times New Roman" w:hAnsi="Times New Roman"/>
          <w:bCs/>
        </w:rPr>
        <w:t>There are no exceptions requested.</w:t>
      </w:r>
    </w:p>
    <w:p w:rsidR="001D3084" w:rsidRPr="0042791E" w:rsidRDefault="001D3084" w:rsidP="0042791E">
      <w:pPr>
        <w:widowControl/>
        <w:rPr>
          <w:rFonts w:ascii="Times New Roman" w:hAnsi="Times New Roman"/>
        </w:rPr>
      </w:pPr>
    </w:p>
    <w:p w:rsidR="001D3084" w:rsidRPr="00F50CF0" w:rsidRDefault="001D3084" w:rsidP="0042791E">
      <w:pPr>
        <w:widowControl/>
        <w:rPr>
          <w:rFonts w:ascii="Times New Roman" w:hAnsi="Times New Roman"/>
          <w:b/>
          <w:u w:val="single"/>
        </w:rPr>
      </w:pPr>
      <w:r w:rsidRPr="00F50CF0">
        <w:rPr>
          <w:rFonts w:ascii="Times New Roman" w:hAnsi="Times New Roman"/>
          <w:b/>
          <w:u w:val="single"/>
        </w:rPr>
        <w:t>B</w:t>
      </w:r>
      <w:r w:rsidR="004476A6" w:rsidRPr="00F50CF0">
        <w:rPr>
          <w:rFonts w:ascii="Times New Roman" w:hAnsi="Times New Roman"/>
          <w:b/>
          <w:u w:val="single"/>
        </w:rPr>
        <w:t xml:space="preserve">. </w:t>
      </w:r>
      <w:r w:rsidRPr="00F50CF0">
        <w:rPr>
          <w:rFonts w:ascii="Times New Roman" w:hAnsi="Times New Roman"/>
          <w:b/>
          <w:u w:val="single"/>
        </w:rPr>
        <w:t>Collections of Information Employing Statistical Methods</w:t>
      </w:r>
    </w:p>
    <w:p w:rsidR="001D3084" w:rsidRPr="0042791E" w:rsidRDefault="001D3084" w:rsidP="0042791E">
      <w:pPr>
        <w:widowControl/>
        <w:rPr>
          <w:rFonts w:ascii="Times New Roman" w:hAnsi="Times New Roman"/>
          <w:b/>
        </w:rPr>
      </w:pPr>
    </w:p>
    <w:p w:rsidR="00B445D1" w:rsidRPr="0042791E" w:rsidRDefault="001D3084" w:rsidP="0042791E">
      <w:pPr>
        <w:widowControl/>
        <w:rPr>
          <w:rFonts w:ascii="Times New Roman" w:hAnsi="Times New Roman"/>
        </w:rPr>
      </w:pPr>
      <w:r w:rsidRPr="0042791E">
        <w:rPr>
          <w:rFonts w:ascii="Times New Roman" w:hAnsi="Times New Roman"/>
        </w:rPr>
        <w:t xml:space="preserve">This information collection does </w:t>
      </w:r>
      <w:r w:rsidR="00AA66B5">
        <w:rPr>
          <w:rFonts w:ascii="Times New Roman" w:hAnsi="Times New Roman"/>
        </w:rPr>
        <w:t>not employ statistical methods.</w:t>
      </w:r>
      <w:r w:rsidR="00B445D1" w:rsidRPr="0042791E">
        <w:rPr>
          <w:rFonts w:ascii="Times New Roman" w:hAnsi="Times New Roman"/>
        </w:rPr>
        <w:br w:type="page"/>
      </w:r>
    </w:p>
    <w:p w:rsidR="00B445D1" w:rsidRPr="0042791E" w:rsidRDefault="00B445D1" w:rsidP="0042791E">
      <w:pPr>
        <w:widowControl/>
        <w:tabs>
          <w:tab w:val="center" w:pos="4680"/>
          <w:tab w:val="left" w:pos="5040"/>
          <w:tab w:val="left" w:pos="5760"/>
          <w:tab w:val="left" w:pos="6480"/>
          <w:tab w:val="left" w:pos="7200"/>
          <w:tab w:val="left" w:pos="7920"/>
          <w:tab w:val="left" w:pos="8640"/>
          <w:tab w:val="left" w:pos="9360"/>
        </w:tabs>
        <w:rPr>
          <w:rFonts w:ascii="Times New Roman" w:hAnsi="Times New Roman"/>
          <w:b/>
        </w:rPr>
      </w:pPr>
      <w:r w:rsidRPr="0042791E">
        <w:rPr>
          <w:rFonts w:ascii="Times New Roman" w:hAnsi="Times New Roman"/>
        </w:rPr>
        <w:tab/>
      </w:r>
      <w:r w:rsidRPr="0042791E">
        <w:rPr>
          <w:rFonts w:ascii="Times New Roman" w:hAnsi="Times New Roman"/>
          <w:b/>
        </w:rPr>
        <w:t xml:space="preserve">LIST OF ATTACHMENTS </w:t>
      </w:r>
    </w:p>
    <w:p w:rsidR="00B445D1" w:rsidRPr="0042791E" w:rsidRDefault="00B445D1" w:rsidP="0042791E">
      <w:pPr>
        <w:widowControl/>
        <w:tabs>
          <w:tab w:val="left" w:pos="-108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rPr>
      </w:pPr>
    </w:p>
    <w:p w:rsidR="00B445D1" w:rsidRPr="0042791E" w:rsidRDefault="00B445D1" w:rsidP="0042791E">
      <w:pPr>
        <w:widowControl/>
        <w:tabs>
          <w:tab w:val="left" w:pos="-108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rPr>
      </w:pPr>
    </w:p>
    <w:p w:rsidR="00E66114" w:rsidRPr="0042791E" w:rsidRDefault="00E66114" w:rsidP="00AA66B5">
      <w:pPr>
        <w:pStyle w:val="Level1"/>
        <w:widowControl/>
        <w:ind w:hanging="360"/>
        <w:rPr>
          <w:rFonts w:ascii="Times New Roman" w:hAnsi="Times New Roman"/>
        </w:rPr>
      </w:pPr>
      <w:r w:rsidRPr="0042791E">
        <w:rPr>
          <w:rFonts w:ascii="Times New Roman" w:hAnsi="Times New Roman"/>
        </w:rPr>
        <w:t>Title 29 CFR Part</w:t>
      </w:r>
      <w:r w:rsidR="00CD44AE">
        <w:rPr>
          <w:rFonts w:ascii="Times New Roman" w:hAnsi="Times New Roman"/>
        </w:rPr>
        <w:t>s</w:t>
      </w:r>
      <w:r w:rsidRPr="0042791E">
        <w:rPr>
          <w:rFonts w:ascii="Times New Roman" w:hAnsi="Times New Roman"/>
        </w:rPr>
        <w:t xml:space="preserve"> 37</w:t>
      </w:r>
      <w:r w:rsidR="00CD44AE">
        <w:rPr>
          <w:rFonts w:ascii="Times New Roman" w:hAnsi="Times New Roman"/>
        </w:rPr>
        <w:t xml:space="preserve"> and 38</w:t>
      </w:r>
      <w:r w:rsidR="00F44395">
        <w:rPr>
          <w:rFonts w:ascii="Times New Roman" w:hAnsi="Times New Roman"/>
        </w:rPr>
        <w:t xml:space="preserve"> (</w:t>
      </w:r>
      <w:r w:rsidR="00CD6CC6">
        <w:rPr>
          <w:rFonts w:ascii="Times New Roman" w:hAnsi="Times New Roman"/>
        </w:rPr>
        <w:t xml:space="preserve">2015 </w:t>
      </w:r>
      <w:r w:rsidR="00F44395">
        <w:rPr>
          <w:rFonts w:ascii="Times New Roman" w:hAnsi="Times New Roman"/>
        </w:rPr>
        <w:t>rule)</w:t>
      </w:r>
    </w:p>
    <w:p w:rsidR="00E66114" w:rsidRPr="0042791E" w:rsidRDefault="00E66114" w:rsidP="00AA66B5">
      <w:pPr>
        <w:widowControl/>
        <w:ind w:hanging="360"/>
        <w:rPr>
          <w:rFonts w:ascii="Times New Roman" w:hAnsi="Times New Roman"/>
        </w:rPr>
      </w:pPr>
    </w:p>
    <w:p w:rsidR="00E66114" w:rsidRDefault="00CD44AE" w:rsidP="00AA66B5">
      <w:pPr>
        <w:pStyle w:val="Level1"/>
        <w:widowControl/>
        <w:ind w:hanging="360"/>
        <w:rPr>
          <w:rFonts w:ascii="Times New Roman" w:hAnsi="Times New Roman"/>
        </w:rPr>
      </w:pPr>
      <w:r>
        <w:rPr>
          <w:rFonts w:ascii="Times New Roman" w:hAnsi="Times New Roman"/>
        </w:rPr>
        <w:t xml:space="preserve">Workforce Investment Act and </w:t>
      </w:r>
      <w:r w:rsidR="001174F0" w:rsidRPr="0042791E">
        <w:rPr>
          <w:rFonts w:ascii="Times New Roman" w:hAnsi="Times New Roman"/>
        </w:rPr>
        <w:t>Workforce Innovation Opportunity Act of 2014</w:t>
      </w:r>
    </w:p>
    <w:p w:rsidR="00AA66B5" w:rsidRDefault="00AA66B5" w:rsidP="00AA66B5">
      <w:pPr>
        <w:pStyle w:val="ListParagraph"/>
        <w:rPr>
          <w:rFonts w:ascii="Times New Roman" w:hAnsi="Times New Roman"/>
        </w:rPr>
      </w:pPr>
    </w:p>
    <w:p w:rsidR="00AA66B5" w:rsidRPr="0042791E" w:rsidRDefault="00AA66B5" w:rsidP="00AA66B5">
      <w:pPr>
        <w:pStyle w:val="Level1"/>
        <w:widowControl/>
        <w:numPr>
          <w:ilvl w:val="0"/>
          <w:numId w:val="0"/>
        </w:numPr>
        <w:ind w:left="720" w:hanging="360"/>
        <w:rPr>
          <w:rFonts w:ascii="Times New Roman" w:hAnsi="Times New Roman"/>
        </w:rPr>
      </w:pPr>
      <w:r>
        <w:rPr>
          <w:rFonts w:ascii="Times New Roman" w:hAnsi="Times New Roman"/>
        </w:rPr>
        <w:t>2.a Workforce Investment Act of 1998</w:t>
      </w:r>
    </w:p>
    <w:p w:rsidR="00E66114" w:rsidRPr="0042791E" w:rsidRDefault="00E66114" w:rsidP="00AA66B5">
      <w:pPr>
        <w:widowControl/>
        <w:ind w:hanging="360"/>
        <w:rPr>
          <w:rFonts w:ascii="Times New Roman" w:hAnsi="Times New Roman"/>
        </w:rPr>
      </w:pPr>
    </w:p>
    <w:p w:rsidR="00E66114" w:rsidRPr="0042791E" w:rsidRDefault="00E66114" w:rsidP="00AA66B5">
      <w:pPr>
        <w:pStyle w:val="Level1"/>
        <w:widowControl/>
        <w:ind w:hanging="360"/>
        <w:rPr>
          <w:rFonts w:ascii="Times New Roman" w:hAnsi="Times New Roman"/>
        </w:rPr>
      </w:pPr>
      <w:r w:rsidRPr="0042791E">
        <w:rPr>
          <w:rFonts w:ascii="Times New Roman" w:hAnsi="Times New Roman"/>
        </w:rPr>
        <w:t>Relevant Sections of 28 CFR Part 42, DOJ Title VI co</w:t>
      </w:r>
      <w:r w:rsidR="008F1E85" w:rsidRPr="0042791E">
        <w:rPr>
          <w:rFonts w:ascii="Times New Roman" w:hAnsi="Times New Roman"/>
        </w:rPr>
        <w:t>ordinating regulations (Parts</w:t>
      </w:r>
      <w:r w:rsidRPr="0042791E">
        <w:rPr>
          <w:rFonts w:ascii="Times New Roman" w:hAnsi="Times New Roman"/>
        </w:rPr>
        <w:t xml:space="preserve"> include 42.405, 42.406, 42.407, 42.408 and 42.410)</w:t>
      </w:r>
    </w:p>
    <w:p w:rsidR="00E66114" w:rsidRPr="0042791E" w:rsidRDefault="00E66114" w:rsidP="00AA66B5">
      <w:pPr>
        <w:widowControl/>
        <w:ind w:hanging="360"/>
        <w:rPr>
          <w:rFonts w:ascii="Times New Roman" w:hAnsi="Times New Roman"/>
        </w:rPr>
      </w:pPr>
    </w:p>
    <w:p w:rsidR="00E66114" w:rsidRPr="0042791E" w:rsidRDefault="00E66114" w:rsidP="00AA66B5">
      <w:pPr>
        <w:pStyle w:val="Level1"/>
        <w:widowControl/>
        <w:ind w:hanging="360"/>
        <w:rPr>
          <w:rFonts w:ascii="Times New Roman" w:hAnsi="Times New Roman"/>
        </w:rPr>
      </w:pPr>
      <w:r w:rsidRPr="0042791E">
        <w:rPr>
          <w:rFonts w:ascii="Times New Roman" w:hAnsi="Times New Roman"/>
        </w:rPr>
        <w:t>Relevant Section of 28 CFR Part 41, DOJ Section 504 c</w:t>
      </w:r>
      <w:r w:rsidR="00043701" w:rsidRPr="0042791E">
        <w:rPr>
          <w:rFonts w:ascii="Times New Roman" w:hAnsi="Times New Roman"/>
        </w:rPr>
        <w:t>oordinating regulations (§</w:t>
      </w:r>
      <w:r w:rsidRPr="0042791E">
        <w:rPr>
          <w:rFonts w:ascii="Times New Roman" w:hAnsi="Times New Roman"/>
        </w:rPr>
        <w:t xml:space="preserve"> 41.5)</w:t>
      </w:r>
    </w:p>
    <w:p w:rsidR="00E66114" w:rsidRPr="0042791E" w:rsidRDefault="00E66114" w:rsidP="00AA66B5">
      <w:pPr>
        <w:widowControl/>
        <w:ind w:hanging="360"/>
        <w:rPr>
          <w:rFonts w:ascii="Times New Roman" w:hAnsi="Times New Roman"/>
        </w:rPr>
      </w:pPr>
    </w:p>
    <w:p w:rsidR="00E66114" w:rsidRPr="0042791E" w:rsidRDefault="00E66114" w:rsidP="00AA66B5">
      <w:pPr>
        <w:pStyle w:val="Level1"/>
        <w:widowControl/>
        <w:ind w:hanging="360"/>
        <w:rPr>
          <w:rFonts w:ascii="Times New Roman" w:hAnsi="Times New Roman"/>
        </w:rPr>
      </w:pPr>
      <w:r w:rsidRPr="0042791E">
        <w:rPr>
          <w:rFonts w:ascii="Times New Roman" w:hAnsi="Times New Roman"/>
        </w:rPr>
        <w:t>Relevant Sections of 29 CFR Part 31, DOL regulations implementing Title VI of the Civil Rights A</w:t>
      </w:r>
      <w:r w:rsidR="00043701" w:rsidRPr="0042791E">
        <w:rPr>
          <w:rFonts w:ascii="Times New Roman" w:hAnsi="Times New Roman"/>
        </w:rPr>
        <w:t>ct of 1964, as amended (§§</w:t>
      </w:r>
      <w:r w:rsidRPr="0042791E">
        <w:rPr>
          <w:rFonts w:ascii="Times New Roman" w:hAnsi="Times New Roman"/>
        </w:rPr>
        <w:t xml:space="preserve"> 31.5 and 31.6)</w:t>
      </w:r>
    </w:p>
    <w:p w:rsidR="00E66114" w:rsidRPr="0042791E" w:rsidRDefault="00E66114" w:rsidP="00AA66B5">
      <w:pPr>
        <w:widowControl/>
        <w:ind w:hanging="360"/>
        <w:rPr>
          <w:rFonts w:ascii="Times New Roman" w:hAnsi="Times New Roman"/>
        </w:rPr>
      </w:pPr>
    </w:p>
    <w:p w:rsidR="00E66114" w:rsidRPr="0042791E" w:rsidRDefault="00E66114" w:rsidP="00AA66B5">
      <w:pPr>
        <w:pStyle w:val="Level1"/>
        <w:widowControl/>
        <w:ind w:hanging="360"/>
        <w:rPr>
          <w:rFonts w:ascii="Times New Roman" w:hAnsi="Times New Roman"/>
        </w:rPr>
      </w:pPr>
      <w:r w:rsidRPr="0042791E">
        <w:rPr>
          <w:rFonts w:ascii="Times New Roman" w:hAnsi="Times New Roman"/>
        </w:rPr>
        <w:t>Relevant Sections of 29 CFR Part 32, DOL regulations implementing Section 504 of the Rehabilitation A</w:t>
      </w:r>
      <w:r w:rsidR="00043701" w:rsidRPr="0042791E">
        <w:rPr>
          <w:rFonts w:ascii="Times New Roman" w:hAnsi="Times New Roman"/>
        </w:rPr>
        <w:t>ct of 1973, as amended (§§</w:t>
      </w:r>
      <w:r w:rsidRPr="0042791E">
        <w:rPr>
          <w:rFonts w:ascii="Times New Roman" w:hAnsi="Times New Roman"/>
        </w:rPr>
        <w:t xml:space="preserve"> 32.5, 32.8, and 32.49)</w:t>
      </w:r>
    </w:p>
    <w:p w:rsidR="00E66114" w:rsidRPr="0042791E" w:rsidRDefault="00E66114" w:rsidP="00AA66B5">
      <w:pPr>
        <w:widowControl/>
        <w:ind w:hanging="360"/>
        <w:rPr>
          <w:rFonts w:ascii="Times New Roman" w:hAnsi="Times New Roman"/>
        </w:rPr>
      </w:pPr>
    </w:p>
    <w:p w:rsidR="00E66114" w:rsidRPr="0042791E" w:rsidRDefault="00E66114" w:rsidP="00AA66B5">
      <w:pPr>
        <w:pStyle w:val="Level1"/>
        <w:widowControl/>
        <w:ind w:hanging="360"/>
        <w:rPr>
          <w:rFonts w:ascii="Times New Roman" w:hAnsi="Times New Roman"/>
        </w:rPr>
      </w:pPr>
      <w:r w:rsidRPr="0042791E">
        <w:rPr>
          <w:rFonts w:ascii="Times New Roman" w:hAnsi="Times New Roman"/>
        </w:rPr>
        <w:t>Relevant Sections of 45 CFR Part 90, HHS coordinating regulations for the Age Discrimination Act of 1975, as amended (</w:t>
      </w:r>
      <w:r w:rsidR="00043701" w:rsidRPr="0042791E">
        <w:rPr>
          <w:rFonts w:ascii="Times New Roman" w:hAnsi="Times New Roman"/>
        </w:rPr>
        <w:t>§§</w:t>
      </w:r>
      <w:r w:rsidRPr="0042791E">
        <w:rPr>
          <w:rFonts w:ascii="Times New Roman" w:hAnsi="Times New Roman"/>
        </w:rPr>
        <w:t xml:space="preserve"> 90.42 and 90.45)</w:t>
      </w:r>
    </w:p>
    <w:p w:rsidR="00E66114" w:rsidRPr="0042791E" w:rsidRDefault="00E66114" w:rsidP="00AA66B5">
      <w:pPr>
        <w:widowControl/>
        <w:ind w:hanging="360"/>
        <w:rPr>
          <w:rFonts w:ascii="Times New Roman" w:hAnsi="Times New Roman"/>
        </w:rPr>
      </w:pPr>
    </w:p>
    <w:p w:rsidR="00E66114" w:rsidRPr="00250A46" w:rsidRDefault="00E66114" w:rsidP="00AA66B5">
      <w:pPr>
        <w:pStyle w:val="Level1"/>
        <w:widowControl/>
        <w:ind w:hanging="360"/>
        <w:rPr>
          <w:rFonts w:ascii="Times New Roman" w:hAnsi="Times New Roman"/>
        </w:rPr>
      </w:pPr>
      <w:r w:rsidRPr="0042791E">
        <w:rPr>
          <w:rFonts w:ascii="Times New Roman" w:hAnsi="Times New Roman"/>
        </w:rPr>
        <w:t>Complaint Information and Privacy Act Form</w:t>
      </w:r>
      <w:r w:rsidR="00250A46">
        <w:rPr>
          <w:rFonts w:ascii="Times New Roman" w:hAnsi="Times New Roman"/>
        </w:rPr>
        <w:t xml:space="preserve"> (</w:t>
      </w:r>
      <w:r w:rsidR="00250A46" w:rsidRPr="0042791E">
        <w:rPr>
          <w:rFonts w:ascii="Times New Roman" w:hAnsi="Times New Roman"/>
        </w:rPr>
        <w:t>Prototype Agency Discrimination Complaint Form</w:t>
      </w:r>
      <w:r w:rsidR="00250A46" w:rsidRPr="00250A46">
        <w:rPr>
          <w:rFonts w:ascii="Times New Roman" w:hAnsi="Times New Roman"/>
        </w:rPr>
        <w:t>)</w:t>
      </w:r>
    </w:p>
    <w:p w:rsidR="00E66114" w:rsidRPr="0042791E" w:rsidRDefault="00E66114" w:rsidP="00AA66B5">
      <w:pPr>
        <w:widowControl/>
        <w:ind w:hanging="360"/>
        <w:rPr>
          <w:rFonts w:ascii="Times New Roman" w:hAnsi="Times New Roman"/>
        </w:rPr>
      </w:pPr>
    </w:p>
    <w:p w:rsidR="00E66114" w:rsidRPr="0042791E" w:rsidRDefault="00E66114" w:rsidP="00AA66B5">
      <w:pPr>
        <w:pStyle w:val="Level1"/>
        <w:widowControl/>
        <w:ind w:hanging="360"/>
        <w:rPr>
          <w:rFonts w:ascii="Times New Roman" w:hAnsi="Times New Roman"/>
        </w:rPr>
      </w:pPr>
      <w:r w:rsidRPr="0042791E">
        <w:rPr>
          <w:rFonts w:ascii="Times New Roman" w:hAnsi="Times New Roman"/>
        </w:rPr>
        <w:t>Relevant Section of 29 CFR Part 95, Grants and Agreements with Institutions of Higher Education, Hospitals, and other non-profit organizations, and with Commercial Organizations, Foreign Governments, Organizations Under the Jurisdiction of Foreign Governments, and Inte</w:t>
      </w:r>
      <w:r w:rsidR="008F1E85" w:rsidRPr="0042791E">
        <w:rPr>
          <w:rFonts w:ascii="Times New Roman" w:hAnsi="Times New Roman"/>
        </w:rPr>
        <w:t>rnational Organizations (Part</w:t>
      </w:r>
      <w:r w:rsidRPr="0042791E">
        <w:rPr>
          <w:rFonts w:ascii="Times New Roman" w:hAnsi="Times New Roman"/>
        </w:rPr>
        <w:t xml:space="preserve"> 95.53)</w:t>
      </w:r>
    </w:p>
    <w:p w:rsidR="00E66114" w:rsidRPr="0042791E" w:rsidRDefault="00E66114" w:rsidP="00AA66B5">
      <w:pPr>
        <w:widowControl/>
        <w:ind w:hanging="360"/>
        <w:rPr>
          <w:rFonts w:ascii="Times New Roman" w:hAnsi="Times New Roman"/>
        </w:rPr>
      </w:pPr>
    </w:p>
    <w:p w:rsidR="00E66114" w:rsidRPr="0042791E" w:rsidRDefault="00E66114" w:rsidP="00AA66B5">
      <w:pPr>
        <w:pStyle w:val="Level1"/>
        <w:widowControl/>
        <w:ind w:hanging="360"/>
        <w:rPr>
          <w:rFonts w:ascii="Times New Roman" w:hAnsi="Times New Roman"/>
        </w:rPr>
      </w:pPr>
      <w:r w:rsidRPr="0042791E">
        <w:rPr>
          <w:rFonts w:ascii="Times New Roman" w:hAnsi="Times New Roman"/>
        </w:rPr>
        <w:t>Relevant Sections of 29 CFR Part 97, Uniform Administrative Requirements for Grants and Cooperative Agreements to State and</w:t>
      </w:r>
      <w:r w:rsidR="00043701" w:rsidRPr="0042791E">
        <w:rPr>
          <w:rFonts w:ascii="Times New Roman" w:hAnsi="Times New Roman"/>
        </w:rPr>
        <w:t xml:space="preserve"> Local Governments (§§</w:t>
      </w:r>
      <w:r w:rsidRPr="0042791E">
        <w:rPr>
          <w:rFonts w:ascii="Times New Roman" w:hAnsi="Times New Roman"/>
        </w:rPr>
        <w:t xml:space="preserve"> 97.36 and 97.42)</w:t>
      </w:r>
    </w:p>
    <w:p w:rsidR="00E66114" w:rsidRPr="0042791E" w:rsidRDefault="00E66114" w:rsidP="00AA66B5">
      <w:pPr>
        <w:widowControl/>
        <w:ind w:hanging="360"/>
        <w:rPr>
          <w:rFonts w:ascii="Times New Roman" w:hAnsi="Times New Roman"/>
        </w:rPr>
      </w:pPr>
    </w:p>
    <w:p w:rsidR="00E66114" w:rsidRDefault="00E66114" w:rsidP="00AA66B5">
      <w:pPr>
        <w:pStyle w:val="Level1"/>
        <w:widowControl/>
        <w:ind w:hanging="360"/>
        <w:rPr>
          <w:rFonts w:ascii="Times New Roman" w:hAnsi="Times New Roman"/>
        </w:rPr>
      </w:pPr>
      <w:r w:rsidRPr="0042791E">
        <w:rPr>
          <w:rFonts w:ascii="Times New Roman" w:hAnsi="Times New Roman"/>
        </w:rPr>
        <w:t>Discrimination</w:t>
      </w:r>
      <w:r w:rsidR="001443C8" w:rsidRPr="0042791E">
        <w:rPr>
          <w:rFonts w:ascii="Times New Roman" w:hAnsi="Times New Roman"/>
        </w:rPr>
        <w:t xml:space="preserve"> </w:t>
      </w:r>
      <w:r w:rsidRPr="0042791E">
        <w:rPr>
          <w:rFonts w:ascii="Times New Roman" w:hAnsi="Times New Roman"/>
        </w:rPr>
        <w:t>Complaint Log Form</w:t>
      </w:r>
    </w:p>
    <w:p w:rsidR="0043095F" w:rsidRDefault="0043095F" w:rsidP="0043095F">
      <w:pPr>
        <w:pStyle w:val="ListParagraph"/>
        <w:rPr>
          <w:rFonts w:ascii="Times New Roman" w:hAnsi="Times New Roman"/>
        </w:rPr>
      </w:pPr>
    </w:p>
    <w:p w:rsidR="0043095F" w:rsidRDefault="0043095F" w:rsidP="00AA66B5">
      <w:pPr>
        <w:pStyle w:val="Level1"/>
        <w:widowControl/>
        <w:ind w:hanging="360"/>
        <w:rPr>
          <w:rFonts w:ascii="Times New Roman" w:hAnsi="Times New Roman"/>
        </w:rPr>
      </w:pPr>
      <w:r>
        <w:rPr>
          <w:rFonts w:ascii="Times New Roman" w:hAnsi="Times New Roman"/>
        </w:rPr>
        <w:t>Sample Discrimination Complaint Form</w:t>
      </w:r>
    </w:p>
    <w:p w:rsidR="00AA66B5" w:rsidRDefault="00AA66B5" w:rsidP="00AA66B5">
      <w:pPr>
        <w:pStyle w:val="ListParagraph"/>
        <w:rPr>
          <w:rFonts w:ascii="Times New Roman" w:hAnsi="Times New Roman"/>
        </w:rPr>
      </w:pPr>
    </w:p>
    <w:p w:rsidR="00AA66B5" w:rsidRDefault="00AA66B5" w:rsidP="00AA66B5">
      <w:pPr>
        <w:pStyle w:val="Level1"/>
        <w:widowControl/>
        <w:ind w:hanging="360"/>
        <w:rPr>
          <w:rFonts w:ascii="Times New Roman" w:hAnsi="Times New Roman"/>
        </w:rPr>
      </w:pPr>
      <w:r>
        <w:rPr>
          <w:rFonts w:ascii="Times New Roman" w:hAnsi="Times New Roman"/>
        </w:rPr>
        <w:t>CRC Complaint Web page</w:t>
      </w:r>
    </w:p>
    <w:p w:rsidR="00AA66B5" w:rsidRDefault="00AA66B5" w:rsidP="00AA66B5">
      <w:pPr>
        <w:pStyle w:val="ListParagraph"/>
        <w:rPr>
          <w:rFonts w:ascii="Times New Roman" w:hAnsi="Times New Roman"/>
        </w:rPr>
      </w:pPr>
    </w:p>
    <w:p w:rsidR="00AA66B5" w:rsidRDefault="00AA66B5" w:rsidP="00AA66B5">
      <w:pPr>
        <w:pStyle w:val="Level1"/>
        <w:widowControl/>
        <w:ind w:hanging="360"/>
        <w:rPr>
          <w:rFonts w:ascii="Times New Roman" w:hAnsi="Times New Roman"/>
        </w:rPr>
      </w:pPr>
      <w:r>
        <w:rPr>
          <w:rFonts w:ascii="Times New Roman" w:hAnsi="Times New Roman"/>
        </w:rPr>
        <w:t>Rule comments</w:t>
      </w:r>
    </w:p>
    <w:p w:rsidR="00AA66B5" w:rsidRDefault="00AA66B5" w:rsidP="00AA66B5">
      <w:pPr>
        <w:pStyle w:val="ListParagraph"/>
        <w:rPr>
          <w:rFonts w:ascii="Times New Roman" w:hAnsi="Times New Roman"/>
        </w:rPr>
      </w:pPr>
    </w:p>
    <w:p w:rsidR="00B445D1" w:rsidRPr="00AA66B5" w:rsidRDefault="00AA66B5" w:rsidP="00AA66B5">
      <w:pPr>
        <w:pStyle w:val="Level1"/>
        <w:widowControl/>
        <w:ind w:hanging="360"/>
        <w:rPr>
          <w:rFonts w:ascii="Times New Roman" w:hAnsi="Times New Roman"/>
        </w:rPr>
      </w:pPr>
      <w:r>
        <w:rPr>
          <w:rFonts w:ascii="Times New Roman" w:hAnsi="Times New Roman"/>
        </w:rPr>
        <w:t>CRC Frequently Asked Questions</w:t>
      </w:r>
    </w:p>
    <w:sectPr w:rsidR="00B445D1" w:rsidRPr="00AA66B5" w:rsidSect="0090259A">
      <w:headerReference w:type="default" r:id="rId12"/>
      <w:footerReference w:type="default" r:id="rId13"/>
      <w:endnotePr>
        <w:numFmt w:val="decimal"/>
      </w:endnotePr>
      <w:pgSz w:w="12240" w:h="15840" w:code="1"/>
      <w:pgMar w:top="1440" w:right="1440" w:bottom="1440" w:left="1440" w:header="864"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B25" w:rsidRDefault="00263B25">
      <w:r>
        <w:separator/>
      </w:r>
    </w:p>
  </w:endnote>
  <w:endnote w:type="continuationSeparator" w:id="0">
    <w:p w:rsidR="00263B25" w:rsidRDefault="0026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25" w:rsidRDefault="00263B25">
    <w:pPr>
      <w:spacing w:line="240" w:lineRule="exact"/>
    </w:pPr>
  </w:p>
  <w:p w:rsidR="00263B25" w:rsidRPr="00231E67" w:rsidRDefault="00263B25">
    <w:pPr>
      <w:framePr w:w="9361" w:wrap="notBeside" w:vAnchor="text" w:hAnchor="text" w:x="1" w:y="1"/>
      <w:jc w:val="center"/>
      <w:rPr>
        <w:rFonts w:ascii="Times New Roman" w:hAnsi="Times New Roman"/>
      </w:rPr>
    </w:pPr>
    <w:r w:rsidRPr="00231E67">
      <w:rPr>
        <w:rFonts w:ascii="Times New Roman" w:hAnsi="Times New Roman"/>
      </w:rPr>
      <w:fldChar w:fldCharType="begin"/>
    </w:r>
    <w:r w:rsidRPr="00231E67">
      <w:rPr>
        <w:rFonts w:ascii="Times New Roman" w:hAnsi="Times New Roman"/>
      </w:rPr>
      <w:instrText xml:space="preserve">PAGE </w:instrText>
    </w:r>
    <w:r w:rsidRPr="00231E67">
      <w:rPr>
        <w:rFonts w:ascii="Times New Roman" w:hAnsi="Times New Roman"/>
      </w:rPr>
      <w:fldChar w:fldCharType="separate"/>
    </w:r>
    <w:r w:rsidR="00741CAF">
      <w:rPr>
        <w:rFonts w:ascii="Times New Roman" w:hAnsi="Times New Roman"/>
        <w:noProof/>
      </w:rPr>
      <w:t>1</w:t>
    </w:r>
    <w:r w:rsidRPr="00231E67">
      <w:rPr>
        <w:rFonts w:ascii="Times New Roman" w:hAnsi="Times New Roman"/>
      </w:rPr>
      <w:fldChar w:fldCharType="end"/>
    </w:r>
  </w:p>
  <w:p w:rsidR="00263B25" w:rsidRDefault="00263B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B25" w:rsidRDefault="00263B25">
      <w:r>
        <w:separator/>
      </w:r>
    </w:p>
  </w:footnote>
  <w:footnote w:type="continuationSeparator" w:id="0">
    <w:p w:rsidR="00263B25" w:rsidRDefault="00263B25">
      <w:r>
        <w:continuationSeparator/>
      </w:r>
    </w:p>
  </w:footnote>
  <w:footnote w:id="1">
    <w:p w:rsidR="00263B25" w:rsidRPr="00410E56" w:rsidRDefault="00263B25" w:rsidP="008B47FF">
      <w:pPr>
        <w:pStyle w:val="FootnoteText"/>
        <w:rPr>
          <w:rFonts w:ascii="Times New Roman" w:hAnsi="Times New Roman"/>
        </w:rPr>
      </w:pPr>
      <w:r w:rsidRPr="00410E56">
        <w:rPr>
          <w:rStyle w:val="FootnoteReference"/>
          <w:rFonts w:ascii="Times New Roman" w:hAnsi="Times New Roman"/>
        </w:rPr>
        <w:footnoteRef/>
      </w:r>
      <w:r w:rsidRPr="00410E56">
        <w:rPr>
          <w:rFonts w:ascii="Times New Roman" w:hAnsi="Times New Roman"/>
        </w:rPr>
        <w:t xml:space="preserve"> TEGL, Workforce Investment Act (WIA) Performance Re</w:t>
      </w:r>
      <w:r>
        <w:rPr>
          <w:rFonts w:ascii="Times New Roman" w:hAnsi="Times New Roman"/>
        </w:rPr>
        <w:t xml:space="preserve">porting System, August 23, 2013 available at </w:t>
      </w:r>
      <w:hyperlink r:id="rId1" w:history="1">
        <w:r w:rsidRPr="00F41B74">
          <w:rPr>
            <w:rStyle w:val="Hyperlink"/>
            <w:rFonts w:ascii="Times New Roman" w:hAnsi="Times New Roman"/>
          </w:rPr>
          <w:t>http://wdr.doleta.gov/directives/corr_doc.cfm?DOCN=4470</w:t>
        </w:r>
      </w:hyperlink>
      <w:r>
        <w:rPr>
          <w:rFonts w:ascii="Times New Roman" w:hAnsi="Times New Roman"/>
        </w:rPr>
        <w:t xml:space="preserve"> .</w:t>
      </w:r>
    </w:p>
  </w:footnote>
  <w:footnote w:id="2">
    <w:p w:rsidR="00263B25" w:rsidRDefault="00263B25" w:rsidP="0059692A">
      <w:pPr>
        <w:pStyle w:val="FootnoteText"/>
      </w:pPr>
      <w:r w:rsidRPr="0051293E">
        <w:rPr>
          <w:rStyle w:val="FootnoteReference"/>
          <w:vertAlign w:val="superscript"/>
        </w:rPr>
        <w:footnoteRef/>
      </w:r>
      <w:r>
        <w:t xml:space="preserve"> </w:t>
      </w:r>
      <w:r w:rsidRPr="00EE1381">
        <w:rPr>
          <w:rFonts w:ascii="Times New Roman" w:hAnsi="Times New Roman"/>
        </w:rPr>
        <w:t xml:space="preserve">Department of Labor, Bureau of Labor Statistics, </w:t>
      </w:r>
      <w:r w:rsidRPr="00EE1381">
        <w:rPr>
          <w:rFonts w:ascii="Times New Roman" w:hAnsi="Times New Roman"/>
          <w:u w:val="single"/>
        </w:rPr>
        <w:t>May 201</w:t>
      </w:r>
      <w:r>
        <w:rPr>
          <w:rFonts w:ascii="Times New Roman" w:hAnsi="Times New Roman"/>
          <w:u w:val="single"/>
        </w:rPr>
        <w:t>6</w:t>
      </w:r>
      <w:r w:rsidRPr="00EE1381">
        <w:rPr>
          <w:rFonts w:ascii="Times New Roman" w:hAnsi="Times New Roman"/>
          <w:u w:val="single"/>
        </w:rPr>
        <w:t xml:space="preserve"> National Occupational Employment and Wage Estimates</w:t>
      </w:r>
      <w:r w:rsidRPr="00EE1381">
        <w:rPr>
          <w:rFonts w:ascii="Times New Roman" w:hAnsi="Times New Roman"/>
        </w:rPr>
        <w:t xml:space="preserve"> (updated March 201</w:t>
      </w:r>
      <w:r>
        <w:rPr>
          <w:rFonts w:ascii="Times New Roman" w:hAnsi="Times New Roman"/>
        </w:rPr>
        <w:t>7</w:t>
      </w:r>
      <w:r w:rsidRPr="00EE1381">
        <w:rPr>
          <w:rFonts w:ascii="Times New Roman" w:hAnsi="Times New Roman"/>
        </w:rPr>
        <w:t xml:space="preserve">), </w:t>
      </w:r>
      <w:hyperlink r:id="rId2" w:history="1">
        <w:r w:rsidRPr="00EE1381">
          <w:rPr>
            <w:rStyle w:val="Hyperlink"/>
            <w:rFonts w:ascii="Times New Roman" w:hAnsi="Times New Roman"/>
          </w:rPr>
          <w:t>http://www.bls.gov/oes/current/oes_nat.htm</w:t>
        </w:r>
      </w:hyperlink>
    </w:p>
  </w:footnote>
  <w:footnote w:id="3">
    <w:p w:rsidR="00263B25" w:rsidRDefault="00263B25" w:rsidP="0059692A">
      <w:pPr>
        <w:pStyle w:val="FootnoteText"/>
      </w:pPr>
      <w:r w:rsidRPr="0051293E">
        <w:rPr>
          <w:rStyle w:val="FootnoteReference"/>
          <w:vertAlign w:val="superscript"/>
        </w:rPr>
        <w:footnoteRef/>
      </w:r>
      <w:r w:rsidRPr="0051293E">
        <w:rPr>
          <w:vertAlign w:val="superscript"/>
        </w:rPr>
        <w:t xml:space="preserve"> </w:t>
      </w:r>
      <w:r>
        <w:rPr>
          <w:rFonts w:ascii="Times New Roman" w:hAnsi="Times New Roman"/>
        </w:rPr>
        <w:t xml:space="preserve">Department of Labor, Bureau of Labor Statistics, </w:t>
      </w:r>
      <w:r w:rsidRPr="009E2471">
        <w:rPr>
          <w:rFonts w:ascii="Times New Roman" w:hAnsi="Times New Roman"/>
          <w:u w:val="single"/>
        </w:rPr>
        <w:t>Occupational Employment Statistics</w:t>
      </w:r>
      <w:r>
        <w:rPr>
          <w:rFonts w:ascii="Times New Roman" w:hAnsi="Times New Roman"/>
        </w:rPr>
        <w:t xml:space="preserve"> (</w:t>
      </w:r>
      <w:r w:rsidRPr="007F46FA">
        <w:rPr>
          <w:rFonts w:ascii="Times New Roman" w:hAnsi="Times New Roman"/>
        </w:rPr>
        <w:t>May 201</w:t>
      </w:r>
      <w:r>
        <w:rPr>
          <w:rFonts w:ascii="Times New Roman" w:hAnsi="Times New Roman"/>
        </w:rPr>
        <w:t>6)</w:t>
      </w:r>
      <w:r w:rsidRPr="007F46FA">
        <w:rPr>
          <w:rFonts w:ascii="Times New Roman" w:hAnsi="Times New Roman"/>
        </w:rPr>
        <w:t>, 11-1021 General and Operations Managers</w:t>
      </w:r>
      <w:r>
        <w:rPr>
          <w:rFonts w:ascii="Times New Roman" w:hAnsi="Times New Roman"/>
        </w:rPr>
        <w:t>,</w:t>
      </w:r>
      <w:r w:rsidRPr="007F46FA">
        <w:rPr>
          <w:rFonts w:ascii="Times New Roman" w:hAnsi="Times New Roman"/>
        </w:rPr>
        <w:t xml:space="preserve"> </w:t>
      </w:r>
      <w:hyperlink r:id="rId3" w:history="1">
        <w:r w:rsidRPr="00254D0B">
          <w:rPr>
            <w:rStyle w:val="Hyperlink"/>
          </w:rPr>
          <w:t>http://www.bls.gov/oes/current/oes111021.htm</w:t>
        </w:r>
      </w:hyperlink>
      <w:r w:rsidRPr="007F46FA">
        <w:rPr>
          <w:rFonts w:ascii="Times New Roman" w:hAnsi="Times New Roman"/>
        </w:rPr>
        <w:t>.</w:t>
      </w:r>
    </w:p>
  </w:footnote>
  <w:footnote w:id="4">
    <w:p w:rsidR="00263B25" w:rsidRPr="00F67C7D" w:rsidRDefault="00263B25" w:rsidP="0059692A">
      <w:pPr>
        <w:pStyle w:val="FootnoteText"/>
        <w:rPr>
          <w:rFonts w:ascii="Times New Roman" w:hAnsi="Times New Roman"/>
        </w:rPr>
      </w:pPr>
      <w:r w:rsidRPr="00F50CF0">
        <w:rPr>
          <w:rStyle w:val="FootnoteReference"/>
          <w:vertAlign w:val="superscript"/>
        </w:rPr>
        <w:footnoteRef/>
      </w:r>
      <w:r w:rsidRPr="00F50CF0">
        <w:rPr>
          <w:vertAlign w:val="superscript"/>
        </w:rPr>
        <w:t xml:space="preserve"> </w:t>
      </w:r>
      <w:r w:rsidRPr="00F67C7D">
        <w:rPr>
          <w:rFonts w:ascii="Times New Roman" w:hAnsi="Times New Roman"/>
        </w:rPr>
        <w:t xml:space="preserve">Discerning the number of </w:t>
      </w:r>
      <w:r>
        <w:rPr>
          <w:rFonts w:ascii="Times New Roman" w:hAnsi="Times New Roman"/>
        </w:rPr>
        <w:t>State</w:t>
      </w:r>
      <w:r w:rsidRPr="00F67C7D">
        <w:rPr>
          <w:rFonts w:ascii="Times New Roman" w:hAnsi="Times New Roman"/>
        </w:rPr>
        <w:t xml:space="preserve"> and local-sector employees and private-sector employees at the local level is difficult; therefore, the Department used the </w:t>
      </w:r>
      <w:r>
        <w:rPr>
          <w:rFonts w:ascii="Times New Roman" w:hAnsi="Times New Roman"/>
        </w:rPr>
        <w:t>State</w:t>
      </w:r>
      <w:r w:rsidRPr="00F67C7D">
        <w:rPr>
          <w:rFonts w:ascii="Times New Roman" w:hAnsi="Times New Roman"/>
        </w:rPr>
        <w:t xml:space="preserve"> and local-sector loaded wage factor (1.</w:t>
      </w:r>
      <w:r>
        <w:rPr>
          <w:rFonts w:ascii="Times New Roman" w:hAnsi="Times New Roman"/>
        </w:rPr>
        <w:t>3</w:t>
      </w:r>
      <w:r w:rsidRPr="00F67C7D">
        <w:rPr>
          <w:rFonts w:ascii="Times New Roman" w:hAnsi="Times New Roman"/>
        </w:rPr>
        <w:t>7</w:t>
      </w:r>
      <w:r>
        <w:rPr>
          <w:rFonts w:ascii="Times New Roman" w:hAnsi="Times New Roman"/>
        </w:rPr>
        <w:t>1</w:t>
      </w:r>
      <w:r w:rsidRPr="00F67C7D">
        <w:rPr>
          <w:rFonts w:ascii="Times New Roman" w:hAnsi="Times New Roman"/>
        </w:rPr>
        <w:t>) instead of the private-sector wage factor (1.3</w:t>
      </w:r>
      <w:r>
        <w:rPr>
          <w:rFonts w:ascii="Times New Roman" w:hAnsi="Times New Roman"/>
        </w:rPr>
        <w:t>04</w:t>
      </w:r>
      <w:r w:rsidRPr="00F67C7D">
        <w:rPr>
          <w:rFonts w:ascii="Times New Roman" w:hAnsi="Times New Roman"/>
        </w:rPr>
        <w:t xml:space="preserve">) for all the employees to avoid underestimating the costs. For the </w:t>
      </w:r>
      <w:r>
        <w:rPr>
          <w:rFonts w:ascii="Times New Roman" w:hAnsi="Times New Roman"/>
        </w:rPr>
        <w:t>State</w:t>
      </w:r>
      <w:r w:rsidRPr="00F67C7D">
        <w:rPr>
          <w:rFonts w:ascii="Times New Roman" w:hAnsi="Times New Roman"/>
        </w:rPr>
        <w:t xml:space="preserve"> and local multiplier see </w:t>
      </w:r>
      <w:r>
        <w:rPr>
          <w:rFonts w:ascii="Times New Roman" w:hAnsi="Times New Roman"/>
        </w:rPr>
        <w:t xml:space="preserve">Department of Labor, Bureau of Labor Statistics, </w:t>
      </w:r>
      <w:r w:rsidRPr="009E2471">
        <w:rPr>
          <w:rFonts w:ascii="Times New Roman" w:hAnsi="Times New Roman"/>
          <w:u w:val="single"/>
        </w:rPr>
        <w:t>Employer Cost and Employee Compensation</w:t>
      </w:r>
      <w:r>
        <w:rPr>
          <w:rFonts w:ascii="Times New Roman" w:hAnsi="Times New Roman"/>
        </w:rPr>
        <w:t xml:space="preserve"> (June 2017), </w:t>
      </w:r>
      <w:hyperlink r:id="rId4" w:history="1">
        <w:r w:rsidRPr="00F67C7D">
          <w:rPr>
            <w:rStyle w:val="Hyperlink"/>
            <w:rFonts w:ascii="Times New Roman" w:hAnsi="Times New Roman"/>
          </w:rPr>
          <w:t>http://www.bls.gov/news.release/ecec.nr0.htm</w:t>
        </w:r>
      </w:hyperlink>
      <w:r>
        <w:rPr>
          <w:rStyle w:val="Hyperlink"/>
          <w:rFonts w:ascii="Times New Roman" w:hAnsi="Times New Roman"/>
        </w:rPr>
        <w:t xml:space="preserve"> </w:t>
      </w:r>
      <w:r w:rsidRPr="00F67C7D">
        <w:rPr>
          <w:rFonts w:ascii="Times New Roman" w:hAnsi="Times New Roman"/>
        </w:rPr>
        <w:t>.</w:t>
      </w:r>
    </w:p>
    <w:p w:rsidR="00263B25" w:rsidRDefault="00263B25" w:rsidP="0059692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B25" w:rsidRPr="00215EA2" w:rsidRDefault="00263B25" w:rsidP="0052729D">
    <w:pPr>
      <w:pStyle w:val="Header"/>
      <w:rPr>
        <w:rFonts w:ascii="Times New Roman" w:hAnsi="Times New Roman"/>
      </w:rPr>
    </w:pPr>
    <w:r w:rsidRPr="00215EA2">
      <w:rPr>
        <w:rFonts w:ascii="Times New Roman" w:hAnsi="Times New Roman"/>
      </w:rPr>
      <w:t>OMB No. 1225-0077</w:t>
    </w:r>
  </w:p>
  <w:p w:rsidR="00263B25" w:rsidRDefault="00263B25" w:rsidP="00D95EF0">
    <w:pPr>
      <w:pStyle w:val="Header"/>
      <w:rPr>
        <w:rFonts w:ascii="Times New Roman" w:hAnsi="Times New Roman"/>
      </w:rPr>
    </w:pPr>
    <w:r w:rsidRPr="00215EA2">
      <w:rPr>
        <w:rFonts w:ascii="Times New Roman" w:hAnsi="Times New Roman"/>
      </w:rPr>
      <w:t>Nondiscrimination Compliance Information Reporting Under the Workforce I</w:t>
    </w:r>
    <w:r>
      <w:rPr>
        <w:rFonts w:ascii="Times New Roman" w:hAnsi="Times New Roman"/>
      </w:rPr>
      <w:t xml:space="preserve">nnovation and </w:t>
    </w:r>
    <w:r w:rsidRPr="00215EA2">
      <w:rPr>
        <w:rFonts w:ascii="Times New Roman" w:hAnsi="Times New Roman"/>
      </w:rPr>
      <w:t>Opportunity Act Section 188</w:t>
    </w:r>
  </w:p>
  <w:p w:rsidR="00263B25" w:rsidRDefault="003C583D" w:rsidP="00D95EF0">
    <w:pPr>
      <w:pStyle w:val="Header"/>
      <w:rPr>
        <w:rFonts w:ascii="Times New Roman" w:hAnsi="Times New Roman"/>
      </w:rPr>
    </w:pPr>
    <w:r>
      <w:rPr>
        <w:rFonts w:ascii="Times New Roman" w:hAnsi="Times New Roman"/>
      </w:rPr>
      <w:t>October</w:t>
    </w:r>
    <w:r w:rsidR="00263B25">
      <w:rPr>
        <w:rFonts w:ascii="Times New Roman" w:hAnsi="Times New Roman"/>
      </w:rPr>
      <w:t xml:space="preserve"> 2017</w:t>
    </w:r>
  </w:p>
  <w:p w:rsidR="00263B25" w:rsidRPr="00231E67" w:rsidRDefault="00263B25" w:rsidP="00D95EF0">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CC820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88C43008"/>
    <w:lvl w:ilvl="0">
      <w:numFmt w:val="decimal"/>
      <w:lvlText w:val="*"/>
      <w:lvlJc w:val="left"/>
      <w:rPr>
        <w:rFonts w:cs="Times New Roman"/>
      </w:rPr>
    </w:lvl>
  </w:abstractNum>
  <w:abstractNum w:abstractNumId="2">
    <w:nsid w:val="00000001"/>
    <w:multiLevelType w:val="multilevel"/>
    <w:tmpl w:val="00000000"/>
    <w:lvl w:ilvl="0">
      <w:start w:val="1"/>
      <w:numFmt w:val="decimal"/>
      <w:lvlText w:val="%1."/>
      <w:lvlJc w:val="left"/>
      <w:pPr>
        <w:tabs>
          <w:tab w:val="num" w:pos="720"/>
        </w:tabs>
        <w:ind w:left="720" w:hanging="720"/>
      </w:pPr>
      <w:rPr>
        <w:rFonts w:cs="Times New Roman"/>
        <w:b/>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02"/>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03"/>
    <w:multiLevelType w:val="multilevel"/>
    <w:tmpl w:val="00000000"/>
    <w:lvl w:ilvl="0">
      <w:start w:val="1"/>
      <w:numFmt w:val="decimal"/>
      <w:lvlText w:val="%1."/>
      <w:lvlJc w:val="left"/>
      <w:pPr>
        <w:tabs>
          <w:tab w:val="num" w:pos="720"/>
        </w:tabs>
        <w:ind w:left="720" w:hanging="720"/>
      </w:pPr>
      <w:rPr>
        <w:rFonts w:cs="Times New Roman"/>
        <w:b/>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nsid w:val="00000004"/>
    <w:multiLevelType w:val="multilevel"/>
    <w:tmpl w:val="00000000"/>
    <w:lvl w:ilvl="0">
      <w:start w:val="1"/>
      <w:numFmt w:val="decimal"/>
      <w:lvlText w:val="%1."/>
      <w:lvlJc w:val="left"/>
      <w:pPr>
        <w:tabs>
          <w:tab w:val="num" w:pos="720"/>
        </w:tabs>
        <w:ind w:left="720" w:hanging="720"/>
      </w:pPr>
      <w:rPr>
        <w:rFonts w:cs="Times New Roman"/>
        <w:b/>
      </w:rPr>
    </w:lvl>
    <w:lvl w:ilvl="1">
      <w:start w:val="1"/>
      <w:numFmt w:val="decimal"/>
      <w:pStyle w:val="Level2"/>
      <w:lvlText w:val="%2."/>
      <w:lvlJc w:val="left"/>
      <w:pPr>
        <w:tabs>
          <w:tab w:val="num" w:pos="1080"/>
        </w:tabs>
        <w:ind w:left="1080" w:hanging="360"/>
      </w:pPr>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nsid w:val="00000005"/>
    <w:multiLevelType w:val="multilevel"/>
    <w:tmpl w:val="A70AC0C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nsid w:val="00000006"/>
    <w:multiLevelType w:val="multilevel"/>
    <w:tmpl w:val="38C0755E"/>
    <w:lvl w:ilvl="0">
      <w:start w:val="1"/>
      <w:numFmt w:val="decimal"/>
      <w:lvlText w:val="%1"/>
      <w:lvlJc w:val="left"/>
    </w:lvl>
    <w:lvl w:ilvl="1">
      <w:numFmt w:val="none"/>
      <w:lvlText w:val=""/>
      <w:lvlJc w:val="left"/>
      <w:pPr>
        <w:tabs>
          <w:tab w:val="num" w:pos="360"/>
        </w:tabs>
      </w:pPr>
    </w:lvl>
    <w:lvl w:ilvl="2">
      <w:start w:val="1"/>
      <w:numFmt w:val="decimal"/>
      <w:lvlText w:val="%1"/>
      <w:lvlJc w:val="left"/>
    </w:lvl>
    <w:lvl w:ilvl="3">
      <w:start w:val="1"/>
      <w:numFmt w:val="decimal"/>
      <w:lvlText w:val="%1&#10;諱0&#10;"/>
      <w:lvlJc w:val="left"/>
    </w:lvl>
    <w:lvl w:ilvl="4">
      <w:start w:val="1"/>
      <w:numFmt w:val="decimal"/>
      <w:lvlText w:val="%1諱0"/>
      <w:lvlJc w:val="left"/>
    </w:lvl>
    <w:lvl w:ilvl="5">
      <w:start w:val="1"/>
      <w:numFmt w:val="decimal"/>
      <w:lvlText w:val="%1謗"/>
      <w:lvlJc w:val="left"/>
    </w:lvl>
    <w:lvl w:ilvl="6">
      <w:start w:val="1"/>
      <w:numFmt w:val="decimal"/>
      <w:lvlText w:val="%1"/>
      <w:lvlJc w:val="left"/>
    </w:lvl>
    <w:lvl w:ilvl="7">
      <w:numFmt w:val="none"/>
      <w:lvlText w:val=""/>
      <w:lvlJc w:val="left"/>
      <w:pPr>
        <w:tabs>
          <w:tab w:val="num" w:pos="360"/>
        </w:tabs>
      </w:pPr>
    </w:lvl>
    <w:lvl w:ilvl="8">
      <w:numFmt w:val="decimal"/>
      <w:lvlText w:val=""/>
      <w:lvlJc w:val="left"/>
    </w:lvl>
  </w:abstractNum>
  <w:abstractNum w:abstractNumId="8">
    <w:nsid w:val="00000007"/>
    <w:multiLevelType w:val="multilevel"/>
    <w:tmpl w:val="00000000"/>
    <w:lvl w:ilvl="0">
      <w:start w:val="1"/>
      <w:numFmt w:val="decimal"/>
      <w:lvlText w:val="%1."/>
      <w:lvlJc w:val="left"/>
      <w:pPr>
        <w:tabs>
          <w:tab w:val="num" w:pos="720"/>
        </w:tabs>
        <w:ind w:left="720" w:hanging="720"/>
      </w:pPr>
      <w:rPr>
        <w:rFonts w:ascii="Arial" w:hAnsi="Arial" w:cs="Arial"/>
        <w:b/>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9">
    <w:nsid w:val="00000008"/>
    <w:multiLevelType w:val="multilevel"/>
    <w:tmpl w:val="00000000"/>
    <w:lvl w:ilvl="0">
      <w:start w:val="1"/>
      <w:numFmt w:val="decimal"/>
      <w:lvlText w:val="%1."/>
      <w:lvlJc w:val="left"/>
      <w:pPr>
        <w:tabs>
          <w:tab w:val="num" w:pos="720"/>
        </w:tabs>
        <w:ind w:left="720" w:hanging="720"/>
      </w:pPr>
      <w:rPr>
        <w:rFonts w:cs="Times New Roman"/>
        <w:b/>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nsid w:val="00000009"/>
    <w:multiLevelType w:val="multilevel"/>
    <w:tmpl w:val="00000000"/>
    <w:lvl w:ilvl="0">
      <w:start w:val="1"/>
      <w:numFmt w:val="decimal"/>
      <w:pStyle w:val="Level1"/>
      <w:lvlText w:val="%1."/>
      <w:lvlJc w:val="left"/>
      <w:pPr>
        <w:tabs>
          <w:tab w:val="num" w:pos="720"/>
        </w:tabs>
        <w:ind w:left="720" w:hanging="72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4210B41"/>
    <w:multiLevelType w:val="hybridMultilevel"/>
    <w:tmpl w:val="1E6C7822"/>
    <w:lvl w:ilvl="0" w:tplc="04090001">
      <w:start w:val="1"/>
      <w:numFmt w:val="bullet"/>
      <w:lvlText w:val=""/>
      <w:lvlJc w:val="left"/>
      <w:pPr>
        <w:tabs>
          <w:tab w:val="num" w:pos="720"/>
        </w:tabs>
        <w:ind w:left="720" w:hanging="360"/>
      </w:pPr>
      <w:rPr>
        <w:rFonts w:ascii="Symbol" w:hAnsi="Symbol" w:hint="default"/>
      </w:rPr>
    </w:lvl>
    <w:lvl w:ilvl="1" w:tplc="64ACB25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9E48BC"/>
    <w:multiLevelType w:val="hybridMultilevel"/>
    <w:tmpl w:val="0D524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9010A4"/>
    <w:multiLevelType w:val="hybridMultilevel"/>
    <w:tmpl w:val="437EA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24E7BB5"/>
    <w:multiLevelType w:val="hybridMultilevel"/>
    <w:tmpl w:val="4EB2786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15">
    <w:nsid w:val="16403E69"/>
    <w:multiLevelType w:val="hybridMultilevel"/>
    <w:tmpl w:val="8288F964"/>
    <w:lvl w:ilvl="0" w:tplc="A7028AA6">
      <w:start w:val="1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26196"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9F44E34"/>
    <w:multiLevelType w:val="hybridMultilevel"/>
    <w:tmpl w:val="230262B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2900253B"/>
    <w:multiLevelType w:val="hybridMultilevel"/>
    <w:tmpl w:val="2158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AA0B34"/>
    <w:multiLevelType w:val="multilevel"/>
    <w:tmpl w:val="00000000"/>
    <w:lvl w:ilvl="0">
      <w:start w:val="1"/>
      <w:numFmt w:val="decimal"/>
      <w:lvlText w:val="%1."/>
      <w:lvlJc w:val="left"/>
      <w:pPr>
        <w:tabs>
          <w:tab w:val="num" w:pos="720"/>
        </w:tabs>
        <w:ind w:left="720" w:hanging="720"/>
      </w:pPr>
      <w:rPr>
        <w:rFonts w:cs="Times New Roman"/>
        <w:b/>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nsid w:val="35FF3074"/>
    <w:multiLevelType w:val="hybridMultilevel"/>
    <w:tmpl w:val="F9284016"/>
    <w:lvl w:ilvl="0" w:tplc="0409001B">
      <w:start w:val="1"/>
      <w:numFmt w:val="lowerRoman"/>
      <w:lvlText w:val="%1."/>
      <w:lvlJc w:val="righ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7D77D27"/>
    <w:multiLevelType w:val="hybridMultilevel"/>
    <w:tmpl w:val="14DC97CE"/>
    <w:lvl w:ilvl="0" w:tplc="24F084F6">
      <w:start w:val="16"/>
      <w:numFmt w:val="decimal"/>
      <w:lvlText w:val="%1."/>
      <w:lvlJc w:val="left"/>
      <w:pPr>
        <w:ind w:left="720" w:hanging="360"/>
      </w:pPr>
      <w:rPr>
        <w:rFonts w:ascii="Times New Roman" w:hAnsi="Times New Roman" w:cs="Times New Roman"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EA1F39"/>
    <w:multiLevelType w:val="hybridMultilevel"/>
    <w:tmpl w:val="AEE66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A90650"/>
    <w:multiLevelType w:val="hybridMultilevel"/>
    <w:tmpl w:val="06DA43C2"/>
    <w:lvl w:ilvl="0" w:tplc="40A4374C">
      <w:start w:val="1"/>
      <w:numFmt w:val="bullet"/>
      <w:lvlText w:val="o"/>
      <w:lvlJc w:val="left"/>
      <w:pPr>
        <w:tabs>
          <w:tab w:val="num" w:pos="288"/>
        </w:tabs>
        <w:ind w:left="360" w:hanging="288"/>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D1B00BD"/>
    <w:multiLevelType w:val="hybridMultilevel"/>
    <w:tmpl w:val="A3E03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5A1BFC"/>
    <w:multiLevelType w:val="hybridMultilevel"/>
    <w:tmpl w:val="8FF66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C41F0B"/>
    <w:multiLevelType w:val="hybridMultilevel"/>
    <w:tmpl w:val="2B885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F72556"/>
    <w:multiLevelType w:val="hybridMultilevel"/>
    <w:tmpl w:val="BC64E468"/>
    <w:lvl w:ilvl="0" w:tplc="2EB081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8C4E2A"/>
    <w:multiLevelType w:val="hybridMultilevel"/>
    <w:tmpl w:val="CF06B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08D7D0A"/>
    <w:multiLevelType w:val="hybridMultilevel"/>
    <w:tmpl w:val="68889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5354FE"/>
    <w:multiLevelType w:val="hybridMultilevel"/>
    <w:tmpl w:val="A30A683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5743721C"/>
    <w:multiLevelType w:val="hybridMultilevel"/>
    <w:tmpl w:val="E5C2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F51489"/>
    <w:multiLevelType w:val="hybridMultilevel"/>
    <w:tmpl w:val="204C7C5A"/>
    <w:lvl w:ilvl="0" w:tplc="0409001B">
      <w:start w:val="1"/>
      <w:numFmt w:val="lowerRoman"/>
      <w:lvlText w:val="%1."/>
      <w:lvlJc w:val="righ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nsid w:val="5DE02F40"/>
    <w:multiLevelType w:val="hybridMultilevel"/>
    <w:tmpl w:val="E89C62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6B61D98"/>
    <w:multiLevelType w:val="hybridMultilevel"/>
    <w:tmpl w:val="F566D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7838B2"/>
    <w:multiLevelType w:val="hybridMultilevel"/>
    <w:tmpl w:val="3E687CA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311238"/>
    <w:multiLevelType w:val="hybridMultilevel"/>
    <w:tmpl w:val="3000F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 w:ilvl="0">
        <w:start w:val="1"/>
        <w:numFmt w:val="decimal"/>
        <w:lvlText w:val="%1."/>
        <w:lvlJc w:val="left"/>
        <w:pPr>
          <w:tabs>
            <w:tab w:val="num" w:pos="0"/>
          </w:tabs>
          <w:ind w:left="0" w:firstLine="0"/>
        </w:pPr>
        <w:rPr>
          <w:rFonts w:cs="Times New Roman" w:hint="default"/>
        </w:rPr>
      </w:lvl>
    </w:lvlOverride>
    <w:lvlOverride w:ilvl="1">
      <w:lvl w:ilvl="1">
        <w:start w:val="1"/>
        <w:numFmt w:val="decimal"/>
        <w:lvlText w:val="%2"/>
        <w:lvlJc w:val="left"/>
        <w:pPr>
          <w:tabs>
            <w:tab w:val="num" w:pos="0"/>
          </w:tabs>
          <w:ind w:left="0" w:firstLine="0"/>
        </w:pPr>
        <w:rPr>
          <w:rFonts w:cs="Times New Roman" w:hint="default"/>
        </w:rPr>
      </w:lvl>
    </w:lvlOverride>
    <w:lvlOverride w:ilvl="2">
      <w:lvl w:ilvl="2">
        <w:start w:val="1"/>
        <w:numFmt w:val="decimal"/>
        <w:lvlText w:val="%3"/>
        <w:lvlJc w:val="left"/>
        <w:pPr>
          <w:tabs>
            <w:tab w:val="num" w:pos="0"/>
          </w:tabs>
          <w:ind w:left="0" w:firstLine="0"/>
        </w:pPr>
        <w:rPr>
          <w:rFonts w:cs="Times New Roman" w:hint="default"/>
        </w:rPr>
      </w:lvl>
    </w:lvlOverride>
    <w:lvlOverride w:ilvl="3">
      <w:lvl w:ilvl="3">
        <w:start w:val="1"/>
        <w:numFmt w:val="decimal"/>
        <w:lvlText w:val="%4"/>
        <w:lvlJc w:val="left"/>
        <w:pPr>
          <w:tabs>
            <w:tab w:val="num" w:pos="0"/>
          </w:tabs>
          <w:ind w:left="0" w:firstLine="0"/>
        </w:pPr>
        <w:rPr>
          <w:rFonts w:cs="Times New Roman" w:hint="default"/>
        </w:rPr>
      </w:lvl>
    </w:lvlOverride>
    <w:lvlOverride w:ilvl="4">
      <w:lvl w:ilvl="4">
        <w:start w:val="1"/>
        <w:numFmt w:val="decimal"/>
        <w:lvlText w:val="%5"/>
        <w:lvlJc w:val="left"/>
        <w:pPr>
          <w:tabs>
            <w:tab w:val="num" w:pos="0"/>
          </w:tabs>
          <w:ind w:left="0" w:firstLine="0"/>
        </w:pPr>
        <w:rPr>
          <w:rFonts w:cs="Times New Roman" w:hint="default"/>
        </w:rPr>
      </w:lvl>
    </w:lvlOverride>
    <w:lvlOverride w:ilvl="5">
      <w:lvl w:ilvl="5">
        <w:start w:val="1"/>
        <w:numFmt w:val="decimal"/>
        <w:lvlText w:val="%6"/>
        <w:lvlJc w:val="left"/>
        <w:pPr>
          <w:tabs>
            <w:tab w:val="num" w:pos="0"/>
          </w:tabs>
          <w:ind w:left="0" w:firstLine="0"/>
        </w:pPr>
        <w:rPr>
          <w:rFonts w:cs="Times New Roman" w:hint="default"/>
        </w:rPr>
      </w:lvl>
    </w:lvlOverride>
    <w:lvlOverride w:ilvl="6">
      <w:lvl w:ilvl="6">
        <w:start w:val="1"/>
        <w:numFmt w:val="decimal"/>
        <w:lvlText w:val="%7"/>
        <w:lvlJc w:val="left"/>
        <w:pPr>
          <w:tabs>
            <w:tab w:val="num" w:pos="0"/>
          </w:tabs>
          <w:ind w:left="0" w:firstLine="0"/>
        </w:pPr>
        <w:rPr>
          <w:rFonts w:cs="Times New Roman" w:hint="default"/>
        </w:rPr>
      </w:lvl>
    </w:lvlOverride>
    <w:lvlOverride w:ilvl="7">
      <w:lvl w:ilvl="7">
        <w:start w:val="1"/>
        <w:numFmt w:val="decimal"/>
        <w:lvlText w:val="%8"/>
        <w:lvlJc w:val="left"/>
        <w:pPr>
          <w:tabs>
            <w:tab w:val="num" w:pos="0"/>
          </w:tabs>
          <w:ind w:left="0" w:firstLine="0"/>
        </w:pPr>
        <w:rPr>
          <w:rFonts w:cs="Times New Roman" w:hint="default"/>
        </w:rPr>
      </w:lvl>
    </w:lvlOverride>
    <w:lvlOverride w:ilvl="8">
      <w:lvl w:ilvl="8">
        <w:numFmt w:val="decimal"/>
        <w:lvlText w:val=""/>
        <w:lvlJc w:val="left"/>
        <w:pPr>
          <w:tabs>
            <w:tab w:val="num" w:pos="0"/>
          </w:tabs>
          <w:ind w:left="0" w:firstLine="0"/>
        </w:pPr>
        <w:rPr>
          <w:rFonts w:cs="Times New Roman" w:hint="default"/>
        </w:rPr>
      </w:lvl>
    </w:lvlOverride>
  </w:num>
  <w:num w:numId="2">
    <w:abstractNumId w:val="4"/>
    <w:lvlOverride w:ilvl="0">
      <w:startOverride w:val="2"/>
      <w:lvl w:ilvl="0">
        <w:start w:val="2"/>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5"/>
    <w:lvlOverride w:ilvl="0">
      <w:startOverride w:val="3"/>
      <w:lvl w:ilvl="0">
        <w:start w:val="3"/>
        <w:numFmt w:val="decimal"/>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6"/>
    <w:lvlOverride w:ilvl="0">
      <w:startOverride w:val="8"/>
      <w:lvl w:ilvl="0">
        <w:start w:val="8"/>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8"/>
    <w:lvlOverride w:ilvl="0">
      <w:startOverride w:val="13"/>
      <w:lvl w:ilvl="0">
        <w:start w:val="13"/>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6">
    <w:abstractNumId w:val="9"/>
    <w:lvlOverride w:ilvl="0">
      <w:startOverride w:val="17"/>
      <w:lvl w:ilvl="0">
        <w:start w:val="1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7">
    <w:abstractNumId w:val="1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8">
    <w:abstractNumId w:val="1"/>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9">
    <w:abstractNumId w:val="1"/>
    <w:lvlOverride w:ilvl="0">
      <w:lvl w:ilvl="0">
        <w:numFmt w:val="bullet"/>
        <w:lvlText w:val="!"/>
        <w:legacy w:legacy="1" w:legacySpace="0" w:legacyIndent="360"/>
        <w:lvlJc w:val="left"/>
        <w:pPr>
          <w:ind w:left="1080" w:hanging="360"/>
        </w:pPr>
        <w:rPr>
          <w:rFonts w:ascii="WP TypographicSymbols" w:hAnsi="WP TypographicSymbols" w:hint="default"/>
        </w:rPr>
      </w:lvl>
    </w:lvlOverride>
  </w:num>
  <w:num w:numId="10">
    <w:abstractNumId w:val="13"/>
  </w:num>
  <w:num w:numId="11">
    <w:abstractNumId w:val="28"/>
  </w:num>
  <w:num w:numId="12">
    <w:abstractNumId w:val="27"/>
  </w:num>
  <w:num w:numId="13">
    <w:abstractNumId w:val="24"/>
  </w:num>
  <w:num w:numId="14">
    <w:abstractNumId w:val="14"/>
  </w:num>
  <w:num w:numId="15">
    <w:abstractNumId w:val="19"/>
  </w:num>
  <w:num w:numId="16">
    <w:abstractNumId w:val="32"/>
  </w:num>
  <w:num w:numId="17">
    <w:abstractNumId w:val="16"/>
  </w:num>
  <w:num w:numId="18">
    <w:abstractNumId w:val="11"/>
  </w:num>
  <w:num w:numId="19">
    <w:abstractNumId w:val="29"/>
  </w:num>
  <w:num w:numId="20">
    <w:abstractNumId w:val="31"/>
  </w:num>
  <w:num w:numId="21">
    <w:abstractNumId w:val="22"/>
  </w:num>
  <w:num w:numId="22">
    <w:abstractNumId w:val="15"/>
  </w:num>
  <w:num w:numId="23">
    <w:abstractNumId w:val="18"/>
  </w:num>
  <w:num w:numId="24">
    <w:abstractNumId w:val="23"/>
  </w:num>
  <w:num w:numId="25">
    <w:abstractNumId w:val="26"/>
  </w:num>
  <w:num w:numId="26">
    <w:abstractNumId w:val="35"/>
  </w:num>
  <w:num w:numId="27">
    <w:abstractNumId w:val="12"/>
  </w:num>
  <w:num w:numId="28">
    <w:abstractNumId w:val="21"/>
  </w:num>
  <w:num w:numId="29">
    <w:abstractNumId w:val="34"/>
  </w:num>
  <w:num w:numId="30">
    <w:abstractNumId w:val="20"/>
  </w:num>
  <w:num w:numId="31">
    <w:abstractNumId w:val="30"/>
  </w:num>
  <w:num w:numId="32">
    <w:abstractNumId w:val="17"/>
  </w:num>
  <w:num w:numId="33">
    <w:abstractNumId w:val="33"/>
  </w:num>
  <w:num w:numId="34">
    <w:abstractNumId w:val="0"/>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FF9"/>
    <w:rsid w:val="00000661"/>
    <w:rsid w:val="000023C4"/>
    <w:rsid w:val="000062EA"/>
    <w:rsid w:val="00007B6D"/>
    <w:rsid w:val="000101EB"/>
    <w:rsid w:val="00011197"/>
    <w:rsid w:val="000125CC"/>
    <w:rsid w:val="000142E2"/>
    <w:rsid w:val="00015511"/>
    <w:rsid w:val="000156A3"/>
    <w:rsid w:val="00015CF2"/>
    <w:rsid w:val="000257B7"/>
    <w:rsid w:val="00026997"/>
    <w:rsid w:val="00031489"/>
    <w:rsid w:val="00031C4D"/>
    <w:rsid w:val="00033185"/>
    <w:rsid w:val="0003682C"/>
    <w:rsid w:val="00041CB1"/>
    <w:rsid w:val="00042C5F"/>
    <w:rsid w:val="00043701"/>
    <w:rsid w:val="00044A35"/>
    <w:rsid w:val="00044AE6"/>
    <w:rsid w:val="0005103B"/>
    <w:rsid w:val="00055538"/>
    <w:rsid w:val="000566BC"/>
    <w:rsid w:val="00056AC3"/>
    <w:rsid w:val="00060797"/>
    <w:rsid w:val="00060C71"/>
    <w:rsid w:val="0006199A"/>
    <w:rsid w:val="00062406"/>
    <w:rsid w:val="00062FFB"/>
    <w:rsid w:val="00063972"/>
    <w:rsid w:val="00065544"/>
    <w:rsid w:val="0006640F"/>
    <w:rsid w:val="0007096F"/>
    <w:rsid w:val="000806AD"/>
    <w:rsid w:val="00080EB0"/>
    <w:rsid w:val="00081201"/>
    <w:rsid w:val="0008294D"/>
    <w:rsid w:val="0008367E"/>
    <w:rsid w:val="00083999"/>
    <w:rsid w:val="00083F70"/>
    <w:rsid w:val="00085E68"/>
    <w:rsid w:val="00086EEB"/>
    <w:rsid w:val="0009136A"/>
    <w:rsid w:val="00091728"/>
    <w:rsid w:val="00095BE7"/>
    <w:rsid w:val="00096AE7"/>
    <w:rsid w:val="00097128"/>
    <w:rsid w:val="000A0DB0"/>
    <w:rsid w:val="000A19F9"/>
    <w:rsid w:val="000A2E9C"/>
    <w:rsid w:val="000A3419"/>
    <w:rsid w:val="000A5674"/>
    <w:rsid w:val="000A632F"/>
    <w:rsid w:val="000A7104"/>
    <w:rsid w:val="000B2544"/>
    <w:rsid w:val="000B3C57"/>
    <w:rsid w:val="000B4C8A"/>
    <w:rsid w:val="000B7763"/>
    <w:rsid w:val="000C0B45"/>
    <w:rsid w:val="000C2804"/>
    <w:rsid w:val="000D1DF7"/>
    <w:rsid w:val="000D57C5"/>
    <w:rsid w:val="000D6529"/>
    <w:rsid w:val="000D7F2C"/>
    <w:rsid w:val="000E30F1"/>
    <w:rsid w:val="000F0378"/>
    <w:rsid w:val="000F27EB"/>
    <w:rsid w:val="000F52B6"/>
    <w:rsid w:val="000F740E"/>
    <w:rsid w:val="000F7C9D"/>
    <w:rsid w:val="000F7D3E"/>
    <w:rsid w:val="00101740"/>
    <w:rsid w:val="0011152F"/>
    <w:rsid w:val="00111F40"/>
    <w:rsid w:val="00114F40"/>
    <w:rsid w:val="0011616A"/>
    <w:rsid w:val="001174F0"/>
    <w:rsid w:val="00117CA7"/>
    <w:rsid w:val="001232D5"/>
    <w:rsid w:val="00123DEB"/>
    <w:rsid w:val="0012464D"/>
    <w:rsid w:val="001246A4"/>
    <w:rsid w:val="00125AEA"/>
    <w:rsid w:val="00127D5D"/>
    <w:rsid w:val="00130EA3"/>
    <w:rsid w:val="001341B1"/>
    <w:rsid w:val="00135DCC"/>
    <w:rsid w:val="00137101"/>
    <w:rsid w:val="00137E3B"/>
    <w:rsid w:val="0014025E"/>
    <w:rsid w:val="001419D7"/>
    <w:rsid w:val="001423F3"/>
    <w:rsid w:val="00142B28"/>
    <w:rsid w:val="001443C8"/>
    <w:rsid w:val="00144CDD"/>
    <w:rsid w:val="001452DB"/>
    <w:rsid w:val="00145953"/>
    <w:rsid w:val="0014626A"/>
    <w:rsid w:val="001463AD"/>
    <w:rsid w:val="00146C85"/>
    <w:rsid w:val="00147410"/>
    <w:rsid w:val="001513A2"/>
    <w:rsid w:val="001546A9"/>
    <w:rsid w:val="00154847"/>
    <w:rsid w:val="001555E4"/>
    <w:rsid w:val="00157B0F"/>
    <w:rsid w:val="00160333"/>
    <w:rsid w:val="00163832"/>
    <w:rsid w:val="00166118"/>
    <w:rsid w:val="00170CB8"/>
    <w:rsid w:val="0017241C"/>
    <w:rsid w:val="0017424D"/>
    <w:rsid w:val="00174AFA"/>
    <w:rsid w:val="00176533"/>
    <w:rsid w:val="001765C6"/>
    <w:rsid w:val="00176EA4"/>
    <w:rsid w:val="00182221"/>
    <w:rsid w:val="00182569"/>
    <w:rsid w:val="00182BC9"/>
    <w:rsid w:val="00182E30"/>
    <w:rsid w:val="00183DC5"/>
    <w:rsid w:val="0018576B"/>
    <w:rsid w:val="001864B5"/>
    <w:rsid w:val="00187883"/>
    <w:rsid w:val="00187CF6"/>
    <w:rsid w:val="00191E84"/>
    <w:rsid w:val="001921D1"/>
    <w:rsid w:val="00192471"/>
    <w:rsid w:val="001926B7"/>
    <w:rsid w:val="00194004"/>
    <w:rsid w:val="001973D2"/>
    <w:rsid w:val="001973DE"/>
    <w:rsid w:val="00197F46"/>
    <w:rsid w:val="001A4F1A"/>
    <w:rsid w:val="001A5C4E"/>
    <w:rsid w:val="001B1709"/>
    <w:rsid w:val="001B303A"/>
    <w:rsid w:val="001B495F"/>
    <w:rsid w:val="001B4BC2"/>
    <w:rsid w:val="001C357F"/>
    <w:rsid w:val="001C4902"/>
    <w:rsid w:val="001C71AD"/>
    <w:rsid w:val="001C7791"/>
    <w:rsid w:val="001D2A11"/>
    <w:rsid w:val="001D3084"/>
    <w:rsid w:val="001D7FAC"/>
    <w:rsid w:val="001E048E"/>
    <w:rsid w:val="001E21F7"/>
    <w:rsid w:val="001E6ED7"/>
    <w:rsid w:val="001E780E"/>
    <w:rsid w:val="001F74D5"/>
    <w:rsid w:val="00200802"/>
    <w:rsid w:val="002040F4"/>
    <w:rsid w:val="0021182F"/>
    <w:rsid w:val="002121D3"/>
    <w:rsid w:val="0021246B"/>
    <w:rsid w:val="00212A13"/>
    <w:rsid w:val="002134E9"/>
    <w:rsid w:val="00214CB2"/>
    <w:rsid w:val="002154E4"/>
    <w:rsid w:val="00215EA2"/>
    <w:rsid w:val="00215FA5"/>
    <w:rsid w:val="002169F8"/>
    <w:rsid w:val="00216C71"/>
    <w:rsid w:val="00217816"/>
    <w:rsid w:val="00221556"/>
    <w:rsid w:val="00221574"/>
    <w:rsid w:val="002253A9"/>
    <w:rsid w:val="00226A78"/>
    <w:rsid w:val="00231E67"/>
    <w:rsid w:val="00233504"/>
    <w:rsid w:val="00233AA3"/>
    <w:rsid w:val="002348CF"/>
    <w:rsid w:val="00237F4C"/>
    <w:rsid w:val="002408C1"/>
    <w:rsid w:val="00243161"/>
    <w:rsid w:val="00245679"/>
    <w:rsid w:val="00250A46"/>
    <w:rsid w:val="002545B5"/>
    <w:rsid w:val="002577FE"/>
    <w:rsid w:val="00260B52"/>
    <w:rsid w:val="00262F8E"/>
    <w:rsid w:val="00263B25"/>
    <w:rsid w:val="00264937"/>
    <w:rsid w:val="00266920"/>
    <w:rsid w:val="00270B30"/>
    <w:rsid w:val="00273A7D"/>
    <w:rsid w:val="00273F1E"/>
    <w:rsid w:val="00274220"/>
    <w:rsid w:val="0027436E"/>
    <w:rsid w:val="002745A8"/>
    <w:rsid w:val="00274A6B"/>
    <w:rsid w:val="00275217"/>
    <w:rsid w:val="00276EF6"/>
    <w:rsid w:val="00281717"/>
    <w:rsid w:val="002828DC"/>
    <w:rsid w:val="00284CA9"/>
    <w:rsid w:val="00286738"/>
    <w:rsid w:val="002904A2"/>
    <w:rsid w:val="002907F3"/>
    <w:rsid w:val="0029369F"/>
    <w:rsid w:val="00294CAC"/>
    <w:rsid w:val="002A0457"/>
    <w:rsid w:val="002A15B7"/>
    <w:rsid w:val="002A1BE5"/>
    <w:rsid w:val="002A24F4"/>
    <w:rsid w:val="002A4B4E"/>
    <w:rsid w:val="002A5491"/>
    <w:rsid w:val="002B0A8E"/>
    <w:rsid w:val="002B1671"/>
    <w:rsid w:val="002B1E5A"/>
    <w:rsid w:val="002B475B"/>
    <w:rsid w:val="002B4F6C"/>
    <w:rsid w:val="002C0260"/>
    <w:rsid w:val="002C1D07"/>
    <w:rsid w:val="002C3F1F"/>
    <w:rsid w:val="002C4E4A"/>
    <w:rsid w:val="002C58C9"/>
    <w:rsid w:val="002D0391"/>
    <w:rsid w:val="002D101B"/>
    <w:rsid w:val="002D51BA"/>
    <w:rsid w:val="002D5880"/>
    <w:rsid w:val="002D5E28"/>
    <w:rsid w:val="002E2F61"/>
    <w:rsid w:val="002E4519"/>
    <w:rsid w:val="002E7012"/>
    <w:rsid w:val="002E716E"/>
    <w:rsid w:val="002E77FC"/>
    <w:rsid w:val="002E7C82"/>
    <w:rsid w:val="002F138C"/>
    <w:rsid w:val="002F29A3"/>
    <w:rsid w:val="002F4C87"/>
    <w:rsid w:val="002F5893"/>
    <w:rsid w:val="00304C33"/>
    <w:rsid w:val="00305BCD"/>
    <w:rsid w:val="003070C7"/>
    <w:rsid w:val="00307696"/>
    <w:rsid w:val="003119CA"/>
    <w:rsid w:val="0031231C"/>
    <w:rsid w:val="00315C6D"/>
    <w:rsid w:val="00315F9D"/>
    <w:rsid w:val="003201C7"/>
    <w:rsid w:val="00320ED7"/>
    <w:rsid w:val="0032104B"/>
    <w:rsid w:val="003224E1"/>
    <w:rsid w:val="00322CE1"/>
    <w:rsid w:val="00322E5D"/>
    <w:rsid w:val="003260F6"/>
    <w:rsid w:val="00326E30"/>
    <w:rsid w:val="00332E15"/>
    <w:rsid w:val="003417E6"/>
    <w:rsid w:val="00343699"/>
    <w:rsid w:val="003471A8"/>
    <w:rsid w:val="00350AD8"/>
    <w:rsid w:val="0035348B"/>
    <w:rsid w:val="003558A3"/>
    <w:rsid w:val="00360EB5"/>
    <w:rsid w:val="00362C1D"/>
    <w:rsid w:val="00363AFD"/>
    <w:rsid w:val="003705B9"/>
    <w:rsid w:val="003721A5"/>
    <w:rsid w:val="003724DC"/>
    <w:rsid w:val="00372911"/>
    <w:rsid w:val="00372E51"/>
    <w:rsid w:val="003804A0"/>
    <w:rsid w:val="00383A1F"/>
    <w:rsid w:val="003916BA"/>
    <w:rsid w:val="0039437F"/>
    <w:rsid w:val="00395331"/>
    <w:rsid w:val="00397EBD"/>
    <w:rsid w:val="003A110D"/>
    <w:rsid w:val="003A2920"/>
    <w:rsid w:val="003A2E06"/>
    <w:rsid w:val="003A50DE"/>
    <w:rsid w:val="003A7408"/>
    <w:rsid w:val="003B0177"/>
    <w:rsid w:val="003B22F3"/>
    <w:rsid w:val="003B51B9"/>
    <w:rsid w:val="003B5449"/>
    <w:rsid w:val="003B55C2"/>
    <w:rsid w:val="003B5F5B"/>
    <w:rsid w:val="003B7F13"/>
    <w:rsid w:val="003C0390"/>
    <w:rsid w:val="003C303B"/>
    <w:rsid w:val="003C5330"/>
    <w:rsid w:val="003C583D"/>
    <w:rsid w:val="003C6613"/>
    <w:rsid w:val="003D026A"/>
    <w:rsid w:val="003D28C3"/>
    <w:rsid w:val="003D62D9"/>
    <w:rsid w:val="003D7AF6"/>
    <w:rsid w:val="003D7C04"/>
    <w:rsid w:val="003E2F58"/>
    <w:rsid w:val="003E34CF"/>
    <w:rsid w:val="003E42C1"/>
    <w:rsid w:val="003E4ABD"/>
    <w:rsid w:val="003E5214"/>
    <w:rsid w:val="003E6FD6"/>
    <w:rsid w:val="003F3327"/>
    <w:rsid w:val="003F7CD7"/>
    <w:rsid w:val="00402825"/>
    <w:rsid w:val="00406648"/>
    <w:rsid w:val="00407779"/>
    <w:rsid w:val="004127F8"/>
    <w:rsid w:val="004167D0"/>
    <w:rsid w:val="00416988"/>
    <w:rsid w:val="0041731D"/>
    <w:rsid w:val="00424292"/>
    <w:rsid w:val="0042581C"/>
    <w:rsid w:val="00426088"/>
    <w:rsid w:val="00426513"/>
    <w:rsid w:val="00426AFE"/>
    <w:rsid w:val="0042791E"/>
    <w:rsid w:val="0043095F"/>
    <w:rsid w:val="004344A1"/>
    <w:rsid w:val="00436282"/>
    <w:rsid w:val="0043751D"/>
    <w:rsid w:val="004431EB"/>
    <w:rsid w:val="004476A6"/>
    <w:rsid w:val="00447B9E"/>
    <w:rsid w:val="00450DC7"/>
    <w:rsid w:val="00451D55"/>
    <w:rsid w:val="0045619D"/>
    <w:rsid w:val="00457235"/>
    <w:rsid w:val="004665B9"/>
    <w:rsid w:val="004672DB"/>
    <w:rsid w:val="0046767E"/>
    <w:rsid w:val="00467741"/>
    <w:rsid w:val="00470404"/>
    <w:rsid w:val="004733C8"/>
    <w:rsid w:val="00474A7D"/>
    <w:rsid w:val="00475EDA"/>
    <w:rsid w:val="004818DF"/>
    <w:rsid w:val="00483EE7"/>
    <w:rsid w:val="004940E0"/>
    <w:rsid w:val="004A0412"/>
    <w:rsid w:val="004A0A20"/>
    <w:rsid w:val="004A6EA1"/>
    <w:rsid w:val="004A7AAB"/>
    <w:rsid w:val="004B51F7"/>
    <w:rsid w:val="004B605C"/>
    <w:rsid w:val="004C12AE"/>
    <w:rsid w:val="004C32BE"/>
    <w:rsid w:val="004C54FB"/>
    <w:rsid w:val="004C73BF"/>
    <w:rsid w:val="004D1A5F"/>
    <w:rsid w:val="004D2AA4"/>
    <w:rsid w:val="004D3894"/>
    <w:rsid w:val="004D3B86"/>
    <w:rsid w:val="004D416D"/>
    <w:rsid w:val="004D55B0"/>
    <w:rsid w:val="004D606E"/>
    <w:rsid w:val="004D6834"/>
    <w:rsid w:val="004D6AFB"/>
    <w:rsid w:val="004E0343"/>
    <w:rsid w:val="004E2621"/>
    <w:rsid w:val="004E2820"/>
    <w:rsid w:val="004E2960"/>
    <w:rsid w:val="004E2BB1"/>
    <w:rsid w:val="004E49D1"/>
    <w:rsid w:val="004E6B13"/>
    <w:rsid w:val="004F0E27"/>
    <w:rsid w:val="004F2FFF"/>
    <w:rsid w:val="004F45DC"/>
    <w:rsid w:val="00500847"/>
    <w:rsid w:val="005015BB"/>
    <w:rsid w:val="00501887"/>
    <w:rsid w:val="00503C67"/>
    <w:rsid w:val="005041F5"/>
    <w:rsid w:val="00507285"/>
    <w:rsid w:val="005075BD"/>
    <w:rsid w:val="005077A6"/>
    <w:rsid w:val="00512065"/>
    <w:rsid w:val="005126E3"/>
    <w:rsid w:val="0051293E"/>
    <w:rsid w:val="00512C3E"/>
    <w:rsid w:val="00513DB0"/>
    <w:rsid w:val="0051477E"/>
    <w:rsid w:val="00515486"/>
    <w:rsid w:val="0052729D"/>
    <w:rsid w:val="00535333"/>
    <w:rsid w:val="0054135F"/>
    <w:rsid w:val="0054373F"/>
    <w:rsid w:val="0054383B"/>
    <w:rsid w:val="0055232C"/>
    <w:rsid w:val="005527AA"/>
    <w:rsid w:val="0055324F"/>
    <w:rsid w:val="00554A13"/>
    <w:rsid w:val="0055574C"/>
    <w:rsid w:val="00555D83"/>
    <w:rsid w:val="00556203"/>
    <w:rsid w:val="005620D2"/>
    <w:rsid w:val="00574DD1"/>
    <w:rsid w:val="005761FF"/>
    <w:rsid w:val="00576593"/>
    <w:rsid w:val="00581069"/>
    <w:rsid w:val="005825D4"/>
    <w:rsid w:val="0058519C"/>
    <w:rsid w:val="00590B23"/>
    <w:rsid w:val="00591568"/>
    <w:rsid w:val="00591E82"/>
    <w:rsid w:val="00595832"/>
    <w:rsid w:val="00595C97"/>
    <w:rsid w:val="005966B5"/>
    <w:rsid w:val="0059692A"/>
    <w:rsid w:val="00596DDC"/>
    <w:rsid w:val="005A263A"/>
    <w:rsid w:val="005A4F60"/>
    <w:rsid w:val="005A5679"/>
    <w:rsid w:val="005A6455"/>
    <w:rsid w:val="005B23B1"/>
    <w:rsid w:val="005B250B"/>
    <w:rsid w:val="005B40A1"/>
    <w:rsid w:val="005B47F4"/>
    <w:rsid w:val="005B53CB"/>
    <w:rsid w:val="005B57B3"/>
    <w:rsid w:val="005B5B4F"/>
    <w:rsid w:val="005C33F9"/>
    <w:rsid w:val="005C435C"/>
    <w:rsid w:val="005C44B5"/>
    <w:rsid w:val="005C7276"/>
    <w:rsid w:val="005D200C"/>
    <w:rsid w:val="005D3F73"/>
    <w:rsid w:val="005D6AE7"/>
    <w:rsid w:val="005E2949"/>
    <w:rsid w:val="005E4041"/>
    <w:rsid w:val="005E5913"/>
    <w:rsid w:val="005E5E20"/>
    <w:rsid w:val="005E7432"/>
    <w:rsid w:val="00601591"/>
    <w:rsid w:val="00602DC3"/>
    <w:rsid w:val="00604C65"/>
    <w:rsid w:val="00605D7C"/>
    <w:rsid w:val="00607089"/>
    <w:rsid w:val="00611527"/>
    <w:rsid w:val="00611FD8"/>
    <w:rsid w:val="0061651B"/>
    <w:rsid w:val="00616E8F"/>
    <w:rsid w:val="006201A7"/>
    <w:rsid w:val="00621A91"/>
    <w:rsid w:val="00622B11"/>
    <w:rsid w:val="00623363"/>
    <w:rsid w:val="00627FBC"/>
    <w:rsid w:val="006310B8"/>
    <w:rsid w:val="006336D9"/>
    <w:rsid w:val="0063453E"/>
    <w:rsid w:val="00644607"/>
    <w:rsid w:val="00647EE0"/>
    <w:rsid w:val="00653E7E"/>
    <w:rsid w:val="00654A47"/>
    <w:rsid w:val="00655F29"/>
    <w:rsid w:val="00657754"/>
    <w:rsid w:val="006604C9"/>
    <w:rsid w:val="0066236D"/>
    <w:rsid w:val="00663775"/>
    <w:rsid w:val="006657F8"/>
    <w:rsid w:val="00666CED"/>
    <w:rsid w:val="006719DD"/>
    <w:rsid w:val="00674DEC"/>
    <w:rsid w:val="00675969"/>
    <w:rsid w:val="00677C4B"/>
    <w:rsid w:val="00681C5F"/>
    <w:rsid w:val="006867D7"/>
    <w:rsid w:val="00686919"/>
    <w:rsid w:val="00686937"/>
    <w:rsid w:val="00687962"/>
    <w:rsid w:val="00692558"/>
    <w:rsid w:val="006943A3"/>
    <w:rsid w:val="00695B53"/>
    <w:rsid w:val="00697761"/>
    <w:rsid w:val="00697CFD"/>
    <w:rsid w:val="006B0BD7"/>
    <w:rsid w:val="006B1AB5"/>
    <w:rsid w:val="006B20F7"/>
    <w:rsid w:val="006B2F41"/>
    <w:rsid w:val="006B4BC9"/>
    <w:rsid w:val="006B7474"/>
    <w:rsid w:val="006B7D02"/>
    <w:rsid w:val="006C042A"/>
    <w:rsid w:val="006C32DB"/>
    <w:rsid w:val="006C32F0"/>
    <w:rsid w:val="006C3FDA"/>
    <w:rsid w:val="006C4266"/>
    <w:rsid w:val="006C504E"/>
    <w:rsid w:val="006C626F"/>
    <w:rsid w:val="006C63D7"/>
    <w:rsid w:val="006D18D3"/>
    <w:rsid w:val="006D1D93"/>
    <w:rsid w:val="006D34D4"/>
    <w:rsid w:val="006E023C"/>
    <w:rsid w:val="006E1CEE"/>
    <w:rsid w:val="006E2F47"/>
    <w:rsid w:val="006E33C2"/>
    <w:rsid w:val="006E4285"/>
    <w:rsid w:val="006F0773"/>
    <w:rsid w:val="006F2A78"/>
    <w:rsid w:val="006F2F18"/>
    <w:rsid w:val="006F3A10"/>
    <w:rsid w:val="006F5B15"/>
    <w:rsid w:val="006F6091"/>
    <w:rsid w:val="006F60EF"/>
    <w:rsid w:val="00700C09"/>
    <w:rsid w:val="007020D3"/>
    <w:rsid w:val="00703592"/>
    <w:rsid w:val="007036B5"/>
    <w:rsid w:val="00710F85"/>
    <w:rsid w:val="0071160B"/>
    <w:rsid w:val="00714BF6"/>
    <w:rsid w:val="007223C0"/>
    <w:rsid w:val="00722C78"/>
    <w:rsid w:val="0072465E"/>
    <w:rsid w:val="00724B99"/>
    <w:rsid w:val="00726EA7"/>
    <w:rsid w:val="007279DE"/>
    <w:rsid w:val="00733788"/>
    <w:rsid w:val="0073556C"/>
    <w:rsid w:val="00735C87"/>
    <w:rsid w:val="0073612D"/>
    <w:rsid w:val="00741CAF"/>
    <w:rsid w:val="00743ACC"/>
    <w:rsid w:val="00745222"/>
    <w:rsid w:val="00747AB1"/>
    <w:rsid w:val="00753B74"/>
    <w:rsid w:val="00754841"/>
    <w:rsid w:val="00754D14"/>
    <w:rsid w:val="007616E1"/>
    <w:rsid w:val="00764A71"/>
    <w:rsid w:val="00767493"/>
    <w:rsid w:val="00774522"/>
    <w:rsid w:val="00776B90"/>
    <w:rsid w:val="00777510"/>
    <w:rsid w:val="00780492"/>
    <w:rsid w:val="00786062"/>
    <w:rsid w:val="00786941"/>
    <w:rsid w:val="007936EF"/>
    <w:rsid w:val="0079371F"/>
    <w:rsid w:val="00794D9B"/>
    <w:rsid w:val="00796926"/>
    <w:rsid w:val="007A04F8"/>
    <w:rsid w:val="007A1767"/>
    <w:rsid w:val="007A1C63"/>
    <w:rsid w:val="007A2D01"/>
    <w:rsid w:val="007B11E7"/>
    <w:rsid w:val="007B3E37"/>
    <w:rsid w:val="007B4D64"/>
    <w:rsid w:val="007B7D68"/>
    <w:rsid w:val="007C2208"/>
    <w:rsid w:val="007C2606"/>
    <w:rsid w:val="007C27CA"/>
    <w:rsid w:val="007C3688"/>
    <w:rsid w:val="007C3F8F"/>
    <w:rsid w:val="007C4803"/>
    <w:rsid w:val="007C78CB"/>
    <w:rsid w:val="007C7DF9"/>
    <w:rsid w:val="007D73E6"/>
    <w:rsid w:val="007D7661"/>
    <w:rsid w:val="007E1B97"/>
    <w:rsid w:val="007E3441"/>
    <w:rsid w:val="007E37F6"/>
    <w:rsid w:val="007E6C62"/>
    <w:rsid w:val="007F0986"/>
    <w:rsid w:val="007F0BA5"/>
    <w:rsid w:val="007F1246"/>
    <w:rsid w:val="007F5EEF"/>
    <w:rsid w:val="00801052"/>
    <w:rsid w:val="00804E13"/>
    <w:rsid w:val="00806E1E"/>
    <w:rsid w:val="00807D30"/>
    <w:rsid w:val="008129CD"/>
    <w:rsid w:val="00813B00"/>
    <w:rsid w:val="0081737D"/>
    <w:rsid w:val="008204C1"/>
    <w:rsid w:val="00823BE0"/>
    <w:rsid w:val="00830960"/>
    <w:rsid w:val="00831BB9"/>
    <w:rsid w:val="008327B4"/>
    <w:rsid w:val="0083355A"/>
    <w:rsid w:val="00842F8D"/>
    <w:rsid w:val="00847018"/>
    <w:rsid w:val="00847053"/>
    <w:rsid w:val="00853422"/>
    <w:rsid w:val="00860D1E"/>
    <w:rsid w:val="00861682"/>
    <w:rsid w:val="0086200D"/>
    <w:rsid w:val="008623C2"/>
    <w:rsid w:val="008632A2"/>
    <w:rsid w:val="008672DC"/>
    <w:rsid w:val="008734C3"/>
    <w:rsid w:val="00874F54"/>
    <w:rsid w:val="00882A7D"/>
    <w:rsid w:val="00883E09"/>
    <w:rsid w:val="0088632C"/>
    <w:rsid w:val="008901CF"/>
    <w:rsid w:val="00892990"/>
    <w:rsid w:val="00893D96"/>
    <w:rsid w:val="00895A5F"/>
    <w:rsid w:val="00895A8F"/>
    <w:rsid w:val="00897693"/>
    <w:rsid w:val="008A161A"/>
    <w:rsid w:val="008A2EAA"/>
    <w:rsid w:val="008A32DD"/>
    <w:rsid w:val="008A45A0"/>
    <w:rsid w:val="008A5625"/>
    <w:rsid w:val="008A61C8"/>
    <w:rsid w:val="008A63A4"/>
    <w:rsid w:val="008B0204"/>
    <w:rsid w:val="008B0593"/>
    <w:rsid w:val="008B2797"/>
    <w:rsid w:val="008B27B9"/>
    <w:rsid w:val="008B3AB7"/>
    <w:rsid w:val="008B3B53"/>
    <w:rsid w:val="008B47FF"/>
    <w:rsid w:val="008B4E98"/>
    <w:rsid w:val="008B500D"/>
    <w:rsid w:val="008B52E3"/>
    <w:rsid w:val="008C3C0A"/>
    <w:rsid w:val="008C53DD"/>
    <w:rsid w:val="008C7E3A"/>
    <w:rsid w:val="008D03E0"/>
    <w:rsid w:val="008D2C94"/>
    <w:rsid w:val="008D2D4F"/>
    <w:rsid w:val="008D656F"/>
    <w:rsid w:val="008D6FA6"/>
    <w:rsid w:val="008D74CB"/>
    <w:rsid w:val="008E5852"/>
    <w:rsid w:val="008E58ED"/>
    <w:rsid w:val="008E5B3A"/>
    <w:rsid w:val="008E61B1"/>
    <w:rsid w:val="008E67A3"/>
    <w:rsid w:val="008E7771"/>
    <w:rsid w:val="008F0D30"/>
    <w:rsid w:val="008F1E85"/>
    <w:rsid w:val="008F28BB"/>
    <w:rsid w:val="008F3C28"/>
    <w:rsid w:val="008F76E3"/>
    <w:rsid w:val="0090259A"/>
    <w:rsid w:val="00902607"/>
    <w:rsid w:val="00905639"/>
    <w:rsid w:val="00907DCB"/>
    <w:rsid w:val="00910077"/>
    <w:rsid w:val="00911859"/>
    <w:rsid w:val="00912F6A"/>
    <w:rsid w:val="00913DBD"/>
    <w:rsid w:val="00915B5E"/>
    <w:rsid w:val="0092202C"/>
    <w:rsid w:val="009342F2"/>
    <w:rsid w:val="00935489"/>
    <w:rsid w:val="00936518"/>
    <w:rsid w:val="00936794"/>
    <w:rsid w:val="00937122"/>
    <w:rsid w:val="0094268F"/>
    <w:rsid w:val="00942F72"/>
    <w:rsid w:val="00944561"/>
    <w:rsid w:val="009449B3"/>
    <w:rsid w:val="00947852"/>
    <w:rsid w:val="00951F59"/>
    <w:rsid w:val="009538E7"/>
    <w:rsid w:val="009549F8"/>
    <w:rsid w:val="00956EFC"/>
    <w:rsid w:val="00957B23"/>
    <w:rsid w:val="009601FE"/>
    <w:rsid w:val="009611EA"/>
    <w:rsid w:val="009624E7"/>
    <w:rsid w:val="00967923"/>
    <w:rsid w:val="0097254C"/>
    <w:rsid w:val="00973CAD"/>
    <w:rsid w:val="009745F4"/>
    <w:rsid w:val="009753CE"/>
    <w:rsid w:val="00977B60"/>
    <w:rsid w:val="009805F4"/>
    <w:rsid w:val="009815B5"/>
    <w:rsid w:val="00981892"/>
    <w:rsid w:val="009848C4"/>
    <w:rsid w:val="00991D0E"/>
    <w:rsid w:val="0099466C"/>
    <w:rsid w:val="009A30C1"/>
    <w:rsid w:val="009B1834"/>
    <w:rsid w:val="009B1CF7"/>
    <w:rsid w:val="009B296B"/>
    <w:rsid w:val="009B3271"/>
    <w:rsid w:val="009C0F55"/>
    <w:rsid w:val="009C3E37"/>
    <w:rsid w:val="009C59F9"/>
    <w:rsid w:val="009C6281"/>
    <w:rsid w:val="009D029A"/>
    <w:rsid w:val="009D0861"/>
    <w:rsid w:val="009D11C4"/>
    <w:rsid w:val="009D138A"/>
    <w:rsid w:val="009D1768"/>
    <w:rsid w:val="009D3385"/>
    <w:rsid w:val="009D56BE"/>
    <w:rsid w:val="009D78A0"/>
    <w:rsid w:val="009E0BB7"/>
    <w:rsid w:val="009E0E5D"/>
    <w:rsid w:val="009E22FE"/>
    <w:rsid w:val="009E27B6"/>
    <w:rsid w:val="009E5154"/>
    <w:rsid w:val="009E576A"/>
    <w:rsid w:val="009E5B19"/>
    <w:rsid w:val="009E636B"/>
    <w:rsid w:val="009F0C87"/>
    <w:rsid w:val="009F2085"/>
    <w:rsid w:val="00A00A60"/>
    <w:rsid w:val="00A015A0"/>
    <w:rsid w:val="00A0465E"/>
    <w:rsid w:val="00A11806"/>
    <w:rsid w:val="00A12CE3"/>
    <w:rsid w:val="00A133F1"/>
    <w:rsid w:val="00A17895"/>
    <w:rsid w:val="00A17AC5"/>
    <w:rsid w:val="00A20E40"/>
    <w:rsid w:val="00A23414"/>
    <w:rsid w:val="00A26313"/>
    <w:rsid w:val="00A314AC"/>
    <w:rsid w:val="00A324B7"/>
    <w:rsid w:val="00A33E6A"/>
    <w:rsid w:val="00A34E9D"/>
    <w:rsid w:val="00A351B9"/>
    <w:rsid w:val="00A35B70"/>
    <w:rsid w:val="00A37B12"/>
    <w:rsid w:val="00A4057A"/>
    <w:rsid w:val="00A4095E"/>
    <w:rsid w:val="00A409FE"/>
    <w:rsid w:val="00A42759"/>
    <w:rsid w:val="00A43385"/>
    <w:rsid w:val="00A446C4"/>
    <w:rsid w:val="00A4694B"/>
    <w:rsid w:val="00A47ED8"/>
    <w:rsid w:val="00A50117"/>
    <w:rsid w:val="00A51A01"/>
    <w:rsid w:val="00A51F6D"/>
    <w:rsid w:val="00A52A71"/>
    <w:rsid w:val="00A52ABF"/>
    <w:rsid w:val="00A53020"/>
    <w:rsid w:val="00A55411"/>
    <w:rsid w:val="00A56492"/>
    <w:rsid w:val="00A5672A"/>
    <w:rsid w:val="00A56B27"/>
    <w:rsid w:val="00A57299"/>
    <w:rsid w:val="00A66B17"/>
    <w:rsid w:val="00A67FB5"/>
    <w:rsid w:val="00A77CEF"/>
    <w:rsid w:val="00A80F6E"/>
    <w:rsid w:val="00A81294"/>
    <w:rsid w:val="00A93699"/>
    <w:rsid w:val="00A968E9"/>
    <w:rsid w:val="00A970F6"/>
    <w:rsid w:val="00A977AA"/>
    <w:rsid w:val="00AA051E"/>
    <w:rsid w:val="00AA10B9"/>
    <w:rsid w:val="00AA2E53"/>
    <w:rsid w:val="00AA30EF"/>
    <w:rsid w:val="00AA4ADF"/>
    <w:rsid w:val="00AA5353"/>
    <w:rsid w:val="00AA66B5"/>
    <w:rsid w:val="00AA7F51"/>
    <w:rsid w:val="00AB4792"/>
    <w:rsid w:val="00AB617C"/>
    <w:rsid w:val="00AB66DB"/>
    <w:rsid w:val="00AC45C6"/>
    <w:rsid w:val="00AC5728"/>
    <w:rsid w:val="00AD1439"/>
    <w:rsid w:val="00AD2020"/>
    <w:rsid w:val="00AD2123"/>
    <w:rsid w:val="00AD2806"/>
    <w:rsid w:val="00AD4B42"/>
    <w:rsid w:val="00AD6D6C"/>
    <w:rsid w:val="00AD7FC8"/>
    <w:rsid w:val="00AE2B72"/>
    <w:rsid w:val="00AE3527"/>
    <w:rsid w:val="00AE4821"/>
    <w:rsid w:val="00AE4C3C"/>
    <w:rsid w:val="00AF0559"/>
    <w:rsid w:val="00AF0DA0"/>
    <w:rsid w:val="00AF18CA"/>
    <w:rsid w:val="00AF255D"/>
    <w:rsid w:val="00AF5D30"/>
    <w:rsid w:val="00AF64B3"/>
    <w:rsid w:val="00B00B9B"/>
    <w:rsid w:val="00B00D93"/>
    <w:rsid w:val="00B01962"/>
    <w:rsid w:val="00B01C7C"/>
    <w:rsid w:val="00B0226C"/>
    <w:rsid w:val="00B035CD"/>
    <w:rsid w:val="00B058A3"/>
    <w:rsid w:val="00B11FAC"/>
    <w:rsid w:val="00B132EF"/>
    <w:rsid w:val="00B15645"/>
    <w:rsid w:val="00B157CE"/>
    <w:rsid w:val="00B21F17"/>
    <w:rsid w:val="00B22D35"/>
    <w:rsid w:val="00B250C4"/>
    <w:rsid w:val="00B26534"/>
    <w:rsid w:val="00B272FA"/>
    <w:rsid w:val="00B2750A"/>
    <w:rsid w:val="00B278DB"/>
    <w:rsid w:val="00B27D62"/>
    <w:rsid w:val="00B31098"/>
    <w:rsid w:val="00B31C57"/>
    <w:rsid w:val="00B347EE"/>
    <w:rsid w:val="00B3693E"/>
    <w:rsid w:val="00B374FE"/>
    <w:rsid w:val="00B42CD3"/>
    <w:rsid w:val="00B445D1"/>
    <w:rsid w:val="00B45471"/>
    <w:rsid w:val="00B455E7"/>
    <w:rsid w:val="00B4657B"/>
    <w:rsid w:val="00B47D9C"/>
    <w:rsid w:val="00B52272"/>
    <w:rsid w:val="00B52861"/>
    <w:rsid w:val="00B5350F"/>
    <w:rsid w:val="00B570C3"/>
    <w:rsid w:val="00B60DC8"/>
    <w:rsid w:val="00B61930"/>
    <w:rsid w:val="00B673CC"/>
    <w:rsid w:val="00B7395E"/>
    <w:rsid w:val="00B755E9"/>
    <w:rsid w:val="00B8285B"/>
    <w:rsid w:val="00B85862"/>
    <w:rsid w:val="00B86917"/>
    <w:rsid w:val="00B87AB8"/>
    <w:rsid w:val="00B90206"/>
    <w:rsid w:val="00B92620"/>
    <w:rsid w:val="00B94398"/>
    <w:rsid w:val="00BA19D8"/>
    <w:rsid w:val="00BA2E05"/>
    <w:rsid w:val="00BA324A"/>
    <w:rsid w:val="00BA3EC7"/>
    <w:rsid w:val="00BA6C0A"/>
    <w:rsid w:val="00BB01D9"/>
    <w:rsid w:val="00BB4A42"/>
    <w:rsid w:val="00BB740B"/>
    <w:rsid w:val="00BC32B6"/>
    <w:rsid w:val="00BC70B6"/>
    <w:rsid w:val="00BD0DDC"/>
    <w:rsid w:val="00BD50BD"/>
    <w:rsid w:val="00BE3937"/>
    <w:rsid w:val="00BE4497"/>
    <w:rsid w:val="00BF341E"/>
    <w:rsid w:val="00BF3A3C"/>
    <w:rsid w:val="00BF7C3F"/>
    <w:rsid w:val="00C043C4"/>
    <w:rsid w:val="00C07CBB"/>
    <w:rsid w:val="00C10E2D"/>
    <w:rsid w:val="00C14BAA"/>
    <w:rsid w:val="00C15CEF"/>
    <w:rsid w:val="00C16CC5"/>
    <w:rsid w:val="00C17DF0"/>
    <w:rsid w:val="00C248BB"/>
    <w:rsid w:val="00C31411"/>
    <w:rsid w:val="00C32EBB"/>
    <w:rsid w:val="00C3306B"/>
    <w:rsid w:val="00C34D2D"/>
    <w:rsid w:val="00C35F54"/>
    <w:rsid w:val="00C361BB"/>
    <w:rsid w:val="00C3715C"/>
    <w:rsid w:val="00C41254"/>
    <w:rsid w:val="00C416F2"/>
    <w:rsid w:val="00C41E95"/>
    <w:rsid w:val="00C42E8F"/>
    <w:rsid w:val="00C43944"/>
    <w:rsid w:val="00C442E5"/>
    <w:rsid w:val="00C44A5C"/>
    <w:rsid w:val="00C466F7"/>
    <w:rsid w:val="00C47BD0"/>
    <w:rsid w:val="00C516BB"/>
    <w:rsid w:val="00C53891"/>
    <w:rsid w:val="00C55273"/>
    <w:rsid w:val="00C55746"/>
    <w:rsid w:val="00C653DF"/>
    <w:rsid w:val="00C66E0F"/>
    <w:rsid w:val="00C70016"/>
    <w:rsid w:val="00C73A78"/>
    <w:rsid w:val="00C75545"/>
    <w:rsid w:val="00C75AEF"/>
    <w:rsid w:val="00C766A7"/>
    <w:rsid w:val="00C821C2"/>
    <w:rsid w:val="00C84EA1"/>
    <w:rsid w:val="00C85EFC"/>
    <w:rsid w:val="00C87D42"/>
    <w:rsid w:val="00C949C7"/>
    <w:rsid w:val="00C95BC7"/>
    <w:rsid w:val="00C96A48"/>
    <w:rsid w:val="00C97159"/>
    <w:rsid w:val="00CA0DE8"/>
    <w:rsid w:val="00CA173C"/>
    <w:rsid w:val="00CA28C7"/>
    <w:rsid w:val="00CA2AC1"/>
    <w:rsid w:val="00CA2E6C"/>
    <w:rsid w:val="00CA3CE8"/>
    <w:rsid w:val="00CA4713"/>
    <w:rsid w:val="00CA71EF"/>
    <w:rsid w:val="00CA790E"/>
    <w:rsid w:val="00CB1912"/>
    <w:rsid w:val="00CB208B"/>
    <w:rsid w:val="00CB25A5"/>
    <w:rsid w:val="00CB7DD8"/>
    <w:rsid w:val="00CC090B"/>
    <w:rsid w:val="00CC6B33"/>
    <w:rsid w:val="00CC72B0"/>
    <w:rsid w:val="00CD44AE"/>
    <w:rsid w:val="00CD4C6D"/>
    <w:rsid w:val="00CD57C2"/>
    <w:rsid w:val="00CD6CC6"/>
    <w:rsid w:val="00CE073F"/>
    <w:rsid w:val="00CE2E02"/>
    <w:rsid w:val="00CE5949"/>
    <w:rsid w:val="00CE6394"/>
    <w:rsid w:val="00CE6B35"/>
    <w:rsid w:val="00CE6F71"/>
    <w:rsid w:val="00CF2DB1"/>
    <w:rsid w:val="00D018A8"/>
    <w:rsid w:val="00D01EC1"/>
    <w:rsid w:val="00D024C0"/>
    <w:rsid w:val="00D026F8"/>
    <w:rsid w:val="00D04379"/>
    <w:rsid w:val="00D04960"/>
    <w:rsid w:val="00D055CB"/>
    <w:rsid w:val="00D067D5"/>
    <w:rsid w:val="00D116AD"/>
    <w:rsid w:val="00D13BA6"/>
    <w:rsid w:val="00D218E5"/>
    <w:rsid w:val="00D21B22"/>
    <w:rsid w:val="00D246AD"/>
    <w:rsid w:val="00D264C1"/>
    <w:rsid w:val="00D267C8"/>
    <w:rsid w:val="00D315F6"/>
    <w:rsid w:val="00D32604"/>
    <w:rsid w:val="00D332F8"/>
    <w:rsid w:val="00D35A5C"/>
    <w:rsid w:val="00D43008"/>
    <w:rsid w:val="00D4583E"/>
    <w:rsid w:val="00D46FF9"/>
    <w:rsid w:val="00D474A4"/>
    <w:rsid w:val="00D47692"/>
    <w:rsid w:val="00D53E6F"/>
    <w:rsid w:val="00D543D9"/>
    <w:rsid w:val="00D55B6F"/>
    <w:rsid w:val="00D56967"/>
    <w:rsid w:val="00D5742F"/>
    <w:rsid w:val="00D611BD"/>
    <w:rsid w:val="00D62407"/>
    <w:rsid w:val="00D64EC3"/>
    <w:rsid w:val="00D65B55"/>
    <w:rsid w:val="00D70DF8"/>
    <w:rsid w:val="00D72284"/>
    <w:rsid w:val="00D7548F"/>
    <w:rsid w:val="00D8294E"/>
    <w:rsid w:val="00D90465"/>
    <w:rsid w:val="00D92262"/>
    <w:rsid w:val="00D952E7"/>
    <w:rsid w:val="00D95EF0"/>
    <w:rsid w:val="00DA120C"/>
    <w:rsid w:val="00DA4FB1"/>
    <w:rsid w:val="00DA6800"/>
    <w:rsid w:val="00DA7311"/>
    <w:rsid w:val="00DB1263"/>
    <w:rsid w:val="00DB1C6C"/>
    <w:rsid w:val="00DB1DF0"/>
    <w:rsid w:val="00DB22B6"/>
    <w:rsid w:val="00DB2F38"/>
    <w:rsid w:val="00DB3C5C"/>
    <w:rsid w:val="00DB6A4E"/>
    <w:rsid w:val="00DC0AE8"/>
    <w:rsid w:val="00DC0EA6"/>
    <w:rsid w:val="00DC2EC8"/>
    <w:rsid w:val="00DC5910"/>
    <w:rsid w:val="00DD7C60"/>
    <w:rsid w:val="00DD7D3D"/>
    <w:rsid w:val="00DE3645"/>
    <w:rsid w:val="00DE54C5"/>
    <w:rsid w:val="00DE574D"/>
    <w:rsid w:val="00DE60BA"/>
    <w:rsid w:val="00DE6D7B"/>
    <w:rsid w:val="00DE7C15"/>
    <w:rsid w:val="00DF2888"/>
    <w:rsid w:val="00DF2B48"/>
    <w:rsid w:val="00DF5C0C"/>
    <w:rsid w:val="00E02F58"/>
    <w:rsid w:val="00E03105"/>
    <w:rsid w:val="00E054B9"/>
    <w:rsid w:val="00E0595D"/>
    <w:rsid w:val="00E061C5"/>
    <w:rsid w:val="00E06CE4"/>
    <w:rsid w:val="00E0771F"/>
    <w:rsid w:val="00E1453D"/>
    <w:rsid w:val="00E16EAF"/>
    <w:rsid w:val="00E2112A"/>
    <w:rsid w:val="00E260A1"/>
    <w:rsid w:val="00E2631D"/>
    <w:rsid w:val="00E26B57"/>
    <w:rsid w:val="00E303BD"/>
    <w:rsid w:val="00E30DE9"/>
    <w:rsid w:val="00E320E3"/>
    <w:rsid w:val="00E35452"/>
    <w:rsid w:val="00E37C13"/>
    <w:rsid w:val="00E4543C"/>
    <w:rsid w:val="00E466E7"/>
    <w:rsid w:val="00E46D83"/>
    <w:rsid w:val="00E47AF0"/>
    <w:rsid w:val="00E51388"/>
    <w:rsid w:val="00E52247"/>
    <w:rsid w:val="00E52434"/>
    <w:rsid w:val="00E52C87"/>
    <w:rsid w:val="00E563C2"/>
    <w:rsid w:val="00E57849"/>
    <w:rsid w:val="00E60822"/>
    <w:rsid w:val="00E66114"/>
    <w:rsid w:val="00E6634F"/>
    <w:rsid w:val="00E67E79"/>
    <w:rsid w:val="00E72D1B"/>
    <w:rsid w:val="00E73423"/>
    <w:rsid w:val="00E75260"/>
    <w:rsid w:val="00E75381"/>
    <w:rsid w:val="00E7626E"/>
    <w:rsid w:val="00E7728A"/>
    <w:rsid w:val="00E80B0F"/>
    <w:rsid w:val="00E85E79"/>
    <w:rsid w:val="00E86F6A"/>
    <w:rsid w:val="00E90C09"/>
    <w:rsid w:val="00E9119B"/>
    <w:rsid w:val="00E91F0D"/>
    <w:rsid w:val="00E92C55"/>
    <w:rsid w:val="00E95AC6"/>
    <w:rsid w:val="00EA0482"/>
    <w:rsid w:val="00EA6E71"/>
    <w:rsid w:val="00EA77D6"/>
    <w:rsid w:val="00EB1633"/>
    <w:rsid w:val="00EB3AA8"/>
    <w:rsid w:val="00EB5914"/>
    <w:rsid w:val="00EB722E"/>
    <w:rsid w:val="00EC0A8F"/>
    <w:rsid w:val="00EC0F6D"/>
    <w:rsid w:val="00EC3BEF"/>
    <w:rsid w:val="00EC68A5"/>
    <w:rsid w:val="00EC71E5"/>
    <w:rsid w:val="00ED1CAC"/>
    <w:rsid w:val="00ED20BB"/>
    <w:rsid w:val="00ED220A"/>
    <w:rsid w:val="00ED23C4"/>
    <w:rsid w:val="00ED3C38"/>
    <w:rsid w:val="00ED464C"/>
    <w:rsid w:val="00ED4B0F"/>
    <w:rsid w:val="00ED5195"/>
    <w:rsid w:val="00ED532D"/>
    <w:rsid w:val="00ED7B4B"/>
    <w:rsid w:val="00EE0104"/>
    <w:rsid w:val="00EE17F7"/>
    <w:rsid w:val="00EE1A00"/>
    <w:rsid w:val="00EE206A"/>
    <w:rsid w:val="00EE3E0A"/>
    <w:rsid w:val="00EE536B"/>
    <w:rsid w:val="00EE6C26"/>
    <w:rsid w:val="00EE6F4D"/>
    <w:rsid w:val="00EE7492"/>
    <w:rsid w:val="00EF0587"/>
    <w:rsid w:val="00EF0C8F"/>
    <w:rsid w:val="00EF14F4"/>
    <w:rsid w:val="00EF1C62"/>
    <w:rsid w:val="00EF65A5"/>
    <w:rsid w:val="00EF6E4C"/>
    <w:rsid w:val="00F0181D"/>
    <w:rsid w:val="00F03528"/>
    <w:rsid w:val="00F042A9"/>
    <w:rsid w:val="00F06A71"/>
    <w:rsid w:val="00F126D5"/>
    <w:rsid w:val="00F1446B"/>
    <w:rsid w:val="00F15BB6"/>
    <w:rsid w:val="00F16C52"/>
    <w:rsid w:val="00F17E84"/>
    <w:rsid w:val="00F2309F"/>
    <w:rsid w:val="00F26750"/>
    <w:rsid w:val="00F26D74"/>
    <w:rsid w:val="00F356E0"/>
    <w:rsid w:val="00F36189"/>
    <w:rsid w:val="00F40B06"/>
    <w:rsid w:val="00F44395"/>
    <w:rsid w:val="00F50CF0"/>
    <w:rsid w:val="00F51EF4"/>
    <w:rsid w:val="00F53990"/>
    <w:rsid w:val="00F53DC1"/>
    <w:rsid w:val="00F57AFF"/>
    <w:rsid w:val="00F611A7"/>
    <w:rsid w:val="00F62173"/>
    <w:rsid w:val="00F63CFB"/>
    <w:rsid w:val="00F71F21"/>
    <w:rsid w:val="00F73990"/>
    <w:rsid w:val="00F76C3B"/>
    <w:rsid w:val="00F827A4"/>
    <w:rsid w:val="00F86208"/>
    <w:rsid w:val="00F90B8B"/>
    <w:rsid w:val="00F92F54"/>
    <w:rsid w:val="00F956F8"/>
    <w:rsid w:val="00F972B6"/>
    <w:rsid w:val="00FA00EC"/>
    <w:rsid w:val="00FA0C56"/>
    <w:rsid w:val="00FA2922"/>
    <w:rsid w:val="00FB1B12"/>
    <w:rsid w:val="00FB689E"/>
    <w:rsid w:val="00FB7434"/>
    <w:rsid w:val="00FB7FB8"/>
    <w:rsid w:val="00FC49A6"/>
    <w:rsid w:val="00FC75DE"/>
    <w:rsid w:val="00FD244F"/>
    <w:rsid w:val="00FD3A8B"/>
    <w:rsid w:val="00FD5EED"/>
    <w:rsid w:val="00FD6871"/>
    <w:rsid w:val="00FD6897"/>
    <w:rsid w:val="00FE162F"/>
    <w:rsid w:val="00FE21A4"/>
    <w:rsid w:val="00FF1A45"/>
    <w:rsid w:val="00FF28FC"/>
    <w:rsid w:val="00FF2E0A"/>
    <w:rsid w:val="00FF34B2"/>
    <w:rsid w:val="00FF3C8A"/>
    <w:rsid w:val="00FF4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footnote text"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8C1"/>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2408C1"/>
    <w:pPr>
      <w:keepNext/>
      <w:widowControl/>
      <w:tabs>
        <w:tab w:val="left" w:pos="-108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b/>
      <w:u w:val="single"/>
    </w:rPr>
  </w:style>
  <w:style w:type="paragraph" w:styleId="Heading2">
    <w:name w:val="heading 2"/>
    <w:basedOn w:val="Normal"/>
    <w:next w:val="Normal"/>
    <w:qFormat/>
    <w:rsid w:val="002408C1"/>
    <w:pPr>
      <w:keepNext/>
      <w:jc w:val="center"/>
      <w:outlineLvl w:val="1"/>
    </w:pPr>
    <w:rPr>
      <w:rFonts w:ascii="Times New Roman" w:hAnsi="Times New Roman"/>
      <w:b/>
    </w:rPr>
  </w:style>
  <w:style w:type="paragraph" w:styleId="Heading3">
    <w:name w:val="heading 3"/>
    <w:basedOn w:val="Normal"/>
    <w:next w:val="Normal"/>
    <w:qFormat/>
    <w:rsid w:val="002408C1"/>
    <w:pPr>
      <w:keepNext/>
      <w:widowControl/>
      <w:tabs>
        <w:tab w:val="left" w:pos="-1080"/>
        <w:tab w:val="left" w:pos="-72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imes New Roman" w:hAnsi="Times New Roman"/>
      <w:bCs/>
      <w:u w:val="single"/>
    </w:rPr>
  </w:style>
  <w:style w:type="paragraph" w:styleId="Heading4">
    <w:name w:val="heading 4"/>
    <w:basedOn w:val="Normal"/>
    <w:next w:val="Normal"/>
    <w:qFormat/>
    <w:rsid w:val="002408C1"/>
    <w:pPr>
      <w:keepNext/>
      <w:widowControl/>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408C1"/>
  </w:style>
  <w:style w:type="paragraph" w:customStyle="1" w:styleId="Level1">
    <w:name w:val="Level 1"/>
    <w:basedOn w:val="Normal"/>
    <w:rsid w:val="002408C1"/>
    <w:pPr>
      <w:numPr>
        <w:numId w:val="7"/>
      </w:numPr>
      <w:ind w:left="720" w:hanging="720"/>
      <w:outlineLvl w:val="0"/>
    </w:pPr>
  </w:style>
  <w:style w:type="paragraph" w:customStyle="1" w:styleId="Level2">
    <w:name w:val="Level 2"/>
    <w:basedOn w:val="Normal"/>
    <w:rsid w:val="002408C1"/>
    <w:pPr>
      <w:numPr>
        <w:ilvl w:val="1"/>
        <w:numId w:val="3"/>
      </w:numPr>
      <w:ind w:left="1080" w:hanging="360"/>
      <w:outlineLvl w:val="1"/>
    </w:pPr>
  </w:style>
  <w:style w:type="paragraph" w:styleId="BodyTextIndent">
    <w:name w:val="Body Text Indent"/>
    <w:basedOn w:val="Normal"/>
    <w:rsid w:val="002408C1"/>
    <w:pPr>
      <w:widowControl/>
      <w:tabs>
        <w:tab w:val="left" w:pos="-1080"/>
        <w:tab w:val="left" w:pos="-72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rPr>
  </w:style>
  <w:style w:type="paragraph" w:styleId="BodyTextIndent2">
    <w:name w:val="Body Text Indent 2"/>
    <w:basedOn w:val="Normal"/>
    <w:rsid w:val="002408C1"/>
    <w:pPr>
      <w:widowControl/>
      <w:tabs>
        <w:tab w:val="left" w:pos="-1080"/>
        <w:tab w:val="left" w:pos="-72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540"/>
    </w:pPr>
    <w:rPr>
      <w:rFonts w:ascii="Times New Roman" w:hAnsi="Times New Roman"/>
    </w:rPr>
  </w:style>
  <w:style w:type="paragraph" w:styleId="BodyText">
    <w:name w:val="Body Text"/>
    <w:basedOn w:val="Normal"/>
    <w:rsid w:val="002408C1"/>
    <w:rPr>
      <w:rFonts w:ascii="Times New Roman" w:hAnsi="Times New Roman"/>
      <w:bCs/>
      <w:color w:val="FF0000"/>
    </w:rPr>
  </w:style>
  <w:style w:type="paragraph" w:styleId="BodyTextIndent3">
    <w:name w:val="Body Text Indent 3"/>
    <w:basedOn w:val="Normal"/>
    <w:rsid w:val="002408C1"/>
    <w:pPr>
      <w:widowControl/>
      <w:tabs>
        <w:tab w:val="left" w:pos="-108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720" w:hanging="720"/>
    </w:pPr>
    <w:rPr>
      <w:rFonts w:ascii="Times New Roman" w:hAnsi="Times New Roman"/>
      <w:b/>
    </w:rPr>
  </w:style>
  <w:style w:type="paragraph" w:styleId="BalloonText">
    <w:name w:val="Balloon Text"/>
    <w:basedOn w:val="Normal"/>
    <w:semiHidden/>
    <w:rsid w:val="002904A2"/>
    <w:rPr>
      <w:rFonts w:ascii="Tahoma" w:hAnsi="Tahoma" w:cs="Tahoma"/>
      <w:sz w:val="16"/>
      <w:szCs w:val="16"/>
    </w:rPr>
  </w:style>
  <w:style w:type="table" w:styleId="TableGrid">
    <w:name w:val="Table Grid"/>
    <w:basedOn w:val="TableNormal"/>
    <w:rsid w:val="005B5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22B11"/>
    <w:rPr>
      <w:rFonts w:cs="Times New Roman"/>
      <w:sz w:val="16"/>
      <w:szCs w:val="16"/>
    </w:rPr>
  </w:style>
  <w:style w:type="paragraph" w:styleId="CommentText">
    <w:name w:val="annotation text"/>
    <w:basedOn w:val="Normal"/>
    <w:link w:val="CommentTextChar"/>
    <w:rsid w:val="00622B11"/>
    <w:rPr>
      <w:sz w:val="20"/>
      <w:szCs w:val="20"/>
    </w:rPr>
  </w:style>
  <w:style w:type="character" w:customStyle="1" w:styleId="CommentTextChar">
    <w:name w:val="Comment Text Char"/>
    <w:link w:val="CommentText"/>
    <w:locked/>
    <w:rsid w:val="00622B11"/>
    <w:rPr>
      <w:rFonts w:ascii="Arial" w:hAnsi="Arial" w:cs="Times New Roman"/>
    </w:rPr>
  </w:style>
  <w:style w:type="paragraph" w:styleId="CommentSubject">
    <w:name w:val="annotation subject"/>
    <w:basedOn w:val="CommentText"/>
    <w:next w:val="CommentText"/>
    <w:link w:val="CommentSubjectChar"/>
    <w:rsid w:val="00622B11"/>
    <w:rPr>
      <w:b/>
      <w:bCs/>
    </w:rPr>
  </w:style>
  <w:style w:type="character" w:customStyle="1" w:styleId="CommentSubjectChar">
    <w:name w:val="Comment Subject Char"/>
    <w:link w:val="CommentSubject"/>
    <w:locked/>
    <w:rsid w:val="00622B11"/>
    <w:rPr>
      <w:rFonts w:ascii="Arial" w:hAnsi="Arial" w:cs="Times New Roman"/>
      <w:b/>
      <w:bCs/>
    </w:rPr>
  </w:style>
  <w:style w:type="paragraph" w:styleId="Header">
    <w:name w:val="header"/>
    <w:basedOn w:val="Normal"/>
    <w:rsid w:val="00BA19D8"/>
    <w:pPr>
      <w:tabs>
        <w:tab w:val="center" w:pos="4320"/>
        <w:tab w:val="right" w:pos="8640"/>
      </w:tabs>
    </w:pPr>
  </w:style>
  <w:style w:type="paragraph" w:styleId="Footer">
    <w:name w:val="footer"/>
    <w:basedOn w:val="Normal"/>
    <w:rsid w:val="00BA19D8"/>
    <w:pPr>
      <w:tabs>
        <w:tab w:val="center" w:pos="4320"/>
        <w:tab w:val="right" w:pos="8640"/>
      </w:tabs>
    </w:pPr>
  </w:style>
  <w:style w:type="character" w:styleId="Hyperlink">
    <w:name w:val="Hyperlink"/>
    <w:uiPriority w:val="99"/>
    <w:rsid w:val="000125CC"/>
    <w:rPr>
      <w:color w:val="0000FF"/>
      <w:u w:val="single"/>
    </w:rPr>
  </w:style>
  <w:style w:type="character" w:styleId="FollowedHyperlink">
    <w:name w:val="FollowedHyperlink"/>
    <w:rsid w:val="00192471"/>
    <w:rPr>
      <w:color w:val="800080"/>
      <w:u w:val="single"/>
    </w:rPr>
  </w:style>
  <w:style w:type="paragraph" w:customStyle="1" w:styleId="ColorfulShading-Accent11">
    <w:name w:val="Colorful Shading - Accent 11"/>
    <w:hidden/>
    <w:uiPriority w:val="99"/>
    <w:semiHidden/>
    <w:rsid w:val="002B475B"/>
    <w:rPr>
      <w:rFonts w:ascii="Arial" w:hAnsi="Arial"/>
      <w:sz w:val="24"/>
      <w:szCs w:val="24"/>
    </w:rPr>
  </w:style>
  <w:style w:type="paragraph" w:customStyle="1" w:styleId="MediumGrid21">
    <w:name w:val="Medium Grid 21"/>
    <w:uiPriority w:val="1"/>
    <w:qFormat/>
    <w:rsid w:val="00B52272"/>
    <w:pPr>
      <w:widowControl w:val="0"/>
      <w:autoSpaceDE w:val="0"/>
      <w:autoSpaceDN w:val="0"/>
      <w:adjustRightInd w:val="0"/>
    </w:pPr>
    <w:rPr>
      <w:rFonts w:ascii="Arial" w:hAnsi="Arial"/>
      <w:sz w:val="24"/>
      <w:szCs w:val="24"/>
    </w:rPr>
  </w:style>
  <w:style w:type="character" w:customStyle="1" w:styleId="item21">
    <w:name w:val="item21"/>
    <w:rsid w:val="00B52272"/>
    <w:rPr>
      <w:rFonts w:ascii="Verdana" w:hAnsi="Verdana" w:hint="default"/>
      <w:b/>
      <w:bCs/>
      <w:color w:val="636363"/>
      <w:sz w:val="24"/>
      <w:szCs w:val="24"/>
    </w:rPr>
  </w:style>
  <w:style w:type="paragraph" w:styleId="NormalWeb">
    <w:name w:val="Normal (Web)"/>
    <w:basedOn w:val="Normal"/>
    <w:uiPriority w:val="99"/>
    <w:unhideWhenUsed/>
    <w:rsid w:val="00590B23"/>
    <w:pPr>
      <w:widowControl/>
      <w:autoSpaceDE/>
      <w:autoSpaceDN/>
      <w:adjustRightInd/>
      <w:spacing w:before="100" w:beforeAutospacing="1" w:after="75"/>
      <w:ind w:left="150"/>
    </w:pPr>
    <w:rPr>
      <w:rFonts w:ascii="Times New Roman" w:hAnsi="Times New Roman"/>
      <w:sz w:val="19"/>
      <w:szCs w:val="19"/>
    </w:rPr>
  </w:style>
  <w:style w:type="paragraph" w:styleId="HTMLPreformatted">
    <w:name w:val="HTML Preformatted"/>
    <w:basedOn w:val="Normal"/>
    <w:link w:val="HTMLPreformattedChar"/>
    <w:uiPriority w:val="99"/>
    <w:unhideWhenUsed/>
    <w:rsid w:val="006B74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6B7474"/>
    <w:rPr>
      <w:rFonts w:ascii="Courier New" w:hAnsi="Courier New" w:cs="Courier New"/>
    </w:rPr>
  </w:style>
  <w:style w:type="paragraph" w:customStyle="1" w:styleId="ColorfulList-Accent11">
    <w:name w:val="Colorful List - Accent 11"/>
    <w:basedOn w:val="Normal"/>
    <w:uiPriority w:val="34"/>
    <w:qFormat/>
    <w:rsid w:val="00A324B7"/>
    <w:pPr>
      <w:ind w:left="720"/>
    </w:pPr>
  </w:style>
  <w:style w:type="paragraph" w:styleId="ListParagraph">
    <w:name w:val="List Paragraph"/>
    <w:basedOn w:val="Normal"/>
    <w:uiPriority w:val="34"/>
    <w:qFormat/>
    <w:rsid w:val="0046767E"/>
    <w:pPr>
      <w:ind w:left="720"/>
    </w:pPr>
  </w:style>
  <w:style w:type="paragraph" w:styleId="EndnoteText">
    <w:name w:val="endnote text"/>
    <w:basedOn w:val="Normal"/>
    <w:link w:val="EndnoteTextChar"/>
    <w:rsid w:val="004B605C"/>
    <w:rPr>
      <w:sz w:val="20"/>
      <w:szCs w:val="20"/>
    </w:rPr>
  </w:style>
  <w:style w:type="character" w:customStyle="1" w:styleId="EndnoteTextChar">
    <w:name w:val="Endnote Text Char"/>
    <w:link w:val="EndnoteText"/>
    <w:rsid w:val="004B605C"/>
    <w:rPr>
      <w:rFonts w:ascii="Arial" w:hAnsi="Arial"/>
    </w:rPr>
  </w:style>
  <w:style w:type="character" w:styleId="EndnoteReference">
    <w:name w:val="endnote reference"/>
    <w:rsid w:val="004B605C"/>
    <w:rPr>
      <w:vertAlign w:val="superscript"/>
    </w:rPr>
  </w:style>
  <w:style w:type="paragraph" w:styleId="Revision">
    <w:name w:val="Revision"/>
    <w:hidden/>
    <w:uiPriority w:val="99"/>
    <w:semiHidden/>
    <w:rsid w:val="004733C8"/>
    <w:rPr>
      <w:rFonts w:ascii="Arial" w:hAnsi="Arial"/>
      <w:sz w:val="24"/>
      <w:szCs w:val="24"/>
    </w:rPr>
  </w:style>
  <w:style w:type="paragraph" w:styleId="FootnoteText">
    <w:name w:val="footnote text"/>
    <w:aliases w:val="Tablenote Text"/>
    <w:basedOn w:val="Normal"/>
    <w:link w:val="FootnoteTextChar"/>
    <w:uiPriority w:val="99"/>
    <w:rsid w:val="004A0412"/>
    <w:rPr>
      <w:sz w:val="20"/>
      <w:szCs w:val="20"/>
    </w:rPr>
  </w:style>
  <w:style w:type="character" w:customStyle="1" w:styleId="FootnoteTextChar">
    <w:name w:val="Footnote Text Char"/>
    <w:aliases w:val="Tablenote Text Char"/>
    <w:link w:val="FootnoteText"/>
    <w:uiPriority w:val="99"/>
    <w:rsid w:val="004A0412"/>
    <w:rPr>
      <w:rFonts w:ascii="Arial" w:hAnsi="Arial"/>
    </w:rPr>
  </w:style>
  <w:style w:type="character" w:styleId="Emphasis">
    <w:name w:val="Emphasis"/>
    <w:uiPriority w:val="20"/>
    <w:qFormat/>
    <w:locked/>
    <w:rsid w:val="00B31C5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footnote text"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8C1"/>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2408C1"/>
    <w:pPr>
      <w:keepNext/>
      <w:widowControl/>
      <w:tabs>
        <w:tab w:val="left" w:pos="-108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b/>
      <w:u w:val="single"/>
    </w:rPr>
  </w:style>
  <w:style w:type="paragraph" w:styleId="Heading2">
    <w:name w:val="heading 2"/>
    <w:basedOn w:val="Normal"/>
    <w:next w:val="Normal"/>
    <w:qFormat/>
    <w:rsid w:val="002408C1"/>
    <w:pPr>
      <w:keepNext/>
      <w:jc w:val="center"/>
      <w:outlineLvl w:val="1"/>
    </w:pPr>
    <w:rPr>
      <w:rFonts w:ascii="Times New Roman" w:hAnsi="Times New Roman"/>
      <w:b/>
    </w:rPr>
  </w:style>
  <w:style w:type="paragraph" w:styleId="Heading3">
    <w:name w:val="heading 3"/>
    <w:basedOn w:val="Normal"/>
    <w:next w:val="Normal"/>
    <w:qFormat/>
    <w:rsid w:val="002408C1"/>
    <w:pPr>
      <w:keepNext/>
      <w:widowControl/>
      <w:tabs>
        <w:tab w:val="left" w:pos="-1080"/>
        <w:tab w:val="left" w:pos="-72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imes New Roman" w:hAnsi="Times New Roman"/>
      <w:bCs/>
      <w:u w:val="single"/>
    </w:rPr>
  </w:style>
  <w:style w:type="paragraph" w:styleId="Heading4">
    <w:name w:val="heading 4"/>
    <w:basedOn w:val="Normal"/>
    <w:next w:val="Normal"/>
    <w:qFormat/>
    <w:rsid w:val="002408C1"/>
    <w:pPr>
      <w:keepNext/>
      <w:widowControl/>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408C1"/>
  </w:style>
  <w:style w:type="paragraph" w:customStyle="1" w:styleId="Level1">
    <w:name w:val="Level 1"/>
    <w:basedOn w:val="Normal"/>
    <w:rsid w:val="002408C1"/>
    <w:pPr>
      <w:numPr>
        <w:numId w:val="7"/>
      </w:numPr>
      <w:ind w:left="720" w:hanging="720"/>
      <w:outlineLvl w:val="0"/>
    </w:pPr>
  </w:style>
  <w:style w:type="paragraph" w:customStyle="1" w:styleId="Level2">
    <w:name w:val="Level 2"/>
    <w:basedOn w:val="Normal"/>
    <w:rsid w:val="002408C1"/>
    <w:pPr>
      <w:numPr>
        <w:ilvl w:val="1"/>
        <w:numId w:val="3"/>
      </w:numPr>
      <w:ind w:left="1080" w:hanging="360"/>
      <w:outlineLvl w:val="1"/>
    </w:pPr>
  </w:style>
  <w:style w:type="paragraph" w:styleId="BodyTextIndent">
    <w:name w:val="Body Text Indent"/>
    <w:basedOn w:val="Normal"/>
    <w:rsid w:val="002408C1"/>
    <w:pPr>
      <w:widowControl/>
      <w:tabs>
        <w:tab w:val="left" w:pos="-1080"/>
        <w:tab w:val="left" w:pos="-72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rPr>
  </w:style>
  <w:style w:type="paragraph" w:styleId="BodyTextIndent2">
    <w:name w:val="Body Text Indent 2"/>
    <w:basedOn w:val="Normal"/>
    <w:rsid w:val="002408C1"/>
    <w:pPr>
      <w:widowControl/>
      <w:tabs>
        <w:tab w:val="left" w:pos="-1080"/>
        <w:tab w:val="left" w:pos="-72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540"/>
    </w:pPr>
    <w:rPr>
      <w:rFonts w:ascii="Times New Roman" w:hAnsi="Times New Roman"/>
    </w:rPr>
  </w:style>
  <w:style w:type="paragraph" w:styleId="BodyText">
    <w:name w:val="Body Text"/>
    <w:basedOn w:val="Normal"/>
    <w:rsid w:val="002408C1"/>
    <w:rPr>
      <w:rFonts w:ascii="Times New Roman" w:hAnsi="Times New Roman"/>
      <w:bCs/>
      <w:color w:val="FF0000"/>
    </w:rPr>
  </w:style>
  <w:style w:type="paragraph" w:styleId="BodyTextIndent3">
    <w:name w:val="Body Text Indent 3"/>
    <w:basedOn w:val="Normal"/>
    <w:rsid w:val="002408C1"/>
    <w:pPr>
      <w:widowControl/>
      <w:tabs>
        <w:tab w:val="left" w:pos="-108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left="720" w:hanging="720"/>
    </w:pPr>
    <w:rPr>
      <w:rFonts w:ascii="Times New Roman" w:hAnsi="Times New Roman"/>
      <w:b/>
    </w:rPr>
  </w:style>
  <w:style w:type="paragraph" w:styleId="BalloonText">
    <w:name w:val="Balloon Text"/>
    <w:basedOn w:val="Normal"/>
    <w:semiHidden/>
    <w:rsid w:val="002904A2"/>
    <w:rPr>
      <w:rFonts w:ascii="Tahoma" w:hAnsi="Tahoma" w:cs="Tahoma"/>
      <w:sz w:val="16"/>
      <w:szCs w:val="16"/>
    </w:rPr>
  </w:style>
  <w:style w:type="table" w:styleId="TableGrid">
    <w:name w:val="Table Grid"/>
    <w:basedOn w:val="TableNormal"/>
    <w:rsid w:val="005B5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22B11"/>
    <w:rPr>
      <w:rFonts w:cs="Times New Roman"/>
      <w:sz w:val="16"/>
      <w:szCs w:val="16"/>
    </w:rPr>
  </w:style>
  <w:style w:type="paragraph" w:styleId="CommentText">
    <w:name w:val="annotation text"/>
    <w:basedOn w:val="Normal"/>
    <w:link w:val="CommentTextChar"/>
    <w:rsid w:val="00622B11"/>
    <w:rPr>
      <w:sz w:val="20"/>
      <w:szCs w:val="20"/>
    </w:rPr>
  </w:style>
  <w:style w:type="character" w:customStyle="1" w:styleId="CommentTextChar">
    <w:name w:val="Comment Text Char"/>
    <w:link w:val="CommentText"/>
    <w:locked/>
    <w:rsid w:val="00622B11"/>
    <w:rPr>
      <w:rFonts w:ascii="Arial" w:hAnsi="Arial" w:cs="Times New Roman"/>
    </w:rPr>
  </w:style>
  <w:style w:type="paragraph" w:styleId="CommentSubject">
    <w:name w:val="annotation subject"/>
    <w:basedOn w:val="CommentText"/>
    <w:next w:val="CommentText"/>
    <w:link w:val="CommentSubjectChar"/>
    <w:rsid w:val="00622B11"/>
    <w:rPr>
      <w:b/>
      <w:bCs/>
    </w:rPr>
  </w:style>
  <w:style w:type="character" w:customStyle="1" w:styleId="CommentSubjectChar">
    <w:name w:val="Comment Subject Char"/>
    <w:link w:val="CommentSubject"/>
    <w:locked/>
    <w:rsid w:val="00622B11"/>
    <w:rPr>
      <w:rFonts w:ascii="Arial" w:hAnsi="Arial" w:cs="Times New Roman"/>
      <w:b/>
      <w:bCs/>
    </w:rPr>
  </w:style>
  <w:style w:type="paragraph" w:styleId="Header">
    <w:name w:val="header"/>
    <w:basedOn w:val="Normal"/>
    <w:rsid w:val="00BA19D8"/>
    <w:pPr>
      <w:tabs>
        <w:tab w:val="center" w:pos="4320"/>
        <w:tab w:val="right" w:pos="8640"/>
      </w:tabs>
    </w:pPr>
  </w:style>
  <w:style w:type="paragraph" w:styleId="Footer">
    <w:name w:val="footer"/>
    <w:basedOn w:val="Normal"/>
    <w:rsid w:val="00BA19D8"/>
    <w:pPr>
      <w:tabs>
        <w:tab w:val="center" w:pos="4320"/>
        <w:tab w:val="right" w:pos="8640"/>
      </w:tabs>
    </w:pPr>
  </w:style>
  <w:style w:type="character" w:styleId="Hyperlink">
    <w:name w:val="Hyperlink"/>
    <w:uiPriority w:val="99"/>
    <w:rsid w:val="000125CC"/>
    <w:rPr>
      <w:color w:val="0000FF"/>
      <w:u w:val="single"/>
    </w:rPr>
  </w:style>
  <w:style w:type="character" w:styleId="FollowedHyperlink">
    <w:name w:val="FollowedHyperlink"/>
    <w:rsid w:val="00192471"/>
    <w:rPr>
      <w:color w:val="800080"/>
      <w:u w:val="single"/>
    </w:rPr>
  </w:style>
  <w:style w:type="paragraph" w:customStyle="1" w:styleId="ColorfulShading-Accent11">
    <w:name w:val="Colorful Shading - Accent 11"/>
    <w:hidden/>
    <w:uiPriority w:val="99"/>
    <w:semiHidden/>
    <w:rsid w:val="002B475B"/>
    <w:rPr>
      <w:rFonts w:ascii="Arial" w:hAnsi="Arial"/>
      <w:sz w:val="24"/>
      <w:szCs w:val="24"/>
    </w:rPr>
  </w:style>
  <w:style w:type="paragraph" w:customStyle="1" w:styleId="MediumGrid21">
    <w:name w:val="Medium Grid 21"/>
    <w:uiPriority w:val="1"/>
    <w:qFormat/>
    <w:rsid w:val="00B52272"/>
    <w:pPr>
      <w:widowControl w:val="0"/>
      <w:autoSpaceDE w:val="0"/>
      <w:autoSpaceDN w:val="0"/>
      <w:adjustRightInd w:val="0"/>
    </w:pPr>
    <w:rPr>
      <w:rFonts w:ascii="Arial" w:hAnsi="Arial"/>
      <w:sz w:val="24"/>
      <w:szCs w:val="24"/>
    </w:rPr>
  </w:style>
  <w:style w:type="character" w:customStyle="1" w:styleId="item21">
    <w:name w:val="item21"/>
    <w:rsid w:val="00B52272"/>
    <w:rPr>
      <w:rFonts w:ascii="Verdana" w:hAnsi="Verdana" w:hint="default"/>
      <w:b/>
      <w:bCs/>
      <w:color w:val="636363"/>
      <w:sz w:val="24"/>
      <w:szCs w:val="24"/>
    </w:rPr>
  </w:style>
  <w:style w:type="paragraph" w:styleId="NormalWeb">
    <w:name w:val="Normal (Web)"/>
    <w:basedOn w:val="Normal"/>
    <w:uiPriority w:val="99"/>
    <w:unhideWhenUsed/>
    <w:rsid w:val="00590B23"/>
    <w:pPr>
      <w:widowControl/>
      <w:autoSpaceDE/>
      <w:autoSpaceDN/>
      <w:adjustRightInd/>
      <w:spacing w:before="100" w:beforeAutospacing="1" w:after="75"/>
      <w:ind w:left="150"/>
    </w:pPr>
    <w:rPr>
      <w:rFonts w:ascii="Times New Roman" w:hAnsi="Times New Roman"/>
      <w:sz w:val="19"/>
      <w:szCs w:val="19"/>
    </w:rPr>
  </w:style>
  <w:style w:type="paragraph" w:styleId="HTMLPreformatted">
    <w:name w:val="HTML Preformatted"/>
    <w:basedOn w:val="Normal"/>
    <w:link w:val="HTMLPreformattedChar"/>
    <w:uiPriority w:val="99"/>
    <w:unhideWhenUsed/>
    <w:rsid w:val="006B74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6B7474"/>
    <w:rPr>
      <w:rFonts w:ascii="Courier New" w:hAnsi="Courier New" w:cs="Courier New"/>
    </w:rPr>
  </w:style>
  <w:style w:type="paragraph" w:customStyle="1" w:styleId="ColorfulList-Accent11">
    <w:name w:val="Colorful List - Accent 11"/>
    <w:basedOn w:val="Normal"/>
    <w:uiPriority w:val="34"/>
    <w:qFormat/>
    <w:rsid w:val="00A324B7"/>
    <w:pPr>
      <w:ind w:left="720"/>
    </w:pPr>
  </w:style>
  <w:style w:type="paragraph" w:styleId="ListParagraph">
    <w:name w:val="List Paragraph"/>
    <w:basedOn w:val="Normal"/>
    <w:uiPriority w:val="34"/>
    <w:qFormat/>
    <w:rsid w:val="0046767E"/>
    <w:pPr>
      <w:ind w:left="720"/>
    </w:pPr>
  </w:style>
  <w:style w:type="paragraph" w:styleId="EndnoteText">
    <w:name w:val="endnote text"/>
    <w:basedOn w:val="Normal"/>
    <w:link w:val="EndnoteTextChar"/>
    <w:rsid w:val="004B605C"/>
    <w:rPr>
      <w:sz w:val="20"/>
      <w:szCs w:val="20"/>
    </w:rPr>
  </w:style>
  <w:style w:type="character" w:customStyle="1" w:styleId="EndnoteTextChar">
    <w:name w:val="Endnote Text Char"/>
    <w:link w:val="EndnoteText"/>
    <w:rsid w:val="004B605C"/>
    <w:rPr>
      <w:rFonts w:ascii="Arial" w:hAnsi="Arial"/>
    </w:rPr>
  </w:style>
  <w:style w:type="character" w:styleId="EndnoteReference">
    <w:name w:val="endnote reference"/>
    <w:rsid w:val="004B605C"/>
    <w:rPr>
      <w:vertAlign w:val="superscript"/>
    </w:rPr>
  </w:style>
  <w:style w:type="paragraph" w:styleId="Revision">
    <w:name w:val="Revision"/>
    <w:hidden/>
    <w:uiPriority w:val="99"/>
    <w:semiHidden/>
    <w:rsid w:val="004733C8"/>
    <w:rPr>
      <w:rFonts w:ascii="Arial" w:hAnsi="Arial"/>
      <w:sz w:val="24"/>
      <w:szCs w:val="24"/>
    </w:rPr>
  </w:style>
  <w:style w:type="paragraph" w:styleId="FootnoteText">
    <w:name w:val="footnote text"/>
    <w:aliases w:val="Tablenote Text"/>
    <w:basedOn w:val="Normal"/>
    <w:link w:val="FootnoteTextChar"/>
    <w:uiPriority w:val="99"/>
    <w:rsid w:val="004A0412"/>
    <w:rPr>
      <w:sz w:val="20"/>
      <w:szCs w:val="20"/>
    </w:rPr>
  </w:style>
  <w:style w:type="character" w:customStyle="1" w:styleId="FootnoteTextChar">
    <w:name w:val="Footnote Text Char"/>
    <w:aliases w:val="Tablenote Text Char"/>
    <w:link w:val="FootnoteText"/>
    <w:uiPriority w:val="99"/>
    <w:rsid w:val="004A0412"/>
    <w:rPr>
      <w:rFonts w:ascii="Arial" w:hAnsi="Arial"/>
    </w:rPr>
  </w:style>
  <w:style w:type="character" w:styleId="Emphasis">
    <w:name w:val="Emphasis"/>
    <w:uiPriority w:val="20"/>
    <w:qFormat/>
    <w:locked/>
    <w:rsid w:val="00B31C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418744">
      <w:bodyDiv w:val="1"/>
      <w:marLeft w:val="0"/>
      <w:marRight w:val="0"/>
      <w:marTop w:val="0"/>
      <w:marBottom w:val="0"/>
      <w:divBdr>
        <w:top w:val="none" w:sz="0" w:space="0" w:color="auto"/>
        <w:left w:val="none" w:sz="0" w:space="0" w:color="auto"/>
        <w:bottom w:val="none" w:sz="0" w:space="0" w:color="auto"/>
        <w:right w:val="none" w:sz="0" w:space="0" w:color="auto"/>
      </w:divBdr>
      <w:divsChild>
        <w:div w:id="1345741670">
          <w:marLeft w:val="0"/>
          <w:marRight w:val="0"/>
          <w:marTop w:val="0"/>
          <w:marBottom w:val="0"/>
          <w:divBdr>
            <w:top w:val="none" w:sz="0" w:space="0" w:color="auto"/>
            <w:left w:val="none" w:sz="0" w:space="0" w:color="auto"/>
            <w:bottom w:val="none" w:sz="0" w:space="0" w:color="auto"/>
            <w:right w:val="none" w:sz="0" w:space="0" w:color="auto"/>
          </w:divBdr>
          <w:divsChild>
            <w:div w:id="3605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3655">
      <w:bodyDiv w:val="1"/>
      <w:marLeft w:val="0"/>
      <w:marRight w:val="0"/>
      <w:marTop w:val="0"/>
      <w:marBottom w:val="0"/>
      <w:divBdr>
        <w:top w:val="none" w:sz="0" w:space="0" w:color="auto"/>
        <w:left w:val="none" w:sz="0" w:space="0" w:color="auto"/>
        <w:bottom w:val="none" w:sz="0" w:space="0" w:color="auto"/>
        <w:right w:val="none" w:sz="0" w:space="0" w:color="auto"/>
      </w:divBdr>
    </w:div>
    <w:div w:id="701397379">
      <w:bodyDiv w:val="1"/>
      <w:marLeft w:val="0"/>
      <w:marRight w:val="0"/>
      <w:marTop w:val="0"/>
      <w:marBottom w:val="0"/>
      <w:divBdr>
        <w:top w:val="none" w:sz="0" w:space="0" w:color="auto"/>
        <w:left w:val="none" w:sz="0" w:space="0" w:color="auto"/>
        <w:bottom w:val="none" w:sz="0" w:space="0" w:color="auto"/>
        <w:right w:val="none" w:sz="0" w:space="0" w:color="auto"/>
      </w:divBdr>
    </w:div>
    <w:div w:id="1044716673">
      <w:bodyDiv w:val="1"/>
      <w:marLeft w:val="0"/>
      <w:marRight w:val="0"/>
      <w:marTop w:val="0"/>
      <w:marBottom w:val="0"/>
      <w:divBdr>
        <w:top w:val="none" w:sz="0" w:space="0" w:color="auto"/>
        <w:left w:val="none" w:sz="0" w:space="0" w:color="auto"/>
        <w:bottom w:val="none" w:sz="0" w:space="0" w:color="auto"/>
        <w:right w:val="none" w:sz="0" w:space="0" w:color="auto"/>
      </w:divBdr>
      <w:divsChild>
        <w:div w:id="810370561">
          <w:marLeft w:val="0"/>
          <w:marRight w:val="0"/>
          <w:marTop w:val="0"/>
          <w:marBottom w:val="0"/>
          <w:divBdr>
            <w:top w:val="none" w:sz="0" w:space="0" w:color="auto"/>
            <w:left w:val="none" w:sz="0" w:space="0" w:color="auto"/>
            <w:bottom w:val="none" w:sz="0" w:space="0" w:color="auto"/>
            <w:right w:val="none" w:sz="0" w:space="0" w:color="auto"/>
          </w:divBdr>
          <w:divsChild>
            <w:div w:id="10298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72731">
      <w:bodyDiv w:val="1"/>
      <w:marLeft w:val="0"/>
      <w:marRight w:val="0"/>
      <w:marTop w:val="0"/>
      <w:marBottom w:val="0"/>
      <w:divBdr>
        <w:top w:val="none" w:sz="0" w:space="0" w:color="auto"/>
        <w:left w:val="none" w:sz="0" w:space="0" w:color="auto"/>
        <w:bottom w:val="none" w:sz="0" w:space="0" w:color="auto"/>
        <w:right w:val="none" w:sz="0" w:space="0" w:color="auto"/>
      </w:divBdr>
    </w:div>
    <w:div w:id="1176728690">
      <w:bodyDiv w:val="1"/>
      <w:marLeft w:val="0"/>
      <w:marRight w:val="0"/>
      <w:marTop w:val="0"/>
      <w:marBottom w:val="0"/>
      <w:divBdr>
        <w:top w:val="none" w:sz="0" w:space="0" w:color="auto"/>
        <w:left w:val="none" w:sz="0" w:space="0" w:color="auto"/>
        <w:bottom w:val="none" w:sz="0" w:space="0" w:color="auto"/>
        <w:right w:val="none" w:sz="0" w:space="0" w:color="auto"/>
      </w:divBdr>
    </w:div>
    <w:div w:id="1377317828">
      <w:bodyDiv w:val="1"/>
      <w:marLeft w:val="0"/>
      <w:marRight w:val="0"/>
      <w:marTop w:val="0"/>
      <w:marBottom w:val="0"/>
      <w:divBdr>
        <w:top w:val="none" w:sz="0" w:space="0" w:color="auto"/>
        <w:left w:val="none" w:sz="0" w:space="0" w:color="auto"/>
        <w:bottom w:val="none" w:sz="0" w:space="0" w:color="auto"/>
        <w:right w:val="none" w:sz="0" w:space="0" w:color="auto"/>
      </w:divBdr>
    </w:div>
    <w:div w:id="1415662089">
      <w:bodyDiv w:val="1"/>
      <w:marLeft w:val="0"/>
      <w:marRight w:val="0"/>
      <w:marTop w:val="0"/>
      <w:marBottom w:val="0"/>
      <w:divBdr>
        <w:top w:val="none" w:sz="0" w:space="0" w:color="auto"/>
        <w:left w:val="none" w:sz="0" w:space="0" w:color="auto"/>
        <w:bottom w:val="none" w:sz="0" w:space="0" w:color="auto"/>
        <w:right w:val="none" w:sz="0" w:space="0" w:color="auto"/>
      </w:divBdr>
      <w:divsChild>
        <w:div w:id="1737630274">
          <w:marLeft w:val="0"/>
          <w:marRight w:val="0"/>
          <w:marTop w:val="0"/>
          <w:marBottom w:val="0"/>
          <w:divBdr>
            <w:top w:val="none" w:sz="0" w:space="0" w:color="auto"/>
            <w:left w:val="none" w:sz="0" w:space="0" w:color="auto"/>
            <w:bottom w:val="none" w:sz="0" w:space="0" w:color="auto"/>
            <w:right w:val="none" w:sz="0" w:space="0" w:color="auto"/>
          </w:divBdr>
          <w:divsChild>
            <w:div w:id="13395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5298">
      <w:bodyDiv w:val="1"/>
      <w:marLeft w:val="0"/>
      <w:marRight w:val="0"/>
      <w:marTop w:val="0"/>
      <w:marBottom w:val="0"/>
      <w:divBdr>
        <w:top w:val="none" w:sz="0" w:space="0" w:color="auto"/>
        <w:left w:val="none" w:sz="0" w:space="0" w:color="auto"/>
        <w:bottom w:val="none" w:sz="0" w:space="0" w:color="auto"/>
        <w:right w:val="none" w:sz="0" w:space="0" w:color="auto"/>
      </w:divBdr>
    </w:div>
    <w:div w:id="1540388725">
      <w:bodyDiv w:val="1"/>
      <w:marLeft w:val="0"/>
      <w:marRight w:val="0"/>
      <w:marTop w:val="0"/>
      <w:marBottom w:val="0"/>
      <w:divBdr>
        <w:top w:val="none" w:sz="0" w:space="0" w:color="auto"/>
        <w:left w:val="none" w:sz="0" w:space="0" w:color="auto"/>
        <w:bottom w:val="none" w:sz="0" w:space="0" w:color="auto"/>
        <w:right w:val="none" w:sz="0" w:space="0" w:color="auto"/>
      </w:divBdr>
      <w:divsChild>
        <w:div w:id="1295404463">
          <w:marLeft w:val="0"/>
          <w:marRight w:val="0"/>
          <w:marTop w:val="0"/>
          <w:marBottom w:val="0"/>
          <w:divBdr>
            <w:top w:val="none" w:sz="0" w:space="0" w:color="auto"/>
            <w:left w:val="none" w:sz="0" w:space="0" w:color="auto"/>
            <w:bottom w:val="none" w:sz="0" w:space="0" w:color="auto"/>
            <w:right w:val="none" w:sz="0" w:space="0" w:color="auto"/>
          </w:divBdr>
          <w:divsChild>
            <w:div w:id="1965885015">
              <w:marLeft w:val="0"/>
              <w:marRight w:val="0"/>
              <w:marTop w:val="0"/>
              <w:marBottom w:val="0"/>
              <w:divBdr>
                <w:top w:val="none" w:sz="0" w:space="0" w:color="auto"/>
                <w:left w:val="none" w:sz="0" w:space="0" w:color="auto"/>
                <w:bottom w:val="none" w:sz="0" w:space="0" w:color="auto"/>
                <w:right w:val="none" w:sz="0" w:space="0" w:color="auto"/>
              </w:divBdr>
              <w:divsChild>
                <w:div w:id="637420381">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886523658">
      <w:bodyDiv w:val="1"/>
      <w:marLeft w:val="0"/>
      <w:marRight w:val="0"/>
      <w:marTop w:val="0"/>
      <w:marBottom w:val="0"/>
      <w:divBdr>
        <w:top w:val="none" w:sz="0" w:space="0" w:color="auto"/>
        <w:left w:val="none" w:sz="0" w:space="0" w:color="auto"/>
        <w:bottom w:val="none" w:sz="0" w:space="0" w:color="auto"/>
        <w:right w:val="none" w:sz="0" w:space="0" w:color="auto"/>
      </w:divBdr>
    </w:div>
    <w:div w:id="190167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7/DCB_h.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ol.gov/oasam/programs/crc/rnr.htm" TargetMode="External"/><Relationship Id="rId4" Type="http://schemas.microsoft.com/office/2007/relationships/stylesWithEffects" Target="stylesWithEffects.xml"/><Relationship Id="rId9" Type="http://schemas.openxmlformats.org/officeDocument/2006/relationships/hyperlink" Target="http://www.dol.gov/crc"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111021.htm" TargetMode="External"/><Relationship Id="rId2" Type="http://schemas.openxmlformats.org/officeDocument/2006/relationships/hyperlink" Target="http://www.bls.gov/oes/current/oes_nat.htm" TargetMode="External"/><Relationship Id="rId1" Type="http://schemas.openxmlformats.org/officeDocument/2006/relationships/hyperlink" Target="http://wdr.doleta.gov/directives/corr_doc.cfm?DOCN=4470"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BAC42-9BA9-4621-BC97-CC2738615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8956</Words>
  <Characters>51050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SUPPORTING STATEMENT FOR OMB APPROVAL</vt:lpstr>
    </vt:vector>
  </TitlesOfParts>
  <Company>U.S. Dept of Labor</Company>
  <LinksUpToDate>false</LinksUpToDate>
  <CharactersWithSpaces>59887</CharactersWithSpaces>
  <SharedDoc>false</SharedDoc>
  <HLinks>
    <vt:vector size="42" baseType="variant">
      <vt:variant>
        <vt:i4>8126557</vt:i4>
      </vt:variant>
      <vt:variant>
        <vt:i4>12</vt:i4>
      </vt:variant>
      <vt:variant>
        <vt:i4>0</vt:i4>
      </vt:variant>
      <vt:variant>
        <vt:i4>5</vt:i4>
      </vt:variant>
      <vt:variant>
        <vt:lpwstr>http://www.opm.gov/policy-data-oversight/pay-leave/salaries-wages/salary-tables/pdf/2015/DCB_h.pdf</vt:lpwstr>
      </vt:variant>
      <vt:variant>
        <vt:lpwstr/>
      </vt:variant>
      <vt:variant>
        <vt:i4>2818107</vt:i4>
      </vt:variant>
      <vt:variant>
        <vt:i4>9</vt:i4>
      </vt:variant>
      <vt:variant>
        <vt:i4>0</vt:i4>
      </vt:variant>
      <vt:variant>
        <vt:i4>5</vt:i4>
      </vt:variant>
      <vt:variant>
        <vt:lpwstr>http://www.dol.gov/oasam/programs/crc/MOAchecklist.htm</vt:lpwstr>
      </vt:variant>
      <vt:variant>
        <vt:lpwstr/>
      </vt:variant>
      <vt:variant>
        <vt:i4>327697</vt:i4>
      </vt:variant>
      <vt:variant>
        <vt:i4>6</vt:i4>
      </vt:variant>
      <vt:variant>
        <vt:i4>0</vt:i4>
      </vt:variant>
      <vt:variant>
        <vt:i4>5</vt:i4>
      </vt:variant>
      <vt:variant>
        <vt:lpwstr>http://www.dol.gov/oasam/programs/crc/rnr.htm</vt:lpwstr>
      </vt:variant>
      <vt:variant>
        <vt:lpwstr/>
      </vt:variant>
      <vt:variant>
        <vt:i4>3276924</vt:i4>
      </vt:variant>
      <vt:variant>
        <vt:i4>3</vt:i4>
      </vt:variant>
      <vt:variant>
        <vt:i4>0</vt:i4>
      </vt:variant>
      <vt:variant>
        <vt:i4>5</vt:i4>
      </vt:variant>
      <vt:variant>
        <vt:lpwstr>http://www.dol.gov/oasam/programs/crc/DL1-2014A-Rev-April-2011.pdf</vt:lpwstr>
      </vt:variant>
      <vt:variant>
        <vt:lpwstr/>
      </vt:variant>
      <vt:variant>
        <vt:i4>5308483</vt:i4>
      </vt:variant>
      <vt:variant>
        <vt:i4>0</vt:i4>
      </vt:variant>
      <vt:variant>
        <vt:i4>0</vt:i4>
      </vt:variant>
      <vt:variant>
        <vt:i4>5</vt:i4>
      </vt:variant>
      <vt:variant>
        <vt:lpwstr>http://www.dol.gov/oasam/programs/crc/addres.htm</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1376373</vt:i4>
      </vt:variant>
      <vt:variant>
        <vt:i4>0</vt:i4>
      </vt:variant>
      <vt:variant>
        <vt:i4>0</vt:i4>
      </vt:variant>
      <vt:variant>
        <vt:i4>5</vt:i4>
      </vt:variant>
      <vt:variant>
        <vt:lpwstr>http://wdr.doleta.gov/directives/corr_doc.cfm?DOCN=4470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APPROVAL</dc:title>
  <dc:creator>ECN User</dc:creator>
  <cp:lastModifiedBy>SYSTEM</cp:lastModifiedBy>
  <cp:revision>2</cp:revision>
  <cp:lastPrinted>2016-11-03T17:06:00Z</cp:lastPrinted>
  <dcterms:created xsi:type="dcterms:W3CDTF">2017-10-31T20:03:00Z</dcterms:created>
  <dcterms:modified xsi:type="dcterms:W3CDTF">2017-10-31T20:03:00Z</dcterms:modified>
</cp:coreProperties>
</file>