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3890" w:rsidRDefault="00DE3890" w:rsidP="00E249BF">
      <w:pPr>
        <w:rPr>
          <w:lang w:val="en-CA"/>
        </w:rPr>
      </w:pPr>
      <w:bookmarkStart w:id="0" w:name="_GoBack"/>
      <w:bookmarkEnd w:id="0"/>
    </w:p>
    <w:p w:rsidR="00DE3890" w:rsidRDefault="003F305E" w:rsidP="00DE3890">
      <w:pPr>
        <w:jc w:val="center"/>
        <w:rPr>
          <w:b/>
          <w:bCs/>
          <w:sz w:val="24"/>
          <w:szCs w:val="24"/>
        </w:rPr>
      </w:pPr>
      <w:r>
        <w:rPr>
          <w:sz w:val="24"/>
          <w:szCs w:val="24"/>
          <w:lang w:val="en-CA"/>
        </w:rPr>
        <w:fldChar w:fldCharType="begin"/>
      </w:r>
      <w:r w:rsidR="00DE3890">
        <w:rPr>
          <w:sz w:val="24"/>
          <w:szCs w:val="24"/>
          <w:lang w:val="en-CA"/>
        </w:rPr>
        <w:instrText xml:space="preserve"> SEQ CHAPTER \h \r 1</w:instrText>
      </w:r>
      <w:r>
        <w:rPr>
          <w:sz w:val="24"/>
          <w:szCs w:val="24"/>
          <w:lang w:val="en-CA"/>
        </w:rPr>
        <w:fldChar w:fldCharType="end"/>
      </w:r>
      <w:r w:rsidR="00DE3890">
        <w:rPr>
          <w:b/>
          <w:bCs/>
          <w:sz w:val="24"/>
          <w:szCs w:val="24"/>
        </w:rPr>
        <w:t>SUPPORTING STATEMENT</w:t>
      </w:r>
    </w:p>
    <w:p w:rsidR="00DE3890" w:rsidRDefault="00DE3890" w:rsidP="00DE3890">
      <w:pPr>
        <w:jc w:val="center"/>
        <w:rPr>
          <w:b/>
          <w:bCs/>
          <w:sz w:val="24"/>
          <w:szCs w:val="24"/>
        </w:rPr>
      </w:pPr>
      <w:r>
        <w:rPr>
          <w:b/>
          <w:bCs/>
          <w:sz w:val="24"/>
          <w:szCs w:val="24"/>
        </w:rPr>
        <w:t>1110-0039</w:t>
      </w:r>
    </w:p>
    <w:p w:rsidR="00DE3890" w:rsidRDefault="00DE3890" w:rsidP="00DE3890">
      <w:pPr>
        <w:jc w:val="center"/>
        <w:rPr>
          <w:sz w:val="24"/>
          <w:szCs w:val="24"/>
        </w:rPr>
      </w:pPr>
      <w:r>
        <w:rPr>
          <w:b/>
          <w:bCs/>
          <w:sz w:val="24"/>
          <w:szCs w:val="24"/>
        </w:rPr>
        <w:t>FEDERAL BUREAU OF INVESTIGATION BIOTERRORISM PREPAREDNESS ACT:  ENTITY/INDIVIDUAL INFORMATION</w:t>
      </w:r>
    </w:p>
    <w:p w:rsidR="00DE3890" w:rsidRDefault="00DE3890" w:rsidP="00DE3890">
      <w:pPr>
        <w:rPr>
          <w:sz w:val="24"/>
          <w:szCs w:val="24"/>
        </w:rPr>
      </w:pPr>
    </w:p>
    <w:p w:rsidR="00DE3890" w:rsidRDefault="00DE3890" w:rsidP="00DE3890">
      <w:pPr>
        <w:rPr>
          <w:sz w:val="24"/>
          <w:szCs w:val="24"/>
        </w:rPr>
      </w:pPr>
      <w:r>
        <w:rPr>
          <w:sz w:val="24"/>
          <w:szCs w:val="24"/>
        </w:rPr>
        <w:t>A.  Justification.</w:t>
      </w:r>
    </w:p>
    <w:p w:rsidR="00DE3890" w:rsidRDefault="00DE3890" w:rsidP="00DE3890">
      <w:pPr>
        <w:rPr>
          <w:sz w:val="24"/>
          <w:szCs w:val="24"/>
        </w:rPr>
      </w:pPr>
    </w:p>
    <w:p w:rsidR="00DE3890" w:rsidRDefault="00DE3890" w:rsidP="00DE3890">
      <w:pPr>
        <w:rPr>
          <w:sz w:val="24"/>
          <w:szCs w:val="24"/>
        </w:rPr>
      </w:pPr>
      <w:r>
        <w:rPr>
          <w:sz w:val="24"/>
          <w:szCs w:val="24"/>
        </w:rPr>
        <w:t xml:space="preserve">1.  </w:t>
      </w:r>
      <w:r>
        <w:rPr>
          <w:sz w:val="24"/>
          <w:szCs w:val="24"/>
          <w:u w:val="single"/>
        </w:rPr>
        <w:t>Necessity of Information Collection</w:t>
      </w:r>
    </w:p>
    <w:p w:rsidR="00DE3890" w:rsidRDefault="00DE3890" w:rsidP="00DE3890">
      <w:pPr>
        <w:rPr>
          <w:sz w:val="24"/>
          <w:szCs w:val="24"/>
        </w:rPr>
      </w:pPr>
    </w:p>
    <w:p w:rsidR="00DE3890" w:rsidRDefault="00DE3890" w:rsidP="00DE3890">
      <w:pPr>
        <w:rPr>
          <w:sz w:val="24"/>
          <w:szCs w:val="24"/>
        </w:rPr>
      </w:pPr>
      <w:r>
        <w:rPr>
          <w:sz w:val="24"/>
          <w:szCs w:val="24"/>
        </w:rPr>
        <w:t>In June 13, 2002, the President of the United States signed the Public Health and Bioterrorism Preparedness and Response Act of 2002, (Bioterrorism Act), Public Law 107-188 into effect.  Under this Act, the Secretaries of the United States Department of Agriculture (USDA) and Health and Human Services (HHS), in consultation with the U.S. Attorney General, are responsible for establishing the appropriate safeguards and security requirements for persons possessing, using, or transferring select biological agents and toxins.  Responsibility for implementing these requirements has been designated to the Animal and Plant Health Inspection Service and by the Secretary, USDA, and to the Centers for Disease Control and Prevention by the Secretary, HHS.  Under the Bioterrorism Act, the Department of Justice/FBI is responsible for conducting a Security Risk Assessment (SRA) of individuals who have been identified by the USDA and HHS as requiring access to select biological agents and toxins.</w:t>
      </w:r>
    </w:p>
    <w:p w:rsidR="00DE3890" w:rsidRDefault="00DE3890" w:rsidP="00DE3890">
      <w:pPr>
        <w:rPr>
          <w:sz w:val="24"/>
          <w:szCs w:val="24"/>
        </w:rPr>
      </w:pPr>
    </w:p>
    <w:p w:rsidR="00DE3890" w:rsidRPr="00DE3890" w:rsidRDefault="00DE3890" w:rsidP="00DE3890">
      <w:pPr>
        <w:rPr>
          <w:sz w:val="24"/>
          <w:szCs w:val="24"/>
        </w:rPr>
      </w:pPr>
      <w:r>
        <w:rPr>
          <w:sz w:val="24"/>
          <w:szCs w:val="24"/>
        </w:rPr>
        <w:t xml:space="preserve">On January 30, 2003, the U.S. Attorney General directed the FBI to conduct the Bioterrorism SRAs under sections 201, 212 and 221 of the Public Health Security and Bioterrorism Act, Pub. L. 107-188, 166 Stat. 594 (2002).  On March 25, 2003, FBI Director Mueller directed the Criminal Justice Information Services (CJIS) Division to conduct the Bioterrorism SRAs.  Under this delegation, the FBI receives names and other identifying information submitted by individuals requesting access to specified agents and toxins; utilizes electronic databases and other sources of information to conduct SRAs of such individuals; and consult with appropriate </w:t>
      </w:r>
      <w:r w:rsidRPr="00DE3890">
        <w:rPr>
          <w:sz w:val="24"/>
          <w:szCs w:val="24"/>
        </w:rPr>
        <w:t xml:space="preserve">officials of the HHS and the USDA to determine whether certain individuals should be denied access to or granted limited access to specified agents.  </w:t>
      </w:r>
    </w:p>
    <w:p w:rsidR="00DE3890" w:rsidRPr="00DE3890" w:rsidRDefault="00DE3890" w:rsidP="00DE3890">
      <w:pPr>
        <w:rPr>
          <w:sz w:val="24"/>
          <w:szCs w:val="24"/>
        </w:rPr>
      </w:pPr>
      <w:r w:rsidRPr="00DE3890">
        <w:rPr>
          <w:sz w:val="24"/>
          <w:szCs w:val="24"/>
        </w:rPr>
        <w:tab/>
      </w:r>
      <w:r w:rsidRPr="00DE3890">
        <w:rPr>
          <w:sz w:val="24"/>
          <w:szCs w:val="24"/>
        </w:rPr>
        <w:tab/>
      </w:r>
      <w:r w:rsidRPr="00DE3890">
        <w:rPr>
          <w:sz w:val="24"/>
          <w:szCs w:val="24"/>
        </w:rPr>
        <w:tab/>
      </w:r>
    </w:p>
    <w:p w:rsidR="00DE3890" w:rsidRPr="00DE3890" w:rsidRDefault="00DE3890" w:rsidP="00DE3890">
      <w:pPr>
        <w:rPr>
          <w:sz w:val="24"/>
          <w:szCs w:val="24"/>
        </w:rPr>
      </w:pPr>
      <w:r w:rsidRPr="00DE3890">
        <w:rPr>
          <w:sz w:val="24"/>
          <w:szCs w:val="24"/>
        </w:rPr>
        <w:t>The HHS and USDA provide the CJIS Division with completed FD-961 Information Forms which contain identifying information on the individual seeking access to the listed agents and toxins.  The CJIS Division uses identification information submitted by each individual to complete SRAs on the following databases: Interstate Identification Index (III), the National Crime Information Center (NCIC) “hot files”, the FBI Indices, the Bureau of Immigration and Customs Enforcement (ICE) Databases, and the FBI’s Department of Veterans Affairs (DVA) Database.  A “routine use” is being established to allow the CJIS Division access to the Department of Defense’s (DOD) dishonorable discharge data for Bioterrorism SRAs.</w:t>
      </w:r>
    </w:p>
    <w:p w:rsidR="00DE3890" w:rsidRPr="00DE3890" w:rsidRDefault="00DE3890" w:rsidP="00DE3890">
      <w:pPr>
        <w:rPr>
          <w:sz w:val="24"/>
          <w:szCs w:val="24"/>
        </w:rPr>
      </w:pPr>
    </w:p>
    <w:p w:rsidR="00DE3890" w:rsidRPr="00DE3890" w:rsidRDefault="00DE3890" w:rsidP="00DE3890">
      <w:pPr>
        <w:rPr>
          <w:sz w:val="24"/>
          <w:szCs w:val="24"/>
        </w:rPr>
      </w:pPr>
      <w:r w:rsidRPr="00DE3890">
        <w:rPr>
          <w:sz w:val="24"/>
          <w:szCs w:val="24"/>
        </w:rPr>
        <w:t xml:space="preserve">A revision of this currently approved collection is requested in addition to a 3-year extension.  </w:t>
      </w:r>
    </w:p>
    <w:p w:rsidR="00DE3890" w:rsidRPr="00DE3890" w:rsidRDefault="00DE3890" w:rsidP="00DE3890">
      <w:pPr>
        <w:rPr>
          <w:sz w:val="24"/>
          <w:szCs w:val="24"/>
        </w:rPr>
      </w:pPr>
    </w:p>
    <w:p w:rsidR="00766C49" w:rsidRDefault="00766C49" w:rsidP="00DE3890">
      <w:pPr>
        <w:rPr>
          <w:sz w:val="24"/>
          <w:szCs w:val="24"/>
        </w:rPr>
      </w:pPr>
    </w:p>
    <w:p w:rsidR="00766C49" w:rsidRDefault="00766C49" w:rsidP="00DE3890">
      <w:pPr>
        <w:rPr>
          <w:sz w:val="24"/>
          <w:szCs w:val="24"/>
        </w:rPr>
      </w:pPr>
    </w:p>
    <w:p w:rsidR="00766C49" w:rsidRDefault="00766C49" w:rsidP="00DE3890">
      <w:pPr>
        <w:rPr>
          <w:sz w:val="24"/>
          <w:szCs w:val="24"/>
        </w:rPr>
      </w:pPr>
    </w:p>
    <w:p w:rsidR="00DE3890" w:rsidRPr="00DE3890" w:rsidRDefault="00DE3890" w:rsidP="00DE3890">
      <w:pPr>
        <w:rPr>
          <w:sz w:val="24"/>
          <w:szCs w:val="24"/>
        </w:rPr>
      </w:pPr>
      <w:r w:rsidRPr="00DE3890">
        <w:rPr>
          <w:sz w:val="24"/>
          <w:szCs w:val="24"/>
        </w:rPr>
        <w:t xml:space="preserve">  </w:t>
      </w:r>
    </w:p>
    <w:p w:rsidR="00DE3890" w:rsidRPr="00DE3890" w:rsidRDefault="00DE3890" w:rsidP="00DE3890">
      <w:pPr>
        <w:rPr>
          <w:sz w:val="24"/>
          <w:szCs w:val="24"/>
        </w:rPr>
      </w:pPr>
      <w:r w:rsidRPr="00DE3890">
        <w:rPr>
          <w:sz w:val="24"/>
          <w:szCs w:val="24"/>
        </w:rPr>
        <w:lastRenderedPageBreak/>
        <w:t xml:space="preserve">2.  </w:t>
      </w:r>
      <w:r w:rsidRPr="00DE3890">
        <w:rPr>
          <w:sz w:val="24"/>
          <w:szCs w:val="24"/>
          <w:u w:val="single"/>
        </w:rPr>
        <w:t>Needs and Uses</w:t>
      </w:r>
    </w:p>
    <w:p w:rsidR="00DE3890" w:rsidRPr="00DE3890" w:rsidRDefault="00DE3890" w:rsidP="00DE3890">
      <w:pPr>
        <w:rPr>
          <w:sz w:val="24"/>
          <w:szCs w:val="24"/>
        </w:rPr>
      </w:pPr>
    </w:p>
    <w:p w:rsidR="00725989" w:rsidRDefault="00DE3890" w:rsidP="008A162C">
      <w:pPr>
        <w:rPr>
          <w:rFonts w:ascii="Arial" w:hAnsi="Arial" w:cs="Arial"/>
          <w:color w:val="000000"/>
        </w:rPr>
      </w:pPr>
      <w:r w:rsidRPr="00DE3890">
        <w:rPr>
          <w:sz w:val="24"/>
          <w:szCs w:val="24"/>
        </w:rPr>
        <w:t>The Bioterrorism Preparedness Act:  Entity/Individual Information FD-961 forms are mandatory in order to receive a Bioterrorism Security Risk Assessment conducted by the CJIS Division.  The CJIS Division is provided with co</w:t>
      </w:r>
      <w:r w:rsidR="00766C49">
        <w:rPr>
          <w:sz w:val="24"/>
          <w:szCs w:val="24"/>
        </w:rPr>
        <w:t>mpleted FD-961 Information Forms</w:t>
      </w:r>
      <w:r w:rsidRPr="00DE3890">
        <w:rPr>
          <w:sz w:val="24"/>
          <w:szCs w:val="24"/>
        </w:rPr>
        <w:t xml:space="preserve"> which contain identifying information on the individual seeking access to the listed agents and toxins.  The CJIS Division uses identification information submitted by each individual to complete SRAs on the following databases: III, the NCIC “hot files”, the FBI Indices, the ICE Databases, and the FBI’s DVA Database.  A “routine use” is being established to allow the CJIS Division access to the DOD's dishonorable discharge data for Bioterrorism SRAs.  </w:t>
      </w:r>
      <w:r w:rsidR="00725989">
        <w:rPr>
          <w:sz w:val="24"/>
          <w:szCs w:val="24"/>
        </w:rPr>
        <w:t>The routine use is e</w:t>
      </w:r>
      <w:r w:rsidR="008A162C">
        <w:rPr>
          <w:sz w:val="24"/>
          <w:szCs w:val="24"/>
        </w:rPr>
        <w:t xml:space="preserve">stablished </w:t>
      </w:r>
      <w:r w:rsidR="008A162C" w:rsidRPr="008A162C">
        <w:rPr>
          <w:sz w:val="24"/>
          <w:szCs w:val="24"/>
        </w:rPr>
        <w:t xml:space="preserve">per </w:t>
      </w:r>
      <w:r w:rsidR="00725989" w:rsidRPr="008A162C">
        <w:rPr>
          <w:color w:val="000000"/>
          <w:sz w:val="24"/>
          <w:szCs w:val="24"/>
        </w:rPr>
        <w:t>42 CFR 73.10(e), 7 CFR 331.10(e), and 9 CFR 121.10(e).</w:t>
      </w:r>
      <w:r w:rsidR="00725989">
        <w:rPr>
          <w:rFonts w:ascii="Arial" w:hAnsi="Arial" w:cs="Arial"/>
          <w:color w:val="000000"/>
        </w:rPr>
        <w:t xml:space="preserve"> </w:t>
      </w:r>
    </w:p>
    <w:p w:rsidR="00DE3890" w:rsidRPr="00DE3890" w:rsidRDefault="00DE3890" w:rsidP="00DE3890">
      <w:pPr>
        <w:rPr>
          <w:sz w:val="24"/>
          <w:szCs w:val="24"/>
        </w:rPr>
      </w:pPr>
    </w:p>
    <w:p w:rsidR="00DE3890" w:rsidRPr="00DE3890" w:rsidRDefault="00DE3890" w:rsidP="00DE3890">
      <w:pPr>
        <w:rPr>
          <w:sz w:val="24"/>
          <w:szCs w:val="24"/>
        </w:rPr>
      </w:pPr>
      <w:r w:rsidRPr="00DE3890">
        <w:rPr>
          <w:sz w:val="24"/>
          <w:szCs w:val="24"/>
        </w:rPr>
        <w:t xml:space="preserve">The SRAs are completed and weekly </w:t>
      </w:r>
      <w:r w:rsidR="00766C49">
        <w:rPr>
          <w:sz w:val="24"/>
          <w:szCs w:val="24"/>
        </w:rPr>
        <w:t>reports</w:t>
      </w:r>
      <w:r w:rsidRPr="00DE3890">
        <w:rPr>
          <w:sz w:val="24"/>
          <w:szCs w:val="24"/>
        </w:rPr>
        <w:t xml:space="preserve"> are mailed to HHS and USDA as to whether certain individuals should be denied access to or granted limited access to specific agents.</w:t>
      </w:r>
    </w:p>
    <w:p w:rsidR="00DE3890" w:rsidRPr="00DE3890" w:rsidRDefault="00DE3890" w:rsidP="00DE3890">
      <w:pPr>
        <w:rPr>
          <w:sz w:val="24"/>
          <w:szCs w:val="24"/>
        </w:rPr>
      </w:pPr>
    </w:p>
    <w:p w:rsidR="00DE3890" w:rsidRPr="00DE3890" w:rsidRDefault="00DE3890" w:rsidP="00DE3890">
      <w:pPr>
        <w:rPr>
          <w:sz w:val="24"/>
          <w:szCs w:val="24"/>
        </w:rPr>
      </w:pPr>
      <w:r w:rsidRPr="00DE3890">
        <w:rPr>
          <w:sz w:val="24"/>
          <w:szCs w:val="24"/>
        </w:rPr>
        <w:t xml:space="preserve">3.  </w:t>
      </w:r>
      <w:r w:rsidRPr="00DE3890">
        <w:rPr>
          <w:sz w:val="24"/>
          <w:szCs w:val="24"/>
          <w:u w:val="single"/>
        </w:rPr>
        <w:t>Use of Information Technology</w:t>
      </w:r>
    </w:p>
    <w:p w:rsidR="00DE3890" w:rsidRPr="00DE3890" w:rsidRDefault="00DE3890" w:rsidP="00DE3890">
      <w:pPr>
        <w:rPr>
          <w:sz w:val="24"/>
          <w:szCs w:val="24"/>
        </w:rPr>
      </w:pPr>
    </w:p>
    <w:p w:rsidR="00583A87" w:rsidRDefault="00DE3890" w:rsidP="00DE3890">
      <w:pPr>
        <w:rPr>
          <w:sz w:val="24"/>
          <w:szCs w:val="24"/>
        </w:rPr>
      </w:pPr>
      <w:r w:rsidRPr="00DE3890">
        <w:rPr>
          <w:sz w:val="24"/>
          <w:szCs w:val="24"/>
        </w:rPr>
        <w:t>Current</w:t>
      </w:r>
      <w:r>
        <w:rPr>
          <w:sz w:val="24"/>
          <w:szCs w:val="24"/>
        </w:rPr>
        <w:t>l</w:t>
      </w:r>
      <w:r w:rsidRPr="00DE3890">
        <w:rPr>
          <w:sz w:val="24"/>
          <w:szCs w:val="24"/>
        </w:rPr>
        <w:t>y, the FD-961 form is submitted</w:t>
      </w:r>
      <w:r w:rsidR="00583A87">
        <w:rPr>
          <w:sz w:val="24"/>
          <w:szCs w:val="24"/>
        </w:rPr>
        <w:t xml:space="preserve"> both</w:t>
      </w:r>
      <w:r w:rsidRPr="00DE3890">
        <w:rPr>
          <w:sz w:val="24"/>
          <w:szCs w:val="24"/>
        </w:rPr>
        <w:t xml:space="preserve"> electronically</w:t>
      </w:r>
      <w:r w:rsidR="00583A87">
        <w:rPr>
          <w:sz w:val="24"/>
          <w:szCs w:val="24"/>
        </w:rPr>
        <w:t xml:space="preserve"> and in hard copy</w:t>
      </w:r>
      <w:r w:rsidRPr="00DE3890">
        <w:rPr>
          <w:sz w:val="24"/>
          <w:szCs w:val="24"/>
        </w:rPr>
        <w:t xml:space="preserve"> to the CJIS Division.  The FD-961 form is available online in a PDF format.  The FD-961 form can be completed electronically online </w:t>
      </w:r>
      <w:r w:rsidR="00583A87">
        <w:rPr>
          <w:sz w:val="24"/>
          <w:szCs w:val="24"/>
        </w:rPr>
        <w:t xml:space="preserve">and can be emailed or </w:t>
      </w:r>
      <w:r w:rsidRPr="00DE3890">
        <w:rPr>
          <w:sz w:val="24"/>
          <w:szCs w:val="24"/>
        </w:rPr>
        <w:t>mailed to the</w:t>
      </w:r>
      <w:r w:rsidR="00583A87">
        <w:rPr>
          <w:sz w:val="24"/>
          <w:szCs w:val="24"/>
        </w:rPr>
        <w:t xml:space="preserve"> CJIS Division for processing.   Applicants who are </w:t>
      </w:r>
      <w:r w:rsidR="00B2293F">
        <w:rPr>
          <w:sz w:val="24"/>
          <w:szCs w:val="24"/>
        </w:rPr>
        <w:t>renewing their access can submit their FD-961 by email or by mail.  New applicants must mail their FD-961 along with their fingerprint cards to CJIS.  In fiscal year 201</w:t>
      </w:r>
      <w:r w:rsidR="00766C49">
        <w:rPr>
          <w:sz w:val="24"/>
          <w:szCs w:val="24"/>
        </w:rPr>
        <w:t>7</w:t>
      </w:r>
      <w:r w:rsidR="00B2293F">
        <w:rPr>
          <w:sz w:val="24"/>
          <w:szCs w:val="24"/>
        </w:rPr>
        <w:t xml:space="preserve"> approximately </w:t>
      </w:r>
      <w:r w:rsidR="00766C49">
        <w:rPr>
          <w:sz w:val="24"/>
          <w:szCs w:val="24"/>
        </w:rPr>
        <w:t>62</w:t>
      </w:r>
      <w:r w:rsidR="00B2293F">
        <w:rPr>
          <w:sz w:val="24"/>
          <w:szCs w:val="24"/>
        </w:rPr>
        <w:t xml:space="preserve">% of all applicants were renewals.  </w:t>
      </w:r>
    </w:p>
    <w:p w:rsidR="00583A87" w:rsidRDefault="00583A87" w:rsidP="00DE3890">
      <w:pPr>
        <w:rPr>
          <w:sz w:val="24"/>
          <w:szCs w:val="24"/>
        </w:rPr>
      </w:pPr>
    </w:p>
    <w:p w:rsidR="00DE3890" w:rsidRDefault="00DE3890" w:rsidP="00DE3890">
      <w:pPr>
        <w:rPr>
          <w:sz w:val="24"/>
          <w:szCs w:val="24"/>
        </w:rPr>
      </w:pPr>
      <w:r w:rsidRPr="00DE3890">
        <w:rPr>
          <w:sz w:val="24"/>
          <w:szCs w:val="24"/>
        </w:rPr>
        <w:t>The electronic possibility</w:t>
      </w:r>
      <w:r w:rsidR="00B2293F">
        <w:rPr>
          <w:sz w:val="24"/>
          <w:szCs w:val="24"/>
        </w:rPr>
        <w:t xml:space="preserve"> of submitting fingerprints to CJIS</w:t>
      </w:r>
      <w:r w:rsidRPr="00DE3890">
        <w:rPr>
          <w:sz w:val="24"/>
          <w:szCs w:val="24"/>
        </w:rPr>
        <w:t xml:space="preserve"> is </w:t>
      </w:r>
      <w:r w:rsidR="00B2293F">
        <w:rPr>
          <w:sz w:val="24"/>
          <w:szCs w:val="24"/>
        </w:rPr>
        <w:t xml:space="preserve">still </w:t>
      </w:r>
      <w:r w:rsidRPr="00DE3890">
        <w:rPr>
          <w:sz w:val="24"/>
          <w:szCs w:val="24"/>
        </w:rPr>
        <w:t>under consideration with the three agencies (CJIS Division, HHS and USDA) involved in the SRA process.</w:t>
      </w:r>
      <w:r w:rsidR="00A0790B">
        <w:rPr>
          <w:sz w:val="24"/>
          <w:szCs w:val="24"/>
        </w:rPr>
        <w:t xml:space="preserve">  The enhancement to allow for electronic submissions is </w:t>
      </w:r>
      <w:r w:rsidR="00C74524">
        <w:rPr>
          <w:sz w:val="24"/>
          <w:szCs w:val="24"/>
        </w:rPr>
        <w:t xml:space="preserve">currently </w:t>
      </w:r>
      <w:r w:rsidR="00A0790B">
        <w:rPr>
          <w:sz w:val="24"/>
          <w:szCs w:val="24"/>
        </w:rPr>
        <w:t xml:space="preserve">being </w:t>
      </w:r>
      <w:r w:rsidR="00C74524">
        <w:rPr>
          <w:sz w:val="24"/>
          <w:szCs w:val="24"/>
        </w:rPr>
        <w:t>reviewed by CJIS</w:t>
      </w:r>
      <w:r w:rsidR="00A0790B">
        <w:rPr>
          <w:sz w:val="24"/>
          <w:szCs w:val="24"/>
        </w:rPr>
        <w:t xml:space="preserve"> </w:t>
      </w:r>
      <w:r w:rsidR="00C74524">
        <w:rPr>
          <w:sz w:val="24"/>
          <w:szCs w:val="24"/>
        </w:rPr>
        <w:t>now that the</w:t>
      </w:r>
      <w:r w:rsidR="00A0790B">
        <w:rPr>
          <w:sz w:val="24"/>
          <w:szCs w:val="24"/>
        </w:rPr>
        <w:t xml:space="preserve"> Next Generation IAFIS is fully operation</w:t>
      </w:r>
      <w:r w:rsidR="00C74524">
        <w:rPr>
          <w:sz w:val="24"/>
          <w:szCs w:val="24"/>
        </w:rPr>
        <w:t>al, however, there are many enhancements that need to be done to allow for these submissions to be electronically delivered to CJIS.</w:t>
      </w:r>
    </w:p>
    <w:p w:rsidR="00C82245" w:rsidRDefault="00C82245" w:rsidP="00DE3890">
      <w:pPr>
        <w:rPr>
          <w:sz w:val="24"/>
          <w:szCs w:val="24"/>
        </w:rPr>
      </w:pPr>
    </w:p>
    <w:p w:rsidR="00A0790B" w:rsidRDefault="00C82245" w:rsidP="00DE3890">
      <w:pPr>
        <w:rPr>
          <w:sz w:val="24"/>
          <w:szCs w:val="24"/>
        </w:rPr>
      </w:pPr>
      <w:r>
        <w:rPr>
          <w:sz w:val="24"/>
          <w:szCs w:val="24"/>
        </w:rPr>
        <w:t>The fingerprint cards cannot be submitted electronically at this time.  The current process for submission of electronic fingerprints does not allow for the response to be returned to the BRAG, it will be returned to the submitting agency.  Also, civil fingerprints cards are normally submitted with a retention code of do not retain, however, these fingerprints must be retained in our system in order to be flagged for notification of any new criminal history information.  If the submitting agency were to transmit the fingerprints with the wrong retention or other information and the fingerprints were not retained properly in our system, the applicant would be required to return to the submitting agency and be fingerprinted again</w:t>
      </w:r>
      <w:r w:rsidR="00955444">
        <w:rPr>
          <w:sz w:val="24"/>
          <w:szCs w:val="24"/>
        </w:rPr>
        <w:t>.</w:t>
      </w:r>
    </w:p>
    <w:p w:rsidR="00955444" w:rsidRDefault="00955444" w:rsidP="00DE3890">
      <w:pPr>
        <w:rPr>
          <w:sz w:val="24"/>
          <w:szCs w:val="24"/>
        </w:rPr>
      </w:pPr>
    </w:p>
    <w:p w:rsidR="00A0790B" w:rsidRPr="00A0790B" w:rsidRDefault="00A0790B" w:rsidP="00DE3890">
      <w:pPr>
        <w:rPr>
          <w:b/>
          <w:sz w:val="24"/>
          <w:szCs w:val="24"/>
        </w:rPr>
      </w:pPr>
      <w:r w:rsidRPr="00A0790B">
        <w:rPr>
          <w:sz w:val="24"/>
          <w:szCs w:val="24"/>
        </w:rPr>
        <w:t xml:space="preserve">The applicant is required to submit both the FD-961 and the fingerprint cards in order to initiate the SRA.  The FD-961 cannot be submitted electronically with the fingerprint cards because </w:t>
      </w:r>
      <w:r w:rsidR="00184616">
        <w:rPr>
          <w:sz w:val="24"/>
          <w:szCs w:val="24"/>
        </w:rPr>
        <w:t>NGI</w:t>
      </w:r>
      <w:r w:rsidRPr="00A0790B">
        <w:rPr>
          <w:sz w:val="24"/>
          <w:szCs w:val="24"/>
        </w:rPr>
        <w:t xml:space="preserve"> will not accept this type of submission.  Also </w:t>
      </w:r>
      <w:r w:rsidRPr="00A0790B">
        <w:rPr>
          <w:b/>
          <w:sz w:val="24"/>
          <w:szCs w:val="24"/>
        </w:rPr>
        <w:t>t</w:t>
      </w:r>
      <w:r w:rsidRPr="00A0790B">
        <w:rPr>
          <w:rStyle w:val="Strong"/>
          <w:b w:val="0"/>
          <w:sz w:val="24"/>
          <w:szCs w:val="24"/>
        </w:rPr>
        <w:t>he signature is required on the FD-961 because the individual is certifying that the information is correct and that false statements are a violation of federal law and may lead to criminal prosecution or other legal action.  If there were ever any legal action we would need the signature to verify that the individual was the person who submitted the form.</w:t>
      </w:r>
      <w:r>
        <w:rPr>
          <w:rStyle w:val="Strong"/>
          <w:b w:val="0"/>
          <w:sz w:val="24"/>
          <w:szCs w:val="24"/>
        </w:rPr>
        <w:t xml:space="preserve">  If the FD-961 and fingerprints were submitted separately this would require </w:t>
      </w:r>
      <w:r>
        <w:rPr>
          <w:rStyle w:val="Strong"/>
          <w:b w:val="0"/>
          <w:sz w:val="24"/>
          <w:szCs w:val="24"/>
        </w:rPr>
        <w:lastRenderedPageBreak/>
        <w:t>the BRAG to match up the fingerprints with the correct FD-961 which would require some sort of tracking number to ensure that the fingerprints were not matched up with the wrong FD-961 (especially for individuals with common names).</w:t>
      </w:r>
      <w:r w:rsidR="00B2293F">
        <w:rPr>
          <w:rStyle w:val="Strong"/>
          <w:b w:val="0"/>
          <w:sz w:val="24"/>
          <w:szCs w:val="24"/>
        </w:rPr>
        <w:t xml:space="preserve">  Currently BRAG does not have the required staffing levels to support this effort.</w:t>
      </w:r>
    </w:p>
    <w:p w:rsidR="00DE3890" w:rsidRPr="00DE3890" w:rsidRDefault="00DE3890" w:rsidP="00DE3890">
      <w:pPr>
        <w:rPr>
          <w:sz w:val="24"/>
          <w:szCs w:val="24"/>
        </w:rPr>
      </w:pPr>
    </w:p>
    <w:p w:rsidR="00DE3890" w:rsidRPr="00DE3890" w:rsidRDefault="00DE3890" w:rsidP="00DE3890">
      <w:pPr>
        <w:rPr>
          <w:sz w:val="24"/>
          <w:szCs w:val="24"/>
        </w:rPr>
      </w:pPr>
      <w:r w:rsidRPr="00DE3890">
        <w:rPr>
          <w:sz w:val="24"/>
          <w:szCs w:val="24"/>
        </w:rPr>
        <w:t xml:space="preserve">4.  </w:t>
      </w:r>
      <w:r w:rsidRPr="00DE3890">
        <w:rPr>
          <w:sz w:val="24"/>
          <w:szCs w:val="24"/>
          <w:u w:val="single"/>
        </w:rPr>
        <w:t>Efforts to Identify Duplication</w:t>
      </w:r>
    </w:p>
    <w:p w:rsidR="00DE3890" w:rsidRPr="00DE3890" w:rsidRDefault="00DE3890" w:rsidP="00DE3890">
      <w:pPr>
        <w:rPr>
          <w:sz w:val="24"/>
          <w:szCs w:val="24"/>
        </w:rPr>
      </w:pPr>
    </w:p>
    <w:p w:rsidR="00DE3890" w:rsidRDefault="00DE3890" w:rsidP="00DE3890">
      <w:pPr>
        <w:rPr>
          <w:sz w:val="24"/>
          <w:szCs w:val="24"/>
        </w:rPr>
      </w:pPr>
      <w:r w:rsidRPr="00DE3890">
        <w:rPr>
          <w:sz w:val="24"/>
          <w:szCs w:val="24"/>
        </w:rPr>
        <w:t>This information collection was authorized in direct response to enactment of Public Health and Bioterrorism Preparedness and Response</w:t>
      </w:r>
      <w:r>
        <w:rPr>
          <w:sz w:val="24"/>
          <w:szCs w:val="24"/>
        </w:rPr>
        <w:t xml:space="preserve"> Act of 2002, (Bioterrorism Act), Public Law 107-188.  The CJIS Division is the only agency collecting extensive data for SRAs.  The information being collected is used for the sole purpose of conducting SRAs.</w:t>
      </w:r>
    </w:p>
    <w:p w:rsidR="00DE3890" w:rsidRDefault="00DE3890" w:rsidP="00DE3890">
      <w:pPr>
        <w:rPr>
          <w:sz w:val="24"/>
          <w:szCs w:val="24"/>
        </w:rPr>
      </w:pPr>
    </w:p>
    <w:p w:rsidR="00DE3890" w:rsidRDefault="00DE3890" w:rsidP="00DE3890">
      <w:pPr>
        <w:rPr>
          <w:sz w:val="24"/>
          <w:szCs w:val="24"/>
        </w:rPr>
      </w:pPr>
      <w:r>
        <w:rPr>
          <w:sz w:val="24"/>
          <w:szCs w:val="24"/>
        </w:rPr>
        <w:t xml:space="preserve">5.  </w:t>
      </w:r>
      <w:r>
        <w:rPr>
          <w:sz w:val="24"/>
          <w:szCs w:val="24"/>
          <w:u w:val="single"/>
        </w:rPr>
        <w:t>Minimizing Burden on Small Businesses</w:t>
      </w:r>
    </w:p>
    <w:p w:rsidR="00DE3890" w:rsidRDefault="00DE3890" w:rsidP="00DE3890">
      <w:pPr>
        <w:rPr>
          <w:sz w:val="24"/>
          <w:szCs w:val="24"/>
        </w:rPr>
      </w:pPr>
      <w:r>
        <w:rPr>
          <w:sz w:val="24"/>
          <w:szCs w:val="24"/>
        </w:rPr>
        <w:t>This information will have minimal eff</w:t>
      </w:r>
      <w:r w:rsidR="00A0790B">
        <w:rPr>
          <w:sz w:val="24"/>
          <w:szCs w:val="24"/>
        </w:rPr>
        <w:t>ect</w:t>
      </w:r>
      <w:r>
        <w:rPr>
          <w:sz w:val="24"/>
          <w:szCs w:val="24"/>
        </w:rPr>
        <w:t xml:space="preserve"> on small entities.  </w:t>
      </w:r>
    </w:p>
    <w:p w:rsidR="00DE3890" w:rsidRDefault="00DE3890" w:rsidP="00DE3890">
      <w:pPr>
        <w:rPr>
          <w:sz w:val="24"/>
          <w:szCs w:val="24"/>
        </w:rPr>
      </w:pPr>
    </w:p>
    <w:p w:rsidR="00DE3890" w:rsidRDefault="00DE3890" w:rsidP="00DE3890">
      <w:pPr>
        <w:rPr>
          <w:sz w:val="24"/>
          <w:szCs w:val="24"/>
          <w:u w:val="single"/>
        </w:rPr>
      </w:pPr>
      <w:r>
        <w:rPr>
          <w:sz w:val="24"/>
          <w:szCs w:val="24"/>
        </w:rPr>
        <w:t xml:space="preserve">6.  </w:t>
      </w:r>
      <w:r>
        <w:rPr>
          <w:sz w:val="24"/>
          <w:szCs w:val="24"/>
          <w:u w:val="single"/>
        </w:rPr>
        <w:t>Consequences of Not Conducting or Less Frequent Collection</w:t>
      </w:r>
    </w:p>
    <w:p w:rsidR="00DE3890" w:rsidRDefault="00DE3890" w:rsidP="00DE3890">
      <w:pPr>
        <w:rPr>
          <w:sz w:val="24"/>
          <w:szCs w:val="24"/>
        </w:rPr>
      </w:pPr>
    </w:p>
    <w:p w:rsidR="00DE3890" w:rsidRDefault="00DE3890" w:rsidP="00DE3890">
      <w:pPr>
        <w:rPr>
          <w:sz w:val="24"/>
          <w:szCs w:val="24"/>
        </w:rPr>
      </w:pPr>
      <w:r>
        <w:rPr>
          <w:sz w:val="24"/>
          <w:szCs w:val="24"/>
        </w:rPr>
        <w:t>If the FD-961 is not submitted the agencies and or individuals will not be in compliance with the Public Health and Bioterrorism Preparedness and Response Act of 2002, (Bioterrorism Act), Public Law 107-188 which has been congressionally mandated.</w:t>
      </w:r>
    </w:p>
    <w:p w:rsidR="00DE3890" w:rsidRDefault="00DE3890" w:rsidP="00DE3890">
      <w:pPr>
        <w:rPr>
          <w:sz w:val="24"/>
          <w:szCs w:val="24"/>
        </w:rPr>
      </w:pPr>
    </w:p>
    <w:p w:rsidR="00DE3890" w:rsidRDefault="00DE3890" w:rsidP="00DE3890">
      <w:pPr>
        <w:rPr>
          <w:sz w:val="24"/>
          <w:szCs w:val="24"/>
        </w:rPr>
      </w:pPr>
      <w:r>
        <w:rPr>
          <w:sz w:val="24"/>
          <w:szCs w:val="24"/>
        </w:rPr>
        <w:t xml:space="preserve">7.  </w:t>
      </w:r>
      <w:r>
        <w:rPr>
          <w:sz w:val="24"/>
          <w:szCs w:val="24"/>
          <w:u w:val="single"/>
        </w:rPr>
        <w:t>Special Circumstances</w:t>
      </w:r>
    </w:p>
    <w:p w:rsidR="00DE3890" w:rsidRDefault="00DE3890" w:rsidP="00DE3890">
      <w:pPr>
        <w:rPr>
          <w:sz w:val="24"/>
          <w:szCs w:val="24"/>
        </w:rPr>
      </w:pPr>
    </w:p>
    <w:p w:rsidR="007D36E2" w:rsidRDefault="005D00AE" w:rsidP="007D36E2">
      <w:pPr>
        <w:rPr>
          <w:color w:val="000000"/>
          <w:sz w:val="24"/>
          <w:szCs w:val="24"/>
        </w:rPr>
      </w:pPr>
      <w:r>
        <w:rPr>
          <w:sz w:val="24"/>
          <w:szCs w:val="24"/>
        </w:rPr>
        <w:t>Currently a</w:t>
      </w:r>
      <w:r w:rsidR="00DE3890">
        <w:rPr>
          <w:sz w:val="24"/>
          <w:szCs w:val="24"/>
        </w:rPr>
        <w:t>ll Bioterrorism SRA information is</w:t>
      </w:r>
      <w:r w:rsidR="00670DA9">
        <w:rPr>
          <w:sz w:val="24"/>
          <w:szCs w:val="24"/>
        </w:rPr>
        <w:t xml:space="preserve"> collected on dates not less tha</w:t>
      </w:r>
      <w:r w:rsidR="00DE3890">
        <w:rPr>
          <w:sz w:val="24"/>
          <w:szCs w:val="24"/>
        </w:rPr>
        <w:t xml:space="preserve">n every </w:t>
      </w:r>
      <w:r w:rsidR="00184616">
        <w:rPr>
          <w:sz w:val="24"/>
          <w:szCs w:val="24"/>
        </w:rPr>
        <w:t>three</w:t>
      </w:r>
      <w:r w:rsidR="00DE3890">
        <w:rPr>
          <w:sz w:val="24"/>
          <w:szCs w:val="24"/>
        </w:rPr>
        <w:t xml:space="preserve"> years.</w:t>
      </w:r>
      <w:r>
        <w:rPr>
          <w:sz w:val="24"/>
          <w:szCs w:val="24"/>
        </w:rPr>
        <w:t xml:space="preserve">  Howeve</w:t>
      </w:r>
      <w:r w:rsidR="00184616">
        <w:rPr>
          <w:sz w:val="24"/>
          <w:szCs w:val="24"/>
        </w:rPr>
        <w:t>r</w:t>
      </w:r>
      <w:r w:rsidR="007D36E2">
        <w:rPr>
          <w:color w:val="000000"/>
          <w:sz w:val="24"/>
          <w:szCs w:val="24"/>
        </w:rPr>
        <w:t xml:space="preserve"> individual</w:t>
      </w:r>
      <w:r w:rsidR="00184616">
        <w:rPr>
          <w:color w:val="000000"/>
          <w:sz w:val="24"/>
          <w:szCs w:val="24"/>
        </w:rPr>
        <w:t>s</w:t>
      </w:r>
      <w:r w:rsidR="007D36E2">
        <w:rPr>
          <w:color w:val="000000"/>
          <w:sz w:val="24"/>
          <w:szCs w:val="24"/>
        </w:rPr>
        <w:t xml:space="preserve"> approved for an SRA prior to June 1, 2011 will still be good for a period of five years. </w:t>
      </w:r>
      <w:r w:rsidR="00184616">
        <w:rPr>
          <w:color w:val="000000"/>
          <w:sz w:val="24"/>
          <w:szCs w:val="24"/>
        </w:rPr>
        <w:t xml:space="preserve"> The change from a five year renewal to a three year renewal was implemented on June 1, 2011. </w:t>
      </w:r>
    </w:p>
    <w:p w:rsidR="007D36E2" w:rsidRPr="007D36E2" w:rsidRDefault="007D36E2" w:rsidP="007D36E2">
      <w:pPr>
        <w:pStyle w:val="NormalWeb"/>
        <w:rPr>
          <w:color w:val="000000"/>
        </w:rPr>
      </w:pPr>
      <w:r w:rsidRPr="007D36E2">
        <w:rPr>
          <w:color w:val="000000"/>
        </w:rPr>
        <w:t xml:space="preserve">On January 9, 2009, President George W. Bush signed Executive Order (EO) 13486 entitled “Strengthening Laboratory Biosecurity in the United States.” This EO established a Working Group (WG) co-chaired by the Secretary of Defense and the Secretary of Health and Human Services. The scope of </w:t>
      </w:r>
      <w:r>
        <w:rPr>
          <w:color w:val="000000"/>
        </w:rPr>
        <w:t xml:space="preserve">the </w:t>
      </w:r>
      <w:r w:rsidRPr="007D36E2">
        <w:rPr>
          <w:color w:val="000000"/>
        </w:rPr>
        <w:t xml:space="preserve">WG activities pertained to the policy of the United States that facilities that possess biological select agents and toxins have appropriate security and personnel assurance practices to protect against theft, misuse, or diversion to unlawful activity of such agents and toxins. The WG provided final recommendations through careful consideration of proposals from subgroups, and comments received from select agent entities and the public. The report is available at: </w:t>
      </w:r>
      <w:hyperlink r:id="rId7" w:history="1">
        <w:r w:rsidRPr="007D36E2">
          <w:rPr>
            <w:rStyle w:val="Hyperlink"/>
          </w:rPr>
          <w:t xml:space="preserve">http://orise.orau.gov/emi/scapa/files/biosecurity-report.pdf </w:t>
        </w:r>
      </w:hyperlink>
      <w:r w:rsidRPr="007D36E2">
        <w:rPr>
          <w:color w:val="000000"/>
        </w:rPr>
        <w:t xml:space="preserve">. </w:t>
      </w:r>
    </w:p>
    <w:p w:rsidR="00DE3890" w:rsidRDefault="007D36E2" w:rsidP="007D36E2">
      <w:pPr>
        <w:pStyle w:val="NormalWeb"/>
      </w:pPr>
      <w:r w:rsidRPr="007D36E2">
        <w:rPr>
          <w:color w:val="000000"/>
        </w:rPr>
        <w:t xml:space="preserve">One of the recommendations to enhance security was to perform an SRA required by the Select Agent Regulations (7 CFR § 331.10, 9 CFR § 121.10, 42 CFR § 73.10) every three years for all individuals with access to select agents and toxins instead of the current policy of performing the SRA every five years. The Federal Select Agent Program concurs with this recommendation. </w:t>
      </w:r>
      <w:r w:rsidR="00DE3890">
        <w:tab/>
      </w:r>
    </w:p>
    <w:p w:rsidR="00DE3890" w:rsidRDefault="00DE3890" w:rsidP="00DE3890">
      <w:pPr>
        <w:rPr>
          <w:sz w:val="24"/>
          <w:szCs w:val="24"/>
        </w:rPr>
      </w:pPr>
      <w:r>
        <w:rPr>
          <w:sz w:val="24"/>
          <w:szCs w:val="24"/>
        </w:rPr>
        <w:t xml:space="preserve">8.  </w:t>
      </w:r>
      <w:r>
        <w:rPr>
          <w:sz w:val="24"/>
          <w:szCs w:val="24"/>
          <w:u w:val="single"/>
        </w:rPr>
        <w:t>Public Comments and Consultations</w:t>
      </w:r>
    </w:p>
    <w:p w:rsidR="00DE3890" w:rsidRDefault="00DE3890" w:rsidP="00DE3890">
      <w:pPr>
        <w:rPr>
          <w:sz w:val="24"/>
          <w:szCs w:val="24"/>
        </w:rPr>
      </w:pPr>
    </w:p>
    <w:p w:rsidR="00DE3890" w:rsidRDefault="00DE3890" w:rsidP="00DE3890">
      <w:pPr>
        <w:rPr>
          <w:sz w:val="24"/>
          <w:szCs w:val="24"/>
        </w:rPr>
      </w:pPr>
      <w:r>
        <w:rPr>
          <w:sz w:val="24"/>
          <w:szCs w:val="24"/>
        </w:rPr>
        <w:t>This information collection has been overseen by a multi-agency forms steering committee.  The final rule regarding possessing use transfer of specific toxins and agents was completed in March 2005.</w:t>
      </w:r>
      <w:r w:rsidR="00A0182B">
        <w:rPr>
          <w:sz w:val="24"/>
          <w:szCs w:val="24"/>
        </w:rPr>
        <w:t xml:space="preserve">  The </w:t>
      </w:r>
      <w:r w:rsidR="004C670B">
        <w:rPr>
          <w:sz w:val="24"/>
          <w:szCs w:val="24"/>
        </w:rPr>
        <w:t>30 and 60 day notices were published and the FBI received no comments</w:t>
      </w:r>
      <w:r w:rsidR="00A0182B">
        <w:rPr>
          <w:sz w:val="24"/>
          <w:szCs w:val="24"/>
        </w:rPr>
        <w:t>.</w:t>
      </w:r>
    </w:p>
    <w:p w:rsidR="00DE3890" w:rsidRDefault="00DE3890" w:rsidP="00DE3890">
      <w:pPr>
        <w:rPr>
          <w:sz w:val="24"/>
          <w:szCs w:val="24"/>
        </w:rPr>
      </w:pPr>
    </w:p>
    <w:p w:rsidR="00DE3890" w:rsidRDefault="00DE3890" w:rsidP="00DE3890">
      <w:pPr>
        <w:rPr>
          <w:sz w:val="24"/>
          <w:szCs w:val="24"/>
        </w:rPr>
      </w:pPr>
      <w:r>
        <w:rPr>
          <w:sz w:val="24"/>
          <w:szCs w:val="24"/>
        </w:rPr>
        <w:t xml:space="preserve">9.  </w:t>
      </w:r>
      <w:r>
        <w:rPr>
          <w:sz w:val="24"/>
          <w:szCs w:val="24"/>
          <w:u w:val="single"/>
        </w:rPr>
        <w:t>Provision of Payments or Gifts to Respondents</w:t>
      </w:r>
    </w:p>
    <w:p w:rsidR="00DE3890" w:rsidRDefault="00DE3890" w:rsidP="00DE3890">
      <w:pPr>
        <w:rPr>
          <w:sz w:val="24"/>
          <w:szCs w:val="24"/>
        </w:rPr>
      </w:pPr>
    </w:p>
    <w:p w:rsidR="00DE3890" w:rsidRDefault="00DE3890" w:rsidP="00DE3890">
      <w:pPr>
        <w:rPr>
          <w:sz w:val="24"/>
          <w:szCs w:val="24"/>
        </w:rPr>
      </w:pPr>
      <w:r>
        <w:rPr>
          <w:sz w:val="24"/>
          <w:szCs w:val="24"/>
        </w:rPr>
        <w:t>The Bioterrorism SRA program does not provide any payments or gifts to respondents.</w:t>
      </w:r>
    </w:p>
    <w:p w:rsidR="00DE3890" w:rsidRDefault="00DE3890" w:rsidP="00DE3890">
      <w:pPr>
        <w:rPr>
          <w:sz w:val="24"/>
          <w:szCs w:val="24"/>
        </w:rPr>
      </w:pPr>
    </w:p>
    <w:p w:rsidR="00DE3890" w:rsidRDefault="00DE3890" w:rsidP="00DE3890">
      <w:pPr>
        <w:rPr>
          <w:sz w:val="24"/>
          <w:szCs w:val="24"/>
        </w:rPr>
      </w:pPr>
      <w:r>
        <w:rPr>
          <w:sz w:val="24"/>
          <w:szCs w:val="24"/>
        </w:rPr>
        <w:t xml:space="preserve">10.  </w:t>
      </w:r>
      <w:r>
        <w:rPr>
          <w:sz w:val="24"/>
          <w:szCs w:val="24"/>
          <w:u w:val="single"/>
        </w:rPr>
        <w:t>Assurance of Confidentiality</w:t>
      </w:r>
    </w:p>
    <w:p w:rsidR="00DE3890" w:rsidRDefault="00DE3890" w:rsidP="00DE3890">
      <w:pPr>
        <w:rPr>
          <w:sz w:val="24"/>
          <w:szCs w:val="24"/>
        </w:rPr>
      </w:pPr>
    </w:p>
    <w:p w:rsidR="00DE3890" w:rsidRDefault="00DE3890" w:rsidP="00DE3890">
      <w:pPr>
        <w:rPr>
          <w:sz w:val="24"/>
          <w:szCs w:val="24"/>
        </w:rPr>
      </w:pPr>
      <w:r>
        <w:rPr>
          <w:sz w:val="24"/>
          <w:szCs w:val="24"/>
        </w:rPr>
        <w:t xml:space="preserve">All information will be held confidential in accordance with Title 42, U.S.C. Section 3789 (g).  Information will be utilized by the BRAG for the sole purpose of conducting Bioterrorism SRAs in accordance with the Bioterrorism Act and the regulations promulgated thereunder. </w:t>
      </w:r>
    </w:p>
    <w:p w:rsidR="00DE3890" w:rsidRDefault="00DE3890" w:rsidP="00DE3890">
      <w:pPr>
        <w:rPr>
          <w:sz w:val="24"/>
          <w:szCs w:val="24"/>
        </w:rPr>
      </w:pPr>
    </w:p>
    <w:p w:rsidR="00DE3890" w:rsidRDefault="00DE3890" w:rsidP="00DE3890">
      <w:pPr>
        <w:rPr>
          <w:sz w:val="24"/>
          <w:szCs w:val="24"/>
        </w:rPr>
      </w:pPr>
      <w:r>
        <w:rPr>
          <w:sz w:val="24"/>
          <w:szCs w:val="24"/>
        </w:rPr>
        <w:t xml:space="preserve">11.  </w:t>
      </w:r>
      <w:r>
        <w:rPr>
          <w:sz w:val="24"/>
          <w:szCs w:val="24"/>
          <w:u w:val="single"/>
        </w:rPr>
        <w:t>Justification for Sensitive Questions</w:t>
      </w:r>
    </w:p>
    <w:p w:rsidR="00DE3890" w:rsidRDefault="00DE3890" w:rsidP="00DE3890">
      <w:pPr>
        <w:rPr>
          <w:sz w:val="24"/>
          <w:szCs w:val="24"/>
        </w:rPr>
      </w:pPr>
    </w:p>
    <w:p w:rsidR="00DE3890" w:rsidRDefault="00DE3890" w:rsidP="00DE3890">
      <w:pPr>
        <w:rPr>
          <w:sz w:val="24"/>
          <w:szCs w:val="24"/>
        </w:rPr>
      </w:pPr>
      <w:r>
        <w:rPr>
          <w:sz w:val="24"/>
          <w:szCs w:val="24"/>
        </w:rPr>
        <w:t>The FD-961 Form does ask sensitive questions which are covered under the congressionally mandated Public Health and Bioterrorism Preparedness and Response Act of 2002, (Bioterrorism Act), Public Law 107-188.</w:t>
      </w:r>
    </w:p>
    <w:p w:rsidR="00A0182B" w:rsidRDefault="00A0182B" w:rsidP="00DE3890">
      <w:pPr>
        <w:rPr>
          <w:sz w:val="24"/>
          <w:szCs w:val="24"/>
        </w:rPr>
      </w:pPr>
    </w:p>
    <w:p w:rsidR="00A0182B" w:rsidRDefault="00A0182B" w:rsidP="00DE3890">
      <w:pPr>
        <w:rPr>
          <w:sz w:val="24"/>
          <w:szCs w:val="24"/>
        </w:rPr>
      </w:pPr>
      <w:r>
        <w:rPr>
          <w:sz w:val="24"/>
          <w:szCs w:val="24"/>
        </w:rPr>
        <w:t>The SSN is requested on the form in order to conduct a thorough search of the databases.  The SSN eliminates candidates who match the individual by name and descriptors which could delay the approval or possibly deny them access to select agents and toxins.</w:t>
      </w:r>
    </w:p>
    <w:p w:rsidR="00484474" w:rsidRDefault="00484474" w:rsidP="00DE3890">
      <w:pPr>
        <w:rPr>
          <w:sz w:val="24"/>
          <w:szCs w:val="24"/>
        </w:rPr>
      </w:pPr>
    </w:p>
    <w:p w:rsidR="00DE3890" w:rsidRDefault="00DE3890" w:rsidP="00DE3890">
      <w:pPr>
        <w:rPr>
          <w:sz w:val="24"/>
          <w:szCs w:val="24"/>
        </w:rPr>
      </w:pPr>
    </w:p>
    <w:p w:rsidR="00DE3890" w:rsidRDefault="00DE3890" w:rsidP="00DE3890">
      <w:pPr>
        <w:rPr>
          <w:sz w:val="24"/>
          <w:szCs w:val="24"/>
        </w:rPr>
      </w:pPr>
      <w:r>
        <w:rPr>
          <w:sz w:val="24"/>
          <w:szCs w:val="24"/>
        </w:rPr>
        <w:t xml:space="preserve">12.  </w:t>
      </w:r>
      <w:r>
        <w:rPr>
          <w:sz w:val="24"/>
          <w:szCs w:val="24"/>
          <w:u w:val="single"/>
        </w:rPr>
        <w:t>Estimate of Respondent's Burden</w:t>
      </w:r>
    </w:p>
    <w:p w:rsidR="00DE3890" w:rsidRDefault="00DE3890" w:rsidP="00DE3890">
      <w:pPr>
        <w:rPr>
          <w:sz w:val="24"/>
          <w:szCs w:val="24"/>
        </w:rPr>
      </w:pPr>
    </w:p>
    <w:p w:rsidR="00DE3890" w:rsidRDefault="00DE3890" w:rsidP="00DE3890">
      <w:pPr>
        <w:rPr>
          <w:sz w:val="24"/>
          <w:szCs w:val="24"/>
        </w:rPr>
      </w:pPr>
      <w:r>
        <w:rPr>
          <w:sz w:val="24"/>
          <w:szCs w:val="24"/>
        </w:rPr>
        <w:t>We estimate the respondent's burden for this data collection as follows:</w:t>
      </w:r>
    </w:p>
    <w:p w:rsidR="00DE3890" w:rsidRDefault="00DE3890" w:rsidP="00DE3890">
      <w:pPr>
        <w:rPr>
          <w:sz w:val="24"/>
          <w:szCs w:val="24"/>
        </w:rPr>
      </w:pPr>
    </w:p>
    <w:p w:rsidR="00DE3890" w:rsidRDefault="00DE3890" w:rsidP="00DE3890">
      <w:pPr>
        <w:rPr>
          <w:sz w:val="24"/>
          <w:szCs w:val="24"/>
        </w:rPr>
      </w:pPr>
      <w:r>
        <w:rPr>
          <w:sz w:val="24"/>
          <w:szCs w:val="24"/>
        </w:rPr>
        <w:t xml:space="preserve">Number of respondents </w:t>
      </w:r>
      <w:r w:rsidR="00E85EC2">
        <w:rPr>
          <w:sz w:val="24"/>
          <w:szCs w:val="24"/>
        </w:rPr>
        <w:t>3</w:t>
      </w:r>
      <w:r>
        <w:rPr>
          <w:sz w:val="24"/>
          <w:szCs w:val="24"/>
        </w:rPr>
        <w:t>,</w:t>
      </w:r>
      <w:r w:rsidR="00E85EC2">
        <w:rPr>
          <w:sz w:val="24"/>
          <w:szCs w:val="24"/>
        </w:rPr>
        <w:t>774</w:t>
      </w:r>
      <w:r>
        <w:rPr>
          <w:sz w:val="24"/>
          <w:szCs w:val="24"/>
        </w:rPr>
        <w:t xml:space="preserve"> (Fiscal Year 20</w:t>
      </w:r>
      <w:r w:rsidR="007641A2">
        <w:rPr>
          <w:sz w:val="24"/>
          <w:szCs w:val="24"/>
        </w:rPr>
        <w:t>1</w:t>
      </w:r>
      <w:r w:rsidR="00E85EC2">
        <w:rPr>
          <w:sz w:val="24"/>
          <w:szCs w:val="24"/>
        </w:rPr>
        <w:t>7</w:t>
      </w:r>
      <w:r>
        <w:rPr>
          <w:sz w:val="24"/>
          <w:szCs w:val="24"/>
        </w:rPr>
        <w:t>)</w:t>
      </w:r>
    </w:p>
    <w:p w:rsidR="00DE3890" w:rsidRDefault="00DE3890" w:rsidP="00DE3890">
      <w:pPr>
        <w:rPr>
          <w:sz w:val="24"/>
          <w:szCs w:val="24"/>
        </w:rPr>
      </w:pPr>
    </w:p>
    <w:p w:rsidR="00DE3890" w:rsidRDefault="00DE3890" w:rsidP="00DE3890">
      <w:pPr>
        <w:rPr>
          <w:sz w:val="24"/>
          <w:szCs w:val="24"/>
        </w:rPr>
      </w:pPr>
      <w:r>
        <w:rPr>
          <w:sz w:val="24"/>
          <w:szCs w:val="24"/>
        </w:rPr>
        <w:t>Frequency of respondents varies depending upon individual applicants but not less than every 5 years</w:t>
      </w:r>
    </w:p>
    <w:p w:rsidR="00DE3890" w:rsidRDefault="00DE3890" w:rsidP="00DE3890">
      <w:pPr>
        <w:rPr>
          <w:sz w:val="24"/>
          <w:szCs w:val="24"/>
        </w:rPr>
      </w:pPr>
    </w:p>
    <w:p w:rsidR="00DE3890" w:rsidRDefault="00DE3890" w:rsidP="00DE3890">
      <w:pPr>
        <w:rPr>
          <w:sz w:val="24"/>
          <w:szCs w:val="24"/>
        </w:rPr>
      </w:pPr>
      <w:r>
        <w:rPr>
          <w:sz w:val="24"/>
          <w:szCs w:val="24"/>
        </w:rPr>
        <w:t>To</w:t>
      </w:r>
      <w:r w:rsidR="007641A2">
        <w:rPr>
          <w:sz w:val="24"/>
          <w:szCs w:val="24"/>
        </w:rPr>
        <w:t>tal annual responses</w:t>
      </w:r>
      <w:r w:rsidR="007641A2">
        <w:rPr>
          <w:sz w:val="24"/>
          <w:szCs w:val="24"/>
        </w:rPr>
        <w:tab/>
      </w:r>
      <w:r w:rsidR="00E85EC2">
        <w:rPr>
          <w:sz w:val="24"/>
          <w:szCs w:val="24"/>
        </w:rPr>
        <w:t>3</w:t>
      </w:r>
      <w:r w:rsidR="007641A2">
        <w:rPr>
          <w:sz w:val="24"/>
          <w:szCs w:val="24"/>
        </w:rPr>
        <w:t>,</w:t>
      </w:r>
      <w:r w:rsidR="00E85EC2">
        <w:rPr>
          <w:sz w:val="24"/>
          <w:szCs w:val="24"/>
        </w:rPr>
        <w:t>774</w:t>
      </w:r>
      <w:r>
        <w:rPr>
          <w:sz w:val="24"/>
          <w:szCs w:val="24"/>
        </w:rPr>
        <w:t xml:space="preserve"> (Fiscal Year 20</w:t>
      </w:r>
      <w:r w:rsidR="007641A2">
        <w:rPr>
          <w:sz w:val="24"/>
          <w:szCs w:val="24"/>
        </w:rPr>
        <w:t>1</w:t>
      </w:r>
      <w:r w:rsidR="00E85EC2">
        <w:rPr>
          <w:sz w:val="24"/>
          <w:szCs w:val="24"/>
        </w:rPr>
        <w:t>7</w:t>
      </w:r>
      <w:r w:rsidR="00B2293F">
        <w:rPr>
          <w:sz w:val="24"/>
          <w:szCs w:val="24"/>
        </w:rPr>
        <w:t>)</w:t>
      </w:r>
    </w:p>
    <w:p w:rsidR="00B2293F" w:rsidRDefault="00B2293F" w:rsidP="00DE3890">
      <w:pPr>
        <w:rPr>
          <w:sz w:val="24"/>
          <w:szCs w:val="24"/>
        </w:rPr>
      </w:pPr>
    </w:p>
    <w:p w:rsidR="00DE3890" w:rsidRDefault="009929CC" w:rsidP="00DE3890">
      <w:pPr>
        <w:rPr>
          <w:sz w:val="24"/>
          <w:szCs w:val="24"/>
        </w:rPr>
      </w:pPr>
      <w:r>
        <w:rPr>
          <w:sz w:val="24"/>
          <w:szCs w:val="24"/>
        </w:rPr>
        <w:t>Estimated m</w:t>
      </w:r>
      <w:r w:rsidR="00DE3890">
        <w:rPr>
          <w:sz w:val="24"/>
          <w:szCs w:val="24"/>
        </w:rPr>
        <w:t>inutes per response</w:t>
      </w:r>
      <w:r>
        <w:rPr>
          <w:sz w:val="24"/>
          <w:szCs w:val="24"/>
        </w:rPr>
        <w:t xml:space="preserve"> for completing the FD-961 and reading the instructions - </w:t>
      </w:r>
      <w:r w:rsidR="00DE3890">
        <w:rPr>
          <w:sz w:val="24"/>
          <w:szCs w:val="24"/>
        </w:rPr>
        <w:t>45 minutes</w:t>
      </w:r>
    </w:p>
    <w:p w:rsidR="009929CC" w:rsidRDefault="009929CC" w:rsidP="00DE3890">
      <w:pPr>
        <w:rPr>
          <w:sz w:val="24"/>
          <w:szCs w:val="24"/>
        </w:rPr>
      </w:pPr>
    </w:p>
    <w:p w:rsidR="009929CC" w:rsidRDefault="009929CC" w:rsidP="00DE3890">
      <w:pPr>
        <w:rPr>
          <w:sz w:val="24"/>
          <w:szCs w:val="24"/>
        </w:rPr>
      </w:pPr>
      <w:r>
        <w:rPr>
          <w:sz w:val="24"/>
          <w:szCs w:val="24"/>
        </w:rPr>
        <w:t>Estimated time to for travel to an agency to be fingerprinted – approximately 10 minutes (5 minutes each way)</w:t>
      </w:r>
    </w:p>
    <w:p w:rsidR="009929CC" w:rsidRDefault="009929CC" w:rsidP="00DE3890">
      <w:pPr>
        <w:rPr>
          <w:sz w:val="24"/>
          <w:szCs w:val="24"/>
        </w:rPr>
      </w:pPr>
    </w:p>
    <w:p w:rsidR="009929CC" w:rsidRDefault="009929CC" w:rsidP="00DE3890">
      <w:pPr>
        <w:rPr>
          <w:sz w:val="24"/>
          <w:szCs w:val="24"/>
        </w:rPr>
      </w:pPr>
      <w:r>
        <w:rPr>
          <w:sz w:val="24"/>
          <w:szCs w:val="24"/>
        </w:rPr>
        <w:t>Estimated time for being fingerprinted – 15 minutes</w:t>
      </w:r>
    </w:p>
    <w:p w:rsidR="009929CC" w:rsidRDefault="009929CC" w:rsidP="00DE3890">
      <w:pPr>
        <w:rPr>
          <w:sz w:val="24"/>
          <w:szCs w:val="24"/>
        </w:rPr>
      </w:pPr>
    </w:p>
    <w:p w:rsidR="009929CC" w:rsidRDefault="009929CC" w:rsidP="00DE3890">
      <w:pPr>
        <w:rPr>
          <w:sz w:val="24"/>
          <w:szCs w:val="24"/>
        </w:rPr>
      </w:pPr>
      <w:r>
        <w:rPr>
          <w:sz w:val="24"/>
          <w:szCs w:val="24"/>
        </w:rPr>
        <w:t>Estimated time for travel to obtain a photo – 10 minutes (5 minutes each way)</w:t>
      </w:r>
    </w:p>
    <w:p w:rsidR="009929CC" w:rsidRDefault="009929CC" w:rsidP="00DE3890">
      <w:pPr>
        <w:rPr>
          <w:sz w:val="24"/>
          <w:szCs w:val="24"/>
        </w:rPr>
      </w:pPr>
    </w:p>
    <w:p w:rsidR="009929CC" w:rsidRDefault="009929CC" w:rsidP="00DE3890">
      <w:pPr>
        <w:rPr>
          <w:sz w:val="24"/>
          <w:szCs w:val="24"/>
        </w:rPr>
      </w:pPr>
      <w:r>
        <w:rPr>
          <w:sz w:val="24"/>
          <w:szCs w:val="24"/>
        </w:rPr>
        <w:t>Estimated time spent obtaining the photograph – 10 minutes</w:t>
      </w:r>
    </w:p>
    <w:p w:rsidR="009929CC" w:rsidRDefault="009929CC" w:rsidP="00DE3890">
      <w:pPr>
        <w:rPr>
          <w:sz w:val="24"/>
          <w:szCs w:val="24"/>
        </w:rPr>
      </w:pPr>
    </w:p>
    <w:p w:rsidR="009929CC" w:rsidRDefault="009929CC" w:rsidP="00DE3890">
      <w:pPr>
        <w:rPr>
          <w:sz w:val="24"/>
          <w:szCs w:val="24"/>
        </w:rPr>
      </w:pPr>
      <w:r>
        <w:rPr>
          <w:sz w:val="24"/>
          <w:szCs w:val="24"/>
        </w:rPr>
        <w:t xml:space="preserve">Total estimated time burden for each individual – 1 hour and 30 minutes </w:t>
      </w:r>
    </w:p>
    <w:p w:rsidR="00DE3890" w:rsidRDefault="00DE3890" w:rsidP="00DE3890">
      <w:pPr>
        <w:rPr>
          <w:sz w:val="24"/>
          <w:szCs w:val="24"/>
        </w:rPr>
      </w:pPr>
    </w:p>
    <w:p w:rsidR="00DE3890" w:rsidRDefault="007641A2" w:rsidP="00DE3890">
      <w:pPr>
        <w:rPr>
          <w:sz w:val="24"/>
          <w:szCs w:val="24"/>
        </w:rPr>
      </w:pPr>
      <w:r>
        <w:rPr>
          <w:sz w:val="24"/>
          <w:szCs w:val="24"/>
        </w:rPr>
        <w:t xml:space="preserve">Annual hour burden </w:t>
      </w:r>
      <w:r w:rsidR="00E85EC2">
        <w:rPr>
          <w:sz w:val="24"/>
          <w:szCs w:val="24"/>
        </w:rPr>
        <w:t>5</w:t>
      </w:r>
      <w:r>
        <w:rPr>
          <w:sz w:val="24"/>
          <w:szCs w:val="24"/>
        </w:rPr>
        <w:t>,</w:t>
      </w:r>
      <w:r w:rsidR="00E85EC2">
        <w:rPr>
          <w:sz w:val="24"/>
          <w:szCs w:val="24"/>
        </w:rPr>
        <w:t>661</w:t>
      </w:r>
      <w:r w:rsidR="00DE3890">
        <w:rPr>
          <w:sz w:val="24"/>
          <w:szCs w:val="24"/>
        </w:rPr>
        <w:t xml:space="preserve"> hours</w:t>
      </w:r>
    </w:p>
    <w:p w:rsidR="00E85EC2" w:rsidRDefault="00E85EC2" w:rsidP="00DE3890">
      <w:pPr>
        <w:rPr>
          <w:sz w:val="24"/>
          <w:szCs w:val="24"/>
        </w:rPr>
      </w:pPr>
    </w:p>
    <w:p w:rsidR="00DE3890" w:rsidRDefault="00DE3890" w:rsidP="00DE3890">
      <w:pPr>
        <w:rPr>
          <w:sz w:val="24"/>
          <w:szCs w:val="24"/>
        </w:rPr>
      </w:pPr>
      <w:r>
        <w:rPr>
          <w:sz w:val="24"/>
          <w:szCs w:val="24"/>
        </w:rPr>
        <w:t xml:space="preserve">13.  </w:t>
      </w:r>
      <w:r>
        <w:rPr>
          <w:sz w:val="24"/>
          <w:szCs w:val="24"/>
          <w:u w:val="single"/>
        </w:rPr>
        <w:t>Estimate of Cost Burden</w:t>
      </w:r>
    </w:p>
    <w:p w:rsidR="00DE3890" w:rsidRDefault="00DE3890" w:rsidP="00DE3890">
      <w:pPr>
        <w:rPr>
          <w:sz w:val="24"/>
          <w:szCs w:val="24"/>
        </w:rPr>
      </w:pPr>
    </w:p>
    <w:p w:rsidR="005F69B4" w:rsidRPr="005F69B4" w:rsidRDefault="00DE3890" w:rsidP="00DE3890">
      <w:pPr>
        <w:rPr>
          <w:rFonts w:eastAsia="Times New Roman"/>
          <w:color w:val="0000FF"/>
          <w:sz w:val="24"/>
          <w:u w:val="single"/>
        </w:rPr>
      </w:pPr>
      <w:r>
        <w:rPr>
          <w:sz w:val="24"/>
          <w:szCs w:val="24"/>
        </w:rPr>
        <w:t>Respondents will incur the cost of $</w:t>
      </w:r>
      <w:r w:rsidR="00184616">
        <w:rPr>
          <w:sz w:val="24"/>
          <w:szCs w:val="24"/>
        </w:rPr>
        <w:t>2.0</w:t>
      </w:r>
      <w:r>
        <w:rPr>
          <w:sz w:val="24"/>
          <w:szCs w:val="24"/>
        </w:rPr>
        <w:t xml:space="preserve">8 for postage fees to submit the FD-961 form and two completed fingerprint cards.  </w:t>
      </w:r>
      <w:r w:rsidR="000045F7">
        <w:rPr>
          <w:sz w:val="24"/>
          <w:szCs w:val="24"/>
        </w:rPr>
        <w:t xml:space="preserve">It is estimated that the cost to the applicant to submit a photograph that meets criteria specified in the instructions pages based on national averages would be $10.  It is estimated that each applicant would travel approximately 3 miles one way and 6 miles round trip </w:t>
      </w:r>
      <w:r w:rsidR="00F32D51">
        <w:rPr>
          <w:sz w:val="24"/>
          <w:szCs w:val="24"/>
        </w:rPr>
        <w:t xml:space="preserve">to a business to obtain their photo.  This distance is estimated to take an amount of five (5) minutes each way for a total of 10 minutes round trip.  </w:t>
      </w:r>
      <w:r w:rsidR="00F32D51" w:rsidRPr="00F32D51">
        <w:rPr>
          <w:rFonts w:eastAsia="Times New Roman"/>
          <w:sz w:val="24"/>
        </w:rPr>
        <w:t>Also, to determine the travel cost to the respondent, the Department is factoring in the General Services Administration (GSA) reimbursement rate of $0.56 mile for privately owned automobiles (POA) use as of January 1, 2014. (</w:t>
      </w:r>
      <w:r w:rsidR="005F69B4">
        <w:rPr>
          <w:rFonts w:eastAsia="Times New Roman"/>
          <w:color w:val="0000FF"/>
          <w:sz w:val="24"/>
          <w:u w:val="single"/>
        </w:rPr>
        <w:fldChar w:fldCharType="begin"/>
      </w:r>
      <w:r w:rsidR="005F69B4">
        <w:rPr>
          <w:rFonts w:eastAsia="Times New Roman"/>
          <w:color w:val="0000FF"/>
          <w:sz w:val="24"/>
          <w:u w:val="single"/>
        </w:rPr>
        <w:instrText xml:space="preserve"> HYPERLINK "</w:instrText>
      </w:r>
      <w:r w:rsidR="005F69B4" w:rsidRPr="005F69B4">
        <w:rPr>
          <w:rFonts w:eastAsia="Times New Roman"/>
          <w:color w:val="0000FF"/>
          <w:sz w:val="24"/>
          <w:u w:val="single"/>
        </w:rPr>
        <w:instrText xml:space="preserve">http://www.gsa.gov/portal/content/100715?utm_source=OGP&amp;utm_medium=print-radio&amp;utm_term=mileage&amp;utm_campaign=shortcuts).  </w:instrText>
      </w:r>
    </w:p>
    <w:p w:rsidR="005F69B4" w:rsidRPr="005F69B4" w:rsidRDefault="005F69B4" w:rsidP="00DE3890">
      <w:pPr>
        <w:rPr>
          <w:rFonts w:eastAsia="Times New Roman"/>
          <w:color w:val="0000FF"/>
          <w:sz w:val="24"/>
          <w:u w:val="single"/>
        </w:rPr>
      </w:pPr>
    </w:p>
    <w:p w:rsidR="005F69B4" w:rsidRPr="00741B38" w:rsidRDefault="005F69B4" w:rsidP="00DE3890">
      <w:pPr>
        <w:rPr>
          <w:rStyle w:val="Hyperlink"/>
          <w:rFonts w:eastAsia="Times New Roman"/>
          <w:sz w:val="24"/>
        </w:rPr>
      </w:pPr>
      <w:r>
        <w:rPr>
          <w:rFonts w:eastAsia="Times New Roman"/>
          <w:color w:val="0000FF"/>
          <w:sz w:val="24"/>
          <w:u w:val="single"/>
        </w:rPr>
        <w:instrText xml:space="preserve">" </w:instrText>
      </w:r>
      <w:r>
        <w:rPr>
          <w:rFonts w:eastAsia="Times New Roman"/>
          <w:color w:val="0000FF"/>
          <w:sz w:val="24"/>
          <w:u w:val="single"/>
        </w:rPr>
        <w:fldChar w:fldCharType="separate"/>
      </w:r>
      <w:r w:rsidRPr="00741B38">
        <w:rPr>
          <w:rStyle w:val="Hyperlink"/>
          <w:rFonts w:eastAsia="Times New Roman"/>
          <w:sz w:val="24"/>
        </w:rPr>
        <w:t xml:space="preserve">http://www.gsa.gov/portal/content/100715?utm_source=OGP&amp;utm_medium=print-radio&amp;utm_term=mileage&amp;utm_campaign=shortcuts).  </w:t>
      </w:r>
    </w:p>
    <w:p w:rsidR="005F69B4" w:rsidRPr="00741B38" w:rsidRDefault="005F69B4" w:rsidP="00DE3890">
      <w:pPr>
        <w:rPr>
          <w:rStyle w:val="Hyperlink"/>
          <w:rFonts w:eastAsia="Times New Roman"/>
          <w:sz w:val="24"/>
        </w:rPr>
      </w:pPr>
    </w:p>
    <w:p w:rsidR="005F69B4" w:rsidRPr="005F69B4" w:rsidRDefault="005F69B4" w:rsidP="00DE3890">
      <w:pPr>
        <w:rPr>
          <w:rFonts w:eastAsia="Times New Roman"/>
          <w:sz w:val="24"/>
        </w:rPr>
      </w:pPr>
      <w:r>
        <w:rPr>
          <w:rFonts w:eastAsia="Times New Roman"/>
          <w:color w:val="0000FF"/>
          <w:sz w:val="24"/>
          <w:u w:val="single"/>
        </w:rPr>
        <w:fldChar w:fldCharType="end"/>
      </w:r>
      <w:r>
        <w:rPr>
          <w:rFonts w:eastAsia="Times New Roman"/>
          <w:sz w:val="24"/>
        </w:rPr>
        <w:t>Therefore the cost to the respondent to travel this distance is estimated to be $12, 680.64.</w:t>
      </w:r>
    </w:p>
    <w:p w:rsidR="005F69B4" w:rsidRDefault="005F69B4" w:rsidP="00DE3890">
      <w:pPr>
        <w:rPr>
          <w:rFonts w:eastAsia="Times New Roman"/>
          <w:color w:val="0000FF"/>
          <w:sz w:val="24"/>
          <w:u w:val="single"/>
        </w:rPr>
      </w:pPr>
    </w:p>
    <w:p w:rsidR="000045F7" w:rsidRPr="00E85EC2" w:rsidRDefault="00E85EC2" w:rsidP="00DE3890">
      <w:pPr>
        <w:rPr>
          <w:sz w:val="24"/>
          <w:szCs w:val="24"/>
        </w:rPr>
      </w:pPr>
      <w:r w:rsidRPr="00E85EC2">
        <w:rPr>
          <w:rFonts w:eastAsia="Times New Roman"/>
          <w:sz w:val="24"/>
          <w:u w:val="single"/>
        </w:rPr>
        <w:t>3</w:t>
      </w:r>
      <w:r w:rsidR="00F32D51" w:rsidRPr="00E85EC2">
        <w:rPr>
          <w:rFonts w:eastAsia="Times New Roman"/>
          <w:sz w:val="24"/>
          <w:u w:val="single"/>
        </w:rPr>
        <w:t>,</w:t>
      </w:r>
      <w:r w:rsidRPr="00E85EC2">
        <w:rPr>
          <w:rFonts w:eastAsia="Times New Roman"/>
          <w:sz w:val="24"/>
          <w:u w:val="single"/>
        </w:rPr>
        <w:t>774</w:t>
      </w:r>
      <w:r w:rsidR="00F32D51" w:rsidRPr="00E85EC2">
        <w:rPr>
          <w:rFonts w:eastAsia="Times New Roman"/>
          <w:sz w:val="24"/>
          <w:u w:val="single"/>
        </w:rPr>
        <w:t xml:space="preserve"> (number of respondents) x 6 (miles) x $0.56 (amount per mile) = $</w:t>
      </w:r>
      <w:r>
        <w:rPr>
          <w:rFonts w:eastAsia="Times New Roman"/>
          <w:sz w:val="24"/>
          <w:u w:val="single"/>
        </w:rPr>
        <w:t>12</w:t>
      </w:r>
      <w:r w:rsidR="00F32D51" w:rsidRPr="00E85EC2">
        <w:rPr>
          <w:rFonts w:eastAsia="Times New Roman"/>
          <w:sz w:val="24"/>
          <w:u w:val="single"/>
        </w:rPr>
        <w:t>,</w:t>
      </w:r>
      <w:r>
        <w:rPr>
          <w:rFonts w:eastAsia="Times New Roman"/>
          <w:sz w:val="24"/>
          <w:u w:val="single"/>
        </w:rPr>
        <w:t>680.64</w:t>
      </w:r>
      <w:r w:rsidR="00F32D51" w:rsidRPr="00E85EC2">
        <w:rPr>
          <w:rFonts w:eastAsia="Times New Roman"/>
          <w:sz w:val="24"/>
          <w:u w:val="single"/>
        </w:rPr>
        <w:t>.</w:t>
      </w:r>
    </w:p>
    <w:p w:rsidR="000045F7" w:rsidRPr="00E85EC2" w:rsidRDefault="000045F7" w:rsidP="00DE3890">
      <w:pPr>
        <w:rPr>
          <w:sz w:val="24"/>
          <w:szCs w:val="24"/>
        </w:rPr>
      </w:pPr>
    </w:p>
    <w:p w:rsidR="00DE3890" w:rsidRDefault="00DE3890" w:rsidP="00DE3890">
      <w:pPr>
        <w:rPr>
          <w:sz w:val="24"/>
          <w:szCs w:val="24"/>
        </w:rPr>
      </w:pPr>
      <w:r>
        <w:rPr>
          <w:sz w:val="24"/>
          <w:szCs w:val="24"/>
        </w:rPr>
        <w:t>The total annual cost incurred by the FY20</w:t>
      </w:r>
      <w:r w:rsidR="007641A2">
        <w:rPr>
          <w:sz w:val="24"/>
          <w:szCs w:val="24"/>
        </w:rPr>
        <w:t>1</w:t>
      </w:r>
      <w:r w:rsidR="00E85EC2">
        <w:rPr>
          <w:sz w:val="24"/>
          <w:szCs w:val="24"/>
        </w:rPr>
        <w:t>7</w:t>
      </w:r>
      <w:r w:rsidR="007641A2">
        <w:rPr>
          <w:sz w:val="24"/>
          <w:szCs w:val="24"/>
        </w:rPr>
        <w:t xml:space="preserve"> respondents is $</w:t>
      </w:r>
      <w:r w:rsidR="009253D4">
        <w:rPr>
          <w:sz w:val="24"/>
          <w:szCs w:val="24"/>
        </w:rPr>
        <w:t>58</w:t>
      </w:r>
      <w:r w:rsidR="002E48B3">
        <w:rPr>
          <w:sz w:val="24"/>
          <w:szCs w:val="24"/>
        </w:rPr>
        <w:t>,</w:t>
      </w:r>
      <w:r w:rsidR="009253D4">
        <w:rPr>
          <w:sz w:val="24"/>
          <w:szCs w:val="24"/>
        </w:rPr>
        <w:t>270</w:t>
      </w:r>
      <w:r w:rsidR="002E48B3">
        <w:rPr>
          <w:sz w:val="24"/>
          <w:szCs w:val="24"/>
        </w:rPr>
        <w:t>.</w:t>
      </w:r>
      <w:r w:rsidR="009253D4">
        <w:rPr>
          <w:sz w:val="24"/>
          <w:szCs w:val="24"/>
        </w:rPr>
        <w:t>56</w:t>
      </w:r>
      <w:r w:rsidR="00B2293F">
        <w:rPr>
          <w:sz w:val="24"/>
          <w:szCs w:val="24"/>
        </w:rPr>
        <w:t>,</w:t>
      </w:r>
      <w:r w:rsidR="002E48B3">
        <w:rPr>
          <w:sz w:val="24"/>
          <w:szCs w:val="24"/>
        </w:rPr>
        <w:t xml:space="preserve"> or $15.44 per person.</w:t>
      </w:r>
      <w:r>
        <w:rPr>
          <w:sz w:val="24"/>
          <w:szCs w:val="24"/>
        </w:rPr>
        <w:t xml:space="preserve"> </w:t>
      </w:r>
      <w:r w:rsidR="007D36E2">
        <w:rPr>
          <w:sz w:val="24"/>
          <w:szCs w:val="24"/>
        </w:rPr>
        <w:t xml:space="preserve">  The fingerprint car</w:t>
      </w:r>
      <w:r w:rsidR="00D73C1B">
        <w:rPr>
          <w:sz w:val="24"/>
          <w:szCs w:val="24"/>
        </w:rPr>
        <w:t>ds are furnished by the FBI at no cost to the individual.</w:t>
      </w:r>
      <w:r w:rsidR="00F32D51">
        <w:rPr>
          <w:sz w:val="24"/>
          <w:szCs w:val="24"/>
        </w:rPr>
        <w:t xml:space="preserve">  This is broken down as $</w:t>
      </w:r>
      <w:r w:rsidR="009253D4">
        <w:rPr>
          <w:sz w:val="24"/>
          <w:szCs w:val="24"/>
        </w:rPr>
        <w:t>7</w:t>
      </w:r>
      <w:r w:rsidR="00F32D51">
        <w:rPr>
          <w:sz w:val="24"/>
          <w:szCs w:val="24"/>
        </w:rPr>
        <w:t>,</w:t>
      </w:r>
      <w:r w:rsidR="009253D4">
        <w:rPr>
          <w:sz w:val="24"/>
          <w:szCs w:val="24"/>
        </w:rPr>
        <w:t>849</w:t>
      </w:r>
      <w:r w:rsidR="00F32D51">
        <w:rPr>
          <w:sz w:val="24"/>
          <w:szCs w:val="24"/>
        </w:rPr>
        <w:t>.</w:t>
      </w:r>
      <w:r w:rsidR="009253D4">
        <w:rPr>
          <w:sz w:val="24"/>
          <w:szCs w:val="24"/>
        </w:rPr>
        <w:t>92</w:t>
      </w:r>
      <w:r w:rsidR="00F32D51">
        <w:rPr>
          <w:sz w:val="24"/>
          <w:szCs w:val="24"/>
        </w:rPr>
        <w:t xml:space="preserve"> for the fingerprint cards</w:t>
      </w:r>
      <w:r w:rsidR="002E48B3">
        <w:rPr>
          <w:sz w:val="24"/>
          <w:szCs w:val="24"/>
        </w:rPr>
        <w:t>, $</w:t>
      </w:r>
      <w:r w:rsidR="009253D4">
        <w:rPr>
          <w:sz w:val="24"/>
          <w:szCs w:val="24"/>
        </w:rPr>
        <w:t>37</w:t>
      </w:r>
      <w:r w:rsidR="002E48B3">
        <w:rPr>
          <w:sz w:val="24"/>
          <w:szCs w:val="24"/>
        </w:rPr>
        <w:t>,</w:t>
      </w:r>
      <w:r w:rsidR="009253D4">
        <w:rPr>
          <w:sz w:val="24"/>
          <w:szCs w:val="24"/>
        </w:rPr>
        <w:t>740</w:t>
      </w:r>
      <w:r w:rsidR="002E48B3">
        <w:rPr>
          <w:sz w:val="24"/>
          <w:szCs w:val="24"/>
        </w:rPr>
        <w:t>.00 for the photo</w:t>
      </w:r>
      <w:r w:rsidR="00F32D51">
        <w:rPr>
          <w:sz w:val="24"/>
          <w:szCs w:val="24"/>
        </w:rPr>
        <w:t xml:space="preserve"> and $1</w:t>
      </w:r>
      <w:r w:rsidR="009253D4">
        <w:rPr>
          <w:sz w:val="24"/>
          <w:szCs w:val="24"/>
        </w:rPr>
        <w:t>2</w:t>
      </w:r>
      <w:r w:rsidR="00F32D51">
        <w:rPr>
          <w:sz w:val="24"/>
          <w:szCs w:val="24"/>
        </w:rPr>
        <w:t>,</w:t>
      </w:r>
      <w:r w:rsidR="009253D4">
        <w:rPr>
          <w:sz w:val="24"/>
          <w:szCs w:val="24"/>
        </w:rPr>
        <w:t>680</w:t>
      </w:r>
      <w:r w:rsidR="00F32D51">
        <w:rPr>
          <w:sz w:val="24"/>
          <w:szCs w:val="24"/>
        </w:rPr>
        <w:t>.6</w:t>
      </w:r>
      <w:r w:rsidR="009253D4">
        <w:rPr>
          <w:sz w:val="24"/>
          <w:szCs w:val="24"/>
        </w:rPr>
        <w:t>4</w:t>
      </w:r>
      <w:r w:rsidR="00F32D51">
        <w:rPr>
          <w:sz w:val="24"/>
          <w:szCs w:val="24"/>
        </w:rPr>
        <w:t xml:space="preserve"> for </w:t>
      </w:r>
      <w:r w:rsidR="002E48B3">
        <w:rPr>
          <w:sz w:val="24"/>
          <w:szCs w:val="24"/>
        </w:rPr>
        <w:t>travel and mileage.</w:t>
      </w:r>
    </w:p>
    <w:p w:rsidR="00DE3890" w:rsidRDefault="00DE3890" w:rsidP="00DE3890">
      <w:pPr>
        <w:rPr>
          <w:sz w:val="24"/>
          <w:szCs w:val="24"/>
        </w:rPr>
      </w:pPr>
    </w:p>
    <w:p w:rsidR="00DE3890" w:rsidRDefault="00DE3890" w:rsidP="00DE3890">
      <w:pPr>
        <w:rPr>
          <w:sz w:val="24"/>
          <w:szCs w:val="24"/>
        </w:rPr>
      </w:pPr>
      <w:r>
        <w:rPr>
          <w:sz w:val="24"/>
          <w:szCs w:val="24"/>
        </w:rPr>
        <w:t xml:space="preserve">14.  </w:t>
      </w:r>
      <w:r>
        <w:rPr>
          <w:sz w:val="24"/>
          <w:szCs w:val="24"/>
          <w:u w:val="single"/>
        </w:rPr>
        <w:t>Cost of Federal Government</w:t>
      </w:r>
    </w:p>
    <w:p w:rsidR="00DE3890" w:rsidRDefault="00DE3890" w:rsidP="00DE3890">
      <w:pPr>
        <w:rPr>
          <w:sz w:val="24"/>
          <w:szCs w:val="24"/>
        </w:rPr>
      </w:pPr>
    </w:p>
    <w:p w:rsidR="00DE3890" w:rsidRDefault="00DE3890" w:rsidP="00DE3890">
      <w:pPr>
        <w:rPr>
          <w:sz w:val="24"/>
          <w:szCs w:val="24"/>
        </w:rPr>
      </w:pPr>
      <w:r>
        <w:rPr>
          <w:sz w:val="24"/>
          <w:szCs w:val="24"/>
        </w:rPr>
        <w:t>The estimated average cost per security risk assessment is approximately $181.  The annual cost to the FBI (based solely on FY20</w:t>
      </w:r>
      <w:r w:rsidR="007641A2">
        <w:rPr>
          <w:sz w:val="24"/>
          <w:szCs w:val="24"/>
        </w:rPr>
        <w:t>1</w:t>
      </w:r>
      <w:r w:rsidR="009253D4">
        <w:rPr>
          <w:sz w:val="24"/>
          <w:szCs w:val="24"/>
        </w:rPr>
        <w:t>7</w:t>
      </w:r>
      <w:r>
        <w:rPr>
          <w:sz w:val="24"/>
          <w:szCs w:val="24"/>
        </w:rPr>
        <w:t xml:space="preserve"> respondents) is $</w:t>
      </w:r>
      <w:r w:rsidR="00B2293F">
        <w:rPr>
          <w:sz w:val="24"/>
          <w:szCs w:val="24"/>
        </w:rPr>
        <w:t>68</w:t>
      </w:r>
      <w:r w:rsidR="009253D4">
        <w:rPr>
          <w:sz w:val="24"/>
          <w:szCs w:val="24"/>
        </w:rPr>
        <w:t>3</w:t>
      </w:r>
      <w:r>
        <w:rPr>
          <w:sz w:val="24"/>
          <w:szCs w:val="24"/>
        </w:rPr>
        <w:t>,</w:t>
      </w:r>
      <w:r w:rsidR="00B2293F">
        <w:rPr>
          <w:sz w:val="24"/>
          <w:szCs w:val="24"/>
        </w:rPr>
        <w:t>0</w:t>
      </w:r>
      <w:r w:rsidR="009253D4">
        <w:rPr>
          <w:sz w:val="24"/>
          <w:szCs w:val="24"/>
        </w:rPr>
        <w:t>94</w:t>
      </w:r>
      <w:r>
        <w:rPr>
          <w:sz w:val="24"/>
          <w:szCs w:val="24"/>
        </w:rPr>
        <w:t>.</w:t>
      </w:r>
    </w:p>
    <w:p w:rsidR="00DE3890" w:rsidRDefault="00DE3890" w:rsidP="00DE3890">
      <w:pPr>
        <w:rPr>
          <w:sz w:val="24"/>
          <w:szCs w:val="24"/>
        </w:rPr>
      </w:pPr>
    </w:p>
    <w:p w:rsidR="00DE3890" w:rsidRDefault="00DE3890" w:rsidP="00DE3890">
      <w:pPr>
        <w:rPr>
          <w:sz w:val="24"/>
          <w:szCs w:val="24"/>
          <w:u w:val="single"/>
        </w:rPr>
      </w:pPr>
      <w:r>
        <w:rPr>
          <w:sz w:val="24"/>
          <w:szCs w:val="24"/>
        </w:rPr>
        <w:t xml:space="preserve">15.  </w:t>
      </w:r>
      <w:r>
        <w:rPr>
          <w:sz w:val="24"/>
          <w:szCs w:val="24"/>
          <w:u w:val="single"/>
        </w:rPr>
        <w:t>Reason for Change in Burden</w:t>
      </w:r>
    </w:p>
    <w:p w:rsidR="00DE3890" w:rsidRDefault="00DE3890" w:rsidP="00DE3890">
      <w:pPr>
        <w:rPr>
          <w:sz w:val="24"/>
          <w:szCs w:val="24"/>
          <w:u w:val="single"/>
        </w:rPr>
      </w:pPr>
    </w:p>
    <w:p w:rsidR="00DE3890" w:rsidRDefault="005F69B4" w:rsidP="00DE3890">
      <w:pPr>
        <w:rPr>
          <w:sz w:val="24"/>
          <w:szCs w:val="24"/>
        </w:rPr>
      </w:pPr>
      <w:r>
        <w:rPr>
          <w:sz w:val="24"/>
          <w:szCs w:val="24"/>
        </w:rPr>
        <w:t>De</w:t>
      </w:r>
      <w:r w:rsidR="00184616">
        <w:rPr>
          <w:sz w:val="24"/>
          <w:szCs w:val="24"/>
        </w:rPr>
        <w:t>crease</w:t>
      </w:r>
      <w:r w:rsidR="00670DA9">
        <w:rPr>
          <w:sz w:val="24"/>
          <w:szCs w:val="24"/>
        </w:rPr>
        <w:t xml:space="preserve"> in</w:t>
      </w:r>
      <w:r w:rsidR="00184616">
        <w:rPr>
          <w:sz w:val="24"/>
          <w:szCs w:val="24"/>
        </w:rPr>
        <w:t xml:space="preserve"> the</w:t>
      </w:r>
      <w:r w:rsidR="00670DA9">
        <w:rPr>
          <w:sz w:val="24"/>
          <w:szCs w:val="24"/>
        </w:rPr>
        <w:t xml:space="preserve"> </w:t>
      </w:r>
      <w:r w:rsidR="00DE3890">
        <w:rPr>
          <w:sz w:val="24"/>
          <w:szCs w:val="24"/>
        </w:rPr>
        <w:t xml:space="preserve">hour burden and cost burden </w:t>
      </w:r>
      <w:r w:rsidR="00B2293F">
        <w:rPr>
          <w:sz w:val="24"/>
          <w:szCs w:val="24"/>
        </w:rPr>
        <w:t xml:space="preserve">is </w:t>
      </w:r>
      <w:r w:rsidR="00184616">
        <w:rPr>
          <w:sz w:val="24"/>
          <w:szCs w:val="24"/>
        </w:rPr>
        <w:t xml:space="preserve">due to </w:t>
      </w:r>
      <w:r>
        <w:rPr>
          <w:sz w:val="24"/>
          <w:szCs w:val="24"/>
        </w:rPr>
        <w:t>a decrease in the number of Security Risk Assessments received by BRAG.</w:t>
      </w:r>
      <w:r w:rsidR="00DE3890">
        <w:rPr>
          <w:sz w:val="24"/>
          <w:szCs w:val="24"/>
        </w:rPr>
        <w:t xml:space="preserve">  </w:t>
      </w:r>
      <w:r w:rsidR="00DE3890">
        <w:rPr>
          <w:sz w:val="24"/>
          <w:szCs w:val="24"/>
        </w:rPr>
        <w:tab/>
      </w:r>
      <w:r w:rsidR="00DE3890">
        <w:rPr>
          <w:sz w:val="24"/>
          <w:szCs w:val="24"/>
        </w:rPr>
        <w:tab/>
      </w:r>
      <w:r w:rsidR="00DE3890">
        <w:rPr>
          <w:sz w:val="24"/>
          <w:szCs w:val="24"/>
        </w:rPr>
        <w:tab/>
      </w:r>
    </w:p>
    <w:p w:rsidR="00DE3890" w:rsidRDefault="00DE3890" w:rsidP="00DE3890">
      <w:pPr>
        <w:rPr>
          <w:sz w:val="24"/>
          <w:szCs w:val="24"/>
        </w:rPr>
      </w:pPr>
    </w:p>
    <w:p w:rsidR="00DE3890" w:rsidRDefault="00DE3890" w:rsidP="00DE3890">
      <w:pPr>
        <w:rPr>
          <w:sz w:val="24"/>
          <w:szCs w:val="24"/>
        </w:rPr>
      </w:pPr>
      <w:r>
        <w:rPr>
          <w:sz w:val="24"/>
          <w:szCs w:val="24"/>
        </w:rPr>
        <w:t xml:space="preserve">16.  </w:t>
      </w:r>
      <w:r>
        <w:rPr>
          <w:sz w:val="24"/>
          <w:szCs w:val="24"/>
          <w:u w:val="single"/>
        </w:rPr>
        <w:t>Anticipated Publication Plan and Schedule</w:t>
      </w:r>
    </w:p>
    <w:p w:rsidR="00DE3890" w:rsidRDefault="00DE3890" w:rsidP="00DE3890">
      <w:pPr>
        <w:rPr>
          <w:sz w:val="24"/>
          <w:szCs w:val="24"/>
        </w:rPr>
      </w:pPr>
    </w:p>
    <w:p w:rsidR="00DE3890" w:rsidRDefault="00DE3890" w:rsidP="00DE3890">
      <w:pPr>
        <w:rPr>
          <w:sz w:val="24"/>
          <w:szCs w:val="24"/>
        </w:rPr>
      </w:pPr>
      <w:r>
        <w:rPr>
          <w:sz w:val="24"/>
          <w:szCs w:val="24"/>
        </w:rPr>
        <w:t>This data collection does not publish any results.</w:t>
      </w:r>
    </w:p>
    <w:p w:rsidR="00DE3890" w:rsidRDefault="00DE3890" w:rsidP="00DE3890">
      <w:pPr>
        <w:rPr>
          <w:sz w:val="24"/>
          <w:szCs w:val="24"/>
        </w:rPr>
      </w:pPr>
    </w:p>
    <w:p w:rsidR="00DE3890" w:rsidRDefault="00DE3890" w:rsidP="00DE3890">
      <w:pPr>
        <w:rPr>
          <w:sz w:val="24"/>
          <w:szCs w:val="24"/>
        </w:rPr>
      </w:pPr>
      <w:r>
        <w:rPr>
          <w:sz w:val="24"/>
          <w:szCs w:val="24"/>
        </w:rPr>
        <w:t xml:space="preserve">17.  </w:t>
      </w:r>
      <w:r>
        <w:rPr>
          <w:sz w:val="24"/>
          <w:szCs w:val="24"/>
          <w:u w:val="single"/>
        </w:rPr>
        <w:t>Display of Expiration Date</w:t>
      </w:r>
    </w:p>
    <w:p w:rsidR="00DE3890" w:rsidRDefault="00DE3890" w:rsidP="00DE3890">
      <w:pPr>
        <w:rPr>
          <w:sz w:val="24"/>
          <w:szCs w:val="24"/>
        </w:rPr>
      </w:pPr>
    </w:p>
    <w:p w:rsidR="00DE3890" w:rsidRDefault="00DE3890" w:rsidP="00DE3890">
      <w:pPr>
        <w:rPr>
          <w:sz w:val="24"/>
          <w:szCs w:val="24"/>
        </w:rPr>
      </w:pPr>
      <w:r>
        <w:rPr>
          <w:sz w:val="24"/>
          <w:szCs w:val="24"/>
        </w:rPr>
        <w:t>All information collected under this clearance will display the OMB Clearance Number.  Any forms disseminated from the FBI's Bioterrorism Risk Assessment Program will include the OMB clearance number.</w:t>
      </w:r>
    </w:p>
    <w:p w:rsidR="00DE3890" w:rsidRDefault="00DE3890" w:rsidP="00DE3890">
      <w:pPr>
        <w:rPr>
          <w:sz w:val="24"/>
          <w:szCs w:val="24"/>
        </w:rPr>
      </w:pPr>
    </w:p>
    <w:p w:rsidR="00DE3890" w:rsidRDefault="00DE3890" w:rsidP="00DE3890">
      <w:pPr>
        <w:rPr>
          <w:sz w:val="24"/>
          <w:szCs w:val="24"/>
        </w:rPr>
      </w:pPr>
      <w:r>
        <w:rPr>
          <w:sz w:val="24"/>
          <w:szCs w:val="24"/>
        </w:rPr>
        <w:t xml:space="preserve">18.  </w:t>
      </w:r>
      <w:r>
        <w:rPr>
          <w:sz w:val="24"/>
          <w:szCs w:val="24"/>
          <w:u w:val="single"/>
        </w:rPr>
        <w:t>Exception to the Certification Statement</w:t>
      </w:r>
    </w:p>
    <w:p w:rsidR="00DE3890" w:rsidRDefault="00DE3890" w:rsidP="00DE3890">
      <w:pPr>
        <w:rPr>
          <w:sz w:val="24"/>
          <w:szCs w:val="24"/>
        </w:rPr>
      </w:pPr>
    </w:p>
    <w:p w:rsidR="00DE3890" w:rsidRDefault="00DE3890" w:rsidP="00DE3890">
      <w:pPr>
        <w:rPr>
          <w:sz w:val="24"/>
          <w:szCs w:val="24"/>
        </w:rPr>
      </w:pPr>
      <w:r>
        <w:rPr>
          <w:sz w:val="24"/>
          <w:szCs w:val="24"/>
        </w:rPr>
        <w:t>The FBI's CJIS Division does not request an exception to the certification of this information collection.</w:t>
      </w:r>
    </w:p>
    <w:p w:rsidR="00DE3890" w:rsidRDefault="00DE3890" w:rsidP="00DE3890">
      <w:pPr>
        <w:rPr>
          <w:sz w:val="24"/>
          <w:szCs w:val="24"/>
        </w:rPr>
      </w:pPr>
    </w:p>
    <w:p w:rsidR="00DE3890" w:rsidRDefault="00DE3890" w:rsidP="00DE3890">
      <w:pPr>
        <w:rPr>
          <w:sz w:val="24"/>
          <w:szCs w:val="24"/>
        </w:rPr>
      </w:pPr>
      <w:r>
        <w:rPr>
          <w:sz w:val="24"/>
          <w:szCs w:val="24"/>
        </w:rPr>
        <w:t>B.  Collection of Information Employing Statistical Methods</w:t>
      </w:r>
    </w:p>
    <w:p w:rsidR="00DE3890" w:rsidRDefault="00DE3890" w:rsidP="00DE3890">
      <w:pPr>
        <w:rPr>
          <w:sz w:val="24"/>
          <w:szCs w:val="24"/>
        </w:rPr>
      </w:pPr>
    </w:p>
    <w:p w:rsidR="00DE3890" w:rsidRDefault="00DE3890" w:rsidP="00DE3890">
      <w:pPr>
        <w:rPr>
          <w:sz w:val="24"/>
          <w:szCs w:val="24"/>
        </w:rPr>
      </w:pPr>
      <w:r>
        <w:rPr>
          <w:sz w:val="24"/>
          <w:szCs w:val="24"/>
        </w:rPr>
        <w:t>The CJIS Division does not employ statistical methods when collecting this information.</w:t>
      </w:r>
    </w:p>
    <w:p w:rsidR="00DE3890" w:rsidRDefault="00DE3890" w:rsidP="00DE3890">
      <w:pPr>
        <w:rPr>
          <w:sz w:val="24"/>
          <w:szCs w:val="24"/>
        </w:rPr>
      </w:pPr>
    </w:p>
    <w:sectPr w:rsidR="00DE3890" w:rsidSect="00E249BF">
      <w:pgSz w:w="12240" w:h="15840"/>
      <w:pgMar w:top="1440" w:right="1440" w:bottom="1440" w:left="1440" w:header="144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8E2ED5"/>
    <w:multiLevelType w:val="hybridMultilevel"/>
    <w:tmpl w:val="BA12BDA6"/>
    <w:lvl w:ilvl="0" w:tplc="04090001">
      <w:start w:val="1"/>
      <w:numFmt w:val="bullet"/>
      <w:lvlText w:val=""/>
      <w:lvlJc w:val="left"/>
      <w:pPr>
        <w:ind w:left="840" w:hanging="360"/>
      </w:pPr>
      <w:rPr>
        <w:rFonts w:ascii="Symbol" w:hAnsi="Symbol" w:hint="default"/>
      </w:rPr>
    </w:lvl>
    <w:lvl w:ilvl="1" w:tplc="04090003">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
    <w:nsid w:val="34724129"/>
    <w:multiLevelType w:val="multilevel"/>
    <w:tmpl w:val="FE4082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1E923A8"/>
    <w:multiLevelType w:val="hybridMultilevel"/>
    <w:tmpl w:val="321A67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594451E5"/>
    <w:multiLevelType w:val="multilevel"/>
    <w:tmpl w:val="29EA4B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1076957"/>
    <w:multiLevelType w:val="hybridMultilevel"/>
    <w:tmpl w:val="FDF420D4"/>
    <w:lvl w:ilvl="0" w:tplc="04090001">
      <w:start w:val="1"/>
      <w:numFmt w:val="bullet"/>
      <w:lvlText w:val=""/>
      <w:lvlJc w:val="left"/>
      <w:pPr>
        <w:ind w:left="1449" w:hanging="360"/>
      </w:pPr>
      <w:rPr>
        <w:rFonts w:ascii="Symbol" w:hAnsi="Symbol" w:hint="default"/>
      </w:rPr>
    </w:lvl>
    <w:lvl w:ilvl="1" w:tplc="04090003" w:tentative="1">
      <w:start w:val="1"/>
      <w:numFmt w:val="bullet"/>
      <w:lvlText w:val="o"/>
      <w:lvlJc w:val="left"/>
      <w:pPr>
        <w:ind w:left="2169" w:hanging="360"/>
      </w:pPr>
      <w:rPr>
        <w:rFonts w:ascii="Courier New" w:hAnsi="Courier New" w:cs="Courier New" w:hint="default"/>
      </w:rPr>
    </w:lvl>
    <w:lvl w:ilvl="2" w:tplc="04090005" w:tentative="1">
      <w:start w:val="1"/>
      <w:numFmt w:val="bullet"/>
      <w:lvlText w:val=""/>
      <w:lvlJc w:val="left"/>
      <w:pPr>
        <w:ind w:left="2889" w:hanging="360"/>
      </w:pPr>
      <w:rPr>
        <w:rFonts w:ascii="Wingdings" w:hAnsi="Wingdings" w:hint="default"/>
      </w:rPr>
    </w:lvl>
    <w:lvl w:ilvl="3" w:tplc="04090001" w:tentative="1">
      <w:start w:val="1"/>
      <w:numFmt w:val="bullet"/>
      <w:lvlText w:val=""/>
      <w:lvlJc w:val="left"/>
      <w:pPr>
        <w:ind w:left="3609" w:hanging="360"/>
      </w:pPr>
      <w:rPr>
        <w:rFonts w:ascii="Symbol" w:hAnsi="Symbol" w:hint="default"/>
      </w:rPr>
    </w:lvl>
    <w:lvl w:ilvl="4" w:tplc="04090003" w:tentative="1">
      <w:start w:val="1"/>
      <w:numFmt w:val="bullet"/>
      <w:lvlText w:val="o"/>
      <w:lvlJc w:val="left"/>
      <w:pPr>
        <w:ind w:left="4329" w:hanging="360"/>
      </w:pPr>
      <w:rPr>
        <w:rFonts w:ascii="Courier New" w:hAnsi="Courier New" w:cs="Courier New" w:hint="default"/>
      </w:rPr>
    </w:lvl>
    <w:lvl w:ilvl="5" w:tplc="04090005" w:tentative="1">
      <w:start w:val="1"/>
      <w:numFmt w:val="bullet"/>
      <w:lvlText w:val=""/>
      <w:lvlJc w:val="left"/>
      <w:pPr>
        <w:ind w:left="5049" w:hanging="360"/>
      </w:pPr>
      <w:rPr>
        <w:rFonts w:ascii="Wingdings" w:hAnsi="Wingdings" w:hint="default"/>
      </w:rPr>
    </w:lvl>
    <w:lvl w:ilvl="6" w:tplc="04090001" w:tentative="1">
      <w:start w:val="1"/>
      <w:numFmt w:val="bullet"/>
      <w:lvlText w:val=""/>
      <w:lvlJc w:val="left"/>
      <w:pPr>
        <w:ind w:left="5769" w:hanging="360"/>
      </w:pPr>
      <w:rPr>
        <w:rFonts w:ascii="Symbol" w:hAnsi="Symbol" w:hint="default"/>
      </w:rPr>
    </w:lvl>
    <w:lvl w:ilvl="7" w:tplc="04090003" w:tentative="1">
      <w:start w:val="1"/>
      <w:numFmt w:val="bullet"/>
      <w:lvlText w:val="o"/>
      <w:lvlJc w:val="left"/>
      <w:pPr>
        <w:ind w:left="6489" w:hanging="360"/>
      </w:pPr>
      <w:rPr>
        <w:rFonts w:ascii="Courier New" w:hAnsi="Courier New" w:cs="Courier New" w:hint="default"/>
      </w:rPr>
    </w:lvl>
    <w:lvl w:ilvl="8" w:tplc="04090005" w:tentative="1">
      <w:start w:val="1"/>
      <w:numFmt w:val="bullet"/>
      <w:lvlText w:val=""/>
      <w:lvlJc w:val="left"/>
      <w:pPr>
        <w:ind w:left="7209" w:hanging="360"/>
      </w:pPr>
      <w:rPr>
        <w:rFonts w:ascii="Wingdings" w:hAnsi="Wingdings" w:hint="default"/>
      </w:rPr>
    </w:lvl>
  </w:abstractNum>
  <w:abstractNum w:abstractNumId="5">
    <w:nsid w:val="7C896BB8"/>
    <w:multiLevelType w:val="multilevel"/>
    <w:tmpl w:val="8D94CC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3"/>
  </w:num>
  <w:num w:numId="3">
    <w:abstractNumId w:val="1"/>
  </w:num>
  <w:num w:numId="4">
    <w:abstractNumId w:val="2"/>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6"/>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49BF"/>
    <w:rsid w:val="000004F3"/>
    <w:rsid w:val="00001FC6"/>
    <w:rsid w:val="000045F7"/>
    <w:rsid w:val="00022314"/>
    <w:rsid w:val="00022A8F"/>
    <w:rsid w:val="00043150"/>
    <w:rsid w:val="000431E8"/>
    <w:rsid w:val="00051FC7"/>
    <w:rsid w:val="0007363D"/>
    <w:rsid w:val="00074D6C"/>
    <w:rsid w:val="00075ACE"/>
    <w:rsid w:val="000776FB"/>
    <w:rsid w:val="000779BC"/>
    <w:rsid w:val="00084629"/>
    <w:rsid w:val="00090869"/>
    <w:rsid w:val="000A600C"/>
    <w:rsid w:val="000B4421"/>
    <w:rsid w:val="000B7B5D"/>
    <w:rsid w:val="000C3147"/>
    <w:rsid w:val="000C4130"/>
    <w:rsid w:val="000D13B4"/>
    <w:rsid w:val="000D2241"/>
    <w:rsid w:val="000D7E80"/>
    <w:rsid w:val="000F223F"/>
    <w:rsid w:val="000F5550"/>
    <w:rsid w:val="000F59F2"/>
    <w:rsid w:val="00103BC9"/>
    <w:rsid w:val="0010610F"/>
    <w:rsid w:val="00114563"/>
    <w:rsid w:val="00122F6D"/>
    <w:rsid w:val="00140B05"/>
    <w:rsid w:val="00146931"/>
    <w:rsid w:val="00146998"/>
    <w:rsid w:val="00152A01"/>
    <w:rsid w:val="00164501"/>
    <w:rsid w:val="001650EF"/>
    <w:rsid w:val="0016616E"/>
    <w:rsid w:val="00167F6E"/>
    <w:rsid w:val="00170CF5"/>
    <w:rsid w:val="00171B16"/>
    <w:rsid w:val="00172C5A"/>
    <w:rsid w:val="001736D8"/>
    <w:rsid w:val="00173926"/>
    <w:rsid w:val="001810B0"/>
    <w:rsid w:val="00181813"/>
    <w:rsid w:val="00184616"/>
    <w:rsid w:val="00186615"/>
    <w:rsid w:val="00194B4B"/>
    <w:rsid w:val="001A15C2"/>
    <w:rsid w:val="001A3077"/>
    <w:rsid w:val="001A37C0"/>
    <w:rsid w:val="001B3E4A"/>
    <w:rsid w:val="001B4338"/>
    <w:rsid w:val="001E0DE2"/>
    <w:rsid w:val="001E2F40"/>
    <w:rsid w:val="001E7D22"/>
    <w:rsid w:val="001F1696"/>
    <w:rsid w:val="001F2326"/>
    <w:rsid w:val="001F5E67"/>
    <w:rsid w:val="00204F4D"/>
    <w:rsid w:val="002060F4"/>
    <w:rsid w:val="00210BB8"/>
    <w:rsid w:val="00210E87"/>
    <w:rsid w:val="00214E82"/>
    <w:rsid w:val="00215252"/>
    <w:rsid w:val="00215319"/>
    <w:rsid w:val="002162A4"/>
    <w:rsid w:val="00220D64"/>
    <w:rsid w:val="00221CB9"/>
    <w:rsid w:val="0022215C"/>
    <w:rsid w:val="00231055"/>
    <w:rsid w:val="00234119"/>
    <w:rsid w:val="00234DFF"/>
    <w:rsid w:val="0024376C"/>
    <w:rsid w:val="00244CAF"/>
    <w:rsid w:val="002536F0"/>
    <w:rsid w:val="0025473F"/>
    <w:rsid w:val="00256E1C"/>
    <w:rsid w:val="00257F8D"/>
    <w:rsid w:val="002643DA"/>
    <w:rsid w:val="00266FEF"/>
    <w:rsid w:val="00270467"/>
    <w:rsid w:val="00274726"/>
    <w:rsid w:val="00283615"/>
    <w:rsid w:val="0028533D"/>
    <w:rsid w:val="00286804"/>
    <w:rsid w:val="0029102B"/>
    <w:rsid w:val="0029790D"/>
    <w:rsid w:val="002A1233"/>
    <w:rsid w:val="002A60D8"/>
    <w:rsid w:val="002B7954"/>
    <w:rsid w:val="002C0B06"/>
    <w:rsid w:val="002C2D16"/>
    <w:rsid w:val="002C31D7"/>
    <w:rsid w:val="002C341F"/>
    <w:rsid w:val="002C50F4"/>
    <w:rsid w:val="002C6A62"/>
    <w:rsid w:val="002C7BCD"/>
    <w:rsid w:val="002D1116"/>
    <w:rsid w:val="002D163E"/>
    <w:rsid w:val="002D5166"/>
    <w:rsid w:val="002D65CB"/>
    <w:rsid w:val="002E443F"/>
    <w:rsid w:val="002E48B3"/>
    <w:rsid w:val="002F06A3"/>
    <w:rsid w:val="002F30FD"/>
    <w:rsid w:val="002F575A"/>
    <w:rsid w:val="002F6126"/>
    <w:rsid w:val="002F6857"/>
    <w:rsid w:val="00322735"/>
    <w:rsid w:val="00327B9F"/>
    <w:rsid w:val="00336111"/>
    <w:rsid w:val="00337174"/>
    <w:rsid w:val="00337796"/>
    <w:rsid w:val="00345F07"/>
    <w:rsid w:val="00346626"/>
    <w:rsid w:val="00356DDD"/>
    <w:rsid w:val="00357485"/>
    <w:rsid w:val="00364A31"/>
    <w:rsid w:val="00372451"/>
    <w:rsid w:val="003759AA"/>
    <w:rsid w:val="00387D39"/>
    <w:rsid w:val="00397845"/>
    <w:rsid w:val="003A09F7"/>
    <w:rsid w:val="003A3466"/>
    <w:rsid w:val="003A3600"/>
    <w:rsid w:val="003B13DA"/>
    <w:rsid w:val="003B7503"/>
    <w:rsid w:val="003C6820"/>
    <w:rsid w:val="003D26D8"/>
    <w:rsid w:val="003D442A"/>
    <w:rsid w:val="003D44BC"/>
    <w:rsid w:val="003D6C16"/>
    <w:rsid w:val="003E1288"/>
    <w:rsid w:val="003E12B0"/>
    <w:rsid w:val="003E1371"/>
    <w:rsid w:val="003E7DF9"/>
    <w:rsid w:val="003F2574"/>
    <w:rsid w:val="003F282E"/>
    <w:rsid w:val="003F305E"/>
    <w:rsid w:val="00400631"/>
    <w:rsid w:val="00400779"/>
    <w:rsid w:val="00402511"/>
    <w:rsid w:val="0040660E"/>
    <w:rsid w:val="004107C0"/>
    <w:rsid w:val="0041323A"/>
    <w:rsid w:val="00416A1E"/>
    <w:rsid w:val="00426218"/>
    <w:rsid w:val="00432D7B"/>
    <w:rsid w:val="00434D8E"/>
    <w:rsid w:val="004360C1"/>
    <w:rsid w:val="004400D7"/>
    <w:rsid w:val="00440126"/>
    <w:rsid w:val="004411B1"/>
    <w:rsid w:val="00441370"/>
    <w:rsid w:val="00441C60"/>
    <w:rsid w:val="00446D04"/>
    <w:rsid w:val="00461126"/>
    <w:rsid w:val="00461C9C"/>
    <w:rsid w:val="00464F7D"/>
    <w:rsid w:val="00484474"/>
    <w:rsid w:val="00487F65"/>
    <w:rsid w:val="0049016A"/>
    <w:rsid w:val="004A453B"/>
    <w:rsid w:val="004B2B37"/>
    <w:rsid w:val="004C46F7"/>
    <w:rsid w:val="004C670B"/>
    <w:rsid w:val="004C7741"/>
    <w:rsid w:val="004D0918"/>
    <w:rsid w:val="004E6DF0"/>
    <w:rsid w:val="004E7BA0"/>
    <w:rsid w:val="00502690"/>
    <w:rsid w:val="00504D81"/>
    <w:rsid w:val="00506D9A"/>
    <w:rsid w:val="005142B1"/>
    <w:rsid w:val="00521448"/>
    <w:rsid w:val="00522268"/>
    <w:rsid w:val="00524243"/>
    <w:rsid w:val="00536E79"/>
    <w:rsid w:val="005376DB"/>
    <w:rsid w:val="00540ED1"/>
    <w:rsid w:val="0054404C"/>
    <w:rsid w:val="00544974"/>
    <w:rsid w:val="00544CFE"/>
    <w:rsid w:val="00545C5B"/>
    <w:rsid w:val="0055034B"/>
    <w:rsid w:val="00554AAE"/>
    <w:rsid w:val="00560458"/>
    <w:rsid w:val="0056274E"/>
    <w:rsid w:val="00564465"/>
    <w:rsid w:val="0056534D"/>
    <w:rsid w:val="005673E4"/>
    <w:rsid w:val="0056799C"/>
    <w:rsid w:val="00571EA9"/>
    <w:rsid w:val="00573EC7"/>
    <w:rsid w:val="00575016"/>
    <w:rsid w:val="005832D4"/>
    <w:rsid w:val="00583A87"/>
    <w:rsid w:val="0058455F"/>
    <w:rsid w:val="005862D6"/>
    <w:rsid w:val="0059056B"/>
    <w:rsid w:val="0059568B"/>
    <w:rsid w:val="005A0A2E"/>
    <w:rsid w:val="005A5EB3"/>
    <w:rsid w:val="005A5F7F"/>
    <w:rsid w:val="005A7420"/>
    <w:rsid w:val="005B360E"/>
    <w:rsid w:val="005B3BBB"/>
    <w:rsid w:val="005B5084"/>
    <w:rsid w:val="005C2C84"/>
    <w:rsid w:val="005D00AE"/>
    <w:rsid w:val="005D742F"/>
    <w:rsid w:val="005E22F7"/>
    <w:rsid w:val="005F0837"/>
    <w:rsid w:val="005F69B4"/>
    <w:rsid w:val="005F6E66"/>
    <w:rsid w:val="00602E9B"/>
    <w:rsid w:val="00605026"/>
    <w:rsid w:val="006052E6"/>
    <w:rsid w:val="00610D69"/>
    <w:rsid w:val="00613834"/>
    <w:rsid w:val="0062071A"/>
    <w:rsid w:val="00620F20"/>
    <w:rsid w:val="00630965"/>
    <w:rsid w:val="0063267E"/>
    <w:rsid w:val="00632FD4"/>
    <w:rsid w:val="00634B01"/>
    <w:rsid w:val="0063747A"/>
    <w:rsid w:val="00640067"/>
    <w:rsid w:val="006413C6"/>
    <w:rsid w:val="00643295"/>
    <w:rsid w:val="00654AC8"/>
    <w:rsid w:val="00656073"/>
    <w:rsid w:val="00656439"/>
    <w:rsid w:val="006669D4"/>
    <w:rsid w:val="00670DA9"/>
    <w:rsid w:val="0067188B"/>
    <w:rsid w:val="006817FA"/>
    <w:rsid w:val="00691ACC"/>
    <w:rsid w:val="00693724"/>
    <w:rsid w:val="0069588E"/>
    <w:rsid w:val="006A28D7"/>
    <w:rsid w:val="006A661C"/>
    <w:rsid w:val="006A69B0"/>
    <w:rsid w:val="006B6FC6"/>
    <w:rsid w:val="006E602B"/>
    <w:rsid w:val="006F01B7"/>
    <w:rsid w:val="006F26A6"/>
    <w:rsid w:val="006F3C43"/>
    <w:rsid w:val="006F6C9C"/>
    <w:rsid w:val="0071146A"/>
    <w:rsid w:val="00712F27"/>
    <w:rsid w:val="007164D2"/>
    <w:rsid w:val="00717A63"/>
    <w:rsid w:val="0072565A"/>
    <w:rsid w:val="00725989"/>
    <w:rsid w:val="0074496C"/>
    <w:rsid w:val="00745725"/>
    <w:rsid w:val="007462A9"/>
    <w:rsid w:val="007469BD"/>
    <w:rsid w:val="0075628A"/>
    <w:rsid w:val="007641A2"/>
    <w:rsid w:val="00766C49"/>
    <w:rsid w:val="00767FCC"/>
    <w:rsid w:val="0077169D"/>
    <w:rsid w:val="007727B7"/>
    <w:rsid w:val="00773FFF"/>
    <w:rsid w:val="0077498B"/>
    <w:rsid w:val="007763F4"/>
    <w:rsid w:val="007828EF"/>
    <w:rsid w:val="00783ACA"/>
    <w:rsid w:val="00784860"/>
    <w:rsid w:val="00786683"/>
    <w:rsid w:val="00791CD5"/>
    <w:rsid w:val="0079487E"/>
    <w:rsid w:val="007A5079"/>
    <w:rsid w:val="007B394A"/>
    <w:rsid w:val="007B43AF"/>
    <w:rsid w:val="007C0530"/>
    <w:rsid w:val="007D36E2"/>
    <w:rsid w:val="007D6D46"/>
    <w:rsid w:val="007E6B94"/>
    <w:rsid w:val="007F3D89"/>
    <w:rsid w:val="00810486"/>
    <w:rsid w:val="00810A99"/>
    <w:rsid w:val="0081441F"/>
    <w:rsid w:val="00824003"/>
    <w:rsid w:val="00826909"/>
    <w:rsid w:val="008325B7"/>
    <w:rsid w:val="00856BC3"/>
    <w:rsid w:val="00857008"/>
    <w:rsid w:val="00861219"/>
    <w:rsid w:val="00871CE9"/>
    <w:rsid w:val="00883A58"/>
    <w:rsid w:val="00883AB9"/>
    <w:rsid w:val="00885383"/>
    <w:rsid w:val="00887142"/>
    <w:rsid w:val="00894F3C"/>
    <w:rsid w:val="0089607C"/>
    <w:rsid w:val="008974DC"/>
    <w:rsid w:val="00897DF4"/>
    <w:rsid w:val="008A162C"/>
    <w:rsid w:val="008A26CD"/>
    <w:rsid w:val="008B0595"/>
    <w:rsid w:val="008B0F88"/>
    <w:rsid w:val="008D2698"/>
    <w:rsid w:val="008D6FF9"/>
    <w:rsid w:val="00903426"/>
    <w:rsid w:val="009106B5"/>
    <w:rsid w:val="00911807"/>
    <w:rsid w:val="00912776"/>
    <w:rsid w:val="0091777B"/>
    <w:rsid w:val="00917AB1"/>
    <w:rsid w:val="00923B56"/>
    <w:rsid w:val="009242DA"/>
    <w:rsid w:val="00924771"/>
    <w:rsid w:val="009253D4"/>
    <w:rsid w:val="00934819"/>
    <w:rsid w:val="00937445"/>
    <w:rsid w:val="00945ED1"/>
    <w:rsid w:val="009511BA"/>
    <w:rsid w:val="009516F7"/>
    <w:rsid w:val="00953E6D"/>
    <w:rsid w:val="00955444"/>
    <w:rsid w:val="009571C1"/>
    <w:rsid w:val="009576E1"/>
    <w:rsid w:val="00961F09"/>
    <w:rsid w:val="009671AC"/>
    <w:rsid w:val="00987D7A"/>
    <w:rsid w:val="009929CC"/>
    <w:rsid w:val="009934A7"/>
    <w:rsid w:val="009949A7"/>
    <w:rsid w:val="00995A37"/>
    <w:rsid w:val="009A638B"/>
    <w:rsid w:val="009C78EF"/>
    <w:rsid w:val="009D5262"/>
    <w:rsid w:val="009E14D9"/>
    <w:rsid w:val="009E260E"/>
    <w:rsid w:val="009E645A"/>
    <w:rsid w:val="009E66B0"/>
    <w:rsid w:val="00A0182B"/>
    <w:rsid w:val="00A0790B"/>
    <w:rsid w:val="00A14195"/>
    <w:rsid w:val="00A15BDF"/>
    <w:rsid w:val="00A175FA"/>
    <w:rsid w:val="00A202B0"/>
    <w:rsid w:val="00A23D5F"/>
    <w:rsid w:val="00A253CE"/>
    <w:rsid w:val="00A30F9B"/>
    <w:rsid w:val="00A333D3"/>
    <w:rsid w:val="00A50B65"/>
    <w:rsid w:val="00A545FD"/>
    <w:rsid w:val="00A60E21"/>
    <w:rsid w:val="00A61640"/>
    <w:rsid w:val="00A617FE"/>
    <w:rsid w:val="00A61E9F"/>
    <w:rsid w:val="00A62A9D"/>
    <w:rsid w:val="00A6418B"/>
    <w:rsid w:val="00A65133"/>
    <w:rsid w:val="00A81D3B"/>
    <w:rsid w:val="00A94AC8"/>
    <w:rsid w:val="00A95607"/>
    <w:rsid w:val="00A95B48"/>
    <w:rsid w:val="00A965A6"/>
    <w:rsid w:val="00A97847"/>
    <w:rsid w:val="00AA2FE2"/>
    <w:rsid w:val="00AA5BFA"/>
    <w:rsid w:val="00AA65A3"/>
    <w:rsid w:val="00AA783C"/>
    <w:rsid w:val="00AC29AF"/>
    <w:rsid w:val="00AC32E9"/>
    <w:rsid w:val="00AC61EC"/>
    <w:rsid w:val="00AE2AB1"/>
    <w:rsid w:val="00AE6766"/>
    <w:rsid w:val="00AF2543"/>
    <w:rsid w:val="00AF3AF2"/>
    <w:rsid w:val="00B01155"/>
    <w:rsid w:val="00B0323A"/>
    <w:rsid w:val="00B1179C"/>
    <w:rsid w:val="00B13459"/>
    <w:rsid w:val="00B15BC4"/>
    <w:rsid w:val="00B21D66"/>
    <w:rsid w:val="00B2293F"/>
    <w:rsid w:val="00B24732"/>
    <w:rsid w:val="00B321EF"/>
    <w:rsid w:val="00B33570"/>
    <w:rsid w:val="00B366CE"/>
    <w:rsid w:val="00B37509"/>
    <w:rsid w:val="00B40E72"/>
    <w:rsid w:val="00B41274"/>
    <w:rsid w:val="00B53BC5"/>
    <w:rsid w:val="00B53E93"/>
    <w:rsid w:val="00B575AB"/>
    <w:rsid w:val="00B60618"/>
    <w:rsid w:val="00B62DC6"/>
    <w:rsid w:val="00B7097B"/>
    <w:rsid w:val="00B7112A"/>
    <w:rsid w:val="00B73B45"/>
    <w:rsid w:val="00B765F6"/>
    <w:rsid w:val="00B80A71"/>
    <w:rsid w:val="00BA1348"/>
    <w:rsid w:val="00BB0C4E"/>
    <w:rsid w:val="00BB25AB"/>
    <w:rsid w:val="00BB2D34"/>
    <w:rsid w:val="00BB3303"/>
    <w:rsid w:val="00BB5416"/>
    <w:rsid w:val="00BB5962"/>
    <w:rsid w:val="00BC28A6"/>
    <w:rsid w:val="00BC78AF"/>
    <w:rsid w:val="00BC79ED"/>
    <w:rsid w:val="00BE39F0"/>
    <w:rsid w:val="00C022CE"/>
    <w:rsid w:val="00C02D69"/>
    <w:rsid w:val="00C02E5D"/>
    <w:rsid w:val="00C03672"/>
    <w:rsid w:val="00C116F8"/>
    <w:rsid w:val="00C13781"/>
    <w:rsid w:val="00C27FAE"/>
    <w:rsid w:val="00C319E1"/>
    <w:rsid w:val="00C420C6"/>
    <w:rsid w:val="00C43A7C"/>
    <w:rsid w:val="00C5785D"/>
    <w:rsid w:val="00C60D47"/>
    <w:rsid w:val="00C65E3C"/>
    <w:rsid w:val="00C67144"/>
    <w:rsid w:val="00C6772A"/>
    <w:rsid w:val="00C67D24"/>
    <w:rsid w:val="00C73E1B"/>
    <w:rsid w:val="00C74524"/>
    <w:rsid w:val="00C82245"/>
    <w:rsid w:val="00C934D0"/>
    <w:rsid w:val="00C93979"/>
    <w:rsid w:val="00C96C3B"/>
    <w:rsid w:val="00C97F65"/>
    <w:rsid w:val="00CA329F"/>
    <w:rsid w:val="00CA7140"/>
    <w:rsid w:val="00CC110A"/>
    <w:rsid w:val="00CC1184"/>
    <w:rsid w:val="00CC35F3"/>
    <w:rsid w:val="00CC5E26"/>
    <w:rsid w:val="00CD042B"/>
    <w:rsid w:val="00CE14B8"/>
    <w:rsid w:val="00CE178C"/>
    <w:rsid w:val="00CE555E"/>
    <w:rsid w:val="00CE773A"/>
    <w:rsid w:val="00CF706F"/>
    <w:rsid w:val="00D00CB4"/>
    <w:rsid w:val="00D014F3"/>
    <w:rsid w:val="00D0437D"/>
    <w:rsid w:val="00D05D7C"/>
    <w:rsid w:val="00D2714D"/>
    <w:rsid w:val="00D329AF"/>
    <w:rsid w:val="00D44916"/>
    <w:rsid w:val="00D47905"/>
    <w:rsid w:val="00D577F6"/>
    <w:rsid w:val="00D60B1E"/>
    <w:rsid w:val="00D64382"/>
    <w:rsid w:val="00D66180"/>
    <w:rsid w:val="00D7286F"/>
    <w:rsid w:val="00D73C1B"/>
    <w:rsid w:val="00D865D8"/>
    <w:rsid w:val="00D91D3C"/>
    <w:rsid w:val="00D94695"/>
    <w:rsid w:val="00DB521A"/>
    <w:rsid w:val="00DB7393"/>
    <w:rsid w:val="00DB7F8B"/>
    <w:rsid w:val="00DD066B"/>
    <w:rsid w:val="00DD2AC8"/>
    <w:rsid w:val="00DD4995"/>
    <w:rsid w:val="00DD5970"/>
    <w:rsid w:val="00DD5D02"/>
    <w:rsid w:val="00DD623B"/>
    <w:rsid w:val="00DE3684"/>
    <w:rsid w:val="00DE3890"/>
    <w:rsid w:val="00DE4967"/>
    <w:rsid w:val="00DE52C9"/>
    <w:rsid w:val="00DF026B"/>
    <w:rsid w:val="00DF0B5D"/>
    <w:rsid w:val="00E04A3B"/>
    <w:rsid w:val="00E1591B"/>
    <w:rsid w:val="00E202FA"/>
    <w:rsid w:val="00E2172F"/>
    <w:rsid w:val="00E237C6"/>
    <w:rsid w:val="00E249BF"/>
    <w:rsid w:val="00E300D9"/>
    <w:rsid w:val="00E31131"/>
    <w:rsid w:val="00E33D87"/>
    <w:rsid w:val="00E41538"/>
    <w:rsid w:val="00E43961"/>
    <w:rsid w:val="00E446E4"/>
    <w:rsid w:val="00E47F32"/>
    <w:rsid w:val="00E50120"/>
    <w:rsid w:val="00E5120A"/>
    <w:rsid w:val="00E554FB"/>
    <w:rsid w:val="00E55CF0"/>
    <w:rsid w:val="00E55E80"/>
    <w:rsid w:val="00E57BBA"/>
    <w:rsid w:val="00E62AE1"/>
    <w:rsid w:val="00E645FC"/>
    <w:rsid w:val="00E715D2"/>
    <w:rsid w:val="00E73F95"/>
    <w:rsid w:val="00E74039"/>
    <w:rsid w:val="00E801A9"/>
    <w:rsid w:val="00E85C28"/>
    <w:rsid w:val="00E85EC2"/>
    <w:rsid w:val="00E86C8B"/>
    <w:rsid w:val="00E87E41"/>
    <w:rsid w:val="00E907BA"/>
    <w:rsid w:val="00EA1B22"/>
    <w:rsid w:val="00EA3AB7"/>
    <w:rsid w:val="00EA43DD"/>
    <w:rsid w:val="00EA51B0"/>
    <w:rsid w:val="00EB0500"/>
    <w:rsid w:val="00EB077A"/>
    <w:rsid w:val="00EC3248"/>
    <w:rsid w:val="00EC3494"/>
    <w:rsid w:val="00EC397E"/>
    <w:rsid w:val="00ED3D06"/>
    <w:rsid w:val="00EE0129"/>
    <w:rsid w:val="00F05C20"/>
    <w:rsid w:val="00F073A9"/>
    <w:rsid w:val="00F14D93"/>
    <w:rsid w:val="00F15DA1"/>
    <w:rsid w:val="00F15FAF"/>
    <w:rsid w:val="00F20C4C"/>
    <w:rsid w:val="00F21DD5"/>
    <w:rsid w:val="00F223C9"/>
    <w:rsid w:val="00F30300"/>
    <w:rsid w:val="00F310A2"/>
    <w:rsid w:val="00F32D51"/>
    <w:rsid w:val="00F36329"/>
    <w:rsid w:val="00F46620"/>
    <w:rsid w:val="00F5044F"/>
    <w:rsid w:val="00F52DF0"/>
    <w:rsid w:val="00F573EA"/>
    <w:rsid w:val="00F60759"/>
    <w:rsid w:val="00F67A72"/>
    <w:rsid w:val="00F83ADD"/>
    <w:rsid w:val="00F87D4F"/>
    <w:rsid w:val="00F906F0"/>
    <w:rsid w:val="00F92F80"/>
    <w:rsid w:val="00F952EA"/>
    <w:rsid w:val="00FA33F8"/>
    <w:rsid w:val="00FC0727"/>
    <w:rsid w:val="00FD4A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49BF"/>
    <w:pPr>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249BF"/>
    <w:rPr>
      <w:color w:val="0000FF" w:themeColor="hyperlink"/>
      <w:u w:val="single"/>
    </w:rPr>
  </w:style>
  <w:style w:type="table" w:styleId="TableGrid">
    <w:name w:val="Table Grid"/>
    <w:basedOn w:val="TableNormal"/>
    <w:uiPriority w:val="59"/>
    <w:rsid w:val="000F59F2"/>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0790B"/>
    <w:rPr>
      <w:b/>
      <w:bCs/>
    </w:rPr>
  </w:style>
  <w:style w:type="paragraph" w:styleId="NormalWeb">
    <w:name w:val="Normal (Web)"/>
    <w:basedOn w:val="Normal"/>
    <w:uiPriority w:val="99"/>
    <w:unhideWhenUsed/>
    <w:rsid w:val="007D36E2"/>
    <w:pPr>
      <w:autoSpaceDE/>
      <w:autoSpaceDN/>
      <w:adjustRightInd/>
      <w:spacing w:before="100" w:beforeAutospacing="1" w:after="100" w:afterAutospacing="1"/>
    </w:pPr>
    <w:rPr>
      <w:rFonts w:eastAsia="Times New Roman"/>
      <w:sz w:val="24"/>
      <w:szCs w:val="24"/>
    </w:rPr>
  </w:style>
  <w:style w:type="paragraph" w:styleId="ListParagraph">
    <w:name w:val="List Paragraph"/>
    <w:basedOn w:val="Normal"/>
    <w:uiPriority w:val="34"/>
    <w:qFormat/>
    <w:rsid w:val="004C46F7"/>
    <w:pPr>
      <w:widowControl w:val="0"/>
      <w:autoSpaceDE/>
      <w:autoSpaceDN/>
      <w:adjustRightInd/>
      <w:spacing w:after="200" w:line="276" w:lineRule="auto"/>
      <w:ind w:left="720"/>
      <w:contextualSpacing/>
    </w:pPr>
    <w:rPr>
      <w:rFonts w:asciiTheme="minorHAnsi" w:hAnsiTheme="minorHAnsi" w:cstheme="minorBidi"/>
      <w:sz w:val="22"/>
      <w:szCs w:val="22"/>
    </w:rPr>
  </w:style>
  <w:style w:type="paragraph" w:styleId="BalloonText">
    <w:name w:val="Balloon Text"/>
    <w:basedOn w:val="Normal"/>
    <w:link w:val="BalloonTextChar"/>
    <w:uiPriority w:val="99"/>
    <w:semiHidden/>
    <w:unhideWhenUsed/>
    <w:rsid w:val="009671AC"/>
    <w:rPr>
      <w:rFonts w:ascii="Tahoma" w:hAnsi="Tahoma" w:cs="Tahoma"/>
      <w:sz w:val="16"/>
      <w:szCs w:val="16"/>
    </w:rPr>
  </w:style>
  <w:style w:type="character" w:customStyle="1" w:styleId="BalloonTextChar">
    <w:name w:val="Balloon Text Char"/>
    <w:basedOn w:val="DefaultParagraphFont"/>
    <w:link w:val="BalloonText"/>
    <w:uiPriority w:val="99"/>
    <w:semiHidden/>
    <w:rsid w:val="009671AC"/>
    <w:rPr>
      <w:rFonts w:ascii="Tahoma" w:hAnsi="Tahoma" w:cs="Tahoma"/>
      <w:sz w:val="16"/>
      <w:szCs w:val="16"/>
    </w:rPr>
  </w:style>
  <w:style w:type="character" w:styleId="FollowedHyperlink">
    <w:name w:val="FollowedHyperlink"/>
    <w:basedOn w:val="DefaultParagraphFont"/>
    <w:uiPriority w:val="99"/>
    <w:semiHidden/>
    <w:unhideWhenUsed/>
    <w:rsid w:val="005F69B4"/>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49BF"/>
    <w:pPr>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249BF"/>
    <w:rPr>
      <w:color w:val="0000FF" w:themeColor="hyperlink"/>
      <w:u w:val="single"/>
    </w:rPr>
  </w:style>
  <w:style w:type="table" w:styleId="TableGrid">
    <w:name w:val="Table Grid"/>
    <w:basedOn w:val="TableNormal"/>
    <w:uiPriority w:val="59"/>
    <w:rsid w:val="000F59F2"/>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0790B"/>
    <w:rPr>
      <w:b/>
      <w:bCs/>
    </w:rPr>
  </w:style>
  <w:style w:type="paragraph" w:styleId="NormalWeb">
    <w:name w:val="Normal (Web)"/>
    <w:basedOn w:val="Normal"/>
    <w:uiPriority w:val="99"/>
    <w:unhideWhenUsed/>
    <w:rsid w:val="007D36E2"/>
    <w:pPr>
      <w:autoSpaceDE/>
      <w:autoSpaceDN/>
      <w:adjustRightInd/>
      <w:spacing w:before="100" w:beforeAutospacing="1" w:after="100" w:afterAutospacing="1"/>
    </w:pPr>
    <w:rPr>
      <w:rFonts w:eastAsia="Times New Roman"/>
      <w:sz w:val="24"/>
      <w:szCs w:val="24"/>
    </w:rPr>
  </w:style>
  <w:style w:type="paragraph" w:styleId="ListParagraph">
    <w:name w:val="List Paragraph"/>
    <w:basedOn w:val="Normal"/>
    <w:uiPriority w:val="34"/>
    <w:qFormat/>
    <w:rsid w:val="004C46F7"/>
    <w:pPr>
      <w:widowControl w:val="0"/>
      <w:autoSpaceDE/>
      <w:autoSpaceDN/>
      <w:adjustRightInd/>
      <w:spacing w:after="200" w:line="276" w:lineRule="auto"/>
      <w:ind w:left="720"/>
      <w:contextualSpacing/>
    </w:pPr>
    <w:rPr>
      <w:rFonts w:asciiTheme="minorHAnsi" w:hAnsiTheme="minorHAnsi" w:cstheme="minorBidi"/>
      <w:sz w:val="22"/>
      <w:szCs w:val="22"/>
    </w:rPr>
  </w:style>
  <w:style w:type="paragraph" w:styleId="BalloonText">
    <w:name w:val="Balloon Text"/>
    <w:basedOn w:val="Normal"/>
    <w:link w:val="BalloonTextChar"/>
    <w:uiPriority w:val="99"/>
    <w:semiHidden/>
    <w:unhideWhenUsed/>
    <w:rsid w:val="009671AC"/>
    <w:rPr>
      <w:rFonts w:ascii="Tahoma" w:hAnsi="Tahoma" w:cs="Tahoma"/>
      <w:sz w:val="16"/>
      <w:szCs w:val="16"/>
    </w:rPr>
  </w:style>
  <w:style w:type="character" w:customStyle="1" w:styleId="BalloonTextChar">
    <w:name w:val="Balloon Text Char"/>
    <w:basedOn w:val="DefaultParagraphFont"/>
    <w:link w:val="BalloonText"/>
    <w:uiPriority w:val="99"/>
    <w:semiHidden/>
    <w:rsid w:val="009671AC"/>
    <w:rPr>
      <w:rFonts w:ascii="Tahoma" w:hAnsi="Tahoma" w:cs="Tahoma"/>
      <w:sz w:val="16"/>
      <w:szCs w:val="16"/>
    </w:rPr>
  </w:style>
  <w:style w:type="character" w:styleId="FollowedHyperlink">
    <w:name w:val="FollowedHyperlink"/>
    <w:basedOn w:val="DefaultParagraphFont"/>
    <w:uiPriority w:val="99"/>
    <w:semiHidden/>
    <w:unhideWhenUsed/>
    <w:rsid w:val="005F69B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orise.orau.gov/emi/scapa/files/biosecurity-report.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1EFA57-965D-43C1-993F-642C13C407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2032</Words>
  <Characters>11586</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FBI</Company>
  <LinksUpToDate>false</LinksUpToDate>
  <CharactersWithSpaces>13591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mwfleming</dc:creator>
  <cp:lastModifiedBy>SYSTEM</cp:lastModifiedBy>
  <cp:revision>2</cp:revision>
  <cp:lastPrinted>2018-02-16T15:03:00Z</cp:lastPrinted>
  <dcterms:created xsi:type="dcterms:W3CDTF">2018-02-21T13:14:00Z</dcterms:created>
  <dcterms:modified xsi:type="dcterms:W3CDTF">2018-02-21T13:14:00Z</dcterms:modified>
</cp:coreProperties>
</file>