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A8" w:rsidRDefault="00B1560C">
      <w:pPr>
        <w:rPr>
          <w:rFonts w:ascii="Times New Roman" w:hAnsi="Times New Roman" w:cs="Times New Roman"/>
          <w:sz w:val="24"/>
          <w:szCs w:val="24"/>
        </w:rPr>
      </w:pPr>
      <w:bookmarkStart w:id="0" w:name="_GoBack"/>
      <w:bookmarkEnd w:id="0"/>
      <w:r>
        <w:rPr>
          <w:rFonts w:ascii="Times New Roman" w:hAnsi="Times New Roman" w:cs="Times New Roman"/>
          <w:sz w:val="24"/>
          <w:szCs w:val="24"/>
        </w:rPr>
        <w:t>PART B. Statistical Methods</w:t>
      </w:r>
    </w:p>
    <w:p w:rsidR="00B1560C" w:rsidRDefault="00B1560C">
      <w:pPr>
        <w:rPr>
          <w:rFonts w:ascii="Times New Roman" w:hAnsi="Times New Roman" w:cs="Times New Roman"/>
          <w:sz w:val="24"/>
          <w:szCs w:val="24"/>
        </w:rPr>
      </w:pPr>
    </w:p>
    <w:p w:rsidR="00B1560C" w:rsidRPr="00B1560C" w:rsidRDefault="00B1560C" w:rsidP="00B1560C">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u w:val="single"/>
        </w:rPr>
        <w:t>Respondent Universe</w:t>
      </w:r>
    </w:p>
    <w:p w:rsidR="00B1560C" w:rsidRDefault="00B1560C" w:rsidP="00B1560C">
      <w:pPr>
        <w:pStyle w:val="ListParagraph"/>
        <w:rPr>
          <w:rFonts w:ascii="Times New Roman" w:hAnsi="Times New Roman" w:cs="Times New Roman"/>
          <w:sz w:val="24"/>
          <w:szCs w:val="24"/>
          <w:u w:val="single"/>
        </w:rPr>
      </w:pPr>
    </w:p>
    <w:p w:rsidR="00B1560C" w:rsidRDefault="00B1560C" w:rsidP="00B1560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potential respondent universe of the </w:t>
      </w:r>
      <w:r>
        <w:rPr>
          <w:rFonts w:ascii="Times New Roman" w:hAnsi="Times New Roman" w:cs="Times New Roman"/>
          <w:i/>
          <w:sz w:val="24"/>
          <w:szCs w:val="24"/>
        </w:rPr>
        <w:t xml:space="preserve">Cargo Theft Incident Report </w:t>
      </w:r>
      <w:r>
        <w:rPr>
          <w:rFonts w:ascii="Times New Roman" w:hAnsi="Times New Roman" w:cs="Times New Roman"/>
          <w:sz w:val="24"/>
          <w:szCs w:val="24"/>
        </w:rPr>
        <w:t>(OMB No. 1110-0048) includes all U</w:t>
      </w:r>
      <w:r w:rsidR="004F731E">
        <w:rPr>
          <w:rFonts w:ascii="Times New Roman" w:hAnsi="Times New Roman" w:cs="Times New Roman"/>
          <w:sz w:val="24"/>
          <w:szCs w:val="24"/>
        </w:rPr>
        <w:t>.</w:t>
      </w:r>
      <w:r>
        <w:rPr>
          <w:rFonts w:ascii="Times New Roman" w:hAnsi="Times New Roman" w:cs="Times New Roman"/>
          <w:sz w:val="24"/>
          <w:szCs w:val="24"/>
        </w:rPr>
        <w:t>S</w:t>
      </w:r>
      <w:r w:rsidR="004F731E">
        <w:rPr>
          <w:rFonts w:ascii="Times New Roman" w:hAnsi="Times New Roman" w:cs="Times New Roman"/>
          <w:sz w:val="24"/>
          <w:szCs w:val="24"/>
        </w:rPr>
        <w:t>.</w:t>
      </w:r>
      <w:r>
        <w:rPr>
          <w:rFonts w:ascii="Times New Roman" w:hAnsi="Times New Roman" w:cs="Times New Roman"/>
          <w:sz w:val="24"/>
          <w:szCs w:val="24"/>
        </w:rPr>
        <w:t xml:space="preserve"> LEAs who voluntarily report crimes to the FBI UCR Program</w:t>
      </w:r>
      <w:r w:rsidR="004F731E">
        <w:rPr>
          <w:rFonts w:ascii="Times New Roman" w:hAnsi="Times New Roman" w:cs="Times New Roman"/>
          <w:sz w:val="24"/>
          <w:szCs w:val="24"/>
        </w:rPr>
        <w:t xml:space="preserve"> via the SRS</w:t>
      </w:r>
      <w:r>
        <w:rPr>
          <w:rFonts w:ascii="Times New Roman" w:hAnsi="Times New Roman" w:cs="Times New Roman"/>
          <w:sz w:val="24"/>
          <w:szCs w:val="24"/>
        </w:rPr>
        <w:t>.  In 2016, approximately 1</w:t>
      </w:r>
      <w:r w:rsidR="004F731E">
        <w:rPr>
          <w:rFonts w:ascii="Times New Roman" w:hAnsi="Times New Roman" w:cs="Times New Roman"/>
          <w:sz w:val="24"/>
          <w:szCs w:val="24"/>
        </w:rPr>
        <w:t>1</w:t>
      </w:r>
      <w:r>
        <w:rPr>
          <w:rFonts w:ascii="Times New Roman" w:hAnsi="Times New Roman" w:cs="Times New Roman"/>
          <w:sz w:val="24"/>
          <w:szCs w:val="24"/>
        </w:rPr>
        <w:t>,</w:t>
      </w:r>
      <w:r w:rsidR="004F731E">
        <w:rPr>
          <w:rFonts w:ascii="Times New Roman" w:hAnsi="Times New Roman" w:cs="Times New Roman"/>
          <w:sz w:val="24"/>
          <w:szCs w:val="24"/>
        </w:rPr>
        <w:t>0</w:t>
      </w:r>
      <w:r>
        <w:rPr>
          <w:rFonts w:ascii="Times New Roman" w:hAnsi="Times New Roman" w:cs="Times New Roman"/>
          <w:sz w:val="24"/>
          <w:szCs w:val="24"/>
        </w:rPr>
        <w:t xml:space="preserve">00 LEAs participated in the FBI UCR Program.  Out of those agencies, approximately, </w:t>
      </w:r>
      <w:r w:rsidR="004F731E">
        <w:rPr>
          <w:rFonts w:ascii="Times New Roman" w:hAnsi="Times New Roman" w:cs="Times New Roman"/>
          <w:sz w:val="24"/>
          <w:szCs w:val="24"/>
        </w:rPr>
        <w:t>4,500</w:t>
      </w:r>
      <w:r>
        <w:rPr>
          <w:rFonts w:ascii="Times New Roman" w:hAnsi="Times New Roman" w:cs="Times New Roman"/>
          <w:sz w:val="24"/>
          <w:szCs w:val="24"/>
        </w:rPr>
        <w:t xml:space="preserve"> voluntarily reported cargo theft data.  </w:t>
      </w:r>
      <w:r>
        <w:rPr>
          <w:rFonts w:ascii="Times New Roman" w:hAnsi="Times New Roman"/>
          <w:sz w:val="24"/>
          <w:szCs w:val="24"/>
        </w:rPr>
        <w:t>LEAs</w:t>
      </w:r>
      <w:r w:rsidRPr="00EC74F7">
        <w:rPr>
          <w:rFonts w:ascii="Times New Roman" w:hAnsi="Times New Roman"/>
          <w:sz w:val="24"/>
          <w:szCs w:val="24"/>
        </w:rPr>
        <w:t xml:space="preserve"> consist of local, county, state, </w:t>
      </w:r>
      <w:r>
        <w:rPr>
          <w:rFonts w:ascii="Times New Roman" w:hAnsi="Times New Roman"/>
          <w:sz w:val="24"/>
          <w:szCs w:val="24"/>
        </w:rPr>
        <w:t>tribal and federal agencies which</w:t>
      </w:r>
      <w:r w:rsidRPr="00EC74F7">
        <w:rPr>
          <w:rFonts w:ascii="Times New Roman" w:hAnsi="Times New Roman"/>
          <w:sz w:val="24"/>
          <w:szCs w:val="24"/>
        </w:rPr>
        <w:t xml:space="preserve"> correlate to all population group sizes and have many diverse attributes.  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Pr>
          <w:rFonts w:ascii="Times New Roman" w:hAnsi="Times New Roman" w:cs="Times New Roman"/>
          <w:sz w:val="24"/>
          <w:szCs w:val="24"/>
        </w:rPr>
        <w:t xml:space="preserve"> </w:t>
      </w:r>
    </w:p>
    <w:p w:rsidR="00B1560C" w:rsidRDefault="00B1560C" w:rsidP="00B1560C">
      <w:pPr>
        <w:pStyle w:val="ListParagraph"/>
        <w:ind w:left="360"/>
        <w:rPr>
          <w:rFonts w:ascii="Times New Roman" w:hAnsi="Times New Roman" w:cs="Times New Roman"/>
          <w:sz w:val="24"/>
          <w:szCs w:val="24"/>
        </w:rPr>
      </w:pPr>
    </w:p>
    <w:p w:rsidR="00B1560C" w:rsidRDefault="00B1560C" w:rsidP="00B1560C">
      <w:pPr>
        <w:pStyle w:val="ListParagraph"/>
        <w:ind w:left="360"/>
        <w:rPr>
          <w:rFonts w:ascii="Times New Roman" w:hAnsi="Times New Roman" w:cs="Times New Roman"/>
          <w:sz w:val="24"/>
          <w:szCs w:val="24"/>
        </w:rPr>
      </w:pPr>
      <w:r>
        <w:rPr>
          <w:rFonts w:ascii="Times New Roman" w:hAnsi="Times New Roman" w:cs="Times New Roman"/>
          <w:sz w:val="24"/>
          <w:szCs w:val="24"/>
        </w:rPr>
        <w:t>Response rates have gradually increased</w:t>
      </w:r>
      <w:r w:rsidR="00F90F05">
        <w:rPr>
          <w:rFonts w:ascii="Times New Roman" w:hAnsi="Times New Roman" w:cs="Times New Roman"/>
          <w:sz w:val="24"/>
          <w:szCs w:val="24"/>
        </w:rPr>
        <w:t xml:space="preserve"> over the last three years.  The table below provides an overview of the number of respondent/non-respondent LEAs/states.</w:t>
      </w:r>
      <w:r w:rsidR="001D1D68">
        <w:rPr>
          <w:rFonts w:ascii="Times New Roman" w:hAnsi="Times New Roman" w:cs="Times New Roman"/>
          <w:sz w:val="24"/>
          <w:szCs w:val="24"/>
        </w:rPr>
        <w:t xml:space="preserve">  (The table below provides the total number of SRS and National Incident-Based Reporting </w:t>
      </w:r>
      <w:r w:rsidR="007F46B1">
        <w:rPr>
          <w:rFonts w:ascii="Times New Roman" w:hAnsi="Times New Roman" w:cs="Times New Roman"/>
          <w:sz w:val="24"/>
          <w:szCs w:val="24"/>
        </w:rPr>
        <w:t xml:space="preserve">System </w:t>
      </w:r>
      <w:r w:rsidR="001D1D68">
        <w:rPr>
          <w:rFonts w:ascii="Times New Roman" w:hAnsi="Times New Roman" w:cs="Times New Roman"/>
          <w:sz w:val="24"/>
          <w:szCs w:val="24"/>
        </w:rPr>
        <w:t>agencies and states who are providing cargo theft data).</w:t>
      </w:r>
    </w:p>
    <w:p w:rsidR="00F90F05" w:rsidRDefault="00F90F05" w:rsidP="00B1560C">
      <w:pPr>
        <w:pStyle w:val="ListParagraph"/>
        <w:ind w:left="360"/>
        <w:rPr>
          <w:rFonts w:ascii="Times New Roman" w:hAnsi="Times New Roman" w:cs="Times New Roman"/>
          <w:sz w:val="24"/>
          <w:szCs w:val="24"/>
        </w:rPr>
      </w:pPr>
    </w:p>
    <w:tbl>
      <w:tblPr>
        <w:tblStyle w:val="TableGrid"/>
        <w:tblW w:w="8813" w:type="dxa"/>
        <w:tblInd w:w="362" w:type="dxa"/>
        <w:tblLook w:val="04A0" w:firstRow="1" w:lastRow="0" w:firstColumn="1" w:lastColumn="0" w:noHBand="0" w:noVBand="1"/>
      </w:tblPr>
      <w:tblGrid>
        <w:gridCol w:w="992"/>
        <w:gridCol w:w="1791"/>
        <w:gridCol w:w="1980"/>
        <w:gridCol w:w="2340"/>
        <w:gridCol w:w="1710"/>
      </w:tblGrid>
      <w:tr w:rsidR="00C4195C" w:rsidRPr="00957FC1" w:rsidTr="00C4195C">
        <w:tc>
          <w:tcPr>
            <w:tcW w:w="992" w:type="dxa"/>
          </w:tcPr>
          <w:p w:rsidR="00C4195C" w:rsidRPr="00957FC1" w:rsidRDefault="00C4195C" w:rsidP="001A218C">
            <w:pPr>
              <w:pStyle w:val="ListParagraph"/>
              <w:ind w:left="0"/>
              <w:rPr>
                <w:rFonts w:ascii="Times New Roman" w:hAnsi="Times New Roman" w:cs="Times New Roman"/>
              </w:rPr>
            </w:pPr>
          </w:p>
        </w:tc>
        <w:tc>
          <w:tcPr>
            <w:tcW w:w="1791" w:type="dxa"/>
          </w:tcPr>
          <w:p w:rsidR="00C4195C" w:rsidRPr="00957FC1" w:rsidRDefault="00C4195C" w:rsidP="001A218C">
            <w:pPr>
              <w:pStyle w:val="ListParagraph"/>
              <w:ind w:left="0"/>
              <w:jc w:val="center"/>
              <w:rPr>
                <w:rFonts w:ascii="Times New Roman" w:hAnsi="Times New Roman" w:cs="Times New Roman"/>
                <w:b/>
              </w:rPr>
            </w:pPr>
            <w:r w:rsidRPr="00957FC1">
              <w:rPr>
                <w:rFonts w:ascii="Times New Roman" w:hAnsi="Times New Roman" w:cs="Times New Roman"/>
                <w:b/>
              </w:rPr>
              <w:t>Number of LEAs Participating</w:t>
            </w:r>
          </w:p>
        </w:tc>
        <w:tc>
          <w:tcPr>
            <w:tcW w:w="1980" w:type="dxa"/>
          </w:tcPr>
          <w:p w:rsidR="00C4195C" w:rsidRPr="00957FC1" w:rsidRDefault="00C4195C" w:rsidP="001A218C">
            <w:pPr>
              <w:pStyle w:val="ListParagraph"/>
              <w:ind w:left="0"/>
              <w:jc w:val="center"/>
              <w:rPr>
                <w:rFonts w:ascii="Times New Roman" w:hAnsi="Times New Roman" w:cs="Times New Roman"/>
                <w:b/>
              </w:rPr>
            </w:pPr>
            <w:r w:rsidRPr="00957FC1">
              <w:rPr>
                <w:rFonts w:ascii="Times New Roman" w:hAnsi="Times New Roman" w:cs="Times New Roman"/>
                <w:b/>
              </w:rPr>
              <w:t>Number of Non-Participating Agencies</w:t>
            </w:r>
          </w:p>
        </w:tc>
        <w:tc>
          <w:tcPr>
            <w:tcW w:w="2340" w:type="dxa"/>
          </w:tcPr>
          <w:p w:rsidR="00C4195C" w:rsidRPr="00957FC1" w:rsidRDefault="00C4195C" w:rsidP="001A218C">
            <w:pPr>
              <w:pStyle w:val="ListParagraph"/>
              <w:ind w:left="0"/>
              <w:jc w:val="center"/>
              <w:rPr>
                <w:rFonts w:ascii="Times New Roman" w:hAnsi="Times New Roman" w:cs="Times New Roman"/>
                <w:b/>
              </w:rPr>
            </w:pPr>
            <w:r w:rsidRPr="00957FC1">
              <w:rPr>
                <w:rFonts w:ascii="Times New Roman" w:hAnsi="Times New Roman" w:cs="Times New Roman"/>
                <w:b/>
              </w:rPr>
              <w:t>Number of States/B</w:t>
            </w:r>
            <w:r>
              <w:rPr>
                <w:rFonts w:ascii="Times New Roman" w:hAnsi="Times New Roman" w:cs="Times New Roman"/>
                <w:b/>
              </w:rPr>
              <w:t>IA</w:t>
            </w:r>
            <w:r w:rsidRPr="00DC5DC9">
              <w:rPr>
                <w:rFonts w:ascii="Times New Roman" w:hAnsi="Times New Roman" w:cs="Times New Roman"/>
                <w:b/>
                <w:vertAlign w:val="superscript"/>
              </w:rPr>
              <w:t>*</w:t>
            </w:r>
            <w:r>
              <w:rPr>
                <w:rFonts w:ascii="Times New Roman" w:hAnsi="Times New Roman" w:cs="Times New Roman"/>
                <w:b/>
              </w:rPr>
              <w:t xml:space="preserve">/ </w:t>
            </w:r>
            <w:r w:rsidRPr="00957FC1">
              <w:rPr>
                <w:rFonts w:ascii="Times New Roman" w:hAnsi="Times New Roman" w:cs="Times New Roman"/>
                <w:b/>
              </w:rPr>
              <w:t>U</w:t>
            </w:r>
            <w:r>
              <w:rPr>
                <w:rFonts w:ascii="Times New Roman" w:hAnsi="Times New Roman" w:cs="Times New Roman"/>
                <w:b/>
              </w:rPr>
              <w:t>.</w:t>
            </w:r>
            <w:r w:rsidRPr="00957FC1">
              <w:rPr>
                <w:rFonts w:ascii="Times New Roman" w:hAnsi="Times New Roman" w:cs="Times New Roman"/>
                <w:b/>
              </w:rPr>
              <w:t>S</w:t>
            </w:r>
            <w:r>
              <w:rPr>
                <w:rFonts w:ascii="Times New Roman" w:hAnsi="Times New Roman" w:cs="Times New Roman"/>
                <w:b/>
              </w:rPr>
              <w:t>.</w:t>
            </w:r>
            <w:r w:rsidRPr="00957FC1">
              <w:rPr>
                <w:rFonts w:ascii="Times New Roman" w:hAnsi="Times New Roman" w:cs="Times New Roman"/>
                <w:b/>
              </w:rPr>
              <w:t xml:space="preserve"> Territories Participating</w:t>
            </w:r>
          </w:p>
        </w:tc>
        <w:tc>
          <w:tcPr>
            <w:tcW w:w="1710" w:type="dxa"/>
          </w:tcPr>
          <w:p w:rsidR="00C4195C" w:rsidRPr="00957FC1" w:rsidRDefault="00C4195C" w:rsidP="001A218C">
            <w:pPr>
              <w:pStyle w:val="ListParagraph"/>
              <w:ind w:left="0"/>
              <w:jc w:val="center"/>
              <w:rPr>
                <w:rFonts w:ascii="Times New Roman" w:hAnsi="Times New Roman" w:cs="Times New Roman"/>
                <w:b/>
              </w:rPr>
            </w:pPr>
            <w:r w:rsidRPr="00957FC1">
              <w:rPr>
                <w:rFonts w:ascii="Times New Roman" w:hAnsi="Times New Roman" w:cs="Times New Roman"/>
                <w:b/>
              </w:rPr>
              <w:t>Participation Percentage</w:t>
            </w:r>
          </w:p>
        </w:tc>
      </w:tr>
      <w:tr w:rsidR="00C4195C" w:rsidRPr="00957FC1" w:rsidTr="00C4195C">
        <w:tc>
          <w:tcPr>
            <w:tcW w:w="992" w:type="dxa"/>
          </w:tcPr>
          <w:p w:rsidR="00C4195C" w:rsidRPr="00957FC1" w:rsidRDefault="00C4195C" w:rsidP="001A218C">
            <w:pPr>
              <w:pStyle w:val="ListParagraph"/>
              <w:ind w:left="0"/>
              <w:rPr>
                <w:rFonts w:ascii="Times New Roman" w:hAnsi="Times New Roman" w:cs="Times New Roman"/>
                <w:b/>
              </w:rPr>
            </w:pPr>
            <w:r w:rsidRPr="00957FC1">
              <w:rPr>
                <w:rFonts w:ascii="Times New Roman" w:hAnsi="Times New Roman" w:cs="Times New Roman"/>
                <w:b/>
              </w:rPr>
              <w:t>2013</w:t>
            </w:r>
          </w:p>
        </w:tc>
        <w:tc>
          <w:tcPr>
            <w:tcW w:w="1791"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3,022</w:t>
            </w:r>
          </w:p>
        </w:tc>
        <w:tc>
          <w:tcPr>
            <w:tcW w:w="1980" w:type="dxa"/>
          </w:tcPr>
          <w:p w:rsidR="00C4195C" w:rsidRPr="00957FC1" w:rsidRDefault="00C4195C" w:rsidP="00020212">
            <w:pPr>
              <w:pStyle w:val="ListParagraph"/>
              <w:ind w:left="0"/>
              <w:jc w:val="center"/>
              <w:rPr>
                <w:rFonts w:ascii="Times New Roman" w:hAnsi="Times New Roman" w:cs="Times New Roman"/>
              </w:rPr>
            </w:pPr>
            <w:r w:rsidRPr="00957FC1">
              <w:rPr>
                <w:rFonts w:ascii="Times New Roman" w:hAnsi="Times New Roman" w:cs="Times New Roman"/>
              </w:rPr>
              <w:t>15,</w:t>
            </w:r>
            <w:r>
              <w:rPr>
                <w:rFonts w:ascii="Times New Roman" w:hAnsi="Times New Roman" w:cs="Times New Roman"/>
              </w:rPr>
              <w:t>289</w:t>
            </w:r>
          </w:p>
        </w:tc>
        <w:tc>
          <w:tcPr>
            <w:tcW w:w="2340"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11</w:t>
            </w:r>
          </w:p>
        </w:tc>
        <w:tc>
          <w:tcPr>
            <w:tcW w:w="1710"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16%</w:t>
            </w:r>
          </w:p>
        </w:tc>
      </w:tr>
      <w:tr w:rsidR="00C4195C" w:rsidRPr="00957FC1" w:rsidTr="00C4195C">
        <w:tc>
          <w:tcPr>
            <w:tcW w:w="992" w:type="dxa"/>
          </w:tcPr>
          <w:p w:rsidR="00C4195C" w:rsidRPr="00957FC1" w:rsidRDefault="00C4195C" w:rsidP="001A218C">
            <w:pPr>
              <w:pStyle w:val="ListParagraph"/>
              <w:ind w:left="0"/>
              <w:rPr>
                <w:rFonts w:ascii="Times New Roman" w:hAnsi="Times New Roman" w:cs="Times New Roman"/>
                <w:b/>
              </w:rPr>
            </w:pPr>
            <w:r w:rsidRPr="00957FC1">
              <w:rPr>
                <w:rFonts w:ascii="Times New Roman" w:hAnsi="Times New Roman" w:cs="Times New Roman"/>
                <w:b/>
              </w:rPr>
              <w:t>2014</w:t>
            </w:r>
          </w:p>
        </w:tc>
        <w:tc>
          <w:tcPr>
            <w:tcW w:w="1791"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5,340</w:t>
            </w:r>
          </w:p>
        </w:tc>
        <w:tc>
          <w:tcPr>
            <w:tcW w:w="1980"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13,158</w:t>
            </w:r>
          </w:p>
        </w:tc>
        <w:tc>
          <w:tcPr>
            <w:tcW w:w="2340"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22</w:t>
            </w:r>
          </w:p>
        </w:tc>
        <w:tc>
          <w:tcPr>
            <w:tcW w:w="1710"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29%</w:t>
            </w:r>
          </w:p>
        </w:tc>
      </w:tr>
      <w:tr w:rsidR="00C4195C" w:rsidRPr="00957FC1" w:rsidTr="00C4195C">
        <w:tc>
          <w:tcPr>
            <w:tcW w:w="992" w:type="dxa"/>
          </w:tcPr>
          <w:p w:rsidR="00C4195C" w:rsidRPr="00957FC1" w:rsidRDefault="00C4195C" w:rsidP="001A218C">
            <w:pPr>
              <w:pStyle w:val="ListParagraph"/>
              <w:ind w:left="0"/>
              <w:rPr>
                <w:rFonts w:ascii="Times New Roman" w:hAnsi="Times New Roman" w:cs="Times New Roman"/>
                <w:b/>
              </w:rPr>
            </w:pPr>
            <w:r w:rsidRPr="00957FC1">
              <w:rPr>
                <w:rFonts w:ascii="Times New Roman" w:hAnsi="Times New Roman" w:cs="Times New Roman"/>
                <w:b/>
              </w:rPr>
              <w:t>2015</w:t>
            </w:r>
          </w:p>
        </w:tc>
        <w:tc>
          <w:tcPr>
            <w:tcW w:w="1791"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8,226</w:t>
            </w:r>
          </w:p>
        </w:tc>
        <w:tc>
          <w:tcPr>
            <w:tcW w:w="1980"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10,213</w:t>
            </w:r>
          </w:p>
        </w:tc>
        <w:tc>
          <w:tcPr>
            <w:tcW w:w="2340" w:type="dxa"/>
          </w:tcPr>
          <w:p w:rsidR="00C4195C" w:rsidRPr="00957FC1" w:rsidRDefault="00C4195C" w:rsidP="001A218C">
            <w:pPr>
              <w:pStyle w:val="ListParagraph"/>
              <w:ind w:left="0"/>
              <w:jc w:val="center"/>
              <w:rPr>
                <w:rFonts w:ascii="Times New Roman" w:hAnsi="Times New Roman" w:cs="Times New Roman"/>
              </w:rPr>
            </w:pPr>
            <w:r w:rsidRPr="00957FC1">
              <w:rPr>
                <w:rFonts w:ascii="Times New Roman" w:hAnsi="Times New Roman" w:cs="Times New Roman"/>
              </w:rPr>
              <w:t>32</w:t>
            </w:r>
          </w:p>
        </w:tc>
        <w:tc>
          <w:tcPr>
            <w:tcW w:w="1710" w:type="dxa"/>
          </w:tcPr>
          <w:p w:rsidR="00C4195C" w:rsidRPr="00957FC1" w:rsidRDefault="00C4195C" w:rsidP="001A218C">
            <w:pPr>
              <w:pStyle w:val="ListParagraph"/>
              <w:ind w:left="0"/>
              <w:jc w:val="center"/>
              <w:rPr>
                <w:rFonts w:ascii="Times New Roman" w:hAnsi="Times New Roman" w:cs="Times New Roman"/>
              </w:rPr>
            </w:pPr>
            <w:r>
              <w:rPr>
                <w:rFonts w:ascii="Times New Roman" w:hAnsi="Times New Roman" w:cs="Times New Roman"/>
              </w:rPr>
              <w:t>45</w:t>
            </w:r>
            <w:r w:rsidRPr="00957FC1">
              <w:rPr>
                <w:rFonts w:ascii="Times New Roman" w:hAnsi="Times New Roman" w:cs="Times New Roman"/>
              </w:rPr>
              <w:t>%</w:t>
            </w:r>
          </w:p>
        </w:tc>
      </w:tr>
      <w:tr w:rsidR="00C4195C" w:rsidRPr="00957FC1" w:rsidTr="00C4195C">
        <w:tc>
          <w:tcPr>
            <w:tcW w:w="992" w:type="dxa"/>
          </w:tcPr>
          <w:p w:rsidR="00C4195C" w:rsidRPr="00957FC1" w:rsidRDefault="00C4195C" w:rsidP="001A218C">
            <w:pPr>
              <w:pStyle w:val="ListParagraph"/>
              <w:ind w:left="0"/>
              <w:rPr>
                <w:rFonts w:ascii="Times New Roman" w:hAnsi="Times New Roman" w:cs="Times New Roman"/>
                <w:b/>
              </w:rPr>
            </w:pPr>
            <w:r>
              <w:rPr>
                <w:rFonts w:ascii="Times New Roman" w:hAnsi="Times New Roman" w:cs="Times New Roman"/>
                <w:b/>
              </w:rPr>
              <w:t>2016</w:t>
            </w:r>
          </w:p>
        </w:tc>
        <w:tc>
          <w:tcPr>
            <w:tcW w:w="1791" w:type="dxa"/>
          </w:tcPr>
          <w:p w:rsidR="00C4195C" w:rsidRPr="00957FC1" w:rsidRDefault="00C4195C" w:rsidP="00AE085D">
            <w:pPr>
              <w:pStyle w:val="ListParagraph"/>
              <w:ind w:left="0"/>
              <w:jc w:val="center"/>
              <w:rPr>
                <w:rFonts w:ascii="Times New Roman" w:hAnsi="Times New Roman" w:cs="Times New Roman"/>
              </w:rPr>
            </w:pPr>
            <w:r>
              <w:rPr>
                <w:rFonts w:ascii="Times New Roman" w:hAnsi="Times New Roman" w:cs="Times New Roman"/>
              </w:rPr>
              <w:t>9,851</w:t>
            </w:r>
          </w:p>
        </w:tc>
        <w:tc>
          <w:tcPr>
            <w:tcW w:w="1980" w:type="dxa"/>
          </w:tcPr>
          <w:p w:rsidR="00C4195C" w:rsidRPr="00957FC1" w:rsidRDefault="00C4195C" w:rsidP="00AE085D">
            <w:pPr>
              <w:pStyle w:val="ListParagraph"/>
              <w:ind w:left="0"/>
              <w:jc w:val="center"/>
              <w:rPr>
                <w:rFonts w:ascii="Times New Roman" w:hAnsi="Times New Roman" w:cs="Times New Roman"/>
              </w:rPr>
            </w:pPr>
            <w:r>
              <w:rPr>
                <w:rFonts w:ascii="Times New Roman" w:hAnsi="Times New Roman" w:cs="Times New Roman"/>
              </w:rPr>
              <w:t>8,630</w:t>
            </w:r>
          </w:p>
        </w:tc>
        <w:tc>
          <w:tcPr>
            <w:tcW w:w="2340" w:type="dxa"/>
          </w:tcPr>
          <w:p w:rsidR="00C4195C" w:rsidRPr="00957FC1" w:rsidRDefault="00C4195C" w:rsidP="001A218C">
            <w:pPr>
              <w:pStyle w:val="ListParagraph"/>
              <w:ind w:left="0"/>
              <w:jc w:val="center"/>
              <w:rPr>
                <w:rFonts w:ascii="Times New Roman" w:hAnsi="Times New Roman" w:cs="Times New Roman"/>
              </w:rPr>
            </w:pPr>
            <w:r>
              <w:rPr>
                <w:rFonts w:ascii="Times New Roman" w:hAnsi="Times New Roman" w:cs="Times New Roman"/>
              </w:rPr>
              <w:t>33</w:t>
            </w:r>
          </w:p>
        </w:tc>
        <w:tc>
          <w:tcPr>
            <w:tcW w:w="1710" w:type="dxa"/>
          </w:tcPr>
          <w:p w:rsidR="00C4195C" w:rsidRPr="00957FC1" w:rsidRDefault="00C4195C" w:rsidP="00AE085D">
            <w:pPr>
              <w:pStyle w:val="ListParagraph"/>
              <w:ind w:left="0"/>
              <w:jc w:val="center"/>
              <w:rPr>
                <w:rFonts w:ascii="Times New Roman" w:hAnsi="Times New Roman" w:cs="Times New Roman"/>
              </w:rPr>
            </w:pPr>
            <w:r>
              <w:rPr>
                <w:rFonts w:ascii="Times New Roman" w:hAnsi="Times New Roman" w:cs="Times New Roman"/>
              </w:rPr>
              <w:t>53%</w:t>
            </w:r>
          </w:p>
        </w:tc>
      </w:tr>
    </w:tbl>
    <w:p w:rsidR="00A110DB" w:rsidRDefault="00A110DB" w:rsidP="00A110DB">
      <w:pPr>
        <w:spacing w:after="0" w:line="240" w:lineRule="auto"/>
        <w:ind w:firstLine="360"/>
        <w:rPr>
          <w:rFonts w:ascii="Times New Roman" w:hAnsi="Times New Roman" w:cs="Times New Roman"/>
          <w:vertAlign w:val="superscript"/>
        </w:rPr>
      </w:pPr>
    </w:p>
    <w:p w:rsidR="00A110DB" w:rsidRDefault="00A110DB" w:rsidP="00A110DB">
      <w:pPr>
        <w:spacing w:after="0" w:line="240" w:lineRule="auto"/>
        <w:ind w:firstLine="360"/>
        <w:rPr>
          <w:rFonts w:ascii="Times New Roman" w:hAnsi="Times New Roman" w:cs="Times New Roman"/>
          <w:vertAlign w:val="superscript"/>
        </w:rPr>
      </w:pPr>
      <w:r>
        <w:rPr>
          <w:rFonts w:ascii="Times New Roman" w:hAnsi="Times New Roman" w:cs="Times New Roman"/>
          <w:vertAlign w:val="superscript"/>
        </w:rPr>
        <w:t>*Bureau of Indian Affairs</w:t>
      </w:r>
    </w:p>
    <w:p w:rsidR="00F90F05" w:rsidRDefault="00F90F05" w:rsidP="00B1560C">
      <w:pPr>
        <w:pStyle w:val="ListParagraph"/>
        <w:ind w:left="360"/>
        <w:rPr>
          <w:rFonts w:ascii="Times New Roman" w:hAnsi="Times New Roman" w:cs="Times New Roman"/>
          <w:sz w:val="24"/>
          <w:szCs w:val="24"/>
        </w:rPr>
      </w:pPr>
    </w:p>
    <w:p w:rsidR="00E4587C" w:rsidRDefault="00E4587C" w:rsidP="00B1560C">
      <w:pPr>
        <w:pStyle w:val="ListParagraph"/>
        <w:ind w:left="360"/>
        <w:rPr>
          <w:rFonts w:ascii="Times New Roman" w:hAnsi="Times New Roman" w:cs="Times New Roman"/>
          <w:sz w:val="24"/>
          <w:szCs w:val="24"/>
        </w:rPr>
      </w:pPr>
      <w:r>
        <w:rPr>
          <w:rFonts w:ascii="Times New Roman" w:hAnsi="Times New Roman" w:cs="Times New Roman"/>
          <w:sz w:val="24"/>
          <w:szCs w:val="24"/>
        </w:rPr>
        <w:t>This increase in participation is a positive response to collecting these data, but several factors still affect collection:</w:t>
      </w:r>
    </w:p>
    <w:p w:rsidR="00E4587C" w:rsidRDefault="00E4587C" w:rsidP="00B1560C">
      <w:pPr>
        <w:pStyle w:val="ListParagraph"/>
        <w:ind w:left="360"/>
        <w:rPr>
          <w:rFonts w:ascii="Times New Roman" w:hAnsi="Times New Roman" w:cs="Times New Roman"/>
          <w:sz w:val="24"/>
          <w:szCs w:val="24"/>
        </w:rPr>
      </w:pPr>
    </w:p>
    <w:p w:rsidR="00E4587C" w:rsidRDefault="00E4587C" w:rsidP="00E458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States do not have the resources required to make the necessary technical changes or to align their local and state statutes with federal requirements.</w:t>
      </w:r>
    </w:p>
    <w:p w:rsidR="00E4587C" w:rsidRDefault="00E4587C" w:rsidP="00E458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States do not have the necessary resources to conduct data quality checks on reported incidents associated with cargo theft, which could result in inaccurate data.</w:t>
      </w:r>
    </w:p>
    <w:p w:rsidR="00E4587C" w:rsidRDefault="00E4587C" w:rsidP="00E458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States do not have adequate resources to train participants on how to recognize and properly record cargo theft incidents.</w:t>
      </w:r>
    </w:p>
    <w:p w:rsidR="00E4587C" w:rsidRDefault="00E4587C" w:rsidP="00E458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States do not perceive cargo theft as a priority or a significant problem within their state.</w:t>
      </w:r>
    </w:p>
    <w:p w:rsidR="00E4587C" w:rsidRDefault="00E4587C" w:rsidP="00E4587C">
      <w:pPr>
        <w:rPr>
          <w:rFonts w:ascii="Times New Roman" w:hAnsi="Times New Roman" w:cs="Times New Roman"/>
          <w:sz w:val="24"/>
          <w:szCs w:val="24"/>
        </w:rPr>
      </w:pPr>
    </w:p>
    <w:p w:rsidR="00E4587C" w:rsidRPr="00E4587C" w:rsidRDefault="00E4587C" w:rsidP="00E4587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 xml:space="preserve">Collection of </w:t>
      </w:r>
      <w:r w:rsidR="007D7951">
        <w:rPr>
          <w:rFonts w:ascii="Times New Roman" w:hAnsi="Times New Roman" w:cs="Times New Roman"/>
          <w:sz w:val="24"/>
          <w:szCs w:val="24"/>
          <w:u w:val="single"/>
        </w:rPr>
        <w:t>I</w:t>
      </w:r>
      <w:r>
        <w:rPr>
          <w:rFonts w:ascii="Times New Roman" w:hAnsi="Times New Roman" w:cs="Times New Roman"/>
          <w:sz w:val="24"/>
          <w:szCs w:val="24"/>
          <w:u w:val="single"/>
        </w:rPr>
        <w:t>nformation Procedures</w:t>
      </w:r>
    </w:p>
    <w:p w:rsidR="00E4587C" w:rsidRDefault="00E4587C" w:rsidP="00E4587C">
      <w:pPr>
        <w:pStyle w:val="ListParagraph"/>
        <w:rPr>
          <w:rFonts w:ascii="Times New Roman" w:hAnsi="Times New Roman" w:cs="Times New Roman"/>
          <w:sz w:val="24"/>
          <w:szCs w:val="24"/>
          <w:u w:val="single"/>
        </w:rPr>
      </w:pPr>
    </w:p>
    <w:p w:rsidR="00E4587C" w:rsidRDefault="00E4587C" w:rsidP="00E4587C">
      <w:pPr>
        <w:pStyle w:val="ListParagraph"/>
        <w:rPr>
          <w:rFonts w:ascii="Times New Roman" w:hAnsi="Times New Roman" w:cs="Times New Roman"/>
          <w:sz w:val="24"/>
          <w:szCs w:val="24"/>
        </w:rPr>
      </w:pPr>
      <w:r>
        <w:rPr>
          <w:rFonts w:ascii="Times New Roman" w:hAnsi="Times New Roman" w:cs="Times New Roman"/>
          <w:sz w:val="24"/>
          <w:szCs w:val="24"/>
        </w:rPr>
        <w:t>Ideally, all data are collected/received from state UCR Program participants on a monthly basis.  The FBI UCR Program has established various time frames and deadlines for acquiring the monthly data.  Monthly reports/submissions should be received at the FBI by the seventh day after the close of each month.  Annual deadlines are also designated in order to collect/access receipt of monthly submissions.  Although monthly reports are preferred by agencies, the state UCR programs</w:t>
      </w:r>
      <w:r w:rsidR="00D96660">
        <w:rPr>
          <w:rFonts w:ascii="Times New Roman" w:hAnsi="Times New Roman" w:cs="Times New Roman"/>
          <w:sz w:val="24"/>
          <w:szCs w:val="24"/>
        </w:rPr>
        <w:t>, upon approval</w:t>
      </w:r>
      <w:r>
        <w:rPr>
          <w:rFonts w:ascii="Times New Roman" w:hAnsi="Times New Roman" w:cs="Times New Roman"/>
          <w:sz w:val="24"/>
          <w:szCs w:val="24"/>
        </w:rPr>
        <w:t xml:space="preserve"> </w:t>
      </w:r>
      <w:r w:rsidR="00D96660">
        <w:rPr>
          <w:rFonts w:ascii="Times New Roman" w:hAnsi="Times New Roman" w:cs="Times New Roman"/>
          <w:sz w:val="24"/>
          <w:szCs w:val="24"/>
        </w:rPr>
        <w:t>may</w:t>
      </w:r>
      <w:r>
        <w:rPr>
          <w:rFonts w:ascii="Times New Roman" w:hAnsi="Times New Roman" w:cs="Times New Roman"/>
          <w:sz w:val="24"/>
          <w:szCs w:val="24"/>
        </w:rPr>
        <w:t xml:space="preserve"> submit data at intervals, e.g., monthly, quarterly, s</w:t>
      </w:r>
      <w:r w:rsidR="00944979">
        <w:rPr>
          <w:rFonts w:ascii="Times New Roman" w:hAnsi="Times New Roman" w:cs="Times New Roman"/>
          <w:sz w:val="24"/>
          <w:szCs w:val="24"/>
        </w:rPr>
        <w:t>emi-annually, and annually; this</w:t>
      </w:r>
      <w:r>
        <w:rPr>
          <w:rFonts w:ascii="Times New Roman" w:hAnsi="Times New Roman" w:cs="Times New Roman"/>
          <w:sz w:val="24"/>
          <w:szCs w:val="24"/>
        </w:rPr>
        <w:t xml:space="preserve"> minimizes the burden to the agency.</w:t>
      </w:r>
    </w:p>
    <w:p w:rsidR="00E4587C" w:rsidRDefault="00E4587C" w:rsidP="00E4587C">
      <w:pPr>
        <w:pStyle w:val="ListParagraph"/>
        <w:rPr>
          <w:rFonts w:ascii="Times New Roman" w:hAnsi="Times New Roman" w:cs="Times New Roman"/>
          <w:sz w:val="24"/>
          <w:szCs w:val="24"/>
        </w:rPr>
      </w:pPr>
    </w:p>
    <w:p w:rsidR="00E4587C" w:rsidRDefault="00E4587C" w:rsidP="00E4587C">
      <w:pPr>
        <w:pStyle w:val="ListParagraph"/>
        <w:rPr>
          <w:rFonts w:ascii="Times New Roman" w:hAnsi="Times New Roman" w:cs="Times New Roman"/>
          <w:sz w:val="24"/>
          <w:szCs w:val="24"/>
        </w:rPr>
      </w:pPr>
      <w:r>
        <w:rPr>
          <w:rFonts w:ascii="Times New Roman" w:hAnsi="Times New Roman" w:cs="Times New Roman"/>
          <w:sz w:val="24"/>
          <w:szCs w:val="24"/>
        </w:rPr>
        <w:t xml:space="preserve">LEAs submit cargo theft data to the FBI UCR Program through two reporting mechanisms: the </w:t>
      </w:r>
      <w:r w:rsidR="0089124D">
        <w:rPr>
          <w:rFonts w:ascii="Times New Roman" w:hAnsi="Times New Roman" w:cs="Times New Roman"/>
          <w:sz w:val="24"/>
          <w:szCs w:val="24"/>
        </w:rPr>
        <w:t xml:space="preserve">SRS or the NIBRS.  The SRS is referred to as the “traditional” FBI UCR Program; it began in 1930, and has had few modifications through the years.  Participating agencies submit their data via electronic files or by using the Microsoft Excel Workbook Tool which contains an electronic version of the </w:t>
      </w:r>
      <w:r w:rsidR="0089124D">
        <w:rPr>
          <w:rFonts w:ascii="Times New Roman" w:hAnsi="Times New Roman" w:cs="Times New Roman"/>
          <w:i/>
          <w:sz w:val="24"/>
          <w:szCs w:val="24"/>
        </w:rPr>
        <w:t>Cargo Theft Incident Report</w:t>
      </w:r>
      <w:r w:rsidR="0089124D">
        <w:rPr>
          <w:rFonts w:ascii="Times New Roman" w:hAnsi="Times New Roman" w:cs="Times New Roman"/>
          <w:sz w:val="24"/>
          <w:szCs w:val="24"/>
        </w:rPr>
        <w:t>.  The NIBRS is used by participating LEAs to report offenses and relevant details by incident, using up to 5</w:t>
      </w:r>
      <w:r w:rsidR="001D1D68">
        <w:rPr>
          <w:rFonts w:ascii="Times New Roman" w:hAnsi="Times New Roman" w:cs="Times New Roman"/>
          <w:sz w:val="24"/>
          <w:szCs w:val="24"/>
        </w:rPr>
        <w:t>8</w:t>
      </w:r>
      <w:r w:rsidR="0089124D">
        <w:rPr>
          <w:rFonts w:ascii="Times New Roman" w:hAnsi="Times New Roman" w:cs="Times New Roman"/>
          <w:sz w:val="24"/>
          <w:szCs w:val="24"/>
        </w:rPr>
        <w:t xml:space="preserve"> data elements to collect details about offenses, offenders, victims, property, and arrestees reported to pol</w:t>
      </w:r>
      <w:r w:rsidR="001D1D68">
        <w:rPr>
          <w:rFonts w:ascii="Times New Roman" w:hAnsi="Times New Roman" w:cs="Times New Roman"/>
          <w:sz w:val="24"/>
          <w:szCs w:val="24"/>
        </w:rPr>
        <w:t>ice.  Developed in the late 1980</w:t>
      </w:r>
      <w:r w:rsidR="0089124D">
        <w:rPr>
          <w:rFonts w:ascii="Times New Roman" w:hAnsi="Times New Roman" w:cs="Times New Roman"/>
          <w:sz w:val="24"/>
          <w:szCs w:val="24"/>
        </w:rPr>
        <w:t>s the NIBRS was designed as an automated system to modernize UCR, and includes automated checks to ensure data quality.</w:t>
      </w:r>
    </w:p>
    <w:p w:rsidR="0089124D" w:rsidRDefault="0089124D" w:rsidP="00E4587C">
      <w:pPr>
        <w:pStyle w:val="ListParagraph"/>
        <w:rPr>
          <w:rFonts w:ascii="Times New Roman" w:hAnsi="Times New Roman" w:cs="Times New Roman"/>
          <w:sz w:val="24"/>
          <w:szCs w:val="24"/>
        </w:rPr>
      </w:pPr>
    </w:p>
    <w:p w:rsidR="0089124D" w:rsidRDefault="0089124D" w:rsidP="00E4587C">
      <w:pPr>
        <w:pStyle w:val="ListParagraph"/>
        <w:rPr>
          <w:rFonts w:ascii="Times New Roman" w:hAnsi="Times New Roman" w:cs="Times New Roman"/>
          <w:sz w:val="24"/>
          <w:szCs w:val="24"/>
        </w:rPr>
      </w:pPr>
      <w:r>
        <w:rPr>
          <w:rFonts w:ascii="Times New Roman" w:hAnsi="Times New Roman" w:cs="Times New Roman"/>
          <w:sz w:val="24"/>
          <w:szCs w:val="24"/>
        </w:rPr>
        <w:t>As the UCR Cargo Theft Data Collection is intended to collect all reported cargo thefts from LEAs in the U</w:t>
      </w:r>
      <w:r w:rsidR="004F731E">
        <w:rPr>
          <w:rFonts w:ascii="Times New Roman" w:hAnsi="Times New Roman" w:cs="Times New Roman"/>
          <w:sz w:val="24"/>
          <w:szCs w:val="24"/>
        </w:rPr>
        <w:t>.</w:t>
      </w:r>
      <w:r>
        <w:rPr>
          <w:rFonts w:ascii="Times New Roman" w:hAnsi="Times New Roman" w:cs="Times New Roman"/>
          <w:sz w:val="24"/>
          <w:szCs w:val="24"/>
        </w:rPr>
        <w:t>S</w:t>
      </w:r>
      <w:r w:rsidR="004F731E">
        <w:rPr>
          <w:rFonts w:ascii="Times New Roman" w:hAnsi="Times New Roman" w:cs="Times New Roman"/>
          <w:sz w:val="24"/>
          <w:szCs w:val="24"/>
        </w:rPr>
        <w:t>.</w:t>
      </w:r>
      <w:r>
        <w:rPr>
          <w:rFonts w:ascii="Times New Roman" w:hAnsi="Times New Roman" w:cs="Times New Roman"/>
          <w:sz w:val="24"/>
          <w:szCs w:val="24"/>
        </w:rPr>
        <w:t xml:space="preserve">, sampling methodologies are not used.  Estimation procedures will not be applied to cargo theft </w:t>
      </w:r>
      <w:r w:rsidR="003C4924">
        <w:rPr>
          <w:rFonts w:ascii="Times New Roman" w:hAnsi="Times New Roman" w:cs="Times New Roman"/>
          <w:sz w:val="24"/>
          <w:szCs w:val="24"/>
        </w:rPr>
        <w:t>as only a small percentage of data is currently being collected</w:t>
      </w:r>
      <w:r>
        <w:rPr>
          <w:rFonts w:ascii="Times New Roman" w:hAnsi="Times New Roman" w:cs="Times New Roman"/>
          <w:sz w:val="24"/>
          <w:szCs w:val="24"/>
        </w:rPr>
        <w:t xml:space="preserve">.  Although the response rates have increased over the last few years, the rates are still low and may not be a true representation of the offense.  The LEAs </w:t>
      </w:r>
      <w:r w:rsidR="003C4924">
        <w:rPr>
          <w:rFonts w:ascii="Times New Roman" w:hAnsi="Times New Roman" w:cs="Times New Roman"/>
          <w:sz w:val="24"/>
          <w:szCs w:val="24"/>
        </w:rPr>
        <w:t>which</w:t>
      </w:r>
      <w:r>
        <w:rPr>
          <w:rFonts w:ascii="Times New Roman" w:hAnsi="Times New Roman" w:cs="Times New Roman"/>
          <w:sz w:val="24"/>
          <w:szCs w:val="24"/>
        </w:rPr>
        <w:t xml:space="preserve"> do not submit cargo theft data are not estimated to compensate for the missing jurisdiction due to the already low occurrence of cargo theft incidents as reported by the 5</w:t>
      </w:r>
      <w:r w:rsidR="004F731E">
        <w:rPr>
          <w:rFonts w:ascii="Times New Roman" w:hAnsi="Times New Roman" w:cs="Times New Roman"/>
          <w:sz w:val="24"/>
          <w:szCs w:val="24"/>
        </w:rPr>
        <w:t>3</w:t>
      </w:r>
      <w:r>
        <w:rPr>
          <w:rFonts w:ascii="Times New Roman" w:hAnsi="Times New Roman" w:cs="Times New Roman"/>
          <w:sz w:val="24"/>
          <w:szCs w:val="24"/>
        </w:rPr>
        <w:t>% of participating agencies.</w:t>
      </w:r>
    </w:p>
    <w:p w:rsidR="0089124D" w:rsidRDefault="0089124D" w:rsidP="00E4587C">
      <w:pPr>
        <w:pStyle w:val="ListParagraph"/>
        <w:rPr>
          <w:rFonts w:ascii="Times New Roman" w:hAnsi="Times New Roman" w:cs="Times New Roman"/>
          <w:sz w:val="24"/>
          <w:szCs w:val="24"/>
        </w:rPr>
      </w:pPr>
    </w:p>
    <w:p w:rsidR="0089124D" w:rsidRDefault="0089124D" w:rsidP="006D6D36">
      <w:pPr>
        <w:pStyle w:val="ListParagraph"/>
        <w:rPr>
          <w:rFonts w:ascii="Times New Roman" w:hAnsi="Times New Roman" w:cs="Times New Roman"/>
          <w:sz w:val="24"/>
          <w:szCs w:val="24"/>
        </w:rPr>
      </w:pPr>
      <w:r>
        <w:rPr>
          <w:rFonts w:ascii="Times New Roman" w:hAnsi="Times New Roman" w:cs="Times New Roman"/>
          <w:sz w:val="24"/>
          <w:szCs w:val="24"/>
        </w:rPr>
        <w:t xml:space="preserve">At the end of each reporting year, the FBI UCR Program requests for state program and direct contributor personnel to verify all cargo theft incident data submitted to the program.  Currently, a number of state </w:t>
      </w:r>
      <w:r w:rsidR="003C4924">
        <w:rPr>
          <w:rFonts w:ascii="Times New Roman" w:hAnsi="Times New Roman" w:cs="Times New Roman"/>
          <w:sz w:val="24"/>
          <w:szCs w:val="24"/>
        </w:rPr>
        <w:t xml:space="preserve">UCR </w:t>
      </w:r>
      <w:r>
        <w:rPr>
          <w:rFonts w:ascii="Times New Roman" w:hAnsi="Times New Roman" w:cs="Times New Roman"/>
          <w:sz w:val="24"/>
          <w:szCs w:val="24"/>
        </w:rPr>
        <w:t xml:space="preserve">programs do not verify the data which ultimately results in a loss of potentially valid data.  The </w:t>
      </w:r>
      <w:r w:rsidR="005765D6">
        <w:rPr>
          <w:rFonts w:ascii="Times New Roman" w:hAnsi="Times New Roman" w:cs="Times New Roman"/>
          <w:sz w:val="24"/>
          <w:szCs w:val="24"/>
        </w:rPr>
        <w:t>UCR</w:t>
      </w:r>
      <w:r>
        <w:rPr>
          <w:rFonts w:ascii="Times New Roman" w:hAnsi="Times New Roman" w:cs="Times New Roman"/>
          <w:sz w:val="24"/>
          <w:szCs w:val="24"/>
        </w:rPr>
        <w:t xml:space="preserve"> Technical Refresh automation capabilities will improve the current business process in effect today.</w:t>
      </w:r>
    </w:p>
    <w:p w:rsidR="006D6D36" w:rsidRPr="006D6D36" w:rsidRDefault="006D6D36" w:rsidP="006D6D36">
      <w:pPr>
        <w:pStyle w:val="ListParagraph"/>
        <w:rPr>
          <w:rFonts w:ascii="Times New Roman" w:hAnsi="Times New Roman" w:cs="Times New Roman"/>
          <w:sz w:val="24"/>
          <w:szCs w:val="24"/>
        </w:rPr>
      </w:pPr>
    </w:p>
    <w:p w:rsidR="0089124D" w:rsidRPr="0089124D" w:rsidRDefault="0089124D" w:rsidP="0089124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lastRenderedPageBreak/>
        <w:t>Response Rates/Non-Response</w:t>
      </w:r>
    </w:p>
    <w:p w:rsidR="0089124D" w:rsidRDefault="0089124D" w:rsidP="0089124D">
      <w:pPr>
        <w:pStyle w:val="ListParagraph"/>
        <w:rPr>
          <w:rFonts w:ascii="Times New Roman" w:hAnsi="Times New Roman" w:cs="Times New Roman"/>
          <w:sz w:val="24"/>
          <w:szCs w:val="24"/>
          <w:u w:val="single"/>
        </w:rPr>
      </w:pPr>
    </w:p>
    <w:p w:rsidR="00D96660" w:rsidRDefault="00D96660" w:rsidP="00D96660">
      <w:pPr>
        <w:pStyle w:val="ListParagrap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USA PATRIOT Improvement and Reauthorization Act of 2005</w:t>
      </w:r>
      <w:r>
        <w:rPr>
          <w:rFonts w:ascii="Times New Roman" w:hAnsi="Times New Roman" w:cs="Times New Roman"/>
          <w:sz w:val="24"/>
          <w:szCs w:val="24"/>
        </w:rPr>
        <w:t xml:space="preserve"> mandated the FBI UCR Program to collect cargo theft data, but was not a mandate for the state UCR participating LEAs.  When the FBI was tasked to develop new unfunded information collections, the costs associated with the implementation of the changes are imposed upon law enforcement.  Historically, the resource issue has hampered the FBI’s ability to collect new initiative data from its contributors.  To deal with non-responsive agencies, the FBI UCR Program provides training, liaison, and reference material to LEAs in order to submit data.</w:t>
      </w:r>
    </w:p>
    <w:p w:rsidR="00D96660" w:rsidRDefault="00D96660" w:rsidP="0089124D">
      <w:pPr>
        <w:pStyle w:val="ListParagraph"/>
        <w:rPr>
          <w:rFonts w:ascii="Times New Roman" w:hAnsi="Times New Roman" w:cs="Times New Roman"/>
          <w:sz w:val="24"/>
          <w:szCs w:val="24"/>
        </w:rPr>
      </w:pPr>
    </w:p>
    <w:p w:rsidR="005B668B" w:rsidRDefault="0089124D" w:rsidP="0089124D">
      <w:pPr>
        <w:pStyle w:val="ListParagraph"/>
        <w:rPr>
          <w:rFonts w:ascii="Times New Roman" w:hAnsi="Times New Roman" w:cs="Times New Roman"/>
          <w:sz w:val="24"/>
          <w:szCs w:val="24"/>
        </w:rPr>
      </w:pPr>
      <w:r>
        <w:rPr>
          <w:rFonts w:ascii="Times New Roman" w:hAnsi="Times New Roman" w:cs="Times New Roman"/>
          <w:sz w:val="24"/>
          <w:szCs w:val="24"/>
        </w:rPr>
        <w:t xml:space="preserve">The Cargo Theft Data Collection is relatively new with only </w:t>
      </w:r>
      <w:r w:rsidR="005B668B">
        <w:rPr>
          <w:rFonts w:ascii="Times New Roman" w:hAnsi="Times New Roman" w:cs="Times New Roman"/>
          <w:sz w:val="24"/>
          <w:szCs w:val="24"/>
        </w:rPr>
        <w:t>four years of data published, but the number of LEAs providing cargo theft incidents has increased each year.  As more agencies participate, future publication</w:t>
      </w:r>
      <w:r w:rsidR="003C4924">
        <w:rPr>
          <w:rFonts w:ascii="Times New Roman" w:hAnsi="Times New Roman" w:cs="Times New Roman"/>
          <w:sz w:val="24"/>
          <w:szCs w:val="24"/>
        </w:rPr>
        <w:t>s</w:t>
      </w:r>
      <w:r w:rsidR="005B668B">
        <w:rPr>
          <w:rFonts w:ascii="Times New Roman" w:hAnsi="Times New Roman" w:cs="Times New Roman"/>
          <w:sz w:val="24"/>
          <w:szCs w:val="24"/>
        </w:rPr>
        <w:t xml:space="preserve"> will depict a more complete account of the occurrences of cargo thefts in the United States.</w:t>
      </w:r>
    </w:p>
    <w:p w:rsidR="005B668B" w:rsidRDefault="005B668B" w:rsidP="0089124D">
      <w:pPr>
        <w:pStyle w:val="ListParagraph"/>
        <w:rPr>
          <w:rFonts w:ascii="Times New Roman" w:hAnsi="Times New Roman" w:cs="Times New Roman"/>
          <w:sz w:val="24"/>
          <w:szCs w:val="24"/>
        </w:rPr>
      </w:pPr>
    </w:p>
    <w:p w:rsidR="0089124D" w:rsidRDefault="005B668B" w:rsidP="0089124D">
      <w:pPr>
        <w:pStyle w:val="ListParagraph"/>
        <w:rPr>
          <w:rFonts w:ascii="Times New Roman" w:hAnsi="Times New Roman" w:cs="Times New Roman"/>
          <w:sz w:val="24"/>
          <w:szCs w:val="24"/>
        </w:rPr>
      </w:pPr>
      <w:r>
        <w:rPr>
          <w:rFonts w:ascii="Times New Roman" w:hAnsi="Times New Roman" w:cs="Times New Roman"/>
          <w:sz w:val="24"/>
          <w:szCs w:val="24"/>
        </w:rPr>
        <w:t xml:space="preserve">The UCR Program plans to monitor the increase/decrease of participation in the data collection for a complete five-year cycle in an effort to develop a trend of the data.  Once the five-year cycle is completed, and a trend is established, if necessary, the Program will move forward with options for a possible change in the way this data is collected through the </w:t>
      </w:r>
      <w:r w:rsidR="003C4924">
        <w:rPr>
          <w:rFonts w:ascii="Times New Roman" w:hAnsi="Times New Roman" w:cs="Times New Roman"/>
          <w:sz w:val="24"/>
          <w:szCs w:val="24"/>
        </w:rPr>
        <w:t xml:space="preserve">CJIS </w:t>
      </w:r>
      <w:r>
        <w:rPr>
          <w:rFonts w:ascii="Times New Roman" w:hAnsi="Times New Roman" w:cs="Times New Roman"/>
          <w:sz w:val="24"/>
          <w:szCs w:val="24"/>
        </w:rPr>
        <w:t xml:space="preserve">Advisory </w:t>
      </w:r>
      <w:r w:rsidR="003C4924">
        <w:rPr>
          <w:rFonts w:ascii="Times New Roman" w:hAnsi="Times New Roman" w:cs="Times New Roman"/>
          <w:sz w:val="24"/>
          <w:szCs w:val="24"/>
        </w:rPr>
        <w:t>Policy Board</w:t>
      </w:r>
      <w:r>
        <w:rPr>
          <w:rFonts w:ascii="Times New Roman" w:hAnsi="Times New Roman" w:cs="Times New Roman"/>
          <w:sz w:val="24"/>
          <w:szCs w:val="24"/>
        </w:rPr>
        <w:t>.  If after the cycle the trend is determined to meet acceptable data standards, the current collection processes will remain in place.</w:t>
      </w:r>
    </w:p>
    <w:p w:rsidR="005B668B" w:rsidRDefault="005B668B" w:rsidP="0089124D">
      <w:pPr>
        <w:pStyle w:val="ListParagraph"/>
        <w:rPr>
          <w:rFonts w:ascii="Times New Roman" w:hAnsi="Times New Roman" w:cs="Times New Roman"/>
          <w:sz w:val="24"/>
          <w:szCs w:val="24"/>
        </w:rPr>
      </w:pPr>
    </w:p>
    <w:p w:rsidR="00D96660" w:rsidRDefault="005B668B" w:rsidP="0089124D">
      <w:pPr>
        <w:pStyle w:val="ListParagraph"/>
        <w:rPr>
          <w:rFonts w:ascii="Times New Roman" w:hAnsi="Times New Roman" w:cs="Times New Roman"/>
          <w:sz w:val="24"/>
          <w:szCs w:val="24"/>
        </w:rPr>
      </w:pPr>
      <w:r>
        <w:rPr>
          <w:rFonts w:ascii="Times New Roman" w:hAnsi="Times New Roman" w:cs="Times New Roman"/>
          <w:sz w:val="24"/>
          <w:szCs w:val="24"/>
        </w:rPr>
        <w:t xml:space="preserve">Response rates are maximized through liaison with the state UCR programs.  Communications encouraging data submissions occur frequently because of the relationship between FBI UCR </w:t>
      </w:r>
      <w:r w:rsidR="003C4924">
        <w:rPr>
          <w:rFonts w:ascii="Times New Roman" w:hAnsi="Times New Roman" w:cs="Times New Roman"/>
          <w:sz w:val="24"/>
          <w:szCs w:val="24"/>
        </w:rPr>
        <w:t xml:space="preserve">Program </w:t>
      </w:r>
      <w:r>
        <w:rPr>
          <w:rFonts w:ascii="Times New Roman" w:hAnsi="Times New Roman" w:cs="Times New Roman"/>
          <w:sz w:val="24"/>
          <w:szCs w:val="24"/>
        </w:rPr>
        <w:t>staff and the LEAs.  FBI UCR</w:t>
      </w:r>
      <w:r w:rsidR="003C4924">
        <w:rPr>
          <w:rFonts w:ascii="Times New Roman" w:hAnsi="Times New Roman" w:cs="Times New Roman"/>
          <w:sz w:val="24"/>
          <w:szCs w:val="24"/>
        </w:rPr>
        <w:t xml:space="preserve"> Program</w:t>
      </w:r>
      <w:r>
        <w:rPr>
          <w:rFonts w:ascii="Times New Roman" w:hAnsi="Times New Roman" w:cs="Times New Roman"/>
          <w:sz w:val="24"/>
          <w:szCs w:val="24"/>
        </w:rPr>
        <w:t xml:space="preserve"> staff have a strong understanding of the contextual challenges agencies face in reporting valid and reliable data and regularly work to overcome nonresponse issues when such challenges occur.  </w:t>
      </w:r>
    </w:p>
    <w:p w:rsidR="00D96660" w:rsidRDefault="00D96660" w:rsidP="0089124D">
      <w:pPr>
        <w:pStyle w:val="ListParagraph"/>
        <w:rPr>
          <w:rFonts w:ascii="Times New Roman" w:hAnsi="Times New Roman" w:cs="Times New Roman"/>
          <w:sz w:val="24"/>
          <w:szCs w:val="24"/>
        </w:rPr>
      </w:pPr>
    </w:p>
    <w:p w:rsidR="005B668B" w:rsidRDefault="005B668B" w:rsidP="0089124D">
      <w:pPr>
        <w:pStyle w:val="ListParagraph"/>
        <w:rPr>
          <w:rFonts w:ascii="Times New Roman" w:hAnsi="Times New Roman" w:cs="Times New Roman"/>
          <w:sz w:val="24"/>
          <w:szCs w:val="24"/>
        </w:rPr>
      </w:pPr>
      <w:r>
        <w:rPr>
          <w:rFonts w:ascii="Times New Roman" w:hAnsi="Times New Roman" w:cs="Times New Roman"/>
          <w:sz w:val="24"/>
          <w:szCs w:val="24"/>
        </w:rPr>
        <w:t xml:space="preserve">The mission of the Cargo Theft Data Collection in UCR is to acquire cargo theft data, establish guidelines for the collection of such data, and publish cargo theft data.  Although the FBI makes every effort through its editing procedures, training practices, and correspondence to ensure the validity of the data it receives, the accuracy of the statistics depends primarily on the adherence of each contributor to the established standards of reporting.  </w:t>
      </w:r>
      <w:r w:rsidR="00F123EE">
        <w:rPr>
          <w:rFonts w:ascii="Times New Roman" w:hAnsi="Times New Roman" w:cs="Times New Roman"/>
          <w:sz w:val="24"/>
          <w:szCs w:val="24"/>
        </w:rPr>
        <w:t xml:space="preserve">Additionally, the FBI UCR Program is actively working to increase NIBRS participation </w:t>
      </w:r>
      <w:r w:rsidR="007F46B1">
        <w:rPr>
          <w:rFonts w:ascii="Times New Roman" w:hAnsi="Times New Roman" w:cs="Times New Roman"/>
          <w:sz w:val="24"/>
          <w:szCs w:val="24"/>
        </w:rPr>
        <w:t>through the sunset of SRS</w:t>
      </w:r>
      <w:r w:rsidR="00827506">
        <w:rPr>
          <w:rFonts w:ascii="Times New Roman" w:hAnsi="Times New Roman" w:cs="Times New Roman"/>
          <w:sz w:val="24"/>
          <w:szCs w:val="24"/>
        </w:rPr>
        <w:t xml:space="preserve"> by January 1, 2021.  One way </w:t>
      </w:r>
      <w:r w:rsidR="007F46B1">
        <w:rPr>
          <w:rFonts w:ascii="Times New Roman" w:hAnsi="Times New Roman" w:cs="Times New Roman"/>
          <w:sz w:val="24"/>
          <w:szCs w:val="24"/>
        </w:rPr>
        <w:t>is through</w:t>
      </w:r>
      <w:r w:rsidR="006D6D36">
        <w:rPr>
          <w:rFonts w:ascii="Times New Roman" w:hAnsi="Times New Roman" w:cs="Times New Roman"/>
          <w:sz w:val="24"/>
          <w:szCs w:val="24"/>
        </w:rPr>
        <w:t xml:space="preserve"> collaborati</w:t>
      </w:r>
      <w:r w:rsidR="007F46B1">
        <w:rPr>
          <w:rFonts w:ascii="Times New Roman" w:hAnsi="Times New Roman" w:cs="Times New Roman"/>
          <w:sz w:val="24"/>
          <w:szCs w:val="24"/>
        </w:rPr>
        <w:t>o</w:t>
      </w:r>
      <w:r w:rsidR="006D6D36">
        <w:rPr>
          <w:rFonts w:ascii="Times New Roman" w:hAnsi="Times New Roman" w:cs="Times New Roman"/>
          <w:sz w:val="24"/>
          <w:szCs w:val="24"/>
        </w:rPr>
        <w:t>n with the Bureau of Justice Statistics on the National Cr</w:t>
      </w:r>
      <w:r w:rsidR="007F46B1">
        <w:rPr>
          <w:rFonts w:ascii="Times New Roman" w:hAnsi="Times New Roman" w:cs="Times New Roman"/>
          <w:sz w:val="24"/>
          <w:szCs w:val="24"/>
        </w:rPr>
        <w:t>ime Statistics Exchange (NCS-X)</w:t>
      </w:r>
      <w:r w:rsidR="00F123EE">
        <w:rPr>
          <w:rFonts w:ascii="Times New Roman" w:hAnsi="Times New Roman" w:cs="Times New Roman"/>
          <w:sz w:val="24"/>
          <w:szCs w:val="24"/>
        </w:rPr>
        <w:t xml:space="preserve">.  The FBI is providing financial assistance to 400 select </w:t>
      </w:r>
      <w:r w:rsidR="00A72BB4">
        <w:rPr>
          <w:rFonts w:ascii="Times New Roman" w:hAnsi="Times New Roman" w:cs="Times New Roman"/>
          <w:sz w:val="24"/>
          <w:szCs w:val="24"/>
        </w:rPr>
        <w:t xml:space="preserve">NCS-X </w:t>
      </w:r>
      <w:r w:rsidR="00F123EE">
        <w:rPr>
          <w:rFonts w:ascii="Times New Roman" w:hAnsi="Times New Roman" w:cs="Times New Roman"/>
          <w:sz w:val="24"/>
          <w:szCs w:val="24"/>
        </w:rPr>
        <w:t>agencies a</w:t>
      </w:r>
      <w:r w:rsidR="003C4924">
        <w:rPr>
          <w:rFonts w:ascii="Times New Roman" w:hAnsi="Times New Roman" w:cs="Times New Roman"/>
          <w:sz w:val="24"/>
          <w:szCs w:val="24"/>
        </w:rPr>
        <w:t>nd 20</w:t>
      </w:r>
      <w:r w:rsidR="00F123EE">
        <w:rPr>
          <w:rFonts w:ascii="Times New Roman" w:hAnsi="Times New Roman" w:cs="Times New Roman"/>
          <w:sz w:val="24"/>
          <w:szCs w:val="24"/>
        </w:rPr>
        <w:t xml:space="preserve"> state UCR programs</w:t>
      </w:r>
      <w:r w:rsidR="00DF29FA">
        <w:rPr>
          <w:rFonts w:ascii="Times New Roman" w:hAnsi="Times New Roman" w:cs="Times New Roman"/>
          <w:sz w:val="24"/>
          <w:szCs w:val="24"/>
        </w:rPr>
        <w:t>,</w:t>
      </w:r>
      <w:r w:rsidR="00F123EE">
        <w:rPr>
          <w:rFonts w:ascii="Times New Roman" w:hAnsi="Times New Roman" w:cs="Times New Roman"/>
          <w:sz w:val="24"/>
          <w:szCs w:val="24"/>
        </w:rPr>
        <w:t xml:space="preserve"> as well as technical and programmatic support to any agency needing assistance.</w:t>
      </w:r>
    </w:p>
    <w:p w:rsidR="005B668B" w:rsidRDefault="005B668B" w:rsidP="0089124D">
      <w:pPr>
        <w:pStyle w:val="ListParagraph"/>
        <w:rPr>
          <w:rFonts w:ascii="Times New Roman" w:hAnsi="Times New Roman" w:cs="Times New Roman"/>
          <w:sz w:val="24"/>
          <w:szCs w:val="24"/>
        </w:rPr>
      </w:pPr>
    </w:p>
    <w:p w:rsidR="00103C03" w:rsidRDefault="00103C03" w:rsidP="0089124D">
      <w:pPr>
        <w:pStyle w:val="ListParagraph"/>
        <w:rPr>
          <w:rFonts w:ascii="Times New Roman" w:hAnsi="Times New Roman" w:cs="Times New Roman"/>
          <w:sz w:val="24"/>
          <w:szCs w:val="24"/>
        </w:rPr>
      </w:pPr>
    </w:p>
    <w:p w:rsidR="00103C03" w:rsidRDefault="00103C03" w:rsidP="0089124D">
      <w:pPr>
        <w:pStyle w:val="ListParagraph"/>
        <w:rPr>
          <w:rFonts w:ascii="Times New Roman" w:hAnsi="Times New Roman" w:cs="Times New Roman"/>
          <w:sz w:val="24"/>
          <w:szCs w:val="24"/>
        </w:rPr>
      </w:pPr>
      <w:r>
        <w:rPr>
          <w:rFonts w:ascii="Times New Roman" w:hAnsi="Times New Roman" w:cs="Times New Roman"/>
          <w:sz w:val="24"/>
          <w:szCs w:val="24"/>
        </w:rPr>
        <w:t>It is very important for the data to be accurate and reliable.  LEAs use UCR data to track crime, task force placement, staffing levels, and officer placement.  The UCR data is also used for administration, operational, and management within LEAs.  Agencies will justify task forces, staffing levels, and officer counts compared to other LEAs in order to get more staffing levels or equipment.  The agencies use other agencies’ crime statistics and staffing levels to justify their own crime statistics and staffing levels in order to obtain funding.  Cargo theft data is used by law enforcement to identify areas of vulnerability in the transportation of cargo goods, to identify patterns of cargo theft, and forecast high risk areas for cargo transporters.  The data is also used to study the impact cargo theft has on commerce and the economy.</w:t>
      </w:r>
    </w:p>
    <w:p w:rsidR="00103C03" w:rsidRDefault="00103C03" w:rsidP="00103C03">
      <w:pPr>
        <w:rPr>
          <w:rFonts w:ascii="Times New Roman" w:hAnsi="Times New Roman" w:cs="Times New Roman"/>
          <w:sz w:val="24"/>
          <w:szCs w:val="24"/>
        </w:rPr>
      </w:pPr>
    </w:p>
    <w:p w:rsidR="00103C03" w:rsidRDefault="008D7A1F" w:rsidP="00103C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Collection Development</w:t>
      </w:r>
    </w:p>
    <w:p w:rsidR="008D7A1F" w:rsidRPr="008D7A1F" w:rsidRDefault="008D7A1F" w:rsidP="008D7A1F">
      <w:pPr>
        <w:pStyle w:val="ListParagraph"/>
        <w:rPr>
          <w:rFonts w:ascii="Times New Roman" w:hAnsi="Times New Roman" w:cs="Times New Roman"/>
          <w:sz w:val="24"/>
          <w:szCs w:val="24"/>
        </w:rPr>
      </w:pPr>
      <w:r>
        <w:rPr>
          <w:rFonts w:ascii="Times New Roman" w:hAnsi="Times New Roman" w:cs="Times New Roman"/>
          <w:sz w:val="24"/>
          <w:szCs w:val="24"/>
        </w:rPr>
        <w:br/>
      </w:r>
      <w:r w:rsidRPr="008D7A1F">
        <w:rPr>
          <w:rFonts w:ascii="Times New Roman" w:hAnsi="Times New Roman" w:cs="Times New Roman"/>
          <w:sz w:val="24"/>
          <w:szCs w:val="24"/>
        </w:rPr>
        <w:t>During implementatio</w:t>
      </w:r>
      <w:r>
        <w:rPr>
          <w:rFonts w:ascii="Times New Roman" w:hAnsi="Times New Roman" w:cs="Times New Roman"/>
          <w:sz w:val="24"/>
          <w:szCs w:val="24"/>
        </w:rPr>
        <w:t>n of the Cargo Theft Data</w:t>
      </w:r>
      <w:r w:rsidRPr="008D7A1F">
        <w:rPr>
          <w:rFonts w:ascii="Times New Roman" w:hAnsi="Times New Roman" w:cs="Times New Roman"/>
          <w:sz w:val="24"/>
          <w:szCs w:val="24"/>
        </w:rPr>
        <w:t xml:space="preserve"> </w:t>
      </w:r>
      <w:r>
        <w:rPr>
          <w:rFonts w:ascii="Times New Roman" w:hAnsi="Times New Roman" w:cs="Times New Roman"/>
          <w:sz w:val="24"/>
          <w:szCs w:val="24"/>
        </w:rPr>
        <w:t>C</w:t>
      </w:r>
      <w:r w:rsidRPr="008D7A1F">
        <w:rPr>
          <w:rFonts w:ascii="Times New Roman" w:hAnsi="Times New Roman" w:cs="Times New Roman"/>
          <w:sz w:val="24"/>
          <w:szCs w:val="24"/>
        </w:rPr>
        <w:t xml:space="preserve">ollection, extensive research regarding the offense of cargo theft was conducted.  Members of the CJIS Division’s Law Enforcement Support Section, FBI UCR Program; </w:t>
      </w:r>
      <w:r w:rsidR="003C4924">
        <w:rPr>
          <w:rFonts w:ascii="Times New Roman" w:hAnsi="Times New Roman" w:cs="Times New Roman"/>
          <w:sz w:val="24"/>
          <w:szCs w:val="24"/>
        </w:rPr>
        <w:t>the</w:t>
      </w:r>
      <w:r w:rsidRPr="008D7A1F">
        <w:rPr>
          <w:rFonts w:ascii="Times New Roman" w:hAnsi="Times New Roman" w:cs="Times New Roman"/>
          <w:sz w:val="24"/>
          <w:szCs w:val="24"/>
        </w:rPr>
        <w:t xml:space="preserve"> Information Technology Management Section; the Criminal Investigative Division (CID), Americas Criminal Enterprise Section, Major Theft Unit (MTU) discussed the steps necessary to begin the collection of cargo theft information within the scope of th</w:t>
      </w:r>
      <w:r>
        <w:rPr>
          <w:rFonts w:ascii="Times New Roman" w:hAnsi="Times New Roman" w:cs="Times New Roman"/>
          <w:sz w:val="24"/>
          <w:szCs w:val="24"/>
        </w:rPr>
        <w:t>e FBI</w:t>
      </w:r>
      <w:r w:rsidRPr="008D7A1F">
        <w:rPr>
          <w:rFonts w:ascii="Times New Roman" w:hAnsi="Times New Roman" w:cs="Times New Roman"/>
          <w:sz w:val="24"/>
          <w:szCs w:val="24"/>
        </w:rPr>
        <w:t xml:space="preserve"> UCR Program as mandated.  The MTU took the lead to develop cargo theft into an information collection.  The MTU coordinated with </w:t>
      </w:r>
      <w:r w:rsidR="003C4924">
        <w:rPr>
          <w:rFonts w:ascii="Times New Roman" w:hAnsi="Times New Roman" w:cs="Times New Roman"/>
          <w:sz w:val="24"/>
          <w:szCs w:val="24"/>
        </w:rPr>
        <w:t xml:space="preserve">local, state, and </w:t>
      </w:r>
      <w:r w:rsidR="00785982">
        <w:rPr>
          <w:rFonts w:ascii="Times New Roman" w:hAnsi="Times New Roman" w:cs="Times New Roman"/>
          <w:sz w:val="24"/>
          <w:szCs w:val="24"/>
        </w:rPr>
        <w:t>federal</w:t>
      </w:r>
      <w:r w:rsidRPr="008D7A1F">
        <w:rPr>
          <w:rFonts w:ascii="Times New Roman" w:hAnsi="Times New Roman" w:cs="Times New Roman"/>
          <w:sz w:val="24"/>
          <w:szCs w:val="24"/>
        </w:rPr>
        <w:t xml:space="preserve"> law enforcement officials and industry experts for input and feedback.  Agencies involved were the Los Angeles Police Department, Burglary Auto Theft Division; International Cargo Security Council; National Retail Federation; Miami-Dade Police Department; FBI Cargo Theft Task Force; Miami Division, Cargo Theft Task Force; American Trucking Association; Memphis Division, Cargo Theft Task Force; Assistant United States Attorney, Miami, Florida; and the United States Department of Justice.</w:t>
      </w:r>
    </w:p>
    <w:p w:rsidR="008D7A1F" w:rsidRPr="008D7A1F" w:rsidRDefault="008D7A1F" w:rsidP="008D7A1F">
      <w:pPr>
        <w:pStyle w:val="ListParagraph"/>
        <w:rPr>
          <w:rFonts w:ascii="Times New Roman" w:hAnsi="Times New Roman" w:cs="Times New Roman"/>
          <w:sz w:val="24"/>
          <w:szCs w:val="24"/>
        </w:rPr>
      </w:pPr>
    </w:p>
    <w:p w:rsidR="008D7A1F" w:rsidRPr="008D7A1F" w:rsidRDefault="008D7A1F" w:rsidP="008D7A1F">
      <w:pPr>
        <w:pStyle w:val="ListParagraph"/>
        <w:rPr>
          <w:rFonts w:ascii="Times New Roman" w:hAnsi="Times New Roman" w:cs="Times New Roman"/>
          <w:sz w:val="24"/>
          <w:szCs w:val="24"/>
        </w:rPr>
      </w:pPr>
      <w:r w:rsidRPr="008D7A1F">
        <w:rPr>
          <w:rFonts w:ascii="Times New Roman" w:hAnsi="Times New Roman" w:cs="Times New Roman"/>
          <w:sz w:val="24"/>
          <w:szCs w:val="24"/>
        </w:rPr>
        <w:t xml:space="preserve">The primary emphasis in developing an approach for collecting cargo theft statistics was to meet the requirements of the </w:t>
      </w:r>
      <w:r w:rsidR="003C4924" w:rsidRPr="006D6D36">
        <w:rPr>
          <w:rFonts w:ascii="Times New Roman" w:hAnsi="Times New Roman" w:cs="Times New Roman"/>
          <w:i/>
          <w:sz w:val="24"/>
          <w:szCs w:val="24"/>
        </w:rPr>
        <w:t xml:space="preserve">USA </w:t>
      </w:r>
      <w:r w:rsidR="006D6D36">
        <w:rPr>
          <w:rFonts w:ascii="Times New Roman" w:hAnsi="Times New Roman" w:cs="Times New Roman"/>
          <w:i/>
          <w:sz w:val="24"/>
          <w:szCs w:val="24"/>
        </w:rPr>
        <w:t>Patriot Improvement and Reauthorization Act of 2005</w:t>
      </w:r>
      <w:r w:rsidRPr="008D7A1F">
        <w:rPr>
          <w:rFonts w:ascii="Times New Roman" w:hAnsi="Times New Roman" w:cs="Times New Roman"/>
          <w:sz w:val="24"/>
          <w:szCs w:val="24"/>
        </w:rPr>
        <w:t xml:space="preserve">, and to avoid placing new reporting burdens on LEAs contributing data to the FBI UCR Program.  To accomplish this goal, a data collection was developed based on the programs’ existing reporting systems, the NIBRS and the SRS.  Furthermore, the method by which cargo theft is collected by the FBI UCR Program was vetted and approved by the FBI’s CJIS </w:t>
      </w:r>
      <w:r w:rsidR="006D6D36">
        <w:rPr>
          <w:rFonts w:ascii="Times New Roman" w:hAnsi="Times New Roman" w:cs="Times New Roman"/>
          <w:sz w:val="24"/>
          <w:szCs w:val="24"/>
        </w:rPr>
        <w:t>Advisory Policy Board (APB)</w:t>
      </w:r>
      <w:r w:rsidRPr="008D7A1F">
        <w:rPr>
          <w:rFonts w:ascii="Times New Roman" w:hAnsi="Times New Roman" w:cs="Times New Roman"/>
          <w:sz w:val="24"/>
          <w:szCs w:val="24"/>
        </w:rPr>
        <w:t xml:space="preserve">.  The APB is chartered under the provisions of the Federal Advisory Committee Act of 1972 and is responsible for reviewing appropriate policy, technical, and operational issues related to CJIS Division programs and for providing appropriate guidance and recommendations to the Director of the FBI.  The </w:t>
      </w:r>
      <w:r w:rsidR="006D6D36">
        <w:rPr>
          <w:rFonts w:ascii="Times New Roman" w:hAnsi="Times New Roman" w:cs="Times New Roman"/>
          <w:sz w:val="24"/>
          <w:szCs w:val="24"/>
        </w:rPr>
        <w:t>APB a</w:t>
      </w:r>
      <w:r w:rsidRPr="008D7A1F">
        <w:rPr>
          <w:rFonts w:ascii="Times New Roman" w:hAnsi="Times New Roman" w:cs="Times New Roman"/>
          <w:sz w:val="24"/>
          <w:szCs w:val="24"/>
        </w:rPr>
        <w:t xml:space="preserve">dvisory </w:t>
      </w:r>
      <w:r w:rsidR="006D6D36">
        <w:rPr>
          <w:rFonts w:ascii="Times New Roman" w:hAnsi="Times New Roman" w:cs="Times New Roman"/>
          <w:sz w:val="24"/>
          <w:szCs w:val="24"/>
        </w:rPr>
        <w:t>p</w:t>
      </w:r>
      <w:r w:rsidRPr="008D7A1F">
        <w:rPr>
          <w:rFonts w:ascii="Times New Roman" w:hAnsi="Times New Roman" w:cs="Times New Roman"/>
          <w:sz w:val="24"/>
          <w:szCs w:val="24"/>
        </w:rPr>
        <w:t xml:space="preserve">rocess is conducted twice each calendar year.  Each </w:t>
      </w:r>
      <w:r w:rsidR="00D96660">
        <w:rPr>
          <w:rFonts w:ascii="Times New Roman" w:hAnsi="Times New Roman" w:cs="Times New Roman"/>
          <w:sz w:val="24"/>
          <w:szCs w:val="24"/>
        </w:rPr>
        <w:t>cycle</w:t>
      </w:r>
      <w:r w:rsidRPr="008D7A1F">
        <w:rPr>
          <w:rFonts w:ascii="Times New Roman" w:hAnsi="Times New Roman" w:cs="Times New Roman"/>
          <w:sz w:val="24"/>
          <w:szCs w:val="24"/>
        </w:rPr>
        <w:t xml:space="preserve"> is comprised of Working Group meetings, Subcommittee meetings, and the Board.</w:t>
      </w:r>
    </w:p>
    <w:p w:rsidR="008D7A1F" w:rsidRPr="008D7A1F" w:rsidRDefault="008D7A1F" w:rsidP="008D7A1F">
      <w:pPr>
        <w:pStyle w:val="ListParagraph"/>
        <w:rPr>
          <w:rFonts w:ascii="Times New Roman" w:hAnsi="Times New Roman" w:cs="Times New Roman"/>
          <w:sz w:val="24"/>
          <w:szCs w:val="24"/>
        </w:rPr>
      </w:pPr>
    </w:p>
    <w:p w:rsidR="008D7A1F" w:rsidRPr="008D7A1F" w:rsidRDefault="008D7A1F" w:rsidP="008D7A1F">
      <w:pPr>
        <w:pStyle w:val="ListParagraph"/>
        <w:rPr>
          <w:rFonts w:ascii="Times New Roman" w:hAnsi="Times New Roman" w:cs="Times New Roman"/>
          <w:sz w:val="24"/>
          <w:szCs w:val="24"/>
        </w:rPr>
      </w:pPr>
      <w:r w:rsidRPr="008D7A1F">
        <w:rPr>
          <w:rFonts w:ascii="Times New Roman" w:hAnsi="Times New Roman" w:cs="Times New Roman"/>
          <w:sz w:val="24"/>
          <w:szCs w:val="24"/>
        </w:rPr>
        <w:t xml:space="preserve">The Working Groups review topic papers on operational, policy, and technical issues related to CJIS Division programs and policies and make recommendations to the APB or one of its Subcommittees.  All fifty states, as well as U.S. territories, federal agencies, tribal representatives, and the Royal Canadian Mounted Police are organized into five Working Groups.  Working Group meetings take place once each </w:t>
      </w:r>
      <w:r w:rsidR="00D96660">
        <w:rPr>
          <w:rFonts w:ascii="Times New Roman" w:hAnsi="Times New Roman" w:cs="Times New Roman"/>
          <w:sz w:val="24"/>
          <w:szCs w:val="24"/>
        </w:rPr>
        <w:t>cycle</w:t>
      </w:r>
      <w:r w:rsidRPr="008D7A1F">
        <w:rPr>
          <w:rFonts w:ascii="Times New Roman" w:hAnsi="Times New Roman" w:cs="Times New Roman"/>
          <w:sz w:val="24"/>
          <w:szCs w:val="24"/>
        </w:rPr>
        <w:t xml:space="preserve"> and are conducted as closed meetings.</w:t>
      </w:r>
    </w:p>
    <w:p w:rsidR="008D7A1F" w:rsidRPr="008D7A1F" w:rsidRDefault="008D7A1F" w:rsidP="008D7A1F">
      <w:pPr>
        <w:pStyle w:val="ListParagraph"/>
        <w:rPr>
          <w:rFonts w:ascii="Times New Roman" w:hAnsi="Times New Roman" w:cs="Times New Roman"/>
          <w:sz w:val="24"/>
          <w:szCs w:val="24"/>
        </w:rPr>
      </w:pPr>
    </w:p>
    <w:p w:rsidR="008D7A1F" w:rsidRPr="008D7A1F" w:rsidRDefault="008D7A1F" w:rsidP="008D7A1F">
      <w:pPr>
        <w:pStyle w:val="ListParagraph"/>
        <w:rPr>
          <w:rFonts w:ascii="Times New Roman" w:hAnsi="Times New Roman" w:cs="Times New Roman"/>
          <w:sz w:val="24"/>
          <w:szCs w:val="24"/>
        </w:rPr>
      </w:pPr>
      <w:r w:rsidRPr="008D7A1F">
        <w:rPr>
          <w:rFonts w:ascii="Times New Roman" w:hAnsi="Times New Roman" w:cs="Times New Roman"/>
          <w:sz w:val="24"/>
          <w:szCs w:val="24"/>
        </w:rPr>
        <w:t xml:space="preserve">The UCR Subcommittee is comprised of APB members and other UCR subject-matter specialists.  The UCR Subcommittee was established to review recommendations for the consideration of the entire APB.  The Chair of the APB, in consultation with the Designated Federal Officer (DFO), may invite any governmental or quasi-governmental entity who is involved in CJIS activities to attend any meeting of the CJIS Subcommittees for the purpose of consultation or providing information.  Subcommittee meetings take place at least once each </w:t>
      </w:r>
      <w:r w:rsidR="00D96660">
        <w:rPr>
          <w:rFonts w:ascii="Times New Roman" w:hAnsi="Times New Roman" w:cs="Times New Roman"/>
          <w:sz w:val="24"/>
          <w:szCs w:val="24"/>
        </w:rPr>
        <w:t>cycle</w:t>
      </w:r>
      <w:r w:rsidRPr="008D7A1F">
        <w:rPr>
          <w:rFonts w:ascii="Times New Roman" w:hAnsi="Times New Roman" w:cs="Times New Roman"/>
          <w:sz w:val="24"/>
          <w:szCs w:val="24"/>
        </w:rPr>
        <w:t>.</w:t>
      </w:r>
    </w:p>
    <w:p w:rsidR="008D7A1F" w:rsidRPr="008D7A1F" w:rsidRDefault="008D7A1F" w:rsidP="008D7A1F">
      <w:pPr>
        <w:pStyle w:val="ListParagraph"/>
        <w:rPr>
          <w:rFonts w:ascii="Times New Roman" w:hAnsi="Times New Roman" w:cs="Times New Roman"/>
          <w:sz w:val="24"/>
          <w:szCs w:val="24"/>
        </w:rPr>
      </w:pPr>
    </w:p>
    <w:p w:rsidR="008D7A1F" w:rsidRPr="008D7A1F" w:rsidRDefault="008D7A1F" w:rsidP="008D7A1F">
      <w:pPr>
        <w:pStyle w:val="ListParagraph"/>
        <w:rPr>
          <w:rFonts w:ascii="Times New Roman" w:hAnsi="Times New Roman" w:cs="Times New Roman"/>
          <w:sz w:val="24"/>
          <w:szCs w:val="24"/>
        </w:rPr>
      </w:pPr>
      <w:r w:rsidRPr="008D7A1F">
        <w:rPr>
          <w:rFonts w:ascii="Times New Roman" w:hAnsi="Times New Roman" w:cs="Times New Roman"/>
          <w:sz w:val="24"/>
          <w:szCs w:val="24"/>
        </w:rPr>
        <w:t xml:space="preserve">The APB meets at the end of each </w:t>
      </w:r>
      <w:r w:rsidR="00D96660">
        <w:rPr>
          <w:rFonts w:ascii="Times New Roman" w:hAnsi="Times New Roman" w:cs="Times New Roman"/>
          <w:sz w:val="24"/>
          <w:szCs w:val="24"/>
        </w:rPr>
        <w:t>cycle</w:t>
      </w:r>
      <w:r w:rsidRPr="008D7A1F">
        <w:rPr>
          <w:rFonts w:ascii="Times New Roman" w:hAnsi="Times New Roman" w:cs="Times New Roman"/>
          <w:sz w:val="24"/>
          <w:szCs w:val="24"/>
        </w:rPr>
        <w:t xml:space="preserve"> or twice during each calendar year.  A notice of these meetings is published in the </w:t>
      </w:r>
      <w:r w:rsidRPr="008D7A1F">
        <w:rPr>
          <w:rFonts w:ascii="Times New Roman" w:hAnsi="Times New Roman" w:cs="Times New Roman"/>
          <w:i/>
          <w:sz w:val="24"/>
          <w:szCs w:val="24"/>
        </w:rPr>
        <w:t>Federal Register</w:t>
      </w:r>
      <w:r w:rsidRPr="008D7A1F">
        <w:rPr>
          <w:rFonts w:ascii="Times New Roman" w:hAnsi="Times New Roman" w:cs="Times New Roman"/>
          <w:sz w:val="24"/>
          <w:szCs w:val="24"/>
        </w:rPr>
        <w:t>, and the meetings are conducted in open session unless determined otherwise by the</w:t>
      </w:r>
      <w:r w:rsidR="00827506">
        <w:rPr>
          <w:rFonts w:ascii="Times New Roman" w:hAnsi="Times New Roman" w:cs="Times New Roman"/>
          <w:sz w:val="24"/>
          <w:szCs w:val="24"/>
        </w:rPr>
        <w:t xml:space="preserve"> DFO.  The APB is composed of 35</w:t>
      </w:r>
      <w:r w:rsidRPr="008D7A1F">
        <w:rPr>
          <w:rFonts w:ascii="Times New Roman" w:hAnsi="Times New Roman" w:cs="Times New Roman"/>
          <w:sz w:val="24"/>
          <w:szCs w:val="24"/>
        </w:rPr>
        <w:t xml:space="preserve"> executive representatives from criminal justice agencies and national security agencies throughout the U.S.  The FBI established the CJIS Advisory Process to obtain the user community’s advice and guidance on the development and operation of all CJIS Programs.  The philosophy underlying the advisory proc</w:t>
      </w:r>
      <w:r w:rsidR="00D96660">
        <w:rPr>
          <w:rFonts w:ascii="Times New Roman" w:hAnsi="Times New Roman" w:cs="Times New Roman"/>
          <w:sz w:val="24"/>
          <w:szCs w:val="24"/>
        </w:rPr>
        <w:t>ess is one of shared management:</w:t>
      </w:r>
      <w:r w:rsidRPr="008D7A1F">
        <w:rPr>
          <w:rFonts w:ascii="Times New Roman" w:hAnsi="Times New Roman" w:cs="Times New Roman"/>
          <w:sz w:val="24"/>
          <w:szCs w:val="24"/>
        </w:rPr>
        <w:t xml:space="preserve"> </w:t>
      </w:r>
      <w:r w:rsidR="00D96660">
        <w:rPr>
          <w:rFonts w:ascii="Times New Roman" w:hAnsi="Times New Roman" w:cs="Times New Roman"/>
          <w:sz w:val="24"/>
          <w:szCs w:val="24"/>
        </w:rPr>
        <w:t xml:space="preserve"> </w:t>
      </w:r>
      <w:r w:rsidRPr="008D7A1F">
        <w:rPr>
          <w:rFonts w:ascii="Times New Roman" w:hAnsi="Times New Roman" w:cs="Times New Roman"/>
          <w:sz w:val="24"/>
          <w:szCs w:val="24"/>
        </w:rPr>
        <w:t xml:space="preserve">the FBI along with local, state, tribal, and federal data providers and system users share responsibility for the operation and management of all systems administered by the FBI for the benefit of the criminal justice community.  It ensures law enforcement has the opportunity to discuss and vote on any policy or procedural changes to CJIS systems affecting law enforcement’s ability to share information to the nation.  </w:t>
      </w:r>
    </w:p>
    <w:p w:rsidR="008D7A1F" w:rsidRPr="008D7A1F" w:rsidRDefault="008D7A1F" w:rsidP="008D7A1F">
      <w:pPr>
        <w:pStyle w:val="ListParagraph"/>
        <w:rPr>
          <w:rFonts w:ascii="Times New Roman" w:hAnsi="Times New Roman" w:cs="Times New Roman"/>
          <w:sz w:val="24"/>
          <w:szCs w:val="24"/>
        </w:rPr>
      </w:pPr>
    </w:p>
    <w:p w:rsidR="008D7A1F" w:rsidRPr="008D7A1F" w:rsidRDefault="008D7A1F" w:rsidP="008D7A1F">
      <w:pPr>
        <w:pStyle w:val="ListParagraph"/>
        <w:rPr>
          <w:rFonts w:ascii="Times New Roman" w:hAnsi="Times New Roman" w:cs="Times New Roman"/>
          <w:sz w:val="24"/>
          <w:szCs w:val="24"/>
        </w:rPr>
      </w:pPr>
      <w:r w:rsidRPr="008D7A1F">
        <w:rPr>
          <w:rFonts w:ascii="Times New Roman" w:hAnsi="Times New Roman" w:cs="Times New Roman"/>
          <w:sz w:val="24"/>
          <w:szCs w:val="24"/>
        </w:rPr>
        <w:t xml:space="preserve">At the 2009 ASUCRP conference, sessions were conducted to field test the </w:t>
      </w:r>
      <w:r w:rsidRPr="008D7A1F">
        <w:rPr>
          <w:rFonts w:ascii="Times New Roman" w:hAnsi="Times New Roman" w:cs="Times New Roman"/>
          <w:i/>
          <w:sz w:val="24"/>
          <w:szCs w:val="24"/>
        </w:rPr>
        <w:t>Cargo Theft Incident Report</w:t>
      </w:r>
      <w:r w:rsidRPr="008D7A1F">
        <w:rPr>
          <w:rFonts w:ascii="Times New Roman" w:hAnsi="Times New Roman" w:cs="Times New Roman"/>
          <w:sz w:val="24"/>
          <w:szCs w:val="24"/>
        </w:rPr>
        <w:t xml:space="preserve"> and the Cargo Theft Instructions.  UCR </w:t>
      </w:r>
      <w:r w:rsidR="006D6D36">
        <w:rPr>
          <w:rFonts w:ascii="Times New Roman" w:hAnsi="Times New Roman" w:cs="Times New Roman"/>
          <w:sz w:val="24"/>
          <w:szCs w:val="24"/>
        </w:rPr>
        <w:t>S</w:t>
      </w:r>
      <w:r w:rsidR="006D6D36" w:rsidRPr="008D7A1F">
        <w:rPr>
          <w:rFonts w:ascii="Times New Roman" w:hAnsi="Times New Roman" w:cs="Times New Roman"/>
          <w:sz w:val="24"/>
          <w:szCs w:val="24"/>
        </w:rPr>
        <w:t xml:space="preserve">tate </w:t>
      </w:r>
      <w:r w:rsidR="006D6D36">
        <w:rPr>
          <w:rFonts w:ascii="Times New Roman" w:hAnsi="Times New Roman" w:cs="Times New Roman"/>
          <w:sz w:val="24"/>
          <w:szCs w:val="24"/>
        </w:rPr>
        <w:t>Program M</w:t>
      </w:r>
      <w:r w:rsidRPr="008D7A1F">
        <w:rPr>
          <w:rFonts w:ascii="Times New Roman" w:hAnsi="Times New Roman" w:cs="Times New Roman"/>
          <w:sz w:val="24"/>
          <w:szCs w:val="24"/>
        </w:rPr>
        <w:t>anagers were given cargo theft test scenarios and were tasked with reading the instructions and filling out the Cargo Theft Incident Report.  From this, the FBI’s UCR Program staff reviewed all the comments, suggestions, and ideas and reviewed the cargo theft form to incorporate the suggested changes.  During implementation, the FBI received feedback to include offense and location codes</w:t>
      </w:r>
      <w:r w:rsidR="006D6D36">
        <w:rPr>
          <w:rFonts w:ascii="Times New Roman" w:hAnsi="Times New Roman" w:cs="Times New Roman"/>
          <w:sz w:val="24"/>
          <w:szCs w:val="24"/>
        </w:rPr>
        <w:t xml:space="preserve"> on the form</w:t>
      </w:r>
      <w:r w:rsidRPr="008D7A1F">
        <w:rPr>
          <w:rFonts w:ascii="Times New Roman" w:hAnsi="Times New Roman" w:cs="Times New Roman"/>
          <w:sz w:val="24"/>
          <w:szCs w:val="24"/>
        </w:rPr>
        <w:t xml:space="preserve">, which would assist contributors when reporting cargo theft and also reduce data processing errors.  In addition, grammatical errors were identified and verbiage on the original form was not consistent with other FBI UCR </w:t>
      </w:r>
      <w:r w:rsidR="006D6D36">
        <w:rPr>
          <w:rFonts w:ascii="Times New Roman" w:hAnsi="Times New Roman" w:cs="Times New Roman"/>
          <w:sz w:val="24"/>
          <w:szCs w:val="24"/>
        </w:rPr>
        <w:t xml:space="preserve">Program </w:t>
      </w:r>
      <w:r w:rsidRPr="008D7A1F">
        <w:rPr>
          <w:rFonts w:ascii="Times New Roman" w:hAnsi="Times New Roman" w:cs="Times New Roman"/>
          <w:sz w:val="24"/>
          <w:szCs w:val="24"/>
        </w:rPr>
        <w:t xml:space="preserve">information collections.  Instructions were rewritten to be more easily understood.  </w:t>
      </w:r>
      <w:r w:rsidR="00725814">
        <w:rPr>
          <w:rFonts w:ascii="Times New Roman" w:hAnsi="Times New Roman" w:cs="Times New Roman"/>
          <w:sz w:val="24"/>
          <w:szCs w:val="24"/>
        </w:rPr>
        <w:t xml:space="preserve">Field test findings requiring changes were </w:t>
      </w:r>
      <w:r w:rsidR="00AB742D">
        <w:rPr>
          <w:rFonts w:ascii="Times New Roman" w:hAnsi="Times New Roman" w:cs="Times New Roman"/>
          <w:sz w:val="24"/>
          <w:szCs w:val="24"/>
        </w:rPr>
        <w:t xml:space="preserve">also </w:t>
      </w:r>
      <w:r w:rsidR="00725814">
        <w:rPr>
          <w:rFonts w:ascii="Times New Roman" w:hAnsi="Times New Roman" w:cs="Times New Roman"/>
          <w:sz w:val="24"/>
          <w:szCs w:val="24"/>
        </w:rPr>
        <w:t>made to t</w:t>
      </w:r>
      <w:r w:rsidRPr="008D7A1F">
        <w:rPr>
          <w:rFonts w:ascii="Times New Roman" w:hAnsi="Times New Roman" w:cs="Times New Roman"/>
          <w:sz w:val="24"/>
          <w:szCs w:val="24"/>
        </w:rPr>
        <w:t xml:space="preserve">he Cargo Theft Data Collection to cause the least impact burden on the LEAs.   </w:t>
      </w:r>
    </w:p>
    <w:p w:rsidR="008D7A1F" w:rsidRDefault="008D7A1F" w:rsidP="008D7A1F">
      <w:pPr>
        <w:pStyle w:val="ListParagraph"/>
        <w:rPr>
          <w:rFonts w:ascii="Times New Roman" w:hAnsi="Times New Roman" w:cs="Times New Roman"/>
          <w:sz w:val="24"/>
          <w:szCs w:val="24"/>
        </w:rPr>
      </w:pPr>
    </w:p>
    <w:p w:rsidR="00AB742D" w:rsidRDefault="00AB742D" w:rsidP="008D7A1F">
      <w:pPr>
        <w:pStyle w:val="ListParagraph"/>
        <w:rPr>
          <w:rFonts w:ascii="Times New Roman" w:hAnsi="Times New Roman" w:cs="Times New Roman"/>
          <w:sz w:val="24"/>
          <w:szCs w:val="24"/>
        </w:rPr>
      </w:pPr>
    </w:p>
    <w:p w:rsidR="00AB742D" w:rsidRDefault="00AB742D" w:rsidP="008D7A1F">
      <w:pPr>
        <w:pStyle w:val="ListParagraph"/>
        <w:rPr>
          <w:rFonts w:ascii="Times New Roman" w:hAnsi="Times New Roman" w:cs="Times New Roman"/>
          <w:sz w:val="24"/>
          <w:szCs w:val="24"/>
        </w:rPr>
      </w:pPr>
    </w:p>
    <w:p w:rsidR="00AB742D" w:rsidRDefault="00AB742D" w:rsidP="008D7A1F">
      <w:pPr>
        <w:pStyle w:val="ListParagraph"/>
        <w:rPr>
          <w:rFonts w:ascii="Times New Roman" w:hAnsi="Times New Roman" w:cs="Times New Roman"/>
          <w:sz w:val="24"/>
          <w:szCs w:val="24"/>
        </w:rPr>
      </w:pPr>
    </w:p>
    <w:p w:rsidR="00AB742D" w:rsidRPr="008D7A1F" w:rsidRDefault="00AB742D" w:rsidP="008D7A1F">
      <w:pPr>
        <w:pStyle w:val="ListParagraph"/>
        <w:rPr>
          <w:rFonts w:ascii="Times New Roman" w:hAnsi="Times New Roman" w:cs="Times New Roman"/>
          <w:sz w:val="24"/>
          <w:szCs w:val="24"/>
        </w:rPr>
      </w:pPr>
    </w:p>
    <w:p w:rsidR="008D7A1F" w:rsidRPr="008D7A1F" w:rsidRDefault="008D7A1F" w:rsidP="008D7A1F">
      <w:pPr>
        <w:pStyle w:val="ListParagraph"/>
        <w:rPr>
          <w:rFonts w:ascii="Times New Roman" w:hAnsi="Times New Roman" w:cs="Times New Roman"/>
          <w:sz w:val="24"/>
          <w:szCs w:val="24"/>
        </w:rPr>
      </w:pPr>
    </w:p>
    <w:p w:rsidR="008D7A1F" w:rsidRPr="008D7A1F" w:rsidRDefault="008D7A1F" w:rsidP="004F731E">
      <w:pPr>
        <w:pStyle w:val="ListParagraph"/>
        <w:numPr>
          <w:ilvl w:val="0"/>
          <w:numId w:val="1"/>
        </w:numPr>
        <w:spacing w:after="200" w:line="276" w:lineRule="auto"/>
        <w:rPr>
          <w:rFonts w:ascii="Times New Roman" w:hAnsi="Times New Roman" w:cs="Times New Roman"/>
          <w:sz w:val="24"/>
          <w:szCs w:val="24"/>
        </w:rPr>
      </w:pPr>
      <w:r w:rsidRPr="008D7A1F">
        <w:rPr>
          <w:rFonts w:ascii="Times New Roman" w:hAnsi="Times New Roman" w:cs="Times New Roman"/>
          <w:sz w:val="24"/>
          <w:szCs w:val="24"/>
          <w:u w:val="single"/>
        </w:rPr>
        <w:t>Contact Information</w:t>
      </w:r>
    </w:p>
    <w:p w:rsidR="008D7A1F" w:rsidRPr="008D7A1F" w:rsidRDefault="002914FB" w:rsidP="008D7A1F">
      <w:pPr>
        <w:pStyle w:val="ListParagraph"/>
        <w:rPr>
          <w:rFonts w:ascii="Times New Roman" w:hAnsi="Times New Roman" w:cs="Times New Roman"/>
          <w:sz w:val="24"/>
          <w:szCs w:val="24"/>
        </w:rPr>
      </w:pPr>
      <w:r>
        <w:rPr>
          <w:rFonts w:ascii="Times New Roman" w:hAnsi="Times New Roman" w:cs="Times New Roman"/>
          <w:sz w:val="24"/>
          <w:szCs w:val="24"/>
        </w:rPr>
        <w:t>Rainer S. Drolshagen</w:t>
      </w:r>
    </w:p>
    <w:p w:rsidR="008D7A1F" w:rsidRDefault="002914FB" w:rsidP="008D7A1F">
      <w:pPr>
        <w:pStyle w:val="ListParagraph"/>
        <w:rPr>
          <w:rFonts w:ascii="Times New Roman" w:hAnsi="Times New Roman" w:cs="Times New Roman"/>
          <w:sz w:val="24"/>
          <w:szCs w:val="24"/>
        </w:rPr>
      </w:pPr>
      <w:r>
        <w:rPr>
          <w:rFonts w:ascii="Times New Roman" w:hAnsi="Times New Roman" w:cs="Times New Roman"/>
          <w:sz w:val="24"/>
          <w:szCs w:val="24"/>
        </w:rPr>
        <w:t>Deputy Assistant Director</w:t>
      </w:r>
    </w:p>
    <w:p w:rsidR="002914FB" w:rsidRPr="008D7A1F" w:rsidRDefault="002914FB" w:rsidP="008D7A1F">
      <w:pPr>
        <w:pStyle w:val="ListParagraph"/>
        <w:rPr>
          <w:rFonts w:ascii="Times New Roman" w:hAnsi="Times New Roman" w:cs="Times New Roman"/>
          <w:sz w:val="24"/>
          <w:szCs w:val="24"/>
        </w:rPr>
      </w:pPr>
      <w:r>
        <w:rPr>
          <w:rFonts w:ascii="Times New Roman" w:hAnsi="Times New Roman" w:cs="Times New Roman"/>
          <w:sz w:val="24"/>
          <w:szCs w:val="24"/>
        </w:rPr>
        <w:t>FBI CJIS Division</w:t>
      </w:r>
    </w:p>
    <w:p w:rsidR="008D7A1F" w:rsidRPr="008D7A1F" w:rsidRDefault="002914FB" w:rsidP="008D7A1F">
      <w:pPr>
        <w:pStyle w:val="ListParagraph"/>
        <w:rPr>
          <w:rFonts w:ascii="Times New Roman" w:hAnsi="Times New Roman" w:cs="Times New Roman"/>
          <w:sz w:val="24"/>
          <w:szCs w:val="24"/>
        </w:rPr>
      </w:pPr>
      <w:r>
        <w:rPr>
          <w:sz w:val="24"/>
          <w:szCs w:val="24"/>
        </w:rPr>
        <w:t>&lt;</w:t>
      </w:r>
      <w:r>
        <w:rPr>
          <w:rFonts w:ascii="Times New Roman" w:hAnsi="Times New Roman" w:cs="Times New Roman"/>
          <w:sz w:val="24"/>
          <w:szCs w:val="24"/>
        </w:rPr>
        <w:t>rsdolshagen@fbi.gov&gt;</w:t>
      </w:r>
    </w:p>
    <w:p w:rsidR="008D7A1F" w:rsidRPr="008D7A1F" w:rsidRDefault="002914FB" w:rsidP="008D7A1F">
      <w:pPr>
        <w:pStyle w:val="ListParagraph"/>
        <w:rPr>
          <w:rFonts w:ascii="Times New Roman" w:hAnsi="Times New Roman" w:cs="Times New Roman"/>
          <w:sz w:val="24"/>
          <w:szCs w:val="24"/>
        </w:rPr>
      </w:pPr>
      <w:r>
        <w:rPr>
          <w:rFonts w:ascii="Times New Roman" w:hAnsi="Times New Roman" w:cs="Times New Roman"/>
          <w:sz w:val="24"/>
          <w:szCs w:val="24"/>
        </w:rPr>
        <w:t>304-625-2900</w:t>
      </w:r>
      <w:r w:rsidR="008D7A1F" w:rsidRPr="008D7A1F">
        <w:rPr>
          <w:rFonts w:ascii="Times New Roman" w:hAnsi="Times New Roman" w:cs="Times New Roman"/>
          <w:sz w:val="24"/>
          <w:szCs w:val="24"/>
        </w:rPr>
        <w:t xml:space="preserve">   </w:t>
      </w:r>
    </w:p>
    <w:p w:rsidR="002914FB" w:rsidRPr="008D7A1F" w:rsidRDefault="002914FB" w:rsidP="008D7A1F">
      <w:pPr>
        <w:pStyle w:val="ListParagraph"/>
        <w:rPr>
          <w:rFonts w:ascii="Times New Roman" w:hAnsi="Times New Roman" w:cs="Times New Roman"/>
          <w:sz w:val="24"/>
          <w:szCs w:val="24"/>
        </w:rPr>
      </w:pPr>
    </w:p>
    <w:p w:rsidR="008D7A1F" w:rsidRPr="008D7A1F" w:rsidRDefault="002914FB" w:rsidP="008D7A1F">
      <w:pPr>
        <w:pStyle w:val="ListParagraph"/>
        <w:ind w:left="360"/>
        <w:outlineLv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Amy C. Blasher</w:t>
      </w:r>
    </w:p>
    <w:p w:rsidR="008D7A1F" w:rsidRPr="008D7A1F" w:rsidRDefault="008D7A1F" w:rsidP="008D7A1F">
      <w:pPr>
        <w:pStyle w:val="ListParagraph"/>
        <w:ind w:left="360"/>
        <w:rPr>
          <w:rFonts w:ascii="Times New Roman" w:hAnsi="Times New Roman" w:cs="Times New Roman"/>
          <w:sz w:val="24"/>
          <w:szCs w:val="24"/>
        </w:rPr>
      </w:pPr>
      <w:r w:rsidRPr="008D7A1F">
        <w:rPr>
          <w:rFonts w:ascii="Times New Roman" w:hAnsi="Times New Roman" w:cs="Times New Roman"/>
          <w:sz w:val="24"/>
          <w:szCs w:val="24"/>
        </w:rPr>
        <w:tab/>
        <w:t>CSMU Chief</w:t>
      </w:r>
    </w:p>
    <w:p w:rsidR="008D7A1F" w:rsidRPr="008D7A1F" w:rsidRDefault="002914FB" w:rsidP="008D7A1F">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&lt;acblasher@fbi.gov&gt;</w:t>
      </w:r>
      <w:hyperlink r:id="rId8" w:history="1"/>
    </w:p>
    <w:p w:rsidR="008D7A1F" w:rsidRPr="008D7A1F" w:rsidRDefault="008D7A1F" w:rsidP="008D7A1F">
      <w:pPr>
        <w:pStyle w:val="ListParagraph"/>
        <w:ind w:left="360"/>
        <w:rPr>
          <w:rFonts w:ascii="Times New Roman" w:hAnsi="Times New Roman" w:cs="Times New Roman"/>
          <w:sz w:val="24"/>
          <w:szCs w:val="24"/>
        </w:rPr>
      </w:pPr>
      <w:r w:rsidRPr="008D7A1F">
        <w:rPr>
          <w:rFonts w:ascii="Times New Roman" w:hAnsi="Times New Roman" w:cs="Times New Roman"/>
          <w:sz w:val="24"/>
          <w:szCs w:val="24"/>
        </w:rPr>
        <w:tab/>
        <w:t>304-625-</w:t>
      </w:r>
      <w:r w:rsidR="002914FB">
        <w:rPr>
          <w:rFonts w:ascii="Times New Roman" w:hAnsi="Times New Roman" w:cs="Times New Roman"/>
          <w:sz w:val="24"/>
          <w:szCs w:val="24"/>
        </w:rPr>
        <w:t>4840</w:t>
      </w:r>
    </w:p>
    <w:p w:rsidR="002914FB" w:rsidRDefault="008D7A1F" w:rsidP="002914FB">
      <w:pPr>
        <w:pStyle w:val="ListParagraph"/>
        <w:ind w:left="360"/>
        <w:outlineLvl w:val="0"/>
        <w:rPr>
          <w:rFonts w:ascii="Times New Roman" w:hAnsi="Times New Roman" w:cs="Times New Roman"/>
          <w:sz w:val="24"/>
          <w:szCs w:val="24"/>
        </w:rPr>
      </w:pPr>
      <w:r w:rsidRPr="008D7A1F">
        <w:rPr>
          <w:rFonts w:ascii="Times New Roman" w:hAnsi="Times New Roman" w:cs="Times New Roman"/>
          <w:sz w:val="24"/>
          <w:szCs w:val="24"/>
        </w:rPr>
        <w:tab/>
      </w:r>
    </w:p>
    <w:p w:rsidR="008D7A1F" w:rsidRPr="002914FB" w:rsidRDefault="002914FB" w:rsidP="002914FB">
      <w:pPr>
        <w:pStyle w:val="ListParagraph"/>
        <w:ind w:left="360" w:firstLine="360"/>
        <w:outlineLvl w:val="0"/>
        <w:rPr>
          <w:rFonts w:ascii="Times New Roman" w:hAnsi="Times New Roman" w:cs="Times New Roman"/>
          <w:sz w:val="24"/>
          <w:szCs w:val="24"/>
        </w:rPr>
      </w:pPr>
      <w:r>
        <w:rPr>
          <w:rFonts w:ascii="Times New Roman" w:hAnsi="Times New Roman" w:cs="Times New Roman"/>
          <w:sz w:val="24"/>
          <w:szCs w:val="24"/>
        </w:rPr>
        <w:t>Cynthia Barnett-Ryan</w:t>
      </w:r>
    </w:p>
    <w:p w:rsidR="008D7A1F" w:rsidRPr="008D7A1F" w:rsidRDefault="008D7A1F" w:rsidP="008D7A1F">
      <w:pPr>
        <w:pStyle w:val="ListParagraph"/>
        <w:ind w:left="360"/>
        <w:rPr>
          <w:rFonts w:ascii="Times New Roman" w:hAnsi="Times New Roman" w:cs="Times New Roman"/>
          <w:sz w:val="24"/>
          <w:szCs w:val="24"/>
        </w:rPr>
      </w:pPr>
      <w:r w:rsidRPr="008D7A1F">
        <w:rPr>
          <w:rFonts w:ascii="Times New Roman" w:hAnsi="Times New Roman" w:cs="Times New Roman"/>
          <w:sz w:val="24"/>
          <w:szCs w:val="24"/>
        </w:rPr>
        <w:tab/>
      </w:r>
      <w:r w:rsidR="00AB742D">
        <w:rPr>
          <w:rFonts w:ascii="Times New Roman" w:hAnsi="Times New Roman" w:cs="Times New Roman"/>
          <w:sz w:val="24"/>
          <w:szCs w:val="24"/>
        </w:rPr>
        <w:t xml:space="preserve">Survey </w:t>
      </w:r>
      <w:r w:rsidR="002914FB">
        <w:rPr>
          <w:rFonts w:ascii="Times New Roman" w:hAnsi="Times New Roman" w:cs="Times New Roman"/>
          <w:sz w:val="24"/>
          <w:szCs w:val="24"/>
        </w:rPr>
        <w:t>Statistician</w:t>
      </w:r>
    </w:p>
    <w:p w:rsidR="008D7A1F" w:rsidRDefault="002914FB" w:rsidP="008D7A1F">
      <w:pPr>
        <w:pStyle w:val="ListParagraph"/>
        <w:ind w:left="360"/>
        <w:rPr>
          <w:rFonts w:ascii="Times New Roman" w:hAnsi="Times New Roman" w:cs="Times New Roman"/>
          <w:sz w:val="24"/>
          <w:szCs w:val="24"/>
        </w:rPr>
      </w:pPr>
      <w:r>
        <w:rPr>
          <w:rFonts w:ascii="Times New Roman" w:hAnsi="Times New Roman" w:cs="Times New Roman"/>
          <w:sz w:val="24"/>
          <w:szCs w:val="24"/>
        </w:rPr>
        <w:tab/>
        <w:t>&lt;cbarnett-ryan@fbi.gov&gt;</w:t>
      </w:r>
    </w:p>
    <w:p w:rsidR="002914FB" w:rsidRPr="008D7A1F" w:rsidRDefault="002914FB" w:rsidP="008D7A1F">
      <w:pPr>
        <w:pStyle w:val="ListParagraph"/>
        <w:ind w:left="360"/>
        <w:rPr>
          <w:rFonts w:ascii="Times New Roman" w:hAnsi="Times New Roman" w:cs="Times New Roman"/>
          <w:sz w:val="24"/>
          <w:szCs w:val="24"/>
        </w:rPr>
      </w:pPr>
      <w:r>
        <w:rPr>
          <w:rFonts w:ascii="Times New Roman" w:hAnsi="Times New Roman" w:cs="Times New Roman"/>
          <w:sz w:val="24"/>
          <w:szCs w:val="24"/>
        </w:rPr>
        <w:tab/>
        <w:t>304-625-3576</w:t>
      </w:r>
    </w:p>
    <w:p w:rsidR="008D7A1F" w:rsidRPr="008D7A1F" w:rsidRDefault="008D7A1F" w:rsidP="008D7A1F">
      <w:pPr>
        <w:pStyle w:val="ListParagraph"/>
        <w:ind w:left="360"/>
        <w:rPr>
          <w:rFonts w:ascii="Times New Roman" w:hAnsi="Times New Roman" w:cs="Times New Roman"/>
          <w:sz w:val="24"/>
          <w:szCs w:val="24"/>
        </w:rPr>
      </w:pPr>
    </w:p>
    <w:p w:rsidR="008D7A1F" w:rsidRPr="008D7A1F" w:rsidRDefault="008D7A1F" w:rsidP="008D7A1F">
      <w:pPr>
        <w:pStyle w:val="ListParagraph"/>
        <w:ind w:left="360"/>
        <w:outlineLvl w:val="0"/>
        <w:rPr>
          <w:rFonts w:ascii="Times New Roman" w:hAnsi="Times New Roman" w:cs="Times New Roman"/>
          <w:sz w:val="24"/>
          <w:szCs w:val="24"/>
        </w:rPr>
      </w:pPr>
      <w:r w:rsidRPr="008D7A1F">
        <w:rPr>
          <w:rFonts w:ascii="Times New Roman" w:hAnsi="Times New Roman" w:cs="Times New Roman"/>
          <w:sz w:val="24"/>
          <w:szCs w:val="24"/>
        </w:rPr>
        <w:tab/>
        <w:t>Lora Klingensmith</w:t>
      </w:r>
    </w:p>
    <w:p w:rsidR="008D7A1F" w:rsidRPr="008D7A1F" w:rsidRDefault="008D7A1F" w:rsidP="008D7A1F">
      <w:pPr>
        <w:pStyle w:val="ListParagraph"/>
        <w:ind w:left="360" w:firstLine="360"/>
        <w:outlineLvl w:val="0"/>
        <w:rPr>
          <w:rFonts w:ascii="Times New Roman" w:hAnsi="Times New Roman" w:cs="Times New Roman"/>
          <w:sz w:val="24"/>
          <w:szCs w:val="24"/>
        </w:rPr>
      </w:pPr>
      <w:r w:rsidRPr="008D7A1F">
        <w:rPr>
          <w:rFonts w:ascii="Times New Roman" w:hAnsi="Times New Roman" w:cs="Times New Roman"/>
          <w:sz w:val="24"/>
          <w:szCs w:val="24"/>
        </w:rPr>
        <w:t>Management Analyst and Program Analyst</w:t>
      </w:r>
    </w:p>
    <w:p w:rsidR="008D7A1F" w:rsidRDefault="002914FB" w:rsidP="008D7A1F">
      <w:pPr>
        <w:pStyle w:val="ListParagraph"/>
        <w:ind w:left="360" w:firstLine="360"/>
        <w:outlineLvl w:val="0"/>
        <w:rPr>
          <w:rFonts w:ascii="Times New Roman" w:hAnsi="Times New Roman" w:cs="Times New Roman"/>
          <w:sz w:val="24"/>
          <w:szCs w:val="24"/>
        </w:rPr>
      </w:pPr>
      <w:r>
        <w:rPr>
          <w:rFonts w:ascii="Times New Roman" w:hAnsi="Times New Roman" w:cs="Times New Roman"/>
          <w:sz w:val="24"/>
          <w:szCs w:val="24"/>
        </w:rPr>
        <w:t>&lt;llklingensmith@fbi.gov&gt;</w:t>
      </w:r>
    </w:p>
    <w:p w:rsidR="002914FB" w:rsidRPr="008D7A1F" w:rsidRDefault="002914FB" w:rsidP="008D7A1F">
      <w:pPr>
        <w:pStyle w:val="ListParagraph"/>
        <w:ind w:left="360" w:firstLine="360"/>
        <w:outlineLvl w:val="0"/>
        <w:rPr>
          <w:rFonts w:ascii="Times New Roman" w:hAnsi="Times New Roman" w:cs="Times New Roman"/>
          <w:sz w:val="24"/>
          <w:szCs w:val="24"/>
        </w:rPr>
      </w:pPr>
      <w:r>
        <w:rPr>
          <w:rFonts w:ascii="Times New Roman" w:hAnsi="Times New Roman" w:cs="Times New Roman"/>
          <w:sz w:val="24"/>
          <w:szCs w:val="24"/>
        </w:rPr>
        <w:t>304-625-4073</w:t>
      </w:r>
    </w:p>
    <w:p w:rsidR="008D7A1F" w:rsidRPr="008D7A1F" w:rsidRDefault="008D7A1F" w:rsidP="008D7A1F">
      <w:pPr>
        <w:pStyle w:val="ListParagraph"/>
        <w:ind w:left="360" w:firstLine="360"/>
        <w:outlineLvl w:val="0"/>
        <w:rPr>
          <w:rFonts w:ascii="Times New Roman" w:hAnsi="Times New Roman" w:cs="Times New Roman"/>
          <w:sz w:val="24"/>
          <w:szCs w:val="24"/>
        </w:rPr>
      </w:pPr>
    </w:p>
    <w:p w:rsidR="008D7A1F" w:rsidRPr="008D7A1F" w:rsidRDefault="008D7A1F" w:rsidP="008D7A1F">
      <w:pPr>
        <w:pStyle w:val="ListParagraph"/>
        <w:ind w:left="360" w:firstLine="360"/>
        <w:outlineLvl w:val="0"/>
        <w:rPr>
          <w:rFonts w:ascii="Times New Roman" w:hAnsi="Times New Roman" w:cs="Times New Roman"/>
          <w:sz w:val="24"/>
          <w:szCs w:val="24"/>
        </w:rPr>
      </w:pPr>
      <w:r w:rsidRPr="008D7A1F">
        <w:rPr>
          <w:rFonts w:ascii="Times New Roman" w:hAnsi="Times New Roman" w:cs="Times New Roman"/>
          <w:sz w:val="24"/>
          <w:szCs w:val="24"/>
        </w:rPr>
        <w:t>Kristi L. Donahue</w:t>
      </w:r>
    </w:p>
    <w:p w:rsidR="008D7A1F" w:rsidRPr="008D7A1F" w:rsidRDefault="008D7A1F" w:rsidP="008D7A1F">
      <w:pPr>
        <w:pStyle w:val="ListParagraph"/>
        <w:ind w:left="360"/>
        <w:rPr>
          <w:rFonts w:ascii="Times New Roman" w:hAnsi="Times New Roman" w:cs="Times New Roman"/>
          <w:sz w:val="24"/>
          <w:szCs w:val="24"/>
        </w:rPr>
      </w:pPr>
      <w:r w:rsidRPr="008D7A1F">
        <w:rPr>
          <w:rFonts w:ascii="Times New Roman" w:hAnsi="Times New Roman" w:cs="Times New Roman"/>
          <w:sz w:val="24"/>
          <w:szCs w:val="24"/>
        </w:rPr>
        <w:tab/>
        <w:t xml:space="preserve">Management Analyst and Program Analyst </w:t>
      </w:r>
    </w:p>
    <w:p w:rsidR="008D7A1F" w:rsidRPr="008D7A1F" w:rsidRDefault="002914FB" w:rsidP="008D7A1F">
      <w:pPr>
        <w:pStyle w:val="ListParagraph"/>
        <w:ind w:left="360" w:firstLine="360"/>
        <w:rPr>
          <w:rFonts w:ascii="Times New Roman" w:hAnsi="Times New Roman" w:cs="Times New Roman"/>
          <w:sz w:val="24"/>
          <w:szCs w:val="24"/>
        </w:rPr>
      </w:pPr>
      <w:r>
        <w:rPr>
          <w:rFonts w:ascii="Times New Roman" w:hAnsi="Times New Roman" w:cs="Times New Roman"/>
          <w:sz w:val="24"/>
          <w:szCs w:val="24"/>
        </w:rPr>
        <w:t>&lt;kldonahue@fbi.gov&gt;</w:t>
      </w:r>
    </w:p>
    <w:p w:rsidR="008D7A1F" w:rsidRPr="008D7A1F" w:rsidRDefault="008D7A1F" w:rsidP="008D7A1F">
      <w:pPr>
        <w:pStyle w:val="ListParagraph"/>
        <w:ind w:left="360" w:firstLine="360"/>
        <w:rPr>
          <w:rFonts w:ascii="Times New Roman" w:hAnsi="Times New Roman" w:cs="Times New Roman"/>
          <w:sz w:val="24"/>
          <w:szCs w:val="24"/>
        </w:rPr>
      </w:pPr>
      <w:r w:rsidRPr="008D7A1F">
        <w:rPr>
          <w:rFonts w:ascii="Times New Roman" w:hAnsi="Times New Roman" w:cs="Times New Roman"/>
          <w:sz w:val="24"/>
          <w:szCs w:val="24"/>
        </w:rPr>
        <w:t>304-625-2972</w:t>
      </w:r>
    </w:p>
    <w:p w:rsidR="008D7A1F" w:rsidRPr="00103C03" w:rsidRDefault="008D7A1F" w:rsidP="008D7A1F">
      <w:pPr>
        <w:pStyle w:val="ListParagraph"/>
        <w:rPr>
          <w:rFonts w:ascii="Times New Roman" w:hAnsi="Times New Roman" w:cs="Times New Roman"/>
          <w:sz w:val="24"/>
          <w:szCs w:val="24"/>
        </w:rPr>
      </w:pPr>
    </w:p>
    <w:sectPr w:rsidR="008D7A1F" w:rsidRPr="00103C03" w:rsidSect="005765D6">
      <w:headerReference w:type="default" r:id="rId9"/>
      <w:footerReference w:type="default" r:id="rId10"/>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D6" w:rsidRDefault="005765D6" w:rsidP="005765D6">
      <w:pPr>
        <w:spacing w:after="0" w:line="240" w:lineRule="auto"/>
      </w:pPr>
      <w:r>
        <w:separator/>
      </w:r>
    </w:p>
  </w:endnote>
  <w:endnote w:type="continuationSeparator" w:id="0">
    <w:p w:rsidR="005765D6" w:rsidRDefault="005765D6" w:rsidP="005765D6">
      <w:pPr>
        <w:spacing w:after="0" w:line="240" w:lineRule="auto"/>
      </w:pPr>
      <w:r>
        <w:continuationSeparator/>
      </w:r>
    </w:p>
  </w:endnote>
  <w:endnote w:type="continuationNotice" w:id="1">
    <w:p w:rsidR="00F123EE" w:rsidRDefault="00F12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279724"/>
      <w:docPartObj>
        <w:docPartGallery w:val="Page Numbers (Bottom of Page)"/>
        <w:docPartUnique/>
      </w:docPartObj>
    </w:sdtPr>
    <w:sdtEndPr>
      <w:rPr>
        <w:noProof/>
      </w:rPr>
    </w:sdtEndPr>
    <w:sdtContent>
      <w:p w:rsidR="005765D6" w:rsidRDefault="005765D6">
        <w:pPr>
          <w:pStyle w:val="Footer"/>
          <w:jc w:val="center"/>
        </w:pPr>
        <w:r>
          <w:fldChar w:fldCharType="begin"/>
        </w:r>
        <w:r>
          <w:instrText xml:space="preserve"> PAGE   \* MERGEFORMAT </w:instrText>
        </w:r>
        <w:r>
          <w:fldChar w:fldCharType="separate"/>
        </w:r>
        <w:r w:rsidR="00737757">
          <w:rPr>
            <w:noProof/>
          </w:rPr>
          <w:t>9</w:t>
        </w:r>
        <w:r>
          <w:rPr>
            <w:noProof/>
          </w:rPr>
          <w:fldChar w:fldCharType="end"/>
        </w:r>
      </w:p>
    </w:sdtContent>
  </w:sdt>
  <w:p w:rsidR="005765D6" w:rsidRDefault="00576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D6" w:rsidRDefault="005765D6" w:rsidP="005765D6">
      <w:pPr>
        <w:spacing w:after="0" w:line="240" w:lineRule="auto"/>
      </w:pPr>
      <w:r>
        <w:separator/>
      </w:r>
    </w:p>
  </w:footnote>
  <w:footnote w:type="continuationSeparator" w:id="0">
    <w:p w:rsidR="005765D6" w:rsidRDefault="005765D6" w:rsidP="005765D6">
      <w:pPr>
        <w:spacing w:after="0" w:line="240" w:lineRule="auto"/>
      </w:pPr>
      <w:r>
        <w:continuationSeparator/>
      </w:r>
    </w:p>
  </w:footnote>
  <w:footnote w:type="continuationNotice" w:id="1">
    <w:p w:rsidR="00F123EE" w:rsidRDefault="00F123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EE" w:rsidRDefault="00F123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732EC"/>
    <w:multiLevelType w:val="hybridMultilevel"/>
    <w:tmpl w:val="66068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796"/>
    <w:multiLevelType w:val="hybridMultilevel"/>
    <w:tmpl w:val="EE142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B60C4"/>
    <w:multiLevelType w:val="hybridMultilevel"/>
    <w:tmpl w:val="0B924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0C"/>
    <w:rsid w:val="00020212"/>
    <w:rsid w:val="00045A20"/>
    <w:rsid w:val="00103C03"/>
    <w:rsid w:val="001C48C3"/>
    <w:rsid w:val="001D1D68"/>
    <w:rsid w:val="002914FB"/>
    <w:rsid w:val="002B2449"/>
    <w:rsid w:val="003C4924"/>
    <w:rsid w:val="004F731E"/>
    <w:rsid w:val="005765D6"/>
    <w:rsid w:val="005B668B"/>
    <w:rsid w:val="006D6D36"/>
    <w:rsid w:val="00725814"/>
    <w:rsid w:val="00737757"/>
    <w:rsid w:val="00785982"/>
    <w:rsid w:val="007C02DB"/>
    <w:rsid w:val="007D7951"/>
    <w:rsid w:val="007F46B1"/>
    <w:rsid w:val="00827506"/>
    <w:rsid w:val="0089124D"/>
    <w:rsid w:val="008A0926"/>
    <w:rsid w:val="008D7A1F"/>
    <w:rsid w:val="00944979"/>
    <w:rsid w:val="009D1CB8"/>
    <w:rsid w:val="00A110DB"/>
    <w:rsid w:val="00A72BB4"/>
    <w:rsid w:val="00AB742D"/>
    <w:rsid w:val="00AE085D"/>
    <w:rsid w:val="00B1560C"/>
    <w:rsid w:val="00C4195C"/>
    <w:rsid w:val="00CB3E56"/>
    <w:rsid w:val="00D50E65"/>
    <w:rsid w:val="00D96660"/>
    <w:rsid w:val="00DF29FA"/>
    <w:rsid w:val="00E4587C"/>
    <w:rsid w:val="00F123EE"/>
    <w:rsid w:val="00F9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0C"/>
    <w:pPr>
      <w:ind w:left="720"/>
      <w:contextualSpacing/>
    </w:pPr>
  </w:style>
  <w:style w:type="table" w:styleId="TableGrid">
    <w:name w:val="Table Grid"/>
    <w:basedOn w:val="TableNormal"/>
    <w:uiPriority w:val="59"/>
    <w:rsid w:val="00F90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A1F"/>
    <w:rPr>
      <w:color w:val="0000FF"/>
      <w:u w:val="single"/>
    </w:rPr>
  </w:style>
  <w:style w:type="paragraph" w:styleId="Header">
    <w:name w:val="header"/>
    <w:basedOn w:val="Normal"/>
    <w:link w:val="HeaderChar"/>
    <w:uiPriority w:val="99"/>
    <w:unhideWhenUsed/>
    <w:rsid w:val="00576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5D6"/>
  </w:style>
  <w:style w:type="paragraph" w:styleId="Footer">
    <w:name w:val="footer"/>
    <w:basedOn w:val="Normal"/>
    <w:link w:val="FooterChar"/>
    <w:uiPriority w:val="99"/>
    <w:unhideWhenUsed/>
    <w:rsid w:val="00576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5D6"/>
  </w:style>
  <w:style w:type="paragraph" w:styleId="BalloonText">
    <w:name w:val="Balloon Text"/>
    <w:basedOn w:val="Normal"/>
    <w:link w:val="BalloonTextChar"/>
    <w:uiPriority w:val="99"/>
    <w:semiHidden/>
    <w:unhideWhenUsed/>
    <w:rsid w:val="004F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31E"/>
    <w:rPr>
      <w:rFonts w:ascii="Segoe UI" w:hAnsi="Segoe UI" w:cs="Segoe UI"/>
      <w:sz w:val="18"/>
      <w:szCs w:val="18"/>
    </w:rPr>
  </w:style>
  <w:style w:type="paragraph" w:styleId="Revision">
    <w:name w:val="Revision"/>
    <w:hidden/>
    <w:uiPriority w:val="99"/>
    <w:semiHidden/>
    <w:rsid w:val="00F123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0C"/>
    <w:pPr>
      <w:ind w:left="720"/>
      <w:contextualSpacing/>
    </w:pPr>
  </w:style>
  <w:style w:type="table" w:styleId="TableGrid">
    <w:name w:val="Table Grid"/>
    <w:basedOn w:val="TableNormal"/>
    <w:uiPriority w:val="59"/>
    <w:rsid w:val="00F90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A1F"/>
    <w:rPr>
      <w:color w:val="0000FF"/>
      <w:u w:val="single"/>
    </w:rPr>
  </w:style>
  <w:style w:type="paragraph" w:styleId="Header">
    <w:name w:val="header"/>
    <w:basedOn w:val="Normal"/>
    <w:link w:val="HeaderChar"/>
    <w:uiPriority w:val="99"/>
    <w:unhideWhenUsed/>
    <w:rsid w:val="00576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5D6"/>
  </w:style>
  <w:style w:type="paragraph" w:styleId="Footer">
    <w:name w:val="footer"/>
    <w:basedOn w:val="Normal"/>
    <w:link w:val="FooterChar"/>
    <w:uiPriority w:val="99"/>
    <w:unhideWhenUsed/>
    <w:rsid w:val="00576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5D6"/>
  </w:style>
  <w:style w:type="paragraph" w:styleId="BalloonText">
    <w:name w:val="Balloon Text"/>
    <w:basedOn w:val="Normal"/>
    <w:link w:val="BalloonTextChar"/>
    <w:uiPriority w:val="99"/>
    <w:semiHidden/>
    <w:unhideWhenUsed/>
    <w:rsid w:val="004F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31E"/>
    <w:rPr>
      <w:rFonts w:ascii="Segoe UI" w:hAnsi="Segoe UI" w:cs="Segoe UI"/>
      <w:sz w:val="18"/>
      <w:szCs w:val="18"/>
    </w:rPr>
  </w:style>
  <w:style w:type="paragraph" w:styleId="Revision">
    <w:name w:val="Revision"/>
    <w:hidden/>
    <w:uiPriority w:val="99"/>
    <w:semiHidden/>
    <w:rsid w:val="00F123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berhanu@ic.fbi.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SYSTEM</cp:lastModifiedBy>
  <cp:revision>2</cp:revision>
  <cp:lastPrinted>2018-03-29T17:58:00Z</cp:lastPrinted>
  <dcterms:created xsi:type="dcterms:W3CDTF">2018-03-30T12:36:00Z</dcterms:created>
  <dcterms:modified xsi:type="dcterms:W3CDTF">2018-03-30T12:36:00Z</dcterms:modified>
</cp:coreProperties>
</file>