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AE2" w:rsidRDefault="00570AE2">
      <w:pPr>
        <w:ind w:left="5760" w:firstLine="720"/>
        <w:rPr>
          <w:rFonts w:ascii="Arial" w:hAnsi="Arial"/>
          <w:sz w:val="14"/>
        </w:rPr>
      </w:pPr>
    </w:p>
    <w:p w:rsidR="00570AE2" w:rsidRDefault="00570AE2">
      <w:pPr>
        <w:ind w:left="5760" w:firstLine="720"/>
        <w:rPr>
          <w:rFonts w:ascii="Arial" w:hAnsi="Arial"/>
          <w:sz w:val="14"/>
        </w:rPr>
      </w:pPr>
      <w:r>
        <w:rPr>
          <w:rFonts w:ascii="Arial" w:hAnsi="Arial"/>
          <w:sz w:val="14"/>
        </w:rPr>
        <w:tab/>
      </w:r>
    </w:p>
    <w:p w:rsidR="00570AE2" w:rsidRDefault="00570AE2">
      <w:pPr>
        <w:rPr>
          <w:rFonts w:ascii="Arial" w:hAnsi="Arial"/>
          <w:b/>
          <w:sz w:val="14"/>
        </w:rPr>
      </w:pPr>
      <w:permStart w:id="1579503796" w:edGrp="everyone"/>
      <w:permEnd w:id="1579503796"/>
      <w:smartTag w:uri="urn:schemas-microsoft-com:office:smarttags" w:element="place">
        <w:smartTag w:uri="urn:schemas-microsoft-com:office:smarttags" w:element="country-region">
          <w:r>
            <w:rPr>
              <w:rFonts w:ascii="Arial" w:hAnsi="Arial"/>
              <w:b/>
              <w:sz w:val="24"/>
            </w:rPr>
            <w:t>U. S.</w:t>
          </w:r>
        </w:smartTag>
      </w:smartTag>
      <w:r>
        <w:rPr>
          <w:rFonts w:ascii="Arial" w:hAnsi="Arial"/>
          <w:b/>
          <w:sz w:val="24"/>
        </w:rPr>
        <w:t xml:space="preserve"> Department of the Interior</w:t>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sidR="00B44B7F">
        <w:rPr>
          <w:rFonts w:ascii="Arial" w:hAnsi="Arial"/>
          <w:b/>
          <w:sz w:val="22"/>
        </w:rPr>
        <w:t xml:space="preserve">    </w:t>
      </w:r>
      <w:r>
        <w:rPr>
          <w:rFonts w:ascii="Arial" w:hAnsi="Arial"/>
          <w:sz w:val="18"/>
        </w:rPr>
        <w:t>OMB Control Number: 101</w:t>
      </w:r>
      <w:r w:rsidR="00057DB5">
        <w:rPr>
          <w:rFonts w:ascii="Arial" w:hAnsi="Arial"/>
          <w:sz w:val="18"/>
        </w:rPr>
        <w:t>4</w:t>
      </w:r>
      <w:r>
        <w:rPr>
          <w:rFonts w:ascii="Arial" w:hAnsi="Arial"/>
          <w:sz w:val="18"/>
        </w:rPr>
        <w:t>-</w:t>
      </w:r>
      <w:r w:rsidR="00057DB5">
        <w:rPr>
          <w:rFonts w:ascii="Arial" w:hAnsi="Arial"/>
          <w:sz w:val="18"/>
        </w:rPr>
        <w:t>0016</w:t>
      </w:r>
    </w:p>
    <w:p w:rsidR="00570AE2" w:rsidRDefault="004D1B54">
      <w:pPr>
        <w:rPr>
          <w:rFonts w:ascii="Arial" w:hAnsi="Arial"/>
          <w:b/>
        </w:rPr>
      </w:pPr>
      <w:r>
        <w:rPr>
          <w:rFonts w:ascii="Arial" w:hAnsi="Arial"/>
          <w:b/>
          <w:sz w:val="22"/>
        </w:rPr>
        <w:t>Bureau of Safety and Environmental Enforcement (BSEE)</w:t>
      </w:r>
      <w:r>
        <w:rPr>
          <w:rFonts w:ascii="Arial" w:hAnsi="Arial"/>
          <w:b/>
        </w:rPr>
        <w:tab/>
      </w:r>
      <w:r w:rsidR="00D75F0C">
        <w:rPr>
          <w:rFonts w:ascii="Arial" w:hAnsi="Arial"/>
          <w:b/>
        </w:rPr>
        <w:t xml:space="preserve">    </w:t>
      </w:r>
      <w:r w:rsidR="00570AE2">
        <w:rPr>
          <w:rFonts w:ascii="Arial" w:hAnsi="Arial"/>
          <w:sz w:val="18"/>
        </w:rPr>
        <w:t xml:space="preserve">  </w:t>
      </w:r>
      <w:r w:rsidR="001B3A06">
        <w:rPr>
          <w:rFonts w:ascii="Arial" w:hAnsi="Arial"/>
          <w:sz w:val="18"/>
        </w:rPr>
        <w:t xml:space="preserve">   </w:t>
      </w:r>
      <w:r w:rsidR="00570AE2">
        <w:rPr>
          <w:rFonts w:ascii="Arial" w:hAnsi="Arial"/>
          <w:sz w:val="18"/>
        </w:rPr>
        <w:t xml:space="preserve">  </w:t>
      </w:r>
      <w:r w:rsidR="009A6B9B">
        <w:rPr>
          <w:rFonts w:ascii="Arial" w:hAnsi="Arial"/>
          <w:sz w:val="18"/>
        </w:rPr>
        <w:t xml:space="preserve">  </w:t>
      </w:r>
      <w:r w:rsidR="00570AE2">
        <w:rPr>
          <w:rFonts w:ascii="Arial" w:hAnsi="Arial"/>
          <w:sz w:val="18"/>
        </w:rPr>
        <w:t xml:space="preserve">    OMB Approval Expires:  </w:t>
      </w:r>
      <w:r w:rsidR="005F5215" w:rsidRPr="005F5215">
        <w:rPr>
          <w:rFonts w:ascii="Arial" w:hAnsi="Arial"/>
          <w:sz w:val="18"/>
          <w:highlight w:val="yellow"/>
        </w:rPr>
        <w:t>xx/xx/</w:t>
      </w:r>
      <w:proofErr w:type="spellStart"/>
      <w:r w:rsidR="005F5215" w:rsidRPr="005F5215">
        <w:rPr>
          <w:rFonts w:ascii="Arial" w:hAnsi="Arial"/>
          <w:sz w:val="18"/>
          <w:highlight w:val="yellow"/>
        </w:rPr>
        <w:t>xxxx</w:t>
      </w:r>
      <w:proofErr w:type="spellEnd"/>
    </w:p>
    <w:p w:rsidR="00570AE2" w:rsidRDefault="00570AE2">
      <w:pPr>
        <w:spacing w:line="180" w:lineRule="exact"/>
        <w:ind w:left="1620"/>
        <w:rPr>
          <w:sz w:val="14"/>
        </w:rPr>
      </w:pPr>
      <w:r>
        <w:rPr>
          <w:sz w:val="14"/>
        </w:rPr>
        <w:tab/>
      </w:r>
      <w:r>
        <w:rPr>
          <w:sz w:val="14"/>
        </w:rPr>
        <w:tab/>
      </w:r>
      <w:r>
        <w:rPr>
          <w:sz w:val="14"/>
        </w:rPr>
        <w:tab/>
      </w:r>
      <w:r>
        <w:rPr>
          <w:sz w:val="14"/>
        </w:rPr>
        <w:tab/>
      </w:r>
    </w:p>
    <w:p w:rsidR="00570AE2" w:rsidRDefault="00570AE2">
      <w:pPr>
        <w:spacing w:line="180" w:lineRule="exact"/>
        <w:ind w:left="1620"/>
      </w:pPr>
      <w:r>
        <w:rPr>
          <w:sz w:val="14"/>
        </w:rPr>
        <w:tab/>
      </w:r>
      <w:r>
        <w:rPr>
          <w:sz w:val="14"/>
        </w:rPr>
        <w:tab/>
      </w:r>
    </w:p>
    <w:p w:rsidR="00570AE2" w:rsidRDefault="00570AE2">
      <w:pPr>
        <w:pStyle w:val="Heading3"/>
        <w:rPr>
          <w:sz w:val="24"/>
        </w:rPr>
      </w:pPr>
      <w:r>
        <w:rPr>
          <w:sz w:val="24"/>
        </w:rPr>
        <w:t>ASSIGNMENT OF FEDERAL OCS PIPELINE RIGHT-OF-WAY GRANT</w:t>
      </w:r>
    </w:p>
    <w:p w:rsidR="00570AE2" w:rsidRDefault="00570AE2">
      <w:pPr>
        <w:jc w:val="center"/>
        <w:rPr>
          <w:sz w:val="16"/>
        </w:rPr>
      </w:pPr>
    </w:p>
    <w:p w:rsidR="00570AE2" w:rsidRDefault="00570AE2">
      <w:pPr>
        <w:pStyle w:val="Heading2"/>
        <w:jc w:val="center"/>
      </w:pPr>
      <w:r>
        <w:t>Part A: Assignment</w:t>
      </w:r>
    </w:p>
    <w:p w:rsidR="00570AE2" w:rsidRDefault="00570AE2">
      <w:pPr>
        <w:jc w:val="both"/>
      </w:pPr>
    </w:p>
    <w:p w:rsidR="00570AE2" w:rsidRDefault="00570AE2">
      <w:pPr>
        <w:spacing w:after="120"/>
        <w:rPr>
          <w:b/>
          <w:sz w:val="24"/>
        </w:rPr>
      </w:pPr>
      <w:r>
        <w:rPr>
          <w:b/>
          <w:sz w:val="24"/>
        </w:rPr>
        <w:t>Legal description of the Pipeline Right-of-</w:t>
      </w:r>
      <w:r w:rsidR="005925C1">
        <w:rPr>
          <w:b/>
          <w:sz w:val="24"/>
        </w:rPr>
        <w:t>W</w:t>
      </w:r>
      <w:r>
        <w:rPr>
          <w:b/>
          <w:sz w:val="24"/>
        </w:rPr>
        <w:t>ay Grant being assigned (Please include Segment Number</w:t>
      </w:r>
      <w:r w:rsidR="00335012">
        <w:rPr>
          <w:b/>
          <w:sz w:val="24"/>
        </w:rPr>
        <w:t xml:space="preserve"> and an</w:t>
      </w:r>
      <w:r w:rsidR="00C87551">
        <w:rPr>
          <w:b/>
          <w:sz w:val="24"/>
        </w:rPr>
        <w:t>y</w:t>
      </w:r>
      <w:r w:rsidR="00335012">
        <w:rPr>
          <w:b/>
          <w:sz w:val="24"/>
        </w:rPr>
        <w:t xml:space="preserve"> accessory</w:t>
      </w:r>
      <w:r w:rsidR="001B526C">
        <w:rPr>
          <w:b/>
          <w:sz w:val="24"/>
        </w:rPr>
        <w:t xml:space="preserve"> information</w:t>
      </w:r>
      <w:r>
        <w:rPr>
          <w:b/>
          <w:sz w:val="24"/>
        </w:rPr>
        <w:t>):</w:t>
      </w:r>
    </w:p>
    <w:p w:rsidR="00570AE2" w:rsidRDefault="00570AE2">
      <w:pPr>
        <w:jc w:val="both"/>
        <w:rPr>
          <w:sz w:val="24"/>
        </w:rPr>
      </w:pPr>
    </w:p>
    <w:p w:rsidR="00570AE2" w:rsidRDefault="00570AE2">
      <w:pPr>
        <w:jc w:val="both"/>
        <w:rPr>
          <w:sz w:val="24"/>
        </w:rPr>
      </w:pPr>
    </w:p>
    <w:p w:rsidR="00570AE2" w:rsidRDefault="00570AE2">
      <w:pPr>
        <w:jc w:val="both"/>
        <w:rPr>
          <w:sz w:val="24"/>
        </w:rPr>
      </w:pPr>
    </w:p>
    <w:p w:rsidR="00570AE2" w:rsidRDefault="00570AE2">
      <w:pPr>
        <w:jc w:val="both"/>
        <w:rPr>
          <w:sz w:val="24"/>
        </w:rPr>
      </w:pPr>
    </w:p>
    <w:p w:rsidR="00570AE2" w:rsidRDefault="00570AE2">
      <w:pPr>
        <w:rPr>
          <w:b/>
          <w:sz w:val="24"/>
        </w:rPr>
      </w:pPr>
      <w:r>
        <w:rPr>
          <w:b/>
          <w:sz w:val="24"/>
        </w:rPr>
        <w:t>Assignor(s) does hereby sell, assign, transfer, and convey unto Assignee(s) the following undivided right, title and interest:</w:t>
      </w:r>
    </w:p>
    <w:p w:rsidR="00570AE2" w:rsidRDefault="00570AE2">
      <w:pPr>
        <w:spacing w:before="120"/>
        <w:rPr>
          <w:b/>
          <w:sz w:val="24"/>
        </w:rPr>
      </w:pPr>
    </w:p>
    <w:p w:rsidR="00570AE2" w:rsidRDefault="00570AE2">
      <w:pPr>
        <w:rPr>
          <w:b/>
          <w:sz w:val="24"/>
        </w:rPr>
      </w:pPr>
      <w:r>
        <w:rPr>
          <w:b/>
          <w:sz w:val="24"/>
        </w:rPr>
        <w:t>Insert name and Company number of each Assignor and Assignee.</w:t>
      </w:r>
    </w:p>
    <w:p w:rsidR="00570AE2" w:rsidRDefault="00570AE2">
      <w:pPr>
        <w:rPr>
          <w:b/>
          <w:sz w:val="24"/>
        </w:rPr>
      </w:pPr>
    </w:p>
    <w:p w:rsidR="00570AE2" w:rsidRDefault="00570AE2">
      <w:pPr>
        <w:rPr>
          <w:b/>
          <w:sz w:val="24"/>
        </w:rPr>
      </w:pPr>
      <w:r>
        <w:rPr>
          <w:b/>
          <w:sz w:val="24"/>
        </w:rPr>
        <w:t xml:space="preserve">Assignor(s):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DC22B2">
        <w:rPr>
          <w:b/>
          <w:sz w:val="24"/>
        </w:rPr>
        <w:t>Percentage Interest Conveyed</w:t>
      </w:r>
    </w:p>
    <w:p w:rsidR="00570AE2" w:rsidRDefault="00570AE2">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570AE2" w:rsidRDefault="00570AE2">
      <w:pPr>
        <w:rPr>
          <w:sz w:val="24"/>
        </w:rPr>
      </w:pPr>
    </w:p>
    <w:p w:rsidR="00570AE2" w:rsidRDefault="00570AE2">
      <w:pPr>
        <w:rPr>
          <w:sz w:val="24"/>
        </w:rPr>
      </w:pPr>
    </w:p>
    <w:p w:rsidR="00570AE2" w:rsidRDefault="00570AE2">
      <w:pPr>
        <w:rPr>
          <w:sz w:val="24"/>
        </w:rPr>
      </w:pPr>
    </w:p>
    <w:p w:rsidR="00570AE2" w:rsidRDefault="00570AE2">
      <w:pPr>
        <w:rPr>
          <w:sz w:val="24"/>
        </w:rPr>
      </w:pPr>
    </w:p>
    <w:p w:rsidR="00570AE2" w:rsidRDefault="00570AE2">
      <w:pPr>
        <w:rPr>
          <w:b/>
          <w:sz w:val="24"/>
        </w:rPr>
      </w:pPr>
      <w:r>
        <w:rPr>
          <w:b/>
          <w:sz w:val="24"/>
        </w:rPr>
        <w:t>Assignee</w:t>
      </w:r>
      <w:r w:rsidR="00684465">
        <w:rPr>
          <w:b/>
          <w:sz w:val="24"/>
        </w:rPr>
        <w:t>(s)</w:t>
      </w:r>
      <w:r>
        <w:rPr>
          <w:b/>
          <w:sz w:val="24"/>
        </w:rPr>
        <w: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DC22B2">
        <w:rPr>
          <w:b/>
          <w:sz w:val="24"/>
        </w:rPr>
        <w:t>Percentage Interest Received</w:t>
      </w:r>
    </w:p>
    <w:p w:rsidR="00570AE2" w:rsidRDefault="00570AE2">
      <w:pPr>
        <w:rPr>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570AE2" w:rsidRDefault="00570AE2">
      <w:pPr>
        <w:rPr>
          <w:sz w:val="24"/>
        </w:rPr>
      </w:pPr>
    </w:p>
    <w:p w:rsidR="00570AE2" w:rsidRDefault="00570AE2">
      <w:pPr>
        <w:rPr>
          <w:sz w:val="24"/>
        </w:rPr>
      </w:pPr>
    </w:p>
    <w:p w:rsidR="00570AE2" w:rsidRDefault="00570AE2">
      <w:pPr>
        <w:rPr>
          <w:sz w:val="24"/>
        </w:rPr>
      </w:pPr>
    </w:p>
    <w:p w:rsidR="00570AE2" w:rsidRDefault="00570AE2">
      <w:pPr>
        <w:rPr>
          <w:sz w:val="24"/>
        </w:rPr>
      </w:pPr>
    </w:p>
    <w:p w:rsidR="00570AE2" w:rsidRDefault="00570AE2">
      <w:pPr>
        <w:jc w:val="both"/>
        <w:rPr>
          <w:sz w:val="24"/>
        </w:rPr>
      </w:pPr>
    </w:p>
    <w:p w:rsidR="00570AE2" w:rsidRDefault="00684465">
      <w:pPr>
        <w:jc w:val="both"/>
        <w:rPr>
          <w:sz w:val="24"/>
        </w:rPr>
      </w:pPr>
      <w:r w:rsidRPr="00301014">
        <w:rPr>
          <w:sz w:val="28"/>
          <w:szCs w:val="28"/>
          <w:bdr w:val="single" w:sz="4" w:space="0" w:color="auto"/>
        </w:rPr>
        <w:t>⁯</w:t>
      </w:r>
      <w:r>
        <w:rPr>
          <w:sz w:val="24"/>
        </w:rPr>
        <w:t xml:space="preserve"> </w:t>
      </w:r>
      <w:r w:rsidR="00570AE2">
        <w:rPr>
          <w:sz w:val="24"/>
        </w:rPr>
        <w:t>Exhibit “A,” which sets forth other provisions between Assignor(s) and Assignee(s), is attached to and made a part of this assignment</w:t>
      </w:r>
      <w:r w:rsidR="00301014">
        <w:rPr>
          <w:sz w:val="24"/>
        </w:rPr>
        <w:t>.</w:t>
      </w:r>
      <w:r w:rsidR="00570AE2">
        <w:rPr>
          <w:sz w:val="24"/>
        </w:rPr>
        <w:t xml:space="preserve"> </w:t>
      </w:r>
    </w:p>
    <w:p w:rsidR="00570AE2" w:rsidRDefault="00570AE2">
      <w:pPr>
        <w:pBdr>
          <w:bottom w:val="single" w:sz="12" w:space="1" w:color="auto"/>
        </w:pBdr>
        <w:jc w:val="both"/>
        <w:rPr>
          <w:sz w:val="8"/>
        </w:rPr>
      </w:pPr>
    </w:p>
    <w:p w:rsidR="00570AE2" w:rsidRDefault="00570AE2">
      <w:pPr>
        <w:pStyle w:val="Heading3"/>
        <w:rPr>
          <w:sz w:val="24"/>
        </w:rPr>
      </w:pPr>
      <w:r>
        <w:rPr>
          <w:sz w:val="24"/>
        </w:rPr>
        <w:t xml:space="preserve">For </w:t>
      </w:r>
      <w:r w:rsidR="004D1B54">
        <w:rPr>
          <w:sz w:val="24"/>
        </w:rPr>
        <w:t xml:space="preserve">BSEE </w:t>
      </w:r>
      <w:r>
        <w:rPr>
          <w:sz w:val="24"/>
        </w:rPr>
        <w:t xml:space="preserve">Use </w:t>
      </w:r>
      <w:r w:rsidR="00DC66FC">
        <w:rPr>
          <w:sz w:val="24"/>
        </w:rPr>
        <w:t>O</w:t>
      </w:r>
      <w:r>
        <w:rPr>
          <w:sz w:val="24"/>
        </w:rPr>
        <w:t>nly – Do Not Type Below This Line</w:t>
      </w:r>
    </w:p>
    <w:p w:rsidR="00570AE2" w:rsidRDefault="00570AE2">
      <w:pPr>
        <w:jc w:val="center"/>
        <w:rPr>
          <w:sz w:val="24"/>
        </w:rPr>
      </w:pPr>
      <w:smartTag w:uri="urn:schemas-microsoft-com:office:smarttags" w:element="country-region">
        <w:smartTag w:uri="urn:schemas-microsoft-com:office:smarttags" w:element="place">
          <w:r>
            <w:rPr>
              <w:sz w:val="24"/>
            </w:rPr>
            <w:t>UNITED STATES OF AMERICA</w:t>
          </w:r>
        </w:smartTag>
      </w:smartTag>
    </w:p>
    <w:p w:rsidR="00570AE2" w:rsidRDefault="00570AE2">
      <w:pPr>
        <w:jc w:val="center"/>
      </w:pPr>
    </w:p>
    <w:p w:rsidR="00570AE2" w:rsidRDefault="00570AE2">
      <w:pPr>
        <w:rPr>
          <w:sz w:val="24"/>
        </w:rPr>
      </w:pPr>
      <w:r>
        <w:rPr>
          <w:sz w:val="24"/>
        </w:rPr>
        <w:t xml:space="preserve">This Assignment of Federal OCS Pipeline Right-of-Way Grant has been filed as of the date stamped on this document and hereby approved by the </w:t>
      </w:r>
      <w:r w:rsidR="004D1B54">
        <w:rPr>
          <w:sz w:val="24"/>
        </w:rPr>
        <w:t xml:space="preserve">Bureau of Safety and Environmental Enforcement </w:t>
      </w:r>
      <w:r>
        <w:rPr>
          <w:sz w:val="24"/>
        </w:rPr>
        <w:t>on the date below.</w:t>
      </w:r>
    </w:p>
    <w:p w:rsidR="00570AE2" w:rsidRDefault="00570AE2">
      <w:pPr>
        <w:rPr>
          <w:sz w:val="24"/>
        </w:rPr>
      </w:pPr>
    </w:p>
    <w:p w:rsidR="00570AE2" w:rsidRDefault="00570AE2">
      <w:pPr>
        <w:rPr>
          <w:sz w:val="24"/>
        </w:rPr>
      </w:pPr>
      <w:r>
        <w:rPr>
          <w:sz w:val="24"/>
        </w:rPr>
        <w:t>By_________________________________________________________________________________</w:t>
      </w:r>
    </w:p>
    <w:p w:rsidR="00570AE2" w:rsidRDefault="00570AE2">
      <w:pPr>
        <w:rPr>
          <w:sz w:val="24"/>
        </w:rPr>
      </w:pPr>
      <w:r>
        <w:rPr>
          <w:sz w:val="24"/>
        </w:rPr>
        <w:t xml:space="preserve">        Authorized Official for </w:t>
      </w:r>
      <w:r w:rsidR="004D1B54">
        <w:rPr>
          <w:sz w:val="24"/>
        </w:rPr>
        <w:t>BSEE</w:t>
      </w:r>
      <w:r>
        <w:rPr>
          <w:sz w:val="24"/>
        </w:rPr>
        <w:tab/>
      </w:r>
      <w:r>
        <w:rPr>
          <w:sz w:val="24"/>
        </w:rPr>
        <w:tab/>
      </w:r>
      <w:r>
        <w:rPr>
          <w:sz w:val="24"/>
        </w:rPr>
        <w:tab/>
        <w:t>Title</w:t>
      </w:r>
      <w:r>
        <w:rPr>
          <w:sz w:val="24"/>
        </w:rPr>
        <w:tab/>
      </w:r>
      <w:r>
        <w:rPr>
          <w:sz w:val="24"/>
        </w:rPr>
        <w:tab/>
      </w:r>
      <w:r>
        <w:rPr>
          <w:sz w:val="24"/>
        </w:rPr>
        <w:tab/>
      </w:r>
      <w:r w:rsidR="00301014">
        <w:rPr>
          <w:sz w:val="24"/>
        </w:rPr>
        <w:t xml:space="preserve">         </w:t>
      </w:r>
      <w:r>
        <w:rPr>
          <w:sz w:val="24"/>
        </w:rPr>
        <w:t xml:space="preserve">              Approval Date</w:t>
      </w:r>
    </w:p>
    <w:p w:rsidR="00570AE2" w:rsidRDefault="00570AE2">
      <w:pPr>
        <w:rPr>
          <w:sz w:val="24"/>
        </w:rPr>
      </w:pPr>
    </w:p>
    <w:p w:rsidR="00570AE2" w:rsidRDefault="00570AE2">
      <w:pPr>
        <w:pBdr>
          <w:top w:val="single" w:sz="12" w:space="0" w:color="auto"/>
          <w:bottom w:val="single" w:sz="12" w:space="2" w:color="auto"/>
        </w:pBdr>
        <w:spacing w:line="100" w:lineRule="exact"/>
        <w:rPr>
          <w:sz w:val="24"/>
        </w:rPr>
      </w:pPr>
    </w:p>
    <w:p w:rsidR="00570AE2" w:rsidRDefault="00570AE2">
      <w:pPr>
        <w:rPr>
          <w:b/>
          <w:color w:val="000000"/>
          <w:sz w:val="12"/>
        </w:rPr>
      </w:pPr>
    </w:p>
    <w:p w:rsidR="00570AE2" w:rsidRDefault="00570AE2">
      <w:pPr>
        <w:pBdr>
          <w:bottom w:val="single" w:sz="12" w:space="1" w:color="auto"/>
        </w:pBdr>
        <w:rPr>
          <w:sz w:val="12"/>
        </w:rPr>
      </w:pPr>
      <w:r>
        <w:rPr>
          <w:b/>
          <w:color w:val="000000"/>
          <w:sz w:val="16"/>
        </w:rPr>
        <w:t xml:space="preserve">Paperwork Reduction Act of 1995 (PRA) Statement:  </w:t>
      </w:r>
      <w:r>
        <w:rPr>
          <w:color w:val="000000"/>
          <w:sz w:val="16"/>
        </w:rPr>
        <w:t xml:space="preserve">The PRA (44 U.S.C. 3501 </w:t>
      </w:r>
      <w:r>
        <w:rPr>
          <w:color w:val="000000"/>
          <w:sz w:val="16"/>
          <w:u w:val="single"/>
        </w:rPr>
        <w:t>et</w:t>
      </w:r>
      <w:r>
        <w:rPr>
          <w:color w:val="000000"/>
          <w:sz w:val="16"/>
        </w:rPr>
        <w:t xml:space="preserve"> </w:t>
      </w:r>
      <w:r>
        <w:rPr>
          <w:color w:val="000000"/>
          <w:sz w:val="16"/>
          <w:u w:val="single"/>
        </w:rPr>
        <w:t>seq</w:t>
      </w:r>
      <w:r>
        <w:rPr>
          <w:color w:val="000000"/>
          <w:sz w:val="16"/>
        </w:rPr>
        <w:t>.) requires us to inform you that we collect this information to use in the adjudication process involved in</w:t>
      </w:r>
      <w:r w:rsidR="006D73D2">
        <w:rPr>
          <w:color w:val="000000"/>
          <w:sz w:val="16"/>
        </w:rPr>
        <w:t xml:space="preserve"> pipeline Right-of-Way Assignments</w:t>
      </w:r>
      <w:r>
        <w:rPr>
          <w:color w:val="000000"/>
          <w:sz w:val="16"/>
        </w:rPr>
        <w:t>.</w:t>
      </w:r>
      <w:r w:rsidR="00DD1705">
        <w:rPr>
          <w:color w:val="000000"/>
          <w:sz w:val="16"/>
        </w:rPr>
        <w:t xml:space="preserve"> </w:t>
      </w:r>
      <w:r>
        <w:rPr>
          <w:color w:val="000000"/>
          <w:sz w:val="16"/>
        </w:rPr>
        <w:t xml:space="preserve"> </w:t>
      </w:r>
      <w:r w:rsidR="004D1B54">
        <w:rPr>
          <w:color w:val="000000"/>
          <w:sz w:val="16"/>
        </w:rPr>
        <w:t>BSEE</w:t>
      </w:r>
      <w:r>
        <w:rPr>
          <w:color w:val="000000"/>
          <w:sz w:val="16"/>
        </w:rPr>
        <w:t xml:space="preserve"> uses the information to track ownership of</w:t>
      </w:r>
      <w:r w:rsidR="00A14745">
        <w:rPr>
          <w:color w:val="000000"/>
          <w:sz w:val="16"/>
        </w:rPr>
        <w:t xml:space="preserve"> Pipeline ROW Grants </w:t>
      </w:r>
      <w:r>
        <w:rPr>
          <w:color w:val="000000"/>
          <w:sz w:val="16"/>
        </w:rPr>
        <w:t xml:space="preserve">in the Federal OCS.  Responses are </w:t>
      </w:r>
      <w:r w:rsidR="00D75F0C">
        <w:rPr>
          <w:color w:val="000000"/>
          <w:sz w:val="16"/>
        </w:rPr>
        <w:t>required to obtain or retain a benefit</w:t>
      </w:r>
      <w:r>
        <w:rPr>
          <w:color w:val="000000"/>
          <w:sz w:val="16"/>
        </w:rPr>
        <w:t xml:space="preserve"> (43 U.S.C. 1334).  Proprietary data are covered under 30 CFR 250.19</w:t>
      </w:r>
      <w:r w:rsidR="00D75F0C">
        <w:rPr>
          <w:color w:val="000000"/>
          <w:sz w:val="16"/>
        </w:rPr>
        <w:t>7</w:t>
      </w:r>
      <w:r>
        <w:rPr>
          <w:color w:val="000000"/>
          <w:sz w:val="16"/>
        </w:rPr>
        <w:t>.  An agency may not conduct or sponsor, and a person is not required to respond to, a collection</w:t>
      </w:r>
      <w:r w:rsidR="005925C1">
        <w:rPr>
          <w:color w:val="000000"/>
          <w:sz w:val="16"/>
        </w:rPr>
        <w:t xml:space="preserve"> </w:t>
      </w:r>
      <w:r w:rsidR="00784A56">
        <w:rPr>
          <w:color w:val="000000"/>
          <w:sz w:val="16"/>
        </w:rPr>
        <w:t>o</w:t>
      </w:r>
      <w:r>
        <w:rPr>
          <w:color w:val="000000"/>
          <w:sz w:val="16"/>
        </w:rPr>
        <w:t xml:space="preserve">f information unless it displays a currently valid OMB Control Number.  Public reporting burden of this form is estimated to average </w:t>
      </w:r>
      <w:r w:rsidRPr="005F5215">
        <w:rPr>
          <w:color w:val="000000"/>
          <w:sz w:val="16"/>
          <w:highlight w:val="yellow"/>
        </w:rPr>
        <w:t>30 minutes per response</w:t>
      </w:r>
      <w:r>
        <w:rPr>
          <w:color w:val="000000"/>
          <w:sz w:val="16"/>
        </w:rPr>
        <w:t xml:space="preserve">, including the time for reviewing instructions, gathering and maintaining data, and completing and reviewing the form.  </w:t>
      </w:r>
      <w:proofErr w:type="gramStart"/>
      <w:r>
        <w:rPr>
          <w:color w:val="000000"/>
          <w:sz w:val="16"/>
        </w:rPr>
        <w:t>Direct comments regarding the burden estimate</w:t>
      </w:r>
      <w:r w:rsidR="00DD1705">
        <w:rPr>
          <w:color w:val="000000"/>
          <w:sz w:val="16"/>
        </w:rPr>
        <w:t>,</w:t>
      </w:r>
      <w:r>
        <w:rPr>
          <w:color w:val="000000"/>
          <w:sz w:val="16"/>
        </w:rPr>
        <w:t xml:space="preserve"> or any other aspect of this </w:t>
      </w:r>
      <w:r w:rsidR="005925C1">
        <w:rPr>
          <w:color w:val="000000"/>
          <w:sz w:val="16"/>
        </w:rPr>
        <w:t>form, to</w:t>
      </w:r>
      <w:r>
        <w:rPr>
          <w:color w:val="000000"/>
          <w:sz w:val="16"/>
        </w:rPr>
        <w:t xml:space="preserve"> </w:t>
      </w:r>
      <w:r w:rsidR="00DD1705">
        <w:rPr>
          <w:color w:val="000000"/>
          <w:sz w:val="16"/>
        </w:rPr>
        <w:t>the BSEE</w:t>
      </w:r>
      <w:r>
        <w:rPr>
          <w:color w:val="000000"/>
          <w:sz w:val="16"/>
        </w:rPr>
        <w:t xml:space="preserve"> Information Collection Clearance Officer, </w:t>
      </w:r>
      <w:r w:rsidR="004D1B54">
        <w:rPr>
          <w:color w:val="000000"/>
          <w:sz w:val="16"/>
        </w:rPr>
        <w:t>381 Elden Street, Herndon, VA 20170</w:t>
      </w:r>
      <w:r w:rsidR="00DD1705">
        <w:rPr>
          <w:color w:val="000000"/>
          <w:sz w:val="16"/>
        </w:rPr>
        <w:t>.</w:t>
      </w:r>
      <w:proofErr w:type="gramEnd"/>
    </w:p>
    <w:p w:rsidR="00570AE2" w:rsidRDefault="004D1B54">
      <w:pPr>
        <w:ind w:left="274" w:hanging="274"/>
        <w:rPr>
          <w:rFonts w:ascii="Arial" w:hAnsi="Arial"/>
          <w:sz w:val="22"/>
        </w:rPr>
      </w:pPr>
      <w:r>
        <w:rPr>
          <w:rFonts w:ascii="Arial Black" w:hAnsi="Arial Black"/>
          <w:b/>
          <w:sz w:val="24"/>
        </w:rPr>
        <w:t>BSEE</w:t>
      </w:r>
      <w:r>
        <w:rPr>
          <w:rFonts w:ascii="Arial" w:hAnsi="Arial"/>
          <w:sz w:val="22"/>
        </w:rPr>
        <w:t xml:space="preserve"> </w:t>
      </w:r>
      <w:r w:rsidR="00570AE2">
        <w:rPr>
          <w:rFonts w:ascii="Arial" w:hAnsi="Arial"/>
          <w:b/>
        </w:rPr>
        <w:t xml:space="preserve">FORM </w:t>
      </w:r>
      <w:r w:rsidR="00CB2B5F">
        <w:rPr>
          <w:rFonts w:ascii="Arial" w:hAnsi="Arial"/>
          <w:b/>
        </w:rPr>
        <w:t>BSEE-</w:t>
      </w:r>
      <w:r>
        <w:rPr>
          <w:rFonts w:ascii="Arial" w:hAnsi="Arial"/>
          <w:b/>
        </w:rPr>
        <w:t>0</w:t>
      </w:r>
      <w:r w:rsidR="00570AE2">
        <w:rPr>
          <w:rFonts w:ascii="Arial" w:hAnsi="Arial"/>
          <w:b/>
        </w:rPr>
        <w:t>149</w:t>
      </w:r>
      <w:r w:rsidR="00570AE2">
        <w:rPr>
          <w:rFonts w:ascii="Arial" w:hAnsi="Arial"/>
          <w:sz w:val="22"/>
        </w:rPr>
        <w:t xml:space="preserve"> </w:t>
      </w:r>
      <w:r w:rsidR="00F25BBA">
        <w:rPr>
          <w:rFonts w:ascii="Arial" w:hAnsi="Arial"/>
          <w:sz w:val="22"/>
        </w:rPr>
        <w:t xml:space="preserve">  </w:t>
      </w:r>
      <w:r w:rsidR="007C4975" w:rsidRPr="00AD401E">
        <w:rPr>
          <w:rFonts w:ascii="Arial" w:hAnsi="Arial"/>
          <w:sz w:val="16"/>
          <w:szCs w:val="16"/>
        </w:rPr>
        <w:t>(</w:t>
      </w:r>
      <w:r w:rsidR="005F5215" w:rsidRPr="009C557F">
        <w:rPr>
          <w:rFonts w:ascii="Arial" w:hAnsi="Arial"/>
          <w:sz w:val="16"/>
          <w:szCs w:val="16"/>
          <w:highlight w:val="yellow"/>
        </w:rPr>
        <w:t>xx/</w:t>
      </w:r>
      <w:proofErr w:type="spellStart"/>
      <w:r w:rsidR="005F5215" w:rsidRPr="009C557F">
        <w:rPr>
          <w:rFonts w:ascii="Arial" w:hAnsi="Arial"/>
          <w:sz w:val="16"/>
          <w:szCs w:val="16"/>
          <w:highlight w:val="yellow"/>
        </w:rPr>
        <w:t>xxxx</w:t>
      </w:r>
      <w:proofErr w:type="spellEnd"/>
      <w:r w:rsidR="007C4975" w:rsidRPr="00AA6D86">
        <w:rPr>
          <w:rFonts w:ascii="Arial" w:hAnsi="Arial"/>
          <w:sz w:val="16"/>
          <w:szCs w:val="16"/>
        </w:rPr>
        <w:t xml:space="preserve"> – Supersedes all previous versions of </w:t>
      </w:r>
      <w:r w:rsidR="006C7604">
        <w:rPr>
          <w:rFonts w:ascii="Arial" w:hAnsi="Arial"/>
          <w:sz w:val="16"/>
          <w:szCs w:val="16"/>
        </w:rPr>
        <w:t xml:space="preserve">this </w:t>
      </w:r>
      <w:r w:rsidR="007C4975" w:rsidRPr="00AA6D86">
        <w:rPr>
          <w:rFonts w:ascii="Arial" w:hAnsi="Arial"/>
          <w:sz w:val="16"/>
          <w:szCs w:val="16"/>
        </w:rPr>
        <w:t>form which may not be used</w:t>
      </w:r>
      <w:r w:rsidR="00F84DE4">
        <w:rPr>
          <w:rFonts w:ascii="Arial" w:hAnsi="Arial"/>
          <w:sz w:val="16"/>
          <w:szCs w:val="16"/>
        </w:rPr>
        <w:t>.</w:t>
      </w:r>
      <w:r w:rsidR="007C4975" w:rsidRPr="00AA6D86">
        <w:rPr>
          <w:rFonts w:ascii="Arial" w:hAnsi="Arial"/>
          <w:sz w:val="16"/>
          <w:szCs w:val="16"/>
        </w:rPr>
        <w:t>)</w:t>
      </w:r>
      <w:r w:rsidR="007C4975">
        <w:rPr>
          <w:rFonts w:ascii="Arial" w:hAnsi="Arial"/>
          <w:sz w:val="22"/>
        </w:rPr>
        <w:t xml:space="preserve"> </w:t>
      </w:r>
      <w:r w:rsidR="00F25BBA" w:rsidRPr="002A01F8">
        <w:rPr>
          <w:rFonts w:ascii="Arial" w:hAnsi="Arial"/>
          <w:sz w:val="16"/>
          <w:szCs w:val="16"/>
        </w:rPr>
        <w:t xml:space="preserve">   </w:t>
      </w:r>
      <w:r w:rsidR="007C4975">
        <w:rPr>
          <w:rFonts w:ascii="Arial" w:hAnsi="Arial"/>
        </w:rPr>
        <w:t>Page 1 of 2</w:t>
      </w:r>
      <w:r w:rsidR="00F25BBA" w:rsidRPr="002A01F8">
        <w:rPr>
          <w:rFonts w:ascii="Arial" w:hAnsi="Arial"/>
          <w:sz w:val="16"/>
          <w:szCs w:val="16"/>
        </w:rPr>
        <w:t xml:space="preserve">               </w:t>
      </w:r>
      <w:r w:rsidR="00F25BBA" w:rsidRPr="002A01F8">
        <w:rPr>
          <w:rFonts w:ascii="Arial" w:hAnsi="Arial"/>
        </w:rPr>
        <w:t xml:space="preserve">                                        </w:t>
      </w:r>
      <w:r w:rsidR="002A01F8">
        <w:rPr>
          <w:rFonts w:ascii="Arial" w:hAnsi="Arial"/>
        </w:rPr>
        <w:t xml:space="preserve">                </w:t>
      </w:r>
      <w:r w:rsidR="007C4975">
        <w:rPr>
          <w:rFonts w:ascii="Arial" w:hAnsi="Arial"/>
        </w:rPr>
        <w:t xml:space="preserve">                </w:t>
      </w:r>
    </w:p>
    <w:p w:rsidR="00570AE2" w:rsidRDefault="00570AE2">
      <w:pPr>
        <w:rPr>
          <w:sz w:val="16"/>
        </w:rPr>
      </w:pPr>
    </w:p>
    <w:p w:rsidR="00570AE2" w:rsidRPr="000F1F2E" w:rsidRDefault="00570AE2" w:rsidP="000F1F2E">
      <w:pPr>
        <w:pStyle w:val="Heading4"/>
      </w:pPr>
      <w:r>
        <w:lastRenderedPageBreak/>
        <w:t>Part B – Certification and Acceptance</w:t>
      </w:r>
    </w:p>
    <w:p w:rsidR="00570AE2" w:rsidRPr="000F1F2E" w:rsidRDefault="007C4975" w:rsidP="007C4975">
      <w:pPr>
        <w:pStyle w:val="BodyText"/>
        <w:ind w:left="270" w:hanging="270"/>
        <w:rPr>
          <w:sz w:val="20"/>
        </w:rPr>
      </w:pPr>
      <w:r>
        <w:rPr>
          <w:sz w:val="20"/>
        </w:rPr>
        <w:t xml:space="preserve"> 1.  A</w:t>
      </w:r>
      <w:r w:rsidR="00570AE2">
        <w:rPr>
          <w:sz w:val="20"/>
        </w:rPr>
        <w:t xml:space="preserve">ssignor(s) certifies it is the owner of the interest in the above-described Federal OCS Pipeline Right-of-Way Grant that is </w:t>
      </w:r>
      <w:r>
        <w:rPr>
          <w:sz w:val="20"/>
        </w:rPr>
        <w:t xml:space="preserve">  </w:t>
      </w:r>
      <w:r w:rsidR="00570AE2">
        <w:rPr>
          <w:sz w:val="20"/>
        </w:rPr>
        <w:t>hereby assigned to the Assignee(s) specified above</w:t>
      </w:r>
      <w:r w:rsidR="00570AE2">
        <w:rPr>
          <w:b/>
          <w:sz w:val="20"/>
        </w:rPr>
        <w:t>.</w:t>
      </w:r>
    </w:p>
    <w:p w:rsidR="000F1F2E" w:rsidRDefault="000F1F2E" w:rsidP="000F1F2E">
      <w:pPr>
        <w:pStyle w:val="BodyText"/>
        <w:rPr>
          <w:b/>
          <w:sz w:val="20"/>
        </w:rPr>
      </w:pPr>
    </w:p>
    <w:p w:rsidR="000F1F2E" w:rsidRPr="00CB2B5F" w:rsidRDefault="000F1F2E" w:rsidP="002C7D9F">
      <w:pPr>
        <w:ind w:left="270" w:hanging="270"/>
        <w:jc w:val="both"/>
      </w:pPr>
      <w:r w:rsidRPr="00CB2B5F">
        <w:t xml:space="preserve">2. </w:t>
      </w:r>
      <w:r w:rsidR="007C4975" w:rsidRPr="00CB2B5F">
        <w:t xml:space="preserve"> </w:t>
      </w:r>
      <w:r w:rsidRPr="00CB2B5F">
        <w:rPr>
          <w:b/>
          <w:u w:val="single"/>
        </w:rPr>
        <w:t>DEBARMENT COMPLIANCE</w:t>
      </w:r>
      <w:r w:rsidRPr="00CB2B5F">
        <w:rPr>
          <w:b/>
        </w:rPr>
        <w:t xml:space="preserve">:  </w:t>
      </w:r>
      <w:r w:rsidRPr="00CB2B5F">
        <w:t>Assignee shall comply with the Department of the Interior’s nonprocurement debarment and suspension regulations as required by Subpart B of 2 CFR Part 1400 and shall communicate the requirement to comply with these regulations to persons with whom it does business related to this record title interest assignment by including this term in its contracts and transactions</w:t>
      </w:r>
      <w:r w:rsidRPr="00CB2B5F">
        <w:rPr>
          <w:b/>
        </w:rPr>
        <w:t>.</w:t>
      </w:r>
    </w:p>
    <w:p w:rsidR="00570AE2" w:rsidRDefault="00570AE2" w:rsidP="002C7D9F">
      <w:pPr>
        <w:numPr>
          <w:ilvl w:val="12"/>
          <w:numId w:val="0"/>
        </w:numPr>
        <w:ind w:left="270" w:hanging="270"/>
        <w:rPr>
          <w:sz w:val="16"/>
        </w:rPr>
      </w:pPr>
    </w:p>
    <w:p w:rsidR="00570AE2" w:rsidRDefault="000F1F2E" w:rsidP="002C7D9F">
      <w:pPr>
        <w:ind w:left="270" w:hanging="270"/>
      </w:pPr>
      <w:r w:rsidRPr="000F1F2E">
        <w:rPr>
          <w:caps/>
        </w:rPr>
        <w:t xml:space="preserve">3.  </w:t>
      </w:r>
      <w:r w:rsidR="00570AE2">
        <w:rPr>
          <w:b/>
          <w:caps/>
          <w:u w:val="single"/>
        </w:rPr>
        <w:t>Equal Opportunity and Affirmative Action compliance certification</w:t>
      </w:r>
      <w:r w:rsidR="00570AE2">
        <w:t>: Assignor(s) and Assignee(s) certify that they are in full compliance with Equal Opportunity Executive Order 11246, as amended, and the implementing regulations at 41 CFR 60-01 – Obligations of Contractors and Subcontractors; and 41 CFR 60-2 – Affirmative Action Programs.  These requirements are for the purpose of preventing discrimination against persons on the basis of race, color, religion, sex, or national origin.  These regulations have specific performance requirements.</w:t>
      </w:r>
    </w:p>
    <w:p w:rsidR="00570AE2" w:rsidRDefault="00570AE2" w:rsidP="002C7D9F">
      <w:pPr>
        <w:numPr>
          <w:ilvl w:val="12"/>
          <w:numId w:val="0"/>
        </w:numPr>
        <w:ind w:left="270" w:hanging="270"/>
        <w:rPr>
          <w:sz w:val="16"/>
        </w:rPr>
      </w:pPr>
    </w:p>
    <w:p w:rsidR="00570AE2" w:rsidRDefault="000F1F2E" w:rsidP="002C7D9F">
      <w:pPr>
        <w:ind w:left="270" w:hanging="270"/>
      </w:pPr>
      <w:r>
        <w:t xml:space="preserve">4.  </w:t>
      </w:r>
      <w:r w:rsidR="00570AE2">
        <w:t xml:space="preserve">Assignee’s execution of this assignment constitutes acceptance of all applicable terms, conditions, stipulations and restrictions pertaining to the right-of-way grant described herein.  Applicable terms and conditions include, but are not limited to, an obligation to conduct all operations in accordance with 30 CFR 250 </w:t>
      </w:r>
      <w:r w:rsidR="00836585">
        <w:t xml:space="preserve">and 550, Subpart J </w:t>
      </w:r>
      <w:r w:rsidR="00570AE2">
        <w:t xml:space="preserve">and to furnish and maintain such bond(s) as may be required by the </w:t>
      </w:r>
      <w:r w:rsidR="001B5106">
        <w:t>assignee</w:t>
      </w:r>
      <w:r w:rsidR="000111CE">
        <w:t>,</w:t>
      </w:r>
      <w:r w:rsidR="00570AE2">
        <w:t xml:space="preserve"> pursuant to regulations at 30 CFR </w:t>
      </w:r>
      <w:r w:rsidR="00292A70">
        <w:t>550</w:t>
      </w:r>
      <w:r w:rsidR="00D31BC0">
        <w:t>, Subpart J</w:t>
      </w:r>
      <w:r w:rsidR="00570AE2">
        <w:t xml:space="preserve">.  This assignment is subject to the Outer Continental Shelf Lands Act of August 7, 1953, 67 Stat. 462; 43 U.S.C. 1331 </w:t>
      </w:r>
      <w:r w:rsidR="00570AE2" w:rsidRPr="004D1B54">
        <w:rPr>
          <w:i/>
        </w:rPr>
        <w:t>et</w:t>
      </w:r>
      <w:r w:rsidR="00570AE2">
        <w:t xml:space="preserve"> </w:t>
      </w:r>
      <w:r w:rsidR="00570AE2" w:rsidRPr="004D1B54">
        <w:rPr>
          <w:i/>
        </w:rPr>
        <w:t>seq</w:t>
      </w:r>
      <w:r w:rsidR="00570AE2">
        <w:t>., as amended (the “Act”), and Assignee(s) is subject to, and must fully comply with, all applicable regulations n</w:t>
      </w:r>
      <w:bookmarkStart w:id="0" w:name="_GoBack"/>
      <w:bookmarkEnd w:id="0"/>
      <w:r w:rsidR="00570AE2">
        <w:t xml:space="preserve">ow or to be issued under the Act.  Notwithstanding any agreement between the Assignor(s) and Assignee(s), the parties’ liability to the </w:t>
      </w:r>
      <w:r w:rsidR="004D1B54">
        <w:t>Bureau of Safety and Environmental Enforcement</w:t>
      </w:r>
      <w:r w:rsidR="00570AE2">
        <w:t xml:space="preserve"> is governed by 30 CFR 250.</w:t>
      </w:r>
    </w:p>
    <w:p w:rsidR="00570AE2" w:rsidRDefault="00570AE2">
      <w:pPr>
        <w:pStyle w:val="BodyText2"/>
        <w:rPr>
          <w:sz w:val="8"/>
        </w:rPr>
      </w:pPr>
    </w:p>
    <w:p w:rsidR="00570AE2" w:rsidRDefault="00570AE2">
      <w:pPr>
        <w:pBdr>
          <w:top w:val="single" w:sz="12" w:space="1" w:color="auto"/>
          <w:bottom w:val="single" w:sz="12" w:space="1" w:color="auto"/>
        </w:pBdr>
        <w:spacing w:line="20" w:lineRule="exact"/>
      </w:pPr>
    </w:p>
    <w:p w:rsidR="00570AE2" w:rsidRDefault="00570AE2">
      <w:pPr>
        <w:rPr>
          <w:sz w:val="8"/>
        </w:rPr>
      </w:pPr>
    </w:p>
    <w:p w:rsidR="00570AE2" w:rsidRDefault="00570AE2">
      <w:r>
        <w:t xml:space="preserve">This Assignment of Federal OCS Pipeline Right-of-Way Grant will be made effective between the parties upon approval by the </w:t>
      </w:r>
      <w:r w:rsidR="004D1B54">
        <w:t>Bureau of Safety and Environmental Enforcement</w:t>
      </w:r>
      <w:r>
        <w:t xml:space="preserve">, United States Department of the Interior. </w:t>
      </w:r>
    </w:p>
    <w:p w:rsidR="00570AE2" w:rsidRDefault="00570AE2"/>
    <w:p w:rsidR="00570AE2" w:rsidRDefault="00570AE2">
      <w:r>
        <w:t xml:space="preserve">This instrument may be executed in any number of counterparts, each of which will be deemed an original instrument, but all of which together will constitute but one and the same instrument provided.  However, this instrument and any other counterpart hereof, will not be binding unless and until executed by all of the parties, and will not be accepted by the </w:t>
      </w:r>
      <w:r w:rsidR="004D1B54">
        <w:t>Bureau of Safety and Environmental Enforcement</w:t>
      </w:r>
      <w:r>
        <w:t xml:space="preserve"> unless all counterparts are filed simultaneously.</w:t>
      </w:r>
    </w:p>
    <w:p w:rsidR="00570AE2" w:rsidRDefault="00570AE2"/>
    <w:p w:rsidR="00570AE2" w:rsidRDefault="00570AE2">
      <w:r>
        <w:t>I certify that the statements made herein by the undersigned are true, complete, correct to the best of my knowledge and belief, and made in good faith.</w:t>
      </w:r>
    </w:p>
    <w:p w:rsidR="00570AE2" w:rsidRDefault="00570AE2"/>
    <w:p w:rsidR="00570AE2" w:rsidRDefault="00570AE2">
      <w:r>
        <w:t xml:space="preserve">Title 18 U.S.C. Sec. 1001 makes it a crime for any person knowingly and willfully to make to any Department or agency of the </w:t>
      </w:r>
      <w:smartTag w:uri="urn:schemas-microsoft-com:office:smarttags" w:element="country-region">
        <w:smartTag w:uri="urn:schemas-microsoft-com:office:smarttags" w:element="place">
          <w:r>
            <w:t>United States</w:t>
          </w:r>
        </w:smartTag>
      </w:smartTag>
      <w:r>
        <w:t xml:space="preserve"> any false, fictitious or fraudulent statements or representations as to any matter within its jurisdiction.</w:t>
      </w:r>
    </w:p>
    <w:p w:rsidR="00570AE2" w:rsidRDefault="00570AE2"/>
    <w:p w:rsidR="00570AE2" w:rsidRDefault="00570AE2">
      <w:pPr>
        <w:jc w:val="both"/>
      </w:pPr>
      <w:r>
        <w:rPr>
          <w:b/>
        </w:rPr>
        <w:t>ASSIGNOR</w:t>
      </w:r>
      <w:r>
        <w:rPr>
          <w:b/>
        </w:rPr>
        <w:tab/>
      </w:r>
      <w:r>
        <w:rPr>
          <w:b/>
        </w:rPr>
        <w:tab/>
      </w:r>
      <w:r>
        <w:rPr>
          <w:b/>
        </w:rPr>
        <w:tab/>
      </w:r>
      <w:r>
        <w:rPr>
          <w:b/>
        </w:rPr>
        <w:tab/>
      </w:r>
      <w:r>
        <w:rPr>
          <w:b/>
        </w:rPr>
        <w:tab/>
      </w:r>
      <w:r>
        <w:rPr>
          <w:b/>
        </w:rPr>
        <w:tab/>
        <w:t>ASSIGNOR</w:t>
      </w:r>
    </w:p>
    <w:p w:rsidR="00570AE2" w:rsidRDefault="00570AE2">
      <w:pPr>
        <w:jc w:val="both"/>
      </w:pPr>
    </w:p>
    <w:p w:rsidR="00570AE2" w:rsidRDefault="00570AE2">
      <w:pPr>
        <w:jc w:val="both"/>
      </w:pPr>
    </w:p>
    <w:p w:rsidR="00570AE2" w:rsidRDefault="00570AE2">
      <w:pPr>
        <w:jc w:val="both"/>
      </w:pPr>
      <w:r>
        <w:t>By</w:t>
      </w:r>
      <w:proofErr w:type="gramStart"/>
      <w:r>
        <w:t>:_</w:t>
      </w:r>
      <w:proofErr w:type="gramEnd"/>
      <w:r>
        <w:t>_______________________</w:t>
      </w:r>
      <w:r>
        <w:tab/>
      </w:r>
      <w:r>
        <w:tab/>
      </w:r>
      <w:r>
        <w:tab/>
      </w:r>
      <w:r>
        <w:tab/>
        <w:t>By:__________________________</w:t>
      </w:r>
    </w:p>
    <w:p w:rsidR="00570AE2" w:rsidRDefault="00570AE2">
      <w:pPr>
        <w:jc w:val="both"/>
      </w:pPr>
      <w:r>
        <w:t>Name:</w:t>
      </w:r>
      <w:r>
        <w:tab/>
      </w:r>
      <w:r>
        <w:tab/>
      </w:r>
      <w:r>
        <w:tab/>
      </w:r>
      <w:r>
        <w:tab/>
      </w:r>
      <w:r>
        <w:tab/>
      </w:r>
      <w:r>
        <w:tab/>
      </w:r>
      <w:r>
        <w:tab/>
        <w:t>Name:</w:t>
      </w:r>
    </w:p>
    <w:p w:rsidR="00570AE2" w:rsidRDefault="00570AE2">
      <w:pPr>
        <w:jc w:val="both"/>
      </w:pPr>
      <w:r>
        <w:t>Title:</w:t>
      </w:r>
      <w:r>
        <w:tab/>
      </w:r>
      <w:r>
        <w:tab/>
      </w:r>
      <w:r>
        <w:tab/>
      </w:r>
      <w:r>
        <w:tab/>
      </w:r>
      <w:r>
        <w:tab/>
      </w:r>
      <w:r>
        <w:tab/>
      </w:r>
      <w:r>
        <w:tab/>
        <w:t>Title:</w:t>
      </w:r>
    </w:p>
    <w:p w:rsidR="00570AE2" w:rsidRDefault="00570AE2">
      <w:pPr>
        <w:jc w:val="both"/>
      </w:pPr>
    </w:p>
    <w:p w:rsidR="00570AE2" w:rsidRDefault="00570AE2">
      <w:pPr>
        <w:jc w:val="both"/>
      </w:pPr>
      <w:r>
        <w:t>___________________________</w:t>
      </w:r>
      <w:r>
        <w:tab/>
      </w:r>
      <w:r>
        <w:tab/>
      </w:r>
      <w:r>
        <w:tab/>
      </w:r>
      <w:r>
        <w:tab/>
        <w:t>_____________________________</w:t>
      </w:r>
      <w:r>
        <w:tab/>
      </w:r>
      <w:r>
        <w:tab/>
      </w:r>
      <w:r>
        <w:tab/>
      </w:r>
      <w:r>
        <w:tab/>
        <w:t>Execution Date</w:t>
      </w:r>
      <w:r>
        <w:tab/>
      </w:r>
      <w:r>
        <w:tab/>
      </w:r>
      <w:r>
        <w:tab/>
      </w:r>
      <w:r>
        <w:tab/>
      </w:r>
      <w:r>
        <w:tab/>
      </w:r>
      <w:r>
        <w:tab/>
        <w:t>Execution Date</w:t>
      </w:r>
    </w:p>
    <w:p w:rsidR="00570AE2" w:rsidRDefault="00570AE2">
      <w:pPr>
        <w:jc w:val="both"/>
      </w:pPr>
    </w:p>
    <w:p w:rsidR="00570AE2" w:rsidRDefault="00570AE2">
      <w:pPr>
        <w:jc w:val="both"/>
      </w:pPr>
    </w:p>
    <w:p w:rsidR="00570AE2" w:rsidRDefault="00570AE2">
      <w:pPr>
        <w:jc w:val="both"/>
      </w:pPr>
      <w:r>
        <w:rPr>
          <w:b/>
        </w:rPr>
        <w:t>ASSIGNEE</w:t>
      </w:r>
      <w:r>
        <w:rPr>
          <w:b/>
        </w:rPr>
        <w:tab/>
      </w:r>
      <w:r>
        <w:rPr>
          <w:b/>
        </w:rPr>
        <w:tab/>
      </w:r>
      <w:r>
        <w:rPr>
          <w:b/>
        </w:rPr>
        <w:tab/>
      </w:r>
      <w:r>
        <w:rPr>
          <w:b/>
        </w:rPr>
        <w:tab/>
      </w:r>
      <w:r>
        <w:rPr>
          <w:b/>
        </w:rPr>
        <w:tab/>
      </w:r>
      <w:r>
        <w:rPr>
          <w:b/>
        </w:rPr>
        <w:tab/>
        <w:t>ASSIGNEE</w:t>
      </w:r>
    </w:p>
    <w:p w:rsidR="00570AE2" w:rsidRDefault="00570AE2">
      <w:pPr>
        <w:jc w:val="both"/>
      </w:pPr>
    </w:p>
    <w:p w:rsidR="00570AE2" w:rsidRDefault="00570AE2">
      <w:pPr>
        <w:jc w:val="both"/>
      </w:pPr>
    </w:p>
    <w:p w:rsidR="00570AE2" w:rsidRDefault="00570AE2">
      <w:pPr>
        <w:jc w:val="both"/>
      </w:pPr>
      <w:r>
        <w:t>By</w:t>
      </w:r>
      <w:proofErr w:type="gramStart"/>
      <w:r>
        <w:t>:_</w:t>
      </w:r>
      <w:proofErr w:type="gramEnd"/>
      <w:r>
        <w:t>_______________________</w:t>
      </w:r>
      <w:r>
        <w:tab/>
      </w:r>
      <w:r>
        <w:tab/>
      </w:r>
      <w:r>
        <w:tab/>
      </w:r>
      <w:r>
        <w:tab/>
        <w:t>By:__________________________</w:t>
      </w:r>
    </w:p>
    <w:p w:rsidR="00570AE2" w:rsidRDefault="00570AE2">
      <w:pPr>
        <w:jc w:val="both"/>
      </w:pPr>
      <w:r>
        <w:t>Name:</w:t>
      </w:r>
      <w:r>
        <w:tab/>
      </w:r>
      <w:r>
        <w:tab/>
      </w:r>
      <w:r>
        <w:tab/>
      </w:r>
      <w:r>
        <w:tab/>
      </w:r>
      <w:r>
        <w:tab/>
      </w:r>
      <w:r>
        <w:tab/>
      </w:r>
      <w:r>
        <w:tab/>
        <w:t>Name:</w:t>
      </w:r>
    </w:p>
    <w:p w:rsidR="00570AE2" w:rsidRDefault="00570AE2">
      <w:pPr>
        <w:jc w:val="both"/>
      </w:pPr>
      <w:r>
        <w:t>Title:</w:t>
      </w:r>
      <w:r>
        <w:tab/>
      </w:r>
      <w:r>
        <w:tab/>
      </w:r>
      <w:r>
        <w:tab/>
      </w:r>
      <w:r>
        <w:tab/>
      </w:r>
      <w:r>
        <w:tab/>
      </w:r>
      <w:r>
        <w:tab/>
      </w:r>
      <w:r>
        <w:tab/>
        <w:t>Title:</w:t>
      </w:r>
    </w:p>
    <w:p w:rsidR="00570AE2" w:rsidRDefault="00570AE2">
      <w:pPr>
        <w:jc w:val="both"/>
      </w:pPr>
    </w:p>
    <w:p w:rsidR="00570AE2" w:rsidRDefault="00570AE2">
      <w:pPr>
        <w:jc w:val="both"/>
      </w:pPr>
      <w:r>
        <w:t>___________________________</w:t>
      </w:r>
      <w:r>
        <w:tab/>
      </w:r>
      <w:r>
        <w:tab/>
      </w:r>
      <w:r>
        <w:tab/>
      </w:r>
      <w:r>
        <w:tab/>
        <w:t>_____________________________</w:t>
      </w:r>
      <w:r>
        <w:tab/>
      </w:r>
      <w:r>
        <w:tab/>
      </w:r>
      <w:r>
        <w:tab/>
      </w:r>
      <w:r>
        <w:tab/>
        <w:t>Execution Date</w:t>
      </w:r>
      <w:r>
        <w:tab/>
      </w:r>
      <w:r>
        <w:tab/>
      </w:r>
      <w:r>
        <w:tab/>
      </w:r>
      <w:r>
        <w:tab/>
      </w:r>
      <w:r>
        <w:tab/>
      </w:r>
      <w:r>
        <w:tab/>
        <w:t>Execution Date</w:t>
      </w:r>
    </w:p>
    <w:p w:rsidR="00570AE2" w:rsidRDefault="00570AE2">
      <w:pPr>
        <w:jc w:val="both"/>
      </w:pPr>
    </w:p>
    <w:p w:rsidR="00570AE2" w:rsidRDefault="00570AE2">
      <w:pPr>
        <w:jc w:val="both"/>
      </w:pPr>
      <w:r>
        <w:t>Attach Notary Acknowledgement (not mandatory)</w:t>
      </w:r>
    </w:p>
    <w:p w:rsidR="00570AE2" w:rsidRDefault="00570AE2" w:rsidP="004D1B54">
      <w:pPr>
        <w:pBdr>
          <w:top w:val="single" w:sz="12" w:space="0" w:color="auto"/>
          <w:bottom w:val="single" w:sz="12" w:space="1" w:color="auto"/>
        </w:pBdr>
        <w:spacing w:line="20" w:lineRule="exact"/>
        <w:jc w:val="both"/>
      </w:pPr>
    </w:p>
    <w:p w:rsidR="00570AE2" w:rsidRDefault="00570AE2" w:rsidP="004D1B54">
      <w:pPr>
        <w:pBdr>
          <w:top w:val="single" w:sz="12" w:space="0" w:color="auto"/>
          <w:bottom w:val="single" w:sz="12" w:space="1" w:color="auto"/>
        </w:pBdr>
        <w:spacing w:line="20" w:lineRule="exact"/>
        <w:jc w:val="both"/>
      </w:pPr>
    </w:p>
    <w:p w:rsidR="00570AE2" w:rsidRDefault="00570AE2" w:rsidP="004D1B54">
      <w:pPr>
        <w:pBdr>
          <w:top w:val="single" w:sz="12" w:space="0" w:color="auto"/>
          <w:bottom w:val="single" w:sz="12" w:space="1" w:color="auto"/>
        </w:pBdr>
        <w:spacing w:line="20" w:lineRule="exact"/>
        <w:jc w:val="both"/>
      </w:pPr>
    </w:p>
    <w:p w:rsidR="00570AE2" w:rsidRPr="0028582B" w:rsidRDefault="004D1B54" w:rsidP="0028582B">
      <w:pPr>
        <w:ind w:left="274" w:hanging="274"/>
        <w:rPr>
          <w:rFonts w:ascii="Arial" w:hAnsi="Arial"/>
          <w:sz w:val="16"/>
        </w:rPr>
      </w:pPr>
      <w:r>
        <w:rPr>
          <w:rFonts w:ascii="Arial Black" w:hAnsi="Arial Black"/>
          <w:b/>
          <w:sz w:val="24"/>
        </w:rPr>
        <w:t>BSEE</w:t>
      </w:r>
      <w:r>
        <w:rPr>
          <w:rFonts w:ascii="Arial" w:hAnsi="Arial"/>
          <w:sz w:val="22"/>
        </w:rPr>
        <w:t xml:space="preserve"> </w:t>
      </w:r>
      <w:r w:rsidR="00570AE2">
        <w:rPr>
          <w:rFonts w:ascii="Arial" w:hAnsi="Arial"/>
          <w:b/>
        </w:rPr>
        <w:t xml:space="preserve">FORM </w:t>
      </w:r>
      <w:r w:rsidR="00CB2B5F">
        <w:rPr>
          <w:rFonts w:ascii="Arial" w:hAnsi="Arial"/>
          <w:b/>
        </w:rPr>
        <w:t>BSEE-</w:t>
      </w:r>
      <w:r>
        <w:rPr>
          <w:rFonts w:ascii="Arial" w:hAnsi="Arial"/>
          <w:b/>
        </w:rPr>
        <w:t>0</w:t>
      </w:r>
      <w:r w:rsidR="007C4975">
        <w:rPr>
          <w:rFonts w:ascii="Arial" w:hAnsi="Arial"/>
          <w:b/>
        </w:rPr>
        <w:t>149</w:t>
      </w:r>
      <w:r w:rsidR="007C4975">
        <w:rPr>
          <w:rFonts w:ascii="Arial" w:hAnsi="Arial"/>
          <w:sz w:val="22"/>
        </w:rPr>
        <w:t xml:space="preserve">   </w:t>
      </w:r>
      <w:r w:rsidR="007C4975" w:rsidRPr="00AD401E">
        <w:rPr>
          <w:rFonts w:ascii="Arial" w:hAnsi="Arial"/>
          <w:sz w:val="16"/>
          <w:szCs w:val="16"/>
        </w:rPr>
        <w:t>(</w:t>
      </w:r>
      <w:r w:rsidR="005F5215" w:rsidRPr="009C557F">
        <w:rPr>
          <w:rFonts w:ascii="Arial" w:hAnsi="Arial"/>
          <w:sz w:val="16"/>
          <w:szCs w:val="16"/>
          <w:highlight w:val="yellow"/>
        </w:rPr>
        <w:t>xx/</w:t>
      </w:r>
      <w:proofErr w:type="spellStart"/>
      <w:r w:rsidR="005F5215" w:rsidRPr="009C557F">
        <w:rPr>
          <w:rFonts w:ascii="Arial" w:hAnsi="Arial"/>
          <w:sz w:val="16"/>
          <w:szCs w:val="16"/>
          <w:highlight w:val="yellow"/>
        </w:rPr>
        <w:t>xxxx</w:t>
      </w:r>
      <w:proofErr w:type="spellEnd"/>
      <w:r w:rsidR="007C4975" w:rsidRPr="00AA6D86">
        <w:rPr>
          <w:rFonts w:ascii="Arial" w:hAnsi="Arial"/>
          <w:sz w:val="16"/>
          <w:szCs w:val="16"/>
        </w:rPr>
        <w:t xml:space="preserve"> – Supersedes all previous versions of </w:t>
      </w:r>
      <w:r w:rsidR="006C7604">
        <w:rPr>
          <w:rFonts w:ascii="Arial" w:hAnsi="Arial"/>
          <w:sz w:val="16"/>
          <w:szCs w:val="16"/>
        </w:rPr>
        <w:t xml:space="preserve">this </w:t>
      </w:r>
      <w:r w:rsidR="007C4975" w:rsidRPr="00AA6D86">
        <w:rPr>
          <w:rFonts w:ascii="Arial" w:hAnsi="Arial"/>
          <w:sz w:val="16"/>
          <w:szCs w:val="16"/>
        </w:rPr>
        <w:t>form which may not be used)</w:t>
      </w:r>
      <w:r w:rsidR="007C4975">
        <w:rPr>
          <w:rFonts w:ascii="Arial" w:hAnsi="Arial"/>
          <w:sz w:val="22"/>
        </w:rPr>
        <w:t xml:space="preserve"> </w:t>
      </w:r>
      <w:r w:rsidR="007C4975" w:rsidRPr="002A01F8">
        <w:rPr>
          <w:rFonts w:ascii="Arial" w:hAnsi="Arial"/>
          <w:sz w:val="16"/>
          <w:szCs w:val="16"/>
        </w:rPr>
        <w:t xml:space="preserve">   </w:t>
      </w:r>
      <w:r w:rsidR="007C4975">
        <w:rPr>
          <w:rFonts w:ascii="Arial" w:hAnsi="Arial"/>
        </w:rPr>
        <w:t>Page 2 of 2</w:t>
      </w:r>
      <w:r w:rsidR="007C4975" w:rsidRPr="002A01F8">
        <w:rPr>
          <w:rFonts w:ascii="Arial" w:hAnsi="Arial"/>
          <w:sz w:val="16"/>
          <w:szCs w:val="16"/>
        </w:rPr>
        <w:t xml:space="preserve">               </w:t>
      </w:r>
      <w:r w:rsidR="007C4975" w:rsidRPr="002A01F8">
        <w:rPr>
          <w:rFonts w:ascii="Arial" w:hAnsi="Arial"/>
        </w:rPr>
        <w:t xml:space="preserve">                                        </w:t>
      </w:r>
      <w:r w:rsidR="007C4975">
        <w:rPr>
          <w:rFonts w:ascii="Arial" w:hAnsi="Arial"/>
        </w:rPr>
        <w:t xml:space="preserve">                                </w:t>
      </w:r>
      <w:r w:rsidR="00191F56">
        <w:rPr>
          <w:rFonts w:ascii="Arial" w:hAnsi="Arial"/>
          <w:sz w:val="16"/>
        </w:rPr>
        <w:t xml:space="preserve">                                  </w:t>
      </w:r>
      <w:r w:rsidR="0028582B">
        <w:rPr>
          <w:rFonts w:ascii="Arial" w:hAnsi="Arial"/>
          <w:sz w:val="16"/>
        </w:rPr>
        <w:t xml:space="preserve">                                                       </w:t>
      </w:r>
      <w:r w:rsidR="00191F56">
        <w:rPr>
          <w:rFonts w:ascii="Arial" w:hAnsi="Arial"/>
          <w:sz w:val="16"/>
        </w:rPr>
        <w:t xml:space="preserve">             </w:t>
      </w:r>
      <w:r w:rsidR="00570AE2">
        <w:rPr>
          <w:rFonts w:ascii="Arial" w:hAnsi="Arial"/>
          <w:sz w:val="22"/>
        </w:rPr>
        <w:t xml:space="preserve">  </w:t>
      </w:r>
    </w:p>
    <w:sectPr w:rsidR="00570AE2" w:rsidRPr="0028582B" w:rsidSect="002C7D9F">
      <w:pgSz w:w="12240" w:h="15840"/>
      <w:pgMar w:top="360" w:right="907" w:bottom="288"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57685"/>
    <w:multiLevelType w:val="singleLevel"/>
    <w:tmpl w:val="FF62E008"/>
    <w:lvl w:ilvl="0">
      <w:start w:val="1"/>
      <w:numFmt w:val="decimal"/>
      <w:lvlText w:val="%1."/>
      <w:legacy w:legacy="1" w:legacySpace="0" w:legacyIndent="360"/>
      <w:lvlJc w:val="left"/>
      <w:pPr>
        <w:ind w:left="360" w:hanging="360"/>
      </w:pPr>
    </w:lvl>
  </w:abstractNum>
  <w:abstractNum w:abstractNumId="1">
    <w:nsid w:val="4EF3033A"/>
    <w:multiLevelType w:val="singleLevel"/>
    <w:tmpl w:val="6C06955E"/>
    <w:lvl w:ilvl="0">
      <w:start w:val="1"/>
      <w:numFmt w:val="decimal"/>
      <w:lvlText w:val="%1."/>
      <w:legacy w:legacy="1" w:legacySpace="0" w:legacyIndent="360"/>
      <w:lvlJc w:val="left"/>
      <w:pPr>
        <w:ind w:left="360" w:hanging="360"/>
      </w:pPr>
      <w:rPr>
        <w:b w:val="0"/>
      </w:rPr>
    </w:lvl>
  </w:abstractNum>
  <w:abstractNum w:abstractNumId="2">
    <w:nsid w:val="54E236A1"/>
    <w:multiLevelType w:val="hybridMultilevel"/>
    <w:tmpl w:val="063EF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BBA"/>
    <w:rsid w:val="000111CE"/>
    <w:rsid w:val="00026F33"/>
    <w:rsid w:val="00057DB5"/>
    <w:rsid w:val="00071852"/>
    <w:rsid w:val="000F1F2E"/>
    <w:rsid w:val="00191F56"/>
    <w:rsid w:val="001B3A06"/>
    <w:rsid w:val="001B5106"/>
    <w:rsid w:val="001B526C"/>
    <w:rsid w:val="0028582B"/>
    <w:rsid w:val="00292A70"/>
    <w:rsid w:val="002A01F8"/>
    <w:rsid w:val="002C7D9F"/>
    <w:rsid w:val="00301014"/>
    <w:rsid w:val="00335012"/>
    <w:rsid w:val="00375764"/>
    <w:rsid w:val="003958FD"/>
    <w:rsid w:val="00407936"/>
    <w:rsid w:val="00442B01"/>
    <w:rsid w:val="004D1B54"/>
    <w:rsid w:val="004F3FB6"/>
    <w:rsid w:val="005367C9"/>
    <w:rsid w:val="00570AE2"/>
    <w:rsid w:val="005925C1"/>
    <w:rsid w:val="005F5215"/>
    <w:rsid w:val="006407D8"/>
    <w:rsid w:val="00684465"/>
    <w:rsid w:val="00697248"/>
    <w:rsid w:val="006C2AB3"/>
    <w:rsid w:val="006C7604"/>
    <w:rsid w:val="006D73D2"/>
    <w:rsid w:val="006E2B37"/>
    <w:rsid w:val="007059AB"/>
    <w:rsid w:val="00784A56"/>
    <w:rsid w:val="007C4975"/>
    <w:rsid w:val="007D48EF"/>
    <w:rsid w:val="0080365E"/>
    <w:rsid w:val="00805677"/>
    <w:rsid w:val="00836585"/>
    <w:rsid w:val="008570CF"/>
    <w:rsid w:val="008F3B91"/>
    <w:rsid w:val="00947734"/>
    <w:rsid w:val="009A6B9B"/>
    <w:rsid w:val="009C557F"/>
    <w:rsid w:val="009F0ED2"/>
    <w:rsid w:val="00A14745"/>
    <w:rsid w:val="00A940B3"/>
    <w:rsid w:val="00AB71E4"/>
    <w:rsid w:val="00B31776"/>
    <w:rsid w:val="00B44B7F"/>
    <w:rsid w:val="00B67C33"/>
    <w:rsid w:val="00B71C9D"/>
    <w:rsid w:val="00B75A37"/>
    <w:rsid w:val="00BD2019"/>
    <w:rsid w:val="00BD368B"/>
    <w:rsid w:val="00C87551"/>
    <w:rsid w:val="00C96ADB"/>
    <w:rsid w:val="00CB2B5F"/>
    <w:rsid w:val="00CB7A30"/>
    <w:rsid w:val="00CC060B"/>
    <w:rsid w:val="00D1471A"/>
    <w:rsid w:val="00D31BC0"/>
    <w:rsid w:val="00D75F0C"/>
    <w:rsid w:val="00DC22B2"/>
    <w:rsid w:val="00DC66FC"/>
    <w:rsid w:val="00DD1705"/>
    <w:rsid w:val="00E25388"/>
    <w:rsid w:val="00EF326D"/>
    <w:rsid w:val="00EF4393"/>
    <w:rsid w:val="00F25BBA"/>
    <w:rsid w:val="00F84DE4"/>
    <w:rsid w:val="00FB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1440" w:firstLine="720"/>
      <w:outlineLvl w:val="0"/>
    </w:pPr>
    <w:rPr>
      <w:b/>
    </w:rPr>
  </w:style>
  <w:style w:type="paragraph" w:styleId="Heading2">
    <w:name w:val="heading 2"/>
    <w:basedOn w:val="Normal"/>
    <w:next w:val="Normal"/>
    <w:qFormat/>
    <w:pPr>
      <w:keepNext/>
      <w:pBdr>
        <w:top w:val="single" w:sz="12" w:space="1" w:color="auto"/>
        <w:bottom w:val="single" w:sz="12" w:space="1" w:color="auto"/>
      </w:pBdr>
      <w:ind w:firstLine="720"/>
      <w:jc w:val="both"/>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pBdr>
        <w:top w:val="single" w:sz="12" w:space="1" w:color="auto"/>
        <w:bottom w:val="single" w:sz="12" w:space="1" w:color="auto"/>
      </w:pBd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BodyText2">
    <w:name w:val="Body Text 2"/>
    <w:basedOn w:val="Normal"/>
    <w:rPr>
      <w:sz w:val="16"/>
    </w:rPr>
  </w:style>
  <w:style w:type="paragraph" w:styleId="BodyText3">
    <w:name w:val="Body Text 3"/>
    <w:basedOn w:val="Normal"/>
    <w:pPr>
      <w:jc w:val="both"/>
    </w:pPr>
    <w:rPr>
      <w:sz w:val="14"/>
    </w:rPr>
  </w:style>
  <w:style w:type="paragraph" w:styleId="BalloonText">
    <w:name w:val="Balloon Text"/>
    <w:basedOn w:val="Normal"/>
    <w:rPr>
      <w:rFonts w:ascii="Tahoma" w:hAnsi="Tahoma"/>
      <w:sz w:val="16"/>
    </w:rPr>
  </w:style>
  <w:style w:type="character" w:styleId="CommentReference">
    <w:name w:val="annotation reference"/>
    <w:basedOn w:val="DefaultParagraphFont"/>
    <w:rsid w:val="00335012"/>
    <w:rPr>
      <w:sz w:val="16"/>
      <w:szCs w:val="16"/>
    </w:rPr>
  </w:style>
  <w:style w:type="paragraph" w:styleId="CommentText">
    <w:name w:val="annotation text"/>
    <w:basedOn w:val="Normal"/>
    <w:link w:val="CommentTextChar"/>
    <w:rsid w:val="00335012"/>
  </w:style>
  <w:style w:type="character" w:customStyle="1" w:styleId="CommentTextChar">
    <w:name w:val="Comment Text Char"/>
    <w:basedOn w:val="DefaultParagraphFont"/>
    <w:link w:val="CommentText"/>
    <w:rsid w:val="00335012"/>
  </w:style>
  <w:style w:type="paragraph" w:styleId="CommentSubject">
    <w:name w:val="annotation subject"/>
    <w:basedOn w:val="CommentText"/>
    <w:next w:val="CommentText"/>
    <w:link w:val="CommentSubjectChar"/>
    <w:rsid w:val="00335012"/>
    <w:rPr>
      <w:b/>
      <w:bCs/>
    </w:rPr>
  </w:style>
  <w:style w:type="character" w:customStyle="1" w:styleId="CommentSubjectChar">
    <w:name w:val="Comment Subject Char"/>
    <w:basedOn w:val="CommentTextChar"/>
    <w:link w:val="CommentSubject"/>
    <w:rsid w:val="003350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1440" w:firstLine="720"/>
      <w:outlineLvl w:val="0"/>
    </w:pPr>
    <w:rPr>
      <w:b/>
    </w:rPr>
  </w:style>
  <w:style w:type="paragraph" w:styleId="Heading2">
    <w:name w:val="heading 2"/>
    <w:basedOn w:val="Normal"/>
    <w:next w:val="Normal"/>
    <w:qFormat/>
    <w:pPr>
      <w:keepNext/>
      <w:pBdr>
        <w:top w:val="single" w:sz="12" w:space="1" w:color="auto"/>
        <w:bottom w:val="single" w:sz="12" w:space="1" w:color="auto"/>
      </w:pBdr>
      <w:ind w:firstLine="720"/>
      <w:jc w:val="both"/>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pBdr>
        <w:top w:val="single" w:sz="12" w:space="1" w:color="auto"/>
        <w:bottom w:val="single" w:sz="12" w:space="1" w:color="auto"/>
      </w:pBd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BodyText2">
    <w:name w:val="Body Text 2"/>
    <w:basedOn w:val="Normal"/>
    <w:rPr>
      <w:sz w:val="16"/>
    </w:rPr>
  </w:style>
  <w:style w:type="paragraph" w:styleId="BodyText3">
    <w:name w:val="Body Text 3"/>
    <w:basedOn w:val="Normal"/>
    <w:pPr>
      <w:jc w:val="both"/>
    </w:pPr>
    <w:rPr>
      <w:sz w:val="14"/>
    </w:rPr>
  </w:style>
  <w:style w:type="paragraph" w:styleId="BalloonText">
    <w:name w:val="Balloon Text"/>
    <w:basedOn w:val="Normal"/>
    <w:rPr>
      <w:rFonts w:ascii="Tahoma" w:hAnsi="Tahoma"/>
      <w:sz w:val="16"/>
    </w:rPr>
  </w:style>
  <w:style w:type="character" w:styleId="CommentReference">
    <w:name w:val="annotation reference"/>
    <w:basedOn w:val="DefaultParagraphFont"/>
    <w:rsid w:val="00335012"/>
    <w:rPr>
      <w:sz w:val="16"/>
      <w:szCs w:val="16"/>
    </w:rPr>
  </w:style>
  <w:style w:type="paragraph" w:styleId="CommentText">
    <w:name w:val="annotation text"/>
    <w:basedOn w:val="Normal"/>
    <w:link w:val="CommentTextChar"/>
    <w:rsid w:val="00335012"/>
  </w:style>
  <w:style w:type="character" w:customStyle="1" w:styleId="CommentTextChar">
    <w:name w:val="Comment Text Char"/>
    <w:basedOn w:val="DefaultParagraphFont"/>
    <w:link w:val="CommentText"/>
    <w:rsid w:val="00335012"/>
  </w:style>
  <w:style w:type="paragraph" w:styleId="CommentSubject">
    <w:name w:val="annotation subject"/>
    <w:basedOn w:val="CommentText"/>
    <w:next w:val="CommentText"/>
    <w:link w:val="CommentSubjectChar"/>
    <w:rsid w:val="00335012"/>
    <w:rPr>
      <w:b/>
      <w:bCs/>
    </w:rPr>
  </w:style>
  <w:style w:type="character" w:customStyle="1" w:styleId="CommentSubjectChar">
    <w:name w:val="Comment Subject Char"/>
    <w:basedOn w:val="CommentTextChar"/>
    <w:link w:val="CommentSubject"/>
    <w:rsid w:val="003350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0427C-7D00-4EAC-873B-44B3A391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5626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UNITED STATES</vt:lpstr>
    </vt:vector>
  </TitlesOfParts>
  <Company>Minerals Mangement Service</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dc:title>
  <dc:creator>blundon</dc:creator>
  <cp:lastModifiedBy>Blundon, Cheryl</cp:lastModifiedBy>
  <cp:revision>2</cp:revision>
  <cp:lastPrinted>2006-05-31T11:15:00Z</cp:lastPrinted>
  <dcterms:created xsi:type="dcterms:W3CDTF">2015-03-02T17:13:00Z</dcterms:created>
  <dcterms:modified xsi:type="dcterms:W3CDTF">2015-03-02T17:13:00Z</dcterms:modified>
</cp:coreProperties>
</file>