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62DA9E4C" w14:textId="77777777" w:rsidR="00FE6EA5" w:rsidRDefault="00FE6EA5"/>
        <w:p w14:paraId="77F7AF82" w14:textId="77777777" w:rsidR="00195414" w:rsidRDefault="002B281E" w:rsidP="00195414"/>
      </w:sdtContent>
    </w:sdt>
    <w:p w14:paraId="670561A3" w14:textId="1CD85486" w:rsidR="00E35DD1" w:rsidRDefault="00E35DD1" w:rsidP="00210F0C">
      <w:pPr>
        <w:ind w:left="2880" w:firstLine="720"/>
      </w:pPr>
      <w:r w:rsidRPr="00E35DD1">
        <w:t>Supporting Statement</w:t>
      </w:r>
      <w:r w:rsidR="00145A31">
        <w:t xml:space="preserve"> </w:t>
      </w:r>
      <w:r w:rsidRPr="00E35DD1">
        <w:t>A for</w:t>
      </w:r>
    </w:p>
    <w:p w14:paraId="0693D43E" w14:textId="77777777" w:rsidR="00210F0C" w:rsidRPr="00210F0C" w:rsidRDefault="00210F0C" w:rsidP="00210F0C">
      <w:pPr>
        <w:ind w:left="2880" w:firstLine="720"/>
        <w:rPr>
          <w:rFonts w:eastAsia="Times New Roman" w:cs="Times New Roman"/>
        </w:rPr>
      </w:pPr>
    </w:p>
    <w:p w14:paraId="3D94C0C1" w14:textId="06534E8E" w:rsidR="00976490" w:rsidRPr="004F11AF" w:rsidRDefault="00140D5A" w:rsidP="00224D6E">
      <w:pPr>
        <w:pStyle w:val="P1-StandPara"/>
        <w:tabs>
          <w:tab w:val="left" w:pos="720"/>
          <w:tab w:val="right" w:leader="dot" w:pos="9504"/>
        </w:tabs>
        <w:spacing w:before="120" w:after="120"/>
        <w:ind w:firstLine="0"/>
        <w:jc w:val="center"/>
        <w:rPr>
          <w:rFonts w:asciiTheme="minorHAnsi" w:hAnsiTheme="minorHAnsi"/>
          <w:strike/>
          <w:szCs w:val="22"/>
        </w:rPr>
      </w:pPr>
      <w:r>
        <w:rPr>
          <w:rFonts w:asciiTheme="minorHAnsi" w:hAnsiTheme="minorHAnsi"/>
          <w:szCs w:val="22"/>
        </w:rPr>
        <w:t xml:space="preserve">Title of Study: </w:t>
      </w:r>
      <w:r w:rsidR="004C500E">
        <w:rPr>
          <w:rFonts w:asciiTheme="minorHAnsi" w:hAnsiTheme="minorHAnsi"/>
          <w:szCs w:val="22"/>
        </w:rPr>
        <w:t xml:space="preserve">Application </w:t>
      </w:r>
      <w:r w:rsidR="003E1A22">
        <w:rPr>
          <w:rFonts w:asciiTheme="minorHAnsi" w:hAnsiTheme="minorHAnsi"/>
          <w:szCs w:val="22"/>
        </w:rPr>
        <w:t xml:space="preserve">to be Accepted </w:t>
      </w:r>
      <w:r w:rsidR="0059649F">
        <w:rPr>
          <w:rFonts w:asciiTheme="minorHAnsi" w:hAnsiTheme="minorHAnsi"/>
          <w:szCs w:val="22"/>
        </w:rPr>
        <w:t xml:space="preserve">in the National Institutes of Health (NIH) Technical Assistance Programs: </w:t>
      </w:r>
      <w:r w:rsidR="009F41D6">
        <w:rPr>
          <w:rFonts w:asciiTheme="minorHAnsi" w:hAnsiTheme="minorHAnsi"/>
          <w:szCs w:val="22"/>
        </w:rPr>
        <w:t>Commercialization Accelerato</w:t>
      </w:r>
      <w:r w:rsidR="0059649F">
        <w:rPr>
          <w:rFonts w:asciiTheme="minorHAnsi" w:hAnsiTheme="minorHAnsi"/>
          <w:szCs w:val="22"/>
        </w:rPr>
        <w:t>r</w:t>
      </w:r>
      <w:r w:rsidR="009F41D6">
        <w:rPr>
          <w:rFonts w:asciiTheme="minorHAnsi" w:hAnsiTheme="minorHAnsi"/>
          <w:szCs w:val="22"/>
        </w:rPr>
        <w:t xml:space="preserve"> Program (CAP)</w:t>
      </w:r>
      <w:r>
        <w:rPr>
          <w:rFonts w:asciiTheme="minorHAnsi" w:hAnsiTheme="minorHAnsi"/>
          <w:szCs w:val="22"/>
        </w:rPr>
        <w:t xml:space="preserve"> </w:t>
      </w:r>
    </w:p>
    <w:p w14:paraId="46A65304" w14:textId="2C68A403" w:rsidR="004F11AF" w:rsidRDefault="004F11AF" w:rsidP="004F11AF">
      <w:pPr>
        <w:pStyle w:val="P1-StandPara"/>
        <w:tabs>
          <w:tab w:val="left" w:pos="720"/>
          <w:tab w:val="right" w:leader="dot" w:pos="9504"/>
        </w:tabs>
        <w:spacing w:before="120" w:line="240" w:lineRule="auto"/>
        <w:rPr>
          <w:rFonts w:ascii="Calibri" w:hAnsi="Calibri"/>
          <w:szCs w:val="22"/>
        </w:rPr>
      </w:pPr>
    </w:p>
    <w:p w14:paraId="4568C4FB" w14:textId="609ED7C9" w:rsidR="00145A31" w:rsidRDefault="00145A31" w:rsidP="004F11AF">
      <w:pPr>
        <w:pStyle w:val="P1-StandPara"/>
        <w:tabs>
          <w:tab w:val="left" w:pos="720"/>
          <w:tab w:val="right" w:leader="dot" w:pos="9504"/>
        </w:tabs>
        <w:spacing w:before="120" w:line="240" w:lineRule="auto"/>
        <w:rPr>
          <w:rFonts w:ascii="Calibri" w:hAnsi="Calibri"/>
          <w:szCs w:val="22"/>
        </w:rPr>
      </w:pPr>
    </w:p>
    <w:p w14:paraId="48C91B93" w14:textId="77777777" w:rsidR="00145A31" w:rsidRPr="008942E9" w:rsidRDefault="00145A31" w:rsidP="004F11AF">
      <w:pPr>
        <w:pStyle w:val="P1-StandPara"/>
        <w:tabs>
          <w:tab w:val="left" w:pos="720"/>
          <w:tab w:val="right" w:leader="dot" w:pos="9504"/>
        </w:tabs>
        <w:spacing w:before="120" w:line="240" w:lineRule="auto"/>
        <w:rPr>
          <w:rFonts w:ascii="Calibri" w:hAnsi="Calibri"/>
          <w:szCs w:val="22"/>
        </w:rPr>
      </w:pPr>
    </w:p>
    <w:p w14:paraId="55A67172" w14:textId="3A947EB7" w:rsidR="00E35DD1" w:rsidRDefault="00E35DD1" w:rsidP="00210F0C">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570FD9">
        <w:rPr>
          <w:rFonts w:asciiTheme="minorHAnsi" w:hAnsiTheme="minorHAnsi"/>
          <w:szCs w:val="22"/>
        </w:rPr>
        <w:t>: September 5</w:t>
      </w:r>
      <w:r w:rsidR="00CC1E35">
        <w:rPr>
          <w:rFonts w:asciiTheme="minorHAnsi" w:hAnsiTheme="minorHAnsi"/>
          <w:szCs w:val="22"/>
        </w:rPr>
        <w:t>, 2017</w:t>
      </w:r>
    </w:p>
    <w:p w14:paraId="58B6E253" w14:textId="77777777" w:rsidR="00E35DD1" w:rsidRPr="00296434" w:rsidRDefault="00E35DD1" w:rsidP="00210F0C">
      <w:pPr>
        <w:pStyle w:val="P1-StandPara"/>
        <w:tabs>
          <w:tab w:val="left" w:pos="720"/>
          <w:tab w:val="right" w:leader="dot" w:pos="9504"/>
        </w:tabs>
        <w:spacing w:before="120" w:after="120"/>
        <w:ind w:firstLine="0"/>
        <w:rPr>
          <w:rFonts w:asciiTheme="minorHAnsi" w:hAnsiTheme="minorHAnsi"/>
          <w:strike/>
          <w:szCs w:val="22"/>
        </w:rPr>
      </w:pPr>
    </w:p>
    <w:p w14:paraId="002547E1" w14:textId="6ED89AD6"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CF73F9">
        <w:rPr>
          <w:rFonts w:asciiTheme="minorHAnsi" w:hAnsiTheme="minorHAnsi"/>
          <w:szCs w:val="22"/>
        </w:rPr>
        <w:t xml:space="preserve"> </w:t>
      </w:r>
      <w:r w:rsidR="00343B1A">
        <w:rPr>
          <w:rFonts w:asciiTheme="minorHAnsi" w:hAnsiTheme="minorHAnsi"/>
          <w:szCs w:val="22"/>
        </w:rPr>
        <w:t>John (</w:t>
      </w:r>
      <w:r w:rsidR="00CF73F9">
        <w:rPr>
          <w:rFonts w:asciiTheme="minorHAnsi" w:hAnsiTheme="minorHAnsi"/>
          <w:szCs w:val="22"/>
        </w:rPr>
        <w:t>JP</w:t>
      </w:r>
      <w:r w:rsidR="00343B1A">
        <w:rPr>
          <w:rFonts w:asciiTheme="minorHAnsi" w:hAnsiTheme="minorHAnsi"/>
          <w:szCs w:val="22"/>
        </w:rPr>
        <w:t>)</w:t>
      </w:r>
      <w:r w:rsidR="00CF73F9">
        <w:rPr>
          <w:rFonts w:asciiTheme="minorHAnsi" w:hAnsiTheme="minorHAnsi"/>
          <w:szCs w:val="22"/>
        </w:rPr>
        <w:t xml:space="preserve"> Kim</w:t>
      </w:r>
    </w:p>
    <w:p w14:paraId="0AE6302B" w14:textId="77777777" w:rsidR="00210F0C" w:rsidRPr="00746702" w:rsidRDefault="00210F0C" w:rsidP="00210F0C">
      <w:pPr>
        <w:spacing w:after="0"/>
        <w:rPr>
          <w:b/>
        </w:rPr>
      </w:pPr>
      <w:r w:rsidRPr="00746702">
        <w:t>Small Business Innovation Research (SBIR) and Small Business Technology Transfer (STTR) Program Office</w:t>
      </w:r>
    </w:p>
    <w:p w14:paraId="3BD287E9" w14:textId="280C3E16" w:rsidR="00210F0C" w:rsidRPr="00746702" w:rsidRDefault="00210F0C" w:rsidP="00210F0C">
      <w:pPr>
        <w:spacing w:after="0"/>
      </w:pPr>
      <w:r w:rsidRPr="00746702">
        <w:t>Office of Extramural Programs (OEP)/Offi</w:t>
      </w:r>
      <w:r w:rsidR="00F35001">
        <w:t>ce of Extramural Research (OER)</w:t>
      </w:r>
    </w:p>
    <w:p w14:paraId="16B4C885" w14:textId="77777777" w:rsidR="00210F0C" w:rsidRDefault="00210F0C" w:rsidP="00210F0C">
      <w:pPr>
        <w:spacing w:after="0"/>
      </w:pPr>
      <w:r w:rsidRPr="00746702">
        <w:t>Office of the Director (OD)/National Institutes of Health (NIH)</w:t>
      </w:r>
    </w:p>
    <w:p w14:paraId="307D45BF" w14:textId="581AA4BA" w:rsidR="00210F0C" w:rsidRPr="00746702" w:rsidRDefault="00210F0C" w:rsidP="00210F0C">
      <w:pPr>
        <w:spacing w:after="0"/>
        <w:rPr>
          <w:bCs/>
        </w:rPr>
      </w:pPr>
      <w:r w:rsidRPr="00746702">
        <w:rPr>
          <w:bCs/>
        </w:rPr>
        <w:t xml:space="preserve">6705 Rockledge Drive, Suite 350; </w:t>
      </w:r>
      <w:r>
        <w:rPr>
          <w:bCs/>
        </w:rPr>
        <w:t>Bethesda, Maryland 20892-7963</w:t>
      </w:r>
    </w:p>
    <w:p w14:paraId="50E98967" w14:textId="4E7E599D" w:rsidR="00210F0C" w:rsidRPr="00746702" w:rsidRDefault="00210F0C" w:rsidP="00210F0C">
      <w:pPr>
        <w:spacing w:after="0"/>
        <w:rPr>
          <w:bCs/>
        </w:rPr>
      </w:pPr>
      <w:r>
        <w:rPr>
          <w:bCs/>
        </w:rPr>
        <w:t>Office:  301-435-0189</w:t>
      </w:r>
    </w:p>
    <w:p w14:paraId="3C2A0501" w14:textId="5F09B630" w:rsidR="00F35001" w:rsidRPr="00746702" w:rsidRDefault="00F35001" w:rsidP="00F35001">
      <w:pPr>
        <w:spacing w:after="0"/>
        <w:rPr>
          <w:bCs/>
        </w:rPr>
      </w:pPr>
      <w:r>
        <w:rPr>
          <w:bCs/>
        </w:rPr>
        <w:t>Fax:  301-480-0146</w:t>
      </w:r>
    </w:p>
    <w:p w14:paraId="330ED2ED" w14:textId="5F4DF098" w:rsidR="00F35001" w:rsidRPr="00746702" w:rsidRDefault="00F35001" w:rsidP="00F35001">
      <w:pPr>
        <w:spacing w:after="0"/>
      </w:pPr>
      <w:r w:rsidRPr="00746702">
        <w:rPr>
          <w:bCs/>
        </w:rPr>
        <w:t xml:space="preserve">Email: </w:t>
      </w:r>
      <w:r w:rsidRPr="00746702">
        <w:t> </w:t>
      </w:r>
      <w:hyperlink r:id="rId9" w:history="1">
        <w:r w:rsidRPr="00213092">
          <w:rPr>
            <w:rStyle w:val="Hyperlink"/>
            <w:bCs/>
          </w:rPr>
          <w:t>jpkim@mail.nih.gov</w:t>
        </w:r>
      </w:hyperlink>
    </w:p>
    <w:p w14:paraId="65F103B9" w14:textId="4BB346F0" w:rsidR="00BE76A7" w:rsidRDefault="00BE76A7" w:rsidP="00F35001">
      <w:pPr>
        <w:pStyle w:val="P1-StandPara"/>
        <w:tabs>
          <w:tab w:val="left" w:pos="720"/>
          <w:tab w:val="right" w:leader="dot" w:pos="9504"/>
        </w:tabs>
        <w:spacing w:before="120" w:line="240" w:lineRule="auto"/>
        <w:ind w:firstLine="0"/>
        <w:rPr>
          <w:rFonts w:asciiTheme="minorHAnsi" w:hAnsiTheme="minorHAnsi"/>
          <w:szCs w:val="22"/>
        </w:rPr>
      </w:pPr>
    </w:p>
    <w:p w14:paraId="37B531FD" w14:textId="77777777" w:rsidR="00546F3E" w:rsidRDefault="00546F3E" w:rsidP="00F35001">
      <w:pPr>
        <w:pStyle w:val="P1-StandPara"/>
        <w:tabs>
          <w:tab w:val="left" w:pos="720"/>
          <w:tab w:val="right" w:leader="dot" w:pos="9504"/>
        </w:tabs>
        <w:spacing w:before="120" w:line="240" w:lineRule="auto"/>
        <w:ind w:firstLine="0"/>
        <w:rPr>
          <w:rFonts w:asciiTheme="minorHAnsi" w:hAnsiTheme="minorHAnsi"/>
          <w:szCs w:val="22"/>
        </w:rPr>
      </w:pPr>
    </w:p>
    <w:p w14:paraId="61E4D60E" w14:textId="77777777" w:rsidR="00FA414F" w:rsidRPr="008942E9" w:rsidRDefault="00FA414F" w:rsidP="00FA414F">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22F4CE60" w14:textId="4E9EDB02" w:rsidR="00FA414F" w:rsidRDefault="00FA414F" w:rsidP="00FA414F">
      <w:pPr>
        <w:pStyle w:val="ListParagraph"/>
        <w:numPr>
          <w:ilvl w:val="0"/>
          <w:numId w:val="11"/>
        </w:numPr>
        <w:spacing w:after="0" w:line="240" w:lineRule="auto"/>
      </w:pPr>
      <w:r>
        <w:t xml:space="preserve">New </w:t>
      </w:r>
    </w:p>
    <w:p w14:paraId="249DF2F2" w14:textId="77777777" w:rsidR="00FA414F" w:rsidRDefault="00FA414F" w:rsidP="00FA414F">
      <w:pPr>
        <w:numPr>
          <w:ilvl w:val="0"/>
          <w:numId w:val="11"/>
        </w:numPr>
        <w:spacing w:after="0" w:line="240" w:lineRule="auto"/>
      </w:pPr>
      <w:r>
        <w:t>Revision</w:t>
      </w:r>
      <w:r>
        <w:tab/>
      </w:r>
      <w:r>
        <w:tab/>
      </w:r>
      <w:r>
        <w:tab/>
      </w:r>
    </w:p>
    <w:p w14:paraId="5A7DFEFC" w14:textId="77777777" w:rsidR="00FA414F" w:rsidRDefault="00FA414F" w:rsidP="00FA414F">
      <w:pPr>
        <w:numPr>
          <w:ilvl w:val="0"/>
          <w:numId w:val="11"/>
        </w:numPr>
        <w:spacing w:after="0" w:line="240" w:lineRule="auto"/>
      </w:pPr>
      <w:r>
        <w:t>Reinstatement with Change</w:t>
      </w:r>
    </w:p>
    <w:p w14:paraId="2EABF7EB" w14:textId="77777777" w:rsidR="00FA414F" w:rsidRDefault="00FA414F" w:rsidP="00FA414F">
      <w:pPr>
        <w:numPr>
          <w:ilvl w:val="0"/>
          <w:numId w:val="11"/>
        </w:numPr>
        <w:spacing w:after="0" w:line="240" w:lineRule="auto"/>
      </w:pPr>
      <w:r>
        <w:t>Reinstatement without Change</w:t>
      </w:r>
    </w:p>
    <w:p w14:paraId="1652BB34" w14:textId="39496C4C" w:rsidR="00FA414F" w:rsidRDefault="00FA414F" w:rsidP="00546F3E">
      <w:pPr>
        <w:pStyle w:val="ListParagraph"/>
        <w:numPr>
          <w:ilvl w:val="0"/>
          <w:numId w:val="11"/>
        </w:numPr>
        <w:spacing w:after="0" w:line="240" w:lineRule="auto"/>
      </w:pPr>
      <w:r>
        <w:t>Extension</w:t>
      </w:r>
    </w:p>
    <w:p w14:paraId="7EE482A4" w14:textId="7CC3D427" w:rsidR="00FA414F" w:rsidRDefault="00FA414F" w:rsidP="00FA414F">
      <w:pPr>
        <w:numPr>
          <w:ilvl w:val="0"/>
          <w:numId w:val="11"/>
        </w:numPr>
        <w:spacing w:after="0" w:line="240" w:lineRule="auto"/>
      </w:pPr>
      <w:r>
        <w:t>Emergency</w:t>
      </w:r>
    </w:p>
    <w:p w14:paraId="7FAEE79B" w14:textId="77777777" w:rsidR="00403839" w:rsidRDefault="00403839" w:rsidP="00403839">
      <w:pPr>
        <w:spacing w:after="0" w:line="240" w:lineRule="auto"/>
        <w:ind w:left="720"/>
      </w:pPr>
    </w:p>
    <w:p w14:paraId="1F74DC18" w14:textId="25B7D797" w:rsidR="00FA414F" w:rsidRDefault="00546F3E" w:rsidP="00546F3E">
      <w:pPr>
        <w:spacing w:after="0" w:line="240" w:lineRule="auto"/>
        <w:ind w:left="360"/>
      </w:pPr>
      <w:r>
        <w:t xml:space="preserve">X     </w:t>
      </w:r>
      <w:r w:rsidR="00FA414F">
        <w:t>Existing</w:t>
      </w:r>
      <w:r w:rsidR="00403839">
        <w:t xml:space="preserve"> without OMB approval</w:t>
      </w:r>
    </w:p>
    <w:p w14:paraId="4C13DDB8" w14:textId="77777777" w:rsidR="00F35001" w:rsidRDefault="00F35001" w:rsidP="00F35001">
      <w:pPr>
        <w:pStyle w:val="P1-StandPara"/>
        <w:tabs>
          <w:tab w:val="left" w:pos="720"/>
          <w:tab w:val="right" w:leader="dot" w:pos="9504"/>
        </w:tabs>
        <w:spacing w:before="120" w:line="240" w:lineRule="auto"/>
        <w:ind w:firstLine="0"/>
        <w:rPr>
          <w:rFonts w:asciiTheme="minorHAnsi" w:hAnsiTheme="minorHAnsi"/>
          <w:szCs w:val="22"/>
        </w:rPr>
      </w:pPr>
    </w:p>
    <w:p w14:paraId="164D78FD" w14:textId="5F6B574E" w:rsidR="00976490" w:rsidRDefault="00976490" w:rsidP="00F35001">
      <w:pPr>
        <w:pStyle w:val="P1-StandPara"/>
        <w:tabs>
          <w:tab w:val="left" w:pos="720"/>
          <w:tab w:val="right" w:leader="dot" w:pos="9504"/>
        </w:tabs>
        <w:spacing w:before="120" w:line="240" w:lineRule="auto"/>
        <w:ind w:firstLine="0"/>
        <w:rPr>
          <w:rFonts w:asciiTheme="minorHAnsi" w:hAnsiTheme="minorHAnsi"/>
          <w:szCs w:val="22"/>
        </w:rPr>
      </w:pPr>
    </w:p>
    <w:p w14:paraId="3CCD61EA" w14:textId="77777777" w:rsidR="00E35DD1" w:rsidRPr="00E35DD1" w:rsidRDefault="00E35DD1" w:rsidP="00E35DD1">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14:paraId="2E3210EC" w14:textId="77777777"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t>JUSTIFICATION</w:t>
      </w:r>
      <w:r w:rsidRPr="00E35DD1">
        <w:rPr>
          <w:rFonts w:asciiTheme="minorHAnsi" w:hAnsiTheme="minorHAnsi"/>
          <w:szCs w:val="22"/>
        </w:rPr>
        <w:tab/>
      </w:r>
    </w:p>
    <w:p w14:paraId="51BFE91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4A5D78B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14:paraId="7EECACC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58ADB6F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1B503B9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700B6D0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016320A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2E78E0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1840EF6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0E2CF23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6D554A3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7C0C6A0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14:paraId="034C972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14:paraId="2C4EF8A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6CA5D77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3147D4E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2BC0B37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1AB17928" w14:textId="77777777" w:rsidR="00E35DD1" w:rsidRDefault="00E35DD1" w:rsidP="00E35DD1">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762A8F36" w14:textId="0C9109F1" w:rsidR="008F4B99" w:rsidRDefault="00E35DD1" w:rsidP="008338EF">
      <w:pPr>
        <w:pStyle w:val="P1-StandPara"/>
        <w:tabs>
          <w:tab w:val="left" w:pos="720"/>
          <w:tab w:val="right" w:leader="dot" w:pos="9504"/>
        </w:tabs>
        <w:spacing w:before="120" w:after="120"/>
        <w:ind w:firstLine="0"/>
        <w:rPr>
          <w:rFonts w:asciiTheme="minorHAnsi" w:hAnsiTheme="minorHAnsi"/>
          <w:szCs w:val="22"/>
        </w:rPr>
      </w:pPr>
      <w:r w:rsidRPr="00E35DD1">
        <w:fldChar w:fldCharType="end"/>
      </w:r>
      <w:r w:rsidR="008F4B99">
        <w:rPr>
          <w:rFonts w:asciiTheme="minorHAnsi" w:hAnsiTheme="minorHAnsi"/>
          <w:szCs w:val="22"/>
        </w:rPr>
        <w:t>ATTACHMENTS</w:t>
      </w:r>
    </w:p>
    <w:p w14:paraId="59C506EC" w14:textId="195E421A" w:rsidR="008F4B99" w:rsidRDefault="008F4B99" w:rsidP="00D40F9D">
      <w:pPr>
        <w:pStyle w:val="P1-StandPara"/>
        <w:numPr>
          <w:ilvl w:val="0"/>
          <w:numId w:val="12"/>
        </w:numPr>
        <w:tabs>
          <w:tab w:val="left" w:pos="720"/>
          <w:tab w:val="right" w:leader="dot" w:pos="9504"/>
        </w:tabs>
        <w:spacing w:before="120" w:after="120"/>
        <w:rPr>
          <w:rFonts w:asciiTheme="minorHAnsi" w:hAnsiTheme="minorHAnsi"/>
          <w:szCs w:val="22"/>
        </w:rPr>
      </w:pPr>
      <w:r>
        <w:rPr>
          <w:rFonts w:asciiTheme="minorHAnsi" w:hAnsiTheme="minorHAnsi"/>
          <w:szCs w:val="22"/>
        </w:rPr>
        <w:t>Application</w:t>
      </w:r>
    </w:p>
    <w:p w14:paraId="76A772C2" w14:textId="5751EFA4" w:rsidR="008F4B99" w:rsidRDefault="008F4B99" w:rsidP="00D40F9D">
      <w:pPr>
        <w:pStyle w:val="P1-StandPara"/>
        <w:numPr>
          <w:ilvl w:val="0"/>
          <w:numId w:val="12"/>
        </w:numPr>
        <w:tabs>
          <w:tab w:val="left" w:pos="720"/>
          <w:tab w:val="right" w:leader="dot" w:pos="9504"/>
        </w:tabs>
        <w:spacing w:before="120" w:after="120"/>
        <w:rPr>
          <w:rFonts w:asciiTheme="minorHAnsi" w:hAnsiTheme="minorHAnsi"/>
          <w:szCs w:val="22"/>
        </w:rPr>
      </w:pPr>
      <w:r>
        <w:rPr>
          <w:rFonts w:asciiTheme="minorHAnsi" w:hAnsiTheme="minorHAnsi"/>
          <w:szCs w:val="22"/>
        </w:rPr>
        <w:t>Privacy Memo</w:t>
      </w:r>
    </w:p>
    <w:p w14:paraId="7D635D7C" w14:textId="3983ABA7" w:rsidR="00A56C43" w:rsidRDefault="00A56C43" w:rsidP="00D40F9D">
      <w:pPr>
        <w:pStyle w:val="P1-StandPara"/>
        <w:numPr>
          <w:ilvl w:val="0"/>
          <w:numId w:val="12"/>
        </w:numPr>
        <w:tabs>
          <w:tab w:val="left" w:pos="720"/>
          <w:tab w:val="right" w:leader="dot" w:pos="9504"/>
        </w:tabs>
        <w:spacing w:before="120" w:after="120"/>
        <w:rPr>
          <w:rFonts w:asciiTheme="minorHAnsi" w:hAnsiTheme="minorHAnsi"/>
          <w:szCs w:val="22"/>
        </w:rPr>
      </w:pPr>
      <w:r>
        <w:rPr>
          <w:rFonts w:asciiTheme="minorHAnsi" w:hAnsiTheme="minorHAnsi"/>
          <w:szCs w:val="22"/>
        </w:rPr>
        <w:t>PIA</w:t>
      </w:r>
    </w:p>
    <w:p w14:paraId="5B57E4F8" w14:textId="77777777" w:rsidR="00802CA0" w:rsidRDefault="00802CA0" w:rsidP="00802CA0">
      <w:pPr>
        <w:pStyle w:val="P1-StandPara"/>
        <w:tabs>
          <w:tab w:val="left" w:pos="720"/>
          <w:tab w:val="right" w:leader="dot" w:pos="9504"/>
        </w:tabs>
        <w:spacing w:before="120" w:after="120"/>
        <w:ind w:left="720" w:firstLine="0"/>
        <w:rPr>
          <w:rFonts w:asciiTheme="minorHAnsi" w:hAnsiTheme="minorHAnsi"/>
          <w:szCs w:val="22"/>
        </w:rPr>
      </w:pPr>
    </w:p>
    <w:p w14:paraId="7B13209A" w14:textId="141A9878" w:rsidR="006A45F9" w:rsidRPr="008338EF" w:rsidRDefault="006A45F9" w:rsidP="00802CA0">
      <w:pPr>
        <w:pStyle w:val="P1-StandPara"/>
        <w:tabs>
          <w:tab w:val="left" w:pos="720"/>
          <w:tab w:val="right" w:leader="dot" w:pos="9504"/>
        </w:tabs>
        <w:spacing w:before="120" w:after="120"/>
        <w:ind w:left="720" w:firstLine="0"/>
        <w:rPr>
          <w:rFonts w:asciiTheme="minorHAnsi" w:hAnsiTheme="minorHAnsi"/>
          <w:szCs w:val="22"/>
        </w:rPr>
      </w:pPr>
      <w:r w:rsidRPr="008338EF">
        <w:rPr>
          <w:rFonts w:asciiTheme="minorHAnsi" w:hAnsiTheme="minorHAnsi"/>
          <w:b/>
          <w:szCs w:val="22"/>
        </w:rPr>
        <w:t xml:space="preserve">A. </w:t>
      </w:r>
      <w:r w:rsidR="00BE76A7" w:rsidRPr="008338EF">
        <w:rPr>
          <w:rFonts w:asciiTheme="minorHAnsi" w:hAnsiTheme="minorHAnsi"/>
          <w:b/>
          <w:szCs w:val="22"/>
        </w:rPr>
        <w:t>Justification</w:t>
      </w:r>
    </w:p>
    <w:p w14:paraId="6F37D0AD" w14:textId="4FD0F028" w:rsidR="00976490" w:rsidRDefault="00CF34C0" w:rsidP="00B707E9">
      <w:pPr>
        <w:pStyle w:val="P1-StandPara"/>
        <w:tabs>
          <w:tab w:val="left" w:pos="720"/>
          <w:tab w:val="right" w:leader="dot" w:pos="9504"/>
        </w:tabs>
        <w:spacing w:before="120" w:after="120" w:line="240" w:lineRule="auto"/>
        <w:rPr>
          <w:rFonts w:asciiTheme="minorHAnsi" w:hAnsiTheme="minorHAnsi"/>
          <w:szCs w:val="22"/>
        </w:rPr>
      </w:pPr>
      <w:r>
        <w:rPr>
          <w:rFonts w:asciiTheme="minorHAnsi" w:hAnsiTheme="minorHAnsi"/>
          <w:szCs w:val="22"/>
        </w:rPr>
        <w:t xml:space="preserve">The National Institutes of Health </w:t>
      </w:r>
      <w:r w:rsidR="00925DA6">
        <w:rPr>
          <w:rFonts w:asciiTheme="minorHAnsi" w:hAnsiTheme="minorHAnsi"/>
          <w:szCs w:val="22"/>
        </w:rPr>
        <w:t xml:space="preserve">(NIH) </w:t>
      </w:r>
      <w:r>
        <w:rPr>
          <w:rFonts w:asciiTheme="minorHAnsi" w:hAnsiTheme="minorHAnsi"/>
          <w:szCs w:val="22"/>
        </w:rPr>
        <w:t xml:space="preserve">Commercialization Accelerator Program </w:t>
      </w:r>
      <w:r w:rsidR="00925DA6">
        <w:rPr>
          <w:rFonts w:asciiTheme="minorHAnsi" w:hAnsiTheme="minorHAnsi"/>
          <w:szCs w:val="22"/>
        </w:rPr>
        <w:t xml:space="preserve">(CAP) </w:t>
      </w:r>
      <w:r>
        <w:rPr>
          <w:rFonts w:asciiTheme="minorHAnsi" w:hAnsiTheme="minorHAnsi"/>
          <w:szCs w:val="22"/>
        </w:rPr>
        <w:t>has been off</w:t>
      </w:r>
      <w:r w:rsidRPr="00CF34C0">
        <w:rPr>
          <w:rFonts w:asciiTheme="minorHAnsi" w:hAnsiTheme="minorHAnsi"/>
          <w:szCs w:val="22"/>
        </w:rPr>
        <w:t xml:space="preserve">ered annually since 2004 (previously known as the Commercialization Assistance Program), </w:t>
      </w:r>
      <w:r>
        <w:rPr>
          <w:rFonts w:asciiTheme="minorHAnsi" w:hAnsiTheme="minorHAnsi"/>
          <w:szCs w:val="22"/>
        </w:rPr>
        <w:t xml:space="preserve">and </w:t>
      </w:r>
      <w:r w:rsidRPr="00CF34C0">
        <w:rPr>
          <w:rFonts w:asciiTheme="minorHAnsi" w:hAnsiTheme="minorHAnsi"/>
          <w:szCs w:val="22"/>
        </w:rPr>
        <w:t>is designed to help some of the agency’s most promising small life science and healthcare Phase II awardees develop their commercial businesses and transition their SBIR/STTR-funded technologies into the marketplace. Applicants are selected via a competitive process for a limited number of slots in the program.</w:t>
      </w:r>
      <w:r>
        <w:rPr>
          <w:rFonts w:asciiTheme="minorHAnsi" w:hAnsiTheme="minorHAnsi"/>
          <w:szCs w:val="22"/>
        </w:rPr>
        <w:t xml:space="preserve"> </w:t>
      </w:r>
      <w:r w:rsidRPr="00CF34C0">
        <w:rPr>
          <w:rFonts w:asciiTheme="minorHAnsi" w:hAnsiTheme="minorHAnsi"/>
          <w:szCs w:val="22"/>
        </w:rPr>
        <w:t>Funded by NIH and managed through a contract, the CAP provides selected participants with individualized assistance toward accomplishing key commercialization goals. This is achieved through individual mentoring and consulting sessions, training workshops, access to domain experts, and focus on outcomes that will enhance the commercialization profile and readiness of participating awardees. </w:t>
      </w:r>
    </w:p>
    <w:p w14:paraId="1D9A0C45" w14:textId="77777777" w:rsidR="00B707E9" w:rsidRDefault="00B707E9" w:rsidP="00B707E9">
      <w:pPr>
        <w:pStyle w:val="P1-StandPara"/>
        <w:tabs>
          <w:tab w:val="left" w:pos="720"/>
          <w:tab w:val="right" w:leader="dot" w:pos="9504"/>
        </w:tabs>
        <w:spacing w:before="120" w:after="120" w:line="240" w:lineRule="auto"/>
        <w:rPr>
          <w:rFonts w:asciiTheme="minorHAnsi" w:hAnsiTheme="minorHAnsi"/>
          <w:b/>
          <w:szCs w:val="22"/>
        </w:rPr>
      </w:pPr>
    </w:p>
    <w:p w14:paraId="4B4D6359" w14:textId="77777777" w:rsidR="000F3043" w:rsidRPr="00B707E9" w:rsidRDefault="000F3043" w:rsidP="000F3043">
      <w:pPr>
        <w:pStyle w:val="P1-StandPara"/>
        <w:tabs>
          <w:tab w:val="left" w:pos="720"/>
          <w:tab w:val="right" w:leader="dot" w:pos="9504"/>
        </w:tabs>
        <w:spacing w:before="120" w:after="120"/>
        <w:ind w:firstLine="0"/>
        <w:rPr>
          <w:rFonts w:ascii="Calibri" w:eastAsia="SimSun" w:hAnsi="Calibri"/>
          <w:b/>
          <w:szCs w:val="22"/>
        </w:rPr>
      </w:pPr>
      <w:r w:rsidRPr="00B707E9">
        <w:rPr>
          <w:rFonts w:ascii="Calibri" w:eastAsia="SimSun" w:hAnsi="Calibri"/>
          <w:b/>
          <w:szCs w:val="22"/>
        </w:rPr>
        <w:t>A.1</w:t>
      </w:r>
      <w:r w:rsidRPr="00B707E9">
        <w:rPr>
          <w:rFonts w:ascii="Calibri" w:eastAsia="SimSun" w:hAnsi="Calibri"/>
          <w:b/>
          <w:szCs w:val="22"/>
        </w:rPr>
        <w:tab/>
        <w:t>Circumstances Making the Collection of Information Necessary</w:t>
      </w:r>
    </w:p>
    <w:p w14:paraId="2ADDEE6F" w14:textId="7C690EAF" w:rsidR="00B1111E" w:rsidRDefault="00FE42F7" w:rsidP="00C25E71">
      <w:pPr>
        <w:spacing w:after="0" w:line="240" w:lineRule="auto"/>
        <w:rPr>
          <w:rFonts w:ascii="Calibri" w:eastAsia="SimSun" w:hAnsi="Calibri" w:cs="Times New Roman"/>
        </w:rPr>
      </w:pPr>
      <w:r w:rsidRPr="006F6683">
        <w:rPr>
          <w:rFonts w:ascii="Calibri" w:eastAsia="SimSun" w:hAnsi="Calibri" w:cs="Times New Roman"/>
        </w:rPr>
        <w:t xml:space="preserve">The Small Business Innovation Research Program, codified at §9 of the Small Business Act, 15 U.S.C. §638, and extended through 2022, </w:t>
      </w:r>
      <w:r w:rsidR="00925DA6">
        <w:rPr>
          <w:rFonts w:ascii="Calibri" w:eastAsia="SimSun" w:hAnsi="Calibri" w:cs="Times New Roman"/>
        </w:rPr>
        <w:t>congressionally-mandate</w:t>
      </w:r>
      <w:r>
        <w:rPr>
          <w:rFonts w:ascii="Calibri" w:eastAsia="SimSun" w:hAnsi="Calibri" w:cs="Times New Roman"/>
        </w:rPr>
        <w:t>s</w:t>
      </w:r>
      <w:r w:rsidR="007915F1" w:rsidRPr="00CC469F">
        <w:rPr>
          <w:rFonts w:ascii="Calibri" w:eastAsia="SimSun" w:hAnsi="Calibri" w:cs="Times New Roman"/>
        </w:rPr>
        <w:t xml:space="preserve"> </w:t>
      </w:r>
      <w:r>
        <w:rPr>
          <w:rFonts w:ascii="Calibri" w:eastAsia="SimSun" w:hAnsi="Calibri" w:cs="Times New Roman"/>
        </w:rPr>
        <w:t xml:space="preserve">the </w:t>
      </w:r>
      <w:r w:rsidR="007915F1" w:rsidRPr="00CC469F">
        <w:rPr>
          <w:rFonts w:ascii="Calibri" w:eastAsia="SimSun" w:hAnsi="Calibri" w:cs="Times New Roman"/>
        </w:rPr>
        <w:t>SBIR and STTR Programs</w:t>
      </w:r>
      <w:r>
        <w:rPr>
          <w:rFonts w:ascii="Calibri" w:eastAsia="SimSun" w:hAnsi="Calibri" w:cs="Times New Roman"/>
        </w:rPr>
        <w:t xml:space="preserve"> across federal agencies.  These</w:t>
      </w:r>
      <w:r w:rsidR="007915F1" w:rsidRPr="00CC469F">
        <w:rPr>
          <w:rFonts w:ascii="Calibri" w:eastAsia="SimSun" w:hAnsi="Calibri" w:cs="Times New Roman"/>
        </w:rPr>
        <w:t xml:space="preserve"> </w:t>
      </w:r>
      <w:r>
        <w:rPr>
          <w:rFonts w:ascii="Calibri" w:eastAsia="SimSun" w:hAnsi="Calibri" w:cs="Times New Roman"/>
        </w:rPr>
        <w:t xml:space="preserve">programs </w:t>
      </w:r>
      <w:r w:rsidR="00925DA6">
        <w:rPr>
          <w:rFonts w:ascii="Calibri" w:eastAsia="SimSun" w:hAnsi="Calibri" w:cs="Times New Roman"/>
        </w:rPr>
        <w:t xml:space="preserve">are </w:t>
      </w:r>
      <w:r w:rsidR="007915F1" w:rsidRPr="00CC469F">
        <w:rPr>
          <w:rFonts w:ascii="Calibri" w:eastAsia="SimSun" w:hAnsi="Calibri" w:cs="Times New Roman"/>
        </w:rPr>
        <w:t>implement</w:t>
      </w:r>
      <w:r w:rsidR="00925DA6">
        <w:rPr>
          <w:rFonts w:ascii="Calibri" w:eastAsia="SimSun" w:hAnsi="Calibri" w:cs="Times New Roman"/>
        </w:rPr>
        <w:t>ed</w:t>
      </w:r>
      <w:r w:rsidR="007915F1" w:rsidRPr="00CC469F">
        <w:rPr>
          <w:rFonts w:ascii="Calibri" w:eastAsia="SimSun" w:hAnsi="Calibri" w:cs="Times New Roman"/>
        </w:rPr>
        <w:t xml:space="preserve"> </w:t>
      </w:r>
      <w:r w:rsidR="00925DA6">
        <w:rPr>
          <w:rFonts w:ascii="Calibri" w:eastAsia="SimSun" w:hAnsi="Calibri" w:cs="Times New Roman"/>
        </w:rPr>
        <w:t xml:space="preserve">as part of the NIH’s </w:t>
      </w:r>
      <w:r w:rsidR="007915F1" w:rsidRPr="00CC469F">
        <w:rPr>
          <w:rFonts w:ascii="Calibri" w:eastAsia="SimSun" w:hAnsi="Calibri" w:cs="Times New Roman"/>
        </w:rPr>
        <w:t xml:space="preserve">mission by supporting U.S. small businesses that conduct early-stage life sciences research, with the intention of developing lifesaving technology with commercial potential. The </w:t>
      </w:r>
      <w:r w:rsidR="005F475D" w:rsidRPr="00CC469F">
        <w:rPr>
          <w:rFonts w:ascii="Calibri" w:eastAsia="SimSun" w:hAnsi="Calibri" w:cs="Times New Roman"/>
        </w:rPr>
        <w:t>Commercialization Accelerator Program (CAP)</w:t>
      </w:r>
      <w:r w:rsidR="00E56903" w:rsidRPr="00CC469F">
        <w:rPr>
          <w:rFonts w:ascii="Calibri" w:eastAsia="SimSun" w:hAnsi="Calibri" w:cs="Times New Roman"/>
        </w:rPr>
        <w:t xml:space="preserve"> is a three-track customized </w:t>
      </w:r>
      <w:r w:rsidR="006219A9" w:rsidRPr="00CC469F">
        <w:rPr>
          <w:rFonts w:ascii="Calibri" w:eastAsia="SimSun" w:hAnsi="Calibri" w:cs="Times New Roman"/>
        </w:rPr>
        <w:t xml:space="preserve">technical assistance </w:t>
      </w:r>
      <w:r w:rsidR="00E56903" w:rsidRPr="00CC469F">
        <w:rPr>
          <w:rFonts w:ascii="Calibri" w:eastAsia="SimSun" w:hAnsi="Calibri" w:cs="Times New Roman"/>
        </w:rPr>
        <w:t>program</w:t>
      </w:r>
      <w:r w:rsidR="006219A9" w:rsidRPr="00CC469F">
        <w:rPr>
          <w:rFonts w:ascii="Calibri" w:eastAsia="SimSun" w:hAnsi="Calibri" w:cs="Times New Roman"/>
        </w:rPr>
        <w:t xml:space="preserve">, conducted </w:t>
      </w:r>
      <w:r w:rsidR="00E56903" w:rsidRPr="00CC469F">
        <w:rPr>
          <w:rFonts w:ascii="Calibri" w:eastAsia="SimSun" w:hAnsi="Calibri" w:cs="Times New Roman"/>
        </w:rPr>
        <w:t>virtually</w:t>
      </w:r>
      <w:r w:rsidR="006219A9" w:rsidRPr="00CC469F">
        <w:rPr>
          <w:rFonts w:ascii="Calibri" w:eastAsia="SimSun" w:hAnsi="Calibri" w:cs="Times New Roman"/>
        </w:rPr>
        <w:t xml:space="preserve"> and in-person as appropriate</w:t>
      </w:r>
      <w:r w:rsidR="00E56903" w:rsidRPr="00CC469F">
        <w:rPr>
          <w:rFonts w:ascii="Calibri" w:eastAsia="SimSun" w:hAnsi="Calibri" w:cs="Times New Roman"/>
        </w:rPr>
        <w:t>, and designed to serve the needs of up to 80 HHS/NIH SBIR/STTR Phase II awardees at different levels of commercialization experience and expertise.</w:t>
      </w:r>
    </w:p>
    <w:p w14:paraId="1A872B73" w14:textId="77777777" w:rsidR="006F6683" w:rsidRPr="008B7EDB" w:rsidRDefault="006F6683" w:rsidP="00C25E71">
      <w:pPr>
        <w:spacing w:after="0" w:line="240" w:lineRule="auto"/>
        <w:rPr>
          <w:rFonts w:ascii="Calibri" w:eastAsia="SimSun" w:hAnsi="Calibri" w:cs="Times New Roman"/>
          <w:b/>
          <w:bCs/>
        </w:rPr>
      </w:pPr>
    </w:p>
    <w:p w14:paraId="66A130CD" w14:textId="4FC11249" w:rsidR="0095103D" w:rsidRPr="00CC469F" w:rsidRDefault="007915F1" w:rsidP="007915F1">
      <w:r w:rsidRPr="00CC469F">
        <w:rPr>
          <w:rFonts w:ascii="Calibri" w:eastAsia="SimSun" w:hAnsi="Calibri" w:cs="Times New Roman"/>
        </w:rPr>
        <w:t xml:space="preserve">This </w:t>
      </w:r>
      <w:r w:rsidR="006219A9" w:rsidRPr="00CC469F">
        <w:rPr>
          <w:rFonts w:ascii="Calibri" w:eastAsia="SimSun" w:hAnsi="Calibri" w:cs="Times New Roman"/>
        </w:rPr>
        <w:t xml:space="preserve">application </w:t>
      </w:r>
      <w:r w:rsidR="005A1BB9" w:rsidRPr="00CC469F">
        <w:rPr>
          <w:rFonts w:ascii="Calibri" w:eastAsia="SimSun" w:hAnsi="Calibri" w:cs="Times New Roman"/>
        </w:rPr>
        <w:t>will gather information</w:t>
      </w:r>
      <w:r w:rsidRPr="00CC469F">
        <w:rPr>
          <w:rFonts w:ascii="Calibri" w:eastAsia="SimSun" w:hAnsi="Calibri" w:cs="Times New Roman"/>
        </w:rPr>
        <w:t xml:space="preserve"> from </w:t>
      </w:r>
      <w:r w:rsidR="006219A9" w:rsidRPr="00CC469F">
        <w:rPr>
          <w:rFonts w:ascii="Calibri" w:eastAsia="SimSun" w:hAnsi="Calibri" w:cs="Times New Roman"/>
        </w:rPr>
        <w:t>small businesses funded under Phase II NIH SBIR/STTR awards that want to participate in the NIH CAP.</w:t>
      </w:r>
      <w:r w:rsidR="00802CA0">
        <w:rPr>
          <w:rFonts w:ascii="Calibri" w:eastAsia="SimSun" w:hAnsi="Calibri" w:cs="Times New Roman"/>
        </w:rPr>
        <w:t xml:space="preserve"> [See Attachment 1, Application]</w:t>
      </w:r>
      <w:r w:rsidRPr="00CC469F">
        <w:rPr>
          <w:rFonts w:ascii="Calibri" w:eastAsia="SimSun" w:hAnsi="Calibri" w:cs="Times New Roman"/>
        </w:rPr>
        <w:t xml:space="preserve"> </w:t>
      </w:r>
    </w:p>
    <w:p w14:paraId="1ADA5F75" w14:textId="77777777" w:rsidR="000F3043" w:rsidRPr="00E35DD1" w:rsidRDefault="000F3043" w:rsidP="000F3043">
      <w:pPr>
        <w:pStyle w:val="Heading2"/>
        <w:spacing w:after="0" w:line="480" w:lineRule="auto"/>
        <w:ind w:left="0" w:firstLine="0"/>
        <w:rPr>
          <w:rFonts w:asciiTheme="minorHAnsi" w:hAnsiTheme="minorHAnsi"/>
          <w:szCs w:val="22"/>
        </w:rPr>
      </w:pPr>
      <w:bookmarkStart w:id="1" w:name="_Toc443881743"/>
      <w:bookmarkStart w:id="2" w:name="_Toc451592232"/>
      <w:bookmarkStart w:id="3" w:name="_Toc5610273"/>
      <w:bookmarkStart w:id="4" w:name="_Toc99178779"/>
      <w:r w:rsidRPr="00E35DD1">
        <w:rPr>
          <w:rFonts w:asciiTheme="minorHAnsi" w:hAnsiTheme="minorHAnsi"/>
          <w:szCs w:val="22"/>
        </w:rPr>
        <w:t>A.2    Purpose and Use of the Information</w:t>
      </w:r>
      <w:bookmarkEnd w:id="1"/>
      <w:bookmarkEnd w:id="2"/>
      <w:bookmarkEnd w:id="3"/>
      <w:bookmarkEnd w:id="4"/>
      <w:r w:rsidRPr="00E35DD1">
        <w:rPr>
          <w:rFonts w:asciiTheme="minorHAnsi" w:hAnsiTheme="minorHAnsi"/>
          <w:szCs w:val="22"/>
        </w:rPr>
        <w:t xml:space="preserve"> Collection</w:t>
      </w:r>
    </w:p>
    <w:p w14:paraId="136A1854" w14:textId="2D83CA99" w:rsidR="007915F1" w:rsidRPr="00CC469F" w:rsidRDefault="007915F1" w:rsidP="007915F1">
      <w:pPr>
        <w:rPr>
          <w:rFonts w:ascii="Calibri" w:eastAsia="SimSun" w:hAnsi="Calibri" w:cs="Times New Roman"/>
        </w:rPr>
      </w:pPr>
      <w:r w:rsidRPr="00CC469F">
        <w:rPr>
          <w:rFonts w:ascii="Calibri" w:eastAsia="SimSun" w:hAnsi="Calibri" w:cs="Times New Roman"/>
        </w:rPr>
        <w:t xml:space="preserve">Information gathered will be used internally by the NIH SBIR/STTR </w:t>
      </w:r>
      <w:r w:rsidR="00D04717" w:rsidRPr="00CC469F">
        <w:rPr>
          <w:rFonts w:ascii="Calibri" w:eastAsia="SimSun" w:hAnsi="Calibri" w:cs="Times New Roman"/>
        </w:rPr>
        <w:t xml:space="preserve">staff </w:t>
      </w:r>
      <w:r w:rsidRPr="00CC469F">
        <w:rPr>
          <w:rFonts w:ascii="Calibri" w:eastAsia="SimSun" w:hAnsi="Calibri" w:cs="Times New Roman"/>
        </w:rPr>
        <w:t>to identify</w:t>
      </w:r>
      <w:r w:rsidR="00D04717" w:rsidRPr="00CC469F">
        <w:rPr>
          <w:rFonts w:ascii="Calibri" w:eastAsia="SimSun" w:hAnsi="Calibri" w:cs="Times New Roman"/>
        </w:rPr>
        <w:t xml:space="preserve"> and select small businesses that would most benefit if selected as participants in the NIH</w:t>
      </w:r>
      <w:r w:rsidRPr="00CC469F">
        <w:rPr>
          <w:rFonts w:ascii="Calibri" w:eastAsia="SimSun" w:hAnsi="Calibri" w:cs="Times New Roman"/>
        </w:rPr>
        <w:t xml:space="preserve"> Commercialization </w:t>
      </w:r>
      <w:r w:rsidR="00B1111E" w:rsidRPr="00CC469F">
        <w:rPr>
          <w:rFonts w:ascii="Calibri" w:eastAsia="SimSun" w:hAnsi="Calibri" w:cs="Times New Roman"/>
        </w:rPr>
        <w:t>Accelerator</w:t>
      </w:r>
      <w:r w:rsidRPr="00CC469F">
        <w:rPr>
          <w:rFonts w:ascii="Calibri" w:eastAsia="SimSun" w:hAnsi="Calibri" w:cs="Times New Roman"/>
        </w:rPr>
        <w:t xml:space="preserve"> Program (CAP)</w:t>
      </w:r>
      <w:r w:rsidR="008338EF">
        <w:rPr>
          <w:rFonts w:ascii="Calibri" w:eastAsia="SimSun" w:hAnsi="Calibri" w:cs="Times New Roman"/>
        </w:rPr>
        <w:t xml:space="preserve"> for 3 years</w:t>
      </w:r>
      <w:r w:rsidRPr="00CC469F">
        <w:rPr>
          <w:rFonts w:ascii="Calibri" w:eastAsia="SimSun" w:hAnsi="Calibri" w:cs="Times New Roman"/>
        </w:rPr>
        <w:t>.  The data will not be used to formulate or change policies.  Rather</w:t>
      </w:r>
      <w:r w:rsidR="00D04717" w:rsidRPr="00CC469F">
        <w:rPr>
          <w:rFonts w:ascii="Calibri" w:eastAsia="SimSun" w:hAnsi="Calibri" w:cs="Times New Roman"/>
        </w:rPr>
        <w:t xml:space="preserve">, it will be used to enable </w:t>
      </w:r>
      <w:r w:rsidRPr="00CC469F">
        <w:rPr>
          <w:rFonts w:ascii="Calibri" w:eastAsia="SimSun" w:hAnsi="Calibri" w:cs="Times New Roman"/>
        </w:rPr>
        <w:t xml:space="preserve">NIH SBIR/STTR </w:t>
      </w:r>
      <w:r w:rsidR="00D04717" w:rsidRPr="00CC469F">
        <w:rPr>
          <w:rFonts w:ascii="Calibri" w:eastAsia="SimSun" w:hAnsi="Calibri" w:cs="Times New Roman"/>
        </w:rPr>
        <w:t>staff</w:t>
      </w:r>
      <w:r w:rsidRPr="00CC469F">
        <w:rPr>
          <w:rFonts w:ascii="Calibri" w:eastAsia="SimSun" w:hAnsi="Calibri" w:cs="Times New Roman"/>
        </w:rPr>
        <w:t xml:space="preserve"> to be responsive to its constituents</w:t>
      </w:r>
      <w:r w:rsidR="00D04717" w:rsidRPr="00CC469F">
        <w:rPr>
          <w:rFonts w:ascii="Calibri" w:eastAsia="SimSun" w:hAnsi="Calibri" w:cs="Times New Roman"/>
        </w:rPr>
        <w:t xml:space="preserve"> by offering commercialization training to meet the goals of the Phase II small business NIH awardees.</w:t>
      </w:r>
      <w:r w:rsidRPr="00CC469F">
        <w:rPr>
          <w:rFonts w:ascii="Calibri" w:eastAsia="SimSun" w:hAnsi="Calibri" w:cs="Times New Roman"/>
        </w:rPr>
        <w:t xml:space="preserve"> The form will be </w:t>
      </w:r>
      <w:r w:rsidR="00D04717" w:rsidRPr="00CC469F">
        <w:rPr>
          <w:rFonts w:ascii="Calibri" w:eastAsia="SimSun" w:hAnsi="Calibri" w:cs="Times New Roman"/>
        </w:rPr>
        <w:t xml:space="preserve">online for any potential CAP applicant companies </w:t>
      </w:r>
      <w:r w:rsidRPr="00CC469F">
        <w:rPr>
          <w:rFonts w:ascii="Calibri" w:eastAsia="SimSun" w:hAnsi="Calibri" w:cs="Times New Roman"/>
        </w:rPr>
        <w:t xml:space="preserve">and completed electronically. </w:t>
      </w:r>
    </w:p>
    <w:p w14:paraId="0AEFC0CB" w14:textId="77777777" w:rsidR="00A00CF8" w:rsidRPr="00E35DD1" w:rsidRDefault="00A00CF8" w:rsidP="00A00CF8">
      <w:pPr>
        <w:rPr>
          <w:b/>
          <w:color w:val="000000" w:themeColor="text1"/>
        </w:rPr>
      </w:pPr>
      <w:r w:rsidRPr="00E35DD1">
        <w:rPr>
          <w:b/>
          <w:color w:val="000000" w:themeColor="text1"/>
        </w:rPr>
        <w:t>A.3     Use of Information Technology and Burden Reduction</w:t>
      </w:r>
    </w:p>
    <w:p w14:paraId="75EE1FD9" w14:textId="53155736" w:rsidR="007915F1" w:rsidRPr="00CC469F" w:rsidRDefault="00AB5D00" w:rsidP="007915F1">
      <w:pPr>
        <w:rPr>
          <w:color w:val="000000" w:themeColor="text1"/>
        </w:rPr>
      </w:pPr>
      <w:r w:rsidRPr="00CC469F">
        <w:rPr>
          <w:color w:val="000000" w:themeColor="text1"/>
        </w:rPr>
        <w:t>The application</w:t>
      </w:r>
      <w:r w:rsidR="007915F1" w:rsidRPr="00CC469F">
        <w:rPr>
          <w:color w:val="000000" w:themeColor="text1"/>
        </w:rPr>
        <w:t xml:space="preserve"> form will be administered through a</w:t>
      </w:r>
      <w:r w:rsidR="00A53F4A" w:rsidRPr="00CC469F">
        <w:rPr>
          <w:color w:val="000000" w:themeColor="text1"/>
        </w:rPr>
        <w:t>n Internet link to the NIH CAP contractor’s website</w:t>
      </w:r>
      <w:r w:rsidRPr="00CC469F">
        <w:rPr>
          <w:color w:val="000000" w:themeColor="text1"/>
        </w:rPr>
        <w:t>.  The link will be</w:t>
      </w:r>
      <w:r w:rsidR="007915F1" w:rsidRPr="00CC469F">
        <w:rPr>
          <w:color w:val="000000" w:themeColor="text1"/>
        </w:rPr>
        <w:t xml:space="preserve"> </w:t>
      </w:r>
      <w:r w:rsidR="00FE42F7">
        <w:rPr>
          <w:color w:val="000000" w:themeColor="text1"/>
        </w:rPr>
        <w:t xml:space="preserve">available </w:t>
      </w:r>
      <w:r w:rsidR="007915F1" w:rsidRPr="00CC469F">
        <w:rPr>
          <w:color w:val="000000" w:themeColor="text1"/>
        </w:rPr>
        <w:t xml:space="preserve">to </w:t>
      </w:r>
      <w:r w:rsidR="00A53F4A" w:rsidRPr="00CC469F">
        <w:rPr>
          <w:color w:val="000000" w:themeColor="text1"/>
        </w:rPr>
        <w:t xml:space="preserve">interested companies </w:t>
      </w:r>
      <w:r w:rsidRPr="00CC469F">
        <w:rPr>
          <w:color w:val="000000" w:themeColor="text1"/>
        </w:rPr>
        <w:t>via</w:t>
      </w:r>
      <w:r w:rsidR="00A53F4A" w:rsidRPr="00CC469F">
        <w:rPr>
          <w:color w:val="000000" w:themeColor="text1"/>
        </w:rPr>
        <w:t xml:space="preserve"> the NIH SBIR/STTR main website (</w:t>
      </w:r>
      <w:hyperlink r:id="rId10" w:history="1">
        <w:r w:rsidR="00A53F4A" w:rsidRPr="00CC469F">
          <w:rPr>
            <w:rStyle w:val="Hyperlink"/>
          </w:rPr>
          <w:t>http://sbir.nih.gov</w:t>
        </w:r>
      </w:hyperlink>
      <w:r w:rsidR="00A53F4A" w:rsidRPr="00CC469F">
        <w:rPr>
          <w:color w:val="000000" w:themeColor="text1"/>
        </w:rPr>
        <w:t xml:space="preserve">) </w:t>
      </w:r>
      <w:r w:rsidRPr="00CC469F">
        <w:rPr>
          <w:color w:val="000000" w:themeColor="text1"/>
        </w:rPr>
        <w:t>and will include</w:t>
      </w:r>
      <w:r w:rsidR="00A53F4A" w:rsidRPr="00CC469F">
        <w:rPr>
          <w:color w:val="000000" w:themeColor="text1"/>
        </w:rPr>
        <w:t xml:space="preserve"> a</w:t>
      </w:r>
      <w:r w:rsidRPr="00CC469F">
        <w:rPr>
          <w:color w:val="000000" w:themeColor="text1"/>
        </w:rPr>
        <w:t xml:space="preserve"> webinar about CAP</w:t>
      </w:r>
      <w:r w:rsidR="007915F1" w:rsidRPr="00CC469F">
        <w:rPr>
          <w:color w:val="000000" w:themeColor="text1"/>
        </w:rPr>
        <w:t xml:space="preserve">. The </w:t>
      </w:r>
      <w:r w:rsidRPr="00CC469F">
        <w:rPr>
          <w:color w:val="000000" w:themeColor="text1"/>
        </w:rPr>
        <w:t>webinar</w:t>
      </w:r>
      <w:r w:rsidR="007915F1" w:rsidRPr="00CC469F">
        <w:rPr>
          <w:color w:val="000000" w:themeColor="text1"/>
        </w:rPr>
        <w:t xml:space="preserve"> will provide an overview and goals of the </w:t>
      </w:r>
      <w:r w:rsidRPr="00CC469F">
        <w:rPr>
          <w:color w:val="000000" w:themeColor="text1"/>
        </w:rPr>
        <w:t>NIH Commercialization Accelerator Program (CAP)</w:t>
      </w:r>
      <w:r w:rsidR="007915F1" w:rsidRPr="00CC469F">
        <w:rPr>
          <w:color w:val="000000" w:themeColor="text1"/>
        </w:rPr>
        <w:t xml:space="preserve">, and will request </w:t>
      </w:r>
      <w:r w:rsidR="00FE42F7">
        <w:rPr>
          <w:color w:val="000000" w:themeColor="text1"/>
        </w:rPr>
        <w:t xml:space="preserve">interested </w:t>
      </w:r>
      <w:r w:rsidR="00B707E9">
        <w:rPr>
          <w:color w:val="000000" w:themeColor="text1"/>
        </w:rPr>
        <w:t xml:space="preserve">parties </w:t>
      </w:r>
      <w:r w:rsidR="00B707E9" w:rsidRPr="00CC469F">
        <w:rPr>
          <w:color w:val="000000" w:themeColor="text1"/>
        </w:rPr>
        <w:t>to</w:t>
      </w:r>
      <w:r w:rsidRPr="00CC469F">
        <w:rPr>
          <w:color w:val="000000" w:themeColor="text1"/>
        </w:rPr>
        <w:t xml:space="preserve"> complete the application</w:t>
      </w:r>
      <w:r w:rsidR="007915F1" w:rsidRPr="00CC469F">
        <w:rPr>
          <w:color w:val="000000" w:themeColor="text1"/>
        </w:rPr>
        <w:t>.</w:t>
      </w:r>
      <w:r w:rsidRPr="00CC469F">
        <w:rPr>
          <w:color w:val="000000" w:themeColor="text1"/>
        </w:rPr>
        <w:t xml:space="preserve">  The application provides</w:t>
      </w:r>
      <w:r w:rsidR="007915F1" w:rsidRPr="00CC469F">
        <w:rPr>
          <w:color w:val="000000" w:themeColor="text1"/>
        </w:rPr>
        <w:t xml:space="preserve"> straightforward instructions for filling-out the </w:t>
      </w:r>
      <w:r w:rsidRPr="00CC469F">
        <w:rPr>
          <w:color w:val="000000" w:themeColor="text1"/>
        </w:rPr>
        <w:t>application f</w:t>
      </w:r>
      <w:r w:rsidR="007915F1" w:rsidRPr="00CC469F">
        <w:rPr>
          <w:color w:val="000000" w:themeColor="text1"/>
        </w:rPr>
        <w:t>orm.</w:t>
      </w:r>
      <w:r w:rsidRPr="00CC469F">
        <w:rPr>
          <w:color w:val="000000" w:themeColor="text1"/>
        </w:rPr>
        <w:t xml:space="preserve">  </w:t>
      </w:r>
      <w:r w:rsidR="007915F1" w:rsidRPr="00CC469F">
        <w:rPr>
          <w:color w:val="000000" w:themeColor="text1"/>
        </w:rPr>
        <w:t xml:space="preserve">NIH SBIR/STTR staff will be receiving and reviewing all </w:t>
      </w:r>
      <w:r w:rsidRPr="00CC469F">
        <w:rPr>
          <w:color w:val="000000" w:themeColor="text1"/>
        </w:rPr>
        <w:t>applications</w:t>
      </w:r>
      <w:r w:rsidR="007915F1" w:rsidRPr="00CC469F">
        <w:rPr>
          <w:color w:val="000000" w:themeColor="text1"/>
        </w:rPr>
        <w:t xml:space="preserve">. Using electronic </w:t>
      </w:r>
      <w:r w:rsidRPr="00CC469F">
        <w:rPr>
          <w:color w:val="000000" w:themeColor="text1"/>
        </w:rPr>
        <w:t>application forms</w:t>
      </w:r>
      <w:r w:rsidR="007915F1" w:rsidRPr="00CC469F">
        <w:rPr>
          <w:color w:val="000000" w:themeColor="text1"/>
        </w:rPr>
        <w:t xml:space="preserve"> is less time intensive and burdensome than for NIH to mail paper forms and encourage the small business to mail them back.</w:t>
      </w:r>
      <w:r w:rsidR="00221312">
        <w:rPr>
          <w:color w:val="000000" w:themeColor="text1"/>
        </w:rPr>
        <w:t xml:space="preserve"> </w:t>
      </w:r>
      <w:r w:rsidR="00A56C43">
        <w:rPr>
          <w:color w:val="000000" w:themeColor="text1"/>
        </w:rPr>
        <w:t>[See Attachment 3, PIA]</w:t>
      </w:r>
    </w:p>
    <w:p w14:paraId="633EC510" w14:textId="77777777" w:rsidR="00685B30" w:rsidRPr="00E35DD1" w:rsidRDefault="00685B30" w:rsidP="00685B30">
      <w:pPr>
        <w:pStyle w:val="Heading2"/>
        <w:spacing w:after="0" w:line="480" w:lineRule="auto"/>
        <w:ind w:left="720" w:hanging="720"/>
        <w:rPr>
          <w:rFonts w:asciiTheme="minorHAnsi" w:hAnsiTheme="minorHAnsi"/>
          <w:szCs w:val="22"/>
        </w:rPr>
      </w:pPr>
      <w:bookmarkStart w:id="5" w:name="_Toc443881745"/>
      <w:bookmarkStart w:id="6" w:name="_Toc451592234"/>
      <w:bookmarkStart w:id="7" w:name="_Toc5610275"/>
      <w:bookmarkStart w:id="8" w:name="_Toc99178781"/>
      <w:r w:rsidRPr="00E35DD1">
        <w:rPr>
          <w:rFonts w:asciiTheme="minorHAnsi" w:hAnsiTheme="minorHAnsi"/>
          <w:szCs w:val="22"/>
        </w:rPr>
        <w:t>A.4</w:t>
      </w:r>
      <w:r w:rsidRPr="00E35DD1">
        <w:rPr>
          <w:rFonts w:asciiTheme="minorHAnsi" w:hAnsiTheme="minorHAnsi"/>
          <w:szCs w:val="22"/>
        </w:rPr>
        <w:tab/>
        <w:t>Efforts to Identify Duplication and Use of Similar Information</w:t>
      </w:r>
      <w:bookmarkEnd w:id="5"/>
      <w:bookmarkEnd w:id="6"/>
      <w:bookmarkEnd w:id="7"/>
      <w:bookmarkEnd w:id="8"/>
    </w:p>
    <w:p w14:paraId="4F8AECE9" w14:textId="17422E38" w:rsidR="003049ED" w:rsidRPr="00CC469F" w:rsidRDefault="00087F07" w:rsidP="001D5D05">
      <w:pPr>
        <w:spacing w:after="20"/>
        <w:rPr>
          <w:rFonts w:ascii="Calibri" w:eastAsia="SimSun" w:hAnsi="Calibri" w:cs="Times New Roman"/>
        </w:rPr>
      </w:pPr>
      <w:bookmarkStart w:id="9" w:name="_Toc443881746"/>
      <w:bookmarkStart w:id="10" w:name="_Toc451592235"/>
      <w:bookmarkStart w:id="11" w:name="_Toc5610276"/>
      <w:bookmarkStart w:id="12" w:name="_Toc99178782"/>
      <w:r w:rsidRPr="00CC469F">
        <w:rPr>
          <w:rFonts w:ascii="Calibri" w:eastAsia="SimSun" w:hAnsi="Calibri" w:cs="Times New Roman"/>
        </w:rPr>
        <w:t xml:space="preserve">The NIH SBIR/STTR Office manages the </w:t>
      </w:r>
      <w:r w:rsidR="00AB5D00" w:rsidRPr="00CC469F">
        <w:rPr>
          <w:rFonts w:ascii="Calibri" w:eastAsia="SimSun" w:hAnsi="Calibri" w:cs="Times New Roman"/>
        </w:rPr>
        <w:t xml:space="preserve">Commercialization Accelerator </w:t>
      </w:r>
      <w:r w:rsidRPr="00CC469F">
        <w:rPr>
          <w:rFonts w:ascii="Calibri" w:eastAsia="SimSun" w:hAnsi="Calibri" w:cs="Times New Roman"/>
        </w:rPr>
        <w:t>Program and will be the only program to collect this data. The program managers will ensure that duplicative assessments are not conducted.</w:t>
      </w:r>
    </w:p>
    <w:p w14:paraId="60F3E51F" w14:textId="77777777" w:rsidR="001D5D05" w:rsidRDefault="001D5D05" w:rsidP="001D5D05">
      <w:pPr>
        <w:spacing w:after="20"/>
      </w:pPr>
    </w:p>
    <w:p w14:paraId="6C971072" w14:textId="382AA71F" w:rsidR="00087F07" w:rsidRPr="002144DE" w:rsidRDefault="00685B30" w:rsidP="001D5D05">
      <w:pPr>
        <w:rPr>
          <w:b/>
        </w:rPr>
      </w:pPr>
      <w:r w:rsidRPr="002144DE">
        <w:rPr>
          <w:b/>
        </w:rPr>
        <w:t>A.5</w:t>
      </w:r>
      <w:r w:rsidRPr="002144DE">
        <w:rPr>
          <w:b/>
        </w:rPr>
        <w:tab/>
        <w:t>Impact on Small Businesses or Other Small Entities</w:t>
      </w:r>
      <w:bookmarkEnd w:id="9"/>
      <w:bookmarkEnd w:id="10"/>
      <w:bookmarkEnd w:id="11"/>
      <w:bookmarkEnd w:id="12"/>
    </w:p>
    <w:p w14:paraId="1A172317" w14:textId="2DFAD9AE" w:rsidR="00087F07" w:rsidRPr="00CC469F" w:rsidRDefault="00087F07" w:rsidP="00087F07">
      <w:pPr>
        <w:spacing w:after="20"/>
        <w:rPr>
          <w:rFonts w:ascii="Calibri" w:eastAsia="SimSun" w:hAnsi="Calibri" w:cs="Times New Roman"/>
        </w:rPr>
      </w:pPr>
      <w:r w:rsidRPr="00CC469F">
        <w:rPr>
          <w:rFonts w:ascii="Calibri" w:eastAsia="SimSun" w:hAnsi="Calibri" w:cs="Times New Roman"/>
        </w:rPr>
        <w:t xml:space="preserve">This form will be </w:t>
      </w:r>
      <w:r w:rsidR="006E0AD6" w:rsidRPr="00CC469F">
        <w:rPr>
          <w:rFonts w:ascii="Calibri" w:eastAsia="SimSun" w:hAnsi="Calibri" w:cs="Times New Roman"/>
        </w:rPr>
        <w:t xml:space="preserve">available online to any </w:t>
      </w:r>
      <w:r w:rsidRPr="00CC469F">
        <w:rPr>
          <w:rFonts w:ascii="Calibri" w:eastAsia="SimSun" w:hAnsi="Calibri" w:cs="Times New Roman"/>
        </w:rPr>
        <w:t xml:space="preserve">small businesses that have </w:t>
      </w:r>
      <w:r w:rsidR="006E0AD6" w:rsidRPr="00CC469F">
        <w:rPr>
          <w:rFonts w:ascii="Calibri" w:eastAsia="SimSun" w:hAnsi="Calibri" w:cs="Times New Roman"/>
        </w:rPr>
        <w:t>received HHS/NIH Phase II SBIR awards and wish to be considered as a participant in the NIH CAP.  Only small business seeking to be included in the CAP will access the form.</w:t>
      </w:r>
    </w:p>
    <w:p w14:paraId="02B383F7" w14:textId="77777777" w:rsidR="00087F07" w:rsidRPr="00C76797" w:rsidRDefault="00087F07" w:rsidP="004716CF">
      <w:pPr>
        <w:pStyle w:val="P1-StandPara"/>
        <w:spacing w:line="240" w:lineRule="auto"/>
        <w:ind w:firstLine="0"/>
        <w:rPr>
          <w:rFonts w:ascii="Calibri" w:hAnsi="Calibri" w:cs="Calibri"/>
        </w:rPr>
      </w:pPr>
    </w:p>
    <w:p w14:paraId="09836F13" w14:textId="77777777" w:rsidR="00685B30" w:rsidRPr="00E35DD1" w:rsidRDefault="00685B30" w:rsidP="00685B30">
      <w:pPr>
        <w:pStyle w:val="Heading2"/>
        <w:spacing w:after="0" w:line="480" w:lineRule="auto"/>
        <w:ind w:left="720" w:hanging="720"/>
        <w:rPr>
          <w:rFonts w:asciiTheme="minorHAnsi" w:hAnsiTheme="minorHAnsi"/>
          <w:szCs w:val="22"/>
        </w:rPr>
      </w:pPr>
      <w:bookmarkStart w:id="13" w:name="_Toc443881747"/>
      <w:bookmarkStart w:id="14" w:name="_Toc451592236"/>
      <w:bookmarkStart w:id="15" w:name="_Toc5610277"/>
      <w:bookmarkStart w:id="16" w:name="_Toc99178783"/>
      <w:r w:rsidRPr="00E35DD1">
        <w:rPr>
          <w:rFonts w:asciiTheme="minorHAnsi" w:hAnsiTheme="minorHAnsi"/>
          <w:szCs w:val="22"/>
        </w:rPr>
        <w:t>A.6</w:t>
      </w:r>
      <w:r w:rsidRPr="00E35DD1">
        <w:rPr>
          <w:rFonts w:asciiTheme="minorHAnsi" w:hAnsiTheme="minorHAnsi"/>
          <w:szCs w:val="22"/>
        </w:rPr>
        <w:tab/>
        <w:t>Consequences of Collecting the Information Less Frequently</w:t>
      </w:r>
      <w:bookmarkEnd w:id="13"/>
      <w:bookmarkEnd w:id="14"/>
      <w:bookmarkEnd w:id="15"/>
      <w:bookmarkEnd w:id="16"/>
    </w:p>
    <w:p w14:paraId="705F3EFE" w14:textId="19552660" w:rsidR="003049ED" w:rsidRPr="00CC469F" w:rsidRDefault="003049ED" w:rsidP="003049ED">
      <w:pPr>
        <w:spacing w:after="20"/>
      </w:pPr>
      <w:r w:rsidRPr="00CC469F">
        <w:rPr>
          <w:rFonts w:ascii="Calibri" w:eastAsia="SimSun" w:hAnsi="Calibri" w:cs="Times New Roman"/>
        </w:rPr>
        <w:t xml:space="preserve">This information has never been collected before and is essential for </w:t>
      </w:r>
      <w:r w:rsidR="006E0AD6" w:rsidRPr="00CC469F">
        <w:rPr>
          <w:rFonts w:ascii="Calibri" w:eastAsia="SimSun" w:hAnsi="Calibri" w:cs="Times New Roman"/>
        </w:rPr>
        <w:t>identifying and selecting qualified CAP participants from interested small business applicants</w:t>
      </w:r>
      <w:r w:rsidRPr="00CC469F">
        <w:rPr>
          <w:rFonts w:ascii="Calibri" w:eastAsia="SimSun" w:hAnsi="Calibri" w:cs="Times New Roman"/>
        </w:rPr>
        <w:t>.</w:t>
      </w:r>
    </w:p>
    <w:p w14:paraId="537138B0" w14:textId="77777777" w:rsidR="003049ED" w:rsidRPr="00E35DD1" w:rsidRDefault="003049ED" w:rsidP="00685B30"/>
    <w:p w14:paraId="7C5DBCCF" w14:textId="27EBE9F7" w:rsidR="00190F85" w:rsidRDefault="007F1ED3" w:rsidP="00FC6E39">
      <w:pPr>
        <w:pStyle w:val="Heading2"/>
        <w:spacing w:after="0" w:line="480" w:lineRule="auto"/>
        <w:ind w:left="0" w:firstLine="0"/>
        <w:rPr>
          <w:rFonts w:asciiTheme="minorHAnsi" w:hAnsiTheme="minorHAnsi"/>
          <w:szCs w:val="22"/>
        </w:rPr>
      </w:pPr>
      <w:bookmarkStart w:id="17" w:name="_Toc443881748"/>
      <w:bookmarkStart w:id="18" w:name="_Toc451592237"/>
      <w:bookmarkStart w:id="19" w:name="_Toc5610278"/>
      <w:bookmarkStart w:id="20" w:name="_Toc99178784"/>
      <w:r>
        <w:rPr>
          <w:rFonts w:asciiTheme="minorHAnsi" w:hAnsiTheme="minorHAnsi"/>
          <w:szCs w:val="22"/>
        </w:rPr>
        <w:t xml:space="preserve">A.7         </w:t>
      </w:r>
      <w:r w:rsidR="00685B30" w:rsidRPr="00E35DD1">
        <w:rPr>
          <w:rFonts w:asciiTheme="minorHAnsi" w:hAnsiTheme="minorHAnsi"/>
          <w:szCs w:val="22"/>
        </w:rPr>
        <w:t xml:space="preserve">Special Circumstances Relating to the Guidelines of 5 </w:t>
      </w:r>
      <w:smartTag w:uri="urn:schemas-microsoft-com:office:smarttags" w:element="stockticker">
        <w:r w:rsidR="00685B30" w:rsidRPr="00E35DD1">
          <w:rPr>
            <w:rFonts w:asciiTheme="minorHAnsi" w:hAnsiTheme="minorHAnsi"/>
            <w:szCs w:val="22"/>
          </w:rPr>
          <w:t>CFR</w:t>
        </w:r>
      </w:smartTag>
      <w:r w:rsidR="00685B30" w:rsidRPr="00E35DD1">
        <w:rPr>
          <w:rFonts w:asciiTheme="minorHAnsi" w:hAnsiTheme="minorHAnsi"/>
          <w:szCs w:val="22"/>
        </w:rPr>
        <w:t xml:space="preserve"> 1320.5</w:t>
      </w:r>
      <w:bookmarkEnd w:id="17"/>
      <w:bookmarkEnd w:id="18"/>
      <w:bookmarkEnd w:id="19"/>
      <w:bookmarkEnd w:id="20"/>
    </w:p>
    <w:p w14:paraId="76535CF8" w14:textId="2315F672" w:rsidR="00190F85" w:rsidRPr="00FC6E39" w:rsidRDefault="00AC3DAC" w:rsidP="00190F85">
      <w:pPr>
        <w:spacing w:after="20"/>
      </w:pPr>
      <w:r w:rsidRPr="00FC6E39">
        <w:t>This application</w:t>
      </w:r>
      <w:r w:rsidR="00190F85" w:rsidRPr="00FC6E39">
        <w:t xml:space="preserve"> will be implemented in a manner that fully complies with 5 C.F.R. 1320.5. </w:t>
      </w:r>
    </w:p>
    <w:p w14:paraId="5004DE76" w14:textId="77777777" w:rsidR="00190F85" w:rsidRPr="00E35DD1" w:rsidRDefault="00190F85" w:rsidP="00190F85">
      <w:pPr>
        <w:pStyle w:val="a"/>
        <w:tabs>
          <w:tab w:val="left" w:pos="720"/>
        </w:tabs>
        <w:rPr>
          <w:rFonts w:asciiTheme="minorHAnsi" w:hAnsiTheme="minorHAnsi"/>
          <w:sz w:val="22"/>
          <w:szCs w:val="22"/>
        </w:rPr>
      </w:pPr>
    </w:p>
    <w:p w14:paraId="410333B1" w14:textId="77777777" w:rsidR="00685B30" w:rsidRPr="00E35DD1" w:rsidRDefault="00685B30" w:rsidP="00E35DD1">
      <w:pPr>
        <w:pStyle w:val="P1-StandPara"/>
        <w:spacing w:line="240" w:lineRule="auto"/>
        <w:ind w:firstLine="0"/>
        <w:rPr>
          <w:rFonts w:asciiTheme="minorHAnsi" w:hAnsiTheme="minorHAnsi"/>
          <w:szCs w:val="22"/>
        </w:rPr>
      </w:pPr>
    </w:p>
    <w:p w14:paraId="32E2F2C1" w14:textId="77777777" w:rsidR="0036208F" w:rsidRPr="0036208F" w:rsidRDefault="00685B30" w:rsidP="00E35DD1">
      <w:pPr>
        <w:pStyle w:val="Heading2"/>
        <w:spacing w:after="0" w:line="240" w:lineRule="auto"/>
        <w:ind w:left="720" w:hanging="720"/>
        <w:rPr>
          <w:rFonts w:asciiTheme="minorHAnsi" w:hAnsiTheme="minorHAnsi"/>
          <w:szCs w:val="22"/>
        </w:rPr>
      </w:pPr>
      <w:bookmarkStart w:id="21" w:name="_Toc443881749"/>
      <w:bookmarkStart w:id="22" w:name="_Toc451592238"/>
      <w:bookmarkStart w:id="23" w:name="_Toc5610279"/>
      <w:bookmarkStart w:id="24" w:name="_Toc99178785"/>
      <w:r w:rsidRPr="0036208F">
        <w:rPr>
          <w:rFonts w:asciiTheme="minorHAnsi" w:hAnsiTheme="minorHAnsi"/>
          <w:szCs w:val="22"/>
        </w:rPr>
        <w:t>A.8</w:t>
      </w:r>
      <w:r w:rsidR="0036208F" w:rsidRPr="0036208F">
        <w:rPr>
          <w:rFonts w:asciiTheme="minorHAnsi" w:hAnsiTheme="minorHAnsi"/>
          <w:szCs w:val="22"/>
        </w:rPr>
        <w:t>.1</w:t>
      </w:r>
      <w:r w:rsidRPr="0036208F">
        <w:rPr>
          <w:rFonts w:asciiTheme="minorHAnsi" w:hAnsiTheme="minorHAnsi"/>
          <w:szCs w:val="22"/>
        </w:rPr>
        <w:tab/>
        <w:t xml:space="preserve">Comments in Response to the Federal Register Notice </w:t>
      </w:r>
    </w:p>
    <w:p w14:paraId="5668BC6A" w14:textId="77777777" w:rsidR="009930E3" w:rsidRDefault="009930E3" w:rsidP="009930E3">
      <w:pPr>
        <w:pStyle w:val="Heading2"/>
        <w:spacing w:after="0" w:line="240" w:lineRule="auto"/>
        <w:ind w:left="0" w:firstLine="0"/>
        <w:rPr>
          <w:rFonts w:asciiTheme="minorHAnsi" w:hAnsiTheme="minorHAnsi"/>
          <w:b w:val="0"/>
          <w:szCs w:val="22"/>
        </w:rPr>
      </w:pPr>
    </w:p>
    <w:p w14:paraId="4787ADB4" w14:textId="46DE1611" w:rsidR="0036208F" w:rsidRPr="009930E3" w:rsidRDefault="009930E3" w:rsidP="009930E3">
      <w:pPr>
        <w:pStyle w:val="Heading2"/>
        <w:spacing w:after="0" w:line="240" w:lineRule="auto"/>
        <w:ind w:left="0" w:firstLine="0"/>
        <w:rPr>
          <w:rFonts w:asciiTheme="minorHAnsi" w:hAnsiTheme="minorHAnsi"/>
          <w:b w:val="0"/>
          <w:szCs w:val="22"/>
        </w:rPr>
      </w:pPr>
      <w:r w:rsidRPr="009930E3">
        <w:rPr>
          <w:rFonts w:asciiTheme="minorHAnsi" w:hAnsiTheme="minorHAnsi"/>
          <w:b w:val="0"/>
          <w:szCs w:val="22"/>
        </w:rPr>
        <w:t>The 60</w:t>
      </w:r>
      <w:r w:rsidR="00145A31">
        <w:rPr>
          <w:rFonts w:asciiTheme="minorHAnsi" w:hAnsiTheme="minorHAnsi"/>
          <w:b w:val="0"/>
          <w:szCs w:val="22"/>
        </w:rPr>
        <w:t>-</w:t>
      </w:r>
      <w:r w:rsidRPr="009930E3">
        <w:rPr>
          <w:rFonts w:asciiTheme="minorHAnsi" w:hAnsiTheme="minorHAnsi"/>
          <w:b w:val="0"/>
          <w:szCs w:val="22"/>
        </w:rPr>
        <w:t>day Federal Register notice w</w:t>
      </w:r>
      <w:r w:rsidR="005A4FC3">
        <w:rPr>
          <w:rFonts w:asciiTheme="minorHAnsi" w:hAnsiTheme="minorHAnsi"/>
          <w:b w:val="0"/>
          <w:szCs w:val="22"/>
        </w:rPr>
        <w:t>as published on June 15, 2017, p</w:t>
      </w:r>
      <w:r w:rsidRPr="009930E3">
        <w:rPr>
          <w:rFonts w:asciiTheme="minorHAnsi" w:hAnsiTheme="minorHAnsi"/>
          <w:b w:val="0"/>
          <w:szCs w:val="22"/>
        </w:rPr>
        <w:t>age 27516</w:t>
      </w:r>
      <w:r w:rsidR="005A4FC3">
        <w:rPr>
          <w:rFonts w:asciiTheme="minorHAnsi" w:hAnsiTheme="minorHAnsi"/>
          <w:b w:val="0"/>
          <w:szCs w:val="22"/>
        </w:rPr>
        <w:t xml:space="preserve"> (</w:t>
      </w:r>
      <w:r w:rsidR="005A4FC3" w:rsidRPr="005A4FC3">
        <w:rPr>
          <w:rFonts w:asciiTheme="minorHAnsi" w:hAnsiTheme="minorHAnsi"/>
          <w:b w:val="0"/>
          <w:szCs w:val="22"/>
        </w:rPr>
        <w:t>82 FR 27516</w:t>
      </w:r>
      <w:r w:rsidR="005A4FC3">
        <w:rPr>
          <w:rFonts w:asciiTheme="minorHAnsi" w:hAnsiTheme="minorHAnsi"/>
          <w:b w:val="0"/>
          <w:szCs w:val="22"/>
        </w:rPr>
        <w:t>)</w:t>
      </w:r>
      <w:r w:rsidRPr="009930E3">
        <w:rPr>
          <w:rFonts w:asciiTheme="minorHAnsi" w:hAnsiTheme="minorHAnsi"/>
          <w:b w:val="0"/>
          <w:szCs w:val="22"/>
        </w:rPr>
        <w:t>. No public comments received.</w:t>
      </w:r>
    </w:p>
    <w:bookmarkEnd w:id="21"/>
    <w:bookmarkEnd w:id="22"/>
    <w:bookmarkEnd w:id="23"/>
    <w:bookmarkEnd w:id="24"/>
    <w:p w14:paraId="2B2220D1" w14:textId="77777777" w:rsidR="001E1084" w:rsidRPr="009930E3" w:rsidRDefault="001E1084" w:rsidP="00FC6E39">
      <w:pPr>
        <w:pStyle w:val="Heading2"/>
        <w:spacing w:after="0" w:line="240" w:lineRule="auto"/>
        <w:ind w:left="720" w:hanging="720"/>
        <w:rPr>
          <w:rFonts w:asciiTheme="minorHAnsi" w:hAnsiTheme="minorHAnsi"/>
          <w:szCs w:val="22"/>
        </w:rPr>
      </w:pPr>
    </w:p>
    <w:p w14:paraId="2E72229B" w14:textId="0AF31966" w:rsidR="00FC6E39" w:rsidRDefault="0036208F" w:rsidP="00FC6E39">
      <w:pPr>
        <w:pStyle w:val="Heading2"/>
        <w:spacing w:after="0" w:line="240" w:lineRule="auto"/>
        <w:ind w:left="720" w:hanging="720"/>
        <w:rPr>
          <w:rFonts w:asciiTheme="minorHAnsi" w:hAnsiTheme="minorHAnsi"/>
          <w:szCs w:val="22"/>
        </w:rPr>
      </w:pPr>
      <w:r w:rsidRPr="0036208F">
        <w:rPr>
          <w:rFonts w:asciiTheme="minorHAnsi" w:hAnsiTheme="minorHAnsi"/>
          <w:szCs w:val="22"/>
        </w:rPr>
        <w:t>A.8.2</w:t>
      </w:r>
      <w:r w:rsidRPr="0036208F">
        <w:rPr>
          <w:rFonts w:asciiTheme="minorHAnsi" w:hAnsiTheme="minorHAnsi"/>
          <w:szCs w:val="22"/>
        </w:rPr>
        <w:tab/>
        <w:t>Efforts to Consult Outside Agency</w:t>
      </w:r>
    </w:p>
    <w:p w14:paraId="787A4D7B" w14:textId="75947BE5" w:rsidR="00FC6E39" w:rsidRDefault="00FC6E39" w:rsidP="00FC6E39">
      <w:pPr>
        <w:spacing w:after="0"/>
        <w:rPr>
          <w:rFonts w:ascii="Times New Roman" w:eastAsia="Times New Roman" w:hAnsi="Times New Roman" w:cs="Times New Roman"/>
          <w:szCs w:val="20"/>
        </w:rPr>
      </w:pPr>
    </w:p>
    <w:p w14:paraId="77CBE4FC" w14:textId="644D6937" w:rsidR="00224D6E" w:rsidRDefault="004423C8" w:rsidP="00224D6E">
      <w:pPr>
        <w:spacing w:after="0" w:line="240" w:lineRule="auto"/>
      </w:pPr>
      <w:r>
        <w:t>Judy Hsieh, Programs Director</w:t>
      </w:r>
    </w:p>
    <w:p w14:paraId="22BBCB22" w14:textId="3E951177" w:rsidR="00224D6E" w:rsidRDefault="00224D6E" w:rsidP="00224D6E">
      <w:pPr>
        <w:spacing w:after="0" w:line="240" w:lineRule="auto"/>
      </w:pPr>
      <w:r>
        <w:t>Larta Institute</w:t>
      </w:r>
    </w:p>
    <w:p w14:paraId="04DCB797" w14:textId="0E3D7863" w:rsidR="00224D6E" w:rsidRDefault="00224D6E" w:rsidP="00224D6E">
      <w:pPr>
        <w:spacing w:after="0" w:line="240" w:lineRule="auto"/>
      </w:pPr>
      <w:r>
        <w:t>606 S. Olive Street, Suite 650</w:t>
      </w:r>
    </w:p>
    <w:p w14:paraId="227BC152" w14:textId="77777777" w:rsidR="00224D6E" w:rsidRDefault="00224D6E" w:rsidP="00224D6E">
      <w:pPr>
        <w:spacing w:after="0" w:line="240" w:lineRule="auto"/>
      </w:pPr>
      <w:r>
        <w:t>Los Angeles, CA 90014</w:t>
      </w:r>
    </w:p>
    <w:p w14:paraId="44221C92" w14:textId="4D1A240B" w:rsidR="00224D6E" w:rsidRDefault="00BB0607" w:rsidP="00224D6E">
      <w:pPr>
        <w:spacing w:after="0" w:line="240" w:lineRule="auto"/>
      </w:pPr>
      <w:r>
        <w:t>Fax 213.622.6230</w:t>
      </w:r>
    </w:p>
    <w:p w14:paraId="5119E0B5" w14:textId="77777777" w:rsidR="00224D6E" w:rsidRPr="00442B5B" w:rsidRDefault="00224D6E" w:rsidP="001C2C75"/>
    <w:p w14:paraId="4B0D32B4"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14:paraId="6230693F" w14:textId="77777777" w:rsidR="00190F85" w:rsidRPr="00CC469F" w:rsidRDefault="00190F85" w:rsidP="00190F85">
      <w:pPr>
        <w:spacing w:after="20"/>
        <w:rPr>
          <w:rFonts w:ascii="Calibri" w:eastAsia="SimSun" w:hAnsi="Calibri" w:cs="Times New Roman"/>
        </w:rPr>
      </w:pPr>
      <w:r w:rsidRPr="00CC469F">
        <w:rPr>
          <w:rFonts w:ascii="Calibri" w:eastAsia="SimSun" w:hAnsi="Calibri" w:cs="Times New Roman"/>
        </w:rPr>
        <w:t xml:space="preserve">No gifts will be provided for participation. </w:t>
      </w:r>
    </w:p>
    <w:p w14:paraId="532DED45" w14:textId="795DB583" w:rsidR="00F549CF" w:rsidRDefault="00F549CF" w:rsidP="00CC469F">
      <w:pPr>
        <w:pStyle w:val="P1-StandPara"/>
        <w:ind w:firstLine="0"/>
        <w:rPr>
          <w:rFonts w:asciiTheme="minorHAnsi" w:hAnsiTheme="minorHAnsi"/>
          <w:b/>
          <w:szCs w:val="22"/>
        </w:rPr>
      </w:pPr>
    </w:p>
    <w:p w14:paraId="058FC19C" w14:textId="77777777" w:rsidR="00570FD9" w:rsidRDefault="00685B30" w:rsidP="00570FD9">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14:paraId="2A45978C" w14:textId="0B215F9D" w:rsidR="00570FD9" w:rsidRPr="00570FD9" w:rsidRDefault="00570FD9" w:rsidP="00570FD9">
      <w:pPr>
        <w:pStyle w:val="P1-StandPara"/>
        <w:ind w:firstLine="0"/>
        <w:rPr>
          <w:rFonts w:ascii="Calibri" w:eastAsia="Calibri" w:hAnsi="Calibri"/>
        </w:rPr>
      </w:pPr>
      <w:r w:rsidRPr="00570FD9">
        <w:rPr>
          <w:rFonts w:ascii="Calibri" w:eastAsia="Calibri" w:hAnsi="Calibri"/>
        </w:rPr>
        <w:t>All information will be private to the extent permitted by law.  Although Personally Identifiable Information (PII) will be collected, the Privacy Act does not apply because none of the data elements will be retrieved to identify the individual.  </w:t>
      </w:r>
      <w:r w:rsidR="007C7E7B">
        <w:rPr>
          <w:rFonts w:ascii="Calibri" w:eastAsia="Calibri" w:hAnsi="Calibri"/>
        </w:rPr>
        <w:t>[</w:t>
      </w:r>
      <w:r w:rsidRPr="00570FD9">
        <w:rPr>
          <w:rFonts w:ascii="Calibri" w:eastAsia="Calibri" w:hAnsi="Calibri"/>
        </w:rPr>
        <w:t>See Attachment 2, Privacy Act Memo.</w:t>
      </w:r>
      <w:r w:rsidR="007C7E7B">
        <w:rPr>
          <w:rFonts w:ascii="Calibri" w:eastAsia="Calibri" w:hAnsi="Calibri"/>
        </w:rPr>
        <w:t>]</w:t>
      </w:r>
    </w:p>
    <w:p w14:paraId="1AD8161A" w14:textId="77777777" w:rsidR="00E35DD1" w:rsidRPr="00E35DD1" w:rsidRDefault="00E35DD1" w:rsidP="00E35DD1">
      <w:pPr>
        <w:pStyle w:val="P1-StandPara"/>
        <w:spacing w:line="240" w:lineRule="auto"/>
        <w:ind w:firstLine="0"/>
        <w:rPr>
          <w:rFonts w:asciiTheme="minorHAnsi" w:hAnsiTheme="minorHAnsi"/>
          <w:szCs w:val="22"/>
        </w:rPr>
      </w:pPr>
    </w:p>
    <w:p w14:paraId="7EA348A8" w14:textId="16C63C38" w:rsidR="007C7E7B" w:rsidRPr="007C7E7B" w:rsidRDefault="00685B30" w:rsidP="007C7E7B">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14:paraId="76D65BB7" w14:textId="688A83FC" w:rsidR="00190F85" w:rsidRDefault="00190F85" w:rsidP="00190F85">
      <w:pPr>
        <w:spacing w:after="20"/>
        <w:rPr>
          <w:rFonts w:ascii="Calibri" w:eastAsia="SimSun" w:hAnsi="Calibri" w:cs="Times New Roman"/>
        </w:rPr>
      </w:pPr>
      <w:r w:rsidRPr="00CC469F">
        <w:rPr>
          <w:rFonts w:ascii="Calibri" w:eastAsia="SimSun" w:hAnsi="Calibri" w:cs="Times New Roman"/>
        </w:rPr>
        <w:t xml:space="preserve">No sensitive information will be collected. </w:t>
      </w:r>
    </w:p>
    <w:p w14:paraId="24F64A44" w14:textId="77777777" w:rsidR="00FF3738" w:rsidRPr="00CC469F" w:rsidRDefault="00FF3738" w:rsidP="00190F85">
      <w:pPr>
        <w:spacing w:after="20"/>
        <w:rPr>
          <w:rFonts w:ascii="Calibri" w:eastAsia="SimSun" w:hAnsi="Calibri" w:cs="Times New Roman"/>
        </w:rPr>
      </w:pPr>
    </w:p>
    <w:p w14:paraId="37EB36B7" w14:textId="0E36BA6C" w:rsidR="00FF3738" w:rsidRPr="00FA583B" w:rsidRDefault="00FF3738" w:rsidP="00FF3738">
      <w:pPr>
        <w:pStyle w:val="P1-StandPara"/>
        <w:spacing w:line="240" w:lineRule="auto"/>
        <w:ind w:firstLine="0"/>
        <w:rPr>
          <w:rFonts w:asciiTheme="minorHAnsi" w:hAnsiTheme="minorHAnsi"/>
          <w:b/>
          <w:szCs w:val="22"/>
        </w:rPr>
      </w:pPr>
      <w:r>
        <w:rPr>
          <w:rFonts w:asciiTheme="minorHAnsi" w:hAnsiTheme="minorHAnsi"/>
          <w:b/>
        </w:rPr>
        <w:t xml:space="preserve">A.12 </w:t>
      </w:r>
      <w:r w:rsidR="00FA583B">
        <w:rPr>
          <w:rFonts w:asciiTheme="minorHAnsi" w:hAnsiTheme="minorHAnsi"/>
          <w:b/>
        </w:rPr>
        <w:t xml:space="preserve">  </w:t>
      </w:r>
      <w:r w:rsidR="00FA583B" w:rsidRPr="00FA583B">
        <w:rPr>
          <w:rFonts w:asciiTheme="minorHAnsi" w:hAnsiTheme="minorHAnsi"/>
          <w:b/>
          <w:szCs w:val="22"/>
        </w:rPr>
        <w:t>Estimates of Hour Burden Including Annualized Hourly Costs</w:t>
      </w:r>
    </w:p>
    <w:p w14:paraId="1D062408" w14:textId="77777777" w:rsidR="00FA583B" w:rsidRDefault="00FA583B" w:rsidP="00FF3738">
      <w:pPr>
        <w:pStyle w:val="P1-StandPara"/>
        <w:spacing w:line="240" w:lineRule="auto"/>
        <w:ind w:firstLine="0"/>
        <w:jc w:val="center"/>
      </w:pPr>
    </w:p>
    <w:p w14:paraId="45E8A9E8" w14:textId="77777777" w:rsidR="00FA583B" w:rsidRDefault="00FA583B" w:rsidP="00FF3738">
      <w:pPr>
        <w:pStyle w:val="P1-StandPara"/>
        <w:spacing w:line="240" w:lineRule="auto"/>
        <w:ind w:firstLine="0"/>
        <w:jc w:val="center"/>
      </w:pPr>
    </w:p>
    <w:p w14:paraId="1DACA26B" w14:textId="07363700" w:rsidR="00FF3738" w:rsidRPr="00E35DD1" w:rsidRDefault="00FF3738" w:rsidP="00FA583B">
      <w:pPr>
        <w:pStyle w:val="P1-StandPara"/>
        <w:spacing w:line="240" w:lineRule="auto"/>
        <w:ind w:firstLine="0"/>
        <w:rPr>
          <w:rFonts w:asciiTheme="minorHAnsi" w:hAnsiTheme="minorHAnsi"/>
          <w:szCs w:val="22"/>
        </w:rPr>
      </w:pPr>
      <w:r w:rsidRPr="00C6079E">
        <w:t>Table 12-1 Estimated Annualized Burden Hours</w:t>
      </w:r>
    </w:p>
    <w:tbl>
      <w:tblPr>
        <w:tblpPr w:leftFromText="180" w:rightFromText="180" w:vertAnchor="page" w:horzAnchor="margin" w:tblpY="5749"/>
        <w:tblW w:w="3911" w:type="pct"/>
        <w:tblCellMar>
          <w:left w:w="120" w:type="dxa"/>
          <w:right w:w="120" w:type="dxa"/>
        </w:tblCellMar>
        <w:tblLook w:val="0000" w:firstRow="0" w:lastRow="0" w:firstColumn="0" w:lastColumn="0" w:noHBand="0" w:noVBand="0"/>
      </w:tblPr>
      <w:tblGrid>
        <w:gridCol w:w="736"/>
        <w:gridCol w:w="1350"/>
        <w:gridCol w:w="1335"/>
        <w:gridCol w:w="1253"/>
        <w:gridCol w:w="1111"/>
        <w:gridCol w:w="1949"/>
      </w:tblGrid>
      <w:tr w:rsidR="00FA583B" w:rsidRPr="00E35DD1" w14:paraId="2DDEA856" w14:textId="77777777" w:rsidTr="00FA583B">
        <w:trPr>
          <w:cantSplit/>
          <w:trHeight w:val="1146"/>
        </w:trPr>
        <w:tc>
          <w:tcPr>
            <w:tcW w:w="476" w:type="pct"/>
            <w:tcBorders>
              <w:top w:val="single" w:sz="6" w:space="0" w:color="auto"/>
              <w:left w:val="single" w:sz="4" w:space="0" w:color="auto"/>
            </w:tcBorders>
            <w:shd w:val="clear" w:color="auto" w:fill="auto"/>
          </w:tcPr>
          <w:p w14:paraId="496FAD01" w14:textId="77777777" w:rsidR="00FA583B" w:rsidRDefault="00FA583B" w:rsidP="00FA583B">
            <w:pPr>
              <w:rPr>
                <w:rFonts w:ascii="Times New Roman" w:hAnsi="Times New Roman" w:cs="Times New Roman"/>
                <w:sz w:val="18"/>
                <w:szCs w:val="18"/>
              </w:rPr>
            </w:pPr>
          </w:p>
          <w:p w14:paraId="5C4CED95" w14:textId="77777777" w:rsidR="00FA583B" w:rsidRPr="00B31022" w:rsidRDefault="00FA583B" w:rsidP="00FA583B">
            <w:pPr>
              <w:rPr>
                <w:rFonts w:ascii="Times New Roman" w:hAnsi="Times New Roman" w:cs="Times New Roman"/>
                <w:sz w:val="18"/>
                <w:szCs w:val="18"/>
              </w:rPr>
            </w:pPr>
            <w:r w:rsidRPr="00B31022">
              <w:rPr>
                <w:rFonts w:ascii="Times New Roman" w:hAnsi="Times New Roman" w:cs="Times New Roman"/>
                <w:sz w:val="18"/>
                <w:szCs w:val="18"/>
              </w:rPr>
              <w:t xml:space="preserve">Form Name </w:t>
            </w:r>
          </w:p>
        </w:tc>
        <w:tc>
          <w:tcPr>
            <w:tcW w:w="873" w:type="pct"/>
            <w:tcBorders>
              <w:top w:val="single" w:sz="6" w:space="0" w:color="auto"/>
              <w:left w:val="single" w:sz="6" w:space="0" w:color="auto"/>
              <w:right w:val="single" w:sz="6" w:space="0" w:color="auto"/>
            </w:tcBorders>
          </w:tcPr>
          <w:p w14:paraId="0E434E64" w14:textId="77777777" w:rsidR="00FA583B" w:rsidRPr="00B31022" w:rsidRDefault="00FA583B" w:rsidP="00FA583B">
            <w:pPr>
              <w:rPr>
                <w:rFonts w:ascii="Times New Roman" w:hAnsi="Times New Roman" w:cs="Times New Roman"/>
                <w:sz w:val="18"/>
                <w:szCs w:val="18"/>
              </w:rPr>
            </w:pPr>
            <w:r w:rsidRPr="00B31022">
              <w:rPr>
                <w:rFonts w:ascii="Times New Roman" w:hAnsi="Times New Roman" w:cs="Times New Roman"/>
                <w:sz w:val="18"/>
                <w:szCs w:val="18"/>
              </w:rPr>
              <w:t>Type of Respondents</w:t>
            </w:r>
          </w:p>
        </w:tc>
        <w:tc>
          <w:tcPr>
            <w:tcW w:w="863" w:type="pct"/>
            <w:tcBorders>
              <w:top w:val="single" w:sz="6" w:space="0" w:color="auto"/>
              <w:left w:val="single" w:sz="6" w:space="0" w:color="auto"/>
            </w:tcBorders>
            <w:shd w:val="clear" w:color="auto" w:fill="auto"/>
          </w:tcPr>
          <w:p w14:paraId="4722FCF6" w14:textId="77777777" w:rsidR="00FA583B" w:rsidRPr="00B31022" w:rsidRDefault="00FA583B" w:rsidP="00FA583B">
            <w:pPr>
              <w:rPr>
                <w:rFonts w:ascii="Times New Roman" w:hAnsi="Times New Roman" w:cs="Times New Roman"/>
                <w:sz w:val="18"/>
                <w:szCs w:val="18"/>
              </w:rPr>
            </w:pPr>
            <w:r w:rsidRPr="00B31022">
              <w:rPr>
                <w:rFonts w:ascii="Times New Roman" w:hAnsi="Times New Roman" w:cs="Times New Roman"/>
                <w:sz w:val="18"/>
                <w:szCs w:val="18"/>
              </w:rPr>
              <w:t>Number of Respondents</w:t>
            </w:r>
          </w:p>
        </w:tc>
        <w:tc>
          <w:tcPr>
            <w:tcW w:w="810" w:type="pct"/>
            <w:tcBorders>
              <w:top w:val="single" w:sz="6" w:space="0" w:color="auto"/>
              <w:left w:val="single" w:sz="6" w:space="0" w:color="auto"/>
            </w:tcBorders>
            <w:shd w:val="clear" w:color="auto" w:fill="auto"/>
          </w:tcPr>
          <w:p w14:paraId="244F50C5" w14:textId="77777777" w:rsidR="00FA583B" w:rsidRPr="00B31022" w:rsidRDefault="00FA583B" w:rsidP="00FA583B">
            <w:pPr>
              <w:rPr>
                <w:rFonts w:ascii="Times New Roman" w:hAnsi="Times New Roman" w:cs="Times New Roman"/>
                <w:sz w:val="18"/>
                <w:szCs w:val="18"/>
              </w:rPr>
            </w:pPr>
            <w:r w:rsidRPr="00B31022">
              <w:rPr>
                <w:rFonts w:ascii="Times New Roman" w:hAnsi="Times New Roman" w:cs="Times New Roman"/>
                <w:sz w:val="18"/>
                <w:szCs w:val="18"/>
              </w:rPr>
              <w:t>Number of Responses per Respondent</w:t>
            </w:r>
          </w:p>
        </w:tc>
        <w:tc>
          <w:tcPr>
            <w:tcW w:w="718" w:type="pct"/>
            <w:tcBorders>
              <w:top w:val="single" w:sz="6" w:space="0" w:color="auto"/>
              <w:left w:val="single" w:sz="6" w:space="0" w:color="auto"/>
            </w:tcBorders>
            <w:shd w:val="clear" w:color="auto" w:fill="auto"/>
          </w:tcPr>
          <w:p w14:paraId="11DA6285" w14:textId="77777777" w:rsidR="00FA583B" w:rsidRPr="00B31022" w:rsidRDefault="00FA583B" w:rsidP="00FA583B">
            <w:pPr>
              <w:tabs>
                <w:tab w:val="right" w:pos="2361"/>
              </w:tabs>
              <w:rPr>
                <w:rFonts w:ascii="Times New Roman" w:hAnsi="Times New Roman" w:cs="Times New Roman"/>
                <w:sz w:val="18"/>
                <w:szCs w:val="18"/>
              </w:rPr>
            </w:pPr>
            <w:r w:rsidRPr="00B31022">
              <w:rPr>
                <w:rFonts w:ascii="Times New Roman" w:hAnsi="Times New Roman" w:cs="Times New Roman"/>
                <w:sz w:val="18"/>
                <w:szCs w:val="18"/>
              </w:rPr>
              <w:t>Average Burden Per  Response (in hours)</w:t>
            </w:r>
          </w:p>
        </w:tc>
        <w:tc>
          <w:tcPr>
            <w:tcW w:w="1260" w:type="pct"/>
            <w:tcBorders>
              <w:top w:val="single" w:sz="6" w:space="0" w:color="auto"/>
              <w:left w:val="single" w:sz="6" w:space="0" w:color="auto"/>
              <w:right w:val="single" w:sz="4" w:space="0" w:color="auto"/>
            </w:tcBorders>
            <w:shd w:val="clear" w:color="auto" w:fill="auto"/>
          </w:tcPr>
          <w:p w14:paraId="020250B4" w14:textId="77777777" w:rsidR="00FA583B" w:rsidRPr="00B31022" w:rsidRDefault="00FA583B" w:rsidP="00FA583B">
            <w:pPr>
              <w:rPr>
                <w:rFonts w:ascii="Times New Roman" w:hAnsi="Times New Roman" w:cs="Times New Roman"/>
                <w:sz w:val="18"/>
                <w:szCs w:val="18"/>
              </w:rPr>
            </w:pPr>
            <w:r w:rsidRPr="00B31022">
              <w:rPr>
                <w:rFonts w:ascii="Times New Roman" w:hAnsi="Times New Roman" w:cs="Times New Roman"/>
                <w:sz w:val="18"/>
                <w:szCs w:val="18"/>
              </w:rPr>
              <w:t xml:space="preserve">Total Annual Burden Hours </w:t>
            </w:r>
          </w:p>
        </w:tc>
      </w:tr>
      <w:tr w:rsidR="00FA583B" w:rsidRPr="00E35DD1" w14:paraId="525954F7" w14:textId="77777777" w:rsidTr="00FA583B">
        <w:trPr>
          <w:cantSplit/>
          <w:trHeight w:val="49"/>
        </w:trPr>
        <w:tc>
          <w:tcPr>
            <w:tcW w:w="476" w:type="pct"/>
            <w:tcBorders>
              <w:top w:val="single" w:sz="6" w:space="0" w:color="auto"/>
              <w:left w:val="single" w:sz="4" w:space="0" w:color="auto"/>
            </w:tcBorders>
            <w:shd w:val="clear" w:color="auto" w:fill="auto"/>
          </w:tcPr>
          <w:p w14:paraId="51ECC5C2" w14:textId="77777777" w:rsidR="00FA583B" w:rsidRPr="00B31022" w:rsidRDefault="00FA583B" w:rsidP="00FA583B">
            <w:pPr>
              <w:jc w:val="center"/>
              <w:rPr>
                <w:rFonts w:ascii="Times New Roman" w:hAnsi="Times New Roman" w:cs="Times New Roman"/>
                <w:sz w:val="18"/>
                <w:szCs w:val="18"/>
              </w:rPr>
            </w:pPr>
            <w:r w:rsidRPr="00B31022">
              <w:rPr>
                <w:rFonts w:ascii="Times New Roman" w:hAnsi="Times New Roman" w:cs="Times New Roman"/>
                <w:sz w:val="18"/>
                <w:szCs w:val="18"/>
              </w:rPr>
              <w:t>A</w:t>
            </w:r>
          </w:p>
        </w:tc>
        <w:tc>
          <w:tcPr>
            <w:tcW w:w="873" w:type="pct"/>
            <w:tcBorders>
              <w:top w:val="single" w:sz="6" w:space="0" w:color="auto"/>
              <w:left w:val="single" w:sz="6" w:space="0" w:color="auto"/>
              <w:right w:val="single" w:sz="6" w:space="0" w:color="auto"/>
            </w:tcBorders>
          </w:tcPr>
          <w:p w14:paraId="036B7E25" w14:textId="77777777" w:rsidR="00FA583B" w:rsidRPr="00B31022" w:rsidRDefault="00FA583B" w:rsidP="00FA583B">
            <w:pPr>
              <w:jc w:val="center"/>
              <w:rPr>
                <w:rFonts w:ascii="Times New Roman" w:hAnsi="Times New Roman" w:cs="Times New Roman"/>
                <w:sz w:val="18"/>
                <w:szCs w:val="18"/>
              </w:rPr>
            </w:pPr>
            <w:r>
              <w:rPr>
                <w:rFonts w:ascii="Times New Roman" w:hAnsi="Times New Roman" w:cs="Times New Roman"/>
                <w:sz w:val="18"/>
                <w:szCs w:val="18"/>
              </w:rPr>
              <w:t>SBIR Phase II Awardees</w:t>
            </w:r>
          </w:p>
        </w:tc>
        <w:tc>
          <w:tcPr>
            <w:tcW w:w="863" w:type="pct"/>
            <w:tcBorders>
              <w:top w:val="single" w:sz="6" w:space="0" w:color="auto"/>
              <w:left w:val="single" w:sz="6" w:space="0" w:color="auto"/>
            </w:tcBorders>
            <w:shd w:val="clear" w:color="auto" w:fill="auto"/>
          </w:tcPr>
          <w:p w14:paraId="4DD2FCAD" w14:textId="77777777" w:rsidR="00FA583B" w:rsidRPr="00B31022" w:rsidRDefault="00FA583B" w:rsidP="00FA583B">
            <w:pPr>
              <w:jc w:val="center"/>
              <w:rPr>
                <w:rFonts w:ascii="Times New Roman" w:hAnsi="Times New Roman" w:cs="Times New Roman"/>
                <w:sz w:val="18"/>
                <w:szCs w:val="18"/>
              </w:rPr>
            </w:pPr>
            <w:r>
              <w:rPr>
                <w:rFonts w:ascii="Times New Roman" w:hAnsi="Times New Roman" w:cs="Times New Roman"/>
                <w:sz w:val="18"/>
                <w:szCs w:val="18"/>
              </w:rPr>
              <w:t>100</w:t>
            </w:r>
          </w:p>
        </w:tc>
        <w:tc>
          <w:tcPr>
            <w:tcW w:w="810" w:type="pct"/>
            <w:tcBorders>
              <w:top w:val="single" w:sz="6" w:space="0" w:color="auto"/>
              <w:left w:val="single" w:sz="6" w:space="0" w:color="auto"/>
            </w:tcBorders>
            <w:shd w:val="clear" w:color="auto" w:fill="auto"/>
          </w:tcPr>
          <w:p w14:paraId="32344B45" w14:textId="77777777" w:rsidR="00FA583B" w:rsidRPr="00B31022" w:rsidRDefault="00FA583B" w:rsidP="00FA583B">
            <w:pPr>
              <w:jc w:val="center"/>
              <w:rPr>
                <w:rFonts w:ascii="Times New Roman" w:hAnsi="Times New Roman" w:cs="Times New Roman"/>
                <w:sz w:val="18"/>
                <w:szCs w:val="18"/>
              </w:rPr>
            </w:pPr>
            <w:r w:rsidRPr="00B31022">
              <w:rPr>
                <w:rFonts w:ascii="Times New Roman" w:hAnsi="Times New Roman" w:cs="Times New Roman"/>
                <w:sz w:val="18"/>
                <w:szCs w:val="18"/>
              </w:rPr>
              <w:t>1</w:t>
            </w:r>
          </w:p>
        </w:tc>
        <w:tc>
          <w:tcPr>
            <w:tcW w:w="718" w:type="pct"/>
            <w:tcBorders>
              <w:top w:val="single" w:sz="6" w:space="0" w:color="auto"/>
              <w:left w:val="single" w:sz="6" w:space="0" w:color="auto"/>
            </w:tcBorders>
            <w:shd w:val="clear" w:color="auto" w:fill="auto"/>
          </w:tcPr>
          <w:p w14:paraId="1B38686A" w14:textId="77777777" w:rsidR="00FA583B" w:rsidRPr="00B31022" w:rsidRDefault="00FA583B" w:rsidP="00FA583B">
            <w:pPr>
              <w:jc w:val="center"/>
              <w:rPr>
                <w:rFonts w:ascii="Times New Roman" w:hAnsi="Times New Roman" w:cs="Times New Roman"/>
                <w:sz w:val="18"/>
                <w:szCs w:val="18"/>
              </w:rPr>
            </w:pPr>
            <w:r>
              <w:rPr>
                <w:rFonts w:ascii="Times New Roman" w:hAnsi="Times New Roman" w:cs="Times New Roman"/>
                <w:sz w:val="18"/>
                <w:szCs w:val="18"/>
              </w:rPr>
              <w:t>90/60</w:t>
            </w:r>
          </w:p>
        </w:tc>
        <w:tc>
          <w:tcPr>
            <w:tcW w:w="1260" w:type="pct"/>
            <w:tcBorders>
              <w:top w:val="single" w:sz="6" w:space="0" w:color="auto"/>
              <w:left w:val="single" w:sz="6" w:space="0" w:color="auto"/>
              <w:right w:val="single" w:sz="4" w:space="0" w:color="auto"/>
            </w:tcBorders>
            <w:shd w:val="clear" w:color="auto" w:fill="auto"/>
          </w:tcPr>
          <w:p w14:paraId="5E0A75E2" w14:textId="77777777" w:rsidR="00FA583B" w:rsidRPr="00B31022" w:rsidRDefault="00FA583B" w:rsidP="00FA583B">
            <w:pPr>
              <w:jc w:val="center"/>
              <w:rPr>
                <w:rFonts w:ascii="Times New Roman" w:hAnsi="Times New Roman" w:cs="Times New Roman"/>
                <w:sz w:val="18"/>
                <w:szCs w:val="18"/>
              </w:rPr>
            </w:pPr>
            <w:r>
              <w:rPr>
                <w:rFonts w:ascii="Times New Roman" w:hAnsi="Times New Roman" w:cs="Times New Roman"/>
                <w:sz w:val="18"/>
                <w:szCs w:val="18"/>
              </w:rPr>
              <w:t>150</w:t>
            </w:r>
          </w:p>
        </w:tc>
      </w:tr>
      <w:tr w:rsidR="00FA583B" w:rsidRPr="00E35DD1" w14:paraId="5E3AD96A" w14:textId="77777777" w:rsidTr="00FA583B">
        <w:trPr>
          <w:cantSplit/>
          <w:trHeight w:val="76"/>
        </w:trPr>
        <w:tc>
          <w:tcPr>
            <w:tcW w:w="476" w:type="pct"/>
            <w:tcBorders>
              <w:top w:val="single" w:sz="6" w:space="0" w:color="auto"/>
              <w:left w:val="single" w:sz="4" w:space="0" w:color="auto"/>
              <w:bottom w:val="single" w:sz="4" w:space="0" w:color="auto"/>
            </w:tcBorders>
            <w:shd w:val="clear" w:color="auto" w:fill="auto"/>
          </w:tcPr>
          <w:p w14:paraId="481D56DB" w14:textId="77777777" w:rsidR="00FA583B" w:rsidRPr="00B31022" w:rsidRDefault="00FA583B" w:rsidP="00FA583B">
            <w:pPr>
              <w:jc w:val="center"/>
              <w:rPr>
                <w:rFonts w:ascii="Times New Roman" w:hAnsi="Times New Roman" w:cs="Times New Roman"/>
                <w:sz w:val="18"/>
                <w:szCs w:val="18"/>
              </w:rPr>
            </w:pPr>
            <w:r w:rsidRPr="00B31022">
              <w:rPr>
                <w:rFonts w:ascii="Times New Roman" w:hAnsi="Times New Roman" w:cs="Times New Roman"/>
                <w:sz w:val="18"/>
                <w:szCs w:val="18"/>
              </w:rPr>
              <w:t>Total</w:t>
            </w:r>
          </w:p>
        </w:tc>
        <w:tc>
          <w:tcPr>
            <w:tcW w:w="873" w:type="pct"/>
            <w:tcBorders>
              <w:top w:val="single" w:sz="6" w:space="0" w:color="auto"/>
              <w:left w:val="single" w:sz="6" w:space="0" w:color="auto"/>
              <w:bottom w:val="single" w:sz="4" w:space="0" w:color="auto"/>
              <w:right w:val="single" w:sz="6" w:space="0" w:color="auto"/>
            </w:tcBorders>
          </w:tcPr>
          <w:p w14:paraId="2899E235" w14:textId="77777777" w:rsidR="00FA583B" w:rsidRPr="00B31022" w:rsidRDefault="00FA583B" w:rsidP="00FA583B">
            <w:pPr>
              <w:jc w:val="center"/>
              <w:rPr>
                <w:rFonts w:ascii="Times New Roman" w:hAnsi="Times New Roman" w:cs="Times New Roman"/>
                <w:sz w:val="18"/>
                <w:szCs w:val="18"/>
              </w:rPr>
            </w:pPr>
          </w:p>
        </w:tc>
        <w:tc>
          <w:tcPr>
            <w:tcW w:w="863" w:type="pct"/>
            <w:tcBorders>
              <w:top w:val="single" w:sz="6" w:space="0" w:color="auto"/>
              <w:left w:val="single" w:sz="6" w:space="0" w:color="auto"/>
              <w:bottom w:val="single" w:sz="4" w:space="0" w:color="auto"/>
            </w:tcBorders>
            <w:shd w:val="clear" w:color="auto" w:fill="auto"/>
          </w:tcPr>
          <w:p w14:paraId="3287CC25" w14:textId="77777777" w:rsidR="00FA583B" w:rsidRPr="00B31022" w:rsidRDefault="00FA583B" w:rsidP="00FA583B">
            <w:pPr>
              <w:jc w:val="center"/>
              <w:rPr>
                <w:rFonts w:ascii="Times New Roman" w:hAnsi="Times New Roman" w:cs="Times New Roman"/>
                <w:sz w:val="18"/>
                <w:szCs w:val="18"/>
              </w:rPr>
            </w:pPr>
            <w:r>
              <w:rPr>
                <w:rFonts w:ascii="Times New Roman" w:hAnsi="Times New Roman" w:cs="Times New Roman"/>
                <w:sz w:val="18"/>
                <w:szCs w:val="18"/>
              </w:rPr>
              <w:t>100</w:t>
            </w:r>
          </w:p>
        </w:tc>
        <w:tc>
          <w:tcPr>
            <w:tcW w:w="810" w:type="pct"/>
            <w:tcBorders>
              <w:top w:val="single" w:sz="6" w:space="0" w:color="auto"/>
              <w:left w:val="single" w:sz="6" w:space="0" w:color="auto"/>
              <w:bottom w:val="single" w:sz="4" w:space="0" w:color="auto"/>
            </w:tcBorders>
            <w:shd w:val="clear" w:color="auto" w:fill="auto"/>
          </w:tcPr>
          <w:p w14:paraId="1EAF6675" w14:textId="77777777" w:rsidR="00FA583B" w:rsidRPr="00B31022" w:rsidRDefault="00FA583B" w:rsidP="00FA583B">
            <w:pPr>
              <w:jc w:val="center"/>
              <w:rPr>
                <w:rFonts w:ascii="Times New Roman" w:hAnsi="Times New Roman" w:cs="Times New Roman"/>
                <w:sz w:val="18"/>
                <w:szCs w:val="18"/>
              </w:rPr>
            </w:pPr>
            <w:r>
              <w:rPr>
                <w:rFonts w:ascii="Times New Roman" w:hAnsi="Times New Roman" w:cs="Times New Roman"/>
                <w:sz w:val="18"/>
                <w:szCs w:val="18"/>
              </w:rPr>
              <w:t>100</w:t>
            </w:r>
          </w:p>
        </w:tc>
        <w:tc>
          <w:tcPr>
            <w:tcW w:w="718" w:type="pct"/>
            <w:tcBorders>
              <w:top w:val="single" w:sz="6" w:space="0" w:color="auto"/>
              <w:left w:val="single" w:sz="6" w:space="0" w:color="auto"/>
              <w:bottom w:val="single" w:sz="4" w:space="0" w:color="auto"/>
            </w:tcBorders>
            <w:shd w:val="pct25" w:color="auto" w:fill="auto"/>
          </w:tcPr>
          <w:p w14:paraId="49FA6720" w14:textId="77777777" w:rsidR="00FA583B" w:rsidRPr="00B31022" w:rsidRDefault="00FA583B" w:rsidP="00FA583B">
            <w:pPr>
              <w:jc w:val="center"/>
              <w:rPr>
                <w:rFonts w:ascii="Times New Roman" w:hAnsi="Times New Roman" w:cs="Times New Roman"/>
                <w:sz w:val="18"/>
                <w:szCs w:val="18"/>
              </w:rPr>
            </w:pPr>
          </w:p>
        </w:tc>
        <w:tc>
          <w:tcPr>
            <w:tcW w:w="1260" w:type="pct"/>
            <w:tcBorders>
              <w:top w:val="single" w:sz="6" w:space="0" w:color="auto"/>
              <w:left w:val="single" w:sz="6" w:space="0" w:color="auto"/>
              <w:bottom w:val="single" w:sz="4" w:space="0" w:color="auto"/>
              <w:right w:val="single" w:sz="4" w:space="0" w:color="auto"/>
            </w:tcBorders>
            <w:shd w:val="clear" w:color="auto" w:fill="auto"/>
          </w:tcPr>
          <w:p w14:paraId="2653218D" w14:textId="77777777" w:rsidR="00FA583B" w:rsidRPr="00B31022" w:rsidRDefault="00FA583B" w:rsidP="00FA583B">
            <w:pPr>
              <w:jc w:val="center"/>
              <w:rPr>
                <w:rFonts w:ascii="Times New Roman" w:hAnsi="Times New Roman" w:cs="Times New Roman"/>
                <w:sz w:val="18"/>
                <w:szCs w:val="18"/>
              </w:rPr>
            </w:pPr>
            <w:r>
              <w:rPr>
                <w:rFonts w:ascii="Times New Roman" w:hAnsi="Times New Roman" w:cs="Times New Roman"/>
                <w:sz w:val="18"/>
                <w:szCs w:val="18"/>
              </w:rPr>
              <w:t>150</w:t>
            </w:r>
          </w:p>
        </w:tc>
      </w:tr>
    </w:tbl>
    <w:p w14:paraId="1273FED2" w14:textId="77777777" w:rsidR="00FF3738" w:rsidRDefault="00FF3738" w:rsidP="009E7AE6"/>
    <w:p w14:paraId="7704D1F6" w14:textId="77777777" w:rsidR="00FF3738" w:rsidRDefault="00FF3738" w:rsidP="009E7AE6"/>
    <w:p w14:paraId="435D9E1A" w14:textId="77777777" w:rsidR="00FF3738" w:rsidRDefault="00FF3738" w:rsidP="009E7AE6"/>
    <w:p w14:paraId="12D9618A" w14:textId="77777777" w:rsidR="00FF3738" w:rsidRDefault="00FF3738" w:rsidP="009E7AE6"/>
    <w:p w14:paraId="41FAFC15" w14:textId="77777777" w:rsidR="00FF3738" w:rsidRDefault="00FF3738" w:rsidP="009E7AE6"/>
    <w:p w14:paraId="0B97AD0C" w14:textId="77777777" w:rsidR="00FF3738" w:rsidRDefault="00FF3738" w:rsidP="009E7AE6"/>
    <w:p w14:paraId="3C2C56B6" w14:textId="77777777" w:rsidR="00C00402" w:rsidRDefault="00C00402" w:rsidP="0086248B">
      <w:pPr>
        <w:spacing w:after="0" w:line="240" w:lineRule="auto"/>
        <w:rPr>
          <w:rFonts w:eastAsia="Times New Roman" w:cs="Times New Roman"/>
          <w:b/>
          <w:smallCaps/>
          <w:color w:val="000000" w:themeColor="text1"/>
        </w:rPr>
      </w:pPr>
    </w:p>
    <w:p w14:paraId="01B3A5A3" w14:textId="37A99F25" w:rsidR="00EE245F" w:rsidRPr="00EE245F" w:rsidRDefault="00EE245F" w:rsidP="0086248B">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sidRPr="00717158">
        <w:rPr>
          <w:rFonts w:eastAsia="Times New Roman" w:cs="Times New Roman"/>
          <w:b/>
          <w:smallCaps/>
          <w:color w:val="000000" w:themeColor="text1"/>
        </w:rPr>
        <w:tab/>
      </w:r>
      <w:r w:rsidR="00BF491C" w:rsidRPr="00717158">
        <w:rPr>
          <w:rFonts w:eastAsia="Times New Roman" w:cs="Times New Roman"/>
          <w:b/>
          <w:smallCaps/>
          <w:color w:val="000000" w:themeColor="text1"/>
        </w:rPr>
        <w:t>A</w:t>
      </w:r>
      <w:r w:rsidR="00FA583B">
        <w:rPr>
          <w:rFonts w:eastAsia="Times New Roman" w:cs="Times New Roman"/>
          <w:b/>
          <w:smallCaps/>
          <w:color w:val="000000" w:themeColor="text1"/>
        </w:rPr>
        <w:t>nnual</w:t>
      </w:r>
      <w:r w:rsidR="00BF491C" w:rsidRPr="00717158">
        <w:rPr>
          <w:rFonts w:eastAsia="Times New Roman" w:cs="Times New Roman"/>
          <w:b/>
          <w:smallCaps/>
          <w:color w:val="000000" w:themeColor="text1"/>
        </w:rPr>
        <w:t xml:space="preserve"> Cost to respondent</w:t>
      </w:r>
    </w:p>
    <w:p w14:paraId="63E61E47" w14:textId="77777777" w:rsidR="00EE245F" w:rsidRDefault="00EE245F" w:rsidP="0086248B">
      <w:pPr>
        <w:spacing w:after="0" w:line="240" w:lineRule="auto"/>
        <w:rPr>
          <w:rFonts w:eastAsia="Times New Roman" w:cs="Times New Roman"/>
          <w:smallCaps/>
          <w:color w:val="000000" w:themeColor="text1"/>
        </w:rPr>
      </w:pPr>
    </w:p>
    <w:p w14:paraId="7EE549A0" w14:textId="0763E8BB" w:rsidR="00B93C77" w:rsidRDefault="00B93C77" w:rsidP="00224D6E">
      <w:pPr>
        <w:rPr>
          <w:rFonts w:eastAsia="Times New Roman" w:cs="Times New Roman"/>
        </w:rPr>
      </w:pPr>
      <w:r>
        <w:t>Table 12-2 Annualized Cost to Respondents</w:t>
      </w:r>
    </w:p>
    <w:p w14:paraId="3D466866" w14:textId="77777777" w:rsidR="002C5D4F" w:rsidRPr="002C5D4F" w:rsidRDefault="002C5D4F" w:rsidP="002C5D4F">
      <w:pPr>
        <w:spacing w:after="0" w:line="240" w:lineRule="auto"/>
        <w:rPr>
          <w:rFonts w:ascii="Times New Roman" w:eastAsia="Times New Roman" w:hAnsi="Times New Roman" w:cs="Times New Roman"/>
          <w:sz w:val="24"/>
          <w:szCs w:val="24"/>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121"/>
      </w:tblGrid>
      <w:tr w:rsidR="002C5D4F" w:rsidRPr="002C5D4F" w14:paraId="389E63EB" w14:textId="77777777" w:rsidTr="002C5D4F">
        <w:trPr>
          <w:trHeight w:val="708"/>
        </w:trPr>
        <w:tc>
          <w:tcPr>
            <w:tcW w:w="2140" w:type="dxa"/>
            <w:tcBorders>
              <w:top w:val="single" w:sz="4" w:space="0" w:color="auto"/>
              <w:left w:val="single" w:sz="4" w:space="0" w:color="auto"/>
              <w:bottom w:val="single" w:sz="4" w:space="0" w:color="auto"/>
              <w:right w:val="single" w:sz="4" w:space="0" w:color="auto"/>
            </w:tcBorders>
            <w:hideMark/>
          </w:tcPr>
          <w:p w14:paraId="511FF2D6"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14:paraId="51B3D727" w14:textId="77777777" w:rsidR="002C5D4F" w:rsidRPr="002C5D4F" w:rsidRDefault="00190C83" w:rsidP="00190C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7B51E415"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Hourly Respondent Wage Rate</w:t>
            </w:r>
            <w:r>
              <w:rPr>
                <w:rFonts w:ascii="Times New Roman" w:eastAsia="Times New Roman" w:hAnsi="Times New Roman" w:cs="Times New Roman"/>
                <w:sz w:val="24"/>
                <w:szCs w:val="24"/>
              </w:rPr>
              <w:t>*</w:t>
            </w:r>
          </w:p>
        </w:tc>
        <w:tc>
          <w:tcPr>
            <w:tcW w:w="2121" w:type="dxa"/>
            <w:tcBorders>
              <w:top w:val="single" w:sz="4" w:space="0" w:color="auto"/>
              <w:left w:val="single" w:sz="4" w:space="0" w:color="auto"/>
              <w:bottom w:val="single" w:sz="4" w:space="0" w:color="auto"/>
              <w:right w:val="single" w:sz="4" w:space="0" w:color="auto"/>
            </w:tcBorders>
            <w:hideMark/>
          </w:tcPr>
          <w:p w14:paraId="0FA7EF92"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Respondent Cost</w:t>
            </w:r>
          </w:p>
        </w:tc>
      </w:tr>
      <w:tr w:rsidR="002C5D4F" w:rsidRPr="002C5D4F" w14:paraId="187A2826" w14:textId="77777777" w:rsidTr="002C5D4F">
        <w:trPr>
          <w:trHeight w:val="791"/>
        </w:trPr>
        <w:tc>
          <w:tcPr>
            <w:tcW w:w="2140" w:type="dxa"/>
            <w:tcBorders>
              <w:top w:val="single" w:sz="4" w:space="0" w:color="auto"/>
              <w:left w:val="single" w:sz="4" w:space="0" w:color="auto"/>
              <w:bottom w:val="single" w:sz="4" w:space="0" w:color="auto"/>
              <w:right w:val="single" w:sz="4" w:space="0" w:color="auto"/>
            </w:tcBorders>
          </w:tcPr>
          <w:p w14:paraId="2F6C0AD5"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14:paraId="5EE86CC3" w14:textId="10BEEBBF" w:rsidR="002C5D4F" w:rsidRPr="002C5D4F" w:rsidRDefault="00F549C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Phase II Awardee</w:t>
            </w:r>
          </w:p>
        </w:tc>
        <w:tc>
          <w:tcPr>
            <w:tcW w:w="2031" w:type="dxa"/>
            <w:tcBorders>
              <w:top w:val="single" w:sz="4" w:space="0" w:color="auto"/>
              <w:left w:val="single" w:sz="4" w:space="0" w:color="auto"/>
              <w:bottom w:val="single" w:sz="4" w:space="0" w:color="auto"/>
              <w:right w:val="single" w:sz="4" w:space="0" w:color="auto"/>
            </w:tcBorders>
            <w:vAlign w:val="center"/>
            <w:hideMark/>
          </w:tcPr>
          <w:p w14:paraId="15A15773" w14:textId="732A12F4" w:rsidR="002C5D4F" w:rsidRPr="002C5D4F" w:rsidRDefault="00250830"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C5D4F" w:rsidRPr="002C5D4F">
              <w:rPr>
                <w:rFonts w:ascii="Times New Roman" w:eastAsia="Times New Roman" w:hAnsi="Times New Roman" w:cs="Times New Roman"/>
                <w:sz w:val="24"/>
                <w:szCs w:val="24"/>
              </w:rPr>
              <w:t>00</w:t>
            </w:r>
          </w:p>
        </w:tc>
        <w:tc>
          <w:tcPr>
            <w:tcW w:w="2306" w:type="dxa"/>
            <w:tcBorders>
              <w:top w:val="single" w:sz="4" w:space="0" w:color="auto"/>
              <w:left w:val="single" w:sz="4" w:space="0" w:color="auto"/>
              <w:bottom w:val="single" w:sz="4" w:space="0" w:color="auto"/>
              <w:right w:val="single" w:sz="4" w:space="0" w:color="auto"/>
            </w:tcBorders>
            <w:vAlign w:val="center"/>
            <w:hideMark/>
          </w:tcPr>
          <w:p w14:paraId="69A48BC0" w14:textId="30261C58" w:rsidR="002C5D4F" w:rsidRPr="002C5D4F" w:rsidRDefault="002C5D4F" w:rsidP="002508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sidR="00250830">
              <w:rPr>
                <w:rFonts w:ascii="Times New Roman" w:eastAsia="Times New Roman" w:hAnsi="Times New Roman" w:cs="Times New Roman"/>
                <w:sz w:val="24"/>
                <w:szCs w:val="24"/>
              </w:rPr>
              <w:t>48.22</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8922EB2"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14:paraId="4B165CB9" w14:textId="411A1FA1"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sidR="00250830">
              <w:rPr>
                <w:rFonts w:ascii="Times New Roman" w:eastAsia="Times New Roman" w:hAnsi="Times New Roman" w:cs="Times New Roman"/>
                <w:sz w:val="24"/>
                <w:szCs w:val="24"/>
              </w:rPr>
              <w:t>4,822.00</w:t>
            </w:r>
          </w:p>
          <w:p w14:paraId="33EFFAED"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2C5D4F" w:rsidRPr="002C5D4F" w14:paraId="46C74489" w14:textId="77777777" w:rsidTr="00B96691">
        <w:trPr>
          <w:trHeight w:val="236"/>
        </w:trPr>
        <w:tc>
          <w:tcPr>
            <w:tcW w:w="2140" w:type="dxa"/>
            <w:tcBorders>
              <w:top w:val="single" w:sz="4" w:space="0" w:color="auto"/>
              <w:left w:val="single" w:sz="4" w:space="0" w:color="auto"/>
              <w:bottom w:val="single" w:sz="4" w:space="0" w:color="auto"/>
              <w:right w:val="single" w:sz="4" w:space="0" w:color="auto"/>
            </w:tcBorders>
          </w:tcPr>
          <w:p w14:paraId="5462308E"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14:paraId="55EDACB3" w14:textId="223C3E27" w:rsidR="002C5D4F" w:rsidRPr="002C5D4F" w:rsidRDefault="00250830" w:rsidP="002508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C5D4F" w:rsidRPr="002C5D4F">
              <w:rPr>
                <w:rFonts w:ascii="Times New Roman" w:eastAsia="Times New Roman" w:hAnsi="Times New Roman" w:cs="Times New Roman"/>
                <w:sz w:val="24"/>
                <w:szCs w:val="24"/>
              </w:rPr>
              <w:t>00</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1A072533"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14:paraId="1F2AC4A9" w14:textId="7C292FC3" w:rsidR="002C5D4F" w:rsidRPr="002C5D4F" w:rsidRDefault="002C5D4F" w:rsidP="002508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sidR="00250830">
              <w:rPr>
                <w:rFonts w:ascii="Times New Roman" w:eastAsia="Times New Roman" w:hAnsi="Times New Roman" w:cs="Times New Roman"/>
                <w:sz w:val="24"/>
                <w:szCs w:val="24"/>
              </w:rPr>
              <w:t>4,822</w:t>
            </w:r>
            <w:r w:rsidRPr="002C5D4F">
              <w:rPr>
                <w:rFonts w:ascii="Times New Roman" w:eastAsia="Times New Roman" w:hAnsi="Times New Roman" w:cs="Times New Roman"/>
                <w:sz w:val="24"/>
                <w:szCs w:val="24"/>
              </w:rPr>
              <w:t>.00</w:t>
            </w:r>
          </w:p>
        </w:tc>
      </w:tr>
    </w:tbl>
    <w:p w14:paraId="659D1E00" w14:textId="77777777" w:rsidR="00B93C77" w:rsidRDefault="002C5D4F" w:rsidP="00FF72FC">
      <w:pPr>
        <w:spacing w:after="0" w:line="240" w:lineRule="auto"/>
        <w:rPr>
          <w:rFonts w:eastAsia="Times New Roman" w:cs="Times New Roman"/>
        </w:rPr>
      </w:pPr>
      <w:r>
        <w:rPr>
          <w:rFonts w:eastAsia="Times New Roman" w:cs="Times New Roman"/>
        </w:rPr>
        <w:tab/>
      </w:r>
    </w:p>
    <w:p w14:paraId="5794C4DC" w14:textId="77777777" w:rsidR="00B93C77" w:rsidRDefault="00B93C77" w:rsidP="002C5D4F">
      <w:pPr>
        <w:spacing w:after="0" w:line="240" w:lineRule="auto"/>
        <w:jc w:val="center"/>
        <w:rPr>
          <w:rFonts w:eastAsia="Times New Roman" w:cs="Times New Roman"/>
        </w:rPr>
      </w:pPr>
    </w:p>
    <w:p w14:paraId="0151041E" w14:textId="77777777" w:rsidR="00B93C77" w:rsidRPr="00B31022" w:rsidRDefault="00B31022" w:rsidP="00FF72F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2C5D4F" w:rsidRPr="00B31022">
        <w:rPr>
          <w:rFonts w:ascii="Times New Roman" w:eastAsia="Times New Roman" w:hAnsi="Times New Roman" w:cs="Times New Roman"/>
          <w:sz w:val="16"/>
          <w:szCs w:val="16"/>
        </w:rPr>
        <w:t xml:space="preserve">Bureau of Labor Statistics: The General Public rate was obtained from the </w:t>
      </w:r>
      <w:hyperlink r:id="rId11" w:anchor="00-0000" w:history="1">
        <w:r w:rsidR="002C5D4F" w:rsidRPr="00B31022">
          <w:rPr>
            <w:rStyle w:val="Hyperlink"/>
            <w:rFonts w:ascii="Times New Roman" w:eastAsia="Times New Roman" w:hAnsi="Times New Roman" w:cs="Times New Roman"/>
            <w:sz w:val="16"/>
            <w:szCs w:val="16"/>
          </w:rPr>
          <w:t>http://www.bls.gov/oes/2013/may/oes_nat.htm#00-0000</w:t>
        </w:r>
      </w:hyperlink>
    </w:p>
    <w:p w14:paraId="1C179E5C" w14:textId="77777777" w:rsidR="002C5D4F" w:rsidRPr="00B31022" w:rsidRDefault="002C5D4F" w:rsidP="00FF72FC">
      <w:pPr>
        <w:spacing w:after="0" w:line="240" w:lineRule="auto"/>
        <w:rPr>
          <w:rFonts w:ascii="Times New Roman" w:eastAsia="Times New Roman" w:hAnsi="Times New Roman" w:cs="Times New Roman"/>
          <w:sz w:val="16"/>
          <w:szCs w:val="16"/>
        </w:rPr>
      </w:pPr>
    </w:p>
    <w:p w14:paraId="5122F063" w14:textId="77777777" w:rsidR="002C5D4F" w:rsidRPr="00B31022" w:rsidRDefault="002C5D4F" w:rsidP="00FF72FC">
      <w:pPr>
        <w:spacing w:after="0" w:line="240" w:lineRule="auto"/>
        <w:rPr>
          <w:rFonts w:ascii="Times New Roman" w:eastAsia="Times New Roman" w:hAnsi="Times New Roman" w:cs="Times New Roman"/>
          <w:sz w:val="16"/>
          <w:szCs w:val="16"/>
        </w:rPr>
      </w:pPr>
      <w:r w:rsidRPr="00B31022">
        <w:rPr>
          <w:rFonts w:ascii="Times New Roman" w:eastAsia="Times New Roman" w:hAnsi="Times New Roman" w:cs="Times New Roman"/>
          <w:sz w:val="16"/>
          <w:szCs w:val="16"/>
        </w:rPr>
        <w:t xml:space="preserve">The Health Professionals wage rate was obtained from </w:t>
      </w:r>
      <w:hyperlink r:id="rId12" w:history="1">
        <w:r w:rsidRPr="00B31022">
          <w:rPr>
            <w:rStyle w:val="Hyperlink"/>
            <w:rFonts w:ascii="Times New Roman" w:eastAsia="Times New Roman" w:hAnsi="Times New Roman" w:cs="Times New Roman"/>
            <w:sz w:val="16"/>
            <w:szCs w:val="16"/>
          </w:rPr>
          <w:t>http://www.bls.gov/oes/2013/may/oes290000.htm</w:t>
        </w:r>
      </w:hyperlink>
    </w:p>
    <w:p w14:paraId="446CD773" w14:textId="77777777" w:rsidR="002C5D4F" w:rsidRPr="00B31022" w:rsidRDefault="002C5D4F" w:rsidP="00FF72FC">
      <w:pPr>
        <w:spacing w:after="0" w:line="240" w:lineRule="auto"/>
        <w:rPr>
          <w:rFonts w:ascii="Times New Roman" w:eastAsia="Times New Roman" w:hAnsi="Times New Roman" w:cs="Times New Roman"/>
          <w:sz w:val="16"/>
          <w:szCs w:val="16"/>
        </w:rPr>
      </w:pPr>
      <w:r w:rsidRPr="00B31022">
        <w:rPr>
          <w:rFonts w:ascii="Times New Roman" w:eastAsia="Times New Roman" w:hAnsi="Times New Roman" w:cs="Times New Roman"/>
          <w:sz w:val="16"/>
          <w:szCs w:val="16"/>
        </w:rPr>
        <w:t xml:space="preserve"> Occupation title “Healthcare Practitioners and Technical Occupations”, occupation code 29-0000;</w:t>
      </w:r>
    </w:p>
    <w:p w14:paraId="1E9231E4" w14:textId="77777777" w:rsidR="002C5D4F" w:rsidRPr="00B31022" w:rsidRDefault="002C5D4F" w:rsidP="00FF72FC">
      <w:pPr>
        <w:spacing w:after="0" w:line="240" w:lineRule="auto"/>
        <w:rPr>
          <w:rFonts w:ascii="Times New Roman" w:eastAsia="Times New Roman" w:hAnsi="Times New Roman" w:cs="Times New Roman"/>
          <w:sz w:val="16"/>
          <w:szCs w:val="16"/>
        </w:rPr>
      </w:pPr>
    </w:p>
    <w:p w14:paraId="6990CCDF" w14:textId="77777777" w:rsidR="002C5D4F" w:rsidRPr="00B31022" w:rsidRDefault="002C5D4F" w:rsidP="002C5D4F">
      <w:pPr>
        <w:spacing w:after="0" w:line="240" w:lineRule="auto"/>
        <w:rPr>
          <w:rFonts w:ascii="Times New Roman" w:eastAsia="Times New Roman" w:hAnsi="Times New Roman" w:cs="Times New Roman"/>
          <w:sz w:val="16"/>
          <w:szCs w:val="16"/>
        </w:rPr>
      </w:pPr>
      <w:r w:rsidRPr="00B31022">
        <w:rPr>
          <w:rFonts w:ascii="Times New Roman" w:eastAsia="Times New Roman" w:hAnsi="Times New Roman" w:cs="Times New Roman"/>
          <w:sz w:val="16"/>
          <w:szCs w:val="16"/>
        </w:rPr>
        <w:t xml:space="preserve">Health Educators wage rate was obtained from </w:t>
      </w:r>
      <w:hyperlink r:id="rId13" w:history="1">
        <w:r w:rsidRPr="00B31022">
          <w:rPr>
            <w:rStyle w:val="Hyperlink"/>
            <w:rFonts w:ascii="Times New Roman" w:eastAsia="Times New Roman" w:hAnsi="Times New Roman" w:cs="Times New Roman"/>
            <w:sz w:val="16"/>
            <w:szCs w:val="16"/>
          </w:rPr>
          <w:t>http://www.bls.gov/oes/current/oes211091.htm</w:t>
        </w:r>
      </w:hyperlink>
      <w:r w:rsidRPr="00B31022">
        <w:rPr>
          <w:rFonts w:ascii="Times New Roman" w:eastAsia="Times New Roman" w:hAnsi="Times New Roman" w:cs="Times New Roman"/>
          <w:sz w:val="16"/>
          <w:szCs w:val="16"/>
        </w:rPr>
        <w:t>, occupation code 21-1091.</w:t>
      </w:r>
    </w:p>
    <w:p w14:paraId="73106711" w14:textId="77777777" w:rsidR="002C5D4F" w:rsidRPr="00B31022" w:rsidRDefault="002C5D4F" w:rsidP="00FF72FC">
      <w:pPr>
        <w:spacing w:after="0" w:line="240" w:lineRule="auto"/>
        <w:rPr>
          <w:rFonts w:ascii="Times New Roman" w:eastAsia="Times New Roman" w:hAnsi="Times New Roman" w:cs="Times New Roman"/>
          <w:sz w:val="16"/>
          <w:szCs w:val="16"/>
        </w:rPr>
      </w:pPr>
    </w:p>
    <w:p w14:paraId="688BF8C3" w14:textId="4C23C0B8" w:rsidR="00A43ED6" w:rsidRDefault="00A43ED6" w:rsidP="00FF72FC">
      <w:pPr>
        <w:rPr>
          <w:b/>
        </w:rPr>
      </w:pPr>
    </w:p>
    <w:p w14:paraId="70DBC294" w14:textId="77777777" w:rsidR="007C7E7B" w:rsidRDefault="007C7E7B" w:rsidP="00FF72FC">
      <w:pPr>
        <w:rPr>
          <w:b/>
        </w:rPr>
      </w:pPr>
    </w:p>
    <w:p w14:paraId="7E98508E" w14:textId="503DE089" w:rsidR="00FF72FC" w:rsidRPr="00E35DD1" w:rsidRDefault="00FF72FC" w:rsidP="00FF72FC">
      <w:pPr>
        <w:rPr>
          <w:b/>
        </w:rPr>
      </w:pPr>
      <w:r w:rsidRPr="00E35DD1">
        <w:rPr>
          <w:b/>
        </w:rPr>
        <w:t>A.13</w:t>
      </w:r>
      <w:r w:rsidRPr="00E35DD1">
        <w:rPr>
          <w:b/>
        </w:rPr>
        <w:tab/>
        <w:t>Estimate of Other Total Annual Cost Burden to Respondents or Record Keepers</w:t>
      </w:r>
    </w:p>
    <w:p w14:paraId="1057794D" w14:textId="104889C3" w:rsidR="00A462BE" w:rsidRPr="00E35DD1" w:rsidRDefault="00E504A3" w:rsidP="00FF72FC">
      <w:r>
        <w:t>None-N/A.</w:t>
      </w:r>
    </w:p>
    <w:p w14:paraId="2EBDA198" w14:textId="051879DE" w:rsidR="00FF72FC" w:rsidRPr="00E35DD1" w:rsidRDefault="00FF72FC" w:rsidP="00FF72FC">
      <w:pPr>
        <w:pStyle w:val="Heading2"/>
        <w:tabs>
          <w:tab w:val="clear" w:pos="1152"/>
          <w:tab w:val="left" w:pos="720"/>
        </w:tabs>
        <w:spacing w:after="0" w:line="480" w:lineRule="auto"/>
        <w:ind w:left="0" w:firstLine="0"/>
        <w:rPr>
          <w:rFonts w:asciiTheme="minorHAnsi" w:hAnsiTheme="minorHAnsi"/>
          <w:szCs w:val="22"/>
        </w:rPr>
      </w:pPr>
      <w:bookmarkStart w:id="25" w:name="_Hlk481403769"/>
      <w:r w:rsidRPr="00E35DD1">
        <w:rPr>
          <w:rFonts w:asciiTheme="minorHAnsi" w:hAnsiTheme="minorHAnsi"/>
          <w:szCs w:val="22"/>
        </w:rPr>
        <w:t>A.14</w:t>
      </w:r>
      <w:r w:rsidRPr="00E35DD1">
        <w:rPr>
          <w:rFonts w:asciiTheme="minorHAnsi" w:hAnsiTheme="minorHAnsi"/>
          <w:szCs w:val="22"/>
        </w:rPr>
        <w:tab/>
        <w:t xml:space="preserve">Annualized Cost to the Federal Government  </w:t>
      </w:r>
    </w:p>
    <w:p w14:paraId="69D0BAA4" w14:textId="4D3DD014" w:rsidR="00B707E9" w:rsidRDefault="00A43ED6" w:rsidP="00FF72FC">
      <w:r>
        <w:t>The annualized cost to the federal government is $27, 848.60.</w:t>
      </w:r>
    </w:p>
    <w:p w14:paraId="13592F1B" w14:textId="77777777" w:rsidR="0037291F" w:rsidRPr="0037291F" w:rsidRDefault="0037291F" w:rsidP="0037291F">
      <w:pPr>
        <w:widowControl w:val="0"/>
        <w:adjustRightInd w:val="0"/>
        <w:snapToGrid w:val="0"/>
        <w:spacing w:after="0" w:line="240" w:lineRule="auto"/>
        <w:jc w:val="center"/>
        <w:rPr>
          <w:rFonts w:ascii="Times New Roman" w:eastAsia="Times New Roman" w:hAnsi="Times New Roman" w:cs="Times New Roman"/>
          <w:color w:val="0000FF"/>
          <w:sz w:val="24"/>
          <w:szCs w:val="24"/>
        </w:rPr>
      </w:pPr>
    </w:p>
    <w:tbl>
      <w:tblPr>
        <w:tblW w:w="8717" w:type="dxa"/>
        <w:jc w:val="center"/>
        <w:tblCellMar>
          <w:left w:w="0" w:type="dxa"/>
          <w:right w:w="0" w:type="dxa"/>
        </w:tblCellMar>
        <w:tblLook w:val="04A0" w:firstRow="1" w:lastRow="0" w:firstColumn="1" w:lastColumn="0" w:noHBand="0" w:noVBand="1"/>
      </w:tblPr>
      <w:tblGrid>
        <w:gridCol w:w="2502"/>
        <w:gridCol w:w="1180"/>
        <w:gridCol w:w="1556"/>
        <w:gridCol w:w="1248"/>
        <w:gridCol w:w="1131"/>
        <w:gridCol w:w="1100"/>
      </w:tblGrid>
      <w:tr w:rsidR="0037291F" w:rsidRPr="0037291F" w14:paraId="16DF6F7A" w14:textId="77777777" w:rsidTr="00211EF6">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F70DEDF" w14:textId="77777777" w:rsidR="0037291F" w:rsidRPr="0037291F" w:rsidRDefault="0037291F" w:rsidP="0037291F">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i/>
                <w:sz w:val="24"/>
                <w:szCs w:val="24"/>
              </w:rPr>
              <w:t xml:space="preserve"> </w:t>
            </w:r>
            <w:r w:rsidR="00195414">
              <w:rPr>
                <w:rFonts w:ascii="Times New Roman" w:eastAsia="Times New Roman" w:hAnsi="Times New Roman" w:cs="Times New Roman"/>
                <w:b/>
                <w:bCs/>
                <w:color w:val="000000"/>
              </w:rPr>
              <w:t>Cost Descriptions</w:t>
            </w:r>
          </w:p>
        </w:tc>
        <w:tc>
          <w:tcPr>
            <w:tcW w:w="1180" w:type="dxa"/>
            <w:tcBorders>
              <w:top w:val="single" w:sz="8" w:space="0" w:color="auto"/>
              <w:left w:val="nil"/>
              <w:bottom w:val="single" w:sz="8" w:space="0" w:color="auto"/>
              <w:right w:val="single" w:sz="8" w:space="0" w:color="auto"/>
            </w:tcBorders>
            <w:shd w:val="clear" w:color="auto" w:fill="auto"/>
            <w:vAlign w:val="bottom"/>
          </w:tcPr>
          <w:p w14:paraId="0822F678" w14:textId="77777777" w:rsidR="0037291F" w:rsidRPr="0037291F" w:rsidRDefault="0037291F" w:rsidP="0037291F">
            <w:pPr>
              <w:spacing w:after="0" w:line="240" w:lineRule="auto"/>
              <w:jc w:val="center"/>
              <w:rPr>
                <w:rFonts w:ascii="Times New Roman" w:eastAsia="Calibri" w:hAnsi="Times New Roman" w:cs="Times New Roman"/>
                <w:b/>
                <w:bCs/>
                <w:color w:val="1F497D"/>
              </w:rPr>
            </w:pPr>
          </w:p>
          <w:p w14:paraId="40560AD2" w14:textId="77777777" w:rsidR="0037291F" w:rsidRPr="0037291F" w:rsidRDefault="0037291F" w:rsidP="0037291F">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b/>
                <w:bCs/>
                <w:color w:val="000000"/>
              </w:rPr>
              <w:t>Grade/Step</w:t>
            </w:r>
          </w:p>
        </w:tc>
        <w:tc>
          <w:tcPr>
            <w:tcW w:w="15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FEA0117" w14:textId="77777777" w:rsidR="0037291F" w:rsidRPr="0037291F" w:rsidRDefault="0037291F" w:rsidP="0037291F">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F38B14A" w14:textId="77777777" w:rsidR="0037291F" w:rsidRPr="0037291F" w:rsidRDefault="0037291F" w:rsidP="0037291F">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 of Effort</w:t>
            </w:r>
          </w:p>
        </w:tc>
        <w:tc>
          <w:tcPr>
            <w:tcW w:w="1131" w:type="dxa"/>
            <w:tcBorders>
              <w:top w:val="single" w:sz="8" w:space="0" w:color="auto"/>
              <w:left w:val="nil"/>
              <w:bottom w:val="single" w:sz="8" w:space="0" w:color="auto"/>
              <w:right w:val="single" w:sz="8" w:space="0" w:color="auto"/>
            </w:tcBorders>
            <w:shd w:val="clear" w:color="auto" w:fill="auto"/>
          </w:tcPr>
          <w:p w14:paraId="0CF626DF" w14:textId="77777777" w:rsidR="0037291F" w:rsidRPr="0037291F" w:rsidRDefault="0037291F" w:rsidP="0037291F">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Fringe (if applicable)</w:t>
            </w:r>
          </w:p>
        </w:tc>
        <w:tc>
          <w:tcPr>
            <w:tcW w:w="1100" w:type="dxa"/>
            <w:tcBorders>
              <w:top w:val="single" w:sz="8" w:space="0" w:color="auto"/>
              <w:left w:val="nil"/>
              <w:bottom w:val="single" w:sz="8" w:space="0" w:color="auto"/>
              <w:right w:val="single" w:sz="8" w:space="0" w:color="auto"/>
            </w:tcBorders>
            <w:shd w:val="clear" w:color="auto" w:fill="auto"/>
          </w:tcPr>
          <w:p w14:paraId="5A3DFB52" w14:textId="77777777" w:rsidR="0037291F" w:rsidRPr="0037291F" w:rsidRDefault="0037291F" w:rsidP="0037291F">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Total Cost to Gov’t</w:t>
            </w:r>
          </w:p>
        </w:tc>
      </w:tr>
      <w:tr w:rsidR="0037291F" w:rsidRPr="0037291F" w14:paraId="20D4B329" w14:textId="77777777" w:rsidTr="00211EF6">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4C46A5F" w14:textId="77777777" w:rsidR="0037291F" w:rsidRPr="0037291F" w:rsidRDefault="0037291F" w:rsidP="0037291F">
            <w:pPr>
              <w:spacing w:after="0" w:line="240" w:lineRule="auto"/>
              <w:rPr>
                <w:rFonts w:ascii="Times New Roman" w:eastAsia="Calibri" w:hAnsi="Times New Roman" w:cs="Times New Roman"/>
                <w:b/>
                <w:color w:val="000000"/>
                <w:highlight w:val="yellow"/>
              </w:rPr>
            </w:pPr>
            <w:r w:rsidRPr="0037291F">
              <w:rPr>
                <w:rFonts w:ascii="Times New Roman" w:eastAsia="Calibri" w:hAnsi="Times New Roman" w:cs="Times New Roman"/>
                <w:b/>
                <w:color w:val="000000"/>
              </w:rPr>
              <w:t>Federal Oversight</w:t>
            </w:r>
          </w:p>
        </w:tc>
        <w:tc>
          <w:tcPr>
            <w:tcW w:w="1180" w:type="dxa"/>
            <w:tcBorders>
              <w:top w:val="nil"/>
              <w:left w:val="nil"/>
              <w:bottom w:val="single" w:sz="8" w:space="0" w:color="auto"/>
              <w:right w:val="single" w:sz="8" w:space="0" w:color="auto"/>
            </w:tcBorders>
          </w:tcPr>
          <w:p w14:paraId="4E318A30" w14:textId="77777777" w:rsidR="0037291F" w:rsidRPr="0037291F" w:rsidRDefault="0037291F" w:rsidP="0037291F">
            <w:pPr>
              <w:spacing w:after="0" w:line="240" w:lineRule="auto"/>
              <w:jc w:val="right"/>
              <w:rPr>
                <w:rFonts w:ascii="Times New Roman" w:eastAsia="Calibri" w:hAnsi="Times New Roman" w:cs="Times New Roman"/>
                <w:color w:val="000000"/>
                <w:highlight w:val="yellow"/>
              </w:rPr>
            </w:pPr>
          </w:p>
        </w:tc>
        <w:tc>
          <w:tcPr>
            <w:tcW w:w="15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8F3ECF"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697034" w14:textId="77777777" w:rsidR="0037291F" w:rsidRPr="0037291F" w:rsidRDefault="0037291F" w:rsidP="0037291F">
            <w:pPr>
              <w:spacing w:after="0" w:line="240" w:lineRule="auto"/>
              <w:rPr>
                <w:rFonts w:ascii="Times New Roman" w:eastAsia="Times New Roman" w:hAnsi="Times New Roman" w:cs="Times New Roman"/>
              </w:rPr>
            </w:pPr>
          </w:p>
        </w:tc>
        <w:tc>
          <w:tcPr>
            <w:tcW w:w="1131" w:type="dxa"/>
            <w:tcBorders>
              <w:top w:val="nil"/>
              <w:left w:val="nil"/>
              <w:bottom w:val="single" w:sz="8" w:space="0" w:color="auto"/>
              <w:right w:val="single" w:sz="8" w:space="0" w:color="auto"/>
            </w:tcBorders>
            <w:shd w:val="clear" w:color="auto" w:fill="BFBFBF" w:themeFill="background1" w:themeFillShade="BF"/>
          </w:tcPr>
          <w:p w14:paraId="77024F08" w14:textId="77777777" w:rsidR="0037291F" w:rsidRPr="0037291F" w:rsidRDefault="0037291F" w:rsidP="0037291F">
            <w:pPr>
              <w:spacing w:after="0" w:line="240" w:lineRule="auto"/>
              <w:rPr>
                <w:rFonts w:ascii="Times New Roman" w:eastAsia="Times New Roman" w:hAnsi="Times New Roman" w:cs="Times New Roman"/>
              </w:rPr>
            </w:pPr>
          </w:p>
        </w:tc>
        <w:tc>
          <w:tcPr>
            <w:tcW w:w="1100" w:type="dxa"/>
            <w:tcBorders>
              <w:top w:val="nil"/>
              <w:left w:val="nil"/>
              <w:bottom w:val="single" w:sz="8" w:space="0" w:color="auto"/>
              <w:right w:val="single" w:sz="8" w:space="0" w:color="auto"/>
            </w:tcBorders>
          </w:tcPr>
          <w:p w14:paraId="2E9EE570" w14:textId="77777777" w:rsidR="0037291F" w:rsidRPr="0037291F" w:rsidRDefault="0037291F" w:rsidP="0037291F">
            <w:pPr>
              <w:spacing w:after="0" w:line="240" w:lineRule="auto"/>
              <w:rPr>
                <w:rFonts w:ascii="Times New Roman" w:eastAsia="Times New Roman" w:hAnsi="Times New Roman" w:cs="Times New Roman"/>
              </w:rPr>
            </w:pPr>
          </w:p>
        </w:tc>
      </w:tr>
      <w:tr w:rsidR="0037291F" w:rsidRPr="0037291F" w14:paraId="70B861C6" w14:textId="77777777" w:rsidTr="00211EF6">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E9EB96" w14:textId="587EF017" w:rsidR="0037291F" w:rsidRPr="0037291F" w:rsidRDefault="000F4F16" w:rsidP="0037291F">
            <w:pPr>
              <w:spacing w:after="0" w:line="240" w:lineRule="auto"/>
              <w:rPr>
                <w:rFonts w:ascii="Times New Roman" w:eastAsia="Calibri" w:hAnsi="Times New Roman" w:cs="Times New Roman"/>
              </w:rPr>
            </w:pPr>
            <w:r>
              <w:rPr>
                <w:rFonts w:ascii="Times New Roman" w:eastAsia="Calibri" w:hAnsi="Times New Roman" w:cs="Times New Roman"/>
              </w:rPr>
              <w:t xml:space="preserve">Program </w:t>
            </w:r>
            <w:r w:rsidR="00ED2BB1">
              <w:rPr>
                <w:rFonts w:ascii="Times New Roman" w:eastAsia="Calibri" w:hAnsi="Times New Roman" w:cs="Times New Roman"/>
              </w:rPr>
              <w:t>Manager</w:t>
            </w:r>
          </w:p>
        </w:tc>
        <w:tc>
          <w:tcPr>
            <w:tcW w:w="1180" w:type="dxa"/>
            <w:tcBorders>
              <w:top w:val="nil"/>
              <w:left w:val="nil"/>
              <w:bottom w:val="single" w:sz="8" w:space="0" w:color="auto"/>
              <w:right w:val="single" w:sz="8" w:space="0" w:color="auto"/>
            </w:tcBorders>
          </w:tcPr>
          <w:p w14:paraId="1AFF9C1B" w14:textId="07464924" w:rsidR="0037291F" w:rsidRPr="0037291F" w:rsidRDefault="000F4F16" w:rsidP="0037291F">
            <w:pPr>
              <w:spacing w:after="0" w:line="240" w:lineRule="auto"/>
              <w:rPr>
                <w:rFonts w:ascii="Times New Roman" w:eastAsia="Calibri" w:hAnsi="Times New Roman" w:cs="Times New Roman"/>
              </w:rPr>
            </w:pPr>
            <w:r>
              <w:rPr>
                <w:rFonts w:ascii="Times New Roman" w:eastAsia="Calibri" w:hAnsi="Times New Roman" w:cs="Times New Roman"/>
              </w:rPr>
              <w:t>GS 14-10</w:t>
            </w:r>
          </w:p>
        </w:tc>
        <w:tc>
          <w:tcPr>
            <w:tcW w:w="15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147DA4" w14:textId="1CC61584" w:rsidR="0037291F" w:rsidRPr="0037291F" w:rsidRDefault="000F4F16" w:rsidP="0037291F">
            <w:pPr>
              <w:spacing w:after="0" w:line="240" w:lineRule="auto"/>
              <w:rPr>
                <w:rFonts w:ascii="Times New Roman" w:eastAsia="Calibri" w:hAnsi="Times New Roman" w:cs="Times New Roman"/>
              </w:rPr>
            </w:pPr>
            <w:r>
              <w:rPr>
                <w:rFonts w:ascii="Times New Roman" w:eastAsia="Calibri" w:hAnsi="Times New Roman" w:cs="Times New Roman"/>
              </w:rPr>
              <w:t>$145,629</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24E182" w14:textId="69EB4421" w:rsidR="0037291F" w:rsidRPr="0037291F" w:rsidRDefault="000F4F16" w:rsidP="0037291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131" w:type="dxa"/>
            <w:tcBorders>
              <w:top w:val="nil"/>
              <w:left w:val="nil"/>
              <w:bottom w:val="single" w:sz="8" w:space="0" w:color="auto"/>
              <w:right w:val="single" w:sz="8" w:space="0" w:color="auto"/>
            </w:tcBorders>
            <w:shd w:val="clear" w:color="auto" w:fill="BFBFBF" w:themeFill="background1" w:themeFillShade="BF"/>
          </w:tcPr>
          <w:p w14:paraId="6DEC0566" w14:textId="77777777" w:rsidR="0037291F" w:rsidRPr="0037291F" w:rsidRDefault="0037291F" w:rsidP="0037291F">
            <w:pPr>
              <w:spacing w:after="0" w:line="240" w:lineRule="auto"/>
              <w:rPr>
                <w:rFonts w:ascii="Times New Roman" w:eastAsia="Times New Roman" w:hAnsi="Times New Roman" w:cs="Times New Roman"/>
              </w:rPr>
            </w:pPr>
          </w:p>
        </w:tc>
        <w:tc>
          <w:tcPr>
            <w:tcW w:w="1100" w:type="dxa"/>
            <w:tcBorders>
              <w:top w:val="nil"/>
              <w:left w:val="nil"/>
              <w:bottom w:val="single" w:sz="8" w:space="0" w:color="auto"/>
              <w:right w:val="single" w:sz="8" w:space="0" w:color="auto"/>
            </w:tcBorders>
          </w:tcPr>
          <w:p w14:paraId="12981DB5" w14:textId="33061D8C" w:rsidR="0037291F" w:rsidRPr="0037291F" w:rsidRDefault="000E54E0" w:rsidP="0037291F">
            <w:pPr>
              <w:spacing w:after="0" w:line="240" w:lineRule="auto"/>
              <w:rPr>
                <w:rFonts w:ascii="Times New Roman" w:eastAsia="Times New Roman" w:hAnsi="Times New Roman" w:cs="Times New Roman"/>
              </w:rPr>
            </w:pPr>
            <w:r>
              <w:rPr>
                <w:rFonts w:ascii="Times New Roman" w:eastAsia="Times New Roman" w:hAnsi="Times New Roman" w:cs="Times New Roman"/>
              </w:rPr>
              <w:t>$2,912.58</w:t>
            </w:r>
          </w:p>
        </w:tc>
      </w:tr>
      <w:tr w:rsidR="0037291F" w:rsidRPr="0037291F" w14:paraId="2A4AC9CB" w14:textId="77777777" w:rsidTr="00211EF6">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69E66A" w14:textId="77777777" w:rsidR="0037291F" w:rsidRPr="0037291F" w:rsidRDefault="0037291F" w:rsidP="0037291F">
            <w:pPr>
              <w:spacing w:after="0" w:line="240" w:lineRule="auto"/>
              <w:rPr>
                <w:rFonts w:ascii="Times New Roman" w:eastAsia="Calibri" w:hAnsi="Times New Roman" w:cs="Times New Roman"/>
                <w:b/>
              </w:rPr>
            </w:pPr>
            <w:r w:rsidRPr="0037291F">
              <w:rPr>
                <w:rFonts w:ascii="Times New Roman" w:eastAsia="Calibri" w:hAnsi="Times New Roman" w:cs="Times New Roman"/>
                <w:b/>
              </w:rPr>
              <w:t>Contractor Cost</w:t>
            </w:r>
          </w:p>
        </w:tc>
        <w:tc>
          <w:tcPr>
            <w:tcW w:w="1180" w:type="dxa"/>
            <w:tcBorders>
              <w:top w:val="nil"/>
              <w:left w:val="nil"/>
              <w:bottom w:val="single" w:sz="8" w:space="0" w:color="auto"/>
              <w:right w:val="single" w:sz="8" w:space="0" w:color="auto"/>
            </w:tcBorders>
            <w:shd w:val="clear" w:color="auto" w:fill="BFBFBF" w:themeFill="background1" w:themeFillShade="BF"/>
          </w:tcPr>
          <w:p w14:paraId="61B92063" w14:textId="77777777" w:rsidR="0037291F" w:rsidRPr="0037291F" w:rsidRDefault="0037291F" w:rsidP="0037291F">
            <w:pPr>
              <w:spacing w:after="0" w:line="240" w:lineRule="auto"/>
              <w:rPr>
                <w:rFonts w:ascii="Times New Roman" w:eastAsia="Calibri" w:hAnsi="Times New Roman" w:cs="Times New Roman"/>
              </w:rPr>
            </w:pPr>
          </w:p>
        </w:tc>
        <w:tc>
          <w:tcPr>
            <w:tcW w:w="15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1C526E"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92FEFB" w14:textId="77777777" w:rsidR="0037291F" w:rsidRPr="0037291F" w:rsidRDefault="0037291F" w:rsidP="0037291F">
            <w:pPr>
              <w:spacing w:after="0" w:line="240" w:lineRule="auto"/>
              <w:rPr>
                <w:rFonts w:ascii="Times New Roman" w:eastAsia="Calibri" w:hAnsi="Times New Roman" w:cs="Times New Roman"/>
              </w:rPr>
            </w:pPr>
          </w:p>
        </w:tc>
        <w:tc>
          <w:tcPr>
            <w:tcW w:w="1131" w:type="dxa"/>
            <w:tcBorders>
              <w:top w:val="nil"/>
              <w:left w:val="nil"/>
              <w:bottom w:val="single" w:sz="8" w:space="0" w:color="auto"/>
              <w:right w:val="single" w:sz="8" w:space="0" w:color="auto"/>
            </w:tcBorders>
          </w:tcPr>
          <w:p w14:paraId="3D4CC5CA" w14:textId="77777777" w:rsidR="0037291F" w:rsidRPr="0037291F" w:rsidRDefault="0037291F" w:rsidP="0037291F">
            <w:pPr>
              <w:spacing w:after="0" w:line="240" w:lineRule="auto"/>
              <w:rPr>
                <w:rFonts w:ascii="Times New Roman" w:eastAsia="Times New Roman" w:hAnsi="Times New Roman" w:cs="Times New Roman"/>
              </w:rPr>
            </w:pPr>
          </w:p>
        </w:tc>
        <w:tc>
          <w:tcPr>
            <w:tcW w:w="1100" w:type="dxa"/>
            <w:tcBorders>
              <w:top w:val="nil"/>
              <w:left w:val="nil"/>
              <w:bottom w:val="single" w:sz="8" w:space="0" w:color="auto"/>
              <w:right w:val="single" w:sz="8" w:space="0" w:color="auto"/>
            </w:tcBorders>
          </w:tcPr>
          <w:p w14:paraId="454CB1B8" w14:textId="77777777" w:rsidR="0037291F" w:rsidRPr="0037291F" w:rsidRDefault="0037291F" w:rsidP="0037291F">
            <w:pPr>
              <w:spacing w:after="0" w:line="240" w:lineRule="auto"/>
              <w:rPr>
                <w:rFonts w:ascii="Times New Roman" w:eastAsia="Times New Roman" w:hAnsi="Times New Roman" w:cs="Times New Roman"/>
              </w:rPr>
            </w:pPr>
          </w:p>
        </w:tc>
      </w:tr>
      <w:tr w:rsidR="0037291F" w:rsidRPr="0037291F" w14:paraId="4A08A43A" w14:textId="77777777" w:rsidTr="00211EF6">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2C4472" w14:textId="6E80E2B1" w:rsidR="0037291F" w:rsidRPr="0037291F" w:rsidRDefault="009E7AE6" w:rsidP="0037291F">
            <w:pPr>
              <w:spacing w:after="0" w:line="240" w:lineRule="auto"/>
              <w:rPr>
                <w:rFonts w:ascii="Times New Roman" w:eastAsia="Calibri" w:hAnsi="Times New Roman" w:cs="Times New Roman"/>
              </w:rPr>
            </w:pPr>
            <w:r>
              <w:rPr>
                <w:rFonts w:ascii="Times New Roman" w:eastAsia="Calibri" w:hAnsi="Times New Roman" w:cs="Times New Roman"/>
              </w:rPr>
              <w:t>LARTA</w:t>
            </w:r>
          </w:p>
        </w:tc>
        <w:tc>
          <w:tcPr>
            <w:tcW w:w="1180" w:type="dxa"/>
            <w:tcBorders>
              <w:top w:val="nil"/>
              <w:left w:val="nil"/>
              <w:bottom w:val="single" w:sz="8" w:space="0" w:color="auto"/>
              <w:right w:val="single" w:sz="8" w:space="0" w:color="auto"/>
            </w:tcBorders>
          </w:tcPr>
          <w:p w14:paraId="474A78C5" w14:textId="1DD9EB66" w:rsidR="0037291F" w:rsidRPr="0037291F" w:rsidRDefault="009E7AE6" w:rsidP="0037291F">
            <w:pPr>
              <w:spacing w:after="0" w:line="240" w:lineRule="auto"/>
              <w:rPr>
                <w:rFonts w:ascii="Times New Roman" w:eastAsia="Calibri" w:hAnsi="Times New Roman" w:cs="Times New Roman"/>
              </w:rPr>
            </w:pPr>
            <w:r>
              <w:rPr>
                <w:rFonts w:ascii="Times New Roman" w:eastAsia="Calibri" w:hAnsi="Times New Roman" w:cs="Times New Roman"/>
              </w:rPr>
              <w:t>N/A</w:t>
            </w:r>
          </w:p>
        </w:tc>
        <w:tc>
          <w:tcPr>
            <w:tcW w:w="15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07EF9E" w14:textId="438A6A96" w:rsidR="0037291F" w:rsidRPr="0037291F" w:rsidRDefault="009E7AE6" w:rsidP="0037291F">
            <w:pPr>
              <w:spacing w:after="0" w:line="240" w:lineRule="auto"/>
              <w:rPr>
                <w:rFonts w:ascii="Times New Roman" w:eastAsia="Calibri" w:hAnsi="Times New Roman" w:cs="Times New Roman"/>
              </w:rPr>
            </w:pPr>
            <w:r>
              <w:rPr>
                <w:rFonts w:ascii="Times New Roman" w:eastAsia="Calibri" w:hAnsi="Times New Roman" w:cs="Times New Roman"/>
              </w:rPr>
              <w:t>1,246,801</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802FE7" w14:textId="3650AFA2" w:rsidR="0037291F" w:rsidRPr="0037291F" w:rsidRDefault="009E7AE6" w:rsidP="0037291F">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131" w:type="dxa"/>
            <w:tcBorders>
              <w:top w:val="nil"/>
              <w:left w:val="nil"/>
              <w:bottom w:val="single" w:sz="8" w:space="0" w:color="auto"/>
              <w:right w:val="single" w:sz="8" w:space="0" w:color="auto"/>
            </w:tcBorders>
          </w:tcPr>
          <w:p w14:paraId="56BA90E6" w14:textId="77777777" w:rsidR="0037291F" w:rsidRPr="0037291F" w:rsidRDefault="0037291F" w:rsidP="0037291F">
            <w:pPr>
              <w:spacing w:after="0" w:line="240" w:lineRule="auto"/>
              <w:rPr>
                <w:rFonts w:ascii="Times New Roman" w:eastAsia="Times New Roman" w:hAnsi="Times New Roman" w:cs="Times New Roman"/>
              </w:rPr>
            </w:pPr>
          </w:p>
        </w:tc>
        <w:tc>
          <w:tcPr>
            <w:tcW w:w="1100" w:type="dxa"/>
            <w:tcBorders>
              <w:top w:val="nil"/>
              <w:left w:val="nil"/>
              <w:bottom w:val="single" w:sz="8" w:space="0" w:color="auto"/>
              <w:right w:val="single" w:sz="8" w:space="0" w:color="auto"/>
            </w:tcBorders>
          </w:tcPr>
          <w:p w14:paraId="4E55BB8B" w14:textId="1063BBEB" w:rsidR="0037291F" w:rsidRPr="0037291F" w:rsidRDefault="009E7AE6" w:rsidP="0037291F">
            <w:pPr>
              <w:spacing w:after="0" w:line="240" w:lineRule="auto"/>
              <w:rPr>
                <w:rFonts w:ascii="Times New Roman" w:eastAsia="Times New Roman" w:hAnsi="Times New Roman" w:cs="Times New Roman"/>
              </w:rPr>
            </w:pPr>
            <w:r>
              <w:rPr>
                <w:rFonts w:ascii="Times New Roman" w:eastAsia="Times New Roman" w:hAnsi="Times New Roman" w:cs="Times New Roman"/>
              </w:rPr>
              <w:t>24,936.02</w:t>
            </w:r>
          </w:p>
        </w:tc>
      </w:tr>
      <w:tr w:rsidR="0037291F" w:rsidRPr="0037291F" w14:paraId="7FD4C462" w14:textId="77777777" w:rsidTr="00211EF6">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913204" w14:textId="77777777" w:rsidR="0037291F" w:rsidRPr="0037291F" w:rsidRDefault="0037291F" w:rsidP="0037291F">
            <w:pPr>
              <w:spacing w:after="0" w:line="240" w:lineRule="auto"/>
              <w:rPr>
                <w:rFonts w:ascii="Times New Roman" w:eastAsia="Calibri" w:hAnsi="Times New Roman" w:cs="Times New Roman"/>
              </w:rPr>
            </w:pPr>
            <w:r w:rsidRPr="0037291F">
              <w:rPr>
                <w:rFonts w:ascii="Times New Roman" w:eastAsia="Calibri" w:hAnsi="Times New Roman" w:cs="Times New Roman"/>
              </w:rPr>
              <w:t xml:space="preserve">Travel </w:t>
            </w:r>
          </w:p>
        </w:tc>
        <w:tc>
          <w:tcPr>
            <w:tcW w:w="1180" w:type="dxa"/>
            <w:tcBorders>
              <w:top w:val="nil"/>
              <w:left w:val="nil"/>
              <w:bottom w:val="single" w:sz="8" w:space="0" w:color="auto"/>
              <w:right w:val="single" w:sz="8" w:space="0" w:color="auto"/>
            </w:tcBorders>
            <w:shd w:val="clear" w:color="auto" w:fill="BFBFBF" w:themeFill="background1" w:themeFillShade="BF"/>
          </w:tcPr>
          <w:p w14:paraId="0538A158" w14:textId="77777777" w:rsidR="0037291F" w:rsidRPr="0037291F" w:rsidRDefault="0037291F" w:rsidP="0037291F">
            <w:pPr>
              <w:spacing w:after="0" w:line="240" w:lineRule="auto"/>
              <w:rPr>
                <w:rFonts w:ascii="Times New Roman" w:eastAsia="Calibri" w:hAnsi="Times New Roman" w:cs="Times New Roman"/>
              </w:rPr>
            </w:pPr>
          </w:p>
        </w:tc>
        <w:tc>
          <w:tcPr>
            <w:tcW w:w="155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89250EF"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037C1DB" w14:textId="77777777" w:rsidR="0037291F" w:rsidRPr="0037291F" w:rsidRDefault="0037291F" w:rsidP="0037291F">
            <w:pPr>
              <w:spacing w:after="0" w:line="240" w:lineRule="auto"/>
              <w:rPr>
                <w:rFonts w:ascii="Times New Roman" w:eastAsia="Calibri" w:hAnsi="Times New Roman" w:cs="Times New Roman"/>
              </w:rPr>
            </w:pPr>
          </w:p>
        </w:tc>
        <w:tc>
          <w:tcPr>
            <w:tcW w:w="1131" w:type="dxa"/>
            <w:tcBorders>
              <w:top w:val="nil"/>
              <w:left w:val="nil"/>
              <w:bottom w:val="single" w:sz="8" w:space="0" w:color="auto"/>
              <w:right w:val="single" w:sz="8" w:space="0" w:color="auto"/>
            </w:tcBorders>
            <w:shd w:val="clear" w:color="auto" w:fill="BFBFBF" w:themeFill="background1" w:themeFillShade="BF"/>
          </w:tcPr>
          <w:p w14:paraId="0614D105" w14:textId="77777777" w:rsidR="0037291F" w:rsidRPr="0037291F" w:rsidRDefault="0037291F" w:rsidP="0037291F">
            <w:pPr>
              <w:spacing w:after="0" w:line="240" w:lineRule="auto"/>
              <w:rPr>
                <w:rFonts w:ascii="Times New Roman" w:eastAsia="Times New Roman" w:hAnsi="Times New Roman" w:cs="Times New Roman"/>
              </w:rPr>
            </w:pPr>
          </w:p>
        </w:tc>
        <w:tc>
          <w:tcPr>
            <w:tcW w:w="1100" w:type="dxa"/>
            <w:tcBorders>
              <w:top w:val="nil"/>
              <w:left w:val="nil"/>
              <w:bottom w:val="single" w:sz="8" w:space="0" w:color="auto"/>
              <w:right w:val="single" w:sz="8" w:space="0" w:color="auto"/>
            </w:tcBorders>
          </w:tcPr>
          <w:p w14:paraId="67A353DA" w14:textId="77777777" w:rsidR="0037291F" w:rsidRPr="0037291F" w:rsidRDefault="0037291F" w:rsidP="0037291F">
            <w:pPr>
              <w:spacing w:after="0" w:line="240" w:lineRule="auto"/>
              <w:rPr>
                <w:rFonts w:ascii="Times New Roman" w:eastAsia="Times New Roman" w:hAnsi="Times New Roman" w:cs="Times New Roman"/>
              </w:rPr>
            </w:pPr>
          </w:p>
        </w:tc>
      </w:tr>
      <w:tr w:rsidR="0037291F" w:rsidRPr="0037291F" w14:paraId="0045DC10" w14:textId="77777777" w:rsidTr="00211EF6">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7EDCEA" w14:textId="77777777" w:rsidR="0037291F" w:rsidRPr="0037291F" w:rsidRDefault="0037291F" w:rsidP="0037291F">
            <w:pPr>
              <w:spacing w:after="0" w:line="240" w:lineRule="auto"/>
              <w:rPr>
                <w:rFonts w:ascii="Times New Roman" w:eastAsia="Calibri" w:hAnsi="Times New Roman" w:cs="Times New Roman"/>
                <w:color w:val="1F497D"/>
                <w:highlight w:val="yellow"/>
              </w:rPr>
            </w:pPr>
            <w:r w:rsidRPr="0037291F">
              <w:rPr>
                <w:rFonts w:ascii="Times New Roman" w:eastAsia="Calibri" w:hAnsi="Times New Roman" w:cs="Times New Roman"/>
                <w:color w:val="000000"/>
              </w:rPr>
              <w:t>Other Cost</w:t>
            </w:r>
          </w:p>
        </w:tc>
        <w:tc>
          <w:tcPr>
            <w:tcW w:w="1180" w:type="dxa"/>
            <w:tcBorders>
              <w:top w:val="nil"/>
              <w:left w:val="nil"/>
              <w:bottom w:val="single" w:sz="8" w:space="0" w:color="auto"/>
              <w:right w:val="single" w:sz="8" w:space="0" w:color="auto"/>
            </w:tcBorders>
            <w:shd w:val="clear" w:color="auto" w:fill="BFBFBF" w:themeFill="background1" w:themeFillShade="BF"/>
          </w:tcPr>
          <w:p w14:paraId="3DEDB37B" w14:textId="77777777" w:rsidR="0037291F" w:rsidRPr="0037291F" w:rsidRDefault="0037291F" w:rsidP="0037291F">
            <w:pPr>
              <w:spacing w:after="0" w:line="240" w:lineRule="auto"/>
              <w:rPr>
                <w:rFonts w:ascii="Times New Roman" w:eastAsia="Calibri" w:hAnsi="Times New Roman" w:cs="Times New Roman"/>
                <w:color w:val="000000"/>
              </w:rPr>
            </w:pPr>
          </w:p>
        </w:tc>
        <w:tc>
          <w:tcPr>
            <w:tcW w:w="155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30B518B"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44435DC" w14:textId="77777777" w:rsidR="0037291F" w:rsidRPr="0037291F" w:rsidRDefault="0037291F" w:rsidP="0037291F">
            <w:pPr>
              <w:spacing w:after="0" w:line="240" w:lineRule="auto"/>
              <w:rPr>
                <w:rFonts w:ascii="Times New Roman" w:eastAsia="Calibri" w:hAnsi="Times New Roman" w:cs="Times New Roman"/>
              </w:rPr>
            </w:pPr>
          </w:p>
        </w:tc>
        <w:tc>
          <w:tcPr>
            <w:tcW w:w="1131" w:type="dxa"/>
            <w:tcBorders>
              <w:top w:val="nil"/>
              <w:left w:val="nil"/>
              <w:bottom w:val="single" w:sz="8" w:space="0" w:color="auto"/>
              <w:right w:val="single" w:sz="8" w:space="0" w:color="auto"/>
            </w:tcBorders>
            <w:shd w:val="clear" w:color="auto" w:fill="BFBFBF" w:themeFill="background1" w:themeFillShade="BF"/>
          </w:tcPr>
          <w:p w14:paraId="07D31623" w14:textId="77777777" w:rsidR="0037291F" w:rsidRPr="0037291F" w:rsidRDefault="0037291F" w:rsidP="0037291F">
            <w:pPr>
              <w:spacing w:after="0" w:line="240" w:lineRule="auto"/>
              <w:rPr>
                <w:rFonts w:ascii="Times New Roman" w:eastAsia="Calibri" w:hAnsi="Times New Roman" w:cs="Times New Roman"/>
              </w:rPr>
            </w:pPr>
          </w:p>
        </w:tc>
        <w:tc>
          <w:tcPr>
            <w:tcW w:w="1100" w:type="dxa"/>
            <w:tcBorders>
              <w:top w:val="nil"/>
              <w:left w:val="nil"/>
              <w:bottom w:val="single" w:sz="8" w:space="0" w:color="auto"/>
              <w:right w:val="single" w:sz="8" w:space="0" w:color="auto"/>
            </w:tcBorders>
          </w:tcPr>
          <w:p w14:paraId="4804EEB1" w14:textId="77777777" w:rsidR="0037291F" w:rsidRPr="0037291F" w:rsidRDefault="0037291F" w:rsidP="0037291F">
            <w:pPr>
              <w:spacing w:after="0" w:line="240" w:lineRule="auto"/>
              <w:rPr>
                <w:rFonts w:ascii="Times New Roman" w:eastAsia="Calibri" w:hAnsi="Times New Roman" w:cs="Times New Roman"/>
              </w:rPr>
            </w:pPr>
          </w:p>
        </w:tc>
      </w:tr>
      <w:tr w:rsidR="0037291F" w:rsidRPr="00C717D4" w14:paraId="44629C57" w14:textId="77777777" w:rsidTr="00211EF6">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180A89" w14:textId="77777777" w:rsidR="0037291F" w:rsidRPr="0037291F" w:rsidRDefault="0037291F" w:rsidP="0037291F">
            <w:pPr>
              <w:spacing w:after="0" w:line="240" w:lineRule="auto"/>
              <w:rPr>
                <w:rFonts w:ascii="Times New Roman" w:eastAsia="Calibri" w:hAnsi="Times New Roman" w:cs="Times New Roman"/>
                <w:bCs/>
                <w:color w:val="000000"/>
              </w:rPr>
            </w:pPr>
          </w:p>
        </w:tc>
        <w:tc>
          <w:tcPr>
            <w:tcW w:w="1180" w:type="dxa"/>
            <w:tcBorders>
              <w:top w:val="nil"/>
              <w:left w:val="nil"/>
              <w:bottom w:val="single" w:sz="8" w:space="0" w:color="auto"/>
              <w:right w:val="single" w:sz="8" w:space="0" w:color="auto"/>
            </w:tcBorders>
            <w:shd w:val="clear" w:color="auto" w:fill="BFBFBF" w:themeFill="background1" w:themeFillShade="BF"/>
          </w:tcPr>
          <w:p w14:paraId="1C58F081" w14:textId="77777777" w:rsidR="0037291F" w:rsidRPr="0037291F" w:rsidRDefault="0037291F" w:rsidP="0037291F">
            <w:pPr>
              <w:spacing w:after="0" w:line="240" w:lineRule="auto"/>
              <w:rPr>
                <w:rFonts w:ascii="Times New Roman" w:eastAsia="Calibri" w:hAnsi="Times New Roman" w:cs="Times New Roman"/>
              </w:rPr>
            </w:pPr>
          </w:p>
        </w:tc>
        <w:tc>
          <w:tcPr>
            <w:tcW w:w="155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B0F58B1"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6CA4376" w14:textId="77777777" w:rsidR="0037291F" w:rsidRPr="0037291F" w:rsidRDefault="0037291F" w:rsidP="0037291F">
            <w:pPr>
              <w:spacing w:after="0" w:line="240" w:lineRule="auto"/>
              <w:rPr>
                <w:rFonts w:ascii="Times New Roman" w:eastAsia="Calibri" w:hAnsi="Times New Roman" w:cs="Times New Roman"/>
                <w:b/>
              </w:rPr>
            </w:pPr>
          </w:p>
        </w:tc>
        <w:tc>
          <w:tcPr>
            <w:tcW w:w="1131" w:type="dxa"/>
            <w:tcBorders>
              <w:top w:val="nil"/>
              <w:left w:val="nil"/>
              <w:bottom w:val="single" w:sz="8" w:space="0" w:color="auto"/>
              <w:right w:val="single" w:sz="8" w:space="0" w:color="auto"/>
            </w:tcBorders>
            <w:shd w:val="clear" w:color="auto" w:fill="BFBFBF" w:themeFill="background1" w:themeFillShade="BF"/>
          </w:tcPr>
          <w:p w14:paraId="088AD273" w14:textId="77777777" w:rsidR="0037291F" w:rsidRPr="0037291F" w:rsidRDefault="0037291F" w:rsidP="00C717D4">
            <w:pPr>
              <w:spacing w:after="0" w:line="240" w:lineRule="auto"/>
              <w:jc w:val="center"/>
              <w:rPr>
                <w:rFonts w:ascii="Times New Roman" w:eastAsia="Times New Roman" w:hAnsi="Times New Roman" w:cs="Times New Roman"/>
                <w:b/>
              </w:rPr>
            </w:pPr>
          </w:p>
        </w:tc>
        <w:tc>
          <w:tcPr>
            <w:tcW w:w="1100" w:type="dxa"/>
            <w:tcBorders>
              <w:top w:val="nil"/>
              <w:left w:val="nil"/>
              <w:bottom w:val="single" w:sz="8" w:space="0" w:color="auto"/>
              <w:right w:val="single" w:sz="8" w:space="0" w:color="auto"/>
            </w:tcBorders>
          </w:tcPr>
          <w:p w14:paraId="50B82B51" w14:textId="77777777" w:rsidR="0037291F" w:rsidRPr="00C717D4" w:rsidRDefault="0037291F" w:rsidP="0037291F">
            <w:pPr>
              <w:spacing w:after="0" w:line="240" w:lineRule="auto"/>
              <w:rPr>
                <w:rFonts w:ascii="Times New Roman" w:eastAsia="Calibri" w:hAnsi="Times New Roman" w:cs="Times New Roman"/>
              </w:rPr>
            </w:pPr>
          </w:p>
        </w:tc>
      </w:tr>
      <w:tr w:rsidR="00B707E9" w:rsidRPr="0037291F" w14:paraId="354FA7E8" w14:textId="77777777" w:rsidTr="00211EF6">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148E40" w14:textId="77777777" w:rsidR="00B707E9" w:rsidRPr="0037291F" w:rsidRDefault="00B707E9" w:rsidP="00B707E9">
            <w:pPr>
              <w:spacing w:after="0" w:line="240" w:lineRule="auto"/>
              <w:rPr>
                <w:rFonts w:ascii="Times New Roman" w:eastAsia="Times New Roman" w:hAnsi="Times New Roman" w:cs="Times New Roman"/>
                <w:sz w:val="20"/>
                <w:szCs w:val="20"/>
              </w:rPr>
            </w:pPr>
            <w:r w:rsidRPr="00C717D4">
              <w:rPr>
                <w:rFonts w:ascii="Times New Roman" w:eastAsia="Calibri" w:hAnsi="Times New Roman" w:cs="Times New Roman"/>
                <w:b/>
              </w:rPr>
              <w:t>Total</w:t>
            </w:r>
          </w:p>
        </w:tc>
        <w:tc>
          <w:tcPr>
            <w:tcW w:w="1180" w:type="dxa"/>
            <w:tcBorders>
              <w:top w:val="nil"/>
              <w:left w:val="nil"/>
              <w:bottom w:val="single" w:sz="8" w:space="0" w:color="auto"/>
              <w:right w:val="single" w:sz="8" w:space="0" w:color="auto"/>
            </w:tcBorders>
            <w:shd w:val="clear" w:color="auto" w:fill="BFBFBF" w:themeFill="background1" w:themeFillShade="BF"/>
          </w:tcPr>
          <w:p w14:paraId="2DA1DC28" w14:textId="77777777" w:rsidR="00B707E9" w:rsidRPr="0037291F" w:rsidRDefault="00B707E9" w:rsidP="00B707E9">
            <w:pPr>
              <w:spacing w:after="0" w:line="240" w:lineRule="auto"/>
              <w:rPr>
                <w:rFonts w:ascii="Times New Roman" w:eastAsia="Calibri" w:hAnsi="Times New Roman" w:cs="Times New Roman"/>
                <w:sz w:val="24"/>
                <w:szCs w:val="24"/>
              </w:rPr>
            </w:pPr>
          </w:p>
        </w:tc>
        <w:tc>
          <w:tcPr>
            <w:tcW w:w="155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3587B922" w14:textId="77777777" w:rsidR="00B707E9" w:rsidRPr="0037291F" w:rsidRDefault="00B707E9" w:rsidP="00B707E9">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32D61595" w14:textId="77777777" w:rsidR="00B707E9" w:rsidRPr="0037291F" w:rsidRDefault="00B707E9" w:rsidP="00B707E9">
            <w:pPr>
              <w:spacing w:after="0" w:line="240" w:lineRule="auto"/>
              <w:rPr>
                <w:rFonts w:ascii="Times New Roman" w:eastAsia="Times New Roman" w:hAnsi="Times New Roman" w:cs="Times New Roman"/>
                <w:sz w:val="20"/>
                <w:szCs w:val="20"/>
              </w:rPr>
            </w:pPr>
          </w:p>
        </w:tc>
        <w:tc>
          <w:tcPr>
            <w:tcW w:w="1131" w:type="dxa"/>
            <w:tcBorders>
              <w:top w:val="nil"/>
              <w:left w:val="nil"/>
              <w:bottom w:val="single" w:sz="8" w:space="0" w:color="auto"/>
              <w:right w:val="single" w:sz="8" w:space="0" w:color="auto"/>
            </w:tcBorders>
            <w:shd w:val="clear" w:color="auto" w:fill="BFBFBF" w:themeFill="background1" w:themeFillShade="BF"/>
          </w:tcPr>
          <w:p w14:paraId="5A06D2DD" w14:textId="77777777" w:rsidR="00B707E9" w:rsidRPr="0037291F" w:rsidRDefault="00B707E9" w:rsidP="00B707E9">
            <w:pPr>
              <w:spacing w:after="0" w:line="240" w:lineRule="auto"/>
              <w:rPr>
                <w:rFonts w:ascii="Times New Roman" w:eastAsia="Times New Roman" w:hAnsi="Times New Roman" w:cs="Times New Roman"/>
                <w:sz w:val="20"/>
                <w:szCs w:val="20"/>
              </w:rPr>
            </w:pPr>
          </w:p>
        </w:tc>
        <w:tc>
          <w:tcPr>
            <w:tcW w:w="1100" w:type="dxa"/>
            <w:tcBorders>
              <w:top w:val="nil"/>
              <w:left w:val="nil"/>
              <w:bottom w:val="single" w:sz="8" w:space="0" w:color="auto"/>
              <w:right w:val="single" w:sz="8" w:space="0" w:color="auto"/>
            </w:tcBorders>
          </w:tcPr>
          <w:p w14:paraId="52D44B0A" w14:textId="60DB2CCB" w:rsidR="00B707E9" w:rsidRPr="0037291F" w:rsidRDefault="009E7AE6" w:rsidP="00B707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$27,848.60</w:t>
            </w:r>
          </w:p>
        </w:tc>
      </w:tr>
      <w:bookmarkEnd w:id="25"/>
    </w:tbl>
    <w:p w14:paraId="50D4CE5B" w14:textId="0AE7E4B7" w:rsidR="0037291F" w:rsidRDefault="0037291F" w:rsidP="00FF72FC"/>
    <w:p w14:paraId="25B5C67F" w14:textId="0A560848" w:rsidR="00FF72FC" w:rsidRPr="006F6683" w:rsidRDefault="00FF72FC" w:rsidP="00FF72FC">
      <w:pPr>
        <w:rPr>
          <w:b/>
        </w:rPr>
      </w:pPr>
      <w:r w:rsidRPr="00E35DD1">
        <w:rPr>
          <w:b/>
        </w:rPr>
        <w:t>A.15</w:t>
      </w:r>
      <w:r w:rsidRPr="00E35DD1">
        <w:rPr>
          <w:b/>
        </w:rPr>
        <w:tab/>
        <w:t>Explanation for Program Changes or Adjustments</w:t>
      </w:r>
    </w:p>
    <w:p w14:paraId="63FC3E05" w14:textId="1D90AD2D" w:rsidR="00C065E5" w:rsidRPr="00E35DD1" w:rsidRDefault="00C065E5" w:rsidP="00FF72FC">
      <w:r>
        <w:t xml:space="preserve">This </w:t>
      </w:r>
      <w:r w:rsidR="00C701FD">
        <w:t>program application is existing without approval as administrators were unaware that OMB Clearance was required</w:t>
      </w:r>
      <w:r>
        <w:t>.</w:t>
      </w:r>
    </w:p>
    <w:p w14:paraId="498CCFC0" w14:textId="77777777" w:rsidR="00FF72FC" w:rsidRPr="00E35DD1" w:rsidRDefault="00FF72FC" w:rsidP="00FF72FC">
      <w:pPr>
        <w:pStyle w:val="Heading2"/>
        <w:tabs>
          <w:tab w:val="clear" w:pos="1152"/>
          <w:tab w:val="left" w:pos="720"/>
        </w:tabs>
        <w:spacing w:after="0" w:line="480" w:lineRule="auto"/>
        <w:ind w:left="0" w:firstLine="0"/>
        <w:rPr>
          <w:rFonts w:asciiTheme="minorHAnsi" w:hAnsiTheme="minorHAnsi"/>
          <w:szCs w:val="22"/>
        </w:rPr>
      </w:pPr>
      <w:bookmarkStart w:id="26" w:name="_Toc443881759"/>
      <w:bookmarkStart w:id="27" w:name="_Toc451592246"/>
      <w:bookmarkStart w:id="28" w:name="_Toc5610287"/>
      <w:bookmarkStart w:id="29" w:name="_Toc99178793"/>
      <w:r w:rsidRPr="00717158">
        <w:rPr>
          <w:rFonts w:asciiTheme="minorHAnsi" w:hAnsiTheme="minorHAnsi"/>
          <w:szCs w:val="22"/>
        </w:rPr>
        <w:t>A.16</w:t>
      </w:r>
      <w:r w:rsidRPr="00717158">
        <w:rPr>
          <w:rFonts w:asciiTheme="minorHAnsi" w:hAnsiTheme="minorHAnsi"/>
          <w:szCs w:val="22"/>
        </w:rPr>
        <w:tab/>
        <w:t>Plans for Tabulation and Publication and Project Time Schedule</w:t>
      </w:r>
      <w:bookmarkEnd w:id="26"/>
      <w:bookmarkEnd w:id="27"/>
      <w:bookmarkEnd w:id="28"/>
      <w:bookmarkEnd w:id="29"/>
    </w:p>
    <w:p w14:paraId="69A64B69" w14:textId="08E3423A" w:rsidR="00C701FD" w:rsidRDefault="005C204B" w:rsidP="00FF72FC">
      <w:r>
        <w:t>Annually and on average, t</w:t>
      </w:r>
      <w:r w:rsidR="00C701FD">
        <w:t>he application will be made available to respondents i</w:t>
      </w:r>
      <w:r w:rsidR="001D3801">
        <w:t xml:space="preserve">n </w:t>
      </w:r>
      <w:r w:rsidR="006D7875">
        <w:t xml:space="preserve">late </w:t>
      </w:r>
      <w:r w:rsidR="001D3801">
        <w:t xml:space="preserve">July </w:t>
      </w:r>
      <w:r>
        <w:t xml:space="preserve">or early August </w:t>
      </w:r>
      <w:r w:rsidR="006D7875">
        <w:t xml:space="preserve">and collection will end </w:t>
      </w:r>
      <w:r w:rsidR="00D23EC4">
        <w:t>during the last business week of August</w:t>
      </w:r>
      <w:r w:rsidR="001D3801">
        <w:t xml:space="preserve">. </w:t>
      </w:r>
      <w:r w:rsidR="006D7875">
        <w:t xml:space="preserve">Applicants will be selected for program entry </w:t>
      </w:r>
      <w:r w:rsidR="00D23EC4">
        <w:t>in September</w:t>
      </w:r>
      <w:r w:rsidR="006D7875">
        <w:t>. T</w:t>
      </w:r>
      <w:r w:rsidR="001D3801">
        <w:t>he projected time between when the online application may be accessed, submitted, and respondents receive a response i</w:t>
      </w:r>
      <w:r w:rsidR="0017530D">
        <w:t>n</w:t>
      </w:r>
      <w:r w:rsidR="001D3801">
        <w:t xml:space="preserve"> no less than 60 days. </w:t>
      </w:r>
    </w:p>
    <w:p w14:paraId="0A7D5778" w14:textId="77777777" w:rsidR="00FF72FC" w:rsidRPr="007C7E7B" w:rsidRDefault="00FF72FC" w:rsidP="00FF72FC">
      <w:pPr>
        <w:rPr>
          <w:b/>
        </w:rPr>
      </w:pPr>
      <w:r w:rsidRPr="007C7E7B">
        <w:rPr>
          <w:b/>
        </w:rPr>
        <w:t>A.17</w:t>
      </w:r>
      <w:r w:rsidRPr="007C7E7B">
        <w:rPr>
          <w:b/>
        </w:rPr>
        <w:tab/>
        <w:t>Reason(s) Display of OMB Expiration Date is Inappropriate</w:t>
      </w:r>
    </w:p>
    <w:p w14:paraId="6E8C013E" w14:textId="2E1AB21F" w:rsidR="00A462BE" w:rsidRPr="001C2C75" w:rsidRDefault="00A462BE" w:rsidP="00A462BE">
      <w:pPr>
        <w:spacing w:after="20"/>
        <w:rPr>
          <w:rFonts w:ascii="Calibri" w:eastAsia="SimSun" w:hAnsi="Calibri" w:cs="Times New Roman"/>
        </w:rPr>
      </w:pPr>
      <w:r w:rsidRPr="001C2C75">
        <w:rPr>
          <w:rFonts w:ascii="Calibri" w:eastAsia="SimSun" w:hAnsi="Calibri" w:cs="Times New Roman"/>
        </w:rPr>
        <w:t xml:space="preserve">We are not requesting an exemption to the display of the OMB Expiration date. </w:t>
      </w:r>
    </w:p>
    <w:p w14:paraId="513014B8" w14:textId="77777777" w:rsidR="00A462BE" w:rsidRPr="00A462BE" w:rsidRDefault="00A462BE" w:rsidP="00A462BE">
      <w:pPr>
        <w:spacing w:after="20"/>
        <w:rPr>
          <w:rFonts w:ascii="Calibri" w:eastAsia="SimSun" w:hAnsi="Calibri" w:cs="Times New Roman"/>
        </w:rPr>
      </w:pPr>
    </w:p>
    <w:p w14:paraId="312CADB7" w14:textId="77777777" w:rsidR="0057480E" w:rsidRPr="007C7E7B" w:rsidRDefault="00FF72FC" w:rsidP="00FF72FC">
      <w:pPr>
        <w:rPr>
          <w:b/>
        </w:rPr>
      </w:pPr>
      <w:r w:rsidRPr="007C7E7B">
        <w:rPr>
          <w:b/>
        </w:rPr>
        <w:t>A.18</w:t>
      </w:r>
      <w:r w:rsidRPr="007C7E7B">
        <w:rPr>
          <w:b/>
        </w:rPr>
        <w:tab/>
        <w:t>Exceptions to Certification for Paperwork Reduction Act Submissions</w:t>
      </w:r>
    </w:p>
    <w:p w14:paraId="54B4B979" w14:textId="2B995F5F" w:rsidR="00ED03B0" w:rsidRPr="001C2C75" w:rsidRDefault="005F4A54" w:rsidP="00ED03B0">
      <w:pPr>
        <w:spacing w:after="20"/>
        <w:rPr>
          <w:sz w:val="24"/>
          <w:szCs w:val="24"/>
        </w:rPr>
      </w:pPr>
      <w:r w:rsidRPr="001C2C75">
        <w:t xml:space="preserve"> </w:t>
      </w:r>
      <w:r w:rsidR="001C2C75" w:rsidRPr="001C2C75">
        <w:t xml:space="preserve">This application </w:t>
      </w:r>
      <w:r w:rsidR="00ED03B0" w:rsidRPr="001C2C75">
        <w:t xml:space="preserve">will comply with the requirements in 5 CFR 1320.9. </w:t>
      </w:r>
    </w:p>
    <w:p w14:paraId="1A11015A" w14:textId="205AC142" w:rsidR="00FF72FC" w:rsidRPr="00E35DD1" w:rsidRDefault="00FF72FC" w:rsidP="00FF72FC"/>
    <w:sectPr w:rsidR="00FF72FC" w:rsidRPr="00E35DD1" w:rsidSect="00FE6EA5">
      <w:footerReference w:type="even" r:id="rId14"/>
      <w:footerReference w:type="default" r:id="rId15"/>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6898C" w14:textId="77777777" w:rsidR="00384990" w:rsidRDefault="00384990">
      <w:pPr>
        <w:spacing w:after="0" w:line="240" w:lineRule="auto"/>
      </w:pPr>
      <w:r>
        <w:separator/>
      </w:r>
    </w:p>
  </w:endnote>
  <w:endnote w:type="continuationSeparator" w:id="0">
    <w:p w14:paraId="38A63581" w14:textId="77777777" w:rsidR="00384990" w:rsidRDefault="0038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90D0F" w14:textId="77777777" w:rsidR="00007D5D" w:rsidRDefault="00E35DD1" w:rsidP="00007D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6E193" w14:textId="77777777" w:rsidR="00007D5D" w:rsidRDefault="00007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58C8A" w14:textId="29D85721" w:rsidR="00007D5D" w:rsidRDefault="00E35DD1" w:rsidP="00007D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583B">
      <w:rPr>
        <w:rStyle w:val="PageNumber"/>
        <w:noProof/>
      </w:rPr>
      <w:t>5</w:t>
    </w:r>
    <w:r>
      <w:rPr>
        <w:rStyle w:val="PageNumber"/>
      </w:rPr>
      <w:fldChar w:fldCharType="end"/>
    </w:r>
  </w:p>
  <w:p w14:paraId="6FFD7A4C" w14:textId="77777777" w:rsidR="00007D5D" w:rsidRDefault="00007D5D" w:rsidP="00007D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3D8E8" w14:textId="77777777" w:rsidR="00384990" w:rsidRDefault="00384990">
      <w:pPr>
        <w:spacing w:after="0" w:line="240" w:lineRule="auto"/>
      </w:pPr>
      <w:r>
        <w:separator/>
      </w:r>
    </w:p>
  </w:footnote>
  <w:footnote w:type="continuationSeparator" w:id="0">
    <w:p w14:paraId="3691D596" w14:textId="77777777" w:rsidR="00384990" w:rsidRDefault="003849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6E84334"/>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1A289F"/>
    <w:multiLevelType w:val="hybridMultilevel"/>
    <w:tmpl w:val="BB4601F0"/>
    <w:lvl w:ilvl="0" w:tplc="1182F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0"/>
  </w:num>
  <w:num w:numId="5">
    <w:abstractNumId w:val="4"/>
  </w:num>
  <w:num w:numId="6">
    <w:abstractNumId w:val="3"/>
  </w:num>
  <w:num w:numId="7">
    <w:abstractNumId w:val="5"/>
  </w:num>
  <w:num w:numId="8">
    <w:abstractNumId w:val="7"/>
  </w:num>
  <w:num w:numId="9">
    <w:abstractNumId w:val="6"/>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53A9"/>
    <w:rsid w:val="00007D5D"/>
    <w:rsid w:val="00024899"/>
    <w:rsid w:val="000257AA"/>
    <w:rsid w:val="00035C25"/>
    <w:rsid w:val="00087F07"/>
    <w:rsid w:val="00091F6E"/>
    <w:rsid w:val="000A1144"/>
    <w:rsid w:val="000E54E0"/>
    <w:rsid w:val="000E7907"/>
    <w:rsid w:val="000F3043"/>
    <w:rsid w:val="000F4F16"/>
    <w:rsid w:val="00105BF2"/>
    <w:rsid w:val="001244B9"/>
    <w:rsid w:val="00130005"/>
    <w:rsid w:val="00140D5A"/>
    <w:rsid w:val="00145A31"/>
    <w:rsid w:val="00170EC9"/>
    <w:rsid w:val="0017530D"/>
    <w:rsid w:val="00190C83"/>
    <w:rsid w:val="00190F85"/>
    <w:rsid w:val="00195414"/>
    <w:rsid w:val="0019738E"/>
    <w:rsid w:val="00197565"/>
    <w:rsid w:val="001C2C75"/>
    <w:rsid w:val="001D3801"/>
    <w:rsid w:val="001D5D05"/>
    <w:rsid w:val="001E1084"/>
    <w:rsid w:val="001F3932"/>
    <w:rsid w:val="001F702E"/>
    <w:rsid w:val="002066A3"/>
    <w:rsid w:val="00210F0C"/>
    <w:rsid w:val="00211B1C"/>
    <w:rsid w:val="00211EF6"/>
    <w:rsid w:val="00213722"/>
    <w:rsid w:val="002144DE"/>
    <w:rsid w:val="00214F4A"/>
    <w:rsid w:val="00221312"/>
    <w:rsid w:val="00224D6E"/>
    <w:rsid w:val="0022542A"/>
    <w:rsid w:val="00250830"/>
    <w:rsid w:val="00255F7C"/>
    <w:rsid w:val="002670CD"/>
    <w:rsid w:val="00291B8C"/>
    <w:rsid w:val="00296434"/>
    <w:rsid w:val="002B281E"/>
    <w:rsid w:val="002C5D4F"/>
    <w:rsid w:val="002E0944"/>
    <w:rsid w:val="002F4317"/>
    <w:rsid w:val="003014FD"/>
    <w:rsid w:val="003049ED"/>
    <w:rsid w:val="00312856"/>
    <w:rsid w:val="00343B1A"/>
    <w:rsid w:val="00357BA9"/>
    <w:rsid w:val="0036208F"/>
    <w:rsid w:val="0037291F"/>
    <w:rsid w:val="00384990"/>
    <w:rsid w:val="003C558C"/>
    <w:rsid w:val="003E1A22"/>
    <w:rsid w:val="003E6DB6"/>
    <w:rsid w:val="00403839"/>
    <w:rsid w:val="00426420"/>
    <w:rsid w:val="004423C8"/>
    <w:rsid w:val="00442B5B"/>
    <w:rsid w:val="00445EEB"/>
    <w:rsid w:val="004716CF"/>
    <w:rsid w:val="00490289"/>
    <w:rsid w:val="00492DBB"/>
    <w:rsid w:val="00497B81"/>
    <w:rsid w:val="004C4B9F"/>
    <w:rsid w:val="004C500E"/>
    <w:rsid w:val="004E3A71"/>
    <w:rsid w:val="004F11AF"/>
    <w:rsid w:val="005150E7"/>
    <w:rsid w:val="00516D74"/>
    <w:rsid w:val="00546F3E"/>
    <w:rsid w:val="005642A9"/>
    <w:rsid w:val="00570FD9"/>
    <w:rsid w:val="0057480E"/>
    <w:rsid w:val="0059649F"/>
    <w:rsid w:val="005A1BB9"/>
    <w:rsid w:val="005A4FC3"/>
    <w:rsid w:val="005B4749"/>
    <w:rsid w:val="005C204B"/>
    <w:rsid w:val="005F2C14"/>
    <w:rsid w:val="005F475D"/>
    <w:rsid w:val="005F4A54"/>
    <w:rsid w:val="005F5CA0"/>
    <w:rsid w:val="006219A9"/>
    <w:rsid w:val="00623659"/>
    <w:rsid w:val="00677046"/>
    <w:rsid w:val="00685B30"/>
    <w:rsid w:val="006A45F9"/>
    <w:rsid w:val="006A7CB9"/>
    <w:rsid w:val="006D7875"/>
    <w:rsid w:val="006E0AD6"/>
    <w:rsid w:val="006F6683"/>
    <w:rsid w:val="007063F8"/>
    <w:rsid w:val="00717158"/>
    <w:rsid w:val="00767C53"/>
    <w:rsid w:val="007915F1"/>
    <w:rsid w:val="007928FF"/>
    <w:rsid w:val="007C7E7B"/>
    <w:rsid w:val="007D11BF"/>
    <w:rsid w:val="007D402F"/>
    <w:rsid w:val="007E279D"/>
    <w:rsid w:val="007F1ED3"/>
    <w:rsid w:val="008027A9"/>
    <w:rsid w:val="00802CA0"/>
    <w:rsid w:val="00802DD7"/>
    <w:rsid w:val="008338EF"/>
    <w:rsid w:val="008359FA"/>
    <w:rsid w:val="0086248B"/>
    <w:rsid w:val="00884B62"/>
    <w:rsid w:val="00894FF4"/>
    <w:rsid w:val="008B7EDB"/>
    <w:rsid w:val="008D259E"/>
    <w:rsid w:val="008E3986"/>
    <w:rsid w:val="008F4B99"/>
    <w:rsid w:val="00925731"/>
    <w:rsid w:val="00925DA6"/>
    <w:rsid w:val="00941822"/>
    <w:rsid w:val="00947845"/>
    <w:rsid w:val="0095103D"/>
    <w:rsid w:val="00951DD6"/>
    <w:rsid w:val="00976490"/>
    <w:rsid w:val="009930E3"/>
    <w:rsid w:val="00994788"/>
    <w:rsid w:val="009C3E9D"/>
    <w:rsid w:val="009E7AE6"/>
    <w:rsid w:val="009F41D6"/>
    <w:rsid w:val="009F6CAD"/>
    <w:rsid w:val="00A00CF8"/>
    <w:rsid w:val="00A0751C"/>
    <w:rsid w:val="00A4282A"/>
    <w:rsid w:val="00A43ED6"/>
    <w:rsid w:val="00A462BE"/>
    <w:rsid w:val="00A53F4A"/>
    <w:rsid w:val="00A56C43"/>
    <w:rsid w:val="00A84BE4"/>
    <w:rsid w:val="00AB5D00"/>
    <w:rsid w:val="00AC3DAC"/>
    <w:rsid w:val="00AE4931"/>
    <w:rsid w:val="00B00EB3"/>
    <w:rsid w:val="00B03736"/>
    <w:rsid w:val="00B06F86"/>
    <w:rsid w:val="00B1111E"/>
    <w:rsid w:val="00B23632"/>
    <w:rsid w:val="00B31022"/>
    <w:rsid w:val="00B707E9"/>
    <w:rsid w:val="00B93C77"/>
    <w:rsid w:val="00B96691"/>
    <w:rsid w:val="00BB0607"/>
    <w:rsid w:val="00BE5EFA"/>
    <w:rsid w:val="00BE76A7"/>
    <w:rsid w:val="00BF491C"/>
    <w:rsid w:val="00BF5DB5"/>
    <w:rsid w:val="00C00402"/>
    <w:rsid w:val="00C0442E"/>
    <w:rsid w:val="00C065E5"/>
    <w:rsid w:val="00C25E71"/>
    <w:rsid w:val="00C6079E"/>
    <w:rsid w:val="00C701FD"/>
    <w:rsid w:val="00C71167"/>
    <w:rsid w:val="00C717D4"/>
    <w:rsid w:val="00C76797"/>
    <w:rsid w:val="00CC1E35"/>
    <w:rsid w:val="00CC43EB"/>
    <w:rsid w:val="00CC469F"/>
    <w:rsid w:val="00CF34C0"/>
    <w:rsid w:val="00CF36BD"/>
    <w:rsid w:val="00CF73F9"/>
    <w:rsid w:val="00D04717"/>
    <w:rsid w:val="00D047C6"/>
    <w:rsid w:val="00D23EC4"/>
    <w:rsid w:val="00D34BE5"/>
    <w:rsid w:val="00D40F9D"/>
    <w:rsid w:val="00D423DC"/>
    <w:rsid w:val="00D7280E"/>
    <w:rsid w:val="00DA71A9"/>
    <w:rsid w:val="00DB1217"/>
    <w:rsid w:val="00DB7650"/>
    <w:rsid w:val="00DE5570"/>
    <w:rsid w:val="00E03967"/>
    <w:rsid w:val="00E35DD1"/>
    <w:rsid w:val="00E504A3"/>
    <w:rsid w:val="00E56374"/>
    <w:rsid w:val="00E56903"/>
    <w:rsid w:val="00E67B10"/>
    <w:rsid w:val="00E72390"/>
    <w:rsid w:val="00E950BD"/>
    <w:rsid w:val="00EA37D2"/>
    <w:rsid w:val="00ED03B0"/>
    <w:rsid w:val="00ED2BB1"/>
    <w:rsid w:val="00EE245F"/>
    <w:rsid w:val="00F14A91"/>
    <w:rsid w:val="00F33485"/>
    <w:rsid w:val="00F35001"/>
    <w:rsid w:val="00F36AC1"/>
    <w:rsid w:val="00F549CF"/>
    <w:rsid w:val="00FA02A7"/>
    <w:rsid w:val="00FA414F"/>
    <w:rsid w:val="00FA583B"/>
    <w:rsid w:val="00FB346E"/>
    <w:rsid w:val="00FC6E39"/>
    <w:rsid w:val="00FD41E2"/>
    <w:rsid w:val="00FE42F7"/>
    <w:rsid w:val="00FE6EA5"/>
    <w:rsid w:val="00FF3738"/>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C4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1">
    <w:name w:val="heading 1"/>
    <w:basedOn w:val="Normal"/>
    <w:next w:val="Normal"/>
    <w:link w:val="Heading1Char"/>
    <w:uiPriority w:val="9"/>
    <w:qFormat/>
    <w:rsid w:val="008B7E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7D4"/>
    <w:rPr>
      <w:sz w:val="16"/>
      <w:szCs w:val="16"/>
    </w:rPr>
  </w:style>
  <w:style w:type="paragraph" w:styleId="CommentText">
    <w:name w:val="annotation text"/>
    <w:basedOn w:val="Normal"/>
    <w:link w:val="CommentTextChar"/>
    <w:uiPriority w:val="99"/>
    <w:semiHidden/>
    <w:unhideWhenUsed/>
    <w:rsid w:val="00C717D4"/>
    <w:pPr>
      <w:spacing w:line="240" w:lineRule="auto"/>
    </w:pPr>
    <w:rPr>
      <w:sz w:val="20"/>
      <w:szCs w:val="20"/>
    </w:rPr>
  </w:style>
  <w:style w:type="character" w:customStyle="1" w:styleId="CommentTextChar">
    <w:name w:val="Comment Text Char"/>
    <w:basedOn w:val="DefaultParagraphFont"/>
    <w:link w:val="CommentText"/>
    <w:uiPriority w:val="99"/>
    <w:semiHidden/>
    <w:rsid w:val="00C717D4"/>
    <w:rPr>
      <w:sz w:val="20"/>
      <w:szCs w:val="20"/>
    </w:rPr>
  </w:style>
  <w:style w:type="paragraph" w:styleId="CommentSubject">
    <w:name w:val="annotation subject"/>
    <w:basedOn w:val="CommentText"/>
    <w:next w:val="CommentText"/>
    <w:link w:val="CommentSubjectChar"/>
    <w:uiPriority w:val="99"/>
    <w:semiHidden/>
    <w:unhideWhenUsed/>
    <w:rsid w:val="00C717D4"/>
    <w:rPr>
      <w:b/>
      <w:bCs/>
    </w:rPr>
  </w:style>
  <w:style w:type="character" w:customStyle="1" w:styleId="CommentSubjectChar">
    <w:name w:val="Comment Subject Char"/>
    <w:basedOn w:val="CommentTextChar"/>
    <w:link w:val="CommentSubject"/>
    <w:uiPriority w:val="99"/>
    <w:semiHidden/>
    <w:rsid w:val="00C717D4"/>
    <w:rPr>
      <w:b/>
      <w:bCs/>
      <w:sz w:val="20"/>
      <w:szCs w:val="20"/>
    </w:rPr>
  </w:style>
  <w:style w:type="paragraph" w:styleId="NormalWeb">
    <w:name w:val="Normal (Web)"/>
    <w:basedOn w:val="Normal"/>
    <w:uiPriority w:val="99"/>
    <w:semiHidden/>
    <w:unhideWhenUsed/>
    <w:rsid w:val="00CF34C0"/>
    <w:rPr>
      <w:rFonts w:ascii="Times New Roman" w:hAnsi="Times New Roman" w:cs="Times New Roman"/>
      <w:sz w:val="24"/>
      <w:szCs w:val="24"/>
    </w:rPr>
  </w:style>
  <w:style w:type="character" w:customStyle="1" w:styleId="Heading1Char">
    <w:name w:val="Heading 1 Char"/>
    <w:basedOn w:val="DefaultParagraphFont"/>
    <w:link w:val="Heading1"/>
    <w:uiPriority w:val="9"/>
    <w:rsid w:val="008B7EDB"/>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1">
    <w:name w:val="heading 1"/>
    <w:basedOn w:val="Normal"/>
    <w:next w:val="Normal"/>
    <w:link w:val="Heading1Char"/>
    <w:uiPriority w:val="9"/>
    <w:qFormat/>
    <w:rsid w:val="008B7E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7D4"/>
    <w:rPr>
      <w:sz w:val="16"/>
      <w:szCs w:val="16"/>
    </w:rPr>
  </w:style>
  <w:style w:type="paragraph" w:styleId="CommentText">
    <w:name w:val="annotation text"/>
    <w:basedOn w:val="Normal"/>
    <w:link w:val="CommentTextChar"/>
    <w:uiPriority w:val="99"/>
    <w:semiHidden/>
    <w:unhideWhenUsed/>
    <w:rsid w:val="00C717D4"/>
    <w:pPr>
      <w:spacing w:line="240" w:lineRule="auto"/>
    </w:pPr>
    <w:rPr>
      <w:sz w:val="20"/>
      <w:szCs w:val="20"/>
    </w:rPr>
  </w:style>
  <w:style w:type="character" w:customStyle="1" w:styleId="CommentTextChar">
    <w:name w:val="Comment Text Char"/>
    <w:basedOn w:val="DefaultParagraphFont"/>
    <w:link w:val="CommentText"/>
    <w:uiPriority w:val="99"/>
    <w:semiHidden/>
    <w:rsid w:val="00C717D4"/>
    <w:rPr>
      <w:sz w:val="20"/>
      <w:szCs w:val="20"/>
    </w:rPr>
  </w:style>
  <w:style w:type="paragraph" w:styleId="CommentSubject">
    <w:name w:val="annotation subject"/>
    <w:basedOn w:val="CommentText"/>
    <w:next w:val="CommentText"/>
    <w:link w:val="CommentSubjectChar"/>
    <w:uiPriority w:val="99"/>
    <w:semiHidden/>
    <w:unhideWhenUsed/>
    <w:rsid w:val="00C717D4"/>
    <w:rPr>
      <w:b/>
      <w:bCs/>
    </w:rPr>
  </w:style>
  <w:style w:type="character" w:customStyle="1" w:styleId="CommentSubjectChar">
    <w:name w:val="Comment Subject Char"/>
    <w:basedOn w:val="CommentTextChar"/>
    <w:link w:val="CommentSubject"/>
    <w:uiPriority w:val="99"/>
    <w:semiHidden/>
    <w:rsid w:val="00C717D4"/>
    <w:rPr>
      <w:b/>
      <w:bCs/>
      <w:sz w:val="20"/>
      <w:szCs w:val="20"/>
    </w:rPr>
  </w:style>
  <w:style w:type="paragraph" w:styleId="NormalWeb">
    <w:name w:val="Normal (Web)"/>
    <w:basedOn w:val="Normal"/>
    <w:uiPriority w:val="99"/>
    <w:semiHidden/>
    <w:unhideWhenUsed/>
    <w:rsid w:val="00CF34C0"/>
    <w:rPr>
      <w:rFonts w:ascii="Times New Roman" w:hAnsi="Times New Roman" w:cs="Times New Roman"/>
      <w:sz w:val="24"/>
      <w:szCs w:val="24"/>
    </w:rPr>
  </w:style>
  <w:style w:type="character" w:customStyle="1" w:styleId="Heading1Char">
    <w:name w:val="Heading 1 Char"/>
    <w:basedOn w:val="DefaultParagraphFont"/>
    <w:link w:val="Heading1"/>
    <w:uiPriority w:val="9"/>
    <w:rsid w:val="008B7ED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8325">
      <w:bodyDiv w:val="1"/>
      <w:marLeft w:val="0"/>
      <w:marRight w:val="0"/>
      <w:marTop w:val="0"/>
      <w:marBottom w:val="0"/>
      <w:divBdr>
        <w:top w:val="none" w:sz="0" w:space="0" w:color="auto"/>
        <w:left w:val="none" w:sz="0" w:space="0" w:color="auto"/>
        <w:bottom w:val="none" w:sz="0" w:space="0" w:color="auto"/>
        <w:right w:val="none" w:sz="0" w:space="0" w:color="auto"/>
      </w:divBdr>
    </w:div>
    <w:div w:id="214171681">
      <w:bodyDiv w:val="1"/>
      <w:marLeft w:val="0"/>
      <w:marRight w:val="0"/>
      <w:marTop w:val="0"/>
      <w:marBottom w:val="0"/>
      <w:divBdr>
        <w:top w:val="none" w:sz="0" w:space="0" w:color="auto"/>
        <w:left w:val="none" w:sz="0" w:space="0" w:color="auto"/>
        <w:bottom w:val="none" w:sz="0" w:space="0" w:color="auto"/>
        <w:right w:val="none" w:sz="0" w:space="0" w:color="auto"/>
      </w:divBdr>
    </w:div>
    <w:div w:id="539711152">
      <w:bodyDiv w:val="1"/>
      <w:marLeft w:val="0"/>
      <w:marRight w:val="0"/>
      <w:marTop w:val="0"/>
      <w:marBottom w:val="0"/>
      <w:divBdr>
        <w:top w:val="none" w:sz="0" w:space="0" w:color="auto"/>
        <w:left w:val="none" w:sz="0" w:space="0" w:color="auto"/>
        <w:bottom w:val="none" w:sz="0" w:space="0" w:color="auto"/>
        <w:right w:val="none" w:sz="0" w:space="0" w:color="auto"/>
      </w:divBdr>
    </w:div>
    <w:div w:id="550507312">
      <w:bodyDiv w:val="1"/>
      <w:marLeft w:val="0"/>
      <w:marRight w:val="0"/>
      <w:marTop w:val="0"/>
      <w:marBottom w:val="0"/>
      <w:divBdr>
        <w:top w:val="none" w:sz="0" w:space="0" w:color="auto"/>
        <w:left w:val="none" w:sz="0" w:space="0" w:color="auto"/>
        <w:bottom w:val="none" w:sz="0" w:space="0" w:color="auto"/>
        <w:right w:val="none" w:sz="0" w:space="0" w:color="auto"/>
      </w:divBdr>
      <w:divsChild>
        <w:div w:id="542057619">
          <w:marLeft w:val="0"/>
          <w:marRight w:val="0"/>
          <w:marTop w:val="0"/>
          <w:marBottom w:val="0"/>
          <w:divBdr>
            <w:top w:val="none" w:sz="0" w:space="0" w:color="auto"/>
            <w:left w:val="none" w:sz="0" w:space="0" w:color="auto"/>
            <w:bottom w:val="none" w:sz="0" w:space="0" w:color="auto"/>
            <w:right w:val="none" w:sz="0" w:space="0" w:color="auto"/>
          </w:divBdr>
        </w:div>
        <w:div w:id="536283694">
          <w:marLeft w:val="0"/>
          <w:marRight w:val="0"/>
          <w:marTop w:val="0"/>
          <w:marBottom w:val="0"/>
          <w:divBdr>
            <w:top w:val="none" w:sz="0" w:space="0" w:color="auto"/>
            <w:left w:val="none" w:sz="0" w:space="0" w:color="auto"/>
            <w:bottom w:val="none" w:sz="0" w:space="0" w:color="auto"/>
            <w:right w:val="none" w:sz="0" w:space="0" w:color="auto"/>
          </w:divBdr>
        </w:div>
      </w:divsChild>
    </w:div>
    <w:div w:id="736317952">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21109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2013/may/oes29000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2013/may/oes_nat.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bir.nih.gov" TargetMode="External"/><Relationship Id="rId4" Type="http://schemas.microsoft.com/office/2007/relationships/stylesWithEffects" Target="stylesWithEffects.xml"/><Relationship Id="rId9" Type="http://schemas.openxmlformats.org/officeDocument/2006/relationships/hyperlink" Target="mailto:jpkim@mail.ni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keywords/>
  <dc:description/>
  <cp:lastModifiedBy>SYSTEM</cp:lastModifiedBy>
  <cp:revision>2</cp:revision>
  <cp:lastPrinted>2017-09-06T14:12:00Z</cp:lastPrinted>
  <dcterms:created xsi:type="dcterms:W3CDTF">2017-09-06T19:24:00Z</dcterms:created>
  <dcterms:modified xsi:type="dcterms:W3CDTF">2017-09-06T19:24:00Z</dcterms:modified>
</cp:coreProperties>
</file>