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58BEB0" w14:textId="453C6178" w:rsidR="0003342D" w:rsidRDefault="00E521AF" w:rsidP="0003342D">
      <w:pPr>
        <w:keepNext/>
        <w:tabs>
          <w:tab w:val="left" w:pos="1890"/>
        </w:tabs>
        <w:spacing w:line="232" w:lineRule="auto"/>
        <w:ind w:left="1080" w:hanging="1080"/>
        <w:jc w:val="center"/>
        <w:outlineLvl w:val="6"/>
        <w:rPr>
          <w:rFonts w:eastAsia="Times New Roman"/>
          <w:b/>
        </w:rPr>
      </w:pPr>
      <w:bookmarkStart w:id="0" w:name="_GoBack"/>
      <w:bookmarkEnd w:id="0"/>
      <w:r w:rsidRPr="00AB5297">
        <w:rPr>
          <w:rFonts w:eastAsia="Times New Roman"/>
          <w:b/>
        </w:rPr>
        <w:t xml:space="preserve">Information Collection Request </w:t>
      </w:r>
    </w:p>
    <w:p w14:paraId="08E99671" w14:textId="30E0352F" w:rsidR="00E521AF" w:rsidRDefault="00E521AF" w:rsidP="0003342D">
      <w:pPr>
        <w:keepNext/>
        <w:tabs>
          <w:tab w:val="left" w:pos="1890"/>
        </w:tabs>
        <w:spacing w:line="232" w:lineRule="auto"/>
        <w:ind w:left="1080" w:hanging="1080"/>
        <w:jc w:val="center"/>
        <w:outlineLvl w:val="6"/>
        <w:rPr>
          <w:rFonts w:eastAsia="Times New Roman"/>
          <w:b/>
        </w:rPr>
      </w:pPr>
    </w:p>
    <w:p w14:paraId="24651A3A" w14:textId="77777777" w:rsidR="00E521AF" w:rsidRDefault="00E521AF" w:rsidP="0003342D">
      <w:pPr>
        <w:keepNext/>
        <w:tabs>
          <w:tab w:val="left" w:pos="1890"/>
        </w:tabs>
        <w:spacing w:line="232" w:lineRule="auto"/>
        <w:ind w:left="1080" w:hanging="1080"/>
        <w:jc w:val="center"/>
        <w:outlineLvl w:val="6"/>
        <w:rPr>
          <w:rFonts w:eastAsia="Times New Roman"/>
          <w:b/>
        </w:rPr>
      </w:pPr>
    </w:p>
    <w:p w14:paraId="6407B36C" w14:textId="581B32D4" w:rsidR="00E521AF" w:rsidRPr="00971A38" w:rsidRDefault="00E521AF" w:rsidP="00E521AF">
      <w:pPr>
        <w:jc w:val="center"/>
        <w:rPr>
          <w:b/>
        </w:rPr>
      </w:pPr>
      <w:r>
        <w:rPr>
          <w:b/>
        </w:rPr>
        <w:t>Request for Re</w:t>
      </w:r>
      <w:r w:rsidR="00DF2D41">
        <w:rPr>
          <w:b/>
        </w:rPr>
        <w:t>instatement</w:t>
      </w:r>
      <w:r w:rsidRPr="00971A38">
        <w:rPr>
          <w:b/>
        </w:rPr>
        <w:t xml:space="preserve"> with Change</w:t>
      </w:r>
    </w:p>
    <w:p w14:paraId="1F6144EE" w14:textId="77777777" w:rsidR="00E521AF" w:rsidRPr="00AB5297" w:rsidRDefault="00E521AF" w:rsidP="0003342D">
      <w:pPr>
        <w:keepNext/>
        <w:tabs>
          <w:tab w:val="left" w:pos="1890"/>
        </w:tabs>
        <w:spacing w:line="232" w:lineRule="auto"/>
        <w:ind w:left="1080" w:hanging="1080"/>
        <w:jc w:val="center"/>
        <w:outlineLvl w:val="6"/>
        <w:rPr>
          <w:rFonts w:eastAsia="Times New Roman"/>
          <w:b/>
        </w:rPr>
      </w:pPr>
    </w:p>
    <w:p w14:paraId="091B14B5" w14:textId="77777777" w:rsidR="00E521AF" w:rsidRDefault="00E44D32" w:rsidP="0003342D">
      <w:pPr>
        <w:keepNext/>
        <w:tabs>
          <w:tab w:val="left" w:pos="1890"/>
        </w:tabs>
        <w:spacing w:line="232" w:lineRule="auto"/>
        <w:ind w:left="1080" w:hanging="1080"/>
        <w:jc w:val="center"/>
        <w:outlineLvl w:val="6"/>
        <w:rPr>
          <w:rFonts w:eastAsia="Times New Roman"/>
          <w:b/>
        </w:rPr>
      </w:pPr>
      <w:r>
        <w:rPr>
          <w:rFonts w:eastAsia="Times New Roman"/>
          <w:b/>
        </w:rPr>
        <w:t xml:space="preserve">Extended </w:t>
      </w:r>
      <w:r w:rsidR="0090732B" w:rsidRPr="00B94DF8">
        <w:rPr>
          <w:rFonts w:eastAsia="Times New Roman"/>
          <w:b/>
        </w:rPr>
        <w:t>Evaluation of the National Tobacco</w:t>
      </w:r>
      <w:r w:rsidR="00AA3D85" w:rsidRPr="00B94DF8">
        <w:rPr>
          <w:rFonts w:eastAsia="Times New Roman"/>
          <w:b/>
        </w:rPr>
        <w:t xml:space="preserve"> Prevention and Control </w:t>
      </w:r>
    </w:p>
    <w:p w14:paraId="6D3A1CAF" w14:textId="77777777" w:rsidR="00E521AF" w:rsidRDefault="00AA3D85" w:rsidP="00AB5297">
      <w:pPr>
        <w:keepNext/>
        <w:tabs>
          <w:tab w:val="left" w:pos="1890"/>
        </w:tabs>
        <w:spacing w:line="232" w:lineRule="auto"/>
        <w:ind w:left="1080" w:hanging="1080"/>
        <w:jc w:val="center"/>
        <w:outlineLvl w:val="6"/>
        <w:rPr>
          <w:rFonts w:eastAsia="Times New Roman"/>
        </w:rPr>
      </w:pPr>
      <w:r w:rsidRPr="00B94DF8">
        <w:rPr>
          <w:rFonts w:eastAsia="Times New Roman"/>
          <w:b/>
        </w:rPr>
        <w:t>Public</w:t>
      </w:r>
      <w:r w:rsidR="0090732B" w:rsidRPr="00B94DF8">
        <w:rPr>
          <w:rFonts w:eastAsia="Times New Roman"/>
          <w:b/>
        </w:rPr>
        <w:t xml:space="preserve"> Education Campaign</w:t>
      </w:r>
    </w:p>
    <w:p w14:paraId="415A4C85" w14:textId="10C860F6" w:rsidR="0003342D" w:rsidRPr="00B94DF8" w:rsidRDefault="0090732B" w:rsidP="00AB5297">
      <w:pPr>
        <w:keepNext/>
        <w:tabs>
          <w:tab w:val="left" w:pos="1890"/>
        </w:tabs>
        <w:spacing w:line="232" w:lineRule="auto"/>
        <w:ind w:left="1080" w:hanging="1080"/>
        <w:jc w:val="center"/>
        <w:outlineLvl w:val="6"/>
        <w:rPr>
          <w:rFonts w:eastAsia="Times New Roman"/>
        </w:rPr>
      </w:pPr>
      <w:r w:rsidRPr="00B94DF8">
        <w:rPr>
          <w:rFonts w:eastAsia="Times New Roman"/>
        </w:rPr>
        <w:t xml:space="preserve">OMB </w:t>
      </w:r>
      <w:r w:rsidR="00E521AF">
        <w:rPr>
          <w:rFonts w:eastAsia="Times New Roman"/>
        </w:rPr>
        <w:t xml:space="preserve">Control </w:t>
      </w:r>
      <w:r w:rsidRPr="00B94DF8">
        <w:rPr>
          <w:rFonts w:eastAsia="Times New Roman"/>
        </w:rPr>
        <w:t>No. 0920-</w:t>
      </w:r>
      <w:r w:rsidR="00CB5B7A" w:rsidRPr="00B94DF8">
        <w:rPr>
          <w:rFonts w:eastAsia="Times New Roman"/>
        </w:rPr>
        <w:t>1083</w:t>
      </w:r>
    </w:p>
    <w:p w14:paraId="40366FEB" w14:textId="77777777" w:rsidR="0003342D" w:rsidRDefault="0003342D" w:rsidP="0091358E"/>
    <w:p w14:paraId="03706FE7" w14:textId="77777777" w:rsidR="0003342D" w:rsidRPr="00B94DF8" w:rsidRDefault="0003342D" w:rsidP="0003342D">
      <w:pPr>
        <w:rPr>
          <w:rFonts w:eastAsia="Times New Roman"/>
        </w:rPr>
      </w:pPr>
    </w:p>
    <w:p w14:paraId="0B81A91E" w14:textId="1311F252" w:rsidR="0003342D" w:rsidRPr="00B94DF8" w:rsidRDefault="00E521AF" w:rsidP="0003342D">
      <w:pPr>
        <w:keepNext/>
        <w:spacing w:line="232" w:lineRule="auto"/>
        <w:jc w:val="center"/>
        <w:outlineLvl w:val="6"/>
        <w:rPr>
          <w:rFonts w:eastAsia="Times New Roman"/>
        </w:rPr>
      </w:pPr>
      <w:r>
        <w:rPr>
          <w:rFonts w:eastAsia="Times New Roman"/>
          <w:b/>
        </w:rPr>
        <w:t>Supporting Statement: Part A</w:t>
      </w:r>
      <w:r w:rsidR="007B289C" w:rsidRPr="00B94DF8">
        <w:rPr>
          <w:rFonts w:eastAsia="Times New Roman"/>
          <w:b/>
        </w:rPr>
        <w:t xml:space="preserve"> </w:t>
      </w:r>
    </w:p>
    <w:p w14:paraId="0841A038" w14:textId="77777777" w:rsidR="0003342D" w:rsidRPr="00B94DF8" w:rsidRDefault="0003342D" w:rsidP="0091358E"/>
    <w:p w14:paraId="58AC4049" w14:textId="77777777" w:rsidR="0003342D" w:rsidRPr="00B94DF8" w:rsidRDefault="0003342D" w:rsidP="0091358E"/>
    <w:p w14:paraId="07052868" w14:textId="141A6B06" w:rsidR="0003342D" w:rsidRPr="00B94DF8" w:rsidRDefault="0003342D" w:rsidP="0003342D">
      <w:pPr>
        <w:rPr>
          <w:rFonts w:eastAsia="Times New Roman"/>
        </w:rPr>
      </w:pPr>
    </w:p>
    <w:p w14:paraId="6BEBC99D" w14:textId="77777777" w:rsidR="0003342D" w:rsidRPr="00B94DF8" w:rsidRDefault="0003342D" w:rsidP="0003342D">
      <w:pPr>
        <w:rPr>
          <w:rFonts w:eastAsia="Times New Roman"/>
        </w:rPr>
      </w:pPr>
    </w:p>
    <w:p w14:paraId="14E867E3" w14:textId="5BCC6F5B" w:rsidR="0003342D" w:rsidRPr="00B94DF8" w:rsidRDefault="0003342D" w:rsidP="0003342D">
      <w:pPr>
        <w:tabs>
          <w:tab w:val="center" w:pos="4680"/>
        </w:tabs>
        <w:jc w:val="center"/>
        <w:rPr>
          <w:rFonts w:eastAsia="Times New Roman"/>
        </w:rPr>
      </w:pPr>
    </w:p>
    <w:p w14:paraId="32E6196D" w14:textId="77777777" w:rsidR="0003342D" w:rsidRPr="00B94DF8" w:rsidRDefault="0003342D" w:rsidP="0003342D">
      <w:pPr>
        <w:rPr>
          <w:rFonts w:eastAsia="Times New Roman"/>
        </w:rPr>
      </w:pPr>
    </w:p>
    <w:p w14:paraId="406A39A6" w14:textId="77777777" w:rsidR="0003342D" w:rsidRPr="00B94DF8" w:rsidRDefault="0003342D" w:rsidP="0003342D">
      <w:pPr>
        <w:rPr>
          <w:rFonts w:eastAsia="Times New Roman"/>
        </w:rPr>
      </w:pPr>
    </w:p>
    <w:p w14:paraId="463260FB" w14:textId="77777777" w:rsidR="0003342D" w:rsidRPr="00B94DF8" w:rsidRDefault="0003342D" w:rsidP="0003342D">
      <w:pPr>
        <w:rPr>
          <w:rFonts w:eastAsia="Times New Roman"/>
        </w:rPr>
      </w:pPr>
    </w:p>
    <w:p w14:paraId="6B1AF496" w14:textId="35B4E264" w:rsidR="0003342D" w:rsidRPr="00AB5297" w:rsidRDefault="00E521AF" w:rsidP="0003342D">
      <w:pPr>
        <w:jc w:val="center"/>
        <w:rPr>
          <w:rFonts w:eastAsia="Times New Roman"/>
          <w:b/>
          <w:u w:val="single"/>
        </w:rPr>
      </w:pPr>
      <w:r w:rsidRPr="00AB5297">
        <w:rPr>
          <w:rFonts w:eastAsia="Times New Roman"/>
          <w:b/>
          <w:u w:val="single"/>
        </w:rPr>
        <w:t>Program Official/Contact</w:t>
      </w:r>
    </w:p>
    <w:p w14:paraId="04261901" w14:textId="77777777" w:rsidR="0003342D" w:rsidRPr="00B94DF8" w:rsidRDefault="006F1EEE" w:rsidP="0003342D">
      <w:pPr>
        <w:tabs>
          <w:tab w:val="center" w:pos="4680"/>
        </w:tabs>
        <w:jc w:val="center"/>
        <w:rPr>
          <w:rFonts w:eastAsia="Times New Roman"/>
        </w:rPr>
      </w:pPr>
      <w:r w:rsidRPr="00B94DF8">
        <w:rPr>
          <w:rFonts w:eastAsia="Times New Roman"/>
        </w:rPr>
        <w:t>Rebecca Murphy, PhD, MPH</w:t>
      </w:r>
    </w:p>
    <w:p w14:paraId="4499EE3D" w14:textId="77777777" w:rsidR="0003342D" w:rsidRPr="00B94DF8" w:rsidRDefault="0003342D" w:rsidP="0003342D">
      <w:pPr>
        <w:tabs>
          <w:tab w:val="center" w:pos="4680"/>
        </w:tabs>
        <w:jc w:val="center"/>
        <w:rPr>
          <w:rFonts w:eastAsia="Times New Roman"/>
        </w:rPr>
      </w:pPr>
      <w:r w:rsidRPr="00B94DF8">
        <w:rPr>
          <w:rFonts w:eastAsia="Times New Roman"/>
        </w:rPr>
        <w:t>Office on Smoking and Health</w:t>
      </w:r>
    </w:p>
    <w:p w14:paraId="605580CF" w14:textId="77777777" w:rsidR="0003342D" w:rsidRPr="00B94DF8" w:rsidRDefault="0003342D" w:rsidP="0003342D">
      <w:pPr>
        <w:tabs>
          <w:tab w:val="center" w:pos="4680"/>
        </w:tabs>
        <w:jc w:val="center"/>
        <w:rPr>
          <w:rFonts w:eastAsia="Times New Roman"/>
        </w:rPr>
      </w:pPr>
      <w:r w:rsidRPr="00B94DF8">
        <w:rPr>
          <w:rFonts w:eastAsia="Times New Roman"/>
        </w:rPr>
        <w:t>National Center for Chronic Disease Prevention and Health Promotion</w:t>
      </w:r>
    </w:p>
    <w:p w14:paraId="4B3B7F8F" w14:textId="77777777" w:rsidR="0003342D" w:rsidRPr="00B94DF8" w:rsidRDefault="0003342D" w:rsidP="0003342D">
      <w:pPr>
        <w:tabs>
          <w:tab w:val="center" w:pos="4680"/>
        </w:tabs>
        <w:jc w:val="center"/>
        <w:rPr>
          <w:rFonts w:eastAsia="Times New Roman"/>
        </w:rPr>
      </w:pPr>
      <w:r w:rsidRPr="00B94DF8">
        <w:rPr>
          <w:rFonts w:eastAsia="Times New Roman"/>
        </w:rPr>
        <w:t>Centers for Disease Control and Prevention</w:t>
      </w:r>
    </w:p>
    <w:p w14:paraId="44995C2D" w14:textId="77777777" w:rsidR="0003342D" w:rsidRPr="00B94DF8" w:rsidRDefault="0003342D" w:rsidP="0003342D">
      <w:pPr>
        <w:tabs>
          <w:tab w:val="center" w:pos="4680"/>
        </w:tabs>
        <w:jc w:val="center"/>
        <w:rPr>
          <w:rFonts w:eastAsia="Times New Roman"/>
        </w:rPr>
      </w:pPr>
      <w:r w:rsidRPr="00B94DF8">
        <w:rPr>
          <w:rFonts w:eastAsia="Times New Roman"/>
        </w:rPr>
        <w:t>4770 Buford Highway, NE MS F-79</w:t>
      </w:r>
    </w:p>
    <w:p w14:paraId="4A721246" w14:textId="77777777" w:rsidR="0003342D" w:rsidRPr="00B94DF8" w:rsidRDefault="0003342D" w:rsidP="0003342D">
      <w:pPr>
        <w:tabs>
          <w:tab w:val="center" w:pos="4680"/>
        </w:tabs>
        <w:jc w:val="center"/>
        <w:rPr>
          <w:rFonts w:eastAsia="Times New Roman"/>
        </w:rPr>
      </w:pPr>
      <w:r w:rsidRPr="00B94DF8">
        <w:rPr>
          <w:rFonts w:eastAsia="Times New Roman"/>
        </w:rPr>
        <w:t>Atlanta, Georgia 30341</w:t>
      </w:r>
    </w:p>
    <w:p w14:paraId="1533DECD" w14:textId="413E88FB" w:rsidR="0003342D" w:rsidRPr="00B94DF8" w:rsidRDefault="00E521AF" w:rsidP="00AB5297">
      <w:pPr>
        <w:tabs>
          <w:tab w:val="center" w:pos="4680"/>
        </w:tabs>
        <w:rPr>
          <w:rFonts w:eastAsia="Times New Roman"/>
        </w:rPr>
      </w:pPr>
      <w:r>
        <w:rPr>
          <w:rFonts w:eastAsia="Times New Roman"/>
        </w:rPr>
        <w:tab/>
        <w:t xml:space="preserve">OFFICE: </w:t>
      </w:r>
      <w:r w:rsidR="0003342D" w:rsidRPr="00B94DF8">
        <w:rPr>
          <w:rFonts w:eastAsia="Times New Roman"/>
        </w:rPr>
        <w:t>770-488-</w:t>
      </w:r>
      <w:r w:rsidR="006F1EEE" w:rsidRPr="00B94DF8">
        <w:rPr>
          <w:rFonts w:eastAsia="Times New Roman"/>
        </w:rPr>
        <w:t>8964</w:t>
      </w:r>
    </w:p>
    <w:p w14:paraId="01F70A03" w14:textId="7102D971" w:rsidR="0003342D" w:rsidRPr="00B94DF8" w:rsidRDefault="0003342D" w:rsidP="0003342D">
      <w:pPr>
        <w:tabs>
          <w:tab w:val="center" w:pos="4680"/>
        </w:tabs>
        <w:jc w:val="center"/>
        <w:rPr>
          <w:rFonts w:eastAsia="Times New Roman"/>
        </w:rPr>
      </w:pPr>
      <w:r w:rsidRPr="00B94DF8">
        <w:rPr>
          <w:rFonts w:eastAsia="Times New Roman"/>
        </w:rPr>
        <w:t>FAX:</w:t>
      </w:r>
      <w:r w:rsidR="00E521AF">
        <w:rPr>
          <w:rFonts w:eastAsia="Times New Roman"/>
        </w:rPr>
        <w:t xml:space="preserve"> </w:t>
      </w:r>
      <w:r w:rsidR="00E867CB" w:rsidRPr="00B94DF8">
        <w:rPr>
          <w:rFonts w:eastAsia="Times New Roman"/>
        </w:rPr>
        <w:t>770-488-5939</w:t>
      </w:r>
      <w:r w:rsidRPr="00B94DF8">
        <w:rPr>
          <w:rFonts w:eastAsia="Times New Roman"/>
        </w:rPr>
        <w:t xml:space="preserve"> </w:t>
      </w:r>
    </w:p>
    <w:p w14:paraId="7D47B6A8" w14:textId="77777777" w:rsidR="0003342D" w:rsidRPr="00B94DF8" w:rsidRDefault="0003342D" w:rsidP="0003342D">
      <w:pPr>
        <w:tabs>
          <w:tab w:val="center" w:pos="4680"/>
        </w:tabs>
        <w:jc w:val="center"/>
        <w:rPr>
          <w:rFonts w:eastAsia="Times New Roman"/>
        </w:rPr>
      </w:pPr>
      <w:r w:rsidRPr="00B94DF8">
        <w:rPr>
          <w:rFonts w:eastAsia="Times New Roman"/>
        </w:rPr>
        <w:t xml:space="preserve">E-mail: </w:t>
      </w:r>
      <w:r w:rsidR="006F1EEE" w:rsidRPr="00B94DF8">
        <w:rPr>
          <w:rFonts w:eastAsia="Times New Roman"/>
        </w:rPr>
        <w:t>zfg1@cdc.gov</w:t>
      </w:r>
    </w:p>
    <w:p w14:paraId="43373342" w14:textId="1915831A" w:rsidR="00E867CB" w:rsidRDefault="00E867CB" w:rsidP="00E867CB">
      <w:pPr>
        <w:rPr>
          <w:rFonts w:eastAsia="Times New Roman"/>
        </w:rPr>
      </w:pPr>
    </w:p>
    <w:p w14:paraId="69532F65" w14:textId="3C12E3BA" w:rsidR="00E521AF" w:rsidRDefault="00E521AF" w:rsidP="00E867CB">
      <w:pPr>
        <w:rPr>
          <w:rFonts w:eastAsia="Times New Roman"/>
        </w:rPr>
      </w:pPr>
    </w:p>
    <w:p w14:paraId="680770A4" w14:textId="77777777" w:rsidR="00E521AF" w:rsidRDefault="00E521AF" w:rsidP="00E867CB">
      <w:pPr>
        <w:rPr>
          <w:rFonts w:eastAsia="Times New Roman"/>
        </w:rPr>
      </w:pPr>
      <w:r>
        <w:rPr>
          <w:rFonts w:eastAsia="Times New Roman"/>
        </w:rPr>
        <w:tab/>
      </w:r>
      <w:r>
        <w:rPr>
          <w:rFonts w:eastAsia="Times New Roman"/>
        </w:rPr>
        <w:tab/>
      </w:r>
      <w:r>
        <w:rPr>
          <w:rFonts w:eastAsia="Times New Roman"/>
        </w:rPr>
        <w:tab/>
      </w:r>
      <w:r>
        <w:rPr>
          <w:rFonts w:eastAsia="Times New Roman"/>
        </w:rPr>
        <w:tab/>
        <w:t xml:space="preserve">            </w:t>
      </w:r>
    </w:p>
    <w:p w14:paraId="3BB7294B" w14:textId="2679D8D1" w:rsidR="00E521AF" w:rsidRPr="00B94DF8" w:rsidRDefault="00E521AF" w:rsidP="00E867CB">
      <w:pPr>
        <w:rPr>
          <w:rFonts w:eastAsia="Times New Roman"/>
        </w:rPr>
      </w:pPr>
      <w:r>
        <w:rPr>
          <w:rFonts w:eastAsia="Times New Roman"/>
        </w:rPr>
        <w:t xml:space="preserve">                                                                 </w:t>
      </w:r>
      <w:r w:rsidR="00DF2D41">
        <w:rPr>
          <w:rFonts w:eastAsia="Times New Roman"/>
        </w:rPr>
        <w:t>October 17</w:t>
      </w:r>
      <w:r>
        <w:rPr>
          <w:rFonts w:eastAsia="Times New Roman"/>
        </w:rPr>
        <w:t>, 2017</w:t>
      </w:r>
    </w:p>
    <w:p w14:paraId="37B64EDB" w14:textId="2901F93F" w:rsidR="009403D6" w:rsidRPr="00B94DF8" w:rsidRDefault="00996785" w:rsidP="00A51F56">
      <w:pPr>
        <w:tabs>
          <w:tab w:val="left" w:pos="90"/>
        </w:tabs>
        <w:rPr>
          <w:rFonts w:eastAsia="Times New Roman"/>
        </w:rPr>
      </w:pPr>
      <w:r w:rsidRPr="00B94DF8">
        <w:rPr>
          <w:rFonts w:eastAsia="Times New Roman"/>
        </w:rPr>
        <w:br w:type="page"/>
      </w:r>
      <w:r w:rsidR="00BE2943">
        <w:rPr>
          <w:rFonts w:eastAsia="Times New Roman"/>
        </w:rPr>
        <w:lastRenderedPageBreak/>
        <w:t xml:space="preserve">                                                        </w:t>
      </w:r>
      <w:r w:rsidR="009403D6" w:rsidRPr="00B94DF8">
        <w:rPr>
          <w:rFonts w:eastAsia="Times New Roman"/>
          <w:b/>
        </w:rPr>
        <w:t>TABLE OF CONTENTS</w:t>
      </w:r>
    </w:p>
    <w:p w14:paraId="67FC0644" w14:textId="5D388683" w:rsidR="009403D6" w:rsidRDefault="009403D6" w:rsidP="009403D6">
      <w:pPr>
        <w:rPr>
          <w:rFonts w:eastAsia="Times New Roman"/>
          <w:b/>
          <w:bCs/>
          <w:color w:val="000000"/>
        </w:rPr>
      </w:pPr>
    </w:p>
    <w:p w14:paraId="5C8D3E8F" w14:textId="77777777" w:rsidR="00A51F56" w:rsidRPr="00B94DF8" w:rsidRDefault="00A51F56" w:rsidP="009403D6">
      <w:pPr>
        <w:rPr>
          <w:rFonts w:eastAsia="Times New Roman"/>
          <w:b/>
          <w:bCs/>
          <w:color w:val="000000"/>
        </w:rPr>
      </w:pPr>
    </w:p>
    <w:p w14:paraId="10B4D6DB" w14:textId="77777777" w:rsidR="009403D6" w:rsidRPr="00B94DF8" w:rsidRDefault="009403D6" w:rsidP="009403D6">
      <w:pPr>
        <w:rPr>
          <w:rFonts w:eastAsia="Times New Roman"/>
          <w:b/>
          <w:color w:val="000000"/>
        </w:rPr>
      </w:pPr>
    </w:p>
    <w:p w14:paraId="04A34FC7" w14:textId="77777777" w:rsidR="00EF7021" w:rsidRPr="00B94DF8" w:rsidRDefault="009403D6" w:rsidP="00AB5297">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Times New Roman"/>
          <w:bCs/>
          <w:color w:val="000000"/>
        </w:rPr>
      </w:pPr>
      <w:r w:rsidRPr="00B94DF8">
        <w:rPr>
          <w:rFonts w:eastAsia="Times New Roman"/>
          <w:b/>
          <w:color w:val="000000"/>
        </w:rPr>
        <w:t>JUSTIFICATION</w:t>
      </w:r>
      <w:r w:rsidR="009218C1" w:rsidRPr="00B94DF8">
        <w:rPr>
          <w:rFonts w:eastAsia="Times New Roman"/>
          <w:b/>
          <w:color w:val="000000"/>
        </w:rPr>
        <w:t xml:space="preserve">    </w:t>
      </w:r>
    </w:p>
    <w:p w14:paraId="6DFB255A" w14:textId="2A84B0FC" w:rsidR="009403D6" w:rsidRPr="00B94DF8" w:rsidRDefault="00BE2943" w:rsidP="00940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009403D6" w:rsidRPr="00B94DF8">
        <w:rPr>
          <w:rFonts w:eastAsia="Times New Roman"/>
          <w:bCs/>
          <w:color w:val="000000"/>
        </w:rPr>
        <w:t xml:space="preserve">1. </w:t>
      </w:r>
      <w:r w:rsidR="009403D6" w:rsidRPr="00B94DF8">
        <w:rPr>
          <w:rFonts w:eastAsia="Times New Roman"/>
          <w:bCs/>
          <w:color w:val="000000"/>
        </w:rPr>
        <w:tab/>
        <w:t>Circumstances Making the Collection of Information Necessary</w:t>
      </w:r>
      <w:r w:rsidR="009218C1" w:rsidRPr="00B94DF8">
        <w:rPr>
          <w:rFonts w:eastAsia="Times New Roman"/>
          <w:bCs/>
          <w:color w:val="000000"/>
        </w:rPr>
        <w:t xml:space="preserve">                                     </w:t>
      </w:r>
      <w:r w:rsidR="009D470B" w:rsidRPr="00B94DF8">
        <w:rPr>
          <w:rFonts w:eastAsia="Times New Roman"/>
          <w:bCs/>
          <w:color w:val="000000"/>
        </w:rPr>
        <w:t xml:space="preserve"> </w:t>
      </w:r>
      <w:r w:rsidR="009218C1" w:rsidRPr="00B94DF8">
        <w:rPr>
          <w:rFonts w:eastAsia="Times New Roman"/>
          <w:bCs/>
          <w:color w:val="000000"/>
        </w:rPr>
        <w:t xml:space="preserve">         </w:t>
      </w:r>
    </w:p>
    <w:p w14:paraId="3E05ACED" w14:textId="422BB179" w:rsidR="009403D6" w:rsidRPr="00B94DF8" w:rsidRDefault="00BE2943" w:rsidP="00940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009403D6" w:rsidRPr="00B94DF8">
        <w:rPr>
          <w:rFonts w:eastAsia="Times New Roman"/>
          <w:bCs/>
          <w:color w:val="000000"/>
        </w:rPr>
        <w:t>2.</w:t>
      </w:r>
      <w:r w:rsidR="009403D6" w:rsidRPr="00B94DF8">
        <w:rPr>
          <w:rFonts w:eastAsia="Times New Roman"/>
          <w:bCs/>
          <w:color w:val="000000"/>
        </w:rPr>
        <w:tab/>
        <w:t>Purpose</w:t>
      </w:r>
      <w:r w:rsidR="0090732B" w:rsidRPr="00B94DF8">
        <w:rPr>
          <w:rFonts w:eastAsia="Times New Roman"/>
          <w:bCs/>
          <w:color w:val="000000"/>
        </w:rPr>
        <w:t>s</w:t>
      </w:r>
      <w:r w:rsidR="009403D6" w:rsidRPr="00B94DF8">
        <w:rPr>
          <w:rFonts w:eastAsia="Times New Roman"/>
          <w:bCs/>
          <w:color w:val="000000"/>
        </w:rPr>
        <w:t xml:space="preserve"> and Use of Information Collection</w:t>
      </w:r>
      <w:r w:rsidR="009403D6" w:rsidRPr="00B94DF8">
        <w:rPr>
          <w:rFonts w:eastAsia="Times New Roman"/>
          <w:bCs/>
          <w:color w:val="000000"/>
        </w:rPr>
        <w:tab/>
      </w:r>
      <w:r w:rsidR="009403D6" w:rsidRPr="00B94DF8">
        <w:rPr>
          <w:rFonts w:eastAsia="Times New Roman"/>
          <w:bCs/>
          <w:color w:val="000000"/>
        </w:rPr>
        <w:tab/>
      </w:r>
      <w:r w:rsidR="009403D6" w:rsidRPr="00B94DF8">
        <w:rPr>
          <w:rFonts w:eastAsia="Times New Roman"/>
          <w:bCs/>
          <w:color w:val="000000"/>
        </w:rPr>
        <w:tab/>
      </w:r>
      <w:r w:rsidR="009218C1" w:rsidRPr="00B94DF8">
        <w:rPr>
          <w:rFonts w:eastAsia="Times New Roman"/>
          <w:bCs/>
          <w:color w:val="000000"/>
        </w:rPr>
        <w:t xml:space="preserve">                                            </w:t>
      </w:r>
    </w:p>
    <w:p w14:paraId="5E3D5229" w14:textId="29FD2B46" w:rsidR="009403D6" w:rsidRPr="00B94DF8" w:rsidRDefault="00BE2943" w:rsidP="00AB529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009403D6" w:rsidRPr="00B94DF8">
        <w:rPr>
          <w:rFonts w:eastAsia="Times New Roman"/>
          <w:bCs/>
          <w:color w:val="000000"/>
        </w:rPr>
        <w:t>3.</w:t>
      </w:r>
      <w:r w:rsidR="009403D6" w:rsidRPr="00B94DF8">
        <w:rPr>
          <w:rFonts w:eastAsia="Times New Roman"/>
          <w:bCs/>
          <w:color w:val="000000"/>
        </w:rPr>
        <w:tab/>
        <w:t>Use of Improved Information Tec</w:t>
      </w:r>
      <w:r w:rsidR="009218C1" w:rsidRPr="00B94DF8">
        <w:rPr>
          <w:rFonts w:eastAsia="Times New Roman"/>
          <w:bCs/>
          <w:color w:val="000000"/>
        </w:rPr>
        <w:t>hnology and Burden Reduction</w:t>
      </w:r>
      <w:r w:rsidR="009218C1" w:rsidRPr="00B94DF8">
        <w:rPr>
          <w:rFonts w:eastAsia="Times New Roman"/>
          <w:bCs/>
          <w:color w:val="000000"/>
        </w:rPr>
        <w:tab/>
      </w:r>
      <w:r w:rsidR="009218C1" w:rsidRPr="00B94DF8">
        <w:rPr>
          <w:rFonts w:eastAsia="Times New Roman"/>
          <w:bCs/>
          <w:color w:val="000000"/>
        </w:rPr>
        <w:tab/>
      </w:r>
      <w:r w:rsidR="009218C1" w:rsidRPr="00B94DF8">
        <w:rPr>
          <w:rFonts w:eastAsia="Times New Roman"/>
          <w:bCs/>
          <w:color w:val="000000"/>
        </w:rPr>
        <w:tab/>
        <w:t xml:space="preserve">        </w:t>
      </w:r>
    </w:p>
    <w:p w14:paraId="395DAD53" w14:textId="7071E22F" w:rsidR="009403D6" w:rsidRPr="00B94DF8" w:rsidRDefault="00BE2943"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009403D6" w:rsidRPr="00B94DF8">
        <w:rPr>
          <w:rFonts w:eastAsia="Times New Roman"/>
          <w:bCs/>
          <w:color w:val="000000"/>
        </w:rPr>
        <w:t>4.</w:t>
      </w:r>
      <w:r w:rsidR="009403D6" w:rsidRPr="00B94DF8">
        <w:rPr>
          <w:rFonts w:eastAsia="Times New Roman"/>
          <w:bCs/>
          <w:color w:val="000000"/>
        </w:rPr>
        <w:tab/>
        <w:t>Efforts to Identify Duplication and Use of Similar Information</w:t>
      </w:r>
      <w:r w:rsidR="009403D6" w:rsidRPr="00B94DF8">
        <w:rPr>
          <w:rFonts w:eastAsia="Times New Roman"/>
          <w:bCs/>
          <w:color w:val="000000"/>
        </w:rPr>
        <w:tab/>
      </w:r>
      <w:r w:rsidR="009218C1" w:rsidRPr="00B94DF8">
        <w:rPr>
          <w:rFonts w:eastAsia="Times New Roman"/>
          <w:bCs/>
          <w:color w:val="000000"/>
        </w:rPr>
        <w:t xml:space="preserve"> </w:t>
      </w:r>
      <w:r w:rsidR="00C951E5" w:rsidRPr="00B94DF8">
        <w:rPr>
          <w:rFonts w:eastAsia="Times New Roman"/>
          <w:bCs/>
          <w:color w:val="000000"/>
        </w:rPr>
        <w:t xml:space="preserve">                               </w:t>
      </w:r>
    </w:p>
    <w:p w14:paraId="405F5426" w14:textId="606DAA53" w:rsidR="009403D6" w:rsidRPr="00B94DF8" w:rsidRDefault="00BE2943" w:rsidP="00AB529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009403D6" w:rsidRPr="00B94DF8">
        <w:rPr>
          <w:rFonts w:eastAsia="Times New Roman"/>
          <w:bCs/>
          <w:color w:val="000000"/>
        </w:rPr>
        <w:t>5.</w:t>
      </w:r>
      <w:r w:rsidR="009403D6" w:rsidRPr="00B94DF8">
        <w:rPr>
          <w:rFonts w:eastAsia="Times New Roman"/>
          <w:bCs/>
          <w:color w:val="000000"/>
        </w:rPr>
        <w:tab/>
        <w:t>Impact on Small Businesses or Other Small Entities</w:t>
      </w:r>
      <w:r w:rsidR="009403D6" w:rsidRPr="00B94DF8">
        <w:rPr>
          <w:rFonts w:eastAsia="Times New Roman"/>
          <w:bCs/>
          <w:color w:val="000000"/>
        </w:rPr>
        <w:tab/>
      </w:r>
      <w:r w:rsidR="009403D6" w:rsidRPr="00B94DF8">
        <w:rPr>
          <w:rFonts w:eastAsia="Times New Roman"/>
          <w:bCs/>
          <w:color w:val="000000"/>
        </w:rPr>
        <w:tab/>
      </w:r>
      <w:r w:rsidR="009403D6" w:rsidRPr="00B94DF8">
        <w:rPr>
          <w:rFonts w:eastAsia="Times New Roman"/>
          <w:bCs/>
          <w:color w:val="000000"/>
        </w:rPr>
        <w:tab/>
      </w:r>
      <w:r w:rsidR="009403D6" w:rsidRPr="00B94DF8">
        <w:rPr>
          <w:rFonts w:eastAsia="Times New Roman"/>
          <w:bCs/>
          <w:color w:val="000000"/>
        </w:rPr>
        <w:tab/>
      </w:r>
      <w:r w:rsidR="009403D6" w:rsidRPr="00B94DF8">
        <w:rPr>
          <w:rFonts w:eastAsia="Times New Roman"/>
          <w:bCs/>
          <w:color w:val="000000"/>
        </w:rPr>
        <w:tab/>
      </w:r>
      <w:r w:rsidR="009218C1" w:rsidRPr="00B94DF8">
        <w:rPr>
          <w:rFonts w:eastAsia="Times New Roman"/>
          <w:bCs/>
          <w:color w:val="000000"/>
        </w:rPr>
        <w:t xml:space="preserve">        </w:t>
      </w:r>
      <w:r>
        <w:rPr>
          <w:rFonts w:eastAsia="Times New Roman"/>
          <w:bCs/>
          <w:color w:val="000000"/>
        </w:rPr>
        <w:t>A</w:t>
      </w:r>
      <w:r w:rsidR="009403D6" w:rsidRPr="00B94DF8">
        <w:rPr>
          <w:rFonts w:eastAsia="Times New Roman"/>
          <w:bCs/>
          <w:color w:val="000000"/>
        </w:rPr>
        <w:t>6.</w:t>
      </w:r>
      <w:r w:rsidR="009403D6" w:rsidRPr="00B94DF8">
        <w:rPr>
          <w:rFonts w:eastAsia="Times New Roman"/>
          <w:bCs/>
          <w:color w:val="000000"/>
        </w:rPr>
        <w:tab/>
        <w:t>Consequences of Collecting the Information Less Frequently</w:t>
      </w:r>
      <w:r w:rsidR="009218C1" w:rsidRPr="00B94DF8">
        <w:rPr>
          <w:rFonts w:eastAsia="Times New Roman"/>
          <w:bCs/>
          <w:color w:val="000000"/>
        </w:rPr>
        <w:t xml:space="preserve">                                          </w:t>
      </w:r>
      <w:r w:rsidR="009D470B" w:rsidRPr="00B94DF8">
        <w:rPr>
          <w:rFonts w:eastAsia="Times New Roman"/>
          <w:bCs/>
          <w:color w:val="000000"/>
        </w:rPr>
        <w:t xml:space="preserve"> </w:t>
      </w:r>
      <w:r w:rsidR="009218C1" w:rsidRPr="00B94DF8">
        <w:rPr>
          <w:rFonts w:eastAsia="Times New Roman"/>
          <w:bCs/>
          <w:color w:val="000000"/>
        </w:rPr>
        <w:t xml:space="preserve">              </w:t>
      </w:r>
    </w:p>
    <w:p w14:paraId="47F3EF0A" w14:textId="6A2C2A7C" w:rsidR="009403D6" w:rsidRPr="00B94DF8" w:rsidRDefault="00BE2943"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009403D6" w:rsidRPr="00B94DF8">
        <w:rPr>
          <w:rFonts w:eastAsia="Times New Roman"/>
          <w:bCs/>
          <w:color w:val="000000"/>
        </w:rPr>
        <w:t>7.</w:t>
      </w:r>
      <w:r w:rsidR="009403D6" w:rsidRPr="00B94DF8">
        <w:rPr>
          <w:rFonts w:eastAsia="Times New Roman"/>
          <w:bCs/>
          <w:color w:val="000000"/>
        </w:rPr>
        <w:tab/>
        <w:t>Special Circumstances Relating to the Guidelines of 5 CFR 1320.5</w:t>
      </w:r>
      <w:r w:rsidR="009403D6" w:rsidRPr="00B94DF8">
        <w:rPr>
          <w:rFonts w:eastAsia="Times New Roman"/>
          <w:bCs/>
          <w:color w:val="000000"/>
        </w:rPr>
        <w:tab/>
      </w:r>
      <w:r w:rsidR="009403D6" w:rsidRPr="00B94DF8">
        <w:rPr>
          <w:rFonts w:eastAsia="Times New Roman"/>
          <w:bCs/>
          <w:color w:val="000000"/>
        </w:rPr>
        <w:tab/>
      </w:r>
      <w:r w:rsidR="009403D6" w:rsidRPr="00B94DF8">
        <w:rPr>
          <w:rFonts w:eastAsia="Times New Roman"/>
          <w:bCs/>
          <w:color w:val="000000"/>
        </w:rPr>
        <w:tab/>
      </w:r>
      <w:r w:rsidR="009403D6" w:rsidRPr="00B94DF8">
        <w:rPr>
          <w:rFonts w:eastAsia="Times New Roman"/>
          <w:bCs/>
          <w:color w:val="000000"/>
        </w:rPr>
        <w:tab/>
      </w:r>
    </w:p>
    <w:p w14:paraId="38CC4678" w14:textId="3B66CC4F" w:rsidR="00BE2943" w:rsidRDefault="00BE2943" w:rsidP="00AB5297">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themeColor="text1"/>
        </w:rPr>
      </w:pPr>
      <w:r>
        <w:rPr>
          <w:rFonts w:eastAsia="Times New Roman"/>
          <w:bCs/>
        </w:rPr>
        <w:t>A</w:t>
      </w:r>
      <w:r w:rsidR="009403D6" w:rsidRPr="00B94DF8">
        <w:rPr>
          <w:rFonts w:eastAsia="Times New Roman"/>
          <w:bCs/>
        </w:rPr>
        <w:t>8.</w:t>
      </w:r>
      <w:r w:rsidR="009403D6" w:rsidRPr="00B94DF8">
        <w:rPr>
          <w:rFonts w:eastAsia="Times New Roman"/>
          <w:bCs/>
          <w:color w:val="FF0000"/>
        </w:rPr>
        <w:tab/>
      </w:r>
      <w:r w:rsidR="009403D6" w:rsidRPr="00B94DF8">
        <w:rPr>
          <w:rFonts w:eastAsia="Times New Roman"/>
          <w:bCs/>
          <w:color w:val="000000" w:themeColor="text1"/>
        </w:rPr>
        <w:t>Comments in Response to the Federal Register Notice and Efforts to Consult Outside</w:t>
      </w:r>
    </w:p>
    <w:p w14:paraId="7565A812" w14:textId="6D910FA4" w:rsidR="009403D6" w:rsidRPr="00B94DF8" w:rsidRDefault="00BE2943" w:rsidP="00AB5297">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themeColor="text1"/>
        </w:rPr>
      </w:pPr>
      <w:r>
        <w:rPr>
          <w:rFonts w:eastAsia="Times New Roman"/>
          <w:bCs/>
          <w:color w:val="000000" w:themeColor="text1"/>
        </w:rPr>
        <w:t xml:space="preserve">           </w:t>
      </w:r>
      <w:r w:rsidR="009403D6" w:rsidRPr="00B94DF8">
        <w:rPr>
          <w:rFonts w:eastAsia="Times New Roman"/>
          <w:bCs/>
          <w:color w:val="000000" w:themeColor="text1"/>
        </w:rPr>
        <w:t xml:space="preserve"> the Agency</w:t>
      </w:r>
      <w:r w:rsidR="009403D6" w:rsidRPr="00B94DF8">
        <w:rPr>
          <w:rFonts w:eastAsia="Times New Roman"/>
          <w:bCs/>
          <w:color w:val="000000" w:themeColor="text1"/>
        </w:rPr>
        <w:tab/>
      </w:r>
    </w:p>
    <w:p w14:paraId="57ED9F9E" w14:textId="77777777" w:rsidR="00370390" w:rsidRPr="00B94DF8" w:rsidRDefault="00370390" w:rsidP="009403D6">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eastAsia="Times New Roman"/>
          <w:bCs/>
          <w:color w:val="000000"/>
        </w:rPr>
      </w:pPr>
      <w:r w:rsidRPr="00B94DF8">
        <w:rPr>
          <w:rFonts w:eastAsia="Times New Roman"/>
          <w:bCs/>
        </w:rPr>
        <w:tab/>
        <w:t>a.</w:t>
      </w:r>
      <w:r w:rsidRPr="00B94DF8">
        <w:rPr>
          <w:rFonts w:eastAsia="Times New Roman"/>
          <w:bCs/>
          <w:color w:val="000000"/>
        </w:rPr>
        <w:t xml:space="preserve"> </w:t>
      </w:r>
      <w:r w:rsidR="00FD2269" w:rsidRPr="00B94DF8">
        <w:rPr>
          <w:rFonts w:eastAsia="Times New Roman"/>
          <w:bCs/>
          <w:color w:val="000000"/>
        </w:rPr>
        <w:tab/>
      </w:r>
      <w:r w:rsidRPr="00B94DF8">
        <w:rPr>
          <w:rFonts w:eastAsia="Times New Roman"/>
          <w:bCs/>
          <w:color w:val="000000"/>
        </w:rPr>
        <w:t>Federal Register Announcement</w:t>
      </w:r>
    </w:p>
    <w:p w14:paraId="52114B96" w14:textId="77777777" w:rsidR="00370390" w:rsidRPr="00B94DF8" w:rsidRDefault="00370390" w:rsidP="009403D6">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eastAsia="Times New Roman"/>
          <w:bCs/>
          <w:color w:val="000000"/>
        </w:rPr>
      </w:pPr>
      <w:r w:rsidRPr="00B94DF8">
        <w:rPr>
          <w:rFonts w:eastAsia="Times New Roman"/>
          <w:bCs/>
        </w:rPr>
        <w:tab/>
        <w:t>b.</w:t>
      </w:r>
      <w:r w:rsidRPr="00B94DF8">
        <w:rPr>
          <w:rFonts w:eastAsia="Times New Roman"/>
          <w:bCs/>
          <w:color w:val="000000"/>
        </w:rPr>
        <w:t xml:space="preserve"> </w:t>
      </w:r>
      <w:r w:rsidR="00FD2269" w:rsidRPr="00B94DF8">
        <w:rPr>
          <w:rFonts w:eastAsia="Times New Roman"/>
          <w:bCs/>
          <w:color w:val="000000"/>
        </w:rPr>
        <w:tab/>
      </w:r>
      <w:r w:rsidRPr="00B94DF8">
        <w:rPr>
          <w:rFonts w:eastAsia="Times New Roman"/>
          <w:bCs/>
          <w:color w:val="000000"/>
        </w:rPr>
        <w:t>Consultations</w:t>
      </w:r>
    </w:p>
    <w:p w14:paraId="4F1C4A2C" w14:textId="402CD5F2" w:rsidR="00BE2943" w:rsidRDefault="00BE2943" w:rsidP="00AB529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eastAsia="Times New Roman"/>
          <w:bCs/>
          <w:color w:val="000000"/>
        </w:rPr>
      </w:pPr>
      <w:r>
        <w:rPr>
          <w:rFonts w:eastAsia="Times New Roman"/>
          <w:bCs/>
          <w:color w:val="000000"/>
        </w:rPr>
        <w:t>A</w:t>
      </w:r>
      <w:r w:rsidR="009403D6" w:rsidRPr="00B94DF8">
        <w:rPr>
          <w:rFonts w:eastAsia="Times New Roman"/>
          <w:bCs/>
          <w:color w:val="000000"/>
        </w:rPr>
        <w:t>9.</w:t>
      </w:r>
      <w:r w:rsidR="009403D6" w:rsidRPr="00B94DF8">
        <w:rPr>
          <w:rFonts w:eastAsia="Times New Roman"/>
          <w:bCs/>
          <w:color w:val="000000"/>
        </w:rPr>
        <w:tab/>
        <w:t>Explanation of Any Payment or Gift to Respondents</w:t>
      </w:r>
      <w:r w:rsidR="009403D6" w:rsidRPr="00B94DF8">
        <w:rPr>
          <w:rFonts w:eastAsia="Times New Roman"/>
          <w:bCs/>
          <w:color w:val="000000"/>
        </w:rPr>
        <w:tab/>
      </w:r>
      <w:r w:rsidR="009403D6" w:rsidRPr="00B94DF8">
        <w:rPr>
          <w:rFonts w:eastAsia="Times New Roman"/>
          <w:bCs/>
          <w:color w:val="000000"/>
        </w:rPr>
        <w:tab/>
      </w:r>
      <w:r w:rsidR="00086FA9" w:rsidRPr="00B94DF8">
        <w:rPr>
          <w:rFonts w:eastAsia="Times New Roman"/>
          <w:bCs/>
          <w:color w:val="000000"/>
        </w:rPr>
        <w:t xml:space="preserve">                                           </w:t>
      </w:r>
    </w:p>
    <w:p w14:paraId="3A27FA84" w14:textId="640F0C8D" w:rsidR="009403D6" w:rsidRPr="00B94DF8" w:rsidRDefault="00BE2943" w:rsidP="00AB529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eastAsia="Times New Roman"/>
          <w:bCs/>
          <w:color w:val="000000"/>
        </w:rPr>
      </w:pPr>
      <w:r>
        <w:rPr>
          <w:rFonts w:eastAsia="Times New Roman"/>
          <w:bCs/>
          <w:color w:val="000000"/>
        </w:rPr>
        <w:t>A</w:t>
      </w:r>
      <w:r w:rsidR="009403D6" w:rsidRPr="00B94DF8">
        <w:rPr>
          <w:rFonts w:eastAsia="Times New Roman"/>
          <w:bCs/>
          <w:color w:val="000000"/>
        </w:rPr>
        <w:t>10.</w:t>
      </w:r>
      <w:r w:rsidR="009403D6" w:rsidRPr="00B94DF8">
        <w:rPr>
          <w:rFonts w:eastAsia="Times New Roman"/>
          <w:bCs/>
          <w:color w:val="000000"/>
        </w:rPr>
        <w:tab/>
        <w:t>Protection of the Privacy and Confidentiality of Information Provided by Respondents</w:t>
      </w:r>
      <w:r w:rsidR="00086FA9" w:rsidRPr="00B94DF8">
        <w:rPr>
          <w:rFonts w:eastAsia="Times New Roman"/>
          <w:bCs/>
          <w:color w:val="000000"/>
        </w:rPr>
        <w:t xml:space="preserve">  </w:t>
      </w:r>
    </w:p>
    <w:p w14:paraId="1447AB30" w14:textId="231702D4" w:rsidR="00B519CA" w:rsidRPr="00B94DF8" w:rsidRDefault="00BE2943"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009403D6" w:rsidRPr="00B94DF8">
        <w:rPr>
          <w:rFonts w:eastAsia="Times New Roman"/>
          <w:bCs/>
          <w:color w:val="000000"/>
        </w:rPr>
        <w:t>11.</w:t>
      </w:r>
      <w:r w:rsidR="009403D6" w:rsidRPr="00B94DF8">
        <w:rPr>
          <w:rFonts w:eastAsia="Times New Roman"/>
          <w:bCs/>
          <w:color w:val="000000"/>
        </w:rPr>
        <w:tab/>
        <w:t xml:space="preserve">Institutional Review Board (IRB) and Justification for Sensitive Questions </w:t>
      </w:r>
      <w:r w:rsidR="0094087F" w:rsidRPr="00B94DF8">
        <w:rPr>
          <w:rFonts w:eastAsia="Times New Roman"/>
          <w:bCs/>
          <w:color w:val="000000"/>
        </w:rPr>
        <w:t xml:space="preserve">                   </w:t>
      </w:r>
      <w:r w:rsidR="00086FA9" w:rsidRPr="00B94DF8">
        <w:rPr>
          <w:rFonts w:eastAsia="Times New Roman"/>
          <w:bCs/>
          <w:color w:val="000000"/>
        </w:rPr>
        <w:t xml:space="preserve">  </w:t>
      </w:r>
      <w:r>
        <w:rPr>
          <w:rFonts w:eastAsia="Times New Roman"/>
          <w:bCs/>
          <w:color w:val="000000"/>
        </w:rPr>
        <w:t>A</w:t>
      </w:r>
      <w:r w:rsidR="009403D6" w:rsidRPr="00B94DF8">
        <w:rPr>
          <w:rFonts w:eastAsia="Times New Roman"/>
          <w:bCs/>
          <w:color w:val="000000"/>
        </w:rPr>
        <w:t>12.</w:t>
      </w:r>
      <w:r w:rsidR="009403D6" w:rsidRPr="00B94DF8">
        <w:rPr>
          <w:rFonts w:eastAsia="Times New Roman"/>
          <w:bCs/>
          <w:color w:val="000000"/>
        </w:rPr>
        <w:tab/>
        <w:t>Estimates of Annualized Burden Hours and Costs</w:t>
      </w:r>
    </w:p>
    <w:p w14:paraId="1C7F1766" w14:textId="77777777" w:rsidR="00B519CA" w:rsidRPr="00B94DF8" w:rsidRDefault="00B519CA"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B94DF8">
        <w:rPr>
          <w:rFonts w:eastAsia="Times New Roman"/>
          <w:bCs/>
          <w:color w:val="000000"/>
        </w:rPr>
        <w:tab/>
        <w:t>a. Burden Hours</w:t>
      </w:r>
    </w:p>
    <w:p w14:paraId="52B16F0F" w14:textId="77777777" w:rsidR="009403D6" w:rsidRPr="00B94DF8" w:rsidRDefault="00B519CA"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B94DF8">
        <w:rPr>
          <w:rFonts w:eastAsia="Times New Roman"/>
          <w:bCs/>
          <w:color w:val="000000"/>
        </w:rPr>
        <w:tab/>
        <w:t>b. Cost Burden to Respondents</w:t>
      </w:r>
    </w:p>
    <w:p w14:paraId="69879052" w14:textId="44D434AA" w:rsidR="009403D6" w:rsidRPr="00B94DF8" w:rsidRDefault="00A51F5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009403D6" w:rsidRPr="00B94DF8">
        <w:rPr>
          <w:rFonts w:eastAsia="Times New Roman"/>
          <w:bCs/>
          <w:color w:val="000000"/>
        </w:rPr>
        <w:t>13.</w:t>
      </w:r>
      <w:r w:rsidR="009403D6" w:rsidRPr="00B94DF8">
        <w:rPr>
          <w:rFonts w:eastAsia="Times New Roman"/>
          <w:bCs/>
          <w:color w:val="000000"/>
        </w:rPr>
        <w:tab/>
        <w:t>Estimates of Other Total Annual Cost Burden to Respondents and Record Keepers</w:t>
      </w:r>
      <w:r w:rsidR="00086FA9" w:rsidRPr="00B94DF8">
        <w:rPr>
          <w:rFonts w:eastAsia="Times New Roman"/>
          <w:bCs/>
          <w:color w:val="000000"/>
        </w:rPr>
        <w:t xml:space="preserve">       </w:t>
      </w:r>
    </w:p>
    <w:p w14:paraId="69F6586C" w14:textId="07D3501B" w:rsidR="009403D6" w:rsidRPr="00B94DF8" w:rsidRDefault="00A51F56" w:rsidP="00AB5297">
      <w:pPr>
        <w:tabs>
          <w:tab w:val="left" w:pos="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009403D6" w:rsidRPr="00B94DF8">
        <w:rPr>
          <w:rFonts w:eastAsia="Times New Roman"/>
          <w:bCs/>
          <w:color w:val="000000"/>
        </w:rPr>
        <w:t>14.</w:t>
      </w:r>
      <w:r w:rsidR="009403D6" w:rsidRPr="00B94DF8">
        <w:rPr>
          <w:rFonts w:eastAsia="Times New Roman"/>
          <w:bCs/>
          <w:color w:val="000000"/>
        </w:rPr>
        <w:tab/>
        <w:t>Annualized Cost to the Federal Government</w:t>
      </w:r>
      <w:r w:rsidR="00EB7DEA" w:rsidRPr="00B94DF8">
        <w:rPr>
          <w:rFonts w:eastAsia="Times New Roman"/>
          <w:bCs/>
          <w:color w:val="000000"/>
        </w:rPr>
        <w:t xml:space="preserve">                                                                     </w:t>
      </w:r>
      <w:r w:rsidR="009403D6" w:rsidRPr="00B94DF8">
        <w:rPr>
          <w:rFonts w:eastAsia="Times New Roman"/>
          <w:bCs/>
          <w:color w:val="000000"/>
        </w:rPr>
        <w:t xml:space="preserve"> </w:t>
      </w:r>
      <w:r>
        <w:rPr>
          <w:rFonts w:eastAsia="Times New Roman"/>
          <w:bCs/>
          <w:color w:val="000000"/>
        </w:rPr>
        <w:t>A</w:t>
      </w:r>
      <w:r w:rsidR="009403D6" w:rsidRPr="00B94DF8">
        <w:rPr>
          <w:rFonts w:eastAsia="Times New Roman"/>
          <w:bCs/>
          <w:color w:val="000000"/>
        </w:rPr>
        <w:t>15.</w:t>
      </w:r>
      <w:r w:rsidR="009403D6" w:rsidRPr="00B94DF8">
        <w:rPr>
          <w:rFonts w:eastAsia="Times New Roman"/>
          <w:bCs/>
          <w:color w:val="000000"/>
        </w:rPr>
        <w:tab/>
        <w:t>Explanation for Prog</w:t>
      </w:r>
      <w:r w:rsidR="00EB7DEA" w:rsidRPr="00B94DF8">
        <w:rPr>
          <w:rFonts w:eastAsia="Times New Roman"/>
          <w:bCs/>
          <w:color w:val="000000"/>
        </w:rPr>
        <w:t>ram Changes or Adj</w:t>
      </w:r>
      <w:r w:rsidR="00FB67A9" w:rsidRPr="00B94DF8">
        <w:rPr>
          <w:rFonts w:eastAsia="Times New Roman"/>
          <w:bCs/>
          <w:color w:val="000000"/>
        </w:rPr>
        <w:t>ustments</w:t>
      </w:r>
      <w:r w:rsidR="00FB67A9" w:rsidRPr="00B94DF8">
        <w:rPr>
          <w:rFonts w:eastAsia="Times New Roman"/>
          <w:bCs/>
          <w:color w:val="000000"/>
        </w:rPr>
        <w:tab/>
      </w:r>
      <w:r w:rsidR="00FB67A9" w:rsidRPr="00B94DF8">
        <w:rPr>
          <w:rFonts w:eastAsia="Times New Roman"/>
          <w:bCs/>
          <w:color w:val="000000"/>
        </w:rPr>
        <w:tab/>
      </w:r>
      <w:r w:rsidR="00FB67A9" w:rsidRPr="00B94DF8">
        <w:rPr>
          <w:rFonts w:eastAsia="Times New Roman"/>
          <w:bCs/>
          <w:color w:val="000000"/>
        </w:rPr>
        <w:tab/>
      </w:r>
      <w:r w:rsidR="00FB67A9" w:rsidRPr="00B94DF8">
        <w:rPr>
          <w:rFonts w:eastAsia="Times New Roman"/>
          <w:bCs/>
          <w:color w:val="000000"/>
        </w:rPr>
        <w:tab/>
      </w:r>
      <w:r w:rsidR="00FB67A9" w:rsidRPr="00B94DF8">
        <w:rPr>
          <w:rFonts w:eastAsia="Times New Roman"/>
          <w:bCs/>
          <w:color w:val="000000"/>
        </w:rPr>
        <w:tab/>
        <w:t xml:space="preserve">        </w:t>
      </w:r>
    </w:p>
    <w:p w14:paraId="005A44CA" w14:textId="50B4BE80" w:rsidR="009403D6" w:rsidRPr="00B94DF8" w:rsidRDefault="00A51F5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009403D6" w:rsidRPr="00B94DF8">
        <w:rPr>
          <w:rFonts w:eastAsia="Times New Roman"/>
          <w:bCs/>
          <w:color w:val="000000"/>
        </w:rPr>
        <w:t>16.</w:t>
      </w:r>
      <w:r w:rsidR="009403D6" w:rsidRPr="00B94DF8">
        <w:rPr>
          <w:rFonts w:eastAsia="Times New Roman"/>
          <w:bCs/>
          <w:color w:val="000000"/>
        </w:rPr>
        <w:tab/>
        <w:t>Plans for Tabulation and Publication and Project Time Schedule</w:t>
      </w:r>
      <w:r w:rsidR="00EB7DEA" w:rsidRPr="00B94DF8">
        <w:rPr>
          <w:rFonts w:eastAsia="Times New Roman"/>
          <w:bCs/>
          <w:color w:val="000000"/>
        </w:rPr>
        <w:t xml:space="preserve">                                     </w:t>
      </w:r>
    </w:p>
    <w:p w14:paraId="02345F85" w14:textId="40FD1229" w:rsidR="009403D6" w:rsidRPr="00B94DF8" w:rsidRDefault="00A51F5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009403D6" w:rsidRPr="00B94DF8">
        <w:rPr>
          <w:rFonts w:eastAsia="Times New Roman"/>
          <w:bCs/>
          <w:color w:val="000000"/>
        </w:rPr>
        <w:t>17.</w:t>
      </w:r>
      <w:r w:rsidR="009403D6" w:rsidRPr="00B94DF8">
        <w:rPr>
          <w:rFonts w:eastAsia="Times New Roman"/>
          <w:bCs/>
          <w:color w:val="000000"/>
        </w:rPr>
        <w:tab/>
        <w:t>Reason(s) Display of OMB Expiration Date is Inappropriate</w:t>
      </w:r>
      <w:r w:rsidR="00EB7DEA" w:rsidRPr="00B94DF8">
        <w:rPr>
          <w:rFonts w:eastAsia="Times New Roman"/>
          <w:bCs/>
          <w:color w:val="000000"/>
        </w:rPr>
        <w:t xml:space="preserve">             </w:t>
      </w:r>
      <w:r w:rsidR="00FB67A9" w:rsidRPr="00B94DF8">
        <w:rPr>
          <w:rFonts w:eastAsia="Times New Roman"/>
          <w:bCs/>
          <w:color w:val="000000"/>
        </w:rPr>
        <w:t xml:space="preserve">                              </w:t>
      </w:r>
    </w:p>
    <w:p w14:paraId="15FC1C9A" w14:textId="47AE8AAE" w:rsidR="009403D6" w:rsidRPr="00B94DF8" w:rsidRDefault="00A51F5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009403D6" w:rsidRPr="00B94DF8">
        <w:rPr>
          <w:rFonts w:eastAsia="Times New Roman"/>
          <w:bCs/>
          <w:color w:val="000000"/>
        </w:rPr>
        <w:t>18.</w:t>
      </w:r>
      <w:r w:rsidR="009403D6" w:rsidRPr="00B94DF8">
        <w:rPr>
          <w:rFonts w:eastAsia="Times New Roman"/>
          <w:bCs/>
          <w:color w:val="000000"/>
        </w:rPr>
        <w:tab/>
        <w:t>Exceptions to Certification for Paperwork Reduction Act Submissions</w:t>
      </w:r>
      <w:r w:rsidR="00FB67A9" w:rsidRPr="00B94DF8">
        <w:rPr>
          <w:rFonts w:eastAsia="Times New Roman"/>
          <w:bCs/>
          <w:color w:val="000000"/>
        </w:rPr>
        <w:t xml:space="preserve">                           </w:t>
      </w:r>
    </w:p>
    <w:p w14:paraId="03E1FEAA" w14:textId="77777777" w:rsidR="009403D6" w:rsidRPr="00B94DF8" w:rsidRDefault="009403D6" w:rsidP="009403D6">
      <w:pPr>
        <w:tabs>
          <w:tab w:val="center" w:pos="4680"/>
        </w:tabs>
        <w:jc w:val="center"/>
        <w:rPr>
          <w:rFonts w:eastAsia="Times New Roman"/>
        </w:rPr>
      </w:pPr>
    </w:p>
    <w:p w14:paraId="473161EE" w14:textId="3877B5FF" w:rsidR="00DF2D41" w:rsidRDefault="00DF2D41">
      <w:pPr>
        <w:spacing w:after="200" w:line="276" w:lineRule="auto"/>
      </w:pPr>
      <w:r>
        <w:br w:type="page"/>
      </w:r>
    </w:p>
    <w:p w14:paraId="638DC1D0" w14:textId="77777777" w:rsidR="00A51F56" w:rsidRDefault="00A51F56" w:rsidP="00DF3805">
      <w:pPr>
        <w:spacing w:line="480" w:lineRule="auto"/>
      </w:pPr>
    </w:p>
    <w:p w14:paraId="107E5B21" w14:textId="04BD0F7F" w:rsidR="00E61310" w:rsidRDefault="00F83BFE" w:rsidP="008D2BA5">
      <w:pPr>
        <w:spacing w:line="480" w:lineRule="auto"/>
        <w:jc w:val="center"/>
        <w:rPr>
          <w:b/>
        </w:rPr>
      </w:pPr>
      <w:r w:rsidRPr="00B94DF8">
        <w:rPr>
          <w:b/>
        </w:rPr>
        <w:t xml:space="preserve">LIST OF </w:t>
      </w:r>
      <w:r w:rsidR="007248AA" w:rsidRPr="00B94DF8">
        <w:rPr>
          <w:b/>
        </w:rPr>
        <w:t>ATTACHMENTS</w:t>
      </w:r>
    </w:p>
    <w:p w14:paraId="2708DF77" w14:textId="77777777" w:rsidR="00A51F56" w:rsidRDefault="00A51F56" w:rsidP="00AB5297">
      <w:pPr>
        <w:spacing w:line="480" w:lineRule="auto"/>
        <w:jc w:val="center"/>
        <w:rPr>
          <w:b/>
        </w:rPr>
      </w:pPr>
      <w:r>
        <w:rPr>
          <w:b/>
        </w:rPr>
        <w:t xml:space="preserve"> </w:t>
      </w:r>
    </w:p>
    <w:p w14:paraId="10164752" w14:textId="0E0B229C" w:rsidR="00A51F56" w:rsidRDefault="00A51F56" w:rsidP="00AB5297">
      <w:pPr>
        <w:rPr>
          <w:b/>
        </w:rPr>
      </w:pPr>
      <w:r>
        <w:rPr>
          <w:b/>
        </w:rPr>
        <w:t>ATTACHMENTS</w:t>
      </w:r>
    </w:p>
    <w:p w14:paraId="5A7AAF38" w14:textId="5C3B75A4" w:rsidR="0090732B" w:rsidRPr="00B94DF8" w:rsidRDefault="0090732B" w:rsidP="00AB5297">
      <w:pPr>
        <w:rPr>
          <w:bCs/>
        </w:rPr>
      </w:pPr>
      <w:r w:rsidRPr="00B94DF8">
        <w:rPr>
          <w:bCs/>
        </w:rPr>
        <w:t>A-1.</w:t>
      </w:r>
      <w:r w:rsidR="00A51F56">
        <w:rPr>
          <w:bCs/>
        </w:rPr>
        <w:tab/>
      </w:r>
      <w:r w:rsidRPr="00B94DF8">
        <w:rPr>
          <w:bCs/>
        </w:rPr>
        <w:t>Public Health Service Act</w:t>
      </w:r>
    </w:p>
    <w:p w14:paraId="2FA0D3F5" w14:textId="30169FEF" w:rsidR="0090732B" w:rsidRPr="00B94DF8" w:rsidRDefault="0090732B" w:rsidP="00AB5297">
      <w:pPr>
        <w:rPr>
          <w:bCs/>
        </w:rPr>
      </w:pPr>
      <w:r w:rsidRPr="00B94DF8">
        <w:rPr>
          <w:bCs/>
        </w:rPr>
        <w:t xml:space="preserve">A-2. </w:t>
      </w:r>
      <w:r w:rsidR="00A51F56">
        <w:rPr>
          <w:bCs/>
        </w:rPr>
        <w:tab/>
      </w:r>
      <w:r w:rsidRPr="00B94DF8">
        <w:rPr>
          <w:bCs/>
        </w:rPr>
        <w:t>Family Smoking Prevention and Tobacco Control Act</w:t>
      </w:r>
    </w:p>
    <w:p w14:paraId="47F024F6" w14:textId="04FC568D" w:rsidR="0090732B" w:rsidRPr="00B94DF8" w:rsidRDefault="0090732B" w:rsidP="00AB5297">
      <w:pPr>
        <w:rPr>
          <w:bCs/>
        </w:rPr>
      </w:pPr>
      <w:r w:rsidRPr="00B94DF8">
        <w:rPr>
          <w:bCs/>
        </w:rPr>
        <w:t xml:space="preserve">A-3. </w:t>
      </w:r>
      <w:r w:rsidR="00A51F56">
        <w:rPr>
          <w:bCs/>
        </w:rPr>
        <w:tab/>
      </w:r>
      <w:r w:rsidRPr="00B94DF8">
        <w:rPr>
          <w:bCs/>
        </w:rPr>
        <w:t>PPHF</w:t>
      </w:r>
    </w:p>
    <w:p w14:paraId="62C6CBBB" w14:textId="472606D9" w:rsidR="0090732B" w:rsidRPr="00B94DF8" w:rsidRDefault="0090732B" w:rsidP="00AB5297">
      <w:pPr>
        <w:rPr>
          <w:bCs/>
        </w:rPr>
      </w:pPr>
      <w:r w:rsidRPr="00B94DF8">
        <w:rPr>
          <w:bCs/>
        </w:rPr>
        <w:t xml:space="preserve">B. </w:t>
      </w:r>
      <w:r w:rsidR="00A51F56">
        <w:rPr>
          <w:bCs/>
        </w:rPr>
        <w:tab/>
      </w:r>
      <w:r w:rsidRPr="00B94DF8">
        <w:rPr>
          <w:bCs/>
        </w:rPr>
        <w:t>60-Day Federal Register Notice</w:t>
      </w:r>
    </w:p>
    <w:p w14:paraId="7F82A104" w14:textId="59CCF048" w:rsidR="0090732B" w:rsidRPr="00B94DF8" w:rsidRDefault="00B111F4" w:rsidP="00AB5297">
      <w:pPr>
        <w:rPr>
          <w:bCs/>
        </w:rPr>
      </w:pPr>
      <w:r w:rsidRPr="00B94DF8">
        <w:rPr>
          <w:bCs/>
        </w:rPr>
        <w:t>C</w:t>
      </w:r>
      <w:r w:rsidR="0090732B" w:rsidRPr="00B94DF8">
        <w:rPr>
          <w:bCs/>
        </w:rPr>
        <w:t xml:space="preserve">. </w:t>
      </w:r>
      <w:r w:rsidR="00A51F56">
        <w:rPr>
          <w:bCs/>
        </w:rPr>
        <w:tab/>
      </w:r>
      <w:r w:rsidR="0090732B" w:rsidRPr="00B94DF8">
        <w:rPr>
          <w:bCs/>
        </w:rPr>
        <w:t>Screening &amp; Consent Questionnaire</w:t>
      </w:r>
      <w:r w:rsidR="005956C7" w:rsidRPr="00B94DF8">
        <w:rPr>
          <w:bCs/>
        </w:rPr>
        <w:t xml:space="preserve"> Screenshots</w:t>
      </w:r>
      <w:r w:rsidR="0090732B" w:rsidRPr="00B94DF8">
        <w:rPr>
          <w:bCs/>
        </w:rPr>
        <w:t>—English and Spanish</w:t>
      </w:r>
    </w:p>
    <w:p w14:paraId="51681FB9" w14:textId="4C053E9C" w:rsidR="0090732B" w:rsidRPr="00B94DF8" w:rsidRDefault="0090732B" w:rsidP="00AB5297">
      <w:pPr>
        <w:rPr>
          <w:bCs/>
        </w:rPr>
      </w:pPr>
      <w:r w:rsidRPr="00B94DF8">
        <w:rPr>
          <w:bCs/>
        </w:rPr>
        <w:t>D</w:t>
      </w:r>
      <w:r w:rsidR="00E75F87" w:rsidRPr="00B94DF8">
        <w:rPr>
          <w:bCs/>
        </w:rPr>
        <w:t>-1</w:t>
      </w:r>
      <w:r w:rsidRPr="00B94DF8">
        <w:rPr>
          <w:bCs/>
        </w:rPr>
        <w:t xml:space="preserve">. </w:t>
      </w:r>
      <w:r w:rsidR="00A51F56">
        <w:rPr>
          <w:bCs/>
        </w:rPr>
        <w:tab/>
      </w:r>
      <w:r w:rsidRPr="00B94DF8">
        <w:rPr>
          <w:bCs/>
        </w:rPr>
        <w:t>Waves A</w:t>
      </w:r>
      <w:r w:rsidR="003B638E" w:rsidRPr="00B94DF8">
        <w:rPr>
          <w:bCs/>
        </w:rPr>
        <w:t>-E</w:t>
      </w:r>
      <w:r w:rsidRPr="00B94DF8">
        <w:rPr>
          <w:bCs/>
        </w:rPr>
        <w:t xml:space="preserve"> Smoker Survey</w:t>
      </w:r>
      <w:r w:rsidR="005956C7" w:rsidRPr="00B94DF8">
        <w:rPr>
          <w:bCs/>
        </w:rPr>
        <w:t xml:space="preserve"> Screenshots</w:t>
      </w:r>
      <w:r w:rsidRPr="00B94DF8">
        <w:rPr>
          <w:bCs/>
        </w:rPr>
        <w:t>—English and Spanish</w:t>
      </w:r>
    </w:p>
    <w:p w14:paraId="6A3AB036" w14:textId="5A3E016F" w:rsidR="00E75F87" w:rsidRPr="00B94DF8" w:rsidRDefault="00E75F87" w:rsidP="00AB5297">
      <w:pPr>
        <w:tabs>
          <w:tab w:val="left" w:pos="5355"/>
        </w:tabs>
        <w:rPr>
          <w:bCs/>
        </w:rPr>
      </w:pPr>
      <w:r w:rsidRPr="00B94DF8">
        <w:rPr>
          <w:bCs/>
        </w:rPr>
        <w:t xml:space="preserve">D-2. </w:t>
      </w:r>
      <w:r w:rsidR="00A51F56">
        <w:rPr>
          <w:bCs/>
        </w:rPr>
        <w:t xml:space="preserve">    </w:t>
      </w:r>
      <w:r w:rsidRPr="00B94DF8">
        <w:rPr>
          <w:bCs/>
        </w:rPr>
        <w:t>Changes to Waves A-E Smoker Survey</w:t>
      </w:r>
      <w:r w:rsidRPr="00B94DF8">
        <w:rPr>
          <w:bCs/>
        </w:rPr>
        <w:tab/>
      </w:r>
    </w:p>
    <w:p w14:paraId="2295CD0F" w14:textId="6C6893FB" w:rsidR="0090732B" w:rsidRPr="00B94DF8" w:rsidRDefault="0090732B" w:rsidP="00AB5297">
      <w:pPr>
        <w:rPr>
          <w:bCs/>
        </w:rPr>
      </w:pPr>
      <w:r w:rsidRPr="00B94DF8">
        <w:rPr>
          <w:bCs/>
        </w:rPr>
        <w:t>E</w:t>
      </w:r>
      <w:r w:rsidR="00E75F87" w:rsidRPr="00B94DF8">
        <w:rPr>
          <w:bCs/>
        </w:rPr>
        <w:t>-1</w:t>
      </w:r>
      <w:r w:rsidRPr="00B94DF8">
        <w:rPr>
          <w:bCs/>
        </w:rPr>
        <w:t xml:space="preserve">. </w:t>
      </w:r>
      <w:r w:rsidR="00A51F56">
        <w:rPr>
          <w:bCs/>
        </w:rPr>
        <w:tab/>
      </w:r>
      <w:r w:rsidRPr="00B94DF8">
        <w:rPr>
          <w:bCs/>
        </w:rPr>
        <w:t>Waves A</w:t>
      </w:r>
      <w:r w:rsidR="003B638E" w:rsidRPr="00B94DF8">
        <w:rPr>
          <w:bCs/>
        </w:rPr>
        <w:t>-E</w:t>
      </w:r>
      <w:r w:rsidRPr="00B94DF8">
        <w:rPr>
          <w:bCs/>
        </w:rPr>
        <w:t xml:space="preserve"> Nonsmoker Survey</w:t>
      </w:r>
      <w:r w:rsidR="005956C7" w:rsidRPr="00B94DF8">
        <w:rPr>
          <w:bCs/>
        </w:rPr>
        <w:t xml:space="preserve"> Screenshots</w:t>
      </w:r>
      <w:r w:rsidRPr="00B94DF8">
        <w:rPr>
          <w:bCs/>
        </w:rPr>
        <w:t>—English and Spanish</w:t>
      </w:r>
    </w:p>
    <w:p w14:paraId="66887154" w14:textId="21DF2105" w:rsidR="00E75F87" w:rsidRPr="00B94DF8" w:rsidRDefault="005956C7" w:rsidP="00AB5297">
      <w:pPr>
        <w:rPr>
          <w:bCs/>
        </w:rPr>
      </w:pPr>
      <w:r w:rsidRPr="00B94DF8">
        <w:rPr>
          <w:bCs/>
        </w:rPr>
        <w:t xml:space="preserve">E-2. </w:t>
      </w:r>
      <w:r w:rsidR="00A51F56">
        <w:rPr>
          <w:bCs/>
        </w:rPr>
        <w:tab/>
      </w:r>
      <w:r w:rsidRPr="00B94DF8">
        <w:rPr>
          <w:bCs/>
        </w:rPr>
        <w:t>Changes to Waves A-E Nons</w:t>
      </w:r>
      <w:r w:rsidR="00E75F87" w:rsidRPr="00B94DF8">
        <w:rPr>
          <w:bCs/>
        </w:rPr>
        <w:t>moker Survey</w:t>
      </w:r>
    </w:p>
    <w:p w14:paraId="67E86B8C" w14:textId="797E74FF" w:rsidR="0090732B" w:rsidRPr="00B94DF8" w:rsidRDefault="0090732B" w:rsidP="00AB5297">
      <w:pPr>
        <w:rPr>
          <w:bCs/>
        </w:rPr>
      </w:pPr>
      <w:r w:rsidRPr="00B94DF8">
        <w:rPr>
          <w:bCs/>
        </w:rPr>
        <w:t xml:space="preserve">F. </w:t>
      </w:r>
      <w:r w:rsidR="00A51F56">
        <w:rPr>
          <w:bCs/>
        </w:rPr>
        <w:tab/>
      </w:r>
      <w:r w:rsidRPr="00B94DF8">
        <w:rPr>
          <w:bCs/>
        </w:rPr>
        <w:t>KnowledgePanel Recruitment Procedures</w:t>
      </w:r>
    </w:p>
    <w:p w14:paraId="5A72D56A" w14:textId="27B7799C" w:rsidR="0090732B" w:rsidRPr="00B94DF8" w:rsidRDefault="0090732B" w:rsidP="00AB5297">
      <w:pPr>
        <w:rPr>
          <w:bCs/>
        </w:rPr>
      </w:pPr>
      <w:r w:rsidRPr="00B94DF8">
        <w:rPr>
          <w:bCs/>
        </w:rPr>
        <w:t xml:space="preserve">G. </w:t>
      </w:r>
      <w:r w:rsidR="00A51F56">
        <w:rPr>
          <w:bCs/>
        </w:rPr>
        <w:tab/>
      </w:r>
      <w:r w:rsidRPr="00B94DF8">
        <w:rPr>
          <w:bCs/>
        </w:rPr>
        <w:t>RTI IRB Approval Notice</w:t>
      </w:r>
    </w:p>
    <w:p w14:paraId="02723182" w14:textId="5B703826" w:rsidR="0090732B" w:rsidRPr="00B94DF8" w:rsidRDefault="0090732B" w:rsidP="00AB5297">
      <w:pPr>
        <w:rPr>
          <w:bCs/>
        </w:rPr>
      </w:pPr>
      <w:r w:rsidRPr="00B94DF8">
        <w:rPr>
          <w:bCs/>
        </w:rPr>
        <w:t xml:space="preserve">H. </w:t>
      </w:r>
      <w:r w:rsidR="00A51F56">
        <w:rPr>
          <w:bCs/>
        </w:rPr>
        <w:tab/>
      </w:r>
      <w:r w:rsidRPr="00B94DF8">
        <w:rPr>
          <w:bCs/>
        </w:rPr>
        <w:t>GfK Privacy and Security Procedures</w:t>
      </w:r>
    </w:p>
    <w:p w14:paraId="71E1EE36" w14:textId="3EFFB520" w:rsidR="0090732B" w:rsidRPr="00B94DF8" w:rsidRDefault="0090732B" w:rsidP="00AB5297">
      <w:pPr>
        <w:rPr>
          <w:bCs/>
        </w:rPr>
      </w:pPr>
      <w:r w:rsidRPr="00B94DF8">
        <w:rPr>
          <w:bCs/>
        </w:rPr>
        <w:t xml:space="preserve">I-1. </w:t>
      </w:r>
      <w:r w:rsidR="00A51F56">
        <w:rPr>
          <w:bCs/>
        </w:rPr>
        <w:tab/>
      </w:r>
      <w:r w:rsidRPr="00B94DF8">
        <w:rPr>
          <w:bCs/>
        </w:rPr>
        <w:t>ABS Sample Invitation Letter</w:t>
      </w:r>
    </w:p>
    <w:p w14:paraId="037C9159" w14:textId="1C4097D0" w:rsidR="0090732B" w:rsidRPr="00B94DF8" w:rsidRDefault="0090732B" w:rsidP="00AB5297">
      <w:pPr>
        <w:rPr>
          <w:bCs/>
        </w:rPr>
      </w:pPr>
      <w:r w:rsidRPr="00B94DF8">
        <w:rPr>
          <w:bCs/>
        </w:rPr>
        <w:t xml:space="preserve">I-2. </w:t>
      </w:r>
      <w:r w:rsidR="00A51F56">
        <w:rPr>
          <w:bCs/>
        </w:rPr>
        <w:tab/>
      </w:r>
      <w:r w:rsidRPr="00B94DF8">
        <w:rPr>
          <w:bCs/>
        </w:rPr>
        <w:t>KnowledgePanel Email Invitation and Reminders</w:t>
      </w:r>
    </w:p>
    <w:p w14:paraId="5CE0B3F6" w14:textId="1E1BF7BA" w:rsidR="0090732B" w:rsidRPr="00B94DF8" w:rsidRDefault="0090732B" w:rsidP="00AB5297">
      <w:pPr>
        <w:rPr>
          <w:bCs/>
        </w:rPr>
      </w:pPr>
      <w:r w:rsidRPr="00B94DF8">
        <w:rPr>
          <w:bCs/>
        </w:rPr>
        <w:t xml:space="preserve">I-3. </w:t>
      </w:r>
      <w:r w:rsidR="00A51F56">
        <w:rPr>
          <w:bCs/>
        </w:rPr>
        <w:tab/>
      </w:r>
      <w:r w:rsidRPr="00B94DF8">
        <w:rPr>
          <w:bCs/>
        </w:rPr>
        <w:t>ABS Sample Postcard Reminders</w:t>
      </w:r>
    </w:p>
    <w:p w14:paraId="3364B9C9" w14:textId="00A1FEE6" w:rsidR="0090732B" w:rsidRPr="00B94DF8" w:rsidRDefault="0090732B" w:rsidP="00AB5297">
      <w:pPr>
        <w:rPr>
          <w:bCs/>
        </w:rPr>
      </w:pPr>
      <w:r w:rsidRPr="00B94DF8">
        <w:rPr>
          <w:bCs/>
        </w:rPr>
        <w:t xml:space="preserve">J. </w:t>
      </w:r>
      <w:r w:rsidR="00A51F56">
        <w:rPr>
          <w:bCs/>
        </w:rPr>
        <w:tab/>
      </w:r>
      <w:r w:rsidRPr="00B94DF8">
        <w:rPr>
          <w:bCs/>
        </w:rPr>
        <w:t>Source of Respondents for Each Wave of Data Collection</w:t>
      </w:r>
    </w:p>
    <w:p w14:paraId="3A38308F" w14:textId="77777777" w:rsidR="009F5A1D" w:rsidRPr="00B94DF8" w:rsidRDefault="009F5A1D" w:rsidP="00E712A3"/>
    <w:p w14:paraId="18AB9DF1" w14:textId="77777777" w:rsidR="009403D6" w:rsidRPr="00B94DF8" w:rsidRDefault="009403D6" w:rsidP="0039583F">
      <w:pPr>
        <w:spacing w:line="259" w:lineRule="auto"/>
        <w:ind w:left="-360"/>
      </w:pPr>
      <w:r w:rsidRPr="00B94DF8">
        <w:rPr>
          <w:rFonts w:eastAsia="Times New Roman"/>
        </w:rPr>
        <w:br w:type="page"/>
      </w:r>
    </w:p>
    <w:p w14:paraId="0AD6DEAD" w14:textId="77777777" w:rsidR="008B5418" w:rsidRPr="00B94DF8" w:rsidRDefault="008B5418" w:rsidP="005C6DAE">
      <w:pPr>
        <w:jc w:val="both"/>
        <w:rPr>
          <w:color w:val="000000"/>
        </w:rPr>
      </w:pPr>
    </w:p>
    <w:p w14:paraId="7AC38C96" w14:textId="1B403A68" w:rsidR="008B5418" w:rsidRPr="00B94DF8" w:rsidRDefault="00D96549" w:rsidP="005C6DAE">
      <w:pPr>
        <w:jc w:val="both"/>
        <w:rPr>
          <w:color w:val="000000"/>
        </w:rPr>
      </w:pPr>
      <w:r w:rsidRPr="00B94DF8">
        <w:rPr>
          <w:noProof/>
        </w:rPr>
        <mc:AlternateContent>
          <mc:Choice Requires="wps">
            <w:drawing>
              <wp:anchor distT="0" distB="0" distL="114300" distR="114300" simplePos="0" relativeHeight="251659264" behindDoc="0" locked="0" layoutInCell="1" allowOverlap="1" wp14:anchorId="07360777" wp14:editId="08098F88">
                <wp:simplePos x="0" y="0"/>
                <wp:positionH relativeFrom="column">
                  <wp:posOffset>-83820</wp:posOffset>
                </wp:positionH>
                <wp:positionV relativeFrom="paragraph">
                  <wp:posOffset>121920</wp:posOffset>
                </wp:positionV>
                <wp:extent cx="6111240" cy="4396740"/>
                <wp:effectExtent l="0" t="0" r="2286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4396740"/>
                        </a:xfrm>
                        <a:prstGeom prst="rect">
                          <a:avLst/>
                        </a:prstGeom>
                        <a:solidFill>
                          <a:srgbClr val="FFFFFF"/>
                        </a:solidFill>
                        <a:ln w="9525">
                          <a:solidFill>
                            <a:srgbClr val="000000"/>
                          </a:solidFill>
                          <a:miter lim="800000"/>
                          <a:headEnd/>
                          <a:tailEnd/>
                        </a:ln>
                      </wps:spPr>
                      <wps:txbx>
                        <w:txbxContent>
                          <w:p w14:paraId="3F8953D6" w14:textId="649D5650" w:rsidR="004C51DB" w:rsidRPr="00C308B1" w:rsidRDefault="004C51DB" w:rsidP="00AB5297">
                            <w:pPr>
                              <w:pStyle w:val="ListParagraph"/>
                              <w:numPr>
                                <w:ilvl w:val="0"/>
                                <w:numId w:val="4"/>
                              </w:numPr>
                            </w:pPr>
                            <w:r w:rsidRPr="00C308B1">
                              <w:rPr>
                                <w:b/>
                              </w:rPr>
                              <w:t xml:space="preserve">Goal of the Study: </w:t>
                            </w:r>
                            <w:r>
                              <w:t xml:space="preserve">This study will enable Centers for Disease Control and Prevention (CDC) to measure exposure and awareness of the 2017 </w:t>
                            </w:r>
                            <w:r w:rsidRPr="00506FBA">
                              <w:rPr>
                                <w:i/>
                                <w:iCs/>
                              </w:rPr>
                              <w:t>Tips From Former Smokers</w:t>
                            </w:r>
                            <w:r>
                              <w:t xml:space="preserve"> campaign (The Campaign) and to evaluate its impact on campaign-targeted outcomes among smokers and nonsmokers in the United States. This study is a Reinstatement with minor changes of a longitudinal web-based survey previously approved as OMB No. 0920-1083.</w:t>
                            </w:r>
                          </w:p>
                          <w:p w14:paraId="12620FD0" w14:textId="77777777" w:rsidR="004C51DB" w:rsidRPr="00C308B1" w:rsidRDefault="004C51DB" w:rsidP="00321B96">
                            <w:pPr>
                              <w:pStyle w:val="ListParagraph"/>
                              <w:ind w:left="360"/>
                            </w:pPr>
                          </w:p>
                          <w:p w14:paraId="57055496" w14:textId="54C6447A" w:rsidR="004C51DB" w:rsidRPr="00713214" w:rsidRDefault="004C51DB" w:rsidP="00AB5297">
                            <w:pPr>
                              <w:pStyle w:val="ListParagraph"/>
                              <w:widowControl w:val="0"/>
                              <w:numPr>
                                <w:ilvl w:val="0"/>
                                <w:numId w:val="6"/>
                              </w:numPr>
                              <w:ind w:left="360"/>
                            </w:pPr>
                            <w:r w:rsidRPr="0090732B">
                              <w:rPr>
                                <w:b/>
                              </w:rPr>
                              <w:t xml:space="preserve">Intended use of the resulting data: </w:t>
                            </w:r>
                            <w:r>
                              <w:rPr>
                                <w:bCs/>
                              </w:rPr>
                              <w:t xml:space="preserve">These data will be used to evaluate effectiveness of the 2017 Campaign and to help inform the development of the campaign in 2018. Endpoints will include the reach of The Campaign among target audiences and the impact of The Campaign on quit attempts among smokers and other key outcomes. </w:t>
                            </w:r>
                          </w:p>
                          <w:p w14:paraId="028AD6E9" w14:textId="77777777" w:rsidR="004C51DB" w:rsidRPr="00C308B1" w:rsidRDefault="004C51DB" w:rsidP="0090732B"/>
                          <w:p w14:paraId="23636903" w14:textId="71C06B49" w:rsidR="004C51DB" w:rsidRPr="00E51981" w:rsidRDefault="004C51DB" w:rsidP="00AB5297">
                            <w:pPr>
                              <w:pStyle w:val="ListParagraph"/>
                              <w:widowControl w:val="0"/>
                              <w:numPr>
                                <w:ilvl w:val="0"/>
                                <w:numId w:val="6"/>
                              </w:numPr>
                              <w:ind w:left="360"/>
                            </w:pPr>
                            <w:r w:rsidRPr="0090732B">
                              <w:rPr>
                                <w:b/>
                              </w:rPr>
                              <w:t xml:space="preserve">Methods to be used to collect: </w:t>
                            </w:r>
                            <w:r>
                              <w:t>Data will be collected via an ongoing longitudinal web-based survey of adult smokers and nonsmokers, recruited from a probability sample of U.S. households. All surveys will be self-administered online.</w:t>
                            </w:r>
                          </w:p>
                          <w:p w14:paraId="37C04CB1" w14:textId="0D2F155D" w:rsidR="004C51DB" w:rsidRPr="00C308B1" w:rsidRDefault="004C51DB" w:rsidP="00AB5297">
                            <w:pPr>
                              <w:pStyle w:val="ListParagraph"/>
                              <w:numPr>
                                <w:ilvl w:val="0"/>
                                <w:numId w:val="4"/>
                              </w:numPr>
                              <w:spacing w:before="240"/>
                              <w:contextualSpacing w:val="0"/>
                            </w:pPr>
                            <w:r>
                              <w:rPr>
                                <w:b/>
                              </w:rPr>
                              <w:t>The subpopulation to be studied</w:t>
                            </w:r>
                            <w:r w:rsidRPr="0090732B">
                              <w:rPr>
                                <w:b/>
                              </w:rPr>
                              <w:t xml:space="preserve">: </w:t>
                            </w:r>
                            <w:r>
                              <w:t xml:space="preserve">Smokers and nonsmokers in the United States </w:t>
                            </w:r>
                            <w:r w:rsidRPr="002730DD">
                              <w:t>ages 18 years and older</w:t>
                            </w:r>
                            <w:r>
                              <w:t xml:space="preserve">. </w:t>
                            </w:r>
                            <w:r w:rsidRPr="00C308B1">
                              <w:br/>
                            </w:r>
                          </w:p>
                          <w:p w14:paraId="674B0069" w14:textId="48DC5AD7" w:rsidR="004C51DB" w:rsidRPr="00C308B1" w:rsidRDefault="004C51DB" w:rsidP="00AB5297">
                            <w:pPr>
                              <w:pStyle w:val="ListParagraph"/>
                              <w:numPr>
                                <w:ilvl w:val="0"/>
                                <w:numId w:val="4"/>
                              </w:numPr>
                            </w:pPr>
                            <w:r w:rsidRPr="0090732B">
                              <w:rPr>
                                <w:b/>
                              </w:rPr>
                              <w:t xml:space="preserve">How data will be analyzed: </w:t>
                            </w:r>
                            <w:r>
                              <w:rPr>
                                <w:bCs/>
                              </w:rPr>
                              <w:t xml:space="preserve">Descriptive and bivariate analysis will be used to summarize campaign awareness and other key variables collected. </w:t>
                            </w:r>
                            <w:r>
                              <w:t xml:space="preserve">Multivariate logistic regressions will be used to estimate outcome variables of interest </w:t>
                            </w:r>
                            <w:r w:rsidRPr="00B64A30">
                              <w:t>controlling for other confounding variables</w:t>
                            </w:r>
                            <w:r>
                              <w:t xml:space="preserve"> measured in the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6pt;margin-top:9.6pt;width:481.2pt;height:3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">
                <v:textbox>
                  <w:txbxContent>
                    <w:p w14:paraId="3F8953D6" w14:textId="649D5650" w:rsidR="004C51DB" w:rsidRPr="00C308B1" w:rsidRDefault="004C51DB" w:rsidP="00AB5297">
                      <w:pPr>
                        <w:pStyle w:val="ListParagraph"/>
                        <w:numPr>
                          <w:ilvl w:val="0"/>
                          <w:numId w:val="4"/>
                        </w:numPr>
                      </w:pPr>
                      <w:r w:rsidRPr="00C308B1">
                        <w:rPr>
                          <w:b/>
                        </w:rPr>
                        <w:t xml:space="preserve">Goal of the Study: </w:t>
                      </w:r>
                      <w:r>
                        <w:t xml:space="preserve">This study will enable Centers for Disease Control and Prevention (CDC) to measure exposure and awareness of the 2017 </w:t>
                      </w:r>
                      <w:r w:rsidRPr="00506FBA">
                        <w:rPr>
                          <w:i/>
                          <w:iCs/>
                        </w:rPr>
                        <w:t>Tips From Former Smokers</w:t>
                      </w:r>
                      <w:r>
                        <w:t xml:space="preserve"> campaign (The Campaign) and to evaluate its impact on campaign-targeted outcomes among smokers and nonsmokers in the United States. This study is a Reinstatement with minor changes of a longitudinal web-based survey previously approved as OMB No. 0920-1083.</w:t>
                      </w:r>
                    </w:p>
                    <w:p w14:paraId="12620FD0" w14:textId="77777777" w:rsidR="004C51DB" w:rsidRPr="00C308B1" w:rsidRDefault="004C51DB" w:rsidP="00321B96">
                      <w:pPr>
                        <w:pStyle w:val="ListParagraph"/>
                        <w:ind w:left="360"/>
                      </w:pPr>
                    </w:p>
                    <w:p w14:paraId="57055496" w14:textId="54C6447A" w:rsidR="004C51DB" w:rsidRPr="00713214" w:rsidRDefault="004C51DB" w:rsidP="00AB5297">
                      <w:pPr>
                        <w:pStyle w:val="ListParagraph"/>
                        <w:widowControl w:val="0"/>
                        <w:numPr>
                          <w:ilvl w:val="0"/>
                          <w:numId w:val="6"/>
                        </w:numPr>
                        <w:ind w:left="360"/>
                      </w:pPr>
                      <w:r w:rsidRPr="0090732B">
                        <w:rPr>
                          <w:b/>
                        </w:rPr>
                        <w:t xml:space="preserve">Intended use of the resulting data: </w:t>
                      </w:r>
                      <w:r>
                        <w:rPr>
                          <w:bCs/>
                        </w:rPr>
                        <w:t xml:space="preserve">These data will be used to evaluate effectiveness of the 2017 Campaign and to help inform the development of the campaign in 2018. Endpoints will include the reach of The Campaign among target audiences and the impact of The Campaign on quit attempts among smokers and other key outcomes. </w:t>
                      </w:r>
                    </w:p>
                    <w:p w14:paraId="028AD6E9" w14:textId="77777777" w:rsidR="004C51DB" w:rsidRPr="00C308B1" w:rsidRDefault="004C51DB" w:rsidP="0090732B"/>
                    <w:p w14:paraId="23636903" w14:textId="71C06B49" w:rsidR="004C51DB" w:rsidRPr="00E51981" w:rsidRDefault="004C51DB" w:rsidP="00AB5297">
                      <w:pPr>
                        <w:pStyle w:val="ListParagraph"/>
                        <w:widowControl w:val="0"/>
                        <w:numPr>
                          <w:ilvl w:val="0"/>
                          <w:numId w:val="6"/>
                        </w:numPr>
                        <w:ind w:left="360"/>
                      </w:pPr>
                      <w:r w:rsidRPr="0090732B">
                        <w:rPr>
                          <w:b/>
                        </w:rPr>
                        <w:t xml:space="preserve">Methods to be used to collect: </w:t>
                      </w:r>
                      <w:r>
                        <w:t>Data will be collected via an ongoing longitudinal web-based survey of adult smokers and nonsmokers, recruited from a probability sample of U.S. households. All surveys will be self-administered online.</w:t>
                      </w:r>
                    </w:p>
                    <w:p w14:paraId="37C04CB1" w14:textId="0D2F155D" w:rsidR="004C51DB" w:rsidRPr="00C308B1" w:rsidRDefault="004C51DB" w:rsidP="00AB5297">
                      <w:pPr>
                        <w:pStyle w:val="ListParagraph"/>
                        <w:numPr>
                          <w:ilvl w:val="0"/>
                          <w:numId w:val="4"/>
                        </w:numPr>
                        <w:spacing w:before="240"/>
                        <w:contextualSpacing w:val="0"/>
                      </w:pPr>
                      <w:r>
                        <w:rPr>
                          <w:b/>
                        </w:rPr>
                        <w:t>The subpopulation to be studied</w:t>
                      </w:r>
                      <w:r w:rsidRPr="0090732B">
                        <w:rPr>
                          <w:b/>
                        </w:rPr>
                        <w:t xml:space="preserve">: </w:t>
                      </w:r>
                      <w:r>
                        <w:t xml:space="preserve">Smokers and nonsmokers in the United States </w:t>
                      </w:r>
                      <w:r w:rsidRPr="002730DD">
                        <w:t>ages 18 years and older</w:t>
                      </w:r>
                      <w:r>
                        <w:t xml:space="preserve">. </w:t>
                      </w:r>
                      <w:r w:rsidRPr="00C308B1">
                        <w:br/>
                      </w:r>
                    </w:p>
                    <w:p w14:paraId="674B0069" w14:textId="48DC5AD7" w:rsidR="004C51DB" w:rsidRPr="00C308B1" w:rsidRDefault="004C51DB" w:rsidP="00AB5297">
                      <w:pPr>
                        <w:pStyle w:val="ListParagraph"/>
                        <w:numPr>
                          <w:ilvl w:val="0"/>
                          <w:numId w:val="4"/>
                        </w:numPr>
                      </w:pPr>
                      <w:r w:rsidRPr="0090732B">
                        <w:rPr>
                          <w:b/>
                        </w:rPr>
                        <w:t xml:space="preserve">How data will be analyzed: </w:t>
                      </w:r>
                      <w:r>
                        <w:rPr>
                          <w:bCs/>
                        </w:rPr>
                        <w:t xml:space="preserve">Descriptive and bivariate analysis will be used to summarize campaign awareness and other key variables collected. </w:t>
                      </w:r>
                      <w:r>
                        <w:t xml:space="preserve">Multivariate logistic regressions will be used to estimate outcome variables of interest </w:t>
                      </w:r>
                      <w:r w:rsidRPr="00B64A30">
                        <w:t>controlling for other confounding variables</w:t>
                      </w:r>
                      <w:r>
                        <w:t xml:space="preserve"> measured in the survey.</w:t>
                      </w:r>
                    </w:p>
                  </w:txbxContent>
                </v:textbox>
              </v:shape>
            </w:pict>
          </mc:Fallback>
        </mc:AlternateContent>
      </w:r>
    </w:p>
    <w:p w14:paraId="3AF56262" w14:textId="77777777" w:rsidR="008B5418" w:rsidRPr="00B94DF8" w:rsidRDefault="008B5418" w:rsidP="005C6DAE">
      <w:pPr>
        <w:jc w:val="both"/>
        <w:rPr>
          <w:color w:val="000000"/>
        </w:rPr>
      </w:pPr>
    </w:p>
    <w:p w14:paraId="72CC283C" w14:textId="77777777" w:rsidR="008B5418" w:rsidRPr="00B94DF8" w:rsidRDefault="008B5418" w:rsidP="005C6DAE">
      <w:pPr>
        <w:jc w:val="both"/>
        <w:rPr>
          <w:color w:val="000000"/>
        </w:rPr>
      </w:pPr>
    </w:p>
    <w:p w14:paraId="1D306F73" w14:textId="77777777" w:rsidR="008B5418" w:rsidRPr="00B94DF8" w:rsidRDefault="008B5418" w:rsidP="005C6DAE">
      <w:pPr>
        <w:jc w:val="both"/>
        <w:rPr>
          <w:color w:val="000000"/>
        </w:rPr>
      </w:pPr>
    </w:p>
    <w:p w14:paraId="663046BF" w14:textId="77777777" w:rsidR="008B5418" w:rsidRPr="00B94DF8" w:rsidRDefault="008B5418" w:rsidP="005C6DAE">
      <w:pPr>
        <w:jc w:val="both"/>
        <w:rPr>
          <w:color w:val="000000"/>
        </w:rPr>
      </w:pPr>
    </w:p>
    <w:p w14:paraId="65170186" w14:textId="77777777" w:rsidR="008B5418" w:rsidRPr="00B94DF8" w:rsidRDefault="008B5418" w:rsidP="005C6DAE">
      <w:pPr>
        <w:jc w:val="both"/>
        <w:rPr>
          <w:color w:val="000000"/>
        </w:rPr>
      </w:pPr>
    </w:p>
    <w:p w14:paraId="3EA26059" w14:textId="77777777" w:rsidR="008B5418" w:rsidRPr="00B94DF8" w:rsidRDefault="008B5418" w:rsidP="005C6DAE">
      <w:pPr>
        <w:jc w:val="both"/>
        <w:rPr>
          <w:color w:val="000000"/>
        </w:rPr>
      </w:pPr>
    </w:p>
    <w:p w14:paraId="76571B08" w14:textId="77777777" w:rsidR="008B5418" w:rsidRPr="00B94DF8" w:rsidRDefault="008B5418" w:rsidP="005C6DAE">
      <w:pPr>
        <w:jc w:val="both"/>
        <w:rPr>
          <w:color w:val="000000"/>
        </w:rPr>
      </w:pPr>
    </w:p>
    <w:p w14:paraId="06B506E8" w14:textId="77777777" w:rsidR="008B5418" w:rsidRPr="00B94DF8" w:rsidRDefault="008B5418" w:rsidP="005C6DAE">
      <w:pPr>
        <w:jc w:val="both"/>
        <w:rPr>
          <w:color w:val="000000"/>
        </w:rPr>
      </w:pPr>
    </w:p>
    <w:p w14:paraId="69D6B5A4" w14:textId="77777777" w:rsidR="008B5418" w:rsidRPr="00B94DF8" w:rsidRDefault="008B5418" w:rsidP="005C6DAE">
      <w:pPr>
        <w:jc w:val="both"/>
        <w:rPr>
          <w:color w:val="000000"/>
        </w:rPr>
      </w:pPr>
    </w:p>
    <w:p w14:paraId="6D0339BB" w14:textId="77777777" w:rsidR="008B5418" w:rsidRPr="00B94DF8" w:rsidRDefault="008B5418" w:rsidP="005C6DAE">
      <w:pPr>
        <w:jc w:val="both"/>
        <w:rPr>
          <w:color w:val="000000"/>
        </w:rPr>
      </w:pPr>
    </w:p>
    <w:p w14:paraId="2FCA9D04" w14:textId="77777777" w:rsidR="008B5418" w:rsidRPr="00B94DF8" w:rsidRDefault="008B5418" w:rsidP="005C6DAE">
      <w:pPr>
        <w:jc w:val="both"/>
        <w:rPr>
          <w:color w:val="000000"/>
        </w:rPr>
      </w:pPr>
    </w:p>
    <w:p w14:paraId="0AF67374" w14:textId="77777777" w:rsidR="008B5418" w:rsidRPr="00B94DF8" w:rsidRDefault="008B5418" w:rsidP="005C6DAE">
      <w:pPr>
        <w:jc w:val="both"/>
        <w:rPr>
          <w:color w:val="000000"/>
        </w:rPr>
      </w:pPr>
    </w:p>
    <w:p w14:paraId="2BB7EA2E" w14:textId="77777777" w:rsidR="008B5418" w:rsidRPr="00B94DF8" w:rsidRDefault="008B5418" w:rsidP="005C6DAE">
      <w:pPr>
        <w:jc w:val="both"/>
        <w:rPr>
          <w:color w:val="000000"/>
        </w:rPr>
      </w:pPr>
    </w:p>
    <w:p w14:paraId="499FB3A9" w14:textId="77777777" w:rsidR="008B5418" w:rsidRPr="00B94DF8" w:rsidRDefault="008B5418" w:rsidP="005C6DAE">
      <w:pPr>
        <w:jc w:val="both"/>
        <w:rPr>
          <w:color w:val="000000"/>
        </w:rPr>
      </w:pPr>
    </w:p>
    <w:p w14:paraId="0EBC4924" w14:textId="77777777" w:rsidR="008B5418" w:rsidRPr="00B94DF8" w:rsidRDefault="008B5418" w:rsidP="005C6DAE">
      <w:pPr>
        <w:jc w:val="both"/>
        <w:rPr>
          <w:color w:val="000000"/>
        </w:rPr>
      </w:pPr>
    </w:p>
    <w:p w14:paraId="684EAF62" w14:textId="77777777" w:rsidR="008B5418" w:rsidRPr="00B94DF8" w:rsidRDefault="008B5418" w:rsidP="005C6DAE">
      <w:pPr>
        <w:jc w:val="both"/>
        <w:rPr>
          <w:color w:val="000000"/>
        </w:rPr>
      </w:pPr>
    </w:p>
    <w:p w14:paraId="2DAB437B" w14:textId="77777777" w:rsidR="008B5418" w:rsidRPr="00B94DF8" w:rsidRDefault="008B5418" w:rsidP="005C6DAE">
      <w:pPr>
        <w:jc w:val="both"/>
        <w:rPr>
          <w:color w:val="000000"/>
        </w:rPr>
      </w:pPr>
    </w:p>
    <w:p w14:paraId="1E488959" w14:textId="77777777" w:rsidR="008B5418" w:rsidRPr="00B94DF8" w:rsidRDefault="008B5418" w:rsidP="005C6DAE">
      <w:pPr>
        <w:jc w:val="both"/>
        <w:rPr>
          <w:color w:val="000000"/>
        </w:rPr>
      </w:pPr>
    </w:p>
    <w:p w14:paraId="5FC9CFA1" w14:textId="77777777" w:rsidR="008B5418" w:rsidRPr="00B94DF8" w:rsidRDefault="008B5418" w:rsidP="005C6DAE">
      <w:pPr>
        <w:jc w:val="both"/>
        <w:rPr>
          <w:color w:val="000000"/>
        </w:rPr>
      </w:pPr>
    </w:p>
    <w:p w14:paraId="5C2F4B72" w14:textId="77777777" w:rsidR="008B5418" w:rsidRPr="00B94DF8" w:rsidRDefault="008B5418" w:rsidP="005C6DAE">
      <w:pPr>
        <w:jc w:val="both"/>
        <w:rPr>
          <w:color w:val="000000"/>
        </w:rPr>
      </w:pPr>
    </w:p>
    <w:p w14:paraId="1D6E4D33" w14:textId="77777777" w:rsidR="008B5418" w:rsidRPr="00B94DF8" w:rsidRDefault="008B5418" w:rsidP="005C6DAE">
      <w:pPr>
        <w:jc w:val="both"/>
        <w:rPr>
          <w:color w:val="000000"/>
        </w:rPr>
      </w:pPr>
    </w:p>
    <w:p w14:paraId="2B946FE0" w14:textId="77777777" w:rsidR="008B5418" w:rsidRPr="00B94DF8" w:rsidRDefault="008B5418" w:rsidP="005C6DAE">
      <w:pPr>
        <w:jc w:val="both"/>
        <w:rPr>
          <w:color w:val="000000"/>
        </w:rPr>
      </w:pPr>
    </w:p>
    <w:p w14:paraId="7894AFC0" w14:textId="77777777" w:rsidR="008B5418" w:rsidRPr="00B94DF8" w:rsidRDefault="008B5418" w:rsidP="005C6DAE">
      <w:pPr>
        <w:jc w:val="both"/>
        <w:rPr>
          <w:color w:val="000000"/>
        </w:rPr>
      </w:pPr>
    </w:p>
    <w:p w14:paraId="7B274E9C" w14:textId="77777777" w:rsidR="008B5418" w:rsidRPr="00B94DF8" w:rsidRDefault="008B5418" w:rsidP="005C6DAE">
      <w:pPr>
        <w:jc w:val="both"/>
        <w:rPr>
          <w:color w:val="000000"/>
        </w:rPr>
      </w:pPr>
    </w:p>
    <w:p w14:paraId="2DFFAC3C" w14:textId="77777777" w:rsidR="008B5418" w:rsidRPr="00B94DF8" w:rsidRDefault="008B5418" w:rsidP="005C6DAE">
      <w:pPr>
        <w:jc w:val="both"/>
        <w:rPr>
          <w:color w:val="000000"/>
        </w:rPr>
      </w:pPr>
    </w:p>
    <w:p w14:paraId="447F537C" w14:textId="77777777" w:rsidR="008B5418" w:rsidRPr="00B94DF8" w:rsidRDefault="008B5418" w:rsidP="005C6DAE">
      <w:pPr>
        <w:jc w:val="both"/>
        <w:rPr>
          <w:color w:val="000000"/>
        </w:rPr>
      </w:pPr>
    </w:p>
    <w:p w14:paraId="63B2A625" w14:textId="77777777" w:rsidR="008B5418" w:rsidRPr="00B94DF8" w:rsidRDefault="008B5418" w:rsidP="005C6DAE">
      <w:pPr>
        <w:jc w:val="both"/>
        <w:rPr>
          <w:color w:val="000000"/>
        </w:rPr>
      </w:pPr>
    </w:p>
    <w:p w14:paraId="579CBB12" w14:textId="77777777" w:rsidR="008B5418" w:rsidRPr="00B94DF8" w:rsidRDefault="008B5418" w:rsidP="005C6DAE">
      <w:pPr>
        <w:jc w:val="both"/>
        <w:rPr>
          <w:color w:val="000000"/>
        </w:rPr>
      </w:pPr>
    </w:p>
    <w:p w14:paraId="32C19561" w14:textId="77777777" w:rsidR="008B5418" w:rsidRPr="00B94DF8" w:rsidRDefault="008B5418" w:rsidP="005C6DAE">
      <w:pPr>
        <w:jc w:val="both"/>
        <w:rPr>
          <w:color w:val="000000"/>
        </w:rPr>
      </w:pPr>
    </w:p>
    <w:p w14:paraId="478C7D09" w14:textId="77777777" w:rsidR="008B5418" w:rsidRPr="00B94DF8" w:rsidRDefault="008B5418" w:rsidP="005C6DAE">
      <w:pPr>
        <w:jc w:val="both"/>
        <w:rPr>
          <w:color w:val="000000"/>
        </w:rPr>
      </w:pPr>
    </w:p>
    <w:p w14:paraId="73A59117" w14:textId="77777777" w:rsidR="008B5418" w:rsidRPr="00B94DF8" w:rsidRDefault="008B5418" w:rsidP="005C6DAE">
      <w:pPr>
        <w:jc w:val="both"/>
        <w:rPr>
          <w:color w:val="000000"/>
        </w:rPr>
      </w:pPr>
    </w:p>
    <w:p w14:paraId="31BC22DB" w14:textId="77777777" w:rsidR="008B5418" w:rsidRPr="00B94DF8" w:rsidRDefault="008B5418" w:rsidP="005C6DAE">
      <w:pPr>
        <w:jc w:val="both"/>
        <w:rPr>
          <w:color w:val="000000"/>
        </w:rPr>
      </w:pPr>
    </w:p>
    <w:p w14:paraId="1991FD02" w14:textId="77777777" w:rsidR="008B5418" w:rsidRPr="00B94DF8" w:rsidRDefault="008B5418" w:rsidP="005C6DAE">
      <w:pPr>
        <w:jc w:val="both"/>
        <w:rPr>
          <w:color w:val="000000"/>
        </w:rPr>
      </w:pPr>
    </w:p>
    <w:p w14:paraId="10A3FA37" w14:textId="77777777" w:rsidR="008B5418" w:rsidRPr="00B94DF8" w:rsidRDefault="008B5418" w:rsidP="005C6DAE">
      <w:pPr>
        <w:jc w:val="both"/>
        <w:rPr>
          <w:color w:val="000000"/>
        </w:rPr>
      </w:pPr>
    </w:p>
    <w:p w14:paraId="7DC2C434" w14:textId="77777777" w:rsidR="008B5418" w:rsidRPr="00B94DF8" w:rsidRDefault="008B5418" w:rsidP="005C6DAE">
      <w:pPr>
        <w:jc w:val="both"/>
        <w:rPr>
          <w:color w:val="000000"/>
        </w:rPr>
      </w:pPr>
    </w:p>
    <w:p w14:paraId="33EDEFE2" w14:textId="77777777" w:rsidR="00676202" w:rsidRPr="00B94DF8" w:rsidRDefault="00676202">
      <w:pPr>
        <w:rPr>
          <w:color w:val="000000"/>
        </w:rPr>
      </w:pPr>
      <w:r w:rsidRPr="00B94DF8">
        <w:rPr>
          <w:color w:val="000000"/>
        </w:rPr>
        <w:br w:type="page"/>
      </w:r>
    </w:p>
    <w:p w14:paraId="54C87F20" w14:textId="37ED23DD" w:rsidR="002A5567" w:rsidRPr="00AB5297" w:rsidRDefault="00B84F05" w:rsidP="00AB5297">
      <w:pPr>
        <w:pStyle w:val="Heading2"/>
        <w:numPr>
          <w:ilvl w:val="0"/>
          <w:numId w:val="8"/>
        </w:numPr>
        <w:spacing w:before="0"/>
        <w:ind w:left="270" w:hanging="270"/>
        <w:rPr>
          <w:rFonts w:ascii="Times New Roman" w:hAnsi="Times New Roman" w:cs="Times New Roman"/>
          <w:color w:val="auto"/>
          <w:sz w:val="24"/>
          <w:szCs w:val="24"/>
          <w:u w:val="single"/>
        </w:rPr>
      </w:pPr>
      <w:r>
        <w:rPr>
          <w:rFonts w:ascii="Times New Roman" w:hAnsi="Times New Roman" w:cs="Times New Roman"/>
          <w:color w:val="auto"/>
          <w:sz w:val="24"/>
          <w:szCs w:val="24"/>
        </w:rPr>
        <w:t xml:space="preserve">  </w:t>
      </w:r>
      <w:r w:rsidR="002A5567" w:rsidRPr="00AB5297">
        <w:rPr>
          <w:rFonts w:ascii="Times New Roman" w:hAnsi="Times New Roman" w:cs="Times New Roman"/>
          <w:color w:val="auto"/>
          <w:sz w:val="24"/>
          <w:szCs w:val="24"/>
          <w:u w:val="single"/>
        </w:rPr>
        <w:t>JUSTIFICATION</w:t>
      </w:r>
    </w:p>
    <w:p w14:paraId="4A1887A5" w14:textId="54C1867E" w:rsidR="008B5418" w:rsidRPr="00AB5297" w:rsidRDefault="008B5418" w:rsidP="00AB5297">
      <w:pPr>
        <w:pStyle w:val="Heading2"/>
        <w:numPr>
          <w:ilvl w:val="0"/>
          <w:numId w:val="9"/>
        </w:numPr>
        <w:tabs>
          <w:tab w:val="left" w:pos="450"/>
        </w:tabs>
        <w:spacing w:before="0"/>
        <w:ind w:left="360"/>
        <w:rPr>
          <w:rFonts w:ascii="Times New Roman" w:hAnsi="Times New Roman" w:cs="Times New Roman"/>
          <w:b w:val="0"/>
          <w:color w:val="auto"/>
          <w:sz w:val="24"/>
          <w:szCs w:val="24"/>
          <w:u w:val="single"/>
        </w:rPr>
      </w:pPr>
      <w:r w:rsidRPr="00AB5297">
        <w:rPr>
          <w:rFonts w:ascii="Times New Roman" w:hAnsi="Times New Roman" w:cs="Times New Roman"/>
          <w:b w:val="0"/>
          <w:color w:val="auto"/>
          <w:sz w:val="24"/>
          <w:szCs w:val="24"/>
          <w:u w:val="single"/>
        </w:rPr>
        <w:t xml:space="preserve">Circumstances Making the Collection of Information Necessary </w:t>
      </w:r>
    </w:p>
    <w:p w14:paraId="62A18F68" w14:textId="77777777" w:rsidR="00CB5B7A" w:rsidRPr="00B94DF8" w:rsidRDefault="00CB5B7A" w:rsidP="00A46DBD"/>
    <w:p w14:paraId="2E8C615E" w14:textId="256190E0" w:rsidR="007761E9" w:rsidRDefault="00A93542" w:rsidP="007761E9">
      <w:pPr>
        <w:ind w:firstLine="720"/>
      </w:pPr>
      <w:r w:rsidRPr="007E5D89">
        <w:rPr>
          <w:rFonts w:eastAsia="Times New Roman"/>
          <w:shd w:val="clear" w:color="auto" w:fill="FFFFFF"/>
        </w:rPr>
        <w:t>The Centers for Disease Con</w:t>
      </w:r>
      <w:r>
        <w:rPr>
          <w:rFonts w:eastAsia="Times New Roman"/>
          <w:shd w:val="clear" w:color="auto" w:fill="FFFFFF"/>
        </w:rPr>
        <w:t xml:space="preserve">trol and Prevention </w:t>
      </w:r>
      <w:r w:rsidR="004C51DB">
        <w:rPr>
          <w:rFonts w:eastAsia="Times New Roman"/>
          <w:shd w:val="clear" w:color="auto" w:fill="FFFFFF"/>
        </w:rPr>
        <w:t xml:space="preserve">(CDC) </w:t>
      </w:r>
      <w:r>
        <w:rPr>
          <w:rFonts w:eastAsia="Times New Roman"/>
          <w:shd w:val="clear" w:color="auto" w:fill="FFFFFF"/>
        </w:rPr>
        <w:t xml:space="preserve">requests </w:t>
      </w:r>
      <w:r w:rsidRPr="007E5D89">
        <w:rPr>
          <w:rFonts w:eastAsia="Times New Roman"/>
          <w:shd w:val="clear" w:color="auto" w:fill="FFFFFF"/>
        </w:rPr>
        <w:t xml:space="preserve">OMB approval for a </w:t>
      </w:r>
      <w:r>
        <w:rPr>
          <w:rFonts w:eastAsia="Times New Roman"/>
          <w:shd w:val="clear" w:color="auto" w:fill="FFFFFF"/>
        </w:rPr>
        <w:t>Re</w:t>
      </w:r>
      <w:r w:rsidR="00DF2D41">
        <w:rPr>
          <w:rFonts w:eastAsia="Times New Roman"/>
          <w:shd w:val="clear" w:color="auto" w:fill="FFFFFF"/>
        </w:rPr>
        <w:t>instatement</w:t>
      </w:r>
      <w:r w:rsidRPr="007E5D89">
        <w:rPr>
          <w:rFonts w:eastAsia="Times New Roman"/>
          <w:shd w:val="clear" w:color="auto" w:fill="FFFFFF"/>
        </w:rPr>
        <w:t xml:space="preserve"> information collection request (ICR) entitled “</w:t>
      </w:r>
      <w:r>
        <w:rPr>
          <w:rFonts w:eastAsia="Times New Roman"/>
          <w:shd w:val="clear" w:color="auto" w:fill="FFFFFF"/>
        </w:rPr>
        <w:t>Extended Evaluation of the National Tobacco Prevention and Control Public Education Campaign</w:t>
      </w:r>
      <w:r w:rsidRPr="007E5D89">
        <w:rPr>
          <w:rFonts w:eastAsia="Times New Roman"/>
          <w:shd w:val="clear" w:color="auto" w:fill="FFFFFF"/>
        </w:rPr>
        <w:t xml:space="preserve">”.  </w:t>
      </w:r>
      <w:r w:rsidR="007761E9">
        <w:t xml:space="preserve">This work is authorized </w:t>
      </w:r>
      <w:r w:rsidR="007761E9" w:rsidRPr="00B94DF8">
        <w:t>under the Public Health Service Act (41USC 241) Section 301 (</w:t>
      </w:r>
      <w:r w:rsidR="007761E9" w:rsidRPr="00B94DF8">
        <w:rPr>
          <w:b/>
        </w:rPr>
        <w:t>Attachment A-1</w:t>
      </w:r>
      <w:r w:rsidR="007761E9" w:rsidRPr="00B94DF8">
        <w:t>)</w:t>
      </w:r>
      <w:r w:rsidR="007761E9">
        <w:t xml:space="preserve"> and the Patient Protection and Affordable Care Act </w:t>
      </w:r>
      <w:r w:rsidR="007761E9" w:rsidRPr="00B94DF8">
        <w:t>(</w:t>
      </w:r>
      <w:r w:rsidR="007761E9" w:rsidRPr="00B94DF8">
        <w:rPr>
          <w:b/>
        </w:rPr>
        <w:t>Attachment A-3</w:t>
      </w:r>
      <w:r w:rsidR="007761E9" w:rsidRPr="00B94DF8">
        <w:t>).</w:t>
      </w:r>
      <w:r w:rsidR="007761E9">
        <w:t xml:space="preserve">  </w:t>
      </w:r>
      <w:r w:rsidR="004C51DB">
        <w:t>Approval is requested for two years</w:t>
      </w:r>
      <w:r w:rsidR="007761E9" w:rsidRPr="00B94DF8">
        <w:t xml:space="preserve"> in order to assess </w:t>
      </w:r>
      <w:r w:rsidR="007761E9">
        <w:t>Phases 6 and 7</w:t>
      </w:r>
      <w:r w:rsidR="007761E9" w:rsidRPr="00B94DF8">
        <w:t xml:space="preserve"> of the Campaign. </w:t>
      </w:r>
    </w:p>
    <w:p w14:paraId="25ADDE5F" w14:textId="29187C4D" w:rsidR="007761E9" w:rsidRPr="00D81E61" w:rsidRDefault="007761E9" w:rsidP="007761E9">
      <w:pPr>
        <w:rPr>
          <w:b/>
        </w:rPr>
      </w:pPr>
    </w:p>
    <w:p w14:paraId="011DAB35" w14:textId="77777777" w:rsidR="004C51DB" w:rsidRDefault="007761E9" w:rsidP="007761E9">
      <w:pPr>
        <w:ind w:firstLine="720"/>
      </w:pPr>
      <w:r w:rsidRPr="00B94DF8">
        <w:t>The evaluation efforts proposed in this information collection are required by the authorizing legislation as follows (</w:t>
      </w:r>
      <w:r w:rsidRPr="00B94DF8">
        <w:rPr>
          <w:b/>
        </w:rPr>
        <w:t>Attachment A-3</w:t>
      </w:r>
      <w:r w:rsidRPr="00B94DF8">
        <w:t>): “The Secretary shall ensure that the campaign implemented under paragraph (1) is subject to an independent evaluation every 2 years and shall report every 2 years to Congress on the effectiveness of such campaigns towards meeting science-based metrics.”</w:t>
      </w:r>
    </w:p>
    <w:p w14:paraId="0B4B9524" w14:textId="07F5F0A5" w:rsidR="007761E9" w:rsidRDefault="007761E9" w:rsidP="007761E9">
      <w:pPr>
        <w:ind w:firstLine="720"/>
      </w:pPr>
      <w:r w:rsidRPr="00B94DF8">
        <w:t xml:space="preserve">  </w:t>
      </w:r>
    </w:p>
    <w:p w14:paraId="1E7C0D2F" w14:textId="79D00472" w:rsidR="003D5DC0" w:rsidRDefault="00FC4925" w:rsidP="00CA159F">
      <w:pPr>
        <w:ind w:firstLine="720"/>
      </w:pPr>
      <w:r w:rsidRPr="006941B6">
        <w:t>In 2012, HHS/CDC launched the National Tobacco Prevention and Control Public Education Campaign (The Campaign).  The primary objectives of The Campaign are to encourage smokers to quit smoking and to encourage nonsmokers to communicate with smokers about the dangers of smoking.</w:t>
      </w:r>
      <w:r>
        <w:rPr>
          <w:rFonts w:ascii="Calibri" w:hAnsi="Calibri" w:cs="Calibri"/>
        </w:rPr>
        <w:t xml:space="preserve"> </w:t>
      </w:r>
      <w:r w:rsidR="008266A2" w:rsidRPr="00B94DF8">
        <w:t xml:space="preserve">This campaign, called </w:t>
      </w:r>
      <w:r w:rsidR="008266A2" w:rsidRPr="00B94DF8">
        <w:rPr>
          <w:i/>
        </w:rPr>
        <w:t>Tips From Former Smokers</w:t>
      </w:r>
      <w:r w:rsidR="008266A2" w:rsidRPr="00B94DF8">
        <w:t xml:space="preserve">, aired in 5 phases in 2012, 2013, 2014, 2015, and 2016, respectively. </w:t>
      </w:r>
      <w:r w:rsidR="006941B6" w:rsidRPr="00B94DF8">
        <w:t xml:space="preserve">Phases 6 and 7 of The Campaign will be launched in early 2017 and early 2018, respectively. </w:t>
      </w:r>
      <w:r w:rsidR="00E22EC7">
        <w:t>Phase 6 of the campaign will re-use previous ads while Phase 7 will employ newer ads that have not yet aired</w:t>
      </w:r>
      <w:r w:rsidR="003B48E3">
        <w:t xml:space="preserve">. </w:t>
      </w:r>
      <w:r w:rsidR="008266A2" w:rsidRPr="00B94DF8">
        <w:t xml:space="preserve"> </w:t>
      </w:r>
      <w:r w:rsidR="003B48E3">
        <w:t xml:space="preserve">However, </w:t>
      </w:r>
      <w:r w:rsidR="008266A2" w:rsidRPr="00B94DF8">
        <w:t>the 6</w:t>
      </w:r>
      <w:r w:rsidR="008266A2" w:rsidRPr="00B94DF8">
        <w:rPr>
          <w:vertAlign w:val="superscript"/>
        </w:rPr>
        <w:t>th</w:t>
      </w:r>
      <w:r w:rsidR="008266A2" w:rsidRPr="00B94DF8">
        <w:t xml:space="preserve"> and 7</w:t>
      </w:r>
      <w:r w:rsidR="008266A2" w:rsidRPr="00B94DF8">
        <w:rPr>
          <w:vertAlign w:val="superscript"/>
        </w:rPr>
        <w:t>th</w:t>
      </w:r>
      <w:r w:rsidR="008266A2" w:rsidRPr="00B94DF8">
        <w:t xml:space="preserve"> phases will include </w:t>
      </w:r>
      <w:r w:rsidR="003B48E3">
        <w:t xml:space="preserve">the same overall message strategies and target audiences, relying on </w:t>
      </w:r>
      <w:r w:rsidR="008266A2" w:rsidRPr="00B94DF8">
        <w:t>evidence-based paid media advertising that highlights the negative health consequences of smoking.</w:t>
      </w:r>
      <w:r>
        <w:t xml:space="preserve"> </w:t>
      </w:r>
      <w:r w:rsidR="008266A2" w:rsidRPr="00B94DF8">
        <w:t>The Campaign’s primary target audience is adult smokers</w:t>
      </w:r>
      <w:r w:rsidR="00F71BC6" w:rsidRPr="00B94DF8">
        <w:t xml:space="preserve">; adult nonsmokers constitute </w:t>
      </w:r>
      <w:r w:rsidR="00CB5B7A" w:rsidRPr="00B94DF8">
        <w:t>the secondary</w:t>
      </w:r>
      <w:r w:rsidR="00F71BC6" w:rsidRPr="00B94DF8">
        <w:t xml:space="preserve"> audience for The Campaign</w:t>
      </w:r>
      <w:r w:rsidR="00CB5B7A" w:rsidRPr="00B94DF8">
        <w:t>.</w:t>
      </w:r>
      <w:r w:rsidR="008266A2" w:rsidRPr="00B94DF8">
        <w:t xml:space="preserve"> The Campaign includes paid advertisements aimed at providing motivation and support to smokers to quit, with information and other resources to increase smokers’ chances of success in their attempts to quit smoking. A key objective for the nonsmoker audience is to encourage nonsmokers to communicate with smokers they may know (including family and friends) about the dangers of smoking and to encourage them to quit.</w:t>
      </w:r>
      <w:r w:rsidR="004971C0">
        <w:t xml:space="preserve"> The campaign ads also focus on increasing audience’s knowledge of smoking-related diseases, intentions to quit, and other related outcomes.</w:t>
      </w:r>
      <w:r w:rsidR="008266A2" w:rsidRPr="00B94DF8">
        <w:t xml:space="preserve"> In addition to television advertisements</w:t>
      </w:r>
      <w:r w:rsidR="004C51DB">
        <w:t>,</w:t>
      </w:r>
      <w:r w:rsidR="003D5DC0" w:rsidRPr="00B94DF8">
        <w:t xml:space="preserve"> </w:t>
      </w:r>
      <w:r w:rsidR="004C51DB">
        <w:t>T</w:t>
      </w:r>
      <w:r w:rsidR="004C51DB" w:rsidRPr="00B94DF8">
        <w:t>he Campaign includes complementary ads in radio, Internet, print, outdoor, and other media formats.</w:t>
      </w:r>
      <w:r w:rsidR="004C51DB">
        <w:t xml:space="preserve">  </w:t>
      </w:r>
    </w:p>
    <w:p w14:paraId="7C1D9BE9" w14:textId="77777777" w:rsidR="003D5DC0" w:rsidRPr="00B94DF8" w:rsidRDefault="003D5DC0" w:rsidP="003D5DC0">
      <w:pPr>
        <w:ind w:firstLine="720"/>
      </w:pPr>
    </w:p>
    <w:p w14:paraId="2BA2398F" w14:textId="2AFF9BF9" w:rsidR="009A4853" w:rsidRDefault="008266A2" w:rsidP="004971C0">
      <w:pPr>
        <w:ind w:firstLine="720"/>
      </w:pPr>
      <w:r w:rsidRPr="00B94DF8">
        <w:t>The goal of the proposed information collection is to evaluate the reach of The Campaign among intended audiences and to examine the effectiveness of these efforts in impacting specific outcomes that are targeted by Phases 6 and 7 of The Campaign</w:t>
      </w:r>
      <w:r w:rsidR="004971C0">
        <w:t>, including quit attempts and intentions to quit among smokers, nonsmokers’ communications about the dangers of smoking, and knowledge of smoking-related diseases among both audiences</w:t>
      </w:r>
      <w:r w:rsidRPr="00B94DF8">
        <w:t xml:space="preserve">. This will require customized surveys that will capture all unique messages and components of The Campaign. </w:t>
      </w:r>
      <w:r w:rsidR="009B2A14" w:rsidRPr="009B2A14">
        <w:t xml:space="preserve">Information will be collected through Web surveys to be self-administered </w:t>
      </w:r>
      <w:r w:rsidR="006961F0">
        <w:t xml:space="preserve">by adults 18 and over </w:t>
      </w:r>
      <w:r w:rsidR="009B2A14" w:rsidRPr="009B2A14">
        <w:t>on computers in the respondent’s home or in another convenient location</w:t>
      </w:r>
      <w:r w:rsidR="006961F0">
        <w:t>.</w:t>
      </w:r>
      <w:r w:rsidRPr="00B94DF8">
        <w:t xml:space="preserve"> </w:t>
      </w:r>
      <w:r w:rsidR="006941B6">
        <w:t>E</w:t>
      </w:r>
      <w:r w:rsidR="006941B6" w:rsidRPr="00B94DF8">
        <w:t>valuating</w:t>
      </w:r>
      <w:r w:rsidR="006941B6">
        <w:t xml:space="preserve"> the</w:t>
      </w:r>
      <w:r w:rsidR="006941B6" w:rsidRPr="00B94DF8">
        <w:t xml:space="preserve"> Campaign’s impact on behavioral outcomes </w:t>
      </w:r>
      <w:r w:rsidR="006941B6">
        <w:t xml:space="preserve">is necessary to determine campaign </w:t>
      </w:r>
      <w:r w:rsidR="006941B6" w:rsidRPr="00B94DF8">
        <w:t xml:space="preserve">cost effectiveness </w:t>
      </w:r>
      <w:r w:rsidR="006941B6">
        <w:t xml:space="preserve">and </w:t>
      </w:r>
      <w:r w:rsidR="006941B6" w:rsidRPr="00B94DF8">
        <w:t xml:space="preserve">to </w:t>
      </w:r>
      <w:r w:rsidR="006941B6">
        <w:t>allow p</w:t>
      </w:r>
      <w:r w:rsidR="006941B6" w:rsidRPr="00B94DF8">
        <w:t xml:space="preserve">rogram planning for the most effective campaign outcomes. </w:t>
      </w:r>
      <w:r w:rsidR="009A09BC">
        <w:t xml:space="preserve">Because the campaign content changes with each phase, it is necessary to evaluate each new phase.  </w:t>
      </w:r>
    </w:p>
    <w:p w14:paraId="3A207C20" w14:textId="0246FD95" w:rsidR="003D5DC0" w:rsidRDefault="003D5DC0" w:rsidP="004971C0">
      <w:pPr>
        <w:ind w:firstLine="720"/>
      </w:pPr>
    </w:p>
    <w:p w14:paraId="1AED1F70" w14:textId="1045099C" w:rsidR="00FE771D" w:rsidRPr="00B94DF8" w:rsidRDefault="00931E48" w:rsidP="00AB5297">
      <w:pPr>
        <w:pStyle w:val="ListParagraph"/>
        <w:numPr>
          <w:ilvl w:val="0"/>
          <w:numId w:val="9"/>
        </w:numPr>
        <w:tabs>
          <w:tab w:val="left" w:pos="360"/>
        </w:tabs>
        <w:ind w:left="540" w:hanging="540"/>
      </w:pPr>
      <w:r w:rsidRPr="00AB5297">
        <w:rPr>
          <w:u w:val="single"/>
        </w:rPr>
        <w:t>Purpose and Use of Information Collection</w:t>
      </w:r>
    </w:p>
    <w:p w14:paraId="15DBBE6B" w14:textId="38C24ECC" w:rsidR="0007537A" w:rsidRPr="00B94DF8" w:rsidRDefault="00D64120" w:rsidP="009C20FE">
      <w:pPr>
        <w:pStyle w:val="Tbodytext"/>
        <w:tabs>
          <w:tab w:val="left" w:pos="2436"/>
        </w:tabs>
      </w:pPr>
      <w:r w:rsidRPr="00B94DF8">
        <w:tab/>
      </w:r>
    </w:p>
    <w:p w14:paraId="2A24C139" w14:textId="19ADB557" w:rsidR="0007537A" w:rsidRPr="00B94DF8" w:rsidRDefault="00492A6E" w:rsidP="0007537A">
      <w:pPr>
        <w:ind w:firstLine="720"/>
      </w:pPr>
      <w:r>
        <w:t xml:space="preserve">CDC uses an iterative process of developing new concepts for ads, disseminating them through the campaign, and then evaluating their impact to document their effectiveness as well as to inform future phases of the campaign. </w:t>
      </w:r>
      <w:r w:rsidR="00C433B7">
        <w:t xml:space="preserve">Survey items that are no longer needed because of the changes in </w:t>
      </w:r>
      <w:r w:rsidR="00485003">
        <w:t>T</w:t>
      </w:r>
      <w:r w:rsidR="00C433B7">
        <w:t xml:space="preserve">he Campaign have been eliminated and </w:t>
      </w:r>
      <w:r w:rsidR="00485003">
        <w:t>additional</w:t>
      </w:r>
      <w:r w:rsidR="00C433B7">
        <w:t xml:space="preserve"> survey items that address new concepts are outlined in Attachment </w:t>
      </w:r>
      <w:r w:rsidR="00485003">
        <w:t>D-2, Changes to Waves A-E Smoker Survey and in Attachment E-2, Changes to Waves A-E Nonsmoker Survey.  As a historical perspective, t</w:t>
      </w:r>
      <w:r w:rsidR="0007537A" w:rsidRPr="00B94DF8">
        <w:t>o evaluate The Campaign</w:t>
      </w:r>
      <w:r w:rsidR="0007537A" w:rsidRPr="00DF3805">
        <w:t xml:space="preserve">, CDC obtained OMB approval for information collections beginning in 2012 (OMB No. 0920-0923). Baseline and follow-up surveys were conducted with both smokers and nonsmokers. In 2013, CDC launched Phase 2 of The Campaign and conducted an additional survey with smokers and one additional survey with nonsmokers, also under OMB No. 0920-0923. CDC recently completed collecting the information needed to evaluate Phase 3 of The Campaign, which launched in early 2014. The evaluation of The Campaign in 2014 consisted of a longitudinal cohort using 4 waves of online surveys involving smokers and 3 waves involving nonsmokers to assess their awareness of and reactions to the 2014 advertisements as related to The Campaign’s objectives (see previously-approved </w:t>
      </w:r>
      <w:r w:rsidR="00EA55BE">
        <w:t xml:space="preserve">OMB No. </w:t>
      </w:r>
      <w:r w:rsidR="0007537A" w:rsidRPr="00DF3805">
        <w:t xml:space="preserve"> 0920-0923, exp. 3/31/2017). The final</w:t>
      </w:r>
      <w:r w:rsidR="0007537A" w:rsidRPr="00EA55BE">
        <w:t xml:space="preserve"> </w:t>
      </w:r>
      <w:r w:rsidR="0007537A" w:rsidRPr="00DF3805">
        <w:t>wave of this data collection effort also served as a pre-campaign baseline for Phase 4 of the campaign in 2015.</w:t>
      </w:r>
      <w:r w:rsidR="0007537A" w:rsidRPr="00B94DF8">
        <w:t xml:space="preserve"> The CDC subsequently aired Phase 5 of the campaign in 2016. To evaluate Phases 4 and 5, CDC fielded 4 additional waves of survey data collection. These data collections were fielded from September to November in 2015 and March to June, June to August, and November to December of 2016 (see previously-approved </w:t>
      </w:r>
      <w:r w:rsidR="00EA55BE">
        <w:t>OMB No.</w:t>
      </w:r>
      <w:r w:rsidR="0007537A" w:rsidRPr="00B94DF8">
        <w:t xml:space="preserve"> 0920-1083, exp. 9/30/2017). </w:t>
      </w:r>
      <w:r w:rsidR="00121480" w:rsidRPr="00B94DF8">
        <w:t>Although analyses of these data are ongoing, preliminary results have shown that approximately 75% of the smoker population in the United States was aware of the campaig</w:t>
      </w:r>
      <w:r w:rsidR="00BA5391" w:rsidRPr="00B94DF8">
        <w:t>n and there were larger increases in cigarette cessation among those who were exposed to the campaign more frequently.</w:t>
      </w:r>
    </w:p>
    <w:p w14:paraId="5F1583F1" w14:textId="77777777" w:rsidR="0007537A" w:rsidRPr="00B94DF8" w:rsidRDefault="0007537A" w:rsidP="0007537A">
      <w:pPr>
        <w:ind w:firstLine="720"/>
      </w:pPr>
    </w:p>
    <w:p w14:paraId="5773A564" w14:textId="38128DDB" w:rsidR="0007537A" w:rsidRPr="00B94DF8" w:rsidRDefault="00A437F6" w:rsidP="00492A6E">
      <w:pPr>
        <w:ind w:firstLine="720"/>
      </w:pPr>
      <w:r w:rsidRPr="00B94DF8">
        <w:t xml:space="preserve">The final wave of </w:t>
      </w:r>
      <w:r w:rsidR="006941B6">
        <w:t xml:space="preserve">data collected under </w:t>
      </w:r>
      <w:r w:rsidRPr="00B94DF8">
        <w:t>the currently</w:t>
      </w:r>
      <w:r w:rsidR="0007537A" w:rsidRPr="00B94DF8">
        <w:t xml:space="preserve">-approved </w:t>
      </w:r>
      <w:r w:rsidR="00EA55BE">
        <w:t>information collection request</w:t>
      </w:r>
      <w:r w:rsidR="0007537A" w:rsidRPr="00B94DF8">
        <w:t xml:space="preserve"> (</w:t>
      </w:r>
      <w:r w:rsidR="00EA55BE">
        <w:t xml:space="preserve">OMB No. </w:t>
      </w:r>
      <w:r w:rsidR="0007537A" w:rsidRPr="00B94DF8">
        <w:t>0920-1083, exp. 9/30/2017) will serve as the pre-campaign baseline data for Phase 6. However, additional follow-up waves of survey data are needed in order to fully evaluate these next phases of the campaign in 2017 and 2018. Specifically, additional post-campaign surveys will be needed to measure exposure to and awareness of each campaign among smokers and nonsmokers</w:t>
      </w:r>
      <w:r w:rsidR="00492A6E">
        <w:t xml:space="preserve"> as well as key campaign-targeted outcomes including quit attempts among smokers, nonsmokers’ communications about the dangers of smoking, and knowledge of smoking-related diseases, among others.  Data on these measures will be used to analyze the relationship between exposure to the campaign and changes in these key outcomes. These analyses will be conducted with a range of statistical methods including multivariate regressions that will estimate changes in campaign-targeted outcomes as a function of campaign exposure. In addition, we will use results on the campaign’s impact on quit attempts and sustained quitting to derive estimates of the campaign’s cost effectiveness.</w:t>
      </w:r>
      <w:r w:rsidR="00492A6E" w:rsidRPr="00B94DF8" w:rsidDel="00492A6E">
        <w:t xml:space="preserve"> </w:t>
      </w:r>
      <w:r w:rsidR="00492A6E">
        <w:t>C</w:t>
      </w:r>
      <w:r w:rsidR="00BA5391" w:rsidRPr="00B94DF8">
        <w:t xml:space="preserve">ost effectiveness measurements will be based on calculations of premature deaths averted and life years saved, derived from the total estimated quit attempts and sustained quits attributable to the campaign. </w:t>
      </w:r>
    </w:p>
    <w:p w14:paraId="0A9CDC4D" w14:textId="77777777" w:rsidR="0007537A" w:rsidRPr="00B94DF8" w:rsidRDefault="0007537A" w:rsidP="0007537A">
      <w:pPr>
        <w:pStyle w:val="bodytextpsg0"/>
        <w:spacing w:after="0"/>
        <w:rPr>
          <w:rFonts w:ascii="Calibri" w:hAnsi="Calibri" w:cs="Calibri"/>
        </w:rPr>
      </w:pPr>
    </w:p>
    <w:p w14:paraId="3EBC29D3" w14:textId="0B60A740" w:rsidR="0007537A" w:rsidRPr="00B94DF8" w:rsidRDefault="0007537A" w:rsidP="00D52E43">
      <w:pPr>
        <w:pStyle w:val="bodytextpsg0"/>
        <w:spacing w:after="0"/>
      </w:pPr>
      <w:r w:rsidRPr="00B94DF8">
        <w:t xml:space="preserve">Five waves of information collection will be collected from individual participants in an existing longitudinal web-based panel. </w:t>
      </w:r>
      <w:r w:rsidR="00D52E43" w:rsidRPr="00B94DF8">
        <w:t xml:space="preserve">See </w:t>
      </w:r>
      <w:r w:rsidR="00D52E43" w:rsidRPr="00B94DF8">
        <w:rPr>
          <w:b/>
        </w:rPr>
        <w:t>Figure A.2.1</w:t>
      </w:r>
      <w:r w:rsidR="00D52E43" w:rsidRPr="00B94DF8">
        <w:t xml:space="preserve"> which illustrates the timing of each data colle</w:t>
      </w:r>
      <w:r w:rsidR="00315162" w:rsidRPr="00B94DF8">
        <w:t>ction relative to Phases 6 and 7</w:t>
      </w:r>
      <w:r w:rsidR="00D52E43" w:rsidRPr="00B94DF8">
        <w:t xml:space="preserve"> of The Campaign in 2017 and 2018. </w:t>
      </w:r>
      <w:r w:rsidRPr="00B94DF8">
        <w:t>The participants will be recruited from two sources: (1) an online longitudinal cohort of adult smokers and nonsmokers, sampled randomly from postal mailing addresses in the United States (address-based sample, or ABS); and (2) the existing GfK KnowledgePanel, an established long-term online panel of U.S. adults. The ABS sample will be recruited by G</w:t>
      </w:r>
      <w:r w:rsidR="00531D67" w:rsidRPr="00B94DF8">
        <w:t>f</w:t>
      </w:r>
      <w:r w:rsidRPr="00B94DF8">
        <w:t xml:space="preserve">K, utilizing nearly identical recruitment methods that are used in the recruitment of KnowledgePanel (see </w:t>
      </w:r>
      <w:r w:rsidRPr="00B94DF8">
        <w:rPr>
          <w:b/>
        </w:rPr>
        <w:t>Attachment F</w:t>
      </w:r>
      <w:r w:rsidRPr="00B94DF8">
        <w:t xml:space="preserve">). </w:t>
      </w:r>
      <w:r w:rsidRPr="00B94DF8">
        <w:rPr>
          <w:szCs w:val="24"/>
        </w:rPr>
        <w:t xml:space="preserve">ABS-sourced participants will make up approximately 65% of the total sample between smokers and nonsmokers (35% will originate from KnowledgePanel). </w:t>
      </w:r>
      <w:r w:rsidRPr="00B94DF8">
        <w:t xml:space="preserve">The GfK KnowledgePanel will be used in combination with the ABS-sourced cohort to support larger sample sizes that will allow for more in-depth subgroup analysis, such as racial/ethnic minorities, which is a key objective for CDC. All online surveys, regardless of sample source, will be conducted via the GfK KnowledgePanel Web portal for self-administered surveys. </w:t>
      </w:r>
    </w:p>
    <w:p w14:paraId="4D292698" w14:textId="77777777" w:rsidR="00D52E43" w:rsidRPr="00B94DF8" w:rsidRDefault="00D52E43" w:rsidP="00D52E43">
      <w:pPr>
        <w:pStyle w:val="bodytextpsg0"/>
        <w:spacing w:after="0"/>
        <w:ind w:firstLine="0"/>
      </w:pPr>
    </w:p>
    <w:p w14:paraId="1F829523" w14:textId="46412103" w:rsidR="009724B5" w:rsidRPr="00B94DF8" w:rsidRDefault="00D52E43" w:rsidP="00D52E43">
      <w:pPr>
        <w:pStyle w:val="bodytextpsg0"/>
        <w:spacing w:after="0"/>
        <w:ind w:firstLine="0"/>
        <w:rPr>
          <w:b/>
        </w:rPr>
      </w:pPr>
      <w:r w:rsidRPr="00B94DF8">
        <w:rPr>
          <w:b/>
        </w:rPr>
        <w:t xml:space="preserve">Figure A.2.1. Proposed </w:t>
      </w:r>
      <w:r w:rsidR="009724B5" w:rsidRPr="00B94DF8">
        <w:rPr>
          <w:b/>
        </w:rPr>
        <w:t xml:space="preserve">Sequence of </w:t>
      </w:r>
      <w:r w:rsidRPr="00B94DF8">
        <w:rPr>
          <w:b/>
        </w:rPr>
        <w:t>I</w:t>
      </w:r>
      <w:r w:rsidR="009724B5" w:rsidRPr="00B94DF8">
        <w:rPr>
          <w:b/>
        </w:rPr>
        <w:t xml:space="preserve">nformation Collection </w:t>
      </w:r>
      <w:r w:rsidR="002A5567">
        <w:rPr>
          <w:b/>
        </w:rPr>
        <w:t>A</w:t>
      </w:r>
      <w:r w:rsidR="002A5567" w:rsidRPr="00B94DF8">
        <w:rPr>
          <w:b/>
        </w:rPr>
        <w:t>mong</w:t>
      </w:r>
      <w:r w:rsidR="003845CB" w:rsidRPr="00B94DF8">
        <w:rPr>
          <w:b/>
        </w:rPr>
        <w:t xml:space="preserve"> Smokers and Nonsmokers </w:t>
      </w:r>
      <w:r w:rsidR="009724B5" w:rsidRPr="00B94DF8">
        <w:rPr>
          <w:b/>
        </w:rPr>
        <w:t>Relative to Anticipated Campaign Phases</w:t>
      </w:r>
      <w:r w:rsidR="003845CB" w:rsidRPr="00B94DF8">
        <w:rPr>
          <w:b/>
        </w:rPr>
        <w:t xml:space="preserve"> </w:t>
      </w:r>
    </w:p>
    <w:p w14:paraId="383BF192" w14:textId="49D2784A" w:rsidR="006A0177" w:rsidRPr="00B94DF8" w:rsidRDefault="00870B5F" w:rsidP="00D52E43">
      <w:pPr>
        <w:pStyle w:val="bodytextpsg0"/>
        <w:spacing w:after="0"/>
        <w:ind w:firstLine="0"/>
        <w:rPr>
          <w:b/>
        </w:rPr>
      </w:pPr>
      <w:r>
        <w:rPr>
          <w:noProof/>
        </w:rPr>
        <mc:AlternateContent>
          <mc:Choice Requires="wps">
            <w:drawing>
              <wp:anchor distT="45720" distB="45720" distL="114300" distR="114300" simplePos="0" relativeHeight="251663360" behindDoc="0" locked="0" layoutInCell="1" allowOverlap="1" wp14:anchorId="72011C99" wp14:editId="272CF1DB">
                <wp:simplePos x="0" y="0"/>
                <wp:positionH relativeFrom="column">
                  <wp:posOffset>219075</wp:posOffset>
                </wp:positionH>
                <wp:positionV relativeFrom="paragraph">
                  <wp:posOffset>708025</wp:posOffset>
                </wp:positionV>
                <wp:extent cx="638175" cy="3905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90525"/>
                        </a:xfrm>
                        <a:prstGeom prst="rect">
                          <a:avLst/>
                        </a:prstGeom>
                        <a:solidFill>
                          <a:srgbClr val="FFFFFF"/>
                        </a:solidFill>
                        <a:ln w="9525">
                          <a:solidFill>
                            <a:srgbClr val="000000"/>
                          </a:solidFill>
                          <a:miter lim="800000"/>
                          <a:headEnd/>
                          <a:tailEnd/>
                        </a:ln>
                      </wps:spPr>
                      <wps:txbx>
                        <w:txbxContent>
                          <w:p w14:paraId="2B32C4F8" w14:textId="4757B817" w:rsidR="004C51DB" w:rsidRPr="005B5E72" w:rsidRDefault="004C51DB" w:rsidP="00BD7A81">
                            <w:pPr>
                              <w:jc w:val="center"/>
                              <w:rPr>
                                <w:rFonts w:ascii="Arial Narrow" w:hAnsi="Arial Narrow"/>
                                <w:sz w:val="16"/>
                                <w:szCs w:val="16"/>
                              </w:rPr>
                            </w:pPr>
                            <w:r w:rsidRPr="005B5E72">
                              <w:rPr>
                                <w:rFonts w:ascii="Arial Narrow" w:hAnsi="Arial Narrow"/>
                                <w:sz w:val="16"/>
                                <w:szCs w:val="16"/>
                              </w:rPr>
                              <w:t>Jan-Jul</w:t>
                            </w:r>
                            <w:r>
                              <w:rPr>
                                <w:rFonts w:ascii="Arial Narrow" w:hAnsi="Arial Narrow"/>
                                <w:sz w:val="16"/>
                                <w:szCs w:val="16"/>
                              </w:rPr>
                              <w:t>,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7.25pt;margin-top:55.75pt;width:50.25pt;height:30.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">
                <v:textbox>
                  <w:txbxContent>
                    <w:p w14:paraId="2B32C4F8" w14:textId="4757B817" w:rsidR="004C51DB" w:rsidRPr="005B5E72" w:rsidRDefault="004C51DB" w:rsidP="00BD7A81">
                      <w:pPr>
                        <w:jc w:val="center"/>
                        <w:rPr>
                          <w:rFonts w:ascii="Arial Narrow" w:hAnsi="Arial Narrow"/>
                          <w:sz w:val="16"/>
                          <w:szCs w:val="16"/>
                        </w:rPr>
                      </w:pPr>
                      <w:r w:rsidRPr="005B5E72">
                        <w:rPr>
                          <w:rFonts w:ascii="Arial Narrow" w:hAnsi="Arial Narrow"/>
                          <w:sz w:val="16"/>
                          <w:szCs w:val="16"/>
                        </w:rPr>
                        <w:t>Jan-Jul</w:t>
                      </w:r>
                      <w:r>
                        <w:rPr>
                          <w:rFonts w:ascii="Arial Narrow" w:hAnsi="Arial Narrow"/>
                          <w:sz w:val="16"/>
                          <w:szCs w:val="16"/>
                        </w:rPr>
                        <w:t>, 2017</w:t>
                      </w:r>
                    </w:p>
                  </w:txbxContent>
                </v:textbox>
                <w10:wrap type="square"/>
              </v:shape>
            </w:pict>
          </mc:Fallback>
        </mc:AlternateContent>
      </w:r>
      <w:r w:rsidR="00C433B7" w:rsidRPr="00F875CA">
        <w:rPr>
          <w:rFonts w:eastAsiaTheme="minorHAnsi"/>
          <w:noProof/>
          <w:szCs w:val="24"/>
        </w:rPr>
        <mc:AlternateContent>
          <mc:Choice Requires="wps">
            <w:drawing>
              <wp:anchor distT="45720" distB="45720" distL="114300" distR="114300" simplePos="0" relativeHeight="251667456" behindDoc="0" locked="0" layoutInCell="1" allowOverlap="1" wp14:anchorId="09B565CE" wp14:editId="2A5D7CCF">
                <wp:simplePos x="0" y="0"/>
                <wp:positionH relativeFrom="margin">
                  <wp:posOffset>2219325</wp:posOffset>
                </wp:positionH>
                <wp:positionV relativeFrom="paragraph">
                  <wp:posOffset>1033145</wp:posOffset>
                </wp:positionV>
                <wp:extent cx="628650" cy="3238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23850"/>
                        </a:xfrm>
                        <a:prstGeom prst="rect">
                          <a:avLst/>
                        </a:prstGeom>
                        <a:solidFill>
                          <a:srgbClr val="FFFFFF"/>
                        </a:solidFill>
                        <a:ln w="9525">
                          <a:solidFill>
                            <a:srgbClr val="000000"/>
                          </a:solidFill>
                          <a:miter lim="800000"/>
                          <a:headEnd/>
                          <a:tailEnd/>
                        </a:ln>
                      </wps:spPr>
                      <wps:txbx>
                        <w:txbxContent>
                          <w:p w14:paraId="006E96C7" w14:textId="77777777" w:rsidR="004C51DB" w:rsidRDefault="004C51DB" w:rsidP="00BD7A81">
                            <w:pPr>
                              <w:jc w:val="center"/>
                              <w:rPr>
                                <w:rFonts w:ascii="Arial Narrow" w:hAnsi="Arial Narrow"/>
                                <w:sz w:val="16"/>
                                <w:szCs w:val="16"/>
                              </w:rPr>
                            </w:pPr>
                            <w:r>
                              <w:rPr>
                                <w:rFonts w:ascii="Arial Narrow" w:hAnsi="Arial Narrow"/>
                                <w:sz w:val="16"/>
                                <w:szCs w:val="16"/>
                              </w:rPr>
                              <w:t>Nov- 2017</w:t>
                            </w:r>
                          </w:p>
                          <w:p w14:paraId="370D174F" w14:textId="2D9B0F4F" w:rsidR="004C51DB" w:rsidRPr="005B5E72" w:rsidRDefault="004C51DB" w:rsidP="00BD7A81">
                            <w:pPr>
                              <w:jc w:val="center"/>
                              <w:rPr>
                                <w:rFonts w:ascii="Arial Narrow" w:hAnsi="Arial Narrow"/>
                                <w:sz w:val="16"/>
                                <w:szCs w:val="16"/>
                              </w:rPr>
                            </w:pPr>
                            <w:r>
                              <w:rPr>
                                <w:rFonts w:ascii="Arial Narrow" w:hAnsi="Arial Narrow"/>
                                <w:sz w:val="16"/>
                                <w:szCs w:val="16"/>
                              </w:rPr>
                              <w:t>-Feb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74.75pt;margin-top:81.35pt;width:49.5pt;height:25.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">
                <v:textbox>
                  <w:txbxContent>
                    <w:p w14:paraId="006E96C7" w14:textId="77777777" w:rsidR="004C51DB" w:rsidRDefault="004C51DB" w:rsidP="00BD7A81">
                      <w:pPr>
                        <w:jc w:val="center"/>
                        <w:rPr>
                          <w:rFonts w:ascii="Arial Narrow" w:hAnsi="Arial Narrow"/>
                          <w:sz w:val="16"/>
                          <w:szCs w:val="16"/>
                        </w:rPr>
                      </w:pPr>
                      <w:r>
                        <w:rPr>
                          <w:rFonts w:ascii="Arial Narrow" w:hAnsi="Arial Narrow"/>
                          <w:sz w:val="16"/>
                          <w:szCs w:val="16"/>
                        </w:rPr>
                        <w:t>Nov- 2017</w:t>
                      </w:r>
                    </w:p>
                    <w:p w14:paraId="370D174F" w14:textId="2D9B0F4F" w:rsidR="004C51DB" w:rsidRPr="005B5E72" w:rsidRDefault="004C51DB" w:rsidP="00BD7A81">
                      <w:pPr>
                        <w:jc w:val="center"/>
                        <w:rPr>
                          <w:rFonts w:ascii="Arial Narrow" w:hAnsi="Arial Narrow"/>
                          <w:sz w:val="16"/>
                          <w:szCs w:val="16"/>
                        </w:rPr>
                      </w:pPr>
                      <w:r>
                        <w:rPr>
                          <w:rFonts w:ascii="Arial Narrow" w:hAnsi="Arial Narrow"/>
                          <w:sz w:val="16"/>
                          <w:szCs w:val="16"/>
                        </w:rPr>
                        <w:t>-Feb 2018</w:t>
                      </w:r>
                    </w:p>
                  </w:txbxContent>
                </v:textbox>
                <w10:wrap type="square" anchorx="margin"/>
              </v:shape>
            </w:pict>
          </mc:Fallback>
        </mc:AlternateContent>
      </w:r>
      <w:r w:rsidR="009A65CE">
        <w:rPr>
          <w:noProof/>
        </w:rPr>
        <w:pict w14:anchorId="585177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pt;margin-top:14.5pt;width:465pt;height:147pt;z-index:251661312;mso-position-horizontal-relative:text;mso-position-vertical-relative:text">
            <v:imagedata r:id="rId9" o:title=""/>
            <w10:wrap type="square"/>
          </v:shape>
          <o:OLEObject Type="Embed" ProgID="Visio.Drawing.11" ShapeID="_x0000_s1027" DrawAspect="Content" ObjectID="_1569757426" r:id="rId10"/>
        </w:pict>
      </w:r>
      <w:r w:rsidR="00BD7A81" w:rsidRPr="005B5E72">
        <w:rPr>
          <w:rFonts w:eastAsiaTheme="minorHAnsi"/>
          <w:noProof/>
          <w:szCs w:val="24"/>
        </w:rPr>
        <mc:AlternateContent>
          <mc:Choice Requires="wps">
            <w:drawing>
              <wp:anchor distT="45720" distB="45720" distL="114300" distR="114300" simplePos="0" relativeHeight="251665408" behindDoc="0" locked="0" layoutInCell="1" allowOverlap="1" wp14:anchorId="4F7A70F3" wp14:editId="360AFB87">
                <wp:simplePos x="0" y="0"/>
                <wp:positionH relativeFrom="margin">
                  <wp:posOffset>1133475</wp:posOffset>
                </wp:positionH>
                <wp:positionV relativeFrom="paragraph">
                  <wp:posOffset>1052195</wp:posOffset>
                </wp:positionV>
                <wp:extent cx="790575" cy="2190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19075"/>
                        </a:xfrm>
                        <a:prstGeom prst="rect">
                          <a:avLst/>
                        </a:prstGeom>
                        <a:solidFill>
                          <a:srgbClr val="FFFFFF"/>
                        </a:solidFill>
                        <a:ln w="9525">
                          <a:solidFill>
                            <a:srgbClr val="000000"/>
                          </a:solidFill>
                          <a:miter lim="800000"/>
                          <a:headEnd/>
                          <a:tailEnd/>
                        </a:ln>
                      </wps:spPr>
                      <wps:txbx>
                        <w:txbxContent>
                          <w:p w14:paraId="61D9279A" w14:textId="438C415B" w:rsidR="004C51DB" w:rsidRPr="005B5E72" w:rsidRDefault="004C51DB" w:rsidP="005B5E72">
                            <w:pPr>
                              <w:rPr>
                                <w:rFonts w:ascii="Arial Narrow" w:hAnsi="Arial Narrow"/>
                                <w:sz w:val="16"/>
                                <w:szCs w:val="16"/>
                              </w:rPr>
                            </w:pPr>
                            <w:r>
                              <w:rPr>
                                <w:rFonts w:ascii="Arial Narrow" w:hAnsi="Arial Narrow"/>
                                <w:sz w:val="16"/>
                                <w:szCs w:val="16"/>
                              </w:rPr>
                              <w:t>Aug-Oct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89.25pt;margin-top:82.85pt;width:62.25pt;height:17.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">
                <v:textbox>
                  <w:txbxContent>
                    <w:p w14:paraId="61D9279A" w14:textId="438C415B" w:rsidR="004C51DB" w:rsidRPr="005B5E72" w:rsidRDefault="004C51DB" w:rsidP="005B5E72">
                      <w:pPr>
                        <w:rPr>
                          <w:rFonts w:ascii="Arial Narrow" w:hAnsi="Arial Narrow"/>
                          <w:sz w:val="16"/>
                          <w:szCs w:val="16"/>
                        </w:rPr>
                      </w:pPr>
                      <w:r>
                        <w:rPr>
                          <w:rFonts w:ascii="Arial Narrow" w:hAnsi="Arial Narrow"/>
                          <w:sz w:val="16"/>
                          <w:szCs w:val="16"/>
                        </w:rPr>
                        <w:t>Aug-Oct 2017</w:t>
                      </w:r>
                    </w:p>
                  </w:txbxContent>
                </v:textbox>
                <w10:wrap type="square" anchorx="margin"/>
              </v:shape>
            </w:pict>
          </mc:Fallback>
        </mc:AlternateContent>
      </w:r>
    </w:p>
    <w:p w14:paraId="539D51CD" w14:textId="6968B573" w:rsidR="0007537A" w:rsidRPr="00B94DF8" w:rsidRDefault="0007537A" w:rsidP="006A0177">
      <w:pPr>
        <w:ind w:firstLine="720"/>
      </w:pPr>
    </w:p>
    <w:p w14:paraId="5558109E" w14:textId="60C0AAFC" w:rsidR="0007537A" w:rsidRPr="00B94DF8" w:rsidRDefault="0007537A" w:rsidP="0007537A">
      <w:pPr>
        <w:ind w:firstLine="720"/>
      </w:pPr>
      <w:r w:rsidRPr="00B94DF8">
        <w:t xml:space="preserve">The first wave (Wave A) of this new data collection will be fielded from </w:t>
      </w:r>
      <w:r w:rsidR="00EA55BE">
        <w:t xml:space="preserve">approximately </w:t>
      </w:r>
      <w:r w:rsidR="0022057F">
        <w:t>August</w:t>
      </w:r>
      <w:r w:rsidRPr="00B94DF8">
        <w:t xml:space="preserve"> to </w:t>
      </w:r>
      <w:r w:rsidR="0022057F">
        <w:t>October</w:t>
      </w:r>
      <w:r w:rsidR="0022057F" w:rsidRPr="00B94DF8">
        <w:t xml:space="preserve"> </w:t>
      </w:r>
      <w:r w:rsidRPr="00B94DF8">
        <w:t>2017 following the conclusion of the Phase 6 campaign</w:t>
      </w:r>
      <w:r w:rsidR="00EA55BE">
        <w:t xml:space="preserve"> (or as soon as possible after receipt of OMB approval)</w:t>
      </w:r>
      <w:r w:rsidRPr="00B94DF8">
        <w:t>. This first wave will serve as an initial post-campaign assessment of Phase 6 ad awareness, campaign exposure, and key outcomes of interest</w:t>
      </w:r>
      <w:r w:rsidR="00BA5391" w:rsidRPr="00B94DF8">
        <w:t xml:space="preserve"> such as quit attempts, intentions to quit smoking, and knowledge of smoking-related diseases</w:t>
      </w:r>
      <w:r w:rsidRPr="00B94DF8">
        <w:t xml:space="preserve">. Wave B of this data collection will then be fielded approximately from November </w:t>
      </w:r>
      <w:r w:rsidR="00BD7A81">
        <w:t xml:space="preserve">2017 </w:t>
      </w:r>
      <w:r w:rsidRPr="00B94DF8">
        <w:t xml:space="preserve">to </w:t>
      </w:r>
      <w:r w:rsidR="005B5E72">
        <w:t>February</w:t>
      </w:r>
      <w:r w:rsidRPr="00B94DF8">
        <w:t xml:space="preserve"> 201</w:t>
      </w:r>
      <w:r w:rsidR="00BD7A81">
        <w:t>8</w:t>
      </w:r>
      <w:r w:rsidRPr="00B94DF8">
        <w:t xml:space="preserve"> to serve as a 6-month follow-up for purposes of assessing 6-month sustained cigarette cessation. Wave B will also serve as a pre-campaign baseline to Phase 7 of The Campaign which will air in 2018. Wave C will then be conducted while the Phase 7 campaign is on air from approximately March to June 2018. This mid-campaign survey wave will be used to capture short-term changes in key outcomes of interest and to track exposure to the campaign as it is airing</w:t>
      </w:r>
      <w:r w:rsidR="00B024FA" w:rsidRPr="00B94DF8">
        <w:t>, as well as asses</w:t>
      </w:r>
      <w:r w:rsidR="003E1EA0" w:rsidRPr="00B94DF8">
        <w:t>s</w:t>
      </w:r>
      <w:r w:rsidR="00B024FA" w:rsidRPr="00B94DF8">
        <w:t xml:space="preserve"> 1-year recall of Campaign Phase 6</w:t>
      </w:r>
      <w:r w:rsidRPr="00B94DF8">
        <w:t>. Wave D will then be fielded approximately from Jun</w:t>
      </w:r>
      <w:r w:rsidR="00A72E00" w:rsidRPr="00B94DF8">
        <w:t>e</w:t>
      </w:r>
      <w:r w:rsidRPr="00B94DF8">
        <w:t xml:space="preserve"> to August 2018, following the conclusion of the 2018 campaign. This wave will be used to measure full pre-post changes in campaign-related outcomes of interest. Finally, Wave E will be fielded from approximately October to December 2018 to serve as final long-term follow-up for assessing continued sustained cigarette abstinence.</w:t>
      </w:r>
    </w:p>
    <w:p w14:paraId="2E8273DD" w14:textId="77777777" w:rsidR="00A437F6" w:rsidRPr="00B94DF8" w:rsidRDefault="00A437F6" w:rsidP="00A437F6">
      <w:pPr>
        <w:ind w:firstLine="720"/>
        <w:rPr>
          <w:rFonts w:ascii="Calibri" w:hAnsi="Calibri" w:cs="Calibri"/>
        </w:rPr>
      </w:pPr>
    </w:p>
    <w:p w14:paraId="5DA39F6E" w14:textId="3AD8D214" w:rsidR="00A437F6" w:rsidRPr="00B94DF8" w:rsidRDefault="003848A6" w:rsidP="00A437F6">
      <w:pPr>
        <w:ind w:firstLine="720"/>
      </w:pPr>
      <w:r w:rsidRPr="00B94DF8">
        <w:t>For the practical utility of determining campaign effectiveness, t</w:t>
      </w:r>
      <w:r w:rsidR="00A437F6" w:rsidRPr="00B94DF8">
        <w:t xml:space="preserve">he surveys will include all instrument items that are needed to </w:t>
      </w:r>
      <w:r w:rsidR="00A72E00" w:rsidRPr="00B94DF8">
        <w:t xml:space="preserve">seamlessly </w:t>
      </w:r>
      <w:r w:rsidR="00A437F6" w:rsidRPr="00B94DF8">
        <w:t xml:space="preserve">evaluate The Campaign over </w:t>
      </w:r>
      <w:r w:rsidR="00DE1AFF" w:rsidRPr="00B94DF8">
        <w:t xml:space="preserve">each of the unique </w:t>
      </w:r>
      <w:r w:rsidR="00A437F6" w:rsidRPr="00B94DF8">
        <w:t xml:space="preserve">Phases, including audience awareness of and exposure to </w:t>
      </w:r>
      <w:r w:rsidR="00DE1AFF" w:rsidRPr="00B94DF8">
        <w:t xml:space="preserve">different </w:t>
      </w:r>
      <w:r w:rsidR="00A437F6" w:rsidRPr="00B94DF8">
        <w:t xml:space="preserve">Campaign advertisements; knowledge, attitudes, and beliefs related to smoking; and intentions to quit and prior quitting behavior. The surveys will also include measures on nonsmokers’ referrals of friends or family </w:t>
      </w:r>
      <w:r w:rsidR="00EA55BE">
        <w:t>who</w:t>
      </w:r>
      <w:r w:rsidR="00A437F6" w:rsidRPr="00B94DF8">
        <w:t xml:space="preserve"> smoke to cessation services and measures of peer communication about the dangers of smoking with friends or family who smoke. In addition, the surveys will include items on other relevant and emerging topics, such as the role of electronic vapor products in the context of dual use and cessation behaviors. The evaluation of The Campaign is conducted in a context that assesses the dynamic nature of tobacco product marketing and uptake of various tobacco products, particularly since these also affect cessation rates. </w:t>
      </w:r>
      <w:r w:rsidR="00420F02" w:rsidRPr="00B94DF8">
        <w:t>For example, some smokers who attempt to quit may use electronic vapor products as one of their methods. It is important to capture smokers’ use of these products to enable us to measure whether or not campaign effects are moderated or mediated by the use of these other products. For these reasons it is also important to measure smokers’ exposure to marketing for these products as this may also confound the relationship between exposure to The Campaign and smoking-related behaviors.</w:t>
      </w:r>
      <w:r w:rsidR="00A437F6" w:rsidRPr="00B94DF8">
        <w:t xml:space="preserve"> Therefore, it may be necessary in the future to make additional requests to OMB for changes in the planned instruments to rebalance the content of the surveys to reflect these and other emerging trends in the tobacco product environment. </w:t>
      </w:r>
    </w:p>
    <w:p w14:paraId="69281700" w14:textId="77777777" w:rsidR="00A437F6" w:rsidRPr="00B94DF8" w:rsidRDefault="00A437F6" w:rsidP="00A437F6">
      <w:pPr>
        <w:ind w:firstLine="720"/>
      </w:pPr>
    </w:p>
    <w:p w14:paraId="42074540" w14:textId="178B9E5F" w:rsidR="00A437F6" w:rsidRPr="00B94DF8" w:rsidRDefault="00A437F6" w:rsidP="00A437F6">
      <w:pPr>
        <w:ind w:firstLine="720"/>
      </w:pPr>
      <w:r w:rsidRPr="00B94DF8">
        <w:t xml:space="preserve">The screening instrument used for recruiting respondents is located in </w:t>
      </w:r>
      <w:r w:rsidRPr="00B94DF8">
        <w:rPr>
          <w:b/>
        </w:rPr>
        <w:t>Attachment C</w:t>
      </w:r>
      <w:r w:rsidR="00B111F4" w:rsidRPr="00B94DF8">
        <w:t xml:space="preserve">, which contains mock screenshots of the screening instrument. </w:t>
      </w:r>
      <w:r w:rsidRPr="00B94DF8">
        <w:t xml:space="preserve">The screening tool is only administered for recruiting participants. The Waves A-E questionnaire for smokers is located in </w:t>
      </w:r>
      <w:r w:rsidRPr="00B94DF8">
        <w:rPr>
          <w:b/>
          <w:bCs/>
        </w:rPr>
        <w:t>Attachment D</w:t>
      </w:r>
      <w:r w:rsidR="00B111F4" w:rsidRPr="00B94DF8">
        <w:rPr>
          <w:b/>
          <w:bCs/>
        </w:rPr>
        <w:t>-1</w:t>
      </w:r>
      <w:r w:rsidR="00B111F4" w:rsidRPr="00B94DF8">
        <w:rPr>
          <w:bCs/>
        </w:rPr>
        <w:t>, which provides mock screenshots of the smoker survey.</w:t>
      </w:r>
      <w:r w:rsidRPr="00B94DF8">
        <w:rPr>
          <w:b/>
          <w:bCs/>
        </w:rPr>
        <w:t xml:space="preserve"> </w:t>
      </w:r>
      <w:r w:rsidR="00B641E0" w:rsidRPr="00B94DF8">
        <w:rPr>
          <w:bCs/>
        </w:rPr>
        <w:t xml:space="preserve">We have also provided in </w:t>
      </w:r>
      <w:r w:rsidR="00B641E0" w:rsidRPr="00B94DF8">
        <w:rPr>
          <w:b/>
          <w:bCs/>
        </w:rPr>
        <w:t>Attachment D-2</w:t>
      </w:r>
      <w:r w:rsidR="00B641E0" w:rsidRPr="00B94DF8">
        <w:rPr>
          <w:bCs/>
        </w:rPr>
        <w:t xml:space="preserve"> an outline of changes that have been made to the currently approved instrument (see OMB No. </w:t>
      </w:r>
      <w:r w:rsidR="00B641E0" w:rsidRPr="00B94DF8">
        <w:t>0920-1083, exp. 9/30/2017). This attachment includes details on currently-approved wording, revised item wording, and justification for each specific change.</w:t>
      </w:r>
      <w:r w:rsidR="00B641E0" w:rsidRPr="00B94DF8">
        <w:rPr>
          <w:bCs/>
        </w:rPr>
        <w:t xml:space="preserve"> These changes have also been transferred to the final Spanish versions of the instruments. T</w:t>
      </w:r>
      <w:r w:rsidRPr="00B94DF8">
        <w:rPr>
          <w:bCs/>
        </w:rPr>
        <w:t>he</w:t>
      </w:r>
      <w:r w:rsidRPr="00B94DF8">
        <w:rPr>
          <w:b/>
          <w:bCs/>
        </w:rPr>
        <w:t xml:space="preserve"> </w:t>
      </w:r>
      <w:r w:rsidRPr="00B94DF8">
        <w:rPr>
          <w:bCs/>
        </w:rPr>
        <w:t xml:space="preserve">Waves A-E questionnaire </w:t>
      </w:r>
      <w:r w:rsidRPr="00B94DF8">
        <w:t>for nonsmokers</w:t>
      </w:r>
      <w:r w:rsidRPr="00B94DF8">
        <w:rPr>
          <w:bCs/>
        </w:rPr>
        <w:t xml:space="preserve"> is located in </w:t>
      </w:r>
      <w:r w:rsidRPr="00B94DF8">
        <w:rPr>
          <w:b/>
          <w:bCs/>
        </w:rPr>
        <w:t>Attachment</w:t>
      </w:r>
      <w:r w:rsidRPr="00B94DF8">
        <w:rPr>
          <w:bCs/>
        </w:rPr>
        <w:t xml:space="preserve"> </w:t>
      </w:r>
      <w:r w:rsidRPr="00B94DF8">
        <w:rPr>
          <w:b/>
          <w:bCs/>
        </w:rPr>
        <w:t>E</w:t>
      </w:r>
      <w:r w:rsidR="00B111F4" w:rsidRPr="00B94DF8">
        <w:rPr>
          <w:b/>
          <w:bCs/>
        </w:rPr>
        <w:t>-1</w:t>
      </w:r>
      <w:r w:rsidRPr="00B94DF8">
        <w:t xml:space="preserve">. </w:t>
      </w:r>
      <w:r w:rsidR="00B111F4" w:rsidRPr="00B94DF8">
        <w:t xml:space="preserve">We have also summarized changes that have been made to the currently approved nonsmoker instrument (see OMB No. 0920-1083, exp. 9/30/2017) in </w:t>
      </w:r>
      <w:r w:rsidR="00B111F4" w:rsidRPr="00B94DF8">
        <w:rPr>
          <w:b/>
        </w:rPr>
        <w:t>Attachment E-2</w:t>
      </w:r>
      <w:r w:rsidR="00B111F4" w:rsidRPr="00B94DF8">
        <w:t xml:space="preserve">. Final screenshots of the approved instruments will be shared with OMB as soon as the survey is programmed and tested by the data collection staff. </w:t>
      </w:r>
      <w:r w:rsidRPr="00B94DF8">
        <w:rPr>
          <w:color w:val="000000"/>
        </w:rPr>
        <w:t xml:space="preserve">Only new ABS participants recruited to replenish the sample are asked the full set of demographics and profile information. </w:t>
      </w:r>
      <w:r w:rsidRPr="00B94DF8">
        <w:t>Previous participants are not queried on demographics except for things that can potentially change (e.g.</w:t>
      </w:r>
      <w:r w:rsidR="00EA55BE">
        <w:t>,</w:t>
      </w:r>
      <w:r w:rsidRPr="00B94DF8">
        <w:t xml:space="preserve"> education, income, and marital status). Questions to assess demographic characteristics are aligned to mirror</w:t>
      </w:r>
      <w:r w:rsidRPr="00B94DF8">
        <w:rPr>
          <w:color w:val="0000FF"/>
        </w:rPr>
        <w:t xml:space="preserve"> </w:t>
      </w:r>
      <w:r w:rsidRPr="00B94DF8">
        <w:t>the existing GfK KnowledgePanel profile questions so as not to burden participants of this panel with additional questions (e.g.</w:t>
      </w:r>
      <w:r w:rsidR="00EA55BE">
        <w:t>,</w:t>
      </w:r>
      <w:r w:rsidRPr="00B94DF8">
        <w:t xml:space="preserve"> assessment of sexual orientation).</w:t>
      </w:r>
    </w:p>
    <w:p w14:paraId="66AE77A6" w14:textId="77777777" w:rsidR="002F6CB3" w:rsidRPr="00B94DF8" w:rsidRDefault="002F6CB3" w:rsidP="00A46DBD"/>
    <w:p w14:paraId="75255ABC" w14:textId="4B9C4CED" w:rsidR="00044A5F" w:rsidRPr="00AB5297" w:rsidRDefault="00044A5F" w:rsidP="00AB5297">
      <w:pPr>
        <w:pStyle w:val="ListParagraph"/>
        <w:numPr>
          <w:ilvl w:val="0"/>
          <w:numId w:val="9"/>
        </w:numPr>
        <w:ind w:left="360"/>
        <w:jc w:val="both"/>
        <w:rPr>
          <w:u w:val="single"/>
        </w:rPr>
      </w:pPr>
      <w:r w:rsidRPr="00AB5297">
        <w:rPr>
          <w:u w:val="single"/>
        </w:rPr>
        <w:t>Use of Improved Information Technology and Burden Reduction</w:t>
      </w:r>
    </w:p>
    <w:p w14:paraId="3516D835" w14:textId="77777777" w:rsidR="00E11DAD" w:rsidRPr="00B94DF8" w:rsidRDefault="00E11DAD" w:rsidP="001478D3">
      <w:pPr>
        <w:jc w:val="both"/>
        <w:rPr>
          <w:b/>
        </w:rPr>
      </w:pPr>
    </w:p>
    <w:p w14:paraId="4871311C" w14:textId="64990C5E" w:rsidR="00A437F6" w:rsidRPr="00B94DF8" w:rsidRDefault="00A437F6" w:rsidP="00A437F6">
      <w:pPr>
        <w:pStyle w:val="bodytextpsg0"/>
        <w:spacing w:after="0"/>
      </w:pPr>
      <w:r w:rsidRPr="00B94DF8">
        <w:t xml:space="preserve">This </w:t>
      </w:r>
      <w:r w:rsidR="00B03201" w:rsidRPr="00B94DF8">
        <w:t>information collection</w:t>
      </w:r>
      <w:r w:rsidRPr="00B94DF8">
        <w:t xml:space="preserve"> will rely on Web surveys to be self-administered to respondents in the GfK Knowledge Panel sample, an established national online panel of adults, and to respondents from a custom-recruited online sample sourced from an address-based sample (ABS). Utilization of these sample sources and Web-based data collection provides a number of methodological advantages including increased specificity in capturing key variables of interest at the individual level (e.g.</w:t>
      </w:r>
      <w:r w:rsidR="00551E5B">
        <w:t>,</w:t>
      </w:r>
      <w:r w:rsidRPr="00B94DF8">
        <w:t xml:space="preserve"> patterns of quit attempts, exposure to Campaign, perceived effectiveness of Campaign ads), robust sample characteristics (e.g.</w:t>
      </w:r>
      <w:r w:rsidR="00551E5B">
        <w:t>,</w:t>
      </w:r>
      <w:r w:rsidRPr="00B94DF8">
        <w:t xml:space="preserve"> stratification of outcomes by racial/ethnic minorities), and reduced burden on study participants</w:t>
      </w:r>
      <w:r w:rsidR="00217727" w:rsidRPr="00B94DF8">
        <w:t xml:space="preserve"> since it is automated, electronic, and utilizes other technological collection techniques (e.g.</w:t>
      </w:r>
      <w:r w:rsidR="00551E5B">
        <w:t>,</w:t>
      </w:r>
      <w:r w:rsidR="00217727" w:rsidRPr="00B94DF8">
        <w:t xml:space="preserve"> skip patterns)</w:t>
      </w:r>
      <w:r w:rsidRPr="00B94DF8">
        <w:t xml:space="preserve">. Limitations of this approach include the potential correlation between those with the high smoking rates (lower socioeconomic status, rural areas) and ability to participate in a web-based survey (due either to lack of computer and/or lack of broadband service). </w:t>
      </w:r>
      <w:r w:rsidR="00CC4E5B" w:rsidRPr="00B94DF8">
        <w:t>Another limitation of this approach is the potential for panel condition</w:t>
      </w:r>
      <w:r w:rsidR="00551E5B">
        <w:t>ing</w:t>
      </w:r>
      <w:r w:rsidR="00CC4E5B" w:rsidRPr="00B94DF8">
        <w:t xml:space="preserve"> whereby respondents become more knowledgeable of the survey topics over time. However, t</w:t>
      </w:r>
      <w:r w:rsidRPr="00B94DF8">
        <w:t>his approach yields significant cost efficiencies compared to other modes of data collection such as telephone surveys. These advantages include but are not limited to:</w:t>
      </w:r>
    </w:p>
    <w:p w14:paraId="3975E06E" w14:textId="77777777" w:rsidR="00A437F6" w:rsidRPr="00B94DF8" w:rsidRDefault="00A437F6" w:rsidP="00A437F6">
      <w:pPr>
        <w:pStyle w:val="bodytextpsg0"/>
        <w:spacing w:after="0"/>
      </w:pPr>
    </w:p>
    <w:p w14:paraId="7A2FACF5" w14:textId="445EDC75" w:rsidR="00A437F6" w:rsidRPr="00B94DF8" w:rsidRDefault="00A437F6" w:rsidP="00AB5297">
      <w:pPr>
        <w:numPr>
          <w:ilvl w:val="0"/>
          <w:numId w:val="7"/>
        </w:numPr>
      </w:pPr>
      <w:r w:rsidRPr="00B94DF8">
        <w:t>Convenience</w:t>
      </w:r>
      <w:r w:rsidR="009A4853" w:rsidRPr="00B94DF8">
        <w:t xml:space="preserve"> and reduced burden</w:t>
      </w:r>
      <w:r w:rsidR="00E23096" w:rsidRPr="00B94DF8">
        <w:t xml:space="preserve"> to the re</w:t>
      </w:r>
      <w:r w:rsidR="00217727" w:rsidRPr="00B94DF8">
        <w:t>s</w:t>
      </w:r>
      <w:r w:rsidR="0021201C" w:rsidRPr="00B94DF8">
        <w:t>p</w:t>
      </w:r>
      <w:r w:rsidR="00217727" w:rsidRPr="00B94DF8">
        <w:t>ondent</w:t>
      </w:r>
      <w:r w:rsidRPr="00B94DF8">
        <w:t>. Compared to telephone interviewing, Web-based surveys may reduce vulnerability to socially desirable survey responses, particularly on sensitive subjects such as tobacco use. Surveys are self-administered, so the participant may choose a private setting, convenient location, and time, as desired, reducing disruption of their daily activities.</w:t>
      </w:r>
      <w:r w:rsidR="009A4853" w:rsidRPr="00B94DF8">
        <w:t xml:space="preserve"> Computerized skip patterns also minimize respondent burden by avoiding the presentation of unnecessary questions and information collection based on response logic for survey items.</w:t>
      </w:r>
      <w:r w:rsidRPr="00B94DF8">
        <w:t xml:space="preserve"> </w:t>
      </w:r>
    </w:p>
    <w:p w14:paraId="120B1A68" w14:textId="65D2BD52" w:rsidR="00A437F6" w:rsidRPr="00B94DF8" w:rsidRDefault="00A437F6" w:rsidP="00AB5297">
      <w:pPr>
        <w:numPr>
          <w:ilvl w:val="0"/>
          <w:numId w:val="7"/>
        </w:numPr>
      </w:pPr>
      <w:r w:rsidRPr="00B94DF8">
        <w:t xml:space="preserve">Flexible and timely data collection. Because Web surveys do not involve human interviewers and all ensuing requirements for interviewer training and quality control, it is easier and cheaper to launch </w:t>
      </w:r>
      <w:r w:rsidR="00882523" w:rsidRPr="00B94DF8">
        <w:t xml:space="preserve">web </w:t>
      </w:r>
      <w:r w:rsidRPr="00B94DF8">
        <w:t>surveys very quickly.</w:t>
      </w:r>
    </w:p>
    <w:p w14:paraId="4F00D4BB" w14:textId="77777777" w:rsidR="00A437F6" w:rsidRPr="00B94DF8" w:rsidRDefault="00A437F6" w:rsidP="00AB5297">
      <w:pPr>
        <w:numPr>
          <w:ilvl w:val="0"/>
          <w:numId w:val="7"/>
        </w:numPr>
      </w:pPr>
      <w:r w:rsidRPr="00B94DF8">
        <w:t>Allows for inclusion of diverse campaign media material including video streaming of campaign ads, streaming of radio ads, and presentation of print materials all within the survey. This significantly enhances the ability to more specifically measure awareness of and exposure to campaign ads. By comparison, telephone surveys do not allow for direct exposure to campaign messages and stimuli. It has been demonstrated that the use of visual cues to prompt ad recognition is a superior method for measuring encoded ad exposure compared to telephonic surveys that must rely on verbal cues from human interviewers to prompt ad recognition (Southwell et al., 2002).</w:t>
      </w:r>
    </w:p>
    <w:p w14:paraId="6DEDF8AD" w14:textId="77777777" w:rsidR="00A437F6" w:rsidRPr="00B94DF8" w:rsidRDefault="00A437F6" w:rsidP="001478D3">
      <w:pPr>
        <w:jc w:val="both"/>
        <w:rPr>
          <w:b/>
        </w:rPr>
      </w:pPr>
    </w:p>
    <w:p w14:paraId="5D69F085" w14:textId="463FFBF6" w:rsidR="00044A5F" w:rsidRPr="00AB5297" w:rsidRDefault="00044A5F" w:rsidP="00AB5297">
      <w:pPr>
        <w:pStyle w:val="ListParagraph"/>
        <w:keepNext/>
        <w:keepLines/>
        <w:numPr>
          <w:ilvl w:val="0"/>
          <w:numId w:val="9"/>
        </w:numPr>
        <w:ind w:left="360"/>
        <w:jc w:val="both"/>
        <w:rPr>
          <w:u w:val="single"/>
        </w:rPr>
      </w:pPr>
      <w:r w:rsidRPr="00AB5297">
        <w:rPr>
          <w:u w:val="single"/>
        </w:rPr>
        <w:t>Efforts to Identify Duplication and Use of Similar Information</w:t>
      </w:r>
    </w:p>
    <w:p w14:paraId="443CF8E8" w14:textId="77777777" w:rsidR="00E81239" w:rsidRPr="00B94DF8" w:rsidRDefault="00E81239" w:rsidP="0077062E">
      <w:pPr>
        <w:pStyle w:val="Tbodytext"/>
      </w:pPr>
    </w:p>
    <w:p w14:paraId="7225A6E8" w14:textId="1AF55784" w:rsidR="00A437F6" w:rsidRPr="00B94DF8" w:rsidRDefault="00A437F6" w:rsidP="000D2011">
      <w:pPr>
        <w:pStyle w:val="bodytextpsg0"/>
        <w:spacing w:after="0"/>
      </w:pPr>
      <w:r w:rsidRPr="00B94DF8">
        <w:t>The Campaign encourages smokers to attempt to quit by targeting very specific knowledge, attitudes, and beliefs related to smoking. These specific knowledge and attitudinal constructs are the central components of The Campaigns’ messages. Knowledge and attitudinal constructs specific to each campaign are assessed</w:t>
      </w:r>
      <w:r w:rsidR="000D2011">
        <w:t xml:space="preserve">. </w:t>
      </w:r>
      <w:r w:rsidRPr="00B94DF8">
        <w:t xml:space="preserve">There are no existing data sources that contain measures on awareness of and exposure to </w:t>
      </w:r>
      <w:r w:rsidR="00421738">
        <w:t xml:space="preserve">Phases 6 and 7 of </w:t>
      </w:r>
      <w:r w:rsidRPr="00B94DF8">
        <w:t>The Campaign. Hence, the proposed information collection does not duplicate previous efforts.</w:t>
      </w:r>
    </w:p>
    <w:p w14:paraId="29810F30" w14:textId="77777777" w:rsidR="00A437F6" w:rsidRPr="00B94DF8" w:rsidRDefault="00A437F6" w:rsidP="00A437F6">
      <w:r w:rsidRPr="00B94DF8">
        <w:tab/>
      </w:r>
    </w:p>
    <w:p w14:paraId="4335AED4" w14:textId="77777777" w:rsidR="00551E5B" w:rsidRDefault="00A437F6" w:rsidP="000D2011">
      <w:pPr>
        <w:ind w:firstLine="720"/>
      </w:pPr>
      <w:r w:rsidRPr="00B94DF8">
        <w:t xml:space="preserve">In designing the proposed data collection activities, we have taken several steps to ensure that this effort does not duplicate ongoing efforts and that no existing data sets would address the proposed evaluation questions. </w:t>
      </w:r>
      <w:r w:rsidR="00421738">
        <w:t>Notably, we have coordinated closely with the FDA Center for Tobacco Products, which is responsible for carrying out the Family Smoking Prevention and Tobacco Control Act of 2009</w:t>
      </w:r>
      <w:r w:rsidR="000D2011">
        <w:t xml:space="preserve"> (see </w:t>
      </w:r>
      <w:r w:rsidR="000D2011" w:rsidRPr="000D2011">
        <w:rPr>
          <w:b/>
          <w:bCs/>
        </w:rPr>
        <w:t>Attachment A-2</w:t>
      </w:r>
      <w:r w:rsidR="000D2011">
        <w:t>)</w:t>
      </w:r>
      <w:r w:rsidR="00421738">
        <w:t xml:space="preserve">.  Under this Act, FDA has broad authority to regulate the manufacturing, distribution, and marketing of tobacco products.  </w:t>
      </w:r>
      <w:r w:rsidRPr="00B94DF8">
        <w:t xml:space="preserve">We have carefully reviewed </w:t>
      </w:r>
      <w:r w:rsidR="00BA345F">
        <w:t xml:space="preserve">a </w:t>
      </w:r>
      <w:r w:rsidRPr="00B94DF8">
        <w:t>similar data collection activit</w:t>
      </w:r>
      <w:r w:rsidR="00BA345F">
        <w:t>y by FDA</w:t>
      </w:r>
      <w:r w:rsidRPr="00B94DF8">
        <w:t xml:space="preserve"> (see OMB No. 0910-0753, Evaluation of the FDA’s General Market Youth Tobacco Prevention Campaign, exp. 10/31/2016</w:t>
      </w:r>
      <w:r w:rsidR="00E23096" w:rsidRPr="00B94DF8">
        <w:t>). CDC’s campaign is targeted for adults aged</w:t>
      </w:r>
      <w:r w:rsidRPr="00B94DF8">
        <w:t xml:space="preserve"> 18 – 54 years, whereas FDA’s campaign is targeted to youth ages 11 – 16 years at baseline (ages 13 - 18 by the end of the evaluation data collection).  Distinct ad campaigns have been developed for the adult and youth audiences.  As a result of the specific characteristics of the respondent population for each campaign and each evaluation activity, there is no duplication of effort for the CDC and FDA information collections. </w:t>
      </w:r>
      <w:r w:rsidR="00A24575" w:rsidRPr="00B94DF8">
        <w:t>However, CDC shared a draft of this information collection plan with the FDA to ensure alignment of question wording on the instruments where topics of mutual interest are included. CDC plans to share its evaluation findings with FDA</w:t>
      </w:r>
      <w:r w:rsidR="000D2011">
        <w:t>.</w:t>
      </w:r>
    </w:p>
    <w:p w14:paraId="5730767C" w14:textId="6F163D2C" w:rsidR="00A437F6" w:rsidRPr="00B94DF8" w:rsidRDefault="000D2011" w:rsidP="000D2011">
      <w:pPr>
        <w:ind w:firstLine="720"/>
      </w:pPr>
      <w:r>
        <w:t xml:space="preserve"> </w:t>
      </w:r>
      <w:r w:rsidR="00A24575" w:rsidRPr="00B94DF8">
        <w:t xml:space="preserve"> </w:t>
      </w:r>
      <w:r w:rsidR="00A437F6" w:rsidRPr="00B94DF8">
        <w:t xml:space="preserve"> </w:t>
      </w:r>
    </w:p>
    <w:p w14:paraId="08966AD3" w14:textId="2B001E63" w:rsidR="00551E5B" w:rsidRDefault="00A437F6" w:rsidP="00A437F6">
      <w:pPr>
        <w:pStyle w:val="Default"/>
        <w:ind w:firstLine="720"/>
        <w:rPr>
          <w:rFonts w:ascii="Times New Roman" w:hAnsi="Times New Roman" w:cs="Times New Roman"/>
        </w:rPr>
      </w:pPr>
      <w:r w:rsidRPr="00B94DF8">
        <w:rPr>
          <w:rFonts w:ascii="Times New Roman" w:hAnsi="Times New Roman" w:cs="Times New Roman"/>
        </w:rPr>
        <w:t xml:space="preserve">The in-progress Population Assessment of Tobacco and Health (PATH) study </w:t>
      </w:r>
      <w:r w:rsidR="00551E5B">
        <w:rPr>
          <w:rFonts w:ascii="Times New Roman" w:hAnsi="Times New Roman" w:cs="Times New Roman"/>
        </w:rPr>
        <w:t>(</w:t>
      </w:r>
      <w:r w:rsidRPr="00B94DF8">
        <w:rPr>
          <w:rFonts w:ascii="Times New Roman" w:hAnsi="Times New Roman" w:cs="Times New Roman"/>
        </w:rPr>
        <w:t xml:space="preserve">OMB No. 0925-0664) is a </w:t>
      </w:r>
      <w:r w:rsidRPr="00DF3805">
        <w:rPr>
          <w:rFonts w:ascii="Times New Roman" w:hAnsi="Times New Roman" w:cs="Times New Roman"/>
          <w:bCs/>
        </w:rPr>
        <w:t>l</w:t>
      </w:r>
      <w:r w:rsidRPr="00B94DF8">
        <w:rPr>
          <w:rFonts w:ascii="Times New Roman" w:hAnsi="Times New Roman" w:cs="Times New Roman"/>
          <w:bCs/>
        </w:rPr>
        <w:t>arge, national, representative longitudinal cohort study of tobacco use and health in the United States sponsored by the FDA</w:t>
      </w:r>
      <w:r w:rsidRPr="00B94DF8">
        <w:rPr>
          <w:rFonts w:ascii="Times New Roman" w:hAnsi="Times New Roman" w:cs="Times New Roman"/>
          <w:b/>
          <w:bCs/>
        </w:rPr>
        <w:t xml:space="preserve"> </w:t>
      </w:r>
      <w:r w:rsidRPr="00B94DF8">
        <w:rPr>
          <w:rFonts w:ascii="Times New Roman" w:hAnsi="Times New Roman" w:cs="Times New Roman"/>
        </w:rPr>
        <w:t>which will measure tobacco use behaviors and related health effects. This data collection cannot be modified to be fielded during on and off periods of the campaign, in addition it is not designed to measure awareness and exposure to the Campaign.</w:t>
      </w:r>
    </w:p>
    <w:p w14:paraId="4E8F0EE4" w14:textId="140E6DC9" w:rsidR="000C0578" w:rsidRDefault="00A437F6" w:rsidP="00A437F6">
      <w:pPr>
        <w:pStyle w:val="Default"/>
        <w:ind w:firstLine="720"/>
        <w:rPr>
          <w:rFonts w:ascii="Times New Roman" w:hAnsi="Times New Roman" w:cs="Times New Roman"/>
        </w:rPr>
      </w:pPr>
      <w:r w:rsidRPr="00B94DF8">
        <w:rPr>
          <w:rFonts w:ascii="Times New Roman" w:hAnsi="Times New Roman" w:cs="Times New Roman"/>
        </w:rPr>
        <w:t xml:space="preserve">  </w:t>
      </w:r>
    </w:p>
    <w:p w14:paraId="5FDFA0E4" w14:textId="77777777" w:rsidR="00551E5B" w:rsidRDefault="00BA345F" w:rsidP="003D5DC0">
      <w:pPr>
        <w:pStyle w:val="bodytextpsg0"/>
        <w:spacing w:after="0"/>
      </w:pPr>
      <w:r>
        <w:t xml:space="preserve">We have also reviewed </w:t>
      </w:r>
      <w:r w:rsidR="000D2011">
        <w:t xml:space="preserve">other </w:t>
      </w:r>
      <w:r w:rsidRPr="00B94DF8">
        <w:t xml:space="preserve">existing data collection plans by </w:t>
      </w:r>
      <w:r w:rsidR="000D2011">
        <w:t>CDC.</w:t>
      </w:r>
      <w:r w:rsidRPr="00B94DF8">
        <w:t xml:space="preserve"> </w:t>
      </w:r>
      <w:r w:rsidR="00A437F6" w:rsidRPr="00B94DF8">
        <w:t xml:space="preserve">Other in-progress </w:t>
      </w:r>
      <w:r w:rsidR="003D5DC0">
        <w:t>CDC</w:t>
      </w:r>
      <w:r w:rsidR="000C0578">
        <w:t xml:space="preserve"> </w:t>
      </w:r>
      <w:r w:rsidR="00A437F6" w:rsidRPr="00B94DF8">
        <w:t>data collections and existing surveillance systems such as the Behavioral Risk Factor Surveillance System (OMB No. 0920-1061, exp. 3/31/18) would not be able to facilitate the precise timing of evaluation data on The Campaign; are not longitudinal studies; and could not be adequately modified to include the necessary breadth of survey questions on awareness of individual ads and on the outcomes that are important for assessment of the Campaign.</w:t>
      </w:r>
    </w:p>
    <w:p w14:paraId="658018FD" w14:textId="4E6DA855" w:rsidR="00A437F6" w:rsidRDefault="00A437F6" w:rsidP="003D5DC0">
      <w:pPr>
        <w:pStyle w:val="bodytextpsg0"/>
        <w:spacing w:after="0"/>
      </w:pPr>
      <w:r w:rsidRPr="00B94DF8">
        <w:t xml:space="preserve">  </w:t>
      </w:r>
    </w:p>
    <w:p w14:paraId="40D1E9D1" w14:textId="199FAB38" w:rsidR="00E22EC7" w:rsidRPr="00B94DF8" w:rsidRDefault="00E22EC7" w:rsidP="003D5DC0">
      <w:pPr>
        <w:pStyle w:val="bodytextpsg0"/>
        <w:spacing w:after="0"/>
      </w:pPr>
      <w:r>
        <w:t xml:space="preserve">Although Phase 6 of the campaign will re-use older ads, Phase 7 will implement new ads that have not aired previously. Given the government’s potential investments in these two campaign phases, it is necessary to document their effectiveness. Therefore, the evaluation of each of these new phases will not represent a duplication of previous efforts. </w:t>
      </w:r>
    </w:p>
    <w:p w14:paraId="11FA3C5C" w14:textId="4A8D12C3" w:rsidR="00A437F6" w:rsidRPr="00B94DF8" w:rsidRDefault="00A437F6" w:rsidP="00AB5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94DF8">
        <w:tab/>
      </w:r>
    </w:p>
    <w:p w14:paraId="47EA4D51" w14:textId="560BA6AA" w:rsidR="00044A5F" w:rsidRPr="00AB5297" w:rsidRDefault="00044A5F" w:rsidP="00AB5297">
      <w:pPr>
        <w:pStyle w:val="ListParagraph"/>
        <w:numPr>
          <w:ilvl w:val="0"/>
          <w:numId w:val="9"/>
        </w:numPr>
        <w:ind w:left="360"/>
        <w:jc w:val="both"/>
        <w:rPr>
          <w:u w:val="single"/>
        </w:rPr>
      </w:pPr>
      <w:r w:rsidRPr="00AB5297">
        <w:rPr>
          <w:u w:val="single"/>
        </w:rPr>
        <w:t>Impact on Small Business or Other Small Entities</w:t>
      </w:r>
    </w:p>
    <w:p w14:paraId="02A5099A" w14:textId="77777777" w:rsidR="00B03201" w:rsidRPr="00B94DF8" w:rsidRDefault="00B03201" w:rsidP="009505A2">
      <w:pPr>
        <w:jc w:val="both"/>
        <w:rPr>
          <w:rFonts w:eastAsia="Calibri"/>
        </w:rPr>
      </w:pPr>
    </w:p>
    <w:p w14:paraId="106DFF03" w14:textId="07607780" w:rsidR="00044A5F" w:rsidRPr="00B94DF8" w:rsidRDefault="00B03201" w:rsidP="00B03201">
      <w:pPr>
        <w:ind w:firstLine="720"/>
        <w:jc w:val="both"/>
        <w:rPr>
          <w:rFonts w:eastAsia="Calibri"/>
        </w:rPr>
      </w:pPr>
      <w:r w:rsidRPr="00B94DF8">
        <w:rPr>
          <w:rFonts w:eastAsia="Calibri"/>
        </w:rPr>
        <w:t xml:space="preserve">Respondents in this study will be members of the general public not business entities. </w:t>
      </w:r>
      <w:r w:rsidR="00680E47" w:rsidRPr="00B94DF8">
        <w:rPr>
          <w:rFonts w:eastAsia="Calibri"/>
        </w:rPr>
        <w:t xml:space="preserve">This data collection will not involve small businesses. </w:t>
      </w:r>
    </w:p>
    <w:p w14:paraId="66DCD40E" w14:textId="77777777" w:rsidR="007F1ACE" w:rsidRPr="00B94DF8" w:rsidRDefault="007F1ACE" w:rsidP="001478D3">
      <w:pPr>
        <w:jc w:val="both"/>
        <w:rPr>
          <w:b/>
        </w:rPr>
      </w:pPr>
    </w:p>
    <w:p w14:paraId="40C0163F" w14:textId="1805B4DB" w:rsidR="00044A5F" w:rsidRPr="00AB5297" w:rsidRDefault="00044A5F" w:rsidP="00AB5297">
      <w:pPr>
        <w:pStyle w:val="ListParagraph"/>
        <w:numPr>
          <w:ilvl w:val="0"/>
          <w:numId w:val="9"/>
        </w:numPr>
        <w:ind w:left="360"/>
        <w:jc w:val="both"/>
        <w:rPr>
          <w:u w:val="single"/>
        </w:rPr>
      </w:pPr>
      <w:r w:rsidRPr="00AB5297">
        <w:rPr>
          <w:u w:val="single"/>
        </w:rPr>
        <w:t>Consequences of Collecting the Information Less Frequently</w:t>
      </w:r>
    </w:p>
    <w:p w14:paraId="1825E96E" w14:textId="7684D267" w:rsidR="00680E47" w:rsidRPr="00B94DF8" w:rsidRDefault="00680E47" w:rsidP="00680E47"/>
    <w:p w14:paraId="1386B445" w14:textId="3E9A7CA1" w:rsidR="00551E5B" w:rsidRDefault="00BE1100" w:rsidP="00BE1100">
      <w:pPr>
        <w:pStyle w:val="bodytextpsg0"/>
        <w:spacing w:after="0"/>
      </w:pPr>
      <w:r w:rsidRPr="00B94DF8">
        <w:t>Without the information collection requested for this evaluation study, it would be difficult to determine the value or impact of The Campaign on the lives of the people it is intended to serve. Failure to collect these data could reduce effective use of CDC’s program resources to benefit the health of smokers and nonsmokers in the United States.</w:t>
      </w:r>
    </w:p>
    <w:p w14:paraId="672E25FC" w14:textId="761EB806" w:rsidR="007B5BA3" w:rsidRDefault="00BE1100" w:rsidP="00BE1100">
      <w:pPr>
        <w:pStyle w:val="bodytextpsg0"/>
        <w:spacing w:after="0"/>
      </w:pPr>
      <w:r w:rsidRPr="00B94DF8">
        <w:t xml:space="preserve"> </w:t>
      </w:r>
    </w:p>
    <w:p w14:paraId="486C5BB7" w14:textId="707420F7" w:rsidR="00BE31CF" w:rsidRPr="00B94DF8" w:rsidRDefault="00BE1100" w:rsidP="00BE1100">
      <w:pPr>
        <w:pStyle w:val="bodytextpsg0"/>
        <w:spacing w:after="0"/>
      </w:pPr>
      <w:r w:rsidRPr="00B94DF8">
        <w:t xml:space="preserve">Careful consideration has been given to how frequently The Campaign’s intended audience should be surveyed for evaluation purposes. </w:t>
      </w:r>
      <w:r w:rsidR="007B5BA3" w:rsidRPr="00B94DF8">
        <w:t xml:space="preserve">Because the proposed information collection consists of a longitudinal cohort, participants will respond up to 5 times with one response per data collection wave as outlined in </w:t>
      </w:r>
      <w:r w:rsidR="007B5BA3" w:rsidRPr="00B94DF8">
        <w:rPr>
          <w:b/>
        </w:rPr>
        <w:t>Figure A.2.1</w:t>
      </w:r>
      <w:r w:rsidR="007B5BA3" w:rsidRPr="00B94DF8">
        <w:t xml:space="preserve">. Responses will occur approximately on a quarterly basis. </w:t>
      </w:r>
      <w:r w:rsidRPr="00B94DF8">
        <w:t>We believe that the proposed information collection will provide sufficient data to effectively evaluate The Campaign without creating undue burden on respondents.</w:t>
      </w:r>
    </w:p>
    <w:p w14:paraId="143575F5" w14:textId="77777777" w:rsidR="00BE1100" w:rsidRPr="00B94DF8" w:rsidRDefault="00BE1100" w:rsidP="00261E78">
      <w:pPr>
        <w:ind w:left="360" w:hanging="360"/>
        <w:jc w:val="both"/>
        <w:rPr>
          <w:b/>
        </w:rPr>
      </w:pPr>
    </w:p>
    <w:p w14:paraId="61FAEBB4" w14:textId="2DF7FB05" w:rsidR="00044A5F" w:rsidRPr="00AB5297" w:rsidRDefault="00044A5F" w:rsidP="00AB5297">
      <w:pPr>
        <w:pStyle w:val="ListParagraph"/>
        <w:numPr>
          <w:ilvl w:val="0"/>
          <w:numId w:val="9"/>
        </w:numPr>
        <w:ind w:left="360"/>
        <w:jc w:val="both"/>
        <w:rPr>
          <w:u w:val="single"/>
        </w:rPr>
      </w:pPr>
      <w:r w:rsidRPr="00AB5297">
        <w:rPr>
          <w:u w:val="single"/>
        </w:rPr>
        <w:t>Special Circumstances Relating to the Guidelines of 5 CFR 1320.5</w:t>
      </w:r>
      <w:r w:rsidR="00B84F05" w:rsidRPr="00AB5297">
        <w:rPr>
          <w:u w:val="single"/>
        </w:rPr>
        <w:t xml:space="preserve"> (b)   </w:t>
      </w:r>
    </w:p>
    <w:p w14:paraId="72314A77" w14:textId="77777777" w:rsidR="00BE1100" w:rsidRPr="00B94DF8" w:rsidRDefault="00BE1100" w:rsidP="00D01CC1">
      <w:pPr>
        <w:pStyle w:val="Tbodytext"/>
      </w:pPr>
    </w:p>
    <w:p w14:paraId="6802B94E" w14:textId="7D005005" w:rsidR="00F9455A" w:rsidRPr="00B94DF8" w:rsidRDefault="00427749" w:rsidP="00BE1100">
      <w:pPr>
        <w:pStyle w:val="Tbodytext"/>
        <w:ind w:firstLine="720"/>
      </w:pPr>
      <w:r w:rsidRPr="00B94DF8">
        <w:t>There are no special circumstances that require data collect</w:t>
      </w:r>
      <w:r w:rsidR="00DC74E5" w:rsidRPr="00B94DF8">
        <w:t>ion to be conducted in a manner</w:t>
      </w:r>
      <w:r w:rsidR="00E7480D" w:rsidRPr="00B94DF8">
        <w:t xml:space="preserve"> </w:t>
      </w:r>
      <w:r w:rsidRPr="00B94DF8">
        <w:t xml:space="preserve">inconsistent with 5 </w:t>
      </w:r>
      <w:r w:rsidR="00BF6D95" w:rsidRPr="00B94DF8">
        <w:t>C</w:t>
      </w:r>
      <w:r w:rsidR="002F39E0" w:rsidRPr="00B94DF8">
        <w:t xml:space="preserve">FR </w:t>
      </w:r>
      <w:r w:rsidRPr="00B94DF8">
        <w:t>1320.5 (d)</w:t>
      </w:r>
      <w:r w:rsidR="00DC74E5" w:rsidRPr="00B94DF8">
        <w:t xml:space="preserve"> </w:t>
      </w:r>
      <w:r w:rsidRPr="00B94DF8">
        <w:t xml:space="preserve">(2). </w:t>
      </w:r>
      <w:r w:rsidR="00D00787" w:rsidRPr="00B94DF8">
        <w:t>This request fully complies with the regulation 5CFR1320.5.</w:t>
      </w:r>
    </w:p>
    <w:p w14:paraId="4B8BCBC3" w14:textId="77777777" w:rsidR="00F9455A" w:rsidRPr="00AB5297" w:rsidRDefault="00F9455A" w:rsidP="00D01CC1">
      <w:pPr>
        <w:pStyle w:val="Tbodytext"/>
        <w:rPr>
          <w:b/>
        </w:rPr>
      </w:pPr>
    </w:p>
    <w:p w14:paraId="4D14DD4B" w14:textId="1D65B0E8" w:rsidR="00044A5F" w:rsidRPr="00AB5297" w:rsidRDefault="00261E78" w:rsidP="00AB5297">
      <w:pPr>
        <w:ind w:left="360" w:hanging="360"/>
      </w:pPr>
      <w:r w:rsidRPr="00AB5297">
        <w:t xml:space="preserve">8. </w:t>
      </w:r>
      <w:r>
        <w:t xml:space="preserve">  </w:t>
      </w:r>
      <w:r w:rsidR="00044A5F" w:rsidRPr="00AB5297">
        <w:rPr>
          <w:u w:val="single"/>
        </w:rPr>
        <w:t>Comments in Response to the Federal Register Notice and Efforts to Consult Outside the Agency</w:t>
      </w:r>
    </w:p>
    <w:p w14:paraId="347A5DD7" w14:textId="1AE6169B" w:rsidR="004E7F02" w:rsidRPr="00B94DF8" w:rsidRDefault="00261E78" w:rsidP="00AB5297">
      <w:pPr>
        <w:pStyle w:val="Heading3"/>
        <w:ind w:firstLine="360"/>
        <w:rPr>
          <w:rFonts w:ascii="Times New Roman" w:hAnsi="Times New Roman" w:cs="Times New Roman"/>
          <w:color w:val="auto"/>
        </w:rPr>
      </w:pPr>
      <w:r>
        <w:rPr>
          <w:rFonts w:ascii="Times New Roman" w:hAnsi="Times New Roman" w:cs="Times New Roman"/>
          <w:color w:val="auto"/>
        </w:rPr>
        <w:t xml:space="preserve">  </w:t>
      </w:r>
      <w:r w:rsidR="004E7F02" w:rsidRPr="00B94DF8">
        <w:rPr>
          <w:rFonts w:ascii="Times New Roman" w:hAnsi="Times New Roman" w:cs="Times New Roman"/>
          <w:color w:val="auto"/>
        </w:rPr>
        <w:t>8.a</w:t>
      </w:r>
      <w:r>
        <w:rPr>
          <w:rFonts w:ascii="Times New Roman" w:hAnsi="Times New Roman" w:cs="Times New Roman"/>
          <w:color w:val="auto"/>
        </w:rPr>
        <w:t xml:space="preserve">   </w:t>
      </w:r>
      <w:r w:rsidR="004E7F02" w:rsidRPr="00B94DF8">
        <w:rPr>
          <w:rFonts w:ascii="Times New Roman" w:hAnsi="Times New Roman" w:cs="Times New Roman"/>
          <w:b w:val="0"/>
          <w:color w:val="auto"/>
          <w:u w:val="single"/>
        </w:rPr>
        <w:t xml:space="preserve">Federal Register </w:t>
      </w:r>
      <w:r w:rsidR="0079798B" w:rsidRPr="00B94DF8">
        <w:rPr>
          <w:rFonts w:ascii="Times New Roman" w:hAnsi="Times New Roman" w:cs="Times New Roman"/>
          <w:b w:val="0"/>
          <w:color w:val="auto"/>
          <w:u w:val="single"/>
        </w:rPr>
        <w:t>Notice</w:t>
      </w:r>
    </w:p>
    <w:p w14:paraId="556EC18B" w14:textId="77777777" w:rsidR="00BE1100" w:rsidRPr="00B94DF8" w:rsidRDefault="00BE1100" w:rsidP="00D01CC1">
      <w:pPr>
        <w:pStyle w:val="Tbodytext"/>
        <w:rPr>
          <w:rFonts w:eastAsia="Calibri"/>
        </w:rPr>
      </w:pPr>
    </w:p>
    <w:p w14:paraId="1503D36E" w14:textId="20DBD47F" w:rsidR="00BE1100" w:rsidRPr="00B94DF8" w:rsidRDefault="00475DE9" w:rsidP="00BE1100">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475DE9">
        <w:t xml:space="preserve">A 60-day Federal Register Notice was published in the Federal Register on January </w:t>
      </w:r>
      <w:r>
        <w:t>5</w:t>
      </w:r>
      <w:r w:rsidRPr="00475DE9">
        <w:t>, 20</w:t>
      </w:r>
      <w:r>
        <w:t>17</w:t>
      </w:r>
      <w:r w:rsidRPr="00475DE9">
        <w:t>, vol.</w:t>
      </w:r>
      <w:r>
        <w:t xml:space="preserve"> 82, No.3</w:t>
      </w:r>
      <w:r w:rsidRPr="00475DE9">
        <w:t>, pp.</w:t>
      </w:r>
      <w:r>
        <w:t>1337-1339 (see Attachm</w:t>
      </w:r>
      <w:r w:rsidR="003B1D0A">
        <w:t>e</w:t>
      </w:r>
      <w:r>
        <w:t>nt B)</w:t>
      </w:r>
      <w:r w:rsidRPr="00475DE9">
        <w:t>.</w:t>
      </w:r>
      <w:r>
        <w:t xml:space="preserve"> </w:t>
      </w:r>
      <w:r w:rsidRPr="00475DE9">
        <w:t>CDC did not receive public comments related to this notice</w:t>
      </w:r>
      <w:r>
        <w:t>.</w:t>
      </w:r>
      <w:r w:rsidR="00BE1100" w:rsidRPr="00B94DF8">
        <w:t xml:space="preserve"> </w:t>
      </w:r>
    </w:p>
    <w:p w14:paraId="4ED2E5F2" w14:textId="77777777" w:rsidR="007F1ACE" w:rsidRPr="00B94DF8" w:rsidRDefault="007F1ACE" w:rsidP="00D01CC1">
      <w:pPr>
        <w:pStyle w:val="Tbodytext"/>
      </w:pPr>
    </w:p>
    <w:p w14:paraId="0BCC5D98" w14:textId="766D5826" w:rsidR="00C240CC" w:rsidRPr="00B94DF8" w:rsidRDefault="00261E78" w:rsidP="00C240CC">
      <w:pPr>
        <w:pStyle w:val="BodyText0"/>
        <w:spacing w:after="0"/>
        <w:ind w:firstLine="0"/>
        <w:rPr>
          <w:b/>
          <w:u w:val="single"/>
        </w:rPr>
      </w:pPr>
      <w:r>
        <w:rPr>
          <w:b/>
        </w:rPr>
        <w:t xml:space="preserve">       </w:t>
      </w:r>
      <w:r w:rsidR="004E7F02" w:rsidRPr="00B94DF8">
        <w:rPr>
          <w:b/>
        </w:rPr>
        <w:t>8.b</w:t>
      </w:r>
      <w:r>
        <w:rPr>
          <w:b/>
        </w:rPr>
        <w:t xml:space="preserve">   </w:t>
      </w:r>
      <w:r w:rsidR="004E7F02" w:rsidRPr="00B94DF8">
        <w:rPr>
          <w:u w:val="single"/>
        </w:rPr>
        <w:t xml:space="preserve">Consultations </w:t>
      </w:r>
    </w:p>
    <w:p w14:paraId="40D7C5C3" w14:textId="77777777" w:rsidR="00FD470B" w:rsidRPr="00B94DF8" w:rsidRDefault="00FD470B" w:rsidP="001F632A">
      <w:pPr>
        <w:pStyle w:val="Tbodytext"/>
      </w:pPr>
    </w:p>
    <w:p w14:paraId="30CA9585" w14:textId="342ACDE1" w:rsidR="0079798B" w:rsidRPr="00B94DF8" w:rsidRDefault="00BE1100" w:rsidP="00BE1100">
      <w:pPr>
        <w:tabs>
          <w:tab w:val="left" w:pos="360"/>
        </w:tabs>
        <w:rPr>
          <w:color w:val="000000"/>
        </w:rPr>
      </w:pPr>
      <w:r w:rsidRPr="00B94DF8">
        <w:rPr>
          <w:rFonts w:ascii="Calibri" w:hAnsi="Calibri" w:cs="Calibri"/>
          <w:color w:val="000000"/>
        </w:rPr>
        <w:tab/>
      </w:r>
      <w:r w:rsidRPr="00B94DF8">
        <w:rPr>
          <w:rFonts w:ascii="Calibri" w:hAnsi="Calibri" w:cs="Calibri"/>
          <w:color w:val="000000"/>
        </w:rPr>
        <w:tab/>
      </w:r>
      <w:r w:rsidR="00A24575" w:rsidRPr="00B94DF8">
        <w:t>FDA/CTP has received a draft copy of this ICR submission including attachments. Additionally, input has been solicited and received from FDA on the design of this study.</w:t>
      </w:r>
      <w:r w:rsidR="00A24575" w:rsidRPr="00B94DF8">
        <w:rPr>
          <w:color w:val="000000"/>
        </w:rPr>
        <w:t xml:space="preserve"> The</w:t>
      </w:r>
      <w:r w:rsidRPr="00B94DF8">
        <w:rPr>
          <w:color w:val="000000"/>
        </w:rPr>
        <w:t xml:space="preserve"> following individuals outside of the agency have been consulted on the audience questionnaire development. CDC/OSH holds regular bi-weekly meetings with FDA’s CTP where updates on The Campaign are included as a standing agenda item. </w:t>
      </w:r>
    </w:p>
    <w:p w14:paraId="66D6D453" w14:textId="77777777" w:rsidR="002730DD" w:rsidRPr="00B94DF8" w:rsidRDefault="002730DD" w:rsidP="00BE1100">
      <w:pPr>
        <w:tabs>
          <w:tab w:val="left" w:pos="360"/>
        </w:tabs>
        <w:rPr>
          <w:color w:val="000000"/>
        </w:rPr>
      </w:pPr>
    </w:p>
    <w:p w14:paraId="3A11DD59" w14:textId="77777777" w:rsidR="000A7A41" w:rsidRPr="00B94DF8" w:rsidRDefault="000A7A41" w:rsidP="000A7A41">
      <w:pPr>
        <w:tabs>
          <w:tab w:val="left" w:pos="360"/>
        </w:tabs>
        <w:ind w:left="360"/>
        <w:rPr>
          <w:lang w:val="fr-FR"/>
        </w:rPr>
      </w:pPr>
      <w:r w:rsidRPr="00B94DF8">
        <w:rPr>
          <w:lang w:val="fr-FR"/>
        </w:rPr>
        <w:t>Tesfa N. Alexander, PhD</w:t>
      </w:r>
    </w:p>
    <w:p w14:paraId="5A6578F2" w14:textId="77777777" w:rsidR="000A7A41" w:rsidRPr="00B94DF8" w:rsidRDefault="000A7A41" w:rsidP="000A7A41">
      <w:pPr>
        <w:tabs>
          <w:tab w:val="left" w:pos="360"/>
        </w:tabs>
        <w:ind w:left="360"/>
        <w:rPr>
          <w:lang w:val="fr-FR"/>
        </w:rPr>
      </w:pPr>
      <w:r w:rsidRPr="00B94DF8">
        <w:rPr>
          <w:lang w:val="fr-FR"/>
        </w:rPr>
        <w:t xml:space="preserve">FDA, Center for Tobacco Products </w:t>
      </w:r>
    </w:p>
    <w:p w14:paraId="01DDBF0C" w14:textId="77777777" w:rsidR="000A7A41" w:rsidRPr="00B94DF8" w:rsidRDefault="000A7A41" w:rsidP="000A7A41">
      <w:pPr>
        <w:tabs>
          <w:tab w:val="left" w:pos="360"/>
        </w:tabs>
        <w:ind w:left="360"/>
        <w:rPr>
          <w:lang w:val="fr-FR"/>
        </w:rPr>
      </w:pPr>
      <w:r w:rsidRPr="00B94DF8">
        <w:rPr>
          <w:lang w:val="fr-FR"/>
        </w:rPr>
        <w:t>9200 Corporate Boulevard</w:t>
      </w:r>
    </w:p>
    <w:p w14:paraId="32F6EEC0" w14:textId="77777777" w:rsidR="000A7A41" w:rsidRPr="00B94DF8" w:rsidRDefault="000A7A41" w:rsidP="000A7A41">
      <w:pPr>
        <w:tabs>
          <w:tab w:val="left" w:pos="360"/>
        </w:tabs>
        <w:ind w:left="360"/>
        <w:rPr>
          <w:lang w:val="fr-FR"/>
        </w:rPr>
      </w:pPr>
      <w:r w:rsidRPr="00B94DF8">
        <w:rPr>
          <w:lang w:val="fr-FR"/>
        </w:rPr>
        <w:t>Rockville, MD 20850</w:t>
      </w:r>
    </w:p>
    <w:p w14:paraId="463208DA" w14:textId="77777777" w:rsidR="000A7A41" w:rsidRPr="00B94DF8" w:rsidRDefault="000A7A41" w:rsidP="000A7A41">
      <w:pPr>
        <w:tabs>
          <w:tab w:val="left" w:pos="360"/>
        </w:tabs>
        <w:ind w:left="360"/>
        <w:rPr>
          <w:lang w:val="fr-FR"/>
        </w:rPr>
      </w:pPr>
      <w:r w:rsidRPr="00B94DF8">
        <w:rPr>
          <w:lang w:val="fr-FR"/>
        </w:rPr>
        <w:t>Phone: (301) 796-9335</w:t>
      </w:r>
    </w:p>
    <w:p w14:paraId="088A8085" w14:textId="4FB0D6E2" w:rsidR="000A7A41" w:rsidRPr="00B94DF8" w:rsidRDefault="000A7A41" w:rsidP="000A7A41">
      <w:pPr>
        <w:tabs>
          <w:tab w:val="left" w:pos="360"/>
        </w:tabs>
        <w:ind w:left="360"/>
        <w:rPr>
          <w:lang w:val="fr-FR"/>
        </w:rPr>
      </w:pPr>
      <w:r w:rsidRPr="00B94DF8">
        <w:rPr>
          <w:lang w:val="fr-FR"/>
        </w:rPr>
        <w:t xml:space="preserve">Email: </w:t>
      </w:r>
      <w:hyperlink r:id="rId11" w:history="1">
        <w:r w:rsidR="00720D83" w:rsidRPr="00B94DF8">
          <w:rPr>
            <w:rStyle w:val="Hyperlink"/>
            <w:lang w:val="fr-FR"/>
          </w:rPr>
          <w:t>Tesfa.Alexander@fda.hhs.gov</w:t>
        </w:r>
      </w:hyperlink>
    </w:p>
    <w:p w14:paraId="1D909365" w14:textId="19EA6B36" w:rsidR="000A7A41" w:rsidRPr="00B94DF8" w:rsidRDefault="00720D83" w:rsidP="00BE1100">
      <w:pPr>
        <w:tabs>
          <w:tab w:val="left" w:pos="360"/>
        </w:tabs>
        <w:rPr>
          <w:color w:val="000000"/>
        </w:rPr>
      </w:pPr>
      <w:r w:rsidRPr="00B94DF8">
        <w:rPr>
          <w:color w:val="000000"/>
        </w:rPr>
        <w:tab/>
        <w:t>Year of consultation: 2016</w:t>
      </w:r>
    </w:p>
    <w:p w14:paraId="0E562587" w14:textId="0CC6346A" w:rsidR="00720D83" w:rsidRPr="00B94DF8" w:rsidRDefault="00720D83" w:rsidP="00720D83">
      <w:pPr>
        <w:tabs>
          <w:tab w:val="left" w:pos="360"/>
        </w:tabs>
        <w:ind w:left="360"/>
        <w:rPr>
          <w:color w:val="000000"/>
        </w:rPr>
      </w:pPr>
      <w:r w:rsidRPr="00B94DF8">
        <w:rPr>
          <w:color w:val="000000"/>
        </w:rPr>
        <w:t xml:space="preserve">Summary of Unresolved Problems </w:t>
      </w:r>
      <w:r w:rsidR="00A84011">
        <w:rPr>
          <w:color w:val="000000"/>
        </w:rPr>
        <w:t>d</w:t>
      </w:r>
      <w:r w:rsidRPr="00B94DF8">
        <w:rPr>
          <w:color w:val="000000"/>
        </w:rPr>
        <w:t>uring Consultation: There were no unresolved problems during the consultation.</w:t>
      </w:r>
    </w:p>
    <w:p w14:paraId="64D3E643" w14:textId="77777777" w:rsidR="00A46109" w:rsidRPr="00B94DF8" w:rsidRDefault="00A46109" w:rsidP="00BE1100">
      <w:pPr>
        <w:tabs>
          <w:tab w:val="left" w:pos="360"/>
        </w:tabs>
        <w:rPr>
          <w:color w:val="000000"/>
        </w:rPr>
      </w:pPr>
    </w:p>
    <w:p w14:paraId="00173C8A" w14:textId="13FC2D26" w:rsidR="00044A5F" w:rsidRPr="00AB5297" w:rsidRDefault="00261E78" w:rsidP="00AB5297">
      <w:pPr>
        <w:tabs>
          <w:tab w:val="left" w:pos="360"/>
        </w:tabs>
      </w:pPr>
      <w:r w:rsidRPr="00AB5297">
        <w:t xml:space="preserve">9.    </w:t>
      </w:r>
      <w:r w:rsidR="00044A5F" w:rsidRPr="00AB5297">
        <w:rPr>
          <w:u w:val="single"/>
        </w:rPr>
        <w:t>Explanation of Any Payments or Gift to Respondents</w:t>
      </w:r>
    </w:p>
    <w:p w14:paraId="167A2FEF" w14:textId="77777777" w:rsidR="009D0A78" w:rsidRPr="00B94DF8" w:rsidRDefault="009D0A78" w:rsidP="009D0A78">
      <w:pPr>
        <w:pStyle w:val="bodytextpsg0"/>
        <w:spacing w:after="0"/>
        <w:ind w:firstLine="0"/>
        <w:rPr>
          <w:rFonts w:eastAsia="MS Mincho"/>
          <w:kern w:val="2"/>
          <w:szCs w:val="24"/>
          <w:lang w:eastAsia="ja-JP"/>
        </w:rPr>
      </w:pPr>
    </w:p>
    <w:p w14:paraId="3D55744D" w14:textId="0A74C479" w:rsidR="005430F9" w:rsidRPr="00B94DF8" w:rsidRDefault="00BE1100" w:rsidP="005430F9">
      <w:pPr>
        <w:pStyle w:val="bodytextpsg0"/>
        <w:spacing w:after="0"/>
        <w:ind w:firstLine="720"/>
      </w:pPr>
      <w:r w:rsidRPr="00B94DF8">
        <w:t>Participants recruited to the ABS-sourced sample</w:t>
      </w:r>
      <w:r w:rsidR="005430F9">
        <w:t xml:space="preserve"> and who already have internet access in their home</w:t>
      </w:r>
      <w:r w:rsidRPr="00B94DF8">
        <w:t xml:space="preserve"> will </w:t>
      </w:r>
      <w:r w:rsidR="00551E5B">
        <w:t xml:space="preserve">receive </w:t>
      </w:r>
      <w:r w:rsidRPr="00B94DF8">
        <w:t>$20 for completion of each survey</w:t>
      </w:r>
      <w:r w:rsidR="005430F9">
        <w:t xml:space="preserve">. </w:t>
      </w:r>
      <w:r w:rsidR="005430F9" w:rsidRPr="00B94DF8">
        <w:t>ABS-sourced respondents who do not have Internet capability</w:t>
      </w:r>
      <w:r w:rsidR="00551E5B">
        <w:t>,</w:t>
      </w:r>
      <w:r w:rsidR="005430F9" w:rsidRPr="00B94DF8">
        <w:t xml:space="preserve"> and must seek out public computers or other types of internet access to complete the online surveys</w:t>
      </w:r>
      <w:r w:rsidR="00551E5B">
        <w:t>, will receive $40</w:t>
      </w:r>
      <w:r w:rsidR="005430F9" w:rsidRPr="00B94DF8">
        <w:t>.</w:t>
      </w:r>
      <w:r w:rsidR="005430F9">
        <w:t xml:space="preserve"> </w:t>
      </w:r>
      <w:r w:rsidR="005430F9" w:rsidRPr="00B94DF8">
        <w:t>Th</w:t>
      </w:r>
      <w:r w:rsidR="00551E5B">
        <w:t>e level of incentive</w:t>
      </w:r>
      <w:r w:rsidR="005430F9" w:rsidRPr="00B94DF8">
        <w:t xml:space="preserve"> for non-Internet households is meant to encourage their participation and appropriately acknowledge their travel and effort in seeking a computer with Internet access. Participants recruited from the existing KnowledgePanel will be offered 15,000 KP bonus points (equivalent to $15 cash), which are credited to the KnowledgePanel participant’s account and redeemable for merchandise or cash in increments of $5 or more. This is utilized to maintain consistency of survey response within KnowledgePanel. </w:t>
      </w:r>
    </w:p>
    <w:p w14:paraId="1D5968A0" w14:textId="2B7AC07E" w:rsidR="009D0A78" w:rsidRPr="00B94DF8" w:rsidRDefault="005430F9" w:rsidP="009D0A78">
      <w:pPr>
        <w:pStyle w:val="bodytextpsg0"/>
        <w:spacing w:after="0"/>
        <w:ind w:firstLine="0"/>
      </w:pPr>
      <w:r w:rsidDel="005430F9">
        <w:rPr>
          <w:rStyle w:val="CommentReference"/>
          <w:rFonts w:eastAsiaTheme="minorHAnsi"/>
        </w:rPr>
        <w:t xml:space="preserve"> </w:t>
      </w:r>
      <w:r w:rsidR="00BE1100" w:rsidRPr="00B94DF8">
        <w:t xml:space="preserve"> </w:t>
      </w:r>
    </w:p>
    <w:p w14:paraId="0A0F9659" w14:textId="03055AFD" w:rsidR="00BE1100" w:rsidRPr="00B94DF8" w:rsidRDefault="005430F9" w:rsidP="005430F9">
      <w:pPr>
        <w:pStyle w:val="bodytextpsg0"/>
        <w:spacing w:after="0"/>
        <w:ind w:firstLine="720"/>
      </w:pPr>
      <w:r>
        <w:t>Th</w:t>
      </w:r>
      <w:r w:rsidR="006D3F70">
        <w:t xml:space="preserve">e proposed incentive plan </w:t>
      </w:r>
      <w:r w:rsidRPr="00B94DF8">
        <w:t>represent</w:t>
      </w:r>
      <w:r>
        <w:t>s</w:t>
      </w:r>
      <w:r w:rsidRPr="00B94DF8">
        <w:t xml:space="preserve"> a continuation of the </w:t>
      </w:r>
      <w:r w:rsidR="006D3F70">
        <w:t>incentives</w:t>
      </w:r>
      <w:r w:rsidR="006D3F70" w:rsidRPr="00B94DF8">
        <w:t xml:space="preserve"> </w:t>
      </w:r>
      <w:r w:rsidR="006D3F70">
        <w:t xml:space="preserve">previously </w:t>
      </w:r>
      <w:r w:rsidRPr="00B94DF8">
        <w:t xml:space="preserve">approved under </w:t>
      </w:r>
      <w:r w:rsidR="006D3F70">
        <w:t>OMB No.</w:t>
      </w:r>
      <w:r w:rsidRPr="00B94DF8">
        <w:t xml:space="preserve"> 0920-1083. </w:t>
      </w:r>
      <w:r w:rsidR="00BE1100" w:rsidRPr="00B94DF8">
        <w:t>The</w:t>
      </w:r>
      <w:r w:rsidR="006D3F70">
        <w:t xml:space="preserve"> incentives</w:t>
      </w:r>
      <w:r w:rsidR="00BE1100" w:rsidRPr="00B94DF8">
        <w:t xml:space="preserve"> are intended to convey appreciation for contributing to this important evaluation</w:t>
      </w:r>
      <w:r w:rsidR="00FF6D2C" w:rsidRPr="00B94DF8">
        <w:t>.</w:t>
      </w:r>
      <w:r w:rsidR="00BE1100" w:rsidRPr="00B94DF8">
        <w:t xml:space="preserve"> Numerous empirical studies have shown that</w:t>
      </w:r>
      <w:r w:rsidR="006D3F70">
        <w:t xml:space="preserve"> incentives</w:t>
      </w:r>
      <w:r w:rsidR="00BE1100" w:rsidRPr="00B94DF8">
        <w:t xml:space="preserve"> can significantly increase response rates (e.g., Abreu &amp; Winters, 1999; Shettle &amp; Mooney, 1999). The decision to use </w:t>
      </w:r>
      <w:r w:rsidR="006D3F70">
        <w:t>incentives</w:t>
      </w:r>
      <w:r w:rsidR="00BE1100" w:rsidRPr="00B94DF8">
        <w:t xml:space="preserve"> for this study is further justified </w:t>
      </w:r>
      <w:r w:rsidR="006D3F70">
        <w:t>by</w:t>
      </w:r>
      <w:r w:rsidR="00BE1100" w:rsidRPr="00B94DF8">
        <w:t xml:space="preserve"> the need to ensure high retention from Wave A to Wave E in order to retain the necessary analytic power of the longitudinal study. </w:t>
      </w:r>
      <w:bookmarkStart w:id="1" w:name="_Toc152464657"/>
      <w:r w:rsidR="00BE1100" w:rsidRPr="00B94DF8">
        <w:t xml:space="preserve">The higher </w:t>
      </w:r>
      <w:r w:rsidR="006D3F70">
        <w:t>incentive</w:t>
      </w:r>
      <w:r w:rsidR="00D87EAF" w:rsidRPr="00B94DF8">
        <w:t xml:space="preserve"> </w:t>
      </w:r>
      <w:r w:rsidR="002730DD" w:rsidRPr="00B94DF8">
        <w:t>for</w:t>
      </w:r>
      <w:r w:rsidR="00BE1100" w:rsidRPr="00B94DF8">
        <w:t xml:space="preserve"> respondents in the ABS-sourced longitudinal cohort is needed to encourage participation among individuals who do not have previous </w:t>
      </w:r>
      <w:r>
        <w:t xml:space="preserve">long-term </w:t>
      </w:r>
      <w:r w:rsidR="00BE1100" w:rsidRPr="00B94DF8">
        <w:t xml:space="preserve">experience with online surveys or panels and who may have barriers to participation, such as lack of convenient in-home access to the Internet. The specific amounts of the proposed </w:t>
      </w:r>
      <w:r w:rsidR="006D3F70">
        <w:t>incentive</w:t>
      </w:r>
      <w:r w:rsidR="00BE1100" w:rsidRPr="00B94DF8">
        <w:t xml:space="preserve">s are </w:t>
      </w:r>
      <w:r w:rsidR="00BA5391" w:rsidRPr="00B94DF8">
        <w:t>the same as those previously</w:t>
      </w:r>
      <w:r w:rsidR="001B5B99">
        <w:t xml:space="preserve"> </w:t>
      </w:r>
      <w:r w:rsidR="00BA5391" w:rsidRPr="00B94DF8">
        <w:t xml:space="preserve">approved </w:t>
      </w:r>
      <w:r w:rsidR="001B5B99">
        <w:t>under OMB No.</w:t>
      </w:r>
      <w:r w:rsidR="001B5B99" w:rsidRPr="00B94DF8">
        <w:t xml:space="preserve"> </w:t>
      </w:r>
      <w:r w:rsidR="00BA5391" w:rsidRPr="00B94DF8">
        <w:t xml:space="preserve">0920-1083, exp. 9/30/2017. </w:t>
      </w:r>
    </w:p>
    <w:bookmarkEnd w:id="1"/>
    <w:p w14:paraId="13078E1B" w14:textId="77777777" w:rsidR="00047579" w:rsidRPr="00B94DF8" w:rsidRDefault="00047579" w:rsidP="00E62957">
      <w:pPr>
        <w:rPr>
          <w:b/>
        </w:rPr>
      </w:pPr>
    </w:p>
    <w:p w14:paraId="23E35702" w14:textId="33E6F649" w:rsidR="00BE1100" w:rsidRPr="00AB5297" w:rsidRDefault="00261E78" w:rsidP="002F5DF0">
      <w:r>
        <w:t xml:space="preserve">10.  </w:t>
      </w:r>
      <w:r w:rsidR="006A73D0" w:rsidRPr="00AB5297">
        <w:t xml:space="preserve"> </w:t>
      </w:r>
      <w:r w:rsidR="005907D1" w:rsidRPr="00AB5297">
        <w:rPr>
          <w:u w:val="single"/>
        </w:rPr>
        <w:t>Protection of the Privacy and Confidentiality of Information Provided by Respondents</w:t>
      </w:r>
      <w:r w:rsidR="006D258E" w:rsidRPr="00AB5297">
        <w:br/>
      </w:r>
    </w:p>
    <w:p w14:paraId="638DC037" w14:textId="77777777" w:rsidR="002730DD" w:rsidRPr="00B94DF8" w:rsidRDefault="002730DD" w:rsidP="002730DD">
      <w:pPr>
        <w:rPr>
          <w:u w:val="single"/>
        </w:rPr>
      </w:pPr>
      <w:r w:rsidRPr="00B94DF8">
        <w:rPr>
          <w:u w:val="single"/>
        </w:rPr>
        <w:t>System of Records Under Privacy Act</w:t>
      </w:r>
    </w:p>
    <w:p w14:paraId="5013EBAD" w14:textId="77777777" w:rsidR="002730DD" w:rsidRPr="00B94DF8" w:rsidRDefault="002730DD" w:rsidP="002730DD">
      <w:pPr>
        <w:rPr>
          <w:color w:val="000000" w:themeColor="text1"/>
        </w:rPr>
      </w:pPr>
    </w:p>
    <w:p w14:paraId="29EA9543" w14:textId="67C532A4" w:rsidR="00223404" w:rsidRDefault="002730DD" w:rsidP="00DF3805">
      <w:pPr>
        <w:ind w:firstLine="720"/>
      </w:pPr>
      <w:r w:rsidRPr="00B94DF8">
        <w:t xml:space="preserve">This submission has been reviewed by CDC’s National Center for Chronic Disease Prevention and Health Promotion and CDC’s Information </w:t>
      </w:r>
      <w:r w:rsidR="006961F0">
        <w:t>System Security Officer</w:t>
      </w:r>
      <w:r w:rsidR="00223404">
        <w:t xml:space="preserve"> who</w:t>
      </w:r>
      <w:r w:rsidR="006961F0">
        <w:t xml:space="preserve"> </w:t>
      </w:r>
      <w:r w:rsidRPr="00B94DF8">
        <w:t>determined that the Privacy Act does not apply.  Although identifiable information about respondents will be used to facilitate initial contact and follow-up, the identifying information is maintained in a secure, pre-existing records system owned by GfK Custom Research. The response data transmitted from GfK to RTI International, the data analysis contractor, will be de-identified prior to transmission and analysis. These data will also remain de-identified when transmitted from RTI International to the CDC.</w:t>
      </w:r>
      <w:r w:rsidR="00E843E8" w:rsidRPr="00B94DF8">
        <w:t xml:space="preserve"> All information provided by respondents will be kept private and secure to the extent permitted by law.</w:t>
      </w:r>
    </w:p>
    <w:p w14:paraId="6C1BEFED" w14:textId="1334B638" w:rsidR="009D0A78" w:rsidRPr="00B94DF8" w:rsidRDefault="009D0A78" w:rsidP="009D0A78">
      <w:pPr>
        <w:rPr>
          <w:u w:val="single"/>
        </w:rPr>
      </w:pPr>
    </w:p>
    <w:p w14:paraId="06D03CA1" w14:textId="77777777" w:rsidR="00BE1100" w:rsidRPr="00B94DF8" w:rsidRDefault="00BE1100" w:rsidP="009D0A78">
      <w:pPr>
        <w:ind w:firstLine="720"/>
        <w:rPr>
          <w:u w:val="single"/>
        </w:rPr>
      </w:pPr>
      <w:r w:rsidRPr="00B94DF8">
        <w:t>No personally identifiable data will be shared with the data analysis contractor (RTI International) or the funding agency (CDC) and therefore will not be reportable (or reported) in any technical reports or publications. Only aggregate respondent data will be shared and disseminated publicly. Therefore, there is no impact of this study on individual respondents’ privacy.</w:t>
      </w:r>
    </w:p>
    <w:p w14:paraId="7DB2A4C2" w14:textId="77777777" w:rsidR="00BE1100" w:rsidRPr="00B94DF8" w:rsidRDefault="00BE1100" w:rsidP="00BE1100">
      <w:pPr>
        <w:rPr>
          <w:u w:val="single"/>
        </w:rPr>
      </w:pPr>
    </w:p>
    <w:p w14:paraId="2510F9F6" w14:textId="77777777" w:rsidR="00BE1100" w:rsidRPr="00B94DF8" w:rsidRDefault="00BE1100" w:rsidP="00BE1100">
      <w:pPr>
        <w:rPr>
          <w:u w:val="single"/>
        </w:rPr>
      </w:pPr>
    </w:p>
    <w:p w14:paraId="17522025" w14:textId="683F2BDA" w:rsidR="00BE1100" w:rsidRPr="00B94DF8" w:rsidRDefault="00223404" w:rsidP="00BE110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8A35CA" w:rsidRPr="00B94DF8">
        <w:t>The mechanism that will be used for notice or consent is called</w:t>
      </w:r>
      <w:r w:rsidR="00DD1C1D" w:rsidRPr="00B94DF8">
        <w:t xml:space="preserve"> </w:t>
      </w:r>
      <w:r w:rsidR="00BE1100" w:rsidRPr="00B94DF8">
        <w:t xml:space="preserve">The Screening &amp; Consent Questionnaire (see </w:t>
      </w:r>
      <w:r w:rsidR="00BE1100" w:rsidRPr="00B94DF8">
        <w:rPr>
          <w:b/>
          <w:bCs/>
        </w:rPr>
        <w:t>Attachment C</w:t>
      </w:r>
      <w:r w:rsidR="00BE1100" w:rsidRPr="00B94DF8">
        <w:t>)</w:t>
      </w:r>
      <w:r w:rsidR="008A35CA" w:rsidRPr="00B94DF8">
        <w:t xml:space="preserve">, and </w:t>
      </w:r>
      <w:r w:rsidR="00BE1100" w:rsidRPr="00B94DF8">
        <w:t xml:space="preserve">will apprise respondents that participation is voluntary and that they need not answer any question that makes them feel uncomfortable or that they simply do not wish to answer. Participants may opt out of the survey at any time. </w:t>
      </w:r>
    </w:p>
    <w:p w14:paraId="44A7F3BF" w14:textId="77777777" w:rsidR="00BE1100" w:rsidRPr="00B94DF8" w:rsidRDefault="00BE1100" w:rsidP="00BE1100">
      <w:pPr>
        <w:rPr>
          <w:u w:val="single"/>
        </w:rPr>
      </w:pPr>
    </w:p>
    <w:p w14:paraId="282C46A3" w14:textId="77777777" w:rsidR="00BE1100" w:rsidRPr="00B94DF8" w:rsidRDefault="00BE1100" w:rsidP="009D0A78">
      <w:pPr>
        <w:pStyle w:val="bodytextpsg0"/>
        <w:spacing w:after="0"/>
        <w:ind w:firstLine="720"/>
      </w:pPr>
      <w:r w:rsidRPr="00B94DF8">
        <w:t>The voluntary nature of the information collection is described in the introductory section of the screener questionnaire (</w:t>
      </w:r>
      <w:r w:rsidRPr="00B94DF8">
        <w:rPr>
          <w:b/>
          <w:bCs/>
        </w:rPr>
        <w:t>Attachment C</w:t>
      </w:r>
      <w:r w:rsidRPr="00B94DF8">
        <w:t>) and the initial invitation letter for ABS-sourced respondents (</w:t>
      </w:r>
      <w:r w:rsidRPr="00B94DF8">
        <w:rPr>
          <w:b/>
        </w:rPr>
        <w:t>Attachment I-1</w:t>
      </w:r>
      <w:r w:rsidRPr="00B94DF8">
        <w:t>) and initial contact email for KnowledgePanel respondents (</w:t>
      </w:r>
      <w:r w:rsidRPr="00B94DF8">
        <w:rPr>
          <w:b/>
          <w:bCs/>
        </w:rPr>
        <w:t>Attachment I-2</w:t>
      </w:r>
      <w:r w:rsidRPr="00B94DF8">
        <w:t>).</w:t>
      </w:r>
    </w:p>
    <w:p w14:paraId="459E9A01" w14:textId="77777777" w:rsidR="009D0A78" w:rsidRPr="00B94DF8" w:rsidRDefault="009D0A78" w:rsidP="009D0A78">
      <w:pPr>
        <w:pStyle w:val="bodytextpsg0"/>
        <w:spacing w:after="0"/>
        <w:ind w:firstLine="0"/>
      </w:pPr>
    </w:p>
    <w:p w14:paraId="7086FA71" w14:textId="77777777" w:rsidR="00BE1100" w:rsidRPr="00B94DF8" w:rsidRDefault="00BE1100" w:rsidP="009D0A78">
      <w:pPr>
        <w:pStyle w:val="bodytextpsg0"/>
        <w:spacing w:after="0"/>
        <w:ind w:firstLine="720"/>
      </w:pPr>
      <w:r w:rsidRPr="00B94DF8">
        <w:t>All respondents will be assured that the information they provide will be maintained in a secure manner and will be used only for the purpose of this evaluation.  Please refer to the assurances and study descriptions that are included in the screening instrument (</w:t>
      </w:r>
      <w:r w:rsidRPr="00B94DF8">
        <w:rPr>
          <w:b/>
        </w:rPr>
        <w:t>Attachment C</w:t>
      </w:r>
      <w:r w:rsidRPr="00B94DF8">
        <w:t>). Respondents will be assured that their answers will not be shared with family members and that their names will not be reported with responses provided. Respondents will be told that the information obtained from all of the surveys will be combined into a summary report so that details of individual questionnaires cannot be linked to a specific participant.</w:t>
      </w:r>
    </w:p>
    <w:p w14:paraId="0542B857" w14:textId="77777777" w:rsidR="00BE1100" w:rsidRPr="00B94DF8" w:rsidRDefault="00BE1100" w:rsidP="00BE1100">
      <w:pPr>
        <w:ind w:firstLine="720"/>
      </w:pPr>
    </w:p>
    <w:p w14:paraId="638F81E3" w14:textId="77777777" w:rsidR="00BE1100" w:rsidRPr="00B94DF8" w:rsidRDefault="00BE1100" w:rsidP="009D0A78">
      <w:pPr>
        <w:pStyle w:val="bodytextpsg0"/>
        <w:spacing w:after="0"/>
        <w:ind w:firstLine="720"/>
        <w:contextualSpacing/>
      </w:pPr>
      <w:r w:rsidRPr="00B94DF8">
        <w:t xml:space="preserve">To ensure data security, all RTI and GfK project staff will be required to adhere to strict standards and to sign a non-disclosure agreement as a condition of employment on this project. RTI maintains restricted access to all data preparation areas (i.e., receipt and coding). All data files on multi-user systems will be under the control of a database manager, with access to the data restricted to only project staff specifically authorized to work on this project. Survey responses are written in real-time directly to GfK’s server and are then stored in a local Oracle database. GfK has developed a secure transmission and collection protocol, including the use of system passwords, encryptions, and firewalls to prevent unauthorized access to the data collection system. Individual identifying information will be maintained separately from completed questionnaires and from computerized data files used for analysis. Individual identifying information is only stored for purposes of administering survey incentives and no respondent identifiers will be contained in data to RTI or reports to CDC and results will only present data in aggregate. </w:t>
      </w:r>
    </w:p>
    <w:p w14:paraId="1376DEAC" w14:textId="77777777" w:rsidR="00BE1100" w:rsidRPr="00B94DF8" w:rsidRDefault="00BE1100" w:rsidP="00BE1100">
      <w:pPr>
        <w:pStyle w:val="bodytextpsg0"/>
        <w:spacing w:after="0"/>
        <w:contextualSpacing/>
      </w:pPr>
    </w:p>
    <w:p w14:paraId="524933F7" w14:textId="3D646676" w:rsidR="006D258E" w:rsidRPr="00AB5297" w:rsidRDefault="0070674F" w:rsidP="00F95B87">
      <w:pPr>
        <w:spacing w:line="276" w:lineRule="auto"/>
        <w:rPr>
          <w:u w:val="single"/>
        </w:rPr>
      </w:pPr>
      <w:r>
        <w:t>11.</w:t>
      </w:r>
      <w:r>
        <w:rPr>
          <w:b/>
        </w:rPr>
        <w:t xml:space="preserve">   </w:t>
      </w:r>
      <w:r w:rsidR="008224CA" w:rsidRPr="00AB5297">
        <w:rPr>
          <w:u w:val="single"/>
        </w:rPr>
        <w:t>Institutional Review Board (IRB) and Justification for Sensitive Questions.</w:t>
      </w:r>
    </w:p>
    <w:p w14:paraId="5D5B6F82" w14:textId="77777777" w:rsidR="009D0A78" w:rsidRPr="00B94DF8" w:rsidRDefault="009D0A78" w:rsidP="005B2B4E">
      <w:pPr>
        <w:rPr>
          <w:b/>
        </w:rPr>
      </w:pPr>
    </w:p>
    <w:p w14:paraId="17D1B3D5" w14:textId="77777777" w:rsidR="008224CA" w:rsidRPr="00B94DF8" w:rsidRDefault="00A92261" w:rsidP="005B2B4E">
      <w:pPr>
        <w:rPr>
          <w:u w:val="single"/>
        </w:rPr>
      </w:pPr>
      <w:r w:rsidRPr="00B94DF8">
        <w:rPr>
          <w:u w:val="single"/>
        </w:rPr>
        <w:t>IRB Approval</w:t>
      </w:r>
    </w:p>
    <w:p w14:paraId="62ECB18B" w14:textId="77777777" w:rsidR="009D0A78" w:rsidRPr="00B94DF8" w:rsidRDefault="009D0A78" w:rsidP="005B2B4E"/>
    <w:p w14:paraId="2D64000F" w14:textId="5A823C29" w:rsidR="009D0A78" w:rsidRPr="00B94DF8" w:rsidRDefault="009D0A78" w:rsidP="009D0A78">
      <w:pPr>
        <w:pStyle w:val="bodytextpsg0"/>
        <w:spacing w:after="0"/>
        <w:ind w:firstLine="720"/>
      </w:pPr>
      <w:r w:rsidRPr="00B94DF8">
        <w:t xml:space="preserve">All procedures have been developed in accordance with federal, state, and local guidelines to ensure that the rights and privacy of participants are protected and maintained. The </w:t>
      </w:r>
      <w:r w:rsidR="00147E5D">
        <w:t>authoriz</w:t>
      </w:r>
      <w:r w:rsidRPr="00B94DF8">
        <w:t xml:space="preserve">ed Institutional Review Board (IRB) of RTI International reviewed and approved all instruments, informed consent materials, and data collection and management procedures (see RTI IRB approval notice in </w:t>
      </w:r>
      <w:r w:rsidRPr="00B94DF8">
        <w:rPr>
          <w:b/>
          <w:bCs/>
        </w:rPr>
        <w:t>Attachment G</w:t>
      </w:r>
      <w:r w:rsidRPr="00B94DF8">
        <w:rPr>
          <w:bCs/>
        </w:rPr>
        <w:t>)</w:t>
      </w:r>
      <w:r w:rsidRPr="00B94DF8">
        <w:rPr>
          <w:b/>
          <w:bCs/>
        </w:rPr>
        <w:t xml:space="preserve">. </w:t>
      </w:r>
      <w:r w:rsidRPr="00B94DF8">
        <w:t xml:space="preserve"> </w:t>
      </w:r>
    </w:p>
    <w:p w14:paraId="7062FBC4" w14:textId="77777777" w:rsidR="00D43DE1" w:rsidRPr="00B94DF8" w:rsidRDefault="00D43DE1" w:rsidP="005B2B4E"/>
    <w:p w14:paraId="2A1B1A12" w14:textId="15361266" w:rsidR="00F02F44" w:rsidRPr="00B94DF8" w:rsidRDefault="00A92261" w:rsidP="009D0A78">
      <w:pPr>
        <w:rPr>
          <w:u w:val="single"/>
        </w:rPr>
      </w:pPr>
      <w:r w:rsidRPr="00B94DF8">
        <w:rPr>
          <w:u w:val="single"/>
        </w:rPr>
        <w:t>Sensitive Questions</w:t>
      </w:r>
      <w:r w:rsidR="00F02F44" w:rsidRPr="00B94DF8">
        <w:rPr>
          <w:u w:val="single"/>
        </w:rPr>
        <w:t xml:space="preserve"> </w:t>
      </w:r>
    </w:p>
    <w:p w14:paraId="5526110E" w14:textId="77777777" w:rsidR="009D0A78" w:rsidRPr="00B94DF8" w:rsidRDefault="009D0A78" w:rsidP="009D0A78">
      <w:pPr>
        <w:rPr>
          <w:u w:val="single"/>
        </w:rPr>
      </w:pPr>
    </w:p>
    <w:p w14:paraId="30691A28" w14:textId="17BB5C19" w:rsidR="009D0A78" w:rsidRPr="00B94DF8" w:rsidRDefault="009D0A78" w:rsidP="009D0A78">
      <w:pPr>
        <w:ind w:firstLine="720"/>
        <w:rPr>
          <w:u w:val="single"/>
        </w:rPr>
      </w:pPr>
      <w:r w:rsidRPr="00B94DF8">
        <w:t>The majority of questions asked will not be of a sensitive nature.  There will be no requests for a respondent’s Social Security Number (SSN)</w:t>
      </w:r>
      <w:r w:rsidR="00BA6F2F" w:rsidRPr="00B94DF8">
        <w:t xml:space="preserve"> or other personal identification numbers</w:t>
      </w:r>
      <w:r w:rsidRPr="00B94DF8">
        <w:t>. However, it will be necessary to ask some questions that may be considered to be of a sensitive nature in order to assess specific health behaviors, such as cigarette smoking. These questions are essential to the objectives of this information collection. Questions about messages concerning lifestyle (e.g., messages about smoking, current smoking behavior, attempts to quit smoking) and some demographic information, such as race/ethnicity and income, could be considered sensitive—but not highly sensitive. To address any concerns about inadvertent disclosure of sensitive information, respondents will be fully informed of the applicable privacy safeguards. The informed consent process (</w:t>
      </w:r>
      <w:r w:rsidRPr="00B94DF8">
        <w:rPr>
          <w:b/>
          <w:bCs/>
        </w:rPr>
        <w:t>Attachment C</w:t>
      </w:r>
      <w:r w:rsidRPr="00B94DF8">
        <w:t>) will apprise respondents that these topics will be covered during the survey. This study includes a number of procedures and methodological characteristics that will minimize potential negative reactions to these types of questions, including:</w:t>
      </w:r>
    </w:p>
    <w:p w14:paraId="4B1D42BA" w14:textId="77777777" w:rsidR="009D0A78" w:rsidRPr="00B94DF8" w:rsidRDefault="009D0A78" w:rsidP="009D0A7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C95BD60" w14:textId="77777777" w:rsidR="009D0A78" w:rsidRPr="00B94DF8" w:rsidRDefault="009D0A78" w:rsidP="00AB5297">
      <w:pPr>
        <w:widowControl w:val="0"/>
        <w:numPr>
          <w:ilvl w:val="0"/>
          <w:numId w:val="3"/>
        </w:numPr>
        <w:tabs>
          <w:tab w:val="left" w:pos="0"/>
          <w:tab w:val="left" w:pos="720"/>
        </w:tabs>
        <w:outlineLvl w:val="1"/>
      </w:pPr>
      <w:r w:rsidRPr="00B94DF8">
        <w:t xml:space="preserve">Respondents will be informed that they need not answer any question that makes them feel uncomfortable or that they simply do not wish to answer.  </w:t>
      </w:r>
    </w:p>
    <w:p w14:paraId="578EE39D" w14:textId="77777777" w:rsidR="009D0A78" w:rsidRPr="00B94DF8" w:rsidRDefault="009D0A78" w:rsidP="00AB5297">
      <w:pPr>
        <w:widowControl w:val="0"/>
        <w:numPr>
          <w:ilvl w:val="0"/>
          <w:numId w:val="3"/>
        </w:numPr>
        <w:tabs>
          <w:tab w:val="left" w:pos="0"/>
          <w:tab w:val="left" w:pos="720"/>
        </w:tabs>
        <w:outlineLvl w:val="1"/>
      </w:pPr>
      <w:r w:rsidRPr="00B94DF8">
        <w:t>Web surveys are entirely self-administered and maximize respondent privacy without the need to verbalize responses.</w:t>
      </w:r>
    </w:p>
    <w:p w14:paraId="1FBEF2C7" w14:textId="2696CD98" w:rsidR="009D0A78" w:rsidRPr="00B94DF8" w:rsidRDefault="009D0A78" w:rsidP="00AB5297">
      <w:pPr>
        <w:widowControl w:val="0"/>
        <w:numPr>
          <w:ilvl w:val="0"/>
          <w:numId w:val="3"/>
        </w:numPr>
        <w:tabs>
          <w:tab w:val="left" w:pos="0"/>
          <w:tab w:val="left" w:pos="720"/>
        </w:tabs>
        <w:outlineLvl w:val="1"/>
      </w:pPr>
      <w:r w:rsidRPr="00B94DF8">
        <w:t xml:space="preserve">Participants will be provided with a specific toll-free phone number (linking directly to the RTI </w:t>
      </w:r>
      <w:r w:rsidR="00BA5391" w:rsidRPr="00B94DF8">
        <w:t xml:space="preserve">institutional review board </w:t>
      </w:r>
      <w:r w:rsidRPr="00B94DF8">
        <w:t xml:space="preserve">Office) to call in case there is a question or concern about the sensitive issue. </w:t>
      </w:r>
    </w:p>
    <w:p w14:paraId="7B746F9E" w14:textId="77777777" w:rsidR="009D0A78" w:rsidRPr="00B94DF8" w:rsidRDefault="009D0A78" w:rsidP="009D0A78">
      <w:pPr>
        <w:widowControl w:val="0"/>
        <w:tabs>
          <w:tab w:val="left" w:pos="0"/>
          <w:tab w:val="left" w:pos="720"/>
          <w:tab w:val="left" w:pos="1080"/>
        </w:tabs>
        <w:outlineLvl w:val="1"/>
      </w:pPr>
    </w:p>
    <w:p w14:paraId="3CEAEA7F" w14:textId="77777777" w:rsidR="009D0A78" w:rsidRPr="00B94DF8" w:rsidRDefault="009D0A78" w:rsidP="009D0A78">
      <w:pPr>
        <w:widowControl w:val="0"/>
        <w:tabs>
          <w:tab w:val="left" w:pos="0"/>
          <w:tab w:val="left" w:pos="720"/>
          <w:tab w:val="left" w:pos="1080"/>
        </w:tabs>
        <w:outlineLvl w:val="1"/>
      </w:pPr>
      <w:r w:rsidRPr="00B94DF8">
        <w:tab/>
        <w:t>Finally, as with all information collected, these data will be presented with all identifiers removed. This safeguard encourages candid responses to questions that may be considered sensitive by a portion of respondents.</w:t>
      </w:r>
    </w:p>
    <w:p w14:paraId="1B32EBC5" w14:textId="77777777" w:rsidR="009D0A78" w:rsidRPr="00B94DF8" w:rsidRDefault="009D0A78" w:rsidP="009D0A78">
      <w:pPr>
        <w:jc w:val="both"/>
        <w:rPr>
          <w:b/>
        </w:rPr>
      </w:pPr>
    </w:p>
    <w:p w14:paraId="0B8BB20C" w14:textId="376ADF1C" w:rsidR="00044A5F" w:rsidRPr="00AB5297" w:rsidRDefault="00044A5F">
      <w:pPr>
        <w:jc w:val="both"/>
        <w:rPr>
          <w:u w:val="single"/>
        </w:rPr>
      </w:pPr>
      <w:r w:rsidRPr="00AB5297">
        <w:t>12</w:t>
      </w:r>
      <w:r w:rsidR="0070674F">
        <w:t xml:space="preserve">.   </w:t>
      </w:r>
      <w:r w:rsidRPr="00AB5297">
        <w:rPr>
          <w:u w:val="single"/>
        </w:rPr>
        <w:t>Estimates of Annualized Burden Hours and Costs</w:t>
      </w:r>
    </w:p>
    <w:p w14:paraId="093A22CC" w14:textId="77777777" w:rsidR="009D0A78" w:rsidRPr="00B94DF8" w:rsidRDefault="009D0A78">
      <w:pPr>
        <w:rPr>
          <w:rFonts w:eastAsia="MS Mincho"/>
          <w:kern w:val="2"/>
          <w:lang w:eastAsia="ja-JP"/>
        </w:rPr>
      </w:pPr>
    </w:p>
    <w:p w14:paraId="425BC9B8" w14:textId="26909531" w:rsidR="009D0A78" w:rsidRPr="00B94DF8" w:rsidRDefault="009D0A78" w:rsidP="009D0A78">
      <w:pPr>
        <w:ind w:firstLine="720"/>
      </w:pPr>
      <w:r w:rsidRPr="00B94DF8">
        <w:t xml:space="preserve">Information will be collected through online surveys involving adult smokers and nonsmokers in the United States, ages 18 years and older. Three survey instruments will be used: a screening &amp; consent questionnaire (see </w:t>
      </w:r>
      <w:r w:rsidRPr="00B94DF8">
        <w:rPr>
          <w:b/>
        </w:rPr>
        <w:t>Attachment C</w:t>
      </w:r>
      <w:r w:rsidRPr="00B94DF8">
        <w:t xml:space="preserve">); a survey for smokers (see </w:t>
      </w:r>
      <w:r w:rsidRPr="00B94DF8">
        <w:rPr>
          <w:b/>
        </w:rPr>
        <w:t>Attachment D</w:t>
      </w:r>
      <w:r w:rsidR="00E23096" w:rsidRPr="00B94DF8">
        <w:rPr>
          <w:b/>
        </w:rPr>
        <w:t>-1</w:t>
      </w:r>
      <w:r w:rsidRPr="00B94DF8">
        <w:t xml:space="preserve">); and a survey for nonsmokers (see </w:t>
      </w:r>
      <w:r w:rsidRPr="00B94DF8">
        <w:rPr>
          <w:b/>
        </w:rPr>
        <w:t>Attachment E</w:t>
      </w:r>
      <w:r w:rsidR="00E23096" w:rsidRPr="00B94DF8">
        <w:rPr>
          <w:b/>
        </w:rPr>
        <w:t>-1</w:t>
      </w:r>
      <w:r w:rsidRPr="00B94DF8">
        <w:t xml:space="preserve">). Five waves of information collection (Waves A-E) will be collected. Information will be collected in English and Spanish. </w:t>
      </w:r>
    </w:p>
    <w:p w14:paraId="56567BDF" w14:textId="77777777" w:rsidR="009D0A78" w:rsidRPr="00B94DF8" w:rsidRDefault="009D0A78" w:rsidP="009D0A78">
      <w:pPr>
        <w:ind w:firstLine="720"/>
      </w:pPr>
    </w:p>
    <w:p w14:paraId="4EDB06A8" w14:textId="514AD54C" w:rsidR="009D0A78" w:rsidRPr="00B94DF8" w:rsidRDefault="009D0A78" w:rsidP="009D0A78">
      <w:pPr>
        <w:ind w:firstLine="720"/>
      </w:pPr>
      <w:r w:rsidRPr="00B94DF8">
        <w:t xml:space="preserve">We will recruit an estimated 13,000 smokers for Wave A and anticipate that approximately 8,000 (62%) of those will participate in the Wave B follow-up. We anticipate maintaining a total smoker sample size of approximately 8,000 through continued follow-ups and sample replenishment at each of the remaining waves (Waves C, D and E). Approximately 5,000 nonsmokers will be recruited for the Wave A survey and we anticipate that 4,000 (75%) of those will be retained for the Wave B follow-up. A sample of approximately 4,000 nonsmokers will be maintained through continued follow-ups and sample replenishment at each remaining wave (Waves C, D and E) (see </w:t>
      </w:r>
      <w:r w:rsidRPr="00B94DF8">
        <w:rPr>
          <w:b/>
        </w:rPr>
        <w:t>Attachment J</w:t>
      </w:r>
      <w:r w:rsidRPr="00B94DF8">
        <w:t>). The estimated follow-up retention and estimated replenishment rates are based on retention rate data from the longitudinal cohort used to evaluate previous phases of The Campaign. Panel attrition determines how much replenishment sample is needed over time versus re-contacts in order to maintain th</w:t>
      </w:r>
      <w:r w:rsidR="008B53A7">
        <w:t>e</w:t>
      </w:r>
      <w:r w:rsidRPr="00B94DF8">
        <w:t xml:space="preserve"> wave-by-wave targets for sample size. We anticipate that approximately 50,000 individuals will be screened to yield the initial Wave A sample of 13,000 smokers and 5,000 nonsmokers. </w:t>
      </w:r>
      <w:r w:rsidR="00507AC0" w:rsidRPr="00B94DF8">
        <w:t xml:space="preserve">CDC </w:t>
      </w:r>
      <w:r w:rsidRPr="00B94DF8">
        <w:t>has examined diagnostic data from previous similar survey projects and estimates that the burden per response is 5 minutes for the screening questionnaire and 30 minutes for the primary survey instrument.</w:t>
      </w:r>
    </w:p>
    <w:p w14:paraId="439B4368" w14:textId="77777777" w:rsidR="009D0A78" w:rsidRPr="00B94DF8" w:rsidRDefault="009D0A78" w:rsidP="009D0A78">
      <w:pPr>
        <w:ind w:firstLine="720"/>
      </w:pPr>
    </w:p>
    <w:p w14:paraId="3675C798" w14:textId="237B3820" w:rsidR="009D0A78" w:rsidRPr="00B94DF8" w:rsidRDefault="009D0A78" w:rsidP="009D0A78">
      <w:pPr>
        <w:ind w:firstLine="720"/>
      </w:pPr>
      <w:r w:rsidRPr="00B94DF8">
        <w:t>CDC currently plans to field identical instruments in Waves A through E during the period of this evaluation project. However, we recognize that the relevant product market</w:t>
      </w:r>
      <w:r w:rsidR="00BA6F2F" w:rsidRPr="00B94DF8">
        <w:t xml:space="preserve"> for cigarettes and other forms of tobacco and nicotine</w:t>
      </w:r>
      <w:r w:rsidRPr="00B94DF8">
        <w:t xml:space="preserve"> and the media environment is very dynamic. It may be necessary to make adjustments to the instrument(s) in these additional three waves that reflect changes in consumer behavior or the product market. If this occurs, CDC will submit the necessary Change Request(s) to obtain OMB approval of the modified survey instrument(s).</w:t>
      </w:r>
    </w:p>
    <w:p w14:paraId="5F76F1C0" w14:textId="77777777" w:rsidR="009D0A78" w:rsidRPr="00B94DF8" w:rsidRDefault="009D0A78" w:rsidP="009D0A78">
      <w:pPr>
        <w:ind w:firstLine="720"/>
      </w:pPr>
    </w:p>
    <w:p w14:paraId="7125434A" w14:textId="74968EDB" w:rsidR="009D0A78" w:rsidRPr="00B94DF8" w:rsidRDefault="00FE0C0E" w:rsidP="009D0A78">
      <w:pPr>
        <w:ind w:firstLine="720"/>
      </w:pPr>
      <w:r w:rsidRPr="00B94DF8">
        <w:t>The annual response burden during this period is estimated at 18,58</w:t>
      </w:r>
      <w:r w:rsidR="00C62F6B">
        <w:t>5</w:t>
      </w:r>
      <w:r w:rsidRPr="00B94DF8">
        <w:t xml:space="preserve"> hours</w:t>
      </w:r>
      <w:r w:rsidR="007D2DC2">
        <w:t xml:space="preserve"> combined for English and Spanish versions of each survey</w:t>
      </w:r>
      <w:r w:rsidRPr="00B94DF8">
        <w:t xml:space="preserve">. </w:t>
      </w:r>
      <w:r w:rsidR="009D0A78" w:rsidRPr="00B94DF8">
        <w:t>The total response burden is currently estimated at 37,1</w:t>
      </w:r>
      <w:r w:rsidR="001D4803">
        <w:t>7</w:t>
      </w:r>
      <w:r w:rsidR="00C62F6B">
        <w:t>0</w:t>
      </w:r>
      <w:r w:rsidR="009D0A78" w:rsidRPr="00B94DF8">
        <w:t xml:space="preserve"> hours over a 2-year clearance period be</w:t>
      </w:r>
      <w:r w:rsidR="008B53A7">
        <w:t xml:space="preserve">ginning in Fall </w:t>
      </w:r>
      <w:r w:rsidR="009D0A78" w:rsidRPr="00B94DF8">
        <w:t xml:space="preserve">2017. </w:t>
      </w:r>
      <w:r w:rsidR="00DD1C1D" w:rsidRPr="00B94DF8">
        <w:t xml:space="preserve">Burden hours for each information collection form were calculated by multiplying the total number of responses (equal to number of respondents) by the average burden per response. </w:t>
      </w:r>
      <w:r w:rsidR="00813CA4" w:rsidRPr="00B94DF8">
        <w:rPr>
          <w:b/>
        </w:rPr>
        <w:t>Table</w:t>
      </w:r>
      <w:r w:rsidR="009D0A78" w:rsidRPr="00B94DF8">
        <w:rPr>
          <w:b/>
        </w:rPr>
        <w:t xml:space="preserve"> </w:t>
      </w:r>
      <w:r w:rsidR="00813CA4" w:rsidRPr="00B94DF8">
        <w:rPr>
          <w:b/>
        </w:rPr>
        <w:t>A.12.</w:t>
      </w:r>
      <w:r w:rsidR="009D0A78" w:rsidRPr="00B94DF8">
        <w:rPr>
          <w:b/>
        </w:rPr>
        <w:t>1</w:t>
      </w:r>
      <w:r w:rsidR="009D0A78" w:rsidRPr="00B94DF8">
        <w:rPr>
          <w:b/>
          <w:i/>
        </w:rPr>
        <w:t xml:space="preserve"> </w:t>
      </w:r>
      <w:r w:rsidR="009D0A78" w:rsidRPr="00B94DF8">
        <w:t>provides details about how response burden was calculated. The Web self-administered surveys will be designed to maximize ease of response (at home on personal computers) and thus minimize respondent burden.</w:t>
      </w:r>
    </w:p>
    <w:p w14:paraId="3D936758" w14:textId="77777777" w:rsidR="009D0A78" w:rsidRPr="00B94DF8" w:rsidRDefault="009D0A78" w:rsidP="009D0A78">
      <w:pPr>
        <w:ind w:firstLine="720"/>
      </w:pPr>
    </w:p>
    <w:p w14:paraId="5AF05F61" w14:textId="73082EF7" w:rsidR="009D0A78" w:rsidRPr="00AB5297" w:rsidRDefault="00813CA4" w:rsidP="009D0A78">
      <w:pPr>
        <w:rPr>
          <w:bCs/>
          <w:u w:val="single"/>
        </w:rPr>
      </w:pPr>
      <w:r w:rsidRPr="00AB5297">
        <w:rPr>
          <w:bCs/>
          <w:u w:val="single"/>
        </w:rPr>
        <w:t>Table A.12.1</w:t>
      </w:r>
      <w:r w:rsidR="009D0A78" w:rsidRPr="00AB5297">
        <w:rPr>
          <w:bCs/>
          <w:u w:val="single"/>
        </w:rPr>
        <w:t>. Estimated Annualized Burden Hours</w:t>
      </w:r>
    </w:p>
    <w:p w14:paraId="5686FA37" w14:textId="77777777" w:rsidR="00BD2A1D" w:rsidRDefault="00BD2A1D" w:rsidP="00BD2A1D">
      <w:pPr>
        <w:rPr>
          <w:sz w:val="22"/>
          <w:szCs w:val="22"/>
        </w:rPr>
      </w:pPr>
    </w:p>
    <w:p w14:paraId="1339FBF5" w14:textId="77777777" w:rsidR="00BD2A1D" w:rsidRDefault="00BD2A1D" w:rsidP="00BD2A1D"/>
    <w:tbl>
      <w:tblPr>
        <w:tblW w:w="9630" w:type="dxa"/>
        <w:tblCellMar>
          <w:left w:w="0" w:type="dxa"/>
          <w:right w:w="0" w:type="dxa"/>
        </w:tblCellMar>
        <w:tblLook w:val="04A0" w:firstRow="1" w:lastRow="0" w:firstColumn="1" w:lastColumn="0" w:noHBand="0" w:noVBand="1"/>
      </w:tblPr>
      <w:tblGrid>
        <w:gridCol w:w="1491"/>
        <w:gridCol w:w="2279"/>
        <w:gridCol w:w="1759"/>
        <w:gridCol w:w="1776"/>
        <w:gridCol w:w="1262"/>
        <w:gridCol w:w="1063"/>
      </w:tblGrid>
      <w:tr w:rsidR="00BD2A1D" w14:paraId="494B3ED2" w14:textId="77777777" w:rsidTr="00BD2A1D">
        <w:tc>
          <w:tcPr>
            <w:tcW w:w="14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2838FAA" w14:textId="77777777" w:rsidR="00BD2A1D" w:rsidRDefault="00BD2A1D">
            <w:pPr>
              <w:pStyle w:val="bodytextpsg0"/>
              <w:spacing w:after="0" w:line="276" w:lineRule="auto"/>
              <w:ind w:firstLine="0"/>
              <w:jc w:val="center"/>
            </w:pPr>
            <w:r>
              <w:t>(Type of) Respondents</w:t>
            </w:r>
          </w:p>
        </w:tc>
        <w:tc>
          <w:tcPr>
            <w:tcW w:w="22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7C2B464B" w14:textId="77777777" w:rsidR="00BD2A1D" w:rsidRDefault="00BD2A1D">
            <w:pPr>
              <w:spacing w:line="276" w:lineRule="auto"/>
              <w:jc w:val="center"/>
            </w:pPr>
          </w:p>
          <w:p w14:paraId="2334ADC6" w14:textId="77777777" w:rsidR="00BD2A1D" w:rsidRDefault="00BD2A1D">
            <w:pPr>
              <w:spacing w:line="276" w:lineRule="auto"/>
              <w:jc w:val="center"/>
            </w:pPr>
          </w:p>
          <w:p w14:paraId="36FB4897" w14:textId="77777777" w:rsidR="00BD2A1D" w:rsidRDefault="00BD2A1D">
            <w:pPr>
              <w:pStyle w:val="bodytextpsg0"/>
              <w:spacing w:after="0" w:line="276" w:lineRule="auto"/>
              <w:ind w:firstLine="0"/>
              <w:jc w:val="center"/>
            </w:pPr>
            <w:r>
              <w:t>Form Name</w:t>
            </w:r>
          </w:p>
        </w:tc>
        <w:tc>
          <w:tcPr>
            <w:tcW w:w="17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611CA384" w14:textId="77777777" w:rsidR="00BD2A1D" w:rsidRDefault="00BD2A1D">
            <w:pPr>
              <w:spacing w:line="276" w:lineRule="auto"/>
              <w:jc w:val="center"/>
            </w:pPr>
          </w:p>
          <w:p w14:paraId="22B9F6EA" w14:textId="77777777" w:rsidR="00BD2A1D" w:rsidRDefault="00BD2A1D">
            <w:pPr>
              <w:spacing w:line="276" w:lineRule="auto"/>
              <w:jc w:val="center"/>
            </w:pPr>
          </w:p>
          <w:p w14:paraId="5342416E" w14:textId="5551B68E" w:rsidR="00BD2A1D" w:rsidRDefault="00BD2A1D">
            <w:pPr>
              <w:pStyle w:val="bodytextpsg0"/>
              <w:spacing w:after="0" w:line="276" w:lineRule="auto"/>
              <w:ind w:firstLine="0"/>
              <w:jc w:val="center"/>
            </w:pPr>
            <w:r>
              <w:t>Number of Respondents</w:t>
            </w:r>
          </w:p>
        </w:tc>
        <w:tc>
          <w:tcPr>
            <w:tcW w:w="17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FD4EB4F" w14:textId="77777777" w:rsidR="00BD2A1D" w:rsidRDefault="00BD2A1D">
            <w:pPr>
              <w:pStyle w:val="bodytextpsg0"/>
              <w:spacing w:after="0" w:line="276" w:lineRule="auto"/>
              <w:ind w:firstLine="0"/>
              <w:jc w:val="center"/>
            </w:pPr>
            <w:r>
              <w:t>Number of Responses per  Respondent</w:t>
            </w:r>
          </w:p>
        </w:tc>
        <w:tc>
          <w:tcPr>
            <w:tcW w:w="12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16540114" w14:textId="77777777" w:rsidR="00BD2A1D" w:rsidRDefault="00BD2A1D">
            <w:pPr>
              <w:spacing w:line="276" w:lineRule="auto"/>
              <w:jc w:val="center"/>
            </w:pPr>
          </w:p>
          <w:p w14:paraId="2FBA2BC4" w14:textId="77777777" w:rsidR="00BD2A1D" w:rsidRDefault="00BD2A1D">
            <w:pPr>
              <w:pStyle w:val="bodytextpsg0"/>
              <w:spacing w:after="0" w:line="276" w:lineRule="auto"/>
              <w:ind w:firstLine="0"/>
              <w:jc w:val="center"/>
            </w:pPr>
            <w:r>
              <w:t>Average Burden per Response (in Hours)</w:t>
            </w:r>
          </w:p>
        </w:tc>
        <w:tc>
          <w:tcPr>
            <w:tcW w:w="10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142DCD55" w14:textId="77777777" w:rsidR="00BD2A1D" w:rsidRDefault="00BD2A1D">
            <w:pPr>
              <w:spacing w:line="276" w:lineRule="auto"/>
              <w:jc w:val="center"/>
            </w:pPr>
          </w:p>
          <w:p w14:paraId="3C2AE229" w14:textId="77777777" w:rsidR="00BD2A1D" w:rsidRDefault="00BD2A1D">
            <w:pPr>
              <w:spacing w:line="276" w:lineRule="auto"/>
              <w:jc w:val="center"/>
            </w:pPr>
          </w:p>
          <w:p w14:paraId="54332625" w14:textId="77777777" w:rsidR="00BD2A1D" w:rsidRDefault="00BD2A1D">
            <w:pPr>
              <w:pStyle w:val="bodytextpsg0"/>
              <w:spacing w:after="0" w:line="276" w:lineRule="auto"/>
              <w:ind w:firstLine="0"/>
              <w:jc w:val="center"/>
            </w:pPr>
            <w:r>
              <w:t>Total Burden (in Hours)</w:t>
            </w:r>
          </w:p>
        </w:tc>
      </w:tr>
      <w:tr w:rsidR="00BD2A1D" w14:paraId="655CB779" w14:textId="77777777" w:rsidTr="00BD2A1D">
        <w:tc>
          <w:tcPr>
            <w:tcW w:w="149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B5CEE9" w14:textId="77777777" w:rsidR="00BD2A1D" w:rsidRDefault="00BD2A1D">
            <w:pPr>
              <w:pStyle w:val="bodytextpsg0"/>
              <w:spacing w:after="0" w:line="276" w:lineRule="auto"/>
              <w:ind w:firstLine="0"/>
              <w:jc w:val="center"/>
            </w:pPr>
            <w:r>
              <w:t>General Population</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CFAB91" w14:textId="77777777" w:rsidR="00BD2A1D" w:rsidRDefault="00BD2A1D">
            <w:pPr>
              <w:spacing w:line="276" w:lineRule="auto"/>
              <w:jc w:val="center"/>
            </w:pPr>
            <w:r>
              <w:t>Screening &amp; Consent Questionnaire (English)</w:t>
            </w:r>
          </w:p>
        </w:tc>
        <w:tc>
          <w:tcPr>
            <w:tcW w:w="1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F5BB3C" w14:textId="77777777" w:rsidR="00BD2A1D" w:rsidRDefault="00BD2A1D">
            <w:pPr>
              <w:spacing w:line="276" w:lineRule="auto"/>
              <w:jc w:val="center"/>
            </w:pPr>
            <w:r>
              <w:rPr>
                <w:color w:val="000000"/>
              </w:rPr>
              <w:t>23,750</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1CB34F" w14:textId="77777777" w:rsidR="00BD2A1D" w:rsidRDefault="00BD2A1D">
            <w:pPr>
              <w:pStyle w:val="bodytextpsg0"/>
              <w:spacing w:after="0" w:line="276" w:lineRule="auto"/>
              <w:ind w:firstLine="0"/>
              <w:jc w:val="center"/>
            </w:pPr>
            <w:r>
              <w:t>1</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178E41" w14:textId="77777777" w:rsidR="00BD2A1D" w:rsidRDefault="00BD2A1D">
            <w:pPr>
              <w:spacing w:line="276" w:lineRule="auto"/>
              <w:jc w:val="center"/>
            </w:pPr>
            <w:r>
              <w:t>5/60</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B92210" w14:textId="717619F5" w:rsidR="00BD2A1D" w:rsidRDefault="00BD2A1D">
            <w:pPr>
              <w:jc w:val="center"/>
              <w:rPr>
                <w:color w:val="000000"/>
              </w:rPr>
            </w:pPr>
            <w:r>
              <w:rPr>
                <w:color w:val="000000"/>
              </w:rPr>
              <w:t>1,9</w:t>
            </w:r>
            <w:r w:rsidR="00C62F6B">
              <w:rPr>
                <w:color w:val="000000"/>
              </w:rPr>
              <w:t>79</w:t>
            </w:r>
          </w:p>
        </w:tc>
      </w:tr>
      <w:tr w:rsidR="00BD2A1D" w14:paraId="7DE6E8A7" w14:textId="77777777" w:rsidTr="00BD2A1D">
        <w:tc>
          <w:tcPr>
            <w:tcW w:w="0" w:type="auto"/>
            <w:vMerge/>
            <w:tcBorders>
              <w:top w:val="nil"/>
              <w:left w:val="single" w:sz="8" w:space="0" w:color="auto"/>
              <w:bottom w:val="single" w:sz="8" w:space="0" w:color="auto"/>
              <w:right w:val="single" w:sz="8" w:space="0" w:color="auto"/>
            </w:tcBorders>
            <w:vAlign w:val="center"/>
            <w:hideMark/>
          </w:tcPr>
          <w:p w14:paraId="30F779F2" w14:textId="77777777" w:rsidR="00BD2A1D" w:rsidRDefault="00BD2A1D">
            <w:pPr>
              <w:rPr>
                <w:rFonts w:eastAsia="Times New Roman"/>
                <w:sz w:val="20"/>
                <w:szCs w:val="20"/>
              </w:rPr>
            </w:pP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0DFC5A" w14:textId="77777777" w:rsidR="00BD2A1D" w:rsidRDefault="00BD2A1D">
            <w:pPr>
              <w:spacing w:line="276" w:lineRule="auto"/>
              <w:jc w:val="center"/>
            </w:pPr>
            <w:r>
              <w:t>Screening &amp; Consent Questionnaire (Spanish)</w:t>
            </w:r>
          </w:p>
        </w:tc>
        <w:tc>
          <w:tcPr>
            <w:tcW w:w="1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96CE74" w14:textId="77777777" w:rsidR="00BD2A1D" w:rsidRDefault="00BD2A1D">
            <w:pPr>
              <w:spacing w:line="276" w:lineRule="auto"/>
              <w:jc w:val="center"/>
              <w:rPr>
                <w:color w:val="000000"/>
              </w:rPr>
            </w:pPr>
            <w:r>
              <w:rPr>
                <w:color w:val="000000"/>
              </w:rPr>
              <w:t>1,250</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7B161A" w14:textId="77777777" w:rsidR="00BD2A1D" w:rsidRDefault="00BD2A1D">
            <w:pPr>
              <w:pStyle w:val="bodytextpsg0"/>
              <w:spacing w:after="0" w:line="276" w:lineRule="auto"/>
              <w:ind w:firstLine="0"/>
              <w:jc w:val="center"/>
            </w:pPr>
            <w:r>
              <w:t>1</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0BB4BF" w14:textId="77777777" w:rsidR="00BD2A1D" w:rsidRDefault="00BD2A1D">
            <w:pPr>
              <w:spacing w:line="276" w:lineRule="auto"/>
              <w:jc w:val="center"/>
            </w:pPr>
            <w:r>
              <w:t>5/60</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21B9EF" w14:textId="77777777" w:rsidR="00BD2A1D" w:rsidRDefault="00BD2A1D">
            <w:pPr>
              <w:jc w:val="center"/>
              <w:rPr>
                <w:color w:val="000000"/>
              </w:rPr>
            </w:pPr>
            <w:r>
              <w:rPr>
                <w:color w:val="000000"/>
              </w:rPr>
              <w:t>104</w:t>
            </w:r>
          </w:p>
        </w:tc>
      </w:tr>
      <w:tr w:rsidR="00BD2A1D" w14:paraId="24D4FEBE" w14:textId="77777777" w:rsidTr="00BD2A1D">
        <w:tc>
          <w:tcPr>
            <w:tcW w:w="149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783EEA" w14:textId="77777777" w:rsidR="00BD2A1D" w:rsidRDefault="00BD2A1D">
            <w:pPr>
              <w:pStyle w:val="bodytextpsg0"/>
              <w:spacing w:after="0" w:line="276" w:lineRule="auto"/>
              <w:ind w:firstLine="0"/>
              <w:jc w:val="center"/>
            </w:pPr>
            <w:r>
              <w:t>Adults Smokers and Nonsmokers, ages 18-54, in the United States</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124E62" w14:textId="77777777" w:rsidR="00BD2A1D" w:rsidRDefault="00BD2A1D">
            <w:pPr>
              <w:spacing w:line="276" w:lineRule="auto"/>
              <w:jc w:val="center"/>
            </w:pPr>
            <w:r>
              <w:t>Smoker Survey</w:t>
            </w:r>
          </w:p>
          <w:p w14:paraId="0755C1FF" w14:textId="77777777" w:rsidR="00BD2A1D" w:rsidRDefault="00BD2A1D">
            <w:pPr>
              <w:spacing w:line="276" w:lineRule="auto"/>
              <w:jc w:val="center"/>
            </w:pPr>
            <w:r>
              <w:t>(Wave A) (English)</w:t>
            </w:r>
          </w:p>
        </w:tc>
        <w:tc>
          <w:tcPr>
            <w:tcW w:w="1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0168D" w14:textId="77777777" w:rsidR="00BD2A1D" w:rsidRDefault="00BD2A1D">
            <w:pPr>
              <w:spacing w:line="276" w:lineRule="auto"/>
              <w:jc w:val="center"/>
            </w:pPr>
            <w:r>
              <w:rPr>
                <w:color w:val="000000"/>
              </w:rPr>
              <w:t>6,175</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6DDA91" w14:textId="77777777" w:rsidR="00BD2A1D" w:rsidRDefault="00BD2A1D">
            <w:pPr>
              <w:pStyle w:val="bodytextpsg0"/>
              <w:spacing w:after="0" w:line="276" w:lineRule="auto"/>
              <w:ind w:firstLine="0"/>
              <w:jc w:val="center"/>
            </w:pPr>
            <w:r>
              <w:t>1</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66C11E" w14:textId="77777777" w:rsidR="00BD2A1D" w:rsidRDefault="00BD2A1D">
            <w:pPr>
              <w:spacing w:line="276" w:lineRule="auto"/>
              <w:jc w:val="center"/>
            </w:pPr>
            <w:r>
              <w:t>30/60</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0B9EB9" w14:textId="77777777" w:rsidR="00BD2A1D" w:rsidRDefault="00BD2A1D">
            <w:pPr>
              <w:jc w:val="center"/>
              <w:rPr>
                <w:color w:val="000000"/>
              </w:rPr>
            </w:pPr>
            <w:r>
              <w:rPr>
                <w:color w:val="000000"/>
              </w:rPr>
              <w:t>3,088</w:t>
            </w:r>
          </w:p>
        </w:tc>
      </w:tr>
      <w:tr w:rsidR="00BD2A1D" w14:paraId="0EDDBD9C" w14:textId="77777777" w:rsidTr="00BD2A1D">
        <w:trPr>
          <w:trHeight w:val="368"/>
        </w:trPr>
        <w:tc>
          <w:tcPr>
            <w:tcW w:w="0" w:type="auto"/>
            <w:vMerge/>
            <w:tcBorders>
              <w:top w:val="nil"/>
              <w:left w:val="single" w:sz="8" w:space="0" w:color="auto"/>
              <w:bottom w:val="single" w:sz="8" w:space="0" w:color="auto"/>
              <w:right w:val="single" w:sz="8" w:space="0" w:color="auto"/>
            </w:tcBorders>
            <w:vAlign w:val="center"/>
            <w:hideMark/>
          </w:tcPr>
          <w:p w14:paraId="1A3D8935" w14:textId="77777777" w:rsidR="00BD2A1D" w:rsidRDefault="00BD2A1D">
            <w:pPr>
              <w:rPr>
                <w:rFonts w:eastAsia="Times New Roman"/>
                <w:sz w:val="20"/>
                <w:szCs w:val="20"/>
              </w:rPr>
            </w:pP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562FC" w14:textId="77777777" w:rsidR="00BD2A1D" w:rsidRDefault="00BD2A1D">
            <w:pPr>
              <w:spacing w:line="276" w:lineRule="auto"/>
              <w:jc w:val="center"/>
            </w:pPr>
            <w:r>
              <w:t>Smoker Survey</w:t>
            </w:r>
          </w:p>
          <w:p w14:paraId="4073483F" w14:textId="77777777" w:rsidR="00BD2A1D" w:rsidRDefault="00BD2A1D">
            <w:pPr>
              <w:spacing w:line="276" w:lineRule="auto"/>
              <w:jc w:val="center"/>
            </w:pPr>
            <w:r>
              <w:t>(Wave A) (Spanish)</w:t>
            </w:r>
          </w:p>
        </w:tc>
        <w:tc>
          <w:tcPr>
            <w:tcW w:w="1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A7658A" w14:textId="77777777" w:rsidR="00BD2A1D" w:rsidRDefault="00BD2A1D">
            <w:pPr>
              <w:spacing w:line="276" w:lineRule="auto"/>
              <w:jc w:val="center"/>
              <w:rPr>
                <w:color w:val="000000"/>
              </w:rPr>
            </w:pPr>
            <w:r>
              <w:rPr>
                <w:color w:val="000000"/>
              </w:rPr>
              <w:t>325</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EF3201" w14:textId="77777777" w:rsidR="00BD2A1D" w:rsidRDefault="00BD2A1D">
            <w:pPr>
              <w:pStyle w:val="bodytextpsg0"/>
              <w:spacing w:after="0" w:line="276" w:lineRule="auto"/>
              <w:ind w:firstLine="0"/>
              <w:jc w:val="center"/>
            </w:pPr>
            <w:r>
              <w:t>1</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5E2628" w14:textId="77777777" w:rsidR="00BD2A1D" w:rsidRDefault="00BD2A1D">
            <w:pPr>
              <w:spacing w:line="276" w:lineRule="auto"/>
              <w:jc w:val="center"/>
            </w:pPr>
            <w:r>
              <w:t>30/60</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EAA58C" w14:textId="77777777" w:rsidR="00BD2A1D" w:rsidRDefault="00BD2A1D">
            <w:pPr>
              <w:jc w:val="center"/>
              <w:rPr>
                <w:color w:val="000000"/>
              </w:rPr>
            </w:pPr>
            <w:r>
              <w:rPr>
                <w:color w:val="000000"/>
              </w:rPr>
              <w:t>163</w:t>
            </w:r>
          </w:p>
        </w:tc>
      </w:tr>
      <w:tr w:rsidR="00BD2A1D" w14:paraId="4FC372BD" w14:textId="77777777" w:rsidTr="00BD2A1D">
        <w:trPr>
          <w:trHeight w:val="368"/>
        </w:trPr>
        <w:tc>
          <w:tcPr>
            <w:tcW w:w="0" w:type="auto"/>
            <w:vMerge/>
            <w:tcBorders>
              <w:top w:val="nil"/>
              <w:left w:val="single" w:sz="8" w:space="0" w:color="auto"/>
              <w:bottom w:val="single" w:sz="8" w:space="0" w:color="auto"/>
              <w:right w:val="single" w:sz="8" w:space="0" w:color="auto"/>
            </w:tcBorders>
            <w:vAlign w:val="center"/>
            <w:hideMark/>
          </w:tcPr>
          <w:p w14:paraId="6BBFC3AA" w14:textId="77777777" w:rsidR="00BD2A1D" w:rsidRDefault="00BD2A1D">
            <w:pPr>
              <w:rPr>
                <w:rFonts w:eastAsia="Times New Roman"/>
                <w:sz w:val="20"/>
                <w:szCs w:val="20"/>
              </w:rPr>
            </w:pP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C2413A" w14:textId="77777777" w:rsidR="00BD2A1D" w:rsidRDefault="00BD2A1D">
            <w:pPr>
              <w:spacing w:line="276" w:lineRule="auto"/>
              <w:jc w:val="center"/>
            </w:pPr>
            <w:r>
              <w:t>Smoker Survey</w:t>
            </w:r>
          </w:p>
          <w:p w14:paraId="554D1A45" w14:textId="77777777" w:rsidR="00BD2A1D" w:rsidRDefault="00BD2A1D">
            <w:pPr>
              <w:spacing w:line="276" w:lineRule="auto"/>
              <w:jc w:val="center"/>
            </w:pPr>
            <w:r>
              <w:t>(Wave B) (English)</w:t>
            </w:r>
          </w:p>
        </w:tc>
        <w:tc>
          <w:tcPr>
            <w:tcW w:w="1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F5BEDB" w14:textId="77777777" w:rsidR="00BD2A1D" w:rsidRDefault="00BD2A1D">
            <w:pPr>
              <w:spacing w:line="276" w:lineRule="auto"/>
              <w:jc w:val="center"/>
            </w:pPr>
            <w:r>
              <w:rPr>
                <w:color w:val="000000"/>
              </w:rPr>
              <w:t>3,800</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A79FB7" w14:textId="77777777" w:rsidR="00BD2A1D" w:rsidRDefault="00BD2A1D">
            <w:pPr>
              <w:pStyle w:val="bodytextpsg0"/>
              <w:spacing w:after="0" w:line="276" w:lineRule="auto"/>
              <w:ind w:firstLine="0"/>
              <w:jc w:val="center"/>
            </w:pPr>
            <w:r>
              <w:t>1</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A7063F" w14:textId="77777777" w:rsidR="00BD2A1D" w:rsidRDefault="00BD2A1D">
            <w:pPr>
              <w:spacing w:line="276" w:lineRule="auto"/>
              <w:jc w:val="center"/>
            </w:pPr>
            <w:r>
              <w:t>30/60</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785C3" w14:textId="77777777" w:rsidR="00BD2A1D" w:rsidRDefault="00BD2A1D">
            <w:pPr>
              <w:jc w:val="center"/>
              <w:rPr>
                <w:color w:val="000000"/>
              </w:rPr>
            </w:pPr>
            <w:r>
              <w:rPr>
                <w:color w:val="000000"/>
              </w:rPr>
              <w:t>1,900</w:t>
            </w:r>
          </w:p>
        </w:tc>
      </w:tr>
      <w:tr w:rsidR="00BD2A1D" w14:paraId="4E7B71F5" w14:textId="77777777" w:rsidTr="00BD2A1D">
        <w:tc>
          <w:tcPr>
            <w:tcW w:w="0" w:type="auto"/>
            <w:vMerge/>
            <w:tcBorders>
              <w:top w:val="nil"/>
              <w:left w:val="single" w:sz="8" w:space="0" w:color="auto"/>
              <w:bottom w:val="single" w:sz="8" w:space="0" w:color="auto"/>
              <w:right w:val="single" w:sz="8" w:space="0" w:color="auto"/>
            </w:tcBorders>
            <w:vAlign w:val="center"/>
            <w:hideMark/>
          </w:tcPr>
          <w:p w14:paraId="1815A1E4" w14:textId="77777777" w:rsidR="00BD2A1D" w:rsidRDefault="00BD2A1D">
            <w:pPr>
              <w:rPr>
                <w:rFonts w:eastAsia="Times New Roman"/>
                <w:sz w:val="20"/>
                <w:szCs w:val="20"/>
              </w:rPr>
            </w:pP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F06A84" w14:textId="77777777" w:rsidR="00BD2A1D" w:rsidRDefault="00BD2A1D">
            <w:pPr>
              <w:spacing w:line="276" w:lineRule="auto"/>
              <w:jc w:val="center"/>
            </w:pPr>
            <w:r>
              <w:t>Smoker Survey</w:t>
            </w:r>
          </w:p>
          <w:p w14:paraId="723316C0" w14:textId="77777777" w:rsidR="00BD2A1D" w:rsidRDefault="00BD2A1D">
            <w:pPr>
              <w:spacing w:line="276" w:lineRule="auto"/>
              <w:jc w:val="center"/>
            </w:pPr>
            <w:r>
              <w:t>(Wave B) (Spanish)</w:t>
            </w:r>
          </w:p>
        </w:tc>
        <w:tc>
          <w:tcPr>
            <w:tcW w:w="1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FCCAEC" w14:textId="77777777" w:rsidR="00BD2A1D" w:rsidRDefault="00BD2A1D">
            <w:pPr>
              <w:spacing w:line="276" w:lineRule="auto"/>
              <w:jc w:val="center"/>
              <w:rPr>
                <w:color w:val="000000"/>
              </w:rPr>
            </w:pPr>
            <w:r>
              <w:rPr>
                <w:color w:val="000000"/>
              </w:rPr>
              <w:t>200</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018D48" w14:textId="77777777" w:rsidR="00BD2A1D" w:rsidRDefault="00BD2A1D">
            <w:pPr>
              <w:pStyle w:val="bodytextpsg0"/>
              <w:spacing w:after="0" w:line="276" w:lineRule="auto"/>
              <w:ind w:firstLine="0"/>
              <w:jc w:val="center"/>
            </w:pPr>
            <w:r>
              <w:t>1</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349" w14:textId="77777777" w:rsidR="00BD2A1D" w:rsidRDefault="00BD2A1D">
            <w:pPr>
              <w:spacing w:line="276" w:lineRule="auto"/>
              <w:jc w:val="center"/>
            </w:pPr>
            <w:r>
              <w:t>30/60</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08D25F" w14:textId="77777777" w:rsidR="00BD2A1D" w:rsidRDefault="00BD2A1D">
            <w:pPr>
              <w:jc w:val="center"/>
              <w:rPr>
                <w:color w:val="000000"/>
              </w:rPr>
            </w:pPr>
            <w:r>
              <w:rPr>
                <w:color w:val="000000"/>
              </w:rPr>
              <w:t>100</w:t>
            </w:r>
          </w:p>
        </w:tc>
      </w:tr>
      <w:tr w:rsidR="00BD2A1D" w14:paraId="2C1D9FAA" w14:textId="77777777" w:rsidTr="00BD2A1D">
        <w:tc>
          <w:tcPr>
            <w:tcW w:w="0" w:type="auto"/>
            <w:vMerge/>
            <w:tcBorders>
              <w:top w:val="nil"/>
              <w:left w:val="single" w:sz="8" w:space="0" w:color="auto"/>
              <w:bottom w:val="single" w:sz="8" w:space="0" w:color="auto"/>
              <w:right w:val="single" w:sz="8" w:space="0" w:color="auto"/>
            </w:tcBorders>
            <w:vAlign w:val="center"/>
            <w:hideMark/>
          </w:tcPr>
          <w:p w14:paraId="70CFAFF9" w14:textId="77777777" w:rsidR="00BD2A1D" w:rsidRDefault="00BD2A1D">
            <w:pPr>
              <w:rPr>
                <w:rFonts w:eastAsia="Times New Roman"/>
                <w:sz w:val="20"/>
                <w:szCs w:val="20"/>
              </w:rPr>
            </w:pP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9ED9D7" w14:textId="77777777" w:rsidR="00BD2A1D" w:rsidRDefault="00BD2A1D">
            <w:pPr>
              <w:spacing w:line="276" w:lineRule="auto"/>
              <w:jc w:val="center"/>
            </w:pPr>
            <w:r>
              <w:t>Smoker Survey</w:t>
            </w:r>
          </w:p>
          <w:p w14:paraId="6B180D01" w14:textId="77777777" w:rsidR="00BD2A1D" w:rsidRDefault="00BD2A1D">
            <w:pPr>
              <w:spacing w:line="276" w:lineRule="auto"/>
              <w:jc w:val="center"/>
            </w:pPr>
            <w:r>
              <w:t>(Wave C) (English)</w:t>
            </w:r>
          </w:p>
        </w:tc>
        <w:tc>
          <w:tcPr>
            <w:tcW w:w="1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B7E1E4" w14:textId="77777777" w:rsidR="00BD2A1D" w:rsidRDefault="00BD2A1D">
            <w:pPr>
              <w:spacing w:line="276" w:lineRule="auto"/>
              <w:jc w:val="center"/>
            </w:pPr>
            <w:r>
              <w:rPr>
                <w:color w:val="000000"/>
              </w:rPr>
              <w:t>3,800</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61AB7C" w14:textId="77777777" w:rsidR="00BD2A1D" w:rsidRDefault="00BD2A1D">
            <w:pPr>
              <w:pStyle w:val="bodytextpsg0"/>
              <w:spacing w:after="0" w:line="276" w:lineRule="auto"/>
              <w:ind w:firstLine="0"/>
              <w:jc w:val="center"/>
            </w:pPr>
            <w:r>
              <w:t>1</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FCB513" w14:textId="77777777" w:rsidR="00BD2A1D" w:rsidRDefault="00BD2A1D">
            <w:pPr>
              <w:spacing w:line="276" w:lineRule="auto"/>
              <w:jc w:val="center"/>
            </w:pPr>
            <w:r>
              <w:t>30/60</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BB6BA6" w14:textId="77777777" w:rsidR="00BD2A1D" w:rsidRDefault="00BD2A1D">
            <w:pPr>
              <w:jc w:val="center"/>
              <w:rPr>
                <w:color w:val="000000"/>
              </w:rPr>
            </w:pPr>
            <w:r>
              <w:rPr>
                <w:color w:val="000000"/>
              </w:rPr>
              <w:t>1,900</w:t>
            </w:r>
          </w:p>
        </w:tc>
      </w:tr>
      <w:tr w:rsidR="00BD2A1D" w14:paraId="1494CF00" w14:textId="77777777" w:rsidTr="00BD2A1D">
        <w:tc>
          <w:tcPr>
            <w:tcW w:w="0" w:type="auto"/>
            <w:vMerge/>
            <w:tcBorders>
              <w:top w:val="nil"/>
              <w:left w:val="single" w:sz="8" w:space="0" w:color="auto"/>
              <w:bottom w:val="single" w:sz="8" w:space="0" w:color="auto"/>
              <w:right w:val="single" w:sz="8" w:space="0" w:color="auto"/>
            </w:tcBorders>
            <w:vAlign w:val="center"/>
            <w:hideMark/>
          </w:tcPr>
          <w:p w14:paraId="078306DE" w14:textId="77777777" w:rsidR="00BD2A1D" w:rsidRDefault="00BD2A1D">
            <w:pPr>
              <w:rPr>
                <w:rFonts w:eastAsia="Times New Roman"/>
                <w:sz w:val="20"/>
                <w:szCs w:val="20"/>
              </w:rPr>
            </w:pP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B1869" w14:textId="77777777" w:rsidR="00BD2A1D" w:rsidRDefault="00BD2A1D">
            <w:pPr>
              <w:spacing w:line="276" w:lineRule="auto"/>
              <w:jc w:val="center"/>
            </w:pPr>
            <w:r>
              <w:t>Smoker Survey</w:t>
            </w:r>
          </w:p>
          <w:p w14:paraId="66D462F6" w14:textId="77777777" w:rsidR="00BD2A1D" w:rsidRDefault="00BD2A1D">
            <w:pPr>
              <w:spacing w:line="276" w:lineRule="auto"/>
              <w:jc w:val="center"/>
            </w:pPr>
            <w:r>
              <w:t>(Wave C) (Spanish)</w:t>
            </w:r>
          </w:p>
        </w:tc>
        <w:tc>
          <w:tcPr>
            <w:tcW w:w="1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E56A01" w14:textId="77777777" w:rsidR="00BD2A1D" w:rsidRDefault="00BD2A1D">
            <w:pPr>
              <w:spacing w:line="276" w:lineRule="auto"/>
              <w:jc w:val="center"/>
              <w:rPr>
                <w:color w:val="000000"/>
              </w:rPr>
            </w:pPr>
            <w:r>
              <w:rPr>
                <w:color w:val="000000"/>
              </w:rPr>
              <w:t>200</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20A51F" w14:textId="77777777" w:rsidR="00BD2A1D" w:rsidRDefault="00BD2A1D">
            <w:pPr>
              <w:pStyle w:val="bodytextpsg0"/>
              <w:spacing w:after="0" w:line="276" w:lineRule="auto"/>
              <w:ind w:firstLine="0"/>
              <w:jc w:val="center"/>
            </w:pPr>
            <w:r>
              <w:t>1</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6B5A5F" w14:textId="77777777" w:rsidR="00BD2A1D" w:rsidRDefault="00BD2A1D">
            <w:pPr>
              <w:spacing w:line="276" w:lineRule="auto"/>
              <w:jc w:val="center"/>
            </w:pPr>
            <w:r>
              <w:t>30/60</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76CCA0" w14:textId="77777777" w:rsidR="00BD2A1D" w:rsidRDefault="00BD2A1D">
            <w:pPr>
              <w:jc w:val="center"/>
              <w:rPr>
                <w:color w:val="000000"/>
              </w:rPr>
            </w:pPr>
            <w:r>
              <w:rPr>
                <w:color w:val="000000"/>
              </w:rPr>
              <w:t>100</w:t>
            </w:r>
          </w:p>
        </w:tc>
      </w:tr>
      <w:tr w:rsidR="00BD2A1D" w14:paraId="00621FB9" w14:textId="77777777" w:rsidTr="00BD2A1D">
        <w:tc>
          <w:tcPr>
            <w:tcW w:w="0" w:type="auto"/>
            <w:vMerge/>
            <w:tcBorders>
              <w:top w:val="nil"/>
              <w:left w:val="single" w:sz="8" w:space="0" w:color="auto"/>
              <w:bottom w:val="single" w:sz="8" w:space="0" w:color="auto"/>
              <w:right w:val="single" w:sz="8" w:space="0" w:color="auto"/>
            </w:tcBorders>
            <w:vAlign w:val="center"/>
            <w:hideMark/>
          </w:tcPr>
          <w:p w14:paraId="2BD5E14F" w14:textId="77777777" w:rsidR="00BD2A1D" w:rsidRDefault="00BD2A1D">
            <w:pPr>
              <w:rPr>
                <w:rFonts w:eastAsia="Times New Roman"/>
                <w:sz w:val="20"/>
                <w:szCs w:val="20"/>
              </w:rPr>
            </w:pP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3150EA" w14:textId="77777777" w:rsidR="00BD2A1D" w:rsidRDefault="00BD2A1D">
            <w:pPr>
              <w:spacing w:line="276" w:lineRule="auto"/>
              <w:jc w:val="center"/>
            </w:pPr>
            <w:r>
              <w:t>Smoker Survey</w:t>
            </w:r>
          </w:p>
          <w:p w14:paraId="49FA0A35" w14:textId="77777777" w:rsidR="00BD2A1D" w:rsidRDefault="00BD2A1D">
            <w:pPr>
              <w:spacing w:line="276" w:lineRule="auto"/>
              <w:jc w:val="center"/>
            </w:pPr>
            <w:r>
              <w:t>(Wave D) (English)</w:t>
            </w:r>
          </w:p>
        </w:tc>
        <w:tc>
          <w:tcPr>
            <w:tcW w:w="1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666DFF" w14:textId="77777777" w:rsidR="00BD2A1D" w:rsidRDefault="00BD2A1D">
            <w:pPr>
              <w:spacing w:line="276" w:lineRule="auto"/>
              <w:jc w:val="center"/>
            </w:pPr>
            <w:r>
              <w:rPr>
                <w:color w:val="000000"/>
              </w:rPr>
              <w:t>3,800</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9681D7" w14:textId="77777777" w:rsidR="00BD2A1D" w:rsidRDefault="00BD2A1D">
            <w:pPr>
              <w:pStyle w:val="bodytextpsg0"/>
              <w:spacing w:after="0" w:line="276" w:lineRule="auto"/>
              <w:ind w:firstLine="0"/>
              <w:jc w:val="center"/>
            </w:pPr>
            <w:r>
              <w:t>1</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FFE368" w14:textId="77777777" w:rsidR="00BD2A1D" w:rsidRDefault="00BD2A1D">
            <w:pPr>
              <w:spacing w:line="276" w:lineRule="auto"/>
              <w:jc w:val="center"/>
            </w:pPr>
            <w:r>
              <w:t>30/60</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C3DF81" w14:textId="77777777" w:rsidR="00BD2A1D" w:rsidRDefault="00BD2A1D">
            <w:pPr>
              <w:jc w:val="center"/>
              <w:rPr>
                <w:color w:val="000000"/>
              </w:rPr>
            </w:pPr>
            <w:r>
              <w:rPr>
                <w:color w:val="000000"/>
              </w:rPr>
              <w:t>1,900</w:t>
            </w:r>
          </w:p>
        </w:tc>
      </w:tr>
      <w:tr w:rsidR="00BD2A1D" w14:paraId="0EEAA530" w14:textId="77777777" w:rsidTr="00BD2A1D">
        <w:tc>
          <w:tcPr>
            <w:tcW w:w="0" w:type="auto"/>
            <w:vMerge/>
            <w:tcBorders>
              <w:top w:val="nil"/>
              <w:left w:val="single" w:sz="8" w:space="0" w:color="auto"/>
              <w:bottom w:val="single" w:sz="8" w:space="0" w:color="auto"/>
              <w:right w:val="single" w:sz="8" w:space="0" w:color="auto"/>
            </w:tcBorders>
            <w:vAlign w:val="center"/>
            <w:hideMark/>
          </w:tcPr>
          <w:p w14:paraId="4F67B71A" w14:textId="77777777" w:rsidR="00BD2A1D" w:rsidRDefault="00BD2A1D">
            <w:pPr>
              <w:rPr>
                <w:rFonts w:eastAsia="Times New Roman"/>
                <w:sz w:val="20"/>
                <w:szCs w:val="20"/>
              </w:rPr>
            </w:pP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E83171" w14:textId="77777777" w:rsidR="00BD2A1D" w:rsidRDefault="00BD2A1D">
            <w:pPr>
              <w:spacing w:line="276" w:lineRule="auto"/>
              <w:jc w:val="center"/>
            </w:pPr>
            <w:r>
              <w:t>Smoker Survey</w:t>
            </w:r>
          </w:p>
          <w:p w14:paraId="5EBDB1D6" w14:textId="77777777" w:rsidR="00BD2A1D" w:rsidRDefault="00BD2A1D">
            <w:pPr>
              <w:spacing w:line="276" w:lineRule="auto"/>
              <w:jc w:val="center"/>
            </w:pPr>
            <w:r>
              <w:t>(Wave D) (Spanish)</w:t>
            </w:r>
          </w:p>
        </w:tc>
        <w:tc>
          <w:tcPr>
            <w:tcW w:w="1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5C4D43" w14:textId="77777777" w:rsidR="00BD2A1D" w:rsidRDefault="00BD2A1D">
            <w:pPr>
              <w:spacing w:line="276" w:lineRule="auto"/>
              <w:jc w:val="center"/>
              <w:rPr>
                <w:color w:val="000000"/>
              </w:rPr>
            </w:pPr>
            <w:r>
              <w:rPr>
                <w:color w:val="000000"/>
              </w:rPr>
              <w:t>200</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0CDA1C" w14:textId="77777777" w:rsidR="00BD2A1D" w:rsidRDefault="00BD2A1D">
            <w:pPr>
              <w:pStyle w:val="bodytextpsg0"/>
              <w:spacing w:after="0" w:line="276" w:lineRule="auto"/>
              <w:ind w:firstLine="0"/>
              <w:jc w:val="center"/>
            </w:pPr>
            <w:r>
              <w:t>1</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1824AF" w14:textId="77777777" w:rsidR="00BD2A1D" w:rsidRDefault="00BD2A1D">
            <w:pPr>
              <w:spacing w:line="276" w:lineRule="auto"/>
              <w:jc w:val="center"/>
            </w:pPr>
            <w:r>
              <w:t>30/60</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443679" w14:textId="77777777" w:rsidR="00BD2A1D" w:rsidRDefault="00BD2A1D">
            <w:pPr>
              <w:jc w:val="center"/>
              <w:rPr>
                <w:color w:val="000000"/>
              </w:rPr>
            </w:pPr>
            <w:r>
              <w:rPr>
                <w:color w:val="000000"/>
              </w:rPr>
              <w:t>100</w:t>
            </w:r>
          </w:p>
        </w:tc>
      </w:tr>
      <w:tr w:rsidR="00BD2A1D" w14:paraId="361E936F" w14:textId="77777777" w:rsidTr="00BD2A1D">
        <w:tc>
          <w:tcPr>
            <w:tcW w:w="0" w:type="auto"/>
            <w:vMerge/>
            <w:tcBorders>
              <w:top w:val="nil"/>
              <w:left w:val="single" w:sz="8" w:space="0" w:color="auto"/>
              <w:bottom w:val="single" w:sz="8" w:space="0" w:color="auto"/>
              <w:right w:val="single" w:sz="8" w:space="0" w:color="auto"/>
            </w:tcBorders>
            <w:vAlign w:val="center"/>
            <w:hideMark/>
          </w:tcPr>
          <w:p w14:paraId="5ACFE533" w14:textId="77777777" w:rsidR="00BD2A1D" w:rsidRDefault="00BD2A1D">
            <w:pPr>
              <w:rPr>
                <w:rFonts w:eastAsia="Times New Roman"/>
                <w:sz w:val="20"/>
                <w:szCs w:val="20"/>
              </w:rPr>
            </w:pP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98A94B" w14:textId="77777777" w:rsidR="00BD2A1D" w:rsidRDefault="00BD2A1D">
            <w:pPr>
              <w:spacing w:line="276" w:lineRule="auto"/>
              <w:jc w:val="center"/>
            </w:pPr>
            <w:r>
              <w:t>Smoker Survey</w:t>
            </w:r>
          </w:p>
          <w:p w14:paraId="1FA3A54C" w14:textId="77777777" w:rsidR="00BD2A1D" w:rsidRDefault="00BD2A1D">
            <w:pPr>
              <w:spacing w:line="276" w:lineRule="auto"/>
              <w:jc w:val="center"/>
            </w:pPr>
            <w:r>
              <w:t>(Wave E) (English)</w:t>
            </w:r>
          </w:p>
        </w:tc>
        <w:tc>
          <w:tcPr>
            <w:tcW w:w="1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09229C" w14:textId="77777777" w:rsidR="00BD2A1D" w:rsidRDefault="00BD2A1D">
            <w:pPr>
              <w:spacing w:line="276" w:lineRule="auto"/>
              <w:jc w:val="center"/>
            </w:pPr>
            <w:r>
              <w:rPr>
                <w:color w:val="000000"/>
              </w:rPr>
              <w:t>3,800</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8197E2" w14:textId="77777777" w:rsidR="00BD2A1D" w:rsidRDefault="00BD2A1D">
            <w:pPr>
              <w:pStyle w:val="bodytextpsg0"/>
              <w:spacing w:after="0" w:line="276" w:lineRule="auto"/>
              <w:ind w:firstLine="0"/>
              <w:jc w:val="center"/>
            </w:pPr>
            <w:r>
              <w:t>1</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AC9170" w14:textId="77777777" w:rsidR="00BD2A1D" w:rsidRDefault="00BD2A1D">
            <w:pPr>
              <w:spacing w:line="276" w:lineRule="auto"/>
              <w:jc w:val="center"/>
            </w:pPr>
            <w:r>
              <w:t>30/60</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547BD0" w14:textId="77777777" w:rsidR="00BD2A1D" w:rsidRDefault="00BD2A1D">
            <w:pPr>
              <w:jc w:val="center"/>
              <w:rPr>
                <w:color w:val="000000"/>
              </w:rPr>
            </w:pPr>
            <w:r>
              <w:rPr>
                <w:color w:val="000000"/>
              </w:rPr>
              <w:t>1,900</w:t>
            </w:r>
          </w:p>
        </w:tc>
      </w:tr>
      <w:tr w:rsidR="00BD2A1D" w14:paraId="30B52A29" w14:textId="77777777" w:rsidTr="00BD2A1D">
        <w:tc>
          <w:tcPr>
            <w:tcW w:w="0" w:type="auto"/>
            <w:vMerge/>
            <w:tcBorders>
              <w:top w:val="nil"/>
              <w:left w:val="single" w:sz="8" w:space="0" w:color="auto"/>
              <w:bottom w:val="single" w:sz="8" w:space="0" w:color="auto"/>
              <w:right w:val="single" w:sz="8" w:space="0" w:color="auto"/>
            </w:tcBorders>
            <w:vAlign w:val="center"/>
            <w:hideMark/>
          </w:tcPr>
          <w:p w14:paraId="4E0ADDFE" w14:textId="77777777" w:rsidR="00BD2A1D" w:rsidRDefault="00BD2A1D">
            <w:pPr>
              <w:rPr>
                <w:rFonts w:eastAsia="Times New Roman"/>
                <w:sz w:val="20"/>
                <w:szCs w:val="20"/>
              </w:rPr>
            </w:pP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33CDB" w14:textId="77777777" w:rsidR="00BD2A1D" w:rsidRDefault="00BD2A1D">
            <w:pPr>
              <w:spacing w:line="276" w:lineRule="auto"/>
              <w:jc w:val="center"/>
            </w:pPr>
            <w:r>
              <w:t>Smoker Survey</w:t>
            </w:r>
          </w:p>
          <w:p w14:paraId="3B726065" w14:textId="77777777" w:rsidR="00BD2A1D" w:rsidRDefault="00BD2A1D">
            <w:pPr>
              <w:spacing w:line="276" w:lineRule="auto"/>
              <w:jc w:val="center"/>
            </w:pPr>
            <w:r>
              <w:t>(Wave E) (Spanish)</w:t>
            </w:r>
          </w:p>
        </w:tc>
        <w:tc>
          <w:tcPr>
            <w:tcW w:w="1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E8DD6E" w14:textId="77777777" w:rsidR="00BD2A1D" w:rsidRDefault="00BD2A1D">
            <w:pPr>
              <w:spacing w:line="276" w:lineRule="auto"/>
              <w:jc w:val="center"/>
              <w:rPr>
                <w:color w:val="000000"/>
              </w:rPr>
            </w:pPr>
            <w:r>
              <w:rPr>
                <w:color w:val="000000"/>
              </w:rPr>
              <w:t>200</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839D86" w14:textId="77777777" w:rsidR="00BD2A1D" w:rsidRDefault="00BD2A1D">
            <w:pPr>
              <w:pStyle w:val="bodytextpsg0"/>
              <w:spacing w:after="0" w:line="276" w:lineRule="auto"/>
              <w:ind w:firstLine="0"/>
              <w:jc w:val="center"/>
            </w:pPr>
            <w:r>
              <w:t>1</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3F1258" w14:textId="77777777" w:rsidR="00BD2A1D" w:rsidRDefault="00BD2A1D">
            <w:pPr>
              <w:spacing w:line="276" w:lineRule="auto"/>
              <w:jc w:val="center"/>
            </w:pPr>
            <w:r>
              <w:t>30/60</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F8CB0" w14:textId="77777777" w:rsidR="00BD2A1D" w:rsidRDefault="00BD2A1D">
            <w:pPr>
              <w:jc w:val="center"/>
              <w:rPr>
                <w:color w:val="000000"/>
              </w:rPr>
            </w:pPr>
            <w:r>
              <w:rPr>
                <w:color w:val="000000"/>
              </w:rPr>
              <w:t>100</w:t>
            </w:r>
          </w:p>
        </w:tc>
      </w:tr>
      <w:tr w:rsidR="00BD2A1D" w14:paraId="33403483" w14:textId="77777777" w:rsidTr="00BD2A1D">
        <w:tc>
          <w:tcPr>
            <w:tcW w:w="0" w:type="auto"/>
            <w:vMerge/>
            <w:tcBorders>
              <w:top w:val="nil"/>
              <w:left w:val="single" w:sz="8" w:space="0" w:color="auto"/>
              <w:bottom w:val="single" w:sz="8" w:space="0" w:color="auto"/>
              <w:right w:val="single" w:sz="8" w:space="0" w:color="auto"/>
            </w:tcBorders>
            <w:vAlign w:val="center"/>
            <w:hideMark/>
          </w:tcPr>
          <w:p w14:paraId="311F21DD" w14:textId="77777777" w:rsidR="00BD2A1D" w:rsidRDefault="00BD2A1D">
            <w:pPr>
              <w:rPr>
                <w:rFonts w:eastAsia="Times New Roman"/>
                <w:sz w:val="20"/>
                <w:szCs w:val="20"/>
              </w:rPr>
            </w:pP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62F341" w14:textId="77777777" w:rsidR="00BD2A1D" w:rsidRDefault="00BD2A1D">
            <w:pPr>
              <w:spacing w:line="276" w:lineRule="auto"/>
              <w:jc w:val="center"/>
            </w:pPr>
            <w:r>
              <w:t>Nonsmoker Survey</w:t>
            </w:r>
          </w:p>
          <w:p w14:paraId="791AC187" w14:textId="77777777" w:rsidR="00BD2A1D" w:rsidRDefault="00BD2A1D">
            <w:pPr>
              <w:spacing w:line="276" w:lineRule="auto"/>
              <w:jc w:val="center"/>
            </w:pPr>
            <w:r>
              <w:t>(Wave A) (English)</w:t>
            </w:r>
          </w:p>
        </w:tc>
        <w:tc>
          <w:tcPr>
            <w:tcW w:w="1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7F4BBC" w14:textId="77777777" w:rsidR="00BD2A1D" w:rsidRDefault="00BD2A1D">
            <w:pPr>
              <w:spacing w:line="276" w:lineRule="auto"/>
              <w:jc w:val="center"/>
            </w:pPr>
            <w:r>
              <w:rPr>
                <w:color w:val="000000"/>
              </w:rPr>
              <w:t>2,375</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893028" w14:textId="77777777" w:rsidR="00BD2A1D" w:rsidRDefault="00BD2A1D">
            <w:pPr>
              <w:pStyle w:val="bodytextpsg0"/>
              <w:spacing w:after="0" w:line="276" w:lineRule="auto"/>
              <w:ind w:firstLine="0"/>
              <w:jc w:val="center"/>
            </w:pPr>
            <w:r>
              <w:t>1</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09459A" w14:textId="77777777" w:rsidR="00BD2A1D" w:rsidRDefault="00BD2A1D">
            <w:pPr>
              <w:spacing w:line="276" w:lineRule="auto"/>
              <w:jc w:val="center"/>
            </w:pPr>
            <w:r>
              <w:t>30/60</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BFDAF8" w14:textId="77777777" w:rsidR="00BD2A1D" w:rsidRDefault="00BD2A1D">
            <w:pPr>
              <w:jc w:val="center"/>
              <w:rPr>
                <w:color w:val="000000"/>
              </w:rPr>
            </w:pPr>
            <w:r>
              <w:rPr>
                <w:color w:val="000000"/>
              </w:rPr>
              <w:t>1,188</w:t>
            </w:r>
          </w:p>
        </w:tc>
      </w:tr>
      <w:tr w:rsidR="00BD2A1D" w14:paraId="3CECA8F8" w14:textId="77777777" w:rsidTr="00BD2A1D">
        <w:tc>
          <w:tcPr>
            <w:tcW w:w="0" w:type="auto"/>
            <w:vMerge/>
            <w:tcBorders>
              <w:top w:val="nil"/>
              <w:left w:val="single" w:sz="8" w:space="0" w:color="auto"/>
              <w:bottom w:val="single" w:sz="8" w:space="0" w:color="auto"/>
              <w:right w:val="single" w:sz="8" w:space="0" w:color="auto"/>
            </w:tcBorders>
            <w:vAlign w:val="center"/>
            <w:hideMark/>
          </w:tcPr>
          <w:p w14:paraId="412B5CF5" w14:textId="77777777" w:rsidR="00BD2A1D" w:rsidRDefault="00BD2A1D">
            <w:pPr>
              <w:rPr>
                <w:rFonts w:eastAsia="Times New Roman"/>
                <w:sz w:val="20"/>
                <w:szCs w:val="20"/>
              </w:rPr>
            </w:pP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99F4E7" w14:textId="77777777" w:rsidR="00BD2A1D" w:rsidRDefault="00BD2A1D">
            <w:pPr>
              <w:spacing w:line="276" w:lineRule="auto"/>
              <w:jc w:val="center"/>
            </w:pPr>
            <w:r>
              <w:t>Nonsmoker Survey</w:t>
            </w:r>
          </w:p>
          <w:p w14:paraId="285509DA" w14:textId="77777777" w:rsidR="00BD2A1D" w:rsidRDefault="00BD2A1D">
            <w:pPr>
              <w:spacing w:line="276" w:lineRule="auto"/>
              <w:jc w:val="center"/>
            </w:pPr>
            <w:r>
              <w:t>(Wave A) (Spanish)</w:t>
            </w:r>
          </w:p>
        </w:tc>
        <w:tc>
          <w:tcPr>
            <w:tcW w:w="1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67B20E" w14:textId="77777777" w:rsidR="00BD2A1D" w:rsidRDefault="00BD2A1D">
            <w:pPr>
              <w:spacing w:line="276" w:lineRule="auto"/>
              <w:jc w:val="center"/>
              <w:rPr>
                <w:color w:val="000000"/>
              </w:rPr>
            </w:pPr>
            <w:r>
              <w:rPr>
                <w:color w:val="000000"/>
              </w:rPr>
              <w:t>125</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26B653" w14:textId="77777777" w:rsidR="00BD2A1D" w:rsidRDefault="00BD2A1D">
            <w:pPr>
              <w:pStyle w:val="bodytextpsg0"/>
              <w:spacing w:after="0" w:line="276" w:lineRule="auto"/>
              <w:ind w:firstLine="0"/>
              <w:jc w:val="center"/>
            </w:pPr>
            <w:r>
              <w:t>1</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2D75EF" w14:textId="77777777" w:rsidR="00BD2A1D" w:rsidRDefault="00BD2A1D">
            <w:pPr>
              <w:spacing w:line="276" w:lineRule="auto"/>
              <w:jc w:val="center"/>
            </w:pPr>
            <w:r>
              <w:t>30/60</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11F4E5" w14:textId="77777777" w:rsidR="00BD2A1D" w:rsidRDefault="00BD2A1D">
            <w:pPr>
              <w:jc w:val="center"/>
              <w:rPr>
                <w:color w:val="000000"/>
              </w:rPr>
            </w:pPr>
            <w:r>
              <w:rPr>
                <w:color w:val="000000"/>
              </w:rPr>
              <w:t>63</w:t>
            </w:r>
          </w:p>
        </w:tc>
      </w:tr>
      <w:tr w:rsidR="00BD2A1D" w14:paraId="2AE4168E" w14:textId="77777777" w:rsidTr="00BD2A1D">
        <w:tc>
          <w:tcPr>
            <w:tcW w:w="0" w:type="auto"/>
            <w:vMerge/>
            <w:tcBorders>
              <w:top w:val="nil"/>
              <w:left w:val="single" w:sz="8" w:space="0" w:color="auto"/>
              <w:bottom w:val="single" w:sz="8" w:space="0" w:color="auto"/>
              <w:right w:val="single" w:sz="8" w:space="0" w:color="auto"/>
            </w:tcBorders>
            <w:vAlign w:val="center"/>
            <w:hideMark/>
          </w:tcPr>
          <w:p w14:paraId="5E1B1047" w14:textId="77777777" w:rsidR="00BD2A1D" w:rsidRDefault="00BD2A1D">
            <w:pPr>
              <w:rPr>
                <w:rFonts w:eastAsia="Times New Roman"/>
                <w:sz w:val="20"/>
                <w:szCs w:val="20"/>
              </w:rPr>
            </w:pP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4C59FF" w14:textId="77777777" w:rsidR="00BD2A1D" w:rsidRDefault="00BD2A1D">
            <w:pPr>
              <w:spacing w:line="276" w:lineRule="auto"/>
              <w:jc w:val="center"/>
            </w:pPr>
            <w:r>
              <w:t>Nonsmoker Survey</w:t>
            </w:r>
          </w:p>
          <w:p w14:paraId="3F255C2F" w14:textId="77777777" w:rsidR="00BD2A1D" w:rsidRDefault="00BD2A1D">
            <w:pPr>
              <w:spacing w:line="276" w:lineRule="auto"/>
              <w:jc w:val="center"/>
            </w:pPr>
            <w:r>
              <w:t>(Wave B) (English)</w:t>
            </w:r>
          </w:p>
        </w:tc>
        <w:tc>
          <w:tcPr>
            <w:tcW w:w="1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4E5B08" w14:textId="77777777" w:rsidR="00BD2A1D" w:rsidRDefault="00BD2A1D">
            <w:pPr>
              <w:spacing w:line="276" w:lineRule="auto"/>
              <w:jc w:val="center"/>
            </w:pPr>
            <w:r>
              <w:rPr>
                <w:color w:val="000000"/>
              </w:rPr>
              <w:t>1,900</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070139" w14:textId="77777777" w:rsidR="00BD2A1D" w:rsidRDefault="00BD2A1D">
            <w:pPr>
              <w:pStyle w:val="bodytextpsg0"/>
              <w:spacing w:after="0" w:line="276" w:lineRule="auto"/>
              <w:ind w:firstLine="0"/>
              <w:jc w:val="center"/>
            </w:pPr>
            <w:r>
              <w:t>1</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C6ADD8" w14:textId="77777777" w:rsidR="00BD2A1D" w:rsidRDefault="00BD2A1D">
            <w:pPr>
              <w:spacing w:line="276" w:lineRule="auto"/>
              <w:jc w:val="center"/>
            </w:pPr>
            <w:r>
              <w:t>30/60</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07EB8B" w14:textId="77777777" w:rsidR="00BD2A1D" w:rsidRDefault="00BD2A1D">
            <w:pPr>
              <w:jc w:val="center"/>
              <w:rPr>
                <w:color w:val="000000"/>
              </w:rPr>
            </w:pPr>
            <w:r>
              <w:rPr>
                <w:color w:val="000000"/>
              </w:rPr>
              <w:t>950</w:t>
            </w:r>
          </w:p>
        </w:tc>
      </w:tr>
      <w:tr w:rsidR="00BD2A1D" w14:paraId="0C73B21C" w14:textId="77777777" w:rsidTr="00BD2A1D">
        <w:tc>
          <w:tcPr>
            <w:tcW w:w="0" w:type="auto"/>
            <w:vMerge/>
            <w:tcBorders>
              <w:top w:val="nil"/>
              <w:left w:val="single" w:sz="8" w:space="0" w:color="auto"/>
              <w:bottom w:val="single" w:sz="8" w:space="0" w:color="auto"/>
              <w:right w:val="single" w:sz="8" w:space="0" w:color="auto"/>
            </w:tcBorders>
            <w:vAlign w:val="center"/>
            <w:hideMark/>
          </w:tcPr>
          <w:p w14:paraId="0B41FE03" w14:textId="77777777" w:rsidR="00BD2A1D" w:rsidRDefault="00BD2A1D">
            <w:pPr>
              <w:rPr>
                <w:rFonts w:eastAsia="Times New Roman"/>
                <w:sz w:val="20"/>
                <w:szCs w:val="20"/>
              </w:rPr>
            </w:pP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BA63F2" w14:textId="77777777" w:rsidR="00BD2A1D" w:rsidRDefault="00BD2A1D">
            <w:pPr>
              <w:spacing w:line="276" w:lineRule="auto"/>
              <w:jc w:val="center"/>
            </w:pPr>
            <w:r>
              <w:t>Nonsmoker Survey</w:t>
            </w:r>
          </w:p>
          <w:p w14:paraId="72993738" w14:textId="77777777" w:rsidR="00BD2A1D" w:rsidRDefault="00BD2A1D">
            <w:pPr>
              <w:spacing w:line="276" w:lineRule="auto"/>
              <w:jc w:val="center"/>
            </w:pPr>
            <w:r>
              <w:t>(Wave B) (Spanish)</w:t>
            </w:r>
          </w:p>
        </w:tc>
        <w:tc>
          <w:tcPr>
            <w:tcW w:w="1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E8465E" w14:textId="77777777" w:rsidR="00BD2A1D" w:rsidRDefault="00BD2A1D">
            <w:pPr>
              <w:spacing w:line="276" w:lineRule="auto"/>
              <w:jc w:val="center"/>
              <w:rPr>
                <w:color w:val="000000"/>
              </w:rPr>
            </w:pPr>
            <w:r>
              <w:rPr>
                <w:color w:val="000000"/>
              </w:rPr>
              <w:t>100</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E07B0F" w14:textId="77777777" w:rsidR="00BD2A1D" w:rsidRDefault="00BD2A1D">
            <w:pPr>
              <w:pStyle w:val="bodytextpsg0"/>
              <w:spacing w:after="0" w:line="276" w:lineRule="auto"/>
              <w:ind w:firstLine="0"/>
              <w:jc w:val="center"/>
            </w:pPr>
            <w:r>
              <w:t>1</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DDD27B" w14:textId="77777777" w:rsidR="00BD2A1D" w:rsidRDefault="00BD2A1D">
            <w:pPr>
              <w:spacing w:line="276" w:lineRule="auto"/>
              <w:jc w:val="center"/>
            </w:pPr>
            <w:r>
              <w:t>30/60</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E07EF8" w14:textId="77777777" w:rsidR="00BD2A1D" w:rsidRDefault="00BD2A1D">
            <w:pPr>
              <w:jc w:val="center"/>
              <w:rPr>
                <w:color w:val="000000"/>
              </w:rPr>
            </w:pPr>
            <w:r>
              <w:rPr>
                <w:color w:val="000000"/>
              </w:rPr>
              <w:t>50</w:t>
            </w:r>
          </w:p>
        </w:tc>
      </w:tr>
      <w:tr w:rsidR="00BD2A1D" w14:paraId="643486A1" w14:textId="77777777" w:rsidTr="00BD2A1D">
        <w:tc>
          <w:tcPr>
            <w:tcW w:w="0" w:type="auto"/>
            <w:vMerge/>
            <w:tcBorders>
              <w:top w:val="nil"/>
              <w:left w:val="single" w:sz="8" w:space="0" w:color="auto"/>
              <w:bottom w:val="single" w:sz="8" w:space="0" w:color="auto"/>
              <w:right w:val="single" w:sz="8" w:space="0" w:color="auto"/>
            </w:tcBorders>
            <w:vAlign w:val="center"/>
            <w:hideMark/>
          </w:tcPr>
          <w:p w14:paraId="4D84909F" w14:textId="77777777" w:rsidR="00BD2A1D" w:rsidRDefault="00BD2A1D">
            <w:pPr>
              <w:rPr>
                <w:rFonts w:eastAsia="Times New Roman"/>
                <w:sz w:val="20"/>
                <w:szCs w:val="20"/>
              </w:rPr>
            </w:pP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AD034B" w14:textId="77777777" w:rsidR="00BD2A1D" w:rsidRDefault="00BD2A1D">
            <w:pPr>
              <w:spacing w:line="276" w:lineRule="auto"/>
              <w:jc w:val="center"/>
            </w:pPr>
            <w:r>
              <w:t>Nonsmoker Survey</w:t>
            </w:r>
          </w:p>
          <w:p w14:paraId="156444CB" w14:textId="77777777" w:rsidR="00BD2A1D" w:rsidRDefault="00BD2A1D">
            <w:pPr>
              <w:spacing w:line="276" w:lineRule="auto"/>
              <w:jc w:val="center"/>
            </w:pPr>
            <w:r>
              <w:t>(Wave C) (English)</w:t>
            </w:r>
          </w:p>
        </w:tc>
        <w:tc>
          <w:tcPr>
            <w:tcW w:w="1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FCCA1" w14:textId="77777777" w:rsidR="00BD2A1D" w:rsidRDefault="00BD2A1D">
            <w:pPr>
              <w:spacing w:line="276" w:lineRule="auto"/>
              <w:jc w:val="center"/>
            </w:pPr>
            <w:r>
              <w:rPr>
                <w:color w:val="000000"/>
              </w:rPr>
              <w:t>1,900</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4A0EC2" w14:textId="77777777" w:rsidR="00BD2A1D" w:rsidRDefault="00BD2A1D">
            <w:pPr>
              <w:pStyle w:val="bodytextpsg0"/>
              <w:spacing w:after="0" w:line="276" w:lineRule="auto"/>
              <w:ind w:firstLine="0"/>
              <w:jc w:val="center"/>
            </w:pPr>
            <w:r>
              <w:t>1</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251340" w14:textId="77777777" w:rsidR="00BD2A1D" w:rsidRDefault="00BD2A1D">
            <w:pPr>
              <w:spacing w:line="276" w:lineRule="auto"/>
              <w:jc w:val="center"/>
            </w:pPr>
            <w:r>
              <w:t>30/60</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6051F2" w14:textId="77777777" w:rsidR="00BD2A1D" w:rsidRDefault="00BD2A1D">
            <w:pPr>
              <w:jc w:val="center"/>
              <w:rPr>
                <w:color w:val="000000"/>
              </w:rPr>
            </w:pPr>
            <w:r>
              <w:rPr>
                <w:color w:val="000000"/>
              </w:rPr>
              <w:t>950</w:t>
            </w:r>
          </w:p>
        </w:tc>
      </w:tr>
      <w:tr w:rsidR="00BD2A1D" w14:paraId="1695CAB0" w14:textId="77777777" w:rsidTr="00BD2A1D">
        <w:tc>
          <w:tcPr>
            <w:tcW w:w="0" w:type="auto"/>
            <w:vMerge/>
            <w:tcBorders>
              <w:top w:val="nil"/>
              <w:left w:val="single" w:sz="8" w:space="0" w:color="auto"/>
              <w:bottom w:val="single" w:sz="8" w:space="0" w:color="auto"/>
              <w:right w:val="single" w:sz="8" w:space="0" w:color="auto"/>
            </w:tcBorders>
            <w:vAlign w:val="center"/>
            <w:hideMark/>
          </w:tcPr>
          <w:p w14:paraId="4E1DC6E6" w14:textId="77777777" w:rsidR="00BD2A1D" w:rsidRDefault="00BD2A1D">
            <w:pPr>
              <w:rPr>
                <w:rFonts w:eastAsia="Times New Roman"/>
                <w:sz w:val="20"/>
                <w:szCs w:val="20"/>
              </w:rPr>
            </w:pP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643B6C" w14:textId="77777777" w:rsidR="00BD2A1D" w:rsidRDefault="00BD2A1D">
            <w:pPr>
              <w:spacing w:line="276" w:lineRule="auto"/>
              <w:jc w:val="center"/>
            </w:pPr>
            <w:r>
              <w:t>Nonsmoker Survey</w:t>
            </w:r>
          </w:p>
          <w:p w14:paraId="0B487E39" w14:textId="77777777" w:rsidR="00BD2A1D" w:rsidRDefault="00BD2A1D">
            <w:pPr>
              <w:spacing w:line="276" w:lineRule="auto"/>
              <w:jc w:val="center"/>
            </w:pPr>
            <w:r>
              <w:t>(Wave C) (Spanish)</w:t>
            </w:r>
          </w:p>
        </w:tc>
        <w:tc>
          <w:tcPr>
            <w:tcW w:w="1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1EF7F7" w14:textId="77777777" w:rsidR="00BD2A1D" w:rsidRDefault="00BD2A1D">
            <w:pPr>
              <w:spacing w:line="276" w:lineRule="auto"/>
              <w:jc w:val="center"/>
              <w:rPr>
                <w:color w:val="000000"/>
              </w:rPr>
            </w:pPr>
            <w:r>
              <w:rPr>
                <w:color w:val="000000"/>
              </w:rPr>
              <w:t>100</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1BC5D3" w14:textId="77777777" w:rsidR="00BD2A1D" w:rsidRDefault="00BD2A1D">
            <w:pPr>
              <w:pStyle w:val="bodytextpsg0"/>
              <w:spacing w:after="0" w:line="276" w:lineRule="auto"/>
              <w:ind w:firstLine="0"/>
              <w:jc w:val="center"/>
            </w:pPr>
            <w:r>
              <w:t>1</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811CAD" w14:textId="77777777" w:rsidR="00BD2A1D" w:rsidRDefault="00BD2A1D">
            <w:pPr>
              <w:spacing w:line="276" w:lineRule="auto"/>
              <w:jc w:val="center"/>
            </w:pPr>
            <w:r>
              <w:t>30/60</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5D769" w14:textId="77777777" w:rsidR="00BD2A1D" w:rsidRDefault="00BD2A1D">
            <w:pPr>
              <w:jc w:val="center"/>
              <w:rPr>
                <w:color w:val="000000"/>
              </w:rPr>
            </w:pPr>
            <w:r>
              <w:rPr>
                <w:color w:val="000000"/>
              </w:rPr>
              <w:t>50</w:t>
            </w:r>
          </w:p>
        </w:tc>
      </w:tr>
      <w:tr w:rsidR="00BD2A1D" w14:paraId="23FD5B4E" w14:textId="77777777" w:rsidTr="00BD2A1D">
        <w:tc>
          <w:tcPr>
            <w:tcW w:w="0" w:type="auto"/>
            <w:vMerge/>
            <w:tcBorders>
              <w:top w:val="nil"/>
              <w:left w:val="single" w:sz="8" w:space="0" w:color="auto"/>
              <w:bottom w:val="single" w:sz="8" w:space="0" w:color="auto"/>
              <w:right w:val="single" w:sz="8" w:space="0" w:color="auto"/>
            </w:tcBorders>
            <w:vAlign w:val="center"/>
            <w:hideMark/>
          </w:tcPr>
          <w:p w14:paraId="0B8D7903" w14:textId="77777777" w:rsidR="00BD2A1D" w:rsidRDefault="00BD2A1D">
            <w:pPr>
              <w:rPr>
                <w:rFonts w:eastAsia="Times New Roman"/>
                <w:sz w:val="20"/>
                <w:szCs w:val="20"/>
              </w:rPr>
            </w:pP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682EF9" w14:textId="77777777" w:rsidR="00BD2A1D" w:rsidRDefault="00BD2A1D">
            <w:pPr>
              <w:spacing w:line="276" w:lineRule="auto"/>
              <w:jc w:val="center"/>
            </w:pPr>
            <w:r>
              <w:t>Nonsmoker Survey</w:t>
            </w:r>
          </w:p>
          <w:p w14:paraId="30DED9DA" w14:textId="77777777" w:rsidR="00BD2A1D" w:rsidRDefault="00BD2A1D">
            <w:pPr>
              <w:spacing w:line="276" w:lineRule="auto"/>
              <w:jc w:val="center"/>
            </w:pPr>
            <w:r>
              <w:t>(Wave D) (English)</w:t>
            </w:r>
          </w:p>
        </w:tc>
        <w:tc>
          <w:tcPr>
            <w:tcW w:w="1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586067" w14:textId="77777777" w:rsidR="00BD2A1D" w:rsidRDefault="00BD2A1D">
            <w:pPr>
              <w:spacing w:line="276" w:lineRule="auto"/>
              <w:jc w:val="center"/>
            </w:pPr>
            <w:r>
              <w:rPr>
                <w:color w:val="000000"/>
              </w:rPr>
              <w:t>1,900</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731F4" w14:textId="77777777" w:rsidR="00BD2A1D" w:rsidRDefault="00BD2A1D">
            <w:pPr>
              <w:pStyle w:val="bodytextpsg0"/>
              <w:spacing w:after="0" w:line="276" w:lineRule="auto"/>
              <w:ind w:firstLine="0"/>
              <w:jc w:val="center"/>
            </w:pPr>
            <w:r>
              <w:t>1</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C40BB9" w14:textId="77777777" w:rsidR="00BD2A1D" w:rsidRDefault="00BD2A1D">
            <w:pPr>
              <w:spacing w:line="276" w:lineRule="auto"/>
              <w:jc w:val="center"/>
            </w:pPr>
            <w:r>
              <w:t>30/60</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0286E2" w14:textId="77777777" w:rsidR="00BD2A1D" w:rsidRDefault="00BD2A1D">
            <w:pPr>
              <w:jc w:val="center"/>
              <w:rPr>
                <w:color w:val="000000"/>
              </w:rPr>
            </w:pPr>
            <w:r>
              <w:rPr>
                <w:color w:val="000000"/>
              </w:rPr>
              <w:t>950</w:t>
            </w:r>
          </w:p>
        </w:tc>
      </w:tr>
      <w:tr w:rsidR="00BD2A1D" w14:paraId="7DF911E6" w14:textId="77777777" w:rsidTr="00BD2A1D">
        <w:tc>
          <w:tcPr>
            <w:tcW w:w="0" w:type="auto"/>
            <w:vMerge/>
            <w:tcBorders>
              <w:top w:val="nil"/>
              <w:left w:val="single" w:sz="8" w:space="0" w:color="auto"/>
              <w:bottom w:val="single" w:sz="8" w:space="0" w:color="auto"/>
              <w:right w:val="single" w:sz="8" w:space="0" w:color="auto"/>
            </w:tcBorders>
            <w:vAlign w:val="center"/>
            <w:hideMark/>
          </w:tcPr>
          <w:p w14:paraId="49A47296" w14:textId="77777777" w:rsidR="00BD2A1D" w:rsidRDefault="00BD2A1D">
            <w:pPr>
              <w:rPr>
                <w:rFonts w:eastAsia="Times New Roman"/>
                <w:sz w:val="20"/>
                <w:szCs w:val="20"/>
              </w:rPr>
            </w:pP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CCC79F" w14:textId="77777777" w:rsidR="00BD2A1D" w:rsidRDefault="00BD2A1D">
            <w:pPr>
              <w:spacing w:line="276" w:lineRule="auto"/>
              <w:jc w:val="center"/>
            </w:pPr>
            <w:r>
              <w:t>Nonsmoker Survey</w:t>
            </w:r>
          </w:p>
          <w:p w14:paraId="7F130483" w14:textId="77777777" w:rsidR="00BD2A1D" w:rsidRDefault="00BD2A1D">
            <w:pPr>
              <w:spacing w:line="276" w:lineRule="auto"/>
              <w:jc w:val="center"/>
            </w:pPr>
            <w:r>
              <w:t>(Wave D) (Spanish)</w:t>
            </w:r>
          </w:p>
        </w:tc>
        <w:tc>
          <w:tcPr>
            <w:tcW w:w="1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A1090F" w14:textId="77777777" w:rsidR="00BD2A1D" w:rsidRDefault="00BD2A1D">
            <w:pPr>
              <w:spacing w:line="276" w:lineRule="auto"/>
              <w:jc w:val="center"/>
              <w:rPr>
                <w:color w:val="000000"/>
              </w:rPr>
            </w:pPr>
            <w:r>
              <w:rPr>
                <w:color w:val="000000"/>
              </w:rPr>
              <w:t>100</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E5347B" w14:textId="77777777" w:rsidR="00BD2A1D" w:rsidRDefault="00BD2A1D">
            <w:pPr>
              <w:pStyle w:val="bodytextpsg0"/>
              <w:spacing w:after="0" w:line="276" w:lineRule="auto"/>
              <w:ind w:firstLine="0"/>
              <w:jc w:val="center"/>
            </w:pPr>
            <w:r>
              <w:t>1</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1B16B8" w14:textId="77777777" w:rsidR="00BD2A1D" w:rsidRDefault="00BD2A1D">
            <w:pPr>
              <w:spacing w:line="276" w:lineRule="auto"/>
              <w:jc w:val="center"/>
            </w:pPr>
            <w:r>
              <w:t>30/60</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4367FC" w14:textId="77777777" w:rsidR="00BD2A1D" w:rsidRDefault="00BD2A1D">
            <w:pPr>
              <w:jc w:val="center"/>
              <w:rPr>
                <w:color w:val="000000"/>
              </w:rPr>
            </w:pPr>
            <w:r>
              <w:rPr>
                <w:color w:val="000000"/>
              </w:rPr>
              <w:t>50</w:t>
            </w:r>
          </w:p>
        </w:tc>
      </w:tr>
      <w:tr w:rsidR="00BD2A1D" w14:paraId="3F52532A" w14:textId="77777777" w:rsidTr="00BD2A1D">
        <w:tc>
          <w:tcPr>
            <w:tcW w:w="0" w:type="auto"/>
            <w:vMerge/>
            <w:tcBorders>
              <w:top w:val="nil"/>
              <w:left w:val="single" w:sz="8" w:space="0" w:color="auto"/>
              <w:bottom w:val="single" w:sz="8" w:space="0" w:color="auto"/>
              <w:right w:val="single" w:sz="8" w:space="0" w:color="auto"/>
            </w:tcBorders>
            <w:vAlign w:val="center"/>
            <w:hideMark/>
          </w:tcPr>
          <w:p w14:paraId="57309F36" w14:textId="77777777" w:rsidR="00BD2A1D" w:rsidRDefault="00BD2A1D">
            <w:pPr>
              <w:rPr>
                <w:rFonts w:eastAsia="Times New Roman"/>
                <w:sz w:val="20"/>
                <w:szCs w:val="20"/>
              </w:rPr>
            </w:pP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58C1CA" w14:textId="77777777" w:rsidR="00BD2A1D" w:rsidRDefault="00BD2A1D">
            <w:pPr>
              <w:spacing w:line="276" w:lineRule="auto"/>
              <w:jc w:val="center"/>
            </w:pPr>
            <w:r>
              <w:t>Nonsmoker Survey</w:t>
            </w:r>
          </w:p>
          <w:p w14:paraId="0B0F6729" w14:textId="77777777" w:rsidR="00BD2A1D" w:rsidRDefault="00BD2A1D">
            <w:pPr>
              <w:spacing w:line="276" w:lineRule="auto"/>
              <w:jc w:val="center"/>
            </w:pPr>
            <w:r>
              <w:t>(Wave E) (English)</w:t>
            </w:r>
          </w:p>
        </w:tc>
        <w:tc>
          <w:tcPr>
            <w:tcW w:w="1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53E46" w14:textId="77777777" w:rsidR="00BD2A1D" w:rsidRDefault="00BD2A1D">
            <w:pPr>
              <w:spacing w:line="276" w:lineRule="auto"/>
              <w:jc w:val="center"/>
            </w:pPr>
            <w:r>
              <w:rPr>
                <w:color w:val="000000"/>
              </w:rPr>
              <w:t>1,900</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62EDFB" w14:textId="77777777" w:rsidR="00BD2A1D" w:rsidRDefault="00BD2A1D">
            <w:pPr>
              <w:pStyle w:val="bodytextpsg0"/>
              <w:spacing w:after="0" w:line="276" w:lineRule="auto"/>
              <w:ind w:firstLine="0"/>
              <w:jc w:val="center"/>
            </w:pPr>
            <w:r>
              <w:t>1</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5074E7" w14:textId="77777777" w:rsidR="00BD2A1D" w:rsidRDefault="00BD2A1D">
            <w:pPr>
              <w:spacing w:line="276" w:lineRule="auto"/>
              <w:jc w:val="center"/>
            </w:pPr>
            <w:r>
              <w:t>30/60</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A176AC" w14:textId="77777777" w:rsidR="00BD2A1D" w:rsidRDefault="00BD2A1D">
            <w:pPr>
              <w:jc w:val="center"/>
              <w:rPr>
                <w:color w:val="000000"/>
              </w:rPr>
            </w:pPr>
            <w:r>
              <w:rPr>
                <w:color w:val="000000"/>
              </w:rPr>
              <w:t>950</w:t>
            </w:r>
          </w:p>
        </w:tc>
      </w:tr>
      <w:tr w:rsidR="00BD2A1D" w14:paraId="02583314" w14:textId="77777777" w:rsidTr="00BD2A1D">
        <w:tc>
          <w:tcPr>
            <w:tcW w:w="0" w:type="auto"/>
            <w:vMerge/>
            <w:tcBorders>
              <w:top w:val="nil"/>
              <w:left w:val="single" w:sz="8" w:space="0" w:color="auto"/>
              <w:bottom w:val="single" w:sz="8" w:space="0" w:color="auto"/>
              <w:right w:val="single" w:sz="8" w:space="0" w:color="auto"/>
            </w:tcBorders>
            <w:vAlign w:val="center"/>
            <w:hideMark/>
          </w:tcPr>
          <w:p w14:paraId="544D5251" w14:textId="77777777" w:rsidR="00BD2A1D" w:rsidRDefault="00BD2A1D">
            <w:pPr>
              <w:rPr>
                <w:rFonts w:eastAsia="Times New Roman"/>
                <w:sz w:val="20"/>
                <w:szCs w:val="20"/>
              </w:rPr>
            </w:pP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5BC205" w14:textId="77777777" w:rsidR="00BD2A1D" w:rsidRDefault="00BD2A1D">
            <w:pPr>
              <w:spacing w:line="276" w:lineRule="auto"/>
              <w:jc w:val="center"/>
            </w:pPr>
            <w:r>
              <w:t>Nonsmoker Survey</w:t>
            </w:r>
          </w:p>
          <w:p w14:paraId="1C2F166E" w14:textId="77777777" w:rsidR="00BD2A1D" w:rsidRDefault="00BD2A1D">
            <w:pPr>
              <w:spacing w:line="276" w:lineRule="auto"/>
              <w:jc w:val="center"/>
            </w:pPr>
            <w:r>
              <w:t>(Wave E) (Spanish)</w:t>
            </w:r>
          </w:p>
        </w:tc>
        <w:tc>
          <w:tcPr>
            <w:tcW w:w="1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7C40EB" w14:textId="77777777" w:rsidR="00BD2A1D" w:rsidRDefault="00BD2A1D">
            <w:pPr>
              <w:spacing w:line="276" w:lineRule="auto"/>
              <w:jc w:val="center"/>
              <w:rPr>
                <w:color w:val="000000"/>
              </w:rPr>
            </w:pPr>
            <w:r>
              <w:rPr>
                <w:color w:val="000000"/>
              </w:rPr>
              <w:t>100</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D351BD" w14:textId="77777777" w:rsidR="00BD2A1D" w:rsidRDefault="00BD2A1D">
            <w:pPr>
              <w:pStyle w:val="bodytextpsg0"/>
              <w:spacing w:after="0" w:line="276" w:lineRule="auto"/>
              <w:ind w:firstLine="0"/>
              <w:jc w:val="center"/>
            </w:pPr>
            <w:r>
              <w:t>1</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F37562" w14:textId="77777777" w:rsidR="00BD2A1D" w:rsidRDefault="00BD2A1D">
            <w:pPr>
              <w:spacing w:line="276" w:lineRule="auto"/>
              <w:jc w:val="center"/>
            </w:pPr>
            <w:r>
              <w:t>30/60</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EB1383" w14:textId="77777777" w:rsidR="00BD2A1D" w:rsidRDefault="00BD2A1D">
            <w:pPr>
              <w:jc w:val="center"/>
              <w:rPr>
                <w:color w:val="000000"/>
              </w:rPr>
            </w:pPr>
            <w:r>
              <w:rPr>
                <w:color w:val="000000"/>
              </w:rPr>
              <w:t>50</w:t>
            </w:r>
          </w:p>
        </w:tc>
      </w:tr>
      <w:tr w:rsidR="00BD2A1D" w14:paraId="15355796" w14:textId="77777777" w:rsidTr="00BD2A1D">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AC395F" w14:textId="77777777" w:rsidR="00BD2A1D" w:rsidRDefault="00BD2A1D">
            <w:pPr>
              <w:pStyle w:val="bodytextpsg0"/>
              <w:spacing w:after="0" w:line="276" w:lineRule="auto"/>
              <w:jc w:val="center"/>
            </w:pPr>
          </w:p>
        </w:tc>
        <w:tc>
          <w:tcPr>
            <w:tcW w:w="7076"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1A058" w14:textId="77777777" w:rsidR="00BD2A1D" w:rsidRDefault="00BD2A1D">
            <w:pPr>
              <w:spacing w:line="276" w:lineRule="auto"/>
              <w:jc w:val="center"/>
            </w:pPr>
            <w:r>
              <w:t>Total</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12E99" w14:textId="5ACEBDD2" w:rsidR="00BD2A1D" w:rsidRDefault="00BD2A1D" w:rsidP="0075549A">
            <w:pPr>
              <w:spacing w:line="276" w:lineRule="auto"/>
              <w:jc w:val="center"/>
            </w:pPr>
            <w:r>
              <w:t>18,58</w:t>
            </w:r>
            <w:r w:rsidR="00C62F6B">
              <w:t>5</w:t>
            </w:r>
          </w:p>
        </w:tc>
      </w:tr>
    </w:tbl>
    <w:p w14:paraId="3A6DCB37" w14:textId="77777777" w:rsidR="00BD2A1D" w:rsidRDefault="00BD2A1D" w:rsidP="00BD2A1D">
      <w:pPr>
        <w:rPr>
          <w:rFonts w:ascii="Calibri" w:hAnsi="Calibri"/>
          <w:sz w:val="22"/>
          <w:szCs w:val="22"/>
        </w:rPr>
      </w:pPr>
    </w:p>
    <w:p w14:paraId="1BFEB357" w14:textId="77777777" w:rsidR="00BD2A1D" w:rsidRPr="00B94DF8" w:rsidRDefault="00BD2A1D" w:rsidP="009D0A78">
      <w:pPr>
        <w:rPr>
          <w:b/>
          <w:bCs/>
        </w:rPr>
      </w:pPr>
    </w:p>
    <w:p w14:paraId="57F350E8" w14:textId="77777777" w:rsidR="00B519CA" w:rsidRPr="00B94DF8" w:rsidRDefault="00B519CA" w:rsidP="00B519CA">
      <w:pPr>
        <w:rPr>
          <w:b/>
          <w:u w:val="single"/>
        </w:rPr>
      </w:pPr>
      <w:r w:rsidRPr="00B94DF8">
        <w:t>A.12.b</w:t>
      </w:r>
      <w:r w:rsidRPr="00B94DF8">
        <w:tab/>
      </w:r>
      <w:r w:rsidRPr="00B94DF8">
        <w:rPr>
          <w:u w:val="single"/>
        </w:rPr>
        <w:t>Cost Burden to Respondents</w:t>
      </w:r>
    </w:p>
    <w:p w14:paraId="2C73AB6D" w14:textId="77777777" w:rsidR="00B519CA" w:rsidRPr="00B94DF8" w:rsidRDefault="00B519CA" w:rsidP="00B519CA">
      <w:pPr>
        <w:pStyle w:val="bodytextpsg0"/>
        <w:spacing w:after="0"/>
        <w:ind w:firstLine="0"/>
        <w:rPr>
          <w:szCs w:val="24"/>
        </w:rPr>
      </w:pPr>
    </w:p>
    <w:p w14:paraId="6C843196" w14:textId="6273FE76" w:rsidR="009D0A78" w:rsidRDefault="009D0A78" w:rsidP="009D0A78">
      <w:pPr>
        <w:pStyle w:val="bodytextpsg0"/>
        <w:spacing w:after="0"/>
        <w:rPr>
          <w:szCs w:val="24"/>
        </w:rPr>
      </w:pPr>
      <w:r w:rsidRPr="00B94DF8">
        <w:rPr>
          <w:szCs w:val="24"/>
        </w:rPr>
        <w:t>Respondents participate on a purely voluntary basis and there are no start-up or maintenance costs. According to the U.S. Department of Labor (DOL) Bureau of Labor Statistics</w:t>
      </w:r>
      <w:r w:rsidRPr="00B94DF8" w:rsidDel="00507454">
        <w:rPr>
          <w:szCs w:val="24"/>
        </w:rPr>
        <w:t xml:space="preserve"> </w:t>
      </w:r>
      <w:r w:rsidRPr="00B94DF8">
        <w:rPr>
          <w:szCs w:val="24"/>
        </w:rPr>
        <w:t xml:space="preserve">as of </w:t>
      </w:r>
      <w:r w:rsidR="003402BF" w:rsidRPr="00B94DF8">
        <w:rPr>
          <w:szCs w:val="24"/>
        </w:rPr>
        <w:t>June 2016</w:t>
      </w:r>
      <w:r w:rsidRPr="00B94DF8">
        <w:rPr>
          <w:szCs w:val="24"/>
        </w:rPr>
        <w:t>, the national average hourly wage is $</w:t>
      </w:r>
      <w:r w:rsidR="003402BF" w:rsidRPr="00B94DF8">
        <w:rPr>
          <w:szCs w:val="24"/>
        </w:rPr>
        <w:t>23.35</w:t>
      </w:r>
      <w:r w:rsidR="00DB30ED" w:rsidRPr="00B94DF8">
        <w:rPr>
          <w:szCs w:val="24"/>
        </w:rPr>
        <w:t xml:space="preserve"> (DOL, 2016)</w:t>
      </w:r>
      <w:r w:rsidRPr="00B94DF8">
        <w:rPr>
          <w:szCs w:val="24"/>
        </w:rPr>
        <w:t>. Thus assuming an average hourly wage of $</w:t>
      </w:r>
      <w:r w:rsidR="003402BF" w:rsidRPr="00B94DF8">
        <w:rPr>
          <w:szCs w:val="24"/>
        </w:rPr>
        <w:t>23.35</w:t>
      </w:r>
      <w:r w:rsidRPr="00B94DF8">
        <w:rPr>
          <w:szCs w:val="24"/>
        </w:rPr>
        <w:t>, the estimated annualized cost to participants will be $</w:t>
      </w:r>
      <w:r w:rsidR="00DB30ED" w:rsidRPr="00B94DF8">
        <w:rPr>
          <w:szCs w:val="24"/>
        </w:rPr>
        <w:t>433,</w:t>
      </w:r>
      <w:r w:rsidR="00144A98" w:rsidRPr="00B94DF8">
        <w:rPr>
          <w:szCs w:val="24"/>
        </w:rPr>
        <w:t>9</w:t>
      </w:r>
      <w:r w:rsidR="00144A98">
        <w:rPr>
          <w:szCs w:val="24"/>
        </w:rPr>
        <w:t>87</w:t>
      </w:r>
      <w:r w:rsidRPr="00B94DF8">
        <w:rPr>
          <w:szCs w:val="24"/>
        </w:rPr>
        <w:t xml:space="preserve">. The estimated value of respondents’ time for participating in the information collection is summarized in </w:t>
      </w:r>
      <w:r w:rsidR="00813CA4" w:rsidRPr="00B94DF8">
        <w:rPr>
          <w:b/>
          <w:bCs/>
          <w:iCs/>
          <w:szCs w:val="24"/>
        </w:rPr>
        <w:t>Table A.12.2</w:t>
      </w:r>
      <w:r w:rsidRPr="00B94DF8">
        <w:rPr>
          <w:szCs w:val="24"/>
        </w:rPr>
        <w:t xml:space="preserve">. </w:t>
      </w:r>
    </w:p>
    <w:p w14:paraId="16F5CE8F" w14:textId="77777777" w:rsidR="0070674F" w:rsidRPr="00B94DF8" w:rsidRDefault="0070674F" w:rsidP="009D0A78">
      <w:pPr>
        <w:pStyle w:val="bodytextpsg0"/>
        <w:spacing w:after="0"/>
        <w:rPr>
          <w:szCs w:val="24"/>
        </w:rPr>
      </w:pPr>
    </w:p>
    <w:p w14:paraId="3A2E2259" w14:textId="23981212" w:rsidR="00AB5297" w:rsidRDefault="00AB5297" w:rsidP="009D0A78">
      <w:pPr>
        <w:rPr>
          <w:b/>
          <w:bCs/>
        </w:rPr>
      </w:pPr>
      <w:bookmarkStart w:id="2" w:name="_Toc140476557"/>
      <w:bookmarkStart w:id="3" w:name="_Toc216595335"/>
    </w:p>
    <w:p w14:paraId="1BFA0E70" w14:textId="77777777" w:rsidR="00AB5297" w:rsidRPr="00B94DF8" w:rsidRDefault="00AB5297" w:rsidP="009D0A78">
      <w:pPr>
        <w:rPr>
          <w:b/>
          <w:bCs/>
        </w:rPr>
      </w:pPr>
    </w:p>
    <w:p w14:paraId="154992FC" w14:textId="76811299" w:rsidR="009D0A78" w:rsidRPr="00AB5297" w:rsidRDefault="00813CA4" w:rsidP="009D0A78">
      <w:pPr>
        <w:rPr>
          <w:bCs/>
          <w:u w:val="single"/>
        </w:rPr>
      </w:pPr>
      <w:r w:rsidRPr="00AB5297">
        <w:rPr>
          <w:bCs/>
          <w:u w:val="single"/>
        </w:rPr>
        <w:t>Table A.12.</w:t>
      </w:r>
      <w:r w:rsidR="009D0A78" w:rsidRPr="00AB5297">
        <w:rPr>
          <w:bCs/>
          <w:u w:val="single"/>
        </w:rPr>
        <w:t>2. Estimated One-Year Annualized Cost</w:t>
      </w:r>
    </w:p>
    <w:p w14:paraId="50B37097" w14:textId="1CD1EE7E" w:rsidR="00B93766" w:rsidRDefault="00B93766" w:rsidP="009D0A78">
      <w:pPr>
        <w:rPr>
          <w:b/>
          <w:bCs/>
        </w:rPr>
      </w:pPr>
    </w:p>
    <w:tbl>
      <w:tblPr>
        <w:tblW w:w="9630" w:type="dxa"/>
        <w:tblCellMar>
          <w:left w:w="0" w:type="dxa"/>
          <w:right w:w="0" w:type="dxa"/>
        </w:tblCellMar>
        <w:tblLook w:val="04A0" w:firstRow="1" w:lastRow="0" w:firstColumn="1" w:lastColumn="0" w:noHBand="0" w:noVBand="1"/>
      </w:tblPr>
      <w:tblGrid>
        <w:gridCol w:w="1491"/>
        <w:gridCol w:w="2397"/>
        <w:gridCol w:w="1703"/>
        <w:gridCol w:w="1696"/>
        <w:gridCol w:w="1227"/>
        <w:gridCol w:w="1116"/>
      </w:tblGrid>
      <w:tr w:rsidR="00B93766" w14:paraId="7D141D9A" w14:textId="77777777" w:rsidTr="00B93766">
        <w:trPr>
          <w:trHeight w:val="565"/>
        </w:trPr>
        <w:tc>
          <w:tcPr>
            <w:tcW w:w="14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C4EC4BA" w14:textId="77777777" w:rsidR="00B93766" w:rsidRDefault="00B93766" w:rsidP="00441CF8">
            <w:pPr>
              <w:pStyle w:val="bodytextpsg0"/>
              <w:spacing w:after="0" w:line="276" w:lineRule="auto"/>
              <w:ind w:firstLine="0"/>
              <w:jc w:val="center"/>
            </w:pPr>
            <w:r>
              <w:t>(Type of) Respondents</w:t>
            </w:r>
          </w:p>
        </w:tc>
        <w:tc>
          <w:tcPr>
            <w:tcW w:w="24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74DE02FC" w14:textId="77777777" w:rsidR="00B93766" w:rsidRDefault="00B93766" w:rsidP="00441CF8">
            <w:pPr>
              <w:spacing w:line="276" w:lineRule="auto"/>
              <w:jc w:val="center"/>
            </w:pPr>
          </w:p>
          <w:p w14:paraId="042581A6" w14:textId="77777777" w:rsidR="00B93766" w:rsidRDefault="00B93766" w:rsidP="00441CF8">
            <w:pPr>
              <w:spacing w:line="276" w:lineRule="auto"/>
              <w:jc w:val="center"/>
            </w:pPr>
          </w:p>
          <w:p w14:paraId="2DEB79C6" w14:textId="77777777" w:rsidR="00B93766" w:rsidRDefault="00B93766" w:rsidP="00441CF8">
            <w:pPr>
              <w:pStyle w:val="bodytextpsg0"/>
              <w:spacing w:after="0" w:line="276" w:lineRule="auto"/>
              <w:ind w:firstLine="0"/>
              <w:jc w:val="center"/>
            </w:pPr>
            <w:r>
              <w:t>Form Name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3DAB6ACF" w14:textId="77777777" w:rsidR="00B93766" w:rsidRDefault="00B93766" w:rsidP="00441CF8">
            <w:pPr>
              <w:spacing w:line="276" w:lineRule="auto"/>
              <w:jc w:val="center"/>
            </w:pPr>
          </w:p>
          <w:p w14:paraId="742D64C8" w14:textId="77777777" w:rsidR="00B93766" w:rsidRDefault="00B93766" w:rsidP="00441CF8">
            <w:pPr>
              <w:spacing w:line="276" w:lineRule="auto"/>
              <w:jc w:val="center"/>
            </w:pPr>
          </w:p>
          <w:p w14:paraId="0C8047D8" w14:textId="77777777" w:rsidR="00B93766" w:rsidRDefault="00B93766" w:rsidP="00441CF8">
            <w:pPr>
              <w:pStyle w:val="bodytextpsg0"/>
              <w:spacing w:after="0" w:line="276" w:lineRule="auto"/>
              <w:ind w:firstLine="0"/>
              <w:jc w:val="center"/>
            </w:pPr>
            <w:r>
              <w:t>Number of Respondents</w:t>
            </w:r>
          </w:p>
        </w:tc>
        <w:tc>
          <w:tcPr>
            <w:tcW w:w="17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050CE43" w14:textId="093E4028" w:rsidR="00B93766" w:rsidRDefault="00B93766" w:rsidP="00441CF8">
            <w:pPr>
              <w:pStyle w:val="bodytextpsg0"/>
              <w:spacing w:after="0" w:line="276" w:lineRule="auto"/>
              <w:ind w:firstLine="0"/>
              <w:jc w:val="center"/>
            </w:pPr>
            <w:r>
              <w:t>Total Burden Hours</w:t>
            </w:r>
          </w:p>
        </w:tc>
        <w:tc>
          <w:tcPr>
            <w:tcW w:w="12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1D159E50" w14:textId="664F252E" w:rsidR="00B93766" w:rsidRDefault="00B93766" w:rsidP="00441CF8">
            <w:pPr>
              <w:pStyle w:val="bodytextpsg0"/>
              <w:spacing w:after="0" w:line="276" w:lineRule="auto"/>
              <w:ind w:firstLine="0"/>
              <w:jc w:val="center"/>
            </w:pPr>
            <w:r>
              <w:t>Hourly Wage Rate</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61673495" w14:textId="77777777" w:rsidR="00B93766" w:rsidRDefault="00B93766" w:rsidP="00441CF8">
            <w:pPr>
              <w:spacing w:line="276" w:lineRule="auto"/>
              <w:jc w:val="center"/>
            </w:pPr>
          </w:p>
          <w:p w14:paraId="4F5929F2" w14:textId="77777777" w:rsidR="00B93766" w:rsidRDefault="00B93766" w:rsidP="00441CF8">
            <w:pPr>
              <w:spacing w:line="276" w:lineRule="auto"/>
              <w:jc w:val="center"/>
            </w:pPr>
          </w:p>
          <w:p w14:paraId="2AAAFF62" w14:textId="55DBFBA2" w:rsidR="00B93766" w:rsidRDefault="00B93766" w:rsidP="00441CF8">
            <w:pPr>
              <w:pStyle w:val="bodytextpsg0"/>
              <w:spacing w:after="0" w:line="276" w:lineRule="auto"/>
              <w:ind w:firstLine="0"/>
              <w:jc w:val="center"/>
            </w:pPr>
            <w:r>
              <w:t>Total Cost</w:t>
            </w:r>
          </w:p>
        </w:tc>
      </w:tr>
      <w:tr w:rsidR="00B93766" w14:paraId="581FEF55" w14:textId="77777777" w:rsidTr="00B93766">
        <w:tc>
          <w:tcPr>
            <w:tcW w:w="149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C09655" w14:textId="77777777" w:rsidR="00B93766" w:rsidRDefault="00B93766" w:rsidP="00B93766">
            <w:pPr>
              <w:pStyle w:val="bodytextpsg0"/>
              <w:spacing w:after="0" w:line="276" w:lineRule="auto"/>
              <w:ind w:firstLine="0"/>
              <w:jc w:val="center"/>
            </w:pPr>
            <w:r>
              <w:t>General Population</w:t>
            </w:r>
          </w:p>
        </w:tc>
        <w:tc>
          <w:tcPr>
            <w:tcW w:w="24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53F840" w14:textId="77777777" w:rsidR="00B93766" w:rsidRDefault="00B93766" w:rsidP="00B93766">
            <w:pPr>
              <w:spacing w:line="276" w:lineRule="auto"/>
              <w:jc w:val="center"/>
            </w:pPr>
            <w:r>
              <w:t>Screening &amp; Consent Questionnaire (English)</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6759A8" w14:textId="77777777" w:rsidR="00B93766" w:rsidRDefault="00B93766" w:rsidP="00B93766">
            <w:pPr>
              <w:spacing w:line="276" w:lineRule="auto"/>
              <w:jc w:val="center"/>
            </w:pPr>
            <w:r>
              <w:rPr>
                <w:color w:val="000000"/>
              </w:rPr>
              <w:t>23,750</w:t>
            </w:r>
          </w:p>
        </w:tc>
        <w:tc>
          <w:tcPr>
            <w:tcW w:w="1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E77AE5" w14:textId="3D61F359" w:rsidR="00B93766" w:rsidRDefault="00B93766" w:rsidP="00B93766">
            <w:pPr>
              <w:pStyle w:val="bodytextpsg0"/>
              <w:spacing w:after="0" w:line="276" w:lineRule="auto"/>
              <w:ind w:firstLine="0"/>
              <w:jc w:val="center"/>
            </w:pPr>
            <w:r>
              <w:rPr>
                <w:color w:val="000000"/>
              </w:rPr>
              <w:t>1,980</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tcPr>
          <w:p w14:paraId="60626D25" w14:textId="51D70B72" w:rsidR="00B93766" w:rsidRDefault="00B93766" w:rsidP="00B93766">
            <w:pPr>
              <w:spacing w:line="276" w:lineRule="auto"/>
              <w:jc w:val="center"/>
            </w:pPr>
            <w:r>
              <w:t>$23.35</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14:paraId="4A9A4293" w14:textId="77777777" w:rsidR="00B93766" w:rsidRPr="00B93766" w:rsidRDefault="00B93766" w:rsidP="00B93766">
            <w:pPr>
              <w:jc w:val="center"/>
              <w:rPr>
                <w:rFonts w:asciiTheme="majorBidi" w:hAnsiTheme="majorBidi" w:cstheme="majorBidi"/>
                <w:color w:val="000000"/>
              </w:rPr>
            </w:pPr>
          </w:p>
          <w:p w14:paraId="35F886E0" w14:textId="03AAE474" w:rsidR="00B93766" w:rsidRPr="00B93766" w:rsidRDefault="00B93766" w:rsidP="00B93766">
            <w:pPr>
              <w:jc w:val="center"/>
              <w:rPr>
                <w:rFonts w:asciiTheme="majorBidi" w:hAnsiTheme="majorBidi" w:cstheme="majorBidi"/>
                <w:color w:val="000000"/>
              </w:rPr>
            </w:pPr>
            <w:r w:rsidRPr="00B93766">
              <w:rPr>
                <w:rFonts w:asciiTheme="majorBidi" w:hAnsiTheme="majorBidi" w:cstheme="majorBidi"/>
                <w:color w:val="000000"/>
              </w:rPr>
              <w:t>$46,</w:t>
            </w:r>
            <w:r w:rsidR="00485DCF" w:rsidRPr="00B93766">
              <w:rPr>
                <w:rFonts w:asciiTheme="majorBidi" w:hAnsiTheme="majorBidi" w:cstheme="majorBidi"/>
                <w:color w:val="000000"/>
              </w:rPr>
              <w:t>2</w:t>
            </w:r>
            <w:r w:rsidR="00485DCF">
              <w:rPr>
                <w:rFonts w:asciiTheme="majorBidi" w:hAnsiTheme="majorBidi" w:cstheme="majorBidi"/>
                <w:color w:val="000000"/>
              </w:rPr>
              <w:t>33</w:t>
            </w:r>
          </w:p>
          <w:p w14:paraId="3B0208FF" w14:textId="7ABC9FD0" w:rsidR="00B93766" w:rsidRPr="00B93766" w:rsidRDefault="00B93766" w:rsidP="00B93766">
            <w:pPr>
              <w:jc w:val="center"/>
              <w:rPr>
                <w:rFonts w:asciiTheme="majorBidi" w:hAnsiTheme="majorBidi" w:cstheme="majorBidi"/>
                <w:color w:val="000000"/>
              </w:rPr>
            </w:pPr>
          </w:p>
        </w:tc>
      </w:tr>
      <w:tr w:rsidR="00B93766" w14:paraId="620B4DB0" w14:textId="77777777" w:rsidTr="00B93766">
        <w:tc>
          <w:tcPr>
            <w:tcW w:w="0" w:type="auto"/>
            <w:vMerge/>
            <w:tcBorders>
              <w:top w:val="nil"/>
              <w:left w:val="single" w:sz="8" w:space="0" w:color="auto"/>
              <w:bottom w:val="single" w:sz="8" w:space="0" w:color="auto"/>
              <w:right w:val="single" w:sz="8" w:space="0" w:color="auto"/>
            </w:tcBorders>
            <w:vAlign w:val="center"/>
            <w:hideMark/>
          </w:tcPr>
          <w:p w14:paraId="5C2D81C5" w14:textId="77777777" w:rsidR="00B93766" w:rsidRDefault="00B93766" w:rsidP="00B93766">
            <w:pPr>
              <w:rPr>
                <w:rFonts w:eastAsia="Times New Roman"/>
                <w:sz w:val="20"/>
                <w:szCs w:val="20"/>
              </w:rPr>
            </w:pPr>
          </w:p>
        </w:tc>
        <w:tc>
          <w:tcPr>
            <w:tcW w:w="24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84000" w14:textId="77777777" w:rsidR="00B93766" w:rsidRDefault="00B93766" w:rsidP="00B93766">
            <w:pPr>
              <w:spacing w:line="276" w:lineRule="auto"/>
              <w:jc w:val="center"/>
            </w:pPr>
            <w:r>
              <w:t>Screening &amp; Consent Questionnaire (Spanish)</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1C2D3E" w14:textId="77777777" w:rsidR="00B93766" w:rsidRDefault="00B93766" w:rsidP="00B93766">
            <w:pPr>
              <w:spacing w:line="276" w:lineRule="auto"/>
              <w:jc w:val="center"/>
              <w:rPr>
                <w:color w:val="000000"/>
              </w:rPr>
            </w:pPr>
            <w:r>
              <w:rPr>
                <w:color w:val="000000"/>
              </w:rPr>
              <w:t>1,250</w:t>
            </w:r>
          </w:p>
        </w:tc>
        <w:tc>
          <w:tcPr>
            <w:tcW w:w="1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009D49" w14:textId="233CC4BB" w:rsidR="00B93766" w:rsidRDefault="00B93766" w:rsidP="00B93766">
            <w:pPr>
              <w:pStyle w:val="bodytextpsg0"/>
              <w:spacing w:after="0" w:line="276" w:lineRule="auto"/>
              <w:ind w:firstLine="0"/>
              <w:jc w:val="center"/>
            </w:pPr>
            <w:r>
              <w:rPr>
                <w:color w:val="000000"/>
              </w:rPr>
              <w:t>104</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tcPr>
          <w:p w14:paraId="499EB370" w14:textId="7C4FC592" w:rsidR="00B93766" w:rsidRDefault="00B93766" w:rsidP="00B93766">
            <w:pPr>
              <w:spacing w:line="276" w:lineRule="auto"/>
              <w:jc w:val="center"/>
            </w:pPr>
            <w:r w:rsidRPr="008727D0">
              <w:t>$23.35</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14:paraId="6856B930" w14:textId="09BBEFD7" w:rsidR="00B93766" w:rsidRPr="00B93766" w:rsidRDefault="00B93766" w:rsidP="00B93766">
            <w:pPr>
              <w:jc w:val="center"/>
              <w:rPr>
                <w:rFonts w:asciiTheme="majorBidi" w:hAnsiTheme="majorBidi" w:cstheme="majorBidi"/>
                <w:color w:val="000000"/>
              </w:rPr>
            </w:pPr>
            <w:r w:rsidRPr="00B93766">
              <w:rPr>
                <w:rFonts w:asciiTheme="majorBidi" w:hAnsiTheme="majorBidi" w:cstheme="majorBidi"/>
                <w:color w:val="000000"/>
              </w:rPr>
              <w:t>$2,428</w:t>
            </w:r>
          </w:p>
        </w:tc>
      </w:tr>
      <w:tr w:rsidR="00B93766" w14:paraId="0FFDC6F7" w14:textId="77777777" w:rsidTr="00B93766">
        <w:tc>
          <w:tcPr>
            <w:tcW w:w="149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B03E50" w14:textId="77777777" w:rsidR="00B93766" w:rsidRDefault="00B93766" w:rsidP="00B93766">
            <w:pPr>
              <w:pStyle w:val="bodytextpsg0"/>
              <w:spacing w:after="0" w:line="276" w:lineRule="auto"/>
              <w:ind w:firstLine="0"/>
              <w:jc w:val="center"/>
            </w:pPr>
            <w:r>
              <w:t>Adults Smokers and Nonsmokers, ages 18-54, in the United States</w:t>
            </w:r>
          </w:p>
        </w:tc>
        <w:tc>
          <w:tcPr>
            <w:tcW w:w="24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537A0D" w14:textId="77777777" w:rsidR="00B93766" w:rsidRDefault="00B93766" w:rsidP="00B93766">
            <w:pPr>
              <w:spacing w:line="276" w:lineRule="auto"/>
              <w:jc w:val="center"/>
            </w:pPr>
            <w:r>
              <w:t>Smoker Survey</w:t>
            </w:r>
          </w:p>
          <w:p w14:paraId="277E0949" w14:textId="77777777" w:rsidR="00B93766" w:rsidRDefault="00B93766" w:rsidP="00B93766">
            <w:pPr>
              <w:spacing w:line="276" w:lineRule="auto"/>
              <w:jc w:val="center"/>
            </w:pPr>
            <w:r>
              <w:t>(Wave A) (English)</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36F0B7" w14:textId="77777777" w:rsidR="00B93766" w:rsidRDefault="00B93766" w:rsidP="00B93766">
            <w:pPr>
              <w:spacing w:line="276" w:lineRule="auto"/>
              <w:jc w:val="center"/>
            </w:pPr>
            <w:r>
              <w:rPr>
                <w:color w:val="000000"/>
              </w:rPr>
              <w:t>6,175</w:t>
            </w:r>
          </w:p>
        </w:tc>
        <w:tc>
          <w:tcPr>
            <w:tcW w:w="1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BD62FD" w14:textId="4B6AFCEA" w:rsidR="00B93766" w:rsidRDefault="00B93766" w:rsidP="00B93766">
            <w:pPr>
              <w:pStyle w:val="bodytextpsg0"/>
              <w:spacing w:after="0" w:line="276" w:lineRule="auto"/>
              <w:ind w:firstLine="0"/>
              <w:jc w:val="center"/>
            </w:pPr>
            <w:r>
              <w:rPr>
                <w:color w:val="000000"/>
              </w:rPr>
              <w:t>3,088</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tcPr>
          <w:p w14:paraId="6B8B5AD3" w14:textId="1B5B6834" w:rsidR="00B93766" w:rsidRDefault="00B93766" w:rsidP="00B93766">
            <w:pPr>
              <w:spacing w:line="276" w:lineRule="auto"/>
              <w:jc w:val="center"/>
            </w:pPr>
            <w:r w:rsidRPr="008727D0">
              <w:t>$23.35</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14:paraId="5C284577" w14:textId="5728769E" w:rsidR="00B93766" w:rsidRPr="00B93766" w:rsidRDefault="00B93766" w:rsidP="00B93766">
            <w:pPr>
              <w:jc w:val="center"/>
              <w:rPr>
                <w:rFonts w:asciiTheme="majorBidi" w:hAnsiTheme="majorBidi" w:cstheme="majorBidi"/>
                <w:color w:val="000000"/>
              </w:rPr>
            </w:pPr>
            <w:r w:rsidRPr="00B93766">
              <w:rPr>
                <w:rFonts w:asciiTheme="majorBidi" w:hAnsiTheme="majorBidi" w:cstheme="majorBidi"/>
                <w:color w:val="000000"/>
              </w:rPr>
              <w:t>$72,105</w:t>
            </w:r>
          </w:p>
        </w:tc>
      </w:tr>
      <w:tr w:rsidR="00B93766" w14:paraId="4C545525" w14:textId="77777777" w:rsidTr="00B93766">
        <w:trPr>
          <w:trHeight w:val="368"/>
        </w:trPr>
        <w:tc>
          <w:tcPr>
            <w:tcW w:w="0" w:type="auto"/>
            <w:vMerge/>
            <w:tcBorders>
              <w:top w:val="nil"/>
              <w:left w:val="single" w:sz="8" w:space="0" w:color="auto"/>
              <w:bottom w:val="single" w:sz="8" w:space="0" w:color="auto"/>
              <w:right w:val="single" w:sz="8" w:space="0" w:color="auto"/>
            </w:tcBorders>
            <w:vAlign w:val="center"/>
            <w:hideMark/>
          </w:tcPr>
          <w:p w14:paraId="15C6B851" w14:textId="77777777" w:rsidR="00B93766" w:rsidRDefault="00B93766" w:rsidP="00B93766">
            <w:pPr>
              <w:rPr>
                <w:rFonts w:eastAsia="Times New Roman"/>
                <w:sz w:val="20"/>
                <w:szCs w:val="20"/>
              </w:rPr>
            </w:pPr>
          </w:p>
        </w:tc>
        <w:tc>
          <w:tcPr>
            <w:tcW w:w="24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99B2F4" w14:textId="77777777" w:rsidR="00B93766" w:rsidRDefault="00B93766" w:rsidP="00B93766">
            <w:pPr>
              <w:spacing w:line="276" w:lineRule="auto"/>
              <w:jc w:val="center"/>
            </w:pPr>
            <w:r>
              <w:t>Smoker Survey</w:t>
            </w:r>
          </w:p>
          <w:p w14:paraId="3A72DE9B" w14:textId="77777777" w:rsidR="00B93766" w:rsidRDefault="00B93766" w:rsidP="00B93766">
            <w:pPr>
              <w:spacing w:line="276" w:lineRule="auto"/>
              <w:jc w:val="center"/>
            </w:pPr>
            <w:r>
              <w:t>(Wave A) (Spanish)</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D2C157" w14:textId="77777777" w:rsidR="00B93766" w:rsidRDefault="00B93766" w:rsidP="00B93766">
            <w:pPr>
              <w:spacing w:line="276" w:lineRule="auto"/>
              <w:jc w:val="center"/>
              <w:rPr>
                <w:color w:val="000000"/>
              </w:rPr>
            </w:pPr>
            <w:r>
              <w:rPr>
                <w:color w:val="000000"/>
              </w:rPr>
              <w:t>325</w:t>
            </w:r>
          </w:p>
        </w:tc>
        <w:tc>
          <w:tcPr>
            <w:tcW w:w="1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500910" w14:textId="50712817" w:rsidR="00B93766" w:rsidRDefault="00B93766" w:rsidP="00B93766">
            <w:pPr>
              <w:pStyle w:val="bodytextpsg0"/>
              <w:spacing w:after="0" w:line="276" w:lineRule="auto"/>
              <w:ind w:firstLine="0"/>
              <w:jc w:val="center"/>
            </w:pPr>
            <w:r>
              <w:rPr>
                <w:color w:val="000000"/>
              </w:rPr>
              <w:t>163</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tcPr>
          <w:p w14:paraId="44787837" w14:textId="1CB9579A" w:rsidR="00B93766" w:rsidRDefault="00B93766" w:rsidP="00B93766">
            <w:pPr>
              <w:spacing w:line="276" w:lineRule="auto"/>
              <w:jc w:val="center"/>
            </w:pPr>
            <w:r w:rsidRPr="008727D0">
              <w:t>$23.35</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14:paraId="5CA8A1CE" w14:textId="057879EF" w:rsidR="00B93766" w:rsidRPr="00B93766" w:rsidRDefault="00B93766" w:rsidP="00B93766">
            <w:pPr>
              <w:jc w:val="center"/>
              <w:rPr>
                <w:rFonts w:asciiTheme="majorBidi" w:hAnsiTheme="majorBidi" w:cstheme="majorBidi"/>
                <w:color w:val="000000"/>
              </w:rPr>
            </w:pPr>
            <w:r w:rsidRPr="00B93766">
              <w:rPr>
                <w:rFonts w:asciiTheme="majorBidi" w:hAnsiTheme="majorBidi" w:cstheme="majorBidi"/>
                <w:color w:val="000000"/>
              </w:rPr>
              <w:t>$3,806</w:t>
            </w:r>
          </w:p>
        </w:tc>
      </w:tr>
      <w:tr w:rsidR="00B93766" w14:paraId="6D655518" w14:textId="77777777" w:rsidTr="00B93766">
        <w:trPr>
          <w:trHeight w:val="368"/>
        </w:trPr>
        <w:tc>
          <w:tcPr>
            <w:tcW w:w="0" w:type="auto"/>
            <w:vMerge/>
            <w:tcBorders>
              <w:top w:val="nil"/>
              <w:left w:val="single" w:sz="8" w:space="0" w:color="auto"/>
              <w:bottom w:val="single" w:sz="8" w:space="0" w:color="auto"/>
              <w:right w:val="single" w:sz="8" w:space="0" w:color="auto"/>
            </w:tcBorders>
            <w:vAlign w:val="center"/>
            <w:hideMark/>
          </w:tcPr>
          <w:p w14:paraId="5A534934" w14:textId="77777777" w:rsidR="00B93766" w:rsidRDefault="00B93766" w:rsidP="00B93766">
            <w:pPr>
              <w:rPr>
                <w:rFonts w:eastAsia="Times New Roman"/>
                <w:sz w:val="20"/>
                <w:szCs w:val="20"/>
              </w:rPr>
            </w:pPr>
          </w:p>
        </w:tc>
        <w:tc>
          <w:tcPr>
            <w:tcW w:w="24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C24C9" w14:textId="77777777" w:rsidR="00B93766" w:rsidRDefault="00B93766" w:rsidP="00B93766">
            <w:pPr>
              <w:spacing w:line="276" w:lineRule="auto"/>
              <w:jc w:val="center"/>
            </w:pPr>
            <w:r>
              <w:t>Smoker Survey</w:t>
            </w:r>
          </w:p>
          <w:p w14:paraId="608C0524" w14:textId="77777777" w:rsidR="00B93766" w:rsidRDefault="00B93766" w:rsidP="00B93766">
            <w:pPr>
              <w:spacing w:line="276" w:lineRule="auto"/>
              <w:jc w:val="center"/>
            </w:pPr>
            <w:r>
              <w:t>(Wave B) (English)</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AE12E9" w14:textId="77777777" w:rsidR="00B93766" w:rsidRDefault="00B93766" w:rsidP="00B93766">
            <w:pPr>
              <w:spacing w:line="276" w:lineRule="auto"/>
              <w:jc w:val="center"/>
            </w:pPr>
            <w:r>
              <w:rPr>
                <w:color w:val="000000"/>
              </w:rPr>
              <w:t>3,800</w:t>
            </w:r>
          </w:p>
        </w:tc>
        <w:tc>
          <w:tcPr>
            <w:tcW w:w="1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1876E0" w14:textId="64CB294D" w:rsidR="00B93766" w:rsidRDefault="00B93766" w:rsidP="00B93766">
            <w:pPr>
              <w:pStyle w:val="bodytextpsg0"/>
              <w:spacing w:after="0" w:line="276" w:lineRule="auto"/>
              <w:ind w:firstLine="0"/>
              <w:jc w:val="center"/>
            </w:pPr>
            <w:r>
              <w:rPr>
                <w:color w:val="000000"/>
              </w:rPr>
              <w:t>1,900</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tcPr>
          <w:p w14:paraId="3895172A" w14:textId="0D627814" w:rsidR="00B93766" w:rsidRDefault="00B93766" w:rsidP="00B93766">
            <w:pPr>
              <w:spacing w:line="276" w:lineRule="auto"/>
              <w:jc w:val="center"/>
            </w:pPr>
            <w:r w:rsidRPr="008727D0">
              <w:t>$23.35</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14:paraId="4AA66B0B" w14:textId="79EA7819" w:rsidR="00B93766" w:rsidRPr="00B93766" w:rsidRDefault="00B93766" w:rsidP="00B93766">
            <w:pPr>
              <w:jc w:val="center"/>
              <w:rPr>
                <w:rFonts w:asciiTheme="majorBidi" w:hAnsiTheme="majorBidi" w:cstheme="majorBidi"/>
                <w:color w:val="000000"/>
              </w:rPr>
            </w:pPr>
            <w:r w:rsidRPr="00B93766">
              <w:rPr>
                <w:rFonts w:asciiTheme="majorBidi" w:hAnsiTheme="majorBidi" w:cstheme="majorBidi"/>
                <w:color w:val="000000"/>
              </w:rPr>
              <w:t>$44,365</w:t>
            </w:r>
          </w:p>
        </w:tc>
      </w:tr>
      <w:tr w:rsidR="00B93766" w14:paraId="004B5E6C" w14:textId="77777777" w:rsidTr="00B93766">
        <w:tc>
          <w:tcPr>
            <w:tcW w:w="0" w:type="auto"/>
            <w:vMerge/>
            <w:tcBorders>
              <w:top w:val="nil"/>
              <w:left w:val="single" w:sz="8" w:space="0" w:color="auto"/>
              <w:bottom w:val="single" w:sz="8" w:space="0" w:color="auto"/>
              <w:right w:val="single" w:sz="8" w:space="0" w:color="auto"/>
            </w:tcBorders>
            <w:vAlign w:val="center"/>
            <w:hideMark/>
          </w:tcPr>
          <w:p w14:paraId="637E5A39" w14:textId="77777777" w:rsidR="00B93766" w:rsidRDefault="00B93766" w:rsidP="00B93766">
            <w:pPr>
              <w:rPr>
                <w:rFonts w:eastAsia="Times New Roman"/>
                <w:sz w:val="20"/>
                <w:szCs w:val="20"/>
              </w:rPr>
            </w:pPr>
          </w:p>
        </w:tc>
        <w:tc>
          <w:tcPr>
            <w:tcW w:w="24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583B1D" w14:textId="77777777" w:rsidR="00B93766" w:rsidRDefault="00B93766" w:rsidP="00B93766">
            <w:pPr>
              <w:spacing w:line="276" w:lineRule="auto"/>
              <w:jc w:val="center"/>
            </w:pPr>
            <w:r>
              <w:t>Smoker Survey</w:t>
            </w:r>
          </w:p>
          <w:p w14:paraId="30E08B6C" w14:textId="77777777" w:rsidR="00B93766" w:rsidRDefault="00B93766" w:rsidP="00B93766">
            <w:pPr>
              <w:spacing w:line="276" w:lineRule="auto"/>
              <w:jc w:val="center"/>
            </w:pPr>
            <w:r>
              <w:t>(Wave B) (Spanish)</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517771" w14:textId="77777777" w:rsidR="00B93766" w:rsidRDefault="00B93766" w:rsidP="00B93766">
            <w:pPr>
              <w:spacing w:line="276" w:lineRule="auto"/>
              <w:jc w:val="center"/>
              <w:rPr>
                <w:color w:val="000000"/>
              </w:rPr>
            </w:pPr>
            <w:r>
              <w:rPr>
                <w:color w:val="000000"/>
              </w:rPr>
              <w:t>200</w:t>
            </w:r>
          </w:p>
        </w:tc>
        <w:tc>
          <w:tcPr>
            <w:tcW w:w="1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FFACA" w14:textId="4E396EEB" w:rsidR="00B93766" w:rsidRDefault="00B93766" w:rsidP="00B93766">
            <w:pPr>
              <w:pStyle w:val="bodytextpsg0"/>
              <w:spacing w:after="0" w:line="276" w:lineRule="auto"/>
              <w:ind w:firstLine="0"/>
              <w:jc w:val="center"/>
            </w:pPr>
            <w:r>
              <w:rPr>
                <w:color w:val="000000"/>
              </w:rPr>
              <w:t>100</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tcPr>
          <w:p w14:paraId="0624D338" w14:textId="15A55589" w:rsidR="00B93766" w:rsidRDefault="00B93766" w:rsidP="00B93766">
            <w:pPr>
              <w:spacing w:line="276" w:lineRule="auto"/>
              <w:jc w:val="center"/>
            </w:pPr>
            <w:r w:rsidRPr="008727D0">
              <w:t>$23.35</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14:paraId="4DC7AD2C" w14:textId="330E52B7" w:rsidR="00B93766" w:rsidRPr="00B93766" w:rsidRDefault="00B93766" w:rsidP="00B93766">
            <w:pPr>
              <w:jc w:val="center"/>
              <w:rPr>
                <w:rFonts w:asciiTheme="majorBidi" w:hAnsiTheme="majorBidi" w:cstheme="majorBidi"/>
                <w:color w:val="000000"/>
              </w:rPr>
            </w:pPr>
            <w:r w:rsidRPr="00B93766">
              <w:rPr>
                <w:rFonts w:asciiTheme="majorBidi" w:hAnsiTheme="majorBidi" w:cstheme="majorBidi"/>
                <w:color w:val="000000"/>
              </w:rPr>
              <w:t>$2,335</w:t>
            </w:r>
          </w:p>
        </w:tc>
      </w:tr>
      <w:tr w:rsidR="00B93766" w14:paraId="4A009BC1" w14:textId="77777777" w:rsidTr="00B93766">
        <w:tc>
          <w:tcPr>
            <w:tcW w:w="0" w:type="auto"/>
            <w:vMerge/>
            <w:tcBorders>
              <w:top w:val="nil"/>
              <w:left w:val="single" w:sz="8" w:space="0" w:color="auto"/>
              <w:bottom w:val="single" w:sz="8" w:space="0" w:color="auto"/>
              <w:right w:val="single" w:sz="8" w:space="0" w:color="auto"/>
            </w:tcBorders>
            <w:vAlign w:val="center"/>
            <w:hideMark/>
          </w:tcPr>
          <w:p w14:paraId="6672008A" w14:textId="77777777" w:rsidR="00B93766" w:rsidRDefault="00B93766" w:rsidP="00B93766">
            <w:pPr>
              <w:rPr>
                <w:rFonts w:eastAsia="Times New Roman"/>
                <w:sz w:val="20"/>
                <w:szCs w:val="20"/>
              </w:rPr>
            </w:pPr>
          </w:p>
        </w:tc>
        <w:tc>
          <w:tcPr>
            <w:tcW w:w="24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8BADE3" w14:textId="77777777" w:rsidR="00B93766" w:rsidRDefault="00B93766" w:rsidP="00B93766">
            <w:pPr>
              <w:spacing w:line="276" w:lineRule="auto"/>
              <w:jc w:val="center"/>
            </w:pPr>
            <w:r>
              <w:t>Smoker Survey</w:t>
            </w:r>
          </w:p>
          <w:p w14:paraId="0F9ABA14" w14:textId="77777777" w:rsidR="00B93766" w:rsidRDefault="00B93766" w:rsidP="00B93766">
            <w:pPr>
              <w:spacing w:line="276" w:lineRule="auto"/>
              <w:jc w:val="center"/>
            </w:pPr>
            <w:r>
              <w:t>(Wave C) (English)</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E15839" w14:textId="77777777" w:rsidR="00B93766" w:rsidRDefault="00B93766" w:rsidP="00B93766">
            <w:pPr>
              <w:spacing w:line="276" w:lineRule="auto"/>
              <w:jc w:val="center"/>
            </w:pPr>
            <w:r>
              <w:rPr>
                <w:color w:val="000000"/>
              </w:rPr>
              <w:t>3,800</w:t>
            </w:r>
          </w:p>
        </w:tc>
        <w:tc>
          <w:tcPr>
            <w:tcW w:w="1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025D13" w14:textId="00A0BCD4" w:rsidR="00B93766" w:rsidRDefault="00B93766" w:rsidP="00B93766">
            <w:pPr>
              <w:pStyle w:val="bodytextpsg0"/>
              <w:spacing w:after="0" w:line="276" w:lineRule="auto"/>
              <w:ind w:firstLine="0"/>
              <w:jc w:val="center"/>
            </w:pPr>
            <w:r>
              <w:rPr>
                <w:color w:val="000000"/>
              </w:rPr>
              <w:t>1,900</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tcPr>
          <w:p w14:paraId="3AB957A0" w14:textId="02CF1A14" w:rsidR="00B93766" w:rsidRDefault="00B93766" w:rsidP="00B93766">
            <w:pPr>
              <w:spacing w:line="276" w:lineRule="auto"/>
              <w:jc w:val="center"/>
            </w:pPr>
            <w:r w:rsidRPr="008727D0">
              <w:t>$23.35</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14:paraId="73637807" w14:textId="4788053B" w:rsidR="00B93766" w:rsidRPr="00B93766" w:rsidRDefault="00B93766" w:rsidP="00B93766">
            <w:pPr>
              <w:jc w:val="center"/>
              <w:rPr>
                <w:rFonts w:asciiTheme="majorBidi" w:hAnsiTheme="majorBidi" w:cstheme="majorBidi"/>
                <w:color w:val="000000"/>
              </w:rPr>
            </w:pPr>
            <w:r w:rsidRPr="00B93766">
              <w:rPr>
                <w:rFonts w:asciiTheme="majorBidi" w:hAnsiTheme="majorBidi" w:cstheme="majorBidi"/>
                <w:color w:val="000000"/>
              </w:rPr>
              <w:t>$44,365</w:t>
            </w:r>
          </w:p>
        </w:tc>
      </w:tr>
      <w:tr w:rsidR="00B93766" w14:paraId="4A5E7DBB" w14:textId="77777777" w:rsidTr="00B93766">
        <w:tc>
          <w:tcPr>
            <w:tcW w:w="0" w:type="auto"/>
            <w:vMerge/>
            <w:tcBorders>
              <w:top w:val="nil"/>
              <w:left w:val="single" w:sz="8" w:space="0" w:color="auto"/>
              <w:bottom w:val="single" w:sz="8" w:space="0" w:color="auto"/>
              <w:right w:val="single" w:sz="8" w:space="0" w:color="auto"/>
            </w:tcBorders>
            <w:vAlign w:val="center"/>
            <w:hideMark/>
          </w:tcPr>
          <w:p w14:paraId="146414A8" w14:textId="77777777" w:rsidR="00B93766" w:rsidRDefault="00B93766" w:rsidP="00B93766">
            <w:pPr>
              <w:rPr>
                <w:rFonts w:eastAsia="Times New Roman"/>
                <w:sz w:val="20"/>
                <w:szCs w:val="20"/>
              </w:rPr>
            </w:pPr>
          </w:p>
        </w:tc>
        <w:tc>
          <w:tcPr>
            <w:tcW w:w="24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926D4" w14:textId="77777777" w:rsidR="00B93766" w:rsidRDefault="00B93766" w:rsidP="00B93766">
            <w:pPr>
              <w:spacing w:line="276" w:lineRule="auto"/>
              <w:jc w:val="center"/>
            </w:pPr>
            <w:r>
              <w:t>Smoker Survey</w:t>
            </w:r>
          </w:p>
          <w:p w14:paraId="68D37CE3" w14:textId="77777777" w:rsidR="00B93766" w:rsidRDefault="00B93766" w:rsidP="00B93766">
            <w:pPr>
              <w:spacing w:line="276" w:lineRule="auto"/>
              <w:jc w:val="center"/>
            </w:pPr>
            <w:r>
              <w:t>(Wave C) (Spanish)</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6B038F" w14:textId="77777777" w:rsidR="00B93766" w:rsidRDefault="00B93766" w:rsidP="00B93766">
            <w:pPr>
              <w:spacing w:line="276" w:lineRule="auto"/>
              <w:jc w:val="center"/>
              <w:rPr>
                <w:color w:val="000000"/>
              </w:rPr>
            </w:pPr>
            <w:r>
              <w:rPr>
                <w:color w:val="000000"/>
              </w:rPr>
              <w:t>200</w:t>
            </w:r>
          </w:p>
        </w:tc>
        <w:tc>
          <w:tcPr>
            <w:tcW w:w="1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74386C" w14:textId="0189E247" w:rsidR="00B93766" w:rsidRDefault="00B93766" w:rsidP="00B93766">
            <w:pPr>
              <w:pStyle w:val="bodytextpsg0"/>
              <w:spacing w:after="0" w:line="276" w:lineRule="auto"/>
              <w:ind w:firstLine="0"/>
              <w:jc w:val="center"/>
            </w:pPr>
            <w:r>
              <w:rPr>
                <w:color w:val="000000"/>
              </w:rPr>
              <w:t>100</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tcPr>
          <w:p w14:paraId="4DA57F45" w14:textId="5E28124F" w:rsidR="00B93766" w:rsidRDefault="00B93766" w:rsidP="00B93766">
            <w:pPr>
              <w:spacing w:line="276" w:lineRule="auto"/>
              <w:jc w:val="center"/>
            </w:pPr>
            <w:r w:rsidRPr="008727D0">
              <w:t>$23.35</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14:paraId="61105374" w14:textId="483D7E9A" w:rsidR="00B93766" w:rsidRPr="00B93766" w:rsidRDefault="00B93766" w:rsidP="00B93766">
            <w:pPr>
              <w:jc w:val="center"/>
              <w:rPr>
                <w:rFonts w:asciiTheme="majorBidi" w:hAnsiTheme="majorBidi" w:cstheme="majorBidi"/>
                <w:color w:val="000000"/>
              </w:rPr>
            </w:pPr>
            <w:r w:rsidRPr="00B93766">
              <w:rPr>
                <w:rFonts w:asciiTheme="majorBidi" w:hAnsiTheme="majorBidi" w:cstheme="majorBidi"/>
                <w:color w:val="000000"/>
              </w:rPr>
              <w:t>$2,335</w:t>
            </w:r>
          </w:p>
        </w:tc>
      </w:tr>
      <w:tr w:rsidR="00B93766" w14:paraId="16F0B371" w14:textId="77777777" w:rsidTr="00B93766">
        <w:tc>
          <w:tcPr>
            <w:tcW w:w="0" w:type="auto"/>
            <w:vMerge/>
            <w:tcBorders>
              <w:top w:val="nil"/>
              <w:left w:val="single" w:sz="8" w:space="0" w:color="auto"/>
              <w:bottom w:val="single" w:sz="8" w:space="0" w:color="auto"/>
              <w:right w:val="single" w:sz="8" w:space="0" w:color="auto"/>
            </w:tcBorders>
            <w:vAlign w:val="center"/>
            <w:hideMark/>
          </w:tcPr>
          <w:p w14:paraId="260A3AB0" w14:textId="77777777" w:rsidR="00B93766" w:rsidRDefault="00B93766" w:rsidP="00B93766">
            <w:pPr>
              <w:rPr>
                <w:rFonts w:eastAsia="Times New Roman"/>
                <w:sz w:val="20"/>
                <w:szCs w:val="20"/>
              </w:rPr>
            </w:pPr>
          </w:p>
        </w:tc>
        <w:tc>
          <w:tcPr>
            <w:tcW w:w="24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7A3DE9" w14:textId="77777777" w:rsidR="00B93766" w:rsidRDefault="00B93766" w:rsidP="00B93766">
            <w:pPr>
              <w:spacing w:line="276" w:lineRule="auto"/>
              <w:jc w:val="center"/>
            </w:pPr>
            <w:r>
              <w:t>Smoker Survey</w:t>
            </w:r>
          </w:p>
          <w:p w14:paraId="79A61AE3" w14:textId="77777777" w:rsidR="00B93766" w:rsidRDefault="00B93766" w:rsidP="00B93766">
            <w:pPr>
              <w:spacing w:line="276" w:lineRule="auto"/>
              <w:jc w:val="center"/>
            </w:pPr>
            <w:r>
              <w:t>(Wave D) (English)</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62716B" w14:textId="77777777" w:rsidR="00B93766" w:rsidRDefault="00B93766" w:rsidP="00B93766">
            <w:pPr>
              <w:spacing w:line="276" w:lineRule="auto"/>
              <w:jc w:val="center"/>
            </w:pPr>
            <w:r>
              <w:rPr>
                <w:color w:val="000000"/>
              </w:rPr>
              <w:t>3,800</w:t>
            </w:r>
          </w:p>
        </w:tc>
        <w:tc>
          <w:tcPr>
            <w:tcW w:w="1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A618EB" w14:textId="088B4653" w:rsidR="00B93766" w:rsidRDefault="00B93766" w:rsidP="00B93766">
            <w:pPr>
              <w:pStyle w:val="bodytextpsg0"/>
              <w:spacing w:after="0" w:line="276" w:lineRule="auto"/>
              <w:ind w:firstLine="0"/>
              <w:jc w:val="center"/>
            </w:pPr>
            <w:r>
              <w:rPr>
                <w:color w:val="000000"/>
              </w:rPr>
              <w:t>1,900</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tcPr>
          <w:p w14:paraId="2216E3BD" w14:textId="42533E83" w:rsidR="00B93766" w:rsidRDefault="00B93766" w:rsidP="00B93766">
            <w:pPr>
              <w:spacing w:line="276" w:lineRule="auto"/>
              <w:jc w:val="center"/>
            </w:pPr>
            <w:r w:rsidRPr="008727D0">
              <w:t>$23.35</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14:paraId="632B8095" w14:textId="7A2EAF6F" w:rsidR="00B93766" w:rsidRPr="00B93766" w:rsidRDefault="00B93766" w:rsidP="00B93766">
            <w:pPr>
              <w:jc w:val="center"/>
              <w:rPr>
                <w:rFonts w:asciiTheme="majorBidi" w:hAnsiTheme="majorBidi" w:cstheme="majorBidi"/>
                <w:color w:val="000000"/>
              </w:rPr>
            </w:pPr>
            <w:r w:rsidRPr="00B93766">
              <w:rPr>
                <w:rFonts w:asciiTheme="majorBidi" w:hAnsiTheme="majorBidi" w:cstheme="majorBidi"/>
                <w:color w:val="000000"/>
              </w:rPr>
              <w:t>$44,365</w:t>
            </w:r>
          </w:p>
        </w:tc>
      </w:tr>
      <w:tr w:rsidR="00B93766" w14:paraId="63E6F4A2" w14:textId="77777777" w:rsidTr="00B93766">
        <w:tc>
          <w:tcPr>
            <w:tcW w:w="0" w:type="auto"/>
            <w:vMerge/>
            <w:tcBorders>
              <w:top w:val="nil"/>
              <w:left w:val="single" w:sz="8" w:space="0" w:color="auto"/>
              <w:bottom w:val="single" w:sz="8" w:space="0" w:color="auto"/>
              <w:right w:val="single" w:sz="8" w:space="0" w:color="auto"/>
            </w:tcBorders>
            <w:vAlign w:val="center"/>
            <w:hideMark/>
          </w:tcPr>
          <w:p w14:paraId="2B20AB54" w14:textId="77777777" w:rsidR="00B93766" w:rsidRDefault="00B93766" w:rsidP="00B93766">
            <w:pPr>
              <w:rPr>
                <w:rFonts w:eastAsia="Times New Roman"/>
                <w:sz w:val="20"/>
                <w:szCs w:val="20"/>
              </w:rPr>
            </w:pPr>
          </w:p>
        </w:tc>
        <w:tc>
          <w:tcPr>
            <w:tcW w:w="24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596E9D" w14:textId="77777777" w:rsidR="00B93766" w:rsidRDefault="00B93766" w:rsidP="00B93766">
            <w:pPr>
              <w:spacing w:line="276" w:lineRule="auto"/>
              <w:jc w:val="center"/>
            </w:pPr>
            <w:r>
              <w:t>Smoker Survey</w:t>
            </w:r>
          </w:p>
          <w:p w14:paraId="44F5403F" w14:textId="77777777" w:rsidR="00B93766" w:rsidRDefault="00B93766" w:rsidP="00B93766">
            <w:pPr>
              <w:spacing w:line="276" w:lineRule="auto"/>
              <w:jc w:val="center"/>
            </w:pPr>
            <w:r>
              <w:t>(Wave D) (Spanish)</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AE881B" w14:textId="77777777" w:rsidR="00B93766" w:rsidRDefault="00B93766" w:rsidP="00B93766">
            <w:pPr>
              <w:spacing w:line="276" w:lineRule="auto"/>
              <w:jc w:val="center"/>
              <w:rPr>
                <w:color w:val="000000"/>
              </w:rPr>
            </w:pPr>
            <w:r>
              <w:rPr>
                <w:color w:val="000000"/>
              </w:rPr>
              <w:t>200</w:t>
            </w:r>
          </w:p>
        </w:tc>
        <w:tc>
          <w:tcPr>
            <w:tcW w:w="1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A837C5" w14:textId="72102D2E" w:rsidR="00B93766" w:rsidRDefault="00B93766" w:rsidP="00B93766">
            <w:pPr>
              <w:pStyle w:val="bodytextpsg0"/>
              <w:spacing w:after="0" w:line="276" w:lineRule="auto"/>
              <w:ind w:firstLine="0"/>
              <w:jc w:val="center"/>
            </w:pPr>
            <w:r>
              <w:rPr>
                <w:color w:val="000000"/>
              </w:rPr>
              <w:t>100</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tcPr>
          <w:p w14:paraId="117050BE" w14:textId="6D56D453" w:rsidR="00B93766" w:rsidRDefault="00B93766" w:rsidP="00B93766">
            <w:pPr>
              <w:spacing w:line="276" w:lineRule="auto"/>
              <w:jc w:val="center"/>
            </w:pPr>
            <w:r w:rsidRPr="00080EE3">
              <w:t>$23.35</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14:paraId="1CD64A23" w14:textId="6C0D3F31" w:rsidR="00B93766" w:rsidRPr="00B93766" w:rsidRDefault="00B93766" w:rsidP="00B93766">
            <w:pPr>
              <w:jc w:val="center"/>
              <w:rPr>
                <w:rFonts w:asciiTheme="majorBidi" w:hAnsiTheme="majorBidi" w:cstheme="majorBidi"/>
                <w:color w:val="000000"/>
              </w:rPr>
            </w:pPr>
            <w:r w:rsidRPr="00B93766">
              <w:rPr>
                <w:rFonts w:asciiTheme="majorBidi" w:hAnsiTheme="majorBidi" w:cstheme="majorBidi"/>
                <w:color w:val="000000"/>
              </w:rPr>
              <w:t>$2,335</w:t>
            </w:r>
          </w:p>
        </w:tc>
      </w:tr>
      <w:tr w:rsidR="00B93766" w14:paraId="750CF4F0" w14:textId="77777777" w:rsidTr="00B93766">
        <w:tc>
          <w:tcPr>
            <w:tcW w:w="0" w:type="auto"/>
            <w:vMerge/>
            <w:tcBorders>
              <w:top w:val="nil"/>
              <w:left w:val="single" w:sz="8" w:space="0" w:color="auto"/>
              <w:bottom w:val="single" w:sz="8" w:space="0" w:color="auto"/>
              <w:right w:val="single" w:sz="8" w:space="0" w:color="auto"/>
            </w:tcBorders>
            <w:vAlign w:val="center"/>
            <w:hideMark/>
          </w:tcPr>
          <w:p w14:paraId="2E43D57A" w14:textId="77777777" w:rsidR="00B93766" w:rsidRDefault="00B93766" w:rsidP="00B93766">
            <w:pPr>
              <w:rPr>
                <w:rFonts w:eastAsia="Times New Roman"/>
                <w:sz w:val="20"/>
                <w:szCs w:val="20"/>
              </w:rPr>
            </w:pPr>
          </w:p>
        </w:tc>
        <w:tc>
          <w:tcPr>
            <w:tcW w:w="24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616F00" w14:textId="77777777" w:rsidR="00B93766" w:rsidRDefault="00B93766" w:rsidP="00B93766">
            <w:pPr>
              <w:spacing w:line="276" w:lineRule="auto"/>
              <w:jc w:val="center"/>
            </w:pPr>
            <w:r>
              <w:t>Smoker Survey</w:t>
            </w:r>
          </w:p>
          <w:p w14:paraId="63EC505A" w14:textId="77777777" w:rsidR="00B93766" w:rsidRDefault="00B93766" w:rsidP="00B93766">
            <w:pPr>
              <w:spacing w:line="276" w:lineRule="auto"/>
              <w:jc w:val="center"/>
            </w:pPr>
            <w:r>
              <w:t>(Wave E) (English)</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D3888C" w14:textId="77777777" w:rsidR="00B93766" w:rsidRDefault="00B93766" w:rsidP="00B93766">
            <w:pPr>
              <w:spacing w:line="276" w:lineRule="auto"/>
              <w:jc w:val="center"/>
            </w:pPr>
            <w:r>
              <w:rPr>
                <w:color w:val="000000"/>
              </w:rPr>
              <w:t>3,800</w:t>
            </w:r>
          </w:p>
        </w:tc>
        <w:tc>
          <w:tcPr>
            <w:tcW w:w="1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2A6CB9" w14:textId="788167ED" w:rsidR="00B93766" w:rsidRDefault="00B93766" w:rsidP="00B93766">
            <w:pPr>
              <w:pStyle w:val="bodytextpsg0"/>
              <w:spacing w:after="0" w:line="276" w:lineRule="auto"/>
              <w:ind w:firstLine="0"/>
              <w:jc w:val="center"/>
            </w:pPr>
            <w:r>
              <w:rPr>
                <w:color w:val="000000"/>
              </w:rPr>
              <w:t>1,900</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tcPr>
          <w:p w14:paraId="5F99FDCD" w14:textId="371C56E9" w:rsidR="00B93766" w:rsidRDefault="00B93766" w:rsidP="00B93766">
            <w:pPr>
              <w:spacing w:line="276" w:lineRule="auto"/>
              <w:jc w:val="center"/>
            </w:pPr>
            <w:r w:rsidRPr="00080EE3">
              <w:t>$23.35</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14:paraId="31AA8068" w14:textId="533E1D08" w:rsidR="00B93766" w:rsidRPr="00B93766" w:rsidRDefault="00B93766" w:rsidP="00B93766">
            <w:pPr>
              <w:jc w:val="center"/>
              <w:rPr>
                <w:rFonts w:asciiTheme="majorBidi" w:hAnsiTheme="majorBidi" w:cstheme="majorBidi"/>
                <w:color w:val="000000"/>
              </w:rPr>
            </w:pPr>
            <w:r w:rsidRPr="00B93766">
              <w:rPr>
                <w:rFonts w:asciiTheme="majorBidi" w:hAnsiTheme="majorBidi" w:cstheme="majorBidi"/>
                <w:color w:val="000000"/>
              </w:rPr>
              <w:t>$44,365</w:t>
            </w:r>
          </w:p>
        </w:tc>
      </w:tr>
      <w:tr w:rsidR="00B93766" w14:paraId="417B1B39" w14:textId="77777777" w:rsidTr="00B93766">
        <w:tc>
          <w:tcPr>
            <w:tcW w:w="0" w:type="auto"/>
            <w:vMerge/>
            <w:tcBorders>
              <w:top w:val="nil"/>
              <w:left w:val="single" w:sz="8" w:space="0" w:color="auto"/>
              <w:bottom w:val="single" w:sz="8" w:space="0" w:color="auto"/>
              <w:right w:val="single" w:sz="8" w:space="0" w:color="auto"/>
            </w:tcBorders>
            <w:vAlign w:val="center"/>
            <w:hideMark/>
          </w:tcPr>
          <w:p w14:paraId="0D1D8F41" w14:textId="77777777" w:rsidR="00B93766" w:rsidRDefault="00B93766" w:rsidP="00B93766">
            <w:pPr>
              <w:rPr>
                <w:rFonts w:eastAsia="Times New Roman"/>
                <w:sz w:val="20"/>
                <w:szCs w:val="20"/>
              </w:rPr>
            </w:pPr>
          </w:p>
        </w:tc>
        <w:tc>
          <w:tcPr>
            <w:tcW w:w="24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0D7207" w14:textId="77777777" w:rsidR="00B93766" w:rsidRDefault="00B93766" w:rsidP="00B93766">
            <w:pPr>
              <w:spacing w:line="276" w:lineRule="auto"/>
              <w:jc w:val="center"/>
            </w:pPr>
            <w:r>
              <w:t>Smoker Survey</w:t>
            </w:r>
          </w:p>
          <w:p w14:paraId="18DC3FFA" w14:textId="77777777" w:rsidR="00B93766" w:rsidRDefault="00B93766" w:rsidP="00B93766">
            <w:pPr>
              <w:spacing w:line="276" w:lineRule="auto"/>
              <w:jc w:val="center"/>
            </w:pPr>
            <w:r>
              <w:t>(Wave E) (Spanish)</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8F0D98" w14:textId="77777777" w:rsidR="00B93766" w:rsidRDefault="00B93766" w:rsidP="00B93766">
            <w:pPr>
              <w:spacing w:line="276" w:lineRule="auto"/>
              <w:jc w:val="center"/>
              <w:rPr>
                <w:color w:val="000000"/>
              </w:rPr>
            </w:pPr>
            <w:r>
              <w:rPr>
                <w:color w:val="000000"/>
              </w:rPr>
              <w:t>200</w:t>
            </w:r>
          </w:p>
        </w:tc>
        <w:tc>
          <w:tcPr>
            <w:tcW w:w="1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096DC4" w14:textId="2E3D36FF" w:rsidR="00B93766" w:rsidRDefault="00B93766" w:rsidP="00B93766">
            <w:pPr>
              <w:pStyle w:val="bodytextpsg0"/>
              <w:spacing w:after="0" w:line="276" w:lineRule="auto"/>
              <w:ind w:firstLine="0"/>
              <w:jc w:val="center"/>
            </w:pPr>
            <w:r>
              <w:rPr>
                <w:color w:val="000000"/>
              </w:rPr>
              <w:t>100</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tcPr>
          <w:p w14:paraId="77C4C11B" w14:textId="553EEBB4" w:rsidR="00B93766" w:rsidRDefault="00B93766" w:rsidP="00B93766">
            <w:pPr>
              <w:spacing w:line="276" w:lineRule="auto"/>
              <w:jc w:val="center"/>
            </w:pPr>
            <w:r w:rsidRPr="00080EE3">
              <w:t>$23.35</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14:paraId="52311EE5" w14:textId="10EC9AD8" w:rsidR="00B93766" w:rsidRPr="00B93766" w:rsidRDefault="00B93766" w:rsidP="00B93766">
            <w:pPr>
              <w:jc w:val="center"/>
              <w:rPr>
                <w:rFonts w:asciiTheme="majorBidi" w:hAnsiTheme="majorBidi" w:cstheme="majorBidi"/>
                <w:color w:val="000000"/>
              </w:rPr>
            </w:pPr>
            <w:r w:rsidRPr="00B93766">
              <w:rPr>
                <w:rFonts w:asciiTheme="majorBidi" w:hAnsiTheme="majorBidi" w:cstheme="majorBidi"/>
                <w:color w:val="000000"/>
              </w:rPr>
              <w:t>$2,335</w:t>
            </w:r>
          </w:p>
        </w:tc>
      </w:tr>
      <w:tr w:rsidR="00B93766" w14:paraId="4B435EE7" w14:textId="77777777" w:rsidTr="00B93766">
        <w:tc>
          <w:tcPr>
            <w:tcW w:w="0" w:type="auto"/>
            <w:vMerge/>
            <w:tcBorders>
              <w:top w:val="nil"/>
              <w:left w:val="single" w:sz="8" w:space="0" w:color="auto"/>
              <w:bottom w:val="single" w:sz="8" w:space="0" w:color="auto"/>
              <w:right w:val="single" w:sz="8" w:space="0" w:color="auto"/>
            </w:tcBorders>
            <w:vAlign w:val="center"/>
            <w:hideMark/>
          </w:tcPr>
          <w:p w14:paraId="2AD01FFE" w14:textId="77777777" w:rsidR="00B93766" w:rsidRDefault="00B93766" w:rsidP="00B93766">
            <w:pPr>
              <w:rPr>
                <w:rFonts w:eastAsia="Times New Roman"/>
                <w:sz w:val="20"/>
                <w:szCs w:val="20"/>
              </w:rPr>
            </w:pPr>
          </w:p>
        </w:tc>
        <w:tc>
          <w:tcPr>
            <w:tcW w:w="24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68154A" w14:textId="77777777" w:rsidR="00B93766" w:rsidRDefault="00B93766" w:rsidP="00B93766">
            <w:pPr>
              <w:spacing w:line="276" w:lineRule="auto"/>
              <w:jc w:val="center"/>
            </w:pPr>
            <w:r>
              <w:t>Nonsmoker Survey</w:t>
            </w:r>
          </w:p>
          <w:p w14:paraId="6D056C55" w14:textId="77777777" w:rsidR="00B93766" w:rsidRDefault="00B93766" w:rsidP="00B93766">
            <w:pPr>
              <w:spacing w:line="276" w:lineRule="auto"/>
              <w:jc w:val="center"/>
            </w:pPr>
            <w:r>
              <w:t>(Wave A) (English)</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19D86B" w14:textId="77777777" w:rsidR="00B93766" w:rsidRDefault="00B93766" w:rsidP="00B93766">
            <w:pPr>
              <w:spacing w:line="276" w:lineRule="auto"/>
              <w:jc w:val="center"/>
            </w:pPr>
            <w:r>
              <w:rPr>
                <w:color w:val="000000"/>
              </w:rPr>
              <w:t>2,375</w:t>
            </w:r>
          </w:p>
        </w:tc>
        <w:tc>
          <w:tcPr>
            <w:tcW w:w="1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9024C2" w14:textId="353B1946" w:rsidR="00B93766" w:rsidRDefault="00B93766" w:rsidP="00B93766">
            <w:pPr>
              <w:pStyle w:val="bodytextpsg0"/>
              <w:spacing w:after="0" w:line="276" w:lineRule="auto"/>
              <w:ind w:firstLine="0"/>
              <w:jc w:val="center"/>
            </w:pPr>
            <w:r>
              <w:rPr>
                <w:color w:val="000000"/>
              </w:rPr>
              <w:t>1,188</w:t>
            </w:r>
            <w:r w:rsidR="00485DCF">
              <w:rPr>
                <w:color w:val="000000"/>
              </w:rPr>
              <w:t>-</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tcPr>
          <w:p w14:paraId="2ADF26E8" w14:textId="69E54808" w:rsidR="00B93766" w:rsidRDefault="00B93766" w:rsidP="00B93766">
            <w:pPr>
              <w:spacing w:line="276" w:lineRule="auto"/>
              <w:jc w:val="center"/>
            </w:pPr>
            <w:r w:rsidRPr="00080EE3">
              <w:t>$23.35</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14:paraId="4DE452A5" w14:textId="5FFD0943" w:rsidR="00B93766" w:rsidRPr="00B93766" w:rsidRDefault="00B93766" w:rsidP="00B93766">
            <w:pPr>
              <w:jc w:val="center"/>
              <w:rPr>
                <w:rFonts w:asciiTheme="majorBidi" w:hAnsiTheme="majorBidi" w:cstheme="majorBidi"/>
                <w:color w:val="000000"/>
              </w:rPr>
            </w:pPr>
            <w:r w:rsidRPr="00B93766">
              <w:rPr>
                <w:rFonts w:asciiTheme="majorBidi" w:hAnsiTheme="majorBidi" w:cstheme="majorBidi"/>
                <w:color w:val="000000"/>
              </w:rPr>
              <w:t>$27,740</w:t>
            </w:r>
          </w:p>
        </w:tc>
      </w:tr>
      <w:tr w:rsidR="00B93766" w14:paraId="420586FF" w14:textId="77777777" w:rsidTr="00B93766">
        <w:tc>
          <w:tcPr>
            <w:tcW w:w="0" w:type="auto"/>
            <w:vMerge/>
            <w:tcBorders>
              <w:top w:val="nil"/>
              <w:left w:val="single" w:sz="8" w:space="0" w:color="auto"/>
              <w:bottom w:val="single" w:sz="8" w:space="0" w:color="auto"/>
              <w:right w:val="single" w:sz="8" w:space="0" w:color="auto"/>
            </w:tcBorders>
            <w:vAlign w:val="center"/>
            <w:hideMark/>
          </w:tcPr>
          <w:p w14:paraId="729CB163" w14:textId="77777777" w:rsidR="00B93766" w:rsidRDefault="00B93766" w:rsidP="00B93766">
            <w:pPr>
              <w:rPr>
                <w:rFonts w:eastAsia="Times New Roman"/>
                <w:sz w:val="20"/>
                <w:szCs w:val="20"/>
              </w:rPr>
            </w:pPr>
          </w:p>
        </w:tc>
        <w:tc>
          <w:tcPr>
            <w:tcW w:w="24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4E0B45" w14:textId="77777777" w:rsidR="00B93766" w:rsidRDefault="00B93766" w:rsidP="00B93766">
            <w:pPr>
              <w:spacing w:line="276" w:lineRule="auto"/>
              <w:jc w:val="center"/>
            </w:pPr>
            <w:r>
              <w:t>Nonsmoker Survey</w:t>
            </w:r>
          </w:p>
          <w:p w14:paraId="4D13038C" w14:textId="77777777" w:rsidR="00B93766" w:rsidRDefault="00B93766" w:rsidP="00B93766">
            <w:pPr>
              <w:spacing w:line="276" w:lineRule="auto"/>
              <w:jc w:val="center"/>
            </w:pPr>
            <w:r>
              <w:t>(Wave A) (Spanish)</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BF583" w14:textId="77777777" w:rsidR="00B93766" w:rsidRDefault="00B93766" w:rsidP="00B93766">
            <w:pPr>
              <w:spacing w:line="276" w:lineRule="auto"/>
              <w:jc w:val="center"/>
              <w:rPr>
                <w:color w:val="000000"/>
              </w:rPr>
            </w:pPr>
            <w:r>
              <w:rPr>
                <w:color w:val="000000"/>
              </w:rPr>
              <w:t>125</w:t>
            </w:r>
          </w:p>
        </w:tc>
        <w:tc>
          <w:tcPr>
            <w:tcW w:w="1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86A125" w14:textId="7C2B0884" w:rsidR="00B93766" w:rsidRDefault="00B93766" w:rsidP="00B93766">
            <w:pPr>
              <w:pStyle w:val="bodytextpsg0"/>
              <w:spacing w:after="0" w:line="276" w:lineRule="auto"/>
              <w:ind w:firstLine="0"/>
              <w:jc w:val="center"/>
            </w:pPr>
            <w:r>
              <w:rPr>
                <w:color w:val="000000"/>
              </w:rPr>
              <w:t>63</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tcPr>
          <w:p w14:paraId="12E0DA57" w14:textId="1C094D79" w:rsidR="00B93766" w:rsidRDefault="00B93766" w:rsidP="00B93766">
            <w:pPr>
              <w:spacing w:line="276" w:lineRule="auto"/>
              <w:jc w:val="center"/>
            </w:pPr>
            <w:r w:rsidRPr="00080EE3">
              <w:t>$23.35</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14:paraId="57250389" w14:textId="09594368" w:rsidR="00B93766" w:rsidRPr="00B93766" w:rsidRDefault="00B93766" w:rsidP="00B93766">
            <w:pPr>
              <w:jc w:val="center"/>
              <w:rPr>
                <w:rFonts w:asciiTheme="majorBidi" w:hAnsiTheme="majorBidi" w:cstheme="majorBidi"/>
                <w:color w:val="000000"/>
              </w:rPr>
            </w:pPr>
            <w:r w:rsidRPr="00B93766">
              <w:rPr>
                <w:rFonts w:asciiTheme="majorBidi" w:hAnsiTheme="majorBidi" w:cstheme="majorBidi"/>
                <w:color w:val="000000"/>
              </w:rPr>
              <w:t>$1,471</w:t>
            </w:r>
          </w:p>
        </w:tc>
      </w:tr>
      <w:tr w:rsidR="00B93766" w14:paraId="292797B8" w14:textId="77777777" w:rsidTr="00B93766">
        <w:tc>
          <w:tcPr>
            <w:tcW w:w="0" w:type="auto"/>
            <w:vMerge/>
            <w:tcBorders>
              <w:top w:val="nil"/>
              <w:left w:val="single" w:sz="8" w:space="0" w:color="auto"/>
              <w:bottom w:val="single" w:sz="8" w:space="0" w:color="auto"/>
              <w:right w:val="single" w:sz="8" w:space="0" w:color="auto"/>
            </w:tcBorders>
            <w:vAlign w:val="center"/>
            <w:hideMark/>
          </w:tcPr>
          <w:p w14:paraId="6918B183" w14:textId="77777777" w:rsidR="00B93766" w:rsidRDefault="00B93766" w:rsidP="00B93766">
            <w:pPr>
              <w:rPr>
                <w:rFonts w:eastAsia="Times New Roman"/>
                <w:sz w:val="20"/>
                <w:szCs w:val="20"/>
              </w:rPr>
            </w:pPr>
          </w:p>
        </w:tc>
        <w:tc>
          <w:tcPr>
            <w:tcW w:w="24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5ED65D" w14:textId="77777777" w:rsidR="00B93766" w:rsidRDefault="00B93766" w:rsidP="00B93766">
            <w:pPr>
              <w:spacing w:line="276" w:lineRule="auto"/>
              <w:jc w:val="center"/>
            </w:pPr>
            <w:r>
              <w:t>Nonsmoker Survey</w:t>
            </w:r>
          </w:p>
          <w:p w14:paraId="18529D95" w14:textId="77777777" w:rsidR="00B93766" w:rsidRDefault="00B93766" w:rsidP="00B93766">
            <w:pPr>
              <w:spacing w:line="276" w:lineRule="auto"/>
              <w:jc w:val="center"/>
            </w:pPr>
            <w:r>
              <w:t>(Wave B) (English)</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7410E8" w14:textId="77777777" w:rsidR="00B93766" w:rsidRDefault="00B93766" w:rsidP="00B93766">
            <w:pPr>
              <w:spacing w:line="276" w:lineRule="auto"/>
              <w:jc w:val="center"/>
            </w:pPr>
            <w:r>
              <w:rPr>
                <w:color w:val="000000"/>
              </w:rPr>
              <w:t>1,900</w:t>
            </w:r>
          </w:p>
        </w:tc>
        <w:tc>
          <w:tcPr>
            <w:tcW w:w="1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B95B76" w14:textId="0AFE6714" w:rsidR="00B93766" w:rsidRDefault="00B93766" w:rsidP="00B93766">
            <w:pPr>
              <w:pStyle w:val="bodytextpsg0"/>
              <w:spacing w:after="0" w:line="276" w:lineRule="auto"/>
              <w:ind w:firstLine="0"/>
              <w:jc w:val="center"/>
            </w:pPr>
            <w:r>
              <w:rPr>
                <w:color w:val="000000"/>
              </w:rPr>
              <w:t>950</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tcPr>
          <w:p w14:paraId="58F6AD22" w14:textId="2BEDEA62" w:rsidR="00B93766" w:rsidRDefault="00B93766" w:rsidP="00B93766">
            <w:pPr>
              <w:spacing w:line="276" w:lineRule="auto"/>
              <w:jc w:val="center"/>
            </w:pPr>
            <w:r w:rsidRPr="00080EE3">
              <w:t>$23.35</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14:paraId="0A5CE771" w14:textId="407BAE1E" w:rsidR="00B93766" w:rsidRPr="00B93766" w:rsidRDefault="00B93766" w:rsidP="00B93766">
            <w:pPr>
              <w:jc w:val="center"/>
              <w:rPr>
                <w:rFonts w:asciiTheme="majorBidi" w:hAnsiTheme="majorBidi" w:cstheme="majorBidi"/>
                <w:color w:val="000000"/>
              </w:rPr>
            </w:pPr>
            <w:r w:rsidRPr="00B93766">
              <w:rPr>
                <w:rFonts w:asciiTheme="majorBidi" w:hAnsiTheme="majorBidi" w:cstheme="majorBidi"/>
                <w:color w:val="000000"/>
              </w:rPr>
              <w:t>$22,183</w:t>
            </w:r>
          </w:p>
        </w:tc>
      </w:tr>
      <w:tr w:rsidR="00B93766" w14:paraId="760405BC" w14:textId="77777777" w:rsidTr="00B93766">
        <w:tc>
          <w:tcPr>
            <w:tcW w:w="0" w:type="auto"/>
            <w:vMerge/>
            <w:tcBorders>
              <w:top w:val="nil"/>
              <w:left w:val="single" w:sz="8" w:space="0" w:color="auto"/>
              <w:bottom w:val="single" w:sz="8" w:space="0" w:color="auto"/>
              <w:right w:val="single" w:sz="8" w:space="0" w:color="auto"/>
            </w:tcBorders>
            <w:vAlign w:val="center"/>
            <w:hideMark/>
          </w:tcPr>
          <w:p w14:paraId="6EF43420" w14:textId="77777777" w:rsidR="00B93766" w:rsidRDefault="00B93766" w:rsidP="00B93766">
            <w:pPr>
              <w:rPr>
                <w:rFonts w:eastAsia="Times New Roman"/>
                <w:sz w:val="20"/>
                <w:szCs w:val="20"/>
              </w:rPr>
            </w:pPr>
          </w:p>
        </w:tc>
        <w:tc>
          <w:tcPr>
            <w:tcW w:w="24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809800" w14:textId="77777777" w:rsidR="00B93766" w:rsidRDefault="00B93766" w:rsidP="00B93766">
            <w:pPr>
              <w:spacing w:line="276" w:lineRule="auto"/>
              <w:jc w:val="center"/>
            </w:pPr>
            <w:r>
              <w:t>Nonsmoker Survey</w:t>
            </w:r>
          </w:p>
          <w:p w14:paraId="455412E3" w14:textId="77777777" w:rsidR="00B93766" w:rsidRDefault="00B93766" w:rsidP="00B93766">
            <w:pPr>
              <w:spacing w:line="276" w:lineRule="auto"/>
              <w:jc w:val="center"/>
            </w:pPr>
            <w:r>
              <w:t>(Wave B) (Spanish)</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6574F7" w14:textId="77777777" w:rsidR="00B93766" w:rsidRDefault="00B93766" w:rsidP="00B93766">
            <w:pPr>
              <w:spacing w:line="276" w:lineRule="auto"/>
              <w:jc w:val="center"/>
              <w:rPr>
                <w:color w:val="000000"/>
              </w:rPr>
            </w:pPr>
            <w:r>
              <w:rPr>
                <w:color w:val="000000"/>
              </w:rPr>
              <w:t>100</w:t>
            </w:r>
          </w:p>
        </w:tc>
        <w:tc>
          <w:tcPr>
            <w:tcW w:w="1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51426" w14:textId="135A5972" w:rsidR="00B93766" w:rsidRDefault="00B93766" w:rsidP="00B93766">
            <w:pPr>
              <w:pStyle w:val="bodytextpsg0"/>
              <w:spacing w:after="0" w:line="276" w:lineRule="auto"/>
              <w:ind w:firstLine="0"/>
              <w:jc w:val="center"/>
            </w:pPr>
            <w:r>
              <w:rPr>
                <w:color w:val="000000"/>
              </w:rPr>
              <w:t>50</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tcPr>
          <w:p w14:paraId="5522EFA3" w14:textId="614579C1" w:rsidR="00B93766" w:rsidRDefault="00B93766" w:rsidP="00B93766">
            <w:pPr>
              <w:spacing w:line="276" w:lineRule="auto"/>
              <w:jc w:val="center"/>
            </w:pPr>
            <w:r w:rsidRPr="00080EE3">
              <w:t>$23.35</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14:paraId="38502764" w14:textId="63D39DB9" w:rsidR="00B93766" w:rsidRPr="00B93766" w:rsidRDefault="00B93766" w:rsidP="00B93766">
            <w:pPr>
              <w:jc w:val="center"/>
              <w:rPr>
                <w:rFonts w:asciiTheme="majorBidi" w:hAnsiTheme="majorBidi" w:cstheme="majorBidi"/>
                <w:color w:val="000000"/>
              </w:rPr>
            </w:pPr>
            <w:r w:rsidRPr="00B93766">
              <w:rPr>
                <w:rFonts w:asciiTheme="majorBidi" w:hAnsiTheme="majorBidi" w:cstheme="majorBidi"/>
                <w:color w:val="000000"/>
              </w:rPr>
              <w:t>$1,168</w:t>
            </w:r>
          </w:p>
        </w:tc>
      </w:tr>
      <w:tr w:rsidR="00B93766" w14:paraId="7AF7F906" w14:textId="77777777" w:rsidTr="00B93766">
        <w:tc>
          <w:tcPr>
            <w:tcW w:w="0" w:type="auto"/>
            <w:vMerge/>
            <w:tcBorders>
              <w:top w:val="nil"/>
              <w:left w:val="single" w:sz="8" w:space="0" w:color="auto"/>
              <w:bottom w:val="single" w:sz="8" w:space="0" w:color="auto"/>
              <w:right w:val="single" w:sz="8" w:space="0" w:color="auto"/>
            </w:tcBorders>
            <w:vAlign w:val="center"/>
            <w:hideMark/>
          </w:tcPr>
          <w:p w14:paraId="135CF868" w14:textId="77777777" w:rsidR="00B93766" w:rsidRDefault="00B93766" w:rsidP="00B93766">
            <w:pPr>
              <w:rPr>
                <w:rFonts w:eastAsia="Times New Roman"/>
                <w:sz w:val="20"/>
                <w:szCs w:val="20"/>
              </w:rPr>
            </w:pPr>
          </w:p>
        </w:tc>
        <w:tc>
          <w:tcPr>
            <w:tcW w:w="24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B2720A" w14:textId="77777777" w:rsidR="00B93766" w:rsidRDefault="00B93766" w:rsidP="00B93766">
            <w:pPr>
              <w:spacing w:line="276" w:lineRule="auto"/>
              <w:jc w:val="center"/>
            </w:pPr>
            <w:r>
              <w:t>Nonsmoker Survey</w:t>
            </w:r>
          </w:p>
          <w:p w14:paraId="08CDD5AF" w14:textId="77777777" w:rsidR="00B93766" w:rsidRDefault="00B93766" w:rsidP="00B93766">
            <w:pPr>
              <w:spacing w:line="276" w:lineRule="auto"/>
              <w:jc w:val="center"/>
            </w:pPr>
            <w:r>
              <w:t>(Wave C) (English)</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8B4B5A" w14:textId="77777777" w:rsidR="00B93766" w:rsidRDefault="00B93766" w:rsidP="00B93766">
            <w:pPr>
              <w:spacing w:line="276" w:lineRule="auto"/>
              <w:jc w:val="center"/>
            </w:pPr>
            <w:r>
              <w:rPr>
                <w:color w:val="000000"/>
              </w:rPr>
              <w:t>1,900</w:t>
            </w:r>
          </w:p>
        </w:tc>
        <w:tc>
          <w:tcPr>
            <w:tcW w:w="1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D69F0E" w14:textId="2E60D979" w:rsidR="00B93766" w:rsidRDefault="00B93766" w:rsidP="00B93766">
            <w:pPr>
              <w:pStyle w:val="bodytextpsg0"/>
              <w:spacing w:after="0" w:line="276" w:lineRule="auto"/>
              <w:ind w:firstLine="0"/>
              <w:jc w:val="center"/>
            </w:pPr>
            <w:r>
              <w:rPr>
                <w:color w:val="000000"/>
              </w:rPr>
              <w:t>950</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tcPr>
          <w:p w14:paraId="09A08A05" w14:textId="415CDE3E" w:rsidR="00B93766" w:rsidRDefault="00B93766" w:rsidP="00B93766">
            <w:pPr>
              <w:spacing w:line="276" w:lineRule="auto"/>
              <w:jc w:val="center"/>
            </w:pPr>
            <w:r w:rsidRPr="00080EE3">
              <w:t>$23.35</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14:paraId="6EDBA28D" w14:textId="4856A077" w:rsidR="00B93766" w:rsidRPr="00B93766" w:rsidRDefault="00B93766" w:rsidP="00B93766">
            <w:pPr>
              <w:jc w:val="center"/>
              <w:rPr>
                <w:rFonts w:asciiTheme="majorBidi" w:hAnsiTheme="majorBidi" w:cstheme="majorBidi"/>
                <w:color w:val="000000"/>
              </w:rPr>
            </w:pPr>
            <w:r w:rsidRPr="00B93766">
              <w:rPr>
                <w:rFonts w:asciiTheme="majorBidi" w:hAnsiTheme="majorBidi" w:cstheme="majorBidi"/>
                <w:color w:val="000000"/>
              </w:rPr>
              <w:t>$22,183</w:t>
            </w:r>
          </w:p>
        </w:tc>
      </w:tr>
      <w:tr w:rsidR="00B93766" w14:paraId="56908F85" w14:textId="77777777" w:rsidTr="00B93766">
        <w:tc>
          <w:tcPr>
            <w:tcW w:w="0" w:type="auto"/>
            <w:vMerge/>
            <w:tcBorders>
              <w:top w:val="nil"/>
              <w:left w:val="single" w:sz="8" w:space="0" w:color="auto"/>
              <w:bottom w:val="single" w:sz="8" w:space="0" w:color="auto"/>
              <w:right w:val="single" w:sz="8" w:space="0" w:color="auto"/>
            </w:tcBorders>
            <w:vAlign w:val="center"/>
            <w:hideMark/>
          </w:tcPr>
          <w:p w14:paraId="16195A7C" w14:textId="77777777" w:rsidR="00B93766" w:rsidRDefault="00B93766" w:rsidP="00B93766">
            <w:pPr>
              <w:rPr>
                <w:rFonts w:eastAsia="Times New Roman"/>
                <w:sz w:val="20"/>
                <w:szCs w:val="20"/>
              </w:rPr>
            </w:pPr>
          </w:p>
        </w:tc>
        <w:tc>
          <w:tcPr>
            <w:tcW w:w="24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B111E6" w14:textId="77777777" w:rsidR="00B93766" w:rsidRDefault="00B93766" w:rsidP="00B93766">
            <w:pPr>
              <w:spacing w:line="276" w:lineRule="auto"/>
              <w:jc w:val="center"/>
            </w:pPr>
            <w:r>
              <w:t>Nonsmoker Survey</w:t>
            </w:r>
          </w:p>
          <w:p w14:paraId="55089000" w14:textId="77777777" w:rsidR="00B93766" w:rsidRDefault="00B93766" w:rsidP="00B93766">
            <w:pPr>
              <w:spacing w:line="276" w:lineRule="auto"/>
              <w:jc w:val="center"/>
            </w:pPr>
            <w:r>
              <w:t>(Wave C) (Spanish)</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3BF9" w14:textId="77777777" w:rsidR="00B93766" w:rsidRDefault="00B93766" w:rsidP="00B93766">
            <w:pPr>
              <w:spacing w:line="276" w:lineRule="auto"/>
              <w:jc w:val="center"/>
              <w:rPr>
                <w:color w:val="000000"/>
              </w:rPr>
            </w:pPr>
            <w:r>
              <w:rPr>
                <w:color w:val="000000"/>
              </w:rPr>
              <w:t>100</w:t>
            </w:r>
          </w:p>
        </w:tc>
        <w:tc>
          <w:tcPr>
            <w:tcW w:w="1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CE8F7B" w14:textId="5FEB13E9" w:rsidR="00B93766" w:rsidRDefault="00B93766" w:rsidP="00B93766">
            <w:pPr>
              <w:pStyle w:val="bodytextpsg0"/>
              <w:spacing w:after="0" w:line="276" w:lineRule="auto"/>
              <w:ind w:firstLine="0"/>
              <w:jc w:val="center"/>
            </w:pPr>
            <w:r>
              <w:rPr>
                <w:color w:val="000000"/>
              </w:rPr>
              <w:t>50</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tcPr>
          <w:p w14:paraId="12633B3A" w14:textId="22C6D767" w:rsidR="00B93766" w:rsidRDefault="00B93766" w:rsidP="00B93766">
            <w:pPr>
              <w:spacing w:line="276" w:lineRule="auto"/>
              <w:jc w:val="center"/>
            </w:pPr>
            <w:r w:rsidRPr="00080EE3">
              <w:t>$23.35</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14:paraId="03E3D5DF" w14:textId="3E56E267" w:rsidR="00B93766" w:rsidRPr="00B93766" w:rsidRDefault="00B93766" w:rsidP="00B93766">
            <w:pPr>
              <w:jc w:val="center"/>
              <w:rPr>
                <w:rFonts w:asciiTheme="majorBidi" w:hAnsiTheme="majorBidi" w:cstheme="majorBidi"/>
                <w:color w:val="000000"/>
              </w:rPr>
            </w:pPr>
            <w:r w:rsidRPr="00B93766">
              <w:rPr>
                <w:rFonts w:asciiTheme="majorBidi" w:hAnsiTheme="majorBidi" w:cstheme="majorBidi"/>
                <w:color w:val="000000"/>
              </w:rPr>
              <w:t>$1,168</w:t>
            </w:r>
          </w:p>
        </w:tc>
      </w:tr>
      <w:tr w:rsidR="00B93766" w14:paraId="107BC90F" w14:textId="77777777" w:rsidTr="00B93766">
        <w:tc>
          <w:tcPr>
            <w:tcW w:w="0" w:type="auto"/>
            <w:vMerge/>
            <w:tcBorders>
              <w:top w:val="nil"/>
              <w:left w:val="single" w:sz="8" w:space="0" w:color="auto"/>
              <w:bottom w:val="single" w:sz="8" w:space="0" w:color="auto"/>
              <w:right w:val="single" w:sz="8" w:space="0" w:color="auto"/>
            </w:tcBorders>
            <w:vAlign w:val="center"/>
            <w:hideMark/>
          </w:tcPr>
          <w:p w14:paraId="02DED469" w14:textId="77777777" w:rsidR="00B93766" w:rsidRDefault="00B93766" w:rsidP="00B93766">
            <w:pPr>
              <w:rPr>
                <w:rFonts w:eastAsia="Times New Roman"/>
                <w:sz w:val="20"/>
                <w:szCs w:val="20"/>
              </w:rPr>
            </w:pPr>
          </w:p>
        </w:tc>
        <w:tc>
          <w:tcPr>
            <w:tcW w:w="24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87739F" w14:textId="77777777" w:rsidR="00B93766" w:rsidRDefault="00B93766" w:rsidP="00B93766">
            <w:pPr>
              <w:spacing w:line="276" w:lineRule="auto"/>
              <w:jc w:val="center"/>
            </w:pPr>
            <w:r>
              <w:t>Nonsmoker Survey</w:t>
            </w:r>
          </w:p>
          <w:p w14:paraId="1C6B6C70" w14:textId="77777777" w:rsidR="00B93766" w:rsidRDefault="00B93766" w:rsidP="00B93766">
            <w:pPr>
              <w:spacing w:line="276" w:lineRule="auto"/>
              <w:jc w:val="center"/>
            </w:pPr>
            <w:r>
              <w:t>(Wave D) (English)</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2BCEB7" w14:textId="77777777" w:rsidR="00B93766" w:rsidRDefault="00B93766" w:rsidP="00B93766">
            <w:pPr>
              <w:spacing w:line="276" w:lineRule="auto"/>
              <w:jc w:val="center"/>
            </w:pPr>
            <w:r>
              <w:rPr>
                <w:color w:val="000000"/>
              </w:rPr>
              <w:t>1,900</w:t>
            </w:r>
          </w:p>
        </w:tc>
        <w:tc>
          <w:tcPr>
            <w:tcW w:w="1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A62E02" w14:textId="1CB75F62" w:rsidR="00B93766" w:rsidRDefault="00B93766" w:rsidP="00B93766">
            <w:pPr>
              <w:pStyle w:val="bodytextpsg0"/>
              <w:spacing w:after="0" w:line="276" w:lineRule="auto"/>
              <w:ind w:firstLine="0"/>
              <w:jc w:val="center"/>
            </w:pPr>
            <w:r>
              <w:rPr>
                <w:color w:val="000000"/>
              </w:rPr>
              <w:t>950</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tcPr>
          <w:p w14:paraId="013FA8F2" w14:textId="41424CF4" w:rsidR="00B93766" w:rsidRDefault="00B93766" w:rsidP="00B93766">
            <w:pPr>
              <w:spacing w:line="276" w:lineRule="auto"/>
              <w:jc w:val="center"/>
            </w:pPr>
            <w:r w:rsidRPr="00080EE3">
              <w:t>$23.35</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14:paraId="0240F175" w14:textId="263855D9" w:rsidR="00B93766" w:rsidRPr="00B93766" w:rsidRDefault="00B93766" w:rsidP="00B93766">
            <w:pPr>
              <w:jc w:val="center"/>
              <w:rPr>
                <w:rFonts w:asciiTheme="majorBidi" w:hAnsiTheme="majorBidi" w:cstheme="majorBidi"/>
                <w:color w:val="000000"/>
              </w:rPr>
            </w:pPr>
            <w:r w:rsidRPr="00B93766">
              <w:rPr>
                <w:rFonts w:asciiTheme="majorBidi" w:hAnsiTheme="majorBidi" w:cstheme="majorBidi"/>
                <w:color w:val="000000"/>
              </w:rPr>
              <w:t>$22,183</w:t>
            </w:r>
          </w:p>
        </w:tc>
      </w:tr>
      <w:tr w:rsidR="00B93766" w14:paraId="3555D43C" w14:textId="77777777" w:rsidTr="00B93766">
        <w:tc>
          <w:tcPr>
            <w:tcW w:w="0" w:type="auto"/>
            <w:vMerge/>
            <w:tcBorders>
              <w:top w:val="nil"/>
              <w:left w:val="single" w:sz="8" w:space="0" w:color="auto"/>
              <w:bottom w:val="single" w:sz="8" w:space="0" w:color="auto"/>
              <w:right w:val="single" w:sz="8" w:space="0" w:color="auto"/>
            </w:tcBorders>
            <w:vAlign w:val="center"/>
            <w:hideMark/>
          </w:tcPr>
          <w:p w14:paraId="77DD0239" w14:textId="77777777" w:rsidR="00B93766" w:rsidRDefault="00B93766" w:rsidP="00B93766">
            <w:pPr>
              <w:rPr>
                <w:rFonts w:eastAsia="Times New Roman"/>
                <w:sz w:val="20"/>
                <w:szCs w:val="20"/>
              </w:rPr>
            </w:pPr>
          </w:p>
        </w:tc>
        <w:tc>
          <w:tcPr>
            <w:tcW w:w="24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AB37FB" w14:textId="77777777" w:rsidR="00B93766" w:rsidRDefault="00B93766" w:rsidP="00B93766">
            <w:pPr>
              <w:spacing w:line="276" w:lineRule="auto"/>
              <w:jc w:val="center"/>
            </w:pPr>
            <w:r>
              <w:t>Nonsmoker Survey</w:t>
            </w:r>
          </w:p>
          <w:p w14:paraId="678F96BC" w14:textId="77777777" w:rsidR="00B93766" w:rsidRDefault="00B93766" w:rsidP="00B93766">
            <w:pPr>
              <w:spacing w:line="276" w:lineRule="auto"/>
              <w:jc w:val="center"/>
            </w:pPr>
            <w:r>
              <w:t>(Wave D) (Spanish)</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96A28F" w14:textId="77777777" w:rsidR="00B93766" w:rsidRDefault="00B93766" w:rsidP="00B93766">
            <w:pPr>
              <w:spacing w:line="276" w:lineRule="auto"/>
              <w:jc w:val="center"/>
              <w:rPr>
                <w:color w:val="000000"/>
              </w:rPr>
            </w:pPr>
            <w:r>
              <w:rPr>
                <w:color w:val="000000"/>
              </w:rPr>
              <w:t>100</w:t>
            </w:r>
          </w:p>
        </w:tc>
        <w:tc>
          <w:tcPr>
            <w:tcW w:w="1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E70FE1" w14:textId="56FBCEF5" w:rsidR="00B93766" w:rsidRDefault="00B93766" w:rsidP="00B93766">
            <w:pPr>
              <w:pStyle w:val="bodytextpsg0"/>
              <w:spacing w:after="0" w:line="276" w:lineRule="auto"/>
              <w:ind w:firstLine="0"/>
              <w:jc w:val="center"/>
            </w:pPr>
            <w:r>
              <w:rPr>
                <w:color w:val="000000"/>
              </w:rPr>
              <w:t>50</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tcPr>
          <w:p w14:paraId="6E5912F6" w14:textId="278F11DF" w:rsidR="00B93766" w:rsidRDefault="00B93766" w:rsidP="00B93766">
            <w:pPr>
              <w:spacing w:line="276" w:lineRule="auto"/>
              <w:jc w:val="center"/>
            </w:pPr>
            <w:r w:rsidRPr="00080EE3">
              <w:t>$23.35</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14:paraId="6A395A9B" w14:textId="5A4223CC" w:rsidR="00B93766" w:rsidRPr="00B93766" w:rsidRDefault="00B93766" w:rsidP="00B93766">
            <w:pPr>
              <w:jc w:val="center"/>
              <w:rPr>
                <w:rFonts w:asciiTheme="majorBidi" w:hAnsiTheme="majorBidi" w:cstheme="majorBidi"/>
                <w:color w:val="000000"/>
              </w:rPr>
            </w:pPr>
            <w:r w:rsidRPr="00B93766">
              <w:rPr>
                <w:rFonts w:asciiTheme="majorBidi" w:hAnsiTheme="majorBidi" w:cstheme="majorBidi"/>
                <w:color w:val="000000"/>
              </w:rPr>
              <w:t>$1,168</w:t>
            </w:r>
          </w:p>
        </w:tc>
      </w:tr>
      <w:tr w:rsidR="00B93766" w14:paraId="16280819" w14:textId="77777777" w:rsidTr="00B93766">
        <w:tc>
          <w:tcPr>
            <w:tcW w:w="0" w:type="auto"/>
            <w:vMerge/>
            <w:tcBorders>
              <w:top w:val="nil"/>
              <w:left w:val="single" w:sz="8" w:space="0" w:color="auto"/>
              <w:bottom w:val="single" w:sz="8" w:space="0" w:color="auto"/>
              <w:right w:val="single" w:sz="8" w:space="0" w:color="auto"/>
            </w:tcBorders>
            <w:vAlign w:val="center"/>
            <w:hideMark/>
          </w:tcPr>
          <w:p w14:paraId="38BBD92A" w14:textId="77777777" w:rsidR="00B93766" w:rsidRDefault="00B93766" w:rsidP="00B93766">
            <w:pPr>
              <w:rPr>
                <w:rFonts w:eastAsia="Times New Roman"/>
                <w:sz w:val="20"/>
                <w:szCs w:val="20"/>
              </w:rPr>
            </w:pPr>
          </w:p>
        </w:tc>
        <w:tc>
          <w:tcPr>
            <w:tcW w:w="24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86F228" w14:textId="77777777" w:rsidR="00B93766" w:rsidRDefault="00B93766" w:rsidP="00B93766">
            <w:pPr>
              <w:spacing w:line="276" w:lineRule="auto"/>
              <w:jc w:val="center"/>
            </w:pPr>
            <w:r>
              <w:t>Nonsmoker Survey</w:t>
            </w:r>
          </w:p>
          <w:p w14:paraId="6904B076" w14:textId="77777777" w:rsidR="00B93766" w:rsidRDefault="00B93766" w:rsidP="00B93766">
            <w:pPr>
              <w:spacing w:line="276" w:lineRule="auto"/>
              <w:jc w:val="center"/>
            </w:pPr>
            <w:r>
              <w:t>(Wave E) (English)</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F28717" w14:textId="77777777" w:rsidR="00B93766" w:rsidRDefault="00B93766" w:rsidP="00B93766">
            <w:pPr>
              <w:spacing w:line="276" w:lineRule="auto"/>
              <w:jc w:val="center"/>
            </w:pPr>
            <w:r>
              <w:rPr>
                <w:color w:val="000000"/>
              </w:rPr>
              <w:t>1,900</w:t>
            </w:r>
          </w:p>
        </w:tc>
        <w:tc>
          <w:tcPr>
            <w:tcW w:w="1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57099" w14:textId="3D1F9538" w:rsidR="00B93766" w:rsidRDefault="00B93766" w:rsidP="00B93766">
            <w:pPr>
              <w:pStyle w:val="bodytextpsg0"/>
              <w:spacing w:after="0" w:line="276" w:lineRule="auto"/>
              <w:ind w:firstLine="0"/>
              <w:jc w:val="center"/>
            </w:pPr>
            <w:r>
              <w:rPr>
                <w:color w:val="000000"/>
              </w:rPr>
              <w:t>950</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tcPr>
          <w:p w14:paraId="2F2D5F25" w14:textId="36AD5AB3" w:rsidR="00B93766" w:rsidRDefault="00B93766" w:rsidP="00B93766">
            <w:pPr>
              <w:spacing w:line="276" w:lineRule="auto"/>
              <w:jc w:val="center"/>
            </w:pPr>
            <w:r w:rsidRPr="00080EE3">
              <w:t>$23.35</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14:paraId="7AA7E5CE" w14:textId="36642B44" w:rsidR="00B93766" w:rsidRPr="00B93766" w:rsidRDefault="00B93766" w:rsidP="00B93766">
            <w:pPr>
              <w:jc w:val="center"/>
              <w:rPr>
                <w:rFonts w:asciiTheme="majorBidi" w:hAnsiTheme="majorBidi" w:cstheme="majorBidi"/>
                <w:color w:val="000000"/>
              </w:rPr>
            </w:pPr>
            <w:r w:rsidRPr="00B93766">
              <w:rPr>
                <w:rFonts w:asciiTheme="majorBidi" w:hAnsiTheme="majorBidi" w:cstheme="majorBidi"/>
                <w:color w:val="000000"/>
              </w:rPr>
              <w:t>$22,183</w:t>
            </w:r>
          </w:p>
        </w:tc>
      </w:tr>
      <w:tr w:rsidR="00B93766" w14:paraId="28D7D112" w14:textId="77777777" w:rsidTr="00B93766">
        <w:tc>
          <w:tcPr>
            <w:tcW w:w="0" w:type="auto"/>
            <w:vMerge/>
            <w:tcBorders>
              <w:top w:val="nil"/>
              <w:left w:val="single" w:sz="8" w:space="0" w:color="auto"/>
              <w:bottom w:val="single" w:sz="8" w:space="0" w:color="auto"/>
              <w:right w:val="single" w:sz="8" w:space="0" w:color="auto"/>
            </w:tcBorders>
            <w:vAlign w:val="center"/>
            <w:hideMark/>
          </w:tcPr>
          <w:p w14:paraId="18CB6F17" w14:textId="77777777" w:rsidR="00B93766" w:rsidRDefault="00B93766" w:rsidP="00B93766">
            <w:pPr>
              <w:rPr>
                <w:rFonts w:eastAsia="Times New Roman"/>
                <w:sz w:val="20"/>
                <w:szCs w:val="20"/>
              </w:rPr>
            </w:pPr>
          </w:p>
        </w:tc>
        <w:tc>
          <w:tcPr>
            <w:tcW w:w="24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718E2F" w14:textId="77777777" w:rsidR="00B93766" w:rsidRDefault="00B93766" w:rsidP="00B93766">
            <w:pPr>
              <w:spacing w:line="276" w:lineRule="auto"/>
              <w:jc w:val="center"/>
            </w:pPr>
            <w:r>
              <w:t>Nonsmoker Survey</w:t>
            </w:r>
          </w:p>
          <w:p w14:paraId="52689031" w14:textId="77777777" w:rsidR="00B93766" w:rsidRDefault="00B93766" w:rsidP="00B93766">
            <w:pPr>
              <w:spacing w:line="276" w:lineRule="auto"/>
              <w:jc w:val="center"/>
            </w:pPr>
            <w:r>
              <w:t>(Wave E) (Spanish)</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708FF4" w14:textId="77777777" w:rsidR="00B93766" w:rsidRDefault="00B93766" w:rsidP="00B93766">
            <w:pPr>
              <w:spacing w:line="276" w:lineRule="auto"/>
              <w:jc w:val="center"/>
              <w:rPr>
                <w:color w:val="000000"/>
              </w:rPr>
            </w:pPr>
            <w:r>
              <w:rPr>
                <w:color w:val="000000"/>
              </w:rPr>
              <w:t>100</w:t>
            </w:r>
          </w:p>
        </w:tc>
        <w:tc>
          <w:tcPr>
            <w:tcW w:w="1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4F498C" w14:textId="105C9BD0" w:rsidR="00B93766" w:rsidRDefault="00B93766" w:rsidP="00B93766">
            <w:pPr>
              <w:pStyle w:val="bodytextpsg0"/>
              <w:spacing w:after="0" w:line="276" w:lineRule="auto"/>
              <w:ind w:firstLine="0"/>
              <w:jc w:val="center"/>
            </w:pPr>
            <w:r>
              <w:rPr>
                <w:color w:val="000000"/>
              </w:rPr>
              <w:t>50</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tcPr>
          <w:p w14:paraId="01C56BC3" w14:textId="337D51D4" w:rsidR="00B93766" w:rsidRDefault="00B93766" w:rsidP="00B93766">
            <w:pPr>
              <w:spacing w:line="276" w:lineRule="auto"/>
              <w:jc w:val="center"/>
            </w:pPr>
            <w:r w:rsidRPr="00080EE3">
              <w:t>$23.35</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14:paraId="0DC3BA89" w14:textId="3BDCA798" w:rsidR="00B93766" w:rsidRPr="00B93766" w:rsidRDefault="00B93766" w:rsidP="00B93766">
            <w:pPr>
              <w:jc w:val="center"/>
              <w:rPr>
                <w:rFonts w:asciiTheme="majorBidi" w:hAnsiTheme="majorBidi" w:cstheme="majorBidi"/>
                <w:color w:val="000000"/>
              </w:rPr>
            </w:pPr>
            <w:r w:rsidRPr="00B93766">
              <w:rPr>
                <w:rFonts w:asciiTheme="majorBidi" w:hAnsiTheme="majorBidi" w:cstheme="majorBidi"/>
                <w:color w:val="000000"/>
              </w:rPr>
              <w:t>$1,168</w:t>
            </w:r>
          </w:p>
        </w:tc>
      </w:tr>
      <w:tr w:rsidR="00B93766" w14:paraId="42092E12" w14:textId="77777777" w:rsidTr="00B93766">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7C6BF6" w14:textId="77777777" w:rsidR="00B93766" w:rsidRDefault="00B93766" w:rsidP="00441CF8">
            <w:pPr>
              <w:pStyle w:val="bodytextpsg0"/>
              <w:spacing w:after="0" w:line="276" w:lineRule="auto"/>
              <w:jc w:val="center"/>
            </w:pPr>
          </w:p>
        </w:tc>
        <w:tc>
          <w:tcPr>
            <w:tcW w:w="702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46C710" w14:textId="77777777" w:rsidR="00B93766" w:rsidRDefault="00B93766" w:rsidP="00441CF8">
            <w:pPr>
              <w:spacing w:line="276" w:lineRule="auto"/>
              <w:jc w:val="center"/>
            </w:pPr>
            <w:r>
              <w:t>Total</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14:paraId="404F6CAE" w14:textId="1660252A" w:rsidR="00B93766" w:rsidRDefault="00B93766" w:rsidP="00144A98">
            <w:pPr>
              <w:spacing w:line="276" w:lineRule="auto"/>
              <w:jc w:val="center"/>
            </w:pPr>
            <w:r>
              <w:t>$433,</w:t>
            </w:r>
            <w:r w:rsidR="00144A98">
              <w:t>987</w:t>
            </w:r>
          </w:p>
        </w:tc>
      </w:tr>
    </w:tbl>
    <w:p w14:paraId="3CB729BF" w14:textId="77777777" w:rsidR="00B93766" w:rsidRPr="00B94DF8" w:rsidRDefault="00B93766" w:rsidP="009D0A78">
      <w:pPr>
        <w:rPr>
          <w:b/>
          <w:bCs/>
        </w:rPr>
      </w:pPr>
    </w:p>
    <w:p w14:paraId="42988598" w14:textId="77777777" w:rsidR="009D0A78" w:rsidRPr="00B94DF8" w:rsidRDefault="009D0A78" w:rsidP="009D0A78">
      <w:pPr>
        <w:rPr>
          <w:b/>
          <w:bCs/>
        </w:rPr>
      </w:pPr>
    </w:p>
    <w:bookmarkEnd w:id="2"/>
    <w:bookmarkEnd w:id="3"/>
    <w:p w14:paraId="5211DD28" w14:textId="3E8E8C84" w:rsidR="00044A5F" w:rsidRPr="00AB5297" w:rsidRDefault="00044A5F" w:rsidP="001478D3">
      <w:pPr>
        <w:jc w:val="both"/>
      </w:pPr>
      <w:r w:rsidRPr="00AB5297">
        <w:t>13</w:t>
      </w:r>
      <w:r w:rsidR="0070674F">
        <w:t xml:space="preserve">.   </w:t>
      </w:r>
      <w:r w:rsidRPr="00AB5297">
        <w:rPr>
          <w:u w:val="single"/>
        </w:rPr>
        <w:t>Estimates of Other Annual Cost Burden to Respondents and Record Keepers</w:t>
      </w:r>
    </w:p>
    <w:p w14:paraId="125E1E3A" w14:textId="77777777" w:rsidR="009D0A78" w:rsidRPr="00B94DF8" w:rsidRDefault="009D0A78" w:rsidP="001478D3">
      <w:pPr>
        <w:jc w:val="both"/>
      </w:pPr>
    </w:p>
    <w:p w14:paraId="3FBA509E" w14:textId="77777777" w:rsidR="00044A5F" w:rsidRPr="00B94DF8" w:rsidRDefault="00BF4FB0" w:rsidP="009D0A78">
      <w:pPr>
        <w:ind w:firstLine="720"/>
        <w:jc w:val="both"/>
      </w:pPr>
      <w:r w:rsidRPr="00B94DF8">
        <w:t>There will be no respondent capital and maintenance costs</w:t>
      </w:r>
      <w:r w:rsidR="00D42A48" w:rsidRPr="00B94DF8">
        <w:t>.</w:t>
      </w:r>
    </w:p>
    <w:p w14:paraId="69B3840E" w14:textId="77777777" w:rsidR="007F1ACE" w:rsidRPr="00B94DF8" w:rsidRDefault="007F1ACE" w:rsidP="001478D3">
      <w:pPr>
        <w:jc w:val="both"/>
        <w:rPr>
          <w:b/>
        </w:rPr>
      </w:pPr>
    </w:p>
    <w:p w14:paraId="26DDF1F1" w14:textId="6A4F7AB9" w:rsidR="00044A5F" w:rsidRPr="00AB5297" w:rsidRDefault="0070674F" w:rsidP="001478D3">
      <w:pPr>
        <w:jc w:val="both"/>
        <w:rPr>
          <w:u w:val="single"/>
        </w:rPr>
      </w:pPr>
      <w:r>
        <w:t xml:space="preserve">14.   </w:t>
      </w:r>
      <w:r w:rsidR="00044A5F" w:rsidRPr="00AB5297">
        <w:rPr>
          <w:u w:val="single"/>
        </w:rPr>
        <w:t>Annualized Cost to the Government</w:t>
      </w:r>
    </w:p>
    <w:p w14:paraId="2B9770C3" w14:textId="77777777" w:rsidR="00631213" w:rsidRPr="00B94DF8" w:rsidRDefault="00631213" w:rsidP="00631213"/>
    <w:p w14:paraId="6BCDA3E2" w14:textId="3DE77D1C" w:rsidR="009D0A78" w:rsidRPr="00B94DF8" w:rsidRDefault="009D0A78" w:rsidP="009D0A78">
      <w:pPr>
        <w:pStyle w:val="bodytextpsg0"/>
        <w:spacing w:after="0"/>
      </w:pPr>
      <w:r w:rsidRPr="00B94DF8">
        <w:t>This information collection is funded through a co</w:t>
      </w:r>
      <w:r w:rsidR="00813CA4" w:rsidRPr="00B94DF8">
        <w:t xml:space="preserve">ntract with RTI International. </w:t>
      </w:r>
      <w:r w:rsidRPr="00B94DF8">
        <w:t>The total estimated costs attributable to this data collection are approximately $6,000,000 from June 2017 to December 2018. There are additional contract-funded activities occurring before and after this data collection that include project planning and data analysis. Other activities outside this data collection include coordination with CDC and its media contractor; evaluation plan development; instrument development; reporting; RTI IRB; and progress reporting and project management. This information collection will occur in 2017 and 2018 over a period of approximately 16</w:t>
      </w:r>
      <w:r w:rsidR="003B1D0A">
        <w:t>-18</w:t>
      </w:r>
      <w:r w:rsidRPr="00B94DF8">
        <w:t xml:space="preserve"> months in a clearance period of 2 years. Thus the annual</w:t>
      </w:r>
      <w:r w:rsidR="003B1D0A">
        <w:t>ized</w:t>
      </w:r>
      <w:r w:rsidRPr="00B94DF8">
        <w:t xml:space="preserve"> cost to the Federal government is estimated to be $3,</w:t>
      </w:r>
      <w:r w:rsidR="0045434C" w:rsidRPr="00B94DF8">
        <w:t>0</w:t>
      </w:r>
      <w:r w:rsidR="00842AF2">
        <w:t xml:space="preserve">30,745 </w:t>
      </w:r>
      <w:r w:rsidRPr="00B94DF8">
        <w:t>($3,000,000 RTI cost + $</w:t>
      </w:r>
      <w:r w:rsidR="00842AF2">
        <w:t>30,745</w:t>
      </w:r>
      <w:r w:rsidR="006F67E0" w:rsidRPr="00B94DF8">
        <w:t xml:space="preserve"> </w:t>
      </w:r>
      <w:r w:rsidR="00813CA4" w:rsidRPr="00B94DF8">
        <w:t xml:space="preserve">CDC cost). </w:t>
      </w:r>
      <w:r w:rsidRPr="00B94DF8">
        <w:t>Two CDC health communications specialists are responsible for overseeing the content of this information collection, overall project management, and coordination with other CDC activities.</w:t>
      </w:r>
      <w:r w:rsidR="00813CA4" w:rsidRPr="00B94DF8">
        <w:t xml:space="preserve"> The estimated cost of this information collection is summarized in </w:t>
      </w:r>
      <w:r w:rsidR="00813CA4" w:rsidRPr="00B94DF8">
        <w:rPr>
          <w:b/>
        </w:rPr>
        <w:t>Table A.14.1</w:t>
      </w:r>
      <w:r w:rsidR="00813CA4" w:rsidRPr="00B94DF8">
        <w:t>.</w:t>
      </w:r>
    </w:p>
    <w:p w14:paraId="4B14F409" w14:textId="77777777" w:rsidR="00813CA4" w:rsidRPr="00B94DF8" w:rsidRDefault="00813CA4" w:rsidP="00813CA4">
      <w:pPr>
        <w:pStyle w:val="bodytextpsg0"/>
        <w:spacing w:after="0"/>
        <w:ind w:firstLine="0"/>
      </w:pPr>
    </w:p>
    <w:p w14:paraId="7DE2DC80" w14:textId="77777777" w:rsidR="00813CA4" w:rsidRPr="00AB5297" w:rsidRDefault="00813CA4" w:rsidP="00813CA4">
      <w:pPr>
        <w:pStyle w:val="bodytextpsg0"/>
        <w:spacing w:after="0"/>
        <w:ind w:firstLine="0"/>
        <w:rPr>
          <w:u w:val="single"/>
        </w:rPr>
      </w:pPr>
      <w:r w:rsidRPr="00AB5297">
        <w:rPr>
          <w:u w:val="single"/>
        </w:rPr>
        <w:t>Table A.14.1. Itemized Cost to the Federal Government</w:t>
      </w:r>
    </w:p>
    <w:p w14:paraId="03321589" w14:textId="77777777" w:rsidR="009D0A78" w:rsidRPr="00B94DF8" w:rsidRDefault="009D0A78" w:rsidP="009D0A78">
      <w:pPr>
        <w:pStyle w:val="bodytextpsg0"/>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6"/>
        <w:gridCol w:w="1956"/>
        <w:gridCol w:w="1956"/>
        <w:gridCol w:w="1956"/>
      </w:tblGrid>
      <w:tr w:rsidR="009D0A78" w:rsidRPr="00B94DF8" w14:paraId="40D58059" w14:textId="77777777" w:rsidTr="009A4853">
        <w:trPr>
          <w:trHeight w:val="378"/>
        </w:trPr>
        <w:tc>
          <w:tcPr>
            <w:tcW w:w="1956" w:type="dxa"/>
            <w:vAlign w:val="center"/>
          </w:tcPr>
          <w:p w14:paraId="3370E623" w14:textId="77777777" w:rsidR="009D0A78" w:rsidRPr="00B94DF8" w:rsidRDefault="009D0A78" w:rsidP="009A4853">
            <w:pPr>
              <w:pStyle w:val="bodytextpsg0"/>
              <w:ind w:firstLine="0"/>
              <w:jc w:val="center"/>
              <w:rPr>
                <w:b/>
              </w:rPr>
            </w:pPr>
            <w:r w:rsidRPr="00B94DF8">
              <w:rPr>
                <w:b/>
              </w:rPr>
              <w:t>CDC Staff Member</w:t>
            </w:r>
          </w:p>
        </w:tc>
        <w:tc>
          <w:tcPr>
            <w:tcW w:w="1956" w:type="dxa"/>
            <w:vAlign w:val="center"/>
          </w:tcPr>
          <w:p w14:paraId="0D399D7E" w14:textId="77777777" w:rsidR="009D0A78" w:rsidRPr="00B94DF8" w:rsidRDefault="009D0A78" w:rsidP="009A4853">
            <w:pPr>
              <w:pStyle w:val="bodytextpsg0"/>
              <w:ind w:firstLine="0"/>
              <w:jc w:val="center"/>
              <w:rPr>
                <w:b/>
              </w:rPr>
            </w:pPr>
            <w:r w:rsidRPr="00B94DF8">
              <w:rPr>
                <w:b/>
              </w:rPr>
              <w:t>Annual Salary</w:t>
            </w:r>
          </w:p>
        </w:tc>
        <w:tc>
          <w:tcPr>
            <w:tcW w:w="1956" w:type="dxa"/>
            <w:vAlign w:val="center"/>
          </w:tcPr>
          <w:p w14:paraId="765BADE8" w14:textId="77777777" w:rsidR="009D0A78" w:rsidRPr="00B94DF8" w:rsidRDefault="009D0A78" w:rsidP="009A4853">
            <w:pPr>
              <w:pStyle w:val="bodytextpsg0"/>
              <w:ind w:firstLine="0"/>
              <w:jc w:val="center"/>
              <w:rPr>
                <w:b/>
              </w:rPr>
            </w:pPr>
            <w:r w:rsidRPr="00B94DF8">
              <w:rPr>
                <w:b/>
              </w:rPr>
              <w:t>% Allocation (Annualized)</w:t>
            </w:r>
          </w:p>
        </w:tc>
        <w:tc>
          <w:tcPr>
            <w:tcW w:w="1956" w:type="dxa"/>
            <w:vAlign w:val="center"/>
          </w:tcPr>
          <w:p w14:paraId="362B93E5" w14:textId="77777777" w:rsidR="009D0A78" w:rsidRPr="00B94DF8" w:rsidRDefault="009D0A78" w:rsidP="009A4853">
            <w:pPr>
              <w:pStyle w:val="bodytextpsg0"/>
              <w:ind w:firstLine="0"/>
              <w:jc w:val="center"/>
              <w:rPr>
                <w:b/>
              </w:rPr>
            </w:pPr>
            <w:r w:rsidRPr="00B94DF8">
              <w:rPr>
                <w:b/>
              </w:rPr>
              <w:t>Cost (Annualized)</w:t>
            </w:r>
          </w:p>
        </w:tc>
      </w:tr>
      <w:tr w:rsidR="009D0A78" w:rsidRPr="00B94DF8" w14:paraId="457C587E" w14:textId="77777777" w:rsidTr="009A4853">
        <w:trPr>
          <w:trHeight w:val="378"/>
        </w:trPr>
        <w:tc>
          <w:tcPr>
            <w:tcW w:w="1956" w:type="dxa"/>
            <w:vAlign w:val="center"/>
          </w:tcPr>
          <w:p w14:paraId="59A9AD19" w14:textId="57524079" w:rsidR="009D0A78" w:rsidRPr="00B94DF8" w:rsidRDefault="009D0A78" w:rsidP="005B121F">
            <w:pPr>
              <w:pStyle w:val="bodytextpsg0"/>
              <w:ind w:firstLine="0"/>
              <w:jc w:val="center"/>
            </w:pPr>
            <w:r w:rsidRPr="00B94DF8">
              <w:t>GS-1</w:t>
            </w:r>
            <w:r w:rsidR="005B121F" w:rsidRPr="00B94DF8">
              <w:t>3</w:t>
            </w:r>
          </w:p>
        </w:tc>
        <w:tc>
          <w:tcPr>
            <w:tcW w:w="1956" w:type="dxa"/>
            <w:vAlign w:val="center"/>
          </w:tcPr>
          <w:p w14:paraId="5D627EF5" w14:textId="09803F06" w:rsidR="009D0A78" w:rsidRPr="00B94DF8" w:rsidRDefault="009D0A78" w:rsidP="009A4853">
            <w:pPr>
              <w:pStyle w:val="bodytextpsg0"/>
              <w:ind w:firstLine="0"/>
              <w:jc w:val="center"/>
            </w:pPr>
            <w:r w:rsidRPr="00B94DF8">
              <w:t>$</w:t>
            </w:r>
            <w:r w:rsidR="005B121F" w:rsidRPr="00B94DF8">
              <w:t xml:space="preserve"> 100,081</w:t>
            </w:r>
          </w:p>
        </w:tc>
        <w:tc>
          <w:tcPr>
            <w:tcW w:w="1956" w:type="dxa"/>
            <w:vAlign w:val="center"/>
          </w:tcPr>
          <w:p w14:paraId="26AD65E8" w14:textId="77777777" w:rsidR="009D0A78" w:rsidRPr="00B94DF8" w:rsidRDefault="009D0A78" w:rsidP="009A4853">
            <w:pPr>
              <w:pStyle w:val="bodytextpsg0"/>
              <w:ind w:firstLine="0"/>
              <w:jc w:val="center"/>
            </w:pPr>
            <w:r w:rsidRPr="00B94DF8">
              <w:t>25%</w:t>
            </w:r>
          </w:p>
        </w:tc>
        <w:tc>
          <w:tcPr>
            <w:tcW w:w="1956" w:type="dxa"/>
            <w:vAlign w:val="center"/>
          </w:tcPr>
          <w:p w14:paraId="652B3425" w14:textId="17FE6D39" w:rsidR="009D0A78" w:rsidRPr="00B94DF8" w:rsidRDefault="009D0A78" w:rsidP="005B121F">
            <w:pPr>
              <w:pStyle w:val="bodytextpsg0"/>
              <w:ind w:firstLine="0"/>
              <w:jc w:val="center"/>
            </w:pPr>
            <w:r w:rsidRPr="00B94DF8">
              <w:t>$</w:t>
            </w:r>
            <w:r w:rsidR="00FC0D42" w:rsidRPr="00B94DF8">
              <w:t>25,020</w:t>
            </w:r>
          </w:p>
        </w:tc>
      </w:tr>
      <w:tr w:rsidR="009D0A78" w:rsidRPr="00B94DF8" w14:paraId="7743BAAA" w14:textId="77777777" w:rsidTr="009A4853">
        <w:trPr>
          <w:trHeight w:val="390"/>
        </w:trPr>
        <w:tc>
          <w:tcPr>
            <w:tcW w:w="1956" w:type="dxa"/>
            <w:vAlign w:val="center"/>
          </w:tcPr>
          <w:p w14:paraId="4E5BA693" w14:textId="77777777" w:rsidR="009D0A78" w:rsidRPr="00B94DF8" w:rsidRDefault="009D0A78" w:rsidP="009A4853">
            <w:pPr>
              <w:pStyle w:val="bodytextpsg0"/>
              <w:ind w:firstLine="0"/>
              <w:jc w:val="center"/>
            </w:pPr>
            <w:r w:rsidRPr="00B94DF8">
              <w:t>GS-14</w:t>
            </w:r>
          </w:p>
        </w:tc>
        <w:tc>
          <w:tcPr>
            <w:tcW w:w="1956" w:type="dxa"/>
            <w:vAlign w:val="center"/>
          </w:tcPr>
          <w:p w14:paraId="2D123636" w14:textId="77777777" w:rsidR="009D0A78" w:rsidRPr="00B94DF8" w:rsidRDefault="009D0A78" w:rsidP="009A4853">
            <w:pPr>
              <w:pStyle w:val="bodytextpsg0"/>
              <w:ind w:firstLine="0"/>
              <w:jc w:val="center"/>
            </w:pPr>
            <w:r w:rsidRPr="00B94DF8">
              <w:t>$114,505</w:t>
            </w:r>
          </w:p>
        </w:tc>
        <w:tc>
          <w:tcPr>
            <w:tcW w:w="1956" w:type="dxa"/>
            <w:vAlign w:val="center"/>
          </w:tcPr>
          <w:p w14:paraId="2EB6832B" w14:textId="77777777" w:rsidR="009D0A78" w:rsidRPr="00B94DF8" w:rsidRDefault="009D0A78" w:rsidP="009A4853">
            <w:pPr>
              <w:pStyle w:val="bodytextpsg0"/>
              <w:ind w:firstLine="0"/>
              <w:jc w:val="center"/>
            </w:pPr>
            <w:r w:rsidRPr="00B94DF8">
              <w:t>5%</w:t>
            </w:r>
          </w:p>
        </w:tc>
        <w:tc>
          <w:tcPr>
            <w:tcW w:w="1956" w:type="dxa"/>
            <w:vAlign w:val="center"/>
          </w:tcPr>
          <w:p w14:paraId="2AD2E263" w14:textId="458C4541" w:rsidR="009D0A78" w:rsidRPr="00B94DF8" w:rsidRDefault="00811D08" w:rsidP="009A4853">
            <w:pPr>
              <w:pStyle w:val="bodytextpsg0"/>
              <w:ind w:firstLine="0"/>
              <w:jc w:val="center"/>
            </w:pPr>
            <w:r>
              <w:t>$5,725</w:t>
            </w:r>
          </w:p>
        </w:tc>
      </w:tr>
      <w:tr w:rsidR="009D0A78" w:rsidRPr="00B94DF8" w14:paraId="54EAAF82" w14:textId="77777777" w:rsidTr="009A4853">
        <w:trPr>
          <w:trHeight w:val="390"/>
        </w:trPr>
        <w:tc>
          <w:tcPr>
            <w:tcW w:w="1956" w:type="dxa"/>
            <w:vAlign w:val="center"/>
          </w:tcPr>
          <w:p w14:paraId="7C5D0FA1" w14:textId="77777777" w:rsidR="009D0A78" w:rsidRPr="00B94DF8" w:rsidRDefault="009D0A78" w:rsidP="009A4853">
            <w:pPr>
              <w:pStyle w:val="bodytextpsg0"/>
              <w:ind w:firstLine="0"/>
              <w:jc w:val="center"/>
              <w:rPr>
                <w:b/>
              </w:rPr>
            </w:pPr>
          </w:p>
        </w:tc>
        <w:tc>
          <w:tcPr>
            <w:tcW w:w="1956" w:type="dxa"/>
            <w:vAlign w:val="center"/>
          </w:tcPr>
          <w:p w14:paraId="192D87B4" w14:textId="77777777" w:rsidR="009D0A78" w:rsidRPr="00B94DF8" w:rsidRDefault="009D0A78" w:rsidP="009A4853">
            <w:pPr>
              <w:pStyle w:val="bodytextpsg0"/>
              <w:ind w:firstLine="0"/>
              <w:jc w:val="center"/>
            </w:pPr>
          </w:p>
        </w:tc>
        <w:tc>
          <w:tcPr>
            <w:tcW w:w="1956" w:type="dxa"/>
            <w:vAlign w:val="center"/>
          </w:tcPr>
          <w:p w14:paraId="02BBD3BE" w14:textId="77777777" w:rsidR="009D0A78" w:rsidRPr="00B94DF8" w:rsidRDefault="009D0A78" w:rsidP="009A4853">
            <w:pPr>
              <w:pStyle w:val="bodytextpsg0"/>
              <w:ind w:firstLine="0"/>
              <w:jc w:val="center"/>
            </w:pPr>
            <w:r w:rsidRPr="00B94DF8">
              <w:rPr>
                <w:b/>
              </w:rPr>
              <w:t>Subtotal, CDC Personnel</w:t>
            </w:r>
          </w:p>
        </w:tc>
        <w:tc>
          <w:tcPr>
            <w:tcW w:w="1956" w:type="dxa"/>
            <w:vAlign w:val="center"/>
          </w:tcPr>
          <w:p w14:paraId="7AB6E135" w14:textId="419F40A7" w:rsidR="009D0A78" w:rsidRPr="00B94DF8" w:rsidRDefault="009D0A78" w:rsidP="009A4853">
            <w:pPr>
              <w:pStyle w:val="bodytextpsg0"/>
              <w:tabs>
                <w:tab w:val="right" w:pos="9350"/>
              </w:tabs>
              <w:autoSpaceDE w:val="0"/>
              <w:autoSpaceDN w:val="0"/>
              <w:adjustRightInd w:val="0"/>
              <w:ind w:firstLine="0"/>
              <w:jc w:val="center"/>
              <w:rPr>
                <w:b/>
              </w:rPr>
            </w:pPr>
            <w:r w:rsidRPr="00B94DF8">
              <w:rPr>
                <w:b/>
              </w:rPr>
              <w:t>$</w:t>
            </w:r>
            <w:r w:rsidR="00811D08">
              <w:rPr>
                <w:b/>
              </w:rPr>
              <w:t>30,745</w:t>
            </w:r>
          </w:p>
        </w:tc>
      </w:tr>
      <w:tr w:rsidR="009D0A78" w:rsidRPr="00B94DF8" w14:paraId="03BD524C" w14:textId="77777777" w:rsidTr="009A4853">
        <w:trPr>
          <w:trHeight w:val="390"/>
        </w:trPr>
        <w:tc>
          <w:tcPr>
            <w:tcW w:w="1956" w:type="dxa"/>
            <w:vAlign w:val="center"/>
          </w:tcPr>
          <w:p w14:paraId="4A5BE55E" w14:textId="77777777" w:rsidR="009D0A78" w:rsidRPr="00B94DF8" w:rsidRDefault="009D0A78" w:rsidP="009A4853">
            <w:pPr>
              <w:pStyle w:val="bodytextpsg0"/>
              <w:ind w:firstLine="0"/>
              <w:jc w:val="center"/>
              <w:rPr>
                <w:b/>
              </w:rPr>
            </w:pPr>
            <w:r w:rsidRPr="00B94DF8">
              <w:rPr>
                <w:b/>
              </w:rPr>
              <w:t>Contractual Costs for Data Collection and Management (RTI)</w:t>
            </w:r>
          </w:p>
        </w:tc>
        <w:tc>
          <w:tcPr>
            <w:tcW w:w="1956" w:type="dxa"/>
            <w:vAlign w:val="center"/>
          </w:tcPr>
          <w:p w14:paraId="427B2A81" w14:textId="77777777" w:rsidR="009D0A78" w:rsidRPr="00B94DF8" w:rsidRDefault="009D0A78" w:rsidP="009A4853">
            <w:pPr>
              <w:pStyle w:val="bodytextpsg0"/>
              <w:ind w:firstLine="0"/>
              <w:jc w:val="center"/>
            </w:pPr>
          </w:p>
        </w:tc>
        <w:tc>
          <w:tcPr>
            <w:tcW w:w="1956" w:type="dxa"/>
            <w:vAlign w:val="center"/>
          </w:tcPr>
          <w:p w14:paraId="0A1A6B29" w14:textId="77777777" w:rsidR="009D0A78" w:rsidRPr="00B94DF8" w:rsidRDefault="009D0A78" w:rsidP="009A4853">
            <w:pPr>
              <w:pStyle w:val="bodytextpsg0"/>
              <w:ind w:firstLine="0"/>
              <w:jc w:val="center"/>
              <w:rPr>
                <w:b/>
              </w:rPr>
            </w:pPr>
            <w:r w:rsidRPr="00B94DF8">
              <w:rPr>
                <w:b/>
              </w:rPr>
              <w:t>Subtotal, Contractual Costs</w:t>
            </w:r>
          </w:p>
        </w:tc>
        <w:tc>
          <w:tcPr>
            <w:tcW w:w="1956" w:type="dxa"/>
            <w:vAlign w:val="center"/>
          </w:tcPr>
          <w:p w14:paraId="328DC4A2" w14:textId="77777777" w:rsidR="009D0A78" w:rsidRPr="00B94DF8" w:rsidRDefault="009D0A78" w:rsidP="009A4853">
            <w:pPr>
              <w:pStyle w:val="bodytextpsg0"/>
              <w:tabs>
                <w:tab w:val="right" w:pos="9350"/>
              </w:tabs>
              <w:autoSpaceDE w:val="0"/>
              <w:autoSpaceDN w:val="0"/>
              <w:adjustRightInd w:val="0"/>
              <w:ind w:firstLine="0"/>
              <w:jc w:val="center"/>
              <w:rPr>
                <w:b/>
              </w:rPr>
            </w:pPr>
            <w:r w:rsidRPr="00B94DF8">
              <w:rPr>
                <w:b/>
              </w:rPr>
              <w:t>$3,000,000</w:t>
            </w:r>
          </w:p>
        </w:tc>
      </w:tr>
      <w:tr w:rsidR="009D0A78" w:rsidRPr="00B94DF8" w14:paraId="525AFBDC" w14:textId="77777777" w:rsidTr="009A4853">
        <w:trPr>
          <w:trHeight w:val="390"/>
        </w:trPr>
        <w:tc>
          <w:tcPr>
            <w:tcW w:w="1956" w:type="dxa"/>
            <w:vAlign w:val="center"/>
          </w:tcPr>
          <w:p w14:paraId="110AE01D" w14:textId="77777777" w:rsidR="009D0A78" w:rsidRPr="00B94DF8" w:rsidRDefault="009D0A78" w:rsidP="009A4853">
            <w:pPr>
              <w:pStyle w:val="bodytextpsg0"/>
              <w:ind w:firstLine="0"/>
              <w:jc w:val="center"/>
              <w:rPr>
                <w:b/>
              </w:rPr>
            </w:pPr>
          </w:p>
        </w:tc>
        <w:tc>
          <w:tcPr>
            <w:tcW w:w="1956" w:type="dxa"/>
            <w:vAlign w:val="center"/>
          </w:tcPr>
          <w:p w14:paraId="69447C58" w14:textId="77777777" w:rsidR="009D0A78" w:rsidRPr="00B94DF8" w:rsidRDefault="009D0A78" w:rsidP="009A4853">
            <w:pPr>
              <w:pStyle w:val="bodytextpsg0"/>
              <w:ind w:firstLine="0"/>
              <w:jc w:val="center"/>
            </w:pPr>
          </w:p>
        </w:tc>
        <w:tc>
          <w:tcPr>
            <w:tcW w:w="1956" w:type="dxa"/>
            <w:vAlign w:val="center"/>
          </w:tcPr>
          <w:p w14:paraId="03632493" w14:textId="6ED25DD7" w:rsidR="009D0A78" w:rsidRPr="00B94DF8" w:rsidRDefault="00430DC2" w:rsidP="005D5010">
            <w:pPr>
              <w:pStyle w:val="bodytextpsg0"/>
              <w:ind w:firstLine="0"/>
              <w:jc w:val="center"/>
            </w:pPr>
            <w:r w:rsidRPr="00B94DF8">
              <w:t>Total Annual Cost</w:t>
            </w:r>
          </w:p>
        </w:tc>
        <w:tc>
          <w:tcPr>
            <w:tcW w:w="1956" w:type="dxa"/>
            <w:vAlign w:val="center"/>
          </w:tcPr>
          <w:p w14:paraId="0D7EBE66" w14:textId="61C4E92C" w:rsidR="009D0A78" w:rsidRPr="00B94DF8" w:rsidRDefault="00811D08" w:rsidP="009A4853">
            <w:pPr>
              <w:pStyle w:val="bodytextpsg0"/>
              <w:tabs>
                <w:tab w:val="right" w:pos="9350"/>
              </w:tabs>
              <w:autoSpaceDE w:val="0"/>
              <w:autoSpaceDN w:val="0"/>
              <w:adjustRightInd w:val="0"/>
              <w:ind w:firstLine="0"/>
              <w:jc w:val="center"/>
              <w:rPr>
                <w:b/>
              </w:rPr>
            </w:pPr>
            <w:r>
              <w:rPr>
                <w:b/>
              </w:rPr>
              <w:t>$3,030,745</w:t>
            </w:r>
          </w:p>
        </w:tc>
      </w:tr>
    </w:tbl>
    <w:p w14:paraId="65252162" w14:textId="56D56D9A" w:rsidR="009D0A78" w:rsidRDefault="009D0A78" w:rsidP="00631213"/>
    <w:p w14:paraId="54DA96F8" w14:textId="77777777" w:rsidR="00144A98" w:rsidRPr="00B94DF8" w:rsidRDefault="00144A98" w:rsidP="00631213"/>
    <w:p w14:paraId="5C7EA635" w14:textId="7260A0AF" w:rsidR="00044A5F" w:rsidRPr="00AB5297" w:rsidRDefault="0070674F" w:rsidP="009505A2">
      <w:pPr>
        <w:jc w:val="both"/>
        <w:rPr>
          <w:u w:val="single"/>
        </w:rPr>
      </w:pPr>
      <w:r>
        <w:t xml:space="preserve">15.   </w:t>
      </w:r>
      <w:r w:rsidR="00044A5F" w:rsidRPr="00AB5297">
        <w:rPr>
          <w:u w:val="single"/>
        </w:rPr>
        <w:t>Explanation for Program Changes or Adjustments</w:t>
      </w:r>
    </w:p>
    <w:p w14:paraId="01BB37E5" w14:textId="77777777" w:rsidR="009D0A78" w:rsidRPr="00B94DF8" w:rsidRDefault="009D0A78" w:rsidP="001478D3">
      <w:pPr>
        <w:jc w:val="both"/>
      </w:pPr>
    </w:p>
    <w:p w14:paraId="29E5F7EA" w14:textId="01250770" w:rsidR="00745297" w:rsidRDefault="00CA4E1E" w:rsidP="00D81E61">
      <w:pPr>
        <w:ind w:firstLine="720"/>
        <w:jc w:val="both"/>
      </w:pPr>
      <w:r>
        <w:t>This is a</w:t>
      </w:r>
      <w:r w:rsidR="00E60110">
        <w:t xml:space="preserve"> </w:t>
      </w:r>
      <w:r w:rsidR="00DF2D41">
        <w:t>Reinstatement</w:t>
      </w:r>
      <w:r>
        <w:t xml:space="preserve"> with minor changes</w:t>
      </w:r>
      <w:r w:rsidR="00FC76EF" w:rsidRPr="00B94DF8">
        <w:t xml:space="preserve"> of </w:t>
      </w:r>
      <w:r w:rsidR="003B1D0A">
        <w:t>a previously</w:t>
      </w:r>
      <w:r w:rsidR="00FC76EF" w:rsidRPr="00B94DF8">
        <w:t xml:space="preserve"> approved </w:t>
      </w:r>
      <w:r w:rsidR="00507AC0" w:rsidRPr="00B94DF8">
        <w:t xml:space="preserve">information </w:t>
      </w:r>
      <w:r w:rsidR="00FC76EF" w:rsidRPr="00B94DF8">
        <w:t>collection</w:t>
      </w:r>
      <w:r w:rsidR="00507AC0" w:rsidRPr="00B94DF8">
        <w:t xml:space="preserve">. </w:t>
      </w:r>
      <w:r w:rsidR="00745297">
        <w:t>M</w:t>
      </w:r>
      <w:r w:rsidR="00745297" w:rsidRPr="00B94DF8">
        <w:t>inor revisions to the survey instruments are enumerated in Attachments D-2 and E-2.</w:t>
      </w:r>
    </w:p>
    <w:p w14:paraId="5E036AEE" w14:textId="77777777" w:rsidR="00745297" w:rsidRDefault="00745297" w:rsidP="00D81E61">
      <w:pPr>
        <w:ind w:firstLine="720"/>
        <w:jc w:val="both"/>
      </w:pPr>
    </w:p>
    <w:p w14:paraId="0F35F9C9" w14:textId="47DF625E" w:rsidR="00A37892" w:rsidRDefault="00745297" w:rsidP="00D81E61">
      <w:pPr>
        <w:ind w:firstLine="720"/>
        <w:jc w:val="both"/>
      </w:pPr>
      <w:r>
        <w:t xml:space="preserve">There are increases in the total estimated annualized number of responses and the total estimated annualized burden hours, principally due to the incorporation of one additional wave of follow-up information collection.  </w:t>
      </w:r>
      <w:r w:rsidR="003B1D0A">
        <w:t xml:space="preserve">The previous approval was based on 4 waves of information collection (A-D) and the Reinstatement is based on 5 waves of information </w:t>
      </w:r>
      <w:r w:rsidR="005D481A">
        <w:t>collection (W</w:t>
      </w:r>
      <w:r w:rsidR="003B1D0A">
        <w:t>aves A-E).  The</w:t>
      </w:r>
      <w:r>
        <w:t>re are no changes to the</w:t>
      </w:r>
      <w:r w:rsidR="003B1D0A">
        <w:t xml:space="preserve"> sample size estimates for </w:t>
      </w:r>
      <w:r>
        <w:t>Waves A-D</w:t>
      </w:r>
      <w:r w:rsidR="003B1D0A">
        <w:t>.</w:t>
      </w:r>
      <w:r>
        <w:t xml:space="preserve">  For Wave A, there is an increase of 2 burden hours due to a slight change in the method of calculating (rounding) the total estimated</w:t>
      </w:r>
      <w:r w:rsidR="003B1D0A">
        <w:t xml:space="preserve"> </w:t>
      </w:r>
      <w:r w:rsidR="005D481A">
        <w:t>burden hours.  The new Wave E is based on estimates for Wave D.</w:t>
      </w:r>
      <w:r>
        <w:t xml:space="preserve"> </w:t>
      </w:r>
      <w:r w:rsidR="003B1D0A">
        <w:t xml:space="preserve"> </w:t>
      </w:r>
      <w:r w:rsidR="008977FB">
        <w:t xml:space="preserve">These adjustments result in an </w:t>
      </w:r>
      <w:r w:rsidR="00230400" w:rsidRPr="00B94DF8">
        <w:t xml:space="preserve">increase </w:t>
      </w:r>
      <w:r w:rsidR="0014023C">
        <w:t>of</w:t>
      </w:r>
      <w:r w:rsidR="008977FB">
        <w:t xml:space="preserve"> </w:t>
      </w:r>
      <w:r w:rsidR="00230400" w:rsidRPr="00B94DF8">
        <w:t>the total annualized burden hours from 15,584 to 18,58</w:t>
      </w:r>
      <w:r w:rsidR="00144A98">
        <w:t>5</w:t>
      </w:r>
      <w:r w:rsidR="00230400" w:rsidRPr="00B94DF8">
        <w:t xml:space="preserve">, a net change of </w:t>
      </w:r>
      <w:r w:rsidR="00DE219E">
        <w:t xml:space="preserve">approximately </w:t>
      </w:r>
      <w:r w:rsidR="00230400" w:rsidRPr="00B94DF8">
        <w:t xml:space="preserve">3,000 annualized burden hours. </w:t>
      </w:r>
      <w:r w:rsidR="00904B59">
        <w:t>Details are provided in the table below.</w:t>
      </w:r>
    </w:p>
    <w:p w14:paraId="04F82A40" w14:textId="77777777" w:rsidR="00904B59" w:rsidRDefault="00904B59" w:rsidP="00D81E61">
      <w:pPr>
        <w:ind w:firstLine="720"/>
        <w:jc w:val="both"/>
      </w:pPr>
    </w:p>
    <w:p w14:paraId="53A7537A" w14:textId="16671709" w:rsidR="00904B59" w:rsidRDefault="00904B59" w:rsidP="00D81E61">
      <w:pPr>
        <w:ind w:firstLine="720"/>
        <w:jc w:val="both"/>
      </w:pPr>
    </w:p>
    <w:tbl>
      <w:tblPr>
        <w:tblStyle w:val="TableGrid"/>
        <w:tblW w:w="0" w:type="auto"/>
        <w:tblLook w:val="04A0" w:firstRow="1" w:lastRow="0" w:firstColumn="1" w:lastColumn="0" w:noHBand="0" w:noVBand="1"/>
      </w:tblPr>
      <w:tblGrid>
        <w:gridCol w:w="1383"/>
        <w:gridCol w:w="1224"/>
        <w:gridCol w:w="1589"/>
        <w:gridCol w:w="1027"/>
        <w:gridCol w:w="1224"/>
        <w:gridCol w:w="1589"/>
        <w:gridCol w:w="1314"/>
      </w:tblGrid>
      <w:tr w:rsidR="00904B59" w14:paraId="1C5B0519" w14:textId="77777777" w:rsidTr="00904B59">
        <w:tc>
          <w:tcPr>
            <w:tcW w:w="1383" w:type="dxa"/>
            <w:vMerge w:val="restart"/>
            <w:vAlign w:val="center"/>
          </w:tcPr>
          <w:p w14:paraId="04D156A1" w14:textId="65D7BB23" w:rsidR="00904B59" w:rsidRDefault="00904B59" w:rsidP="00E719B5">
            <w:pPr>
              <w:spacing w:before="40" w:after="40"/>
            </w:pPr>
            <w:r>
              <w:t>Information Collection</w:t>
            </w:r>
          </w:p>
        </w:tc>
        <w:tc>
          <w:tcPr>
            <w:tcW w:w="3840" w:type="dxa"/>
            <w:gridSpan w:val="3"/>
            <w:vAlign w:val="center"/>
          </w:tcPr>
          <w:p w14:paraId="6DF51E1A" w14:textId="77777777" w:rsidR="00904B59" w:rsidRDefault="00904B59" w:rsidP="00E719B5">
            <w:pPr>
              <w:spacing w:before="40" w:after="40"/>
              <w:jc w:val="center"/>
            </w:pPr>
            <w:r>
              <w:t>Respondents</w:t>
            </w:r>
          </w:p>
        </w:tc>
        <w:tc>
          <w:tcPr>
            <w:tcW w:w="4127" w:type="dxa"/>
            <w:gridSpan w:val="3"/>
            <w:vAlign w:val="center"/>
          </w:tcPr>
          <w:p w14:paraId="6F90AD73" w14:textId="77777777" w:rsidR="00904B59" w:rsidRDefault="00904B59" w:rsidP="00E719B5">
            <w:pPr>
              <w:spacing w:before="40" w:after="40"/>
              <w:jc w:val="center"/>
            </w:pPr>
            <w:r>
              <w:t>Burden</w:t>
            </w:r>
          </w:p>
        </w:tc>
      </w:tr>
      <w:tr w:rsidR="00904B59" w14:paraId="7C37A3DF" w14:textId="77777777" w:rsidTr="00904B59">
        <w:tc>
          <w:tcPr>
            <w:tcW w:w="1383" w:type="dxa"/>
            <w:vMerge/>
            <w:vAlign w:val="center"/>
          </w:tcPr>
          <w:p w14:paraId="6ADF4E58" w14:textId="77777777" w:rsidR="00904B59" w:rsidRDefault="00904B59" w:rsidP="00E719B5">
            <w:pPr>
              <w:spacing w:before="40" w:after="40"/>
            </w:pPr>
          </w:p>
        </w:tc>
        <w:tc>
          <w:tcPr>
            <w:tcW w:w="1224" w:type="dxa"/>
            <w:vAlign w:val="center"/>
          </w:tcPr>
          <w:p w14:paraId="13CD8400" w14:textId="77777777" w:rsidR="00904B59" w:rsidRDefault="00904B59" w:rsidP="00E719B5">
            <w:pPr>
              <w:spacing w:before="40" w:after="40"/>
              <w:jc w:val="center"/>
            </w:pPr>
            <w:r>
              <w:t>Previous Approval</w:t>
            </w:r>
          </w:p>
        </w:tc>
        <w:tc>
          <w:tcPr>
            <w:tcW w:w="1589" w:type="dxa"/>
            <w:vAlign w:val="center"/>
          </w:tcPr>
          <w:p w14:paraId="4E4DBB8E" w14:textId="77777777" w:rsidR="00904B59" w:rsidRDefault="00904B59" w:rsidP="00E719B5">
            <w:pPr>
              <w:spacing w:before="40" w:after="40"/>
              <w:jc w:val="right"/>
            </w:pPr>
            <w:r>
              <w:t>Reinstatement Request</w:t>
            </w:r>
          </w:p>
        </w:tc>
        <w:tc>
          <w:tcPr>
            <w:tcW w:w="1027" w:type="dxa"/>
            <w:vAlign w:val="center"/>
          </w:tcPr>
          <w:p w14:paraId="17212256" w14:textId="77777777" w:rsidR="00904B59" w:rsidRDefault="00904B59" w:rsidP="00E719B5">
            <w:pPr>
              <w:spacing w:before="40" w:after="40"/>
              <w:jc w:val="center"/>
            </w:pPr>
            <w:r>
              <w:t>Change</w:t>
            </w:r>
          </w:p>
        </w:tc>
        <w:tc>
          <w:tcPr>
            <w:tcW w:w="1224" w:type="dxa"/>
            <w:vAlign w:val="center"/>
          </w:tcPr>
          <w:p w14:paraId="6D2EF85C" w14:textId="77777777" w:rsidR="00904B59" w:rsidRDefault="00904B59" w:rsidP="00E719B5">
            <w:pPr>
              <w:spacing w:before="40" w:after="40"/>
              <w:jc w:val="center"/>
            </w:pPr>
            <w:r>
              <w:t>Previous Approval</w:t>
            </w:r>
          </w:p>
        </w:tc>
        <w:tc>
          <w:tcPr>
            <w:tcW w:w="1589" w:type="dxa"/>
            <w:vAlign w:val="center"/>
          </w:tcPr>
          <w:p w14:paraId="3DFAC753" w14:textId="77777777" w:rsidR="00904B59" w:rsidRDefault="00904B59" w:rsidP="00E719B5">
            <w:pPr>
              <w:spacing w:before="40" w:after="40"/>
              <w:jc w:val="right"/>
            </w:pPr>
            <w:r>
              <w:t>Reinstatement Request</w:t>
            </w:r>
          </w:p>
        </w:tc>
        <w:tc>
          <w:tcPr>
            <w:tcW w:w="1314" w:type="dxa"/>
            <w:vAlign w:val="center"/>
          </w:tcPr>
          <w:p w14:paraId="58BD9630" w14:textId="77777777" w:rsidR="00904B59" w:rsidRDefault="00904B59" w:rsidP="00E719B5">
            <w:pPr>
              <w:spacing w:before="40" w:after="40"/>
              <w:jc w:val="center"/>
            </w:pPr>
            <w:r>
              <w:t>Change</w:t>
            </w:r>
          </w:p>
        </w:tc>
      </w:tr>
      <w:tr w:rsidR="00904B59" w14:paraId="73FC0596" w14:textId="77777777" w:rsidTr="00904B59">
        <w:tc>
          <w:tcPr>
            <w:tcW w:w="1383" w:type="dxa"/>
            <w:vAlign w:val="center"/>
          </w:tcPr>
          <w:p w14:paraId="7D96AC8D" w14:textId="77777777" w:rsidR="00904B59" w:rsidRDefault="00904B59" w:rsidP="00E719B5">
            <w:pPr>
              <w:spacing w:before="40" w:after="40"/>
            </w:pPr>
            <w:r>
              <w:t>Screening</w:t>
            </w:r>
          </w:p>
        </w:tc>
        <w:tc>
          <w:tcPr>
            <w:tcW w:w="1224" w:type="dxa"/>
            <w:vAlign w:val="center"/>
          </w:tcPr>
          <w:p w14:paraId="186697E2" w14:textId="77777777" w:rsidR="00904B59" w:rsidRDefault="00904B59" w:rsidP="00E719B5">
            <w:pPr>
              <w:spacing w:before="40" w:after="40"/>
              <w:jc w:val="center"/>
            </w:pPr>
            <w:r>
              <w:t>25,000</w:t>
            </w:r>
          </w:p>
        </w:tc>
        <w:tc>
          <w:tcPr>
            <w:tcW w:w="1589" w:type="dxa"/>
            <w:vAlign w:val="center"/>
          </w:tcPr>
          <w:p w14:paraId="32DD79EA" w14:textId="77777777" w:rsidR="00904B59" w:rsidRDefault="00904B59" w:rsidP="00E719B5">
            <w:pPr>
              <w:spacing w:before="40" w:after="40"/>
              <w:jc w:val="right"/>
            </w:pPr>
            <w:r>
              <w:t>23,750</w:t>
            </w:r>
          </w:p>
          <w:p w14:paraId="759AE46A" w14:textId="77777777" w:rsidR="00904B59" w:rsidRPr="006F4571" w:rsidRDefault="00904B59" w:rsidP="00E719B5">
            <w:pPr>
              <w:spacing w:before="40" w:after="40"/>
              <w:jc w:val="right"/>
              <w:rPr>
                <w:u w:val="single"/>
              </w:rPr>
            </w:pPr>
            <w:r w:rsidRPr="006F4571">
              <w:rPr>
                <w:u w:val="single"/>
              </w:rPr>
              <w:t>+1,250</w:t>
            </w:r>
          </w:p>
          <w:p w14:paraId="5239B19D" w14:textId="77777777" w:rsidR="00904B59" w:rsidRDefault="00904B59" w:rsidP="00E719B5">
            <w:pPr>
              <w:spacing w:before="40" w:after="40"/>
              <w:jc w:val="right"/>
            </w:pPr>
            <w:r>
              <w:t>25,0000</w:t>
            </w:r>
          </w:p>
        </w:tc>
        <w:tc>
          <w:tcPr>
            <w:tcW w:w="1027" w:type="dxa"/>
            <w:vAlign w:val="center"/>
          </w:tcPr>
          <w:p w14:paraId="0A5FBEA9" w14:textId="77777777" w:rsidR="00904B59" w:rsidRDefault="00904B59" w:rsidP="00E719B5">
            <w:pPr>
              <w:spacing w:before="40" w:after="40"/>
              <w:jc w:val="center"/>
            </w:pPr>
            <w:r>
              <w:t>0</w:t>
            </w:r>
          </w:p>
        </w:tc>
        <w:tc>
          <w:tcPr>
            <w:tcW w:w="1224" w:type="dxa"/>
            <w:vAlign w:val="center"/>
          </w:tcPr>
          <w:p w14:paraId="16221F15" w14:textId="77777777" w:rsidR="00904B59" w:rsidRDefault="00904B59" w:rsidP="00E719B5">
            <w:pPr>
              <w:spacing w:before="40" w:after="40"/>
              <w:jc w:val="center"/>
            </w:pPr>
            <w:r>
              <w:t>2,083</w:t>
            </w:r>
          </w:p>
        </w:tc>
        <w:tc>
          <w:tcPr>
            <w:tcW w:w="1589" w:type="dxa"/>
            <w:vAlign w:val="center"/>
          </w:tcPr>
          <w:p w14:paraId="360F1942" w14:textId="77777777" w:rsidR="00904B59" w:rsidRDefault="00904B59" w:rsidP="00E719B5">
            <w:pPr>
              <w:spacing w:before="40" w:after="40"/>
              <w:jc w:val="right"/>
            </w:pPr>
            <w:r>
              <w:t>1,979</w:t>
            </w:r>
          </w:p>
          <w:p w14:paraId="7C48CE64" w14:textId="77777777" w:rsidR="00904B59" w:rsidRPr="006F4571" w:rsidRDefault="00904B59" w:rsidP="00E719B5">
            <w:pPr>
              <w:spacing w:before="40" w:after="40"/>
              <w:jc w:val="right"/>
              <w:rPr>
                <w:u w:val="single"/>
              </w:rPr>
            </w:pPr>
            <w:r w:rsidRPr="006F4571">
              <w:rPr>
                <w:u w:val="single"/>
              </w:rPr>
              <w:t>+104</w:t>
            </w:r>
          </w:p>
          <w:p w14:paraId="1022D53B" w14:textId="77777777" w:rsidR="00904B59" w:rsidRDefault="00904B59" w:rsidP="00E719B5">
            <w:pPr>
              <w:spacing w:before="40" w:after="40"/>
              <w:jc w:val="right"/>
            </w:pPr>
            <w:r>
              <w:t>2,083</w:t>
            </w:r>
          </w:p>
        </w:tc>
        <w:tc>
          <w:tcPr>
            <w:tcW w:w="1314" w:type="dxa"/>
            <w:vAlign w:val="center"/>
          </w:tcPr>
          <w:p w14:paraId="235AF880" w14:textId="77777777" w:rsidR="00904B59" w:rsidRDefault="00904B59" w:rsidP="00E719B5">
            <w:pPr>
              <w:spacing w:before="40" w:after="40"/>
              <w:jc w:val="center"/>
            </w:pPr>
            <w:r>
              <w:t>0</w:t>
            </w:r>
          </w:p>
        </w:tc>
      </w:tr>
      <w:tr w:rsidR="00904B59" w14:paraId="2E742B91" w14:textId="77777777" w:rsidTr="00904B59">
        <w:tc>
          <w:tcPr>
            <w:tcW w:w="1383" w:type="dxa"/>
            <w:vAlign w:val="center"/>
          </w:tcPr>
          <w:p w14:paraId="266F4973" w14:textId="77777777" w:rsidR="00904B59" w:rsidRDefault="00904B59" w:rsidP="00E719B5">
            <w:pPr>
              <w:spacing w:before="40" w:after="40"/>
            </w:pPr>
            <w:r>
              <w:t>Wave A  Smoker</w:t>
            </w:r>
          </w:p>
        </w:tc>
        <w:tc>
          <w:tcPr>
            <w:tcW w:w="1224" w:type="dxa"/>
            <w:vAlign w:val="center"/>
          </w:tcPr>
          <w:p w14:paraId="1661814B" w14:textId="77777777" w:rsidR="00904B59" w:rsidRDefault="00904B59" w:rsidP="00E719B5">
            <w:pPr>
              <w:spacing w:before="40" w:after="40"/>
              <w:jc w:val="center"/>
            </w:pPr>
            <w:r>
              <w:t>6,500</w:t>
            </w:r>
          </w:p>
        </w:tc>
        <w:tc>
          <w:tcPr>
            <w:tcW w:w="1589" w:type="dxa"/>
            <w:vAlign w:val="center"/>
          </w:tcPr>
          <w:p w14:paraId="35A9DCC9" w14:textId="77777777" w:rsidR="00904B59" w:rsidRDefault="00904B59" w:rsidP="00E719B5">
            <w:pPr>
              <w:spacing w:before="40" w:after="40"/>
              <w:jc w:val="right"/>
            </w:pPr>
            <w:r>
              <w:t>6,175</w:t>
            </w:r>
          </w:p>
          <w:p w14:paraId="5087C9E2" w14:textId="77777777" w:rsidR="00904B59" w:rsidRPr="006F4571" w:rsidRDefault="00904B59" w:rsidP="00E719B5">
            <w:pPr>
              <w:spacing w:before="40" w:after="40"/>
              <w:jc w:val="right"/>
              <w:rPr>
                <w:u w:val="single"/>
              </w:rPr>
            </w:pPr>
            <w:r w:rsidRPr="006F4571">
              <w:rPr>
                <w:u w:val="single"/>
              </w:rPr>
              <w:t>+325</w:t>
            </w:r>
          </w:p>
          <w:p w14:paraId="0458CC28" w14:textId="77777777" w:rsidR="00904B59" w:rsidRDefault="00904B59" w:rsidP="00E719B5">
            <w:pPr>
              <w:spacing w:before="40" w:after="40"/>
              <w:jc w:val="right"/>
            </w:pPr>
            <w:r>
              <w:t>6,500</w:t>
            </w:r>
          </w:p>
        </w:tc>
        <w:tc>
          <w:tcPr>
            <w:tcW w:w="1027" w:type="dxa"/>
            <w:vAlign w:val="center"/>
          </w:tcPr>
          <w:p w14:paraId="5D9CC0F8" w14:textId="77777777" w:rsidR="00904B59" w:rsidRDefault="00904B59" w:rsidP="00E719B5">
            <w:pPr>
              <w:spacing w:before="40" w:after="40"/>
              <w:jc w:val="center"/>
            </w:pPr>
            <w:r>
              <w:t>0</w:t>
            </w:r>
          </w:p>
        </w:tc>
        <w:tc>
          <w:tcPr>
            <w:tcW w:w="1224" w:type="dxa"/>
            <w:vAlign w:val="center"/>
          </w:tcPr>
          <w:p w14:paraId="61A3CAE6" w14:textId="77777777" w:rsidR="00904B59" w:rsidRDefault="00904B59" w:rsidP="00E719B5">
            <w:pPr>
              <w:spacing w:before="40" w:after="40"/>
              <w:jc w:val="center"/>
            </w:pPr>
            <w:r>
              <w:t>3,250</w:t>
            </w:r>
          </w:p>
        </w:tc>
        <w:tc>
          <w:tcPr>
            <w:tcW w:w="1589" w:type="dxa"/>
            <w:vAlign w:val="center"/>
          </w:tcPr>
          <w:p w14:paraId="63ABCD78" w14:textId="77777777" w:rsidR="00904B59" w:rsidRDefault="00904B59" w:rsidP="00E719B5">
            <w:pPr>
              <w:spacing w:before="40" w:after="40"/>
              <w:jc w:val="right"/>
            </w:pPr>
            <w:r>
              <w:t>3,088</w:t>
            </w:r>
          </w:p>
          <w:p w14:paraId="50F64E5B" w14:textId="77777777" w:rsidR="00904B59" w:rsidRPr="006F4571" w:rsidRDefault="00904B59" w:rsidP="00E719B5">
            <w:pPr>
              <w:spacing w:before="40" w:after="40"/>
              <w:jc w:val="right"/>
              <w:rPr>
                <w:u w:val="single"/>
              </w:rPr>
            </w:pPr>
            <w:r w:rsidRPr="006F4571">
              <w:rPr>
                <w:u w:val="single"/>
              </w:rPr>
              <w:t>+163</w:t>
            </w:r>
          </w:p>
          <w:p w14:paraId="1428EA21" w14:textId="77777777" w:rsidR="00904B59" w:rsidRDefault="00904B59" w:rsidP="00E719B5">
            <w:pPr>
              <w:spacing w:before="40" w:after="40"/>
              <w:jc w:val="right"/>
            </w:pPr>
            <w:r>
              <w:t>3,251</w:t>
            </w:r>
          </w:p>
        </w:tc>
        <w:tc>
          <w:tcPr>
            <w:tcW w:w="1314" w:type="dxa"/>
            <w:vAlign w:val="center"/>
          </w:tcPr>
          <w:p w14:paraId="00AAAB24" w14:textId="77777777" w:rsidR="00904B59" w:rsidRDefault="00904B59" w:rsidP="00E719B5">
            <w:pPr>
              <w:spacing w:before="40" w:after="40"/>
              <w:jc w:val="center"/>
            </w:pPr>
            <w:r>
              <w:t>+1 (rounding)</w:t>
            </w:r>
          </w:p>
        </w:tc>
      </w:tr>
      <w:tr w:rsidR="00904B59" w14:paraId="59EECAC2" w14:textId="77777777" w:rsidTr="00904B59">
        <w:tc>
          <w:tcPr>
            <w:tcW w:w="1383" w:type="dxa"/>
            <w:vAlign w:val="center"/>
          </w:tcPr>
          <w:p w14:paraId="39B828F4" w14:textId="77777777" w:rsidR="00904B59" w:rsidRDefault="00904B59" w:rsidP="00E719B5">
            <w:pPr>
              <w:spacing w:before="40" w:after="40"/>
            </w:pPr>
            <w:r>
              <w:t>Wave B Smoker</w:t>
            </w:r>
          </w:p>
        </w:tc>
        <w:tc>
          <w:tcPr>
            <w:tcW w:w="1224" w:type="dxa"/>
            <w:vAlign w:val="center"/>
          </w:tcPr>
          <w:p w14:paraId="6907DE5C" w14:textId="77777777" w:rsidR="00904B59" w:rsidRDefault="00904B59" w:rsidP="00E719B5">
            <w:pPr>
              <w:spacing w:before="40" w:after="40"/>
              <w:jc w:val="center"/>
            </w:pPr>
            <w:r>
              <w:t>4,000</w:t>
            </w:r>
          </w:p>
        </w:tc>
        <w:tc>
          <w:tcPr>
            <w:tcW w:w="1589" w:type="dxa"/>
            <w:vAlign w:val="center"/>
          </w:tcPr>
          <w:p w14:paraId="6DEA5D1D" w14:textId="77777777" w:rsidR="00904B59" w:rsidRDefault="00904B59" w:rsidP="00E719B5">
            <w:pPr>
              <w:spacing w:before="40" w:after="40"/>
              <w:jc w:val="right"/>
            </w:pPr>
            <w:r>
              <w:t>3,800</w:t>
            </w:r>
          </w:p>
          <w:p w14:paraId="53031EBD" w14:textId="77777777" w:rsidR="00904B59" w:rsidRPr="003D59CF" w:rsidRDefault="00904B59" w:rsidP="00E719B5">
            <w:pPr>
              <w:spacing w:before="40" w:after="40"/>
              <w:jc w:val="right"/>
              <w:rPr>
                <w:u w:val="single"/>
              </w:rPr>
            </w:pPr>
            <w:r w:rsidRPr="003D59CF">
              <w:rPr>
                <w:u w:val="single"/>
              </w:rPr>
              <w:t>+200</w:t>
            </w:r>
          </w:p>
          <w:p w14:paraId="39BF2695" w14:textId="77777777" w:rsidR="00904B59" w:rsidRDefault="00904B59" w:rsidP="00E719B5">
            <w:pPr>
              <w:spacing w:before="40" w:after="40"/>
              <w:jc w:val="right"/>
            </w:pPr>
            <w:r>
              <w:t>4,000</w:t>
            </w:r>
          </w:p>
        </w:tc>
        <w:tc>
          <w:tcPr>
            <w:tcW w:w="1027" w:type="dxa"/>
            <w:vAlign w:val="center"/>
          </w:tcPr>
          <w:p w14:paraId="7537E782" w14:textId="77777777" w:rsidR="00904B59" w:rsidRDefault="00904B59" w:rsidP="00E719B5">
            <w:pPr>
              <w:spacing w:before="40" w:after="40"/>
              <w:jc w:val="center"/>
            </w:pPr>
            <w:r>
              <w:t>0</w:t>
            </w:r>
          </w:p>
        </w:tc>
        <w:tc>
          <w:tcPr>
            <w:tcW w:w="1224" w:type="dxa"/>
            <w:vAlign w:val="center"/>
          </w:tcPr>
          <w:p w14:paraId="7CB96E11" w14:textId="77777777" w:rsidR="00904B59" w:rsidRDefault="00904B59" w:rsidP="00E719B5">
            <w:pPr>
              <w:spacing w:before="40" w:after="40"/>
              <w:jc w:val="center"/>
            </w:pPr>
            <w:r>
              <w:t>2,000</w:t>
            </w:r>
          </w:p>
        </w:tc>
        <w:tc>
          <w:tcPr>
            <w:tcW w:w="1589" w:type="dxa"/>
            <w:vAlign w:val="center"/>
          </w:tcPr>
          <w:p w14:paraId="70C08E84" w14:textId="77777777" w:rsidR="00904B59" w:rsidRDefault="00904B59" w:rsidP="00E719B5">
            <w:pPr>
              <w:spacing w:before="40" w:after="40"/>
              <w:jc w:val="right"/>
            </w:pPr>
            <w:r>
              <w:t>1,900</w:t>
            </w:r>
          </w:p>
          <w:p w14:paraId="26284009" w14:textId="77777777" w:rsidR="00904B59" w:rsidRPr="003D59CF" w:rsidRDefault="00904B59" w:rsidP="00E719B5">
            <w:pPr>
              <w:spacing w:before="40" w:after="40"/>
              <w:jc w:val="right"/>
              <w:rPr>
                <w:u w:val="single"/>
              </w:rPr>
            </w:pPr>
            <w:r w:rsidRPr="003D59CF">
              <w:rPr>
                <w:u w:val="single"/>
              </w:rPr>
              <w:t>+100</w:t>
            </w:r>
          </w:p>
          <w:p w14:paraId="712D6A44" w14:textId="77777777" w:rsidR="00904B59" w:rsidRDefault="00904B59" w:rsidP="00E719B5">
            <w:pPr>
              <w:spacing w:before="40" w:after="40"/>
              <w:jc w:val="right"/>
            </w:pPr>
            <w:r>
              <w:t>2,000</w:t>
            </w:r>
          </w:p>
        </w:tc>
        <w:tc>
          <w:tcPr>
            <w:tcW w:w="1314" w:type="dxa"/>
            <w:vAlign w:val="center"/>
          </w:tcPr>
          <w:p w14:paraId="76529A1A" w14:textId="77777777" w:rsidR="00904B59" w:rsidRDefault="00904B59" w:rsidP="00E719B5">
            <w:pPr>
              <w:spacing w:before="40" w:after="40"/>
              <w:jc w:val="center"/>
            </w:pPr>
            <w:r>
              <w:t>0</w:t>
            </w:r>
          </w:p>
        </w:tc>
      </w:tr>
      <w:tr w:rsidR="00904B59" w14:paraId="3F46588F" w14:textId="77777777" w:rsidTr="00904B59">
        <w:tc>
          <w:tcPr>
            <w:tcW w:w="1383" w:type="dxa"/>
            <w:vAlign w:val="center"/>
          </w:tcPr>
          <w:p w14:paraId="38E5634C" w14:textId="77777777" w:rsidR="00904B59" w:rsidRDefault="00904B59" w:rsidP="00E719B5">
            <w:pPr>
              <w:spacing w:before="40" w:after="40"/>
            </w:pPr>
            <w:r>
              <w:t>Wave C Smoker</w:t>
            </w:r>
          </w:p>
        </w:tc>
        <w:tc>
          <w:tcPr>
            <w:tcW w:w="1224" w:type="dxa"/>
            <w:vAlign w:val="center"/>
          </w:tcPr>
          <w:p w14:paraId="531F26E3" w14:textId="77777777" w:rsidR="00904B59" w:rsidRDefault="00904B59" w:rsidP="00E719B5">
            <w:pPr>
              <w:spacing w:before="40" w:after="40"/>
              <w:jc w:val="center"/>
            </w:pPr>
            <w:r>
              <w:t>4,000</w:t>
            </w:r>
          </w:p>
        </w:tc>
        <w:tc>
          <w:tcPr>
            <w:tcW w:w="1589" w:type="dxa"/>
            <w:vAlign w:val="center"/>
          </w:tcPr>
          <w:p w14:paraId="6D23A8DB" w14:textId="77777777" w:rsidR="00904B59" w:rsidRDefault="00904B59" w:rsidP="00E719B5">
            <w:pPr>
              <w:spacing w:before="40" w:after="40"/>
              <w:jc w:val="right"/>
            </w:pPr>
            <w:r>
              <w:t>3,800</w:t>
            </w:r>
          </w:p>
          <w:p w14:paraId="0C11C3F6" w14:textId="77777777" w:rsidR="00904B59" w:rsidRPr="003D59CF" w:rsidRDefault="00904B59" w:rsidP="00E719B5">
            <w:pPr>
              <w:spacing w:before="40" w:after="40"/>
              <w:jc w:val="right"/>
              <w:rPr>
                <w:u w:val="single"/>
              </w:rPr>
            </w:pPr>
            <w:r w:rsidRPr="003D59CF">
              <w:rPr>
                <w:u w:val="single"/>
              </w:rPr>
              <w:t>+200</w:t>
            </w:r>
          </w:p>
          <w:p w14:paraId="20976526" w14:textId="77777777" w:rsidR="00904B59" w:rsidRDefault="00904B59" w:rsidP="00E719B5">
            <w:pPr>
              <w:spacing w:before="40" w:after="40"/>
              <w:jc w:val="right"/>
            </w:pPr>
            <w:r>
              <w:t>4,000</w:t>
            </w:r>
          </w:p>
        </w:tc>
        <w:tc>
          <w:tcPr>
            <w:tcW w:w="1027" w:type="dxa"/>
            <w:vAlign w:val="center"/>
          </w:tcPr>
          <w:p w14:paraId="6B101FCB" w14:textId="77777777" w:rsidR="00904B59" w:rsidRDefault="00904B59" w:rsidP="00E719B5">
            <w:pPr>
              <w:spacing w:before="40" w:after="40"/>
              <w:jc w:val="center"/>
            </w:pPr>
            <w:r>
              <w:t>0</w:t>
            </w:r>
          </w:p>
        </w:tc>
        <w:tc>
          <w:tcPr>
            <w:tcW w:w="1224" w:type="dxa"/>
            <w:vAlign w:val="center"/>
          </w:tcPr>
          <w:p w14:paraId="64A0A967" w14:textId="77777777" w:rsidR="00904B59" w:rsidRDefault="00904B59" w:rsidP="00E719B5">
            <w:pPr>
              <w:spacing w:before="40" w:after="40"/>
              <w:jc w:val="center"/>
            </w:pPr>
            <w:r>
              <w:t>2,000</w:t>
            </w:r>
          </w:p>
        </w:tc>
        <w:tc>
          <w:tcPr>
            <w:tcW w:w="1589" w:type="dxa"/>
            <w:vAlign w:val="center"/>
          </w:tcPr>
          <w:p w14:paraId="028FBB99" w14:textId="77777777" w:rsidR="00904B59" w:rsidRDefault="00904B59" w:rsidP="00E719B5">
            <w:pPr>
              <w:spacing w:before="40" w:after="40"/>
              <w:jc w:val="right"/>
            </w:pPr>
            <w:r>
              <w:t>1,900</w:t>
            </w:r>
          </w:p>
          <w:p w14:paraId="5F1C94A0" w14:textId="77777777" w:rsidR="00904B59" w:rsidRPr="003D59CF" w:rsidRDefault="00904B59" w:rsidP="00E719B5">
            <w:pPr>
              <w:spacing w:before="40" w:after="40"/>
              <w:jc w:val="right"/>
              <w:rPr>
                <w:u w:val="single"/>
              </w:rPr>
            </w:pPr>
            <w:r w:rsidRPr="003D59CF">
              <w:rPr>
                <w:u w:val="single"/>
              </w:rPr>
              <w:t>+100</w:t>
            </w:r>
          </w:p>
          <w:p w14:paraId="667EB93C" w14:textId="77777777" w:rsidR="00904B59" w:rsidRDefault="00904B59" w:rsidP="00E719B5">
            <w:pPr>
              <w:spacing w:before="40" w:after="40"/>
              <w:jc w:val="right"/>
            </w:pPr>
            <w:r>
              <w:t>2,000</w:t>
            </w:r>
          </w:p>
        </w:tc>
        <w:tc>
          <w:tcPr>
            <w:tcW w:w="1314" w:type="dxa"/>
            <w:vAlign w:val="center"/>
          </w:tcPr>
          <w:p w14:paraId="26950DFD" w14:textId="77777777" w:rsidR="00904B59" w:rsidRDefault="00904B59" w:rsidP="00E719B5">
            <w:pPr>
              <w:spacing w:before="40" w:after="40"/>
              <w:jc w:val="center"/>
            </w:pPr>
            <w:r>
              <w:t>0</w:t>
            </w:r>
          </w:p>
        </w:tc>
      </w:tr>
      <w:tr w:rsidR="00904B59" w14:paraId="02B90E2D" w14:textId="77777777" w:rsidTr="00904B59">
        <w:tc>
          <w:tcPr>
            <w:tcW w:w="1383" w:type="dxa"/>
            <w:vAlign w:val="center"/>
          </w:tcPr>
          <w:p w14:paraId="08C041E4" w14:textId="77777777" w:rsidR="00904B59" w:rsidRDefault="00904B59" w:rsidP="00E719B5">
            <w:pPr>
              <w:spacing w:before="40" w:after="40"/>
            </w:pPr>
            <w:r>
              <w:t>Wave D Smoker</w:t>
            </w:r>
          </w:p>
        </w:tc>
        <w:tc>
          <w:tcPr>
            <w:tcW w:w="1224" w:type="dxa"/>
            <w:vAlign w:val="center"/>
          </w:tcPr>
          <w:p w14:paraId="52AC766F" w14:textId="77777777" w:rsidR="00904B59" w:rsidRDefault="00904B59" w:rsidP="00E719B5">
            <w:pPr>
              <w:spacing w:before="40" w:after="40"/>
              <w:jc w:val="center"/>
            </w:pPr>
            <w:r>
              <w:t>4,000</w:t>
            </w:r>
          </w:p>
        </w:tc>
        <w:tc>
          <w:tcPr>
            <w:tcW w:w="1589" w:type="dxa"/>
            <w:vAlign w:val="center"/>
          </w:tcPr>
          <w:p w14:paraId="3D48596A" w14:textId="77777777" w:rsidR="00904B59" w:rsidRDefault="00904B59" w:rsidP="00E719B5">
            <w:pPr>
              <w:spacing w:before="40" w:after="40"/>
              <w:jc w:val="right"/>
            </w:pPr>
            <w:r>
              <w:t>3,800</w:t>
            </w:r>
          </w:p>
          <w:p w14:paraId="1B9B103A" w14:textId="77777777" w:rsidR="00904B59" w:rsidRPr="003D59CF" w:rsidRDefault="00904B59" w:rsidP="00E719B5">
            <w:pPr>
              <w:spacing w:before="40" w:after="40"/>
              <w:jc w:val="right"/>
              <w:rPr>
                <w:u w:val="single"/>
              </w:rPr>
            </w:pPr>
            <w:r w:rsidRPr="003D59CF">
              <w:rPr>
                <w:u w:val="single"/>
              </w:rPr>
              <w:t>+200</w:t>
            </w:r>
          </w:p>
          <w:p w14:paraId="26CA36F2" w14:textId="77777777" w:rsidR="00904B59" w:rsidRDefault="00904B59" w:rsidP="00E719B5">
            <w:pPr>
              <w:spacing w:before="40" w:after="40"/>
              <w:jc w:val="right"/>
            </w:pPr>
            <w:r>
              <w:t>4,000</w:t>
            </w:r>
          </w:p>
        </w:tc>
        <w:tc>
          <w:tcPr>
            <w:tcW w:w="1027" w:type="dxa"/>
            <w:vAlign w:val="center"/>
          </w:tcPr>
          <w:p w14:paraId="36AAAC65" w14:textId="77777777" w:rsidR="00904B59" w:rsidRDefault="00904B59" w:rsidP="00E719B5">
            <w:pPr>
              <w:spacing w:before="40" w:after="40"/>
              <w:jc w:val="center"/>
            </w:pPr>
            <w:r>
              <w:t>0</w:t>
            </w:r>
          </w:p>
        </w:tc>
        <w:tc>
          <w:tcPr>
            <w:tcW w:w="1224" w:type="dxa"/>
            <w:vAlign w:val="center"/>
          </w:tcPr>
          <w:p w14:paraId="4CA4674C" w14:textId="77777777" w:rsidR="00904B59" w:rsidRDefault="00904B59" w:rsidP="00E719B5">
            <w:pPr>
              <w:spacing w:before="40" w:after="40"/>
              <w:jc w:val="center"/>
            </w:pPr>
            <w:r>
              <w:t>2,000</w:t>
            </w:r>
          </w:p>
        </w:tc>
        <w:tc>
          <w:tcPr>
            <w:tcW w:w="1589" w:type="dxa"/>
            <w:vAlign w:val="center"/>
          </w:tcPr>
          <w:p w14:paraId="5A1BA8D2" w14:textId="77777777" w:rsidR="00904B59" w:rsidRDefault="00904B59" w:rsidP="00E719B5">
            <w:pPr>
              <w:spacing w:before="40" w:after="40"/>
              <w:jc w:val="right"/>
            </w:pPr>
            <w:r>
              <w:t>1,900</w:t>
            </w:r>
          </w:p>
          <w:p w14:paraId="722874CD" w14:textId="77777777" w:rsidR="00904B59" w:rsidRPr="003D59CF" w:rsidRDefault="00904B59" w:rsidP="00E719B5">
            <w:pPr>
              <w:spacing w:before="40" w:after="40"/>
              <w:jc w:val="right"/>
              <w:rPr>
                <w:u w:val="single"/>
              </w:rPr>
            </w:pPr>
            <w:r w:rsidRPr="003D59CF">
              <w:rPr>
                <w:u w:val="single"/>
              </w:rPr>
              <w:t>+100</w:t>
            </w:r>
          </w:p>
          <w:p w14:paraId="1515C7A0" w14:textId="77777777" w:rsidR="00904B59" w:rsidRDefault="00904B59" w:rsidP="00E719B5">
            <w:pPr>
              <w:spacing w:before="40" w:after="40"/>
              <w:jc w:val="right"/>
            </w:pPr>
            <w:r>
              <w:t>2,000</w:t>
            </w:r>
          </w:p>
        </w:tc>
        <w:tc>
          <w:tcPr>
            <w:tcW w:w="1314" w:type="dxa"/>
            <w:vAlign w:val="center"/>
          </w:tcPr>
          <w:p w14:paraId="7F97EF02" w14:textId="77777777" w:rsidR="00904B59" w:rsidRDefault="00904B59" w:rsidP="00E719B5">
            <w:pPr>
              <w:spacing w:before="40" w:after="40"/>
              <w:jc w:val="center"/>
            </w:pPr>
            <w:r>
              <w:t>0</w:t>
            </w:r>
          </w:p>
        </w:tc>
      </w:tr>
      <w:tr w:rsidR="00904B59" w14:paraId="6856329A" w14:textId="77777777" w:rsidTr="00904B59">
        <w:tc>
          <w:tcPr>
            <w:tcW w:w="1383" w:type="dxa"/>
            <w:vAlign w:val="center"/>
          </w:tcPr>
          <w:p w14:paraId="10617DF0" w14:textId="77777777" w:rsidR="00904B59" w:rsidRDefault="00904B59" w:rsidP="00E719B5">
            <w:pPr>
              <w:spacing w:before="40" w:after="40"/>
            </w:pPr>
            <w:r>
              <w:t>Wave E Smoker</w:t>
            </w:r>
          </w:p>
        </w:tc>
        <w:tc>
          <w:tcPr>
            <w:tcW w:w="1224" w:type="dxa"/>
            <w:vAlign w:val="center"/>
          </w:tcPr>
          <w:p w14:paraId="07290C67" w14:textId="77777777" w:rsidR="00904B59" w:rsidRDefault="00904B59" w:rsidP="00E719B5">
            <w:pPr>
              <w:spacing w:before="40" w:after="40"/>
              <w:jc w:val="center"/>
            </w:pPr>
            <w:r>
              <w:t>0</w:t>
            </w:r>
          </w:p>
        </w:tc>
        <w:tc>
          <w:tcPr>
            <w:tcW w:w="1589" w:type="dxa"/>
            <w:vAlign w:val="center"/>
          </w:tcPr>
          <w:p w14:paraId="4CCD75FA" w14:textId="77777777" w:rsidR="00904B59" w:rsidRDefault="00904B59" w:rsidP="00E719B5">
            <w:pPr>
              <w:spacing w:before="40" w:after="40"/>
              <w:jc w:val="right"/>
            </w:pPr>
            <w:r>
              <w:t>3,800</w:t>
            </w:r>
          </w:p>
          <w:p w14:paraId="0133D842" w14:textId="77777777" w:rsidR="00904B59" w:rsidRPr="003D59CF" w:rsidRDefault="00904B59" w:rsidP="00E719B5">
            <w:pPr>
              <w:spacing w:before="40" w:after="40"/>
              <w:jc w:val="right"/>
              <w:rPr>
                <w:u w:val="single"/>
              </w:rPr>
            </w:pPr>
            <w:r w:rsidRPr="003D59CF">
              <w:rPr>
                <w:u w:val="single"/>
              </w:rPr>
              <w:t>+200</w:t>
            </w:r>
          </w:p>
          <w:p w14:paraId="3CFC06B0" w14:textId="77777777" w:rsidR="00904B59" w:rsidRDefault="00904B59" w:rsidP="00E719B5">
            <w:pPr>
              <w:spacing w:before="40" w:after="40"/>
              <w:jc w:val="right"/>
            </w:pPr>
            <w:r>
              <w:t>4,000</w:t>
            </w:r>
          </w:p>
        </w:tc>
        <w:tc>
          <w:tcPr>
            <w:tcW w:w="1027" w:type="dxa"/>
            <w:vAlign w:val="center"/>
          </w:tcPr>
          <w:p w14:paraId="2B9955F2" w14:textId="77777777" w:rsidR="00904B59" w:rsidRDefault="00904B59" w:rsidP="00E719B5">
            <w:pPr>
              <w:spacing w:before="40" w:after="40"/>
              <w:jc w:val="center"/>
            </w:pPr>
            <w:r>
              <w:t>+4,000</w:t>
            </w:r>
          </w:p>
        </w:tc>
        <w:tc>
          <w:tcPr>
            <w:tcW w:w="1224" w:type="dxa"/>
            <w:vAlign w:val="center"/>
          </w:tcPr>
          <w:p w14:paraId="3482F936" w14:textId="77777777" w:rsidR="00904B59" w:rsidRDefault="00904B59" w:rsidP="00E719B5">
            <w:pPr>
              <w:spacing w:before="40" w:after="40"/>
              <w:jc w:val="center"/>
            </w:pPr>
            <w:r>
              <w:t>0</w:t>
            </w:r>
          </w:p>
        </w:tc>
        <w:tc>
          <w:tcPr>
            <w:tcW w:w="1589" w:type="dxa"/>
            <w:vAlign w:val="center"/>
          </w:tcPr>
          <w:p w14:paraId="1F9F4D5C" w14:textId="77777777" w:rsidR="00904B59" w:rsidRDefault="00904B59" w:rsidP="00E719B5">
            <w:pPr>
              <w:spacing w:before="40" w:after="40"/>
              <w:jc w:val="right"/>
            </w:pPr>
            <w:r>
              <w:t>1,900</w:t>
            </w:r>
          </w:p>
          <w:p w14:paraId="3D677380" w14:textId="77777777" w:rsidR="00904B59" w:rsidRPr="003D59CF" w:rsidRDefault="00904B59" w:rsidP="00E719B5">
            <w:pPr>
              <w:spacing w:before="40" w:after="40"/>
              <w:jc w:val="right"/>
              <w:rPr>
                <w:u w:val="single"/>
              </w:rPr>
            </w:pPr>
            <w:r w:rsidRPr="003D59CF">
              <w:rPr>
                <w:u w:val="single"/>
              </w:rPr>
              <w:t>+100</w:t>
            </w:r>
          </w:p>
          <w:p w14:paraId="44C6CE5D" w14:textId="77777777" w:rsidR="00904B59" w:rsidRDefault="00904B59" w:rsidP="00E719B5">
            <w:pPr>
              <w:spacing w:before="40" w:after="40"/>
              <w:jc w:val="right"/>
            </w:pPr>
            <w:r>
              <w:t>2,000</w:t>
            </w:r>
          </w:p>
        </w:tc>
        <w:tc>
          <w:tcPr>
            <w:tcW w:w="1314" w:type="dxa"/>
            <w:vAlign w:val="center"/>
          </w:tcPr>
          <w:p w14:paraId="19E7AFF6" w14:textId="77777777" w:rsidR="00904B59" w:rsidRDefault="00904B59" w:rsidP="00E719B5">
            <w:pPr>
              <w:spacing w:before="40" w:after="40"/>
              <w:jc w:val="center"/>
            </w:pPr>
            <w:r>
              <w:t>+2,000</w:t>
            </w:r>
          </w:p>
        </w:tc>
      </w:tr>
      <w:tr w:rsidR="00904B59" w14:paraId="6DA15F0B" w14:textId="77777777" w:rsidTr="00904B59">
        <w:tc>
          <w:tcPr>
            <w:tcW w:w="1383" w:type="dxa"/>
            <w:vAlign w:val="center"/>
          </w:tcPr>
          <w:p w14:paraId="4DE02DAA" w14:textId="77777777" w:rsidR="00904B59" w:rsidRDefault="00904B59" w:rsidP="00E719B5">
            <w:pPr>
              <w:spacing w:before="40" w:after="40"/>
            </w:pPr>
            <w:r>
              <w:t>Wave A Nonsmoker</w:t>
            </w:r>
          </w:p>
        </w:tc>
        <w:tc>
          <w:tcPr>
            <w:tcW w:w="1224" w:type="dxa"/>
            <w:vAlign w:val="center"/>
          </w:tcPr>
          <w:p w14:paraId="2C44A5EE" w14:textId="77777777" w:rsidR="00904B59" w:rsidRDefault="00904B59" w:rsidP="00E719B5">
            <w:pPr>
              <w:spacing w:before="40" w:after="40"/>
              <w:jc w:val="center"/>
            </w:pPr>
            <w:r>
              <w:t>2,500</w:t>
            </w:r>
          </w:p>
        </w:tc>
        <w:tc>
          <w:tcPr>
            <w:tcW w:w="1589" w:type="dxa"/>
            <w:vAlign w:val="center"/>
          </w:tcPr>
          <w:p w14:paraId="609E66C3" w14:textId="77777777" w:rsidR="00904B59" w:rsidRDefault="00904B59" w:rsidP="00E719B5">
            <w:pPr>
              <w:spacing w:before="40" w:after="40"/>
              <w:jc w:val="right"/>
            </w:pPr>
            <w:r>
              <w:t>2,375</w:t>
            </w:r>
          </w:p>
          <w:p w14:paraId="37D935BC" w14:textId="77777777" w:rsidR="00904B59" w:rsidRPr="002A5093" w:rsidRDefault="00904B59" w:rsidP="00E719B5">
            <w:pPr>
              <w:spacing w:before="40" w:after="40"/>
              <w:jc w:val="right"/>
              <w:rPr>
                <w:u w:val="single"/>
              </w:rPr>
            </w:pPr>
            <w:r w:rsidRPr="002A5093">
              <w:rPr>
                <w:u w:val="single"/>
              </w:rPr>
              <w:t>+125</w:t>
            </w:r>
          </w:p>
          <w:p w14:paraId="22EF408B" w14:textId="77777777" w:rsidR="00904B59" w:rsidRDefault="00904B59" w:rsidP="00E719B5">
            <w:pPr>
              <w:spacing w:before="40" w:after="40"/>
              <w:jc w:val="right"/>
            </w:pPr>
            <w:r>
              <w:t>2,500</w:t>
            </w:r>
          </w:p>
        </w:tc>
        <w:tc>
          <w:tcPr>
            <w:tcW w:w="1027" w:type="dxa"/>
            <w:vAlign w:val="center"/>
          </w:tcPr>
          <w:p w14:paraId="4F8BE6C4" w14:textId="77777777" w:rsidR="00904B59" w:rsidRDefault="00904B59" w:rsidP="00E719B5">
            <w:pPr>
              <w:spacing w:before="40" w:after="40"/>
              <w:jc w:val="center"/>
            </w:pPr>
            <w:r>
              <w:t>0</w:t>
            </w:r>
          </w:p>
        </w:tc>
        <w:tc>
          <w:tcPr>
            <w:tcW w:w="1224" w:type="dxa"/>
            <w:vAlign w:val="center"/>
          </w:tcPr>
          <w:p w14:paraId="4520D7FA" w14:textId="77777777" w:rsidR="00904B59" w:rsidRDefault="00904B59" w:rsidP="00E719B5">
            <w:pPr>
              <w:spacing w:before="40" w:after="40"/>
              <w:jc w:val="center"/>
            </w:pPr>
            <w:r>
              <w:t>1,250</w:t>
            </w:r>
          </w:p>
        </w:tc>
        <w:tc>
          <w:tcPr>
            <w:tcW w:w="1589" w:type="dxa"/>
            <w:vAlign w:val="center"/>
          </w:tcPr>
          <w:p w14:paraId="180A6571" w14:textId="77777777" w:rsidR="00904B59" w:rsidRDefault="00904B59" w:rsidP="00E719B5">
            <w:pPr>
              <w:spacing w:before="40" w:after="40"/>
              <w:jc w:val="right"/>
            </w:pPr>
            <w:r>
              <w:t>1,188</w:t>
            </w:r>
          </w:p>
          <w:p w14:paraId="61E26ECC" w14:textId="77777777" w:rsidR="00904B59" w:rsidRPr="002A5093" w:rsidRDefault="00904B59" w:rsidP="00E719B5">
            <w:pPr>
              <w:spacing w:before="40" w:after="40"/>
              <w:jc w:val="right"/>
              <w:rPr>
                <w:u w:val="single"/>
              </w:rPr>
            </w:pPr>
            <w:r w:rsidRPr="002A5093">
              <w:rPr>
                <w:u w:val="single"/>
              </w:rPr>
              <w:t>+63</w:t>
            </w:r>
          </w:p>
          <w:p w14:paraId="46C184A4" w14:textId="77777777" w:rsidR="00904B59" w:rsidRDefault="00904B59" w:rsidP="00E719B5">
            <w:pPr>
              <w:spacing w:before="40" w:after="40"/>
              <w:jc w:val="right"/>
            </w:pPr>
            <w:r>
              <w:t>1,251</w:t>
            </w:r>
          </w:p>
        </w:tc>
        <w:tc>
          <w:tcPr>
            <w:tcW w:w="1314" w:type="dxa"/>
            <w:vAlign w:val="center"/>
          </w:tcPr>
          <w:p w14:paraId="090A5D13" w14:textId="77777777" w:rsidR="00904B59" w:rsidRDefault="00904B59" w:rsidP="00E719B5">
            <w:pPr>
              <w:spacing w:before="40" w:after="40"/>
              <w:jc w:val="center"/>
            </w:pPr>
            <w:r>
              <w:t>+1 (rounding)</w:t>
            </w:r>
          </w:p>
        </w:tc>
      </w:tr>
      <w:tr w:rsidR="00904B59" w14:paraId="72598E21" w14:textId="77777777" w:rsidTr="00904B59">
        <w:tc>
          <w:tcPr>
            <w:tcW w:w="1383" w:type="dxa"/>
            <w:vAlign w:val="center"/>
          </w:tcPr>
          <w:p w14:paraId="62C80B3A" w14:textId="77777777" w:rsidR="00904B59" w:rsidRDefault="00904B59" w:rsidP="00E719B5">
            <w:pPr>
              <w:spacing w:before="40" w:after="40"/>
            </w:pPr>
            <w:r>
              <w:t>Wave B Nonsmoker</w:t>
            </w:r>
          </w:p>
        </w:tc>
        <w:tc>
          <w:tcPr>
            <w:tcW w:w="1224" w:type="dxa"/>
            <w:vAlign w:val="center"/>
          </w:tcPr>
          <w:p w14:paraId="2F638F01" w14:textId="77777777" w:rsidR="00904B59" w:rsidRDefault="00904B59" w:rsidP="00E719B5">
            <w:pPr>
              <w:spacing w:before="40" w:after="40"/>
              <w:jc w:val="center"/>
            </w:pPr>
            <w:r>
              <w:t>2,000</w:t>
            </w:r>
          </w:p>
        </w:tc>
        <w:tc>
          <w:tcPr>
            <w:tcW w:w="1589" w:type="dxa"/>
            <w:vAlign w:val="center"/>
          </w:tcPr>
          <w:p w14:paraId="1971F886" w14:textId="77777777" w:rsidR="00904B59" w:rsidRDefault="00904B59" w:rsidP="00E719B5">
            <w:pPr>
              <w:spacing w:before="40" w:after="40"/>
              <w:jc w:val="right"/>
            </w:pPr>
            <w:r>
              <w:t>1,900</w:t>
            </w:r>
          </w:p>
          <w:p w14:paraId="4457FA61" w14:textId="77777777" w:rsidR="00904B59" w:rsidRPr="002A5093" w:rsidRDefault="00904B59" w:rsidP="00E719B5">
            <w:pPr>
              <w:spacing w:before="40" w:after="40"/>
              <w:jc w:val="right"/>
              <w:rPr>
                <w:u w:val="single"/>
              </w:rPr>
            </w:pPr>
            <w:r w:rsidRPr="002A5093">
              <w:rPr>
                <w:u w:val="single"/>
              </w:rPr>
              <w:t>+100</w:t>
            </w:r>
          </w:p>
          <w:p w14:paraId="7E2D42F0" w14:textId="77777777" w:rsidR="00904B59" w:rsidRDefault="00904B59" w:rsidP="00E719B5">
            <w:pPr>
              <w:spacing w:before="40" w:after="40"/>
              <w:jc w:val="right"/>
            </w:pPr>
            <w:r>
              <w:t>2,000</w:t>
            </w:r>
          </w:p>
        </w:tc>
        <w:tc>
          <w:tcPr>
            <w:tcW w:w="1027" w:type="dxa"/>
            <w:vAlign w:val="center"/>
          </w:tcPr>
          <w:p w14:paraId="296DDA04" w14:textId="77777777" w:rsidR="00904B59" w:rsidRDefault="00904B59" w:rsidP="00E719B5">
            <w:pPr>
              <w:spacing w:before="40" w:after="40"/>
              <w:jc w:val="center"/>
            </w:pPr>
            <w:r>
              <w:t>0</w:t>
            </w:r>
          </w:p>
        </w:tc>
        <w:tc>
          <w:tcPr>
            <w:tcW w:w="1224" w:type="dxa"/>
            <w:vAlign w:val="center"/>
          </w:tcPr>
          <w:p w14:paraId="7651836C" w14:textId="77777777" w:rsidR="00904B59" w:rsidRDefault="00904B59" w:rsidP="00E719B5">
            <w:pPr>
              <w:spacing w:before="40" w:after="40"/>
              <w:jc w:val="center"/>
            </w:pPr>
            <w:r>
              <w:t>1,000</w:t>
            </w:r>
          </w:p>
        </w:tc>
        <w:tc>
          <w:tcPr>
            <w:tcW w:w="1589" w:type="dxa"/>
            <w:vAlign w:val="center"/>
          </w:tcPr>
          <w:p w14:paraId="302BBA60" w14:textId="77777777" w:rsidR="00904B59" w:rsidRDefault="00904B59" w:rsidP="00E719B5">
            <w:pPr>
              <w:spacing w:before="40" w:after="40"/>
              <w:jc w:val="right"/>
            </w:pPr>
            <w:r>
              <w:t>950</w:t>
            </w:r>
          </w:p>
          <w:p w14:paraId="1899BD55" w14:textId="77777777" w:rsidR="00904B59" w:rsidRPr="002A5093" w:rsidRDefault="00904B59" w:rsidP="00E719B5">
            <w:pPr>
              <w:spacing w:before="40" w:after="40"/>
              <w:jc w:val="right"/>
              <w:rPr>
                <w:u w:val="single"/>
              </w:rPr>
            </w:pPr>
            <w:r w:rsidRPr="002A5093">
              <w:rPr>
                <w:u w:val="single"/>
              </w:rPr>
              <w:t>+50</w:t>
            </w:r>
          </w:p>
          <w:p w14:paraId="5D013228" w14:textId="77777777" w:rsidR="00904B59" w:rsidRDefault="00904B59" w:rsidP="00E719B5">
            <w:pPr>
              <w:spacing w:before="40" w:after="40"/>
              <w:jc w:val="right"/>
            </w:pPr>
            <w:r>
              <w:t>1,000</w:t>
            </w:r>
          </w:p>
        </w:tc>
        <w:tc>
          <w:tcPr>
            <w:tcW w:w="1314" w:type="dxa"/>
            <w:vAlign w:val="center"/>
          </w:tcPr>
          <w:p w14:paraId="11EDFEED" w14:textId="77777777" w:rsidR="00904B59" w:rsidRDefault="00904B59" w:rsidP="00E719B5">
            <w:pPr>
              <w:spacing w:before="40" w:after="40"/>
              <w:jc w:val="center"/>
            </w:pPr>
            <w:r>
              <w:t>0</w:t>
            </w:r>
          </w:p>
        </w:tc>
      </w:tr>
      <w:tr w:rsidR="00904B59" w14:paraId="60A59129" w14:textId="77777777" w:rsidTr="00904B59">
        <w:tc>
          <w:tcPr>
            <w:tcW w:w="1383" w:type="dxa"/>
            <w:vAlign w:val="center"/>
          </w:tcPr>
          <w:p w14:paraId="70AE857E" w14:textId="77777777" w:rsidR="00904B59" w:rsidRDefault="00904B59" w:rsidP="00E719B5">
            <w:pPr>
              <w:spacing w:before="40" w:after="40"/>
            </w:pPr>
            <w:r>
              <w:t>Wave C Nonsmoker</w:t>
            </w:r>
          </w:p>
        </w:tc>
        <w:tc>
          <w:tcPr>
            <w:tcW w:w="1224" w:type="dxa"/>
            <w:vAlign w:val="center"/>
          </w:tcPr>
          <w:p w14:paraId="72441633" w14:textId="77777777" w:rsidR="00904B59" w:rsidRDefault="00904B59" w:rsidP="00E719B5">
            <w:pPr>
              <w:spacing w:before="40" w:after="40"/>
              <w:jc w:val="center"/>
            </w:pPr>
            <w:r>
              <w:t>2,000</w:t>
            </w:r>
          </w:p>
        </w:tc>
        <w:tc>
          <w:tcPr>
            <w:tcW w:w="1589" w:type="dxa"/>
            <w:vAlign w:val="center"/>
          </w:tcPr>
          <w:p w14:paraId="3914A43B" w14:textId="77777777" w:rsidR="00904B59" w:rsidRDefault="00904B59" w:rsidP="00E719B5">
            <w:pPr>
              <w:spacing w:before="40" w:after="40"/>
              <w:jc w:val="right"/>
            </w:pPr>
            <w:r>
              <w:t>1,900</w:t>
            </w:r>
          </w:p>
          <w:p w14:paraId="67ED2F17" w14:textId="77777777" w:rsidR="00904B59" w:rsidRPr="002A5093" w:rsidRDefault="00904B59" w:rsidP="00E719B5">
            <w:pPr>
              <w:spacing w:before="40" w:after="40"/>
              <w:jc w:val="right"/>
              <w:rPr>
                <w:u w:val="single"/>
              </w:rPr>
            </w:pPr>
            <w:r w:rsidRPr="002A5093">
              <w:rPr>
                <w:u w:val="single"/>
              </w:rPr>
              <w:t>+100</w:t>
            </w:r>
          </w:p>
          <w:p w14:paraId="11348663" w14:textId="77777777" w:rsidR="00904B59" w:rsidRDefault="00904B59" w:rsidP="00E719B5">
            <w:pPr>
              <w:spacing w:before="40" w:after="40"/>
              <w:jc w:val="right"/>
            </w:pPr>
            <w:r>
              <w:t>2,000</w:t>
            </w:r>
          </w:p>
        </w:tc>
        <w:tc>
          <w:tcPr>
            <w:tcW w:w="1027" w:type="dxa"/>
            <w:vAlign w:val="center"/>
          </w:tcPr>
          <w:p w14:paraId="27142F33" w14:textId="77777777" w:rsidR="00904B59" w:rsidRDefault="00904B59" w:rsidP="00E719B5">
            <w:pPr>
              <w:spacing w:before="40" w:after="40"/>
              <w:jc w:val="center"/>
            </w:pPr>
            <w:r>
              <w:t>0</w:t>
            </w:r>
          </w:p>
        </w:tc>
        <w:tc>
          <w:tcPr>
            <w:tcW w:w="1224" w:type="dxa"/>
            <w:vAlign w:val="center"/>
          </w:tcPr>
          <w:p w14:paraId="4C6389F3" w14:textId="77777777" w:rsidR="00904B59" w:rsidRDefault="00904B59" w:rsidP="00E719B5">
            <w:pPr>
              <w:spacing w:before="40" w:after="40"/>
              <w:jc w:val="center"/>
            </w:pPr>
            <w:r>
              <w:t>1,000</w:t>
            </w:r>
          </w:p>
        </w:tc>
        <w:tc>
          <w:tcPr>
            <w:tcW w:w="1589" w:type="dxa"/>
            <w:vAlign w:val="center"/>
          </w:tcPr>
          <w:p w14:paraId="21B001A0" w14:textId="77777777" w:rsidR="00904B59" w:rsidRDefault="00904B59" w:rsidP="00E719B5">
            <w:pPr>
              <w:spacing w:before="40" w:after="40"/>
              <w:jc w:val="right"/>
            </w:pPr>
            <w:r>
              <w:t>950</w:t>
            </w:r>
          </w:p>
          <w:p w14:paraId="783B2280" w14:textId="77777777" w:rsidR="00904B59" w:rsidRPr="002A5093" w:rsidRDefault="00904B59" w:rsidP="00E719B5">
            <w:pPr>
              <w:spacing w:before="40" w:after="40"/>
              <w:jc w:val="right"/>
              <w:rPr>
                <w:u w:val="single"/>
              </w:rPr>
            </w:pPr>
            <w:r w:rsidRPr="002A5093">
              <w:rPr>
                <w:u w:val="single"/>
              </w:rPr>
              <w:t>+50</w:t>
            </w:r>
          </w:p>
          <w:p w14:paraId="0FA77E5E" w14:textId="77777777" w:rsidR="00904B59" w:rsidRDefault="00904B59" w:rsidP="00E719B5">
            <w:pPr>
              <w:spacing w:before="40" w:after="40"/>
              <w:jc w:val="right"/>
            </w:pPr>
            <w:r>
              <w:t>1,000</w:t>
            </w:r>
          </w:p>
        </w:tc>
        <w:tc>
          <w:tcPr>
            <w:tcW w:w="1314" w:type="dxa"/>
            <w:vAlign w:val="center"/>
          </w:tcPr>
          <w:p w14:paraId="27A784FC" w14:textId="77777777" w:rsidR="00904B59" w:rsidRDefault="00904B59" w:rsidP="00E719B5">
            <w:pPr>
              <w:spacing w:before="40" w:after="40"/>
              <w:jc w:val="center"/>
            </w:pPr>
            <w:r>
              <w:t>0</w:t>
            </w:r>
          </w:p>
        </w:tc>
      </w:tr>
      <w:tr w:rsidR="00904B59" w14:paraId="6EF9AC48" w14:textId="77777777" w:rsidTr="00904B59">
        <w:tc>
          <w:tcPr>
            <w:tcW w:w="1383" w:type="dxa"/>
            <w:vAlign w:val="center"/>
          </w:tcPr>
          <w:p w14:paraId="4ABEB506" w14:textId="77777777" w:rsidR="00904B59" w:rsidRDefault="00904B59" w:rsidP="00E719B5">
            <w:pPr>
              <w:spacing w:before="40" w:after="40"/>
            </w:pPr>
            <w:r>
              <w:t>Wave D Nonsmoker</w:t>
            </w:r>
          </w:p>
        </w:tc>
        <w:tc>
          <w:tcPr>
            <w:tcW w:w="1224" w:type="dxa"/>
            <w:vAlign w:val="center"/>
          </w:tcPr>
          <w:p w14:paraId="11338CEF" w14:textId="77777777" w:rsidR="00904B59" w:rsidRDefault="00904B59" w:rsidP="00E719B5">
            <w:pPr>
              <w:spacing w:before="40" w:after="40"/>
              <w:jc w:val="center"/>
            </w:pPr>
            <w:r>
              <w:t>2,000</w:t>
            </w:r>
          </w:p>
        </w:tc>
        <w:tc>
          <w:tcPr>
            <w:tcW w:w="1589" w:type="dxa"/>
            <w:vAlign w:val="center"/>
          </w:tcPr>
          <w:p w14:paraId="01B279EE" w14:textId="77777777" w:rsidR="00904B59" w:rsidRDefault="00904B59" w:rsidP="00E719B5">
            <w:pPr>
              <w:spacing w:before="40" w:after="40"/>
              <w:jc w:val="right"/>
            </w:pPr>
            <w:r>
              <w:t>1,900</w:t>
            </w:r>
          </w:p>
          <w:p w14:paraId="36FC4F6A" w14:textId="77777777" w:rsidR="00904B59" w:rsidRPr="002A5093" w:rsidRDefault="00904B59" w:rsidP="00E719B5">
            <w:pPr>
              <w:spacing w:before="40" w:after="40"/>
              <w:jc w:val="right"/>
              <w:rPr>
                <w:u w:val="single"/>
              </w:rPr>
            </w:pPr>
            <w:r w:rsidRPr="002A5093">
              <w:rPr>
                <w:u w:val="single"/>
              </w:rPr>
              <w:t>+100</w:t>
            </w:r>
          </w:p>
          <w:p w14:paraId="087F78F2" w14:textId="77777777" w:rsidR="00904B59" w:rsidRDefault="00904B59" w:rsidP="00E719B5">
            <w:pPr>
              <w:spacing w:before="40" w:after="40"/>
              <w:jc w:val="right"/>
            </w:pPr>
            <w:r>
              <w:t>2,000</w:t>
            </w:r>
          </w:p>
        </w:tc>
        <w:tc>
          <w:tcPr>
            <w:tcW w:w="1027" w:type="dxa"/>
            <w:vAlign w:val="center"/>
          </w:tcPr>
          <w:p w14:paraId="1D4F8175" w14:textId="77777777" w:rsidR="00904B59" w:rsidRDefault="00904B59" w:rsidP="00E719B5">
            <w:pPr>
              <w:spacing w:before="40" w:after="40"/>
              <w:jc w:val="center"/>
            </w:pPr>
            <w:r>
              <w:t>0</w:t>
            </w:r>
          </w:p>
        </w:tc>
        <w:tc>
          <w:tcPr>
            <w:tcW w:w="1224" w:type="dxa"/>
            <w:vAlign w:val="center"/>
          </w:tcPr>
          <w:p w14:paraId="0E26190F" w14:textId="77777777" w:rsidR="00904B59" w:rsidRDefault="00904B59" w:rsidP="00E719B5">
            <w:pPr>
              <w:spacing w:before="40" w:after="40"/>
              <w:jc w:val="center"/>
            </w:pPr>
            <w:r>
              <w:t>1,000</w:t>
            </w:r>
          </w:p>
        </w:tc>
        <w:tc>
          <w:tcPr>
            <w:tcW w:w="1589" w:type="dxa"/>
            <w:vAlign w:val="center"/>
          </w:tcPr>
          <w:p w14:paraId="669C06B9" w14:textId="77777777" w:rsidR="00904B59" w:rsidRDefault="00904B59" w:rsidP="00E719B5">
            <w:pPr>
              <w:spacing w:before="40" w:after="40"/>
              <w:jc w:val="right"/>
            </w:pPr>
            <w:r>
              <w:t>950</w:t>
            </w:r>
          </w:p>
          <w:p w14:paraId="0ABAE2D8" w14:textId="77777777" w:rsidR="00904B59" w:rsidRPr="002A5093" w:rsidRDefault="00904B59" w:rsidP="00E719B5">
            <w:pPr>
              <w:spacing w:before="40" w:after="40"/>
              <w:jc w:val="right"/>
              <w:rPr>
                <w:u w:val="single"/>
              </w:rPr>
            </w:pPr>
            <w:r w:rsidRPr="002A5093">
              <w:rPr>
                <w:u w:val="single"/>
              </w:rPr>
              <w:t>+50</w:t>
            </w:r>
          </w:p>
          <w:p w14:paraId="3E9D20B5" w14:textId="77777777" w:rsidR="00904B59" w:rsidRDefault="00904B59" w:rsidP="00E719B5">
            <w:pPr>
              <w:spacing w:before="40" w:after="40"/>
              <w:jc w:val="right"/>
            </w:pPr>
            <w:r>
              <w:t>1,000</w:t>
            </w:r>
          </w:p>
        </w:tc>
        <w:tc>
          <w:tcPr>
            <w:tcW w:w="1314" w:type="dxa"/>
            <w:vAlign w:val="center"/>
          </w:tcPr>
          <w:p w14:paraId="2CFC87FC" w14:textId="77777777" w:rsidR="00904B59" w:rsidRDefault="00904B59" w:rsidP="00E719B5">
            <w:pPr>
              <w:spacing w:before="40" w:after="40"/>
              <w:jc w:val="center"/>
            </w:pPr>
            <w:r>
              <w:t>0</w:t>
            </w:r>
          </w:p>
        </w:tc>
      </w:tr>
      <w:tr w:rsidR="00904B59" w14:paraId="426D7B73" w14:textId="77777777" w:rsidTr="00904B59">
        <w:tc>
          <w:tcPr>
            <w:tcW w:w="1383" w:type="dxa"/>
            <w:vAlign w:val="center"/>
          </w:tcPr>
          <w:p w14:paraId="7B5328E9" w14:textId="77777777" w:rsidR="00904B59" w:rsidRDefault="00904B59" w:rsidP="00E719B5">
            <w:pPr>
              <w:spacing w:before="40" w:after="40"/>
            </w:pPr>
            <w:r>
              <w:t>Wave E Nonsmoker</w:t>
            </w:r>
          </w:p>
        </w:tc>
        <w:tc>
          <w:tcPr>
            <w:tcW w:w="1224" w:type="dxa"/>
            <w:vAlign w:val="center"/>
          </w:tcPr>
          <w:p w14:paraId="40555C12" w14:textId="77777777" w:rsidR="00904B59" w:rsidRDefault="00904B59" w:rsidP="00E719B5">
            <w:pPr>
              <w:spacing w:before="40" w:after="40"/>
              <w:jc w:val="center"/>
            </w:pPr>
            <w:r>
              <w:t>0</w:t>
            </w:r>
          </w:p>
        </w:tc>
        <w:tc>
          <w:tcPr>
            <w:tcW w:w="1589" w:type="dxa"/>
            <w:vAlign w:val="center"/>
          </w:tcPr>
          <w:p w14:paraId="25B9E7E5" w14:textId="77777777" w:rsidR="00904B59" w:rsidRDefault="00904B59" w:rsidP="00E719B5">
            <w:pPr>
              <w:spacing w:before="40" w:after="40"/>
              <w:jc w:val="right"/>
            </w:pPr>
            <w:r>
              <w:t>1,900</w:t>
            </w:r>
          </w:p>
          <w:p w14:paraId="68020F5C" w14:textId="77777777" w:rsidR="00904B59" w:rsidRPr="002A5093" w:rsidRDefault="00904B59" w:rsidP="00E719B5">
            <w:pPr>
              <w:spacing w:before="40" w:after="40"/>
              <w:jc w:val="right"/>
              <w:rPr>
                <w:u w:val="single"/>
              </w:rPr>
            </w:pPr>
            <w:r w:rsidRPr="002A5093">
              <w:rPr>
                <w:u w:val="single"/>
              </w:rPr>
              <w:t>+100</w:t>
            </w:r>
          </w:p>
          <w:p w14:paraId="32142E17" w14:textId="77777777" w:rsidR="00904B59" w:rsidRDefault="00904B59" w:rsidP="00E719B5">
            <w:pPr>
              <w:spacing w:before="40" w:after="40"/>
              <w:jc w:val="right"/>
            </w:pPr>
            <w:r>
              <w:t>2,000</w:t>
            </w:r>
          </w:p>
        </w:tc>
        <w:tc>
          <w:tcPr>
            <w:tcW w:w="1027" w:type="dxa"/>
            <w:vAlign w:val="center"/>
          </w:tcPr>
          <w:p w14:paraId="4B38F0E3" w14:textId="77777777" w:rsidR="00904B59" w:rsidRDefault="00904B59" w:rsidP="00E719B5">
            <w:pPr>
              <w:spacing w:before="40" w:after="40"/>
              <w:jc w:val="center"/>
            </w:pPr>
            <w:r>
              <w:t>+2,000</w:t>
            </w:r>
          </w:p>
        </w:tc>
        <w:tc>
          <w:tcPr>
            <w:tcW w:w="1224" w:type="dxa"/>
            <w:vAlign w:val="center"/>
          </w:tcPr>
          <w:p w14:paraId="627E07B5" w14:textId="77777777" w:rsidR="00904B59" w:rsidRDefault="00904B59" w:rsidP="00E719B5">
            <w:pPr>
              <w:spacing w:before="40" w:after="40"/>
              <w:jc w:val="center"/>
            </w:pPr>
            <w:r>
              <w:t>0</w:t>
            </w:r>
          </w:p>
        </w:tc>
        <w:tc>
          <w:tcPr>
            <w:tcW w:w="1589" w:type="dxa"/>
            <w:vAlign w:val="center"/>
          </w:tcPr>
          <w:p w14:paraId="17FAA364" w14:textId="77777777" w:rsidR="00904B59" w:rsidRDefault="00904B59" w:rsidP="00E719B5">
            <w:pPr>
              <w:spacing w:before="40" w:after="40"/>
              <w:jc w:val="right"/>
            </w:pPr>
            <w:r>
              <w:t>950</w:t>
            </w:r>
          </w:p>
          <w:p w14:paraId="055AF7BE" w14:textId="77777777" w:rsidR="00904B59" w:rsidRPr="002A5093" w:rsidRDefault="00904B59" w:rsidP="00E719B5">
            <w:pPr>
              <w:spacing w:before="40" w:after="40"/>
              <w:jc w:val="right"/>
              <w:rPr>
                <w:u w:val="single"/>
              </w:rPr>
            </w:pPr>
            <w:r w:rsidRPr="002A5093">
              <w:rPr>
                <w:u w:val="single"/>
              </w:rPr>
              <w:t>+50</w:t>
            </w:r>
          </w:p>
          <w:p w14:paraId="0DDEE149" w14:textId="77777777" w:rsidR="00904B59" w:rsidRDefault="00904B59" w:rsidP="00E719B5">
            <w:pPr>
              <w:spacing w:before="40" w:after="40"/>
              <w:jc w:val="right"/>
            </w:pPr>
            <w:r>
              <w:t>1,000</w:t>
            </w:r>
          </w:p>
        </w:tc>
        <w:tc>
          <w:tcPr>
            <w:tcW w:w="1314" w:type="dxa"/>
            <w:vAlign w:val="center"/>
          </w:tcPr>
          <w:p w14:paraId="3A7555E8" w14:textId="77777777" w:rsidR="00904B59" w:rsidRDefault="00904B59" w:rsidP="00E719B5">
            <w:pPr>
              <w:spacing w:before="40" w:after="40"/>
              <w:jc w:val="center"/>
            </w:pPr>
            <w:r>
              <w:t>+1,000</w:t>
            </w:r>
          </w:p>
        </w:tc>
      </w:tr>
      <w:tr w:rsidR="00904B59" w14:paraId="62E21F03" w14:textId="77777777" w:rsidTr="00904B59">
        <w:tc>
          <w:tcPr>
            <w:tcW w:w="1383" w:type="dxa"/>
            <w:vAlign w:val="center"/>
          </w:tcPr>
          <w:p w14:paraId="7D25C044" w14:textId="77777777" w:rsidR="00904B59" w:rsidRDefault="00904B59" w:rsidP="00E719B5">
            <w:pPr>
              <w:spacing w:before="40" w:after="40"/>
              <w:jc w:val="right"/>
            </w:pPr>
            <w:r>
              <w:t>Total</w:t>
            </w:r>
          </w:p>
        </w:tc>
        <w:tc>
          <w:tcPr>
            <w:tcW w:w="1224" w:type="dxa"/>
            <w:vAlign w:val="center"/>
          </w:tcPr>
          <w:p w14:paraId="2C4DFA93" w14:textId="77777777" w:rsidR="00904B59" w:rsidRDefault="00904B59" w:rsidP="00E719B5">
            <w:pPr>
              <w:spacing w:before="40" w:after="40"/>
              <w:jc w:val="center"/>
            </w:pPr>
            <w:r>
              <w:t>52,000</w:t>
            </w:r>
          </w:p>
        </w:tc>
        <w:tc>
          <w:tcPr>
            <w:tcW w:w="1589" w:type="dxa"/>
            <w:vAlign w:val="center"/>
          </w:tcPr>
          <w:p w14:paraId="46929545" w14:textId="77777777" w:rsidR="00904B59" w:rsidRDefault="00904B59" w:rsidP="00E719B5">
            <w:pPr>
              <w:spacing w:before="40" w:after="40"/>
              <w:jc w:val="right"/>
            </w:pPr>
            <w:r>
              <w:t>58,000</w:t>
            </w:r>
          </w:p>
        </w:tc>
        <w:tc>
          <w:tcPr>
            <w:tcW w:w="1027" w:type="dxa"/>
            <w:vAlign w:val="center"/>
          </w:tcPr>
          <w:p w14:paraId="007556EE" w14:textId="77777777" w:rsidR="00904B59" w:rsidRDefault="00904B59" w:rsidP="00E719B5">
            <w:pPr>
              <w:spacing w:before="40" w:after="40"/>
              <w:jc w:val="center"/>
            </w:pPr>
            <w:r>
              <w:t>+6,000</w:t>
            </w:r>
          </w:p>
        </w:tc>
        <w:tc>
          <w:tcPr>
            <w:tcW w:w="1224" w:type="dxa"/>
            <w:vAlign w:val="center"/>
          </w:tcPr>
          <w:p w14:paraId="30949A4A" w14:textId="77777777" w:rsidR="00904B59" w:rsidRDefault="00904B59" w:rsidP="00E719B5">
            <w:pPr>
              <w:spacing w:before="40" w:after="40"/>
              <w:jc w:val="center"/>
            </w:pPr>
            <w:r>
              <w:t>16,583</w:t>
            </w:r>
          </w:p>
        </w:tc>
        <w:tc>
          <w:tcPr>
            <w:tcW w:w="1589" w:type="dxa"/>
            <w:vAlign w:val="center"/>
          </w:tcPr>
          <w:p w14:paraId="4FEFDAB4" w14:textId="77777777" w:rsidR="00904B59" w:rsidRDefault="00904B59" w:rsidP="00E719B5">
            <w:pPr>
              <w:spacing w:before="40" w:after="40"/>
              <w:jc w:val="right"/>
            </w:pPr>
            <w:r>
              <w:t>18,585</w:t>
            </w:r>
          </w:p>
        </w:tc>
        <w:tc>
          <w:tcPr>
            <w:tcW w:w="1314" w:type="dxa"/>
            <w:vAlign w:val="center"/>
          </w:tcPr>
          <w:p w14:paraId="3FA61E38" w14:textId="77777777" w:rsidR="00904B59" w:rsidRDefault="00904B59" w:rsidP="00E719B5">
            <w:pPr>
              <w:spacing w:before="40" w:after="40"/>
              <w:jc w:val="center"/>
            </w:pPr>
            <w:r>
              <w:t>+3,002</w:t>
            </w:r>
          </w:p>
        </w:tc>
      </w:tr>
    </w:tbl>
    <w:p w14:paraId="0BEB66B3" w14:textId="77777777" w:rsidR="00904B59" w:rsidRDefault="00904B59" w:rsidP="00904B59">
      <w:pPr>
        <w:ind w:firstLine="720"/>
        <w:jc w:val="both"/>
      </w:pPr>
    </w:p>
    <w:p w14:paraId="5311FB00" w14:textId="77777777" w:rsidR="00144A98" w:rsidRPr="00B94DF8" w:rsidRDefault="00144A98" w:rsidP="001478D3">
      <w:pPr>
        <w:jc w:val="both"/>
        <w:rPr>
          <w:b/>
        </w:rPr>
      </w:pPr>
    </w:p>
    <w:p w14:paraId="24BC5367" w14:textId="1F335DD0" w:rsidR="00044A5F" w:rsidRPr="00AB5297" w:rsidRDefault="0070674F" w:rsidP="001478D3">
      <w:pPr>
        <w:jc w:val="both"/>
        <w:rPr>
          <w:u w:val="single"/>
        </w:rPr>
      </w:pPr>
      <w:r>
        <w:t xml:space="preserve">16.   </w:t>
      </w:r>
      <w:r w:rsidR="00044A5F" w:rsidRPr="00AB5297">
        <w:rPr>
          <w:u w:val="single"/>
        </w:rPr>
        <w:t>Plans for Tabulation and Publication and Project Time Schedule</w:t>
      </w:r>
    </w:p>
    <w:p w14:paraId="5127EC91" w14:textId="77777777" w:rsidR="00145222" w:rsidRPr="00B94DF8" w:rsidRDefault="00145222" w:rsidP="001478D3">
      <w:pPr>
        <w:jc w:val="both"/>
      </w:pPr>
    </w:p>
    <w:p w14:paraId="227BE4A7" w14:textId="618B14D5" w:rsidR="009D0A78" w:rsidRPr="00B94DF8" w:rsidRDefault="009D0A78" w:rsidP="009D0A78">
      <w:pPr>
        <w:pStyle w:val="bodytextpsg0"/>
        <w:spacing w:after="0"/>
      </w:pPr>
      <w:r w:rsidRPr="00B94DF8">
        <w:t xml:space="preserve">Data from this information collection will be used to estimate awareness of and exposure to The Campaign among a geographically and demographically varied population of smokers and nonsmokers in the United States.  These estimates will take the form of self-reported ad recognition and recall that assess exposure to and frequency of ad exposure. These estimates will also be calculated separately for each specific Campaign advertisement. Data from this information collection will also be used to examine statistical associations between exposure to The Campaign and changes in specific outcomes of interest including the prevalence of quit attempts; consumption of cigarettes and other tobacco and nicotine products among smokers; knowledge, attitudes, and beliefs related to smoking; and nonsmokers’ referrals of friends and family who smoke to cessation services. As noted elsewhere in this information collection request, national estimates of changes in these outcomes will be derived from the ABS-sourced samples of smokers and nonsmokers. The combined ABS and KnowledgePanel samples of smokers and nonsmokers will be utilized to generate more detailed estimates of these outcomes among smaller subgroups of interest, including those by race/ethnicity, income, education, and other characteristics. This is necessary to assess quit behavior patterns and potential aides and barriers to quitting among subgroups. </w:t>
      </w:r>
      <w:r w:rsidR="009B5A5A" w:rsidRPr="00B94DF8">
        <w:t xml:space="preserve">See </w:t>
      </w:r>
      <w:r w:rsidR="009B5A5A" w:rsidRPr="00B94DF8">
        <w:rPr>
          <w:b/>
        </w:rPr>
        <w:t>Table A.16.1</w:t>
      </w:r>
      <w:r w:rsidR="009B5A5A" w:rsidRPr="00B94DF8">
        <w:t xml:space="preserve"> for an example of how we will present data on exposure to campaign ads by demographic characteristics of smokers and nonsmokers.</w:t>
      </w:r>
    </w:p>
    <w:p w14:paraId="595F93E4" w14:textId="04F6A759" w:rsidR="009B5A5A" w:rsidRDefault="009B5A5A" w:rsidP="009B5A5A">
      <w:pPr>
        <w:pStyle w:val="bodytextpsg0"/>
        <w:spacing w:after="0"/>
        <w:ind w:firstLine="0"/>
      </w:pPr>
    </w:p>
    <w:p w14:paraId="057EB1F7" w14:textId="4D2B3CA5" w:rsidR="0070674F" w:rsidRDefault="0070674F" w:rsidP="009B5A5A">
      <w:pPr>
        <w:pStyle w:val="bodytextpsg0"/>
        <w:spacing w:after="0"/>
        <w:ind w:firstLine="0"/>
      </w:pPr>
    </w:p>
    <w:p w14:paraId="0EC252E5" w14:textId="77777777" w:rsidR="00AB5297" w:rsidRDefault="00AB5297" w:rsidP="009B5A5A">
      <w:pPr>
        <w:pStyle w:val="bodytextpsg0"/>
        <w:spacing w:after="0"/>
        <w:ind w:firstLine="0"/>
      </w:pPr>
    </w:p>
    <w:p w14:paraId="61135B41" w14:textId="77777777" w:rsidR="0070674F" w:rsidRPr="00B94DF8" w:rsidRDefault="0070674F" w:rsidP="009B5A5A">
      <w:pPr>
        <w:pStyle w:val="bodytextpsg0"/>
        <w:spacing w:after="0"/>
        <w:ind w:firstLine="0"/>
      </w:pPr>
    </w:p>
    <w:p w14:paraId="42B9800C" w14:textId="19592B80" w:rsidR="009B5A5A" w:rsidRPr="00AB5297" w:rsidRDefault="009B5A5A" w:rsidP="009B5A5A">
      <w:pPr>
        <w:pStyle w:val="bodytextpsg0"/>
        <w:spacing w:after="0"/>
        <w:ind w:firstLine="0"/>
        <w:rPr>
          <w:u w:val="single"/>
        </w:rPr>
      </w:pPr>
      <w:r w:rsidRPr="00AB5297">
        <w:rPr>
          <w:u w:val="single"/>
        </w:rPr>
        <w:t>Table A.16.1. Example Campaign Ad Awareness Rates, by Demographic Characteristics of Smokers and Nonsmokers</w:t>
      </w:r>
    </w:p>
    <w:p w14:paraId="0CE6912A" w14:textId="77777777" w:rsidR="0070674F" w:rsidRPr="00B94DF8" w:rsidRDefault="0070674F" w:rsidP="009B5A5A">
      <w:pPr>
        <w:pStyle w:val="bodytextpsg0"/>
        <w:spacing w:after="0"/>
        <w:ind w:firstLine="0"/>
        <w:rPr>
          <w:b/>
        </w:rPr>
      </w:pPr>
    </w:p>
    <w:tbl>
      <w:tblPr>
        <w:tblStyle w:val="TableGrid"/>
        <w:tblW w:w="0" w:type="auto"/>
        <w:jc w:val="center"/>
        <w:tblLook w:val="04A0" w:firstRow="1" w:lastRow="0" w:firstColumn="1" w:lastColumn="0" w:noHBand="0" w:noVBand="1"/>
      </w:tblPr>
      <w:tblGrid>
        <w:gridCol w:w="3685"/>
        <w:gridCol w:w="2160"/>
        <w:gridCol w:w="2700"/>
      </w:tblGrid>
      <w:tr w:rsidR="009B5A5A" w:rsidRPr="00B94DF8" w14:paraId="49CE26E2" w14:textId="77777777" w:rsidTr="009B5A5A">
        <w:trPr>
          <w:jc w:val="center"/>
        </w:trPr>
        <w:tc>
          <w:tcPr>
            <w:tcW w:w="3685" w:type="dxa"/>
            <w:vAlign w:val="bottom"/>
          </w:tcPr>
          <w:p w14:paraId="3FE21A58" w14:textId="65A522D9" w:rsidR="009B5A5A" w:rsidRPr="00B94DF8" w:rsidRDefault="009B5A5A" w:rsidP="009B5A5A">
            <w:pPr>
              <w:pStyle w:val="bodytextpsg0"/>
              <w:spacing w:after="0"/>
              <w:ind w:firstLine="0"/>
            </w:pPr>
            <w:r w:rsidRPr="00B94DF8">
              <w:t>Smoker Subpopulation</w:t>
            </w:r>
          </w:p>
        </w:tc>
        <w:tc>
          <w:tcPr>
            <w:tcW w:w="2160" w:type="dxa"/>
            <w:vAlign w:val="bottom"/>
          </w:tcPr>
          <w:p w14:paraId="2B13744F" w14:textId="69A53567" w:rsidR="009B5A5A" w:rsidRPr="00B94DF8" w:rsidRDefault="009B5A5A" w:rsidP="009B5A5A">
            <w:pPr>
              <w:pStyle w:val="bodytextpsg0"/>
              <w:spacing w:after="0"/>
              <w:ind w:firstLine="0"/>
              <w:jc w:val="center"/>
            </w:pPr>
            <w:r w:rsidRPr="00B94DF8">
              <w:t>Campaign Phase 6</w:t>
            </w:r>
          </w:p>
          <w:p w14:paraId="01FE92A7" w14:textId="02CE2874" w:rsidR="009B5A5A" w:rsidRPr="00B94DF8" w:rsidRDefault="009B5A5A" w:rsidP="009B5A5A">
            <w:pPr>
              <w:pStyle w:val="bodytextpsg0"/>
              <w:spacing w:after="0"/>
              <w:ind w:firstLine="0"/>
              <w:jc w:val="center"/>
            </w:pPr>
            <w:r w:rsidRPr="00B94DF8">
              <w:t>Awareness Rate</w:t>
            </w:r>
          </w:p>
          <w:p w14:paraId="601973F0" w14:textId="54C52A9A" w:rsidR="009B5A5A" w:rsidRPr="00B94DF8" w:rsidRDefault="009B5A5A" w:rsidP="009B5A5A">
            <w:pPr>
              <w:pStyle w:val="bodytextpsg0"/>
              <w:spacing w:after="0"/>
              <w:ind w:firstLine="0"/>
              <w:jc w:val="center"/>
            </w:pPr>
            <w:r w:rsidRPr="00B94DF8">
              <w:t>[95% CI]</w:t>
            </w:r>
          </w:p>
        </w:tc>
        <w:tc>
          <w:tcPr>
            <w:tcW w:w="2700" w:type="dxa"/>
            <w:vAlign w:val="bottom"/>
          </w:tcPr>
          <w:p w14:paraId="727F27F9" w14:textId="77777777" w:rsidR="009B5A5A" w:rsidRPr="00B94DF8" w:rsidRDefault="009B5A5A" w:rsidP="009B5A5A">
            <w:pPr>
              <w:pStyle w:val="bodytextpsg0"/>
              <w:spacing w:after="0"/>
              <w:ind w:firstLine="0"/>
              <w:jc w:val="center"/>
            </w:pPr>
            <w:r w:rsidRPr="00B94DF8">
              <w:t>Campaign Phase 7</w:t>
            </w:r>
          </w:p>
          <w:p w14:paraId="132D7764" w14:textId="77777777" w:rsidR="009B5A5A" w:rsidRPr="00B94DF8" w:rsidRDefault="009B5A5A" w:rsidP="009B5A5A">
            <w:pPr>
              <w:pStyle w:val="bodytextpsg0"/>
              <w:spacing w:after="0"/>
              <w:ind w:firstLine="0"/>
              <w:jc w:val="center"/>
            </w:pPr>
            <w:r w:rsidRPr="00B94DF8">
              <w:t>Awareness Rate</w:t>
            </w:r>
          </w:p>
          <w:p w14:paraId="4B81B373" w14:textId="7B459589" w:rsidR="009B5A5A" w:rsidRPr="00B94DF8" w:rsidRDefault="009B5A5A" w:rsidP="009B5A5A">
            <w:pPr>
              <w:pStyle w:val="bodytextpsg0"/>
              <w:spacing w:after="0"/>
              <w:ind w:firstLine="0"/>
              <w:jc w:val="center"/>
            </w:pPr>
            <w:r w:rsidRPr="00B94DF8">
              <w:t>[95% CI]</w:t>
            </w:r>
          </w:p>
        </w:tc>
      </w:tr>
      <w:tr w:rsidR="009B5A5A" w:rsidRPr="00B94DF8" w14:paraId="0DF07F3F" w14:textId="77777777" w:rsidTr="009B5A5A">
        <w:trPr>
          <w:jc w:val="center"/>
        </w:trPr>
        <w:tc>
          <w:tcPr>
            <w:tcW w:w="3685" w:type="dxa"/>
            <w:vAlign w:val="bottom"/>
          </w:tcPr>
          <w:p w14:paraId="04B6795B" w14:textId="1E4CC92B" w:rsidR="009B5A5A" w:rsidRPr="00B94DF8" w:rsidRDefault="009B5A5A" w:rsidP="009B5A5A">
            <w:pPr>
              <w:pStyle w:val="bodytextpsg0"/>
              <w:spacing w:after="0"/>
              <w:ind w:firstLine="0"/>
            </w:pPr>
            <w:r w:rsidRPr="00B94DF8">
              <w:t>Overall (n = X,XXX)</w:t>
            </w:r>
          </w:p>
        </w:tc>
        <w:tc>
          <w:tcPr>
            <w:tcW w:w="2160" w:type="dxa"/>
            <w:vAlign w:val="bottom"/>
          </w:tcPr>
          <w:p w14:paraId="54884A8B" w14:textId="77777777" w:rsidR="009B5A5A" w:rsidRPr="00B94DF8" w:rsidRDefault="009B5A5A" w:rsidP="009B5A5A">
            <w:pPr>
              <w:pStyle w:val="bodytextpsg0"/>
              <w:spacing w:after="0"/>
              <w:ind w:firstLine="0"/>
              <w:jc w:val="center"/>
            </w:pPr>
            <w:r w:rsidRPr="00B94DF8">
              <w:t>XX.X%</w:t>
            </w:r>
          </w:p>
          <w:p w14:paraId="675A55F3" w14:textId="2EB2A67B" w:rsidR="009B5A5A" w:rsidRPr="00B94DF8" w:rsidRDefault="009B5A5A" w:rsidP="009B5A5A">
            <w:pPr>
              <w:pStyle w:val="bodytextpsg0"/>
              <w:spacing w:after="0"/>
              <w:ind w:firstLine="0"/>
              <w:jc w:val="center"/>
            </w:pPr>
            <w:r w:rsidRPr="00B94DF8">
              <w:t>[XX.X – XX.X]</w:t>
            </w:r>
          </w:p>
        </w:tc>
        <w:tc>
          <w:tcPr>
            <w:tcW w:w="2700" w:type="dxa"/>
            <w:vAlign w:val="bottom"/>
          </w:tcPr>
          <w:p w14:paraId="58BFC6A7" w14:textId="77777777" w:rsidR="009B5A5A" w:rsidRPr="00B94DF8" w:rsidRDefault="009B5A5A" w:rsidP="009B5A5A">
            <w:pPr>
              <w:pStyle w:val="bodytextpsg0"/>
              <w:spacing w:after="0"/>
              <w:ind w:firstLine="0"/>
              <w:jc w:val="center"/>
            </w:pPr>
            <w:r w:rsidRPr="00B94DF8">
              <w:t>XX.X%</w:t>
            </w:r>
          </w:p>
          <w:p w14:paraId="0FA02678" w14:textId="5034D374" w:rsidR="009B5A5A" w:rsidRPr="00B94DF8" w:rsidRDefault="009B5A5A" w:rsidP="009B5A5A">
            <w:pPr>
              <w:pStyle w:val="bodytextpsg0"/>
              <w:spacing w:after="0"/>
              <w:ind w:firstLine="0"/>
              <w:jc w:val="center"/>
            </w:pPr>
            <w:r w:rsidRPr="00B94DF8">
              <w:t>[XX.X – XX.X]</w:t>
            </w:r>
          </w:p>
        </w:tc>
      </w:tr>
      <w:tr w:rsidR="009B5A5A" w:rsidRPr="00B94DF8" w14:paraId="5F750E2B" w14:textId="77777777" w:rsidTr="009B5A5A">
        <w:trPr>
          <w:jc w:val="center"/>
        </w:trPr>
        <w:tc>
          <w:tcPr>
            <w:tcW w:w="3685" w:type="dxa"/>
            <w:vAlign w:val="bottom"/>
          </w:tcPr>
          <w:p w14:paraId="5E4E4975" w14:textId="037BFECB" w:rsidR="009B5A5A" w:rsidRPr="00B94DF8" w:rsidRDefault="009B5A5A" w:rsidP="009B5A5A">
            <w:pPr>
              <w:pStyle w:val="bodytextpsg0"/>
              <w:spacing w:after="0"/>
              <w:ind w:firstLine="0"/>
            </w:pPr>
            <w:r w:rsidRPr="00B94DF8">
              <w:t>Ages 18-44 (n = X,XXX)</w:t>
            </w:r>
          </w:p>
        </w:tc>
        <w:tc>
          <w:tcPr>
            <w:tcW w:w="2160" w:type="dxa"/>
            <w:vAlign w:val="bottom"/>
          </w:tcPr>
          <w:p w14:paraId="6B58E089" w14:textId="77777777" w:rsidR="009B5A5A" w:rsidRPr="00B94DF8" w:rsidRDefault="009B5A5A" w:rsidP="009B5A5A">
            <w:pPr>
              <w:pStyle w:val="bodytextpsg0"/>
              <w:spacing w:after="0"/>
              <w:ind w:firstLine="0"/>
              <w:jc w:val="center"/>
            </w:pPr>
            <w:r w:rsidRPr="00B94DF8">
              <w:t>XX.X%</w:t>
            </w:r>
          </w:p>
          <w:p w14:paraId="7C6508D5" w14:textId="4BAACCEC" w:rsidR="009B5A5A" w:rsidRPr="00B94DF8" w:rsidRDefault="009B5A5A" w:rsidP="009B5A5A">
            <w:pPr>
              <w:pStyle w:val="bodytextpsg0"/>
              <w:spacing w:after="0"/>
              <w:ind w:firstLine="0"/>
              <w:jc w:val="center"/>
            </w:pPr>
            <w:r w:rsidRPr="00B94DF8">
              <w:t>[XX.X – XX.X]</w:t>
            </w:r>
          </w:p>
        </w:tc>
        <w:tc>
          <w:tcPr>
            <w:tcW w:w="2700" w:type="dxa"/>
            <w:vAlign w:val="bottom"/>
          </w:tcPr>
          <w:p w14:paraId="15A0DA5E" w14:textId="77777777" w:rsidR="009B5A5A" w:rsidRPr="00B94DF8" w:rsidRDefault="009B5A5A" w:rsidP="009B5A5A">
            <w:pPr>
              <w:pStyle w:val="bodytextpsg0"/>
              <w:spacing w:after="0"/>
              <w:ind w:firstLine="0"/>
              <w:jc w:val="center"/>
            </w:pPr>
            <w:r w:rsidRPr="00B94DF8">
              <w:t>XX.X%</w:t>
            </w:r>
          </w:p>
          <w:p w14:paraId="4B10D2D5" w14:textId="56E5F7BA" w:rsidR="009B5A5A" w:rsidRPr="00B94DF8" w:rsidRDefault="009B5A5A" w:rsidP="009B5A5A">
            <w:pPr>
              <w:pStyle w:val="bodytextpsg0"/>
              <w:spacing w:after="0"/>
              <w:ind w:firstLine="0"/>
              <w:jc w:val="center"/>
            </w:pPr>
            <w:r w:rsidRPr="00B94DF8">
              <w:t>[XX.X – XX.X]</w:t>
            </w:r>
          </w:p>
        </w:tc>
      </w:tr>
      <w:tr w:rsidR="009B5A5A" w:rsidRPr="00B94DF8" w14:paraId="0E397C41" w14:textId="77777777" w:rsidTr="009B5A5A">
        <w:trPr>
          <w:jc w:val="center"/>
        </w:trPr>
        <w:tc>
          <w:tcPr>
            <w:tcW w:w="3685" w:type="dxa"/>
            <w:vAlign w:val="bottom"/>
          </w:tcPr>
          <w:p w14:paraId="28AD6AD4" w14:textId="46EA7362" w:rsidR="009B5A5A" w:rsidRPr="00B94DF8" w:rsidRDefault="009B5A5A" w:rsidP="009B5A5A">
            <w:pPr>
              <w:pStyle w:val="bodytextpsg0"/>
              <w:spacing w:after="0"/>
              <w:ind w:firstLine="0"/>
            </w:pPr>
            <w:r w:rsidRPr="00B94DF8">
              <w:t>Ages 45 and older (n = X,XXX)</w:t>
            </w:r>
          </w:p>
        </w:tc>
        <w:tc>
          <w:tcPr>
            <w:tcW w:w="2160" w:type="dxa"/>
            <w:vAlign w:val="bottom"/>
          </w:tcPr>
          <w:p w14:paraId="72845BF6" w14:textId="77777777" w:rsidR="009B5A5A" w:rsidRPr="00B94DF8" w:rsidRDefault="009B5A5A" w:rsidP="009B5A5A">
            <w:pPr>
              <w:pStyle w:val="bodytextpsg0"/>
              <w:spacing w:after="0"/>
              <w:ind w:firstLine="0"/>
              <w:jc w:val="center"/>
            </w:pPr>
            <w:r w:rsidRPr="00B94DF8">
              <w:t>XX.X%</w:t>
            </w:r>
          </w:p>
          <w:p w14:paraId="1FE80D60" w14:textId="5AC8F197" w:rsidR="009B5A5A" w:rsidRPr="00B94DF8" w:rsidRDefault="009B5A5A" w:rsidP="009B5A5A">
            <w:pPr>
              <w:pStyle w:val="bodytextpsg0"/>
              <w:spacing w:after="0"/>
              <w:ind w:firstLine="0"/>
              <w:jc w:val="center"/>
            </w:pPr>
            <w:r w:rsidRPr="00B94DF8">
              <w:t>[XX.X – XX.X]</w:t>
            </w:r>
          </w:p>
        </w:tc>
        <w:tc>
          <w:tcPr>
            <w:tcW w:w="2700" w:type="dxa"/>
            <w:vAlign w:val="bottom"/>
          </w:tcPr>
          <w:p w14:paraId="4F5D8185" w14:textId="77777777" w:rsidR="009B5A5A" w:rsidRPr="00B94DF8" w:rsidRDefault="009B5A5A" w:rsidP="009B5A5A">
            <w:pPr>
              <w:pStyle w:val="bodytextpsg0"/>
              <w:spacing w:after="0"/>
              <w:ind w:firstLine="0"/>
              <w:jc w:val="center"/>
            </w:pPr>
            <w:r w:rsidRPr="00B94DF8">
              <w:t>XX.X%</w:t>
            </w:r>
          </w:p>
          <w:p w14:paraId="2455E4DB" w14:textId="513EBB2F" w:rsidR="009B5A5A" w:rsidRPr="00B94DF8" w:rsidRDefault="009B5A5A" w:rsidP="009B5A5A">
            <w:pPr>
              <w:pStyle w:val="bodytextpsg0"/>
              <w:spacing w:after="0"/>
              <w:ind w:firstLine="0"/>
              <w:jc w:val="center"/>
            </w:pPr>
            <w:r w:rsidRPr="00B94DF8">
              <w:t>[XX.X – XX.X]</w:t>
            </w:r>
          </w:p>
        </w:tc>
      </w:tr>
      <w:tr w:rsidR="009B5A5A" w:rsidRPr="00B94DF8" w14:paraId="78E40578" w14:textId="77777777" w:rsidTr="009B5A5A">
        <w:trPr>
          <w:jc w:val="center"/>
        </w:trPr>
        <w:tc>
          <w:tcPr>
            <w:tcW w:w="3685" w:type="dxa"/>
            <w:vAlign w:val="bottom"/>
          </w:tcPr>
          <w:p w14:paraId="4E608328" w14:textId="537E1130" w:rsidR="009B5A5A" w:rsidRPr="00B94DF8" w:rsidRDefault="009B5A5A" w:rsidP="009B5A5A">
            <w:pPr>
              <w:pStyle w:val="bodytextpsg0"/>
              <w:spacing w:after="0"/>
              <w:ind w:firstLine="0"/>
            </w:pPr>
            <w:r w:rsidRPr="00B94DF8">
              <w:t>Male (n = X,XXX)</w:t>
            </w:r>
          </w:p>
        </w:tc>
        <w:tc>
          <w:tcPr>
            <w:tcW w:w="2160" w:type="dxa"/>
            <w:vAlign w:val="bottom"/>
          </w:tcPr>
          <w:p w14:paraId="69E90632" w14:textId="77777777" w:rsidR="009B5A5A" w:rsidRPr="00B94DF8" w:rsidRDefault="009B5A5A" w:rsidP="009B5A5A">
            <w:pPr>
              <w:pStyle w:val="bodytextpsg0"/>
              <w:spacing w:after="0"/>
              <w:ind w:firstLine="0"/>
              <w:jc w:val="center"/>
            </w:pPr>
            <w:r w:rsidRPr="00B94DF8">
              <w:t>XX.X%</w:t>
            </w:r>
          </w:p>
          <w:p w14:paraId="6794828D" w14:textId="2B9F8BED" w:rsidR="009B5A5A" w:rsidRPr="00B94DF8" w:rsidRDefault="009B5A5A" w:rsidP="009B5A5A">
            <w:pPr>
              <w:pStyle w:val="bodytextpsg0"/>
              <w:spacing w:after="0"/>
              <w:ind w:firstLine="0"/>
              <w:jc w:val="center"/>
            </w:pPr>
            <w:r w:rsidRPr="00B94DF8">
              <w:t>[XX.X – XX.X]</w:t>
            </w:r>
          </w:p>
        </w:tc>
        <w:tc>
          <w:tcPr>
            <w:tcW w:w="2700" w:type="dxa"/>
            <w:vAlign w:val="bottom"/>
          </w:tcPr>
          <w:p w14:paraId="6E9FDB2E" w14:textId="77777777" w:rsidR="009B5A5A" w:rsidRPr="00B94DF8" w:rsidRDefault="009B5A5A" w:rsidP="009B5A5A">
            <w:pPr>
              <w:pStyle w:val="bodytextpsg0"/>
              <w:spacing w:after="0"/>
              <w:ind w:firstLine="0"/>
              <w:jc w:val="center"/>
            </w:pPr>
            <w:r w:rsidRPr="00B94DF8">
              <w:t>XX.X%</w:t>
            </w:r>
          </w:p>
          <w:p w14:paraId="47614013" w14:textId="05A85D24" w:rsidR="009B5A5A" w:rsidRPr="00B94DF8" w:rsidRDefault="009B5A5A" w:rsidP="009B5A5A">
            <w:pPr>
              <w:pStyle w:val="bodytextpsg0"/>
              <w:spacing w:after="0"/>
              <w:ind w:firstLine="0"/>
              <w:jc w:val="center"/>
            </w:pPr>
            <w:r w:rsidRPr="00B94DF8">
              <w:t>[XX.X – XX.X]</w:t>
            </w:r>
          </w:p>
        </w:tc>
      </w:tr>
      <w:tr w:rsidR="009B5A5A" w:rsidRPr="00B94DF8" w14:paraId="08EA4011" w14:textId="77777777" w:rsidTr="009B5A5A">
        <w:trPr>
          <w:jc w:val="center"/>
        </w:trPr>
        <w:tc>
          <w:tcPr>
            <w:tcW w:w="3685" w:type="dxa"/>
            <w:vAlign w:val="bottom"/>
          </w:tcPr>
          <w:p w14:paraId="5EB2D45D" w14:textId="2666435E" w:rsidR="009B5A5A" w:rsidRPr="00B94DF8" w:rsidRDefault="009B5A5A" w:rsidP="009B5A5A">
            <w:pPr>
              <w:pStyle w:val="bodytextpsg0"/>
              <w:spacing w:after="0"/>
              <w:ind w:firstLine="0"/>
            </w:pPr>
            <w:r w:rsidRPr="00B94DF8">
              <w:t>Female (n = X,XXX)</w:t>
            </w:r>
          </w:p>
        </w:tc>
        <w:tc>
          <w:tcPr>
            <w:tcW w:w="2160" w:type="dxa"/>
            <w:vAlign w:val="bottom"/>
          </w:tcPr>
          <w:p w14:paraId="22C7BBD2" w14:textId="77777777" w:rsidR="009B5A5A" w:rsidRPr="00B94DF8" w:rsidRDefault="009B5A5A" w:rsidP="009B5A5A">
            <w:pPr>
              <w:pStyle w:val="bodytextpsg0"/>
              <w:spacing w:after="0"/>
              <w:ind w:firstLine="0"/>
              <w:jc w:val="center"/>
            </w:pPr>
            <w:r w:rsidRPr="00B94DF8">
              <w:t>XX.X%</w:t>
            </w:r>
          </w:p>
          <w:p w14:paraId="0D89D2B9" w14:textId="637D2E05" w:rsidR="009B5A5A" w:rsidRPr="00B94DF8" w:rsidRDefault="009B5A5A" w:rsidP="009B5A5A">
            <w:pPr>
              <w:pStyle w:val="bodytextpsg0"/>
              <w:spacing w:after="0"/>
              <w:ind w:firstLine="0"/>
              <w:jc w:val="center"/>
            </w:pPr>
            <w:r w:rsidRPr="00B94DF8">
              <w:t>[XX.X – XX.X]</w:t>
            </w:r>
          </w:p>
        </w:tc>
        <w:tc>
          <w:tcPr>
            <w:tcW w:w="2700" w:type="dxa"/>
            <w:vAlign w:val="bottom"/>
          </w:tcPr>
          <w:p w14:paraId="2709D112" w14:textId="77777777" w:rsidR="009B5A5A" w:rsidRPr="00B94DF8" w:rsidRDefault="009B5A5A" w:rsidP="009B5A5A">
            <w:pPr>
              <w:pStyle w:val="bodytextpsg0"/>
              <w:spacing w:after="0"/>
              <w:ind w:firstLine="0"/>
              <w:jc w:val="center"/>
            </w:pPr>
            <w:r w:rsidRPr="00B94DF8">
              <w:t>XX.X%</w:t>
            </w:r>
          </w:p>
          <w:p w14:paraId="7B65BC00" w14:textId="3EA672B6" w:rsidR="009B5A5A" w:rsidRPr="00B94DF8" w:rsidRDefault="009B5A5A" w:rsidP="009B5A5A">
            <w:pPr>
              <w:pStyle w:val="bodytextpsg0"/>
              <w:spacing w:after="0"/>
              <w:ind w:firstLine="0"/>
              <w:jc w:val="center"/>
            </w:pPr>
            <w:r w:rsidRPr="00B94DF8">
              <w:t>[XX.X – XX.X]</w:t>
            </w:r>
          </w:p>
        </w:tc>
      </w:tr>
      <w:tr w:rsidR="009B5A5A" w:rsidRPr="00B94DF8" w14:paraId="7E497793" w14:textId="77777777" w:rsidTr="009B5A5A">
        <w:trPr>
          <w:jc w:val="center"/>
        </w:trPr>
        <w:tc>
          <w:tcPr>
            <w:tcW w:w="3685" w:type="dxa"/>
            <w:vAlign w:val="bottom"/>
          </w:tcPr>
          <w:p w14:paraId="1DA88D97" w14:textId="2BAA6E94" w:rsidR="009B5A5A" w:rsidRPr="00B94DF8" w:rsidRDefault="009B5A5A" w:rsidP="009B5A5A">
            <w:pPr>
              <w:pStyle w:val="bodytextpsg0"/>
              <w:spacing w:after="0"/>
              <w:ind w:firstLine="0"/>
            </w:pPr>
            <w:r w:rsidRPr="00B94DF8">
              <w:t>White, Non-Hispanic (n = X,XXX)</w:t>
            </w:r>
          </w:p>
        </w:tc>
        <w:tc>
          <w:tcPr>
            <w:tcW w:w="2160" w:type="dxa"/>
            <w:vAlign w:val="bottom"/>
          </w:tcPr>
          <w:p w14:paraId="545B61A3" w14:textId="77777777" w:rsidR="009B5A5A" w:rsidRPr="00B94DF8" w:rsidRDefault="009B5A5A" w:rsidP="009B5A5A">
            <w:pPr>
              <w:pStyle w:val="bodytextpsg0"/>
              <w:spacing w:after="0"/>
              <w:ind w:firstLine="0"/>
              <w:jc w:val="center"/>
            </w:pPr>
            <w:r w:rsidRPr="00B94DF8">
              <w:t>XX.X%</w:t>
            </w:r>
          </w:p>
          <w:p w14:paraId="664CA348" w14:textId="50BD92AA" w:rsidR="009B5A5A" w:rsidRPr="00B94DF8" w:rsidRDefault="009B5A5A" w:rsidP="009B5A5A">
            <w:pPr>
              <w:pStyle w:val="bodytextpsg0"/>
              <w:spacing w:after="0"/>
              <w:ind w:firstLine="0"/>
              <w:jc w:val="center"/>
            </w:pPr>
            <w:r w:rsidRPr="00B94DF8">
              <w:t>[XX.X – XX.X]</w:t>
            </w:r>
          </w:p>
        </w:tc>
        <w:tc>
          <w:tcPr>
            <w:tcW w:w="2700" w:type="dxa"/>
            <w:vAlign w:val="bottom"/>
          </w:tcPr>
          <w:p w14:paraId="128B7B6C" w14:textId="77777777" w:rsidR="009B5A5A" w:rsidRPr="00B94DF8" w:rsidRDefault="009B5A5A" w:rsidP="009B5A5A">
            <w:pPr>
              <w:pStyle w:val="bodytextpsg0"/>
              <w:spacing w:after="0"/>
              <w:ind w:firstLine="0"/>
              <w:jc w:val="center"/>
            </w:pPr>
            <w:r w:rsidRPr="00B94DF8">
              <w:t>XX.X%</w:t>
            </w:r>
          </w:p>
          <w:p w14:paraId="252101A9" w14:textId="0C0AA6C5" w:rsidR="009B5A5A" w:rsidRPr="00B94DF8" w:rsidRDefault="009B5A5A" w:rsidP="009B5A5A">
            <w:pPr>
              <w:pStyle w:val="bodytextpsg0"/>
              <w:spacing w:after="0"/>
              <w:ind w:firstLine="0"/>
              <w:jc w:val="center"/>
            </w:pPr>
            <w:r w:rsidRPr="00B94DF8">
              <w:t>[XX.X – XX.X]</w:t>
            </w:r>
          </w:p>
        </w:tc>
      </w:tr>
      <w:tr w:rsidR="009B5A5A" w:rsidRPr="00B94DF8" w14:paraId="52513CB1" w14:textId="77777777" w:rsidTr="009B5A5A">
        <w:trPr>
          <w:jc w:val="center"/>
        </w:trPr>
        <w:tc>
          <w:tcPr>
            <w:tcW w:w="3685" w:type="dxa"/>
            <w:vAlign w:val="bottom"/>
          </w:tcPr>
          <w:p w14:paraId="637D31AB" w14:textId="4460ECE5" w:rsidR="009B5A5A" w:rsidRPr="00B94DF8" w:rsidRDefault="009B5A5A" w:rsidP="009B5A5A">
            <w:pPr>
              <w:pStyle w:val="bodytextpsg0"/>
              <w:spacing w:after="0"/>
              <w:ind w:firstLine="0"/>
            </w:pPr>
            <w:r w:rsidRPr="00B94DF8">
              <w:t>Black, Non-Hispanic (n = X,XXX)</w:t>
            </w:r>
          </w:p>
        </w:tc>
        <w:tc>
          <w:tcPr>
            <w:tcW w:w="2160" w:type="dxa"/>
            <w:vAlign w:val="bottom"/>
          </w:tcPr>
          <w:p w14:paraId="13B0658B" w14:textId="77777777" w:rsidR="009B5A5A" w:rsidRPr="00B94DF8" w:rsidRDefault="009B5A5A" w:rsidP="009B5A5A">
            <w:pPr>
              <w:pStyle w:val="bodytextpsg0"/>
              <w:spacing w:after="0"/>
              <w:ind w:firstLine="0"/>
              <w:jc w:val="center"/>
            </w:pPr>
            <w:r w:rsidRPr="00B94DF8">
              <w:t>XX.X%</w:t>
            </w:r>
          </w:p>
          <w:p w14:paraId="54E76348" w14:textId="71343A8B" w:rsidR="009B5A5A" w:rsidRPr="00B94DF8" w:rsidRDefault="009B5A5A" w:rsidP="009B5A5A">
            <w:pPr>
              <w:pStyle w:val="bodytextpsg0"/>
              <w:spacing w:after="0"/>
              <w:ind w:firstLine="0"/>
              <w:jc w:val="center"/>
            </w:pPr>
            <w:r w:rsidRPr="00B94DF8">
              <w:t>[XX.X – XX.X]</w:t>
            </w:r>
          </w:p>
        </w:tc>
        <w:tc>
          <w:tcPr>
            <w:tcW w:w="2700" w:type="dxa"/>
            <w:vAlign w:val="bottom"/>
          </w:tcPr>
          <w:p w14:paraId="0FAC8074" w14:textId="77777777" w:rsidR="009B5A5A" w:rsidRPr="00B94DF8" w:rsidRDefault="009B5A5A" w:rsidP="009B5A5A">
            <w:pPr>
              <w:pStyle w:val="bodytextpsg0"/>
              <w:spacing w:after="0"/>
              <w:ind w:firstLine="0"/>
              <w:jc w:val="center"/>
            </w:pPr>
            <w:r w:rsidRPr="00B94DF8">
              <w:t>XX.X%</w:t>
            </w:r>
          </w:p>
          <w:p w14:paraId="4BD8AC27" w14:textId="67C88E0C" w:rsidR="009B5A5A" w:rsidRPr="00B94DF8" w:rsidRDefault="009B5A5A" w:rsidP="009B5A5A">
            <w:pPr>
              <w:pStyle w:val="bodytextpsg0"/>
              <w:spacing w:after="0"/>
              <w:ind w:firstLine="0"/>
              <w:jc w:val="center"/>
            </w:pPr>
            <w:r w:rsidRPr="00B94DF8">
              <w:t>[XX.X – XX.X]</w:t>
            </w:r>
          </w:p>
        </w:tc>
      </w:tr>
      <w:tr w:rsidR="009B5A5A" w:rsidRPr="00B94DF8" w14:paraId="33AB99A4" w14:textId="77777777" w:rsidTr="009B5A5A">
        <w:trPr>
          <w:jc w:val="center"/>
        </w:trPr>
        <w:tc>
          <w:tcPr>
            <w:tcW w:w="3685" w:type="dxa"/>
            <w:vAlign w:val="bottom"/>
          </w:tcPr>
          <w:p w14:paraId="22647643" w14:textId="556CF1D2" w:rsidR="009B5A5A" w:rsidRPr="00B94DF8" w:rsidRDefault="009B5A5A" w:rsidP="009B5A5A">
            <w:pPr>
              <w:pStyle w:val="bodytextpsg0"/>
              <w:spacing w:after="0"/>
              <w:ind w:firstLine="0"/>
            </w:pPr>
            <w:r w:rsidRPr="00B94DF8">
              <w:t>Hispanic (n = X,XXX)</w:t>
            </w:r>
          </w:p>
        </w:tc>
        <w:tc>
          <w:tcPr>
            <w:tcW w:w="2160" w:type="dxa"/>
            <w:vAlign w:val="bottom"/>
          </w:tcPr>
          <w:p w14:paraId="7BB6D769" w14:textId="77777777" w:rsidR="009B5A5A" w:rsidRPr="00B94DF8" w:rsidRDefault="009B5A5A" w:rsidP="009B5A5A">
            <w:pPr>
              <w:pStyle w:val="bodytextpsg0"/>
              <w:spacing w:after="0"/>
              <w:ind w:firstLine="0"/>
              <w:jc w:val="center"/>
            </w:pPr>
            <w:r w:rsidRPr="00B94DF8">
              <w:t>XX.X%</w:t>
            </w:r>
          </w:p>
          <w:p w14:paraId="0319AE8D" w14:textId="3072CD28" w:rsidR="009B5A5A" w:rsidRPr="00B94DF8" w:rsidRDefault="009B5A5A" w:rsidP="009B5A5A">
            <w:pPr>
              <w:pStyle w:val="bodytextpsg0"/>
              <w:spacing w:after="0"/>
              <w:ind w:firstLine="0"/>
              <w:jc w:val="center"/>
            </w:pPr>
            <w:r w:rsidRPr="00B94DF8">
              <w:t>[XX.X – XX.X]</w:t>
            </w:r>
          </w:p>
        </w:tc>
        <w:tc>
          <w:tcPr>
            <w:tcW w:w="2700" w:type="dxa"/>
            <w:vAlign w:val="bottom"/>
          </w:tcPr>
          <w:p w14:paraId="13FE4D23" w14:textId="77777777" w:rsidR="009B5A5A" w:rsidRPr="00B94DF8" w:rsidRDefault="009B5A5A" w:rsidP="009B5A5A">
            <w:pPr>
              <w:pStyle w:val="bodytextpsg0"/>
              <w:spacing w:after="0"/>
              <w:ind w:firstLine="0"/>
              <w:jc w:val="center"/>
            </w:pPr>
            <w:r w:rsidRPr="00B94DF8">
              <w:t>XX.X%</w:t>
            </w:r>
          </w:p>
          <w:p w14:paraId="0B4A1245" w14:textId="1DE1E4F9" w:rsidR="009B5A5A" w:rsidRPr="00B94DF8" w:rsidRDefault="009B5A5A" w:rsidP="009B5A5A">
            <w:pPr>
              <w:pStyle w:val="bodytextpsg0"/>
              <w:spacing w:after="0"/>
              <w:ind w:firstLine="0"/>
              <w:jc w:val="center"/>
            </w:pPr>
            <w:r w:rsidRPr="00B94DF8">
              <w:t>[XX.X – XX.X]</w:t>
            </w:r>
          </w:p>
        </w:tc>
      </w:tr>
      <w:tr w:rsidR="009B5A5A" w:rsidRPr="00B94DF8" w14:paraId="2BAA97D1" w14:textId="77777777" w:rsidTr="009B5A5A">
        <w:trPr>
          <w:jc w:val="center"/>
        </w:trPr>
        <w:tc>
          <w:tcPr>
            <w:tcW w:w="3685" w:type="dxa"/>
            <w:vAlign w:val="bottom"/>
          </w:tcPr>
          <w:p w14:paraId="5931F85E" w14:textId="4F85DCF4" w:rsidR="009B5A5A" w:rsidRPr="00B94DF8" w:rsidRDefault="009B5A5A" w:rsidP="009B5A5A">
            <w:pPr>
              <w:pStyle w:val="bodytextpsg0"/>
              <w:spacing w:after="0"/>
              <w:ind w:firstLine="0"/>
            </w:pPr>
            <w:r w:rsidRPr="00B94DF8">
              <w:t>Other, Non-Hispanic (n = X,XXX)</w:t>
            </w:r>
          </w:p>
        </w:tc>
        <w:tc>
          <w:tcPr>
            <w:tcW w:w="2160" w:type="dxa"/>
            <w:vAlign w:val="bottom"/>
          </w:tcPr>
          <w:p w14:paraId="3F3554AB" w14:textId="77777777" w:rsidR="009B5A5A" w:rsidRPr="00B94DF8" w:rsidRDefault="009B5A5A" w:rsidP="009B5A5A">
            <w:pPr>
              <w:pStyle w:val="bodytextpsg0"/>
              <w:spacing w:after="0"/>
              <w:ind w:firstLine="0"/>
              <w:jc w:val="center"/>
            </w:pPr>
            <w:r w:rsidRPr="00B94DF8">
              <w:t>XX.X%</w:t>
            </w:r>
          </w:p>
          <w:p w14:paraId="6D1209E5" w14:textId="7BFDF57D" w:rsidR="009B5A5A" w:rsidRPr="00B94DF8" w:rsidRDefault="009B5A5A" w:rsidP="009B5A5A">
            <w:pPr>
              <w:pStyle w:val="bodytextpsg0"/>
              <w:spacing w:after="0"/>
              <w:ind w:firstLine="0"/>
              <w:jc w:val="center"/>
            </w:pPr>
            <w:r w:rsidRPr="00B94DF8">
              <w:t>[XX.X – XX.X]</w:t>
            </w:r>
          </w:p>
        </w:tc>
        <w:tc>
          <w:tcPr>
            <w:tcW w:w="2700" w:type="dxa"/>
            <w:vAlign w:val="bottom"/>
          </w:tcPr>
          <w:p w14:paraId="7E19F334" w14:textId="77777777" w:rsidR="009B5A5A" w:rsidRPr="00B94DF8" w:rsidRDefault="009B5A5A" w:rsidP="009B5A5A">
            <w:pPr>
              <w:pStyle w:val="bodytextpsg0"/>
              <w:spacing w:after="0"/>
              <w:ind w:firstLine="0"/>
              <w:jc w:val="center"/>
            </w:pPr>
            <w:r w:rsidRPr="00B94DF8">
              <w:t>XX.X%</w:t>
            </w:r>
          </w:p>
          <w:p w14:paraId="68129352" w14:textId="44940E6C" w:rsidR="009B5A5A" w:rsidRPr="00B94DF8" w:rsidRDefault="009B5A5A" w:rsidP="009B5A5A">
            <w:pPr>
              <w:pStyle w:val="bodytextpsg0"/>
              <w:spacing w:after="0"/>
              <w:ind w:firstLine="0"/>
              <w:jc w:val="center"/>
            </w:pPr>
            <w:r w:rsidRPr="00B94DF8">
              <w:t>[XX.X – XX.X]</w:t>
            </w:r>
          </w:p>
        </w:tc>
      </w:tr>
    </w:tbl>
    <w:p w14:paraId="53F74CDD" w14:textId="77777777" w:rsidR="009B5A5A" w:rsidRPr="00B94DF8" w:rsidRDefault="009B5A5A" w:rsidP="009B5A5A">
      <w:pPr>
        <w:pStyle w:val="bodytextpsg0"/>
        <w:spacing w:after="0"/>
        <w:ind w:firstLine="0"/>
      </w:pPr>
    </w:p>
    <w:p w14:paraId="05FFB0B1" w14:textId="77777777" w:rsidR="009D0A78" w:rsidRPr="00B94DF8" w:rsidRDefault="009D0A78" w:rsidP="009D0A78">
      <w:pPr>
        <w:pStyle w:val="bodytextpsg0"/>
        <w:spacing w:after="0"/>
      </w:pPr>
    </w:p>
    <w:p w14:paraId="42299B7D" w14:textId="39693449" w:rsidR="005D5010" w:rsidRDefault="009D0A78" w:rsidP="009D0A78">
      <w:pPr>
        <w:pStyle w:val="bodytextpsg0"/>
        <w:spacing w:after="0"/>
      </w:pPr>
      <w:r w:rsidRPr="00B94DF8">
        <w:t xml:space="preserve">Analysis of the relationship between exposure to The Campaign and changes in these outcomes will be accomplished with the use of multivariate models that estimate measures of each relevant outcome as a function of campaign exposure, controlling for individual characteristics that may confound the relationship between the Campaign and changes in outcomes. These models will generally take the form of logistic (or logit) regressions for dichotomous outcomes and ordinary least squares (OLS) regressions for any continuous outcomes that are measured. </w:t>
      </w:r>
      <w:r w:rsidR="005D5010" w:rsidRPr="00B94DF8">
        <w:t>To account for within-person correlations among respondents who participate in multiple survey waves, all analyses will be clustered on individual IDs using appropriate general estimating procedures.</w:t>
      </w:r>
      <w:r w:rsidR="00230400" w:rsidRPr="00B94DF8">
        <w:t xml:space="preserve"> Individual IDs are randomly generated numbers that are used to identify each survey observation. </w:t>
      </w:r>
    </w:p>
    <w:p w14:paraId="1407AE49" w14:textId="77777777" w:rsidR="00144A98" w:rsidRPr="00B94DF8" w:rsidRDefault="00144A98" w:rsidP="009D0A78">
      <w:pPr>
        <w:pStyle w:val="bodytextpsg0"/>
        <w:spacing w:after="0"/>
      </w:pPr>
    </w:p>
    <w:p w14:paraId="3D2A177F" w14:textId="513EDB08" w:rsidR="009D0A78" w:rsidRPr="00B94DF8" w:rsidRDefault="009D0A78" w:rsidP="009D0A78">
      <w:pPr>
        <w:pStyle w:val="bodytextpsg0"/>
        <w:spacing w:after="0"/>
      </w:pPr>
      <w:r w:rsidRPr="00B94DF8">
        <w:t xml:space="preserve">The primary outcomes of interest among smokers will be awareness of knowledge, attitudes, and beliefs related to smoking; intentions to smoke; making an attempt to quit smoking; and sustained quitting. The primary outcomes of interest among nonsmokers will include communication with friends and family about the dangers of smoking; referrals of friends and family who smoke to cessation services such as telephone quitlines; and the sustained impact of The Campaign on these individuals. We hypothesize that there should be a significant shift in many of these outcomes and longer-term effects in absence of other interventions or policy changes that could also explain such shifts in the outcomes. </w:t>
      </w:r>
      <w:r w:rsidR="00DB30ED" w:rsidRPr="00B94DF8">
        <w:t xml:space="preserve">See </w:t>
      </w:r>
      <w:r w:rsidR="009B5A5A" w:rsidRPr="00B94DF8">
        <w:rPr>
          <w:b/>
        </w:rPr>
        <w:t>Table A.16.2</w:t>
      </w:r>
      <w:r w:rsidR="00DB30ED" w:rsidRPr="00B94DF8">
        <w:t xml:space="preserve"> for an example of how these results will be presented.</w:t>
      </w:r>
    </w:p>
    <w:p w14:paraId="1A2C1ED9" w14:textId="77777777" w:rsidR="00DB30ED" w:rsidRPr="00B94DF8" w:rsidRDefault="00DB30ED" w:rsidP="00DB30ED">
      <w:pPr>
        <w:pStyle w:val="bodytextpsg0"/>
        <w:spacing w:after="0"/>
        <w:ind w:firstLine="0"/>
      </w:pPr>
    </w:p>
    <w:p w14:paraId="50E7C577" w14:textId="1C52E1BB" w:rsidR="00DB30ED" w:rsidRPr="00AB5297" w:rsidRDefault="009B5A5A" w:rsidP="00DB30ED">
      <w:pPr>
        <w:pStyle w:val="bodytextpsg0"/>
        <w:spacing w:after="0"/>
        <w:ind w:firstLine="0"/>
        <w:rPr>
          <w:u w:val="single"/>
        </w:rPr>
      </w:pPr>
      <w:r w:rsidRPr="00AB5297">
        <w:rPr>
          <w:u w:val="single"/>
        </w:rPr>
        <w:t>Table A.16.2</w:t>
      </w:r>
      <w:r w:rsidR="00DB30ED" w:rsidRPr="00AB5297">
        <w:rPr>
          <w:u w:val="single"/>
        </w:rPr>
        <w:t>. Example Model-Based Predictions of Smoking-Related Outcomes [95% CIs]</w:t>
      </w:r>
    </w:p>
    <w:p w14:paraId="32AA7D7E" w14:textId="77777777" w:rsidR="0070674F" w:rsidRPr="00AB5297" w:rsidRDefault="0070674F" w:rsidP="00DB30ED">
      <w:pPr>
        <w:pStyle w:val="bodytextpsg0"/>
        <w:spacing w:after="0"/>
        <w:ind w:firstLine="0"/>
      </w:pPr>
    </w:p>
    <w:tbl>
      <w:tblPr>
        <w:tblStyle w:val="TableGrid"/>
        <w:tblW w:w="0" w:type="auto"/>
        <w:tblLook w:val="04A0" w:firstRow="1" w:lastRow="0" w:firstColumn="1" w:lastColumn="0" w:noHBand="0" w:noVBand="1"/>
      </w:tblPr>
      <w:tblGrid>
        <w:gridCol w:w="1870"/>
        <w:gridCol w:w="1870"/>
        <w:gridCol w:w="1870"/>
        <w:gridCol w:w="1870"/>
        <w:gridCol w:w="1870"/>
      </w:tblGrid>
      <w:tr w:rsidR="00DB30ED" w:rsidRPr="00B94DF8" w14:paraId="78D29975" w14:textId="77777777" w:rsidTr="00DB30ED">
        <w:tc>
          <w:tcPr>
            <w:tcW w:w="1870" w:type="dxa"/>
            <w:vAlign w:val="bottom"/>
          </w:tcPr>
          <w:p w14:paraId="71481CC7" w14:textId="77777777" w:rsidR="00DB30ED" w:rsidRPr="00B94DF8" w:rsidRDefault="00DB30ED" w:rsidP="00DB30ED">
            <w:pPr>
              <w:pStyle w:val="bodytextpsg0"/>
              <w:spacing w:after="0"/>
              <w:ind w:firstLine="0"/>
            </w:pPr>
          </w:p>
        </w:tc>
        <w:tc>
          <w:tcPr>
            <w:tcW w:w="3740" w:type="dxa"/>
            <w:gridSpan w:val="2"/>
            <w:vAlign w:val="bottom"/>
          </w:tcPr>
          <w:p w14:paraId="64D3FA86" w14:textId="1FEDD011" w:rsidR="00DB30ED" w:rsidRPr="00B94DF8" w:rsidRDefault="009B5A5A" w:rsidP="0014560A">
            <w:pPr>
              <w:pStyle w:val="bodytextpsg0"/>
              <w:spacing w:after="0"/>
              <w:ind w:firstLine="0"/>
              <w:jc w:val="center"/>
            </w:pPr>
            <w:r w:rsidRPr="00B94DF8">
              <w:t>Campaign Phase 6</w:t>
            </w:r>
          </w:p>
        </w:tc>
        <w:tc>
          <w:tcPr>
            <w:tcW w:w="3740" w:type="dxa"/>
            <w:gridSpan w:val="2"/>
            <w:vAlign w:val="bottom"/>
          </w:tcPr>
          <w:p w14:paraId="0B272C13" w14:textId="3BE0AB3E" w:rsidR="00DB30ED" w:rsidRPr="00B94DF8" w:rsidRDefault="009B5A5A" w:rsidP="0014560A">
            <w:pPr>
              <w:pStyle w:val="bodytextpsg0"/>
              <w:spacing w:after="0"/>
              <w:ind w:firstLine="0"/>
              <w:jc w:val="center"/>
            </w:pPr>
            <w:r w:rsidRPr="00B94DF8">
              <w:t>Campaign Phase 7</w:t>
            </w:r>
          </w:p>
        </w:tc>
      </w:tr>
      <w:tr w:rsidR="00DB30ED" w:rsidRPr="00B94DF8" w14:paraId="35DFCF74" w14:textId="77777777" w:rsidTr="00DB30ED">
        <w:tc>
          <w:tcPr>
            <w:tcW w:w="1870" w:type="dxa"/>
            <w:vAlign w:val="bottom"/>
          </w:tcPr>
          <w:p w14:paraId="4256256D" w14:textId="77777777" w:rsidR="00DB30ED" w:rsidRPr="00B94DF8" w:rsidRDefault="00DB30ED" w:rsidP="00DB30ED">
            <w:pPr>
              <w:pStyle w:val="bodytextpsg0"/>
              <w:spacing w:after="0"/>
              <w:ind w:firstLine="0"/>
            </w:pPr>
          </w:p>
        </w:tc>
        <w:tc>
          <w:tcPr>
            <w:tcW w:w="1870" w:type="dxa"/>
            <w:vAlign w:val="bottom"/>
          </w:tcPr>
          <w:p w14:paraId="7DE68D40" w14:textId="3693BA00" w:rsidR="00DB30ED" w:rsidRPr="00B94DF8" w:rsidRDefault="00DB30ED" w:rsidP="00DB30ED">
            <w:pPr>
              <w:pStyle w:val="bodytextpsg0"/>
              <w:spacing w:after="0"/>
              <w:ind w:firstLine="0"/>
            </w:pPr>
            <w:r w:rsidRPr="00B94DF8">
              <w:t>Pre-Campaign</w:t>
            </w:r>
          </w:p>
        </w:tc>
        <w:tc>
          <w:tcPr>
            <w:tcW w:w="1870" w:type="dxa"/>
            <w:vAlign w:val="bottom"/>
          </w:tcPr>
          <w:p w14:paraId="10C5DB78" w14:textId="5C53756E" w:rsidR="00DB30ED" w:rsidRPr="00B94DF8" w:rsidRDefault="00DB30ED" w:rsidP="00DB30ED">
            <w:pPr>
              <w:pStyle w:val="bodytextpsg0"/>
              <w:spacing w:after="0"/>
              <w:ind w:firstLine="0"/>
            </w:pPr>
            <w:r w:rsidRPr="00B94DF8">
              <w:t>Post-Campaign</w:t>
            </w:r>
          </w:p>
        </w:tc>
        <w:tc>
          <w:tcPr>
            <w:tcW w:w="1870" w:type="dxa"/>
            <w:vAlign w:val="bottom"/>
          </w:tcPr>
          <w:p w14:paraId="118150F4" w14:textId="08CCD83A" w:rsidR="00DB30ED" w:rsidRPr="00B94DF8" w:rsidRDefault="00DB30ED" w:rsidP="00DB30ED">
            <w:pPr>
              <w:pStyle w:val="bodytextpsg0"/>
              <w:spacing w:after="0"/>
              <w:ind w:firstLine="0"/>
            </w:pPr>
            <w:r w:rsidRPr="00B94DF8">
              <w:t>Pre-Campaign</w:t>
            </w:r>
          </w:p>
        </w:tc>
        <w:tc>
          <w:tcPr>
            <w:tcW w:w="1870" w:type="dxa"/>
            <w:vAlign w:val="bottom"/>
          </w:tcPr>
          <w:p w14:paraId="290B699F" w14:textId="358FE5B0" w:rsidR="00DB30ED" w:rsidRPr="00B94DF8" w:rsidRDefault="00DB30ED" w:rsidP="00DB30ED">
            <w:pPr>
              <w:pStyle w:val="bodytextpsg0"/>
              <w:spacing w:after="0"/>
              <w:ind w:firstLine="0"/>
            </w:pPr>
            <w:r w:rsidRPr="00B94DF8">
              <w:t>Post-Campaign</w:t>
            </w:r>
          </w:p>
        </w:tc>
      </w:tr>
      <w:tr w:rsidR="00DB30ED" w:rsidRPr="00B94DF8" w14:paraId="16F31D96" w14:textId="77777777" w:rsidTr="00DB30ED">
        <w:tc>
          <w:tcPr>
            <w:tcW w:w="1870" w:type="dxa"/>
            <w:vAlign w:val="bottom"/>
          </w:tcPr>
          <w:p w14:paraId="6626750C" w14:textId="0B6FA6EF" w:rsidR="00DB30ED" w:rsidRPr="00B94DF8" w:rsidRDefault="00DB30ED" w:rsidP="00DB30ED">
            <w:pPr>
              <w:pStyle w:val="bodytextpsg0"/>
              <w:spacing w:after="0"/>
              <w:ind w:firstLine="0"/>
            </w:pPr>
            <w:r w:rsidRPr="00B94DF8">
              <w:t>Incidence of Outcome</w:t>
            </w:r>
          </w:p>
        </w:tc>
        <w:tc>
          <w:tcPr>
            <w:tcW w:w="1870" w:type="dxa"/>
            <w:vAlign w:val="bottom"/>
          </w:tcPr>
          <w:p w14:paraId="66FE448A" w14:textId="77777777" w:rsidR="00DB30ED" w:rsidRPr="00B94DF8" w:rsidRDefault="00DB30ED" w:rsidP="00DB30ED">
            <w:pPr>
              <w:pStyle w:val="bodytextpsg0"/>
              <w:spacing w:after="0"/>
              <w:ind w:firstLine="0"/>
              <w:jc w:val="center"/>
            </w:pPr>
            <w:r w:rsidRPr="00B94DF8">
              <w:t>XX.X%</w:t>
            </w:r>
          </w:p>
          <w:p w14:paraId="6C653A61" w14:textId="42C8AB0D" w:rsidR="00DB30ED" w:rsidRPr="00B94DF8" w:rsidRDefault="00DB30ED" w:rsidP="00DB30ED">
            <w:pPr>
              <w:pStyle w:val="bodytextpsg0"/>
              <w:spacing w:after="0"/>
              <w:ind w:firstLine="0"/>
              <w:jc w:val="center"/>
            </w:pPr>
            <w:r w:rsidRPr="00B94DF8">
              <w:t>[XX.X-XX.X]</w:t>
            </w:r>
          </w:p>
        </w:tc>
        <w:tc>
          <w:tcPr>
            <w:tcW w:w="1870" w:type="dxa"/>
            <w:vAlign w:val="bottom"/>
          </w:tcPr>
          <w:p w14:paraId="045A9F21" w14:textId="77777777" w:rsidR="00DB30ED" w:rsidRPr="00B94DF8" w:rsidRDefault="00DB30ED" w:rsidP="00DB30ED">
            <w:pPr>
              <w:pStyle w:val="bodytextpsg0"/>
              <w:spacing w:after="0"/>
              <w:ind w:firstLine="0"/>
              <w:jc w:val="center"/>
            </w:pPr>
            <w:r w:rsidRPr="00B94DF8">
              <w:t>XX.X%</w:t>
            </w:r>
          </w:p>
          <w:p w14:paraId="027D8019" w14:textId="23977AD3" w:rsidR="00DB30ED" w:rsidRPr="00B94DF8" w:rsidRDefault="00DB30ED" w:rsidP="00DB30ED">
            <w:pPr>
              <w:pStyle w:val="bodytextpsg0"/>
              <w:spacing w:after="0"/>
              <w:ind w:firstLine="0"/>
              <w:jc w:val="center"/>
            </w:pPr>
            <w:r w:rsidRPr="00B94DF8">
              <w:t>[XX.X-XX.X]</w:t>
            </w:r>
          </w:p>
        </w:tc>
        <w:tc>
          <w:tcPr>
            <w:tcW w:w="1870" w:type="dxa"/>
            <w:vAlign w:val="bottom"/>
          </w:tcPr>
          <w:p w14:paraId="054FAF39" w14:textId="77777777" w:rsidR="00DB30ED" w:rsidRPr="00B94DF8" w:rsidRDefault="00DB30ED" w:rsidP="00DB30ED">
            <w:pPr>
              <w:pStyle w:val="bodytextpsg0"/>
              <w:spacing w:after="0"/>
              <w:ind w:firstLine="0"/>
              <w:jc w:val="center"/>
            </w:pPr>
            <w:r w:rsidRPr="00B94DF8">
              <w:t>XX.X%</w:t>
            </w:r>
          </w:p>
          <w:p w14:paraId="23A7DF14" w14:textId="5D01C485" w:rsidR="00DB30ED" w:rsidRPr="00B94DF8" w:rsidRDefault="00DB30ED" w:rsidP="00DB30ED">
            <w:pPr>
              <w:pStyle w:val="bodytextpsg0"/>
              <w:spacing w:after="0"/>
              <w:ind w:firstLine="0"/>
              <w:jc w:val="center"/>
            </w:pPr>
            <w:r w:rsidRPr="00B94DF8">
              <w:t>[XX.X-XX.X]</w:t>
            </w:r>
          </w:p>
        </w:tc>
        <w:tc>
          <w:tcPr>
            <w:tcW w:w="1870" w:type="dxa"/>
            <w:vAlign w:val="bottom"/>
          </w:tcPr>
          <w:p w14:paraId="27DCFF9B" w14:textId="77777777" w:rsidR="00DB30ED" w:rsidRPr="00B94DF8" w:rsidRDefault="00DB30ED" w:rsidP="00DB30ED">
            <w:pPr>
              <w:pStyle w:val="bodytextpsg0"/>
              <w:spacing w:after="0"/>
              <w:ind w:firstLine="0"/>
              <w:jc w:val="center"/>
            </w:pPr>
            <w:r w:rsidRPr="00B94DF8">
              <w:t>XX.X%</w:t>
            </w:r>
          </w:p>
          <w:p w14:paraId="7A25CB3F" w14:textId="64469641" w:rsidR="00DB30ED" w:rsidRPr="00B94DF8" w:rsidRDefault="00DB30ED" w:rsidP="00DB30ED">
            <w:pPr>
              <w:pStyle w:val="bodytextpsg0"/>
              <w:spacing w:after="0"/>
              <w:ind w:firstLine="0"/>
              <w:jc w:val="center"/>
            </w:pPr>
            <w:r w:rsidRPr="00B94DF8">
              <w:t>[XX.X-XX.X]</w:t>
            </w:r>
          </w:p>
        </w:tc>
      </w:tr>
      <w:tr w:rsidR="00DB30ED" w:rsidRPr="00B94DF8" w14:paraId="0F930458" w14:textId="77777777" w:rsidTr="00DB30ED">
        <w:trPr>
          <w:trHeight w:val="377"/>
        </w:trPr>
        <w:tc>
          <w:tcPr>
            <w:tcW w:w="1870" w:type="dxa"/>
            <w:vAlign w:val="bottom"/>
          </w:tcPr>
          <w:p w14:paraId="07C2B3F9" w14:textId="1AD6385C" w:rsidR="00DB30ED" w:rsidRPr="00B94DF8" w:rsidRDefault="00DB30ED" w:rsidP="00DB30ED">
            <w:pPr>
              <w:pStyle w:val="bodytextpsg0"/>
              <w:spacing w:after="0"/>
              <w:ind w:firstLine="0"/>
            </w:pPr>
            <w:r w:rsidRPr="00B94DF8">
              <w:t>Odds Ratio for Post-Campaign</w:t>
            </w:r>
          </w:p>
        </w:tc>
        <w:tc>
          <w:tcPr>
            <w:tcW w:w="3740" w:type="dxa"/>
            <w:gridSpan w:val="2"/>
            <w:vAlign w:val="bottom"/>
          </w:tcPr>
          <w:p w14:paraId="66E24924" w14:textId="77777777" w:rsidR="00DB30ED" w:rsidRPr="00B94DF8" w:rsidRDefault="00DB30ED" w:rsidP="00DB30ED">
            <w:pPr>
              <w:pStyle w:val="bodytextpsg0"/>
              <w:spacing w:after="0"/>
              <w:ind w:firstLine="0"/>
              <w:jc w:val="center"/>
            </w:pPr>
            <w:r w:rsidRPr="00B94DF8">
              <w:t>X.XX</w:t>
            </w:r>
          </w:p>
          <w:p w14:paraId="5ECCE0FB" w14:textId="77777777" w:rsidR="00DB30ED" w:rsidRPr="00B94DF8" w:rsidRDefault="00DB30ED" w:rsidP="00DB30ED">
            <w:pPr>
              <w:pStyle w:val="bodytextpsg0"/>
              <w:spacing w:after="0"/>
              <w:ind w:firstLine="0"/>
              <w:jc w:val="center"/>
            </w:pPr>
            <w:r w:rsidRPr="00B94DF8">
              <w:t>[XX.X – XX.X]</w:t>
            </w:r>
          </w:p>
          <w:p w14:paraId="4ED2C1F7" w14:textId="4B45C778" w:rsidR="00DB30ED" w:rsidRPr="00B94DF8" w:rsidRDefault="00DB30ED" w:rsidP="00DB30ED">
            <w:pPr>
              <w:pStyle w:val="bodytextpsg0"/>
              <w:spacing w:after="0"/>
              <w:ind w:firstLine="0"/>
              <w:jc w:val="center"/>
            </w:pPr>
            <w:r w:rsidRPr="00B94DF8">
              <w:t>(P&lt;X.XX)</w:t>
            </w:r>
          </w:p>
        </w:tc>
        <w:tc>
          <w:tcPr>
            <w:tcW w:w="3740" w:type="dxa"/>
            <w:gridSpan w:val="2"/>
            <w:vAlign w:val="bottom"/>
          </w:tcPr>
          <w:p w14:paraId="4F02351D" w14:textId="77777777" w:rsidR="00DB30ED" w:rsidRPr="00B94DF8" w:rsidRDefault="00DB30ED" w:rsidP="00DB30ED">
            <w:pPr>
              <w:pStyle w:val="bodytextpsg0"/>
              <w:spacing w:after="0"/>
              <w:ind w:firstLine="0"/>
              <w:jc w:val="center"/>
            </w:pPr>
            <w:r w:rsidRPr="00B94DF8">
              <w:t>X.XX</w:t>
            </w:r>
          </w:p>
          <w:p w14:paraId="5AD7A1F1" w14:textId="77777777" w:rsidR="00DB30ED" w:rsidRPr="00B94DF8" w:rsidRDefault="00DB30ED" w:rsidP="00DB30ED">
            <w:pPr>
              <w:pStyle w:val="bodytextpsg0"/>
              <w:spacing w:after="0"/>
              <w:ind w:firstLine="0"/>
              <w:jc w:val="center"/>
            </w:pPr>
            <w:r w:rsidRPr="00B94DF8">
              <w:t>[XX.X – XX.X]</w:t>
            </w:r>
          </w:p>
          <w:p w14:paraId="5FC7D068" w14:textId="68858649" w:rsidR="00DB30ED" w:rsidRPr="00B94DF8" w:rsidRDefault="00DB30ED" w:rsidP="00DB30ED">
            <w:pPr>
              <w:pStyle w:val="bodytextpsg0"/>
              <w:spacing w:after="0"/>
              <w:ind w:firstLine="0"/>
              <w:jc w:val="center"/>
            </w:pPr>
            <w:r w:rsidRPr="00B94DF8">
              <w:t>(P&lt;X.XX)</w:t>
            </w:r>
          </w:p>
        </w:tc>
      </w:tr>
      <w:tr w:rsidR="00DB30ED" w:rsidRPr="00B94DF8" w14:paraId="6C9B383E" w14:textId="77777777" w:rsidTr="00DB30ED">
        <w:tc>
          <w:tcPr>
            <w:tcW w:w="1870" w:type="dxa"/>
            <w:vAlign w:val="bottom"/>
          </w:tcPr>
          <w:p w14:paraId="161A604A" w14:textId="1D6C8DB8" w:rsidR="00DB30ED" w:rsidRPr="00B94DF8" w:rsidRDefault="00DB30ED" w:rsidP="00DB30ED">
            <w:pPr>
              <w:pStyle w:val="bodytextpsg0"/>
              <w:spacing w:after="0"/>
              <w:ind w:firstLine="0"/>
            </w:pPr>
            <w:r w:rsidRPr="00B94DF8">
              <w:t>Model N</w:t>
            </w:r>
          </w:p>
        </w:tc>
        <w:tc>
          <w:tcPr>
            <w:tcW w:w="3740" w:type="dxa"/>
            <w:gridSpan w:val="2"/>
            <w:vAlign w:val="bottom"/>
          </w:tcPr>
          <w:p w14:paraId="6F952E7A" w14:textId="657D926E" w:rsidR="00DB30ED" w:rsidRPr="00B94DF8" w:rsidRDefault="00DB30ED" w:rsidP="00DB30ED">
            <w:pPr>
              <w:pStyle w:val="bodytextpsg0"/>
              <w:spacing w:after="0"/>
              <w:ind w:firstLine="0"/>
              <w:jc w:val="center"/>
            </w:pPr>
            <w:r w:rsidRPr="00B94DF8">
              <w:t>X,XXX</w:t>
            </w:r>
          </w:p>
        </w:tc>
        <w:tc>
          <w:tcPr>
            <w:tcW w:w="3740" w:type="dxa"/>
            <w:gridSpan w:val="2"/>
            <w:vAlign w:val="bottom"/>
          </w:tcPr>
          <w:p w14:paraId="2A67D676" w14:textId="1D678617" w:rsidR="00DB30ED" w:rsidRPr="00B94DF8" w:rsidRDefault="00DB30ED" w:rsidP="00DB30ED">
            <w:pPr>
              <w:pStyle w:val="bodytextpsg0"/>
              <w:spacing w:after="0"/>
              <w:ind w:firstLine="0"/>
              <w:jc w:val="center"/>
            </w:pPr>
            <w:r w:rsidRPr="00B94DF8">
              <w:t>X,XXX</w:t>
            </w:r>
          </w:p>
        </w:tc>
      </w:tr>
    </w:tbl>
    <w:p w14:paraId="314F11FE" w14:textId="668F47DC" w:rsidR="00DB30ED" w:rsidRPr="00B94DF8" w:rsidRDefault="00DB30ED" w:rsidP="00DB30ED">
      <w:pPr>
        <w:pStyle w:val="bodytextpsg0"/>
        <w:spacing w:after="0"/>
        <w:ind w:firstLine="0"/>
      </w:pPr>
      <w:r w:rsidRPr="00B94DF8">
        <w:t xml:space="preserve"> </w:t>
      </w:r>
    </w:p>
    <w:p w14:paraId="12D42886" w14:textId="77777777" w:rsidR="009D0A78" w:rsidRPr="00B94DF8" w:rsidRDefault="009D0A78" w:rsidP="009D0A78">
      <w:pPr>
        <w:pStyle w:val="bodytextpsg0"/>
        <w:spacing w:after="0"/>
      </w:pPr>
    </w:p>
    <w:p w14:paraId="702357CC" w14:textId="77777777" w:rsidR="009D0A78" w:rsidRPr="00B94DF8" w:rsidRDefault="009D0A78" w:rsidP="009D0A78">
      <w:pPr>
        <w:autoSpaceDE w:val="0"/>
        <w:autoSpaceDN w:val="0"/>
        <w:adjustRightInd w:val="0"/>
        <w:ind w:firstLine="720"/>
      </w:pPr>
      <w:r w:rsidRPr="00B94DF8">
        <w:t>To take advantage of the longitudinal nature of these data, we will also examine within-person changes in each outcome over time as a function of within-person changes in Campaign exposure. For example, it will be possible to model changes in quit attempts from Wave A to Wave B as a function of prior Campaign awareness measured at Wave A for the same person. This will enable stronger inferences of The Campaign’s effects based on measures of self-reported exposure to The Campaign.</w:t>
      </w:r>
    </w:p>
    <w:p w14:paraId="16EC1304" w14:textId="77777777" w:rsidR="009D0A78" w:rsidRPr="00B94DF8" w:rsidRDefault="009D0A78" w:rsidP="009D0A78">
      <w:pPr>
        <w:pStyle w:val="bodytextpsg0"/>
        <w:spacing w:after="0"/>
      </w:pPr>
    </w:p>
    <w:p w14:paraId="79A23520" w14:textId="77777777" w:rsidR="009D0A78" w:rsidRPr="00B94DF8" w:rsidRDefault="009D0A78" w:rsidP="009D0A78">
      <w:pPr>
        <w:pStyle w:val="bodytextpsg0"/>
        <w:spacing w:after="0"/>
      </w:pPr>
      <w:r w:rsidRPr="00B94DF8">
        <w:t>It should be noted that while the sample recruitment procedures are designed to approximate a nationally representative sample of smokers and nonsmokers, the limitations associated with online data collection require that all results from this information collection be reported with appropriate caution and interpretation. Specifically, although all participants (ABS-sourced and KnowledgePanel-sourced) must be invited to participate and cannot volunteer on their own, there may be systematic differences between individuals who choose to join internet surveys and the type of individuals who do not wish to participate in these types of studies over an ongoing timeframe. Therefore, evaluation results must be interpreted with appropriate caution regarding our ability to generalize the findings to the national population of smokers and nonsmokers.</w:t>
      </w:r>
    </w:p>
    <w:p w14:paraId="5EDD0110" w14:textId="77777777" w:rsidR="009D0A78" w:rsidRPr="00B94DF8" w:rsidRDefault="009D0A78" w:rsidP="00337969"/>
    <w:p w14:paraId="3BFFBFB0" w14:textId="25D5A2A7" w:rsidR="009D0A78" w:rsidRDefault="009D0A78" w:rsidP="009D0A78">
      <w:pPr>
        <w:pStyle w:val="bodytextpsg0"/>
        <w:spacing w:after="0"/>
      </w:pPr>
      <w:r w:rsidRPr="00B94DF8">
        <w:t xml:space="preserve">The reporting and dissemination mechanism will consist of three primary components: (1) summary statistics (in the form of PowerPoint presentations and other briefings) on individual awareness of and reactions to The Campaign; (2) a comprehensive evaluation report summarizing findings from this information collection; and (3) at least three peer-reviewed journal articles that document the relationships between Campaign exposure and changes in the aforementioned outcomes of interest. Given the data limitations noted in this ICR, all interpretation and reporting of evaluation results will be made with reasonable caution and will appropriately acknowledge these limitations. </w:t>
      </w:r>
      <w:r w:rsidR="00354E9E" w:rsidRPr="00B94DF8">
        <w:t>OMB approval is requested by June 2017</w:t>
      </w:r>
      <w:r w:rsidR="0014023C">
        <w:t xml:space="preserve"> or as soon as possible</w:t>
      </w:r>
      <w:r w:rsidR="00354E9E" w:rsidRPr="00B94DF8">
        <w:t xml:space="preserve"> to facilitate an immediate launch of data collection after the conclusion of the Phase 6 campaign which is anticipated to end in June 2017. </w:t>
      </w:r>
      <w:r w:rsidR="00B519CA" w:rsidRPr="00B94DF8">
        <w:t xml:space="preserve">The project time schedule is summarized in </w:t>
      </w:r>
      <w:r w:rsidR="00B519CA" w:rsidRPr="00B94DF8">
        <w:rPr>
          <w:b/>
        </w:rPr>
        <w:t>Table A.16.1.</w:t>
      </w:r>
      <w:r w:rsidR="00B519CA" w:rsidRPr="00B94DF8">
        <w:t xml:space="preserve"> </w:t>
      </w:r>
    </w:p>
    <w:p w14:paraId="4E86C8CB" w14:textId="5C6CB04D" w:rsidR="0070674F" w:rsidRDefault="0070674F" w:rsidP="009D0A78">
      <w:pPr>
        <w:pStyle w:val="bodytextpsg0"/>
        <w:spacing w:after="0"/>
      </w:pPr>
    </w:p>
    <w:p w14:paraId="50B45AEE" w14:textId="635061C9" w:rsidR="0070674F" w:rsidRDefault="0070674F" w:rsidP="009D0A78">
      <w:pPr>
        <w:pStyle w:val="bodytextpsg0"/>
        <w:spacing w:after="0"/>
      </w:pPr>
    </w:p>
    <w:p w14:paraId="1DC44FF0" w14:textId="77777777" w:rsidR="0070674F" w:rsidRPr="00B94DF8" w:rsidRDefault="0070674F" w:rsidP="009D0A78">
      <w:pPr>
        <w:pStyle w:val="bodytextpsg0"/>
        <w:spacing w:after="0"/>
      </w:pPr>
    </w:p>
    <w:p w14:paraId="5D699F3F" w14:textId="77777777" w:rsidR="003667F4" w:rsidRPr="00B94DF8" w:rsidRDefault="003667F4" w:rsidP="00BE6307">
      <w:pPr>
        <w:jc w:val="both"/>
        <w:rPr>
          <w:b/>
        </w:rPr>
      </w:pPr>
    </w:p>
    <w:p w14:paraId="380F2BB3" w14:textId="77777777" w:rsidR="002A2302" w:rsidRPr="00AB5297" w:rsidRDefault="00B519CA" w:rsidP="00BE6307">
      <w:pPr>
        <w:jc w:val="both"/>
        <w:rPr>
          <w:u w:val="single"/>
        </w:rPr>
      </w:pPr>
      <w:r w:rsidRPr="00AB5297">
        <w:rPr>
          <w:u w:val="single"/>
        </w:rPr>
        <w:t xml:space="preserve">Table A.16.1 </w:t>
      </w:r>
      <w:r w:rsidR="00076B17" w:rsidRPr="00AB5297">
        <w:rPr>
          <w:u w:val="single"/>
        </w:rPr>
        <w:t>Project Time Schedule</w:t>
      </w:r>
    </w:p>
    <w:p w14:paraId="390C3683" w14:textId="77777777" w:rsidR="00B519CA" w:rsidRPr="00B94DF8" w:rsidRDefault="00B519CA" w:rsidP="00BE6307">
      <w:pPr>
        <w:jc w:val="both"/>
        <w:rPr>
          <w:b/>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85"/>
        <w:gridCol w:w="3690"/>
      </w:tblGrid>
      <w:tr w:rsidR="00354E9E" w:rsidRPr="00B94DF8" w14:paraId="52B4DD26" w14:textId="77777777" w:rsidTr="00354E9E">
        <w:trPr>
          <w:trHeight w:val="349"/>
        </w:trPr>
        <w:tc>
          <w:tcPr>
            <w:tcW w:w="5485" w:type="dxa"/>
            <w:tcMar>
              <w:top w:w="29" w:type="dxa"/>
              <w:left w:w="72" w:type="dxa"/>
              <w:bottom w:w="0" w:type="dxa"/>
              <w:right w:w="72" w:type="dxa"/>
            </w:tcMar>
            <w:hideMark/>
          </w:tcPr>
          <w:p w14:paraId="24941A2E" w14:textId="77777777" w:rsidR="00354E9E" w:rsidRPr="00B94DF8" w:rsidRDefault="00354E9E" w:rsidP="009A4853">
            <w:pPr>
              <w:pStyle w:val="TableHeaders"/>
              <w:rPr>
                <w:sz w:val="24"/>
                <w:szCs w:val="24"/>
              </w:rPr>
            </w:pPr>
            <w:r w:rsidRPr="00B94DF8">
              <w:rPr>
                <w:sz w:val="24"/>
                <w:szCs w:val="24"/>
              </w:rPr>
              <w:t>Project Activity</w:t>
            </w:r>
          </w:p>
        </w:tc>
        <w:tc>
          <w:tcPr>
            <w:tcW w:w="3690" w:type="dxa"/>
          </w:tcPr>
          <w:p w14:paraId="2DD0DB7B" w14:textId="3C2C2128" w:rsidR="00354E9E" w:rsidRPr="00B94DF8" w:rsidDel="00FF25DE" w:rsidRDefault="00354E9E" w:rsidP="009A4853">
            <w:pPr>
              <w:pStyle w:val="TableHeaders"/>
              <w:rPr>
                <w:sz w:val="24"/>
                <w:szCs w:val="24"/>
              </w:rPr>
            </w:pPr>
            <w:r w:rsidRPr="00B94DF8">
              <w:rPr>
                <w:sz w:val="24"/>
                <w:szCs w:val="24"/>
              </w:rPr>
              <w:t>Time Schedule</w:t>
            </w:r>
          </w:p>
        </w:tc>
      </w:tr>
      <w:tr w:rsidR="00354E9E" w:rsidRPr="00B94DF8" w14:paraId="07E6E4FC" w14:textId="77777777" w:rsidTr="00354E9E">
        <w:trPr>
          <w:trHeight w:val="364"/>
        </w:trPr>
        <w:tc>
          <w:tcPr>
            <w:tcW w:w="5485" w:type="dxa"/>
            <w:tcMar>
              <w:top w:w="0" w:type="dxa"/>
              <w:left w:w="72" w:type="dxa"/>
              <w:bottom w:w="0" w:type="dxa"/>
              <w:right w:w="72" w:type="dxa"/>
            </w:tcMar>
            <w:hideMark/>
          </w:tcPr>
          <w:p w14:paraId="7F94CCC6" w14:textId="77777777" w:rsidR="00354E9E" w:rsidRPr="00B94DF8" w:rsidRDefault="00354E9E" w:rsidP="009A4853">
            <w:pPr>
              <w:spacing w:before="40" w:after="40"/>
            </w:pPr>
            <w:r w:rsidRPr="00B94DF8">
              <w:t>Wave A smoker and nonsmoker data collection</w:t>
            </w:r>
          </w:p>
        </w:tc>
        <w:tc>
          <w:tcPr>
            <w:tcW w:w="3690" w:type="dxa"/>
          </w:tcPr>
          <w:p w14:paraId="29A543AE" w14:textId="3284FD8B" w:rsidR="00354E9E" w:rsidRPr="00B94DF8" w:rsidRDefault="00354E9E" w:rsidP="00BD7A81">
            <w:pPr>
              <w:spacing w:before="40" w:after="40"/>
            </w:pPr>
            <w:r w:rsidRPr="00B94DF8">
              <w:t xml:space="preserve">1 month </w:t>
            </w:r>
            <w:r w:rsidR="00BD7A81">
              <w:t>within</w:t>
            </w:r>
            <w:r w:rsidRPr="00B94DF8">
              <w:t xml:space="preserve"> OMB approval</w:t>
            </w:r>
          </w:p>
        </w:tc>
      </w:tr>
      <w:tr w:rsidR="00354E9E" w:rsidRPr="00B94DF8" w14:paraId="04CEDCCA" w14:textId="77777777" w:rsidTr="00354E9E">
        <w:trPr>
          <w:trHeight w:val="349"/>
        </w:trPr>
        <w:tc>
          <w:tcPr>
            <w:tcW w:w="5485" w:type="dxa"/>
            <w:tcMar>
              <w:top w:w="0" w:type="dxa"/>
              <w:left w:w="72" w:type="dxa"/>
              <w:bottom w:w="0" w:type="dxa"/>
              <w:right w:w="72" w:type="dxa"/>
            </w:tcMar>
            <w:hideMark/>
          </w:tcPr>
          <w:p w14:paraId="3FEB4567" w14:textId="77777777" w:rsidR="00354E9E" w:rsidRPr="00B94DF8" w:rsidRDefault="00354E9E" w:rsidP="009A4853">
            <w:pPr>
              <w:spacing w:before="40" w:after="40"/>
            </w:pPr>
            <w:r w:rsidRPr="00B94DF8">
              <w:t>Wave B smoker and nonsmoker data collection</w:t>
            </w:r>
          </w:p>
        </w:tc>
        <w:tc>
          <w:tcPr>
            <w:tcW w:w="3690" w:type="dxa"/>
          </w:tcPr>
          <w:p w14:paraId="71267D91" w14:textId="699663CD" w:rsidR="00354E9E" w:rsidRPr="00B94DF8" w:rsidRDefault="00BD7A81" w:rsidP="00BD7A81">
            <w:pPr>
              <w:spacing w:before="40" w:after="40"/>
            </w:pPr>
            <w:r>
              <w:t>4</w:t>
            </w:r>
            <w:r w:rsidR="00354E9E" w:rsidRPr="00B94DF8">
              <w:t xml:space="preserve"> – </w:t>
            </w:r>
            <w:r>
              <w:t>7</w:t>
            </w:r>
            <w:r w:rsidR="00354E9E" w:rsidRPr="00B94DF8">
              <w:t xml:space="preserve"> months after OMB approval</w:t>
            </w:r>
          </w:p>
        </w:tc>
      </w:tr>
      <w:tr w:rsidR="00354E9E" w:rsidRPr="00B94DF8" w14:paraId="23673794" w14:textId="77777777" w:rsidTr="00354E9E">
        <w:trPr>
          <w:trHeight w:val="349"/>
        </w:trPr>
        <w:tc>
          <w:tcPr>
            <w:tcW w:w="5485" w:type="dxa"/>
            <w:tcMar>
              <w:top w:w="0" w:type="dxa"/>
              <w:left w:w="72" w:type="dxa"/>
              <w:bottom w:w="0" w:type="dxa"/>
              <w:right w:w="72" w:type="dxa"/>
            </w:tcMar>
            <w:hideMark/>
          </w:tcPr>
          <w:p w14:paraId="0EF8E383" w14:textId="77777777" w:rsidR="00354E9E" w:rsidRPr="00B94DF8" w:rsidRDefault="00354E9E" w:rsidP="009A4853">
            <w:pPr>
              <w:spacing w:before="40" w:after="40"/>
            </w:pPr>
            <w:r w:rsidRPr="00B94DF8">
              <w:t>Wave C smoker and nonsmoker data collection</w:t>
            </w:r>
          </w:p>
        </w:tc>
        <w:tc>
          <w:tcPr>
            <w:tcW w:w="3690" w:type="dxa"/>
          </w:tcPr>
          <w:p w14:paraId="1ECD2FD2" w14:textId="3D44EDEA" w:rsidR="00354E9E" w:rsidRPr="00B94DF8" w:rsidRDefault="00BD7A81" w:rsidP="00BD7A81">
            <w:pPr>
              <w:spacing w:before="40" w:after="40"/>
            </w:pPr>
            <w:r>
              <w:t>8</w:t>
            </w:r>
            <w:r w:rsidR="00354E9E" w:rsidRPr="00B94DF8">
              <w:t xml:space="preserve"> – 1</w:t>
            </w:r>
            <w:r>
              <w:t>1</w:t>
            </w:r>
            <w:r w:rsidR="00354E9E" w:rsidRPr="00B94DF8">
              <w:t xml:space="preserve"> months after OMB approval</w:t>
            </w:r>
          </w:p>
        </w:tc>
      </w:tr>
      <w:tr w:rsidR="00354E9E" w:rsidRPr="00B94DF8" w14:paraId="42771A40" w14:textId="77777777" w:rsidTr="00354E9E">
        <w:trPr>
          <w:trHeight w:val="349"/>
        </w:trPr>
        <w:tc>
          <w:tcPr>
            <w:tcW w:w="5485" w:type="dxa"/>
            <w:tcMar>
              <w:top w:w="0" w:type="dxa"/>
              <w:left w:w="72" w:type="dxa"/>
              <w:bottom w:w="0" w:type="dxa"/>
              <w:right w:w="72" w:type="dxa"/>
            </w:tcMar>
            <w:hideMark/>
          </w:tcPr>
          <w:p w14:paraId="49CBF052" w14:textId="77777777" w:rsidR="00354E9E" w:rsidRPr="00B94DF8" w:rsidRDefault="00354E9E" w:rsidP="009A4853">
            <w:pPr>
              <w:spacing w:before="40" w:after="40"/>
            </w:pPr>
            <w:r w:rsidRPr="00B94DF8">
              <w:t>Wave D smoker and nonsmoker data collection</w:t>
            </w:r>
          </w:p>
        </w:tc>
        <w:tc>
          <w:tcPr>
            <w:tcW w:w="3690" w:type="dxa"/>
          </w:tcPr>
          <w:p w14:paraId="4733568B" w14:textId="011AA778" w:rsidR="00354E9E" w:rsidRPr="00B94DF8" w:rsidRDefault="00354E9E" w:rsidP="009A4853">
            <w:pPr>
              <w:spacing w:before="40" w:after="40"/>
            </w:pPr>
            <w:r w:rsidRPr="00B94DF8">
              <w:t>12 – 14 months after OMB approval</w:t>
            </w:r>
          </w:p>
        </w:tc>
      </w:tr>
      <w:tr w:rsidR="00354E9E" w:rsidRPr="00B94DF8" w14:paraId="20066D68" w14:textId="77777777" w:rsidTr="00354E9E">
        <w:trPr>
          <w:trHeight w:val="364"/>
        </w:trPr>
        <w:tc>
          <w:tcPr>
            <w:tcW w:w="5485" w:type="dxa"/>
            <w:tcMar>
              <w:top w:w="0" w:type="dxa"/>
              <w:left w:w="72" w:type="dxa"/>
              <w:bottom w:w="0" w:type="dxa"/>
              <w:right w:w="72" w:type="dxa"/>
            </w:tcMar>
          </w:tcPr>
          <w:p w14:paraId="6E36EF26" w14:textId="77777777" w:rsidR="00354E9E" w:rsidRPr="00B94DF8" w:rsidRDefault="00354E9E" w:rsidP="009A4853">
            <w:pPr>
              <w:spacing w:before="40" w:after="40"/>
            </w:pPr>
            <w:r w:rsidRPr="00B94DF8">
              <w:t>Wave E smoker and nonsmoker data collection</w:t>
            </w:r>
          </w:p>
        </w:tc>
        <w:tc>
          <w:tcPr>
            <w:tcW w:w="3690" w:type="dxa"/>
          </w:tcPr>
          <w:p w14:paraId="6EB9E81E" w14:textId="2A11E436" w:rsidR="00354E9E" w:rsidRPr="00B94DF8" w:rsidRDefault="00354E9E" w:rsidP="009A4853">
            <w:pPr>
              <w:spacing w:before="40" w:after="40"/>
            </w:pPr>
            <w:r w:rsidRPr="00B94DF8">
              <w:t>16 – 18 months after OMB approval</w:t>
            </w:r>
          </w:p>
        </w:tc>
      </w:tr>
      <w:tr w:rsidR="00354E9E" w:rsidRPr="00B94DF8" w14:paraId="712F796F" w14:textId="77777777" w:rsidTr="00354E9E">
        <w:trPr>
          <w:trHeight w:val="349"/>
        </w:trPr>
        <w:tc>
          <w:tcPr>
            <w:tcW w:w="5485" w:type="dxa"/>
            <w:tcMar>
              <w:top w:w="0" w:type="dxa"/>
              <w:left w:w="72" w:type="dxa"/>
              <w:bottom w:w="0" w:type="dxa"/>
              <w:right w:w="72" w:type="dxa"/>
            </w:tcMar>
            <w:hideMark/>
          </w:tcPr>
          <w:p w14:paraId="319FF391" w14:textId="77777777" w:rsidR="00354E9E" w:rsidRPr="00B94DF8" w:rsidRDefault="00354E9E" w:rsidP="009A4853">
            <w:pPr>
              <w:spacing w:before="40" w:after="40"/>
            </w:pPr>
            <w:r w:rsidRPr="00B94DF8">
              <w:t>Preparation of analytic data file</w:t>
            </w:r>
          </w:p>
        </w:tc>
        <w:tc>
          <w:tcPr>
            <w:tcW w:w="3690" w:type="dxa"/>
          </w:tcPr>
          <w:p w14:paraId="4FB35724" w14:textId="3E66DE7B" w:rsidR="00354E9E" w:rsidRPr="00B94DF8" w:rsidRDefault="00354E9E" w:rsidP="009A4853">
            <w:pPr>
              <w:spacing w:before="40" w:after="40"/>
            </w:pPr>
            <w:r w:rsidRPr="00B94DF8">
              <w:t>18 – 22 months after OMB approval</w:t>
            </w:r>
          </w:p>
        </w:tc>
      </w:tr>
      <w:tr w:rsidR="00354E9E" w:rsidRPr="00B94DF8" w14:paraId="17AE235E" w14:textId="77777777" w:rsidTr="00354E9E">
        <w:trPr>
          <w:trHeight w:val="377"/>
        </w:trPr>
        <w:tc>
          <w:tcPr>
            <w:tcW w:w="5485" w:type="dxa"/>
            <w:tcMar>
              <w:top w:w="0" w:type="dxa"/>
              <w:left w:w="72" w:type="dxa"/>
              <w:bottom w:w="0" w:type="dxa"/>
              <w:right w:w="72" w:type="dxa"/>
            </w:tcMar>
            <w:hideMark/>
          </w:tcPr>
          <w:p w14:paraId="455295BA" w14:textId="77777777" w:rsidR="00354E9E" w:rsidRPr="00B94DF8" w:rsidRDefault="00354E9E" w:rsidP="009A4853">
            <w:pPr>
              <w:spacing w:before="40" w:after="40"/>
            </w:pPr>
            <w:r w:rsidRPr="00B94DF8">
              <w:t>Data analysis</w:t>
            </w:r>
          </w:p>
        </w:tc>
        <w:tc>
          <w:tcPr>
            <w:tcW w:w="3690" w:type="dxa"/>
          </w:tcPr>
          <w:p w14:paraId="0D5BF806" w14:textId="0B71E77C" w:rsidR="00354E9E" w:rsidRPr="00B94DF8" w:rsidRDefault="00354E9E" w:rsidP="009A4853">
            <w:pPr>
              <w:spacing w:before="40" w:after="40"/>
            </w:pPr>
            <w:r w:rsidRPr="00B94DF8">
              <w:t>22 months after OMB approval</w:t>
            </w:r>
          </w:p>
        </w:tc>
      </w:tr>
      <w:tr w:rsidR="00354E9E" w:rsidRPr="00B94DF8" w14:paraId="33E5F29A" w14:textId="77777777" w:rsidTr="00354E9E">
        <w:trPr>
          <w:trHeight w:val="364"/>
        </w:trPr>
        <w:tc>
          <w:tcPr>
            <w:tcW w:w="5485" w:type="dxa"/>
            <w:tcMar>
              <w:top w:w="0" w:type="dxa"/>
              <w:left w:w="72" w:type="dxa"/>
              <w:bottom w:w="0" w:type="dxa"/>
              <w:right w:w="72" w:type="dxa"/>
            </w:tcMar>
            <w:hideMark/>
          </w:tcPr>
          <w:p w14:paraId="0E8F8E44" w14:textId="77777777" w:rsidR="00354E9E" w:rsidRPr="00B94DF8" w:rsidRDefault="00354E9E" w:rsidP="009A4853">
            <w:pPr>
              <w:spacing w:before="40" w:after="40"/>
            </w:pPr>
            <w:r w:rsidRPr="00B94DF8">
              <w:t>Report writing and dissemination</w:t>
            </w:r>
          </w:p>
        </w:tc>
        <w:tc>
          <w:tcPr>
            <w:tcW w:w="3690" w:type="dxa"/>
          </w:tcPr>
          <w:p w14:paraId="617030CD" w14:textId="0580E05E" w:rsidR="00354E9E" w:rsidRPr="00B94DF8" w:rsidRDefault="00354E9E" w:rsidP="009A4853">
            <w:pPr>
              <w:spacing w:before="40" w:after="40"/>
            </w:pPr>
            <w:r w:rsidRPr="00B94DF8">
              <w:t>22 months after OMB approval</w:t>
            </w:r>
          </w:p>
        </w:tc>
      </w:tr>
    </w:tbl>
    <w:p w14:paraId="1798C3A2" w14:textId="77777777" w:rsidR="00813CA4" w:rsidRPr="00B94DF8" w:rsidRDefault="00813CA4" w:rsidP="009505A2">
      <w:pPr>
        <w:jc w:val="both"/>
        <w:rPr>
          <w:b/>
        </w:rPr>
      </w:pPr>
    </w:p>
    <w:p w14:paraId="401F1A1A" w14:textId="1D21947F" w:rsidR="00044A5F" w:rsidRPr="00AB5297" w:rsidRDefault="00AB5297" w:rsidP="009505A2">
      <w:pPr>
        <w:jc w:val="both"/>
        <w:rPr>
          <w:u w:val="single"/>
        </w:rPr>
      </w:pPr>
      <w:r>
        <w:t xml:space="preserve">17.    </w:t>
      </w:r>
      <w:r w:rsidR="00044A5F" w:rsidRPr="00AB5297">
        <w:rPr>
          <w:u w:val="single"/>
        </w:rPr>
        <w:t>Reason(s) Display of OMB Expiration is Inappropriate</w:t>
      </w:r>
    </w:p>
    <w:p w14:paraId="043933FC" w14:textId="77777777" w:rsidR="00813CA4" w:rsidRPr="00B94DF8" w:rsidRDefault="00813CA4" w:rsidP="0061740F">
      <w:pPr>
        <w:rPr>
          <w:rFonts w:eastAsia="Times New Roman"/>
        </w:rPr>
      </w:pPr>
    </w:p>
    <w:p w14:paraId="218C0A8A" w14:textId="77777777" w:rsidR="00044A5F" w:rsidRPr="00B94DF8" w:rsidRDefault="002351F6" w:rsidP="00813CA4">
      <w:pPr>
        <w:ind w:firstLine="720"/>
        <w:rPr>
          <w:rFonts w:eastAsia="Times New Roman"/>
        </w:rPr>
      </w:pPr>
      <w:r w:rsidRPr="00B94DF8">
        <w:rPr>
          <w:rFonts w:eastAsia="Times New Roman"/>
        </w:rPr>
        <w:t>The expiration date of OMB approval will be displayed on all information collection instruments.</w:t>
      </w:r>
    </w:p>
    <w:p w14:paraId="147D0842" w14:textId="77777777" w:rsidR="007F1ACE" w:rsidRPr="00B94DF8" w:rsidRDefault="007F1ACE" w:rsidP="009505A2">
      <w:pPr>
        <w:jc w:val="both"/>
        <w:rPr>
          <w:b/>
        </w:rPr>
      </w:pPr>
    </w:p>
    <w:p w14:paraId="1BB28154" w14:textId="2E9F585A" w:rsidR="00044A5F" w:rsidRPr="00AB5297" w:rsidRDefault="00AB5297" w:rsidP="009505A2">
      <w:pPr>
        <w:jc w:val="both"/>
        <w:rPr>
          <w:u w:val="single"/>
        </w:rPr>
      </w:pPr>
      <w:r>
        <w:t xml:space="preserve">18.    </w:t>
      </w:r>
      <w:r w:rsidR="00044A5F" w:rsidRPr="00AB5297">
        <w:rPr>
          <w:u w:val="single"/>
        </w:rPr>
        <w:t>Exceptions to Certification for Paperwork Reduction Act Submissions</w:t>
      </w:r>
    </w:p>
    <w:p w14:paraId="2A183395" w14:textId="77777777" w:rsidR="00813CA4" w:rsidRPr="00B94DF8" w:rsidRDefault="00813CA4" w:rsidP="00B63EFD">
      <w:pPr>
        <w:jc w:val="both"/>
      </w:pPr>
    </w:p>
    <w:p w14:paraId="7D7F9A37" w14:textId="77777777" w:rsidR="00624A0D" w:rsidRPr="00B94DF8" w:rsidRDefault="004A557A" w:rsidP="00813CA4">
      <w:pPr>
        <w:ind w:firstLine="720"/>
        <w:jc w:val="both"/>
        <w:rPr>
          <w:b/>
        </w:rPr>
      </w:pPr>
      <w:r w:rsidRPr="00B94DF8">
        <w:t>There are no exceptions to the certification</w:t>
      </w:r>
      <w:r w:rsidR="002351F6" w:rsidRPr="00B94DF8">
        <w:t>.</w:t>
      </w:r>
    </w:p>
    <w:p w14:paraId="234C2DF0" w14:textId="77777777" w:rsidR="00A420EC" w:rsidRPr="00B94DF8" w:rsidRDefault="00A420EC" w:rsidP="009505A2">
      <w:pPr>
        <w:jc w:val="both"/>
        <w:rPr>
          <w:b/>
        </w:rPr>
      </w:pPr>
    </w:p>
    <w:p w14:paraId="3C8B10B4" w14:textId="77777777" w:rsidR="00813CA4" w:rsidRPr="00B94DF8" w:rsidRDefault="00F435E7" w:rsidP="00813CA4">
      <w:pPr>
        <w:rPr>
          <w:b/>
          <w:bCs/>
        </w:rPr>
      </w:pPr>
      <w:r w:rsidRPr="00B94DF8">
        <w:rPr>
          <w:b/>
        </w:rPr>
        <w:br w:type="page"/>
      </w:r>
      <w:r w:rsidR="00813CA4" w:rsidRPr="00B94DF8">
        <w:rPr>
          <w:b/>
          <w:bCs/>
        </w:rPr>
        <w:t>References</w:t>
      </w:r>
    </w:p>
    <w:p w14:paraId="3E0C8BED" w14:textId="77777777" w:rsidR="00813CA4" w:rsidRPr="00B94DF8" w:rsidRDefault="00813CA4" w:rsidP="00813CA4">
      <w:pPr>
        <w:jc w:val="center"/>
      </w:pPr>
    </w:p>
    <w:p w14:paraId="0260E854" w14:textId="77777777" w:rsidR="00813CA4" w:rsidRPr="00B94DF8" w:rsidRDefault="00813CA4" w:rsidP="00813CA4"/>
    <w:p w14:paraId="5ABDA133" w14:textId="77777777" w:rsidR="00813CA4" w:rsidRPr="00B94DF8" w:rsidRDefault="00813CA4" w:rsidP="00813CA4">
      <w:pPr>
        <w:pStyle w:val="biblio"/>
        <w:rPr>
          <w:szCs w:val="24"/>
        </w:rPr>
      </w:pPr>
      <w:r w:rsidRPr="00B94DF8">
        <w:rPr>
          <w:szCs w:val="24"/>
        </w:rPr>
        <w:t>Abreu, D.A., &amp; Winters, F. (1999</w:t>
      </w:r>
      <w:r w:rsidRPr="00B94DF8">
        <w:rPr>
          <w:i/>
          <w:szCs w:val="24"/>
        </w:rPr>
        <w:t>). Using monetary incentives to reduce attrition in the survey of income and program participation.</w:t>
      </w:r>
      <w:r w:rsidRPr="00B94DF8">
        <w:rPr>
          <w:szCs w:val="24"/>
        </w:rPr>
        <w:t xml:space="preserve"> Proceedings of the Survey Research Methods Section of the American Statistical Association.</w:t>
      </w:r>
    </w:p>
    <w:p w14:paraId="37DE14B2" w14:textId="77777777" w:rsidR="00813CA4" w:rsidRPr="00B94DF8" w:rsidRDefault="00813CA4" w:rsidP="00813CA4">
      <w:pPr>
        <w:pStyle w:val="biblio"/>
        <w:rPr>
          <w:szCs w:val="24"/>
        </w:rPr>
      </w:pPr>
      <w:r w:rsidRPr="00B94DF8">
        <w:rPr>
          <w:szCs w:val="24"/>
        </w:rPr>
        <w:t xml:space="preserve">Chang L. &amp; Krosnick J.A. (2009). National surveys via RDD telephone interviewing versus the Internet: comparing sample representativeness and response quality. </w:t>
      </w:r>
      <w:r w:rsidRPr="00B94DF8">
        <w:rPr>
          <w:i/>
          <w:iCs/>
          <w:szCs w:val="24"/>
        </w:rPr>
        <w:t>Public Opinion Quarterly</w:t>
      </w:r>
      <w:r w:rsidRPr="00B94DF8">
        <w:rPr>
          <w:szCs w:val="24"/>
        </w:rPr>
        <w:t>. 74(4):641-678</w:t>
      </w:r>
    </w:p>
    <w:p w14:paraId="3E4E66C0" w14:textId="3AC7E0F9" w:rsidR="00DB30ED" w:rsidRPr="00B94DF8" w:rsidRDefault="00DB30ED" w:rsidP="00813CA4">
      <w:pPr>
        <w:pStyle w:val="biblio"/>
        <w:rPr>
          <w:color w:val="222222"/>
          <w:szCs w:val="24"/>
        </w:rPr>
      </w:pPr>
      <w:r w:rsidRPr="00B94DF8">
        <w:rPr>
          <w:color w:val="222222"/>
          <w:szCs w:val="24"/>
        </w:rPr>
        <w:t xml:space="preserve">Department of Labor, Bureau of Labor Statistics (2016). Employer Costs for Employee Compensation Historical Listing, National Compensation Survey: March 2004 – June 2016. Available at: </w:t>
      </w:r>
      <w:hyperlink r:id="rId12" w:history="1">
        <w:r w:rsidRPr="00B94DF8">
          <w:rPr>
            <w:rStyle w:val="Hyperlink"/>
            <w:szCs w:val="24"/>
          </w:rPr>
          <w:t>http://www.bls.gov/ncs/ect/sp/ececqrtn.pdf</w:t>
        </w:r>
      </w:hyperlink>
      <w:r w:rsidRPr="00B94DF8">
        <w:rPr>
          <w:color w:val="222222"/>
          <w:szCs w:val="24"/>
        </w:rPr>
        <w:t xml:space="preserve"> </w:t>
      </w:r>
    </w:p>
    <w:p w14:paraId="5DCCC21C" w14:textId="77777777" w:rsidR="00813CA4" w:rsidRPr="00B94DF8" w:rsidRDefault="00813CA4" w:rsidP="00813CA4">
      <w:pPr>
        <w:pStyle w:val="biblio"/>
        <w:rPr>
          <w:color w:val="222222"/>
          <w:szCs w:val="24"/>
        </w:rPr>
      </w:pPr>
      <w:r w:rsidRPr="00B94DF8">
        <w:rPr>
          <w:color w:val="222222"/>
          <w:szCs w:val="24"/>
        </w:rPr>
        <w:t xml:space="preserve">McAfee, T., Davis, K. C., Alexander, R. L., et al. (2013). Effect of the first federally funded US antismoking national media campaign. </w:t>
      </w:r>
      <w:r w:rsidRPr="00B94DF8">
        <w:rPr>
          <w:i/>
          <w:iCs/>
          <w:color w:val="222222"/>
          <w:szCs w:val="24"/>
        </w:rPr>
        <w:t>The Lancet</w:t>
      </w:r>
      <w:r w:rsidRPr="00B94DF8">
        <w:rPr>
          <w:color w:val="222222"/>
          <w:szCs w:val="24"/>
        </w:rPr>
        <w:t xml:space="preserve">, </w:t>
      </w:r>
      <w:r w:rsidRPr="00B94DF8">
        <w:rPr>
          <w:i/>
          <w:iCs/>
          <w:color w:val="222222"/>
          <w:szCs w:val="24"/>
        </w:rPr>
        <w:t>382</w:t>
      </w:r>
      <w:r w:rsidRPr="00B94DF8">
        <w:rPr>
          <w:color w:val="222222"/>
          <w:szCs w:val="24"/>
        </w:rPr>
        <w:t>(9909), 2003-2011</w:t>
      </w:r>
    </w:p>
    <w:p w14:paraId="133F9706" w14:textId="77777777" w:rsidR="00813CA4" w:rsidRPr="00B94DF8" w:rsidRDefault="00813CA4" w:rsidP="00813CA4">
      <w:pPr>
        <w:pStyle w:val="biblio"/>
        <w:rPr>
          <w:szCs w:val="24"/>
        </w:rPr>
      </w:pPr>
      <w:r w:rsidRPr="00B94DF8">
        <w:rPr>
          <w:szCs w:val="24"/>
        </w:rPr>
        <w:t xml:space="preserve">Shettle, C., &amp; Mooney, G. (1999). Monetary incentives in U.S. government surveys. </w:t>
      </w:r>
      <w:r w:rsidRPr="00B94DF8">
        <w:rPr>
          <w:i/>
          <w:szCs w:val="24"/>
        </w:rPr>
        <w:t>Journal of Official Statistics, 15</w:t>
      </w:r>
      <w:r w:rsidRPr="00B94DF8">
        <w:rPr>
          <w:szCs w:val="24"/>
        </w:rPr>
        <w:t>, 231-250.</w:t>
      </w:r>
    </w:p>
    <w:p w14:paraId="09917569" w14:textId="77777777" w:rsidR="00813CA4" w:rsidRPr="00B94DF8" w:rsidRDefault="00813CA4" w:rsidP="00813CA4">
      <w:r w:rsidRPr="00B94DF8">
        <w:t xml:space="preserve">Southwell B, Barmada C, Hornik R, et al. (2002).Can we measure encoded exposure? Validation </w:t>
      </w:r>
    </w:p>
    <w:p w14:paraId="2C51E169" w14:textId="77777777" w:rsidR="00813CA4" w:rsidRPr="00B94DF8" w:rsidRDefault="00813CA4" w:rsidP="00813CA4">
      <w:pPr>
        <w:ind w:firstLine="720"/>
      </w:pPr>
      <w:r w:rsidRPr="00B94DF8">
        <w:t xml:space="preserve">evidence from a national campaign. </w:t>
      </w:r>
      <w:r w:rsidRPr="00B94DF8">
        <w:rPr>
          <w:i/>
          <w:iCs/>
        </w:rPr>
        <w:t>J Health Commun</w:t>
      </w:r>
      <w:r w:rsidRPr="00B94DF8">
        <w:t>, 7:445-453.</w:t>
      </w:r>
    </w:p>
    <w:p w14:paraId="5C414FAF" w14:textId="77777777" w:rsidR="00813CA4" w:rsidRPr="00B94DF8" w:rsidRDefault="00813CA4" w:rsidP="00813CA4"/>
    <w:p w14:paraId="509AE4E9" w14:textId="77777777" w:rsidR="00813CA4" w:rsidRPr="00B94DF8" w:rsidRDefault="00813CA4" w:rsidP="00813CA4">
      <w:r w:rsidRPr="00B94DF8">
        <w:t xml:space="preserve">Yeager D.S., Krosnick J.A., Chang L., et al. (2011). Comparing the accuracy of RDD telephone </w:t>
      </w:r>
    </w:p>
    <w:p w14:paraId="614C8D8B" w14:textId="77777777" w:rsidR="00813CA4" w:rsidRPr="00B94DF8" w:rsidRDefault="00813CA4" w:rsidP="00813CA4">
      <w:pPr>
        <w:ind w:left="720"/>
      </w:pPr>
      <w:r w:rsidRPr="00B94DF8">
        <w:t xml:space="preserve">surveys and Internet surveys conducted with probability and non-probability samples. </w:t>
      </w:r>
      <w:r w:rsidRPr="00B94DF8">
        <w:rPr>
          <w:i/>
          <w:iCs/>
        </w:rPr>
        <w:t>Public Opinion Quarterly</w:t>
      </w:r>
      <w:r w:rsidRPr="00B94DF8">
        <w:t>. 75(4):709-747.</w:t>
      </w:r>
    </w:p>
    <w:p w14:paraId="50DEF199" w14:textId="77777777" w:rsidR="00813CA4" w:rsidRPr="00B94DF8" w:rsidRDefault="00813CA4" w:rsidP="00813CA4">
      <w:pPr>
        <w:ind w:left="720"/>
      </w:pPr>
    </w:p>
    <w:p w14:paraId="13E76E33" w14:textId="77777777" w:rsidR="00813CA4" w:rsidRPr="00B94DF8" w:rsidRDefault="00813CA4" w:rsidP="00813CA4">
      <w:pPr>
        <w:rPr>
          <w:color w:val="222222"/>
        </w:rPr>
      </w:pPr>
      <w:r w:rsidRPr="00B94DF8">
        <w:rPr>
          <w:color w:val="222222"/>
        </w:rPr>
        <w:t xml:space="preserve">Xu, X., Alexander, R. L., Simpson, S. A.,et al (2015). A Cost-Effectiveness Analysis of the First                                </w:t>
      </w:r>
    </w:p>
    <w:p w14:paraId="307B586B" w14:textId="77777777" w:rsidR="00813CA4" w:rsidRDefault="00813CA4" w:rsidP="00813CA4">
      <w:pPr>
        <w:ind w:left="720"/>
        <w:rPr>
          <w:color w:val="222222"/>
        </w:rPr>
      </w:pPr>
      <w:r w:rsidRPr="00B94DF8">
        <w:rPr>
          <w:color w:val="222222"/>
        </w:rPr>
        <w:t xml:space="preserve">Federally Funded Antismoking Campaign. </w:t>
      </w:r>
      <w:r w:rsidRPr="00B94DF8">
        <w:rPr>
          <w:i/>
          <w:iCs/>
          <w:color w:val="222222"/>
        </w:rPr>
        <w:t>American journal of preventive medicine</w:t>
      </w:r>
      <w:r w:rsidRPr="00B94DF8">
        <w:rPr>
          <w:color w:val="222222"/>
        </w:rPr>
        <w:t xml:space="preserve">, </w:t>
      </w:r>
      <w:r w:rsidRPr="00B94DF8">
        <w:rPr>
          <w:i/>
          <w:iCs/>
          <w:color w:val="222222"/>
        </w:rPr>
        <w:t>48</w:t>
      </w:r>
      <w:r w:rsidRPr="00B94DF8">
        <w:rPr>
          <w:color w:val="222222"/>
        </w:rPr>
        <w:t>(3), 318-325.</w:t>
      </w:r>
    </w:p>
    <w:p w14:paraId="7213ADB4" w14:textId="77777777" w:rsidR="003402BF" w:rsidRDefault="003402BF" w:rsidP="00813CA4">
      <w:pPr>
        <w:ind w:left="720"/>
        <w:rPr>
          <w:color w:val="222222"/>
        </w:rPr>
      </w:pPr>
    </w:p>
    <w:p w14:paraId="06FBDC10" w14:textId="77777777" w:rsidR="00F435E7" w:rsidRPr="002730DD" w:rsidRDefault="00F435E7" w:rsidP="00DB30ED">
      <w:pPr>
        <w:rPr>
          <w:b/>
        </w:rPr>
      </w:pPr>
    </w:p>
    <w:sectPr w:rsidR="00F435E7" w:rsidRPr="002730DD" w:rsidSect="00675FC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42327" w14:textId="77777777" w:rsidR="004C51DB" w:rsidRDefault="004C51DB" w:rsidP="00856192">
      <w:r>
        <w:separator/>
      </w:r>
    </w:p>
    <w:p w14:paraId="257588C7" w14:textId="77777777" w:rsidR="004C51DB" w:rsidRDefault="004C51DB"/>
  </w:endnote>
  <w:endnote w:type="continuationSeparator" w:id="0">
    <w:p w14:paraId="74AABAF4" w14:textId="77777777" w:rsidR="004C51DB" w:rsidRDefault="004C51DB" w:rsidP="00856192">
      <w:r>
        <w:continuationSeparator/>
      </w:r>
    </w:p>
    <w:p w14:paraId="54D31880" w14:textId="77777777" w:rsidR="004C51DB" w:rsidRDefault="004C51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185954"/>
      <w:docPartObj>
        <w:docPartGallery w:val="Page Numbers (Bottom of Page)"/>
        <w:docPartUnique/>
      </w:docPartObj>
    </w:sdtPr>
    <w:sdtEndPr/>
    <w:sdtContent>
      <w:p w14:paraId="649B14CE" w14:textId="5A6BC0AA" w:rsidR="004C51DB" w:rsidRDefault="004C51DB">
        <w:pPr>
          <w:pStyle w:val="Footer"/>
          <w:jc w:val="center"/>
        </w:pPr>
        <w:r>
          <w:fldChar w:fldCharType="begin"/>
        </w:r>
        <w:r>
          <w:instrText xml:space="preserve"> PAGE   \* MERGEFORMAT </w:instrText>
        </w:r>
        <w:r>
          <w:fldChar w:fldCharType="separate"/>
        </w:r>
        <w:r w:rsidR="009A65CE">
          <w:rPr>
            <w:noProof/>
          </w:rPr>
          <w:t>1</w:t>
        </w:r>
        <w:r>
          <w:rPr>
            <w:noProof/>
          </w:rPr>
          <w:fldChar w:fldCharType="end"/>
        </w:r>
      </w:p>
    </w:sdtContent>
  </w:sdt>
  <w:p w14:paraId="2C7A042B" w14:textId="77777777" w:rsidR="004C51DB" w:rsidRDefault="004C51DB">
    <w:pPr>
      <w:pStyle w:val="Footer"/>
    </w:pPr>
  </w:p>
  <w:p w14:paraId="5FFEBD96" w14:textId="77777777" w:rsidR="004C51DB" w:rsidRDefault="004C51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DE4A9" w14:textId="77777777" w:rsidR="004C51DB" w:rsidRDefault="004C51DB" w:rsidP="00856192">
      <w:r>
        <w:separator/>
      </w:r>
    </w:p>
    <w:p w14:paraId="6C5A1191" w14:textId="77777777" w:rsidR="004C51DB" w:rsidRDefault="004C51DB"/>
  </w:footnote>
  <w:footnote w:type="continuationSeparator" w:id="0">
    <w:p w14:paraId="5B22FD25" w14:textId="77777777" w:rsidR="004C51DB" w:rsidRDefault="004C51DB" w:rsidP="00856192">
      <w:r>
        <w:continuationSeparator/>
      </w:r>
    </w:p>
    <w:p w14:paraId="68566DF9" w14:textId="77777777" w:rsidR="004C51DB" w:rsidRDefault="004C51D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nsid w:val="054C65D3"/>
    <w:multiLevelType w:val="hybridMultilevel"/>
    <w:tmpl w:val="8F86712E"/>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3">
    <w:nsid w:val="2EAF3879"/>
    <w:multiLevelType w:val="hybridMultilevel"/>
    <w:tmpl w:val="35AEC6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324C3806"/>
    <w:multiLevelType w:val="hybridMultilevel"/>
    <w:tmpl w:val="FB50C2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FB3363"/>
    <w:multiLevelType w:val="hybridMultilevel"/>
    <w:tmpl w:val="737C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D6569A"/>
    <w:multiLevelType w:val="hybridMultilevel"/>
    <w:tmpl w:val="F508F6B0"/>
    <w:lvl w:ilvl="0" w:tplc="6C7AE330">
      <w:start w:val="1"/>
      <w:numFmt w:val="upperLetter"/>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0150A56"/>
    <w:multiLevelType w:val="hybridMultilevel"/>
    <w:tmpl w:val="678CDC6E"/>
    <w:lvl w:ilvl="0" w:tplc="EB689ADA">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6"/>
  </w:num>
  <w:num w:numId="3">
    <w:abstractNumId w:val="2"/>
  </w:num>
  <w:num w:numId="4">
    <w:abstractNumId w:val="3"/>
  </w:num>
  <w:num w:numId="5">
    <w:abstractNumId w:val="7"/>
  </w:num>
  <w:num w:numId="6">
    <w:abstractNumId w:val="5"/>
  </w:num>
  <w:num w:numId="7">
    <w:abstractNumId w:val="4"/>
  </w:num>
  <w:num w:numId="8">
    <w:abstractNumId w:val="1"/>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fr-FR" w:vendorID="64" w:dllVersion="131078" w:nlCheck="1" w:checkStyle="0"/>
  <w:activeWritingStyle w:appName="MSWord" w:lang="en-US" w:vendorID="64" w:dllVersion="131078" w:nlCheck="1" w:checkStyle="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16"/>
    <w:rsid w:val="00001ACA"/>
    <w:rsid w:val="00001E45"/>
    <w:rsid w:val="000061A3"/>
    <w:rsid w:val="00007E36"/>
    <w:rsid w:val="00011677"/>
    <w:rsid w:val="000123C6"/>
    <w:rsid w:val="00012CAD"/>
    <w:rsid w:val="00012EB2"/>
    <w:rsid w:val="0001363B"/>
    <w:rsid w:val="00013803"/>
    <w:rsid w:val="000138B7"/>
    <w:rsid w:val="00014D1E"/>
    <w:rsid w:val="0001567A"/>
    <w:rsid w:val="000159C8"/>
    <w:rsid w:val="00017245"/>
    <w:rsid w:val="000206B4"/>
    <w:rsid w:val="0002077E"/>
    <w:rsid w:val="00020ABC"/>
    <w:rsid w:val="00020CD5"/>
    <w:rsid w:val="00021D2D"/>
    <w:rsid w:val="000225A9"/>
    <w:rsid w:val="00022FB0"/>
    <w:rsid w:val="000232F2"/>
    <w:rsid w:val="0002391D"/>
    <w:rsid w:val="000246C7"/>
    <w:rsid w:val="00024F21"/>
    <w:rsid w:val="00025030"/>
    <w:rsid w:val="00025440"/>
    <w:rsid w:val="000264B1"/>
    <w:rsid w:val="00027327"/>
    <w:rsid w:val="00027858"/>
    <w:rsid w:val="00031076"/>
    <w:rsid w:val="0003165F"/>
    <w:rsid w:val="00032625"/>
    <w:rsid w:val="00032A3C"/>
    <w:rsid w:val="0003342D"/>
    <w:rsid w:val="0003465A"/>
    <w:rsid w:val="0003487B"/>
    <w:rsid w:val="00034A56"/>
    <w:rsid w:val="00034D37"/>
    <w:rsid w:val="00037B49"/>
    <w:rsid w:val="0004096E"/>
    <w:rsid w:val="00040F49"/>
    <w:rsid w:val="000429F1"/>
    <w:rsid w:val="000438C0"/>
    <w:rsid w:val="00043FB5"/>
    <w:rsid w:val="0004410E"/>
    <w:rsid w:val="00044222"/>
    <w:rsid w:val="00044A09"/>
    <w:rsid w:val="00044A5F"/>
    <w:rsid w:val="00044A63"/>
    <w:rsid w:val="00045A81"/>
    <w:rsid w:val="00045FAD"/>
    <w:rsid w:val="00047579"/>
    <w:rsid w:val="00047D5E"/>
    <w:rsid w:val="000502E6"/>
    <w:rsid w:val="000504E7"/>
    <w:rsid w:val="0005140E"/>
    <w:rsid w:val="00052B42"/>
    <w:rsid w:val="0005351F"/>
    <w:rsid w:val="00053E24"/>
    <w:rsid w:val="00053E95"/>
    <w:rsid w:val="000545B3"/>
    <w:rsid w:val="00054BD1"/>
    <w:rsid w:val="000552EC"/>
    <w:rsid w:val="0005694C"/>
    <w:rsid w:val="000570F7"/>
    <w:rsid w:val="00060360"/>
    <w:rsid w:val="0006073B"/>
    <w:rsid w:val="0006113A"/>
    <w:rsid w:val="0006168F"/>
    <w:rsid w:val="00062AB7"/>
    <w:rsid w:val="00062ACB"/>
    <w:rsid w:val="00063CED"/>
    <w:rsid w:val="00065BB6"/>
    <w:rsid w:val="0006614C"/>
    <w:rsid w:val="000704D6"/>
    <w:rsid w:val="00070AEA"/>
    <w:rsid w:val="000715D0"/>
    <w:rsid w:val="00072804"/>
    <w:rsid w:val="00074142"/>
    <w:rsid w:val="000750B8"/>
    <w:rsid w:val="0007537A"/>
    <w:rsid w:val="000759A7"/>
    <w:rsid w:val="00075AD0"/>
    <w:rsid w:val="00076B17"/>
    <w:rsid w:val="00076E16"/>
    <w:rsid w:val="00077E04"/>
    <w:rsid w:val="00080DCB"/>
    <w:rsid w:val="00082D2A"/>
    <w:rsid w:val="00082EE3"/>
    <w:rsid w:val="000850FB"/>
    <w:rsid w:val="0008653A"/>
    <w:rsid w:val="00086FA9"/>
    <w:rsid w:val="0008751E"/>
    <w:rsid w:val="000879F7"/>
    <w:rsid w:val="00090692"/>
    <w:rsid w:val="00090AB6"/>
    <w:rsid w:val="00090D99"/>
    <w:rsid w:val="00091580"/>
    <w:rsid w:val="00091E6A"/>
    <w:rsid w:val="00092F4E"/>
    <w:rsid w:val="000936DD"/>
    <w:rsid w:val="000937B2"/>
    <w:rsid w:val="00093928"/>
    <w:rsid w:val="00093B84"/>
    <w:rsid w:val="00095669"/>
    <w:rsid w:val="00095EF0"/>
    <w:rsid w:val="00096ABC"/>
    <w:rsid w:val="000A0176"/>
    <w:rsid w:val="000A0480"/>
    <w:rsid w:val="000A0E3A"/>
    <w:rsid w:val="000A2131"/>
    <w:rsid w:val="000A2ADD"/>
    <w:rsid w:val="000A3488"/>
    <w:rsid w:val="000A4585"/>
    <w:rsid w:val="000A4C26"/>
    <w:rsid w:val="000A4EDC"/>
    <w:rsid w:val="000A6C0D"/>
    <w:rsid w:val="000A7061"/>
    <w:rsid w:val="000A7836"/>
    <w:rsid w:val="000A7A41"/>
    <w:rsid w:val="000A7BE2"/>
    <w:rsid w:val="000A7CF9"/>
    <w:rsid w:val="000B0905"/>
    <w:rsid w:val="000B0EBE"/>
    <w:rsid w:val="000B190E"/>
    <w:rsid w:val="000B3434"/>
    <w:rsid w:val="000B3EBD"/>
    <w:rsid w:val="000B4008"/>
    <w:rsid w:val="000B48A8"/>
    <w:rsid w:val="000B4D2B"/>
    <w:rsid w:val="000B7B76"/>
    <w:rsid w:val="000C0578"/>
    <w:rsid w:val="000C3778"/>
    <w:rsid w:val="000C3A0D"/>
    <w:rsid w:val="000C48DD"/>
    <w:rsid w:val="000C4B95"/>
    <w:rsid w:val="000C5981"/>
    <w:rsid w:val="000C623D"/>
    <w:rsid w:val="000C669B"/>
    <w:rsid w:val="000C76E7"/>
    <w:rsid w:val="000D0849"/>
    <w:rsid w:val="000D0999"/>
    <w:rsid w:val="000D0CBC"/>
    <w:rsid w:val="000D11C9"/>
    <w:rsid w:val="000D1A2F"/>
    <w:rsid w:val="000D2011"/>
    <w:rsid w:val="000D249B"/>
    <w:rsid w:val="000D35DE"/>
    <w:rsid w:val="000D4332"/>
    <w:rsid w:val="000D4F4F"/>
    <w:rsid w:val="000D7689"/>
    <w:rsid w:val="000D7DE2"/>
    <w:rsid w:val="000D7F36"/>
    <w:rsid w:val="000E1888"/>
    <w:rsid w:val="000E1D46"/>
    <w:rsid w:val="000E30D0"/>
    <w:rsid w:val="000E407E"/>
    <w:rsid w:val="000E49FA"/>
    <w:rsid w:val="000E4FFA"/>
    <w:rsid w:val="000E5414"/>
    <w:rsid w:val="000E5551"/>
    <w:rsid w:val="000E6D08"/>
    <w:rsid w:val="000E76E5"/>
    <w:rsid w:val="000E7EEE"/>
    <w:rsid w:val="000F16E5"/>
    <w:rsid w:val="000F225C"/>
    <w:rsid w:val="000F238A"/>
    <w:rsid w:val="000F2F4D"/>
    <w:rsid w:val="000F350D"/>
    <w:rsid w:val="000F3EE3"/>
    <w:rsid w:val="000F431B"/>
    <w:rsid w:val="000F471F"/>
    <w:rsid w:val="000F4D6B"/>
    <w:rsid w:val="000F510C"/>
    <w:rsid w:val="000F6542"/>
    <w:rsid w:val="000F6636"/>
    <w:rsid w:val="001002AE"/>
    <w:rsid w:val="001014E0"/>
    <w:rsid w:val="001016F8"/>
    <w:rsid w:val="00101B1F"/>
    <w:rsid w:val="00102D91"/>
    <w:rsid w:val="00102ED1"/>
    <w:rsid w:val="001043D1"/>
    <w:rsid w:val="0010524F"/>
    <w:rsid w:val="00105F53"/>
    <w:rsid w:val="00106D7A"/>
    <w:rsid w:val="001118B9"/>
    <w:rsid w:val="00112321"/>
    <w:rsid w:val="0011350E"/>
    <w:rsid w:val="001154F0"/>
    <w:rsid w:val="0011583B"/>
    <w:rsid w:val="00116539"/>
    <w:rsid w:val="0011772D"/>
    <w:rsid w:val="00120056"/>
    <w:rsid w:val="00121480"/>
    <w:rsid w:val="00122CCA"/>
    <w:rsid w:val="001233D9"/>
    <w:rsid w:val="00123433"/>
    <w:rsid w:val="001236EE"/>
    <w:rsid w:val="001258BB"/>
    <w:rsid w:val="001258BF"/>
    <w:rsid w:val="00125B45"/>
    <w:rsid w:val="00125F0F"/>
    <w:rsid w:val="00126907"/>
    <w:rsid w:val="00126C51"/>
    <w:rsid w:val="00127EBD"/>
    <w:rsid w:val="00130730"/>
    <w:rsid w:val="001316E3"/>
    <w:rsid w:val="0013170A"/>
    <w:rsid w:val="001331D2"/>
    <w:rsid w:val="001337C8"/>
    <w:rsid w:val="001348FB"/>
    <w:rsid w:val="00134F78"/>
    <w:rsid w:val="00135079"/>
    <w:rsid w:val="00135638"/>
    <w:rsid w:val="00136D37"/>
    <w:rsid w:val="00136DEA"/>
    <w:rsid w:val="00137519"/>
    <w:rsid w:val="001379D1"/>
    <w:rsid w:val="00137E67"/>
    <w:rsid w:val="00137FDA"/>
    <w:rsid w:val="0014023C"/>
    <w:rsid w:val="001402F6"/>
    <w:rsid w:val="00141E26"/>
    <w:rsid w:val="00141E79"/>
    <w:rsid w:val="00142AB8"/>
    <w:rsid w:val="00144A98"/>
    <w:rsid w:val="00145222"/>
    <w:rsid w:val="0014536F"/>
    <w:rsid w:val="0014560A"/>
    <w:rsid w:val="00145D20"/>
    <w:rsid w:val="001468A9"/>
    <w:rsid w:val="00147227"/>
    <w:rsid w:val="0014772F"/>
    <w:rsid w:val="001478D3"/>
    <w:rsid w:val="00147A28"/>
    <w:rsid w:val="00147BAB"/>
    <w:rsid w:val="00147E5D"/>
    <w:rsid w:val="00147EEC"/>
    <w:rsid w:val="00150E92"/>
    <w:rsid w:val="0015273B"/>
    <w:rsid w:val="00152E38"/>
    <w:rsid w:val="00153984"/>
    <w:rsid w:val="00154D3C"/>
    <w:rsid w:val="00154EF3"/>
    <w:rsid w:val="00157F3B"/>
    <w:rsid w:val="001622B6"/>
    <w:rsid w:val="0016263B"/>
    <w:rsid w:val="00162C0F"/>
    <w:rsid w:val="00163D5F"/>
    <w:rsid w:val="001644C4"/>
    <w:rsid w:val="0016541C"/>
    <w:rsid w:val="001659CB"/>
    <w:rsid w:val="0016614A"/>
    <w:rsid w:val="001667F9"/>
    <w:rsid w:val="00166A9C"/>
    <w:rsid w:val="00167FA4"/>
    <w:rsid w:val="001703B4"/>
    <w:rsid w:val="001712A8"/>
    <w:rsid w:val="001716F4"/>
    <w:rsid w:val="00171784"/>
    <w:rsid w:val="001723BD"/>
    <w:rsid w:val="00173934"/>
    <w:rsid w:val="00177986"/>
    <w:rsid w:val="00180C23"/>
    <w:rsid w:val="0018254F"/>
    <w:rsid w:val="001825CC"/>
    <w:rsid w:val="00184307"/>
    <w:rsid w:val="00184C97"/>
    <w:rsid w:val="00184EF6"/>
    <w:rsid w:val="00185869"/>
    <w:rsid w:val="001859A7"/>
    <w:rsid w:val="00186D40"/>
    <w:rsid w:val="00187317"/>
    <w:rsid w:val="00190AF3"/>
    <w:rsid w:val="00190F21"/>
    <w:rsid w:val="0019227D"/>
    <w:rsid w:val="0019300D"/>
    <w:rsid w:val="001931D8"/>
    <w:rsid w:val="001932FD"/>
    <w:rsid w:val="00193B05"/>
    <w:rsid w:val="00194C30"/>
    <w:rsid w:val="00196B3B"/>
    <w:rsid w:val="00196F52"/>
    <w:rsid w:val="001971DB"/>
    <w:rsid w:val="00197358"/>
    <w:rsid w:val="001978B8"/>
    <w:rsid w:val="001A06E5"/>
    <w:rsid w:val="001A0B7A"/>
    <w:rsid w:val="001A1E76"/>
    <w:rsid w:val="001A5EFB"/>
    <w:rsid w:val="001A606D"/>
    <w:rsid w:val="001A6AA4"/>
    <w:rsid w:val="001A706F"/>
    <w:rsid w:val="001A7542"/>
    <w:rsid w:val="001A78CB"/>
    <w:rsid w:val="001A7D6C"/>
    <w:rsid w:val="001B0429"/>
    <w:rsid w:val="001B07AB"/>
    <w:rsid w:val="001B100D"/>
    <w:rsid w:val="001B24E0"/>
    <w:rsid w:val="001B25BB"/>
    <w:rsid w:val="001B26DC"/>
    <w:rsid w:val="001B3208"/>
    <w:rsid w:val="001B33E2"/>
    <w:rsid w:val="001B3C7E"/>
    <w:rsid w:val="001B45D7"/>
    <w:rsid w:val="001B48A7"/>
    <w:rsid w:val="001B48E6"/>
    <w:rsid w:val="001B4DFA"/>
    <w:rsid w:val="001B5737"/>
    <w:rsid w:val="001B5B99"/>
    <w:rsid w:val="001B6359"/>
    <w:rsid w:val="001B640C"/>
    <w:rsid w:val="001B655A"/>
    <w:rsid w:val="001B6ECD"/>
    <w:rsid w:val="001B7FF4"/>
    <w:rsid w:val="001C0417"/>
    <w:rsid w:val="001C094B"/>
    <w:rsid w:val="001C2771"/>
    <w:rsid w:val="001C381E"/>
    <w:rsid w:val="001C383B"/>
    <w:rsid w:val="001C38DC"/>
    <w:rsid w:val="001C3DE3"/>
    <w:rsid w:val="001C3EA8"/>
    <w:rsid w:val="001C4848"/>
    <w:rsid w:val="001C510B"/>
    <w:rsid w:val="001C54F2"/>
    <w:rsid w:val="001C57AE"/>
    <w:rsid w:val="001C5CE9"/>
    <w:rsid w:val="001C6210"/>
    <w:rsid w:val="001C7230"/>
    <w:rsid w:val="001C7826"/>
    <w:rsid w:val="001C7A47"/>
    <w:rsid w:val="001D09ED"/>
    <w:rsid w:val="001D12F0"/>
    <w:rsid w:val="001D1B87"/>
    <w:rsid w:val="001D2242"/>
    <w:rsid w:val="001D2759"/>
    <w:rsid w:val="001D3639"/>
    <w:rsid w:val="001D4803"/>
    <w:rsid w:val="001D589A"/>
    <w:rsid w:val="001D69B8"/>
    <w:rsid w:val="001E064C"/>
    <w:rsid w:val="001E1215"/>
    <w:rsid w:val="001E1F06"/>
    <w:rsid w:val="001E2A3D"/>
    <w:rsid w:val="001E2A51"/>
    <w:rsid w:val="001E40DE"/>
    <w:rsid w:val="001E43D8"/>
    <w:rsid w:val="001E6974"/>
    <w:rsid w:val="001F0465"/>
    <w:rsid w:val="001F0B2A"/>
    <w:rsid w:val="001F2451"/>
    <w:rsid w:val="001F2B7C"/>
    <w:rsid w:val="001F3728"/>
    <w:rsid w:val="001F4B05"/>
    <w:rsid w:val="001F50F5"/>
    <w:rsid w:val="001F632A"/>
    <w:rsid w:val="001F656A"/>
    <w:rsid w:val="001F6A0C"/>
    <w:rsid w:val="00200ABB"/>
    <w:rsid w:val="00200ABD"/>
    <w:rsid w:val="00200CB7"/>
    <w:rsid w:val="00201E7F"/>
    <w:rsid w:val="00204155"/>
    <w:rsid w:val="00210382"/>
    <w:rsid w:val="00210768"/>
    <w:rsid w:val="00210E42"/>
    <w:rsid w:val="00211668"/>
    <w:rsid w:val="00211777"/>
    <w:rsid w:val="00211E3C"/>
    <w:rsid w:val="0021201C"/>
    <w:rsid w:val="002123BC"/>
    <w:rsid w:val="00212A61"/>
    <w:rsid w:val="002131B5"/>
    <w:rsid w:val="00213706"/>
    <w:rsid w:val="00213B98"/>
    <w:rsid w:val="00213C8F"/>
    <w:rsid w:val="00214538"/>
    <w:rsid w:val="00214F19"/>
    <w:rsid w:val="00215224"/>
    <w:rsid w:val="002164B1"/>
    <w:rsid w:val="00216CD1"/>
    <w:rsid w:val="002174C7"/>
    <w:rsid w:val="00217727"/>
    <w:rsid w:val="00217AFD"/>
    <w:rsid w:val="0022057F"/>
    <w:rsid w:val="00220B3C"/>
    <w:rsid w:val="0022154F"/>
    <w:rsid w:val="00221597"/>
    <w:rsid w:val="00222A5C"/>
    <w:rsid w:val="00223404"/>
    <w:rsid w:val="00223F5E"/>
    <w:rsid w:val="002242AA"/>
    <w:rsid w:val="00224756"/>
    <w:rsid w:val="00224E12"/>
    <w:rsid w:val="00225E1E"/>
    <w:rsid w:val="00226632"/>
    <w:rsid w:val="00226B4C"/>
    <w:rsid w:val="00226CE1"/>
    <w:rsid w:val="00226F5E"/>
    <w:rsid w:val="00227077"/>
    <w:rsid w:val="00227854"/>
    <w:rsid w:val="00230400"/>
    <w:rsid w:val="002310BB"/>
    <w:rsid w:val="002338E1"/>
    <w:rsid w:val="00233F31"/>
    <w:rsid w:val="002340FC"/>
    <w:rsid w:val="00234869"/>
    <w:rsid w:val="002351F6"/>
    <w:rsid w:val="00235A56"/>
    <w:rsid w:val="00235B5F"/>
    <w:rsid w:val="00236401"/>
    <w:rsid w:val="00236EAC"/>
    <w:rsid w:val="00240343"/>
    <w:rsid w:val="00240CA4"/>
    <w:rsid w:val="00241575"/>
    <w:rsid w:val="00241871"/>
    <w:rsid w:val="00243B10"/>
    <w:rsid w:val="002448B8"/>
    <w:rsid w:val="0024534E"/>
    <w:rsid w:val="00245359"/>
    <w:rsid w:val="002458AE"/>
    <w:rsid w:val="00245DA6"/>
    <w:rsid w:val="002463DE"/>
    <w:rsid w:val="00250F05"/>
    <w:rsid w:val="00250F08"/>
    <w:rsid w:val="00251FF3"/>
    <w:rsid w:val="0025235D"/>
    <w:rsid w:val="00252B0F"/>
    <w:rsid w:val="00254AC2"/>
    <w:rsid w:val="00254FAD"/>
    <w:rsid w:val="00255141"/>
    <w:rsid w:val="00255D0C"/>
    <w:rsid w:val="00257486"/>
    <w:rsid w:val="00257966"/>
    <w:rsid w:val="00260C79"/>
    <w:rsid w:val="00260E35"/>
    <w:rsid w:val="00261208"/>
    <w:rsid w:val="0026126F"/>
    <w:rsid w:val="00261E78"/>
    <w:rsid w:val="002634A8"/>
    <w:rsid w:val="00263973"/>
    <w:rsid w:val="00264194"/>
    <w:rsid w:val="002651DE"/>
    <w:rsid w:val="00265D70"/>
    <w:rsid w:val="00266133"/>
    <w:rsid w:val="002667C3"/>
    <w:rsid w:val="00267C44"/>
    <w:rsid w:val="00267F34"/>
    <w:rsid w:val="00270085"/>
    <w:rsid w:val="00271343"/>
    <w:rsid w:val="00271B27"/>
    <w:rsid w:val="00271EFB"/>
    <w:rsid w:val="002730DD"/>
    <w:rsid w:val="00274558"/>
    <w:rsid w:val="0027490F"/>
    <w:rsid w:val="0027497A"/>
    <w:rsid w:val="00275A36"/>
    <w:rsid w:val="002764F7"/>
    <w:rsid w:val="00277A67"/>
    <w:rsid w:val="00277DC3"/>
    <w:rsid w:val="00281FAA"/>
    <w:rsid w:val="00282259"/>
    <w:rsid w:val="00282958"/>
    <w:rsid w:val="00282C41"/>
    <w:rsid w:val="002834E5"/>
    <w:rsid w:val="002843A3"/>
    <w:rsid w:val="00284C7E"/>
    <w:rsid w:val="00284F08"/>
    <w:rsid w:val="00286A9B"/>
    <w:rsid w:val="002875E8"/>
    <w:rsid w:val="00287B23"/>
    <w:rsid w:val="00291108"/>
    <w:rsid w:val="002912F9"/>
    <w:rsid w:val="00293B81"/>
    <w:rsid w:val="00294A23"/>
    <w:rsid w:val="00295250"/>
    <w:rsid w:val="0029572E"/>
    <w:rsid w:val="00295B41"/>
    <w:rsid w:val="002972E4"/>
    <w:rsid w:val="002A165E"/>
    <w:rsid w:val="002A18F5"/>
    <w:rsid w:val="002A2302"/>
    <w:rsid w:val="002A2F8D"/>
    <w:rsid w:val="002A436A"/>
    <w:rsid w:val="002A4595"/>
    <w:rsid w:val="002A4F55"/>
    <w:rsid w:val="002A5567"/>
    <w:rsid w:val="002A5BE2"/>
    <w:rsid w:val="002B1087"/>
    <w:rsid w:val="002B2EE2"/>
    <w:rsid w:val="002B30C2"/>
    <w:rsid w:val="002B389D"/>
    <w:rsid w:val="002B41BD"/>
    <w:rsid w:val="002B4465"/>
    <w:rsid w:val="002B47BA"/>
    <w:rsid w:val="002B4C70"/>
    <w:rsid w:val="002B68C5"/>
    <w:rsid w:val="002B7577"/>
    <w:rsid w:val="002B7B59"/>
    <w:rsid w:val="002B7C3B"/>
    <w:rsid w:val="002C1AC7"/>
    <w:rsid w:val="002C26AF"/>
    <w:rsid w:val="002C2EDB"/>
    <w:rsid w:val="002C3712"/>
    <w:rsid w:val="002C4503"/>
    <w:rsid w:val="002C4D39"/>
    <w:rsid w:val="002C77F8"/>
    <w:rsid w:val="002D03DD"/>
    <w:rsid w:val="002D14D5"/>
    <w:rsid w:val="002D1C5E"/>
    <w:rsid w:val="002D285B"/>
    <w:rsid w:val="002D38D2"/>
    <w:rsid w:val="002D40D6"/>
    <w:rsid w:val="002D45C7"/>
    <w:rsid w:val="002D4B67"/>
    <w:rsid w:val="002D4E01"/>
    <w:rsid w:val="002D4F96"/>
    <w:rsid w:val="002D5E05"/>
    <w:rsid w:val="002D6079"/>
    <w:rsid w:val="002D7FEF"/>
    <w:rsid w:val="002E026C"/>
    <w:rsid w:val="002E0A38"/>
    <w:rsid w:val="002E3977"/>
    <w:rsid w:val="002E423D"/>
    <w:rsid w:val="002E48E5"/>
    <w:rsid w:val="002E495D"/>
    <w:rsid w:val="002E4AB9"/>
    <w:rsid w:val="002E55F2"/>
    <w:rsid w:val="002E5F43"/>
    <w:rsid w:val="002E699D"/>
    <w:rsid w:val="002E79BB"/>
    <w:rsid w:val="002F075D"/>
    <w:rsid w:val="002F14D3"/>
    <w:rsid w:val="002F2520"/>
    <w:rsid w:val="002F2AE6"/>
    <w:rsid w:val="002F3192"/>
    <w:rsid w:val="002F3457"/>
    <w:rsid w:val="002F351C"/>
    <w:rsid w:val="002F39E0"/>
    <w:rsid w:val="002F3FAB"/>
    <w:rsid w:val="002F5DF0"/>
    <w:rsid w:val="002F6686"/>
    <w:rsid w:val="002F689D"/>
    <w:rsid w:val="002F6C10"/>
    <w:rsid w:val="002F6CB3"/>
    <w:rsid w:val="002F7C82"/>
    <w:rsid w:val="0030018E"/>
    <w:rsid w:val="00301867"/>
    <w:rsid w:val="003019E0"/>
    <w:rsid w:val="00301B4B"/>
    <w:rsid w:val="00301CFC"/>
    <w:rsid w:val="003024E7"/>
    <w:rsid w:val="003028BD"/>
    <w:rsid w:val="00303049"/>
    <w:rsid w:val="0030397A"/>
    <w:rsid w:val="003111D9"/>
    <w:rsid w:val="003114D9"/>
    <w:rsid w:val="00311596"/>
    <w:rsid w:val="003116F1"/>
    <w:rsid w:val="00312798"/>
    <w:rsid w:val="00312BAF"/>
    <w:rsid w:val="00315162"/>
    <w:rsid w:val="00315502"/>
    <w:rsid w:val="00316D57"/>
    <w:rsid w:val="00317D1A"/>
    <w:rsid w:val="003208FD"/>
    <w:rsid w:val="00321291"/>
    <w:rsid w:val="003212FF"/>
    <w:rsid w:val="0032162E"/>
    <w:rsid w:val="00321B96"/>
    <w:rsid w:val="00322010"/>
    <w:rsid w:val="00322076"/>
    <w:rsid w:val="003222E9"/>
    <w:rsid w:val="003243B8"/>
    <w:rsid w:val="0032500C"/>
    <w:rsid w:val="0032550E"/>
    <w:rsid w:val="003258B9"/>
    <w:rsid w:val="00325BC4"/>
    <w:rsid w:val="00325CEF"/>
    <w:rsid w:val="00327D71"/>
    <w:rsid w:val="0033077A"/>
    <w:rsid w:val="0033188D"/>
    <w:rsid w:val="00331CD9"/>
    <w:rsid w:val="00333601"/>
    <w:rsid w:val="00334196"/>
    <w:rsid w:val="0033436C"/>
    <w:rsid w:val="003349F3"/>
    <w:rsid w:val="00334F58"/>
    <w:rsid w:val="00335005"/>
    <w:rsid w:val="0033501B"/>
    <w:rsid w:val="0033570C"/>
    <w:rsid w:val="00337969"/>
    <w:rsid w:val="00337C4B"/>
    <w:rsid w:val="003402BF"/>
    <w:rsid w:val="00340569"/>
    <w:rsid w:val="00340621"/>
    <w:rsid w:val="0034186F"/>
    <w:rsid w:val="003430AA"/>
    <w:rsid w:val="003442BF"/>
    <w:rsid w:val="00344B53"/>
    <w:rsid w:val="00345E8D"/>
    <w:rsid w:val="003472FF"/>
    <w:rsid w:val="00347390"/>
    <w:rsid w:val="00347F07"/>
    <w:rsid w:val="00350360"/>
    <w:rsid w:val="003520B4"/>
    <w:rsid w:val="00352D38"/>
    <w:rsid w:val="003533DC"/>
    <w:rsid w:val="0035341B"/>
    <w:rsid w:val="00353916"/>
    <w:rsid w:val="0035412A"/>
    <w:rsid w:val="00354E9E"/>
    <w:rsid w:val="00356A68"/>
    <w:rsid w:val="00356F22"/>
    <w:rsid w:val="003571EE"/>
    <w:rsid w:val="00360785"/>
    <w:rsid w:val="00360AFA"/>
    <w:rsid w:val="0036196D"/>
    <w:rsid w:val="00361AED"/>
    <w:rsid w:val="00362416"/>
    <w:rsid w:val="0036275E"/>
    <w:rsid w:val="00362969"/>
    <w:rsid w:val="00363FE8"/>
    <w:rsid w:val="00365886"/>
    <w:rsid w:val="003658D6"/>
    <w:rsid w:val="00365941"/>
    <w:rsid w:val="003659F5"/>
    <w:rsid w:val="003667F4"/>
    <w:rsid w:val="0036680E"/>
    <w:rsid w:val="00366E43"/>
    <w:rsid w:val="0036774B"/>
    <w:rsid w:val="00370390"/>
    <w:rsid w:val="0037210E"/>
    <w:rsid w:val="00373FFC"/>
    <w:rsid w:val="00374566"/>
    <w:rsid w:val="00376362"/>
    <w:rsid w:val="00376ADF"/>
    <w:rsid w:val="00377DCB"/>
    <w:rsid w:val="00380288"/>
    <w:rsid w:val="003808F5"/>
    <w:rsid w:val="00381ADA"/>
    <w:rsid w:val="003820BD"/>
    <w:rsid w:val="00382898"/>
    <w:rsid w:val="00382D5C"/>
    <w:rsid w:val="00382D86"/>
    <w:rsid w:val="003845CB"/>
    <w:rsid w:val="0038482A"/>
    <w:rsid w:val="003848A6"/>
    <w:rsid w:val="00390736"/>
    <w:rsid w:val="00390B41"/>
    <w:rsid w:val="0039196D"/>
    <w:rsid w:val="003922E0"/>
    <w:rsid w:val="00392DAD"/>
    <w:rsid w:val="00393B62"/>
    <w:rsid w:val="0039547C"/>
    <w:rsid w:val="0039583F"/>
    <w:rsid w:val="003A0C40"/>
    <w:rsid w:val="003A117B"/>
    <w:rsid w:val="003A3791"/>
    <w:rsid w:val="003A38D4"/>
    <w:rsid w:val="003A43EF"/>
    <w:rsid w:val="003A450A"/>
    <w:rsid w:val="003A49B0"/>
    <w:rsid w:val="003A4CCC"/>
    <w:rsid w:val="003A53F5"/>
    <w:rsid w:val="003A5D0C"/>
    <w:rsid w:val="003A70E7"/>
    <w:rsid w:val="003A7273"/>
    <w:rsid w:val="003A78BD"/>
    <w:rsid w:val="003A7B66"/>
    <w:rsid w:val="003B0E7C"/>
    <w:rsid w:val="003B1D0A"/>
    <w:rsid w:val="003B26DE"/>
    <w:rsid w:val="003B3A66"/>
    <w:rsid w:val="003B3BA5"/>
    <w:rsid w:val="003B3C45"/>
    <w:rsid w:val="003B3F8C"/>
    <w:rsid w:val="003B431B"/>
    <w:rsid w:val="003B471A"/>
    <w:rsid w:val="003B48E3"/>
    <w:rsid w:val="003B50A8"/>
    <w:rsid w:val="003B5247"/>
    <w:rsid w:val="003B638E"/>
    <w:rsid w:val="003B6C8B"/>
    <w:rsid w:val="003B78CA"/>
    <w:rsid w:val="003C01A5"/>
    <w:rsid w:val="003C0688"/>
    <w:rsid w:val="003C154C"/>
    <w:rsid w:val="003C18D9"/>
    <w:rsid w:val="003C3068"/>
    <w:rsid w:val="003C3398"/>
    <w:rsid w:val="003C3437"/>
    <w:rsid w:val="003C360F"/>
    <w:rsid w:val="003C5FAA"/>
    <w:rsid w:val="003C62B2"/>
    <w:rsid w:val="003C74E1"/>
    <w:rsid w:val="003C7BDD"/>
    <w:rsid w:val="003D066D"/>
    <w:rsid w:val="003D06B7"/>
    <w:rsid w:val="003D1F71"/>
    <w:rsid w:val="003D314E"/>
    <w:rsid w:val="003D387F"/>
    <w:rsid w:val="003D456E"/>
    <w:rsid w:val="003D5AA2"/>
    <w:rsid w:val="003D5DC0"/>
    <w:rsid w:val="003D5FE0"/>
    <w:rsid w:val="003D6C88"/>
    <w:rsid w:val="003D6F7A"/>
    <w:rsid w:val="003D7546"/>
    <w:rsid w:val="003E09EA"/>
    <w:rsid w:val="003E0A86"/>
    <w:rsid w:val="003E0C69"/>
    <w:rsid w:val="003E0CFA"/>
    <w:rsid w:val="003E0FB3"/>
    <w:rsid w:val="003E117E"/>
    <w:rsid w:val="003E1EA0"/>
    <w:rsid w:val="003E21EE"/>
    <w:rsid w:val="003E4883"/>
    <w:rsid w:val="003E7131"/>
    <w:rsid w:val="003E75A4"/>
    <w:rsid w:val="003E7C56"/>
    <w:rsid w:val="003F07CB"/>
    <w:rsid w:val="003F0EEF"/>
    <w:rsid w:val="003F14FB"/>
    <w:rsid w:val="003F196B"/>
    <w:rsid w:val="003F2DAF"/>
    <w:rsid w:val="003F3718"/>
    <w:rsid w:val="003F43DF"/>
    <w:rsid w:val="003F4790"/>
    <w:rsid w:val="003F52E2"/>
    <w:rsid w:val="003F5D06"/>
    <w:rsid w:val="003F6065"/>
    <w:rsid w:val="003F68DE"/>
    <w:rsid w:val="003F7108"/>
    <w:rsid w:val="003F711F"/>
    <w:rsid w:val="003F7194"/>
    <w:rsid w:val="003F7C0D"/>
    <w:rsid w:val="003F7C3F"/>
    <w:rsid w:val="00401497"/>
    <w:rsid w:val="00402865"/>
    <w:rsid w:val="00402B60"/>
    <w:rsid w:val="004035CA"/>
    <w:rsid w:val="00404993"/>
    <w:rsid w:val="00404BBA"/>
    <w:rsid w:val="0040549F"/>
    <w:rsid w:val="00406056"/>
    <w:rsid w:val="00406E9C"/>
    <w:rsid w:val="004102BA"/>
    <w:rsid w:val="0041190F"/>
    <w:rsid w:val="0041197E"/>
    <w:rsid w:val="00412424"/>
    <w:rsid w:val="00412E9D"/>
    <w:rsid w:val="004139AD"/>
    <w:rsid w:val="00413C28"/>
    <w:rsid w:val="0041464B"/>
    <w:rsid w:val="0041499D"/>
    <w:rsid w:val="004156BF"/>
    <w:rsid w:val="00415EB7"/>
    <w:rsid w:val="0041637C"/>
    <w:rsid w:val="00416492"/>
    <w:rsid w:val="004201C4"/>
    <w:rsid w:val="00420F02"/>
    <w:rsid w:val="00421468"/>
    <w:rsid w:val="004214F4"/>
    <w:rsid w:val="00421738"/>
    <w:rsid w:val="004218E6"/>
    <w:rsid w:val="004234D0"/>
    <w:rsid w:val="00423535"/>
    <w:rsid w:val="00423D31"/>
    <w:rsid w:val="00424066"/>
    <w:rsid w:val="004240CF"/>
    <w:rsid w:val="004248A2"/>
    <w:rsid w:val="004249D8"/>
    <w:rsid w:val="00424BC3"/>
    <w:rsid w:val="00425242"/>
    <w:rsid w:val="004254CA"/>
    <w:rsid w:val="004260A4"/>
    <w:rsid w:val="00426789"/>
    <w:rsid w:val="00427749"/>
    <w:rsid w:val="00427BE5"/>
    <w:rsid w:val="00430995"/>
    <w:rsid w:val="00430DC2"/>
    <w:rsid w:val="00431256"/>
    <w:rsid w:val="004315A2"/>
    <w:rsid w:val="00431B69"/>
    <w:rsid w:val="00432773"/>
    <w:rsid w:val="004329BC"/>
    <w:rsid w:val="00432D5F"/>
    <w:rsid w:val="00432D9F"/>
    <w:rsid w:val="00433B72"/>
    <w:rsid w:val="00433EDB"/>
    <w:rsid w:val="00435CE6"/>
    <w:rsid w:val="00436C95"/>
    <w:rsid w:val="004376F1"/>
    <w:rsid w:val="00437B1D"/>
    <w:rsid w:val="00437CE9"/>
    <w:rsid w:val="004401D3"/>
    <w:rsid w:val="00441C44"/>
    <w:rsid w:val="00441CF8"/>
    <w:rsid w:val="00441F64"/>
    <w:rsid w:val="0044365F"/>
    <w:rsid w:val="004439E2"/>
    <w:rsid w:val="00444714"/>
    <w:rsid w:val="00445E7E"/>
    <w:rsid w:val="0044605A"/>
    <w:rsid w:val="0044625F"/>
    <w:rsid w:val="00447AFB"/>
    <w:rsid w:val="00451A65"/>
    <w:rsid w:val="00452001"/>
    <w:rsid w:val="004523AD"/>
    <w:rsid w:val="00452654"/>
    <w:rsid w:val="0045434C"/>
    <w:rsid w:val="00457EED"/>
    <w:rsid w:val="004600BD"/>
    <w:rsid w:val="00460892"/>
    <w:rsid w:val="00460B72"/>
    <w:rsid w:val="0046273A"/>
    <w:rsid w:val="00462FAA"/>
    <w:rsid w:val="00464C75"/>
    <w:rsid w:val="00465B5B"/>
    <w:rsid w:val="00465F84"/>
    <w:rsid w:val="00470BB2"/>
    <w:rsid w:val="00471CF9"/>
    <w:rsid w:val="00472910"/>
    <w:rsid w:val="00472A2E"/>
    <w:rsid w:val="0047356C"/>
    <w:rsid w:val="00473C42"/>
    <w:rsid w:val="00475172"/>
    <w:rsid w:val="00475DE9"/>
    <w:rsid w:val="00477273"/>
    <w:rsid w:val="00477317"/>
    <w:rsid w:val="00477F35"/>
    <w:rsid w:val="004820A4"/>
    <w:rsid w:val="0048406E"/>
    <w:rsid w:val="004843F6"/>
    <w:rsid w:val="00485003"/>
    <w:rsid w:val="004853D7"/>
    <w:rsid w:val="0048575C"/>
    <w:rsid w:val="00485DCF"/>
    <w:rsid w:val="00486F23"/>
    <w:rsid w:val="004874A3"/>
    <w:rsid w:val="00487BCA"/>
    <w:rsid w:val="00491CE1"/>
    <w:rsid w:val="00492689"/>
    <w:rsid w:val="00492818"/>
    <w:rsid w:val="00492A6E"/>
    <w:rsid w:val="00492DC5"/>
    <w:rsid w:val="00493AA7"/>
    <w:rsid w:val="0049565D"/>
    <w:rsid w:val="004971C0"/>
    <w:rsid w:val="00497268"/>
    <w:rsid w:val="004A097E"/>
    <w:rsid w:val="004A1132"/>
    <w:rsid w:val="004A1885"/>
    <w:rsid w:val="004A1F14"/>
    <w:rsid w:val="004A2336"/>
    <w:rsid w:val="004A2B3B"/>
    <w:rsid w:val="004A2DA3"/>
    <w:rsid w:val="004A512E"/>
    <w:rsid w:val="004A557A"/>
    <w:rsid w:val="004A62B9"/>
    <w:rsid w:val="004A71A2"/>
    <w:rsid w:val="004A72D3"/>
    <w:rsid w:val="004A7541"/>
    <w:rsid w:val="004B1366"/>
    <w:rsid w:val="004B3491"/>
    <w:rsid w:val="004B3E40"/>
    <w:rsid w:val="004B40AF"/>
    <w:rsid w:val="004B42CC"/>
    <w:rsid w:val="004B5423"/>
    <w:rsid w:val="004B5FC5"/>
    <w:rsid w:val="004B6751"/>
    <w:rsid w:val="004B6B7B"/>
    <w:rsid w:val="004B75CC"/>
    <w:rsid w:val="004C18B8"/>
    <w:rsid w:val="004C2047"/>
    <w:rsid w:val="004C28E2"/>
    <w:rsid w:val="004C352B"/>
    <w:rsid w:val="004C354C"/>
    <w:rsid w:val="004C41F2"/>
    <w:rsid w:val="004C4CBE"/>
    <w:rsid w:val="004C5191"/>
    <w:rsid w:val="004C51DB"/>
    <w:rsid w:val="004C671C"/>
    <w:rsid w:val="004C6C6F"/>
    <w:rsid w:val="004C74CF"/>
    <w:rsid w:val="004D01A0"/>
    <w:rsid w:val="004D0CDD"/>
    <w:rsid w:val="004D2097"/>
    <w:rsid w:val="004D2ED2"/>
    <w:rsid w:val="004D306E"/>
    <w:rsid w:val="004D42C9"/>
    <w:rsid w:val="004D42E4"/>
    <w:rsid w:val="004D458B"/>
    <w:rsid w:val="004D47E7"/>
    <w:rsid w:val="004D4D4D"/>
    <w:rsid w:val="004D55A5"/>
    <w:rsid w:val="004D5DF8"/>
    <w:rsid w:val="004E316B"/>
    <w:rsid w:val="004E3826"/>
    <w:rsid w:val="004E3D39"/>
    <w:rsid w:val="004E3DFE"/>
    <w:rsid w:val="004E3EEB"/>
    <w:rsid w:val="004E42B7"/>
    <w:rsid w:val="004E5B5D"/>
    <w:rsid w:val="004E73FB"/>
    <w:rsid w:val="004E756F"/>
    <w:rsid w:val="004E7F02"/>
    <w:rsid w:val="004F0E12"/>
    <w:rsid w:val="004F147E"/>
    <w:rsid w:val="004F14A1"/>
    <w:rsid w:val="004F14FE"/>
    <w:rsid w:val="004F156B"/>
    <w:rsid w:val="004F27FF"/>
    <w:rsid w:val="004F29A7"/>
    <w:rsid w:val="004F73FC"/>
    <w:rsid w:val="004F7B1E"/>
    <w:rsid w:val="005003D0"/>
    <w:rsid w:val="00501D3C"/>
    <w:rsid w:val="00502423"/>
    <w:rsid w:val="00502595"/>
    <w:rsid w:val="005026D1"/>
    <w:rsid w:val="0050331B"/>
    <w:rsid w:val="00504725"/>
    <w:rsid w:val="00505C4E"/>
    <w:rsid w:val="005073A1"/>
    <w:rsid w:val="00507435"/>
    <w:rsid w:val="00507AC0"/>
    <w:rsid w:val="005101B0"/>
    <w:rsid w:val="00510294"/>
    <w:rsid w:val="0051083A"/>
    <w:rsid w:val="005112F9"/>
    <w:rsid w:val="005117F0"/>
    <w:rsid w:val="0051181C"/>
    <w:rsid w:val="0051336B"/>
    <w:rsid w:val="0051380F"/>
    <w:rsid w:val="005139BF"/>
    <w:rsid w:val="005145EB"/>
    <w:rsid w:val="00514AB1"/>
    <w:rsid w:val="00514FFC"/>
    <w:rsid w:val="0051568F"/>
    <w:rsid w:val="00515933"/>
    <w:rsid w:val="00516009"/>
    <w:rsid w:val="00516F64"/>
    <w:rsid w:val="00517344"/>
    <w:rsid w:val="00517738"/>
    <w:rsid w:val="00517A19"/>
    <w:rsid w:val="0052171D"/>
    <w:rsid w:val="00524485"/>
    <w:rsid w:val="00525049"/>
    <w:rsid w:val="0052666D"/>
    <w:rsid w:val="00526CE3"/>
    <w:rsid w:val="00526CE9"/>
    <w:rsid w:val="005302BB"/>
    <w:rsid w:val="005314A6"/>
    <w:rsid w:val="00531D67"/>
    <w:rsid w:val="00533D09"/>
    <w:rsid w:val="005350BE"/>
    <w:rsid w:val="00535560"/>
    <w:rsid w:val="00535AD1"/>
    <w:rsid w:val="00535E0E"/>
    <w:rsid w:val="00536B9B"/>
    <w:rsid w:val="00537A94"/>
    <w:rsid w:val="00540D56"/>
    <w:rsid w:val="005418ED"/>
    <w:rsid w:val="005430F9"/>
    <w:rsid w:val="005440E8"/>
    <w:rsid w:val="00544D1B"/>
    <w:rsid w:val="00546FCC"/>
    <w:rsid w:val="005470E9"/>
    <w:rsid w:val="0054712A"/>
    <w:rsid w:val="005473A4"/>
    <w:rsid w:val="0055022C"/>
    <w:rsid w:val="00550753"/>
    <w:rsid w:val="00550AB6"/>
    <w:rsid w:val="005515F4"/>
    <w:rsid w:val="005516F6"/>
    <w:rsid w:val="00551E5B"/>
    <w:rsid w:val="005527EE"/>
    <w:rsid w:val="005536D6"/>
    <w:rsid w:val="00554149"/>
    <w:rsid w:val="005541DF"/>
    <w:rsid w:val="005554BF"/>
    <w:rsid w:val="00555CC8"/>
    <w:rsid w:val="005564B1"/>
    <w:rsid w:val="00556D1E"/>
    <w:rsid w:val="00556E9A"/>
    <w:rsid w:val="005604B7"/>
    <w:rsid w:val="005606BE"/>
    <w:rsid w:val="00563AD0"/>
    <w:rsid w:val="00565075"/>
    <w:rsid w:val="005655CB"/>
    <w:rsid w:val="005656EE"/>
    <w:rsid w:val="00566C5A"/>
    <w:rsid w:val="00566DDA"/>
    <w:rsid w:val="005711FF"/>
    <w:rsid w:val="00571BF2"/>
    <w:rsid w:val="00572B3D"/>
    <w:rsid w:val="00572E6C"/>
    <w:rsid w:val="005743E2"/>
    <w:rsid w:val="005763E6"/>
    <w:rsid w:val="0057640F"/>
    <w:rsid w:val="00577588"/>
    <w:rsid w:val="005775D7"/>
    <w:rsid w:val="00580587"/>
    <w:rsid w:val="005806F0"/>
    <w:rsid w:val="005814EF"/>
    <w:rsid w:val="00581912"/>
    <w:rsid w:val="00581A9B"/>
    <w:rsid w:val="0058337A"/>
    <w:rsid w:val="00583B0D"/>
    <w:rsid w:val="005841A0"/>
    <w:rsid w:val="0058456E"/>
    <w:rsid w:val="005855E6"/>
    <w:rsid w:val="0058567E"/>
    <w:rsid w:val="00585A32"/>
    <w:rsid w:val="00585C70"/>
    <w:rsid w:val="0058689B"/>
    <w:rsid w:val="00586F70"/>
    <w:rsid w:val="00590652"/>
    <w:rsid w:val="005907D1"/>
    <w:rsid w:val="00591F86"/>
    <w:rsid w:val="005925BB"/>
    <w:rsid w:val="00592D33"/>
    <w:rsid w:val="005956C7"/>
    <w:rsid w:val="00595794"/>
    <w:rsid w:val="0059727C"/>
    <w:rsid w:val="005977D1"/>
    <w:rsid w:val="005A0440"/>
    <w:rsid w:val="005A0639"/>
    <w:rsid w:val="005A1917"/>
    <w:rsid w:val="005A552C"/>
    <w:rsid w:val="005A6454"/>
    <w:rsid w:val="005A7BC8"/>
    <w:rsid w:val="005A7CFA"/>
    <w:rsid w:val="005A7EC1"/>
    <w:rsid w:val="005B121F"/>
    <w:rsid w:val="005B1713"/>
    <w:rsid w:val="005B1CEF"/>
    <w:rsid w:val="005B1D67"/>
    <w:rsid w:val="005B2759"/>
    <w:rsid w:val="005B2B4E"/>
    <w:rsid w:val="005B38BC"/>
    <w:rsid w:val="005B4272"/>
    <w:rsid w:val="005B4541"/>
    <w:rsid w:val="005B5E72"/>
    <w:rsid w:val="005B693D"/>
    <w:rsid w:val="005B7203"/>
    <w:rsid w:val="005C0096"/>
    <w:rsid w:val="005C178D"/>
    <w:rsid w:val="005C22B4"/>
    <w:rsid w:val="005C2B69"/>
    <w:rsid w:val="005C3318"/>
    <w:rsid w:val="005C3319"/>
    <w:rsid w:val="005C408F"/>
    <w:rsid w:val="005C4D73"/>
    <w:rsid w:val="005C4DDA"/>
    <w:rsid w:val="005C68F8"/>
    <w:rsid w:val="005C6DAE"/>
    <w:rsid w:val="005D26E0"/>
    <w:rsid w:val="005D2A18"/>
    <w:rsid w:val="005D2AE9"/>
    <w:rsid w:val="005D4225"/>
    <w:rsid w:val="005D46A1"/>
    <w:rsid w:val="005D481A"/>
    <w:rsid w:val="005D4B56"/>
    <w:rsid w:val="005D4DD1"/>
    <w:rsid w:val="005D4F0D"/>
    <w:rsid w:val="005D5010"/>
    <w:rsid w:val="005D64F1"/>
    <w:rsid w:val="005D72B7"/>
    <w:rsid w:val="005D7E4A"/>
    <w:rsid w:val="005E0230"/>
    <w:rsid w:val="005E0294"/>
    <w:rsid w:val="005E0706"/>
    <w:rsid w:val="005E0724"/>
    <w:rsid w:val="005E1BC9"/>
    <w:rsid w:val="005E1D7A"/>
    <w:rsid w:val="005E2514"/>
    <w:rsid w:val="005E36B4"/>
    <w:rsid w:val="005E3A3D"/>
    <w:rsid w:val="005E59F4"/>
    <w:rsid w:val="005E5C35"/>
    <w:rsid w:val="005E60EA"/>
    <w:rsid w:val="005E7073"/>
    <w:rsid w:val="005F12AE"/>
    <w:rsid w:val="005F2200"/>
    <w:rsid w:val="005F2620"/>
    <w:rsid w:val="005F4209"/>
    <w:rsid w:val="005F533C"/>
    <w:rsid w:val="005F71FD"/>
    <w:rsid w:val="005F73F6"/>
    <w:rsid w:val="005F7D61"/>
    <w:rsid w:val="00600576"/>
    <w:rsid w:val="006006D9"/>
    <w:rsid w:val="00601178"/>
    <w:rsid w:val="00601E5F"/>
    <w:rsid w:val="00602137"/>
    <w:rsid w:val="0060218F"/>
    <w:rsid w:val="00602665"/>
    <w:rsid w:val="00602E0B"/>
    <w:rsid w:val="00602EB7"/>
    <w:rsid w:val="00603915"/>
    <w:rsid w:val="00604186"/>
    <w:rsid w:val="0060526F"/>
    <w:rsid w:val="00606C66"/>
    <w:rsid w:val="00607C07"/>
    <w:rsid w:val="00610C88"/>
    <w:rsid w:val="0061147E"/>
    <w:rsid w:val="00611C69"/>
    <w:rsid w:val="00612438"/>
    <w:rsid w:val="006127A4"/>
    <w:rsid w:val="006127E9"/>
    <w:rsid w:val="00612E59"/>
    <w:rsid w:val="006132A6"/>
    <w:rsid w:val="006137D2"/>
    <w:rsid w:val="00613851"/>
    <w:rsid w:val="0061393F"/>
    <w:rsid w:val="00614353"/>
    <w:rsid w:val="00614BC4"/>
    <w:rsid w:val="0061740F"/>
    <w:rsid w:val="0061762E"/>
    <w:rsid w:val="006176E5"/>
    <w:rsid w:val="006216DA"/>
    <w:rsid w:val="006217D8"/>
    <w:rsid w:val="00622CD9"/>
    <w:rsid w:val="00622E0F"/>
    <w:rsid w:val="006232D6"/>
    <w:rsid w:val="006245BA"/>
    <w:rsid w:val="00624A0D"/>
    <w:rsid w:val="00624F1D"/>
    <w:rsid w:val="00625910"/>
    <w:rsid w:val="00625EBB"/>
    <w:rsid w:val="006305DE"/>
    <w:rsid w:val="00630EFF"/>
    <w:rsid w:val="00631213"/>
    <w:rsid w:val="00631255"/>
    <w:rsid w:val="006313ED"/>
    <w:rsid w:val="006325ED"/>
    <w:rsid w:val="006343C3"/>
    <w:rsid w:val="00636321"/>
    <w:rsid w:val="0063706B"/>
    <w:rsid w:val="0063760F"/>
    <w:rsid w:val="006411B8"/>
    <w:rsid w:val="00644D0D"/>
    <w:rsid w:val="006457E5"/>
    <w:rsid w:val="00646FA4"/>
    <w:rsid w:val="006506B0"/>
    <w:rsid w:val="00650D7D"/>
    <w:rsid w:val="00651B57"/>
    <w:rsid w:val="00652C0E"/>
    <w:rsid w:val="00652C4C"/>
    <w:rsid w:val="006530E8"/>
    <w:rsid w:val="0065362B"/>
    <w:rsid w:val="006539FD"/>
    <w:rsid w:val="00655090"/>
    <w:rsid w:val="00663558"/>
    <w:rsid w:val="00663583"/>
    <w:rsid w:val="006640BF"/>
    <w:rsid w:val="006645A6"/>
    <w:rsid w:val="0066585A"/>
    <w:rsid w:val="00666315"/>
    <w:rsid w:val="0067018B"/>
    <w:rsid w:val="006726DC"/>
    <w:rsid w:val="00672707"/>
    <w:rsid w:val="0067368A"/>
    <w:rsid w:val="00673756"/>
    <w:rsid w:val="00675336"/>
    <w:rsid w:val="00675FC5"/>
    <w:rsid w:val="00676202"/>
    <w:rsid w:val="00676939"/>
    <w:rsid w:val="00676B04"/>
    <w:rsid w:val="00676CFB"/>
    <w:rsid w:val="00676EDC"/>
    <w:rsid w:val="006776B0"/>
    <w:rsid w:val="00680ACF"/>
    <w:rsid w:val="00680E47"/>
    <w:rsid w:val="00680EC7"/>
    <w:rsid w:val="006810A7"/>
    <w:rsid w:val="0068126C"/>
    <w:rsid w:val="006819C1"/>
    <w:rsid w:val="00682A92"/>
    <w:rsid w:val="00682FE5"/>
    <w:rsid w:val="00684907"/>
    <w:rsid w:val="00685346"/>
    <w:rsid w:val="00686592"/>
    <w:rsid w:val="006918CF"/>
    <w:rsid w:val="0069243E"/>
    <w:rsid w:val="006925AC"/>
    <w:rsid w:val="00692B9E"/>
    <w:rsid w:val="00693414"/>
    <w:rsid w:val="0069355A"/>
    <w:rsid w:val="00693A54"/>
    <w:rsid w:val="00693B45"/>
    <w:rsid w:val="006941B6"/>
    <w:rsid w:val="0069476B"/>
    <w:rsid w:val="006947DA"/>
    <w:rsid w:val="00694B39"/>
    <w:rsid w:val="006954A6"/>
    <w:rsid w:val="00696175"/>
    <w:rsid w:val="006961F0"/>
    <w:rsid w:val="00696381"/>
    <w:rsid w:val="00696E35"/>
    <w:rsid w:val="00697604"/>
    <w:rsid w:val="00697828"/>
    <w:rsid w:val="00697D97"/>
    <w:rsid w:val="006A0177"/>
    <w:rsid w:val="006A07DB"/>
    <w:rsid w:val="006A0B47"/>
    <w:rsid w:val="006A0EA4"/>
    <w:rsid w:val="006A1380"/>
    <w:rsid w:val="006A20D7"/>
    <w:rsid w:val="006A29BB"/>
    <w:rsid w:val="006A2B40"/>
    <w:rsid w:val="006A2F10"/>
    <w:rsid w:val="006A45E9"/>
    <w:rsid w:val="006A4920"/>
    <w:rsid w:val="006A5055"/>
    <w:rsid w:val="006A6947"/>
    <w:rsid w:val="006A73D0"/>
    <w:rsid w:val="006A7494"/>
    <w:rsid w:val="006A792E"/>
    <w:rsid w:val="006A7B74"/>
    <w:rsid w:val="006B0142"/>
    <w:rsid w:val="006B0D97"/>
    <w:rsid w:val="006B23AA"/>
    <w:rsid w:val="006B253A"/>
    <w:rsid w:val="006B34E8"/>
    <w:rsid w:val="006B51D5"/>
    <w:rsid w:val="006B559A"/>
    <w:rsid w:val="006B594C"/>
    <w:rsid w:val="006B5F5F"/>
    <w:rsid w:val="006B72DF"/>
    <w:rsid w:val="006B793D"/>
    <w:rsid w:val="006B7EF7"/>
    <w:rsid w:val="006C0248"/>
    <w:rsid w:val="006C0892"/>
    <w:rsid w:val="006C138A"/>
    <w:rsid w:val="006C35E2"/>
    <w:rsid w:val="006C39A5"/>
    <w:rsid w:val="006C451B"/>
    <w:rsid w:val="006C580D"/>
    <w:rsid w:val="006C5921"/>
    <w:rsid w:val="006C7456"/>
    <w:rsid w:val="006C7911"/>
    <w:rsid w:val="006C7D13"/>
    <w:rsid w:val="006D0A60"/>
    <w:rsid w:val="006D1B63"/>
    <w:rsid w:val="006D258E"/>
    <w:rsid w:val="006D2B27"/>
    <w:rsid w:val="006D3B1D"/>
    <w:rsid w:val="006D3E32"/>
    <w:rsid w:val="006D3F70"/>
    <w:rsid w:val="006D5538"/>
    <w:rsid w:val="006D5EC5"/>
    <w:rsid w:val="006D66BE"/>
    <w:rsid w:val="006D6816"/>
    <w:rsid w:val="006D6C93"/>
    <w:rsid w:val="006E025F"/>
    <w:rsid w:val="006E035B"/>
    <w:rsid w:val="006E076E"/>
    <w:rsid w:val="006E085A"/>
    <w:rsid w:val="006E0C36"/>
    <w:rsid w:val="006E397F"/>
    <w:rsid w:val="006E3A65"/>
    <w:rsid w:val="006E3A81"/>
    <w:rsid w:val="006E6C27"/>
    <w:rsid w:val="006E7F63"/>
    <w:rsid w:val="006E7F8A"/>
    <w:rsid w:val="006F0F0D"/>
    <w:rsid w:val="006F1EEE"/>
    <w:rsid w:val="006F22BD"/>
    <w:rsid w:val="006F24E4"/>
    <w:rsid w:val="006F63B3"/>
    <w:rsid w:val="006F67E0"/>
    <w:rsid w:val="006F6FE0"/>
    <w:rsid w:val="006F7AC0"/>
    <w:rsid w:val="00700709"/>
    <w:rsid w:val="0070100F"/>
    <w:rsid w:val="007012B4"/>
    <w:rsid w:val="007012C0"/>
    <w:rsid w:val="00701A09"/>
    <w:rsid w:val="00702991"/>
    <w:rsid w:val="00703B38"/>
    <w:rsid w:val="00704092"/>
    <w:rsid w:val="007040EC"/>
    <w:rsid w:val="0070674F"/>
    <w:rsid w:val="00707160"/>
    <w:rsid w:val="007079AE"/>
    <w:rsid w:val="00710444"/>
    <w:rsid w:val="00711318"/>
    <w:rsid w:val="00711A07"/>
    <w:rsid w:val="00711CA7"/>
    <w:rsid w:val="0071310A"/>
    <w:rsid w:val="00713471"/>
    <w:rsid w:val="00713923"/>
    <w:rsid w:val="0071460C"/>
    <w:rsid w:val="007156BC"/>
    <w:rsid w:val="0071740D"/>
    <w:rsid w:val="007200AC"/>
    <w:rsid w:val="007200F2"/>
    <w:rsid w:val="00720CCE"/>
    <w:rsid w:val="00720D83"/>
    <w:rsid w:val="007210AD"/>
    <w:rsid w:val="0072177D"/>
    <w:rsid w:val="007219CE"/>
    <w:rsid w:val="00722531"/>
    <w:rsid w:val="00722DB5"/>
    <w:rsid w:val="007240BC"/>
    <w:rsid w:val="007248AA"/>
    <w:rsid w:val="00725F84"/>
    <w:rsid w:val="007279C0"/>
    <w:rsid w:val="00731D6C"/>
    <w:rsid w:val="00732375"/>
    <w:rsid w:val="0073287C"/>
    <w:rsid w:val="007328DC"/>
    <w:rsid w:val="00736791"/>
    <w:rsid w:val="00736C6F"/>
    <w:rsid w:val="00736D08"/>
    <w:rsid w:val="00740205"/>
    <w:rsid w:val="00740226"/>
    <w:rsid w:val="00740775"/>
    <w:rsid w:val="007408E8"/>
    <w:rsid w:val="00740A0D"/>
    <w:rsid w:val="007412FF"/>
    <w:rsid w:val="00742D38"/>
    <w:rsid w:val="00742F70"/>
    <w:rsid w:val="007431C4"/>
    <w:rsid w:val="007440BF"/>
    <w:rsid w:val="00744A13"/>
    <w:rsid w:val="00744F08"/>
    <w:rsid w:val="00745297"/>
    <w:rsid w:val="00745DED"/>
    <w:rsid w:val="0074678B"/>
    <w:rsid w:val="00746D4F"/>
    <w:rsid w:val="0074735E"/>
    <w:rsid w:val="00747B84"/>
    <w:rsid w:val="0075112B"/>
    <w:rsid w:val="0075158F"/>
    <w:rsid w:val="007527F1"/>
    <w:rsid w:val="00753049"/>
    <w:rsid w:val="0075344F"/>
    <w:rsid w:val="00753FB2"/>
    <w:rsid w:val="00754406"/>
    <w:rsid w:val="00754F7F"/>
    <w:rsid w:val="0075549A"/>
    <w:rsid w:val="0075590B"/>
    <w:rsid w:val="00755BD8"/>
    <w:rsid w:val="00756AED"/>
    <w:rsid w:val="00756E4C"/>
    <w:rsid w:val="00761514"/>
    <w:rsid w:val="00762711"/>
    <w:rsid w:val="00762B14"/>
    <w:rsid w:val="00762C6F"/>
    <w:rsid w:val="00764F25"/>
    <w:rsid w:val="00765274"/>
    <w:rsid w:val="0077037F"/>
    <w:rsid w:val="0077062E"/>
    <w:rsid w:val="007707EE"/>
    <w:rsid w:val="00770EE7"/>
    <w:rsid w:val="0077481E"/>
    <w:rsid w:val="00775601"/>
    <w:rsid w:val="00775671"/>
    <w:rsid w:val="007761E9"/>
    <w:rsid w:val="00777272"/>
    <w:rsid w:val="007772BF"/>
    <w:rsid w:val="00777F38"/>
    <w:rsid w:val="00781218"/>
    <w:rsid w:val="00782288"/>
    <w:rsid w:val="0078253C"/>
    <w:rsid w:val="007826A2"/>
    <w:rsid w:val="00783C3E"/>
    <w:rsid w:val="00784075"/>
    <w:rsid w:val="00784AEC"/>
    <w:rsid w:val="00784C6E"/>
    <w:rsid w:val="007864D7"/>
    <w:rsid w:val="00786838"/>
    <w:rsid w:val="0078693A"/>
    <w:rsid w:val="00786A03"/>
    <w:rsid w:val="00787890"/>
    <w:rsid w:val="007900EE"/>
    <w:rsid w:val="00790BEA"/>
    <w:rsid w:val="00791573"/>
    <w:rsid w:val="007915D6"/>
    <w:rsid w:val="00792249"/>
    <w:rsid w:val="0079238F"/>
    <w:rsid w:val="00793D02"/>
    <w:rsid w:val="00793E1C"/>
    <w:rsid w:val="00794718"/>
    <w:rsid w:val="007949B5"/>
    <w:rsid w:val="00794F8F"/>
    <w:rsid w:val="007952D6"/>
    <w:rsid w:val="007959DB"/>
    <w:rsid w:val="0079798B"/>
    <w:rsid w:val="00797E75"/>
    <w:rsid w:val="00797F71"/>
    <w:rsid w:val="007A0692"/>
    <w:rsid w:val="007A1300"/>
    <w:rsid w:val="007A16A8"/>
    <w:rsid w:val="007A1B55"/>
    <w:rsid w:val="007A1FF4"/>
    <w:rsid w:val="007A3A39"/>
    <w:rsid w:val="007A3BFF"/>
    <w:rsid w:val="007A4210"/>
    <w:rsid w:val="007A4669"/>
    <w:rsid w:val="007A6180"/>
    <w:rsid w:val="007A7795"/>
    <w:rsid w:val="007A794E"/>
    <w:rsid w:val="007A79EB"/>
    <w:rsid w:val="007B10FD"/>
    <w:rsid w:val="007B126F"/>
    <w:rsid w:val="007B289C"/>
    <w:rsid w:val="007B3852"/>
    <w:rsid w:val="007B48A8"/>
    <w:rsid w:val="007B5127"/>
    <w:rsid w:val="007B5BA3"/>
    <w:rsid w:val="007B5D26"/>
    <w:rsid w:val="007B5EE1"/>
    <w:rsid w:val="007B5F87"/>
    <w:rsid w:val="007B63C1"/>
    <w:rsid w:val="007B6428"/>
    <w:rsid w:val="007B66EF"/>
    <w:rsid w:val="007B7926"/>
    <w:rsid w:val="007C0940"/>
    <w:rsid w:val="007C1BA3"/>
    <w:rsid w:val="007C38B0"/>
    <w:rsid w:val="007C4320"/>
    <w:rsid w:val="007C4B4C"/>
    <w:rsid w:val="007C75E0"/>
    <w:rsid w:val="007D0341"/>
    <w:rsid w:val="007D03C0"/>
    <w:rsid w:val="007D0731"/>
    <w:rsid w:val="007D145F"/>
    <w:rsid w:val="007D2DC2"/>
    <w:rsid w:val="007D3297"/>
    <w:rsid w:val="007D5AEA"/>
    <w:rsid w:val="007D5C7A"/>
    <w:rsid w:val="007D5DB2"/>
    <w:rsid w:val="007D67C1"/>
    <w:rsid w:val="007D7688"/>
    <w:rsid w:val="007E0797"/>
    <w:rsid w:val="007E0EAD"/>
    <w:rsid w:val="007E1D97"/>
    <w:rsid w:val="007E31E9"/>
    <w:rsid w:val="007E325A"/>
    <w:rsid w:val="007E343C"/>
    <w:rsid w:val="007E37B8"/>
    <w:rsid w:val="007E5E2C"/>
    <w:rsid w:val="007E7392"/>
    <w:rsid w:val="007E75CF"/>
    <w:rsid w:val="007E75DF"/>
    <w:rsid w:val="007F02B0"/>
    <w:rsid w:val="007F08D9"/>
    <w:rsid w:val="007F1912"/>
    <w:rsid w:val="007F1ACE"/>
    <w:rsid w:val="007F344C"/>
    <w:rsid w:val="007F3CB7"/>
    <w:rsid w:val="007F4313"/>
    <w:rsid w:val="007F498C"/>
    <w:rsid w:val="007F64C8"/>
    <w:rsid w:val="007F7705"/>
    <w:rsid w:val="007F7A15"/>
    <w:rsid w:val="007F7ACA"/>
    <w:rsid w:val="00803A81"/>
    <w:rsid w:val="00804C70"/>
    <w:rsid w:val="00806407"/>
    <w:rsid w:val="0080712B"/>
    <w:rsid w:val="00807385"/>
    <w:rsid w:val="008075A5"/>
    <w:rsid w:val="00810005"/>
    <w:rsid w:val="00811D08"/>
    <w:rsid w:val="00812D2F"/>
    <w:rsid w:val="00813CA4"/>
    <w:rsid w:val="00817540"/>
    <w:rsid w:val="00820225"/>
    <w:rsid w:val="00821F05"/>
    <w:rsid w:val="008224CA"/>
    <w:rsid w:val="00823D6A"/>
    <w:rsid w:val="00823F53"/>
    <w:rsid w:val="00824078"/>
    <w:rsid w:val="00824A2B"/>
    <w:rsid w:val="00825C3C"/>
    <w:rsid w:val="00826118"/>
    <w:rsid w:val="008265C8"/>
    <w:rsid w:val="008266A2"/>
    <w:rsid w:val="00826BAD"/>
    <w:rsid w:val="00826BC7"/>
    <w:rsid w:val="008270E1"/>
    <w:rsid w:val="0082712D"/>
    <w:rsid w:val="00827D34"/>
    <w:rsid w:val="00830A3C"/>
    <w:rsid w:val="00831D8A"/>
    <w:rsid w:val="008346E3"/>
    <w:rsid w:val="00834EA7"/>
    <w:rsid w:val="00836AB1"/>
    <w:rsid w:val="00837100"/>
    <w:rsid w:val="00837218"/>
    <w:rsid w:val="0083723F"/>
    <w:rsid w:val="00840EC9"/>
    <w:rsid w:val="008420A0"/>
    <w:rsid w:val="00842A5C"/>
    <w:rsid w:val="00842AF2"/>
    <w:rsid w:val="00842B0D"/>
    <w:rsid w:val="00843C0F"/>
    <w:rsid w:val="008446A5"/>
    <w:rsid w:val="0084479D"/>
    <w:rsid w:val="00847628"/>
    <w:rsid w:val="00847FEE"/>
    <w:rsid w:val="00850175"/>
    <w:rsid w:val="00850192"/>
    <w:rsid w:val="00850650"/>
    <w:rsid w:val="00850770"/>
    <w:rsid w:val="00850E09"/>
    <w:rsid w:val="008527CD"/>
    <w:rsid w:val="00852E28"/>
    <w:rsid w:val="00852ED8"/>
    <w:rsid w:val="00852FAE"/>
    <w:rsid w:val="00853242"/>
    <w:rsid w:val="008535EE"/>
    <w:rsid w:val="00853884"/>
    <w:rsid w:val="00854576"/>
    <w:rsid w:val="00854A2D"/>
    <w:rsid w:val="008558CB"/>
    <w:rsid w:val="00856192"/>
    <w:rsid w:val="00856B73"/>
    <w:rsid w:val="0085708D"/>
    <w:rsid w:val="00857364"/>
    <w:rsid w:val="008608A3"/>
    <w:rsid w:val="00860DDE"/>
    <w:rsid w:val="00860DF5"/>
    <w:rsid w:val="00860F61"/>
    <w:rsid w:val="0086169A"/>
    <w:rsid w:val="00861E1B"/>
    <w:rsid w:val="00862F33"/>
    <w:rsid w:val="00864768"/>
    <w:rsid w:val="00867538"/>
    <w:rsid w:val="00867599"/>
    <w:rsid w:val="00870B5F"/>
    <w:rsid w:val="00870CAE"/>
    <w:rsid w:val="00872376"/>
    <w:rsid w:val="008726FC"/>
    <w:rsid w:val="00872B84"/>
    <w:rsid w:val="00873190"/>
    <w:rsid w:val="00873C24"/>
    <w:rsid w:val="00873E4B"/>
    <w:rsid w:val="00875D93"/>
    <w:rsid w:val="00876637"/>
    <w:rsid w:val="00877495"/>
    <w:rsid w:val="008774B0"/>
    <w:rsid w:val="008778FD"/>
    <w:rsid w:val="008811A3"/>
    <w:rsid w:val="008811AB"/>
    <w:rsid w:val="00882523"/>
    <w:rsid w:val="00883278"/>
    <w:rsid w:val="008834AE"/>
    <w:rsid w:val="00885683"/>
    <w:rsid w:val="00885885"/>
    <w:rsid w:val="00887CBD"/>
    <w:rsid w:val="0089008B"/>
    <w:rsid w:val="00891BE7"/>
    <w:rsid w:val="00892238"/>
    <w:rsid w:val="00892761"/>
    <w:rsid w:val="008927CD"/>
    <w:rsid w:val="00892BE4"/>
    <w:rsid w:val="008951B4"/>
    <w:rsid w:val="008977FB"/>
    <w:rsid w:val="008A0A33"/>
    <w:rsid w:val="008A1660"/>
    <w:rsid w:val="008A1954"/>
    <w:rsid w:val="008A2D72"/>
    <w:rsid w:val="008A32ED"/>
    <w:rsid w:val="008A35CA"/>
    <w:rsid w:val="008A3C03"/>
    <w:rsid w:val="008A44FC"/>
    <w:rsid w:val="008A4A7F"/>
    <w:rsid w:val="008A4AF9"/>
    <w:rsid w:val="008A5E08"/>
    <w:rsid w:val="008A6706"/>
    <w:rsid w:val="008A72AE"/>
    <w:rsid w:val="008B3933"/>
    <w:rsid w:val="008B3D81"/>
    <w:rsid w:val="008B5214"/>
    <w:rsid w:val="008B53A7"/>
    <w:rsid w:val="008B5418"/>
    <w:rsid w:val="008B5AD0"/>
    <w:rsid w:val="008B5D35"/>
    <w:rsid w:val="008B72FC"/>
    <w:rsid w:val="008B7E36"/>
    <w:rsid w:val="008C0116"/>
    <w:rsid w:val="008C03EE"/>
    <w:rsid w:val="008C0DEE"/>
    <w:rsid w:val="008C1259"/>
    <w:rsid w:val="008C140D"/>
    <w:rsid w:val="008C1788"/>
    <w:rsid w:val="008C2586"/>
    <w:rsid w:val="008C2AFB"/>
    <w:rsid w:val="008C345B"/>
    <w:rsid w:val="008C3D44"/>
    <w:rsid w:val="008C3E18"/>
    <w:rsid w:val="008C4187"/>
    <w:rsid w:val="008C4347"/>
    <w:rsid w:val="008C47DC"/>
    <w:rsid w:val="008C5950"/>
    <w:rsid w:val="008C747D"/>
    <w:rsid w:val="008D1DA2"/>
    <w:rsid w:val="008D2BA5"/>
    <w:rsid w:val="008D2BE0"/>
    <w:rsid w:val="008D2F23"/>
    <w:rsid w:val="008D3DCA"/>
    <w:rsid w:val="008D3E42"/>
    <w:rsid w:val="008D46F1"/>
    <w:rsid w:val="008D523F"/>
    <w:rsid w:val="008D53A0"/>
    <w:rsid w:val="008D6D8D"/>
    <w:rsid w:val="008D6FE9"/>
    <w:rsid w:val="008E0747"/>
    <w:rsid w:val="008E09F6"/>
    <w:rsid w:val="008E0F15"/>
    <w:rsid w:val="008E1146"/>
    <w:rsid w:val="008E2649"/>
    <w:rsid w:val="008E2E2A"/>
    <w:rsid w:val="008E2F7B"/>
    <w:rsid w:val="008E554A"/>
    <w:rsid w:val="008E648B"/>
    <w:rsid w:val="008E7BBA"/>
    <w:rsid w:val="008F05FF"/>
    <w:rsid w:val="008F1A59"/>
    <w:rsid w:val="008F20EC"/>
    <w:rsid w:val="008F2EB0"/>
    <w:rsid w:val="008F3B4A"/>
    <w:rsid w:val="008F3BEE"/>
    <w:rsid w:val="008F479A"/>
    <w:rsid w:val="008F5656"/>
    <w:rsid w:val="008F5DF9"/>
    <w:rsid w:val="008F6566"/>
    <w:rsid w:val="008F6B71"/>
    <w:rsid w:val="009007AA"/>
    <w:rsid w:val="00900EF5"/>
    <w:rsid w:val="00901326"/>
    <w:rsid w:val="00901449"/>
    <w:rsid w:val="00901F73"/>
    <w:rsid w:val="00902280"/>
    <w:rsid w:val="00903545"/>
    <w:rsid w:val="00903F21"/>
    <w:rsid w:val="0090494C"/>
    <w:rsid w:val="00904B59"/>
    <w:rsid w:val="00905AE1"/>
    <w:rsid w:val="00905CF5"/>
    <w:rsid w:val="00905D77"/>
    <w:rsid w:val="00906387"/>
    <w:rsid w:val="00906511"/>
    <w:rsid w:val="00906F4D"/>
    <w:rsid w:val="0090732B"/>
    <w:rsid w:val="00907EE3"/>
    <w:rsid w:val="00910C0C"/>
    <w:rsid w:val="00911E5B"/>
    <w:rsid w:val="00911E62"/>
    <w:rsid w:val="00911EC8"/>
    <w:rsid w:val="0091265C"/>
    <w:rsid w:val="00912FE6"/>
    <w:rsid w:val="0091358E"/>
    <w:rsid w:val="0091469F"/>
    <w:rsid w:val="009146AA"/>
    <w:rsid w:val="009146BD"/>
    <w:rsid w:val="00916D38"/>
    <w:rsid w:val="00921334"/>
    <w:rsid w:val="009218C1"/>
    <w:rsid w:val="00922B62"/>
    <w:rsid w:val="00923931"/>
    <w:rsid w:val="00924E8B"/>
    <w:rsid w:val="0092523B"/>
    <w:rsid w:val="00925BAF"/>
    <w:rsid w:val="00926DB3"/>
    <w:rsid w:val="0092740D"/>
    <w:rsid w:val="00930FFB"/>
    <w:rsid w:val="00931015"/>
    <w:rsid w:val="00931AC6"/>
    <w:rsid w:val="00931E48"/>
    <w:rsid w:val="009325A0"/>
    <w:rsid w:val="00932A47"/>
    <w:rsid w:val="00932DA0"/>
    <w:rsid w:val="00933BAB"/>
    <w:rsid w:val="00933E69"/>
    <w:rsid w:val="00933FD6"/>
    <w:rsid w:val="00935D7B"/>
    <w:rsid w:val="0093601E"/>
    <w:rsid w:val="009362CC"/>
    <w:rsid w:val="0093640F"/>
    <w:rsid w:val="009403CB"/>
    <w:rsid w:val="009403D6"/>
    <w:rsid w:val="0094087F"/>
    <w:rsid w:val="00941020"/>
    <w:rsid w:val="00941A29"/>
    <w:rsid w:val="00941F22"/>
    <w:rsid w:val="00942FC5"/>
    <w:rsid w:val="009431D0"/>
    <w:rsid w:val="00943F4A"/>
    <w:rsid w:val="00944C68"/>
    <w:rsid w:val="00945479"/>
    <w:rsid w:val="00946DC6"/>
    <w:rsid w:val="00947225"/>
    <w:rsid w:val="009474F1"/>
    <w:rsid w:val="00947549"/>
    <w:rsid w:val="009505A2"/>
    <w:rsid w:val="009520A4"/>
    <w:rsid w:val="00952890"/>
    <w:rsid w:val="009537B9"/>
    <w:rsid w:val="0095432A"/>
    <w:rsid w:val="00954683"/>
    <w:rsid w:val="00954922"/>
    <w:rsid w:val="00955A64"/>
    <w:rsid w:val="00955FED"/>
    <w:rsid w:val="00957C46"/>
    <w:rsid w:val="00957D09"/>
    <w:rsid w:val="0096157E"/>
    <w:rsid w:val="00963A10"/>
    <w:rsid w:val="00963B5C"/>
    <w:rsid w:val="00963F0B"/>
    <w:rsid w:val="00963F43"/>
    <w:rsid w:val="009645B4"/>
    <w:rsid w:val="009648D6"/>
    <w:rsid w:val="00965174"/>
    <w:rsid w:val="00965605"/>
    <w:rsid w:val="00966B26"/>
    <w:rsid w:val="009671EB"/>
    <w:rsid w:val="009671F1"/>
    <w:rsid w:val="009703CE"/>
    <w:rsid w:val="0097041F"/>
    <w:rsid w:val="00970EE6"/>
    <w:rsid w:val="00971A38"/>
    <w:rsid w:val="00971EFD"/>
    <w:rsid w:val="009724B5"/>
    <w:rsid w:val="009729A3"/>
    <w:rsid w:val="00972D88"/>
    <w:rsid w:val="00973D03"/>
    <w:rsid w:val="009745A2"/>
    <w:rsid w:val="0097508B"/>
    <w:rsid w:val="009757A6"/>
    <w:rsid w:val="00975D4F"/>
    <w:rsid w:val="009768EB"/>
    <w:rsid w:val="00976FCC"/>
    <w:rsid w:val="00977F00"/>
    <w:rsid w:val="00980199"/>
    <w:rsid w:val="00980447"/>
    <w:rsid w:val="00980862"/>
    <w:rsid w:val="00980C22"/>
    <w:rsid w:val="009814AE"/>
    <w:rsid w:val="009826EC"/>
    <w:rsid w:val="009848E7"/>
    <w:rsid w:val="00984B39"/>
    <w:rsid w:val="00985462"/>
    <w:rsid w:val="00985B28"/>
    <w:rsid w:val="00985DE2"/>
    <w:rsid w:val="00987082"/>
    <w:rsid w:val="00990008"/>
    <w:rsid w:val="0099008C"/>
    <w:rsid w:val="009906EE"/>
    <w:rsid w:val="009907FF"/>
    <w:rsid w:val="00990EF4"/>
    <w:rsid w:val="00991739"/>
    <w:rsid w:val="009930F5"/>
    <w:rsid w:val="00993311"/>
    <w:rsid w:val="009937D2"/>
    <w:rsid w:val="00994736"/>
    <w:rsid w:val="00994A4B"/>
    <w:rsid w:val="00996341"/>
    <w:rsid w:val="00996785"/>
    <w:rsid w:val="00996B26"/>
    <w:rsid w:val="009973F4"/>
    <w:rsid w:val="009A09BC"/>
    <w:rsid w:val="009A149A"/>
    <w:rsid w:val="009A2DB3"/>
    <w:rsid w:val="009A4477"/>
    <w:rsid w:val="009A4853"/>
    <w:rsid w:val="009A5BF1"/>
    <w:rsid w:val="009A5E90"/>
    <w:rsid w:val="009A5F46"/>
    <w:rsid w:val="009A65CE"/>
    <w:rsid w:val="009A6DDF"/>
    <w:rsid w:val="009A6E18"/>
    <w:rsid w:val="009A77CF"/>
    <w:rsid w:val="009A7998"/>
    <w:rsid w:val="009A7B2F"/>
    <w:rsid w:val="009A7F95"/>
    <w:rsid w:val="009B1EF8"/>
    <w:rsid w:val="009B29E0"/>
    <w:rsid w:val="009B2A14"/>
    <w:rsid w:val="009B2E36"/>
    <w:rsid w:val="009B39D6"/>
    <w:rsid w:val="009B3F58"/>
    <w:rsid w:val="009B4AB7"/>
    <w:rsid w:val="009B507F"/>
    <w:rsid w:val="009B5A5A"/>
    <w:rsid w:val="009B6288"/>
    <w:rsid w:val="009B706D"/>
    <w:rsid w:val="009C02C8"/>
    <w:rsid w:val="009C0CAF"/>
    <w:rsid w:val="009C1808"/>
    <w:rsid w:val="009C1A28"/>
    <w:rsid w:val="009C1AB9"/>
    <w:rsid w:val="009C20FE"/>
    <w:rsid w:val="009C2D8A"/>
    <w:rsid w:val="009C31FA"/>
    <w:rsid w:val="009C3F56"/>
    <w:rsid w:val="009C56C7"/>
    <w:rsid w:val="009C5755"/>
    <w:rsid w:val="009C62F2"/>
    <w:rsid w:val="009C6576"/>
    <w:rsid w:val="009C6FA2"/>
    <w:rsid w:val="009D0A78"/>
    <w:rsid w:val="009D0A82"/>
    <w:rsid w:val="009D201F"/>
    <w:rsid w:val="009D24C9"/>
    <w:rsid w:val="009D28EB"/>
    <w:rsid w:val="009D2A55"/>
    <w:rsid w:val="009D3051"/>
    <w:rsid w:val="009D3858"/>
    <w:rsid w:val="009D3B1E"/>
    <w:rsid w:val="009D45C1"/>
    <w:rsid w:val="009D470B"/>
    <w:rsid w:val="009D6A26"/>
    <w:rsid w:val="009D6B85"/>
    <w:rsid w:val="009D6F5D"/>
    <w:rsid w:val="009D738D"/>
    <w:rsid w:val="009D7F2F"/>
    <w:rsid w:val="009E06DE"/>
    <w:rsid w:val="009E1055"/>
    <w:rsid w:val="009E2AAF"/>
    <w:rsid w:val="009E3790"/>
    <w:rsid w:val="009E45FF"/>
    <w:rsid w:val="009E548D"/>
    <w:rsid w:val="009E57D4"/>
    <w:rsid w:val="009E58AD"/>
    <w:rsid w:val="009E5FB0"/>
    <w:rsid w:val="009E6443"/>
    <w:rsid w:val="009E6FF8"/>
    <w:rsid w:val="009F141D"/>
    <w:rsid w:val="009F2558"/>
    <w:rsid w:val="009F32EA"/>
    <w:rsid w:val="009F3B7F"/>
    <w:rsid w:val="009F5359"/>
    <w:rsid w:val="009F5A1D"/>
    <w:rsid w:val="009F76CF"/>
    <w:rsid w:val="00A00A3E"/>
    <w:rsid w:val="00A00D9D"/>
    <w:rsid w:val="00A01682"/>
    <w:rsid w:val="00A01DBC"/>
    <w:rsid w:val="00A04653"/>
    <w:rsid w:val="00A04EC4"/>
    <w:rsid w:val="00A05480"/>
    <w:rsid w:val="00A06DEE"/>
    <w:rsid w:val="00A10FBF"/>
    <w:rsid w:val="00A13503"/>
    <w:rsid w:val="00A14860"/>
    <w:rsid w:val="00A14AF2"/>
    <w:rsid w:val="00A16692"/>
    <w:rsid w:val="00A2256E"/>
    <w:rsid w:val="00A22747"/>
    <w:rsid w:val="00A22E77"/>
    <w:rsid w:val="00A2397B"/>
    <w:rsid w:val="00A23D82"/>
    <w:rsid w:val="00A24439"/>
    <w:rsid w:val="00A24575"/>
    <w:rsid w:val="00A248B9"/>
    <w:rsid w:val="00A24C19"/>
    <w:rsid w:val="00A254EA"/>
    <w:rsid w:val="00A25BE5"/>
    <w:rsid w:val="00A25C91"/>
    <w:rsid w:val="00A26A8A"/>
    <w:rsid w:val="00A26BB3"/>
    <w:rsid w:val="00A26D87"/>
    <w:rsid w:val="00A270CD"/>
    <w:rsid w:val="00A27217"/>
    <w:rsid w:val="00A33023"/>
    <w:rsid w:val="00A333E8"/>
    <w:rsid w:val="00A339B0"/>
    <w:rsid w:val="00A33C8C"/>
    <w:rsid w:val="00A3406F"/>
    <w:rsid w:val="00A34B41"/>
    <w:rsid w:val="00A358FB"/>
    <w:rsid w:val="00A36DB1"/>
    <w:rsid w:val="00A37892"/>
    <w:rsid w:val="00A4010C"/>
    <w:rsid w:val="00A41445"/>
    <w:rsid w:val="00A420EC"/>
    <w:rsid w:val="00A42292"/>
    <w:rsid w:val="00A427E8"/>
    <w:rsid w:val="00A42FA1"/>
    <w:rsid w:val="00A437F6"/>
    <w:rsid w:val="00A4535C"/>
    <w:rsid w:val="00A459FD"/>
    <w:rsid w:val="00A46109"/>
    <w:rsid w:val="00A46428"/>
    <w:rsid w:val="00A46DBD"/>
    <w:rsid w:val="00A46F42"/>
    <w:rsid w:val="00A46FAF"/>
    <w:rsid w:val="00A4778C"/>
    <w:rsid w:val="00A50A07"/>
    <w:rsid w:val="00A5176D"/>
    <w:rsid w:val="00A519F4"/>
    <w:rsid w:val="00A51F56"/>
    <w:rsid w:val="00A52AF2"/>
    <w:rsid w:val="00A54332"/>
    <w:rsid w:val="00A54792"/>
    <w:rsid w:val="00A564BA"/>
    <w:rsid w:val="00A571B8"/>
    <w:rsid w:val="00A5753F"/>
    <w:rsid w:val="00A5756C"/>
    <w:rsid w:val="00A57C88"/>
    <w:rsid w:val="00A57DD5"/>
    <w:rsid w:val="00A60321"/>
    <w:rsid w:val="00A60798"/>
    <w:rsid w:val="00A60907"/>
    <w:rsid w:val="00A620A3"/>
    <w:rsid w:val="00A62558"/>
    <w:rsid w:val="00A62602"/>
    <w:rsid w:val="00A62834"/>
    <w:rsid w:val="00A628E6"/>
    <w:rsid w:val="00A62BF5"/>
    <w:rsid w:val="00A6372B"/>
    <w:rsid w:val="00A64BAF"/>
    <w:rsid w:val="00A671E1"/>
    <w:rsid w:val="00A679E8"/>
    <w:rsid w:val="00A67AA6"/>
    <w:rsid w:val="00A7023B"/>
    <w:rsid w:val="00A70A81"/>
    <w:rsid w:val="00A70E2F"/>
    <w:rsid w:val="00A712B3"/>
    <w:rsid w:val="00A712CF"/>
    <w:rsid w:val="00A71924"/>
    <w:rsid w:val="00A72E00"/>
    <w:rsid w:val="00A73F2D"/>
    <w:rsid w:val="00A75611"/>
    <w:rsid w:val="00A75750"/>
    <w:rsid w:val="00A75765"/>
    <w:rsid w:val="00A75CBC"/>
    <w:rsid w:val="00A77A31"/>
    <w:rsid w:val="00A77A77"/>
    <w:rsid w:val="00A77DEF"/>
    <w:rsid w:val="00A8085E"/>
    <w:rsid w:val="00A80C94"/>
    <w:rsid w:val="00A815C4"/>
    <w:rsid w:val="00A817BF"/>
    <w:rsid w:val="00A81C68"/>
    <w:rsid w:val="00A83A1C"/>
    <w:rsid w:val="00A84011"/>
    <w:rsid w:val="00A84985"/>
    <w:rsid w:val="00A84DB8"/>
    <w:rsid w:val="00A8515B"/>
    <w:rsid w:val="00A855AE"/>
    <w:rsid w:val="00A855E6"/>
    <w:rsid w:val="00A86AB3"/>
    <w:rsid w:val="00A86C34"/>
    <w:rsid w:val="00A874C2"/>
    <w:rsid w:val="00A876A0"/>
    <w:rsid w:val="00A91128"/>
    <w:rsid w:val="00A91BE9"/>
    <w:rsid w:val="00A92261"/>
    <w:rsid w:val="00A9305A"/>
    <w:rsid w:val="00A93542"/>
    <w:rsid w:val="00A93DF0"/>
    <w:rsid w:val="00A948A7"/>
    <w:rsid w:val="00A948FA"/>
    <w:rsid w:val="00A94FF4"/>
    <w:rsid w:val="00AA31C4"/>
    <w:rsid w:val="00AA3D85"/>
    <w:rsid w:val="00AA5048"/>
    <w:rsid w:val="00AA571C"/>
    <w:rsid w:val="00AA5C39"/>
    <w:rsid w:val="00AB0DF7"/>
    <w:rsid w:val="00AB192B"/>
    <w:rsid w:val="00AB45DA"/>
    <w:rsid w:val="00AB460B"/>
    <w:rsid w:val="00AB5297"/>
    <w:rsid w:val="00AB539B"/>
    <w:rsid w:val="00AB5BBD"/>
    <w:rsid w:val="00AB63C0"/>
    <w:rsid w:val="00AC0CE9"/>
    <w:rsid w:val="00AC0CEC"/>
    <w:rsid w:val="00AC11E8"/>
    <w:rsid w:val="00AC1CD2"/>
    <w:rsid w:val="00AC4C7B"/>
    <w:rsid w:val="00AC4FC4"/>
    <w:rsid w:val="00AC5E7E"/>
    <w:rsid w:val="00AC6AED"/>
    <w:rsid w:val="00AC75C0"/>
    <w:rsid w:val="00AC77FC"/>
    <w:rsid w:val="00AD1978"/>
    <w:rsid w:val="00AD2823"/>
    <w:rsid w:val="00AD3181"/>
    <w:rsid w:val="00AD32C5"/>
    <w:rsid w:val="00AD5271"/>
    <w:rsid w:val="00AD622D"/>
    <w:rsid w:val="00AD7C88"/>
    <w:rsid w:val="00AE0DED"/>
    <w:rsid w:val="00AE296E"/>
    <w:rsid w:val="00AE2CB7"/>
    <w:rsid w:val="00AE54AB"/>
    <w:rsid w:val="00AE6551"/>
    <w:rsid w:val="00AE7DB9"/>
    <w:rsid w:val="00AE7F18"/>
    <w:rsid w:val="00AE7FD4"/>
    <w:rsid w:val="00AF05D8"/>
    <w:rsid w:val="00AF100A"/>
    <w:rsid w:val="00AF1249"/>
    <w:rsid w:val="00AF29BA"/>
    <w:rsid w:val="00AF39ED"/>
    <w:rsid w:val="00AF4715"/>
    <w:rsid w:val="00AF492A"/>
    <w:rsid w:val="00AF5E24"/>
    <w:rsid w:val="00AF5FD5"/>
    <w:rsid w:val="00AF7632"/>
    <w:rsid w:val="00AF76FB"/>
    <w:rsid w:val="00AF797F"/>
    <w:rsid w:val="00B000AA"/>
    <w:rsid w:val="00B009F8"/>
    <w:rsid w:val="00B00C67"/>
    <w:rsid w:val="00B01167"/>
    <w:rsid w:val="00B01689"/>
    <w:rsid w:val="00B017A9"/>
    <w:rsid w:val="00B01F00"/>
    <w:rsid w:val="00B024FA"/>
    <w:rsid w:val="00B025E7"/>
    <w:rsid w:val="00B02A5C"/>
    <w:rsid w:val="00B02CC1"/>
    <w:rsid w:val="00B03201"/>
    <w:rsid w:val="00B0369D"/>
    <w:rsid w:val="00B05962"/>
    <w:rsid w:val="00B06DC0"/>
    <w:rsid w:val="00B07368"/>
    <w:rsid w:val="00B0775E"/>
    <w:rsid w:val="00B07987"/>
    <w:rsid w:val="00B10E4E"/>
    <w:rsid w:val="00B111F4"/>
    <w:rsid w:val="00B11A4C"/>
    <w:rsid w:val="00B11D4E"/>
    <w:rsid w:val="00B135C0"/>
    <w:rsid w:val="00B136E3"/>
    <w:rsid w:val="00B15F5F"/>
    <w:rsid w:val="00B175C6"/>
    <w:rsid w:val="00B215EF"/>
    <w:rsid w:val="00B21D8D"/>
    <w:rsid w:val="00B22DB1"/>
    <w:rsid w:val="00B22EEC"/>
    <w:rsid w:val="00B23C09"/>
    <w:rsid w:val="00B25B9C"/>
    <w:rsid w:val="00B26062"/>
    <w:rsid w:val="00B27E19"/>
    <w:rsid w:val="00B316F5"/>
    <w:rsid w:val="00B31A45"/>
    <w:rsid w:val="00B31FD4"/>
    <w:rsid w:val="00B320A4"/>
    <w:rsid w:val="00B3359F"/>
    <w:rsid w:val="00B33AC3"/>
    <w:rsid w:val="00B34238"/>
    <w:rsid w:val="00B344E7"/>
    <w:rsid w:val="00B34AB0"/>
    <w:rsid w:val="00B34FD9"/>
    <w:rsid w:val="00B357D7"/>
    <w:rsid w:val="00B35F86"/>
    <w:rsid w:val="00B36188"/>
    <w:rsid w:val="00B367B4"/>
    <w:rsid w:val="00B40515"/>
    <w:rsid w:val="00B40560"/>
    <w:rsid w:val="00B41658"/>
    <w:rsid w:val="00B42FC8"/>
    <w:rsid w:val="00B43067"/>
    <w:rsid w:val="00B43D90"/>
    <w:rsid w:val="00B44183"/>
    <w:rsid w:val="00B44CB6"/>
    <w:rsid w:val="00B44E35"/>
    <w:rsid w:val="00B45CEF"/>
    <w:rsid w:val="00B45EA5"/>
    <w:rsid w:val="00B461F9"/>
    <w:rsid w:val="00B47175"/>
    <w:rsid w:val="00B500F7"/>
    <w:rsid w:val="00B519CA"/>
    <w:rsid w:val="00B51AFB"/>
    <w:rsid w:val="00B51C75"/>
    <w:rsid w:val="00B51D5F"/>
    <w:rsid w:val="00B51E16"/>
    <w:rsid w:val="00B52C7E"/>
    <w:rsid w:val="00B530DB"/>
    <w:rsid w:val="00B549CB"/>
    <w:rsid w:val="00B54BA8"/>
    <w:rsid w:val="00B5558B"/>
    <w:rsid w:val="00B55EAB"/>
    <w:rsid w:val="00B56777"/>
    <w:rsid w:val="00B577C1"/>
    <w:rsid w:val="00B57B02"/>
    <w:rsid w:val="00B57CB0"/>
    <w:rsid w:val="00B6328A"/>
    <w:rsid w:val="00B63D0E"/>
    <w:rsid w:val="00B63EFD"/>
    <w:rsid w:val="00B641E0"/>
    <w:rsid w:val="00B64A3C"/>
    <w:rsid w:val="00B652D6"/>
    <w:rsid w:val="00B70524"/>
    <w:rsid w:val="00B7140A"/>
    <w:rsid w:val="00B71D06"/>
    <w:rsid w:val="00B7258F"/>
    <w:rsid w:val="00B735DC"/>
    <w:rsid w:val="00B73E5A"/>
    <w:rsid w:val="00B74CC9"/>
    <w:rsid w:val="00B75266"/>
    <w:rsid w:val="00B761E3"/>
    <w:rsid w:val="00B767C6"/>
    <w:rsid w:val="00B779FA"/>
    <w:rsid w:val="00B77AD4"/>
    <w:rsid w:val="00B77F11"/>
    <w:rsid w:val="00B80964"/>
    <w:rsid w:val="00B8136C"/>
    <w:rsid w:val="00B815E5"/>
    <w:rsid w:val="00B81959"/>
    <w:rsid w:val="00B81CD5"/>
    <w:rsid w:val="00B82985"/>
    <w:rsid w:val="00B82CE3"/>
    <w:rsid w:val="00B8347C"/>
    <w:rsid w:val="00B83F4D"/>
    <w:rsid w:val="00B846E6"/>
    <w:rsid w:val="00B84F05"/>
    <w:rsid w:val="00B85664"/>
    <w:rsid w:val="00B85E1B"/>
    <w:rsid w:val="00B86EC3"/>
    <w:rsid w:val="00B87D6A"/>
    <w:rsid w:val="00B900A7"/>
    <w:rsid w:val="00B92A70"/>
    <w:rsid w:val="00B93766"/>
    <w:rsid w:val="00B93C6D"/>
    <w:rsid w:val="00B9487C"/>
    <w:rsid w:val="00B94DF8"/>
    <w:rsid w:val="00B952D6"/>
    <w:rsid w:val="00B96B97"/>
    <w:rsid w:val="00B97A03"/>
    <w:rsid w:val="00B97C43"/>
    <w:rsid w:val="00BA083B"/>
    <w:rsid w:val="00BA14A1"/>
    <w:rsid w:val="00BA314D"/>
    <w:rsid w:val="00BA345F"/>
    <w:rsid w:val="00BA3B88"/>
    <w:rsid w:val="00BA486F"/>
    <w:rsid w:val="00BA5391"/>
    <w:rsid w:val="00BA606B"/>
    <w:rsid w:val="00BA6F2F"/>
    <w:rsid w:val="00BB0B64"/>
    <w:rsid w:val="00BB0CC5"/>
    <w:rsid w:val="00BB0D72"/>
    <w:rsid w:val="00BB121C"/>
    <w:rsid w:val="00BB1AAA"/>
    <w:rsid w:val="00BB2069"/>
    <w:rsid w:val="00BB2562"/>
    <w:rsid w:val="00BB306D"/>
    <w:rsid w:val="00BB310F"/>
    <w:rsid w:val="00BB314F"/>
    <w:rsid w:val="00BB396D"/>
    <w:rsid w:val="00BB5F0E"/>
    <w:rsid w:val="00BB6E9A"/>
    <w:rsid w:val="00BC0884"/>
    <w:rsid w:val="00BC15A4"/>
    <w:rsid w:val="00BC1B89"/>
    <w:rsid w:val="00BC1C54"/>
    <w:rsid w:val="00BC280A"/>
    <w:rsid w:val="00BC282B"/>
    <w:rsid w:val="00BC2AD3"/>
    <w:rsid w:val="00BC2D2E"/>
    <w:rsid w:val="00BC3594"/>
    <w:rsid w:val="00BC36AE"/>
    <w:rsid w:val="00BC41B0"/>
    <w:rsid w:val="00BC57A7"/>
    <w:rsid w:val="00BC5B43"/>
    <w:rsid w:val="00BC6C8C"/>
    <w:rsid w:val="00BC7871"/>
    <w:rsid w:val="00BC789C"/>
    <w:rsid w:val="00BC7BC7"/>
    <w:rsid w:val="00BD0709"/>
    <w:rsid w:val="00BD0B86"/>
    <w:rsid w:val="00BD0BD6"/>
    <w:rsid w:val="00BD1027"/>
    <w:rsid w:val="00BD1C72"/>
    <w:rsid w:val="00BD2A1D"/>
    <w:rsid w:val="00BD2B33"/>
    <w:rsid w:val="00BD3643"/>
    <w:rsid w:val="00BD3DCB"/>
    <w:rsid w:val="00BD5626"/>
    <w:rsid w:val="00BD62A1"/>
    <w:rsid w:val="00BD69B8"/>
    <w:rsid w:val="00BD7062"/>
    <w:rsid w:val="00BD79FC"/>
    <w:rsid w:val="00BD7A81"/>
    <w:rsid w:val="00BD7F39"/>
    <w:rsid w:val="00BE0290"/>
    <w:rsid w:val="00BE0D75"/>
    <w:rsid w:val="00BE1100"/>
    <w:rsid w:val="00BE11AB"/>
    <w:rsid w:val="00BE15BC"/>
    <w:rsid w:val="00BE1FD5"/>
    <w:rsid w:val="00BE2943"/>
    <w:rsid w:val="00BE31CF"/>
    <w:rsid w:val="00BE31E6"/>
    <w:rsid w:val="00BE56ED"/>
    <w:rsid w:val="00BE5E41"/>
    <w:rsid w:val="00BE6307"/>
    <w:rsid w:val="00BE6987"/>
    <w:rsid w:val="00BE7B41"/>
    <w:rsid w:val="00BF0A00"/>
    <w:rsid w:val="00BF1A80"/>
    <w:rsid w:val="00BF2226"/>
    <w:rsid w:val="00BF23FA"/>
    <w:rsid w:val="00BF33B6"/>
    <w:rsid w:val="00BF40F4"/>
    <w:rsid w:val="00BF4BA0"/>
    <w:rsid w:val="00BF4FB0"/>
    <w:rsid w:val="00BF5737"/>
    <w:rsid w:val="00BF6156"/>
    <w:rsid w:val="00BF6406"/>
    <w:rsid w:val="00BF6D95"/>
    <w:rsid w:val="00BF76BB"/>
    <w:rsid w:val="00C0087E"/>
    <w:rsid w:val="00C0121A"/>
    <w:rsid w:val="00C01A34"/>
    <w:rsid w:val="00C03858"/>
    <w:rsid w:val="00C0408F"/>
    <w:rsid w:val="00C04342"/>
    <w:rsid w:val="00C045D6"/>
    <w:rsid w:val="00C05730"/>
    <w:rsid w:val="00C07F07"/>
    <w:rsid w:val="00C10C2D"/>
    <w:rsid w:val="00C126EC"/>
    <w:rsid w:val="00C12F67"/>
    <w:rsid w:val="00C13634"/>
    <w:rsid w:val="00C14B90"/>
    <w:rsid w:val="00C15114"/>
    <w:rsid w:val="00C158E9"/>
    <w:rsid w:val="00C1598E"/>
    <w:rsid w:val="00C15AD3"/>
    <w:rsid w:val="00C15B43"/>
    <w:rsid w:val="00C15B4A"/>
    <w:rsid w:val="00C16877"/>
    <w:rsid w:val="00C16917"/>
    <w:rsid w:val="00C20C77"/>
    <w:rsid w:val="00C216AA"/>
    <w:rsid w:val="00C22193"/>
    <w:rsid w:val="00C22A4F"/>
    <w:rsid w:val="00C232CB"/>
    <w:rsid w:val="00C232CD"/>
    <w:rsid w:val="00C240CC"/>
    <w:rsid w:val="00C24B2D"/>
    <w:rsid w:val="00C24B60"/>
    <w:rsid w:val="00C24F1D"/>
    <w:rsid w:val="00C25270"/>
    <w:rsid w:val="00C2578F"/>
    <w:rsid w:val="00C27EAF"/>
    <w:rsid w:val="00C30086"/>
    <w:rsid w:val="00C308B1"/>
    <w:rsid w:val="00C30CB5"/>
    <w:rsid w:val="00C32716"/>
    <w:rsid w:val="00C351B8"/>
    <w:rsid w:val="00C36132"/>
    <w:rsid w:val="00C375BE"/>
    <w:rsid w:val="00C37716"/>
    <w:rsid w:val="00C37756"/>
    <w:rsid w:val="00C402BE"/>
    <w:rsid w:val="00C40308"/>
    <w:rsid w:val="00C422C3"/>
    <w:rsid w:val="00C42CD0"/>
    <w:rsid w:val="00C433B7"/>
    <w:rsid w:val="00C439F8"/>
    <w:rsid w:val="00C4425C"/>
    <w:rsid w:val="00C45275"/>
    <w:rsid w:val="00C459E0"/>
    <w:rsid w:val="00C45D70"/>
    <w:rsid w:val="00C45F4E"/>
    <w:rsid w:val="00C46FA8"/>
    <w:rsid w:val="00C474EC"/>
    <w:rsid w:val="00C4780B"/>
    <w:rsid w:val="00C50091"/>
    <w:rsid w:val="00C5044C"/>
    <w:rsid w:val="00C5067B"/>
    <w:rsid w:val="00C51AA1"/>
    <w:rsid w:val="00C51EBD"/>
    <w:rsid w:val="00C5279E"/>
    <w:rsid w:val="00C528BE"/>
    <w:rsid w:val="00C52C98"/>
    <w:rsid w:val="00C53463"/>
    <w:rsid w:val="00C53680"/>
    <w:rsid w:val="00C5538A"/>
    <w:rsid w:val="00C55643"/>
    <w:rsid w:val="00C55CE0"/>
    <w:rsid w:val="00C562AB"/>
    <w:rsid w:val="00C56AC8"/>
    <w:rsid w:val="00C613EC"/>
    <w:rsid w:val="00C6166E"/>
    <w:rsid w:val="00C61AE5"/>
    <w:rsid w:val="00C61E2E"/>
    <w:rsid w:val="00C62F6B"/>
    <w:rsid w:val="00C6529A"/>
    <w:rsid w:val="00C654C8"/>
    <w:rsid w:val="00C65EF2"/>
    <w:rsid w:val="00C671E2"/>
    <w:rsid w:val="00C703A1"/>
    <w:rsid w:val="00C70B1F"/>
    <w:rsid w:val="00C73272"/>
    <w:rsid w:val="00C7470E"/>
    <w:rsid w:val="00C749B7"/>
    <w:rsid w:val="00C75178"/>
    <w:rsid w:val="00C756E2"/>
    <w:rsid w:val="00C757EB"/>
    <w:rsid w:val="00C75EB3"/>
    <w:rsid w:val="00C75ED2"/>
    <w:rsid w:val="00C77ADA"/>
    <w:rsid w:val="00C83AA6"/>
    <w:rsid w:val="00C83AFE"/>
    <w:rsid w:val="00C84FB7"/>
    <w:rsid w:val="00C86C35"/>
    <w:rsid w:val="00C87C75"/>
    <w:rsid w:val="00C87F38"/>
    <w:rsid w:val="00C900A9"/>
    <w:rsid w:val="00C9022F"/>
    <w:rsid w:val="00C90D3D"/>
    <w:rsid w:val="00C91597"/>
    <w:rsid w:val="00C92255"/>
    <w:rsid w:val="00C924B9"/>
    <w:rsid w:val="00C92931"/>
    <w:rsid w:val="00C94E83"/>
    <w:rsid w:val="00C951E5"/>
    <w:rsid w:val="00C955D0"/>
    <w:rsid w:val="00C96B7B"/>
    <w:rsid w:val="00C97167"/>
    <w:rsid w:val="00C979B7"/>
    <w:rsid w:val="00CA012F"/>
    <w:rsid w:val="00CA159F"/>
    <w:rsid w:val="00CA1D3D"/>
    <w:rsid w:val="00CA343E"/>
    <w:rsid w:val="00CA3607"/>
    <w:rsid w:val="00CA3645"/>
    <w:rsid w:val="00CA3E6C"/>
    <w:rsid w:val="00CA48B3"/>
    <w:rsid w:val="00CA49B1"/>
    <w:rsid w:val="00CA4E1E"/>
    <w:rsid w:val="00CA5454"/>
    <w:rsid w:val="00CB0635"/>
    <w:rsid w:val="00CB06B9"/>
    <w:rsid w:val="00CB0B97"/>
    <w:rsid w:val="00CB0E9E"/>
    <w:rsid w:val="00CB1119"/>
    <w:rsid w:val="00CB33D2"/>
    <w:rsid w:val="00CB3E97"/>
    <w:rsid w:val="00CB4981"/>
    <w:rsid w:val="00CB4A1F"/>
    <w:rsid w:val="00CB51E7"/>
    <w:rsid w:val="00CB55AF"/>
    <w:rsid w:val="00CB5B7A"/>
    <w:rsid w:val="00CB636B"/>
    <w:rsid w:val="00CB69B8"/>
    <w:rsid w:val="00CB7907"/>
    <w:rsid w:val="00CB7F6E"/>
    <w:rsid w:val="00CC12E7"/>
    <w:rsid w:val="00CC3098"/>
    <w:rsid w:val="00CC4236"/>
    <w:rsid w:val="00CC4938"/>
    <w:rsid w:val="00CC4E5B"/>
    <w:rsid w:val="00CC6BDB"/>
    <w:rsid w:val="00CC7FD8"/>
    <w:rsid w:val="00CD01C8"/>
    <w:rsid w:val="00CD0AD2"/>
    <w:rsid w:val="00CD1003"/>
    <w:rsid w:val="00CD12AD"/>
    <w:rsid w:val="00CD3CA9"/>
    <w:rsid w:val="00CD4A2E"/>
    <w:rsid w:val="00CD4F84"/>
    <w:rsid w:val="00CD62FC"/>
    <w:rsid w:val="00CD69F8"/>
    <w:rsid w:val="00CE03CA"/>
    <w:rsid w:val="00CE15C2"/>
    <w:rsid w:val="00CE1F93"/>
    <w:rsid w:val="00CE2015"/>
    <w:rsid w:val="00CE4B34"/>
    <w:rsid w:val="00CE529B"/>
    <w:rsid w:val="00CE5910"/>
    <w:rsid w:val="00CE5E40"/>
    <w:rsid w:val="00CE61AE"/>
    <w:rsid w:val="00CE6B3E"/>
    <w:rsid w:val="00CE7FF9"/>
    <w:rsid w:val="00CF0253"/>
    <w:rsid w:val="00CF032E"/>
    <w:rsid w:val="00CF0790"/>
    <w:rsid w:val="00CF1766"/>
    <w:rsid w:val="00CF1ACD"/>
    <w:rsid w:val="00CF47EF"/>
    <w:rsid w:val="00CF5661"/>
    <w:rsid w:val="00CF6A79"/>
    <w:rsid w:val="00CF7001"/>
    <w:rsid w:val="00CF771D"/>
    <w:rsid w:val="00D00787"/>
    <w:rsid w:val="00D00F61"/>
    <w:rsid w:val="00D01CC1"/>
    <w:rsid w:val="00D039B6"/>
    <w:rsid w:val="00D04D15"/>
    <w:rsid w:val="00D05818"/>
    <w:rsid w:val="00D06AFC"/>
    <w:rsid w:val="00D06B11"/>
    <w:rsid w:val="00D06F51"/>
    <w:rsid w:val="00D1045D"/>
    <w:rsid w:val="00D1062E"/>
    <w:rsid w:val="00D106C5"/>
    <w:rsid w:val="00D11451"/>
    <w:rsid w:val="00D1237C"/>
    <w:rsid w:val="00D14401"/>
    <w:rsid w:val="00D14D10"/>
    <w:rsid w:val="00D15443"/>
    <w:rsid w:val="00D1621C"/>
    <w:rsid w:val="00D1623C"/>
    <w:rsid w:val="00D16E04"/>
    <w:rsid w:val="00D20355"/>
    <w:rsid w:val="00D21071"/>
    <w:rsid w:val="00D23171"/>
    <w:rsid w:val="00D23307"/>
    <w:rsid w:val="00D23317"/>
    <w:rsid w:val="00D2391F"/>
    <w:rsid w:val="00D256B3"/>
    <w:rsid w:val="00D25B63"/>
    <w:rsid w:val="00D25E54"/>
    <w:rsid w:val="00D3055B"/>
    <w:rsid w:val="00D30B16"/>
    <w:rsid w:val="00D30D01"/>
    <w:rsid w:val="00D32107"/>
    <w:rsid w:val="00D32E0F"/>
    <w:rsid w:val="00D3328F"/>
    <w:rsid w:val="00D33989"/>
    <w:rsid w:val="00D342BA"/>
    <w:rsid w:val="00D34532"/>
    <w:rsid w:val="00D37620"/>
    <w:rsid w:val="00D37962"/>
    <w:rsid w:val="00D37C44"/>
    <w:rsid w:val="00D41028"/>
    <w:rsid w:val="00D415ED"/>
    <w:rsid w:val="00D41F7E"/>
    <w:rsid w:val="00D42418"/>
    <w:rsid w:val="00D427C8"/>
    <w:rsid w:val="00D42A48"/>
    <w:rsid w:val="00D434AE"/>
    <w:rsid w:val="00D43DE1"/>
    <w:rsid w:val="00D46CD0"/>
    <w:rsid w:val="00D4793C"/>
    <w:rsid w:val="00D504D5"/>
    <w:rsid w:val="00D50A6C"/>
    <w:rsid w:val="00D50D26"/>
    <w:rsid w:val="00D51FCC"/>
    <w:rsid w:val="00D52E43"/>
    <w:rsid w:val="00D54421"/>
    <w:rsid w:val="00D545F4"/>
    <w:rsid w:val="00D54BE3"/>
    <w:rsid w:val="00D5642B"/>
    <w:rsid w:val="00D567CF"/>
    <w:rsid w:val="00D600A2"/>
    <w:rsid w:val="00D602A0"/>
    <w:rsid w:val="00D603EB"/>
    <w:rsid w:val="00D60A7D"/>
    <w:rsid w:val="00D60D87"/>
    <w:rsid w:val="00D62FEB"/>
    <w:rsid w:val="00D62FF5"/>
    <w:rsid w:val="00D63258"/>
    <w:rsid w:val="00D6367B"/>
    <w:rsid w:val="00D64120"/>
    <w:rsid w:val="00D6438C"/>
    <w:rsid w:val="00D64556"/>
    <w:rsid w:val="00D65CF2"/>
    <w:rsid w:val="00D65D9F"/>
    <w:rsid w:val="00D667F6"/>
    <w:rsid w:val="00D667FC"/>
    <w:rsid w:val="00D6791E"/>
    <w:rsid w:val="00D71B2C"/>
    <w:rsid w:val="00D71DAC"/>
    <w:rsid w:val="00D72139"/>
    <w:rsid w:val="00D72427"/>
    <w:rsid w:val="00D73300"/>
    <w:rsid w:val="00D752E7"/>
    <w:rsid w:val="00D7566B"/>
    <w:rsid w:val="00D75CB4"/>
    <w:rsid w:val="00D76F47"/>
    <w:rsid w:val="00D771DB"/>
    <w:rsid w:val="00D80075"/>
    <w:rsid w:val="00D80688"/>
    <w:rsid w:val="00D806F8"/>
    <w:rsid w:val="00D81E61"/>
    <w:rsid w:val="00D8236F"/>
    <w:rsid w:val="00D82C5C"/>
    <w:rsid w:val="00D82E21"/>
    <w:rsid w:val="00D83317"/>
    <w:rsid w:val="00D83CF3"/>
    <w:rsid w:val="00D85707"/>
    <w:rsid w:val="00D86352"/>
    <w:rsid w:val="00D87001"/>
    <w:rsid w:val="00D877D9"/>
    <w:rsid w:val="00D87EAF"/>
    <w:rsid w:val="00D935D8"/>
    <w:rsid w:val="00D942DD"/>
    <w:rsid w:val="00D9496B"/>
    <w:rsid w:val="00D9520B"/>
    <w:rsid w:val="00D963D0"/>
    <w:rsid w:val="00D96549"/>
    <w:rsid w:val="00D96929"/>
    <w:rsid w:val="00DA15FB"/>
    <w:rsid w:val="00DA37BB"/>
    <w:rsid w:val="00DA48D3"/>
    <w:rsid w:val="00DA5577"/>
    <w:rsid w:val="00DA5996"/>
    <w:rsid w:val="00DA6742"/>
    <w:rsid w:val="00DA7030"/>
    <w:rsid w:val="00DA7BBE"/>
    <w:rsid w:val="00DA7FB2"/>
    <w:rsid w:val="00DB09AA"/>
    <w:rsid w:val="00DB0FE4"/>
    <w:rsid w:val="00DB191F"/>
    <w:rsid w:val="00DB2AA2"/>
    <w:rsid w:val="00DB30ED"/>
    <w:rsid w:val="00DB4AB9"/>
    <w:rsid w:val="00DB4BB6"/>
    <w:rsid w:val="00DB4E72"/>
    <w:rsid w:val="00DB4F83"/>
    <w:rsid w:val="00DB5120"/>
    <w:rsid w:val="00DB52BA"/>
    <w:rsid w:val="00DB592D"/>
    <w:rsid w:val="00DB5CC8"/>
    <w:rsid w:val="00DB6C05"/>
    <w:rsid w:val="00DB6C85"/>
    <w:rsid w:val="00DB75C5"/>
    <w:rsid w:val="00DC1070"/>
    <w:rsid w:val="00DC178F"/>
    <w:rsid w:val="00DC249B"/>
    <w:rsid w:val="00DC3B3C"/>
    <w:rsid w:val="00DC5359"/>
    <w:rsid w:val="00DC6F4D"/>
    <w:rsid w:val="00DC741B"/>
    <w:rsid w:val="00DC74E5"/>
    <w:rsid w:val="00DC7A20"/>
    <w:rsid w:val="00DD075F"/>
    <w:rsid w:val="00DD0EB5"/>
    <w:rsid w:val="00DD1425"/>
    <w:rsid w:val="00DD1C1D"/>
    <w:rsid w:val="00DD1FC7"/>
    <w:rsid w:val="00DD2A23"/>
    <w:rsid w:val="00DD2BEA"/>
    <w:rsid w:val="00DD2C8B"/>
    <w:rsid w:val="00DD2CCB"/>
    <w:rsid w:val="00DD34AD"/>
    <w:rsid w:val="00DD53EE"/>
    <w:rsid w:val="00DD5714"/>
    <w:rsid w:val="00DD5B94"/>
    <w:rsid w:val="00DD5DFF"/>
    <w:rsid w:val="00DD61E0"/>
    <w:rsid w:val="00DD6330"/>
    <w:rsid w:val="00DD7134"/>
    <w:rsid w:val="00DE004F"/>
    <w:rsid w:val="00DE120B"/>
    <w:rsid w:val="00DE1AFF"/>
    <w:rsid w:val="00DE219E"/>
    <w:rsid w:val="00DE2E8B"/>
    <w:rsid w:val="00DE3030"/>
    <w:rsid w:val="00DE3E6B"/>
    <w:rsid w:val="00DE429D"/>
    <w:rsid w:val="00DE4395"/>
    <w:rsid w:val="00DE6153"/>
    <w:rsid w:val="00DE67C3"/>
    <w:rsid w:val="00DE7030"/>
    <w:rsid w:val="00DE7E1C"/>
    <w:rsid w:val="00DF0384"/>
    <w:rsid w:val="00DF268E"/>
    <w:rsid w:val="00DF2D41"/>
    <w:rsid w:val="00DF2D9F"/>
    <w:rsid w:val="00DF34BF"/>
    <w:rsid w:val="00DF3805"/>
    <w:rsid w:val="00DF499C"/>
    <w:rsid w:val="00E003E5"/>
    <w:rsid w:val="00E0144F"/>
    <w:rsid w:val="00E03B9A"/>
    <w:rsid w:val="00E04B94"/>
    <w:rsid w:val="00E05143"/>
    <w:rsid w:val="00E0578F"/>
    <w:rsid w:val="00E0723C"/>
    <w:rsid w:val="00E10243"/>
    <w:rsid w:val="00E1033E"/>
    <w:rsid w:val="00E1096A"/>
    <w:rsid w:val="00E11DAD"/>
    <w:rsid w:val="00E13311"/>
    <w:rsid w:val="00E13ABF"/>
    <w:rsid w:val="00E14541"/>
    <w:rsid w:val="00E14C4C"/>
    <w:rsid w:val="00E1527C"/>
    <w:rsid w:val="00E15956"/>
    <w:rsid w:val="00E163E1"/>
    <w:rsid w:val="00E16909"/>
    <w:rsid w:val="00E178A5"/>
    <w:rsid w:val="00E20065"/>
    <w:rsid w:val="00E22EC7"/>
    <w:rsid w:val="00E23096"/>
    <w:rsid w:val="00E23B91"/>
    <w:rsid w:val="00E23D56"/>
    <w:rsid w:val="00E24B6D"/>
    <w:rsid w:val="00E261B9"/>
    <w:rsid w:val="00E275C3"/>
    <w:rsid w:val="00E27859"/>
    <w:rsid w:val="00E308D0"/>
    <w:rsid w:val="00E30EF9"/>
    <w:rsid w:val="00E31E2D"/>
    <w:rsid w:val="00E320EF"/>
    <w:rsid w:val="00E34DCD"/>
    <w:rsid w:val="00E361A0"/>
    <w:rsid w:val="00E36BF0"/>
    <w:rsid w:val="00E37B20"/>
    <w:rsid w:val="00E405DF"/>
    <w:rsid w:val="00E4096E"/>
    <w:rsid w:val="00E409D4"/>
    <w:rsid w:val="00E415D4"/>
    <w:rsid w:val="00E4332D"/>
    <w:rsid w:val="00E43618"/>
    <w:rsid w:val="00E44D32"/>
    <w:rsid w:val="00E45EB4"/>
    <w:rsid w:val="00E47C66"/>
    <w:rsid w:val="00E50974"/>
    <w:rsid w:val="00E521AF"/>
    <w:rsid w:val="00E52ADD"/>
    <w:rsid w:val="00E53272"/>
    <w:rsid w:val="00E5368B"/>
    <w:rsid w:val="00E54FE5"/>
    <w:rsid w:val="00E55758"/>
    <w:rsid w:val="00E558A0"/>
    <w:rsid w:val="00E55EDD"/>
    <w:rsid w:val="00E55F21"/>
    <w:rsid w:val="00E60110"/>
    <w:rsid w:val="00E6038A"/>
    <w:rsid w:val="00E61310"/>
    <w:rsid w:val="00E61E02"/>
    <w:rsid w:val="00E62957"/>
    <w:rsid w:val="00E63E24"/>
    <w:rsid w:val="00E64C10"/>
    <w:rsid w:val="00E65830"/>
    <w:rsid w:val="00E702AF"/>
    <w:rsid w:val="00E712A3"/>
    <w:rsid w:val="00E716C3"/>
    <w:rsid w:val="00E71DC6"/>
    <w:rsid w:val="00E72269"/>
    <w:rsid w:val="00E72784"/>
    <w:rsid w:val="00E735E5"/>
    <w:rsid w:val="00E7480D"/>
    <w:rsid w:val="00E754CE"/>
    <w:rsid w:val="00E75F87"/>
    <w:rsid w:val="00E76C9D"/>
    <w:rsid w:val="00E76EC7"/>
    <w:rsid w:val="00E776CA"/>
    <w:rsid w:val="00E81239"/>
    <w:rsid w:val="00E81995"/>
    <w:rsid w:val="00E8311B"/>
    <w:rsid w:val="00E843E8"/>
    <w:rsid w:val="00E8583D"/>
    <w:rsid w:val="00E86247"/>
    <w:rsid w:val="00E867CB"/>
    <w:rsid w:val="00E87076"/>
    <w:rsid w:val="00E87413"/>
    <w:rsid w:val="00E87525"/>
    <w:rsid w:val="00E87698"/>
    <w:rsid w:val="00E920F7"/>
    <w:rsid w:val="00E97101"/>
    <w:rsid w:val="00E977AB"/>
    <w:rsid w:val="00E977AF"/>
    <w:rsid w:val="00E9787F"/>
    <w:rsid w:val="00E97A80"/>
    <w:rsid w:val="00EA0C36"/>
    <w:rsid w:val="00EA1DED"/>
    <w:rsid w:val="00EA26C1"/>
    <w:rsid w:val="00EA2998"/>
    <w:rsid w:val="00EA4C78"/>
    <w:rsid w:val="00EA55BE"/>
    <w:rsid w:val="00EA6069"/>
    <w:rsid w:val="00EA7C3C"/>
    <w:rsid w:val="00EA7FE4"/>
    <w:rsid w:val="00EB0590"/>
    <w:rsid w:val="00EB0D27"/>
    <w:rsid w:val="00EB16DD"/>
    <w:rsid w:val="00EB5321"/>
    <w:rsid w:val="00EB5567"/>
    <w:rsid w:val="00EB70AE"/>
    <w:rsid w:val="00EB71A2"/>
    <w:rsid w:val="00EB77DF"/>
    <w:rsid w:val="00EB7C02"/>
    <w:rsid w:val="00EB7DEA"/>
    <w:rsid w:val="00EC08B5"/>
    <w:rsid w:val="00EC1290"/>
    <w:rsid w:val="00EC1613"/>
    <w:rsid w:val="00EC2198"/>
    <w:rsid w:val="00EC33AA"/>
    <w:rsid w:val="00EC3C4F"/>
    <w:rsid w:val="00EC4759"/>
    <w:rsid w:val="00EC4D1F"/>
    <w:rsid w:val="00EC5654"/>
    <w:rsid w:val="00EC56C5"/>
    <w:rsid w:val="00EC57B7"/>
    <w:rsid w:val="00EC588B"/>
    <w:rsid w:val="00EC5D7B"/>
    <w:rsid w:val="00EC64F5"/>
    <w:rsid w:val="00EC6FBB"/>
    <w:rsid w:val="00EC73ED"/>
    <w:rsid w:val="00ED0003"/>
    <w:rsid w:val="00ED0B7C"/>
    <w:rsid w:val="00ED12A0"/>
    <w:rsid w:val="00ED14E4"/>
    <w:rsid w:val="00ED2BCC"/>
    <w:rsid w:val="00ED3E63"/>
    <w:rsid w:val="00ED5EC4"/>
    <w:rsid w:val="00ED683C"/>
    <w:rsid w:val="00EE0245"/>
    <w:rsid w:val="00EE05F5"/>
    <w:rsid w:val="00EE0FBF"/>
    <w:rsid w:val="00EE1EBE"/>
    <w:rsid w:val="00EE2CCB"/>
    <w:rsid w:val="00EE3308"/>
    <w:rsid w:val="00EE3966"/>
    <w:rsid w:val="00EE3B99"/>
    <w:rsid w:val="00EE3C7D"/>
    <w:rsid w:val="00EE409D"/>
    <w:rsid w:val="00EE5055"/>
    <w:rsid w:val="00EE6AF2"/>
    <w:rsid w:val="00EE7514"/>
    <w:rsid w:val="00EE7C6C"/>
    <w:rsid w:val="00EE7E66"/>
    <w:rsid w:val="00EE7EE6"/>
    <w:rsid w:val="00EF077B"/>
    <w:rsid w:val="00EF1BFC"/>
    <w:rsid w:val="00EF2781"/>
    <w:rsid w:val="00EF49ED"/>
    <w:rsid w:val="00EF7021"/>
    <w:rsid w:val="00EF7613"/>
    <w:rsid w:val="00EF78E5"/>
    <w:rsid w:val="00EF7B66"/>
    <w:rsid w:val="00F0077E"/>
    <w:rsid w:val="00F00CA0"/>
    <w:rsid w:val="00F021EB"/>
    <w:rsid w:val="00F02C97"/>
    <w:rsid w:val="00F02F44"/>
    <w:rsid w:val="00F0654E"/>
    <w:rsid w:val="00F06C14"/>
    <w:rsid w:val="00F071E5"/>
    <w:rsid w:val="00F1206C"/>
    <w:rsid w:val="00F12EFA"/>
    <w:rsid w:val="00F13D42"/>
    <w:rsid w:val="00F164DE"/>
    <w:rsid w:val="00F17C3D"/>
    <w:rsid w:val="00F2077F"/>
    <w:rsid w:val="00F21686"/>
    <w:rsid w:val="00F22FA9"/>
    <w:rsid w:val="00F2500E"/>
    <w:rsid w:val="00F25775"/>
    <w:rsid w:val="00F271BD"/>
    <w:rsid w:val="00F2782C"/>
    <w:rsid w:val="00F27C58"/>
    <w:rsid w:val="00F30A09"/>
    <w:rsid w:val="00F3110F"/>
    <w:rsid w:val="00F3332F"/>
    <w:rsid w:val="00F353DB"/>
    <w:rsid w:val="00F3589F"/>
    <w:rsid w:val="00F36484"/>
    <w:rsid w:val="00F3648F"/>
    <w:rsid w:val="00F374CA"/>
    <w:rsid w:val="00F37710"/>
    <w:rsid w:val="00F37A6E"/>
    <w:rsid w:val="00F37C81"/>
    <w:rsid w:val="00F40E0B"/>
    <w:rsid w:val="00F423D1"/>
    <w:rsid w:val="00F42607"/>
    <w:rsid w:val="00F42C4B"/>
    <w:rsid w:val="00F42F51"/>
    <w:rsid w:val="00F43059"/>
    <w:rsid w:val="00F435E7"/>
    <w:rsid w:val="00F43E5D"/>
    <w:rsid w:val="00F44D4D"/>
    <w:rsid w:val="00F44E6E"/>
    <w:rsid w:val="00F45AFF"/>
    <w:rsid w:val="00F45CE9"/>
    <w:rsid w:val="00F46DF1"/>
    <w:rsid w:val="00F5055F"/>
    <w:rsid w:val="00F517F4"/>
    <w:rsid w:val="00F51E73"/>
    <w:rsid w:val="00F52483"/>
    <w:rsid w:val="00F52E3A"/>
    <w:rsid w:val="00F53820"/>
    <w:rsid w:val="00F54E06"/>
    <w:rsid w:val="00F54EC4"/>
    <w:rsid w:val="00F55CBF"/>
    <w:rsid w:val="00F56AFA"/>
    <w:rsid w:val="00F56C0A"/>
    <w:rsid w:val="00F56C1F"/>
    <w:rsid w:val="00F56D6F"/>
    <w:rsid w:val="00F6090C"/>
    <w:rsid w:val="00F62475"/>
    <w:rsid w:val="00F632B2"/>
    <w:rsid w:val="00F63569"/>
    <w:rsid w:val="00F667A6"/>
    <w:rsid w:val="00F67826"/>
    <w:rsid w:val="00F679D6"/>
    <w:rsid w:val="00F67DA8"/>
    <w:rsid w:val="00F706BC"/>
    <w:rsid w:val="00F70E94"/>
    <w:rsid w:val="00F71443"/>
    <w:rsid w:val="00F71BC6"/>
    <w:rsid w:val="00F71E59"/>
    <w:rsid w:val="00F72910"/>
    <w:rsid w:val="00F74A38"/>
    <w:rsid w:val="00F74C0A"/>
    <w:rsid w:val="00F7546C"/>
    <w:rsid w:val="00F76338"/>
    <w:rsid w:val="00F76786"/>
    <w:rsid w:val="00F80A42"/>
    <w:rsid w:val="00F8102F"/>
    <w:rsid w:val="00F817A7"/>
    <w:rsid w:val="00F81D95"/>
    <w:rsid w:val="00F82948"/>
    <w:rsid w:val="00F83215"/>
    <w:rsid w:val="00F838C3"/>
    <w:rsid w:val="00F83AEB"/>
    <w:rsid w:val="00F83BFE"/>
    <w:rsid w:val="00F84938"/>
    <w:rsid w:val="00F84AE9"/>
    <w:rsid w:val="00F86240"/>
    <w:rsid w:val="00F875CA"/>
    <w:rsid w:val="00F900D5"/>
    <w:rsid w:val="00F90E22"/>
    <w:rsid w:val="00F9455A"/>
    <w:rsid w:val="00F94CEA"/>
    <w:rsid w:val="00F95B87"/>
    <w:rsid w:val="00F95DC4"/>
    <w:rsid w:val="00F964EC"/>
    <w:rsid w:val="00F969E9"/>
    <w:rsid w:val="00FA0679"/>
    <w:rsid w:val="00FA2549"/>
    <w:rsid w:val="00FA426B"/>
    <w:rsid w:val="00FA473B"/>
    <w:rsid w:val="00FA4B8F"/>
    <w:rsid w:val="00FA57BC"/>
    <w:rsid w:val="00FA6D83"/>
    <w:rsid w:val="00FA6E37"/>
    <w:rsid w:val="00FA73C4"/>
    <w:rsid w:val="00FA75A9"/>
    <w:rsid w:val="00FB09AF"/>
    <w:rsid w:val="00FB1828"/>
    <w:rsid w:val="00FB20FE"/>
    <w:rsid w:val="00FB4F82"/>
    <w:rsid w:val="00FB5451"/>
    <w:rsid w:val="00FB61D5"/>
    <w:rsid w:val="00FB6594"/>
    <w:rsid w:val="00FB67A9"/>
    <w:rsid w:val="00FB684A"/>
    <w:rsid w:val="00FB68CC"/>
    <w:rsid w:val="00FC003E"/>
    <w:rsid w:val="00FC0D42"/>
    <w:rsid w:val="00FC21EC"/>
    <w:rsid w:val="00FC3D45"/>
    <w:rsid w:val="00FC4782"/>
    <w:rsid w:val="00FC4925"/>
    <w:rsid w:val="00FC4DDA"/>
    <w:rsid w:val="00FC50C2"/>
    <w:rsid w:val="00FC5D29"/>
    <w:rsid w:val="00FC5F6B"/>
    <w:rsid w:val="00FC6045"/>
    <w:rsid w:val="00FC6309"/>
    <w:rsid w:val="00FC6D53"/>
    <w:rsid w:val="00FC6F55"/>
    <w:rsid w:val="00FC76EF"/>
    <w:rsid w:val="00FC77ED"/>
    <w:rsid w:val="00FC7D35"/>
    <w:rsid w:val="00FD0411"/>
    <w:rsid w:val="00FD075D"/>
    <w:rsid w:val="00FD2269"/>
    <w:rsid w:val="00FD3260"/>
    <w:rsid w:val="00FD3546"/>
    <w:rsid w:val="00FD385B"/>
    <w:rsid w:val="00FD40AE"/>
    <w:rsid w:val="00FD4212"/>
    <w:rsid w:val="00FD470B"/>
    <w:rsid w:val="00FD478F"/>
    <w:rsid w:val="00FE0C0E"/>
    <w:rsid w:val="00FE3B63"/>
    <w:rsid w:val="00FE4B78"/>
    <w:rsid w:val="00FE64DD"/>
    <w:rsid w:val="00FE6556"/>
    <w:rsid w:val="00FE66EF"/>
    <w:rsid w:val="00FE771D"/>
    <w:rsid w:val="00FE7A59"/>
    <w:rsid w:val="00FF25DE"/>
    <w:rsid w:val="00FF2785"/>
    <w:rsid w:val="00FF2A23"/>
    <w:rsid w:val="00FF36B5"/>
    <w:rsid w:val="00FF36D5"/>
    <w:rsid w:val="00FF3C24"/>
    <w:rsid w:val="00FF3ED4"/>
    <w:rsid w:val="00FF432C"/>
    <w:rsid w:val="00FF534C"/>
    <w:rsid w:val="00FF5B21"/>
    <w:rsid w:val="00FF6020"/>
    <w:rsid w:val="00FF6D2C"/>
    <w:rsid w:val="00FF740D"/>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104E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359"/>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014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54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019E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B541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ListParagraph"/>
    <w:next w:val="Normal"/>
    <w:link w:val="Heading5Char"/>
    <w:uiPriority w:val="9"/>
    <w:unhideWhenUsed/>
    <w:qFormat/>
    <w:rsid w:val="00361AED"/>
    <w:pPr>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552C"/>
    <w:pPr>
      <w:ind w:left="720"/>
      <w:contextualSpacing/>
    </w:pPr>
  </w:style>
  <w:style w:type="paragraph" w:customStyle="1" w:styleId="Tbodytext">
    <w:name w:val="T body text"/>
    <w:basedOn w:val="ListParagraph"/>
    <w:qFormat/>
    <w:rsid w:val="00185869"/>
    <w:pPr>
      <w:ind w:left="0"/>
    </w:pPr>
  </w:style>
  <w:style w:type="paragraph" w:customStyle="1" w:styleId="Tnumberlist">
    <w:name w:val="T number list"/>
    <w:basedOn w:val="Normal"/>
    <w:qFormat/>
    <w:rsid w:val="00FF2A23"/>
    <w:pPr>
      <w:numPr>
        <w:numId w:val="1"/>
      </w:numPr>
      <w:tabs>
        <w:tab w:val="left" w:pos="720"/>
      </w:tabs>
      <w:spacing w:before="60" w:afterLines="60"/>
      <w:ind w:left="720" w:right="432" w:hanging="288"/>
    </w:pPr>
    <w:rPr>
      <w:rFonts w:eastAsia="Times New Roman"/>
      <w:szCs w:val="20"/>
    </w:rPr>
  </w:style>
  <w:style w:type="paragraph" w:styleId="NormalWeb">
    <w:name w:val="Normal (Web)"/>
    <w:basedOn w:val="Normal"/>
    <w:uiPriority w:val="99"/>
    <w:rsid w:val="00E920F7"/>
    <w:pPr>
      <w:spacing w:before="100" w:beforeAutospacing="1" w:after="100" w:afterAutospacing="1"/>
    </w:pPr>
    <w:rPr>
      <w:rFonts w:eastAsia="Times New Roman"/>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3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unhideWhenUsed/>
    <w:rsid w:val="00701A09"/>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customStyle="1" w:styleId="Cover-Title">
    <w:name w:val="Cover-Title"/>
    <w:basedOn w:val="Normal"/>
    <w:qFormat/>
    <w:rsid w:val="00862F33"/>
    <w:rPr>
      <w:rFonts w:ascii="Arial" w:eastAsia="Times New Roman" w:hAnsi="Arial" w:cs="Arial"/>
      <w:b/>
      <w:bCs/>
      <w:color w:val="000000"/>
      <w:spacing w:val="-6"/>
      <w:sz w:val="60"/>
      <w:szCs w:val="60"/>
    </w:rPr>
  </w:style>
  <w:style w:type="paragraph" w:customStyle="1" w:styleId="bodyTextpsg">
    <w:name w:val="body Text_psg"/>
    <w:basedOn w:val="Normal"/>
    <w:rsid w:val="00862F33"/>
    <w:pPr>
      <w:spacing w:after="240"/>
      <w:ind w:firstLine="720"/>
    </w:pPr>
    <w:rPr>
      <w:rFonts w:eastAsia="Times New Roman"/>
      <w:szCs w:val="20"/>
    </w:rPr>
  </w:style>
  <w:style w:type="paragraph" w:customStyle="1" w:styleId="bullets-blank">
    <w:name w:val="bullets-blank"/>
    <w:basedOn w:val="Normal"/>
    <w:rsid w:val="002D5E05"/>
    <w:pPr>
      <w:spacing w:after="120"/>
      <w:ind w:left="1080" w:hanging="360"/>
    </w:pPr>
    <w:rPr>
      <w:rFonts w:eastAsia="Times New Roman"/>
      <w:szCs w:val="20"/>
    </w:rPr>
  </w:style>
  <w:style w:type="paragraph" w:customStyle="1" w:styleId="bodytextpsg0">
    <w:name w:val="body text_psg"/>
    <w:basedOn w:val="Normal"/>
    <w:link w:val="bodytextpsgCharChar"/>
    <w:rsid w:val="002D5E05"/>
    <w:pPr>
      <w:spacing w:after="160"/>
      <w:ind w:firstLine="547"/>
    </w:pPr>
    <w:rPr>
      <w:rFonts w:eastAsia="Times New Roman"/>
      <w:szCs w:val="20"/>
    </w:rPr>
  </w:style>
  <w:style w:type="character" w:customStyle="1" w:styleId="bodytextpsgCharChar">
    <w:name w:val="body text_psg Char Char"/>
    <w:link w:val="bodytextpsg0"/>
    <w:rsid w:val="002D5E05"/>
    <w:rPr>
      <w:rFonts w:ascii="Times New Roman" w:eastAsia="Times New Roman" w:hAnsi="Times New Roman" w:cs="Times New Roman"/>
      <w:szCs w:val="20"/>
    </w:rPr>
  </w:style>
  <w:style w:type="paragraph" w:customStyle="1" w:styleId="biblio">
    <w:name w:val="biblio"/>
    <w:basedOn w:val="Normal"/>
    <w:uiPriority w:val="99"/>
    <w:rsid w:val="00F52E3A"/>
    <w:pPr>
      <w:keepLines/>
      <w:spacing w:after="240"/>
      <w:ind w:left="720" w:hanging="720"/>
    </w:pPr>
    <w:rPr>
      <w:rFonts w:eastAsia="Times New Roman"/>
      <w:szCs w:val="20"/>
    </w:rPr>
  </w:style>
  <w:style w:type="character" w:customStyle="1" w:styleId="ListParagraphChar">
    <w:name w:val="List Paragraph Char"/>
    <w:link w:val="ListParagraph"/>
    <w:uiPriority w:val="34"/>
    <w:locked/>
    <w:rsid w:val="00C5044C"/>
    <w:rPr>
      <w:rFonts w:ascii="Calibri" w:eastAsia="Calibri" w:hAnsi="Calibri" w:cs="Times New Roman"/>
    </w:rPr>
  </w:style>
  <w:style w:type="paragraph" w:customStyle="1" w:styleId="BodyText">
    <w:name w:val="Body Text***"/>
    <w:basedOn w:val="Normal"/>
    <w:link w:val="BodyTextChar"/>
    <w:rsid w:val="00C5044C"/>
    <w:pPr>
      <w:spacing w:after="240"/>
      <w:jc w:val="both"/>
    </w:pPr>
    <w:rPr>
      <w:rFonts w:eastAsia="Times New Roman"/>
    </w:rPr>
  </w:style>
  <w:style w:type="character" w:customStyle="1" w:styleId="BodyTextChar">
    <w:name w:val="Body Text*** Char"/>
    <w:basedOn w:val="DefaultParagraphFont"/>
    <w:link w:val="BodyText"/>
    <w:rsid w:val="00C5044C"/>
    <w:rPr>
      <w:rFonts w:ascii="Times New Roman" w:eastAsia="Times New Roman" w:hAnsi="Times New Roman" w:cs="Times New Roman"/>
      <w:szCs w:val="24"/>
    </w:rPr>
  </w:style>
  <w:style w:type="character" w:customStyle="1" w:styleId="Heading5Char">
    <w:name w:val="Heading 5 Char"/>
    <w:basedOn w:val="DefaultParagraphFont"/>
    <w:link w:val="Heading5"/>
    <w:uiPriority w:val="9"/>
    <w:rsid w:val="00361AED"/>
    <w:rPr>
      <w:rFonts w:eastAsia="Calibri" w:cs="Arial"/>
      <w:color w:val="000000" w:themeColor="text1"/>
    </w:rPr>
  </w:style>
  <w:style w:type="character" w:customStyle="1" w:styleId="Heading2Char">
    <w:name w:val="Heading 2 Char"/>
    <w:basedOn w:val="DefaultParagraphFont"/>
    <w:link w:val="Heading2"/>
    <w:uiPriority w:val="9"/>
    <w:rsid w:val="008B541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8B541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3019E0"/>
    <w:rPr>
      <w:rFonts w:asciiTheme="majorHAnsi" w:eastAsiaTheme="majorEastAsia" w:hAnsiTheme="majorHAnsi" w:cstheme="majorBidi"/>
      <w:b/>
      <w:bCs/>
      <w:color w:val="4F81BD" w:themeColor="accent1"/>
    </w:rPr>
  </w:style>
  <w:style w:type="paragraph" w:customStyle="1" w:styleId="BodyText1">
    <w:name w:val="Body Text1"/>
    <w:basedOn w:val="Normal"/>
    <w:link w:val="bodytextChar0"/>
    <w:rsid w:val="00477317"/>
    <w:pPr>
      <w:spacing w:after="160" w:line="320" w:lineRule="exact"/>
    </w:pPr>
    <w:rPr>
      <w:rFonts w:ascii="Verdana" w:eastAsia="MS Mincho" w:hAnsi="Verdana"/>
      <w:sz w:val="20"/>
      <w:szCs w:val="20"/>
    </w:rPr>
  </w:style>
  <w:style w:type="character" w:customStyle="1" w:styleId="bodytextChar0">
    <w:name w:val="body text Char"/>
    <w:basedOn w:val="DefaultParagraphFont"/>
    <w:link w:val="BodyText1"/>
    <w:rsid w:val="00477317"/>
    <w:rPr>
      <w:rFonts w:ascii="Verdana" w:eastAsia="MS Mincho" w:hAnsi="Verdana" w:cs="Times New Roman"/>
      <w:sz w:val="20"/>
      <w:szCs w:val="20"/>
    </w:rPr>
  </w:style>
  <w:style w:type="character" w:customStyle="1" w:styleId="Heading1Char">
    <w:name w:val="Heading 1 Char"/>
    <w:basedOn w:val="DefaultParagraphFont"/>
    <w:link w:val="Heading1"/>
    <w:uiPriority w:val="9"/>
    <w:rsid w:val="00E0144F"/>
    <w:rPr>
      <w:rFonts w:asciiTheme="majorHAnsi" w:eastAsiaTheme="majorEastAsia" w:hAnsiTheme="majorHAnsi" w:cstheme="majorBidi"/>
      <w:b/>
      <w:bCs/>
      <w:color w:val="365F91" w:themeColor="accent1" w:themeShade="BF"/>
      <w:sz w:val="28"/>
      <w:szCs w:val="28"/>
    </w:rPr>
  </w:style>
  <w:style w:type="paragraph" w:customStyle="1" w:styleId="EndNoteBibliography">
    <w:name w:val="EndNote Bibliography"/>
    <w:basedOn w:val="Normal"/>
    <w:link w:val="EndNoteBibliographyChar"/>
    <w:rsid w:val="00C045D6"/>
    <w:rPr>
      <w:rFonts w:cstheme="minorBidi"/>
      <w:noProof/>
    </w:rPr>
  </w:style>
  <w:style w:type="character" w:customStyle="1" w:styleId="EndNoteBibliographyChar">
    <w:name w:val="EndNote Bibliography Char"/>
    <w:basedOn w:val="DefaultParagraphFont"/>
    <w:link w:val="EndNoteBibliography"/>
    <w:rsid w:val="00C045D6"/>
    <w:rPr>
      <w:rFonts w:ascii="Calibri" w:hAnsi="Calibri"/>
      <w:noProof/>
    </w:rPr>
  </w:style>
  <w:style w:type="paragraph" w:styleId="BodyText0">
    <w:name w:val="Body Text"/>
    <w:basedOn w:val="Normal"/>
    <w:link w:val="BodyTextChar1"/>
    <w:rsid w:val="004E7F02"/>
    <w:pPr>
      <w:spacing w:after="240"/>
      <w:ind w:firstLine="720"/>
    </w:pPr>
    <w:rPr>
      <w:rFonts w:eastAsia="Times New Roman"/>
    </w:rPr>
  </w:style>
  <w:style w:type="character" w:customStyle="1" w:styleId="BodyTextChar1">
    <w:name w:val="Body Text Char"/>
    <w:basedOn w:val="DefaultParagraphFont"/>
    <w:link w:val="BodyText0"/>
    <w:rsid w:val="004E7F02"/>
    <w:rPr>
      <w:rFonts w:ascii="Times New Roman" w:eastAsia="Times New Roman" w:hAnsi="Times New Roman" w:cs="Times New Roman"/>
      <w:sz w:val="24"/>
      <w:szCs w:val="24"/>
    </w:rPr>
  </w:style>
  <w:style w:type="character" w:customStyle="1" w:styleId="bodytextpsgChar">
    <w:name w:val="body text_psg Char"/>
    <w:basedOn w:val="DefaultParagraphFont"/>
    <w:locked/>
    <w:rsid w:val="006006D9"/>
    <w:rPr>
      <w:rFonts w:cs="Times New Roman"/>
      <w:sz w:val="24"/>
      <w:lang w:val="en-US" w:eastAsia="en-US" w:bidi="ar-SA"/>
    </w:rPr>
  </w:style>
  <w:style w:type="paragraph" w:styleId="DocumentMap">
    <w:name w:val="Document Map"/>
    <w:basedOn w:val="Normal"/>
    <w:link w:val="DocumentMapChar"/>
    <w:uiPriority w:val="99"/>
    <w:semiHidden/>
    <w:unhideWhenUsed/>
    <w:rsid w:val="004A62B9"/>
  </w:style>
  <w:style w:type="character" w:customStyle="1" w:styleId="DocumentMapChar">
    <w:name w:val="Document Map Char"/>
    <w:basedOn w:val="DefaultParagraphFont"/>
    <w:link w:val="DocumentMap"/>
    <w:uiPriority w:val="99"/>
    <w:semiHidden/>
    <w:rsid w:val="004A62B9"/>
    <w:rPr>
      <w:rFonts w:ascii="Times New Roman" w:eastAsia="Calibri" w:hAnsi="Times New Roman" w:cs="Times New Roman"/>
      <w:sz w:val="24"/>
      <w:szCs w:val="24"/>
    </w:rPr>
  </w:style>
  <w:style w:type="character" w:customStyle="1" w:styleId="il">
    <w:name w:val="il"/>
    <w:basedOn w:val="DefaultParagraphFont"/>
    <w:rsid w:val="00245359"/>
  </w:style>
  <w:style w:type="character" w:customStyle="1" w:styleId="reftitle">
    <w:name w:val="ref_title"/>
    <w:basedOn w:val="DefaultParagraphFont"/>
    <w:rsid w:val="00E0578F"/>
  </w:style>
  <w:style w:type="character" w:customStyle="1" w:styleId="print-only">
    <w:name w:val="print-only"/>
    <w:basedOn w:val="DefaultParagraphFont"/>
    <w:rsid w:val="00E0578F"/>
  </w:style>
  <w:style w:type="character" w:customStyle="1" w:styleId="refpub">
    <w:name w:val="ref_pub"/>
    <w:basedOn w:val="DefaultParagraphFont"/>
    <w:rsid w:val="00E0578F"/>
  </w:style>
  <w:style w:type="character" w:styleId="PageNumber">
    <w:name w:val="page number"/>
    <w:basedOn w:val="DefaultParagraphFont"/>
    <w:uiPriority w:val="99"/>
    <w:semiHidden/>
    <w:unhideWhenUsed/>
    <w:rsid w:val="00227077"/>
  </w:style>
  <w:style w:type="character" w:styleId="Strong">
    <w:name w:val="Strong"/>
    <w:basedOn w:val="DefaultParagraphFont"/>
    <w:uiPriority w:val="22"/>
    <w:qFormat/>
    <w:rsid w:val="00BF2226"/>
    <w:rPr>
      <w:b/>
      <w:bCs/>
    </w:rPr>
  </w:style>
  <w:style w:type="character" w:styleId="Emphasis">
    <w:name w:val="Emphasis"/>
    <w:basedOn w:val="DefaultParagraphFont"/>
    <w:uiPriority w:val="20"/>
    <w:qFormat/>
    <w:rsid w:val="00BF2226"/>
    <w:rPr>
      <w:i/>
      <w:iCs/>
    </w:rPr>
  </w:style>
  <w:style w:type="character" w:customStyle="1" w:styleId="page">
    <w:name w:val="page"/>
    <w:basedOn w:val="DefaultParagraphFont"/>
    <w:rsid w:val="00BF2226"/>
  </w:style>
  <w:style w:type="character" w:customStyle="1" w:styleId="volume">
    <w:name w:val="volume"/>
    <w:basedOn w:val="DefaultParagraphFont"/>
    <w:rsid w:val="00BF2226"/>
  </w:style>
  <w:style w:type="paragraph" w:customStyle="1" w:styleId="TableHeaders">
    <w:name w:val="Table Headers"/>
    <w:basedOn w:val="Normal"/>
    <w:uiPriority w:val="99"/>
    <w:rsid w:val="00813CA4"/>
    <w:pPr>
      <w:spacing w:before="40" w:after="40"/>
      <w:jc w:val="center"/>
    </w:pPr>
    <w:rPr>
      <w:rFonts w:eastAsia="Times New Roman"/>
      <w:b/>
      <w:bCs/>
      <w:sz w:val="22"/>
      <w:szCs w:val="22"/>
    </w:rPr>
  </w:style>
  <w:style w:type="paragraph" w:customStyle="1" w:styleId="Pa17">
    <w:name w:val="Pa17"/>
    <w:basedOn w:val="Default"/>
    <w:next w:val="Default"/>
    <w:uiPriority w:val="99"/>
    <w:rsid w:val="00A84011"/>
    <w:pPr>
      <w:spacing w:line="221" w:lineRule="atLeast"/>
    </w:pPr>
    <w:rPr>
      <w:rFonts w:ascii="ITC Franklin Gothic Std Book" w:eastAsiaTheme="minorHAnsi" w:hAnsi="ITC Franklin Gothic Std Book" w:cstheme="minorBidi"/>
      <w:color w:val="auto"/>
    </w:rPr>
  </w:style>
  <w:style w:type="character" w:customStyle="1" w:styleId="A8">
    <w:name w:val="A8"/>
    <w:uiPriority w:val="99"/>
    <w:rsid w:val="00A84011"/>
    <w:rPr>
      <w:rFonts w:cs="ITC Franklin Gothic Std Book"/>
      <w:color w:val="000000"/>
      <w:sz w:val="22"/>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359"/>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014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54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019E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B541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ListParagraph"/>
    <w:next w:val="Normal"/>
    <w:link w:val="Heading5Char"/>
    <w:uiPriority w:val="9"/>
    <w:unhideWhenUsed/>
    <w:qFormat/>
    <w:rsid w:val="00361AED"/>
    <w:pPr>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552C"/>
    <w:pPr>
      <w:ind w:left="720"/>
      <w:contextualSpacing/>
    </w:pPr>
  </w:style>
  <w:style w:type="paragraph" w:customStyle="1" w:styleId="Tbodytext">
    <w:name w:val="T body text"/>
    <w:basedOn w:val="ListParagraph"/>
    <w:qFormat/>
    <w:rsid w:val="00185869"/>
    <w:pPr>
      <w:ind w:left="0"/>
    </w:pPr>
  </w:style>
  <w:style w:type="paragraph" w:customStyle="1" w:styleId="Tnumberlist">
    <w:name w:val="T number list"/>
    <w:basedOn w:val="Normal"/>
    <w:qFormat/>
    <w:rsid w:val="00FF2A23"/>
    <w:pPr>
      <w:numPr>
        <w:numId w:val="1"/>
      </w:numPr>
      <w:tabs>
        <w:tab w:val="left" w:pos="720"/>
      </w:tabs>
      <w:spacing w:before="60" w:afterLines="60"/>
      <w:ind w:left="720" w:right="432" w:hanging="288"/>
    </w:pPr>
    <w:rPr>
      <w:rFonts w:eastAsia="Times New Roman"/>
      <w:szCs w:val="20"/>
    </w:rPr>
  </w:style>
  <w:style w:type="paragraph" w:styleId="NormalWeb">
    <w:name w:val="Normal (Web)"/>
    <w:basedOn w:val="Normal"/>
    <w:uiPriority w:val="99"/>
    <w:rsid w:val="00E920F7"/>
    <w:pPr>
      <w:spacing w:before="100" w:beforeAutospacing="1" w:after="100" w:afterAutospacing="1"/>
    </w:pPr>
    <w:rPr>
      <w:rFonts w:eastAsia="Times New Roman"/>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3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unhideWhenUsed/>
    <w:rsid w:val="00701A09"/>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customStyle="1" w:styleId="Cover-Title">
    <w:name w:val="Cover-Title"/>
    <w:basedOn w:val="Normal"/>
    <w:qFormat/>
    <w:rsid w:val="00862F33"/>
    <w:rPr>
      <w:rFonts w:ascii="Arial" w:eastAsia="Times New Roman" w:hAnsi="Arial" w:cs="Arial"/>
      <w:b/>
      <w:bCs/>
      <w:color w:val="000000"/>
      <w:spacing w:val="-6"/>
      <w:sz w:val="60"/>
      <w:szCs w:val="60"/>
    </w:rPr>
  </w:style>
  <w:style w:type="paragraph" w:customStyle="1" w:styleId="bodyTextpsg">
    <w:name w:val="body Text_psg"/>
    <w:basedOn w:val="Normal"/>
    <w:rsid w:val="00862F33"/>
    <w:pPr>
      <w:spacing w:after="240"/>
      <w:ind w:firstLine="720"/>
    </w:pPr>
    <w:rPr>
      <w:rFonts w:eastAsia="Times New Roman"/>
      <w:szCs w:val="20"/>
    </w:rPr>
  </w:style>
  <w:style w:type="paragraph" w:customStyle="1" w:styleId="bullets-blank">
    <w:name w:val="bullets-blank"/>
    <w:basedOn w:val="Normal"/>
    <w:rsid w:val="002D5E05"/>
    <w:pPr>
      <w:spacing w:after="120"/>
      <w:ind w:left="1080" w:hanging="360"/>
    </w:pPr>
    <w:rPr>
      <w:rFonts w:eastAsia="Times New Roman"/>
      <w:szCs w:val="20"/>
    </w:rPr>
  </w:style>
  <w:style w:type="paragraph" w:customStyle="1" w:styleId="bodytextpsg0">
    <w:name w:val="body text_psg"/>
    <w:basedOn w:val="Normal"/>
    <w:link w:val="bodytextpsgCharChar"/>
    <w:rsid w:val="002D5E05"/>
    <w:pPr>
      <w:spacing w:after="160"/>
      <w:ind w:firstLine="547"/>
    </w:pPr>
    <w:rPr>
      <w:rFonts w:eastAsia="Times New Roman"/>
      <w:szCs w:val="20"/>
    </w:rPr>
  </w:style>
  <w:style w:type="character" w:customStyle="1" w:styleId="bodytextpsgCharChar">
    <w:name w:val="body text_psg Char Char"/>
    <w:link w:val="bodytextpsg0"/>
    <w:rsid w:val="002D5E05"/>
    <w:rPr>
      <w:rFonts w:ascii="Times New Roman" w:eastAsia="Times New Roman" w:hAnsi="Times New Roman" w:cs="Times New Roman"/>
      <w:szCs w:val="20"/>
    </w:rPr>
  </w:style>
  <w:style w:type="paragraph" w:customStyle="1" w:styleId="biblio">
    <w:name w:val="biblio"/>
    <w:basedOn w:val="Normal"/>
    <w:uiPriority w:val="99"/>
    <w:rsid w:val="00F52E3A"/>
    <w:pPr>
      <w:keepLines/>
      <w:spacing w:after="240"/>
      <w:ind w:left="720" w:hanging="720"/>
    </w:pPr>
    <w:rPr>
      <w:rFonts w:eastAsia="Times New Roman"/>
      <w:szCs w:val="20"/>
    </w:rPr>
  </w:style>
  <w:style w:type="character" w:customStyle="1" w:styleId="ListParagraphChar">
    <w:name w:val="List Paragraph Char"/>
    <w:link w:val="ListParagraph"/>
    <w:uiPriority w:val="34"/>
    <w:locked/>
    <w:rsid w:val="00C5044C"/>
    <w:rPr>
      <w:rFonts w:ascii="Calibri" w:eastAsia="Calibri" w:hAnsi="Calibri" w:cs="Times New Roman"/>
    </w:rPr>
  </w:style>
  <w:style w:type="paragraph" w:customStyle="1" w:styleId="BodyText">
    <w:name w:val="Body Text***"/>
    <w:basedOn w:val="Normal"/>
    <w:link w:val="BodyTextChar"/>
    <w:rsid w:val="00C5044C"/>
    <w:pPr>
      <w:spacing w:after="240"/>
      <w:jc w:val="both"/>
    </w:pPr>
    <w:rPr>
      <w:rFonts w:eastAsia="Times New Roman"/>
    </w:rPr>
  </w:style>
  <w:style w:type="character" w:customStyle="1" w:styleId="BodyTextChar">
    <w:name w:val="Body Text*** Char"/>
    <w:basedOn w:val="DefaultParagraphFont"/>
    <w:link w:val="BodyText"/>
    <w:rsid w:val="00C5044C"/>
    <w:rPr>
      <w:rFonts w:ascii="Times New Roman" w:eastAsia="Times New Roman" w:hAnsi="Times New Roman" w:cs="Times New Roman"/>
      <w:szCs w:val="24"/>
    </w:rPr>
  </w:style>
  <w:style w:type="character" w:customStyle="1" w:styleId="Heading5Char">
    <w:name w:val="Heading 5 Char"/>
    <w:basedOn w:val="DefaultParagraphFont"/>
    <w:link w:val="Heading5"/>
    <w:uiPriority w:val="9"/>
    <w:rsid w:val="00361AED"/>
    <w:rPr>
      <w:rFonts w:eastAsia="Calibri" w:cs="Arial"/>
      <w:color w:val="000000" w:themeColor="text1"/>
    </w:rPr>
  </w:style>
  <w:style w:type="character" w:customStyle="1" w:styleId="Heading2Char">
    <w:name w:val="Heading 2 Char"/>
    <w:basedOn w:val="DefaultParagraphFont"/>
    <w:link w:val="Heading2"/>
    <w:uiPriority w:val="9"/>
    <w:rsid w:val="008B541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8B541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3019E0"/>
    <w:rPr>
      <w:rFonts w:asciiTheme="majorHAnsi" w:eastAsiaTheme="majorEastAsia" w:hAnsiTheme="majorHAnsi" w:cstheme="majorBidi"/>
      <w:b/>
      <w:bCs/>
      <w:color w:val="4F81BD" w:themeColor="accent1"/>
    </w:rPr>
  </w:style>
  <w:style w:type="paragraph" w:customStyle="1" w:styleId="BodyText1">
    <w:name w:val="Body Text1"/>
    <w:basedOn w:val="Normal"/>
    <w:link w:val="bodytextChar0"/>
    <w:rsid w:val="00477317"/>
    <w:pPr>
      <w:spacing w:after="160" w:line="320" w:lineRule="exact"/>
    </w:pPr>
    <w:rPr>
      <w:rFonts w:ascii="Verdana" w:eastAsia="MS Mincho" w:hAnsi="Verdana"/>
      <w:sz w:val="20"/>
      <w:szCs w:val="20"/>
    </w:rPr>
  </w:style>
  <w:style w:type="character" w:customStyle="1" w:styleId="bodytextChar0">
    <w:name w:val="body text Char"/>
    <w:basedOn w:val="DefaultParagraphFont"/>
    <w:link w:val="BodyText1"/>
    <w:rsid w:val="00477317"/>
    <w:rPr>
      <w:rFonts w:ascii="Verdana" w:eastAsia="MS Mincho" w:hAnsi="Verdana" w:cs="Times New Roman"/>
      <w:sz w:val="20"/>
      <w:szCs w:val="20"/>
    </w:rPr>
  </w:style>
  <w:style w:type="character" w:customStyle="1" w:styleId="Heading1Char">
    <w:name w:val="Heading 1 Char"/>
    <w:basedOn w:val="DefaultParagraphFont"/>
    <w:link w:val="Heading1"/>
    <w:uiPriority w:val="9"/>
    <w:rsid w:val="00E0144F"/>
    <w:rPr>
      <w:rFonts w:asciiTheme="majorHAnsi" w:eastAsiaTheme="majorEastAsia" w:hAnsiTheme="majorHAnsi" w:cstheme="majorBidi"/>
      <w:b/>
      <w:bCs/>
      <w:color w:val="365F91" w:themeColor="accent1" w:themeShade="BF"/>
      <w:sz w:val="28"/>
      <w:szCs w:val="28"/>
    </w:rPr>
  </w:style>
  <w:style w:type="paragraph" w:customStyle="1" w:styleId="EndNoteBibliography">
    <w:name w:val="EndNote Bibliography"/>
    <w:basedOn w:val="Normal"/>
    <w:link w:val="EndNoteBibliographyChar"/>
    <w:rsid w:val="00C045D6"/>
    <w:rPr>
      <w:rFonts w:cstheme="minorBidi"/>
      <w:noProof/>
    </w:rPr>
  </w:style>
  <w:style w:type="character" w:customStyle="1" w:styleId="EndNoteBibliographyChar">
    <w:name w:val="EndNote Bibliography Char"/>
    <w:basedOn w:val="DefaultParagraphFont"/>
    <w:link w:val="EndNoteBibliography"/>
    <w:rsid w:val="00C045D6"/>
    <w:rPr>
      <w:rFonts w:ascii="Calibri" w:hAnsi="Calibri"/>
      <w:noProof/>
    </w:rPr>
  </w:style>
  <w:style w:type="paragraph" w:styleId="BodyText0">
    <w:name w:val="Body Text"/>
    <w:basedOn w:val="Normal"/>
    <w:link w:val="BodyTextChar1"/>
    <w:rsid w:val="004E7F02"/>
    <w:pPr>
      <w:spacing w:after="240"/>
      <w:ind w:firstLine="720"/>
    </w:pPr>
    <w:rPr>
      <w:rFonts w:eastAsia="Times New Roman"/>
    </w:rPr>
  </w:style>
  <w:style w:type="character" w:customStyle="1" w:styleId="BodyTextChar1">
    <w:name w:val="Body Text Char"/>
    <w:basedOn w:val="DefaultParagraphFont"/>
    <w:link w:val="BodyText0"/>
    <w:rsid w:val="004E7F02"/>
    <w:rPr>
      <w:rFonts w:ascii="Times New Roman" w:eastAsia="Times New Roman" w:hAnsi="Times New Roman" w:cs="Times New Roman"/>
      <w:sz w:val="24"/>
      <w:szCs w:val="24"/>
    </w:rPr>
  </w:style>
  <w:style w:type="character" w:customStyle="1" w:styleId="bodytextpsgChar">
    <w:name w:val="body text_psg Char"/>
    <w:basedOn w:val="DefaultParagraphFont"/>
    <w:locked/>
    <w:rsid w:val="006006D9"/>
    <w:rPr>
      <w:rFonts w:cs="Times New Roman"/>
      <w:sz w:val="24"/>
      <w:lang w:val="en-US" w:eastAsia="en-US" w:bidi="ar-SA"/>
    </w:rPr>
  </w:style>
  <w:style w:type="paragraph" w:styleId="DocumentMap">
    <w:name w:val="Document Map"/>
    <w:basedOn w:val="Normal"/>
    <w:link w:val="DocumentMapChar"/>
    <w:uiPriority w:val="99"/>
    <w:semiHidden/>
    <w:unhideWhenUsed/>
    <w:rsid w:val="004A62B9"/>
  </w:style>
  <w:style w:type="character" w:customStyle="1" w:styleId="DocumentMapChar">
    <w:name w:val="Document Map Char"/>
    <w:basedOn w:val="DefaultParagraphFont"/>
    <w:link w:val="DocumentMap"/>
    <w:uiPriority w:val="99"/>
    <w:semiHidden/>
    <w:rsid w:val="004A62B9"/>
    <w:rPr>
      <w:rFonts w:ascii="Times New Roman" w:eastAsia="Calibri" w:hAnsi="Times New Roman" w:cs="Times New Roman"/>
      <w:sz w:val="24"/>
      <w:szCs w:val="24"/>
    </w:rPr>
  </w:style>
  <w:style w:type="character" w:customStyle="1" w:styleId="il">
    <w:name w:val="il"/>
    <w:basedOn w:val="DefaultParagraphFont"/>
    <w:rsid w:val="00245359"/>
  </w:style>
  <w:style w:type="character" w:customStyle="1" w:styleId="reftitle">
    <w:name w:val="ref_title"/>
    <w:basedOn w:val="DefaultParagraphFont"/>
    <w:rsid w:val="00E0578F"/>
  </w:style>
  <w:style w:type="character" w:customStyle="1" w:styleId="print-only">
    <w:name w:val="print-only"/>
    <w:basedOn w:val="DefaultParagraphFont"/>
    <w:rsid w:val="00E0578F"/>
  </w:style>
  <w:style w:type="character" w:customStyle="1" w:styleId="refpub">
    <w:name w:val="ref_pub"/>
    <w:basedOn w:val="DefaultParagraphFont"/>
    <w:rsid w:val="00E0578F"/>
  </w:style>
  <w:style w:type="character" w:styleId="PageNumber">
    <w:name w:val="page number"/>
    <w:basedOn w:val="DefaultParagraphFont"/>
    <w:uiPriority w:val="99"/>
    <w:semiHidden/>
    <w:unhideWhenUsed/>
    <w:rsid w:val="00227077"/>
  </w:style>
  <w:style w:type="character" w:styleId="Strong">
    <w:name w:val="Strong"/>
    <w:basedOn w:val="DefaultParagraphFont"/>
    <w:uiPriority w:val="22"/>
    <w:qFormat/>
    <w:rsid w:val="00BF2226"/>
    <w:rPr>
      <w:b/>
      <w:bCs/>
    </w:rPr>
  </w:style>
  <w:style w:type="character" w:styleId="Emphasis">
    <w:name w:val="Emphasis"/>
    <w:basedOn w:val="DefaultParagraphFont"/>
    <w:uiPriority w:val="20"/>
    <w:qFormat/>
    <w:rsid w:val="00BF2226"/>
    <w:rPr>
      <w:i/>
      <w:iCs/>
    </w:rPr>
  </w:style>
  <w:style w:type="character" w:customStyle="1" w:styleId="page">
    <w:name w:val="page"/>
    <w:basedOn w:val="DefaultParagraphFont"/>
    <w:rsid w:val="00BF2226"/>
  </w:style>
  <w:style w:type="character" w:customStyle="1" w:styleId="volume">
    <w:name w:val="volume"/>
    <w:basedOn w:val="DefaultParagraphFont"/>
    <w:rsid w:val="00BF2226"/>
  </w:style>
  <w:style w:type="paragraph" w:customStyle="1" w:styleId="TableHeaders">
    <w:name w:val="Table Headers"/>
    <w:basedOn w:val="Normal"/>
    <w:uiPriority w:val="99"/>
    <w:rsid w:val="00813CA4"/>
    <w:pPr>
      <w:spacing w:before="40" w:after="40"/>
      <w:jc w:val="center"/>
    </w:pPr>
    <w:rPr>
      <w:rFonts w:eastAsia="Times New Roman"/>
      <w:b/>
      <w:bCs/>
      <w:sz w:val="22"/>
      <w:szCs w:val="22"/>
    </w:rPr>
  </w:style>
  <w:style w:type="paragraph" w:customStyle="1" w:styleId="Pa17">
    <w:name w:val="Pa17"/>
    <w:basedOn w:val="Default"/>
    <w:next w:val="Default"/>
    <w:uiPriority w:val="99"/>
    <w:rsid w:val="00A84011"/>
    <w:pPr>
      <w:spacing w:line="221" w:lineRule="atLeast"/>
    </w:pPr>
    <w:rPr>
      <w:rFonts w:ascii="ITC Franklin Gothic Std Book" w:eastAsiaTheme="minorHAnsi" w:hAnsi="ITC Franklin Gothic Std Book" w:cstheme="minorBidi"/>
      <w:color w:val="auto"/>
    </w:rPr>
  </w:style>
  <w:style w:type="character" w:customStyle="1" w:styleId="A8">
    <w:name w:val="A8"/>
    <w:uiPriority w:val="99"/>
    <w:rsid w:val="00A84011"/>
    <w:rPr>
      <w:rFonts w:cs="ITC Franklin Gothic Std Book"/>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8316">
      <w:bodyDiv w:val="1"/>
      <w:marLeft w:val="0"/>
      <w:marRight w:val="0"/>
      <w:marTop w:val="0"/>
      <w:marBottom w:val="0"/>
      <w:divBdr>
        <w:top w:val="none" w:sz="0" w:space="0" w:color="auto"/>
        <w:left w:val="none" w:sz="0" w:space="0" w:color="auto"/>
        <w:bottom w:val="none" w:sz="0" w:space="0" w:color="auto"/>
        <w:right w:val="none" w:sz="0" w:space="0" w:color="auto"/>
      </w:divBdr>
    </w:div>
    <w:div w:id="33695570">
      <w:bodyDiv w:val="1"/>
      <w:marLeft w:val="0"/>
      <w:marRight w:val="0"/>
      <w:marTop w:val="0"/>
      <w:marBottom w:val="0"/>
      <w:divBdr>
        <w:top w:val="none" w:sz="0" w:space="0" w:color="auto"/>
        <w:left w:val="none" w:sz="0" w:space="0" w:color="auto"/>
        <w:bottom w:val="none" w:sz="0" w:space="0" w:color="auto"/>
        <w:right w:val="none" w:sz="0" w:space="0" w:color="auto"/>
      </w:divBdr>
    </w:div>
    <w:div w:id="73672086">
      <w:bodyDiv w:val="1"/>
      <w:marLeft w:val="0"/>
      <w:marRight w:val="0"/>
      <w:marTop w:val="0"/>
      <w:marBottom w:val="0"/>
      <w:divBdr>
        <w:top w:val="none" w:sz="0" w:space="0" w:color="auto"/>
        <w:left w:val="none" w:sz="0" w:space="0" w:color="auto"/>
        <w:bottom w:val="none" w:sz="0" w:space="0" w:color="auto"/>
        <w:right w:val="none" w:sz="0" w:space="0" w:color="auto"/>
      </w:divBdr>
    </w:div>
    <w:div w:id="95172924">
      <w:bodyDiv w:val="1"/>
      <w:marLeft w:val="0"/>
      <w:marRight w:val="0"/>
      <w:marTop w:val="0"/>
      <w:marBottom w:val="0"/>
      <w:divBdr>
        <w:top w:val="none" w:sz="0" w:space="0" w:color="auto"/>
        <w:left w:val="none" w:sz="0" w:space="0" w:color="auto"/>
        <w:bottom w:val="none" w:sz="0" w:space="0" w:color="auto"/>
        <w:right w:val="none" w:sz="0" w:space="0" w:color="auto"/>
      </w:divBdr>
    </w:div>
    <w:div w:id="202595996">
      <w:bodyDiv w:val="1"/>
      <w:marLeft w:val="0"/>
      <w:marRight w:val="0"/>
      <w:marTop w:val="0"/>
      <w:marBottom w:val="0"/>
      <w:divBdr>
        <w:top w:val="none" w:sz="0" w:space="0" w:color="auto"/>
        <w:left w:val="none" w:sz="0" w:space="0" w:color="auto"/>
        <w:bottom w:val="none" w:sz="0" w:space="0" w:color="auto"/>
        <w:right w:val="none" w:sz="0" w:space="0" w:color="auto"/>
      </w:divBdr>
    </w:div>
    <w:div w:id="314183704">
      <w:bodyDiv w:val="1"/>
      <w:marLeft w:val="0"/>
      <w:marRight w:val="0"/>
      <w:marTop w:val="0"/>
      <w:marBottom w:val="0"/>
      <w:divBdr>
        <w:top w:val="none" w:sz="0" w:space="0" w:color="auto"/>
        <w:left w:val="none" w:sz="0" w:space="0" w:color="auto"/>
        <w:bottom w:val="none" w:sz="0" w:space="0" w:color="auto"/>
        <w:right w:val="none" w:sz="0" w:space="0" w:color="auto"/>
      </w:divBdr>
    </w:div>
    <w:div w:id="616182088">
      <w:bodyDiv w:val="1"/>
      <w:marLeft w:val="0"/>
      <w:marRight w:val="0"/>
      <w:marTop w:val="0"/>
      <w:marBottom w:val="0"/>
      <w:divBdr>
        <w:top w:val="none" w:sz="0" w:space="0" w:color="auto"/>
        <w:left w:val="none" w:sz="0" w:space="0" w:color="auto"/>
        <w:bottom w:val="none" w:sz="0" w:space="0" w:color="auto"/>
        <w:right w:val="none" w:sz="0" w:space="0" w:color="auto"/>
      </w:divBdr>
      <w:divsChild>
        <w:div w:id="1897279182">
          <w:marLeft w:val="0"/>
          <w:marRight w:val="0"/>
          <w:marTop w:val="0"/>
          <w:marBottom w:val="0"/>
          <w:divBdr>
            <w:top w:val="none" w:sz="0" w:space="0" w:color="auto"/>
            <w:left w:val="none" w:sz="0" w:space="0" w:color="auto"/>
            <w:bottom w:val="none" w:sz="0" w:space="0" w:color="auto"/>
            <w:right w:val="none" w:sz="0" w:space="0" w:color="auto"/>
          </w:divBdr>
        </w:div>
        <w:div w:id="463083033">
          <w:marLeft w:val="0"/>
          <w:marRight w:val="0"/>
          <w:marTop w:val="0"/>
          <w:marBottom w:val="0"/>
          <w:divBdr>
            <w:top w:val="none" w:sz="0" w:space="0" w:color="auto"/>
            <w:left w:val="none" w:sz="0" w:space="0" w:color="auto"/>
            <w:bottom w:val="none" w:sz="0" w:space="0" w:color="auto"/>
            <w:right w:val="none" w:sz="0" w:space="0" w:color="auto"/>
          </w:divBdr>
        </w:div>
        <w:div w:id="1074620381">
          <w:marLeft w:val="0"/>
          <w:marRight w:val="0"/>
          <w:marTop w:val="0"/>
          <w:marBottom w:val="0"/>
          <w:divBdr>
            <w:top w:val="none" w:sz="0" w:space="0" w:color="auto"/>
            <w:left w:val="none" w:sz="0" w:space="0" w:color="auto"/>
            <w:bottom w:val="none" w:sz="0" w:space="0" w:color="auto"/>
            <w:right w:val="none" w:sz="0" w:space="0" w:color="auto"/>
          </w:divBdr>
        </w:div>
        <w:div w:id="1060203809">
          <w:marLeft w:val="0"/>
          <w:marRight w:val="0"/>
          <w:marTop w:val="0"/>
          <w:marBottom w:val="0"/>
          <w:divBdr>
            <w:top w:val="none" w:sz="0" w:space="0" w:color="auto"/>
            <w:left w:val="none" w:sz="0" w:space="0" w:color="auto"/>
            <w:bottom w:val="none" w:sz="0" w:space="0" w:color="auto"/>
            <w:right w:val="none" w:sz="0" w:space="0" w:color="auto"/>
          </w:divBdr>
        </w:div>
        <w:div w:id="1022827198">
          <w:marLeft w:val="0"/>
          <w:marRight w:val="0"/>
          <w:marTop w:val="0"/>
          <w:marBottom w:val="0"/>
          <w:divBdr>
            <w:top w:val="none" w:sz="0" w:space="0" w:color="auto"/>
            <w:left w:val="none" w:sz="0" w:space="0" w:color="auto"/>
            <w:bottom w:val="none" w:sz="0" w:space="0" w:color="auto"/>
            <w:right w:val="none" w:sz="0" w:space="0" w:color="auto"/>
          </w:divBdr>
        </w:div>
        <w:div w:id="1984768865">
          <w:marLeft w:val="0"/>
          <w:marRight w:val="0"/>
          <w:marTop w:val="0"/>
          <w:marBottom w:val="0"/>
          <w:divBdr>
            <w:top w:val="none" w:sz="0" w:space="0" w:color="auto"/>
            <w:left w:val="none" w:sz="0" w:space="0" w:color="auto"/>
            <w:bottom w:val="none" w:sz="0" w:space="0" w:color="auto"/>
            <w:right w:val="none" w:sz="0" w:space="0" w:color="auto"/>
          </w:divBdr>
        </w:div>
        <w:div w:id="801575651">
          <w:marLeft w:val="0"/>
          <w:marRight w:val="0"/>
          <w:marTop w:val="0"/>
          <w:marBottom w:val="0"/>
          <w:divBdr>
            <w:top w:val="none" w:sz="0" w:space="0" w:color="auto"/>
            <w:left w:val="none" w:sz="0" w:space="0" w:color="auto"/>
            <w:bottom w:val="none" w:sz="0" w:space="0" w:color="auto"/>
            <w:right w:val="none" w:sz="0" w:space="0" w:color="auto"/>
          </w:divBdr>
        </w:div>
      </w:divsChild>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920455982">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1009411875">
      <w:bodyDiv w:val="1"/>
      <w:marLeft w:val="0"/>
      <w:marRight w:val="0"/>
      <w:marTop w:val="0"/>
      <w:marBottom w:val="0"/>
      <w:divBdr>
        <w:top w:val="none" w:sz="0" w:space="0" w:color="auto"/>
        <w:left w:val="none" w:sz="0" w:space="0" w:color="auto"/>
        <w:bottom w:val="none" w:sz="0" w:space="0" w:color="auto"/>
        <w:right w:val="none" w:sz="0" w:space="0" w:color="auto"/>
      </w:divBdr>
    </w:div>
    <w:div w:id="1028021380">
      <w:bodyDiv w:val="1"/>
      <w:marLeft w:val="0"/>
      <w:marRight w:val="0"/>
      <w:marTop w:val="0"/>
      <w:marBottom w:val="0"/>
      <w:divBdr>
        <w:top w:val="none" w:sz="0" w:space="0" w:color="auto"/>
        <w:left w:val="none" w:sz="0" w:space="0" w:color="auto"/>
        <w:bottom w:val="none" w:sz="0" w:space="0" w:color="auto"/>
        <w:right w:val="none" w:sz="0" w:space="0" w:color="auto"/>
      </w:divBdr>
    </w:div>
    <w:div w:id="1036584475">
      <w:bodyDiv w:val="1"/>
      <w:marLeft w:val="0"/>
      <w:marRight w:val="0"/>
      <w:marTop w:val="0"/>
      <w:marBottom w:val="0"/>
      <w:divBdr>
        <w:top w:val="none" w:sz="0" w:space="0" w:color="auto"/>
        <w:left w:val="none" w:sz="0" w:space="0" w:color="auto"/>
        <w:bottom w:val="none" w:sz="0" w:space="0" w:color="auto"/>
        <w:right w:val="none" w:sz="0" w:space="0" w:color="auto"/>
      </w:divBdr>
    </w:div>
    <w:div w:id="1064334920">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100837235">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161770776">
      <w:bodyDiv w:val="1"/>
      <w:marLeft w:val="0"/>
      <w:marRight w:val="0"/>
      <w:marTop w:val="0"/>
      <w:marBottom w:val="0"/>
      <w:divBdr>
        <w:top w:val="none" w:sz="0" w:space="0" w:color="auto"/>
        <w:left w:val="none" w:sz="0" w:space="0" w:color="auto"/>
        <w:bottom w:val="none" w:sz="0" w:space="0" w:color="auto"/>
        <w:right w:val="none" w:sz="0" w:space="0" w:color="auto"/>
      </w:divBdr>
    </w:div>
    <w:div w:id="1208833253">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284581758">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616398724">
      <w:bodyDiv w:val="1"/>
      <w:marLeft w:val="0"/>
      <w:marRight w:val="0"/>
      <w:marTop w:val="0"/>
      <w:marBottom w:val="0"/>
      <w:divBdr>
        <w:top w:val="none" w:sz="0" w:space="0" w:color="auto"/>
        <w:left w:val="none" w:sz="0" w:space="0" w:color="auto"/>
        <w:bottom w:val="none" w:sz="0" w:space="0" w:color="auto"/>
        <w:right w:val="none" w:sz="0" w:space="0" w:color="auto"/>
      </w:divBdr>
    </w:div>
    <w:div w:id="1637951049">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649944465">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78993313">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 w:id="214257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cs/ect/sp/ececqrt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sfa.Alexander@fda.hh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Microsoft_Visio_2003-2010_Drawing111.vsd"/><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06ED6-23FA-4985-AF88-CE833FF44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7934</Words>
  <Characters>45224</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bkf4</dc:creator>
  <cp:lastModifiedBy>SYSTEM</cp:lastModifiedBy>
  <cp:revision>2</cp:revision>
  <cp:lastPrinted>2017-08-23T17:53:00Z</cp:lastPrinted>
  <dcterms:created xsi:type="dcterms:W3CDTF">2017-10-17T18:57:00Z</dcterms:created>
  <dcterms:modified xsi:type="dcterms:W3CDTF">2017-10-17T18:57:00Z</dcterms:modified>
</cp:coreProperties>
</file>