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3249C8">
      <w:pPr>
        <w:pStyle w:val="c2"/>
        <w:tabs>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pPr>
        <w:rPr>
          <w:rFonts w:ascii="Times New Roman" w:hAnsi="Times New Roman"/>
          <w:szCs w:val="24"/>
          <w:u w:val="single"/>
        </w:rPr>
      </w:pPr>
    </w:p>
    <w:p w:rsidR="00555E16" w:rsidRPr="003249C8" w:rsidRDefault="00555E16" w:rsidP="006505E8">
      <w:pPr>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000462C2" w:rsidRPr="003249C8">
        <w:rPr>
          <w:rFonts w:ascii="Times New Roman" w:hAnsi="Times New Roman"/>
          <w:bCs/>
          <w:szCs w:val="24"/>
          <w:u w:val="single"/>
        </w:rPr>
        <w:t>p</w:t>
      </w:r>
      <w:r w:rsidRPr="003249C8">
        <w:rPr>
          <w:rFonts w:ascii="Times New Roman" w:hAnsi="Times New Roman"/>
          <w:bCs/>
          <w:szCs w:val="24"/>
          <w:u w:val="single"/>
        </w:rPr>
        <w:t>plement (DFARS) Part 216, Types of Contracts, and related clauses in Part 252.216</w:t>
      </w:r>
      <w:r w:rsidR="003249C8">
        <w:rPr>
          <w:rFonts w:ascii="Times New Roman" w:hAnsi="Times New Roman"/>
          <w:bCs/>
          <w:szCs w:val="24"/>
          <w:u w:val="single"/>
        </w:rPr>
        <w:t>; OMB Control Number 0704-0259</w:t>
      </w:r>
    </w:p>
    <w:p w:rsidR="005C6EC9" w:rsidRPr="003249C8" w:rsidRDefault="005C6EC9">
      <w:pPr>
        <w:rPr>
          <w:rFonts w:ascii="Times New Roman" w:hAnsi="Times New Roman"/>
          <w:szCs w:val="24"/>
          <w:u w:val="single"/>
        </w:rPr>
      </w:pPr>
    </w:p>
    <w:p w:rsidR="00C14965" w:rsidRDefault="008E7A5E" w:rsidP="006505E8">
      <w:pPr>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6505E8">
      <w:pPr>
        <w:ind w:left="720" w:hanging="720"/>
        <w:rPr>
          <w:rFonts w:ascii="Times New Roman" w:hAnsi="Times New Roman"/>
          <w:szCs w:val="24"/>
          <w:u w:val="single"/>
        </w:rPr>
      </w:pPr>
    </w:p>
    <w:p w:rsidR="003249C8" w:rsidRPr="003249C8" w:rsidRDefault="003249C8" w:rsidP="00C14F7D">
      <w:pPr>
        <w:tabs>
          <w:tab w:val="left" w:pos="63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6505E8">
      <w:pPr>
        <w:tabs>
          <w:tab w:val="left" w:pos="720"/>
        </w:tabs>
        <w:rPr>
          <w:rFonts w:ascii="Times New Roman" w:hAnsi="Times New Roman"/>
          <w:bCs/>
          <w:szCs w:val="24"/>
        </w:rPr>
      </w:pPr>
    </w:p>
    <w:p w:rsidR="003249C8" w:rsidRDefault="003249C8" w:rsidP="003249C8">
      <w:pPr>
        <w:tabs>
          <w:tab w:val="left" w:pos="630"/>
        </w:tabs>
        <w:rPr>
          <w:rFonts w:ascii="Times New Roman" w:hAnsi="Times New Roman"/>
          <w:bCs/>
          <w:szCs w:val="24"/>
        </w:rPr>
      </w:pPr>
      <w:r>
        <w:tab/>
      </w:r>
      <w:r w:rsidR="009B355C">
        <w:t xml:space="preserve">a.  </w:t>
      </w:r>
      <w:r w:rsidRPr="009B7321">
        <w:t xml:space="preserve">This </w:t>
      </w:r>
      <w:r w:rsidR="00BD525D">
        <w:t>justification supports</w:t>
      </w:r>
      <w:r w:rsidRPr="009B7321">
        <w:t xml:space="preserve"> a request for </w:t>
      </w:r>
      <w:r>
        <w:t>revision</w:t>
      </w:r>
      <w:r w:rsidRPr="009B7321">
        <w:t xml:space="preserve"> </w:t>
      </w:r>
      <w:r w:rsidR="00280DC7">
        <w:t xml:space="preserve">and renewal </w:t>
      </w:r>
      <w:r w:rsidRPr="009B7321">
        <w:t xml:space="preserve">of </w:t>
      </w:r>
      <w:r>
        <w:t>a currently approved</w:t>
      </w:r>
      <w:r w:rsidRPr="009B7321">
        <w:t xml:space="preserve"> </w:t>
      </w:r>
      <w:r>
        <w:t xml:space="preserve">collection </w:t>
      </w:r>
      <w:r w:rsidRPr="009B7321">
        <w:t>un</w:t>
      </w:r>
      <w:r>
        <w:t>der OMB Control Number 0704-0259 for DFARS part 216, Types of Contracts, and related clauses at 252.216.  DFARS 216.203-4-70</w:t>
      </w:r>
      <w:r w:rsidRPr="00533E4E">
        <w:t xml:space="preserve"> prescribes the us</w:t>
      </w:r>
      <w:r>
        <w:t>e of the clause at:</w:t>
      </w:r>
    </w:p>
    <w:p w:rsidR="003249C8" w:rsidRDefault="003249C8" w:rsidP="006505E8">
      <w:pPr>
        <w:tabs>
          <w:tab w:val="left" w:pos="720"/>
        </w:tabs>
        <w:rPr>
          <w:rFonts w:ascii="Times New Roman" w:hAnsi="Times New Roman"/>
          <w:bCs/>
          <w:szCs w:val="24"/>
        </w:rPr>
      </w:pPr>
    </w:p>
    <w:p w:rsidR="003249C8"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w:t>
      </w:r>
      <w:r>
        <w:rPr>
          <w:rFonts w:ascii="Times New Roman" w:hAnsi="Times New Roman"/>
          <w:szCs w:val="24"/>
        </w:rPr>
        <w:t xml:space="preserve">  </w:t>
      </w:r>
      <w:r w:rsidR="000C60C1" w:rsidRPr="00693FCC">
        <w:rPr>
          <w:rFonts w:ascii="Times New Roman" w:hAnsi="Times New Roman"/>
          <w:szCs w:val="24"/>
        </w:rPr>
        <w:t>DFARS 252.216-7000, Economic Price Adjustment—Basic Steel, Aluminum</w:t>
      </w:r>
      <w:r w:rsidR="00151BC8" w:rsidRPr="00693FCC">
        <w:rPr>
          <w:rFonts w:ascii="Times New Roman" w:hAnsi="Times New Roman"/>
          <w:szCs w:val="24"/>
        </w:rPr>
        <w:t xml:space="preserve">, Brass, </w:t>
      </w:r>
      <w:r w:rsidR="007A7FBD" w:rsidRPr="00693FCC">
        <w:rPr>
          <w:rFonts w:ascii="Times New Roman" w:hAnsi="Times New Roman"/>
          <w:szCs w:val="24"/>
        </w:rPr>
        <w:t>Bronze</w:t>
      </w:r>
      <w:r w:rsidR="00151BC8" w:rsidRPr="00693FCC">
        <w:rPr>
          <w:rFonts w:ascii="Times New Roman" w:hAnsi="Times New Roman"/>
          <w:szCs w:val="24"/>
        </w:rPr>
        <w:t>, or Copper Mill Products</w:t>
      </w:r>
      <w:r w:rsidR="008873DA" w:rsidRPr="00693FCC">
        <w:rPr>
          <w:rFonts w:ascii="Times New Roman" w:hAnsi="Times New Roman"/>
          <w:szCs w:val="24"/>
        </w:rPr>
        <w:t>,</w:t>
      </w:r>
      <w:r w:rsidR="00151BC8" w:rsidRPr="00693FCC">
        <w:rPr>
          <w:rFonts w:ascii="Times New Roman" w:hAnsi="Times New Roman"/>
          <w:szCs w:val="24"/>
        </w:rPr>
        <w:t xml:space="preserve"> </w:t>
      </w:r>
      <w:r w:rsidR="008873DA">
        <w:t>in fixed-price supply solicitations and contracts for basic steel, aluminum, brass, bronze, or copper mill products, when an established catalog or market price exists for the particular product being acquired;</w:t>
      </w:r>
    </w:p>
    <w:p w:rsidR="003249C8" w:rsidRPr="00F45C98" w:rsidRDefault="003249C8" w:rsidP="00F45C98">
      <w:pPr>
        <w:pStyle w:val="ListParagraph"/>
        <w:tabs>
          <w:tab w:val="left" w:pos="720"/>
        </w:tabs>
        <w:ind w:left="1080"/>
        <w:rPr>
          <w:rFonts w:ascii="Times New Roman" w:hAnsi="Times New Roman"/>
          <w:szCs w:val="24"/>
        </w:rPr>
      </w:pPr>
    </w:p>
    <w:p w:rsidR="008873DA"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ii.</w:t>
      </w:r>
      <w:r>
        <w:rPr>
          <w:rFonts w:ascii="Times New Roman" w:hAnsi="Times New Roman"/>
          <w:szCs w:val="24"/>
        </w:rPr>
        <w:t xml:space="preserve">  </w:t>
      </w:r>
      <w:r w:rsidR="00151BC8" w:rsidRPr="00693FCC">
        <w:rPr>
          <w:rFonts w:ascii="Times New Roman" w:hAnsi="Times New Roman"/>
          <w:szCs w:val="24"/>
        </w:rPr>
        <w:t xml:space="preserve">DFARS 252.216-7001, Economic Price Adjustment—Nonstandard Steel </w:t>
      </w:r>
      <w:r w:rsidR="007A7FBD" w:rsidRPr="00693FCC">
        <w:rPr>
          <w:rFonts w:ascii="Times New Roman" w:hAnsi="Times New Roman"/>
          <w:szCs w:val="24"/>
        </w:rPr>
        <w:t>Items</w:t>
      </w:r>
      <w:r w:rsidR="008873DA" w:rsidRPr="00693FCC">
        <w:rPr>
          <w:rFonts w:ascii="Times New Roman" w:hAnsi="Times New Roman"/>
          <w:szCs w:val="24"/>
        </w:rPr>
        <w:t>,</w:t>
      </w:r>
      <w:r w:rsidR="00555E16" w:rsidRPr="00693FCC">
        <w:rPr>
          <w:rFonts w:ascii="Times New Roman" w:hAnsi="Times New Roman"/>
          <w:szCs w:val="24"/>
        </w:rPr>
        <w:t xml:space="preserve"> </w:t>
      </w:r>
      <w:r w:rsidR="008873DA" w:rsidRPr="00693FCC">
        <w:rPr>
          <w:rFonts w:ascii="Times New Roman" w:hAnsi="Times New Roman"/>
          <w:szCs w:val="24"/>
        </w:rPr>
        <w:t xml:space="preserve">in fixed-price supply contracts when the contractor is a steel producer and manufactures the standard steel mill products used to make the contract item, and the contract item being acquired is a nonstandard steel item made wholly or in part of standard steel mill products; and </w:t>
      </w:r>
    </w:p>
    <w:p w:rsidR="003249C8" w:rsidRPr="00F45C98" w:rsidRDefault="003249C8" w:rsidP="00F45C98">
      <w:pPr>
        <w:pStyle w:val="ListParagraph"/>
        <w:tabs>
          <w:tab w:val="left" w:pos="720"/>
        </w:tabs>
        <w:ind w:left="1080"/>
        <w:rPr>
          <w:rFonts w:ascii="Times New Roman" w:hAnsi="Times New Roman"/>
          <w:szCs w:val="24"/>
        </w:rPr>
      </w:pPr>
    </w:p>
    <w:p w:rsidR="00F45C98"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iii.</w:t>
      </w:r>
      <w:r>
        <w:rPr>
          <w:rFonts w:ascii="Times New Roman" w:hAnsi="Times New Roman"/>
          <w:szCs w:val="24"/>
        </w:rPr>
        <w:t xml:space="preserve">  </w:t>
      </w:r>
      <w:r w:rsidR="00151BC8" w:rsidRPr="00693FCC">
        <w:rPr>
          <w:rFonts w:ascii="Times New Roman" w:hAnsi="Times New Roman"/>
          <w:szCs w:val="24"/>
        </w:rPr>
        <w:t xml:space="preserve">DFARS 252.216-7003, Economic Price Adjustment—Wage Rates </w:t>
      </w:r>
      <w:r w:rsidR="000E2F3F" w:rsidRPr="00693FCC">
        <w:rPr>
          <w:rFonts w:ascii="Times New Roman" w:hAnsi="Times New Roman"/>
          <w:szCs w:val="24"/>
        </w:rPr>
        <w:t>or</w:t>
      </w:r>
      <w:r w:rsidR="00151BC8" w:rsidRPr="00693FCC">
        <w:rPr>
          <w:rFonts w:ascii="Times New Roman" w:hAnsi="Times New Roman"/>
          <w:szCs w:val="24"/>
        </w:rPr>
        <w:t xml:space="preserve"> Material Prices Controlled by </w:t>
      </w:r>
      <w:r w:rsidR="000E2F3F" w:rsidRPr="00693FCC">
        <w:rPr>
          <w:rFonts w:ascii="Times New Roman" w:hAnsi="Times New Roman"/>
          <w:szCs w:val="24"/>
        </w:rPr>
        <w:t xml:space="preserve">a </w:t>
      </w:r>
      <w:r w:rsidR="00151BC8" w:rsidRPr="00693FCC">
        <w:rPr>
          <w:rFonts w:ascii="Times New Roman" w:hAnsi="Times New Roman"/>
          <w:szCs w:val="24"/>
        </w:rPr>
        <w:t>Foreign Government</w:t>
      </w:r>
      <w:r w:rsidR="00F45C98" w:rsidRPr="00693FCC">
        <w:rPr>
          <w:rFonts w:ascii="Times New Roman" w:hAnsi="Times New Roman"/>
          <w:szCs w:val="24"/>
        </w:rPr>
        <w:t>, in fixed-price supply and service solicitations and contracts when</w:t>
      </w:r>
      <w:bookmarkStart w:id="1" w:name="BM245_1"/>
      <w:r w:rsidR="00F45C98" w:rsidRPr="00693FCC">
        <w:rPr>
          <w:rFonts w:ascii="Times New Roman" w:hAnsi="Times New Roman"/>
          <w:szCs w:val="24"/>
        </w:rPr>
        <w:t xml:space="preserve"> the contract is to be performed wholly or in part in a foreign country and a foreign government controls wage rates or material prices and may, during contract performance, impose a mandatory change in wages or prices of material.</w:t>
      </w:r>
      <w:bookmarkEnd w:id="1"/>
    </w:p>
    <w:p w:rsidR="003249C8" w:rsidRDefault="003249C8" w:rsidP="006505E8">
      <w:pPr>
        <w:tabs>
          <w:tab w:val="left" w:pos="720"/>
        </w:tabs>
        <w:rPr>
          <w:rFonts w:ascii="Times New Roman" w:hAnsi="Times New Roman"/>
          <w:szCs w:val="24"/>
        </w:rPr>
      </w:pPr>
    </w:p>
    <w:p w:rsidR="000851CA" w:rsidRDefault="00F45C98" w:rsidP="000851CA">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 xml:space="preserve">b.  </w:t>
      </w:r>
      <w:r w:rsidR="00151BC8" w:rsidRPr="003249C8">
        <w:rPr>
          <w:rFonts w:ascii="Times New Roman" w:hAnsi="Times New Roman"/>
          <w:szCs w:val="24"/>
        </w:rPr>
        <w:t xml:space="preserve">Each clause requires </w:t>
      </w:r>
      <w:r>
        <w:rPr>
          <w:rFonts w:ascii="Times New Roman" w:hAnsi="Times New Roman"/>
          <w:szCs w:val="24"/>
        </w:rPr>
        <w:t>the contractor</w:t>
      </w:r>
      <w:r w:rsidR="00151BC8" w:rsidRPr="003249C8">
        <w:rPr>
          <w:rFonts w:ascii="Times New Roman" w:hAnsi="Times New Roman"/>
          <w:szCs w:val="24"/>
        </w:rPr>
        <w:t xml:space="preserve"> to submit information </w:t>
      </w:r>
      <w:r w:rsidR="005C6EC9" w:rsidRPr="003249C8">
        <w:rPr>
          <w:rFonts w:ascii="Times New Roman" w:hAnsi="Times New Roman"/>
          <w:szCs w:val="24"/>
        </w:rPr>
        <w:t xml:space="preserve">to support a request for </w:t>
      </w:r>
      <w:r w:rsidR="00151BC8" w:rsidRPr="003249C8">
        <w:rPr>
          <w:rFonts w:ascii="Times New Roman" w:hAnsi="Times New Roman"/>
          <w:szCs w:val="24"/>
        </w:rPr>
        <w:t xml:space="preserve">the contracting officer </w:t>
      </w:r>
      <w:r w:rsidR="005C6EC9" w:rsidRPr="003249C8">
        <w:rPr>
          <w:rFonts w:ascii="Times New Roman" w:hAnsi="Times New Roman"/>
          <w:szCs w:val="24"/>
        </w:rPr>
        <w:t xml:space="preserve">to </w:t>
      </w:r>
      <w:r w:rsidR="00151BC8" w:rsidRPr="003249C8">
        <w:rPr>
          <w:rFonts w:ascii="Times New Roman" w:hAnsi="Times New Roman"/>
          <w:szCs w:val="24"/>
        </w:rPr>
        <w:t>adjust established contract prices</w:t>
      </w:r>
      <w:r>
        <w:rPr>
          <w:rFonts w:ascii="Times New Roman" w:hAnsi="Times New Roman"/>
          <w:szCs w:val="24"/>
        </w:rPr>
        <w:t xml:space="preserve">.  Submission requirements are </w:t>
      </w:r>
      <w:r w:rsidR="005C6EC9" w:rsidRPr="003249C8">
        <w:rPr>
          <w:rFonts w:ascii="Times New Roman" w:hAnsi="Times New Roman"/>
          <w:szCs w:val="24"/>
        </w:rPr>
        <w:t>summarized below:</w:t>
      </w:r>
    </w:p>
    <w:p w:rsidR="000851CA" w:rsidRDefault="000851CA" w:rsidP="000851CA">
      <w:pPr>
        <w:tabs>
          <w:tab w:val="left" w:pos="720"/>
        </w:tabs>
        <w:rPr>
          <w:rFonts w:ascii="Times New Roman" w:hAnsi="Times New Roman"/>
          <w:szCs w:val="24"/>
        </w:rPr>
      </w:pPr>
    </w:p>
    <w:p w:rsidR="00C14965"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w:t>
      </w:r>
      <w:r>
        <w:rPr>
          <w:rFonts w:ascii="Times New Roman" w:hAnsi="Times New Roman"/>
          <w:szCs w:val="24"/>
        </w:rPr>
        <w:t xml:space="preserve">.  </w:t>
      </w:r>
      <w:r w:rsidR="00555E16" w:rsidRPr="00693FCC">
        <w:rPr>
          <w:rFonts w:ascii="Times New Roman" w:hAnsi="Times New Roman"/>
          <w:szCs w:val="24"/>
        </w:rPr>
        <w:t>DFARS 252.216-7000, p</w:t>
      </w:r>
      <w:r w:rsidR="007A7FBD" w:rsidRPr="00693FCC">
        <w:rPr>
          <w:rFonts w:ascii="Times New Roman" w:hAnsi="Times New Roman"/>
          <w:szCs w:val="24"/>
        </w:rPr>
        <w:t>aragraph</w:t>
      </w:r>
      <w:r w:rsidR="00BA2538" w:rsidRPr="00693FCC">
        <w:rPr>
          <w:rFonts w:ascii="Times New Roman" w:hAnsi="Times New Roman"/>
          <w:szCs w:val="24"/>
        </w:rPr>
        <w:t xml:space="preserve"> (c)</w:t>
      </w:r>
      <w:r w:rsidR="00555E16" w:rsidRPr="00693FCC">
        <w:rPr>
          <w:rFonts w:ascii="Times New Roman" w:hAnsi="Times New Roman"/>
          <w:szCs w:val="24"/>
        </w:rPr>
        <w:t>,</w:t>
      </w:r>
      <w:r w:rsidR="00BA2538" w:rsidRPr="00693FCC">
        <w:rPr>
          <w:rFonts w:ascii="Times New Roman" w:hAnsi="Times New Roman"/>
          <w:szCs w:val="24"/>
        </w:rPr>
        <w:t xml:space="preserve"> requires the contractor</w:t>
      </w:r>
      <w:r w:rsidR="00C14965" w:rsidRPr="00693FCC">
        <w:rPr>
          <w:rFonts w:ascii="Times New Roman" w:hAnsi="Times New Roman"/>
          <w:szCs w:val="24"/>
        </w:rPr>
        <w:t xml:space="preserve"> to notify </w:t>
      </w:r>
      <w:r w:rsidR="000E2F3F" w:rsidRPr="00693FCC">
        <w:rPr>
          <w:rFonts w:ascii="Times New Roman" w:hAnsi="Times New Roman"/>
          <w:szCs w:val="24"/>
        </w:rPr>
        <w:t xml:space="preserve">the </w:t>
      </w:r>
      <w:r w:rsidR="00C14965" w:rsidRPr="00693FCC">
        <w:rPr>
          <w:rFonts w:ascii="Times New Roman" w:hAnsi="Times New Roman"/>
          <w:szCs w:val="24"/>
        </w:rPr>
        <w:t>contracting officer of the amount and effective date of each decrease in any established price</w:t>
      </w:r>
      <w:r w:rsidR="00BA2538" w:rsidRPr="00693FCC">
        <w:rPr>
          <w:rFonts w:ascii="Times New Roman" w:hAnsi="Times New Roman"/>
          <w:szCs w:val="24"/>
        </w:rPr>
        <w:t>.  Paragraph (d) of the clause permits</w:t>
      </w:r>
      <w:r w:rsidR="00C14965" w:rsidRPr="00693FCC">
        <w:rPr>
          <w:rFonts w:ascii="Times New Roman" w:hAnsi="Times New Roman"/>
          <w:szCs w:val="24"/>
        </w:rPr>
        <w:t xml:space="preserve"> </w:t>
      </w:r>
      <w:r w:rsidR="00BA2538" w:rsidRPr="00693FCC">
        <w:rPr>
          <w:rFonts w:ascii="Times New Roman" w:hAnsi="Times New Roman"/>
          <w:szCs w:val="24"/>
        </w:rPr>
        <w:t xml:space="preserve">the </w:t>
      </w:r>
      <w:r w:rsidR="00C14965" w:rsidRPr="00693FCC">
        <w:rPr>
          <w:rFonts w:ascii="Times New Roman" w:hAnsi="Times New Roman"/>
          <w:szCs w:val="24"/>
        </w:rPr>
        <w:t xml:space="preserve">contractor to submit </w:t>
      </w:r>
      <w:r w:rsidR="000E2F3F" w:rsidRPr="00693FCC">
        <w:rPr>
          <w:rFonts w:ascii="Times New Roman" w:hAnsi="Times New Roman"/>
          <w:szCs w:val="24"/>
        </w:rPr>
        <w:t xml:space="preserve">a </w:t>
      </w:r>
      <w:r w:rsidR="00C14965" w:rsidRPr="00693FCC">
        <w:rPr>
          <w:rFonts w:ascii="Times New Roman" w:hAnsi="Times New Roman"/>
          <w:szCs w:val="24"/>
        </w:rPr>
        <w:t xml:space="preserve">written request to </w:t>
      </w:r>
      <w:r w:rsidR="00BA2538" w:rsidRPr="00693FCC">
        <w:rPr>
          <w:rFonts w:ascii="Times New Roman" w:hAnsi="Times New Roman"/>
          <w:szCs w:val="24"/>
        </w:rPr>
        <w:t xml:space="preserve">the contracting officer for </w:t>
      </w:r>
      <w:r w:rsidR="000E2F3F" w:rsidRPr="00693FCC">
        <w:rPr>
          <w:rFonts w:ascii="Times New Roman" w:hAnsi="Times New Roman"/>
          <w:szCs w:val="24"/>
        </w:rPr>
        <w:t xml:space="preserve">an </w:t>
      </w:r>
      <w:r w:rsidR="00C14965" w:rsidRPr="00693FCC">
        <w:rPr>
          <w:rFonts w:ascii="Times New Roman" w:hAnsi="Times New Roman"/>
          <w:szCs w:val="24"/>
        </w:rPr>
        <w:t xml:space="preserve">increase </w:t>
      </w:r>
      <w:r w:rsidR="00510E83" w:rsidRPr="00693FCC">
        <w:rPr>
          <w:rFonts w:ascii="Times New Roman" w:hAnsi="Times New Roman"/>
          <w:szCs w:val="24"/>
        </w:rPr>
        <w:t xml:space="preserve">to the </w:t>
      </w:r>
      <w:r w:rsidR="00BA2538" w:rsidRPr="00693FCC">
        <w:rPr>
          <w:rFonts w:ascii="Times New Roman" w:hAnsi="Times New Roman"/>
          <w:szCs w:val="24"/>
        </w:rPr>
        <w:t>contract</w:t>
      </w:r>
      <w:r w:rsidR="00C14965" w:rsidRPr="00693FCC">
        <w:rPr>
          <w:rFonts w:ascii="Times New Roman" w:hAnsi="Times New Roman"/>
          <w:szCs w:val="24"/>
        </w:rPr>
        <w:t xml:space="preserve"> price.</w:t>
      </w:r>
    </w:p>
    <w:p w:rsidR="006505E8" w:rsidRPr="000851CA" w:rsidRDefault="006505E8" w:rsidP="000851CA">
      <w:pPr>
        <w:pStyle w:val="ListParagraph"/>
        <w:ind w:left="1800"/>
        <w:rPr>
          <w:rFonts w:ascii="Times New Roman" w:hAnsi="Times New Roman"/>
          <w:szCs w:val="24"/>
        </w:rPr>
      </w:pPr>
    </w:p>
    <w:p w:rsidR="00C14965"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ii</w:t>
      </w:r>
      <w:r>
        <w:rPr>
          <w:rFonts w:ascii="Times New Roman" w:hAnsi="Times New Roman"/>
          <w:szCs w:val="24"/>
        </w:rPr>
        <w:t xml:space="preserve">  </w:t>
      </w:r>
      <w:r w:rsidR="00555E16" w:rsidRPr="00693FCC">
        <w:rPr>
          <w:rFonts w:ascii="Times New Roman" w:hAnsi="Times New Roman"/>
          <w:szCs w:val="24"/>
        </w:rPr>
        <w:t>DFARS 252.216-7001, p</w:t>
      </w:r>
      <w:r w:rsidR="007A7FBD" w:rsidRPr="00693FCC">
        <w:rPr>
          <w:rFonts w:ascii="Times New Roman" w:hAnsi="Times New Roman"/>
          <w:szCs w:val="24"/>
        </w:rPr>
        <w:t>aragraph</w:t>
      </w:r>
      <w:r w:rsidR="00321966" w:rsidRPr="00693FCC">
        <w:rPr>
          <w:rFonts w:ascii="Times New Roman" w:hAnsi="Times New Roman"/>
          <w:szCs w:val="24"/>
        </w:rPr>
        <w:t xml:space="preserve"> (f)(2)</w:t>
      </w:r>
      <w:r w:rsidR="00555E16" w:rsidRPr="00693FCC">
        <w:rPr>
          <w:rFonts w:ascii="Times New Roman" w:hAnsi="Times New Roman"/>
          <w:szCs w:val="24"/>
        </w:rPr>
        <w:t>,</w:t>
      </w:r>
      <w:r w:rsidR="00321966" w:rsidRPr="00693FCC">
        <w:rPr>
          <w:rFonts w:ascii="Times New Roman" w:hAnsi="Times New Roman"/>
          <w:szCs w:val="24"/>
        </w:rPr>
        <w:t xml:space="preserve"> </w:t>
      </w:r>
      <w:r w:rsidR="00C14965" w:rsidRPr="00693FCC">
        <w:rPr>
          <w:rFonts w:ascii="Times New Roman" w:hAnsi="Times New Roman"/>
          <w:szCs w:val="24"/>
        </w:rPr>
        <w:t xml:space="preserve">requires </w:t>
      </w:r>
      <w:r w:rsidR="00321966" w:rsidRPr="00693FCC">
        <w:rPr>
          <w:rFonts w:ascii="Times New Roman" w:hAnsi="Times New Roman"/>
          <w:szCs w:val="24"/>
        </w:rPr>
        <w:t xml:space="preserve">the </w:t>
      </w:r>
      <w:r w:rsidR="00C14965" w:rsidRPr="00693FCC">
        <w:rPr>
          <w:rFonts w:ascii="Times New Roman" w:hAnsi="Times New Roman"/>
          <w:szCs w:val="24"/>
        </w:rPr>
        <w:t xml:space="preserve">contractor to </w:t>
      </w:r>
      <w:r w:rsidR="00321966" w:rsidRPr="00693FCC">
        <w:rPr>
          <w:rFonts w:ascii="Times New Roman" w:hAnsi="Times New Roman"/>
          <w:szCs w:val="24"/>
        </w:rPr>
        <w:t xml:space="preserve">furnish a statement </w:t>
      </w:r>
      <w:r w:rsidR="00BA62C2" w:rsidRPr="00693FCC">
        <w:rPr>
          <w:rFonts w:ascii="Times New Roman" w:hAnsi="Times New Roman"/>
          <w:szCs w:val="24"/>
        </w:rPr>
        <w:t>identifying</w:t>
      </w:r>
      <w:r w:rsidR="005C6EC9" w:rsidRPr="00693FCC">
        <w:rPr>
          <w:rFonts w:ascii="Times New Roman" w:hAnsi="Times New Roman"/>
          <w:szCs w:val="24"/>
        </w:rPr>
        <w:t xml:space="preserve"> </w:t>
      </w:r>
      <w:r w:rsidR="00321966" w:rsidRPr="00693FCC">
        <w:rPr>
          <w:rFonts w:ascii="Times New Roman" w:hAnsi="Times New Roman"/>
          <w:szCs w:val="24"/>
        </w:rPr>
        <w:t xml:space="preserve">the </w:t>
      </w:r>
      <w:r w:rsidR="00C14965" w:rsidRPr="00693FCC">
        <w:rPr>
          <w:rFonts w:ascii="Times New Roman" w:hAnsi="Times New Roman"/>
          <w:szCs w:val="24"/>
        </w:rPr>
        <w:t xml:space="preserve">correctness of the </w:t>
      </w:r>
      <w:r w:rsidR="003027CB" w:rsidRPr="00693FCC">
        <w:rPr>
          <w:rFonts w:ascii="Times New Roman" w:hAnsi="Times New Roman"/>
          <w:szCs w:val="24"/>
        </w:rPr>
        <w:t>established prices and employee</w:t>
      </w:r>
      <w:r w:rsidR="000E2F3F" w:rsidRPr="00693FCC">
        <w:rPr>
          <w:rFonts w:ascii="Times New Roman" w:hAnsi="Times New Roman"/>
          <w:szCs w:val="24"/>
        </w:rPr>
        <w:t>s’</w:t>
      </w:r>
      <w:r w:rsidR="003027CB" w:rsidRPr="00693FCC">
        <w:rPr>
          <w:rFonts w:ascii="Times New Roman" w:hAnsi="Times New Roman"/>
          <w:szCs w:val="24"/>
        </w:rPr>
        <w:t xml:space="preserve"> hourly earnings that are </w:t>
      </w:r>
      <w:r w:rsidR="00C14965" w:rsidRPr="00693FCC">
        <w:rPr>
          <w:rFonts w:ascii="Times New Roman" w:hAnsi="Times New Roman"/>
          <w:szCs w:val="24"/>
        </w:rPr>
        <w:t>relevant to the computations of various indices</w:t>
      </w:r>
      <w:r w:rsidR="003027CB" w:rsidRPr="00693FCC">
        <w:rPr>
          <w:rFonts w:ascii="Times New Roman" w:hAnsi="Times New Roman"/>
          <w:szCs w:val="24"/>
        </w:rPr>
        <w:t xml:space="preserve">.  Paragraph (f)(3) of the clause requires the contractor to make available all </w:t>
      </w:r>
      <w:r w:rsidR="007A7FBD" w:rsidRPr="00693FCC">
        <w:rPr>
          <w:rFonts w:ascii="Times New Roman" w:hAnsi="Times New Roman"/>
          <w:szCs w:val="24"/>
        </w:rPr>
        <w:t>records</w:t>
      </w:r>
      <w:r w:rsidR="003027CB" w:rsidRPr="00693FCC">
        <w:rPr>
          <w:rFonts w:ascii="Times New Roman" w:hAnsi="Times New Roman"/>
          <w:szCs w:val="24"/>
        </w:rPr>
        <w:t xml:space="preserve"> used in the computation of labor indices upon the request of the contracting officer.</w:t>
      </w:r>
    </w:p>
    <w:p w:rsidR="006505E8" w:rsidRPr="000851CA" w:rsidRDefault="006505E8" w:rsidP="000851CA">
      <w:pPr>
        <w:pStyle w:val="ListParagraph"/>
        <w:ind w:left="1800"/>
        <w:rPr>
          <w:rFonts w:ascii="Times New Roman" w:hAnsi="Times New Roman"/>
          <w:szCs w:val="24"/>
        </w:rPr>
      </w:pPr>
    </w:p>
    <w:p w:rsidR="003027CB" w:rsidRPr="00693FCC" w:rsidRDefault="00693FCC" w:rsidP="00693FCC">
      <w:pPr>
        <w:tabs>
          <w:tab w:val="left" w:pos="720"/>
        </w:tabs>
        <w:rPr>
          <w:rFonts w:ascii="Times New Roman" w:hAnsi="Times New Roman"/>
          <w:szCs w:val="24"/>
        </w:rPr>
      </w:pPr>
      <w:r>
        <w:rPr>
          <w:rFonts w:ascii="Times New Roman" w:hAnsi="Times New Roman"/>
          <w:szCs w:val="24"/>
        </w:rPr>
        <w:tab/>
      </w:r>
      <w:r w:rsidR="009B355C">
        <w:rPr>
          <w:rFonts w:ascii="Times New Roman" w:hAnsi="Times New Roman"/>
          <w:szCs w:val="24"/>
        </w:rPr>
        <w:tab/>
        <w:t>iii</w:t>
      </w:r>
      <w:r>
        <w:rPr>
          <w:rFonts w:ascii="Times New Roman" w:hAnsi="Times New Roman"/>
          <w:szCs w:val="24"/>
        </w:rPr>
        <w:t xml:space="preserve">.  </w:t>
      </w:r>
      <w:r w:rsidR="00555E16" w:rsidRPr="00693FCC">
        <w:rPr>
          <w:rFonts w:ascii="Times New Roman" w:hAnsi="Times New Roman"/>
          <w:szCs w:val="24"/>
        </w:rPr>
        <w:t>DFARS 252.216-7003, p</w:t>
      </w:r>
      <w:r w:rsidR="003027CB" w:rsidRPr="00693FCC">
        <w:rPr>
          <w:rFonts w:ascii="Times New Roman" w:hAnsi="Times New Roman"/>
          <w:szCs w:val="24"/>
        </w:rPr>
        <w:t>aragraph (b)(1)</w:t>
      </w:r>
      <w:r w:rsidR="00555E16" w:rsidRPr="00693FCC">
        <w:rPr>
          <w:rFonts w:ascii="Times New Roman" w:hAnsi="Times New Roman"/>
          <w:szCs w:val="24"/>
        </w:rPr>
        <w:t>,</w:t>
      </w:r>
      <w:r w:rsidR="003027CB" w:rsidRPr="00693FCC">
        <w:rPr>
          <w:rFonts w:ascii="Times New Roman" w:hAnsi="Times New Roman"/>
          <w:szCs w:val="24"/>
        </w:rPr>
        <w:t xml:space="preserve"> permits the contractor to provide a written request for contract adjustment based on increases in wage rates or material prices that </w:t>
      </w:r>
      <w:r w:rsidR="003027CB" w:rsidRPr="00693FCC">
        <w:rPr>
          <w:rFonts w:ascii="Times New Roman" w:hAnsi="Times New Roman"/>
          <w:szCs w:val="24"/>
        </w:rPr>
        <w:lastRenderedPageBreak/>
        <w:t>are controlled by a foreign government.  Paragraph (c) of the clause requires the contractor to make available its books and records that support a requested change in contract price.</w:t>
      </w:r>
    </w:p>
    <w:p w:rsidR="000851CA" w:rsidRDefault="000851CA" w:rsidP="00C14F7D">
      <w:pPr>
        <w:pStyle w:val="NormalWeb"/>
        <w:tabs>
          <w:tab w:val="left" w:pos="360"/>
          <w:tab w:val="left" w:pos="720"/>
          <w:tab w:val="left" w:pos="1080"/>
          <w:tab w:val="left" w:pos="1440"/>
        </w:tabs>
        <w:spacing w:line="288" w:lineRule="atLeast"/>
      </w:pPr>
      <w:r>
        <w:tab/>
        <w:t xml:space="preserve">2. </w:t>
      </w:r>
      <w:r w:rsidR="00C14F7D">
        <w:t xml:space="preserve"> </w:t>
      </w:r>
      <w:r>
        <w:t xml:space="preserve"> </w:t>
      </w:r>
      <w:r>
        <w:rPr>
          <w:u w:val="single"/>
        </w:rPr>
        <w:t>Use of the Information</w:t>
      </w:r>
    </w:p>
    <w:p w:rsidR="00C14965" w:rsidRPr="003249C8" w:rsidRDefault="00693FCC" w:rsidP="006505E8">
      <w:pPr>
        <w:tabs>
          <w:tab w:val="left" w:pos="720"/>
        </w:tabs>
        <w:rPr>
          <w:rFonts w:ascii="Times New Roman" w:hAnsi="Times New Roman"/>
          <w:szCs w:val="24"/>
        </w:rPr>
      </w:pPr>
      <w:r>
        <w:rPr>
          <w:rFonts w:ascii="Times New Roman" w:hAnsi="Times New Roman"/>
          <w:szCs w:val="24"/>
        </w:rPr>
        <w:tab/>
      </w:r>
      <w:r w:rsidR="00C14965" w:rsidRPr="003249C8">
        <w:rPr>
          <w:rFonts w:ascii="Times New Roman" w:hAnsi="Times New Roman"/>
          <w:szCs w:val="24"/>
        </w:rPr>
        <w:t xml:space="preserve">The information is used </w:t>
      </w:r>
      <w:r>
        <w:rPr>
          <w:rFonts w:ascii="Times New Roman" w:hAnsi="Times New Roman"/>
          <w:szCs w:val="24"/>
        </w:rPr>
        <w:t>by</w:t>
      </w:r>
      <w:r w:rsidR="00C14F7D">
        <w:rPr>
          <w:rFonts w:ascii="Times New Roman" w:hAnsi="Times New Roman"/>
          <w:szCs w:val="24"/>
        </w:rPr>
        <w:t xml:space="preserve"> contracting officers to </w:t>
      </w:r>
      <w:r>
        <w:rPr>
          <w:rFonts w:ascii="Times New Roman" w:hAnsi="Times New Roman"/>
          <w:szCs w:val="24"/>
        </w:rPr>
        <w:t xml:space="preserve">evaluate contractor requests to </w:t>
      </w:r>
      <w:r w:rsidR="00F359F8">
        <w:rPr>
          <w:rFonts w:ascii="Times New Roman" w:hAnsi="Times New Roman"/>
          <w:szCs w:val="24"/>
        </w:rPr>
        <w:t>adjust</w:t>
      </w:r>
      <w:r w:rsidR="00C14F7D">
        <w:rPr>
          <w:rFonts w:ascii="Times New Roman" w:hAnsi="Times New Roman"/>
          <w:szCs w:val="24"/>
        </w:rPr>
        <w:t xml:space="preserve"> the contract </w:t>
      </w:r>
      <w:r w:rsidR="00C14965" w:rsidRPr="003249C8">
        <w:rPr>
          <w:rFonts w:ascii="Times New Roman" w:hAnsi="Times New Roman"/>
          <w:szCs w:val="24"/>
        </w:rPr>
        <w:t>price</w:t>
      </w:r>
      <w:r w:rsidR="00F359F8">
        <w:rPr>
          <w:rFonts w:ascii="Times New Roman" w:hAnsi="Times New Roman"/>
          <w:szCs w:val="24"/>
        </w:rPr>
        <w:t xml:space="preserve"> and to validate any price adjustments made to the contract</w:t>
      </w:r>
      <w:r>
        <w:rPr>
          <w:rFonts w:ascii="Times New Roman" w:hAnsi="Times New Roman"/>
          <w:szCs w:val="24"/>
        </w:rPr>
        <w:t xml:space="preserve"> in accordance with the economic price adjustment provisions</w:t>
      </w:r>
      <w:r w:rsidR="00C14965" w:rsidRPr="003249C8">
        <w:rPr>
          <w:rFonts w:ascii="Times New Roman" w:hAnsi="Times New Roman"/>
          <w:szCs w:val="24"/>
        </w:rPr>
        <w:t>.</w:t>
      </w:r>
    </w:p>
    <w:p w:rsidR="006505E8" w:rsidRPr="003249C8" w:rsidRDefault="006505E8" w:rsidP="006505E8">
      <w:pPr>
        <w:tabs>
          <w:tab w:val="left" w:pos="720"/>
        </w:tabs>
        <w:rPr>
          <w:rFonts w:ascii="Times New Roman" w:hAnsi="Times New Roman"/>
          <w:szCs w:val="24"/>
        </w:rPr>
      </w:pPr>
    </w:p>
    <w:p w:rsidR="00F359F8" w:rsidRDefault="00F359F8" w:rsidP="006505E8">
      <w:pPr>
        <w:tabs>
          <w:tab w:val="left" w:pos="720"/>
        </w:tabs>
        <w:rPr>
          <w:b/>
          <w:bCs/>
        </w:rPr>
      </w:pPr>
      <w:r>
        <w:rPr>
          <w:bCs/>
        </w:rPr>
        <w:t xml:space="preserve">      </w:t>
      </w:r>
      <w:r w:rsidRPr="005A4AC3">
        <w:rPr>
          <w:bCs/>
        </w:rPr>
        <w:t xml:space="preserve">3.  </w:t>
      </w:r>
      <w:r w:rsidRPr="005A4AC3">
        <w:rPr>
          <w:bCs/>
          <w:u w:val="single"/>
        </w:rPr>
        <w:t xml:space="preserve">Use of </w:t>
      </w:r>
      <w:r>
        <w:rPr>
          <w:bCs/>
          <w:u w:val="single"/>
        </w:rPr>
        <w:t>Information T</w:t>
      </w:r>
      <w:r w:rsidRPr="005A4AC3">
        <w:rPr>
          <w:bCs/>
          <w:u w:val="single"/>
        </w:rPr>
        <w:t>echnology</w:t>
      </w:r>
      <w:r w:rsidRPr="003C0A74">
        <w:rPr>
          <w:b/>
          <w:bCs/>
        </w:rPr>
        <w:t xml:space="preserve">  </w:t>
      </w:r>
    </w:p>
    <w:p w:rsidR="00693FCC" w:rsidRDefault="00693FCC" w:rsidP="006505E8">
      <w:pPr>
        <w:tabs>
          <w:tab w:val="left" w:pos="720"/>
        </w:tabs>
        <w:rPr>
          <w:b/>
          <w:bCs/>
        </w:rPr>
      </w:pPr>
    </w:p>
    <w:p w:rsidR="00693FCC" w:rsidRPr="00693FCC" w:rsidRDefault="00F359F8" w:rsidP="00693FCC">
      <w:pPr>
        <w:tabs>
          <w:tab w:val="left" w:pos="663"/>
        </w:tabs>
      </w:pPr>
      <w:r w:rsidRPr="005A4AC3">
        <w:tab/>
        <w:t>Where both the Government agency and contractors are capable of electronic interchange, contractors may submit this information collection requirement electronically.</w:t>
      </w:r>
      <w:r w:rsidRPr="005A4AC3">
        <w:rPr>
          <w:bCs/>
        </w:rPr>
        <w:t xml:space="preserve"> </w:t>
      </w:r>
      <w:r w:rsidR="00BD525D">
        <w:rPr>
          <w:bCs/>
        </w:rPr>
        <w:t xml:space="preserve"> </w:t>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693FCC" w:rsidRPr="00693FCC">
        <w:t>In compliance with 44 U.S.C. 3504(a)(1)(B)(vi), DoD provides the option for the electronic submission of information, when practicable, as a substitute for paper.  In addition, Federal Acquisition Regulation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00F359F8" w:rsidRDefault="00F359F8" w:rsidP="00F359F8">
      <w:pPr>
        <w:pStyle w:val="NormalWeb"/>
        <w:tabs>
          <w:tab w:val="left" w:pos="360"/>
          <w:tab w:val="left" w:pos="720"/>
          <w:tab w:val="left" w:pos="1080"/>
          <w:tab w:val="left" w:pos="1440"/>
        </w:tabs>
        <w:spacing w:line="288" w:lineRule="atLeast"/>
      </w:pPr>
      <w:r>
        <w:tab/>
        <w:t xml:space="preserve">4.  </w:t>
      </w:r>
      <w:r>
        <w:rPr>
          <w:u w:val="single"/>
        </w:rPr>
        <w:t>Non-duplication</w:t>
      </w:r>
    </w:p>
    <w:p w:rsidR="006505E8" w:rsidRPr="003249C8" w:rsidRDefault="00F359F8" w:rsidP="006505E8">
      <w:pPr>
        <w:tabs>
          <w:tab w:val="left" w:pos="720"/>
        </w:tabs>
        <w:rPr>
          <w:rFonts w:ascii="Times New Roman" w:hAnsi="Times New Roman"/>
          <w:szCs w:val="24"/>
        </w:rPr>
      </w:pPr>
      <w:r>
        <w:rPr>
          <w:rFonts w:ascii="Times New Roman" w:hAnsi="Times New Roman"/>
          <w:szCs w:val="24"/>
        </w:rPr>
        <w:tab/>
      </w:r>
      <w:r w:rsidR="00C14965" w:rsidRPr="003249C8">
        <w:rPr>
          <w:rFonts w:ascii="Times New Roman" w:hAnsi="Times New Roman"/>
          <w:szCs w:val="24"/>
        </w:rPr>
        <w:t xml:space="preserve">As a matter of policy, DoD reviews the </w:t>
      </w:r>
      <w:r w:rsidR="004165AA">
        <w:rPr>
          <w:rFonts w:ascii="Times New Roman" w:hAnsi="Times New Roman"/>
          <w:szCs w:val="24"/>
        </w:rPr>
        <w:t>FAR</w:t>
      </w:r>
      <w:r w:rsidR="00C14965" w:rsidRPr="003249C8">
        <w:rPr>
          <w:rFonts w:ascii="Times New Roman" w:hAnsi="Times New Roman"/>
          <w:szCs w:val="24"/>
        </w:rPr>
        <w:t xml:space="preserve"> to determine whether adequate language already exists.  The language in DFARS </w:t>
      </w:r>
      <w:r w:rsidR="005C6EC9" w:rsidRPr="003249C8">
        <w:rPr>
          <w:rFonts w:ascii="Times New Roman" w:hAnsi="Times New Roman"/>
          <w:szCs w:val="24"/>
        </w:rPr>
        <w:t xml:space="preserve">part </w:t>
      </w:r>
      <w:r w:rsidR="00C14965" w:rsidRPr="003249C8">
        <w:rPr>
          <w:rFonts w:ascii="Times New Roman" w:hAnsi="Times New Roman"/>
          <w:szCs w:val="24"/>
        </w:rPr>
        <w:t xml:space="preserve">216 and the clauses at 252.216-7000, -7001, and </w:t>
      </w:r>
      <w:r w:rsidR="00BD525D">
        <w:rPr>
          <w:rFonts w:ascii="Times New Roman" w:hAnsi="Times New Roman"/>
          <w:szCs w:val="24"/>
        </w:rPr>
        <w:t xml:space="preserve">    </w:t>
      </w:r>
      <w:r w:rsidR="00C14965" w:rsidRPr="003249C8">
        <w:rPr>
          <w:rFonts w:ascii="Times New Roman" w:hAnsi="Times New Roman"/>
          <w:szCs w:val="24"/>
        </w:rPr>
        <w:t>-7003 appl</w:t>
      </w:r>
      <w:r w:rsidR="004165AA">
        <w:rPr>
          <w:rFonts w:ascii="Times New Roman" w:hAnsi="Times New Roman"/>
          <w:szCs w:val="24"/>
        </w:rPr>
        <w:t>ies</w:t>
      </w:r>
      <w:r w:rsidR="00C14965" w:rsidRPr="003249C8">
        <w:rPr>
          <w:rFonts w:ascii="Times New Roman" w:hAnsi="Times New Roman"/>
          <w:szCs w:val="24"/>
        </w:rPr>
        <w:t xml:space="preserve"> </w:t>
      </w:r>
      <w:r w:rsidR="007A7FBD" w:rsidRPr="003249C8">
        <w:rPr>
          <w:rFonts w:ascii="Times New Roman" w:hAnsi="Times New Roman"/>
          <w:szCs w:val="24"/>
        </w:rPr>
        <w:t>solely</w:t>
      </w:r>
      <w:r>
        <w:rPr>
          <w:rFonts w:ascii="Times New Roman" w:hAnsi="Times New Roman"/>
          <w:szCs w:val="24"/>
        </w:rPr>
        <w:t xml:space="preserve"> to DoD and are</w:t>
      </w:r>
      <w:r w:rsidR="00C14965" w:rsidRPr="003249C8">
        <w:rPr>
          <w:rFonts w:ascii="Times New Roman" w:hAnsi="Times New Roman"/>
          <w:szCs w:val="24"/>
        </w:rPr>
        <w:t xml:space="preserve"> not duplicative of language in the FAR.  </w:t>
      </w:r>
      <w:r w:rsidR="007A7FBD" w:rsidRPr="003249C8">
        <w:rPr>
          <w:rFonts w:ascii="Times New Roman" w:hAnsi="Times New Roman"/>
          <w:szCs w:val="24"/>
        </w:rPr>
        <w:t>Similar</w:t>
      </w:r>
      <w:r w:rsidR="00C14965" w:rsidRPr="003249C8">
        <w:rPr>
          <w:rFonts w:ascii="Times New Roman" w:hAnsi="Times New Roman"/>
          <w:szCs w:val="24"/>
        </w:rPr>
        <w:t xml:space="preserve"> information is not otherwise available to contracting officers.</w:t>
      </w:r>
    </w:p>
    <w:p w:rsidR="00F359F8" w:rsidRPr="00F359F8" w:rsidRDefault="00F359F8" w:rsidP="00F359F8">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Pr="003249C8" w:rsidRDefault="00532889" w:rsidP="006505E8">
      <w:pPr>
        <w:tabs>
          <w:tab w:val="left" w:pos="720"/>
        </w:tabs>
        <w:rPr>
          <w:rFonts w:ascii="Times New Roman" w:hAnsi="Times New Roman"/>
          <w:szCs w:val="24"/>
        </w:rPr>
      </w:pPr>
      <w:r>
        <w:rPr>
          <w:rFonts w:ascii="Times New Roman" w:hAnsi="Times New Roman"/>
          <w:szCs w:val="24"/>
        </w:rPr>
        <w:tab/>
      </w:r>
      <w:r w:rsidR="00C14965" w:rsidRPr="003249C8">
        <w:rPr>
          <w:rFonts w:ascii="Times New Roman" w:hAnsi="Times New Roman"/>
          <w:szCs w:val="24"/>
        </w:rPr>
        <w:t>The collection of information is not expected to have a significant impact on a substantial number of small businesses or other small entities.  The requirements for information collection are only occasional, as the circumstances dictate</w:t>
      </w:r>
      <w:r w:rsidR="00F359F8">
        <w:rPr>
          <w:rFonts w:ascii="Times New Roman" w:hAnsi="Times New Roman"/>
          <w:szCs w:val="24"/>
        </w:rPr>
        <w:t>.</w:t>
      </w:r>
      <w:r w:rsidR="00693FCC">
        <w:rPr>
          <w:rFonts w:ascii="Times New Roman" w:hAnsi="Times New Roman"/>
          <w:szCs w:val="24"/>
        </w:rPr>
        <w:t xml:space="preserve"> </w:t>
      </w:r>
      <w:r w:rsidR="00F359F8">
        <w:rPr>
          <w:rFonts w:ascii="Times New Roman" w:hAnsi="Times New Roman"/>
          <w:szCs w:val="24"/>
        </w:rPr>
        <w:t xml:space="preserve"> </w:t>
      </w:r>
      <w:r w:rsidR="00F359F8" w:rsidRPr="009B7321">
        <w:t xml:space="preserve">The burden applied to small businesses is the minimum consistent with </w:t>
      </w:r>
      <w:r w:rsidR="00F359F8">
        <w:t>applicable laws, Executive o</w:t>
      </w:r>
      <w:r w:rsidR="00F359F8" w:rsidRPr="009B7321">
        <w:t>rders, and prudent business practices.</w:t>
      </w:r>
    </w:p>
    <w:p w:rsidR="00F359F8" w:rsidRPr="0051069B" w:rsidRDefault="00F359F8" w:rsidP="00F359F8">
      <w:pPr>
        <w:pStyle w:val="NormalWeb"/>
        <w:tabs>
          <w:tab w:val="left" w:pos="360"/>
          <w:tab w:val="left" w:pos="720"/>
          <w:tab w:val="left" w:pos="1080"/>
          <w:tab w:val="left" w:pos="1440"/>
        </w:tabs>
        <w:spacing w:line="288" w:lineRule="atLeast"/>
      </w:pPr>
      <w:r>
        <w:tab/>
        <w:t xml:space="preserve">6.  </w:t>
      </w:r>
      <w:r>
        <w:rPr>
          <w:u w:val="single"/>
        </w:rPr>
        <w:t>Less Frequent Collection</w:t>
      </w:r>
    </w:p>
    <w:p w:rsidR="002A3308" w:rsidRDefault="00532889" w:rsidP="006505E8">
      <w:pPr>
        <w:tabs>
          <w:tab w:val="left" w:pos="720"/>
        </w:tabs>
        <w:rPr>
          <w:rFonts w:ascii="Times New Roman" w:hAnsi="Times New Roman"/>
          <w:szCs w:val="24"/>
        </w:rPr>
      </w:pPr>
      <w:r>
        <w:rPr>
          <w:rFonts w:ascii="Times New Roman" w:hAnsi="Times New Roman"/>
          <w:szCs w:val="24"/>
        </w:rPr>
        <w:tab/>
      </w:r>
      <w:r w:rsidRPr="003C0A74">
        <w:t xml:space="preserve">Every attempt </w:t>
      </w:r>
      <w:r>
        <w:t>is</w:t>
      </w:r>
      <w:r w:rsidRPr="003C0A74">
        <w:t xml:space="preserve"> made to keep the frequency of </w:t>
      </w:r>
      <w:r>
        <w:t xml:space="preserve">this </w:t>
      </w:r>
      <w:r w:rsidRPr="003C0A74">
        <w:t>collection to a minimum</w:t>
      </w:r>
      <w:r>
        <w:t>.  DoD reviewed the freque</w:t>
      </w:r>
      <w:r w:rsidRPr="00B904EA">
        <w:t xml:space="preserve">ncy and determined that it is the minimum necessary to ensure compliance with </w:t>
      </w:r>
      <w:r>
        <w:t xml:space="preserve">DFARS 216 and the </w:t>
      </w:r>
      <w:r w:rsidR="00BD525D">
        <w:t>individual clauses</w:t>
      </w:r>
      <w:r>
        <w:t>.</w:t>
      </w:r>
      <w:r w:rsidRPr="00B904EA">
        <w:t xml:space="preserve">  </w:t>
      </w:r>
      <w:r w:rsidR="00D71FF2" w:rsidRPr="003249C8">
        <w:rPr>
          <w:rFonts w:ascii="Times New Roman" w:hAnsi="Times New Roman"/>
          <w:szCs w:val="24"/>
        </w:rPr>
        <w:t xml:space="preserve">The information is collected as the need arises to adjust contract prices.  </w:t>
      </w:r>
      <w:r>
        <w:t>A less frequent collection will impede</w:t>
      </w:r>
      <w:r w:rsidRPr="00B904EA">
        <w:t xml:space="preserve"> the ability </w:t>
      </w:r>
      <w:r>
        <w:t xml:space="preserve">of </w:t>
      </w:r>
      <w:r w:rsidR="00D71FF2" w:rsidRPr="003249C8">
        <w:rPr>
          <w:rFonts w:ascii="Times New Roman" w:hAnsi="Times New Roman"/>
          <w:szCs w:val="24"/>
        </w:rPr>
        <w:t xml:space="preserve">contracting officers </w:t>
      </w:r>
      <w:r>
        <w:rPr>
          <w:rFonts w:ascii="Times New Roman" w:hAnsi="Times New Roman"/>
          <w:szCs w:val="24"/>
        </w:rPr>
        <w:t>to</w:t>
      </w:r>
      <w:r w:rsidR="00D71FF2" w:rsidRPr="003249C8">
        <w:rPr>
          <w:rFonts w:ascii="Times New Roman" w:hAnsi="Times New Roman"/>
          <w:szCs w:val="24"/>
        </w:rPr>
        <w:t xml:space="preserve"> performing their administrative functions in an efficient manner and result in increased cost risk for the Government and the contractor.</w:t>
      </w:r>
    </w:p>
    <w:p w:rsidR="00C411C5" w:rsidRDefault="00C411C5" w:rsidP="006505E8">
      <w:pPr>
        <w:tabs>
          <w:tab w:val="left" w:pos="720"/>
        </w:tabs>
        <w:rPr>
          <w:rFonts w:ascii="Times New Roman" w:hAnsi="Times New Roman"/>
          <w:szCs w:val="24"/>
        </w:rPr>
      </w:pPr>
    </w:p>
    <w:p w:rsidR="00C411C5" w:rsidRDefault="00C411C5" w:rsidP="006505E8">
      <w:pPr>
        <w:tabs>
          <w:tab w:val="left" w:pos="720"/>
        </w:tabs>
        <w:rPr>
          <w:rFonts w:ascii="Times New Roman" w:hAnsi="Times New Roman"/>
          <w:szCs w:val="24"/>
        </w:rPr>
      </w:pPr>
    </w:p>
    <w:p w:rsidR="00C411C5" w:rsidRDefault="00C411C5" w:rsidP="006505E8">
      <w:pPr>
        <w:tabs>
          <w:tab w:val="left" w:pos="720"/>
        </w:tabs>
        <w:rPr>
          <w:rFonts w:ascii="Times New Roman" w:hAnsi="Times New Roman"/>
          <w:szCs w:val="24"/>
        </w:rPr>
      </w:pPr>
    </w:p>
    <w:p w:rsidR="002A3308" w:rsidRPr="00B904EA" w:rsidRDefault="002A3308" w:rsidP="002A3308">
      <w:pPr>
        <w:pStyle w:val="NormalWeb"/>
        <w:tabs>
          <w:tab w:val="left" w:pos="360"/>
          <w:tab w:val="left" w:pos="720"/>
          <w:tab w:val="left" w:pos="1080"/>
          <w:tab w:val="left" w:pos="1440"/>
        </w:tabs>
        <w:spacing w:line="288" w:lineRule="atLeast"/>
      </w:pPr>
      <w:r w:rsidRPr="00B904EA">
        <w:tab/>
        <w:t xml:space="preserve">7.  </w:t>
      </w:r>
      <w:r w:rsidRPr="00B904EA">
        <w:rPr>
          <w:u w:val="single"/>
        </w:rPr>
        <w:t>Paperwork Reduction Act Guidelines</w:t>
      </w:r>
    </w:p>
    <w:p w:rsidR="006505E8" w:rsidRPr="003249C8" w:rsidRDefault="002A3308" w:rsidP="002A3308">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2A3308">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693FCC">
      <w:bookmarkStart w:id="2" w:name="cp447"/>
      <w:r w:rsidRPr="002A3308">
        <w:rPr>
          <w:rFonts w:ascii="Times New Roman" w:hAnsi="Times New Roman"/>
          <w:szCs w:val="24"/>
        </w:rPr>
        <w:tab/>
      </w:r>
      <w:bookmarkEnd w:id="2"/>
      <w:r w:rsidR="00693FCC" w:rsidRPr="00693FCC">
        <w:t>a.  Subject matter experts within DoD were consulted regarding the renewal of this information collection in order to obtain current data from the Federal Procurement Data System (FPDS) database.</w:t>
      </w:r>
    </w:p>
    <w:p w:rsidR="002A3308" w:rsidRDefault="00693FCC" w:rsidP="002A3308">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5B35C0">
        <w:rPr>
          <w:rFonts w:ascii="Times New Roman" w:hAnsi="Times New Roman"/>
          <w:szCs w:val="24"/>
        </w:rPr>
        <w:t>October 4, 2017</w:t>
      </w:r>
      <w:r w:rsidR="002A3308" w:rsidRPr="002A3308">
        <w:rPr>
          <w:rFonts w:ascii="Times New Roman" w:hAnsi="Times New Roman"/>
          <w:szCs w:val="24"/>
        </w:rPr>
        <w:t xml:space="preserve"> (</w:t>
      </w:r>
      <w:r w:rsidR="005B35C0">
        <w:rPr>
          <w:rFonts w:ascii="Times New Roman" w:hAnsi="Times New Roman"/>
          <w:szCs w:val="24"/>
        </w:rPr>
        <w:t>82</w:t>
      </w:r>
      <w:r w:rsidR="002A3308" w:rsidRPr="002A3308">
        <w:rPr>
          <w:rFonts w:ascii="Times New Roman" w:hAnsi="Times New Roman"/>
          <w:szCs w:val="24"/>
        </w:rPr>
        <w:t xml:space="preserve"> FR </w:t>
      </w:r>
      <w:r w:rsidR="005B35C0">
        <w:rPr>
          <w:rFonts w:ascii="Times New Roman" w:hAnsi="Times New Roman"/>
          <w:szCs w:val="24"/>
        </w:rPr>
        <w:t>46226</w:t>
      </w:r>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5B35C0">
        <w:rPr>
          <w:rFonts w:ascii="Times New Roman" w:hAnsi="Times New Roman"/>
          <w:szCs w:val="24"/>
        </w:rPr>
        <w:t>No</w:t>
      </w:r>
      <w:r w:rsidR="002A3308" w:rsidRPr="002A3308">
        <w:rPr>
          <w:rFonts w:ascii="Times New Roman" w:hAnsi="Times New Roman"/>
          <w:szCs w:val="24"/>
        </w:rPr>
        <w:t xml:space="preserve"> comments were received.</w:t>
      </w:r>
    </w:p>
    <w:p w:rsidR="00D3303B" w:rsidRDefault="00D3303B" w:rsidP="00D3303B">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BA5530">
        <w:t>December 8</w:t>
      </w:r>
      <w:r w:rsidRPr="00267E5F">
        <w:t>, 201</w:t>
      </w:r>
      <w:r>
        <w:t>7</w:t>
      </w:r>
      <w:r w:rsidRPr="00267E5F">
        <w:t xml:space="preserve"> (</w:t>
      </w:r>
      <w:r w:rsidR="00BA5530">
        <w:t>82</w:t>
      </w:r>
      <w:r w:rsidRPr="00AF7DCF">
        <w:t xml:space="preserve"> FR </w:t>
      </w:r>
      <w:r w:rsidR="00BA5530">
        <w:t>57959</w:t>
      </w:r>
      <w:r w:rsidRPr="00267E5F">
        <w:t>).</w:t>
      </w:r>
    </w:p>
    <w:p w:rsidR="00D3303B" w:rsidRDefault="00D3303B" w:rsidP="00D3303B">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D3303B">
      <w:pPr>
        <w:pStyle w:val="NormalWeb"/>
        <w:tabs>
          <w:tab w:val="left" w:pos="360"/>
          <w:tab w:val="left" w:pos="720"/>
          <w:tab w:val="left" w:pos="1080"/>
          <w:tab w:val="left" w:pos="1440"/>
        </w:tabs>
        <w:spacing w:line="288" w:lineRule="atLeast"/>
      </w:pPr>
      <w:bookmarkStart w:id="3" w:name="cp450"/>
      <w:r>
        <w:tab/>
      </w:r>
      <w:bookmarkEnd w:id="3"/>
      <w:r>
        <w:t xml:space="preserve">     </w:t>
      </w:r>
      <w:r w:rsidRPr="009F484F">
        <w:t>DoD will not provide a p</w:t>
      </w:r>
      <w:r>
        <w:t>ayment or gift to respondents of</w:t>
      </w:r>
      <w:r w:rsidRPr="009F484F">
        <w:t xml:space="preserve"> this information collection requirement.</w:t>
      </w:r>
    </w:p>
    <w:p w:rsidR="00D3303B" w:rsidRDefault="00D3303B" w:rsidP="00D3303B">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D3303B">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D3303B">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D3303B">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D3303B">
      <w:pPr>
        <w:pStyle w:val="NormalWeb"/>
        <w:tabs>
          <w:tab w:val="left" w:pos="360"/>
          <w:tab w:val="left" w:pos="720"/>
          <w:tab w:val="left" w:pos="1080"/>
          <w:tab w:val="left" w:pos="1440"/>
        </w:tabs>
        <w:spacing w:line="288" w:lineRule="atLeast"/>
      </w:pPr>
      <w:r>
        <w:tab/>
        <w:t xml:space="preserve">12.  </w:t>
      </w:r>
      <w:r>
        <w:rPr>
          <w:u w:val="single"/>
        </w:rPr>
        <w:t>Respondent Burden, and its Labor Costs</w:t>
      </w:r>
    </w:p>
    <w:p w:rsidR="007E01E4" w:rsidRDefault="00D3303B" w:rsidP="004165AA">
      <w:pPr>
        <w:tabs>
          <w:tab w:val="left" w:pos="720"/>
        </w:tabs>
        <w:rPr>
          <w:rFonts w:ascii="Times New Roman" w:hAnsi="Times New Roman"/>
          <w:szCs w:val="24"/>
        </w:rPr>
      </w:pPr>
      <w:r>
        <w:tab/>
        <w:t xml:space="preserve">a.  </w:t>
      </w:r>
      <w:r w:rsidR="00BA62C2" w:rsidRPr="003249C8">
        <w:rPr>
          <w:rFonts w:ascii="Times New Roman" w:hAnsi="Times New Roman"/>
          <w:szCs w:val="24"/>
        </w:rPr>
        <w:t xml:space="preserve">DFARS clause 252.216-7000, </w:t>
      </w:r>
      <w:r w:rsidR="000C60C1" w:rsidRPr="00763B21">
        <w:rPr>
          <w:rFonts w:ascii="Times New Roman" w:hAnsi="Times New Roman"/>
          <w:szCs w:val="24"/>
        </w:rPr>
        <w:t>Economic Price Adjustment—Basic Steel, Aluminum</w:t>
      </w:r>
      <w:r w:rsidR="00151BC8" w:rsidRPr="00763B21">
        <w:rPr>
          <w:rFonts w:ascii="Times New Roman" w:hAnsi="Times New Roman"/>
          <w:szCs w:val="24"/>
        </w:rPr>
        <w:t xml:space="preserve">, Brass, </w:t>
      </w:r>
      <w:r w:rsidR="007A7FBD" w:rsidRPr="00763B21">
        <w:rPr>
          <w:rFonts w:ascii="Times New Roman" w:hAnsi="Times New Roman"/>
          <w:szCs w:val="24"/>
        </w:rPr>
        <w:t>Bronze</w:t>
      </w:r>
      <w:r w:rsidR="00151BC8" w:rsidRPr="00763B21">
        <w:rPr>
          <w:rFonts w:ascii="Times New Roman" w:hAnsi="Times New Roman"/>
          <w:szCs w:val="24"/>
        </w:rPr>
        <w:t>, or Copper Mill Products</w:t>
      </w:r>
      <w:r w:rsidR="00016E21">
        <w:rPr>
          <w:rFonts w:ascii="Times New Roman" w:hAnsi="Times New Roman"/>
          <w:szCs w:val="24"/>
        </w:rPr>
        <w:t>.  P</w:t>
      </w:r>
      <w:r w:rsidR="00A10ED1" w:rsidRPr="003249C8">
        <w:rPr>
          <w:rFonts w:ascii="Times New Roman" w:hAnsi="Times New Roman"/>
          <w:szCs w:val="24"/>
        </w:rPr>
        <w:t>aragraph (c)</w:t>
      </w:r>
      <w:r w:rsidR="00BA62C2" w:rsidRPr="003249C8">
        <w:rPr>
          <w:rFonts w:ascii="Times New Roman" w:hAnsi="Times New Roman"/>
          <w:szCs w:val="24"/>
        </w:rPr>
        <w:t>,</w:t>
      </w:r>
      <w:r w:rsidR="00A10ED1" w:rsidRPr="003249C8">
        <w:rPr>
          <w:rFonts w:ascii="Times New Roman" w:hAnsi="Times New Roman"/>
          <w:szCs w:val="24"/>
        </w:rPr>
        <w:t xml:space="preserve"> requires </w:t>
      </w:r>
      <w:r w:rsidR="0019725C" w:rsidRPr="003249C8">
        <w:rPr>
          <w:rFonts w:ascii="Times New Roman" w:hAnsi="Times New Roman"/>
          <w:szCs w:val="24"/>
        </w:rPr>
        <w:t>contractors</w:t>
      </w:r>
      <w:r w:rsidR="00A10ED1" w:rsidRPr="003249C8">
        <w:rPr>
          <w:rFonts w:ascii="Times New Roman" w:hAnsi="Times New Roman"/>
          <w:szCs w:val="24"/>
        </w:rPr>
        <w:t xml:space="preserve"> to notify the contracting officer of the amount and effective date of each decrease in any established price.  Paragraph (d) permits the contractor to submit a written request to the contracting officer for an increase in contract price.  </w:t>
      </w:r>
    </w:p>
    <w:p w:rsidR="007E01E4" w:rsidRDefault="007E01E4" w:rsidP="004165AA">
      <w:pPr>
        <w:tabs>
          <w:tab w:val="left" w:pos="720"/>
        </w:tabs>
        <w:rPr>
          <w:rFonts w:ascii="Times New Roman" w:hAnsi="Times New Roman"/>
          <w:szCs w:val="24"/>
        </w:rPr>
      </w:pPr>
    </w:p>
    <w:p w:rsidR="007E01E4" w:rsidRDefault="007E01E4" w:rsidP="004165AA">
      <w:pPr>
        <w:tabs>
          <w:tab w:val="left" w:pos="720"/>
        </w:tabs>
        <w:rPr>
          <w:rFonts w:ascii="Times New Roman" w:hAnsi="Times New Roman"/>
          <w:szCs w:val="24"/>
        </w:rPr>
      </w:pPr>
    </w:p>
    <w:p w:rsidR="007E01E4" w:rsidRDefault="007E01E4" w:rsidP="004165AA">
      <w:pPr>
        <w:tabs>
          <w:tab w:val="left" w:pos="720"/>
        </w:tabs>
        <w:rPr>
          <w:rFonts w:ascii="Times New Roman" w:hAnsi="Times New Roman"/>
          <w:szCs w:val="24"/>
        </w:rPr>
      </w:pPr>
    </w:p>
    <w:p w:rsidR="00113ADB" w:rsidRDefault="007E01E4" w:rsidP="004165AA">
      <w:pPr>
        <w:tabs>
          <w:tab w:val="left" w:pos="720"/>
        </w:tabs>
        <w:rPr>
          <w:rFonts w:ascii="Times New Roman" w:hAnsi="Times New Roman"/>
          <w:szCs w:val="24"/>
        </w:rPr>
      </w:pPr>
      <w:r>
        <w:rPr>
          <w:rFonts w:ascii="Times New Roman" w:hAnsi="Times New Roman"/>
          <w:szCs w:val="24"/>
        </w:rPr>
        <w:tab/>
      </w:r>
      <w:r w:rsidR="00280620" w:rsidRPr="003249C8">
        <w:rPr>
          <w:rFonts w:ascii="Times New Roman" w:hAnsi="Times New Roman"/>
          <w:szCs w:val="24"/>
        </w:rPr>
        <w:t>The e</w:t>
      </w:r>
      <w:r w:rsidR="00AD394C" w:rsidRPr="003249C8">
        <w:rPr>
          <w:rFonts w:ascii="Times New Roman" w:hAnsi="Times New Roman"/>
          <w:szCs w:val="24"/>
        </w:rPr>
        <w:t>stimate</w:t>
      </w:r>
      <w:r w:rsidR="00081C3A" w:rsidRPr="003249C8">
        <w:rPr>
          <w:rFonts w:ascii="Times New Roman" w:hAnsi="Times New Roman"/>
          <w:szCs w:val="24"/>
        </w:rPr>
        <w:t>d</w:t>
      </w:r>
      <w:r w:rsidR="00AD394C" w:rsidRPr="003249C8">
        <w:rPr>
          <w:rFonts w:ascii="Times New Roman" w:hAnsi="Times New Roman"/>
          <w:szCs w:val="24"/>
        </w:rPr>
        <w:t xml:space="preserve"> p</w:t>
      </w:r>
      <w:r w:rsidR="00EB2E61" w:rsidRPr="003249C8">
        <w:rPr>
          <w:rFonts w:ascii="Times New Roman" w:hAnsi="Times New Roman"/>
          <w:szCs w:val="24"/>
        </w:rPr>
        <w:t>ublic burden</w:t>
      </w:r>
      <w:r w:rsidR="00280620" w:rsidRPr="003249C8">
        <w:rPr>
          <w:rFonts w:ascii="Times New Roman" w:hAnsi="Times New Roman"/>
          <w:szCs w:val="24"/>
        </w:rPr>
        <w:t xml:space="preserve"> is as follows</w:t>
      </w:r>
      <w:r w:rsidR="00730C41" w:rsidRPr="003249C8">
        <w:rPr>
          <w:rFonts w:ascii="Times New Roman" w:hAnsi="Times New Roman"/>
          <w:szCs w:val="24"/>
        </w:rPr>
        <w:t>:</w:t>
      </w:r>
    </w:p>
    <w:p w:rsidR="006505E8" w:rsidRPr="003249C8" w:rsidRDefault="006505E8" w:rsidP="006505E8">
      <w:pPr>
        <w:ind w:firstLine="720"/>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350"/>
      </w:tblGrid>
      <w:tr w:rsidR="00CF2C1A" w:rsidRPr="00CF2C1A" w:rsidTr="006E3DA6">
        <w:trPr>
          <w:trHeight w:val="386"/>
        </w:trPr>
        <w:tc>
          <w:tcPr>
            <w:tcW w:w="7290" w:type="dxa"/>
            <w:gridSpan w:val="2"/>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Estimation of Respondent Burden Hours:  252.</w:t>
            </w:r>
            <w:r>
              <w:rPr>
                <w:rFonts w:ascii="Times New Roman" w:hAnsi="Times New Roman"/>
                <w:szCs w:val="24"/>
              </w:rPr>
              <w:t>216-7000</w:t>
            </w:r>
          </w:p>
        </w:tc>
      </w:tr>
      <w:tr w:rsidR="00CF2C1A" w:rsidRPr="00CF2C1A" w:rsidTr="006E3DA6">
        <w:trPr>
          <w:trHeight w:val="386"/>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Number of respondents </w:t>
            </w:r>
            <w:r w:rsidR="00D22A96">
              <w:rPr>
                <w:rFonts w:ascii="Times New Roman" w:hAnsi="Times New Roman"/>
                <w:szCs w:val="24"/>
              </w:rPr>
              <w:t xml:space="preserve"> (</w:t>
            </w:r>
            <w:r w:rsidR="001072DD">
              <w:rPr>
                <w:rFonts w:ascii="Times New Roman" w:hAnsi="Times New Roman"/>
                <w:szCs w:val="24"/>
              </w:rPr>
              <w:t xml:space="preserve">Note </w:t>
            </w:r>
            <w:r w:rsidR="00D22A96">
              <w:rPr>
                <w:rFonts w:ascii="Times New Roman" w:hAnsi="Times New Roman"/>
                <w:szCs w:val="24"/>
              </w:rPr>
              <w:t>1)</w:t>
            </w:r>
          </w:p>
        </w:tc>
        <w:tc>
          <w:tcPr>
            <w:tcW w:w="1350" w:type="dxa"/>
            <w:shd w:val="clear" w:color="auto" w:fill="auto"/>
            <w:vAlign w:val="center"/>
          </w:tcPr>
          <w:p w:rsidR="00CF2C1A" w:rsidRPr="00CF2C1A" w:rsidRDefault="00CF2C1A" w:rsidP="00016E21">
            <w:pPr>
              <w:jc w:val="right"/>
              <w:rPr>
                <w:rFonts w:ascii="Times New Roman" w:hAnsi="Times New Roman"/>
                <w:szCs w:val="24"/>
              </w:rPr>
            </w:pPr>
            <w:r>
              <w:rPr>
                <w:rFonts w:ascii="Times New Roman" w:hAnsi="Times New Roman"/>
                <w:szCs w:val="24"/>
              </w:rPr>
              <w:t>1</w:t>
            </w:r>
            <w:r w:rsidR="00016E21">
              <w:rPr>
                <w:rFonts w:ascii="Times New Roman" w:hAnsi="Times New Roman"/>
                <w:szCs w:val="24"/>
              </w:rPr>
              <w:t>1</w:t>
            </w:r>
          </w:p>
        </w:tc>
      </w:tr>
      <w:tr w:rsidR="00CF2C1A" w:rsidRPr="00CF2C1A" w:rsidTr="006E3DA6">
        <w:trPr>
          <w:trHeight w:val="422"/>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Responses per respondent </w:t>
            </w:r>
            <w:r w:rsidR="00D22A96">
              <w:rPr>
                <w:rFonts w:ascii="Times New Roman" w:hAnsi="Times New Roman"/>
                <w:szCs w:val="24"/>
              </w:rPr>
              <w:t>(</w:t>
            </w:r>
            <w:r w:rsidR="001072DD">
              <w:rPr>
                <w:rFonts w:ascii="Times New Roman" w:hAnsi="Times New Roman"/>
                <w:szCs w:val="24"/>
              </w:rPr>
              <w:t xml:space="preserve">Note </w:t>
            </w:r>
            <w:r w:rsidR="00D22A96">
              <w:rPr>
                <w:rFonts w:ascii="Times New Roman" w:hAnsi="Times New Roman"/>
                <w:szCs w:val="24"/>
              </w:rPr>
              <w:t>2)</w:t>
            </w:r>
          </w:p>
        </w:tc>
        <w:tc>
          <w:tcPr>
            <w:tcW w:w="1350" w:type="dxa"/>
            <w:shd w:val="clear" w:color="auto" w:fill="auto"/>
            <w:vAlign w:val="center"/>
          </w:tcPr>
          <w:p w:rsidR="00CF2C1A" w:rsidRPr="00CF2C1A" w:rsidRDefault="00CF2C1A" w:rsidP="00016E21">
            <w:pPr>
              <w:jc w:val="right"/>
              <w:rPr>
                <w:rFonts w:ascii="Times New Roman" w:hAnsi="Times New Roman"/>
                <w:szCs w:val="24"/>
              </w:rPr>
            </w:pPr>
            <w:r w:rsidRPr="00CF2C1A">
              <w:rPr>
                <w:rFonts w:ascii="Times New Roman" w:hAnsi="Times New Roman"/>
                <w:szCs w:val="24"/>
              </w:rPr>
              <w:t>1</w:t>
            </w:r>
            <w:r>
              <w:rPr>
                <w:rFonts w:ascii="Times New Roman" w:hAnsi="Times New Roman"/>
                <w:szCs w:val="24"/>
              </w:rPr>
              <w:t>.7</w:t>
            </w:r>
            <w:r w:rsidR="00016E21">
              <w:rPr>
                <w:rFonts w:ascii="Times New Roman" w:hAnsi="Times New Roman"/>
                <w:szCs w:val="24"/>
              </w:rPr>
              <w:t>3</w:t>
            </w:r>
          </w:p>
        </w:tc>
      </w:tr>
      <w:tr w:rsidR="00CF2C1A" w:rsidRPr="00CF2C1A" w:rsidTr="006E3DA6">
        <w:trPr>
          <w:trHeight w:val="431"/>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Number of responses </w:t>
            </w:r>
            <w:r w:rsidR="001072DD">
              <w:rPr>
                <w:rFonts w:ascii="Times New Roman" w:hAnsi="Times New Roman"/>
                <w:szCs w:val="24"/>
              </w:rPr>
              <w:t>(Note 1)</w:t>
            </w:r>
          </w:p>
        </w:tc>
        <w:tc>
          <w:tcPr>
            <w:tcW w:w="1350" w:type="dxa"/>
            <w:shd w:val="clear" w:color="auto" w:fill="auto"/>
            <w:vAlign w:val="center"/>
          </w:tcPr>
          <w:p w:rsidR="00CF2C1A" w:rsidRPr="00CF2C1A" w:rsidRDefault="00016E21" w:rsidP="00CF2C1A">
            <w:pPr>
              <w:jc w:val="right"/>
              <w:rPr>
                <w:rFonts w:ascii="Times New Roman" w:hAnsi="Times New Roman"/>
                <w:szCs w:val="24"/>
              </w:rPr>
            </w:pPr>
            <w:r>
              <w:rPr>
                <w:rFonts w:ascii="Times New Roman" w:hAnsi="Times New Roman"/>
                <w:szCs w:val="24"/>
              </w:rPr>
              <w:t>19</w:t>
            </w:r>
          </w:p>
        </w:tc>
      </w:tr>
      <w:tr w:rsidR="00CF2C1A" w:rsidRPr="00CF2C1A" w:rsidTr="006E3DA6">
        <w:trPr>
          <w:trHeight w:val="440"/>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Hours per response </w:t>
            </w:r>
            <w:r w:rsidR="00D22A96">
              <w:rPr>
                <w:rFonts w:ascii="Times New Roman" w:hAnsi="Times New Roman"/>
                <w:szCs w:val="24"/>
              </w:rPr>
              <w:t>(</w:t>
            </w:r>
            <w:r w:rsidR="001072DD">
              <w:rPr>
                <w:rFonts w:ascii="Times New Roman" w:hAnsi="Times New Roman"/>
                <w:szCs w:val="24"/>
              </w:rPr>
              <w:t xml:space="preserve">Note </w:t>
            </w:r>
            <w:r w:rsidR="00D22A96">
              <w:rPr>
                <w:rFonts w:ascii="Times New Roman" w:hAnsi="Times New Roman"/>
                <w:szCs w:val="24"/>
              </w:rPr>
              <w:t>3)</w:t>
            </w:r>
          </w:p>
        </w:tc>
        <w:tc>
          <w:tcPr>
            <w:tcW w:w="1350" w:type="dxa"/>
            <w:shd w:val="clear" w:color="auto" w:fill="auto"/>
            <w:vAlign w:val="center"/>
          </w:tcPr>
          <w:p w:rsidR="00CF2C1A" w:rsidRPr="00CF2C1A" w:rsidRDefault="00CF2C1A" w:rsidP="00CF2C1A">
            <w:pPr>
              <w:jc w:val="right"/>
              <w:rPr>
                <w:rFonts w:ascii="Times New Roman" w:hAnsi="Times New Roman"/>
                <w:szCs w:val="24"/>
              </w:rPr>
            </w:pPr>
            <w:r w:rsidRPr="00CF2C1A">
              <w:rPr>
                <w:rFonts w:ascii="Times New Roman" w:hAnsi="Times New Roman"/>
                <w:szCs w:val="24"/>
              </w:rPr>
              <w:t>4</w:t>
            </w:r>
          </w:p>
        </w:tc>
      </w:tr>
      <w:tr w:rsidR="00CF2C1A" w:rsidRPr="00CF2C1A" w:rsidTr="006E3DA6">
        <w:trPr>
          <w:trHeight w:val="449"/>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Estimated hours </w:t>
            </w:r>
          </w:p>
        </w:tc>
        <w:tc>
          <w:tcPr>
            <w:tcW w:w="1350" w:type="dxa"/>
            <w:shd w:val="clear" w:color="auto" w:fill="auto"/>
            <w:vAlign w:val="center"/>
          </w:tcPr>
          <w:p w:rsidR="00CF2C1A" w:rsidRPr="00CF2C1A" w:rsidRDefault="00016E21" w:rsidP="00CF2C1A">
            <w:pPr>
              <w:jc w:val="right"/>
              <w:rPr>
                <w:rFonts w:ascii="Times New Roman" w:hAnsi="Times New Roman"/>
                <w:szCs w:val="24"/>
              </w:rPr>
            </w:pPr>
            <w:r>
              <w:rPr>
                <w:rFonts w:ascii="Times New Roman" w:hAnsi="Times New Roman"/>
                <w:szCs w:val="24"/>
              </w:rPr>
              <w:t>76</w:t>
            </w:r>
          </w:p>
        </w:tc>
      </w:tr>
      <w:tr w:rsidR="00CF2C1A" w:rsidRPr="00CF2C1A" w:rsidTr="006E3DA6">
        <w:trPr>
          <w:trHeight w:val="431"/>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Cost per hour (hourly wage)</w:t>
            </w:r>
            <w:r w:rsidR="00D22A96">
              <w:rPr>
                <w:rFonts w:ascii="Times New Roman" w:hAnsi="Times New Roman"/>
                <w:szCs w:val="24"/>
              </w:rPr>
              <w:t xml:space="preserve"> (</w:t>
            </w:r>
            <w:r w:rsidR="001072DD">
              <w:rPr>
                <w:rFonts w:ascii="Times New Roman" w:hAnsi="Times New Roman"/>
                <w:szCs w:val="24"/>
              </w:rPr>
              <w:t xml:space="preserve">Note </w:t>
            </w:r>
            <w:r w:rsidR="00D22A96">
              <w:rPr>
                <w:rFonts w:ascii="Times New Roman" w:hAnsi="Times New Roman"/>
                <w:szCs w:val="24"/>
              </w:rPr>
              <w:t>4)</w:t>
            </w:r>
          </w:p>
        </w:tc>
        <w:tc>
          <w:tcPr>
            <w:tcW w:w="1350" w:type="dxa"/>
            <w:shd w:val="clear" w:color="auto" w:fill="auto"/>
            <w:vAlign w:val="center"/>
          </w:tcPr>
          <w:p w:rsidR="00CF2C1A" w:rsidRPr="00CF2C1A" w:rsidRDefault="00CF2C1A" w:rsidP="00CF2C1A">
            <w:pPr>
              <w:jc w:val="right"/>
              <w:rPr>
                <w:rFonts w:ascii="Times New Roman" w:hAnsi="Times New Roman"/>
                <w:szCs w:val="24"/>
              </w:rPr>
            </w:pPr>
            <w:r w:rsidRPr="00CF2C1A">
              <w:rPr>
                <w:rFonts w:ascii="Times New Roman" w:hAnsi="Times New Roman"/>
                <w:szCs w:val="24"/>
              </w:rPr>
              <w:t>$3</w:t>
            </w:r>
            <w:r>
              <w:rPr>
                <w:rFonts w:ascii="Times New Roman" w:hAnsi="Times New Roman"/>
                <w:szCs w:val="24"/>
              </w:rPr>
              <w:t>7</w:t>
            </w:r>
          </w:p>
        </w:tc>
      </w:tr>
      <w:tr w:rsidR="00CF2C1A" w:rsidRPr="00CF2C1A" w:rsidTr="006E3DA6">
        <w:trPr>
          <w:trHeight w:val="440"/>
        </w:trPr>
        <w:tc>
          <w:tcPr>
            <w:tcW w:w="5940" w:type="dxa"/>
            <w:shd w:val="clear" w:color="auto" w:fill="auto"/>
            <w:vAlign w:val="center"/>
          </w:tcPr>
          <w:p w:rsidR="00CF2C1A" w:rsidRPr="00CF2C1A" w:rsidRDefault="00CF2C1A" w:rsidP="00CF2C1A">
            <w:pPr>
              <w:rPr>
                <w:rFonts w:ascii="Times New Roman" w:hAnsi="Times New Roman"/>
                <w:szCs w:val="24"/>
              </w:rPr>
            </w:pPr>
            <w:r w:rsidRPr="00CF2C1A">
              <w:rPr>
                <w:rFonts w:ascii="Times New Roman" w:hAnsi="Times New Roman"/>
                <w:szCs w:val="24"/>
              </w:rPr>
              <w:t xml:space="preserve">Annual public burden </w:t>
            </w:r>
          </w:p>
        </w:tc>
        <w:tc>
          <w:tcPr>
            <w:tcW w:w="1350" w:type="dxa"/>
            <w:shd w:val="clear" w:color="auto" w:fill="auto"/>
            <w:vAlign w:val="center"/>
          </w:tcPr>
          <w:p w:rsidR="00CF2C1A" w:rsidRPr="00CF2C1A" w:rsidRDefault="00CF2C1A" w:rsidP="00016E21">
            <w:pPr>
              <w:jc w:val="right"/>
              <w:rPr>
                <w:rFonts w:ascii="Times New Roman" w:hAnsi="Times New Roman"/>
                <w:szCs w:val="24"/>
              </w:rPr>
            </w:pPr>
            <w:r w:rsidRPr="00CF2C1A">
              <w:rPr>
                <w:rFonts w:ascii="Times New Roman" w:hAnsi="Times New Roman"/>
                <w:szCs w:val="24"/>
              </w:rPr>
              <w:t>$</w:t>
            </w:r>
            <w:r w:rsidR="00016E21">
              <w:rPr>
                <w:rFonts w:ascii="Times New Roman" w:hAnsi="Times New Roman"/>
                <w:szCs w:val="24"/>
              </w:rPr>
              <w:t>2,812</w:t>
            </w:r>
          </w:p>
        </w:tc>
      </w:tr>
    </w:tbl>
    <w:p w:rsidR="00CF2C1A" w:rsidRPr="003249C8" w:rsidRDefault="00CF2C1A" w:rsidP="00CF2C1A">
      <w:pPr>
        <w:rPr>
          <w:rFonts w:ascii="Times New Roman" w:hAnsi="Times New Roman"/>
          <w:szCs w:val="24"/>
        </w:rPr>
      </w:pPr>
    </w:p>
    <w:p w:rsidR="005D0B5E" w:rsidRPr="003249C8" w:rsidRDefault="000E5530" w:rsidP="000E5530">
      <w:pPr>
        <w:rPr>
          <w:rFonts w:ascii="Times New Roman" w:hAnsi="Times New Roman"/>
          <w:szCs w:val="24"/>
        </w:rPr>
      </w:pPr>
      <w:r w:rsidRPr="003249C8">
        <w:rPr>
          <w:rFonts w:ascii="Times New Roman" w:hAnsi="Times New Roman"/>
          <w:szCs w:val="24"/>
        </w:rPr>
        <w:t>Notes:</w:t>
      </w:r>
    </w:p>
    <w:p w:rsidR="00C16B77" w:rsidRPr="003249C8" w:rsidRDefault="000E5530" w:rsidP="000E5530">
      <w:pPr>
        <w:rPr>
          <w:rFonts w:ascii="Times New Roman" w:hAnsi="Times New Roman"/>
          <w:szCs w:val="24"/>
        </w:rPr>
      </w:pPr>
      <w:r w:rsidRPr="003249C8">
        <w:rPr>
          <w:rFonts w:ascii="Times New Roman" w:hAnsi="Times New Roman"/>
          <w:szCs w:val="24"/>
        </w:rPr>
        <w:t>(1)  This estimate</w:t>
      </w:r>
      <w:r w:rsidR="002F58A0">
        <w:rPr>
          <w:rFonts w:ascii="Times New Roman" w:hAnsi="Times New Roman"/>
          <w:szCs w:val="24"/>
        </w:rPr>
        <w:t>d number of respondents and responses</w:t>
      </w:r>
      <w:r w:rsidRPr="003249C8">
        <w:rPr>
          <w:rFonts w:ascii="Times New Roman" w:hAnsi="Times New Roman"/>
          <w:szCs w:val="24"/>
        </w:rPr>
        <w:t xml:space="preserve"> is based on an analysis of FPDS data </w:t>
      </w:r>
      <w:r w:rsidR="000A5E65" w:rsidRPr="003249C8">
        <w:rPr>
          <w:rFonts w:ascii="Times New Roman" w:hAnsi="Times New Roman"/>
          <w:szCs w:val="24"/>
        </w:rPr>
        <w:t xml:space="preserve">for </w:t>
      </w:r>
      <w:r w:rsidR="00CF2C1A">
        <w:rPr>
          <w:rFonts w:ascii="Times New Roman" w:hAnsi="Times New Roman"/>
          <w:szCs w:val="24"/>
        </w:rPr>
        <w:t>FY 201</w:t>
      </w:r>
      <w:r w:rsidR="00763B21">
        <w:rPr>
          <w:rFonts w:ascii="Times New Roman" w:hAnsi="Times New Roman"/>
          <w:szCs w:val="24"/>
        </w:rPr>
        <w:t>4 through FY 2016</w:t>
      </w:r>
      <w:r w:rsidR="00084787">
        <w:rPr>
          <w:rFonts w:ascii="Times New Roman" w:hAnsi="Times New Roman"/>
          <w:szCs w:val="24"/>
        </w:rPr>
        <w:t>, which is the most recent three-year’s worth of data</w:t>
      </w:r>
      <w:r w:rsidRPr="003249C8">
        <w:rPr>
          <w:rFonts w:ascii="Times New Roman" w:hAnsi="Times New Roman"/>
          <w:szCs w:val="24"/>
        </w:rPr>
        <w:t xml:space="preserve">. </w:t>
      </w:r>
      <w:r w:rsidR="00D22A96">
        <w:rPr>
          <w:rFonts w:ascii="Times New Roman" w:hAnsi="Times New Roman"/>
          <w:szCs w:val="24"/>
        </w:rPr>
        <w:t xml:space="preserve"> </w:t>
      </w:r>
      <w:r w:rsidRPr="003249C8">
        <w:rPr>
          <w:rFonts w:ascii="Times New Roman" w:hAnsi="Times New Roman"/>
          <w:szCs w:val="24"/>
        </w:rPr>
        <w:t xml:space="preserve">The data used in this analysis included all </w:t>
      </w:r>
      <w:r w:rsidR="00C16B77" w:rsidRPr="003249C8">
        <w:rPr>
          <w:rFonts w:ascii="Times New Roman" w:hAnsi="Times New Roman"/>
          <w:szCs w:val="24"/>
        </w:rPr>
        <w:t xml:space="preserve">DoD </w:t>
      </w:r>
      <w:r w:rsidR="000A5E65" w:rsidRPr="003249C8">
        <w:rPr>
          <w:rFonts w:ascii="Times New Roman" w:hAnsi="Times New Roman"/>
          <w:szCs w:val="24"/>
        </w:rPr>
        <w:t>fixed</w:t>
      </w:r>
      <w:r w:rsidR="001072DD">
        <w:rPr>
          <w:rFonts w:ascii="Times New Roman" w:hAnsi="Times New Roman"/>
          <w:szCs w:val="24"/>
        </w:rPr>
        <w:t>-</w:t>
      </w:r>
      <w:r w:rsidR="000A5E65" w:rsidRPr="003249C8">
        <w:rPr>
          <w:rFonts w:ascii="Times New Roman" w:hAnsi="Times New Roman"/>
          <w:szCs w:val="24"/>
        </w:rPr>
        <w:t>price contracts for basic steel, aluminum, brass, bronze, or copper mill products that contain</w:t>
      </w:r>
      <w:r w:rsidR="00C16B77" w:rsidRPr="003249C8">
        <w:rPr>
          <w:rFonts w:ascii="Times New Roman" w:hAnsi="Times New Roman"/>
          <w:szCs w:val="24"/>
        </w:rPr>
        <w:t xml:space="preserve"> an economic price adjustment cl</w:t>
      </w:r>
      <w:r w:rsidR="000A5E65" w:rsidRPr="003249C8">
        <w:rPr>
          <w:rFonts w:ascii="Times New Roman" w:hAnsi="Times New Roman"/>
          <w:szCs w:val="24"/>
        </w:rPr>
        <w:t xml:space="preserve">ause.  </w:t>
      </w:r>
      <w:r w:rsidR="009F0481" w:rsidRPr="003249C8">
        <w:rPr>
          <w:rFonts w:ascii="Times New Roman" w:hAnsi="Times New Roman"/>
          <w:szCs w:val="24"/>
        </w:rPr>
        <w:t xml:space="preserve">The FPDS query </w:t>
      </w:r>
      <w:r w:rsidR="00C84FE6">
        <w:rPr>
          <w:rFonts w:ascii="Times New Roman" w:hAnsi="Times New Roman"/>
          <w:szCs w:val="24"/>
        </w:rPr>
        <w:t xml:space="preserve">was further refined to </w:t>
      </w:r>
      <w:r w:rsidR="009F0481" w:rsidRPr="003249C8">
        <w:rPr>
          <w:rFonts w:ascii="Times New Roman" w:hAnsi="Times New Roman"/>
          <w:szCs w:val="24"/>
        </w:rPr>
        <w:t>include contract actions for product services code</w:t>
      </w:r>
      <w:r w:rsidR="00730C41" w:rsidRPr="003249C8">
        <w:rPr>
          <w:rFonts w:ascii="Times New Roman" w:hAnsi="Times New Roman"/>
          <w:szCs w:val="24"/>
        </w:rPr>
        <w:t xml:space="preserve"> (PSC)</w:t>
      </w:r>
      <w:r w:rsidR="009F0481" w:rsidRPr="003249C8">
        <w:rPr>
          <w:rFonts w:ascii="Times New Roman" w:hAnsi="Times New Roman"/>
          <w:szCs w:val="24"/>
        </w:rPr>
        <w:t xml:space="preserve"> 95XX</w:t>
      </w:r>
      <w:r w:rsidR="00E85DF8">
        <w:rPr>
          <w:rFonts w:ascii="Times New Roman" w:hAnsi="Times New Roman"/>
          <w:szCs w:val="24"/>
        </w:rPr>
        <w:t xml:space="preserve"> (Metal Bars, Sheets, and Shapes)</w:t>
      </w:r>
      <w:r w:rsidR="009F0481" w:rsidRPr="003249C8">
        <w:rPr>
          <w:rFonts w:ascii="Times New Roman" w:hAnsi="Times New Roman"/>
          <w:szCs w:val="24"/>
        </w:rPr>
        <w:t xml:space="preserve"> and </w:t>
      </w:r>
      <w:r w:rsidR="001116E7">
        <w:rPr>
          <w:rFonts w:ascii="Times New Roman" w:hAnsi="Times New Roman"/>
          <w:szCs w:val="24"/>
        </w:rPr>
        <w:t xml:space="preserve">PSC </w:t>
      </w:r>
      <w:r w:rsidR="009F0481" w:rsidRPr="003249C8">
        <w:rPr>
          <w:rFonts w:ascii="Times New Roman" w:hAnsi="Times New Roman"/>
          <w:szCs w:val="24"/>
        </w:rPr>
        <w:t>96XX</w:t>
      </w:r>
      <w:r w:rsidR="00E85DF8">
        <w:rPr>
          <w:rFonts w:ascii="Times New Roman" w:hAnsi="Times New Roman"/>
          <w:szCs w:val="24"/>
        </w:rPr>
        <w:t xml:space="preserve"> (Ores, Minerals, and Their Primary Products)</w:t>
      </w:r>
      <w:r w:rsidR="00C84FE6">
        <w:rPr>
          <w:rFonts w:ascii="Times New Roman" w:hAnsi="Times New Roman"/>
          <w:szCs w:val="24"/>
        </w:rPr>
        <w:t xml:space="preserve">. </w:t>
      </w:r>
      <w:r w:rsidR="001072DD">
        <w:rPr>
          <w:rFonts w:ascii="Times New Roman" w:hAnsi="Times New Roman"/>
          <w:szCs w:val="24"/>
        </w:rPr>
        <w:t xml:space="preserve"> PSCs 9520 and 9540</w:t>
      </w:r>
      <w:r w:rsidR="00C84FE6">
        <w:rPr>
          <w:rFonts w:ascii="Times New Roman" w:hAnsi="Times New Roman"/>
          <w:szCs w:val="24"/>
        </w:rPr>
        <w:t xml:space="preserve"> were excluded</w:t>
      </w:r>
      <w:r w:rsidR="009F0481" w:rsidRPr="003249C8">
        <w:rPr>
          <w:rFonts w:ascii="Times New Roman" w:hAnsi="Times New Roman"/>
          <w:szCs w:val="24"/>
        </w:rPr>
        <w:t xml:space="preserve">. </w:t>
      </w:r>
      <w:r w:rsidR="005B352A" w:rsidRPr="003249C8">
        <w:rPr>
          <w:rFonts w:ascii="Times New Roman" w:hAnsi="Times New Roman"/>
          <w:szCs w:val="24"/>
        </w:rPr>
        <w:t xml:space="preserve"> </w:t>
      </w:r>
      <w:r w:rsidR="002F58A0">
        <w:rPr>
          <w:rFonts w:ascii="Times New Roman" w:hAnsi="Times New Roman"/>
          <w:szCs w:val="24"/>
        </w:rPr>
        <w:t xml:space="preserve">During this </w:t>
      </w:r>
      <w:r w:rsidR="001072DD">
        <w:rPr>
          <w:rFonts w:ascii="Times New Roman" w:hAnsi="Times New Roman"/>
          <w:szCs w:val="24"/>
        </w:rPr>
        <w:t xml:space="preserve">three-year </w:t>
      </w:r>
      <w:r w:rsidR="002F58A0">
        <w:rPr>
          <w:rFonts w:ascii="Times New Roman" w:hAnsi="Times New Roman"/>
          <w:szCs w:val="24"/>
        </w:rPr>
        <w:t>period an average o</w:t>
      </w:r>
      <w:r w:rsidR="001072DD">
        <w:rPr>
          <w:rFonts w:ascii="Times New Roman" w:hAnsi="Times New Roman"/>
          <w:szCs w:val="24"/>
        </w:rPr>
        <w:t>f 19 awards were made to 11 unique awardees each year.</w:t>
      </w:r>
      <w:r w:rsidR="002F58A0">
        <w:rPr>
          <w:rFonts w:ascii="Times New Roman" w:hAnsi="Times New Roman"/>
          <w:szCs w:val="24"/>
        </w:rPr>
        <w:t xml:space="preserve"> </w:t>
      </w:r>
    </w:p>
    <w:p w:rsidR="00C16B77" w:rsidRPr="003249C8" w:rsidRDefault="00C16B77" w:rsidP="000E5530">
      <w:pPr>
        <w:rPr>
          <w:rFonts w:ascii="Times New Roman" w:hAnsi="Times New Roman"/>
          <w:szCs w:val="24"/>
        </w:rPr>
      </w:pPr>
    </w:p>
    <w:p w:rsidR="00C57D92" w:rsidRPr="003249C8" w:rsidRDefault="000E5530" w:rsidP="000E5530">
      <w:pPr>
        <w:rPr>
          <w:rFonts w:ascii="Times New Roman" w:hAnsi="Times New Roman"/>
          <w:szCs w:val="24"/>
        </w:rPr>
      </w:pPr>
      <w:r w:rsidRPr="003249C8">
        <w:rPr>
          <w:rFonts w:ascii="Times New Roman" w:hAnsi="Times New Roman"/>
          <w:szCs w:val="24"/>
        </w:rPr>
        <w:t xml:space="preserve">(2) </w:t>
      </w:r>
      <w:r w:rsidR="00555E16" w:rsidRPr="003249C8">
        <w:rPr>
          <w:rFonts w:ascii="Times New Roman" w:hAnsi="Times New Roman"/>
          <w:szCs w:val="24"/>
        </w:rPr>
        <w:t xml:space="preserve"> </w:t>
      </w:r>
      <w:r w:rsidR="000A5E65" w:rsidRPr="003249C8">
        <w:rPr>
          <w:rFonts w:ascii="Times New Roman" w:hAnsi="Times New Roman"/>
          <w:szCs w:val="24"/>
        </w:rPr>
        <w:t xml:space="preserve">This </w:t>
      </w:r>
      <w:r w:rsidR="001072DD">
        <w:rPr>
          <w:rFonts w:ascii="Times New Roman" w:hAnsi="Times New Roman"/>
          <w:szCs w:val="24"/>
        </w:rPr>
        <w:t>calculation</w:t>
      </w:r>
      <w:r w:rsidR="000A5E65" w:rsidRPr="003249C8">
        <w:rPr>
          <w:rFonts w:ascii="Times New Roman" w:hAnsi="Times New Roman"/>
          <w:szCs w:val="24"/>
        </w:rPr>
        <w:t xml:space="preserve"> </w:t>
      </w:r>
      <w:r w:rsidR="00FF4440" w:rsidRPr="003249C8">
        <w:rPr>
          <w:rFonts w:ascii="Times New Roman" w:hAnsi="Times New Roman"/>
          <w:szCs w:val="24"/>
        </w:rPr>
        <w:t>reflects</w:t>
      </w:r>
      <w:r w:rsidR="000A5E65" w:rsidRPr="003249C8">
        <w:rPr>
          <w:rFonts w:ascii="Times New Roman" w:hAnsi="Times New Roman"/>
          <w:szCs w:val="24"/>
        </w:rPr>
        <w:t xml:space="preserve"> </w:t>
      </w:r>
      <w:r w:rsidR="00C84FE6">
        <w:rPr>
          <w:rFonts w:ascii="Times New Roman" w:hAnsi="Times New Roman"/>
          <w:szCs w:val="24"/>
        </w:rPr>
        <w:t xml:space="preserve">that </w:t>
      </w:r>
      <w:r w:rsidR="001072DD">
        <w:rPr>
          <w:rFonts w:ascii="Times New Roman" w:hAnsi="Times New Roman"/>
          <w:szCs w:val="24"/>
        </w:rPr>
        <w:t xml:space="preserve">each unique awardee </w:t>
      </w:r>
      <w:r w:rsidR="000A5E65" w:rsidRPr="003249C8">
        <w:rPr>
          <w:rFonts w:ascii="Times New Roman" w:hAnsi="Times New Roman"/>
          <w:szCs w:val="24"/>
        </w:rPr>
        <w:t xml:space="preserve">will submit </w:t>
      </w:r>
      <w:r w:rsidR="00C57D92" w:rsidRPr="003249C8">
        <w:rPr>
          <w:rFonts w:ascii="Times New Roman" w:hAnsi="Times New Roman"/>
          <w:szCs w:val="24"/>
        </w:rPr>
        <w:t xml:space="preserve">an average </w:t>
      </w:r>
      <w:r w:rsidR="00280620" w:rsidRPr="003249C8">
        <w:rPr>
          <w:rFonts w:ascii="Times New Roman" w:hAnsi="Times New Roman"/>
          <w:szCs w:val="24"/>
        </w:rPr>
        <w:t xml:space="preserve">of </w:t>
      </w:r>
      <w:r w:rsidR="000A5E65" w:rsidRPr="003249C8">
        <w:rPr>
          <w:rFonts w:ascii="Times New Roman" w:hAnsi="Times New Roman"/>
          <w:szCs w:val="24"/>
        </w:rPr>
        <w:t>one request for price adjustment each fiscal year</w:t>
      </w:r>
      <w:r w:rsidR="006E3DA6">
        <w:rPr>
          <w:rFonts w:ascii="Times New Roman" w:hAnsi="Times New Roman"/>
          <w:szCs w:val="24"/>
        </w:rPr>
        <w:t xml:space="preserve"> for each of the 19 contract awards</w:t>
      </w:r>
      <w:r w:rsidR="000A5E65" w:rsidRPr="003249C8">
        <w:rPr>
          <w:rFonts w:ascii="Times New Roman" w:hAnsi="Times New Roman"/>
          <w:szCs w:val="24"/>
        </w:rPr>
        <w:t>.</w:t>
      </w:r>
      <w:r w:rsidR="00FF4440" w:rsidRPr="003249C8">
        <w:rPr>
          <w:rFonts w:ascii="Times New Roman" w:hAnsi="Times New Roman"/>
          <w:szCs w:val="24"/>
        </w:rPr>
        <w:t xml:space="preserve"> </w:t>
      </w:r>
      <w:r w:rsidR="00C57D92" w:rsidRPr="003249C8">
        <w:rPr>
          <w:rFonts w:ascii="Times New Roman" w:hAnsi="Times New Roman"/>
          <w:szCs w:val="24"/>
        </w:rPr>
        <w:t xml:space="preserve"> </w:t>
      </w:r>
      <w:r w:rsidR="0038345C" w:rsidRPr="003249C8">
        <w:rPr>
          <w:rFonts w:ascii="Times New Roman" w:hAnsi="Times New Roman"/>
          <w:szCs w:val="24"/>
        </w:rPr>
        <w:t>T</w:t>
      </w:r>
      <w:r w:rsidR="00C57D92" w:rsidRPr="003249C8">
        <w:rPr>
          <w:rFonts w:ascii="Times New Roman" w:hAnsi="Times New Roman"/>
          <w:szCs w:val="24"/>
        </w:rPr>
        <w:t>he prices of some contracts will be adjusted two or more times each year while the prices of others will remain unchanged throughout the fiscal year.</w:t>
      </w:r>
    </w:p>
    <w:p w:rsidR="00C57D92" w:rsidRPr="003249C8" w:rsidRDefault="00C57D92" w:rsidP="000E5530">
      <w:pPr>
        <w:rPr>
          <w:rFonts w:ascii="Times New Roman" w:hAnsi="Times New Roman"/>
          <w:szCs w:val="24"/>
        </w:rPr>
      </w:pPr>
    </w:p>
    <w:p w:rsidR="00C57D92" w:rsidRPr="003249C8" w:rsidRDefault="00C57D92" w:rsidP="00C57D92">
      <w:pPr>
        <w:rPr>
          <w:rFonts w:ascii="Times New Roman" w:hAnsi="Times New Roman"/>
          <w:szCs w:val="24"/>
        </w:rPr>
      </w:pPr>
      <w:r w:rsidRPr="003249C8">
        <w:rPr>
          <w:rFonts w:ascii="Times New Roman" w:hAnsi="Times New Roman"/>
          <w:szCs w:val="24"/>
        </w:rPr>
        <w:t>(3)</w:t>
      </w:r>
      <w:r w:rsidR="00555E16" w:rsidRPr="003249C8">
        <w:rPr>
          <w:rFonts w:ascii="Times New Roman" w:hAnsi="Times New Roman"/>
          <w:szCs w:val="24"/>
        </w:rPr>
        <w:t xml:space="preserve"> </w:t>
      </w:r>
      <w:r w:rsidRPr="003249C8">
        <w:rPr>
          <w:rFonts w:ascii="Times New Roman" w:hAnsi="Times New Roman"/>
          <w:szCs w:val="24"/>
        </w:rPr>
        <w:t xml:space="preserve"> This estimate includes the time required to prepare and submit a written request for contract adjustment to the contracting officer.</w:t>
      </w:r>
      <w:r w:rsidR="00FF4440" w:rsidRPr="003249C8">
        <w:rPr>
          <w:rFonts w:ascii="Times New Roman" w:hAnsi="Times New Roman"/>
          <w:szCs w:val="24"/>
        </w:rPr>
        <w:t xml:space="preserve"> </w:t>
      </w:r>
      <w:r w:rsidRPr="003249C8">
        <w:rPr>
          <w:rFonts w:ascii="Times New Roman" w:hAnsi="Times New Roman"/>
          <w:szCs w:val="24"/>
        </w:rPr>
        <w:t xml:space="preserve"> This includes determin</w:t>
      </w:r>
      <w:r w:rsidR="00FF4440" w:rsidRPr="003249C8">
        <w:rPr>
          <w:rFonts w:ascii="Times New Roman" w:hAnsi="Times New Roman"/>
          <w:szCs w:val="24"/>
        </w:rPr>
        <w:t>ing</w:t>
      </w:r>
      <w:r w:rsidRPr="003249C8">
        <w:rPr>
          <w:rFonts w:ascii="Times New Roman" w:hAnsi="Times New Roman"/>
          <w:szCs w:val="24"/>
        </w:rPr>
        <w:t xml:space="preserve"> the need for an adjustment, preparing the request, management review</w:t>
      </w:r>
      <w:r w:rsidR="006E3DA6">
        <w:rPr>
          <w:rFonts w:ascii="Times New Roman" w:hAnsi="Times New Roman"/>
          <w:szCs w:val="24"/>
        </w:rPr>
        <w:t>ing</w:t>
      </w:r>
      <w:r w:rsidRPr="003249C8">
        <w:rPr>
          <w:rFonts w:ascii="Times New Roman" w:hAnsi="Times New Roman"/>
          <w:szCs w:val="24"/>
        </w:rPr>
        <w:t xml:space="preserve"> and approv</w:t>
      </w:r>
      <w:r w:rsidR="006E3DA6">
        <w:rPr>
          <w:rFonts w:ascii="Times New Roman" w:hAnsi="Times New Roman"/>
          <w:szCs w:val="24"/>
        </w:rPr>
        <w:t>ing</w:t>
      </w:r>
      <w:r w:rsidRPr="003249C8">
        <w:rPr>
          <w:rFonts w:ascii="Times New Roman" w:hAnsi="Times New Roman"/>
          <w:szCs w:val="24"/>
        </w:rPr>
        <w:t>, and submitting the request via email.</w:t>
      </w:r>
    </w:p>
    <w:p w:rsidR="00C57D92" w:rsidRPr="003249C8" w:rsidRDefault="00C57D92" w:rsidP="00C57D92">
      <w:pPr>
        <w:rPr>
          <w:rFonts w:ascii="Times New Roman" w:hAnsi="Times New Roman"/>
          <w:szCs w:val="24"/>
        </w:rPr>
      </w:pPr>
    </w:p>
    <w:p w:rsidR="00640C71" w:rsidRPr="003249C8" w:rsidRDefault="00C57D92" w:rsidP="00640C71">
      <w:pPr>
        <w:rPr>
          <w:rFonts w:ascii="Times New Roman" w:hAnsi="Times New Roman"/>
          <w:szCs w:val="24"/>
        </w:rPr>
      </w:pPr>
      <w:r w:rsidRPr="003249C8">
        <w:rPr>
          <w:rFonts w:ascii="Times New Roman" w:hAnsi="Times New Roman"/>
          <w:szCs w:val="24"/>
        </w:rPr>
        <w:t>(4)</w:t>
      </w:r>
      <w:r w:rsidR="00555E16" w:rsidRPr="003249C8">
        <w:rPr>
          <w:rFonts w:ascii="Times New Roman" w:hAnsi="Times New Roman"/>
          <w:szCs w:val="24"/>
        </w:rPr>
        <w:t xml:space="preserve"> </w:t>
      </w:r>
      <w:r w:rsidRPr="003249C8">
        <w:rPr>
          <w:rFonts w:ascii="Times New Roman" w:hAnsi="Times New Roman"/>
          <w:szCs w:val="24"/>
        </w:rPr>
        <w:t xml:space="preserve"> The fully burdened rate of $</w:t>
      </w:r>
      <w:r w:rsidR="00D22A96">
        <w:rPr>
          <w:rFonts w:ascii="Times New Roman" w:hAnsi="Times New Roman"/>
          <w:szCs w:val="24"/>
        </w:rPr>
        <w:t>37</w:t>
      </w:r>
      <w:r w:rsidRPr="003249C8">
        <w:rPr>
          <w:rFonts w:ascii="Times New Roman" w:hAnsi="Times New Roman"/>
          <w:szCs w:val="24"/>
        </w:rPr>
        <w:t xml:space="preserve"> was developed using the </w:t>
      </w:r>
      <w:r w:rsidR="00FF4440" w:rsidRPr="003249C8">
        <w:rPr>
          <w:rFonts w:ascii="Times New Roman" w:hAnsi="Times New Roman"/>
          <w:szCs w:val="24"/>
        </w:rPr>
        <w:t>O</w:t>
      </w:r>
      <w:r w:rsidR="001072DD">
        <w:rPr>
          <w:rFonts w:ascii="Times New Roman" w:hAnsi="Times New Roman"/>
          <w:szCs w:val="24"/>
        </w:rPr>
        <w:t xml:space="preserve">ffice of </w:t>
      </w:r>
      <w:r w:rsidR="00FF4440" w:rsidRPr="003249C8">
        <w:rPr>
          <w:rFonts w:ascii="Times New Roman" w:hAnsi="Times New Roman"/>
          <w:szCs w:val="24"/>
        </w:rPr>
        <w:t>P</w:t>
      </w:r>
      <w:r w:rsidR="001072DD">
        <w:rPr>
          <w:rFonts w:ascii="Times New Roman" w:hAnsi="Times New Roman"/>
          <w:szCs w:val="24"/>
        </w:rPr>
        <w:t xml:space="preserve">ersonnel </w:t>
      </w:r>
      <w:r w:rsidR="00FF4440" w:rsidRPr="003249C8">
        <w:rPr>
          <w:rFonts w:ascii="Times New Roman" w:hAnsi="Times New Roman"/>
          <w:szCs w:val="24"/>
        </w:rPr>
        <w:t>M</w:t>
      </w:r>
      <w:r w:rsidR="001072DD">
        <w:rPr>
          <w:rFonts w:ascii="Times New Roman" w:hAnsi="Times New Roman"/>
          <w:szCs w:val="24"/>
        </w:rPr>
        <w:t>anagement (OPM)</w:t>
      </w:r>
      <w:r w:rsidR="00FF4440" w:rsidRPr="003249C8">
        <w:rPr>
          <w:rFonts w:ascii="Times New Roman" w:hAnsi="Times New Roman"/>
          <w:szCs w:val="24"/>
        </w:rPr>
        <w:t xml:space="preserve"> </w:t>
      </w:r>
      <w:r w:rsidRPr="003249C8">
        <w:rPr>
          <w:rFonts w:ascii="Times New Roman" w:hAnsi="Times New Roman"/>
          <w:szCs w:val="24"/>
        </w:rPr>
        <w:t>201</w:t>
      </w:r>
      <w:r w:rsidR="00D22A96">
        <w:rPr>
          <w:rFonts w:ascii="Times New Roman" w:hAnsi="Times New Roman"/>
          <w:szCs w:val="24"/>
        </w:rPr>
        <w:t>7</w:t>
      </w:r>
      <w:r w:rsidRPr="003249C8">
        <w:rPr>
          <w:rFonts w:ascii="Times New Roman" w:hAnsi="Times New Roman"/>
          <w:szCs w:val="24"/>
        </w:rPr>
        <w:t xml:space="preserve"> basic hourly salary (with locality) of $</w:t>
      </w:r>
      <w:r w:rsidR="00D22A96">
        <w:rPr>
          <w:rFonts w:ascii="Times New Roman" w:hAnsi="Times New Roman"/>
          <w:szCs w:val="24"/>
        </w:rPr>
        <w:t>27.02</w:t>
      </w:r>
      <w:r w:rsidRPr="003249C8">
        <w:rPr>
          <w:rFonts w:ascii="Times New Roman" w:hAnsi="Times New Roman"/>
          <w:szCs w:val="24"/>
        </w:rPr>
        <w:t xml:space="preserve"> for a GS-9, step 5, plus a burden of 36.25 percent from </w:t>
      </w:r>
      <w:r w:rsidR="00A50EA7" w:rsidRPr="003249C8">
        <w:rPr>
          <w:rFonts w:ascii="Times New Roman" w:hAnsi="Times New Roman"/>
          <w:szCs w:val="24"/>
        </w:rPr>
        <w:t>O</w:t>
      </w:r>
      <w:r w:rsidR="001072DD">
        <w:rPr>
          <w:rFonts w:ascii="Times New Roman" w:hAnsi="Times New Roman"/>
          <w:szCs w:val="24"/>
        </w:rPr>
        <w:t>ffice of Management and Budget (O</w:t>
      </w:r>
      <w:r w:rsidR="00A50EA7" w:rsidRPr="003249C8">
        <w:rPr>
          <w:rFonts w:ascii="Times New Roman" w:hAnsi="Times New Roman"/>
          <w:szCs w:val="24"/>
        </w:rPr>
        <w:t>MB</w:t>
      </w:r>
      <w:r w:rsidR="001072DD">
        <w:rPr>
          <w:rFonts w:ascii="Times New Roman" w:hAnsi="Times New Roman"/>
          <w:szCs w:val="24"/>
        </w:rPr>
        <w:t>)</w:t>
      </w:r>
      <w:r w:rsidR="00A50EA7" w:rsidRPr="003249C8">
        <w:rPr>
          <w:rFonts w:ascii="Times New Roman" w:hAnsi="Times New Roman"/>
          <w:szCs w:val="24"/>
        </w:rPr>
        <w:t xml:space="preserve"> </w:t>
      </w:r>
      <w:r w:rsidR="001072DD" w:rsidRPr="001072DD">
        <w:rPr>
          <w:rFonts w:ascii="Times New Roman" w:hAnsi="Times New Roman"/>
          <w:szCs w:val="24"/>
        </w:rPr>
        <w:t>Memo M-08-13</w:t>
      </w:r>
      <w:r w:rsidR="00A50EA7" w:rsidRPr="003249C8">
        <w:rPr>
          <w:rFonts w:ascii="Times New Roman" w:hAnsi="Times New Roman"/>
          <w:szCs w:val="24"/>
        </w:rPr>
        <w:t xml:space="preserve">, </w:t>
      </w:r>
      <w:r w:rsidR="00C84FE6">
        <w:rPr>
          <w:rFonts w:ascii="Times New Roman" w:hAnsi="Times New Roman"/>
          <w:szCs w:val="24"/>
        </w:rPr>
        <w:t xml:space="preserve">which </w:t>
      </w:r>
      <w:r w:rsidR="00A50EA7" w:rsidRPr="003249C8">
        <w:rPr>
          <w:rFonts w:ascii="Times New Roman" w:hAnsi="Times New Roman"/>
          <w:szCs w:val="24"/>
        </w:rPr>
        <w:t>equals $</w:t>
      </w:r>
      <w:r w:rsidR="001072DD">
        <w:rPr>
          <w:rFonts w:ascii="Times New Roman" w:hAnsi="Times New Roman"/>
          <w:szCs w:val="24"/>
        </w:rPr>
        <w:t>36.81</w:t>
      </w:r>
      <w:r w:rsidR="00AC35FF">
        <w:rPr>
          <w:rFonts w:ascii="Times New Roman" w:hAnsi="Times New Roman"/>
          <w:szCs w:val="24"/>
        </w:rPr>
        <w:t xml:space="preserve"> and</w:t>
      </w:r>
      <w:r w:rsidR="00A50EA7" w:rsidRPr="003249C8">
        <w:rPr>
          <w:rFonts w:ascii="Times New Roman" w:hAnsi="Times New Roman"/>
          <w:szCs w:val="24"/>
        </w:rPr>
        <w:t xml:space="preserve"> rounded to $</w:t>
      </w:r>
      <w:r w:rsidR="001072DD">
        <w:rPr>
          <w:rFonts w:ascii="Times New Roman" w:hAnsi="Times New Roman"/>
          <w:szCs w:val="24"/>
        </w:rPr>
        <w:t>37</w:t>
      </w:r>
      <w:r w:rsidR="00A50EA7" w:rsidRPr="003249C8">
        <w:rPr>
          <w:rFonts w:ascii="Times New Roman" w:hAnsi="Times New Roman"/>
          <w:szCs w:val="24"/>
        </w:rPr>
        <w:t>.</w:t>
      </w:r>
    </w:p>
    <w:p w:rsidR="00640C71" w:rsidRPr="003249C8" w:rsidRDefault="00640C71" w:rsidP="00640C71">
      <w:pPr>
        <w:rPr>
          <w:rFonts w:ascii="Times New Roman" w:hAnsi="Times New Roman"/>
          <w:szCs w:val="24"/>
        </w:rPr>
      </w:pPr>
    </w:p>
    <w:p w:rsidR="007E01E4" w:rsidRDefault="00640C71" w:rsidP="00C8284A">
      <w:pPr>
        <w:rPr>
          <w:rFonts w:ascii="Times New Roman" w:hAnsi="Times New Roman"/>
          <w:szCs w:val="24"/>
        </w:rPr>
      </w:pPr>
      <w:r w:rsidRPr="003249C8">
        <w:rPr>
          <w:rFonts w:ascii="Times New Roman" w:hAnsi="Times New Roman"/>
          <w:szCs w:val="24"/>
        </w:rPr>
        <w:tab/>
      </w:r>
      <w:r w:rsidR="00090BD1" w:rsidRPr="003249C8">
        <w:rPr>
          <w:rFonts w:ascii="Times New Roman" w:hAnsi="Times New Roman"/>
          <w:szCs w:val="24"/>
        </w:rPr>
        <w:t>b.</w:t>
      </w:r>
      <w:r w:rsidR="00555E16" w:rsidRPr="003249C8">
        <w:rPr>
          <w:rFonts w:ascii="Times New Roman" w:hAnsi="Times New Roman"/>
          <w:szCs w:val="24"/>
        </w:rPr>
        <w:t xml:space="preserve">  </w:t>
      </w:r>
      <w:r w:rsidR="00BA62C2" w:rsidRPr="003249C8">
        <w:rPr>
          <w:rFonts w:ascii="Times New Roman" w:hAnsi="Times New Roman"/>
          <w:szCs w:val="24"/>
        </w:rPr>
        <w:t>DFARS clause 252.216-7001,</w:t>
      </w:r>
      <w:r w:rsidR="00016E21">
        <w:rPr>
          <w:rFonts w:ascii="Times New Roman" w:hAnsi="Times New Roman"/>
          <w:szCs w:val="24"/>
        </w:rPr>
        <w:t xml:space="preserve"> </w:t>
      </w:r>
      <w:r w:rsidR="00151BC8" w:rsidRPr="00016E21">
        <w:rPr>
          <w:rFonts w:ascii="Times New Roman" w:hAnsi="Times New Roman"/>
          <w:szCs w:val="24"/>
        </w:rPr>
        <w:t xml:space="preserve">Economic Price Adjustment—Nonstandard Steel </w:t>
      </w:r>
      <w:r w:rsidR="007A7FBD" w:rsidRPr="00016E21">
        <w:rPr>
          <w:rFonts w:ascii="Times New Roman" w:hAnsi="Times New Roman"/>
          <w:szCs w:val="24"/>
        </w:rPr>
        <w:t>Ite</w:t>
      </w:r>
      <w:r w:rsidR="00016E21">
        <w:rPr>
          <w:rFonts w:ascii="Times New Roman" w:hAnsi="Times New Roman"/>
          <w:szCs w:val="24"/>
        </w:rPr>
        <w:t xml:space="preserve">ms. </w:t>
      </w:r>
      <w:r w:rsidR="00BA62C2" w:rsidRPr="003249C8">
        <w:rPr>
          <w:rFonts w:ascii="Times New Roman" w:hAnsi="Times New Roman"/>
          <w:szCs w:val="24"/>
        </w:rPr>
        <w:t xml:space="preserve"> </w:t>
      </w:r>
      <w:r w:rsidR="00016E21">
        <w:rPr>
          <w:rFonts w:ascii="Times New Roman" w:hAnsi="Times New Roman"/>
          <w:szCs w:val="24"/>
        </w:rPr>
        <w:t>P</w:t>
      </w:r>
      <w:r w:rsidR="00090BD1" w:rsidRPr="003249C8">
        <w:rPr>
          <w:rFonts w:ascii="Times New Roman" w:hAnsi="Times New Roman"/>
          <w:szCs w:val="24"/>
        </w:rPr>
        <w:t>aragraph (f)(2</w:t>
      </w:r>
      <w:r w:rsidR="00BA62C2" w:rsidRPr="003249C8">
        <w:rPr>
          <w:rFonts w:ascii="Times New Roman" w:hAnsi="Times New Roman"/>
          <w:szCs w:val="24"/>
        </w:rPr>
        <w:t>),</w:t>
      </w:r>
      <w:r w:rsidR="00090BD1" w:rsidRPr="003249C8">
        <w:rPr>
          <w:rFonts w:ascii="Times New Roman" w:hAnsi="Times New Roman"/>
          <w:szCs w:val="24"/>
        </w:rPr>
        <w:t xml:space="preserve"> requires the contractor to furnish a statement </w:t>
      </w:r>
      <w:bookmarkStart w:id="4" w:name="OLE_LINK1"/>
      <w:bookmarkStart w:id="5" w:name="OLE_LINK2"/>
      <w:r w:rsidR="00090BD1" w:rsidRPr="003249C8">
        <w:rPr>
          <w:rFonts w:ascii="Times New Roman" w:hAnsi="Times New Roman"/>
          <w:szCs w:val="24"/>
        </w:rPr>
        <w:t>identifying</w:t>
      </w:r>
      <w:bookmarkEnd w:id="4"/>
      <w:bookmarkEnd w:id="5"/>
      <w:r w:rsidR="00090BD1" w:rsidRPr="003249C8">
        <w:rPr>
          <w:rFonts w:ascii="Times New Roman" w:hAnsi="Times New Roman"/>
          <w:szCs w:val="24"/>
        </w:rPr>
        <w:t xml:space="preserve"> the correctness of the established prices and employee hourly </w:t>
      </w:r>
      <w:r w:rsidR="007A7FBD" w:rsidRPr="003249C8">
        <w:rPr>
          <w:rFonts w:ascii="Times New Roman" w:hAnsi="Times New Roman"/>
          <w:szCs w:val="24"/>
        </w:rPr>
        <w:t>earnings</w:t>
      </w:r>
      <w:r w:rsidR="00090BD1" w:rsidRPr="003249C8">
        <w:rPr>
          <w:rFonts w:ascii="Times New Roman" w:hAnsi="Times New Roman"/>
          <w:szCs w:val="24"/>
        </w:rPr>
        <w:t xml:space="preserve"> that are relevant to the computation of various indices. </w:t>
      </w:r>
      <w:r w:rsidR="007354CE" w:rsidRPr="003249C8">
        <w:rPr>
          <w:rFonts w:ascii="Times New Roman" w:hAnsi="Times New Roman"/>
          <w:szCs w:val="24"/>
        </w:rPr>
        <w:t xml:space="preserve"> </w:t>
      </w:r>
      <w:r w:rsidR="00090BD1" w:rsidRPr="003249C8">
        <w:rPr>
          <w:rFonts w:ascii="Times New Roman" w:hAnsi="Times New Roman"/>
          <w:szCs w:val="24"/>
        </w:rPr>
        <w:t xml:space="preserve">Paragraph (f)(3) of the clause requires the contractor to make available all records used in the computation of labor indices upon the request of the contracting officer.  </w:t>
      </w:r>
      <w:r w:rsidR="00BA62C2" w:rsidRPr="003249C8">
        <w:rPr>
          <w:rFonts w:ascii="Times New Roman" w:hAnsi="Times New Roman"/>
          <w:szCs w:val="24"/>
        </w:rPr>
        <w:t>Paragraph (e)(1) states that each contract price shall be revised for each month in which delivery of supplies is required to be made.</w:t>
      </w:r>
      <w:r w:rsidR="00090BD1" w:rsidRPr="003249C8">
        <w:rPr>
          <w:rFonts w:ascii="Times New Roman" w:hAnsi="Times New Roman"/>
          <w:szCs w:val="24"/>
        </w:rPr>
        <w:t xml:space="preserve"> </w:t>
      </w:r>
      <w:r w:rsidR="00CC716E">
        <w:rPr>
          <w:rFonts w:ascii="Times New Roman" w:hAnsi="Times New Roman"/>
          <w:szCs w:val="24"/>
        </w:rPr>
        <w:t xml:space="preserve"> </w:t>
      </w:r>
    </w:p>
    <w:p w:rsidR="007E01E4" w:rsidRDefault="007E01E4" w:rsidP="00C8284A">
      <w:pPr>
        <w:rPr>
          <w:rFonts w:ascii="Times New Roman" w:hAnsi="Times New Roman"/>
          <w:szCs w:val="24"/>
        </w:rPr>
      </w:pPr>
    </w:p>
    <w:p w:rsidR="00C8284A" w:rsidRPr="00C8284A" w:rsidRDefault="00C8284A" w:rsidP="007E01E4">
      <w:pPr>
        <w:ind w:firstLine="720"/>
        <w:rPr>
          <w:rFonts w:ascii="Times New Roman" w:hAnsi="Times New Roman"/>
          <w:szCs w:val="24"/>
        </w:rPr>
      </w:pPr>
      <w:r w:rsidRPr="00C8284A">
        <w:rPr>
          <w:rFonts w:ascii="Times New Roman" w:hAnsi="Times New Roman"/>
          <w:szCs w:val="24"/>
        </w:rPr>
        <w:t>The estimated public burden is as follows:</w:t>
      </w:r>
    </w:p>
    <w:p w:rsidR="00084787" w:rsidRDefault="00084787" w:rsidP="006505E8">
      <w:pPr>
        <w:ind w:firstLine="720"/>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710"/>
      </w:tblGrid>
      <w:tr w:rsidR="00016E21" w:rsidRPr="00016E21" w:rsidTr="00C84FE6">
        <w:trPr>
          <w:trHeight w:val="386"/>
        </w:trPr>
        <w:tc>
          <w:tcPr>
            <w:tcW w:w="7290" w:type="dxa"/>
            <w:gridSpan w:val="2"/>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Estimation of Respondent Burden Hours:  252.216-700</w:t>
            </w:r>
            <w:r>
              <w:rPr>
                <w:rFonts w:ascii="Times New Roman" w:hAnsi="Times New Roman"/>
                <w:szCs w:val="24"/>
              </w:rPr>
              <w:t>1</w:t>
            </w:r>
          </w:p>
        </w:tc>
      </w:tr>
      <w:tr w:rsidR="00016E21" w:rsidRPr="00016E21" w:rsidTr="00C84FE6">
        <w:trPr>
          <w:trHeight w:val="386"/>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Number of respondents  (</w:t>
            </w:r>
            <w:r w:rsidR="009B67FC">
              <w:rPr>
                <w:rFonts w:ascii="Times New Roman" w:hAnsi="Times New Roman"/>
                <w:szCs w:val="24"/>
              </w:rPr>
              <w:t xml:space="preserve">Note </w:t>
            </w:r>
            <w:r w:rsidRPr="00016E21">
              <w:rPr>
                <w:rFonts w:ascii="Times New Roman" w:hAnsi="Times New Roman"/>
                <w:szCs w:val="24"/>
              </w:rPr>
              <w:t>1)</w:t>
            </w:r>
          </w:p>
        </w:tc>
        <w:tc>
          <w:tcPr>
            <w:tcW w:w="1710" w:type="dxa"/>
            <w:shd w:val="clear" w:color="auto" w:fill="auto"/>
            <w:vAlign w:val="center"/>
          </w:tcPr>
          <w:p w:rsidR="00016E21" w:rsidRPr="00016E21" w:rsidRDefault="00016E21" w:rsidP="00016E21">
            <w:pPr>
              <w:ind w:firstLine="720"/>
              <w:jc w:val="right"/>
              <w:rPr>
                <w:rFonts w:ascii="Times New Roman" w:hAnsi="Times New Roman"/>
                <w:szCs w:val="24"/>
              </w:rPr>
            </w:pPr>
            <w:r>
              <w:rPr>
                <w:rFonts w:ascii="Times New Roman" w:hAnsi="Times New Roman"/>
                <w:szCs w:val="24"/>
              </w:rPr>
              <w:t>2</w:t>
            </w:r>
          </w:p>
        </w:tc>
      </w:tr>
      <w:tr w:rsidR="00016E21" w:rsidRPr="00016E21" w:rsidTr="00C84FE6">
        <w:trPr>
          <w:trHeight w:val="422"/>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Responses per respondent (</w:t>
            </w:r>
            <w:r w:rsidR="009B67FC">
              <w:rPr>
                <w:rFonts w:ascii="Times New Roman" w:hAnsi="Times New Roman"/>
                <w:szCs w:val="24"/>
              </w:rPr>
              <w:t xml:space="preserve">Note </w:t>
            </w:r>
            <w:r w:rsidRPr="00016E21">
              <w:rPr>
                <w:rFonts w:ascii="Times New Roman" w:hAnsi="Times New Roman"/>
                <w:szCs w:val="24"/>
              </w:rPr>
              <w:t>2)</w:t>
            </w:r>
          </w:p>
        </w:tc>
        <w:tc>
          <w:tcPr>
            <w:tcW w:w="1710" w:type="dxa"/>
            <w:shd w:val="clear" w:color="auto" w:fill="auto"/>
            <w:vAlign w:val="center"/>
          </w:tcPr>
          <w:p w:rsidR="00016E21" w:rsidRPr="00016E21" w:rsidRDefault="00BF088B" w:rsidP="00016E21">
            <w:pPr>
              <w:ind w:firstLine="720"/>
              <w:jc w:val="right"/>
              <w:rPr>
                <w:rFonts w:ascii="Times New Roman" w:hAnsi="Times New Roman"/>
                <w:szCs w:val="24"/>
              </w:rPr>
            </w:pPr>
            <w:r>
              <w:rPr>
                <w:rFonts w:ascii="Times New Roman" w:hAnsi="Times New Roman"/>
                <w:szCs w:val="24"/>
              </w:rPr>
              <w:t>12</w:t>
            </w:r>
          </w:p>
        </w:tc>
      </w:tr>
      <w:tr w:rsidR="00016E21" w:rsidRPr="00016E21" w:rsidTr="00C84FE6">
        <w:trPr>
          <w:trHeight w:val="431"/>
        </w:trPr>
        <w:tc>
          <w:tcPr>
            <w:tcW w:w="5580" w:type="dxa"/>
            <w:shd w:val="clear" w:color="auto" w:fill="auto"/>
            <w:vAlign w:val="center"/>
          </w:tcPr>
          <w:p w:rsidR="00016E21" w:rsidRPr="00016E21" w:rsidRDefault="00016E21" w:rsidP="00BF088B">
            <w:pPr>
              <w:rPr>
                <w:rFonts w:ascii="Times New Roman" w:hAnsi="Times New Roman"/>
                <w:szCs w:val="24"/>
              </w:rPr>
            </w:pPr>
            <w:r w:rsidRPr="00016E21">
              <w:rPr>
                <w:rFonts w:ascii="Times New Roman" w:hAnsi="Times New Roman"/>
                <w:szCs w:val="24"/>
              </w:rPr>
              <w:t xml:space="preserve">Number of responses </w:t>
            </w:r>
          </w:p>
        </w:tc>
        <w:tc>
          <w:tcPr>
            <w:tcW w:w="1710" w:type="dxa"/>
            <w:shd w:val="clear" w:color="auto" w:fill="auto"/>
            <w:vAlign w:val="center"/>
          </w:tcPr>
          <w:p w:rsidR="00016E21" w:rsidRPr="00016E21" w:rsidRDefault="00BF088B" w:rsidP="00016E21">
            <w:pPr>
              <w:ind w:firstLine="720"/>
              <w:jc w:val="right"/>
              <w:rPr>
                <w:rFonts w:ascii="Times New Roman" w:hAnsi="Times New Roman"/>
                <w:szCs w:val="24"/>
              </w:rPr>
            </w:pPr>
            <w:r>
              <w:rPr>
                <w:rFonts w:ascii="Times New Roman" w:hAnsi="Times New Roman"/>
                <w:szCs w:val="24"/>
              </w:rPr>
              <w:t>24</w:t>
            </w:r>
          </w:p>
        </w:tc>
      </w:tr>
      <w:tr w:rsidR="00016E21" w:rsidRPr="00016E21" w:rsidTr="00C84FE6">
        <w:trPr>
          <w:trHeight w:val="440"/>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Hours per response (</w:t>
            </w:r>
            <w:r w:rsidR="009B67FC">
              <w:rPr>
                <w:rFonts w:ascii="Times New Roman" w:hAnsi="Times New Roman"/>
                <w:szCs w:val="24"/>
              </w:rPr>
              <w:t xml:space="preserve">Note </w:t>
            </w:r>
            <w:r w:rsidRPr="00016E21">
              <w:rPr>
                <w:rFonts w:ascii="Times New Roman" w:hAnsi="Times New Roman"/>
                <w:szCs w:val="24"/>
              </w:rPr>
              <w:t>3)</w:t>
            </w:r>
          </w:p>
        </w:tc>
        <w:tc>
          <w:tcPr>
            <w:tcW w:w="1710" w:type="dxa"/>
            <w:shd w:val="clear" w:color="auto" w:fill="auto"/>
            <w:vAlign w:val="center"/>
          </w:tcPr>
          <w:p w:rsidR="00016E21" w:rsidRPr="00016E21" w:rsidRDefault="00016E21" w:rsidP="00016E21">
            <w:pPr>
              <w:ind w:firstLine="720"/>
              <w:jc w:val="right"/>
              <w:rPr>
                <w:rFonts w:ascii="Times New Roman" w:hAnsi="Times New Roman"/>
                <w:szCs w:val="24"/>
              </w:rPr>
            </w:pPr>
            <w:r w:rsidRPr="00016E21">
              <w:rPr>
                <w:rFonts w:ascii="Times New Roman" w:hAnsi="Times New Roman"/>
                <w:szCs w:val="24"/>
              </w:rPr>
              <w:t>4</w:t>
            </w:r>
          </w:p>
        </w:tc>
      </w:tr>
      <w:tr w:rsidR="00016E21" w:rsidRPr="00016E21" w:rsidTr="00C84FE6">
        <w:trPr>
          <w:trHeight w:val="449"/>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 xml:space="preserve">Estimated hours </w:t>
            </w:r>
          </w:p>
        </w:tc>
        <w:tc>
          <w:tcPr>
            <w:tcW w:w="1710" w:type="dxa"/>
            <w:shd w:val="clear" w:color="auto" w:fill="auto"/>
            <w:vAlign w:val="center"/>
          </w:tcPr>
          <w:p w:rsidR="00016E21" w:rsidRPr="00016E21" w:rsidRDefault="00BF088B" w:rsidP="00016E21">
            <w:pPr>
              <w:ind w:firstLine="720"/>
              <w:jc w:val="right"/>
              <w:rPr>
                <w:rFonts w:ascii="Times New Roman" w:hAnsi="Times New Roman"/>
                <w:szCs w:val="24"/>
              </w:rPr>
            </w:pPr>
            <w:r>
              <w:rPr>
                <w:rFonts w:ascii="Times New Roman" w:hAnsi="Times New Roman"/>
                <w:szCs w:val="24"/>
              </w:rPr>
              <w:t>96</w:t>
            </w:r>
          </w:p>
        </w:tc>
      </w:tr>
      <w:tr w:rsidR="00016E21" w:rsidRPr="00016E21" w:rsidTr="00C84FE6">
        <w:trPr>
          <w:trHeight w:val="431"/>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Cost per hour (hourly wage) (</w:t>
            </w:r>
            <w:r w:rsidR="009B67FC">
              <w:rPr>
                <w:rFonts w:ascii="Times New Roman" w:hAnsi="Times New Roman"/>
                <w:szCs w:val="24"/>
              </w:rPr>
              <w:t xml:space="preserve">Note </w:t>
            </w:r>
            <w:r w:rsidRPr="00016E21">
              <w:rPr>
                <w:rFonts w:ascii="Times New Roman" w:hAnsi="Times New Roman"/>
                <w:szCs w:val="24"/>
              </w:rPr>
              <w:t>4)</w:t>
            </w:r>
          </w:p>
        </w:tc>
        <w:tc>
          <w:tcPr>
            <w:tcW w:w="1710" w:type="dxa"/>
            <w:shd w:val="clear" w:color="auto" w:fill="auto"/>
            <w:vAlign w:val="center"/>
          </w:tcPr>
          <w:p w:rsidR="00016E21" w:rsidRPr="00016E21" w:rsidRDefault="00016E21" w:rsidP="00016E21">
            <w:pPr>
              <w:ind w:firstLine="720"/>
              <w:jc w:val="right"/>
              <w:rPr>
                <w:rFonts w:ascii="Times New Roman" w:hAnsi="Times New Roman"/>
                <w:szCs w:val="24"/>
              </w:rPr>
            </w:pPr>
            <w:r w:rsidRPr="00016E21">
              <w:rPr>
                <w:rFonts w:ascii="Times New Roman" w:hAnsi="Times New Roman"/>
                <w:szCs w:val="24"/>
              </w:rPr>
              <w:t>$37</w:t>
            </w:r>
          </w:p>
        </w:tc>
      </w:tr>
      <w:tr w:rsidR="00016E21" w:rsidRPr="00016E21" w:rsidTr="00C84FE6">
        <w:trPr>
          <w:trHeight w:val="440"/>
        </w:trPr>
        <w:tc>
          <w:tcPr>
            <w:tcW w:w="5580" w:type="dxa"/>
            <w:shd w:val="clear" w:color="auto" w:fill="auto"/>
            <w:vAlign w:val="center"/>
          </w:tcPr>
          <w:p w:rsidR="00016E21" w:rsidRPr="00016E21" w:rsidRDefault="00016E21" w:rsidP="00016E21">
            <w:pPr>
              <w:rPr>
                <w:rFonts w:ascii="Times New Roman" w:hAnsi="Times New Roman"/>
                <w:szCs w:val="24"/>
              </w:rPr>
            </w:pPr>
            <w:r w:rsidRPr="00016E21">
              <w:rPr>
                <w:rFonts w:ascii="Times New Roman" w:hAnsi="Times New Roman"/>
                <w:szCs w:val="24"/>
              </w:rPr>
              <w:t xml:space="preserve">Annual public burden </w:t>
            </w:r>
          </w:p>
        </w:tc>
        <w:tc>
          <w:tcPr>
            <w:tcW w:w="1710" w:type="dxa"/>
            <w:shd w:val="clear" w:color="auto" w:fill="auto"/>
            <w:vAlign w:val="center"/>
          </w:tcPr>
          <w:p w:rsidR="00016E21" w:rsidRPr="00016E21" w:rsidRDefault="00016E21" w:rsidP="00BF088B">
            <w:pPr>
              <w:ind w:firstLine="720"/>
              <w:jc w:val="right"/>
              <w:rPr>
                <w:rFonts w:ascii="Times New Roman" w:hAnsi="Times New Roman"/>
                <w:szCs w:val="24"/>
              </w:rPr>
            </w:pPr>
            <w:r w:rsidRPr="00016E21">
              <w:rPr>
                <w:rFonts w:ascii="Times New Roman" w:hAnsi="Times New Roman"/>
                <w:szCs w:val="24"/>
              </w:rPr>
              <w:t>$</w:t>
            </w:r>
            <w:r w:rsidR="00BF088B">
              <w:rPr>
                <w:rFonts w:ascii="Times New Roman" w:hAnsi="Times New Roman"/>
                <w:szCs w:val="24"/>
              </w:rPr>
              <w:t>3,552</w:t>
            </w:r>
          </w:p>
        </w:tc>
      </w:tr>
    </w:tbl>
    <w:p w:rsidR="00CF2C1A" w:rsidRDefault="00CF2C1A" w:rsidP="006C102B">
      <w:pPr>
        <w:rPr>
          <w:rFonts w:ascii="Times New Roman" w:hAnsi="Times New Roman"/>
          <w:szCs w:val="24"/>
          <w:u w:val="single"/>
        </w:rPr>
      </w:pPr>
    </w:p>
    <w:p w:rsidR="006C102B" w:rsidRPr="003249C8" w:rsidRDefault="008E7A5E" w:rsidP="006C102B">
      <w:pPr>
        <w:rPr>
          <w:rFonts w:ascii="Times New Roman" w:hAnsi="Times New Roman"/>
          <w:szCs w:val="24"/>
        </w:rPr>
      </w:pPr>
      <w:r w:rsidRPr="003249C8">
        <w:rPr>
          <w:rFonts w:ascii="Times New Roman" w:hAnsi="Times New Roman"/>
          <w:szCs w:val="24"/>
          <w:u w:val="single"/>
        </w:rPr>
        <w:t>Notes</w:t>
      </w:r>
      <w:r w:rsidR="006C102B" w:rsidRPr="003249C8">
        <w:rPr>
          <w:rFonts w:ascii="Times New Roman" w:hAnsi="Times New Roman"/>
          <w:szCs w:val="24"/>
        </w:rPr>
        <w:t>:</w:t>
      </w:r>
    </w:p>
    <w:p w:rsidR="006C102B" w:rsidRDefault="006C102B" w:rsidP="006C102B">
      <w:pPr>
        <w:rPr>
          <w:rFonts w:ascii="Times New Roman" w:hAnsi="Times New Roman"/>
          <w:szCs w:val="24"/>
        </w:rPr>
      </w:pPr>
      <w:r w:rsidRPr="003249C8">
        <w:rPr>
          <w:rFonts w:ascii="Times New Roman" w:hAnsi="Times New Roman"/>
          <w:szCs w:val="24"/>
        </w:rPr>
        <w:t xml:space="preserve">(1)  </w:t>
      </w:r>
      <w:r w:rsidR="009B67FC" w:rsidRPr="009B67FC">
        <w:rPr>
          <w:rFonts w:ascii="Times New Roman" w:hAnsi="Times New Roman"/>
          <w:szCs w:val="24"/>
        </w:rPr>
        <w:t xml:space="preserve">This estimated number of respondents and responses is based on an analysis of FPDS data for FY 2014 through FY 2016.  The data used in this analysis included DoD fixed-price contracts for basic steel, aluminum, brass, bronze, or copper mill products that contain an economic price adjustment clause.  The FPDS query </w:t>
      </w:r>
      <w:r w:rsidR="00EB0703">
        <w:rPr>
          <w:rFonts w:ascii="Times New Roman" w:hAnsi="Times New Roman"/>
          <w:szCs w:val="24"/>
        </w:rPr>
        <w:t xml:space="preserve">was further refined to </w:t>
      </w:r>
      <w:r w:rsidR="009B67FC" w:rsidRPr="009B67FC">
        <w:rPr>
          <w:rFonts w:ascii="Times New Roman" w:hAnsi="Times New Roman"/>
          <w:szCs w:val="24"/>
        </w:rPr>
        <w:t>include</w:t>
      </w:r>
      <w:r w:rsidR="00EB0703">
        <w:rPr>
          <w:rFonts w:ascii="Times New Roman" w:hAnsi="Times New Roman"/>
          <w:szCs w:val="24"/>
        </w:rPr>
        <w:t xml:space="preserve"> only</w:t>
      </w:r>
      <w:r w:rsidR="009B67FC" w:rsidRPr="009B67FC">
        <w:rPr>
          <w:rFonts w:ascii="Times New Roman" w:hAnsi="Times New Roman"/>
          <w:szCs w:val="24"/>
        </w:rPr>
        <w:t xml:space="preserve"> contract actions for product services codes PSC 95</w:t>
      </w:r>
      <w:r w:rsidR="009B67FC">
        <w:rPr>
          <w:rFonts w:ascii="Times New Roman" w:hAnsi="Times New Roman"/>
          <w:szCs w:val="24"/>
        </w:rPr>
        <w:t>20</w:t>
      </w:r>
      <w:r w:rsidR="009B67FC" w:rsidRPr="009B67FC">
        <w:rPr>
          <w:rFonts w:ascii="Times New Roman" w:hAnsi="Times New Roman"/>
          <w:szCs w:val="24"/>
        </w:rPr>
        <w:t xml:space="preserve"> (</w:t>
      </w:r>
      <w:r w:rsidR="009B67FC">
        <w:rPr>
          <w:rFonts w:ascii="Times New Roman" w:hAnsi="Times New Roman"/>
          <w:szCs w:val="24"/>
        </w:rPr>
        <w:t>Structural Shapes - Bulk Material)</w:t>
      </w:r>
      <w:r w:rsidR="009B67FC" w:rsidRPr="009B67FC">
        <w:rPr>
          <w:rFonts w:ascii="Times New Roman" w:hAnsi="Times New Roman"/>
          <w:szCs w:val="24"/>
        </w:rPr>
        <w:t xml:space="preserve"> and </w:t>
      </w:r>
      <w:r w:rsidR="001116E7">
        <w:rPr>
          <w:rFonts w:ascii="Times New Roman" w:hAnsi="Times New Roman"/>
          <w:szCs w:val="24"/>
        </w:rPr>
        <w:t xml:space="preserve">PSC </w:t>
      </w:r>
      <w:r w:rsidR="009B67FC" w:rsidRPr="009B67FC">
        <w:rPr>
          <w:rFonts w:ascii="Times New Roman" w:hAnsi="Times New Roman"/>
          <w:szCs w:val="24"/>
        </w:rPr>
        <w:t>9</w:t>
      </w:r>
      <w:r w:rsidR="009B67FC">
        <w:rPr>
          <w:rFonts w:ascii="Times New Roman" w:hAnsi="Times New Roman"/>
          <w:szCs w:val="24"/>
        </w:rPr>
        <w:t>540</w:t>
      </w:r>
      <w:r w:rsidR="009B67FC" w:rsidRPr="009B67FC">
        <w:rPr>
          <w:rFonts w:ascii="Times New Roman" w:hAnsi="Times New Roman"/>
          <w:szCs w:val="24"/>
        </w:rPr>
        <w:t xml:space="preserve"> (</w:t>
      </w:r>
      <w:r w:rsidR="009B67FC">
        <w:rPr>
          <w:rFonts w:ascii="Times New Roman" w:hAnsi="Times New Roman"/>
          <w:szCs w:val="24"/>
        </w:rPr>
        <w:t xml:space="preserve">Structural Shapes </w:t>
      </w:r>
      <w:r w:rsidR="001116E7">
        <w:rPr>
          <w:rFonts w:ascii="Times New Roman" w:hAnsi="Times New Roman"/>
          <w:szCs w:val="24"/>
        </w:rPr>
        <w:t>-</w:t>
      </w:r>
      <w:r w:rsidR="009B67FC">
        <w:rPr>
          <w:rFonts w:ascii="Times New Roman" w:hAnsi="Times New Roman"/>
          <w:szCs w:val="24"/>
        </w:rPr>
        <w:t xml:space="preserve"> Nonferrous Base Metal</w:t>
      </w:r>
      <w:r w:rsidR="009B67FC" w:rsidRPr="009B67FC">
        <w:rPr>
          <w:rFonts w:ascii="Times New Roman" w:hAnsi="Times New Roman"/>
          <w:szCs w:val="24"/>
        </w:rPr>
        <w:t>).</w:t>
      </w:r>
      <w:r w:rsidR="009B67FC">
        <w:rPr>
          <w:rFonts w:ascii="Times New Roman" w:hAnsi="Times New Roman"/>
          <w:szCs w:val="24"/>
        </w:rPr>
        <w:t xml:space="preserve"> </w:t>
      </w:r>
      <w:r w:rsidR="009B67FC" w:rsidRPr="009B67FC">
        <w:rPr>
          <w:rFonts w:ascii="Times New Roman" w:hAnsi="Times New Roman"/>
          <w:szCs w:val="24"/>
        </w:rPr>
        <w:t xml:space="preserve"> </w:t>
      </w:r>
      <w:r w:rsidR="00EB0703">
        <w:rPr>
          <w:rFonts w:ascii="Times New Roman" w:hAnsi="Times New Roman"/>
          <w:szCs w:val="24"/>
        </w:rPr>
        <w:t xml:space="preserve">The </w:t>
      </w:r>
      <w:r w:rsidR="0053064C">
        <w:rPr>
          <w:rFonts w:ascii="Times New Roman" w:hAnsi="Times New Roman"/>
          <w:szCs w:val="24"/>
        </w:rPr>
        <w:t>FPDS data reflected that</w:t>
      </w:r>
      <w:r w:rsidR="009B67FC" w:rsidRPr="009B67FC">
        <w:rPr>
          <w:rFonts w:ascii="Times New Roman" w:hAnsi="Times New Roman"/>
          <w:szCs w:val="24"/>
        </w:rPr>
        <w:t xml:space="preserve"> </w:t>
      </w:r>
      <w:r w:rsidR="0053064C">
        <w:rPr>
          <w:rFonts w:ascii="Times New Roman" w:hAnsi="Times New Roman"/>
          <w:szCs w:val="24"/>
        </w:rPr>
        <w:t>only one contract each year was awarded</w:t>
      </w:r>
      <w:r w:rsidR="009B67FC" w:rsidRPr="009B67FC">
        <w:rPr>
          <w:rFonts w:ascii="Times New Roman" w:hAnsi="Times New Roman"/>
          <w:szCs w:val="24"/>
        </w:rPr>
        <w:t xml:space="preserve"> </w:t>
      </w:r>
      <w:r w:rsidR="0053064C">
        <w:rPr>
          <w:rFonts w:ascii="Times New Roman" w:hAnsi="Times New Roman"/>
          <w:szCs w:val="24"/>
        </w:rPr>
        <w:t xml:space="preserve">in </w:t>
      </w:r>
      <w:r w:rsidR="009B67FC" w:rsidRPr="009B67FC">
        <w:rPr>
          <w:rFonts w:ascii="Times New Roman" w:hAnsi="Times New Roman"/>
          <w:szCs w:val="24"/>
        </w:rPr>
        <w:t xml:space="preserve">FY 2014 and 2016, while two contracts were awarded in FY 2015 </w:t>
      </w:r>
      <w:r w:rsidR="009B67FC">
        <w:rPr>
          <w:rFonts w:ascii="Times New Roman" w:hAnsi="Times New Roman"/>
          <w:szCs w:val="24"/>
        </w:rPr>
        <w:t>for these two PSCs.</w:t>
      </w:r>
      <w:r w:rsidR="0053064C">
        <w:rPr>
          <w:rFonts w:ascii="Times New Roman" w:hAnsi="Times New Roman"/>
          <w:szCs w:val="24"/>
        </w:rPr>
        <w:t xml:space="preserve">  For estimating purposes</w:t>
      </w:r>
      <w:r w:rsidR="00BF088B">
        <w:rPr>
          <w:rFonts w:ascii="Times New Roman" w:hAnsi="Times New Roman"/>
          <w:szCs w:val="24"/>
        </w:rPr>
        <w:t>, two</w:t>
      </w:r>
      <w:r w:rsidR="0053064C">
        <w:rPr>
          <w:rFonts w:ascii="Times New Roman" w:hAnsi="Times New Roman"/>
          <w:szCs w:val="24"/>
        </w:rPr>
        <w:t xml:space="preserve"> respondents were use</w:t>
      </w:r>
      <w:r w:rsidR="00BF088B">
        <w:rPr>
          <w:rFonts w:ascii="Times New Roman" w:hAnsi="Times New Roman"/>
          <w:szCs w:val="24"/>
        </w:rPr>
        <w:t xml:space="preserve">d to calculate </w:t>
      </w:r>
      <w:r w:rsidR="001116E7">
        <w:rPr>
          <w:rFonts w:ascii="Times New Roman" w:hAnsi="Times New Roman"/>
          <w:szCs w:val="24"/>
        </w:rPr>
        <w:t xml:space="preserve">the </w:t>
      </w:r>
      <w:r w:rsidR="00BF088B">
        <w:rPr>
          <w:rFonts w:ascii="Times New Roman" w:hAnsi="Times New Roman"/>
          <w:szCs w:val="24"/>
        </w:rPr>
        <w:t>potential burden.</w:t>
      </w:r>
    </w:p>
    <w:p w:rsidR="009B67FC" w:rsidRPr="003249C8" w:rsidRDefault="009B67FC" w:rsidP="006C102B">
      <w:pPr>
        <w:rPr>
          <w:rFonts w:ascii="Times New Roman" w:hAnsi="Times New Roman"/>
          <w:szCs w:val="24"/>
        </w:rPr>
      </w:pPr>
    </w:p>
    <w:p w:rsidR="006C102B" w:rsidRPr="003249C8" w:rsidRDefault="006C102B" w:rsidP="006C102B">
      <w:pPr>
        <w:rPr>
          <w:rFonts w:ascii="Times New Roman" w:hAnsi="Times New Roman"/>
          <w:szCs w:val="24"/>
        </w:rPr>
      </w:pPr>
      <w:r w:rsidRPr="003249C8">
        <w:rPr>
          <w:rFonts w:ascii="Times New Roman" w:hAnsi="Times New Roman"/>
          <w:szCs w:val="24"/>
        </w:rPr>
        <w:t xml:space="preserve">(2) </w:t>
      </w:r>
      <w:r w:rsidR="00555E16" w:rsidRPr="003249C8">
        <w:rPr>
          <w:rFonts w:ascii="Times New Roman" w:hAnsi="Times New Roman"/>
          <w:szCs w:val="24"/>
        </w:rPr>
        <w:t xml:space="preserve"> </w:t>
      </w:r>
      <w:r w:rsidRPr="003249C8">
        <w:rPr>
          <w:rFonts w:ascii="Times New Roman" w:hAnsi="Times New Roman"/>
          <w:szCs w:val="24"/>
        </w:rPr>
        <w:t xml:space="preserve">This </w:t>
      </w:r>
      <w:r w:rsidR="009B67FC">
        <w:rPr>
          <w:rFonts w:ascii="Times New Roman" w:hAnsi="Times New Roman"/>
          <w:szCs w:val="24"/>
        </w:rPr>
        <w:t>calculation</w:t>
      </w:r>
      <w:r w:rsidRPr="003249C8">
        <w:rPr>
          <w:rFonts w:ascii="Times New Roman" w:hAnsi="Times New Roman"/>
          <w:szCs w:val="24"/>
        </w:rPr>
        <w:t xml:space="preserve"> </w:t>
      </w:r>
      <w:r w:rsidR="00FF4440" w:rsidRPr="003249C8">
        <w:rPr>
          <w:rFonts w:ascii="Times New Roman" w:hAnsi="Times New Roman"/>
          <w:szCs w:val="24"/>
        </w:rPr>
        <w:t>reflects</w:t>
      </w:r>
      <w:r w:rsidRPr="003249C8">
        <w:rPr>
          <w:rFonts w:ascii="Times New Roman" w:hAnsi="Times New Roman"/>
          <w:szCs w:val="24"/>
        </w:rPr>
        <w:t xml:space="preserve"> that </w:t>
      </w:r>
      <w:r w:rsidR="00280620" w:rsidRPr="003249C8">
        <w:rPr>
          <w:rFonts w:ascii="Times New Roman" w:hAnsi="Times New Roman"/>
          <w:szCs w:val="24"/>
        </w:rPr>
        <w:t xml:space="preserve">the </w:t>
      </w:r>
      <w:r w:rsidRPr="003249C8">
        <w:rPr>
          <w:rFonts w:ascii="Times New Roman" w:hAnsi="Times New Roman"/>
          <w:szCs w:val="24"/>
        </w:rPr>
        <w:t>contractor will submit one request</w:t>
      </w:r>
      <w:r w:rsidR="00BE5649" w:rsidRPr="003249C8">
        <w:rPr>
          <w:rFonts w:ascii="Times New Roman" w:hAnsi="Times New Roman"/>
          <w:szCs w:val="24"/>
        </w:rPr>
        <w:t xml:space="preserve"> each month</w:t>
      </w:r>
      <w:r w:rsidRPr="003249C8">
        <w:rPr>
          <w:rFonts w:ascii="Times New Roman" w:hAnsi="Times New Roman"/>
          <w:szCs w:val="24"/>
        </w:rPr>
        <w:t xml:space="preserve"> for price adjustment </w:t>
      </w:r>
      <w:r w:rsidR="00BE5649" w:rsidRPr="003249C8">
        <w:rPr>
          <w:rFonts w:ascii="Times New Roman" w:hAnsi="Times New Roman"/>
          <w:szCs w:val="24"/>
        </w:rPr>
        <w:t xml:space="preserve">during </w:t>
      </w:r>
      <w:r w:rsidRPr="003249C8">
        <w:rPr>
          <w:rFonts w:ascii="Times New Roman" w:hAnsi="Times New Roman"/>
          <w:szCs w:val="24"/>
        </w:rPr>
        <w:t>each fiscal year</w:t>
      </w:r>
      <w:r w:rsidR="00BE5649" w:rsidRPr="003249C8">
        <w:rPr>
          <w:rFonts w:ascii="Times New Roman" w:hAnsi="Times New Roman"/>
          <w:szCs w:val="24"/>
        </w:rPr>
        <w:t xml:space="preserve"> pursuant to paragraph (e)(1) of the clause</w:t>
      </w:r>
      <w:r w:rsidRPr="003249C8">
        <w:rPr>
          <w:rFonts w:ascii="Times New Roman" w:hAnsi="Times New Roman"/>
          <w:szCs w:val="24"/>
        </w:rPr>
        <w:t>.</w:t>
      </w:r>
    </w:p>
    <w:p w:rsidR="006C102B" w:rsidRPr="003249C8" w:rsidRDefault="006C102B" w:rsidP="006C102B">
      <w:pPr>
        <w:rPr>
          <w:rFonts w:ascii="Times New Roman" w:hAnsi="Times New Roman"/>
          <w:szCs w:val="24"/>
        </w:rPr>
      </w:pPr>
    </w:p>
    <w:p w:rsidR="006C102B" w:rsidRPr="003249C8" w:rsidRDefault="006C102B" w:rsidP="006C102B">
      <w:pPr>
        <w:rPr>
          <w:rFonts w:ascii="Times New Roman" w:hAnsi="Times New Roman"/>
          <w:szCs w:val="24"/>
        </w:rPr>
      </w:pPr>
      <w:r w:rsidRPr="003249C8">
        <w:rPr>
          <w:rFonts w:ascii="Times New Roman" w:hAnsi="Times New Roman"/>
          <w:szCs w:val="24"/>
        </w:rPr>
        <w:t>(3)</w:t>
      </w:r>
      <w:r w:rsidR="00555E16" w:rsidRPr="003249C8">
        <w:rPr>
          <w:rFonts w:ascii="Times New Roman" w:hAnsi="Times New Roman"/>
          <w:szCs w:val="24"/>
        </w:rPr>
        <w:t xml:space="preserve"> </w:t>
      </w:r>
      <w:r w:rsidRPr="003249C8">
        <w:rPr>
          <w:rFonts w:ascii="Times New Roman" w:hAnsi="Times New Roman"/>
          <w:szCs w:val="24"/>
        </w:rPr>
        <w:t xml:space="preserve"> This estimate includes the time required to </w:t>
      </w:r>
      <w:r w:rsidR="00284099" w:rsidRPr="003249C8">
        <w:rPr>
          <w:rFonts w:ascii="Times New Roman" w:hAnsi="Times New Roman"/>
          <w:szCs w:val="24"/>
        </w:rPr>
        <w:t xml:space="preserve">identify, certify, </w:t>
      </w:r>
      <w:r w:rsidRPr="003249C8">
        <w:rPr>
          <w:rFonts w:ascii="Times New Roman" w:hAnsi="Times New Roman"/>
          <w:szCs w:val="24"/>
        </w:rPr>
        <w:t>prepare and submit a written request for contract adjustment to the contracting officer as requ</w:t>
      </w:r>
      <w:r w:rsidR="00284099" w:rsidRPr="003249C8">
        <w:rPr>
          <w:rFonts w:ascii="Times New Roman" w:hAnsi="Times New Roman"/>
          <w:szCs w:val="24"/>
        </w:rPr>
        <w:t>ired</w:t>
      </w:r>
      <w:r w:rsidRPr="003249C8">
        <w:rPr>
          <w:rFonts w:ascii="Times New Roman" w:hAnsi="Times New Roman"/>
          <w:szCs w:val="24"/>
        </w:rPr>
        <w:t>.</w:t>
      </w:r>
      <w:r w:rsidR="00284099" w:rsidRPr="003249C8">
        <w:rPr>
          <w:rFonts w:ascii="Times New Roman" w:hAnsi="Times New Roman"/>
          <w:szCs w:val="24"/>
        </w:rPr>
        <w:t xml:space="preserve">  </w:t>
      </w:r>
      <w:r w:rsidR="0053064C">
        <w:rPr>
          <w:rFonts w:ascii="Times New Roman" w:hAnsi="Times New Roman"/>
          <w:szCs w:val="24"/>
        </w:rPr>
        <w:t>While t</w:t>
      </w:r>
      <w:r w:rsidR="00B7390C" w:rsidRPr="003249C8">
        <w:rPr>
          <w:rFonts w:ascii="Times New Roman" w:hAnsi="Times New Roman"/>
          <w:szCs w:val="24"/>
        </w:rPr>
        <w:t xml:space="preserve">he </w:t>
      </w:r>
      <w:r w:rsidR="001F5174" w:rsidRPr="003249C8">
        <w:rPr>
          <w:rFonts w:ascii="Times New Roman" w:hAnsi="Times New Roman"/>
          <w:szCs w:val="24"/>
        </w:rPr>
        <w:t xml:space="preserve">supporting </w:t>
      </w:r>
      <w:r w:rsidR="00B7390C" w:rsidRPr="003249C8">
        <w:rPr>
          <w:rFonts w:ascii="Times New Roman" w:hAnsi="Times New Roman"/>
          <w:szCs w:val="24"/>
        </w:rPr>
        <w:t>information required</w:t>
      </w:r>
      <w:r w:rsidR="001F5174" w:rsidRPr="003249C8">
        <w:rPr>
          <w:rFonts w:ascii="Times New Roman" w:hAnsi="Times New Roman"/>
          <w:szCs w:val="24"/>
        </w:rPr>
        <w:t xml:space="preserve"> to be provided</w:t>
      </w:r>
      <w:r w:rsidR="00B7390C" w:rsidRPr="003249C8">
        <w:rPr>
          <w:rFonts w:ascii="Times New Roman" w:hAnsi="Times New Roman"/>
          <w:szCs w:val="24"/>
        </w:rPr>
        <w:t xml:space="preserve"> by the clause is fairly complex</w:t>
      </w:r>
      <w:r w:rsidR="001F5174" w:rsidRPr="003249C8">
        <w:rPr>
          <w:rFonts w:ascii="Times New Roman" w:hAnsi="Times New Roman"/>
          <w:szCs w:val="24"/>
        </w:rPr>
        <w:t xml:space="preserve">, </w:t>
      </w:r>
      <w:r w:rsidR="0018679A" w:rsidRPr="003249C8">
        <w:rPr>
          <w:rFonts w:ascii="Times New Roman" w:hAnsi="Times New Roman"/>
          <w:szCs w:val="24"/>
        </w:rPr>
        <w:t>requiring use of both labor and steel</w:t>
      </w:r>
      <w:r w:rsidR="001F5174" w:rsidRPr="003249C8">
        <w:rPr>
          <w:rFonts w:ascii="Times New Roman" w:hAnsi="Times New Roman"/>
          <w:szCs w:val="24"/>
        </w:rPr>
        <w:t xml:space="preserve"> ind</w:t>
      </w:r>
      <w:r w:rsidR="0018679A" w:rsidRPr="003249C8">
        <w:rPr>
          <w:rFonts w:ascii="Times New Roman" w:hAnsi="Times New Roman"/>
          <w:szCs w:val="24"/>
        </w:rPr>
        <w:t>ices</w:t>
      </w:r>
      <w:r w:rsidR="0053064C">
        <w:rPr>
          <w:rFonts w:ascii="Times New Roman" w:hAnsi="Times New Roman"/>
          <w:szCs w:val="24"/>
        </w:rPr>
        <w:t xml:space="preserve">, purveyors of these products should have expertise </w:t>
      </w:r>
      <w:r w:rsidR="00EB0703">
        <w:rPr>
          <w:rFonts w:ascii="Times New Roman" w:hAnsi="Times New Roman"/>
          <w:szCs w:val="24"/>
        </w:rPr>
        <w:t xml:space="preserve">and familiarity </w:t>
      </w:r>
      <w:r w:rsidR="0053064C">
        <w:rPr>
          <w:rFonts w:ascii="Times New Roman" w:hAnsi="Times New Roman"/>
          <w:szCs w:val="24"/>
        </w:rPr>
        <w:t xml:space="preserve">with </w:t>
      </w:r>
      <w:r w:rsidR="00EB0703">
        <w:rPr>
          <w:rFonts w:ascii="Times New Roman" w:hAnsi="Times New Roman"/>
          <w:szCs w:val="24"/>
        </w:rPr>
        <w:t xml:space="preserve">using </w:t>
      </w:r>
      <w:r w:rsidR="0053064C">
        <w:rPr>
          <w:rFonts w:ascii="Times New Roman" w:hAnsi="Times New Roman"/>
          <w:szCs w:val="24"/>
        </w:rPr>
        <w:t>those pricing mechanisms</w:t>
      </w:r>
      <w:r w:rsidR="00B7390C" w:rsidRPr="003249C8">
        <w:rPr>
          <w:rFonts w:ascii="Times New Roman" w:hAnsi="Times New Roman"/>
          <w:szCs w:val="24"/>
        </w:rPr>
        <w:t>.  The estimated hours</w:t>
      </w:r>
      <w:r w:rsidR="00284099" w:rsidRPr="003249C8">
        <w:rPr>
          <w:rFonts w:ascii="Times New Roman" w:hAnsi="Times New Roman"/>
          <w:szCs w:val="24"/>
        </w:rPr>
        <w:t xml:space="preserve"> also include the time required to ensure records are available to the contracting officer.</w:t>
      </w:r>
    </w:p>
    <w:p w:rsidR="006C102B" w:rsidRPr="003249C8" w:rsidRDefault="006C102B" w:rsidP="006C102B">
      <w:pPr>
        <w:rPr>
          <w:rFonts w:ascii="Times New Roman" w:hAnsi="Times New Roman"/>
          <w:szCs w:val="24"/>
        </w:rPr>
      </w:pPr>
    </w:p>
    <w:p w:rsidR="00E756B7" w:rsidRDefault="006C102B" w:rsidP="009B67FC">
      <w:pPr>
        <w:rPr>
          <w:rFonts w:ascii="Times New Roman" w:hAnsi="Times New Roman"/>
          <w:szCs w:val="24"/>
        </w:rPr>
      </w:pPr>
      <w:r w:rsidRPr="003249C8">
        <w:rPr>
          <w:rFonts w:ascii="Times New Roman" w:hAnsi="Times New Roman"/>
          <w:szCs w:val="24"/>
        </w:rPr>
        <w:t xml:space="preserve">(4) </w:t>
      </w:r>
      <w:r w:rsidR="00555E16" w:rsidRPr="003249C8">
        <w:rPr>
          <w:rFonts w:ascii="Times New Roman" w:hAnsi="Times New Roman"/>
          <w:szCs w:val="24"/>
        </w:rPr>
        <w:t xml:space="preserve"> </w:t>
      </w:r>
      <w:r w:rsidR="006E3DA6">
        <w:rPr>
          <w:rFonts w:ascii="Times New Roman" w:hAnsi="Times New Roman"/>
          <w:szCs w:val="24"/>
        </w:rPr>
        <w:t xml:space="preserve">See </w:t>
      </w:r>
      <w:r w:rsidR="007E01E4">
        <w:rPr>
          <w:rFonts w:ascii="Times New Roman" w:hAnsi="Times New Roman"/>
          <w:szCs w:val="24"/>
        </w:rPr>
        <w:t xml:space="preserve">paragraph </w:t>
      </w:r>
      <w:r w:rsidR="006E3DA6">
        <w:rPr>
          <w:rFonts w:ascii="Times New Roman" w:hAnsi="Times New Roman"/>
          <w:szCs w:val="24"/>
        </w:rPr>
        <w:t>12a. Note (4)</w:t>
      </w:r>
      <w:r w:rsidR="007E01E4">
        <w:rPr>
          <w:rFonts w:ascii="Times New Roman" w:hAnsi="Times New Roman"/>
          <w:szCs w:val="24"/>
        </w:rPr>
        <w:t>, above,</w:t>
      </w:r>
      <w:r w:rsidR="006E3DA6">
        <w:rPr>
          <w:rFonts w:ascii="Times New Roman" w:hAnsi="Times New Roman"/>
          <w:szCs w:val="24"/>
        </w:rPr>
        <w:t xml:space="preserve"> for hourly rate calculations.</w:t>
      </w:r>
    </w:p>
    <w:p w:rsidR="009B67FC" w:rsidRPr="003249C8" w:rsidRDefault="009B67FC" w:rsidP="009B67FC">
      <w:pPr>
        <w:ind w:left="720" w:hanging="720"/>
        <w:rPr>
          <w:rFonts w:ascii="Times New Roman" w:hAnsi="Times New Roman"/>
          <w:szCs w:val="24"/>
        </w:rPr>
      </w:pPr>
    </w:p>
    <w:p w:rsidR="005C6EC9" w:rsidRDefault="00FF4440">
      <w:pPr>
        <w:rPr>
          <w:rFonts w:ascii="Times New Roman" w:hAnsi="Times New Roman"/>
          <w:szCs w:val="24"/>
        </w:rPr>
      </w:pPr>
      <w:r w:rsidRPr="003249C8">
        <w:rPr>
          <w:rFonts w:ascii="Times New Roman" w:hAnsi="Times New Roman"/>
          <w:szCs w:val="24"/>
        </w:rPr>
        <w:tab/>
      </w:r>
      <w:r w:rsidR="00F00D3E" w:rsidRPr="003249C8">
        <w:rPr>
          <w:rFonts w:ascii="Times New Roman" w:hAnsi="Times New Roman"/>
          <w:szCs w:val="24"/>
        </w:rPr>
        <w:t>c.</w:t>
      </w:r>
      <w:r w:rsidR="00555E16" w:rsidRPr="003249C8">
        <w:rPr>
          <w:rFonts w:ascii="Times New Roman" w:hAnsi="Times New Roman"/>
          <w:szCs w:val="24"/>
        </w:rPr>
        <w:t xml:space="preserve">  </w:t>
      </w:r>
      <w:r w:rsidR="00F00D3E" w:rsidRPr="003249C8">
        <w:rPr>
          <w:rFonts w:ascii="Times New Roman" w:hAnsi="Times New Roman"/>
          <w:szCs w:val="24"/>
        </w:rPr>
        <w:t xml:space="preserve">DFARS </w:t>
      </w:r>
      <w:r w:rsidR="00BE5649" w:rsidRPr="003249C8">
        <w:rPr>
          <w:rFonts w:ascii="Times New Roman" w:hAnsi="Times New Roman"/>
          <w:szCs w:val="24"/>
        </w:rPr>
        <w:t xml:space="preserve">clause </w:t>
      </w:r>
      <w:r w:rsidR="00F00D3E" w:rsidRPr="003249C8">
        <w:rPr>
          <w:rFonts w:ascii="Times New Roman" w:hAnsi="Times New Roman"/>
          <w:szCs w:val="24"/>
        </w:rPr>
        <w:t>252.216-7003</w:t>
      </w:r>
      <w:r w:rsidR="00BE5649" w:rsidRPr="003249C8">
        <w:rPr>
          <w:rFonts w:ascii="Times New Roman" w:hAnsi="Times New Roman"/>
          <w:szCs w:val="24"/>
        </w:rPr>
        <w:t xml:space="preserve">, paragraph </w:t>
      </w:r>
      <w:r w:rsidR="00F00D3E" w:rsidRPr="003249C8">
        <w:rPr>
          <w:rFonts w:ascii="Times New Roman" w:hAnsi="Times New Roman"/>
          <w:szCs w:val="24"/>
        </w:rPr>
        <w:t>(b)(1)</w:t>
      </w:r>
      <w:r w:rsidR="00BE5649" w:rsidRPr="003249C8">
        <w:rPr>
          <w:rFonts w:ascii="Times New Roman" w:hAnsi="Times New Roman"/>
          <w:szCs w:val="24"/>
        </w:rPr>
        <w:t>,</w:t>
      </w:r>
      <w:r w:rsidR="00F00D3E" w:rsidRPr="003249C8">
        <w:rPr>
          <w:rFonts w:ascii="Times New Roman" w:hAnsi="Times New Roman"/>
          <w:szCs w:val="24"/>
        </w:rPr>
        <w:t xml:space="preserve"> requires the contractor to provide a written request for </w:t>
      </w:r>
      <w:r w:rsidR="00CA06FC" w:rsidRPr="003249C8">
        <w:rPr>
          <w:rFonts w:ascii="Times New Roman" w:hAnsi="Times New Roman"/>
          <w:szCs w:val="24"/>
        </w:rPr>
        <w:t xml:space="preserve">a </w:t>
      </w:r>
      <w:r w:rsidR="00F00D3E" w:rsidRPr="003249C8">
        <w:rPr>
          <w:rFonts w:ascii="Times New Roman" w:hAnsi="Times New Roman"/>
          <w:szCs w:val="24"/>
        </w:rPr>
        <w:t>contract adjustment</w:t>
      </w:r>
      <w:r w:rsidR="00CA06FC" w:rsidRPr="003249C8">
        <w:rPr>
          <w:rFonts w:ascii="Times New Roman" w:hAnsi="Times New Roman"/>
          <w:szCs w:val="24"/>
        </w:rPr>
        <w:t xml:space="preserve"> within 10 days of an increase in wage rates or prices that are established and controlled by a host country.  </w:t>
      </w:r>
    </w:p>
    <w:p w:rsidR="00280DC7" w:rsidRDefault="00280DC7">
      <w:pPr>
        <w:rPr>
          <w:rFonts w:ascii="Times New Roman" w:hAnsi="Times New Roman"/>
          <w:szCs w:val="24"/>
        </w:rPr>
      </w:pPr>
    </w:p>
    <w:p w:rsidR="00DA6A36" w:rsidRDefault="00DA6A36">
      <w:pPr>
        <w:rPr>
          <w:rFonts w:ascii="Times New Roman" w:hAnsi="Times New Roman"/>
          <w:szCs w:val="24"/>
        </w:rPr>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440"/>
      </w:tblGrid>
      <w:tr w:rsidR="00CF2C1A" w:rsidRPr="00503CED" w:rsidTr="006E3DA6">
        <w:trPr>
          <w:trHeight w:val="386"/>
        </w:trPr>
        <w:tc>
          <w:tcPr>
            <w:tcW w:w="7380" w:type="dxa"/>
            <w:gridSpan w:val="2"/>
            <w:shd w:val="clear" w:color="auto" w:fill="auto"/>
            <w:vAlign w:val="center"/>
          </w:tcPr>
          <w:p w:rsidR="00CF2C1A" w:rsidRPr="00503CED" w:rsidRDefault="00CF2C1A" w:rsidP="00060C91">
            <w:pPr>
              <w:rPr>
                <w:rFonts w:ascii="Times New Roman" w:hAnsi="Times New Roman"/>
                <w:szCs w:val="24"/>
              </w:rPr>
            </w:pPr>
            <w:r w:rsidRPr="00503CED">
              <w:rPr>
                <w:rFonts w:ascii="Times New Roman" w:hAnsi="Times New Roman"/>
                <w:szCs w:val="24"/>
              </w:rPr>
              <w:t>Estimation of Respondent Burden Hours:  252.</w:t>
            </w:r>
            <w:r w:rsidR="00060C91">
              <w:rPr>
                <w:rFonts w:ascii="Times New Roman" w:hAnsi="Times New Roman"/>
                <w:szCs w:val="24"/>
              </w:rPr>
              <w:t>216-7003</w:t>
            </w:r>
          </w:p>
        </w:tc>
      </w:tr>
      <w:tr w:rsidR="00CF2C1A" w:rsidRPr="00503CED" w:rsidTr="006E3DA6">
        <w:trPr>
          <w:trHeight w:val="386"/>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Number of respondents </w:t>
            </w:r>
            <w:r w:rsidR="00042FAC">
              <w:rPr>
                <w:rFonts w:ascii="Times New Roman" w:hAnsi="Times New Roman"/>
                <w:szCs w:val="24"/>
              </w:rPr>
              <w:t>(Note 1)</w:t>
            </w:r>
          </w:p>
        </w:tc>
        <w:tc>
          <w:tcPr>
            <w:tcW w:w="1440" w:type="dxa"/>
            <w:shd w:val="clear" w:color="auto" w:fill="auto"/>
            <w:vAlign w:val="center"/>
          </w:tcPr>
          <w:p w:rsidR="00CF2C1A" w:rsidRPr="00503CED" w:rsidRDefault="00060C91" w:rsidP="00503CED">
            <w:pPr>
              <w:jc w:val="right"/>
              <w:rPr>
                <w:rFonts w:ascii="Times New Roman" w:hAnsi="Times New Roman"/>
                <w:szCs w:val="24"/>
              </w:rPr>
            </w:pPr>
            <w:r>
              <w:rPr>
                <w:rFonts w:ascii="Times New Roman" w:hAnsi="Times New Roman"/>
                <w:szCs w:val="24"/>
              </w:rPr>
              <w:t>119</w:t>
            </w:r>
          </w:p>
        </w:tc>
      </w:tr>
      <w:tr w:rsidR="00CF2C1A" w:rsidRPr="00503CED" w:rsidTr="006E3DA6">
        <w:trPr>
          <w:trHeight w:val="422"/>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Responses per respondent </w:t>
            </w:r>
          </w:p>
        </w:tc>
        <w:tc>
          <w:tcPr>
            <w:tcW w:w="1440" w:type="dxa"/>
            <w:shd w:val="clear" w:color="auto" w:fill="auto"/>
            <w:vAlign w:val="center"/>
          </w:tcPr>
          <w:p w:rsidR="00CF2C1A" w:rsidRPr="00503CED" w:rsidRDefault="00280DC7" w:rsidP="00503CED">
            <w:pPr>
              <w:jc w:val="right"/>
              <w:rPr>
                <w:rFonts w:ascii="Times New Roman" w:hAnsi="Times New Roman"/>
                <w:szCs w:val="24"/>
              </w:rPr>
            </w:pPr>
            <w:r>
              <w:rPr>
                <w:rFonts w:ascii="Times New Roman" w:hAnsi="Times New Roman"/>
                <w:szCs w:val="24"/>
              </w:rPr>
              <w:t>4</w:t>
            </w:r>
            <w:r w:rsidR="00060C91">
              <w:rPr>
                <w:rFonts w:ascii="Times New Roman" w:hAnsi="Times New Roman"/>
                <w:szCs w:val="24"/>
              </w:rPr>
              <w:t>.1</w:t>
            </w:r>
          </w:p>
        </w:tc>
      </w:tr>
      <w:tr w:rsidR="00CF2C1A" w:rsidRPr="00503CED" w:rsidTr="006E3DA6">
        <w:trPr>
          <w:trHeight w:val="431"/>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Number of responses </w:t>
            </w:r>
            <w:r w:rsidR="00042FAC">
              <w:rPr>
                <w:rFonts w:ascii="Times New Roman" w:hAnsi="Times New Roman"/>
                <w:szCs w:val="24"/>
              </w:rPr>
              <w:t>(Note 2)</w:t>
            </w:r>
          </w:p>
        </w:tc>
        <w:tc>
          <w:tcPr>
            <w:tcW w:w="1440" w:type="dxa"/>
            <w:shd w:val="clear" w:color="auto" w:fill="auto"/>
            <w:vAlign w:val="center"/>
          </w:tcPr>
          <w:p w:rsidR="00CF2C1A" w:rsidRPr="00503CED" w:rsidRDefault="00042FAC" w:rsidP="00503CED">
            <w:pPr>
              <w:jc w:val="right"/>
              <w:rPr>
                <w:rFonts w:ascii="Times New Roman" w:hAnsi="Times New Roman"/>
                <w:szCs w:val="24"/>
              </w:rPr>
            </w:pPr>
            <w:r>
              <w:rPr>
                <w:rFonts w:ascii="Times New Roman" w:hAnsi="Times New Roman"/>
                <w:szCs w:val="24"/>
              </w:rPr>
              <w:t>490</w:t>
            </w:r>
          </w:p>
        </w:tc>
      </w:tr>
      <w:tr w:rsidR="00CF2C1A" w:rsidRPr="00503CED" w:rsidTr="006E3DA6">
        <w:trPr>
          <w:trHeight w:val="440"/>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Hours per response </w:t>
            </w:r>
            <w:r w:rsidR="00C1151F">
              <w:rPr>
                <w:rFonts w:ascii="Times New Roman" w:hAnsi="Times New Roman"/>
                <w:szCs w:val="24"/>
              </w:rPr>
              <w:t>(Note 3)</w:t>
            </w:r>
          </w:p>
        </w:tc>
        <w:tc>
          <w:tcPr>
            <w:tcW w:w="1440" w:type="dxa"/>
            <w:shd w:val="clear" w:color="auto" w:fill="auto"/>
            <w:vAlign w:val="center"/>
          </w:tcPr>
          <w:p w:rsidR="00CF2C1A" w:rsidRPr="00503CED" w:rsidRDefault="00CF2C1A" w:rsidP="00503CED">
            <w:pPr>
              <w:jc w:val="right"/>
              <w:rPr>
                <w:rFonts w:ascii="Times New Roman" w:hAnsi="Times New Roman"/>
                <w:szCs w:val="24"/>
              </w:rPr>
            </w:pPr>
            <w:r w:rsidRPr="00503CED">
              <w:rPr>
                <w:rFonts w:ascii="Times New Roman" w:hAnsi="Times New Roman"/>
                <w:szCs w:val="24"/>
              </w:rPr>
              <w:t>4</w:t>
            </w:r>
          </w:p>
        </w:tc>
      </w:tr>
      <w:tr w:rsidR="00CF2C1A" w:rsidRPr="00503CED" w:rsidTr="006E3DA6">
        <w:trPr>
          <w:trHeight w:val="449"/>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Estimated hours </w:t>
            </w:r>
          </w:p>
        </w:tc>
        <w:tc>
          <w:tcPr>
            <w:tcW w:w="1440" w:type="dxa"/>
            <w:shd w:val="clear" w:color="auto" w:fill="auto"/>
            <w:vAlign w:val="center"/>
          </w:tcPr>
          <w:p w:rsidR="00CF2C1A" w:rsidRPr="00503CED" w:rsidRDefault="00042FAC" w:rsidP="00503CED">
            <w:pPr>
              <w:jc w:val="right"/>
              <w:rPr>
                <w:rFonts w:ascii="Times New Roman" w:hAnsi="Times New Roman"/>
                <w:szCs w:val="24"/>
              </w:rPr>
            </w:pPr>
            <w:r>
              <w:rPr>
                <w:rFonts w:ascii="Times New Roman" w:hAnsi="Times New Roman"/>
                <w:szCs w:val="24"/>
              </w:rPr>
              <w:t>1,960</w:t>
            </w:r>
          </w:p>
        </w:tc>
      </w:tr>
      <w:tr w:rsidR="00CF2C1A" w:rsidRPr="00503CED" w:rsidTr="006E3DA6">
        <w:trPr>
          <w:trHeight w:val="431"/>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Cost per hour (hourly wage)</w:t>
            </w:r>
            <w:r w:rsidR="00C1151F">
              <w:rPr>
                <w:rFonts w:ascii="Times New Roman" w:hAnsi="Times New Roman"/>
                <w:szCs w:val="24"/>
              </w:rPr>
              <w:t xml:space="preserve"> (Note 4)</w:t>
            </w:r>
          </w:p>
        </w:tc>
        <w:tc>
          <w:tcPr>
            <w:tcW w:w="1440" w:type="dxa"/>
            <w:shd w:val="clear" w:color="auto" w:fill="auto"/>
            <w:vAlign w:val="center"/>
          </w:tcPr>
          <w:p w:rsidR="00CF2C1A" w:rsidRPr="00503CED" w:rsidRDefault="00CF2C1A" w:rsidP="00060C91">
            <w:pPr>
              <w:jc w:val="right"/>
              <w:rPr>
                <w:rFonts w:ascii="Times New Roman" w:hAnsi="Times New Roman"/>
                <w:szCs w:val="24"/>
              </w:rPr>
            </w:pPr>
            <w:r w:rsidRPr="00503CED">
              <w:rPr>
                <w:rFonts w:ascii="Times New Roman" w:hAnsi="Times New Roman"/>
                <w:szCs w:val="24"/>
              </w:rPr>
              <w:t>$3</w:t>
            </w:r>
            <w:r w:rsidR="00060C91">
              <w:rPr>
                <w:rFonts w:ascii="Times New Roman" w:hAnsi="Times New Roman"/>
                <w:szCs w:val="24"/>
              </w:rPr>
              <w:t>7</w:t>
            </w:r>
          </w:p>
        </w:tc>
      </w:tr>
      <w:tr w:rsidR="00CF2C1A" w:rsidRPr="00503CED" w:rsidTr="006E3DA6">
        <w:trPr>
          <w:trHeight w:val="440"/>
        </w:trPr>
        <w:tc>
          <w:tcPr>
            <w:tcW w:w="5940" w:type="dxa"/>
            <w:shd w:val="clear" w:color="auto" w:fill="auto"/>
            <w:vAlign w:val="center"/>
          </w:tcPr>
          <w:p w:rsidR="00CF2C1A" w:rsidRPr="00503CED" w:rsidRDefault="00CF2C1A" w:rsidP="00CF2C1A">
            <w:pPr>
              <w:rPr>
                <w:rFonts w:ascii="Times New Roman" w:hAnsi="Times New Roman"/>
                <w:szCs w:val="24"/>
              </w:rPr>
            </w:pPr>
            <w:r w:rsidRPr="00503CED">
              <w:rPr>
                <w:rFonts w:ascii="Times New Roman" w:hAnsi="Times New Roman"/>
                <w:szCs w:val="24"/>
              </w:rPr>
              <w:t xml:space="preserve">Annual public burden </w:t>
            </w:r>
          </w:p>
        </w:tc>
        <w:tc>
          <w:tcPr>
            <w:tcW w:w="1440" w:type="dxa"/>
            <w:shd w:val="clear" w:color="auto" w:fill="auto"/>
            <w:vAlign w:val="center"/>
          </w:tcPr>
          <w:p w:rsidR="00CF2C1A" w:rsidRPr="00503CED" w:rsidRDefault="00CF2C1A" w:rsidP="00042FAC">
            <w:pPr>
              <w:jc w:val="right"/>
              <w:rPr>
                <w:rFonts w:ascii="Times New Roman" w:hAnsi="Times New Roman"/>
                <w:szCs w:val="24"/>
              </w:rPr>
            </w:pPr>
            <w:r w:rsidRPr="00503CED">
              <w:rPr>
                <w:rFonts w:ascii="Times New Roman" w:hAnsi="Times New Roman"/>
                <w:szCs w:val="24"/>
              </w:rPr>
              <w:t>$</w:t>
            </w:r>
            <w:r w:rsidR="00042FAC">
              <w:rPr>
                <w:rFonts w:ascii="Times New Roman" w:hAnsi="Times New Roman"/>
                <w:szCs w:val="24"/>
              </w:rPr>
              <w:t>72,520</w:t>
            </w:r>
          </w:p>
        </w:tc>
      </w:tr>
    </w:tbl>
    <w:p w:rsidR="00CF2C1A" w:rsidRPr="00503CED" w:rsidRDefault="00CF2C1A" w:rsidP="005C480E">
      <w:pPr>
        <w:rPr>
          <w:rFonts w:ascii="Times New Roman" w:hAnsi="Times New Roman"/>
          <w:szCs w:val="24"/>
        </w:rPr>
      </w:pPr>
    </w:p>
    <w:p w:rsidR="005C480E" w:rsidRPr="003249C8" w:rsidRDefault="008E7A5E" w:rsidP="005C480E">
      <w:pPr>
        <w:rPr>
          <w:rFonts w:ascii="Times New Roman" w:hAnsi="Times New Roman"/>
          <w:szCs w:val="24"/>
        </w:rPr>
      </w:pPr>
      <w:r w:rsidRPr="003249C8">
        <w:rPr>
          <w:rFonts w:ascii="Times New Roman" w:hAnsi="Times New Roman"/>
          <w:szCs w:val="24"/>
          <w:u w:val="single"/>
        </w:rPr>
        <w:t>Notes</w:t>
      </w:r>
      <w:r w:rsidR="005C480E" w:rsidRPr="003249C8">
        <w:rPr>
          <w:rFonts w:ascii="Times New Roman" w:hAnsi="Times New Roman"/>
          <w:szCs w:val="24"/>
        </w:rPr>
        <w:t>:</w:t>
      </w:r>
    </w:p>
    <w:p w:rsidR="0090629C" w:rsidRPr="0090629C" w:rsidRDefault="005C480E" w:rsidP="0090629C">
      <w:pPr>
        <w:rPr>
          <w:rFonts w:ascii="Times New Roman" w:hAnsi="Times New Roman"/>
          <w:szCs w:val="24"/>
        </w:rPr>
      </w:pPr>
      <w:r w:rsidRPr="003249C8">
        <w:rPr>
          <w:rFonts w:ascii="Times New Roman" w:hAnsi="Times New Roman"/>
          <w:szCs w:val="24"/>
        </w:rPr>
        <w:t xml:space="preserve">(1)  </w:t>
      </w:r>
      <w:r w:rsidR="001D7A5E" w:rsidRPr="001D7A5E">
        <w:rPr>
          <w:rFonts w:ascii="Times New Roman" w:hAnsi="Times New Roman"/>
          <w:szCs w:val="24"/>
        </w:rPr>
        <w:t xml:space="preserve">The </w:t>
      </w:r>
      <w:r w:rsidR="00084787">
        <w:rPr>
          <w:rFonts w:ascii="Times New Roman" w:hAnsi="Times New Roman"/>
          <w:szCs w:val="24"/>
        </w:rPr>
        <w:t xml:space="preserve">FPDS </w:t>
      </w:r>
      <w:r w:rsidR="001D7A5E" w:rsidRPr="001D7A5E">
        <w:rPr>
          <w:rFonts w:ascii="Times New Roman" w:hAnsi="Times New Roman"/>
          <w:szCs w:val="24"/>
        </w:rPr>
        <w:t xml:space="preserve">data set reviewed in determining the number of respondents included DoD contracts containing </w:t>
      </w:r>
      <w:r w:rsidR="001D7A5E">
        <w:rPr>
          <w:rFonts w:ascii="Times New Roman" w:hAnsi="Times New Roman"/>
          <w:szCs w:val="24"/>
        </w:rPr>
        <w:t>an economic price adjustment</w:t>
      </w:r>
      <w:r w:rsidR="001D7A5E" w:rsidRPr="001D7A5E">
        <w:rPr>
          <w:rFonts w:ascii="Times New Roman" w:hAnsi="Times New Roman"/>
          <w:szCs w:val="24"/>
        </w:rPr>
        <w:t xml:space="preserve"> where the primary place of performance is in a foreign country.  The estimated number of respondents represents an average of the discreet number of vendors for the contracts awarded during FY 2014 through FY 2016.</w:t>
      </w:r>
      <w:r w:rsidR="001D7A5E">
        <w:rPr>
          <w:rFonts w:ascii="Times New Roman" w:hAnsi="Times New Roman"/>
          <w:szCs w:val="24"/>
        </w:rPr>
        <w:t xml:space="preserve">  </w:t>
      </w:r>
      <w:r w:rsidR="0090629C" w:rsidRPr="0090629C">
        <w:rPr>
          <w:rFonts w:ascii="Times New Roman" w:hAnsi="Times New Roman"/>
          <w:szCs w:val="24"/>
        </w:rPr>
        <w:t xml:space="preserve">For </w:t>
      </w:r>
      <w:r w:rsidR="00EC7291">
        <w:rPr>
          <w:rFonts w:ascii="Times New Roman" w:hAnsi="Times New Roman"/>
          <w:szCs w:val="24"/>
        </w:rPr>
        <w:t>this period,</w:t>
      </w:r>
      <w:r w:rsidR="0090629C" w:rsidRPr="0090629C">
        <w:rPr>
          <w:rFonts w:ascii="Times New Roman" w:hAnsi="Times New Roman"/>
          <w:szCs w:val="24"/>
        </w:rPr>
        <w:t xml:space="preserve"> DoD awarded an average of 245 fixed-price contracts</w:t>
      </w:r>
      <w:r w:rsidR="00DA6A36">
        <w:rPr>
          <w:rFonts w:ascii="Times New Roman" w:hAnsi="Times New Roman"/>
          <w:szCs w:val="24"/>
        </w:rPr>
        <w:t xml:space="preserve"> </w:t>
      </w:r>
      <w:r w:rsidR="0090629C" w:rsidRPr="0090629C">
        <w:rPr>
          <w:rFonts w:ascii="Times New Roman" w:hAnsi="Times New Roman"/>
          <w:szCs w:val="24"/>
        </w:rPr>
        <w:t>per year</w:t>
      </w:r>
      <w:r w:rsidR="00754148">
        <w:rPr>
          <w:rFonts w:ascii="Times New Roman" w:hAnsi="Times New Roman"/>
          <w:szCs w:val="24"/>
        </w:rPr>
        <w:t xml:space="preserve"> to approximately 119 unique awardees</w:t>
      </w:r>
      <w:r w:rsidR="0090629C" w:rsidRPr="0090629C">
        <w:rPr>
          <w:rFonts w:ascii="Times New Roman" w:hAnsi="Times New Roman"/>
          <w:szCs w:val="24"/>
        </w:rPr>
        <w:t>.  Th</w:t>
      </w:r>
      <w:r w:rsidR="00754148">
        <w:rPr>
          <w:rFonts w:ascii="Times New Roman" w:hAnsi="Times New Roman"/>
          <w:szCs w:val="24"/>
        </w:rPr>
        <w:t>e current FPDS data reflects a continuing downward trend over the past two renewal cycles</w:t>
      </w:r>
      <w:r w:rsidR="0090629C" w:rsidRPr="0090629C">
        <w:rPr>
          <w:rFonts w:ascii="Times New Roman" w:hAnsi="Times New Roman"/>
          <w:szCs w:val="24"/>
        </w:rPr>
        <w:t xml:space="preserve">.  The decrease </w:t>
      </w:r>
      <w:r w:rsidR="00DA6A36">
        <w:rPr>
          <w:rFonts w:ascii="Times New Roman" w:hAnsi="Times New Roman"/>
          <w:szCs w:val="24"/>
        </w:rPr>
        <w:t>may be attributed to</w:t>
      </w:r>
      <w:r w:rsidR="0090629C" w:rsidRPr="0090629C">
        <w:rPr>
          <w:rFonts w:ascii="Times New Roman" w:hAnsi="Times New Roman"/>
          <w:szCs w:val="24"/>
        </w:rPr>
        <w:t xml:space="preserve"> the </w:t>
      </w:r>
      <w:r w:rsidR="00754148">
        <w:rPr>
          <w:rFonts w:ascii="Times New Roman" w:hAnsi="Times New Roman"/>
          <w:szCs w:val="24"/>
        </w:rPr>
        <w:t>sustained</w:t>
      </w:r>
      <w:r w:rsidR="00DA6A36">
        <w:rPr>
          <w:rFonts w:ascii="Times New Roman" w:hAnsi="Times New Roman"/>
          <w:szCs w:val="24"/>
        </w:rPr>
        <w:t xml:space="preserve"> </w:t>
      </w:r>
      <w:r w:rsidR="0090629C" w:rsidRPr="0090629C">
        <w:rPr>
          <w:rFonts w:ascii="Times New Roman" w:hAnsi="Times New Roman"/>
          <w:szCs w:val="24"/>
        </w:rPr>
        <w:t xml:space="preserve">drawdown in Iraq and Afghanistan, which </w:t>
      </w:r>
      <w:r w:rsidR="00DA6A36">
        <w:rPr>
          <w:rFonts w:ascii="Times New Roman" w:hAnsi="Times New Roman"/>
          <w:szCs w:val="24"/>
        </w:rPr>
        <w:t>was</w:t>
      </w:r>
      <w:r w:rsidR="0090629C" w:rsidRPr="0090629C">
        <w:rPr>
          <w:rFonts w:ascii="Times New Roman" w:hAnsi="Times New Roman"/>
          <w:szCs w:val="24"/>
        </w:rPr>
        <w:t xml:space="preserve"> </w:t>
      </w:r>
      <w:r w:rsidR="001D7A5E">
        <w:rPr>
          <w:rFonts w:ascii="Times New Roman" w:hAnsi="Times New Roman"/>
          <w:szCs w:val="24"/>
        </w:rPr>
        <w:t xml:space="preserve">continuing to </w:t>
      </w:r>
      <w:r w:rsidR="0090629C" w:rsidRPr="0090629C">
        <w:rPr>
          <w:rFonts w:ascii="Times New Roman" w:hAnsi="Times New Roman"/>
          <w:szCs w:val="24"/>
        </w:rPr>
        <w:t>occur</w:t>
      </w:r>
      <w:r w:rsidR="001D7A5E">
        <w:rPr>
          <w:rFonts w:ascii="Times New Roman" w:hAnsi="Times New Roman"/>
          <w:szCs w:val="24"/>
        </w:rPr>
        <w:t xml:space="preserve"> d</w:t>
      </w:r>
      <w:r w:rsidR="0090629C" w:rsidRPr="0090629C">
        <w:rPr>
          <w:rFonts w:ascii="Times New Roman" w:hAnsi="Times New Roman"/>
          <w:szCs w:val="24"/>
        </w:rPr>
        <w:t>uring the period</w:t>
      </w:r>
      <w:r w:rsidR="00084787">
        <w:rPr>
          <w:rFonts w:ascii="Times New Roman" w:hAnsi="Times New Roman"/>
          <w:szCs w:val="24"/>
        </w:rPr>
        <w:t>s</w:t>
      </w:r>
      <w:r w:rsidR="0090629C" w:rsidRPr="0090629C">
        <w:rPr>
          <w:rFonts w:ascii="Times New Roman" w:hAnsi="Times New Roman"/>
          <w:szCs w:val="24"/>
        </w:rPr>
        <w:t xml:space="preserve"> evaluated.</w:t>
      </w:r>
      <w:r w:rsidR="001D7A5E">
        <w:rPr>
          <w:rFonts w:ascii="Times New Roman" w:hAnsi="Times New Roman"/>
          <w:szCs w:val="24"/>
        </w:rPr>
        <w:t xml:space="preserve"> </w:t>
      </w:r>
      <w:r w:rsidR="009634B0">
        <w:rPr>
          <w:rFonts w:ascii="Times New Roman" w:hAnsi="Times New Roman"/>
          <w:szCs w:val="24"/>
        </w:rPr>
        <w:t xml:space="preserve"> </w:t>
      </w:r>
    </w:p>
    <w:p w:rsidR="00060C91" w:rsidRDefault="00060C91" w:rsidP="005C480E">
      <w:pPr>
        <w:rPr>
          <w:rFonts w:ascii="Times New Roman" w:hAnsi="Times New Roman"/>
          <w:szCs w:val="24"/>
        </w:rPr>
      </w:pPr>
    </w:p>
    <w:p w:rsidR="007A595B" w:rsidRPr="003249C8" w:rsidRDefault="009C52FF" w:rsidP="005C480E">
      <w:pPr>
        <w:rPr>
          <w:rFonts w:ascii="Times New Roman" w:hAnsi="Times New Roman"/>
          <w:szCs w:val="24"/>
        </w:rPr>
      </w:pPr>
      <w:r w:rsidRPr="003249C8">
        <w:rPr>
          <w:rFonts w:ascii="Times New Roman" w:hAnsi="Times New Roman"/>
          <w:szCs w:val="24"/>
        </w:rPr>
        <w:t>(2)</w:t>
      </w:r>
      <w:r w:rsidR="00555E16" w:rsidRPr="003249C8">
        <w:rPr>
          <w:rFonts w:ascii="Times New Roman" w:hAnsi="Times New Roman"/>
          <w:szCs w:val="24"/>
        </w:rPr>
        <w:t xml:space="preserve"> </w:t>
      </w:r>
      <w:r w:rsidRPr="003249C8">
        <w:rPr>
          <w:rFonts w:ascii="Times New Roman" w:hAnsi="Times New Roman"/>
          <w:szCs w:val="24"/>
        </w:rPr>
        <w:t xml:space="preserve"> </w:t>
      </w:r>
      <w:r w:rsidR="005B38E9" w:rsidRPr="003249C8">
        <w:rPr>
          <w:rFonts w:ascii="Times New Roman" w:hAnsi="Times New Roman"/>
          <w:szCs w:val="24"/>
        </w:rPr>
        <w:t>It is estimated that respondents will submit</w:t>
      </w:r>
      <w:r w:rsidR="002F14E6" w:rsidRPr="003249C8">
        <w:rPr>
          <w:rFonts w:ascii="Times New Roman" w:hAnsi="Times New Roman"/>
          <w:szCs w:val="24"/>
        </w:rPr>
        <w:t xml:space="preserve"> an average of</w:t>
      </w:r>
      <w:r w:rsidR="005B38E9" w:rsidRPr="003249C8">
        <w:rPr>
          <w:rFonts w:ascii="Times New Roman" w:hAnsi="Times New Roman"/>
          <w:szCs w:val="24"/>
        </w:rPr>
        <w:t xml:space="preserve"> two responses per year</w:t>
      </w:r>
      <w:r w:rsidR="002F14E6" w:rsidRPr="003249C8">
        <w:rPr>
          <w:rFonts w:ascii="Times New Roman" w:hAnsi="Times New Roman"/>
          <w:szCs w:val="24"/>
        </w:rPr>
        <w:t xml:space="preserve"> for each </w:t>
      </w:r>
      <w:r w:rsidR="000E0C51" w:rsidRPr="003249C8">
        <w:rPr>
          <w:rFonts w:ascii="Times New Roman" w:hAnsi="Times New Roman"/>
          <w:szCs w:val="24"/>
        </w:rPr>
        <w:t xml:space="preserve">of the </w:t>
      </w:r>
      <w:r w:rsidR="00042FAC">
        <w:rPr>
          <w:rFonts w:ascii="Times New Roman" w:hAnsi="Times New Roman"/>
          <w:szCs w:val="24"/>
        </w:rPr>
        <w:t>245</w:t>
      </w:r>
      <w:r w:rsidR="000E0C51" w:rsidRPr="003249C8">
        <w:rPr>
          <w:rFonts w:ascii="Times New Roman" w:hAnsi="Times New Roman"/>
          <w:szCs w:val="24"/>
        </w:rPr>
        <w:t xml:space="preserve"> </w:t>
      </w:r>
      <w:r w:rsidR="002F14E6" w:rsidRPr="003249C8">
        <w:rPr>
          <w:rFonts w:ascii="Times New Roman" w:hAnsi="Times New Roman"/>
          <w:szCs w:val="24"/>
        </w:rPr>
        <w:t>contract</w:t>
      </w:r>
      <w:r w:rsidR="000E0C51" w:rsidRPr="003249C8">
        <w:rPr>
          <w:rFonts w:ascii="Times New Roman" w:hAnsi="Times New Roman"/>
          <w:szCs w:val="24"/>
        </w:rPr>
        <w:t>s</w:t>
      </w:r>
      <w:r w:rsidR="00084787">
        <w:rPr>
          <w:rFonts w:ascii="Times New Roman" w:hAnsi="Times New Roman"/>
          <w:szCs w:val="24"/>
        </w:rPr>
        <w:t xml:space="preserve"> (245 </w:t>
      </w:r>
      <w:r w:rsidR="009634B0">
        <w:rPr>
          <w:rFonts w:ascii="Times New Roman" w:hAnsi="Times New Roman"/>
          <w:szCs w:val="24"/>
        </w:rPr>
        <w:t>*</w:t>
      </w:r>
      <w:r w:rsidR="00084787">
        <w:rPr>
          <w:rFonts w:ascii="Times New Roman" w:hAnsi="Times New Roman"/>
          <w:szCs w:val="24"/>
        </w:rPr>
        <w:t xml:space="preserve"> 2= 490 responses)</w:t>
      </w:r>
      <w:r w:rsidR="005B38E9" w:rsidRPr="003249C8">
        <w:rPr>
          <w:rFonts w:ascii="Times New Roman" w:hAnsi="Times New Roman"/>
          <w:szCs w:val="24"/>
        </w:rPr>
        <w:t>.</w:t>
      </w:r>
      <w:r w:rsidR="009D0CEA" w:rsidRPr="003249C8">
        <w:rPr>
          <w:rFonts w:ascii="Times New Roman" w:hAnsi="Times New Roman"/>
          <w:szCs w:val="24"/>
        </w:rPr>
        <w:t xml:space="preserve"> </w:t>
      </w:r>
      <w:r w:rsidR="002F14E6" w:rsidRPr="003249C8">
        <w:rPr>
          <w:rFonts w:ascii="Times New Roman" w:hAnsi="Times New Roman"/>
          <w:szCs w:val="24"/>
        </w:rPr>
        <w:t xml:space="preserve"> </w:t>
      </w:r>
      <w:r w:rsidR="00F440BA" w:rsidRPr="003249C8">
        <w:rPr>
          <w:rFonts w:ascii="Times New Roman" w:hAnsi="Times New Roman"/>
          <w:szCs w:val="24"/>
        </w:rPr>
        <w:t>A</w:t>
      </w:r>
      <w:r w:rsidR="007A595B" w:rsidRPr="003249C8">
        <w:rPr>
          <w:rFonts w:ascii="Times New Roman" w:hAnsi="Times New Roman"/>
          <w:szCs w:val="24"/>
        </w:rPr>
        <w:t xml:space="preserve"> significant number of the contracts are for petroleum products, air and sea freight, and delivery services</w:t>
      </w:r>
      <w:r w:rsidR="001116E7">
        <w:rPr>
          <w:rFonts w:ascii="Times New Roman" w:hAnsi="Times New Roman"/>
          <w:szCs w:val="24"/>
        </w:rPr>
        <w:t>,</w:t>
      </w:r>
      <w:r w:rsidR="007A595B" w:rsidRPr="003249C8">
        <w:rPr>
          <w:rFonts w:ascii="Times New Roman" w:hAnsi="Times New Roman"/>
          <w:szCs w:val="24"/>
        </w:rPr>
        <w:t xml:space="preserve"> all of which </w:t>
      </w:r>
      <w:r w:rsidR="00F440BA" w:rsidRPr="003249C8">
        <w:rPr>
          <w:rFonts w:ascii="Times New Roman" w:hAnsi="Times New Roman"/>
          <w:szCs w:val="24"/>
        </w:rPr>
        <w:t>may</w:t>
      </w:r>
      <w:r w:rsidR="007A595B" w:rsidRPr="003249C8">
        <w:rPr>
          <w:rFonts w:ascii="Times New Roman" w:hAnsi="Times New Roman"/>
          <w:szCs w:val="24"/>
        </w:rPr>
        <w:t xml:space="preserve"> </w:t>
      </w:r>
      <w:r w:rsidR="00280620" w:rsidRPr="003249C8">
        <w:rPr>
          <w:rFonts w:ascii="Times New Roman" w:hAnsi="Times New Roman"/>
          <w:szCs w:val="24"/>
        </w:rPr>
        <w:t xml:space="preserve">be </w:t>
      </w:r>
      <w:r w:rsidR="007A595B" w:rsidRPr="003249C8">
        <w:rPr>
          <w:rFonts w:ascii="Times New Roman" w:hAnsi="Times New Roman"/>
          <w:szCs w:val="24"/>
        </w:rPr>
        <w:t xml:space="preserve">subject to </w:t>
      </w:r>
      <w:r w:rsidR="00280620" w:rsidRPr="003249C8">
        <w:rPr>
          <w:rFonts w:ascii="Times New Roman" w:hAnsi="Times New Roman"/>
          <w:szCs w:val="24"/>
        </w:rPr>
        <w:t xml:space="preserve">labor and material </w:t>
      </w:r>
      <w:r w:rsidR="007A595B" w:rsidRPr="003249C8">
        <w:rPr>
          <w:rFonts w:ascii="Times New Roman" w:hAnsi="Times New Roman"/>
          <w:szCs w:val="24"/>
        </w:rPr>
        <w:t>rate fluctuations</w:t>
      </w:r>
      <w:r w:rsidR="00F440BA" w:rsidRPr="003249C8">
        <w:rPr>
          <w:rFonts w:ascii="Times New Roman" w:hAnsi="Times New Roman"/>
          <w:szCs w:val="24"/>
        </w:rPr>
        <w:t xml:space="preserve">, depending on the foreign country </w:t>
      </w:r>
      <w:r w:rsidR="00280620" w:rsidRPr="003249C8">
        <w:rPr>
          <w:rFonts w:ascii="Times New Roman" w:hAnsi="Times New Roman"/>
          <w:szCs w:val="24"/>
        </w:rPr>
        <w:t>where performance occurs.</w:t>
      </w:r>
    </w:p>
    <w:p w:rsidR="007A595B" w:rsidRPr="003249C8" w:rsidRDefault="007A595B" w:rsidP="005C480E">
      <w:pPr>
        <w:rPr>
          <w:rFonts w:ascii="Times New Roman" w:hAnsi="Times New Roman"/>
          <w:szCs w:val="24"/>
        </w:rPr>
      </w:pPr>
    </w:p>
    <w:p w:rsidR="000E5530" w:rsidRPr="003249C8" w:rsidRDefault="000E5530" w:rsidP="005C480E">
      <w:pPr>
        <w:rPr>
          <w:rFonts w:ascii="Times New Roman" w:hAnsi="Times New Roman"/>
          <w:szCs w:val="24"/>
        </w:rPr>
      </w:pPr>
      <w:r w:rsidRPr="003249C8">
        <w:rPr>
          <w:rFonts w:ascii="Times New Roman" w:hAnsi="Times New Roman"/>
          <w:szCs w:val="24"/>
        </w:rPr>
        <w:t>(3)</w:t>
      </w:r>
      <w:r w:rsidR="007A595B" w:rsidRPr="003249C8">
        <w:rPr>
          <w:rFonts w:ascii="Times New Roman" w:hAnsi="Times New Roman"/>
          <w:szCs w:val="24"/>
        </w:rPr>
        <w:t xml:space="preserve"> </w:t>
      </w:r>
      <w:r w:rsidR="00555E16" w:rsidRPr="003249C8">
        <w:rPr>
          <w:rFonts w:ascii="Times New Roman" w:hAnsi="Times New Roman"/>
          <w:szCs w:val="24"/>
        </w:rPr>
        <w:t xml:space="preserve"> </w:t>
      </w:r>
      <w:r w:rsidRPr="003249C8">
        <w:rPr>
          <w:rFonts w:ascii="Times New Roman" w:hAnsi="Times New Roman"/>
          <w:szCs w:val="24"/>
        </w:rPr>
        <w:t>This estimate</w:t>
      </w:r>
      <w:r w:rsidR="007A595B" w:rsidRPr="003249C8">
        <w:rPr>
          <w:rFonts w:ascii="Times New Roman" w:hAnsi="Times New Roman"/>
          <w:szCs w:val="24"/>
        </w:rPr>
        <w:t xml:space="preserve"> includes the time required to prepare and </w:t>
      </w:r>
      <w:r w:rsidR="00C57D92" w:rsidRPr="003249C8">
        <w:rPr>
          <w:rFonts w:ascii="Times New Roman" w:hAnsi="Times New Roman"/>
          <w:szCs w:val="24"/>
        </w:rPr>
        <w:t>submit a</w:t>
      </w:r>
      <w:r w:rsidR="007A595B" w:rsidRPr="003249C8">
        <w:rPr>
          <w:rFonts w:ascii="Times New Roman" w:hAnsi="Times New Roman"/>
          <w:szCs w:val="24"/>
        </w:rPr>
        <w:t xml:space="preserve"> written request for contract adjustment to the contracting officer as required by the clause. </w:t>
      </w:r>
      <w:r w:rsidR="001F5174" w:rsidRPr="003249C8">
        <w:rPr>
          <w:rFonts w:ascii="Times New Roman" w:hAnsi="Times New Roman"/>
          <w:szCs w:val="24"/>
        </w:rPr>
        <w:t xml:space="preserve"> </w:t>
      </w:r>
      <w:r w:rsidRPr="003249C8">
        <w:rPr>
          <w:rFonts w:ascii="Times New Roman" w:hAnsi="Times New Roman"/>
          <w:szCs w:val="24"/>
        </w:rPr>
        <w:t>This includes determin</w:t>
      </w:r>
      <w:r w:rsidR="00084787">
        <w:rPr>
          <w:rFonts w:ascii="Times New Roman" w:hAnsi="Times New Roman"/>
          <w:szCs w:val="24"/>
        </w:rPr>
        <w:t>ing</w:t>
      </w:r>
      <w:r w:rsidRPr="003249C8">
        <w:rPr>
          <w:rFonts w:ascii="Times New Roman" w:hAnsi="Times New Roman"/>
          <w:szCs w:val="24"/>
        </w:rPr>
        <w:t xml:space="preserve"> the need for an adjustment, preparing the request, management review</w:t>
      </w:r>
      <w:r w:rsidR="00084787">
        <w:rPr>
          <w:rFonts w:ascii="Times New Roman" w:hAnsi="Times New Roman"/>
          <w:szCs w:val="24"/>
        </w:rPr>
        <w:t xml:space="preserve">ing </w:t>
      </w:r>
      <w:r w:rsidRPr="003249C8">
        <w:rPr>
          <w:rFonts w:ascii="Times New Roman" w:hAnsi="Times New Roman"/>
          <w:szCs w:val="24"/>
        </w:rPr>
        <w:t>and approv</w:t>
      </w:r>
      <w:r w:rsidR="00084787">
        <w:rPr>
          <w:rFonts w:ascii="Times New Roman" w:hAnsi="Times New Roman"/>
          <w:szCs w:val="24"/>
        </w:rPr>
        <w:t>ing</w:t>
      </w:r>
      <w:r w:rsidRPr="003249C8">
        <w:rPr>
          <w:rFonts w:ascii="Times New Roman" w:hAnsi="Times New Roman"/>
          <w:szCs w:val="24"/>
        </w:rPr>
        <w:t>, and submitting the request via email.</w:t>
      </w:r>
    </w:p>
    <w:p w:rsidR="000E5530" w:rsidRPr="003249C8" w:rsidRDefault="000E5530" w:rsidP="005C480E">
      <w:pPr>
        <w:rPr>
          <w:rFonts w:ascii="Times New Roman" w:hAnsi="Times New Roman"/>
          <w:szCs w:val="24"/>
        </w:rPr>
      </w:pPr>
    </w:p>
    <w:p w:rsidR="007E01E4" w:rsidRPr="007E01E4" w:rsidRDefault="000E5530" w:rsidP="007E01E4">
      <w:pPr>
        <w:rPr>
          <w:rFonts w:ascii="Times New Roman" w:hAnsi="Times New Roman"/>
          <w:szCs w:val="24"/>
        </w:rPr>
      </w:pPr>
      <w:r w:rsidRPr="003249C8">
        <w:rPr>
          <w:rFonts w:ascii="Times New Roman" w:hAnsi="Times New Roman"/>
          <w:szCs w:val="24"/>
        </w:rPr>
        <w:t>(4)</w:t>
      </w:r>
      <w:r w:rsidR="00555E16" w:rsidRPr="003249C8">
        <w:rPr>
          <w:rFonts w:ascii="Times New Roman" w:hAnsi="Times New Roman"/>
          <w:szCs w:val="24"/>
        </w:rPr>
        <w:t xml:space="preserve"> </w:t>
      </w:r>
      <w:r w:rsidRPr="003249C8">
        <w:rPr>
          <w:rFonts w:ascii="Times New Roman" w:hAnsi="Times New Roman"/>
          <w:szCs w:val="24"/>
        </w:rPr>
        <w:t xml:space="preserve"> </w:t>
      </w:r>
      <w:r w:rsidR="007E01E4" w:rsidRPr="007E01E4">
        <w:rPr>
          <w:rFonts w:ascii="Times New Roman" w:hAnsi="Times New Roman"/>
          <w:szCs w:val="24"/>
        </w:rPr>
        <w:t>See paragraph 12a. Note (4), above, for hourly rate calculations.</w:t>
      </w:r>
    </w:p>
    <w:p w:rsidR="007E01E4" w:rsidRPr="007E01E4" w:rsidRDefault="007E01E4" w:rsidP="007E01E4">
      <w:pPr>
        <w:rPr>
          <w:rFonts w:ascii="Times New Roman" w:hAnsi="Times New Roman"/>
          <w:szCs w:val="24"/>
        </w:rPr>
      </w:pPr>
    </w:p>
    <w:p w:rsidR="005C6EC9" w:rsidRDefault="0058055E">
      <w:pPr>
        <w:ind w:firstLine="720"/>
        <w:rPr>
          <w:rFonts w:ascii="Times New Roman" w:hAnsi="Times New Roman"/>
          <w:szCs w:val="24"/>
        </w:rPr>
      </w:pPr>
      <w:r w:rsidRPr="003249C8">
        <w:rPr>
          <w:rFonts w:ascii="Times New Roman" w:hAnsi="Times New Roman"/>
          <w:szCs w:val="24"/>
        </w:rPr>
        <w:t>d.</w:t>
      </w:r>
      <w:r w:rsidR="00555E16" w:rsidRPr="003249C8">
        <w:rPr>
          <w:rFonts w:ascii="Times New Roman" w:hAnsi="Times New Roman"/>
          <w:szCs w:val="24"/>
        </w:rPr>
        <w:t xml:space="preserve">  </w:t>
      </w:r>
      <w:r w:rsidR="00F315A2" w:rsidRPr="003249C8">
        <w:rPr>
          <w:rFonts w:ascii="Times New Roman" w:hAnsi="Times New Roman"/>
          <w:szCs w:val="24"/>
        </w:rPr>
        <w:t xml:space="preserve">The </w:t>
      </w:r>
      <w:r w:rsidR="00E2573D" w:rsidRPr="003249C8">
        <w:rPr>
          <w:rFonts w:ascii="Times New Roman" w:hAnsi="Times New Roman"/>
          <w:szCs w:val="24"/>
        </w:rPr>
        <w:t>t</w:t>
      </w:r>
      <w:r w:rsidRPr="003249C8">
        <w:rPr>
          <w:rFonts w:ascii="Times New Roman" w:hAnsi="Times New Roman"/>
          <w:szCs w:val="24"/>
        </w:rPr>
        <w:t xml:space="preserve">otal </w:t>
      </w:r>
      <w:r w:rsidR="00F315A2" w:rsidRPr="003249C8">
        <w:rPr>
          <w:rFonts w:ascii="Times New Roman" w:hAnsi="Times New Roman"/>
          <w:szCs w:val="24"/>
        </w:rPr>
        <w:t>e</w:t>
      </w:r>
      <w:r w:rsidR="00591A47" w:rsidRPr="003249C8">
        <w:rPr>
          <w:rFonts w:ascii="Times New Roman" w:hAnsi="Times New Roman"/>
          <w:szCs w:val="24"/>
        </w:rPr>
        <w:t>stimated public b</w:t>
      </w:r>
      <w:r w:rsidRPr="003249C8">
        <w:rPr>
          <w:rFonts w:ascii="Times New Roman" w:hAnsi="Times New Roman"/>
          <w:szCs w:val="24"/>
        </w:rPr>
        <w:t>urden</w:t>
      </w:r>
      <w:r w:rsidR="00F315A2" w:rsidRPr="003249C8">
        <w:rPr>
          <w:rFonts w:ascii="Times New Roman" w:hAnsi="Times New Roman"/>
          <w:szCs w:val="24"/>
        </w:rPr>
        <w:t xml:space="preserve"> for DFARS 252.216-7000, 252.216.7001, and 252.216.7003 is</w:t>
      </w:r>
      <w:r w:rsidR="005D7326" w:rsidRPr="003249C8">
        <w:rPr>
          <w:rFonts w:ascii="Times New Roman" w:hAnsi="Times New Roman"/>
          <w:szCs w:val="24"/>
        </w:rPr>
        <w:t xml:space="preserve"> provided in the following table</w:t>
      </w:r>
      <w:r w:rsidR="009634B0">
        <w:rPr>
          <w:rFonts w:ascii="Times New Roman" w:hAnsi="Times New Roman"/>
          <w:szCs w:val="24"/>
        </w:rPr>
        <w:t>:</w:t>
      </w:r>
    </w:p>
    <w:p w:rsidR="005C6EC9" w:rsidRDefault="005C6EC9">
      <w:pPr>
        <w:ind w:firstLine="720"/>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50"/>
      </w:tblGrid>
      <w:tr w:rsidR="001116E7" w:rsidRPr="001116E7" w:rsidTr="006E3DA6">
        <w:trPr>
          <w:trHeight w:val="386"/>
        </w:trPr>
        <w:tc>
          <w:tcPr>
            <w:tcW w:w="7290" w:type="dxa"/>
            <w:gridSpan w:val="2"/>
            <w:shd w:val="clear" w:color="auto" w:fill="auto"/>
            <w:vAlign w:val="center"/>
          </w:tcPr>
          <w:p w:rsidR="001116E7" w:rsidRPr="001116E7" w:rsidRDefault="001116E7" w:rsidP="001116E7">
            <w:pPr>
              <w:rPr>
                <w:rFonts w:ascii="Times New Roman" w:hAnsi="Times New Roman"/>
                <w:szCs w:val="24"/>
              </w:rPr>
            </w:pPr>
            <w:r w:rsidRPr="001116E7">
              <w:rPr>
                <w:rFonts w:ascii="Times New Roman" w:hAnsi="Times New Roman"/>
                <w:szCs w:val="24"/>
              </w:rPr>
              <w:t>Estimation of Respondent Burden Hours:  0704-0259</w:t>
            </w:r>
          </w:p>
        </w:tc>
      </w:tr>
      <w:tr w:rsidR="001116E7" w:rsidRPr="001116E7" w:rsidTr="006E3DA6">
        <w:trPr>
          <w:trHeight w:val="386"/>
        </w:trPr>
        <w:tc>
          <w:tcPr>
            <w:tcW w:w="5940" w:type="dxa"/>
            <w:shd w:val="clear" w:color="auto" w:fill="auto"/>
            <w:vAlign w:val="center"/>
          </w:tcPr>
          <w:p w:rsidR="001116E7" w:rsidRPr="001116E7" w:rsidRDefault="001116E7" w:rsidP="00D21623">
            <w:pPr>
              <w:rPr>
                <w:rFonts w:ascii="Times New Roman" w:hAnsi="Times New Roman"/>
                <w:szCs w:val="24"/>
              </w:rPr>
            </w:pPr>
            <w:r w:rsidRPr="001116E7">
              <w:rPr>
                <w:rFonts w:ascii="Times New Roman" w:hAnsi="Times New Roman"/>
                <w:szCs w:val="24"/>
              </w:rPr>
              <w:t>Number of respondents</w:t>
            </w:r>
            <w:r w:rsidR="00084787">
              <w:rPr>
                <w:rFonts w:ascii="Times New Roman" w:hAnsi="Times New Roman"/>
                <w:szCs w:val="24"/>
              </w:rPr>
              <w:t xml:space="preserve"> (Note 1)</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132</w:t>
            </w:r>
          </w:p>
        </w:tc>
      </w:tr>
      <w:tr w:rsidR="001116E7" w:rsidRPr="001116E7" w:rsidTr="006E3DA6">
        <w:trPr>
          <w:trHeight w:val="422"/>
        </w:trPr>
        <w:tc>
          <w:tcPr>
            <w:tcW w:w="5940" w:type="dxa"/>
            <w:shd w:val="clear" w:color="auto" w:fill="auto"/>
            <w:vAlign w:val="center"/>
          </w:tcPr>
          <w:p w:rsidR="001116E7" w:rsidRPr="001116E7" w:rsidRDefault="001116E7" w:rsidP="00D21623">
            <w:pPr>
              <w:rPr>
                <w:rFonts w:ascii="Times New Roman" w:hAnsi="Times New Roman"/>
                <w:szCs w:val="24"/>
              </w:rPr>
            </w:pPr>
            <w:r w:rsidRPr="001116E7">
              <w:rPr>
                <w:rFonts w:ascii="Times New Roman" w:hAnsi="Times New Roman"/>
                <w:szCs w:val="24"/>
              </w:rPr>
              <w:t xml:space="preserve">Responses per respondent </w:t>
            </w:r>
            <w:r w:rsidR="0022212E">
              <w:rPr>
                <w:rFonts w:ascii="Times New Roman" w:hAnsi="Times New Roman"/>
                <w:szCs w:val="24"/>
              </w:rPr>
              <w:t>(Note 2)</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4</w:t>
            </w:r>
            <w:r w:rsidR="001334C0">
              <w:rPr>
                <w:rFonts w:ascii="Times New Roman" w:hAnsi="Times New Roman"/>
                <w:szCs w:val="24"/>
              </w:rPr>
              <w:t>.04</w:t>
            </w:r>
          </w:p>
        </w:tc>
      </w:tr>
      <w:tr w:rsidR="001116E7" w:rsidRPr="001116E7" w:rsidTr="006E3DA6">
        <w:trPr>
          <w:trHeight w:val="431"/>
        </w:trPr>
        <w:tc>
          <w:tcPr>
            <w:tcW w:w="5940" w:type="dxa"/>
            <w:shd w:val="clear" w:color="auto" w:fill="auto"/>
            <w:vAlign w:val="center"/>
          </w:tcPr>
          <w:p w:rsidR="001116E7" w:rsidRPr="001116E7" w:rsidRDefault="001116E7" w:rsidP="00D21623">
            <w:pPr>
              <w:rPr>
                <w:rFonts w:ascii="Times New Roman" w:hAnsi="Times New Roman"/>
                <w:szCs w:val="24"/>
              </w:rPr>
            </w:pPr>
            <w:r w:rsidRPr="001116E7">
              <w:rPr>
                <w:rFonts w:ascii="Times New Roman" w:hAnsi="Times New Roman"/>
                <w:szCs w:val="24"/>
              </w:rPr>
              <w:t>Number of responses</w:t>
            </w:r>
            <w:r w:rsidR="00D21623">
              <w:rPr>
                <w:rFonts w:ascii="Times New Roman" w:hAnsi="Times New Roman"/>
                <w:szCs w:val="24"/>
              </w:rPr>
              <w:t xml:space="preserve"> </w:t>
            </w:r>
            <w:r w:rsidR="001334C0">
              <w:rPr>
                <w:rFonts w:ascii="Times New Roman" w:hAnsi="Times New Roman"/>
                <w:szCs w:val="24"/>
              </w:rPr>
              <w:t>(Note 3)</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533</w:t>
            </w:r>
          </w:p>
        </w:tc>
      </w:tr>
      <w:tr w:rsidR="001116E7" w:rsidRPr="001116E7" w:rsidTr="006E3DA6">
        <w:trPr>
          <w:trHeight w:val="440"/>
        </w:trPr>
        <w:tc>
          <w:tcPr>
            <w:tcW w:w="5940" w:type="dxa"/>
            <w:shd w:val="clear" w:color="auto" w:fill="auto"/>
            <w:vAlign w:val="center"/>
          </w:tcPr>
          <w:p w:rsidR="001116E7" w:rsidRPr="001116E7" w:rsidRDefault="001116E7" w:rsidP="001116E7">
            <w:pPr>
              <w:rPr>
                <w:rFonts w:ascii="Times New Roman" w:hAnsi="Times New Roman"/>
                <w:szCs w:val="24"/>
              </w:rPr>
            </w:pPr>
            <w:r w:rsidRPr="001116E7">
              <w:rPr>
                <w:rFonts w:ascii="Times New Roman" w:hAnsi="Times New Roman"/>
                <w:szCs w:val="24"/>
              </w:rPr>
              <w:t xml:space="preserve">Hours per response </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4</w:t>
            </w:r>
          </w:p>
        </w:tc>
      </w:tr>
      <w:tr w:rsidR="001116E7" w:rsidRPr="001116E7" w:rsidTr="006E3DA6">
        <w:trPr>
          <w:trHeight w:val="449"/>
        </w:trPr>
        <w:tc>
          <w:tcPr>
            <w:tcW w:w="5940" w:type="dxa"/>
            <w:shd w:val="clear" w:color="auto" w:fill="auto"/>
            <w:vAlign w:val="center"/>
          </w:tcPr>
          <w:p w:rsidR="001116E7" w:rsidRPr="001116E7" w:rsidRDefault="001116E7" w:rsidP="00D21623">
            <w:pPr>
              <w:rPr>
                <w:rFonts w:ascii="Times New Roman" w:hAnsi="Times New Roman"/>
                <w:szCs w:val="24"/>
              </w:rPr>
            </w:pPr>
            <w:r w:rsidRPr="001116E7">
              <w:rPr>
                <w:rFonts w:ascii="Times New Roman" w:hAnsi="Times New Roman"/>
                <w:szCs w:val="24"/>
              </w:rPr>
              <w:t xml:space="preserve">Estimated hours </w:t>
            </w:r>
            <w:r w:rsidR="00D21623">
              <w:rPr>
                <w:rFonts w:ascii="Times New Roman" w:hAnsi="Times New Roman"/>
                <w:szCs w:val="24"/>
              </w:rPr>
              <w:t>(Note 4)</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2,132</w:t>
            </w:r>
          </w:p>
        </w:tc>
      </w:tr>
      <w:tr w:rsidR="001116E7" w:rsidRPr="001116E7" w:rsidTr="006E3DA6">
        <w:trPr>
          <w:trHeight w:val="431"/>
        </w:trPr>
        <w:tc>
          <w:tcPr>
            <w:tcW w:w="5940" w:type="dxa"/>
            <w:shd w:val="clear" w:color="auto" w:fill="auto"/>
            <w:vAlign w:val="center"/>
          </w:tcPr>
          <w:p w:rsidR="001116E7" w:rsidRPr="001116E7" w:rsidRDefault="001116E7" w:rsidP="001116E7">
            <w:pPr>
              <w:rPr>
                <w:rFonts w:ascii="Times New Roman" w:hAnsi="Times New Roman"/>
                <w:szCs w:val="24"/>
              </w:rPr>
            </w:pPr>
            <w:r w:rsidRPr="001116E7">
              <w:rPr>
                <w:rFonts w:ascii="Times New Roman" w:hAnsi="Times New Roman"/>
                <w:szCs w:val="24"/>
              </w:rPr>
              <w:t>Cost per hour (hourly wage)</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$37</w:t>
            </w:r>
          </w:p>
        </w:tc>
      </w:tr>
      <w:tr w:rsidR="001116E7" w:rsidRPr="001116E7" w:rsidTr="006E3DA6">
        <w:trPr>
          <w:trHeight w:val="440"/>
        </w:trPr>
        <w:tc>
          <w:tcPr>
            <w:tcW w:w="5940" w:type="dxa"/>
            <w:shd w:val="clear" w:color="auto" w:fill="auto"/>
            <w:vAlign w:val="center"/>
          </w:tcPr>
          <w:p w:rsidR="001116E7" w:rsidRPr="001116E7" w:rsidRDefault="001116E7" w:rsidP="001116E7">
            <w:pPr>
              <w:rPr>
                <w:rFonts w:ascii="Times New Roman" w:hAnsi="Times New Roman"/>
                <w:szCs w:val="24"/>
              </w:rPr>
            </w:pPr>
            <w:r w:rsidRPr="001116E7">
              <w:rPr>
                <w:rFonts w:ascii="Times New Roman" w:hAnsi="Times New Roman"/>
                <w:szCs w:val="24"/>
              </w:rPr>
              <w:t xml:space="preserve">Annual public burden </w:t>
            </w:r>
            <w:r w:rsidR="00280DC7">
              <w:rPr>
                <w:rFonts w:ascii="Times New Roman" w:hAnsi="Times New Roman"/>
                <w:szCs w:val="24"/>
              </w:rPr>
              <w:t>(Note 5)</w:t>
            </w:r>
          </w:p>
        </w:tc>
        <w:tc>
          <w:tcPr>
            <w:tcW w:w="1350" w:type="dxa"/>
            <w:shd w:val="clear" w:color="auto" w:fill="auto"/>
            <w:vAlign w:val="center"/>
          </w:tcPr>
          <w:p w:rsidR="001116E7" w:rsidRPr="001116E7" w:rsidRDefault="001116E7" w:rsidP="00C1151F">
            <w:pPr>
              <w:jc w:val="right"/>
              <w:rPr>
                <w:rFonts w:ascii="Times New Roman" w:hAnsi="Times New Roman"/>
                <w:szCs w:val="24"/>
              </w:rPr>
            </w:pPr>
            <w:r w:rsidRPr="001116E7">
              <w:rPr>
                <w:rFonts w:ascii="Times New Roman" w:hAnsi="Times New Roman"/>
                <w:szCs w:val="24"/>
              </w:rPr>
              <w:t>$78,884</w:t>
            </w:r>
          </w:p>
        </w:tc>
      </w:tr>
    </w:tbl>
    <w:p w:rsidR="001116E7" w:rsidRPr="001116E7" w:rsidRDefault="001116E7" w:rsidP="001116E7">
      <w:pPr>
        <w:rPr>
          <w:rFonts w:ascii="Times New Roman" w:hAnsi="Times New Roman"/>
          <w:szCs w:val="24"/>
        </w:rPr>
      </w:pPr>
    </w:p>
    <w:p w:rsidR="00D65DA2" w:rsidRPr="003249C8" w:rsidRDefault="008E7A5E" w:rsidP="00D65DA2">
      <w:pPr>
        <w:rPr>
          <w:rFonts w:ascii="Times New Roman" w:hAnsi="Times New Roman"/>
          <w:szCs w:val="24"/>
        </w:rPr>
      </w:pPr>
      <w:r w:rsidRPr="003249C8">
        <w:rPr>
          <w:rFonts w:ascii="Times New Roman" w:hAnsi="Times New Roman"/>
          <w:szCs w:val="24"/>
          <w:u w:val="single"/>
        </w:rPr>
        <w:t>Notes</w:t>
      </w:r>
      <w:r w:rsidR="00D65DA2" w:rsidRPr="003249C8">
        <w:rPr>
          <w:rFonts w:ascii="Times New Roman" w:hAnsi="Times New Roman"/>
          <w:szCs w:val="24"/>
        </w:rPr>
        <w:t>:</w:t>
      </w:r>
    </w:p>
    <w:p w:rsidR="00D65DA2" w:rsidRPr="003249C8" w:rsidRDefault="00D65DA2" w:rsidP="00D65DA2">
      <w:pPr>
        <w:rPr>
          <w:rFonts w:ascii="Times New Roman" w:hAnsi="Times New Roman"/>
          <w:szCs w:val="24"/>
        </w:rPr>
      </w:pPr>
      <w:r w:rsidRPr="003249C8">
        <w:rPr>
          <w:rFonts w:ascii="Times New Roman" w:hAnsi="Times New Roman"/>
          <w:szCs w:val="24"/>
        </w:rPr>
        <w:t>(1)</w:t>
      </w:r>
      <w:r w:rsidR="00555E16" w:rsidRPr="003249C8">
        <w:rPr>
          <w:rFonts w:ascii="Times New Roman" w:hAnsi="Times New Roman"/>
          <w:szCs w:val="24"/>
        </w:rPr>
        <w:t xml:space="preserve"> </w:t>
      </w:r>
      <w:r w:rsidRPr="003249C8">
        <w:rPr>
          <w:rFonts w:ascii="Times New Roman" w:hAnsi="Times New Roman"/>
          <w:szCs w:val="24"/>
        </w:rPr>
        <w:t xml:space="preserve"> The total estimated number of respondents equals </w:t>
      </w:r>
      <w:r w:rsidR="00280620" w:rsidRPr="003249C8">
        <w:rPr>
          <w:rFonts w:ascii="Times New Roman" w:hAnsi="Times New Roman"/>
          <w:szCs w:val="24"/>
        </w:rPr>
        <w:t xml:space="preserve">the </w:t>
      </w:r>
      <w:r w:rsidRPr="003249C8">
        <w:rPr>
          <w:rFonts w:ascii="Times New Roman" w:hAnsi="Times New Roman"/>
          <w:szCs w:val="24"/>
        </w:rPr>
        <w:t>sum of respondents in subparagraph</w:t>
      </w:r>
      <w:r w:rsidR="00EB0703">
        <w:rPr>
          <w:rFonts w:ascii="Times New Roman" w:hAnsi="Times New Roman"/>
          <w:szCs w:val="24"/>
        </w:rPr>
        <w:t>s</w:t>
      </w:r>
      <w:r w:rsidRPr="003249C8">
        <w:rPr>
          <w:rFonts w:ascii="Times New Roman" w:hAnsi="Times New Roman"/>
          <w:szCs w:val="24"/>
        </w:rPr>
        <w:t xml:space="preserve"> 12.a. </w:t>
      </w:r>
      <w:r w:rsidR="0036703A" w:rsidRPr="003249C8">
        <w:rPr>
          <w:rFonts w:ascii="Times New Roman" w:hAnsi="Times New Roman"/>
          <w:szCs w:val="24"/>
        </w:rPr>
        <w:t>through 12.c. (</w:t>
      </w:r>
      <w:r w:rsidR="0022212E">
        <w:rPr>
          <w:rFonts w:ascii="Times New Roman" w:hAnsi="Times New Roman"/>
          <w:szCs w:val="24"/>
        </w:rPr>
        <w:t>11</w:t>
      </w:r>
      <w:r w:rsidRPr="003249C8">
        <w:rPr>
          <w:rFonts w:ascii="Times New Roman" w:hAnsi="Times New Roman"/>
          <w:szCs w:val="24"/>
        </w:rPr>
        <w:t xml:space="preserve"> + </w:t>
      </w:r>
      <w:r w:rsidR="0022212E">
        <w:rPr>
          <w:rFonts w:ascii="Times New Roman" w:hAnsi="Times New Roman"/>
          <w:szCs w:val="24"/>
        </w:rPr>
        <w:t>2</w:t>
      </w:r>
      <w:r w:rsidRPr="003249C8">
        <w:rPr>
          <w:rFonts w:ascii="Times New Roman" w:hAnsi="Times New Roman"/>
          <w:szCs w:val="24"/>
        </w:rPr>
        <w:t xml:space="preserve"> + </w:t>
      </w:r>
      <w:r w:rsidR="0022212E">
        <w:rPr>
          <w:rFonts w:ascii="Times New Roman" w:hAnsi="Times New Roman"/>
          <w:szCs w:val="24"/>
        </w:rPr>
        <w:t>119</w:t>
      </w:r>
      <w:r w:rsidRPr="003249C8">
        <w:rPr>
          <w:rFonts w:ascii="Times New Roman" w:hAnsi="Times New Roman"/>
          <w:szCs w:val="24"/>
        </w:rPr>
        <w:t xml:space="preserve"> = </w:t>
      </w:r>
      <w:r w:rsidR="0022212E">
        <w:rPr>
          <w:rFonts w:ascii="Times New Roman" w:hAnsi="Times New Roman"/>
          <w:szCs w:val="24"/>
        </w:rPr>
        <w:t>138</w:t>
      </w:r>
      <w:r w:rsidR="00D21623">
        <w:rPr>
          <w:rFonts w:ascii="Times New Roman" w:hAnsi="Times New Roman"/>
          <w:szCs w:val="24"/>
        </w:rPr>
        <w:t xml:space="preserve"> respondents</w:t>
      </w:r>
      <w:r w:rsidRPr="003249C8">
        <w:rPr>
          <w:rFonts w:ascii="Times New Roman" w:hAnsi="Times New Roman"/>
          <w:szCs w:val="24"/>
        </w:rPr>
        <w:t>).</w:t>
      </w:r>
    </w:p>
    <w:p w:rsidR="00D65DA2" w:rsidRPr="003249C8" w:rsidRDefault="00D65DA2" w:rsidP="00D65DA2">
      <w:pPr>
        <w:rPr>
          <w:rFonts w:ascii="Times New Roman" w:hAnsi="Times New Roman"/>
          <w:szCs w:val="24"/>
        </w:rPr>
      </w:pPr>
    </w:p>
    <w:p w:rsidR="00D65DA2" w:rsidRPr="003249C8" w:rsidRDefault="00D65DA2" w:rsidP="00D65DA2">
      <w:pPr>
        <w:rPr>
          <w:rFonts w:ascii="Times New Roman" w:hAnsi="Times New Roman"/>
          <w:szCs w:val="24"/>
        </w:rPr>
      </w:pPr>
      <w:r w:rsidRPr="003249C8">
        <w:rPr>
          <w:rFonts w:ascii="Times New Roman" w:hAnsi="Times New Roman"/>
          <w:szCs w:val="24"/>
        </w:rPr>
        <w:t>(2)</w:t>
      </w:r>
      <w:r w:rsidR="00555E16" w:rsidRPr="003249C8">
        <w:rPr>
          <w:rFonts w:ascii="Times New Roman" w:hAnsi="Times New Roman"/>
          <w:szCs w:val="24"/>
        </w:rPr>
        <w:t xml:space="preserve"> </w:t>
      </w:r>
      <w:r w:rsidRPr="003249C8">
        <w:rPr>
          <w:rFonts w:ascii="Times New Roman" w:hAnsi="Times New Roman"/>
          <w:szCs w:val="24"/>
        </w:rPr>
        <w:t xml:space="preserve"> The number of responses per respondent is</w:t>
      </w:r>
      <w:r w:rsidR="001334C0">
        <w:rPr>
          <w:rFonts w:ascii="Times New Roman" w:hAnsi="Times New Roman"/>
          <w:szCs w:val="24"/>
        </w:rPr>
        <w:t xml:space="preserve"> calculated to be</w:t>
      </w:r>
      <w:r w:rsidRPr="003249C8">
        <w:rPr>
          <w:rFonts w:ascii="Times New Roman" w:hAnsi="Times New Roman"/>
          <w:szCs w:val="24"/>
        </w:rPr>
        <w:t xml:space="preserve"> the </w:t>
      </w:r>
      <w:r w:rsidR="00D21623">
        <w:rPr>
          <w:rFonts w:ascii="Times New Roman" w:hAnsi="Times New Roman"/>
          <w:szCs w:val="24"/>
        </w:rPr>
        <w:t>responses</w:t>
      </w:r>
      <w:r w:rsidRPr="003249C8">
        <w:rPr>
          <w:rFonts w:ascii="Times New Roman" w:hAnsi="Times New Roman"/>
          <w:szCs w:val="24"/>
        </w:rPr>
        <w:t xml:space="preserve"> for 12a-c, i.e., </w:t>
      </w:r>
      <w:r w:rsidR="0022212E">
        <w:rPr>
          <w:rFonts w:ascii="Times New Roman" w:hAnsi="Times New Roman"/>
          <w:szCs w:val="24"/>
        </w:rPr>
        <w:t>533</w:t>
      </w:r>
      <w:r w:rsidRPr="003249C8">
        <w:rPr>
          <w:rFonts w:ascii="Times New Roman" w:hAnsi="Times New Roman"/>
          <w:szCs w:val="24"/>
        </w:rPr>
        <w:t xml:space="preserve"> responses</w:t>
      </w:r>
      <w:r w:rsidR="00D21623">
        <w:rPr>
          <w:rFonts w:ascii="Times New Roman" w:hAnsi="Times New Roman"/>
          <w:szCs w:val="24"/>
        </w:rPr>
        <w:t>,</w:t>
      </w:r>
      <w:r w:rsidRPr="003249C8">
        <w:rPr>
          <w:rFonts w:ascii="Times New Roman" w:hAnsi="Times New Roman"/>
          <w:szCs w:val="24"/>
        </w:rPr>
        <w:t xml:space="preserve"> divided by </w:t>
      </w:r>
      <w:r w:rsidR="0022212E">
        <w:rPr>
          <w:rFonts w:ascii="Times New Roman" w:hAnsi="Times New Roman"/>
          <w:szCs w:val="24"/>
        </w:rPr>
        <w:t>132</w:t>
      </w:r>
      <w:r w:rsidRPr="003249C8">
        <w:rPr>
          <w:rFonts w:ascii="Times New Roman" w:hAnsi="Times New Roman"/>
          <w:szCs w:val="24"/>
        </w:rPr>
        <w:t xml:space="preserve"> respondents</w:t>
      </w:r>
      <w:r w:rsidR="00D21623">
        <w:rPr>
          <w:rFonts w:ascii="Times New Roman" w:hAnsi="Times New Roman"/>
          <w:szCs w:val="24"/>
        </w:rPr>
        <w:t xml:space="preserve">, </w:t>
      </w:r>
      <w:r w:rsidR="00EB0703">
        <w:rPr>
          <w:rFonts w:ascii="Times New Roman" w:hAnsi="Times New Roman"/>
          <w:szCs w:val="24"/>
        </w:rPr>
        <w:t>results in</w:t>
      </w:r>
      <w:r w:rsidR="00280620" w:rsidRPr="003249C8">
        <w:rPr>
          <w:rFonts w:ascii="Times New Roman" w:hAnsi="Times New Roman"/>
          <w:szCs w:val="24"/>
        </w:rPr>
        <w:t xml:space="preserve"> an average of</w:t>
      </w:r>
      <w:r w:rsidRPr="003249C8">
        <w:rPr>
          <w:rFonts w:ascii="Times New Roman" w:hAnsi="Times New Roman"/>
          <w:szCs w:val="24"/>
        </w:rPr>
        <w:t xml:space="preserve"> </w:t>
      </w:r>
      <w:r w:rsidR="0022212E">
        <w:rPr>
          <w:rFonts w:ascii="Times New Roman" w:hAnsi="Times New Roman"/>
          <w:szCs w:val="24"/>
        </w:rPr>
        <w:t>4.04</w:t>
      </w:r>
      <w:r w:rsidR="00280620" w:rsidRPr="003249C8">
        <w:rPr>
          <w:rFonts w:ascii="Times New Roman" w:hAnsi="Times New Roman"/>
          <w:szCs w:val="24"/>
        </w:rPr>
        <w:t xml:space="preserve"> responses</w:t>
      </w:r>
      <w:r w:rsidR="00D21623">
        <w:rPr>
          <w:rFonts w:ascii="Times New Roman" w:hAnsi="Times New Roman"/>
          <w:szCs w:val="24"/>
        </w:rPr>
        <w:t xml:space="preserve"> per respondent</w:t>
      </w:r>
      <w:r w:rsidRPr="003249C8">
        <w:rPr>
          <w:rFonts w:ascii="Times New Roman" w:hAnsi="Times New Roman"/>
          <w:szCs w:val="24"/>
        </w:rPr>
        <w:t>.</w:t>
      </w:r>
    </w:p>
    <w:p w:rsidR="00D65DA2" w:rsidRPr="003249C8" w:rsidRDefault="00D65DA2" w:rsidP="00D65DA2">
      <w:pPr>
        <w:rPr>
          <w:rFonts w:ascii="Times New Roman" w:hAnsi="Times New Roman"/>
          <w:szCs w:val="24"/>
        </w:rPr>
      </w:pPr>
    </w:p>
    <w:p w:rsidR="00D65DA2" w:rsidRPr="003249C8" w:rsidRDefault="00D65DA2" w:rsidP="00D65DA2">
      <w:pPr>
        <w:rPr>
          <w:rFonts w:ascii="Times New Roman" w:hAnsi="Times New Roman"/>
          <w:szCs w:val="24"/>
        </w:rPr>
      </w:pPr>
      <w:r w:rsidRPr="003249C8">
        <w:rPr>
          <w:rFonts w:ascii="Times New Roman" w:hAnsi="Times New Roman"/>
          <w:szCs w:val="24"/>
        </w:rPr>
        <w:t>(3)</w:t>
      </w:r>
      <w:r w:rsidR="00555E16" w:rsidRPr="003249C8">
        <w:rPr>
          <w:rFonts w:ascii="Times New Roman" w:hAnsi="Times New Roman"/>
          <w:szCs w:val="24"/>
        </w:rPr>
        <w:t xml:space="preserve"> </w:t>
      </w:r>
      <w:r w:rsidRPr="003249C8">
        <w:rPr>
          <w:rFonts w:ascii="Times New Roman" w:hAnsi="Times New Roman"/>
          <w:szCs w:val="24"/>
        </w:rPr>
        <w:t xml:space="preserve"> </w:t>
      </w:r>
      <w:r w:rsidR="00C425FB">
        <w:rPr>
          <w:rFonts w:ascii="Times New Roman" w:hAnsi="Times New Roman"/>
          <w:szCs w:val="24"/>
        </w:rPr>
        <w:t>The n</w:t>
      </w:r>
      <w:r w:rsidRPr="003249C8">
        <w:rPr>
          <w:rFonts w:ascii="Times New Roman" w:hAnsi="Times New Roman"/>
          <w:szCs w:val="24"/>
        </w:rPr>
        <w:t>umber of responses equals the sum of responses in subparagraph 12.a. th</w:t>
      </w:r>
      <w:r w:rsidR="0036703A" w:rsidRPr="003249C8">
        <w:rPr>
          <w:rFonts w:ascii="Times New Roman" w:hAnsi="Times New Roman"/>
          <w:szCs w:val="24"/>
        </w:rPr>
        <w:t>rough 12.c. (</w:t>
      </w:r>
      <w:r w:rsidR="001334C0">
        <w:rPr>
          <w:rFonts w:ascii="Times New Roman" w:hAnsi="Times New Roman"/>
          <w:szCs w:val="24"/>
        </w:rPr>
        <w:t>19</w:t>
      </w:r>
      <w:r w:rsidR="00A54F08" w:rsidRPr="003249C8">
        <w:rPr>
          <w:rFonts w:ascii="Times New Roman" w:hAnsi="Times New Roman"/>
          <w:szCs w:val="24"/>
        </w:rPr>
        <w:t xml:space="preserve"> + </w:t>
      </w:r>
      <w:r w:rsidR="001334C0">
        <w:rPr>
          <w:rFonts w:ascii="Times New Roman" w:hAnsi="Times New Roman"/>
          <w:szCs w:val="24"/>
        </w:rPr>
        <w:t>24</w:t>
      </w:r>
      <w:r w:rsidR="00A54F08" w:rsidRPr="003249C8">
        <w:rPr>
          <w:rFonts w:ascii="Times New Roman" w:hAnsi="Times New Roman"/>
          <w:szCs w:val="24"/>
        </w:rPr>
        <w:t xml:space="preserve"> + </w:t>
      </w:r>
      <w:r w:rsidR="001334C0">
        <w:rPr>
          <w:rFonts w:ascii="Times New Roman" w:hAnsi="Times New Roman"/>
          <w:szCs w:val="24"/>
        </w:rPr>
        <w:t>490</w:t>
      </w:r>
      <w:r w:rsidR="00A54F08" w:rsidRPr="003249C8">
        <w:rPr>
          <w:rFonts w:ascii="Times New Roman" w:hAnsi="Times New Roman"/>
          <w:szCs w:val="24"/>
        </w:rPr>
        <w:t xml:space="preserve"> = </w:t>
      </w:r>
      <w:r w:rsidR="001334C0">
        <w:rPr>
          <w:rFonts w:ascii="Times New Roman" w:hAnsi="Times New Roman"/>
          <w:szCs w:val="24"/>
        </w:rPr>
        <w:t>533</w:t>
      </w:r>
      <w:r w:rsidR="00D21623">
        <w:rPr>
          <w:rFonts w:ascii="Times New Roman" w:hAnsi="Times New Roman"/>
          <w:szCs w:val="24"/>
        </w:rPr>
        <w:t xml:space="preserve"> responses</w:t>
      </w:r>
      <w:r w:rsidRPr="003249C8">
        <w:rPr>
          <w:rFonts w:ascii="Times New Roman" w:hAnsi="Times New Roman"/>
          <w:szCs w:val="24"/>
        </w:rPr>
        <w:t>).</w:t>
      </w:r>
    </w:p>
    <w:p w:rsidR="00226E24" w:rsidRPr="003249C8" w:rsidRDefault="00226E24" w:rsidP="00D65DA2">
      <w:pPr>
        <w:rPr>
          <w:rFonts w:ascii="Times New Roman" w:hAnsi="Times New Roman"/>
          <w:szCs w:val="24"/>
        </w:rPr>
      </w:pPr>
    </w:p>
    <w:p w:rsidR="00226E24" w:rsidRPr="003249C8" w:rsidRDefault="00226E24" w:rsidP="00D65DA2">
      <w:pPr>
        <w:rPr>
          <w:rFonts w:ascii="Times New Roman" w:hAnsi="Times New Roman"/>
          <w:szCs w:val="24"/>
        </w:rPr>
      </w:pPr>
      <w:r w:rsidRPr="003249C8">
        <w:rPr>
          <w:rFonts w:ascii="Times New Roman" w:hAnsi="Times New Roman"/>
          <w:szCs w:val="24"/>
        </w:rPr>
        <w:t xml:space="preserve">(4)  </w:t>
      </w:r>
      <w:r w:rsidR="00C425FB">
        <w:rPr>
          <w:rFonts w:ascii="Times New Roman" w:hAnsi="Times New Roman"/>
          <w:szCs w:val="24"/>
        </w:rPr>
        <w:t>The e</w:t>
      </w:r>
      <w:r w:rsidRPr="003249C8">
        <w:rPr>
          <w:rFonts w:ascii="Times New Roman" w:hAnsi="Times New Roman"/>
          <w:szCs w:val="24"/>
        </w:rPr>
        <w:t xml:space="preserve">stimated hours equals </w:t>
      </w:r>
      <w:r w:rsidR="00C425FB">
        <w:rPr>
          <w:rFonts w:ascii="Times New Roman" w:hAnsi="Times New Roman"/>
          <w:szCs w:val="24"/>
        </w:rPr>
        <w:t xml:space="preserve">the </w:t>
      </w:r>
      <w:r w:rsidRPr="003249C8">
        <w:rPr>
          <w:rFonts w:ascii="Times New Roman" w:hAnsi="Times New Roman"/>
          <w:szCs w:val="24"/>
        </w:rPr>
        <w:t xml:space="preserve">sum of estimated hours </w:t>
      </w:r>
      <w:r w:rsidR="0036703A" w:rsidRPr="003249C8">
        <w:rPr>
          <w:rFonts w:ascii="Times New Roman" w:hAnsi="Times New Roman"/>
          <w:szCs w:val="24"/>
        </w:rPr>
        <w:t>in subparagraphs 12.a</w:t>
      </w:r>
      <w:r w:rsidR="00D21623">
        <w:rPr>
          <w:rFonts w:ascii="Times New Roman" w:hAnsi="Times New Roman"/>
          <w:szCs w:val="24"/>
        </w:rPr>
        <w:t>. through</w:t>
      </w:r>
      <w:r w:rsidR="0036703A" w:rsidRPr="003249C8">
        <w:rPr>
          <w:rFonts w:ascii="Times New Roman" w:hAnsi="Times New Roman"/>
          <w:szCs w:val="24"/>
        </w:rPr>
        <w:t xml:space="preserve"> 12.c. (</w:t>
      </w:r>
      <w:r w:rsidR="00D21623">
        <w:rPr>
          <w:rFonts w:ascii="Times New Roman" w:hAnsi="Times New Roman"/>
          <w:szCs w:val="24"/>
        </w:rPr>
        <w:t>76</w:t>
      </w:r>
      <w:r w:rsidR="00283E87" w:rsidRPr="003249C8">
        <w:rPr>
          <w:rFonts w:ascii="Times New Roman" w:hAnsi="Times New Roman"/>
          <w:szCs w:val="24"/>
        </w:rPr>
        <w:t xml:space="preserve"> + 96 + </w:t>
      </w:r>
      <w:r w:rsidR="00D21623">
        <w:rPr>
          <w:rFonts w:ascii="Times New Roman" w:hAnsi="Times New Roman"/>
          <w:szCs w:val="24"/>
        </w:rPr>
        <w:t>1,960</w:t>
      </w:r>
      <w:r w:rsidR="00283E87" w:rsidRPr="003249C8">
        <w:rPr>
          <w:rFonts w:ascii="Times New Roman" w:hAnsi="Times New Roman"/>
          <w:szCs w:val="24"/>
        </w:rPr>
        <w:t xml:space="preserve"> = </w:t>
      </w:r>
      <w:r w:rsidR="00D21623">
        <w:rPr>
          <w:rFonts w:ascii="Times New Roman" w:hAnsi="Times New Roman"/>
          <w:szCs w:val="24"/>
        </w:rPr>
        <w:t>2,132 hours</w:t>
      </w:r>
      <w:r w:rsidR="00283E87" w:rsidRPr="003249C8">
        <w:rPr>
          <w:rFonts w:ascii="Times New Roman" w:hAnsi="Times New Roman"/>
          <w:szCs w:val="24"/>
        </w:rPr>
        <w:t>)</w:t>
      </w:r>
    </w:p>
    <w:p w:rsidR="00D65DA2" w:rsidRPr="003249C8" w:rsidRDefault="00D65DA2" w:rsidP="00D65DA2">
      <w:pPr>
        <w:rPr>
          <w:rFonts w:ascii="Times New Roman" w:hAnsi="Times New Roman"/>
          <w:szCs w:val="24"/>
        </w:rPr>
      </w:pPr>
    </w:p>
    <w:p w:rsidR="00D65DA2" w:rsidRPr="003249C8" w:rsidRDefault="00D65DA2" w:rsidP="00D65DA2">
      <w:pPr>
        <w:rPr>
          <w:rFonts w:ascii="Times New Roman" w:hAnsi="Times New Roman"/>
          <w:szCs w:val="24"/>
        </w:rPr>
      </w:pPr>
      <w:r w:rsidRPr="003249C8">
        <w:rPr>
          <w:rFonts w:ascii="Times New Roman" w:hAnsi="Times New Roman"/>
          <w:szCs w:val="24"/>
        </w:rPr>
        <w:t>(</w:t>
      </w:r>
      <w:r w:rsidR="00226E24" w:rsidRPr="003249C8">
        <w:rPr>
          <w:rFonts w:ascii="Times New Roman" w:hAnsi="Times New Roman"/>
          <w:szCs w:val="24"/>
        </w:rPr>
        <w:t>5</w:t>
      </w:r>
      <w:r w:rsidRPr="003249C8">
        <w:rPr>
          <w:rFonts w:ascii="Times New Roman" w:hAnsi="Times New Roman"/>
          <w:szCs w:val="24"/>
        </w:rPr>
        <w:t>)</w:t>
      </w:r>
      <w:r w:rsidR="00555E16" w:rsidRPr="003249C8">
        <w:rPr>
          <w:rFonts w:ascii="Times New Roman" w:hAnsi="Times New Roman"/>
          <w:szCs w:val="24"/>
        </w:rPr>
        <w:t xml:space="preserve"> </w:t>
      </w:r>
      <w:r w:rsidRPr="003249C8">
        <w:rPr>
          <w:rFonts w:ascii="Times New Roman" w:hAnsi="Times New Roman"/>
          <w:szCs w:val="24"/>
        </w:rPr>
        <w:t xml:space="preserve"> </w:t>
      </w:r>
      <w:r w:rsidR="007E01E4" w:rsidRPr="007E01E4">
        <w:rPr>
          <w:rFonts w:ascii="Times New Roman" w:hAnsi="Times New Roman"/>
          <w:szCs w:val="24"/>
        </w:rPr>
        <w:t>See paragraph 12a. Note (4), above, for hourly rate calculations.</w:t>
      </w:r>
    </w:p>
    <w:p w:rsidR="00D65DA2" w:rsidRPr="003249C8" w:rsidRDefault="00D65DA2" w:rsidP="006505E8">
      <w:pPr>
        <w:tabs>
          <w:tab w:val="left" w:pos="720"/>
        </w:tabs>
        <w:rPr>
          <w:rFonts w:ascii="Times New Roman" w:hAnsi="Times New Roman"/>
          <w:szCs w:val="24"/>
        </w:rPr>
      </w:pPr>
    </w:p>
    <w:p w:rsidR="00895C6B" w:rsidRPr="003249C8" w:rsidRDefault="006505E8" w:rsidP="006505E8">
      <w:pPr>
        <w:tabs>
          <w:tab w:val="left" w:pos="720"/>
        </w:tabs>
        <w:rPr>
          <w:rFonts w:ascii="Times New Roman" w:hAnsi="Times New Roman"/>
          <w:szCs w:val="24"/>
        </w:rPr>
      </w:pPr>
      <w:r w:rsidRPr="003249C8">
        <w:rPr>
          <w:rFonts w:ascii="Times New Roman" w:hAnsi="Times New Roman"/>
          <w:szCs w:val="24"/>
        </w:rPr>
        <w:t xml:space="preserve">13. </w:t>
      </w:r>
      <w:r w:rsidR="00555E16" w:rsidRPr="003249C8">
        <w:rPr>
          <w:rFonts w:ascii="Times New Roman" w:hAnsi="Times New Roman"/>
          <w:szCs w:val="24"/>
        </w:rPr>
        <w:t xml:space="preserve"> </w:t>
      </w:r>
      <w:r w:rsidRPr="003249C8">
        <w:rPr>
          <w:rFonts w:ascii="Times New Roman" w:hAnsi="Times New Roman"/>
          <w:szCs w:val="24"/>
        </w:rPr>
        <w:t xml:space="preserve">Estimated nonrecurring costs.  </w:t>
      </w:r>
      <w:r w:rsidR="0000491F" w:rsidRPr="003249C8">
        <w:rPr>
          <w:rFonts w:ascii="Times New Roman" w:hAnsi="Times New Roman"/>
          <w:szCs w:val="24"/>
        </w:rPr>
        <w:t>There are no nonrecurring costs, i.e., capital and start—up, or operation and maintenance costs for contractors.</w:t>
      </w:r>
    </w:p>
    <w:p w:rsidR="0000491F" w:rsidRPr="003249C8" w:rsidRDefault="0000491F" w:rsidP="006505E8">
      <w:pPr>
        <w:tabs>
          <w:tab w:val="left" w:pos="720"/>
        </w:tabs>
        <w:rPr>
          <w:rFonts w:ascii="Times New Roman" w:hAnsi="Times New Roman"/>
          <w:szCs w:val="24"/>
        </w:rPr>
      </w:pPr>
    </w:p>
    <w:p w:rsidR="002623BD" w:rsidRPr="003249C8" w:rsidRDefault="006505E8" w:rsidP="00895C6B">
      <w:pPr>
        <w:rPr>
          <w:rFonts w:ascii="Times New Roman" w:hAnsi="Times New Roman"/>
          <w:szCs w:val="24"/>
        </w:rPr>
      </w:pPr>
      <w:r w:rsidRPr="003249C8">
        <w:rPr>
          <w:rFonts w:ascii="Times New Roman" w:hAnsi="Times New Roman"/>
          <w:szCs w:val="24"/>
        </w:rPr>
        <w:t>14.</w:t>
      </w:r>
      <w:r w:rsidR="00555E16" w:rsidRPr="003249C8">
        <w:rPr>
          <w:rFonts w:ascii="Times New Roman" w:hAnsi="Times New Roman"/>
          <w:szCs w:val="24"/>
        </w:rPr>
        <w:t xml:space="preserve"> </w:t>
      </w:r>
      <w:r w:rsidRPr="003249C8">
        <w:rPr>
          <w:rFonts w:ascii="Times New Roman" w:hAnsi="Times New Roman"/>
          <w:szCs w:val="24"/>
        </w:rPr>
        <w:t xml:space="preserve"> Estimated cost to the Government. </w:t>
      </w:r>
      <w:r w:rsidR="00D21623">
        <w:rPr>
          <w:rFonts w:ascii="Times New Roman" w:hAnsi="Times New Roman"/>
          <w:szCs w:val="24"/>
        </w:rPr>
        <w:t xml:space="preserve"> </w:t>
      </w:r>
      <w:r w:rsidR="00720548" w:rsidRPr="003249C8">
        <w:rPr>
          <w:rFonts w:ascii="Times New Roman" w:hAnsi="Times New Roman"/>
          <w:szCs w:val="24"/>
        </w:rPr>
        <w:t>Government review of the submissions from contractors is estimated to take eight hours per submission, assuming that electronic pro</w:t>
      </w:r>
      <w:r w:rsidR="00B66FE9" w:rsidRPr="003249C8">
        <w:rPr>
          <w:rFonts w:ascii="Times New Roman" w:hAnsi="Times New Roman"/>
          <w:szCs w:val="24"/>
        </w:rPr>
        <w:t>cesses will be used.</w:t>
      </w:r>
      <w:r w:rsidR="000462C2" w:rsidRPr="003249C8">
        <w:rPr>
          <w:rFonts w:ascii="Times New Roman" w:hAnsi="Times New Roman"/>
          <w:szCs w:val="24"/>
        </w:rPr>
        <w:t xml:space="preserve">  </w:t>
      </w:r>
      <w:r w:rsidR="007E2520" w:rsidRPr="003249C8">
        <w:rPr>
          <w:rFonts w:ascii="Times New Roman" w:hAnsi="Times New Roman"/>
          <w:szCs w:val="24"/>
        </w:rPr>
        <w:t xml:space="preserve">The estimated </w:t>
      </w:r>
      <w:r w:rsidR="00720548" w:rsidRPr="003249C8">
        <w:rPr>
          <w:rFonts w:ascii="Times New Roman" w:hAnsi="Times New Roman"/>
          <w:szCs w:val="24"/>
        </w:rPr>
        <w:t>Government burden</w:t>
      </w:r>
      <w:r w:rsidR="002623BD" w:rsidRPr="003249C8">
        <w:rPr>
          <w:rFonts w:ascii="Times New Roman" w:hAnsi="Times New Roman"/>
          <w:szCs w:val="24"/>
        </w:rPr>
        <w:t xml:space="preserve"> is</w:t>
      </w:r>
      <w:r w:rsidR="00BF4167">
        <w:rPr>
          <w:rFonts w:ascii="Times New Roman" w:hAnsi="Times New Roman"/>
          <w:szCs w:val="24"/>
        </w:rPr>
        <w:t>:</w:t>
      </w:r>
    </w:p>
    <w:p w:rsidR="00280620" w:rsidRPr="003249C8" w:rsidRDefault="00280620" w:rsidP="00895C6B">
      <w:pPr>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50"/>
      </w:tblGrid>
      <w:tr w:rsidR="00D21623" w:rsidRPr="00D21623" w:rsidTr="006E3DA6">
        <w:trPr>
          <w:trHeight w:val="386"/>
        </w:trPr>
        <w:tc>
          <w:tcPr>
            <w:tcW w:w="7290" w:type="dxa"/>
            <w:gridSpan w:val="2"/>
            <w:shd w:val="clear" w:color="auto" w:fill="auto"/>
            <w:vAlign w:val="center"/>
          </w:tcPr>
          <w:p w:rsidR="00D21623" w:rsidRPr="00D21623" w:rsidRDefault="00D21623" w:rsidP="00D21623">
            <w:pPr>
              <w:rPr>
                <w:rFonts w:ascii="Times New Roman" w:hAnsi="Times New Roman"/>
                <w:szCs w:val="24"/>
              </w:rPr>
            </w:pPr>
            <w:r w:rsidRPr="00D21623">
              <w:rPr>
                <w:rFonts w:ascii="Times New Roman" w:hAnsi="Times New Roman"/>
                <w:szCs w:val="24"/>
              </w:rPr>
              <w:t xml:space="preserve">Estimation of </w:t>
            </w:r>
            <w:r>
              <w:rPr>
                <w:rFonts w:ascii="Times New Roman" w:hAnsi="Times New Roman"/>
                <w:szCs w:val="24"/>
              </w:rPr>
              <w:t>Government</w:t>
            </w:r>
            <w:r w:rsidRPr="00D21623">
              <w:rPr>
                <w:rFonts w:ascii="Times New Roman" w:hAnsi="Times New Roman"/>
                <w:szCs w:val="24"/>
              </w:rPr>
              <w:t xml:space="preserve"> Burden Hours:  0704-0259</w:t>
            </w:r>
          </w:p>
        </w:tc>
      </w:tr>
      <w:tr w:rsidR="00D21623" w:rsidRPr="00D21623" w:rsidTr="006E3DA6">
        <w:trPr>
          <w:trHeight w:val="386"/>
        </w:trPr>
        <w:tc>
          <w:tcPr>
            <w:tcW w:w="5940" w:type="dxa"/>
            <w:shd w:val="clear" w:color="auto" w:fill="auto"/>
            <w:vAlign w:val="center"/>
          </w:tcPr>
          <w:p w:rsidR="00D21623" w:rsidRPr="00D21623" w:rsidRDefault="00D21623" w:rsidP="00BF4167">
            <w:pPr>
              <w:rPr>
                <w:rFonts w:ascii="Times New Roman" w:hAnsi="Times New Roman"/>
                <w:szCs w:val="24"/>
              </w:rPr>
            </w:pPr>
            <w:r w:rsidRPr="00D21623">
              <w:rPr>
                <w:rFonts w:ascii="Times New Roman" w:hAnsi="Times New Roman"/>
                <w:szCs w:val="24"/>
              </w:rPr>
              <w:t xml:space="preserve">Number of respondents </w:t>
            </w:r>
            <w:r w:rsidR="00BF4167">
              <w:rPr>
                <w:rFonts w:ascii="Times New Roman" w:hAnsi="Times New Roman"/>
                <w:szCs w:val="24"/>
              </w:rPr>
              <w:t xml:space="preserve"> </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sidRPr="00D21623">
              <w:rPr>
                <w:rFonts w:ascii="Times New Roman" w:hAnsi="Times New Roman"/>
                <w:szCs w:val="24"/>
              </w:rPr>
              <w:t>132</w:t>
            </w:r>
          </w:p>
        </w:tc>
      </w:tr>
      <w:tr w:rsidR="00D21623" w:rsidRPr="00D21623" w:rsidTr="006E3DA6">
        <w:trPr>
          <w:trHeight w:val="422"/>
        </w:trPr>
        <w:tc>
          <w:tcPr>
            <w:tcW w:w="5940" w:type="dxa"/>
            <w:shd w:val="clear" w:color="auto" w:fill="auto"/>
            <w:vAlign w:val="center"/>
          </w:tcPr>
          <w:p w:rsidR="00D21623" w:rsidRPr="00D21623" w:rsidRDefault="00D21623" w:rsidP="00BF4167">
            <w:pPr>
              <w:rPr>
                <w:rFonts w:ascii="Times New Roman" w:hAnsi="Times New Roman"/>
                <w:szCs w:val="24"/>
              </w:rPr>
            </w:pPr>
            <w:r w:rsidRPr="00D21623">
              <w:rPr>
                <w:rFonts w:ascii="Times New Roman" w:hAnsi="Times New Roman"/>
                <w:szCs w:val="24"/>
              </w:rPr>
              <w:t xml:space="preserve">Responses per respondent </w:t>
            </w:r>
            <w:r w:rsidR="00BF4167">
              <w:rPr>
                <w:rFonts w:ascii="Times New Roman" w:hAnsi="Times New Roman"/>
                <w:szCs w:val="24"/>
              </w:rPr>
              <w:t xml:space="preserve"> </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sidRPr="00D21623">
              <w:rPr>
                <w:rFonts w:ascii="Times New Roman" w:hAnsi="Times New Roman"/>
                <w:szCs w:val="24"/>
              </w:rPr>
              <w:t>4.04</w:t>
            </w:r>
          </w:p>
        </w:tc>
      </w:tr>
      <w:tr w:rsidR="00D21623" w:rsidRPr="00D21623" w:rsidTr="006E3DA6">
        <w:trPr>
          <w:trHeight w:val="431"/>
        </w:trPr>
        <w:tc>
          <w:tcPr>
            <w:tcW w:w="5940" w:type="dxa"/>
            <w:shd w:val="clear" w:color="auto" w:fill="auto"/>
            <w:vAlign w:val="center"/>
          </w:tcPr>
          <w:p w:rsidR="00D21623" w:rsidRPr="00D21623" w:rsidRDefault="00D21623" w:rsidP="00BF4167">
            <w:pPr>
              <w:rPr>
                <w:rFonts w:ascii="Times New Roman" w:hAnsi="Times New Roman"/>
                <w:szCs w:val="24"/>
              </w:rPr>
            </w:pPr>
            <w:r w:rsidRPr="00D21623">
              <w:rPr>
                <w:rFonts w:ascii="Times New Roman" w:hAnsi="Times New Roman"/>
                <w:szCs w:val="24"/>
              </w:rPr>
              <w:t xml:space="preserve">Number of responses </w:t>
            </w:r>
            <w:r w:rsidR="00BF4167">
              <w:rPr>
                <w:rFonts w:ascii="Times New Roman" w:hAnsi="Times New Roman"/>
                <w:szCs w:val="24"/>
              </w:rPr>
              <w:t xml:space="preserve"> </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sidRPr="00D21623">
              <w:rPr>
                <w:rFonts w:ascii="Times New Roman" w:hAnsi="Times New Roman"/>
                <w:szCs w:val="24"/>
              </w:rPr>
              <w:t>533</w:t>
            </w:r>
          </w:p>
        </w:tc>
      </w:tr>
      <w:tr w:rsidR="00D21623" w:rsidRPr="00D21623" w:rsidTr="006E3DA6">
        <w:trPr>
          <w:trHeight w:val="440"/>
        </w:trPr>
        <w:tc>
          <w:tcPr>
            <w:tcW w:w="5940" w:type="dxa"/>
            <w:shd w:val="clear" w:color="auto" w:fill="auto"/>
            <w:vAlign w:val="center"/>
          </w:tcPr>
          <w:p w:rsidR="00D21623" w:rsidRPr="00D21623" w:rsidRDefault="00D21623" w:rsidP="00D21623">
            <w:pPr>
              <w:rPr>
                <w:rFonts w:ascii="Times New Roman" w:hAnsi="Times New Roman"/>
                <w:szCs w:val="24"/>
              </w:rPr>
            </w:pPr>
            <w:r w:rsidRPr="00D21623">
              <w:rPr>
                <w:rFonts w:ascii="Times New Roman" w:hAnsi="Times New Roman"/>
                <w:szCs w:val="24"/>
              </w:rPr>
              <w:t xml:space="preserve">Hours per response </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Pr>
                <w:rFonts w:ascii="Times New Roman" w:hAnsi="Times New Roman"/>
                <w:szCs w:val="24"/>
              </w:rPr>
              <w:t>8</w:t>
            </w:r>
          </w:p>
        </w:tc>
      </w:tr>
      <w:tr w:rsidR="00D21623" w:rsidRPr="00D21623" w:rsidTr="006E3DA6">
        <w:trPr>
          <w:trHeight w:val="449"/>
        </w:trPr>
        <w:tc>
          <w:tcPr>
            <w:tcW w:w="5940" w:type="dxa"/>
            <w:shd w:val="clear" w:color="auto" w:fill="auto"/>
            <w:vAlign w:val="center"/>
          </w:tcPr>
          <w:p w:rsidR="00D21623" w:rsidRPr="00D21623" w:rsidRDefault="00D21623" w:rsidP="00D21623">
            <w:pPr>
              <w:rPr>
                <w:rFonts w:ascii="Times New Roman" w:hAnsi="Times New Roman"/>
                <w:szCs w:val="24"/>
              </w:rPr>
            </w:pPr>
            <w:r w:rsidRPr="00D21623">
              <w:rPr>
                <w:rFonts w:ascii="Times New Roman" w:hAnsi="Times New Roman"/>
                <w:szCs w:val="24"/>
              </w:rPr>
              <w:t>Estimated hours (Note 4)</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Pr>
                <w:rFonts w:ascii="Times New Roman" w:hAnsi="Times New Roman"/>
                <w:szCs w:val="24"/>
              </w:rPr>
              <w:t>4,264</w:t>
            </w:r>
          </w:p>
        </w:tc>
      </w:tr>
      <w:tr w:rsidR="00D21623" w:rsidRPr="00D21623" w:rsidTr="006E3DA6">
        <w:trPr>
          <w:trHeight w:val="431"/>
        </w:trPr>
        <w:tc>
          <w:tcPr>
            <w:tcW w:w="5940" w:type="dxa"/>
            <w:shd w:val="clear" w:color="auto" w:fill="auto"/>
            <w:vAlign w:val="center"/>
          </w:tcPr>
          <w:p w:rsidR="00D21623" w:rsidRPr="00D21623" w:rsidRDefault="00D21623" w:rsidP="00D21623">
            <w:pPr>
              <w:rPr>
                <w:rFonts w:ascii="Times New Roman" w:hAnsi="Times New Roman"/>
                <w:szCs w:val="24"/>
              </w:rPr>
            </w:pPr>
            <w:r w:rsidRPr="00D21623">
              <w:rPr>
                <w:rFonts w:ascii="Times New Roman" w:hAnsi="Times New Roman"/>
                <w:szCs w:val="24"/>
              </w:rPr>
              <w:t>Cost per hour (hourly wage)</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sidRPr="00D21623">
              <w:rPr>
                <w:rFonts w:ascii="Times New Roman" w:hAnsi="Times New Roman"/>
                <w:szCs w:val="24"/>
              </w:rPr>
              <w:t>$37</w:t>
            </w:r>
          </w:p>
        </w:tc>
      </w:tr>
      <w:tr w:rsidR="00D21623" w:rsidRPr="00D21623" w:rsidTr="006E3DA6">
        <w:trPr>
          <w:trHeight w:val="440"/>
        </w:trPr>
        <w:tc>
          <w:tcPr>
            <w:tcW w:w="5940" w:type="dxa"/>
            <w:shd w:val="clear" w:color="auto" w:fill="auto"/>
            <w:vAlign w:val="center"/>
          </w:tcPr>
          <w:p w:rsidR="00D21623" w:rsidRPr="00D21623" w:rsidRDefault="00D21623" w:rsidP="00D21623">
            <w:pPr>
              <w:rPr>
                <w:rFonts w:ascii="Times New Roman" w:hAnsi="Times New Roman"/>
                <w:szCs w:val="24"/>
              </w:rPr>
            </w:pPr>
            <w:r w:rsidRPr="00D21623">
              <w:rPr>
                <w:rFonts w:ascii="Times New Roman" w:hAnsi="Times New Roman"/>
                <w:szCs w:val="24"/>
              </w:rPr>
              <w:t xml:space="preserve">Annual public burden </w:t>
            </w:r>
          </w:p>
        </w:tc>
        <w:tc>
          <w:tcPr>
            <w:tcW w:w="1350" w:type="dxa"/>
            <w:shd w:val="clear" w:color="auto" w:fill="auto"/>
            <w:vAlign w:val="center"/>
          </w:tcPr>
          <w:p w:rsidR="00D21623" w:rsidRPr="00D21623" w:rsidRDefault="00D21623" w:rsidP="00D21623">
            <w:pPr>
              <w:jc w:val="right"/>
              <w:rPr>
                <w:rFonts w:ascii="Times New Roman" w:hAnsi="Times New Roman"/>
                <w:szCs w:val="24"/>
              </w:rPr>
            </w:pPr>
            <w:r w:rsidRPr="00D21623">
              <w:rPr>
                <w:rFonts w:ascii="Times New Roman" w:hAnsi="Times New Roman"/>
                <w:szCs w:val="24"/>
              </w:rPr>
              <w:t>$</w:t>
            </w:r>
            <w:r>
              <w:rPr>
                <w:rFonts w:ascii="Times New Roman" w:hAnsi="Times New Roman"/>
                <w:szCs w:val="24"/>
              </w:rPr>
              <w:t>157,768</w:t>
            </w:r>
          </w:p>
        </w:tc>
      </w:tr>
    </w:tbl>
    <w:p w:rsidR="00B611AD" w:rsidRPr="003249C8" w:rsidRDefault="00B611AD" w:rsidP="00895C6B">
      <w:pPr>
        <w:rPr>
          <w:rFonts w:ascii="Times New Roman" w:hAnsi="Times New Roman"/>
          <w:szCs w:val="24"/>
        </w:rPr>
      </w:pPr>
    </w:p>
    <w:p w:rsidR="00895C6B" w:rsidRPr="003249C8" w:rsidRDefault="008E7A5E" w:rsidP="00895C6B">
      <w:pPr>
        <w:rPr>
          <w:rFonts w:ascii="Times New Roman" w:hAnsi="Times New Roman"/>
          <w:szCs w:val="24"/>
        </w:rPr>
      </w:pPr>
      <w:r w:rsidRPr="003249C8">
        <w:rPr>
          <w:rFonts w:ascii="Times New Roman" w:hAnsi="Times New Roman"/>
          <w:szCs w:val="24"/>
          <w:u w:val="single"/>
        </w:rPr>
        <w:t>Notes</w:t>
      </w:r>
      <w:r w:rsidR="00895C6B" w:rsidRPr="003249C8">
        <w:rPr>
          <w:rFonts w:ascii="Times New Roman" w:hAnsi="Times New Roman"/>
          <w:szCs w:val="24"/>
        </w:rPr>
        <w:t>:</w:t>
      </w:r>
      <w:r w:rsidR="00BF4167">
        <w:rPr>
          <w:rFonts w:ascii="Times New Roman" w:hAnsi="Times New Roman"/>
          <w:szCs w:val="24"/>
        </w:rPr>
        <w:t xml:space="preserve">  All of the estimates for computing the public burden were used to estimate the </w:t>
      </w:r>
      <w:r w:rsidR="00C425FB">
        <w:rPr>
          <w:rFonts w:ascii="Times New Roman" w:hAnsi="Times New Roman"/>
          <w:szCs w:val="24"/>
        </w:rPr>
        <w:t xml:space="preserve">corresponding </w:t>
      </w:r>
      <w:r w:rsidR="00BF4167">
        <w:rPr>
          <w:rFonts w:ascii="Times New Roman" w:hAnsi="Times New Roman"/>
          <w:szCs w:val="24"/>
        </w:rPr>
        <w:t>Government burden with one adjustment.  The hours per response for the Government was increased to reflect the amount of time and effort required to evaluate the vendor requests, determine whether an adjustment to the contract amount is supported and warranted, and to issue a bilateral modification.</w:t>
      </w:r>
    </w:p>
    <w:p w:rsidR="000462C2" w:rsidRPr="003249C8" w:rsidRDefault="00F56608">
      <w:pPr>
        <w:rPr>
          <w:rFonts w:ascii="Times New Roman" w:hAnsi="Times New Roman"/>
          <w:szCs w:val="24"/>
        </w:rPr>
      </w:pPr>
      <w:r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3249C8">
        <w:rPr>
          <w:rFonts w:ascii="Times New Roman" w:hAnsi="Times New Roman"/>
          <w:szCs w:val="24"/>
        </w:rPr>
        <w:t>Reasons for changes in burden</w:t>
      </w:r>
      <w:r w:rsidRPr="003249C8">
        <w:rPr>
          <w:rFonts w:ascii="Times New Roman" w:hAnsi="Times New Roman"/>
          <w:szCs w:val="24"/>
        </w:rPr>
        <w:t xml:space="preserve">.  </w:t>
      </w:r>
      <w:r w:rsidR="005B352A" w:rsidRPr="003249C8">
        <w:rPr>
          <w:rFonts w:ascii="Times New Roman" w:hAnsi="Times New Roman"/>
          <w:szCs w:val="24"/>
        </w:rPr>
        <w:t>The estimated changes in Item 12 above are based on a decrease in projected hours</w:t>
      </w:r>
      <w:r w:rsidR="00280620" w:rsidRPr="003249C8">
        <w:rPr>
          <w:rFonts w:ascii="Times New Roman" w:hAnsi="Times New Roman"/>
          <w:szCs w:val="24"/>
        </w:rPr>
        <w:t>, which is</w:t>
      </w:r>
      <w:r w:rsidR="005B352A" w:rsidRPr="003249C8">
        <w:rPr>
          <w:rFonts w:ascii="Times New Roman" w:hAnsi="Times New Roman"/>
          <w:szCs w:val="24"/>
        </w:rPr>
        <w:t xml:space="preserve"> attributed to a decline in the number of fixed-price contracts being awarded with</w:t>
      </w:r>
      <w:r w:rsidR="00280620" w:rsidRPr="003249C8">
        <w:rPr>
          <w:rFonts w:ascii="Times New Roman" w:hAnsi="Times New Roman"/>
          <w:szCs w:val="24"/>
        </w:rPr>
        <w:t xml:space="preserve"> a DFARS part 216</w:t>
      </w:r>
      <w:r w:rsidR="005B352A" w:rsidRPr="003249C8">
        <w:rPr>
          <w:rFonts w:ascii="Times New Roman" w:hAnsi="Times New Roman"/>
          <w:szCs w:val="24"/>
        </w:rPr>
        <w:t xml:space="preserve"> economic price adjustment clause.  </w:t>
      </w:r>
      <w:r w:rsidR="00BF4167">
        <w:rPr>
          <w:rFonts w:ascii="Times New Roman" w:hAnsi="Times New Roman"/>
          <w:szCs w:val="24"/>
        </w:rPr>
        <w:t>T</w:t>
      </w:r>
      <w:r w:rsidR="009643BA" w:rsidRPr="003249C8">
        <w:rPr>
          <w:rFonts w:ascii="Times New Roman" w:hAnsi="Times New Roman"/>
          <w:szCs w:val="24"/>
        </w:rPr>
        <w:t>he overall decline</w:t>
      </w:r>
      <w:r w:rsidR="005B5B26" w:rsidRPr="003249C8">
        <w:rPr>
          <w:rFonts w:ascii="Times New Roman" w:hAnsi="Times New Roman"/>
          <w:szCs w:val="24"/>
        </w:rPr>
        <w:t xml:space="preserve"> in the number of contract awards</w:t>
      </w:r>
      <w:r w:rsidR="005B352A" w:rsidRPr="003249C8">
        <w:rPr>
          <w:rFonts w:ascii="Times New Roman" w:hAnsi="Times New Roman"/>
          <w:szCs w:val="24"/>
        </w:rPr>
        <w:t xml:space="preserve"> </w:t>
      </w:r>
      <w:r w:rsidR="00BF4167">
        <w:rPr>
          <w:rFonts w:ascii="Times New Roman" w:hAnsi="Times New Roman"/>
          <w:szCs w:val="24"/>
        </w:rPr>
        <w:t>may also be</w:t>
      </w:r>
      <w:r w:rsidR="008B06F0" w:rsidRPr="003249C8">
        <w:rPr>
          <w:rFonts w:ascii="Times New Roman" w:hAnsi="Times New Roman"/>
          <w:szCs w:val="24"/>
        </w:rPr>
        <w:t xml:space="preserve"> </w:t>
      </w:r>
      <w:r w:rsidR="005B352A" w:rsidRPr="003249C8">
        <w:rPr>
          <w:rFonts w:ascii="Times New Roman" w:hAnsi="Times New Roman"/>
          <w:szCs w:val="24"/>
        </w:rPr>
        <w:t xml:space="preserve">associated with </w:t>
      </w:r>
      <w:r w:rsidR="008B06F0" w:rsidRPr="003249C8">
        <w:rPr>
          <w:rFonts w:ascii="Times New Roman" w:hAnsi="Times New Roman"/>
          <w:szCs w:val="24"/>
        </w:rPr>
        <w:t xml:space="preserve">and attributed to </w:t>
      </w:r>
      <w:r w:rsidR="005B352A" w:rsidRPr="003249C8">
        <w:rPr>
          <w:rFonts w:ascii="Times New Roman" w:hAnsi="Times New Roman"/>
          <w:szCs w:val="24"/>
        </w:rPr>
        <w:t xml:space="preserve">the drawdown in Iraq and Afghanistan.  </w:t>
      </w:r>
      <w:r w:rsidR="008B06F0" w:rsidRPr="003249C8">
        <w:rPr>
          <w:rFonts w:ascii="Times New Roman" w:hAnsi="Times New Roman"/>
          <w:szCs w:val="24"/>
        </w:rPr>
        <w:t>T</w:t>
      </w:r>
      <w:r w:rsidR="005B352A" w:rsidRPr="003249C8">
        <w:rPr>
          <w:rFonts w:ascii="Times New Roman" w:hAnsi="Times New Roman"/>
          <w:szCs w:val="24"/>
        </w:rPr>
        <w:t>he drawdown</w:t>
      </w:r>
      <w:r w:rsidR="005B5B26" w:rsidRPr="003249C8">
        <w:rPr>
          <w:rFonts w:ascii="Times New Roman" w:hAnsi="Times New Roman"/>
          <w:szCs w:val="24"/>
        </w:rPr>
        <w:t xml:space="preserve">, which began during </w:t>
      </w:r>
      <w:r w:rsidR="00026F3E" w:rsidRPr="003249C8">
        <w:rPr>
          <w:rFonts w:ascii="Times New Roman" w:hAnsi="Times New Roman"/>
          <w:szCs w:val="24"/>
        </w:rPr>
        <w:t>FY 2011</w:t>
      </w:r>
      <w:r w:rsidR="005B5B26" w:rsidRPr="003249C8">
        <w:rPr>
          <w:rFonts w:ascii="Times New Roman" w:hAnsi="Times New Roman"/>
          <w:szCs w:val="24"/>
        </w:rPr>
        <w:t xml:space="preserve">, </w:t>
      </w:r>
      <w:r w:rsidR="00BF4167">
        <w:rPr>
          <w:rFonts w:ascii="Times New Roman" w:hAnsi="Times New Roman"/>
          <w:szCs w:val="24"/>
        </w:rPr>
        <w:t>was</w:t>
      </w:r>
      <w:r w:rsidR="005B352A" w:rsidRPr="003249C8">
        <w:rPr>
          <w:rFonts w:ascii="Times New Roman" w:hAnsi="Times New Roman"/>
          <w:szCs w:val="24"/>
        </w:rPr>
        <w:t xml:space="preserve"> projected to </w:t>
      </w:r>
      <w:r w:rsidR="008B06F0" w:rsidRPr="003249C8">
        <w:rPr>
          <w:rFonts w:ascii="Times New Roman" w:hAnsi="Times New Roman"/>
          <w:szCs w:val="24"/>
        </w:rPr>
        <w:t>taper off</w:t>
      </w:r>
      <w:r w:rsidR="005B352A" w:rsidRPr="003249C8">
        <w:rPr>
          <w:rFonts w:ascii="Times New Roman" w:hAnsi="Times New Roman"/>
          <w:szCs w:val="24"/>
        </w:rPr>
        <w:t xml:space="preserve"> by the end of 2014</w:t>
      </w:r>
      <w:r w:rsidR="007A6C07">
        <w:rPr>
          <w:rFonts w:ascii="Times New Roman" w:hAnsi="Times New Roman"/>
          <w:szCs w:val="24"/>
        </w:rPr>
        <w:t xml:space="preserve">.  </w:t>
      </w:r>
      <w:r w:rsidR="00280DC7">
        <w:rPr>
          <w:rFonts w:ascii="Times New Roman" w:hAnsi="Times New Roman"/>
          <w:szCs w:val="24"/>
        </w:rPr>
        <w:t>Based on current economic conditions, t</w:t>
      </w:r>
      <w:r w:rsidR="005B352A" w:rsidRPr="003249C8">
        <w:rPr>
          <w:rFonts w:ascii="Times New Roman" w:hAnsi="Times New Roman"/>
          <w:szCs w:val="24"/>
        </w:rPr>
        <w:t xml:space="preserve">he number of annual number of contract associated with DFARS 252.216-7000, -7001, and -7003 is expected to remain </w:t>
      </w:r>
      <w:r w:rsidR="005B5B26" w:rsidRPr="003249C8">
        <w:rPr>
          <w:rFonts w:ascii="Times New Roman" w:hAnsi="Times New Roman"/>
          <w:szCs w:val="24"/>
        </w:rPr>
        <w:t xml:space="preserve">relatively </w:t>
      </w:r>
      <w:r w:rsidR="005B352A" w:rsidRPr="003249C8">
        <w:rPr>
          <w:rFonts w:ascii="Times New Roman" w:hAnsi="Times New Roman"/>
          <w:szCs w:val="24"/>
        </w:rPr>
        <w:t>stable for the next three years.</w:t>
      </w:r>
    </w:p>
    <w:p w:rsidR="000462C2" w:rsidRPr="003249C8" w:rsidRDefault="000462C2">
      <w:pPr>
        <w:rPr>
          <w:rFonts w:ascii="Times New Roman" w:hAnsi="Times New Roman"/>
          <w:szCs w:val="24"/>
        </w:rPr>
      </w:pPr>
    </w:p>
    <w:p w:rsidR="00B844AC" w:rsidRPr="003249C8" w:rsidRDefault="007A6C07" w:rsidP="007A6C07">
      <w:pPr>
        <w:ind w:firstLine="720"/>
        <w:rPr>
          <w:rFonts w:ascii="Times New Roman" w:hAnsi="Times New Roman"/>
          <w:szCs w:val="24"/>
        </w:rPr>
      </w:pPr>
      <w:r>
        <w:rPr>
          <w:rFonts w:ascii="Times New Roman" w:hAnsi="Times New Roman"/>
          <w:szCs w:val="24"/>
        </w:rPr>
        <w:t>The change in burden for this renewal is projected as follows:</w:t>
      </w:r>
    </w:p>
    <w:p w:rsidR="00F56608" w:rsidRDefault="00F56608" w:rsidP="006505E8">
      <w:pPr>
        <w:tabs>
          <w:tab w:val="left" w:pos="72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727"/>
        <w:gridCol w:w="1440"/>
        <w:gridCol w:w="1350"/>
      </w:tblGrid>
      <w:tr w:rsidR="00D67EAB" w:rsidRPr="00D67EAB" w:rsidTr="006E3DA6">
        <w:trPr>
          <w:trHeight w:val="432"/>
        </w:trPr>
        <w:tc>
          <w:tcPr>
            <w:tcW w:w="7290" w:type="dxa"/>
            <w:gridSpan w:val="4"/>
            <w:tcBorders>
              <w:right w:val="single" w:sz="4" w:space="0" w:color="auto"/>
            </w:tcBorders>
            <w:shd w:val="clear" w:color="auto" w:fill="auto"/>
            <w:vAlign w:val="center"/>
          </w:tcPr>
          <w:p w:rsidR="00D67EAB" w:rsidRPr="00D67EAB" w:rsidRDefault="00D67EAB" w:rsidP="007E01E4">
            <w:pPr>
              <w:tabs>
                <w:tab w:val="left" w:pos="720"/>
              </w:tabs>
              <w:jc w:val="center"/>
              <w:rPr>
                <w:rFonts w:ascii="Times New Roman" w:hAnsi="Times New Roman"/>
                <w:szCs w:val="24"/>
              </w:rPr>
            </w:pPr>
            <w:r w:rsidRPr="00D67EAB">
              <w:rPr>
                <w:rFonts w:ascii="Times New Roman" w:hAnsi="Times New Roman"/>
                <w:szCs w:val="24"/>
              </w:rPr>
              <w:t xml:space="preserve">Change in Burden:  </w:t>
            </w:r>
            <w:r w:rsidR="007A6C07">
              <w:rPr>
                <w:rFonts w:ascii="Times New Roman" w:hAnsi="Times New Roman"/>
                <w:szCs w:val="24"/>
              </w:rPr>
              <w:t>0704-0259</w:t>
            </w:r>
          </w:p>
        </w:tc>
      </w:tr>
      <w:tr w:rsidR="00D67EAB" w:rsidRPr="00D67EAB" w:rsidTr="006E3DA6">
        <w:trPr>
          <w:trHeight w:val="386"/>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 xml:space="preserve"> </w:t>
            </w:r>
          </w:p>
        </w:tc>
        <w:tc>
          <w:tcPr>
            <w:tcW w:w="1727" w:type="dxa"/>
            <w:tcBorders>
              <w:top w:val="single" w:sz="4" w:space="0" w:color="auto"/>
            </w:tcBorders>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2014</w:t>
            </w:r>
          </w:p>
        </w:tc>
        <w:tc>
          <w:tcPr>
            <w:tcW w:w="1440" w:type="dxa"/>
            <w:tcBorders>
              <w:top w:val="single" w:sz="4" w:space="0" w:color="auto"/>
            </w:tcBorders>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2017</w:t>
            </w:r>
          </w:p>
        </w:tc>
        <w:tc>
          <w:tcPr>
            <w:tcW w:w="1350" w:type="dxa"/>
            <w:tcBorders>
              <w:top w:val="single" w:sz="4" w:space="0" w:color="auto"/>
            </w:tcBorders>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Difference</w:t>
            </w:r>
          </w:p>
        </w:tc>
      </w:tr>
      <w:tr w:rsidR="00D67EAB" w:rsidRPr="00D67EAB" w:rsidTr="006E3DA6">
        <w:trPr>
          <w:trHeight w:val="359"/>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Number of respondents</w:t>
            </w:r>
          </w:p>
        </w:tc>
        <w:tc>
          <w:tcPr>
            <w:tcW w:w="1727" w:type="dxa"/>
            <w:shd w:val="clear" w:color="auto" w:fill="auto"/>
            <w:vAlign w:val="center"/>
          </w:tcPr>
          <w:p w:rsidR="00D67EAB" w:rsidRPr="00D67EAB" w:rsidRDefault="00E311F3" w:rsidP="007A6C07">
            <w:pPr>
              <w:tabs>
                <w:tab w:val="left" w:pos="720"/>
              </w:tabs>
              <w:jc w:val="right"/>
              <w:rPr>
                <w:rFonts w:ascii="Times New Roman" w:hAnsi="Times New Roman"/>
                <w:szCs w:val="24"/>
              </w:rPr>
            </w:pPr>
            <w:r>
              <w:rPr>
                <w:rFonts w:ascii="Times New Roman" w:hAnsi="Times New Roman"/>
                <w:szCs w:val="24"/>
              </w:rPr>
              <w:t>258</w:t>
            </w:r>
          </w:p>
        </w:tc>
        <w:tc>
          <w:tcPr>
            <w:tcW w:w="144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132</w:t>
            </w:r>
          </w:p>
        </w:tc>
        <w:tc>
          <w:tcPr>
            <w:tcW w:w="135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-126</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Responses/respondent</w:t>
            </w:r>
          </w:p>
        </w:tc>
        <w:tc>
          <w:tcPr>
            <w:tcW w:w="1727"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7.55</w:t>
            </w:r>
          </w:p>
        </w:tc>
        <w:tc>
          <w:tcPr>
            <w:tcW w:w="144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4</w:t>
            </w:r>
          </w:p>
        </w:tc>
        <w:tc>
          <w:tcPr>
            <w:tcW w:w="135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Total annual responses</w:t>
            </w:r>
          </w:p>
        </w:tc>
        <w:tc>
          <w:tcPr>
            <w:tcW w:w="1727"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1,949</w:t>
            </w:r>
          </w:p>
        </w:tc>
        <w:tc>
          <w:tcPr>
            <w:tcW w:w="144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533</w:t>
            </w:r>
          </w:p>
        </w:tc>
        <w:tc>
          <w:tcPr>
            <w:tcW w:w="135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-1,416</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Hours per response</w:t>
            </w:r>
          </w:p>
        </w:tc>
        <w:tc>
          <w:tcPr>
            <w:tcW w:w="1727"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4</w:t>
            </w:r>
          </w:p>
        </w:tc>
        <w:tc>
          <w:tcPr>
            <w:tcW w:w="144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4</w:t>
            </w:r>
          </w:p>
        </w:tc>
        <w:tc>
          <w:tcPr>
            <w:tcW w:w="135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Total Hours</w:t>
            </w:r>
          </w:p>
        </w:tc>
        <w:tc>
          <w:tcPr>
            <w:tcW w:w="1727"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7,844</w:t>
            </w:r>
          </w:p>
        </w:tc>
        <w:tc>
          <w:tcPr>
            <w:tcW w:w="144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2,132</w:t>
            </w:r>
          </w:p>
        </w:tc>
        <w:tc>
          <w:tcPr>
            <w:tcW w:w="1350" w:type="dxa"/>
            <w:shd w:val="clear" w:color="auto" w:fill="auto"/>
            <w:vAlign w:val="center"/>
          </w:tcPr>
          <w:p w:rsidR="00D67EAB" w:rsidRPr="00D67EAB" w:rsidRDefault="007A6C07" w:rsidP="007A6C07">
            <w:pPr>
              <w:tabs>
                <w:tab w:val="left" w:pos="720"/>
              </w:tabs>
              <w:jc w:val="right"/>
              <w:rPr>
                <w:rFonts w:ascii="Times New Roman" w:hAnsi="Times New Roman"/>
                <w:szCs w:val="24"/>
              </w:rPr>
            </w:pPr>
            <w:r>
              <w:rPr>
                <w:rFonts w:ascii="Times New Roman" w:hAnsi="Times New Roman"/>
                <w:szCs w:val="24"/>
              </w:rPr>
              <w:t>-5,712</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 xml:space="preserve">Cost per hour </w:t>
            </w:r>
          </w:p>
        </w:tc>
        <w:tc>
          <w:tcPr>
            <w:tcW w:w="1727"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r w:rsidR="007A6C07">
              <w:rPr>
                <w:rFonts w:ascii="Times New Roman" w:hAnsi="Times New Roman"/>
                <w:szCs w:val="24"/>
              </w:rPr>
              <w:t>31</w:t>
            </w:r>
          </w:p>
        </w:tc>
        <w:tc>
          <w:tcPr>
            <w:tcW w:w="144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$3</w:t>
            </w:r>
            <w:r w:rsidR="007A6C07">
              <w:rPr>
                <w:rFonts w:ascii="Times New Roman" w:hAnsi="Times New Roman"/>
                <w:szCs w:val="24"/>
              </w:rPr>
              <w:t>7</w:t>
            </w:r>
          </w:p>
        </w:tc>
        <w:tc>
          <w:tcPr>
            <w:tcW w:w="135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p>
        </w:tc>
      </w:tr>
      <w:tr w:rsidR="00D67EAB" w:rsidRPr="00D67EAB" w:rsidTr="006E3DA6">
        <w:trPr>
          <w:trHeight w:val="350"/>
        </w:trPr>
        <w:tc>
          <w:tcPr>
            <w:tcW w:w="2773" w:type="dxa"/>
            <w:shd w:val="clear" w:color="auto" w:fill="auto"/>
            <w:vAlign w:val="center"/>
          </w:tcPr>
          <w:p w:rsidR="00D67EAB" w:rsidRPr="00D67EAB" w:rsidRDefault="00D67EAB" w:rsidP="00D67EAB">
            <w:pPr>
              <w:tabs>
                <w:tab w:val="left" w:pos="720"/>
              </w:tabs>
              <w:rPr>
                <w:rFonts w:ascii="Times New Roman" w:hAnsi="Times New Roman"/>
                <w:szCs w:val="24"/>
              </w:rPr>
            </w:pPr>
            <w:r w:rsidRPr="00D67EAB">
              <w:rPr>
                <w:rFonts w:ascii="Times New Roman" w:hAnsi="Times New Roman"/>
                <w:szCs w:val="24"/>
              </w:rPr>
              <w:t>Total Cost</w:t>
            </w:r>
          </w:p>
        </w:tc>
        <w:tc>
          <w:tcPr>
            <w:tcW w:w="1727"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r w:rsidR="007A6C07">
              <w:rPr>
                <w:rFonts w:ascii="Times New Roman" w:hAnsi="Times New Roman"/>
                <w:szCs w:val="24"/>
              </w:rPr>
              <w:t>243,164</w:t>
            </w:r>
          </w:p>
        </w:tc>
        <w:tc>
          <w:tcPr>
            <w:tcW w:w="144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r w:rsidR="007A6C07">
              <w:rPr>
                <w:rFonts w:ascii="Times New Roman" w:hAnsi="Times New Roman"/>
                <w:szCs w:val="24"/>
              </w:rPr>
              <w:t>78,884</w:t>
            </w:r>
          </w:p>
        </w:tc>
        <w:tc>
          <w:tcPr>
            <w:tcW w:w="1350" w:type="dxa"/>
            <w:shd w:val="clear" w:color="auto" w:fill="auto"/>
            <w:vAlign w:val="center"/>
          </w:tcPr>
          <w:p w:rsidR="00D67EAB" w:rsidRPr="00D67EAB" w:rsidRDefault="00D67EAB" w:rsidP="007A6C07">
            <w:pPr>
              <w:tabs>
                <w:tab w:val="left" w:pos="720"/>
              </w:tabs>
              <w:jc w:val="right"/>
              <w:rPr>
                <w:rFonts w:ascii="Times New Roman" w:hAnsi="Times New Roman"/>
                <w:szCs w:val="24"/>
              </w:rPr>
            </w:pPr>
            <w:r w:rsidRPr="00D67EAB">
              <w:rPr>
                <w:rFonts w:ascii="Times New Roman" w:hAnsi="Times New Roman"/>
                <w:szCs w:val="24"/>
              </w:rPr>
              <w:t>-$</w:t>
            </w:r>
            <w:r w:rsidR="007A6C07">
              <w:rPr>
                <w:rFonts w:ascii="Times New Roman" w:hAnsi="Times New Roman"/>
                <w:szCs w:val="24"/>
              </w:rPr>
              <w:t>164,280</w:t>
            </w:r>
          </w:p>
        </w:tc>
      </w:tr>
    </w:tbl>
    <w:p w:rsidR="00D67EAB" w:rsidRDefault="00D67EAB" w:rsidP="006505E8">
      <w:pPr>
        <w:tabs>
          <w:tab w:val="left" w:pos="720"/>
        </w:tabs>
        <w:rPr>
          <w:rFonts w:ascii="Times New Roman" w:hAnsi="Times New Roman"/>
          <w:szCs w:val="24"/>
        </w:rPr>
      </w:pPr>
    </w:p>
    <w:p w:rsidR="00720548" w:rsidRPr="003249C8" w:rsidRDefault="00F56608" w:rsidP="006505E8">
      <w:pPr>
        <w:tabs>
          <w:tab w:val="left" w:pos="720"/>
        </w:tabs>
        <w:rPr>
          <w:rFonts w:ascii="Times New Roman" w:hAnsi="Times New Roman"/>
          <w:szCs w:val="24"/>
        </w:rPr>
      </w:pPr>
      <w:r w:rsidRPr="003249C8">
        <w:rPr>
          <w:rFonts w:ascii="Times New Roman" w:hAnsi="Times New Roman"/>
          <w:szCs w:val="24"/>
        </w:rPr>
        <w:t>16.</w:t>
      </w:r>
      <w:r w:rsidR="007A6C07">
        <w:rPr>
          <w:rFonts w:ascii="Times New Roman" w:hAnsi="Times New Roman"/>
          <w:szCs w:val="24"/>
        </w:rPr>
        <w:t xml:space="preserve"> </w:t>
      </w:r>
      <w:r w:rsidRPr="003249C8">
        <w:rPr>
          <w:rFonts w:ascii="Times New Roman" w:hAnsi="Times New Roman"/>
          <w:szCs w:val="24"/>
        </w:rPr>
        <w:t xml:space="preserve"> Publication.  </w:t>
      </w:r>
      <w:r w:rsidR="00720548" w:rsidRPr="003249C8">
        <w:rPr>
          <w:rFonts w:ascii="Times New Roman" w:hAnsi="Times New Roman"/>
          <w:szCs w:val="24"/>
        </w:rPr>
        <w:t>Results of this information collection will not be published.</w:t>
      </w:r>
    </w:p>
    <w:p w:rsidR="00F56608" w:rsidRPr="003249C8" w:rsidRDefault="00F56608" w:rsidP="006505E8">
      <w:pPr>
        <w:tabs>
          <w:tab w:val="left" w:pos="720"/>
        </w:tabs>
        <w:rPr>
          <w:rFonts w:ascii="Times New Roman" w:hAnsi="Times New Roman"/>
          <w:szCs w:val="24"/>
        </w:rPr>
      </w:pPr>
    </w:p>
    <w:p w:rsidR="00720548" w:rsidRPr="003249C8" w:rsidRDefault="00F56608" w:rsidP="006505E8">
      <w:pPr>
        <w:tabs>
          <w:tab w:val="left" w:pos="720"/>
        </w:tabs>
        <w:rPr>
          <w:rFonts w:ascii="Times New Roman" w:hAnsi="Times New Roman"/>
          <w:szCs w:val="24"/>
        </w:rPr>
      </w:pPr>
      <w:r w:rsidRPr="003249C8">
        <w:rPr>
          <w:rFonts w:ascii="Times New Roman" w:hAnsi="Times New Roman"/>
          <w:szCs w:val="24"/>
        </w:rPr>
        <w:t>17.</w:t>
      </w:r>
      <w:r w:rsidR="007A6C07">
        <w:rPr>
          <w:rFonts w:ascii="Times New Roman" w:hAnsi="Times New Roman"/>
          <w:szCs w:val="24"/>
        </w:rPr>
        <w:t xml:space="preserve"> </w:t>
      </w:r>
      <w:r w:rsidRPr="003249C8">
        <w:rPr>
          <w:rFonts w:ascii="Times New Roman" w:hAnsi="Times New Roman"/>
          <w:szCs w:val="24"/>
        </w:rPr>
        <w:t xml:space="preserve"> Expiration date.  </w:t>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6505E8">
      <w:pPr>
        <w:tabs>
          <w:tab w:val="left" w:pos="720"/>
        </w:tabs>
        <w:rPr>
          <w:rFonts w:ascii="Times New Roman" w:hAnsi="Times New Roman"/>
          <w:szCs w:val="24"/>
        </w:rPr>
      </w:pPr>
    </w:p>
    <w:p w:rsidR="00720548" w:rsidRPr="003249C8" w:rsidRDefault="00F56608" w:rsidP="006505E8">
      <w:pPr>
        <w:tabs>
          <w:tab w:val="left" w:pos="720"/>
        </w:tabs>
        <w:rPr>
          <w:rFonts w:ascii="Times New Roman" w:hAnsi="Times New Roman"/>
          <w:szCs w:val="24"/>
        </w:rPr>
      </w:pPr>
      <w:r w:rsidRPr="003249C8">
        <w:rPr>
          <w:rFonts w:ascii="Times New Roman" w:hAnsi="Times New Roman"/>
          <w:szCs w:val="24"/>
        </w:rPr>
        <w:t>18.</w:t>
      </w:r>
      <w:r w:rsidR="007A6C07">
        <w:rPr>
          <w:rFonts w:ascii="Times New Roman" w:hAnsi="Times New Roman"/>
          <w:szCs w:val="24"/>
        </w:rPr>
        <w:t xml:space="preserve"> </w:t>
      </w:r>
      <w:r w:rsidRPr="003249C8">
        <w:rPr>
          <w:rFonts w:ascii="Times New Roman" w:hAnsi="Times New Roman"/>
          <w:szCs w:val="24"/>
        </w:rPr>
        <w:t xml:space="preserve"> Certification.  </w:t>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6505E8">
      <w:pPr>
        <w:rPr>
          <w:rFonts w:ascii="Times New Roman" w:hAnsi="Times New Roman"/>
          <w:szCs w:val="24"/>
        </w:rPr>
      </w:pPr>
    </w:p>
    <w:p w:rsidR="00F56608" w:rsidRPr="003249C8" w:rsidRDefault="00F56608" w:rsidP="00F56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6505E8">
      <w:pPr>
        <w:rPr>
          <w:rFonts w:ascii="Times New Roman" w:hAnsi="Times New Roman"/>
          <w:szCs w:val="24"/>
        </w:rPr>
      </w:pPr>
    </w:p>
    <w:p w:rsidR="00C14965" w:rsidRPr="003249C8" w:rsidRDefault="00720548" w:rsidP="006505E8">
      <w:pPr>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23" w:rsidRDefault="00D21623">
      <w:r>
        <w:separator/>
      </w:r>
    </w:p>
  </w:endnote>
  <w:endnote w:type="continuationSeparator" w:id="0">
    <w:p w:rsidR="00D21623" w:rsidRDefault="00D2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84024D">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23" w:rsidRDefault="00D21623">
      <w:r>
        <w:separator/>
      </w:r>
    </w:p>
  </w:footnote>
  <w:footnote w:type="continuationSeparator" w:id="0">
    <w:p w:rsidR="00D21623" w:rsidRDefault="00D2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3" w:rsidRDefault="00D21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81C3A"/>
    <w:rsid w:val="00084787"/>
    <w:rsid w:val="000851CA"/>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71CAF"/>
    <w:rsid w:val="0018679A"/>
    <w:rsid w:val="0019725C"/>
    <w:rsid w:val="001A213E"/>
    <w:rsid w:val="001B5D2C"/>
    <w:rsid w:val="001D7A5E"/>
    <w:rsid w:val="001E3368"/>
    <w:rsid w:val="001F1F35"/>
    <w:rsid w:val="001F4BB1"/>
    <w:rsid w:val="001F5174"/>
    <w:rsid w:val="002105EC"/>
    <w:rsid w:val="00211C5C"/>
    <w:rsid w:val="00220C6C"/>
    <w:rsid w:val="0022212E"/>
    <w:rsid w:val="00226E24"/>
    <w:rsid w:val="002319A5"/>
    <w:rsid w:val="00244F01"/>
    <w:rsid w:val="0025004D"/>
    <w:rsid w:val="002623BD"/>
    <w:rsid w:val="00280620"/>
    <w:rsid w:val="00280DC7"/>
    <w:rsid w:val="00283E87"/>
    <w:rsid w:val="00284099"/>
    <w:rsid w:val="002A3308"/>
    <w:rsid w:val="002A4151"/>
    <w:rsid w:val="002B46A3"/>
    <w:rsid w:val="002C7FF3"/>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345C"/>
    <w:rsid w:val="003915B2"/>
    <w:rsid w:val="003937BC"/>
    <w:rsid w:val="003D56AC"/>
    <w:rsid w:val="003D57B0"/>
    <w:rsid w:val="003D7CD7"/>
    <w:rsid w:val="004120DB"/>
    <w:rsid w:val="004165AA"/>
    <w:rsid w:val="00417CA0"/>
    <w:rsid w:val="00420004"/>
    <w:rsid w:val="00436A3E"/>
    <w:rsid w:val="004457DA"/>
    <w:rsid w:val="0045707D"/>
    <w:rsid w:val="004761FB"/>
    <w:rsid w:val="00482B73"/>
    <w:rsid w:val="00496B38"/>
    <w:rsid w:val="004A42A6"/>
    <w:rsid w:val="004C0139"/>
    <w:rsid w:val="004C2E87"/>
    <w:rsid w:val="004C593E"/>
    <w:rsid w:val="004E5A3D"/>
    <w:rsid w:val="004E5E82"/>
    <w:rsid w:val="004F1C4C"/>
    <w:rsid w:val="004F26A1"/>
    <w:rsid w:val="00503B9A"/>
    <w:rsid w:val="00503CED"/>
    <w:rsid w:val="00510B5A"/>
    <w:rsid w:val="00510E83"/>
    <w:rsid w:val="005177C0"/>
    <w:rsid w:val="005179D8"/>
    <w:rsid w:val="0053064C"/>
    <w:rsid w:val="0053089F"/>
    <w:rsid w:val="00532889"/>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65F7"/>
    <w:rsid w:val="00606E0D"/>
    <w:rsid w:val="00610950"/>
    <w:rsid w:val="00640C71"/>
    <w:rsid w:val="006505E8"/>
    <w:rsid w:val="006624E7"/>
    <w:rsid w:val="00672D99"/>
    <w:rsid w:val="00680B8E"/>
    <w:rsid w:val="00681D3E"/>
    <w:rsid w:val="00691EBA"/>
    <w:rsid w:val="00693FCC"/>
    <w:rsid w:val="006C102B"/>
    <w:rsid w:val="006D2D21"/>
    <w:rsid w:val="006E3DA6"/>
    <w:rsid w:val="006F073C"/>
    <w:rsid w:val="006F6A21"/>
    <w:rsid w:val="007102AF"/>
    <w:rsid w:val="00715050"/>
    <w:rsid w:val="0071552E"/>
    <w:rsid w:val="0071578D"/>
    <w:rsid w:val="00716B3B"/>
    <w:rsid w:val="00720548"/>
    <w:rsid w:val="00730C41"/>
    <w:rsid w:val="007316DC"/>
    <w:rsid w:val="007354CE"/>
    <w:rsid w:val="007426BC"/>
    <w:rsid w:val="00746CC2"/>
    <w:rsid w:val="00746D63"/>
    <w:rsid w:val="00754148"/>
    <w:rsid w:val="00763B21"/>
    <w:rsid w:val="007757BD"/>
    <w:rsid w:val="00777A0A"/>
    <w:rsid w:val="007859FD"/>
    <w:rsid w:val="00785ED8"/>
    <w:rsid w:val="00793D27"/>
    <w:rsid w:val="007A595B"/>
    <w:rsid w:val="007A6C07"/>
    <w:rsid w:val="007A7294"/>
    <w:rsid w:val="007A7FBD"/>
    <w:rsid w:val="007B7E52"/>
    <w:rsid w:val="007C7E2E"/>
    <w:rsid w:val="007D0B7D"/>
    <w:rsid w:val="007E01E4"/>
    <w:rsid w:val="007E2520"/>
    <w:rsid w:val="007E560E"/>
    <w:rsid w:val="007F58DB"/>
    <w:rsid w:val="00814982"/>
    <w:rsid w:val="0082543F"/>
    <w:rsid w:val="0084024D"/>
    <w:rsid w:val="00842061"/>
    <w:rsid w:val="00856834"/>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44404"/>
    <w:rsid w:val="009632A5"/>
    <w:rsid w:val="009634B0"/>
    <w:rsid w:val="00964080"/>
    <w:rsid w:val="009643BA"/>
    <w:rsid w:val="00971EE7"/>
    <w:rsid w:val="0098049A"/>
    <w:rsid w:val="009B355C"/>
    <w:rsid w:val="009B4F6D"/>
    <w:rsid w:val="009B67FC"/>
    <w:rsid w:val="009C0672"/>
    <w:rsid w:val="009C52FF"/>
    <w:rsid w:val="009D0CEA"/>
    <w:rsid w:val="009F0481"/>
    <w:rsid w:val="009F3865"/>
    <w:rsid w:val="00A10ED1"/>
    <w:rsid w:val="00A157D1"/>
    <w:rsid w:val="00A22035"/>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E1895"/>
    <w:rsid w:val="00B00F95"/>
    <w:rsid w:val="00B16F6D"/>
    <w:rsid w:val="00B20EE7"/>
    <w:rsid w:val="00B32538"/>
    <w:rsid w:val="00B53D0A"/>
    <w:rsid w:val="00B577A0"/>
    <w:rsid w:val="00B611AD"/>
    <w:rsid w:val="00B66FE9"/>
    <w:rsid w:val="00B7390C"/>
    <w:rsid w:val="00B74378"/>
    <w:rsid w:val="00B76572"/>
    <w:rsid w:val="00B844AC"/>
    <w:rsid w:val="00B87726"/>
    <w:rsid w:val="00B951FC"/>
    <w:rsid w:val="00B96394"/>
    <w:rsid w:val="00BA2538"/>
    <w:rsid w:val="00BA3037"/>
    <w:rsid w:val="00BA5530"/>
    <w:rsid w:val="00BA62C2"/>
    <w:rsid w:val="00BD19EE"/>
    <w:rsid w:val="00BD37B8"/>
    <w:rsid w:val="00BD525D"/>
    <w:rsid w:val="00BE075A"/>
    <w:rsid w:val="00BE5649"/>
    <w:rsid w:val="00BE73C7"/>
    <w:rsid w:val="00BF088B"/>
    <w:rsid w:val="00BF2D2E"/>
    <w:rsid w:val="00BF4167"/>
    <w:rsid w:val="00C046F9"/>
    <w:rsid w:val="00C1151F"/>
    <w:rsid w:val="00C14965"/>
    <w:rsid w:val="00C14F7D"/>
    <w:rsid w:val="00C165AD"/>
    <w:rsid w:val="00C16B77"/>
    <w:rsid w:val="00C3314C"/>
    <w:rsid w:val="00C344CC"/>
    <w:rsid w:val="00C40D4A"/>
    <w:rsid w:val="00C411C5"/>
    <w:rsid w:val="00C425FB"/>
    <w:rsid w:val="00C4532D"/>
    <w:rsid w:val="00C57D92"/>
    <w:rsid w:val="00C66FFD"/>
    <w:rsid w:val="00C73294"/>
    <w:rsid w:val="00C8284A"/>
    <w:rsid w:val="00C84FE6"/>
    <w:rsid w:val="00C861F3"/>
    <w:rsid w:val="00CA06FC"/>
    <w:rsid w:val="00CA27B5"/>
    <w:rsid w:val="00CA2879"/>
    <w:rsid w:val="00CA4531"/>
    <w:rsid w:val="00CA5FA3"/>
    <w:rsid w:val="00CB07D9"/>
    <w:rsid w:val="00CC716E"/>
    <w:rsid w:val="00CC7BE2"/>
    <w:rsid w:val="00CD0019"/>
    <w:rsid w:val="00CE4C81"/>
    <w:rsid w:val="00CF2C1A"/>
    <w:rsid w:val="00D21623"/>
    <w:rsid w:val="00D22A96"/>
    <w:rsid w:val="00D249F1"/>
    <w:rsid w:val="00D3303B"/>
    <w:rsid w:val="00D34672"/>
    <w:rsid w:val="00D34D42"/>
    <w:rsid w:val="00D65A12"/>
    <w:rsid w:val="00D65DA2"/>
    <w:rsid w:val="00D67EAB"/>
    <w:rsid w:val="00D71FF2"/>
    <w:rsid w:val="00DA126C"/>
    <w:rsid w:val="00DA6A36"/>
    <w:rsid w:val="00DC16B4"/>
    <w:rsid w:val="00DD5060"/>
    <w:rsid w:val="00DF7938"/>
    <w:rsid w:val="00E22479"/>
    <w:rsid w:val="00E2573D"/>
    <w:rsid w:val="00E27D1B"/>
    <w:rsid w:val="00E311F3"/>
    <w:rsid w:val="00E35CAC"/>
    <w:rsid w:val="00E36282"/>
    <w:rsid w:val="00E46A9F"/>
    <w:rsid w:val="00E605A4"/>
    <w:rsid w:val="00E756B7"/>
    <w:rsid w:val="00E776F1"/>
    <w:rsid w:val="00E85DF8"/>
    <w:rsid w:val="00E93E1D"/>
    <w:rsid w:val="00EB0703"/>
    <w:rsid w:val="00EB2E61"/>
    <w:rsid w:val="00EC7291"/>
    <w:rsid w:val="00ED2834"/>
    <w:rsid w:val="00EE4CE8"/>
    <w:rsid w:val="00F00D3E"/>
    <w:rsid w:val="00F03A28"/>
    <w:rsid w:val="00F0437E"/>
    <w:rsid w:val="00F05A25"/>
    <w:rsid w:val="00F24554"/>
    <w:rsid w:val="00F2456E"/>
    <w:rsid w:val="00F27C12"/>
    <w:rsid w:val="00F31048"/>
    <w:rsid w:val="00F315A2"/>
    <w:rsid w:val="00F359F8"/>
    <w:rsid w:val="00F35E15"/>
    <w:rsid w:val="00F40485"/>
    <w:rsid w:val="00F4285C"/>
    <w:rsid w:val="00F440BA"/>
    <w:rsid w:val="00F45C98"/>
    <w:rsid w:val="00F56608"/>
    <w:rsid w:val="00F567E6"/>
    <w:rsid w:val="00F605B7"/>
    <w:rsid w:val="00F63DCD"/>
    <w:rsid w:val="00F86152"/>
    <w:rsid w:val="00F95AB4"/>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352B-486D-45BF-BC14-C06B0091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2017-12-08T15:07:00Z</dcterms:created>
  <dcterms:modified xsi:type="dcterms:W3CDTF">2017-12-08T15:07:00Z</dcterms:modified>
</cp:coreProperties>
</file>