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0A" w:rsidRPr="0023675B" w:rsidRDefault="00DB5B0A" w:rsidP="006505DA">
      <w:pPr>
        <w:tabs>
          <w:tab w:val="left" w:pos="360"/>
          <w:tab w:val="left" w:pos="720"/>
          <w:tab w:val="left" w:pos="1080"/>
        </w:tabs>
        <w:jc w:val="center"/>
        <w:rPr>
          <w:sz w:val="24"/>
          <w:szCs w:val="24"/>
          <w:u w:val="single"/>
        </w:rPr>
      </w:pPr>
      <w:bookmarkStart w:id="0" w:name="_GoBack"/>
      <w:bookmarkEnd w:id="0"/>
      <w:r w:rsidRPr="0023675B">
        <w:rPr>
          <w:sz w:val="24"/>
          <w:szCs w:val="24"/>
          <w:u w:val="single"/>
        </w:rPr>
        <w:t>SUPPORTING STATEMENT</w:t>
      </w:r>
      <w:r w:rsidR="00D20F33">
        <w:rPr>
          <w:sz w:val="24"/>
          <w:szCs w:val="24"/>
          <w:u w:val="single"/>
        </w:rPr>
        <w:t xml:space="preserve"> – PART A</w:t>
      </w:r>
    </w:p>
    <w:p w:rsidR="0023675B" w:rsidRPr="0023675B" w:rsidRDefault="0023675B" w:rsidP="006505DA">
      <w:pPr>
        <w:tabs>
          <w:tab w:val="left" w:pos="360"/>
          <w:tab w:val="left" w:pos="720"/>
          <w:tab w:val="left" w:pos="1080"/>
        </w:tabs>
        <w:jc w:val="center"/>
        <w:rPr>
          <w:sz w:val="24"/>
          <w:szCs w:val="24"/>
          <w:u w:val="single"/>
        </w:rPr>
      </w:pPr>
    </w:p>
    <w:p w:rsidR="00930EBA" w:rsidRPr="00930EBA" w:rsidRDefault="00D20F33" w:rsidP="00930EBA">
      <w:pPr>
        <w:tabs>
          <w:tab w:val="left" w:pos="360"/>
          <w:tab w:val="left" w:pos="720"/>
          <w:tab w:val="left" w:pos="1080"/>
        </w:tabs>
        <w:jc w:val="center"/>
        <w:rPr>
          <w:u w:val="single"/>
        </w:rPr>
      </w:pPr>
      <w:r>
        <w:rPr>
          <w:sz w:val="24"/>
          <w:szCs w:val="24"/>
          <w:u w:val="single"/>
        </w:rPr>
        <w:t xml:space="preserve">Defense Federal Acquisition Regulation Supplement (DFARS) Part 239, </w:t>
      </w:r>
      <w:r w:rsidR="00346FA2" w:rsidRPr="00346FA2">
        <w:rPr>
          <w:sz w:val="24"/>
          <w:szCs w:val="24"/>
          <w:u w:val="single"/>
        </w:rPr>
        <w:t>Acquisition of Information Technology</w:t>
      </w:r>
      <w:r w:rsidR="00346FA2" w:rsidRPr="00346FA2">
        <w:rPr>
          <w:u w:val="single"/>
        </w:rPr>
        <w:t xml:space="preserve"> </w:t>
      </w:r>
      <w:r>
        <w:rPr>
          <w:u w:val="single"/>
        </w:rPr>
        <w:t xml:space="preserve">and associated clauses at DFARS 252.239-7000 and 252.239-7006; </w:t>
      </w:r>
      <w:r w:rsidR="00E87F9D">
        <w:rPr>
          <w:u w:val="single"/>
        </w:rPr>
        <w:t>OMB Control Number 0704-0341</w:t>
      </w:r>
    </w:p>
    <w:p w:rsidR="00930EBA" w:rsidRPr="0023675B" w:rsidRDefault="00930EBA" w:rsidP="006505DA">
      <w:pPr>
        <w:tabs>
          <w:tab w:val="left" w:pos="360"/>
          <w:tab w:val="left" w:pos="720"/>
          <w:tab w:val="left" w:pos="1080"/>
        </w:tabs>
        <w:jc w:val="center"/>
        <w:rPr>
          <w:sz w:val="24"/>
          <w:szCs w:val="24"/>
          <w:u w:val="single"/>
        </w:rPr>
      </w:pPr>
    </w:p>
    <w:p w:rsidR="00C90980" w:rsidRPr="0023675B" w:rsidRDefault="00DE6EB0" w:rsidP="006505DA">
      <w:pPr>
        <w:tabs>
          <w:tab w:val="left" w:pos="360"/>
          <w:tab w:val="left" w:pos="720"/>
          <w:tab w:val="left" w:pos="1080"/>
        </w:tabs>
        <w:rPr>
          <w:sz w:val="24"/>
          <w:szCs w:val="24"/>
        </w:rPr>
      </w:pPr>
      <w:r w:rsidRPr="0023675B">
        <w:rPr>
          <w:sz w:val="24"/>
          <w:szCs w:val="24"/>
        </w:rPr>
        <w:t xml:space="preserve">A.  </w:t>
      </w:r>
      <w:r w:rsidR="00C90980" w:rsidRPr="00512014">
        <w:rPr>
          <w:sz w:val="24"/>
          <w:szCs w:val="24"/>
          <w:u w:val="single"/>
        </w:rPr>
        <w:t>JUSTIFICATION</w:t>
      </w:r>
    </w:p>
    <w:p w:rsidR="00C90980" w:rsidRPr="0023675B" w:rsidRDefault="00C90980" w:rsidP="006505DA">
      <w:pPr>
        <w:tabs>
          <w:tab w:val="left" w:pos="360"/>
          <w:tab w:val="left" w:pos="720"/>
          <w:tab w:val="left" w:pos="1080"/>
        </w:tabs>
        <w:rPr>
          <w:sz w:val="24"/>
          <w:szCs w:val="24"/>
        </w:rPr>
      </w:pPr>
    </w:p>
    <w:p w:rsidR="0044387F" w:rsidRDefault="0023675B" w:rsidP="006505DA">
      <w:pPr>
        <w:tabs>
          <w:tab w:val="left" w:pos="360"/>
          <w:tab w:val="left" w:pos="720"/>
          <w:tab w:val="left" w:pos="1080"/>
        </w:tabs>
        <w:rPr>
          <w:sz w:val="24"/>
          <w:szCs w:val="24"/>
        </w:rPr>
      </w:pPr>
      <w:r w:rsidRPr="0023675B">
        <w:rPr>
          <w:sz w:val="24"/>
          <w:szCs w:val="24"/>
        </w:rPr>
        <w:tab/>
      </w:r>
      <w:r w:rsidR="00C90980" w:rsidRPr="0023675B">
        <w:rPr>
          <w:sz w:val="24"/>
          <w:szCs w:val="24"/>
        </w:rPr>
        <w:t>1.</w:t>
      </w:r>
      <w:r w:rsidR="005B6779" w:rsidRPr="0023675B">
        <w:rPr>
          <w:sz w:val="24"/>
          <w:szCs w:val="24"/>
        </w:rPr>
        <w:t xml:space="preserve">  </w:t>
      </w:r>
      <w:r w:rsidRPr="0023675B">
        <w:rPr>
          <w:sz w:val="24"/>
          <w:szCs w:val="24"/>
          <w:u w:val="single"/>
        </w:rPr>
        <w:t>Need for the Information Collection</w:t>
      </w:r>
    </w:p>
    <w:p w:rsidR="0044387F" w:rsidRDefault="0044387F" w:rsidP="006505DA">
      <w:pPr>
        <w:tabs>
          <w:tab w:val="left" w:pos="360"/>
          <w:tab w:val="left" w:pos="720"/>
          <w:tab w:val="left" w:pos="1080"/>
        </w:tabs>
        <w:rPr>
          <w:sz w:val="24"/>
          <w:szCs w:val="24"/>
        </w:rPr>
      </w:pPr>
    </w:p>
    <w:p w:rsidR="00E87F9D" w:rsidRDefault="0044387F" w:rsidP="006505DA">
      <w:pPr>
        <w:tabs>
          <w:tab w:val="left" w:pos="360"/>
          <w:tab w:val="left" w:pos="720"/>
          <w:tab w:val="left" w:pos="1080"/>
        </w:tabs>
        <w:rPr>
          <w:sz w:val="24"/>
          <w:szCs w:val="24"/>
        </w:rPr>
      </w:pPr>
      <w:r>
        <w:rPr>
          <w:sz w:val="24"/>
          <w:szCs w:val="24"/>
        </w:rPr>
        <w:tab/>
      </w:r>
      <w:r w:rsidR="000F0091">
        <w:rPr>
          <w:sz w:val="24"/>
          <w:szCs w:val="24"/>
        </w:rPr>
        <w:t>a</w:t>
      </w:r>
      <w:r w:rsidR="00F67575">
        <w:rPr>
          <w:sz w:val="24"/>
          <w:szCs w:val="24"/>
        </w:rPr>
        <w:t>.</w:t>
      </w:r>
      <w:r w:rsidR="00857AAC">
        <w:rPr>
          <w:sz w:val="24"/>
          <w:szCs w:val="24"/>
        </w:rPr>
        <w:t xml:space="preserve"> </w:t>
      </w:r>
      <w:r w:rsidR="000F401E">
        <w:rPr>
          <w:sz w:val="24"/>
          <w:szCs w:val="24"/>
        </w:rPr>
        <w:t xml:space="preserve"> </w:t>
      </w:r>
      <w:r w:rsidR="00C90980" w:rsidRPr="00581127">
        <w:rPr>
          <w:sz w:val="24"/>
          <w:szCs w:val="24"/>
        </w:rPr>
        <w:t xml:space="preserve">This </w:t>
      </w:r>
      <w:r w:rsidR="007C459F" w:rsidRPr="00581127">
        <w:rPr>
          <w:sz w:val="24"/>
          <w:szCs w:val="24"/>
        </w:rPr>
        <w:t>justification supports</w:t>
      </w:r>
      <w:r w:rsidR="00DD5221" w:rsidRPr="00581127">
        <w:rPr>
          <w:sz w:val="24"/>
          <w:szCs w:val="24"/>
        </w:rPr>
        <w:t xml:space="preserve"> renewal of</w:t>
      </w:r>
      <w:r w:rsidR="007C459F" w:rsidRPr="00581127">
        <w:rPr>
          <w:sz w:val="24"/>
          <w:szCs w:val="24"/>
        </w:rPr>
        <w:t xml:space="preserve"> </w:t>
      </w:r>
      <w:r w:rsidR="00891873" w:rsidRPr="00581127">
        <w:rPr>
          <w:sz w:val="24"/>
          <w:szCs w:val="24"/>
        </w:rPr>
        <w:t xml:space="preserve">OMB Control Number </w:t>
      </w:r>
      <w:r w:rsidR="00E87F9D">
        <w:rPr>
          <w:sz w:val="24"/>
          <w:szCs w:val="24"/>
        </w:rPr>
        <w:t>0704-0341</w:t>
      </w:r>
      <w:r w:rsidR="006D31B5">
        <w:rPr>
          <w:sz w:val="24"/>
          <w:szCs w:val="24"/>
        </w:rPr>
        <w:t xml:space="preserve"> </w:t>
      </w:r>
      <w:r w:rsidR="000F401E">
        <w:rPr>
          <w:sz w:val="24"/>
          <w:szCs w:val="24"/>
        </w:rPr>
        <w:t>for</w:t>
      </w:r>
      <w:r w:rsidR="00C90980" w:rsidRPr="00581127">
        <w:rPr>
          <w:sz w:val="24"/>
          <w:szCs w:val="24"/>
        </w:rPr>
        <w:t xml:space="preserve"> Defense F</w:t>
      </w:r>
      <w:r w:rsidR="007C459F" w:rsidRPr="00581127">
        <w:rPr>
          <w:sz w:val="24"/>
          <w:szCs w:val="24"/>
        </w:rPr>
        <w:t xml:space="preserve">ederal Acquisition Regulation </w:t>
      </w:r>
      <w:r w:rsidR="00C90980" w:rsidRPr="00581127">
        <w:rPr>
          <w:sz w:val="24"/>
          <w:szCs w:val="24"/>
        </w:rPr>
        <w:t>Supplement</w:t>
      </w:r>
      <w:r w:rsidR="00B90ACF" w:rsidRPr="00581127">
        <w:rPr>
          <w:sz w:val="24"/>
          <w:szCs w:val="24"/>
        </w:rPr>
        <w:t xml:space="preserve"> (DFARS)</w:t>
      </w:r>
      <w:r w:rsidR="00C90980" w:rsidRPr="00581127">
        <w:rPr>
          <w:sz w:val="24"/>
          <w:szCs w:val="24"/>
        </w:rPr>
        <w:t xml:space="preserve"> </w:t>
      </w:r>
      <w:r w:rsidR="007E6363" w:rsidRPr="00581127">
        <w:rPr>
          <w:sz w:val="24"/>
          <w:szCs w:val="24"/>
        </w:rPr>
        <w:t>Part 2</w:t>
      </w:r>
      <w:r w:rsidR="00E87F9D">
        <w:rPr>
          <w:sz w:val="24"/>
          <w:szCs w:val="24"/>
        </w:rPr>
        <w:t>39</w:t>
      </w:r>
      <w:r w:rsidR="000F0091" w:rsidRPr="00581127">
        <w:rPr>
          <w:sz w:val="24"/>
          <w:szCs w:val="24"/>
        </w:rPr>
        <w:t>—</w:t>
      </w:r>
      <w:r w:rsidR="00E87F9D">
        <w:rPr>
          <w:sz w:val="24"/>
          <w:szCs w:val="24"/>
        </w:rPr>
        <w:t>Acquisition</w:t>
      </w:r>
      <w:r w:rsidR="00463979">
        <w:rPr>
          <w:sz w:val="24"/>
          <w:szCs w:val="24"/>
        </w:rPr>
        <w:t xml:space="preserve"> of Information Technology</w:t>
      </w:r>
      <w:r w:rsidR="000F401E">
        <w:rPr>
          <w:sz w:val="24"/>
          <w:szCs w:val="24"/>
        </w:rPr>
        <w:t>, and associated clauses</w:t>
      </w:r>
      <w:r w:rsidR="006D31B5">
        <w:rPr>
          <w:sz w:val="24"/>
          <w:szCs w:val="24"/>
        </w:rPr>
        <w:t>.</w:t>
      </w:r>
    </w:p>
    <w:p w:rsidR="00E87F9D" w:rsidRDefault="00E87F9D" w:rsidP="006505DA">
      <w:pPr>
        <w:tabs>
          <w:tab w:val="left" w:pos="360"/>
          <w:tab w:val="left" w:pos="720"/>
          <w:tab w:val="left" w:pos="1080"/>
        </w:tabs>
        <w:rPr>
          <w:sz w:val="24"/>
          <w:szCs w:val="24"/>
        </w:rPr>
      </w:pPr>
    </w:p>
    <w:p w:rsidR="005A7C9F" w:rsidRPr="00137452" w:rsidRDefault="008C4AD8" w:rsidP="005A7C9F">
      <w:pPr>
        <w:tabs>
          <w:tab w:val="left" w:pos="360"/>
          <w:tab w:val="left" w:pos="720"/>
          <w:tab w:val="left" w:pos="1080"/>
        </w:tabs>
        <w:rPr>
          <w:szCs w:val="24"/>
        </w:rPr>
      </w:pPr>
      <w:r>
        <w:rPr>
          <w:sz w:val="24"/>
          <w:szCs w:val="24"/>
        </w:rPr>
        <w:tab/>
      </w:r>
      <w:r w:rsidR="00D815A6">
        <w:rPr>
          <w:sz w:val="24"/>
          <w:szCs w:val="24"/>
        </w:rPr>
        <w:tab/>
        <w:t>i.</w:t>
      </w:r>
      <w:r w:rsidR="00857AAC">
        <w:rPr>
          <w:sz w:val="24"/>
          <w:szCs w:val="24"/>
        </w:rPr>
        <w:t xml:space="preserve"> </w:t>
      </w:r>
      <w:r w:rsidR="00D815A6">
        <w:rPr>
          <w:sz w:val="24"/>
          <w:szCs w:val="24"/>
        </w:rPr>
        <w:t xml:space="preserve"> DFARS clause 252.239-7000, Protection Against Compromising Emanations, is prescribed at DFARS 239.7103 (a), for use in solicitations and contracts inv</w:t>
      </w:r>
      <w:r w:rsidR="006D31B5">
        <w:rPr>
          <w:sz w:val="24"/>
          <w:szCs w:val="24"/>
        </w:rPr>
        <w:t xml:space="preserve">olving technology that requires </w:t>
      </w:r>
      <w:r w:rsidR="00D815A6">
        <w:rPr>
          <w:sz w:val="24"/>
          <w:szCs w:val="24"/>
        </w:rPr>
        <w:t>protection against compromising emanations.</w:t>
      </w:r>
      <w:r w:rsidR="00C17269">
        <w:rPr>
          <w:sz w:val="24"/>
          <w:szCs w:val="24"/>
        </w:rPr>
        <w:t xml:space="preserve">  </w:t>
      </w:r>
      <w:r w:rsidR="005A7C9F">
        <w:rPr>
          <w:sz w:val="24"/>
          <w:szCs w:val="24"/>
        </w:rPr>
        <w:t>Paragraph (b) of the clause requires the</w:t>
      </w:r>
      <w:r w:rsidR="006D31B5">
        <w:rPr>
          <w:szCs w:val="24"/>
        </w:rPr>
        <w:t xml:space="preserve"> c</w:t>
      </w:r>
      <w:r w:rsidR="005A7C9F" w:rsidRPr="00137452">
        <w:rPr>
          <w:szCs w:val="24"/>
        </w:rPr>
        <w:t xml:space="preserve">ontractor </w:t>
      </w:r>
      <w:r w:rsidR="005A7C9F">
        <w:rPr>
          <w:szCs w:val="24"/>
        </w:rPr>
        <w:t xml:space="preserve">to provide, upon request of the contracting officer, </w:t>
      </w:r>
      <w:r w:rsidR="005A7C9F" w:rsidRPr="00137452">
        <w:rPr>
          <w:szCs w:val="24"/>
        </w:rPr>
        <w:t>documentati</w:t>
      </w:r>
      <w:r w:rsidR="005A7C9F">
        <w:rPr>
          <w:szCs w:val="24"/>
        </w:rPr>
        <w:t>on supporting the accreditation of inf</w:t>
      </w:r>
      <w:r w:rsidR="006D31B5">
        <w:rPr>
          <w:szCs w:val="24"/>
        </w:rPr>
        <w:t>ormation assurance requirements (N</w:t>
      </w:r>
      <w:r w:rsidR="00D20F33">
        <w:rPr>
          <w:szCs w:val="24"/>
        </w:rPr>
        <w:t xml:space="preserve">ational Security Agency National </w:t>
      </w:r>
      <w:r w:rsidR="006D31B5">
        <w:rPr>
          <w:szCs w:val="24"/>
        </w:rPr>
        <w:t>T</w:t>
      </w:r>
      <w:r w:rsidR="00D20F33">
        <w:rPr>
          <w:szCs w:val="24"/>
        </w:rPr>
        <w:t>EMPEST S</w:t>
      </w:r>
      <w:r w:rsidR="006D31B5">
        <w:rPr>
          <w:szCs w:val="24"/>
        </w:rPr>
        <w:t>tandards or other standards specified by the contract).</w:t>
      </w:r>
    </w:p>
    <w:p w:rsidR="005A7C9F" w:rsidRDefault="005A7C9F" w:rsidP="00F865AF">
      <w:pPr>
        <w:tabs>
          <w:tab w:val="left" w:pos="360"/>
          <w:tab w:val="left" w:pos="720"/>
          <w:tab w:val="left" w:pos="1080"/>
        </w:tabs>
        <w:rPr>
          <w:sz w:val="24"/>
          <w:szCs w:val="24"/>
        </w:rPr>
      </w:pPr>
    </w:p>
    <w:p w:rsidR="005A7C9F" w:rsidRPr="00EC6D5E" w:rsidRDefault="00D80464" w:rsidP="005A7C9F">
      <w:pPr>
        <w:tabs>
          <w:tab w:val="left" w:pos="360"/>
          <w:tab w:val="left" w:pos="720"/>
          <w:tab w:val="left" w:pos="1080"/>
        </w:tabs>
        <w:rPr>
          <w:sz w:val="24"/>
          <w:szCs w:val="24"/>
        </w:rPr>
      </w:pPr>
      <w:r>
        <w:rPr>
          <w:sz w:val="24"/>
          <w:szCs w:val="24"/>
        </w:rPr>
        <w:t xml:space="preserve">   </w:t>
      </w:r>
      <w:r>
        <w:rPr>
          <w:sz w:val="24"/>
          <w:szCs w:val="24"/>
        </w:rPr>
        <w:tab/>
      </w:r>
      <w:r w:rsidR="00D815A6">
        <w:rPr>
          <w:sz w:val="24"/>
          <w:szCs w:val="24"/>
        </w:rPr>
        <w:tab/>
        <w:t xml:space="preserve">ii. </w:t>
      </w:r>
      <w:r w:rsidR="00857AAC">
        <w:rPr>
          <w:sz w:val="24"/>
          <w:szCs w:val="24"/>
        </w:rPr>
        <w:t xml:space="preserve"> </w:t>
      </w:r>
      <w:r w:rsidR="00D815A6">
        <w:rPr>
          <w:sz w:val="24"/>
          <w:szCs w:val="24"/>
        </w:rPr>
        <w:t>DFARS clause 252.239-7006, Tariff Information, is prescribed at DFARS 239.7411(a), for use in solicitations, contracts, and basi</w:t>
      </w:r>
      <w:r w:rsidR="001E47E6">
        <w:rPr>
          <w:sz w:val="24"/>
          <w:szCs w:val="24"/>
        </w:rPr>
        <w:t>c</w:t>
      </w:r>
      <w:r w:rsidR="00D815A6">
        <w:rPr>
          <w:sz w:val="24"/>
          <w:szCs w:val="24"/>
        </w:rPr>
        <w:t xml:space="preserve"> agreements for telecommunications services</w:t>
      </w:r>
      <w:r w:rsidR="001E47E6">
        <w:rPr>
          <w:sz w:val="24"/>
          <w:szCs w:val="24"/>
        </w:rPr>
        <w:t>.</w:t>
      </w:r>
      <w:r w:rsidR="00C17269" w:rsidRPr="00C17269">
        <w:rPr>
          <w:sz w:val="24"/>
          <w:szCs w:val="24"/>
        </w:rPr>
        <w:t xml:space="preserve"> </w:t>
      </w:r>
      <w:r w:rsidR="005A7C9F" w:rsidRPr="005A7C9F">
        <w:rPr>
          <w:sz w:val="24"/>
          <w:szCs w:val="24"/>
        </w:rPr>
        <w:t xml:space="preserve"> </w:t>
      </w:r>
      <w:r w:rsidR="005A7C9F" w:rsidRPr="00EC6D5E">
        <w:rPr>
          <w:sz w:val="24"/>
          <w:szCs w:val="24"/>
        </w:rPr>
        <w:t xml:space="preserve">The clause </w:t>
      </w:r>
      <w:r w:rsidR="00116281">
        <w:rPr>
          <w:sz w:val="24"/>
          <w:szCs w:val="24"/>
        </w:rPr>
        <w:t>requires</w:t>
      </w:r>
      <w:r w:rsidR="005A7C9F" w:rsidRPr="00EC6D5E">
        <w:rPr>
          <w:sz w:val="24"/>
          <w:szCs w:val="24"/>
        </w:rPr>
        <w:t xml:space="preserve"> the</w:t>
      </w:r>
      <w:r w:rsidR="00116281">
        <w:rPr>
          <w:sz w:val="24"/>
          <w:szCs w:val="24"/>
        </w:rPr>
        <w:t xml:space="preserve"> contractor to report the</w:t>
      </w:r>
      <w:r w:rsidR="005A7C9F" w:rsidRPr="00EC6D5E">
        <w:rPr>
          <w:sz w:val="24"/>
          <w:szCs w:val="24"/>
        </w:rPr>
        <w:t xml:space="preserve"> following </w:t>
      </w:r>
      <w:r w:rsidR="00116281">
        <w:rPr>
          <w:sz w:val="24"/>
          <w:szCs w:val="24"/>
        </w:rPr>
        <w:t>to the contracting officer</w:t>
      </w:r>
      <w:r w:rsidR="005A7C9F" w:rsidRPr="00EC6D5E">
        <w:rPr>
          <w:sz w:val="24"/>
          <w:szCs w:val="24"/>
        </w:rPr>
        <w:t>:</w:t>
      </w:r>
    </w:p>
    <w:p w:rsidR="005A7C9F" w:rsidRPr="00EC6D5E" w:rsidRDefault="005A7C9F" w:rsidP="005A7C9F">
      <w:pPr>
        <w:tabs>
          <w:tab w:val="left" w:pos="360"/>
          <w:tab w:val="left" w:pos="720"/>
          <w:tab w:val="left" w:pos="1080"/>
        </w:tabs>
        <w:rPr>
          <w:sz w:val="24"/>
          <w:szCs w:val="24"/>
        </w:rPr>
      </w:pPr>
    </w:p>
    <w:p w:rsidR="00116281" w:rsidRDefault="005A7C9F" w:rsidP="00A37635">
      <w:pPr>
        <w:pStyle w:val="ListParagraph"/>
        <w:numPr>
          <w:ilvl w:val="0"/>
          <w:numId w:val="13"/>
        </w:numPr>
        <w:tabs>
          <w:tab w:val="left" w:pos="360"/>
          <w:tab w:val="left" w:pos="720"/>
          <w:tab w:val="left" w:pos="1080"/>
        </w:tabs>
        <w:rPr>
          <w:sz w:val="24"/>
          <w:szCs w:val="24"/>
        </w:rPr>
      </w:pPr>
      <w:r w:rsidRPr="00EC6D5E">
        <w:rPr>
          <w:sz w:val="24"/>
          <w:szCs w:val="24"/>
        </w:rPr>
        <w:t xml:space="preserve">Paragraph (a) (1) </w:t>
      </w:r>
      <w:r w:rsidR="00116281">
        <w:rPr>
          <w:sz w:val="24"/>
          <w:szCs w:val="24"/>
        </w:rPr>
        <w:t>-</w:t>
      </w:r>
      <w:r w:rsidR="00D20F33">
        <w:rPr>
          <w:sz w:val="24"/>
          <w:szCs w:val="24"/>
        </w:rPr>
        <w:t xml:space="preserve"> provide</w:t>
      </w:r>
      <w:r w:rsidRPr="00EC6D5E">
        <w:rPr>
          <w:sz w:val="24"/>
          <w:szCs w:val="24"/>
        </w:rPr>
        <w:t>, upon request, a copy of the contractor's current exist</w:t>
      </w:r>
      <w:r w:rsidR="00EC6D5E" w:rsidRPr="00EC6D5E">
        <w:rPr>
          <w:sz w:val="24"/>
          <w:szCs w:val="24"/>
        </w:rPr>
        <w:t>ing tariffs (including changes)</w:t>
      </w:r>
      <w:r w:rsidR="00116281">
        <w:rPr>
          <w:sz w:val="24"/>
          <w:szCs w:val="24"/>
        </w:rPr>
        <w:t>.</w:t>
      </w:r>
    </w:p>
    <w:p w:rsidR="00116281" w:rsidRDefault="00116281" w:rsidP="00116281">
      <w:pPr>
        <w:pStyle w:val="ListParagraph"/>
        <w:tabs>
          <w:tab w:val="left" w:pos="360"/>
          <w:tab w:val="left" w:pos="720"/>
          <w:tab w:val="left" w:pos="1080"/>
        </w:tabs>
        <w:ind w:left="1080"/>
        <w:rPr>
          <w:sz w:val="24"/>
          <w:szCs w:val="24"/>
        </w:rPr>
      </w:pPr>
    </w:p>
    <w:p w:rsidR="005A7C9F" w:rsidRPr="00EC6D5E" w:rsidRDefault="00116281" w:rsidP="00A37635">
      <w:pPr>
        <w:pStyle w:val="ListParagraph"/>
        <w:numPr>
          <w:ilvl w:val="0"/>
          <w:numId w:val="13"/>
        </w:numPr>
        <w:tabs>
          <w:tab w:val="left" w:pos="360"/>
          <w:tab w:val="left" w:pos="720"/>
          <w:tab w:val="left" w:pos="1080"/>
        </w:tabs>
        <w:rPr>
          <w:sz w:val="24"/>
          <w:szCs w:val="24"/>
        </w:rPr>
      </w:pPr>
      <w:r>
        <w:rPr>
          <w:sz w:val="24"/>
          <w:szCs w:val="24"/>
        </w:rPr>
        <w:t xml:space="preserve">Paragraph (a)(2) </w:t>
      </w:r>
      <w:r w:rsidR="00DE5DC5">
        <w:rPr>
          <w:sz w:val="24"/>
          <w:szCs w:val="24"/>
        </w:rPr>
        <w:t>-</w:t>
      </w:r>
      <w:r>
        <w:rPr>
          <w:sz w:val="24"/>
          <w:szCs w:val="24"/>
        </w:rPr>
        <w:t xml:space="preserve"> </w:t>
      </w:r>
      <w:r w:rsidR="00D20F33">
        <w:rPr>
          <w:sz w:val="24"/>
          <w:szCs w:val="24"/>
        </w:rPr>
        <w:t xml:space="preserve">provide, </w:t>
      </w:r>
      <w:r w:rsidR="00EC6D5E" w:rsidRPr="00EC6D5E">
        <w:rPr>
          <w:sz w:val="24"/>
          <w:szCs w:val="24"/>
        </w:rPr>
        <w:t>b</w:t>
      </w:r>
      <w:r w:rsidR="005A7C9F" w:rsidRPr="00EC6D5E">
        <w:rPr>
          <w:sz w:val="24"/>
          <w:szCs w:val="24"/>
        </w:rPr>
        <w:t>efore filing, any application to a Federal, State, or any other regulatory agency for new or changes to, rates, charges, services, or regulations relating to any tariff or any of the facilities or services to be furnished solely or primarily to the Government; and</w:t>
      </w:r>
    </w:p>
    <w:p w:rsidR="005A7C9F" w:rsidRPr="00EC6D5E" w:rsidRDefault="005A7C9F" w:rsidP="005A7C9F">
      <w:pPr>
        <w:pStyle w:val="DFARS"/>
        <w:rPr>
          <w:rFonts w:ascii="Times New Roman" w:hAnsi="Times New Roman"/>
          <w:szCs w:val="24"/>
        </w:rPr>
      </w:pPr>
    </w:p>
    <w:p w:rsidR="005A7C9F" w:rsidRPr="006D31B5" w:rsidRDefault="00EC6D5E" w:rsidP="00EC6D5E">
      <w:pPr>
        <w:pStyle w:val="DFARS"/>
        <w:numPr>
          <w:ilvl w:val="0"/>
          <w:numId w:val="13"/>
        </w:numPr>
        <w:spacing w:line="240" w:lineRule="auto"/>
        <w:rPr>
          <w:rFonts w:ascii="Times New Roman" w:hAnsi="Times New Roman"/>
          <w:szCs w:val="24"/>
        </w:rPr>
      </w:pPr>
      <w:r w:rsidRPr="00EC6D5E">
        <w:rPr>
          <w:rFonts w:ascii="Times New Roman" w:hAnsi="Times New Roman"/>
          <w:szCs w:val="24"/>
        </w:rPr>
        <w:t xml:space="preserve">Paragraph (a) (3) </w:t>
      </w:r>
      <w:r w:rsidR="00116281">
        <w:rPr>
          <w:rFonts w:ascii="Times New Roman" w:hAnsi="Times New Roman"/>
          <w:szCs w:val="24"/>
        </w:rPr>
        <w:t>- provide</w:t>
      </w:r>
      <w:r w:rsidRPr="006D31B5">
        <w:rPr>
          <w:rFonts w:ascii="Times New Roman" w:hAnsi="Times New Roman"/>
          <w:szCs w:val="24"/>
        </w:rPr>
        <w:t>, upon request, a copy of</w:t>
      </w:r>
      <w:r w:rsidR="005A7C9F" w:rsidRPr="006D31B5">
        <w:rPr>
          <w:rFonts w:ascii="Times New Roman" w:hAnsi="Times New Roman"/>
          <w:szCs w:val="24"/>
        </w:rPr>
        <w:t xml:space="preserve"> all information, material, and data developed or prepared in support of or in connection with an application</w:t>
      </w:r>
      <w:r w:rsidRPr="006D31B5">
        <w:rPr>
          <w:rFonts w:ascii="Times New Roman" w:hAnsi="Times New Roman"/>
          <w:szCs w:val="24"/>
        </w:rPr>
        <w:t xml:space="preserve"> under paragraph (a)(2) of the clause, and to notify </w:t>
      </w:r>
      <w:r w:rsidR="005A7C9F" w:rsidRPr="006D31B5">
        <w:rPr>
          <w:rFonts w:ascii="Times New Roman" w:hAnsi="Times New Roman"/>
          <w:szCs w:val="24"/>
        </w:rPr>
        <w:t>the Contracting Officer of any application that anyone other than the Contractor files with a governmental regulatory body which affects or will affect the rate or conditions of services under t</w:t>
      </w:r>
      <w:r w:rsidRPr="006D31B5">
        <w:rPr>
          <w:rFonts w:ascii="Times New Roman" w:hAnsi="Times New Roman"/>
          <w:szCs w:val="24"/>
        </w:rPr>
        <w:t xml:space="preserve">he agreement/contract. </w:t>
      </w:r>
    </w:p>
    <w:p w:rsidR="005A7C9F" w:rsidRDefault="005A7C9F" w:rsidP="005A7C9F">
      <w:pPr>
        <w:tabs>
          <w:tab w:val="left" w:pos="360"/>
          <w:tab w:val="left" w:pos="720"/>
          <w:tab w:val="left" w:pos="1080"/>
        </w:tabs>
        <w:rPr>
          <w:sz w:val="24"/>
          <w:szCs w:val="24"/>
        </w:rPr>
      </w:pPr>
    </w:p>
    <w:p w:rsidR="001F40B7" w:rsidRDefault="001F40B7" w:rsidP="001F40B7">
      <w:pPr>
        <w:tabs>
          <w:tab w:val="left" w:pos="360"/>
          <w:tab w:val="left" w:pos="720"/>
          <w:tab w:val="left" w:pos="1080"/>
        </w:tabs>
        <w:rPr>
          <w:sz w:val="24"/>
          <w:szCs w:val="24"/>
        </w:rPr>
      </w:pPr>
      <w:r>
        <w:rPr>
          <w:sz w:val="24"/>
          <w:szCs w:val="24"/>
        </w:rPr>
        <w:tab/>
      </w:r>
      <w:r>
        <w:rPr>
          <w:sz w:val="24"/>
          <w:szCs w:val="24"/>
        </w:rPr>
        <w:tab/>
        <w:t>iii.</w:t>
      </w:r>
      <w:r w:rsidR="00857AAC">
        <w:rPr>
          <w:sz w:val="24"/>
          <w:szCs w:val="24"/>
        </w:rPr>
        <w:t xml:space="preserve"> </w:t>
      </w:r>
      <w:r>
        <w:rPr>
          <w:sz w:val="24"/>
          <w:szCs w:val="24"/>
        </w:rPr>
        <w:t xml:space="preserve"> DFARS 239.7408, Special Construction, r</w:t>
      </w:r>
      <w:r w:rsidR="00487427">
        <w:rPr>
          <w:sz w:val="24"/>
          <w:szCs w:val="24"/>
        </w:rPr>
        <w:t>equires</w:t>
      </w:r>
      <w:r w:rsidRPr="001F40B7">
        <w:rPr>
          <w:sz w:val="24"/>
          <w:szCs w:val="24"/>
        </w:rPr>
        <w:t xml:space="preserve"> a detailed special construction proposal be obtained from a common carrier that submits a proposal or quotation </w:t>
      </w:r>
      <w:r w:rsidR="00487427">
        <w:rPr>
          <w:sz w:val="24"/>
          <w:szCs w:val="24"/>
        </w:rPr>
        <w:t>with</w:t>
      </w:r>
      <w:r w:rsidRPr="001F40B7">
        <w:rPr>
          <w:sz w:val="24"/>
          <w:szCs w:val="24"/>
        </w:rPr>
        <w:t xml:space="preserve"> special construction requirements.</w:t>
      </w:r>
    </w:p>
    <w:p w:rsidR="00563034" w:rsidRDefault="00563034" w:rsidP="001F40B7">
      <w:pPr>
        <w:tabs>
          <w:tab w:val="left" w:pos="360"/>
          <w:tab w:val="left" w:pos="720"/>
          <w:tab w:val="left" w:pos="1080"/>
        </w:tabs>
        <w:rPr>
          <w:sz w:val="24"/>
          <w:szCs w:val="24"/>
        </w:rPr>
      </w:pPr>
    </w:p>
    <w:p w:rsidR="00A12677" w:rsidRDefault="00A12677" w:rsidP="001F40B7">
      <w:pPr>
        <w:tabs>
          <w:tab w:val="left" w:pos="360"/>
          <w:tab w:val="left" w:pos="720"/>
          <w:tab w:val="left" w:pos="1080"/>
        </w:tabs>
        <w:rPr>
          <w:sz w:val="24"/>
          <w:szCs w:val="24"/>
        </w:rPr>
      </w:pPr>
    </w:p>
    <w:p w:rsidR="00A12677" w:rsidRDefault="00A12677" w:rsidP="001F40B7">
      <w:pPr>
        <w:tabs>
          <w:tab w:val="left" w:pos="360"/>
          <w:tab w:val="left" w:pos="720"/>
          <w:tab w:val="left" w:pos="1080"/>
        </w:tabs>
        <w:rPr>
          <w:sz w:val="24"/>
          <w:szCs w:val="24"/>
        </w:rPr>
      </w:pPr>
    </w:p>
    <w:p w:rsidR="00A12677" w:rsidRDefault="00A12677" w:rsidP="001F40B7">
      <w:pPr>
        <w:tabs>
          <w:tab w:val="left" w:pos="360"/>
          <w:tab w:val="left" w:pos="720"/>
          <w:tab w:val="left" w:pos="1080"/>
        </w:tabs>
        <w:rPr>
          <w:sz w:val="24"/>
          <w:szCs w:val="24"/>
        </w:rPr>
      </w:pPr>
    </w:p>
    <w:p w:rsidR="00857AAC" w:rsidRDefault="00857AAC" w:rsidP="001F40B7">
      <w:pPr>
        <w:tabs>
          <w:tab w:val="left" w:pos="360"/>
          <w:tab w:val="left" w:pos="720"/>
          <w:tab w:val="left" w:pos="1080"/>
        </w:tabs>
        <w:rPr>
          <w:sz w:val="24"/>
          <w:szCs w:val="24"/>
          <w:u w:val="single"/>
        </w:rPr>
      </w:pPr>
      <w:r>
        <w:rPr>
          <w:sz w:val="24"/>
          <w:szCs w:val="24"/>
        </w:rPr>
        <w:lastRenderedPageBreak/>
        <w:tab/>
        <w:t xml:space="preserve">2.  </w:t>
      </w:r>
      <w:r w:rsidRPr="00857AAC">
        <w:rPr>
          <w:sz w:val="24"/>
          <w:szCs w:val="24"/>
          <w:u w:val="single"/>
        </w:rPr>
        <w:t>Use of Information</w:t>
      </w:r>
    </w:p>
    <w:p w:rsidR="00857AAC" w:rsidRDefault="00857AAC" w:rsidP="001F40B7">
      <w:pPr>
        <w:tabs>
          <w:tab w:val="left" w:pos="360"/>
          <w:tab w:val="left" w:pos="720"/>
          <w:tab w:val="left" w:pos="1080"/>
        </w:tabs>
        <w:rPr>
          <w:sz w:val="24"/>
          <w:szCs w:val="24"/>
          <w:u w:val="single"/>
        </w:rPr>
      </w:pPr>
    </w:p>
    <w:p w:rsidR="00F66E52" w:rsidRPr="00F66E52" w:rsidRDefault="00857AAC" w:rsidP="00F66E52">
      <w:pPr>
        <w:tabs>
          <w:tab w:val="left" w:pos="360"/>
          <w:tab w:val="left" w:pos="720"/>
          <w:tab w:val="left" w:pos="1080"/>
        </w:tabs>
        <w:rPr>
          <w:sz w:val="24"/>
          <w:szCs w:val="24"/>
        </w:rPr>
      </w:pPr>
      <w:r>
        <w:rPr>
          <w:sz w:val="24"/>
          <w:szCs w:val="24"/>
        </w:rPr>
        <w:tab/>
      </w:r>
      <w:r w:rsidR="00F66E52" w:rsidRPr="00F66E52">
        <w:rPr>
          <w:sz w:val="24"/>
          <w:szCs w:val="24"/>
        </w:rPr>
        <w:t xml:space="preserve">The information obtained through DFARS part 239 and the provisions and clauses prescribed therein, is obtained occasionally, as required.  The information is used to ensure that computer equipment or systems delivered under the contract are adequate to safeguard national security information; to ensure that DoD has information necessary to </w:t>
      </w:r>
      <w:r w:rsidR="00F66E52">
        <w:rPr>
          <w:sz w:val="24"/>
          <w:szCs w:val="24"/>
        </w:rPr>
        <w:t xml:space="preserve">be informed of potential new or changes to rates, charges, services, or regulations relating to any tariff or any of the facilities or services to be furnished solely or primarily </w:t>
      </w:r>
      <w:r w:rsidR="00F37E0E">
        <w:rPr>
          <w:sz w:val="24"/>
          <w:szCs w:val="24"/>
        </w:rPr>
        <w:t>to the Government</w:t>
      </w:r>
      <w:r w:rsidR="00F66E52" w:rsidRPr="00F66E52">
        <w:rPr>
          <w:sz w:val="24"/>
          <w:szCs w:val="24"/>
        </w:rPr>
        <w:t>; and to ensure that DoD pays fair and reasonable prices for special construction under contracts for telecommunications services.</w:t>
      </w:r>
    </w:p>
    <w:p w:rsidR="001F40B7" w:rsidRDefault="001F40B7"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353B29" w:rsidRPr="0023675B">
        <w:rPr>
          <w:sz w:val="24"/>
          <w:szCs w:val="24"/>
        </w:rPr>
        <w:t xml:space="preserve">3.  </w:t>
      </w:r>
      <w:r w:rsidR="0023675B" w:rsidRPr="0023675B">
        <w:rPr>
          <w:sz w:val="24"/>
          <w:szCs w:val="24"/>
          <w:u w:val="single"/>
        </w:rPr>
        <w:t xml:space="preserve">Use of </w:t>
      </w:r>
      <w:r w:rsidR="00DB5B0A" w:rsidRPr="0023675B">
        <w:rPr>
          <w:sz w:val="24"/>
          <w:szCs w:val="24"/>
          <w:u w:val="single"/>
        </w:rPr>
        <w:t>Information Technology</w:t>
      </w:r>
      <w:r w:rsidR="00DB5B0A" w:rsidRPr="0023675B">
        <w:rPr>
          <w:sz w:val="24"/>
          <w:szCs w:val="24"/>
        </w:rPr>
        <w:t xml:space="preserve"> </w:t>
      </w:r>
    </w:p>
    <w:p w:rsidR="00AA7F77" w:rsidRDefault="00AA7F77" w:rsidP="006505DA">
      <w:pPr>
        <w:tabs>
          <w:tab w:val="left" w:pos="360"/>
          <w:tab w:val="left" w:pos="720"/>
          <w:tab w:val="left" w:pos="1080"/>
        </w:tabs>
        <w:rPr>
          <w:sz w:val="24"/>
          <w:szCs w:val="24"/>
        </w:rPr>
      </w:pPr>
    </w:p>
    <w:p w:rsidR="00F6103E" w:rsidRPr="0023675B" w:rsidRDefault="00AA7F77" w:rsidP="006505DA">
      <w:pPr>
        <w:tabs>
          <w:tab w:val="left" w:pos="360"/>
          <w:tab w:val="left" w:pos="720"/>
          <w:tab w:val="left" w:pos="1080"/>
        </w:tabs>
        <w:rPr>
          <w:sz w:val="24"/>
          <w:szCs w:val="24"/>
        </w:rPr>
      </w:pPr>
      <w:r>
        <w:rPr>
          <w:sz w:val="24"/>
          <w:szCs w:val="24"/>
        </w:rPr>
        <w:tab/>
      </w:r>
      <w:r w:rsidR="00EB4A95">
        <w:rPr>
          <w:sz w:val="24"/>
          <w:szCs w:val="24"/>
        </w:rPr>
        <w:t xml:space="preserve">Information technology is used </w:t>
      </w:r>
      <w:r w:rsidR="009974C3">
        <w:rPr>
          <w:sz w:val="24"/>
          <w:szCs w:val="24"/>
        </w:rPr>
        <w:t>to collect the i</w:t>
      </w:r>
      <w:r w:rsidR="00D20F32">
        <w:rPr>
          <w:sz w:val="24"/>
          <w:szCs w:val="24"/>
        </w:rPr>
        <w:t xml:space="preserve">nformation </w:t>
      </w:r>
      <w:r w:rsidR="009974C3">
        <w:rPr>
          <w:sz w:val="24"/>
          <w:szCs w:val="24"/>
        </w:rPr>
        <w:t>(100%)</w:t>
      </w:r>
      <w:r w:rsidR="00EB4A95">
        <w:rPr>
          <w:sz w:val="24"/>
          <w:szCs w:val="24"/>
        </w:rPr>
        <w:t>.  C</w:t>
      </w:r>
      <w:r w:rsidR="00353B29" w:rsidRPr="0023675B">
        <w:rPr>
          <w:sz w:val="24"/>
          <w:szCs w:val="24"/>
        </w:rPr>
        <w:t>ontractor</w:t>
      </w:r>
      <w:r w:rsidR="00EB4A95">
        <w:rPr>
          <w:sz w:val="24"/>
          <w:szCs w:val="24"/>
        </w:rPr>
        <w:t xml:space="preserve">s typically </w:t>
      </w:r>
      <w:r w:rsidR="009012E6">
        <w:rPr>
          <w:sz w:val="24"/>
          <w:szCs w:val="24"/>
        </w:rPr>
        <w:t>communicate elec</w:t>
      </w:r>
      <w:r w:rsidR="00887173" w:rsidRPr="0023675B">
        <w:rPr>
          <w:sz w:val="24"/>
          <w:szCs w:val="24"/>
        </w:rPr>
        <w:t>tronically</w:t>
      </w:r>
      <w:r w:rsidR="00F67575">
        <w:rPr>
          <w:sz w:val="24"/>
          <w:szCs w:val="24"/>
        </w:rPr>
        <w:t xml:space="preserve"> </w:t>
      </w:r>
      <w:r w:rsidR="009974C3">
        <w:rPr>
          <w:sz w:val="24"/>
          <w:szCs w:val="24"/>
        </w:rPr>
        <w:t>via email</w:t>
      </w:r>
      <w:r w:rsidR="00887173" w:rsidRPr="0023675B">
        <w:rPr>
          <w:sz w:val="24"/>
          <w:szCs w:val="24"/>
        </w:rPr>
        <w:t xml:space="preserve">. </w:t>
      </w:r>
    </w:p>
    <w:p w:rsidR="00353B29" w:rsidRPr="0023675B" w:rsidRDefault="00353B29" w:rsidP="006505DA">
      <w:pPr>
        <w:tabs>
          <w:tab w:val="left" w:pos="360"/>
          <w:tab w:val="left" w:pos="720"/>
          <w:tab w:val="left" w:pos="1080"/>
        </w:tabs>
        <w:rPr>
          <w:sz w:val="24"/>
          <w:szCs w:val="24"/>
        </w:rPr>
      </w:pPr>
    </w:p>
    <w:p w:rsidR="00AA7F77" w:rsidRDefault="00B036EB" w:rsidP="006505DA">
      <w:pPr>
        <w:tabs>
          <w:tab w:val="left" w:pos="360"/>
          <w:tab w:val="left" w:pos="450"/>
          <w:tab w:val="left" w:pos="720"/>
          <w:tab w:val="left" w:pos="1080"/>
        </w:tabs>
        <w:rPr>
          <w:sz w:val="24"/>
          <w:szCs w:val="24"/>
        </w:rPr>
      </w:pPr>
      <w:r>
        <w:rPr>
          <w:sz w:val="24"/>
          <w:szCs w:val="24"/>
        </w:rPr>
        <w:tab/>
      </w:r>
      <w:r w:rsidR="00353B29" w:rsidRPr="0023675B">
        <w:rPr>
          <w:sz w:val="24"/>
          <w:szCs w:val="24"/>
        </w:rPr>
        <w:t xml:space="preserve">4. </w:t>
      </w:r>
      <w:r w:rsidR="0023675B">
        <w:rPr>
          <w:sz w:val="24"/>
          <w:szCs w:val="24"/>
        </w:rPr>
        <w:t xml:space="preserve"> </w:t>
      </w:r>
      <w:r w:rsidR="0023675B" w:rsidRPr="0023675B">
        <w:rPr>
          <w:sz w:val="24"/>
          <w:szCs w:val="24"/>
          <w:u w:val="single"/>
        </w:rPr>
        <w:t>Non-d</w:t>
      </w:r>
      <w:r w:rsidR="00DB5B0A" w:rsidRPr="0023675B">
        <w:rPr>
          <w:sz w:val="24"/>
          <w:szCs w:val="24"/>
          <w:u w:val="single"/>
        </w:rPr>
        <w:t>uplication</w:t>
      </w:r>
    </w:p>
    <w:p w:rsidR="00AA7F77" w:rsidRDefault="00AA7F77" w:rsidP="006505DA">
      <w:pPr>
        <w:tabs>
          <w:tab w:val="left" w:pos="360"/>
          <w:tab w:val="left" w:pos="720"/>
          <w:tab w:val="left" w:pos="1080"/>
        </w:tabs>
        <w:rPr>
          <w:sz w:val="24"/>
          <w:szCs w:val="24"/>
        </w:rPr>
      </w:pPr>
    </w:p>
    <w:p w:rsidR="00353B29" w:rsidRPr="00CD3F3B" w:rsidRDefault="00AA7F77" w:rsidP="006505DA">
      <w:pPr>
        <w:tabs>
          <w:tab w:val="left" w:pos="360"/>
          <w:tab w:val="left" w:pos="720"/>
          <w:tab w:val="left" w:pos="1080"/>
        </w:tabs>
        <w:rPr>
          <w:sz w:val="24"/>
          <w:szCs w:val="24"/>
        </w:rPr>
      </w:pPr>
      <w:r>
        <w:rPr>
          <w:sz w:val="24"/>
          <w:szCs w:val="24"/>
        </w:rPr>
        <w:tab/>
      </w:r>
      <w:r w:rsidR="00353B29" w:rsidRPr="00CD3F3B">
        <w:rPr>
          <w:sz w:val="24"/>
          <w:szCs w:val="24"/>
        </w:rPr>
        <w:t>As a matter of policy, DoD reviews the DFARS to determine whether adequate language already exists.  This information collection does not duplicate any other requirement.</w:t>
      </w:r>
    </w:p>
    <w:p w:rsidR="00353B29" w:rsidRPr="00CD3F3B" w:rsidRDefault="00353B29"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353B29" w:rsidRPr="00631ADE">
        <w:rPr>
          <w:sz w:val="24"/>
          <w:szCs w:val="24"/>
        </w:rPr>
        <w:t>5.</w:t>
      </w:r>
      <w:r w:rsidR="00353B29" w:rsidRPr="00CD3F3B">
        <w:rPr>
          <w:sz w:val="24"/>
          <w:szCs w:val="24"/>
        </w:rPr>
        <w:t xml:space="preserve"> </w:t>
      </w:r>
      <w:r w:rsidR="00631ADE">
        <w:rPr>
          <w:sz w:val="24"/>
          <w:szCs w:val="24"/>
        </w:rPr>
        <w:t xml:space="preserve"> </w:t>
      </w:r>
      <w:r w:rsidR="00631ADE" w:rsidRPr="00631ADE">
        <w:rPr>
          <w:sz w:val="24"/>
          <w:szCs w:val="24"/>
          <w:u w:val="single"/>
        </w:rPr>
        <w:t>Burden on</w:t>
      </w:r>
      <w:r w:rsidR="00353B29" w:rsidRPr="00631ADE">
        <w:rPr>
          <w:sz w:val="24"/>
          <w:szCs w:val="24"/>
          <w:u w:val="single"/>
        </w:rPr>
        <w:t xml:space="preserve"> </w:t>
      </w:r>
      <w:r w:rsidR="00DB5B0A" w:rsidRPr="00631ADE">
        <w:rPr>
          <w:sz w:val="24"/>
          <w:szCs w:val="24"/>
          <w:u w:val="single"/>
        </w:rPr>
        <w:t>Small Business</w:t>
      </w:r>
    </w:p>
    <w:p w:rsidR="00AA7F77" w:rsidRDefault="00DB5B0A" w:rsidP="006505DA">
      <w:pPr>
        <w:tabs>
          <w:tab w:val="left" w:pos="360"/>
          <w:tab w:val="left" w:pos="720"/>
          <w:tab w:val="left" w:pos="1080"/>
        </w:tabs>
        <w:rPr>
          <w:sz w:val="24"/>
          <w:szCs w:val="24"/>
        </w:rPr>
      </w:pPr>
      <w:r w:rsidRPr="00631ADE">
        <w:rPr>
          <w:sz w:val="24"/>
          <w:szCs w:val="24"/>
        </w:rPr>
        <w:t xml:space="preserve"> </w:t>
      </w:r>
    </w:p>
    <w:p w:rsidR="00190600" w:rsidRPr="00190600" w:rsidRDefault="00AA7F77" w:rsidP="006505DA">
      <w:pPr>
        <w:tabs>
          <w:tab w:val="left" w:pos="360"/>
          <w:tab w:val="left" w:pos="720"/>
          <w:tab w:val="left" w:pos="1080"/>
        </w:tabs>
        <w:rPr>
          <w:sz w:val="24"/>
          <w:szCs w:val="24"/>
        </w:rPr>
      </w:pPr>
      <w:r>
        <w:rPr>
          <w:sz w:val="24"/>
          <w:szCs w:val="24"/>
        </w:rPr>
        <w:tab/>
      </w:r>
      <w:r w:rsidR="00F37E0E">
        <w:rPr>
          <w:sz w:val="24"/>
          <w:szCs w:val="24"/>
        </w:rPr>
        <w:t xml:space="preserve">The collection of this information is not expected to have a significant impact on a substantial number of small businesses or other small entities.  </w:t>
      </w:r>
      <w:r w:rsidR="00F37E0E" w:rsidRPr="00F37E0E">
        <w:rPr>
          <w:sz w:val="24"/>
          <w:szCs w:val="24"/>
        </w:rPr>
        <w:t>The requirements for information collection are only occasional, as the circumstances dictate, and the burden on large and small entities is the minimum consistent with applicable laws, Executive orders, regulations, and prudent business practices.</w:t>
      </w:r>
    </w:p>
    <w:p w:rsidR="000635E7" w:rsidRPr="00D80464" w:rsidRDefault="000635E7"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F62478" w:rsidRPr="00631ADE">
        <w:rPr>
          <w:sz w:val="24"/>
          <w:szCs w:val="24"/>
        </w:rPr>
        <w:t>6</w:t>
      </w:r>
      <w:r w:rsidR="00F62478" w:rsidRPr="00CD3F3B">
        <w:rPr>
          <w:b/>
          <w:sz w:val="24"/>
          <w:szCs w:val="24"/>
        </w:rPr>
        <w:t>.</w:t>
      </w:r>
      <w:r w:rsidR="00F62478" w:rsidRPr="00CD3F3B">
        <w:rPr>
          <w:sz w:val="24"/>
          <w:szCs w:val="24"/>
        </w:rPr>
        <w:t xml:space="preserve">  </w:t>
      </w:r>
      <w:r w:rsidR="00631ADE" w:rsidRPr="00631ADE">
        <w:rPr>
          <w:sz w:val="24"/>
          <w:szCs w:val="24"/>
          <w:u w:val="single"/>
        </w:rPr>
        <w:t>Less Frequent Collection</w:t>
      </w:r>
      <w:r w:rsidR="00DB5B0A" w:rsidRPr="00CD3F3B">
        <w:rPr>
          <w:sz w:val="24"/>
          <w:szCs w:val="24"/>
        </w:rPr>
        <w:t xml:space="preserve"> </w:t>
      </w:r>
    </w:p>
    <w:p w:rsidR="00AA7F77" w:rsidRDefault="00AA7F77" w:rsidP="006505DA">
      <w:pPr>
        <w:tabs>
          <w:tab w:val="left" w:pos="360"/>
          <w:tab w:val="left" w:pos="720"/>
          <w:tab w:val="left" w:pos="1080"/>
        </w:tabs>
        <w:rPr>
          <w:sz w:val="24"/>
          <w:szCs w:val="24"/>
        </w:rPr>
      </w:pPr>
    </w:p>
    <w:p w:rsidR="00F37E0E" w:rsidRPr="00F37E0E" w:rsidRDefault="00BE4010" w:rsidP="00F37E0E">
      <w:pPr>
        <w:tabs>
          <w:tab w:val="left" w:pos="360"/>
          <w:tab w:val="left" w:pos="720"/>
          <w:tab w:val="left" w:pos="1080"/>
        </w:tabs>
        <w:rPr>
          <w:sz w:val="24"/>
          <w:szCs w:val="24"/>
        </w:rPr>
      </w:pPr>
      <w:r>
        <w:rPr>
          <w:sz w:val="24"/>
          <w:szCs w:val="24"/>
        </w:rPr>
        <w:tab/>
      </w:r>
      <w:r w:rsidR="00F37E0E" w:rsidRPr="00F37E0E">
        <w:rPr>
          <w:sz w:val="24"/>
          <w:szCs w:val="24"/>
        </w:rPr>
        <w:t>DoD specialists who are most knowledgeable of the requirements and the need for the information reviewed the information collection frequency.  Failure to collect this information may result in increased costs and compromise of sensitive national security information.  DoD agencies may lack information necessary to ensure that computer systems are secure; affect the tariffs paid by DoD to common carriers; or negotiate reasonable prices for contracts involving special construction.</w:t>
      </w:r>
      <w:r w:rsidR="008C6C99">
        <w:rPr>
          <w:sz w:val="24"/>
          <w:szCs w:val="24"/>
        </w:rPr>
        <w:t xml:space="preserve"> </w:t>
      </w:r>
    </w:p>
    <w:p w:rsidR="00F37E0E" w:rsidRPr="00CD3F3B" w:rsidRDefault="00F37E0E" w:rsidP="006505DA">
      <w:pPr>
        <w:tabs>
          <w:tab w:val="left" w:pos="360"/>
          <w:tab w:val="left" w:pos="720"/>
          <w:tab w:val="left" w:pos="1080"/>
        </w:tabs>
        <w:rPr>
          <w:sz w:val="24"/>
          <w:szCs w:val="24"/>
        </w:rPr>
      </w:pPr>
    </w:p>
    <w:p w:rsidR="00AA7F77" w:rsidRDefault="00B036EB" w:rsidP="006505DA">
      <w:pPr>
        <w:tabs>
          <w:tab w:val="left" w:pos="360"/>
          <w:tab w:val="left" w:pos="720"/>
          <w:tab w:val="left" w:pos="1080"/>
        </w:tabs>
        <w:rPr>
          <w:sz w:val="24"/>
          <w:szCs w:val="24"/>
        </w:rPr>
      </w:pPr>
      <w:r>
        <w:rPr>
          <w:sz w:val="24"/>
          <w:szCs w:val="24"/>
        </w:rPr>
        <w:tab/>
      </w:r>
      <w:r w:rsidR="00531F62" w:rsidRPr="00B036EB">
        <w:rPr>
          <w:sz w:val="24"/>
          <w:szCs w:val="24"/>
        </w:rPr>
        <w:t>7.</w:t>
      </w:r>
      <w:r w:rsidR="00531F62" w:rsidRPr="00CD3F3B">
        <w:rPr>
          <w:sz w:val="24"/>
          <w:szCs w:val="24"/>
        </w:rPr>
        <w:t xml:space="preserve">  </w:t>
      </w:r>
      <w:r w:rsidR="00AA7F77" w:rsidRPr="00AA7F77">
        <w:rPr>
          <w:sz w:val="24"/>
          <w:szCs w:val="24"/>
          <w:u w:val="single"/>
        </w:rPr>
        <w:t>Paperwork Reduction Act Guidelines</w:t>
      </w:r>
      <w:r w:rsidR="00DB5B0A" w:rsidRPr="00CD3F3B">
        <w:rPr>
          <w:sz w:val="24"/>
          <w:szCs w:val="24"/>
        </w:rPr>
        <w:t xml:space="preserve">  </w:t>
      </w:r>
    </w:p>
    <w:p w:rsidR="00AA7F77" w:rsidRDefault="00AA7F77" w:rsidP="006505DA">
      <w:pPr>
        <w:tabs>
          <w:tab w:val="left" w:pos="360"/>
          <w:tab w:val="left" w:pos="720"/>
          <w:tab w:val="left" w:pos="1080"/>
        </w:tabs>
        <w:rPr>
          <w:sz w:val="24"/>
          <w:szCs w:val="24"/>
        </w:rPr>
      </w:pPr>
    </w:p>
    <w:p w:rsidR="00F62478" w:rsidRDefault="00AA7F77" w:rsidP="006505DA">
      <w:pPr>
        <w:tabs>
          <w:tab w:val="left" w:pos="360"/>
          <w:tab w:val="left" w:pos="720"/>
          <w:tab w:val="left" w:pos="1080"/>
        </w:tabs>
        <w:rPr>
          <w:sz w:val="24"/>
          <w:szCs w:val="24"/>
        </w:rPr>
      </w:pPr>
      <w:r>
        <w:rPr>
          <w:sz w:val="24"/>
          <w:szCs w:val="24"/>
        </w:rPr>
        <w:tab/>
      </w:r>
      <w:r w:rsidR="00F62478" w:rsidRPr="00CD3F3B">
        <w:rPr>
          <w:sz w:val="24"/>
          <w:szCs w:val="24"/>
        </w:rPr>
        <w:t xml:space="preserve">There are no special circumstances </w:t>
      </w:r>
      <w:r w:rsidR="00EB4A95">
        <w:rPr>
          <w:sz w:val="24"/>
          <w:szCs w:val="24"/>
        </w:rPr>
        <w:t>for</w:t>
      </w:r>
      <w:r w:rsidR="00531F62" w:rsidRPr="00CD3F3B">
        <w:rPr>
          <w:sz w:val="24"/>
          <w:szCs w:val="24"/>
        </w:rPr>
        <w:t xml:space="preserve"> collection</w:t>
      </w:r>
      <w:r w:rsidR="00EB4A95">
        <w:rPr>
          <w:sz w:val="24"/>
          <w:szCs w:val="24"/>
        </w:rPr>
        <w:t xml:space="preserve">. </w:t>
      </w:r>
      <w:r w:rsidR="00DD5221">
        <w:rPr>
          <w:sz w:val="24"/>
          <w:szCs w:val="24"/>
        </w:rPr>
        <w:t xml:space="preserve"> </w:t>
      </w:r>
      <w:r w:rsidR="00EB4A95">
        <w:rPr>
          <w:sz w:val="24"/>
          <w:szCs w:val="24"/>
        </w:rPr>
        <w:t>Collection of this information is consistent with the guidelines at</w:t>
      </w:r>
      <w:r w:rsidR="00531F62" w:rsidRPr="00CD3F3B">
        <w:rPr>
          <w:sz w:val="24"/>
          <w:szCs w:val="24"/>
        </w:rPr>
        <w:t xml:space="preserve"> 5 CFR 1320.5(d)(2).</w:t>
      </w:r>
    </w:p>
    <w:p w:rsidR="00CC7577" w:rsidRDefault="00CC7577" w:rsidP="006505DA">
      <w:pPr>
        <w:tabs>
          <w:tab w:val="left" w:pos="360"/>
          <w:tab w:val="left" w:pos="720"/>
          <w:tab w:val="left" w:pos="1080"/>
          <w:tab w:val="left" w:pos="1440"/>
        </w:tabs>
        <w:spacing w:before="100" w:beforeAutospacing="1" w:after="100" w:afterAutospacing="1" w:line="288" w:lineRule="atLeast"/>
        <w:rPr>
          <w:sz w:val="24"/>
          <w:szCs w:val="24"/>
          <w:u w:val="single"/>
        </w:rPr>
      </w:pPr>
      <w:r>
        <w:rPr>
          <w:sz w:val="24"/>
          <w:szCs w:val="24"/>
        </w:rPr>
        <w:tab/>
      </w:r>
      <w:r w:rsidRPr="00CC7577">
        <w:rPr>
          <w:sz w:val="24"/>
          <w:szCs w:val="24"/>
        </w:rPr>
        <w:t xml:space="preserve">8.  </w:t>
      </w:r>
      <w:r w:rsidRPr="00CC7577">
        <w:rPr>
          <w:sz w:val="24"/>
          <w:szCs w:val="24"/>
          <w:u w:val="single"/>
        </w:rPr>
        <w:t>Consultation and Public Comments</w:t>
      </w:r>
    </w:p>
    <w:p w:rsidR="003E235E" w:rsidRPr="003E235E" w:rsidRDefault="003E235E" w:rsidP="003E235E">
      <w:pPr>
        <w:pStyle w:val="p3"/>
        <w:tabs>
          <w:tab w:val="clear" w:pos="663"/>
          <w:tab w:val="left" w:pos="360"/>
        </w:tabs>
      </w:pPr>
      <w:bookmarkStart w:id="1" w:name="cp449"/>
      <w:r>
        <w:rPr>
          <w:rFonts w:ascii="Courier New" w:hAnsi="Courier New" w:cs="Courier New"/>
        </w:rPr>
        <w:tab/>
      </w:r>
      <w:r w:rsidR="00624461">
        <w:t xml:space="preserve">a. </w:t>
      </w:r>
      <w:r w:rsidR="008C6C99">
        <w:t xml:space="preserve"> </w:t>
      </w:r>
      <w:r w:rsidRPr="003E235E">
        <w:t>Subject matter experts within DoD were consulted regarding the renewal of this information collection.</w:t>
      </w:r>
    </w:p>
    <w:p w:rsidR="00CC7577" w:rsidRPr="00CC7577" w:rsidRDefault="003E235E" w:rsidP="006505DA">
      <w:pPr>
        <w:pStyle w:val="p3"/>
        <w:tabs>
          <w:tab w:val="left" w:pos="360"/>
          <w:tab w:val="left" w:pos="720"/>
          <w:tab w:val="left" w:pos="1080"/>
        </w:tabs>
      </w:pPr>
      <w:r>
        <w:tab/>
        <w:t xml:space="preserve">b.  </w:t>
      </w:r>
      <w:r w:rsidR="00CC7577" w:rsidRPr="00BB176B">
        <w:t xml:space="preserve">This information collection is consistent with the guidelines in 5 CFR 1320.6.  Public comments were solicited in the </w:t>
      </w:r>
      <w:r w:rsidR="00CC7577" w:rsidRPr="00601ACB">
        <w:rPr>
          <w:i/>
        </w:rPr>
        <w:t>Federal Register</w:t>
      </w:r>
      <w:r w:rsidR="00CC7577" w:rsidRPr="00BB176B">
        <w:t xml:space="preserve"> on</w:t>
      </w:r>
      <w:r w:rsidR="00BB176B">
        <w:t xml:space="preserve"> </w:t>
      </w:r>
      <w:r w:rsidR="00E81EF8">
        <w:t>September 27, 2017</w:t>
      </w:r>
      <w:r w:rsidR="001A4A92">
        <w:t xml:space="preserve"> (</w:t>
      </w:r>
      <w:hyperlink r:id="rId8" w:history="1">
        <w:r w:rsidR="00E81EF8" w:rsidRPr="008776AA">
          <w:rPr>
            <w:rStyle w:val="Hyperlink"/>
          </w:rPr>
          <w:t>82</w:t>
        </w:r>
        <w:r w:rsidR="001A4A92" w:rsidRPr="008776AA">
          <w:rPr>
            <w:rStyle w:val="Hyperlink"/>
          </w:rPr>
          <w:t xml:space="preserve"> FR </w:t>
        </w:r>
        <w:r w:rsidR="00E81EF8" w:rsidRPr="008776AA">
          <w:rPr>
            <w:rStyle w:val="Hyperlink"/>
          </w:rPr>
          <w:t>44996</w:t>
        </w:r>
      </w:hyperlink>
      <w:r w:rsidR="00E81EF8">
        <w:t>)</w:t>
      </w:r>
      <w:r w:rsidR="00BB176B">
        <w:t xml:space="preserve">. </w:t>
      </w:r>
      <w:r w:rsidR="000B7619">
        <w:t xml:space="preserve"> No </w:t>
      </w:r>
      <w:r w:rsidR="00CC7577" w:rsidRPr="00BB176B">
        <w:t>comments were received</w:t>
      </w:r>
      <w:r w:rsidR="00CC7577" w:rsidRPr="00CC7577">
        <w:t xml:space="preserve"> in response to this notice.</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c.  A notice of submission to OMB for clearance of this information collection was published in the </w:t>
      </w:r>
      <w:r w:rsidRPr="00CC7577">
        <w:rPr>
          <w:i/>
          <w:sz w:val="24"/>
          <w:szCs w:val="24"/>
        </w:rPr>
        <w:t>Federal Register</w:t>
      </w:r>
      <w:r w:rsidRPr="00CC7577">
        <w:rPr>
          <w:sz w:val="24"/>
          <w:szCs w:val="24"/>
        </w:rPr>
        <w:t xml:space="preserve"> on </w:t>
      </w:r>
      <w:r w:rsidR="008776AA">
        <w:rPr>
          <w:sz w:val="24"/>
          <w:szCs w:val="24"/>
        </w:rPr>
        <w:t>December 5, 2017</w:t>
      </w:r>
      <w:r w:rsidR="001A4A92">
        <w:rPr>
          <w:sz w:val="24"/>
          <w:szCs w:val="24"/>
        </w:rPr>
        <w:t xml:space="preserve"> (</w:t>
      </w:r>
      <w:hyperlink r:id="rId9" w:history="1">
        <w:r w:rsidR="008776AA" w:rsidRPr="008776AA">
          <w:rPr>
            <w:rStyle w:val="Hyperlink"/>
            <w:sz w:val="24"/>
            <w:szCs w:val="24"/>
          </w:rPr>
          <w:t>82</w:t>
        </w:r>
        <w:r w:rsidR="001A4A92" w:rsidRPr="008776AA">
          <w:rPr>
            <w:rStyle w:val="Hyperlink"/>
            <w:sz w:val="24"/>
            <w:szCs w:val="24"/>
          </w:rPr>
          <w:t xml:space="preserve"> FR </w:t>
        </w:r>
        <w:r w:rsidR="008776AA" w:rsidRPr="008776AA">
          <w:rPr>
            <w:rStyle w:val="Hyperlink"/>
            <w:sz w:val="24"/>
            <w:szCs w:val="24"/>
          </w:rPr>
          <w:t>57432</w:t>
        </w:r>
      </w:hyperlink>
      <w:r w:rsidR="001A4A92">
        <w:rPr>
          <w:sz w:val="24"/>
          <w:szCs w:val="24"/>
        </w:rPr>
        <w:t>)</w:t>
      </w:r>
      <w:r w:rsidR="00BB176B" w:rsidRPr="00BB176B">
        <w:rPr>
          <w:sz w:val="24"/>
          <w:szCs w:val="24"/>
        </w:rPr>
        <w: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9.  </w:t>
      </w:r>
      <w:r w:rsidRPr="00CC7577">
        <w:rPr>
          <w:sz w:val="24"/>
          <w:szCs w:val="24"/>
          <w:u w:val="single"/>
        </w:rPr>
        <w:t>Gifts or Payment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bookmarkStart w:id="2" w:name="cp450"/>
      <w:bookmarkEnd w:id="1"/>
      <w:r w:rsidRPr="00CC7577">
        <w:rPr>
          <w:sz w:val="24"/>
          <w:szCs w:val="24"/>
        </w:rPr>
        <w:tab/>
      </w:r>
      <w:bookmarkEnd w:id="2"/>
      <w:r w:rsidRPr="00CC7577">
        <w:rPr>
          <w:sz w:val="24"/>
          <w:szCs w:val="24"/>
        </w:rPr>
        <w:t xml:space="preserve">DoD will not provide a payment or gift to respondents </w:t>
      </w:r>
      <w:r w:rsidR="003A37C9">
        <w:rPr>
          <w:sz w:val="24"/>
          <w:szCs w:val="24"/>
        </w:rPr>
        <w:t>under</w:t>
      </w:r>
      <w:r w:rsidRPr="00CC7577">
        <w:rPr>
          <w:sz w:val="24"/>
          <w:szCs w:val="24"/>
        </w:rPr>
        <w:t xml:space="preserve"> this information </w:t>
      </w:r>
      <w:r w:rsidR="003A37C9">
        <w:rPr>
          <w:sz w:val="24"/>
          <w:szCs w:val="24"/>
        </w:rPr>
        <w:t>collect</w:t>
      </w:r>
      <w:r w:rsidRPr="00CC7577">
        <w:rPr>
          <w:sz w:val="24"/>
          <w:szCs w:val="24"/>
        </w:rPr>
        <w:t>ion requirement.</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10.  </w:t>
      </w:r>
      <w:r w:rsidRPr="00CC7577">
        <w:rPr>
          <w:sz w:val="24"/>
          <w:szCs w:val="24"/>
          <w:u w:val="single"/>
        </w:rPr>
        <w:t>Confidentiality</w:t>
      </w:r>
    </w:p>
    <w:p w:rsidR="00CC7577" w:rsidRP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00EB4A95">
        <w:rPr>
          <w:sz w:val="24"/>
          <w:szCs w:val="24"/>
        </w:rPr>
        <w:t>P</w:t>
      </w:r>
      <w:r w:rsidRPr="00CC7577">
        <w:rPr>
          <w:sz w:val="24"/>
          <w:szCs w:val="24"/>
        </w:rPr>
        <w:t>rivacy Act System of Records Notice is required.</w:t>
      </w:r>
    </w:p>
    <w:p w:rsidR="00AA7F77" w:rsidRDefault="00EB4A95" w:rsidP="006505DA">
      <w:pPr>
        <w:tabs>
          <w:tab w:val="left" w:pos="360"/>
          <w:tab w:val="left" w:pos="720"/>
          <w:tab w:val="left" w:pos="1080"/>
        </w:tabs>
        <w:rPr>
          <w:sz w:val="24"/>
          <w:szCs w:val="24"/>
          <w:u w:val="single"/>
        </w:rPr>
      </w:pPr>
      <w:r>
        <w:rPr>
          <w:sz w:val="24"/>
          <w:szCs w:val="24"/>
        </w:rPr>
        <w:tab/>
      </w:r>
      <w:r w:rsidR="003C379F" w:rsidRPr="00AA7F77">
        <w:rPr>
          <w:sz w:val="24"/>
          <w:szCs w:val="24"/>
        </w:rPr>
        <w:t xml:space="preserve">11. </w:t>
      </w:r>
      <w:r w:rsidR="005B6779" w:rsidRPr="00AA7F77">
        <w:rPr>
          <w:sz w:val="24"/>
          <w:szCs w:val="24"/>
        </w:rPr>
        <w:t xml:space="preserve"> </w:t>
      </w:r>
      <w:r w:rsidR="00B8242B" w:rsidRPr="00AA7F77">
        <w:rPr>
          <w:sz w:val="24"/>
          <w:szCs w:val="24"/>
          <w:u w:val="single"/>
        </w:rPr>
        <w:t>Sensitive Questions</w:t>
      </w:r>
    </w:p>
    <w:p w:rsidR="00AA7F77" w:rsidRDefault="00AA7F77" w:rsidP="006505DA">
      <w:pPr>
        <w:tabs>
          <w:tab w:val="left" w:pos="360"/>
          <w:tab w:val="left" w:pos="720"/>
          <w:tab w:val="left" w:pos="1080"/>
        </w:tabs>
        <w:rPr>
          <w:sz w:val="24"/>
          <w:szCs w:val="24"/>
          <w:u w:val="single"/>
        </w:rPr>
      </w:pPr>
    </w:p>
    <w:p w:rsidR="003C379F" w:rsidRPr="00AA7F77" w:rsidRDefault="00AA7F77" w:rsidP="006505DA">
      <w:pPr>
        <w:tabs>
          <w:tab w:val="left" w:pos="360"/>
          <w:tab w:val="left" w:pos="720"/>
          <w:tab w:val="left" w:pos="1080"/>
        </w:tabs>
        <w:rPr>
          <w:sz w:val="24"/>
          <w:szCs w:val="24"/>
        </w:rPr>
      </w:pPr>
      <w:r>
        <w:rPr>
          <w:sz w:val="24"/>
          <w:szCs w:val="24"/>
        </w:rPr>
        <w:tab/>
      </w:r>
      <w:r w:rsidR="003C379F" w:rsidRPr="00AA7F77">
        <w:rPr>
          <w:sz w:val="24"/>
          <w:szCs w:val="24"/>
        </w:rPr>
        <w:t>No sensitive questions are involved.</w:t>
      </w:r>
    </w:p>
    <w:p w:rsidR="003C379F" w:rsidRPr="00AA7F77" w:rsidRDefault="003C379F" w:rsidP="006505DA">
      <w:pPr>
        <w:tabs>
          <w:tab w:val="left" w:pos="360"/>
          <w:tab w:val="left" w:pos="720"/>
          <w:tab w:val="left" w:pos="1080"/>
        </w:tabs>
        <w:rPr>
          <w:sz w:val="24"/>
          <w:szCs w:val="24"/>
        </w:rPr>
      </w:pPr>
    </w:p>
    <w:p w:rsidR="00A35016" w:rsidRDefault="00EB4A95" w:rsidP="006505DA">
      <w:pPr>
        <w:tabs>
          <w:tab w:val="left" w:pos="360"/>
          <w:tab w:val="left" w:pos="720"/>
          <w:tab w:val="left" w:pos="1080"/>
        </w:tabs>
        <w:rPr>
          <w:sz w:val="24"/>
          <w:szCs w:val="24"/>
        </w:rPr>
      </w:pPr>
      <w:r>
        <w:rPr>
          <w:sz w:val="24"/>
          <w:szCs w:val="24"/>
        </w:rPr>
        <w:tab/>
      </w:r>
      <w:r w:rsidR="003C379F" w:rsidRPr="00AA7F77">
        <w:rPr>
          <w:sz w:val="24"/>
          <w:szCs w:val="24"/>
        </w:rPr>
        <w:t xml:space="preserve">12. </w:t>
      </w:r>
      <w:r w:rsidR="00AA7F77">
        <w:rPr>
          <w:sz w:val="24"/>
          <w:szCs w:val="24"/>
        </w:rPr>
        <w:t xml:space="preserve"> </w:t>
      </w:r>
      <w:r w:rsidR="00AA7F77" w:rsidRPr="00AA7F77">
        <w:rPr>
          <w:sz w:val="24"/>
          <w:szCs w:val="24"/>
          <w:u w:val="single"/>
        </w:rPr>
        <w:t>Respondent Burden and Labor Costs</w:t>
      </w:r>
      <w:r w:rsidR="003C379F" w:rsidRPr="00AA7F77">
        <w:rPr>
          <w:sz w:val="24"/>
          <w:szCs w:val="24"/>
        </w:rPr>
        <w:t xml:space="preserve"> </w:t>
      </w:r>
    </w:p>
    <w:p w:rsidR="00E04A0A" w:rsidRDefault="00E04A0A" w:rsidP="006505DA">
      <w:pPr>
        <w:tabs>
          <w:tab w:val="left" w:pos="360"/>
          <w:tab w:val="left" w:pos="720"/>
          <w:tab w:val="left" w:pos="1080"/>
        </w:tabs>
        <w:rPr>
          <w:sz w:val="24"/>
          <w:szCs w:val="24"/>
        </w:rPr>
      </w:pPr>
    </w:p>
    <w:p w:rsidR="00023F05" w:rsidRDefault="00023F05" w:rsidP="00023F05">
      <w:pPr>
        <w:tabs>
          <w:tab w:val="left" w:pos="360"/>
          <w:tab w:val="left" w:pos="720"/>
          <w:tab w:val="left" w:pos="1080"/>
        </w:tabs>
        <w:rPr>
          <w:sz w:val="24"/>
          <w:szCs w:val="24"/>
        </w:rPr>
      </w:pPr>
      <w:r>
        <w:rPr>
          <w:sz w:val="24"/>
          <w:szCs w:val="24"/>
        </w:rPr>
        <w:tab/>
        <w:t>(a)</w:t>
      </w:r>
      <w:r w:rsidR="003E235E">
        <w:rPr>
          <w:sz w:val="24"/>
          <w:szCs w:val="24"/>
        </w:rPr>
        <w:t xml:space="preserve"> </w:t>
      </w:r>
      <w:r>
        <w:rPr>
          <w:sz w:val="24"/>
          <w:szCs w:val="24"/>
        </w:rPr>
        <w:t xml:space="preserve"> The estimated burden for DFARS clause 252.239-7000 </w:t>
      </w:r>
      <w:r w:rsidR="003E235E" w:rsidRPr="003E235E">
        <w:rPr>
          <w:sz w:val="24"/>
          <w:szCs w:val="24"/>
        </w:rPr>
        <w:t xml:space="preserve">to provide, upon request of the contracting officer, documentation supporting the security accreditation of the information technology, is estimated </w:t>
      </w:r>
      <w:r w:rsidR="003E235E">
        <w:rPr>
          <w:sz w:val="24"/>
          <w:szCs w:val="24"/>
        </w:rPr>
        <w:t>in</w:t>
      </w:r>
      <w:r w:rsidR="00744700">
        <w:rPr>
          <w:sz w:val="24"/>
          <w:szCs w:val="24"/>
        </w:rPr>
        <w:t xml:space="preserve"> the table below.  </w:t>
      </w:r>
      <w:r w:rsidR="001A4A92" w:rsidRPr="001A4A92">
        <w:rPr>
          <w:sz w:val="24"/>
          <w:szCs w:val="24"/>
        </w:rPr>
        <w:t>The estimated number of respondents</w:t>
      </w:r>
      <w:r w:rsidR="00676A15">
        <w:rPr>
          <w:sz w:val="24"/>
          <w:szCs w:val="24"/>
        </w:rPr>
        <w:t xml:space="preserve"> and responses</w:t>
      </w:r>
      <w:r w:rsidR="001A4A92" w:rsidRPr="001A4A92">
        <w:rPr>
          <w:sz w:val="24"/>
          <w:szCs w:val="24"/>
        </w:rPr>
        <w:t xml:space="preserve"> is based on the number of contract awards </w:t>
      </w:r>
      <w:r w:rsidR="00180F57">
        <w:rPr>
          <w:sz w:val="24"/>
          <w:szCs w:val="24"/>
        </w:rPr>
        <w:t>that contained</w:t>
      </w:r>
      <w:r w:rsidR="001A4A92" w:rsidRPr="001A4A92">
        <w:rPr>
          <w:sz w:val="24"/>
          <w:szCs w:val="24"/>
        </w:rPr>
        <w:t xml:space="preserve"> DFARS clause 252.239-7000</w:t>
      </w:r>
      <w:r w:rsidR="00180F57">
        <w:rPr>
          <w:sz w:val="24"/>
          <w:szCs w:val="24"/>
        </w:rPr>
        <w:t xml:space="preserve"> </w:t>
      </w:r>
      <w:r w:rsidR="001A4A92" w:rsidRPr="001A4A92">
        <w:rPr>
          <w:sz w:val="24"/>
          <w:szCs w:val="24"/>
        </w:rPr>
        <w:t>in fiscal year 2016</w:t>
      </w:r>
      <w:r w:rsidR="00676A15">
        <w:rPr>
          <w:sz w:val="24"/>
          <w:szCs w:val="24"/>
        </w:rPr>
        <w:t>.</w:t>
      </w:r>
      <w:r w:rsidR="001A4A92" w:rsidRPr="001A4A92">
        <w:rPr>
          <w:sz w:val="24"/>
          <w:szCs w:val="24"/>
        </w:rPr>
        <w:t xml:space="preserve"> </w:t>
      </w:r>
      <w:r w:rsidR="00676A15">
        <w:rPr>
          <w:sz w:val="24"/>
          <w:szCs w:val="24"/>
        </w:rPr>
        <w:t xml:space="preserve"> The Government’s </w:t>
      </w:r>
      <w:r w:rsidR="001A4A92">
        <w:rPr>
          <w:sz w:val="24"/>
          <w:szCs w:val="24"/>
        </w:rPr>
        <w:t>Electronic Document Access</w:t>
      </w:r>
      <w:r w:rsidR="00676A15" w:rsidRPr="00676A15">
        <w:rPr>
          <w:sz w:val="24"/>
          <w:szCs w:val="24"/>
        </w:rPr>
        <w:t xml:space="preserve"> </w:t>
      </w:r>
      <w:r w:rsidR="00676A15">
        <w:rPr>
          <w:sz w:val="24"/>
          <w:szCs w:val="24"/>
        </w:rPr>
        <w:t>database is the source of the data</w:t>
      </w:r>
      <w:r w:rsidR="001A4A92" w:rsidRPr="001A4A92">
        <w:rPr>
          <w:sz w:val="24"/>
          <w:szCs w:val="24"/>
        </w:rPr>
        <w:t>.</w:t>
      </w:r>
    </w:p>
    <w:p w:rsidR="00023F05" w:rsidRDefault="00023F05" w:rsidP="006505DA">
      <w:pPr>
        <w:tabs>
          <w:tab w:val="left" w:pos="360"/>
          <w:tab w:val="left" w:pos="720"/>
          <w:tab w:val="left" w:pos="1080"/>
        </w:tabs>
        <w:rPr>
          <w:sz w:val="24"/>
          <w:szCs w:val="24"/>
        </w:rPr>
      </w:pPr>
    </w:p>
    <w:tbl>
      <w:tblPr>
        <w:tblW w:w="8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7"/>
        <w:gridCol w:w="1170"/>
      </w:tblGrid>
      <w:tr w:rsidR="0083051D" w:rsidRPr="00E94F7F" w:rsidTr="001A4A92">
        <w:trPr>
          <w:trHeight w:val="386"/>
        </w:trPr>
        <w:tc>
          <w:tcPr>
            <w:tcW w:w="8437" w:type="dxa"/>
            <w:gridSpan w:val="2"/>
            <w:shd w:val="clear" w:color="auto" w:fill="auto"/>
            <w:vAlign w:val="center"/>
          </w:tcPr>
          <w:p w:rsidR="0083051D" w:rsidRPr="00E94F7F" w:rsidRDefault="0083051D" w:rsidP="00A7420B">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Estimation of Respondent Burden</w:t>
            </w:r>
            <w:r w:rsidR="00C0624B">
              <w:rPr>
                <w:sz w:val="24"/>
                <w:szCs w:val="24"/>
              </w:rPr>
              <w:t xml:space="preserve"> </w:t>
            </w:r>
            <w:r w:rsidRPr="00E94F7F">
              <w:rPr>
                <w:sz w:val="24"/>
                <w:szCs w:val="24"/>
              </w:rPr>
              <w:t>:</w:t>
            </w:r>
            <w:r w:rsidR="00DE5DC5">
              <w:rPr>
                <w:sz w:val="24"/>
                <w:szCs w:val="24"/>
              </w:rPr>
              <w:t xml:space="preserve"> </w:t>
            </w:r>
            <w:r w:rsidRPr="00E94F7F">
              <w:rPr>
                <w:sz w:val="24"/>
                <w:szCs w:val="24"/>
              </w:rPr>
              <w:t xml:space="preserve"> </w:t>
            </w:r>
            <w:r>
              <w:rPr>
                <w:sz w:val="24"/>
                <w:szCs w:val="24"/>
              </w:rPr>
              <w:t>252.239-7000</w:t>
            </w:r>
          </w:p>
        </w:tc>
      </w:tr>
      <w:tr w:rsidR="0083051D" w:rsidRPr="00601ACB" w:rsidTr="001A4A92">
        <w:trPr>
          <w:trHeight w:val="386"/>
        </w:trPr>
        <w:tc>
          <w:tcPr>
            <w:tcW w:w="7267" w:type="dxa"/>
            <w:shd w:val="clear" w:color="auto" w:fill="auto"/>
            <w:vAlign w:val="center"/>
          </w:tcPr>
          <w:p w:rsidR="0083051D" w:rsidRPr="00601ACB" w:rsidRDefault="0083051D" w:rsidP="00A7420B">
            <w:pPr>
              <w:tabs>
                <w:tab w:val="left" w:pos="360"/>
                <w:tab w:val="left" w:pos="720"/>
                <w:tab w:val="left" w:pos="1080"/>
              </w:tabs>
              <w:rPr>
                <w:color w:val="000000"/>
                <w:sz w:val="24"/>
                <w:szCs w:val="24"/>
              </w:rPr>
            </w:pPr>
            <w:r w:rsidRPr="00601ACB">
              <w:rPr>
                <w:color w:val="000000"/>
                <w:sz w:val="24"/>
                <w:szCs w:val="24"/>
              </w:rPr>
              <w:t>Number of respondents</w:t>
            </w:r>
            <w:r>
              <w:rPr>
                <w:color w:val="000000"/>
                <w:sz w:val="24"/>
                <w:szCs w:val="24"/>
              </w:rPr>
              <w:t xml:space="preserve"> </w:t>
            </w:r>
          </w:p>
        </w:tc>
        <w:tc>
          <w:tcPr>
            <w:tcW w:w="1170" w:type="dxa"/>
            <w:shd w:val="clear" w:color="auto" w:fill="auto"/>
            <w:vAlign w:val="center"/>
          </w:tcPr>
          <w:p w:rsidR="0083051D" w:rsidRPr="00601ACB" w:rsidRDefault="004770AD" w:rsidP="00A7420B">
            <w:pPr>
              <w:tabs>
                <w:tab w:val="left" w:pos="360"/>
                <w:tab w:val="left" w:pos="720"/>
                <w:tab w:val="left" w:pos="1080"/>
              </w:tabs>
              <w:jc w:val="right"/>
              <w:rPr>
                <w:sz w:val="24"/>
                <w:szCs w:val="24"/>
              </w:rPr>
            </w:pPr>
            <w:r>
              <w:rPr>
                <w:sz w:val="24"/>
                <w:szCs w:val="24"/>
              </w:rPr>
              <w:t>664</w:t>
            </w:r>
          </w:p>
        </w:tc>
      </w:tr>
      <w:tr w:rsidR="0083051D" w:rsidRPr="00601ACB" w:rsidTr="001A4A92">
        <w:trPr>
          <w:trHeight w:val="422"/>
        </w:trPr>
        <w:tc>
          <w:tcPr>
            <w:tcW w:w="7267" w:type="dxa"/>
            <w:shd w:val="clear" w:color="auto" w:fill="auto"/>
            <w:vAlign w:val="center"/>
          </w:tcPr>
          <w:p w:rsidR="0083051D" w:rsidRPr="00601ACB" w:rsidRDefault="0083051D" w:rsidP="00A7420B">
            <w:pPr>
              <w:tabs>
                <w:tab w:val="left" w:pos="360"/>
                <w:tab w:val="left" w:pos="720"/>
                <w:tab w:val="left" w:pos="1080"/>
              </w:tabs>
              <w:rPr>
                <w:color w:val="000000"/>
                <w:sz w:val="24"/>
                <w:szCs w:val="24"/>
              </w:rPr>
            </w:pPr>
            <w:r w:rsidRPr="00601ACB">
              <w:rPr>
                <w:color w:val="000000"/>
                <w:sz w:val="24"/>
                <w:szCs w:val="24"/>
              </w:rPr>
              <w:t xml:space="preserve">Responses per respondent </w:t>
            </w:r>
            <w:r w:rsidR="00442E9D">
              <w:rPr>
                <w:color w:val="000000"/>
                <w:sz w:val="24"/>
                <w:szCs w:val="24"/>
              </w:rPr>
              <w:t>(approximately)</w:t>
            </w:r>
          </w:p>
        </w:tc>
        <w:tc>
          <w:tcPr>
            <w:tcW w:w="1170" w:type="dxa"/>
            <w:shd w:val="clear" w:color="auto" w:fill="auto"/>
            <w:vAlign w:val="center"/>
          </w:tcPr>
          <w:p w:rsidR="0083051D" w:rsidRPr="00601ACB" w:rsidRDefault="001A4A92" w:rsidP="00A7420B">
            <w:pPr>
              <w:tabs>
                <w:tab w:val="left" w:pos="360"/>
                <w:tab w:val="left" w:pos="720"/>
                <w:tab w:val="left" w:pos="1080"/>
              </w:tabs>
              <w:contextualSpacing/>
              <w:jc w:val="right"/>
              <w:rPr>
                <w:sz w:val="24"/>
                <w:szCs w:val="24"/>
              </w:rPr>
            </w:pPr>
            <w:r>
              <w:rPr>
                <w:sz w:val="24"/>
                <w:szCs w:val="24"/>
              </w:rPr>
              <w:t>14.4</w:t>
            </w:r>
          </w:p>
        </w:tc>
      </w:tr>
      <w:tr w:rsidR="0083051D" w:rsidRPr="00601ACB" w:rsidTr="001A4A92">
        <w:trPr>
          <w:trHeight w:val="431"/>
        </w:trPr>
        <w:tc>
          <w:tcPr>
            <w:tcW w:w="7267" w:type="dxa"/>
            <w:shd w:val="clear" w:color="auto" w:fill="auto"/>
            <w:vAlign w:val="center"/>
          </w:tcPr>
          <w:p w:rsidR="0083051D" w:rsidRPr="00601ACB" w:rsidRDefault="0083051D" w:rsidP="00A7420B">
            <w:pPr>
              <w:tabs>
                <w:tab w:val="left" w:pos="360"/>
                <w:tab w:val="left" w:pos="720"/>
                <w:tab w:val="left" w:pos="1080"/>
              </w:tabs>
              <w:rPr>
                <w:color w:val="000000"/>
                <w:sz w:val="24"/>
                <w:szCs w:val="24"/>
              </w:rPr>
            </w:pPr>
            <w:r w:rsidRPr="00601ACB">
              <w:rPr>
                <w:color w:val="000000"/>
                <w:sz w:val="24"/>
                <w:szCs w:val="24"/>
              </w:rPr>
              <w:t xml:space="preserve">Number of responses </w:t>
            </w:r>
          </w:p>
        </w:tc>
        <w:tc>
          <w:tcPr>
            <w:tcW w:w="1170" w:type="dxa"/>
            <w:shd w:val="clear" w:color="auto" w:fill="auto"/>
            <w:vAlign w:val="center"/>
          </w:tcPr>
          <w:p w:rsidR="0083051D" w:rsidRPr="00601ACB" w:rsidRDefault="001A4A92" w:rsidP="001A4A92">
            <w:pPr>
              <w:tabs>
                <w:tab w:val="left" w:pos="360"/>
                <w:tab w:val="left" w:pos="720"/>
                <w:tab w:val="left" w:pos="1080"/>
              </w:tabs>
              <w:contextualSpacing/>
              <w:jc w:val="right"/>
              <w:rPr>
                <w:sz w:val="24"/>
                <w:szCs w:val="24"/>
              </w:rPr>
            </w:pPr>
            <w:r>
              <w:rPr>
                <w:sz w:val="24"/>
                <w:szCs w:val="24"/>
              </w:rPr>
              <w:t>9,543</w:t>
            </w:r>
          </w:p>
        </w:tc>
      </w:tr>
      <w:tr w:rsidR="0083051D" w:rsidRPr="00601ACB" w:rsidTr="001A4A92">
        <w:trPr>
          <w:trHeight w:val="440"/>
        </w:trPr>
        <w:tc>
          <w:tcPr>
            <w:tcW w:w="7267" w:type="dxa"/>
            <w:shd w:val="clear" w:color="auto" w:fill="auto"/>
            <w:vAlign w:val="center"/>
          </w:tcPr>
          <w:p w:rsidR="0083051D" w:rsidRPr="00601ACB" w:rsidRDefault="0083051D" w:rsidP="00ED725A">
            <w:pPr>
              <w:tabs>
                <w:tab w:val="left" w:pos="360"/>
                <w:tab w:val="left" w:pos="720"/>
                <w:tab w:val="left" w:pos="1080"/>
              </w:tabs>
              <w:rPr>
                <w:color w:val="000000"/>
                <w:sz w:val="24"/>
                <w:szCs w:val="24"/>
              </w:rPr>
            </w:pPr>
            <w:r w:rsidRPr="00601ACB">
              <w:rPr>
                <w:color w:val="000000"/>
                <w:sz w:val="24"/>
                <w:szCs w:val="24"/>
              </w:rPr>
              <w:t xml:space="preserve">Hours per response </w:t>
            </w:r>
          </w:p>
        </w:tc>
        <w:tc>
          <w:tcPr>
            <w:tcW w:w="1170" w:type="dxa"/>
            <w:shd w:val="clear" w:color="auto" w:fill="auto"/>
            <w:vAlign w:val="center"/>
          </w:tcPr>
          <w:p w:rsidR="0083051D" w:rsidRPr="00601ACB" w:rsidRDefault="004770AD" w:rsidP="00A7420B">
            <w:pPr>
              <w:tabs>
                <w:tab w:val="left" w:pos="360"/>
                <w:tab w:val="left" w:pos="720"/>
                <w:tab w:val="left" w:pos="1080"/>
              </w:tabs>
              <w:contextualSpacing/>
              <w:jc w:val="right"/>
              <w:rPr>
                <w:sz w:val="24"/>
                <w:szCs w:val="24"/>
              </w:rPr>
            </w:pPr>
            <w:r>
              <w:rPr>
                <w:sz w:val="24"/>
                <w:szCs w:val="24"/>
              </w:rPr>
              <w:t>.5</w:t>
            </w:r>
          </w:p>
        </w:tc>
      </w:tr>
      <w:tr w:rsidR="0083051D" w:rsidRPr="00601ACB" w:rsidTr="001A4A92">
        <w:trPr>
          <w:trHeight w:val="449"/>
        </w:trPr>
        <w:tc>
          <w:tcPr>
            <w:tcW w:w="7267" w:type="dxa"/>
            <w:shd w:val="clear" w:color="auto" w:fill="auto"/>
            <w:vAlign w:val="center"/>
          </w:tcPr>
          <w:p w:rsidR="0083051D" w:rsidRPr="00601ACB" w:rsidRDefault="0083051D" w:rsidP="00ED725A">
            <w:pPr>
              <w:tabs>
                <w:tab w:val="left" w:pos="360"/>
                <w:tab w:val="left" w:pos="720"/>
                <w:tab w:val="left" w:pos="1080"/>
              </w:tabs>
              <w:rPr>
                <w:color w:val="000000"/>
                <w:sz w:val="24"/>
                <w:szCs w:val="24"/>
              </w:rPr>
            </w:pPr>
            <w:r w:rsidRPr="00601ACB">
              <w:rPr>
                <w:color w:val="000000"/>
                <w:sz w:val="24"/>
                <w:szCs w:val="24"/>
              </w:rPr>
              <w:t xml:space="preserve">Estimated hours </w:t>
            </w:r>
            <w:r w:rsidR="00ED725A">
              <w:rPr>
                <w:color w:val="000000"/>
                <w:sz w:val="24"/>
                <w:szCs w:val="24"/>
              </w:rPr>
              <w:t xml:space="preserve"> </w:t>
            </w:r>
          </w:p>
        </w:tc>
        <w:tc>
          <w:tcPr>
            <w:tcW w:w="1170" w:type="dxa"/>
            <w:shd w:val="clear" w:color="auto" w:fill="auto"/>
            <w:vAlign w:val="center"/>
          </w:tcPr>
          <w:p w:rsidR="0083051D" w:rsidRPr="00601ACB" w:rsidRDefault="001A4A92" w:rsidP="00A7420B">
            <w:pPr>
              <w:tabs>
                <w:tab w:val="left" w:pos="360"/>
                <w:tab w:val="left" w:pos="720"/>
                <w:tab w:val="left" w:pos="1080"/>
              </w:tabs>
              <w:contextualSpacing/>
              <w:jc w:val="right"/>
              <w:rPr>
                <w:sz w:val="24"/>
                <w:szCs w:val="24"/>
              </w:rPr>
            </w:pPr>
            <w:r>
              <w:rPr>
                <w:sz w:val="24"/>
                <w:szCs w:val="24"/>
              </w:rPr>
              <w:t>4,772</w:t>
            </w:r>
          </w:p>
        </w:tc>
      </w:tr>
      <w:tr w:rsidR="0083051D" w:rsidRPr="00601ACB" w:rsidTr="001A4A92">
        <w:trPr>
          <w:trHeight w:val="431"/>
        </w:trPr>
        <w:tc>
          <w:tcPr>
            <w:tcW w:w="7267" w:type="dxa"/>
            <w:shd w:val="clear" w:color="auto" w:fill="auto"/>
            <w:vAlign w:val="center"/>
          </w:tcPr>
          <w:p w:rsidR="0083051D" w:rsidRPr="00601ACB" w:rsidRDefault="0083051D" w:rsidP="007C34C4">
            <w:pPr>
              <w:tabs>
                <w:tab w:val="left" w:pos="360"/>
                <w:tab w:val="left" w:pos="720"/>
                <w:tab w:val="left" w:pos="1080"/>
              </w:tabs>
              <w:rPr>
                <w:color w:val="000000"/>
                <w:sz w:val="24"/>
                <w:szCs w:val="24"/>
              </w:rPr>
            </w:pPr>
            <w:r w:rsidRPr="00601ACB">
              <w:rPr>
                <w:color w:val="000000"/>
                <w:sz w:val="24"/>
                <w:szCs w:val="24"/>
              </w:rPr>
              <w:t xml:space="preserve">Cost per hour (hourly </w:t>
            </w:r>
            <w:r w:rsidR="007C34C4">
              <w:rPr>
                <w:color w:val="000000"/>
                <w:sz w:val="24"/>
                <w:szCs w:val="24"/>
              </w:rPr>
              <w:t>rate – see n</w:t>
            </w:r>
            <w:r w:rsidR="001A4A92">
              <w:rPr>
                <w:color w:val="000000"/>
                <w:sz w:val="24"/>
                <w:szCs w:val="24"/>
              </w:rPr>
              <w:t>ote)</w:t>
            </w:r>
          </w:p>
        </w:tc>
        <w:tc>
          <w:tcPr>
            <w:tcW w:w="1170" w:type="dxa"/>
            <w:shd w:val="clear" w:color="auto" w:fill="auto"/>
            <w:vAlign w:val="center"/>
          </w:tcPr>
          <w:p w:rsidR="0083051D" w:rsidRPr="00601ACB" w:rsidRDefault="00EB1686" w:rsidP="001A4A92">
            <w:pPr>
              <w:tabs>
                <w:tab w:val="left" w:pos="360"/>
                <w:tab w:val="left" w:pos="720"/>
                <w:tab w:val="left" w:pos="1080"/>
              </w:tabs>
              <w:contextualSpacing/>
              <w:jc w:val="right"/>
              <w:rPr>
                <w:sz w:val="24"/>
                <w:szCs w:val="24"/>
              </w:rPr>
            </w:pPr>
            <w:r>
              <w:rPr>
                <w:sz w:val="24"/>
                <w:szCs w:val="24"/>
              </w:rPr>
              <w:t>$</w:t>
            </w:r>
            <w:r w:rsidR="001A4A92">
              <w:rPr>
                <w:sz w:val="24"/>
                <w:szCs w:val="24"/>
              </w:rPr>
              <w:t>45</w:t>
            </w:r>
          </w:p>
        </w:tc>
      </w:tr>
      <w:tr w:rsidR="0083051D" w:rsidRPr="00601ACB" w:rsidTr="001A4A92">
        <w:trPr>
          <w:trHeight w:val="440"/>
        </w:trPr>
        <w:tc>
          <w:tcPr>
            <w:tcW w:w="7267" w:type="dxa"/>
            <w:shd w:val="clear" w:color="auto" w:fill="auto"/>
            <w:vAlign w:val="center"/>
          </w:tcPr>
          <w:p w:rsidR="0083051D" w:rsidRPr="00601ACB" w:rsidRDefault="0083051D" w:rsidP="00442E9D">
            <w:pPr>
              <w:tabs>
                <w:tab w:val="left" w:pos="360"/>
                <w:tab w:val="left" w:pos="720"/>
                <w:tab w:val="left" w:pos="1080"/>
              </w:tabs>
              <w:rPr>
                <w:color w:val="000000"/>
                <w:sz w:val="24"/>
                <w:szCs w:val="24"/>
              </w:rPr>
            </w:pPr>
            <w:r w:rsidRPr="00601ACB">
              <w:rPr>
                <w:color w:val="000000"/>
                <w:sz w:val="24"/>
                <w:szCs w:val="24"/>
              </w:rPr>
              <w:t>Annual public burden</w:t>
            </w:r>
          </w:p>
        </w:tc>
        <w:tc>
          <w:tcPr>
            <w:tcW w:w="1170" w:type="dxa"/>
            <w:shd w:val="clear" w:color="auto" w:fill="auto"/>
            <w:vAlign w:val="center"/>
          </w:tcPr>
          <w:p w:rsidR="0083051D" w:rsidRPr="00601ACB" w:rsidRDefault="00EB1686" w:rsidP="00E1568C">
            <w:pPr>
              <w:tabs>
                <w:tab w:val="left" w:pos="360"/>
                <w:tab w:val="left" w:pos="720"/>
                <w:tab w:val="left" w:pos="1080"/>
              </w:tabs>
              <w:contextualSpacing/>
              <w:jc w:val="right"/>
              <w:rPr>
                <w:sz w:val="24"/>
                <w:szCs w:val="24"/>
              </w:rPr>
            </w:pPr>
            <w:r>
              <w:rPr>
                <w:sz w:val="24"/>
                <w:szCs w:val="24"/>
              </w:rPr>
              <w:t>$</w:t>
            </w:r>
            <w:r w:rsidR="001A4A92">
              <w:rPr>
                <w:sz w:val="24"/>
                <w:szCs w:val="24"/>
              </w:rPr>
              <w:t>21</w:t>
            </w:r>
            <w:r w:rsidR="00E1568C">
              <w:rPr>
                <w:sz w:val="24"/>
                <w:szCs w:val="24"/>
              </w:rPr>
              <w:t>4</w:t>
            </w:r>
            <w:r w:rsidR="001A4A92">
              <w:rPr>
                <w:sz w:val="24"/>
                <w:szCs w:val="24"/>
              </w:rPr>
              <w:t>,</w:t>
            </w:r>
            <w:r w:rsidR="007E24AD">
              <w:rPr>
                <w:sz w:val="24"/>
                <w:szCs w:val="24"/>
              </w:rPr>
              <w:t>740</w:t>
            </w:r>
          </w:p>
        </w:tc>
      </w:tr>
    </w:tbl>
    <w:p w:rsidR="00845652" w:rsidRDefault="00845652" w:rsidP="004770AD">
      <w:pPr>
        <w:pStyle w:val="NormalWeb"/>
        <w:spacing w:before="0" w:beforeAutospacing="0" w:after="0" w:afterAutospacing="0"/>
      </w:pPr>
    </w:p>
    <w:p w:rsidR="00A12677" w:rsidRDefault="00A12677" w:rsidP="004770AD">
      <w:pPr>
        <w:pStyle w:val="NormalWeb"/>
        <w:spacing w:before="0" w:beforeAutospacing="0" w:after="0" w:afterAutospacing="0"/>
      </w:pPr>
    </w:p>
    <w:p w:rsidR="004770AD" w:rsidRDefault="004770AD" w:rsidP="004770AD">
      <w:pPr>
        <w:pStyle w:val="NormalWeb"/>
        <w:spacing w:before="0" w:beforeAutospacing="0" w:after="0" w:afterAutospacing="0"/>
      </w:pPr>
      <w:r>
        <w:t xml:space="preserve">Note: </w:t>
      </w:r>
    </w:p>
    <w:p w:rsidR="00207C39" w:rsidRDefault="004770AD" w:rsidP="005A7C9F">
      <w:pPr>
        <w:pStyle w:val="NormalWeb"/>
        <w:spacing w:before="0" w:beforeAutospacing="0" w:after="0" w:afterAutospacing="0"/>
      </w:pPr>
      <w:r w:rsidRPr="00756B37">
        <w:rPr>
          <w:rFonts w:eastAsia="+mn-ea"/>
        </w:rPr>
        <w:t>The cost per hour is based on the OPM GS-</w:t>
      </w:r>
      <w:r w:rsidR="00EB1686">
        <w:rPr>
          <w:rFonts w:eastAsia="+mn-ea"/>
        </w:rPr>
        <w:t>11</w:t>
      </w:r>
      <w:r w:rsidRPr="00756B37">
        <w:rPr>
          <w:rFonts w:eastAsia="+mn-ea"/>
        </w:rPr>
        <w:t>, Step 5, base hourly rate for 201</w:t>
      </w:r>
      <w:r w:rsidR="00487427">
        <w:rPr>
          <w:rFonts w:eastAsia="+mn-ea"/>
        </w:rPr>
        <w:t>7</w:t>
      </w:r>
      <w:r w:rsidRPr="00756B37">
        <w:rPr>
          <w:rFonts w:eastAsia="+mn-ea"/>
        </w:rPr>
        <w:t xml:space="preserve"> ($</w:t>
      </w:r>
      <w:r w:rsidR="001A4A92">
        <w:rPr>
          <w:rFonts w:eastAsia="+mn-ea"/>
        </w:rPr>
        <w:t>32</w:t>
      </w:r>
      <w:r w:rsidR="00EB1686">
        <w:rPr>
          <w:rFonts w:eastAsia="+mn-ea"/>
        </w:rPr>
        <w:t>.</w:t>
      </w:r>
      <w:r w:rsidR="001A4A92">
        <w:rPr>
          <w:rFonts w:eastAsia="+mn-ea"/>
        </w:rPr>
        <w:t>70</w:t>
      </w:r>
      <w:r w:rsidR="00EB1686">
        <w:rPr>
          <w:rFonts w:eastAsia="+mn-ea"/>
        </w:rPr>
        <w:t>)</w:t>
      </w:r>
      <w:r w:rsidRPr="00756B37">
        <w:rPr>
          <w:rFonts w:eastAsia="+mn-ea"/>
        </w:rPr>
        <w:t xml:space="preserve"> plus the 36.25% civilian personnel full fringe benefit ra</w:t>
      </w:r>
      <w:r w:rsidR="00EB1686">
        <w:rPr>
          <w:rFonts w:eastAsia="+mn-ea"/>
        </w:rPr>
        <w:t>te from OMB Memo M-08-13</w:t>
      </w:r>
      <w:r w:rsidR="00ED725A">
        <w:rPr>
          <w:rFonts w:eastAsia="+mn-ea"/>
        </w:rPr>
        <w:t xml:space="preserve"> </w:t>
      </w:r>
      <w:r w:rsidR="00EB1686">
        <w:rPr>
          <w:rFonts w:eastAsia="+mn-ea"/>
        </w:rPr>
        <w:t>($</w:t>
      </w:r>
      <w:r w:rsidR="007E24AD">
        <w:rPr>
          <w:rFonts w:eastAsia="+mn-ea"/>
        </w:rPr>
        <w:t>11.85</w:t>
      </w:r>
      <w:r w:rsidRPr="00756B37">
        <w:rPr>
          <w:rFonts w:eastAsia="+mn-ea"/>
        </w:rPr>
        <w:t xml:space="preserve">), </w:t>
      </w:r>
      <w:r w:rsidR="00CE4BF9">
        <w:rPr>
          <w:rFonts w:eastAsia="+mn-ea"/>
        </w:rPr>
        <w:t>rounded to the nearest dollar ($</w:t>
      </w:r>
      <w:r w:rsidR="007E24AD">
        <w:rPr>
          <w:rFonts w:eastAsia="+mn-ea"/>
        </w:rPr>
        <w:t>45</w:t>
      </w:r>
      <w:r w:rsidR="00CE4BF9">
        <w:rPr>
          <w:rFonts w:eastAsia="+mn-ea"/>
        </w:rPr>
        <w:t>).</w:t>
      </w:r>
      <w:r w:rsidR="00C17269">
        <w:rPr>
          <w:rFonts w:eastAsia="+mn-ea"/>
        </w:rPr>
        <w:t xml:space="preserve">  The cost per hour is raised from the GS-07 level base hourly rate used in 201</w:t>
      </w:r>
      <w:r w:rsidR="00676A15">
        <w:rPr>
          <w:rFonts w:eastAsia="+mn-ea"/>
        </w:rPr>
        <w:t>4</w:t>
      </w:r>
      <w:r w:rsidR="005F42A3">
        <w:rPr>
          <w:rFonts w:eastAsia="+mn-ea"/>
        </w:rPr>
        <w:t>,</w:t>
      </w:r>
      <w:r w:rsidR="00C17269">
        <w:rPr>
          <w:rFonts w:eastAsia="+mn-ea"/>
        </w:rPr>
        <w:t xml:space="preserve"> because the preparation and submission of </w:t>
      </w:r>
      <w:r w:rsidR="005A7C9F">
        <w:rPr>
          <w:rFonts w:eastAsia="+mn-ea"/>
        </w:rPr>
        <w:t xml:space="preserve">documentation pertaining to information assurance accreditation is typically accomplished </w:t>
      </w:r>
      <w:r w:rsidR="00C17269">
        <w:rPr>
          <w:rFonts w:eastAsia="+mn-ea"/>
        </w:rPr>
        <w:t xml:space="preserve">at a level commensurate with a </w:t>
      </w:r>
      <w:r w:rsidR="005A7C9F">
        <w:rPr>
          <w:rFonts w:eastAsia="+mn-ea"/>
        </w:rPr>
        <w:t>GS-11</w:t>
      </w:r>
      <w:r w:rsidR="007E24AD">
        <w:rPr>
          <w:rFonts w:eastAsia="+mn-ea"/>
        </w:rPr>
        <w:t xml:space="preserve"> equivalent</w:t>
      </w:r>
      <w:r w:rsidR="005A7C9F">
        <w:rPr>
          <w:rFonts w:eastAsia="+mn-ea"/>
        </w:rPr>
        <w:t xml:space="preserve"> Government employee.</w:t>
      </w:r>
    </w:p>
    <w:p w:rsidR="00207C39" w:rsidRDefault="00207C39" w:rsidP="006505DA">
      <w:pPr>
        <w:pStyle w:val="HTMLPreformatted"/>
        <w:tabs>
          <w:tab w:val="clear" w:pos="916"/>
          <w:tab w:val="left" w:pos="360"/>
          <w:tab w:val="left" w:pos="720"/>
          <w:tab w:val="left" w:pos="1080"/>
        </w:tabs>
        <w:rPr>
          <w:rFonts w:ascii="Times New Roman" w:hAnsi="Times New Roman"/>
          <w:sz w:val="24"/>
          <w:szCs w:val="24"/>
          <w:lang w:val="en-US"/>
        </w:rPr>
      </w:pPr>
    </w:p>
    <w:p w:rsidR="00676A15" w:rsidRDefault="00023F05" w:rsidP="00676A15">
      <w:pPr>
        <w:tabs>
          <w:tab w:val="left" w:pos="360"/>
          <w:tab w:val="left" w:pos="720"/>
          <w:tab w:val="left" w:pos="1080"/>
        </w:tabs>
        <w:rPr>
          <w:sz w:val="24"/>
          <w:szCs w:val="24"/>
        </w:rPr>
      </w:pPr>
      <w:r>
        <w:rPr>
          <w:sz w:val="24"/>
          <w:szCs w:val="24"/>
        </w:rPr>
        <w:tab/>
        <w:t xml:space="preserve">(b). </w:t>
      </w:r>
      <w:r w:rsidR="007E24AD">
        <w:rPr>
          <w:sz w:val="24"/>
          <w:szCs w:val="24"/>
        </w:rPr>
        <w:t xml:space="preserve"> </w:t>
      </w:r>
      <w:r w:rsidR="00180F57">
        <w:rPr>
          <w:sz w:val="24"/>
          <w:szCs w:val="24"/>
        </w:rPr>
        <w:t xml:space="preserve">The estimated burden for DFARS clause 252.239-7006 </w:t>
      </w:r>
      <w:r w:rsidR="00180F57" w:rsidRPr="00180F57">
        <w:rPr>
          <w:sz w:val="24"/>
          <w:szCs w:val="24"/>
        </w:rPr>
        <w:t>to provide, upon request of the contracting officer</w:t>
      </w:r>
      <w:r w:rsidR="00180F57">
        <w:rPr>
          <w:sz w:val="24"/>
          <w:szCs w:val="24"/>
        </w:rPr>
        <w:t xml:space="preserve"> certain</w:t>
      </w:r>
      <w:r w:rsidR="00180F57" w:rsidRPr="00180F57">
        <w:rPr>
          <w:sz w:val="24"/>
          <w:szCs w:val="24"/>
        </w:rPr>
        <w:t xml:space="preserve"> documentation </w:t>
      </w:r>
      <w:r w:rsidR="00180F57">
        <w:rPr>
          <w:sz w:val="24"/>
          <w:szCs w:val="24"/>
        </w:rPr>
        <w:t xml:space="preserve">concerning </w:t>
      </w:r>
      <w:r w:rsidR="00180F57" w:rsidRPr="00180F57">
        <w:rPr>
          <w:sz w:val="24"/>
          <w:szCs w:val="24"/>
        </w:rPr>
        <w:t>t</w:t>
      </w:r>
      <w:r w:rsidR="00180F57">
        <w:rPr>
          <w:sz w:val="24"/>
          <w:szCs w:val="24"/>
        </w:rPr>
        <w:t>elecommunications services</w:t>
      </w:r>
      <w:r w:rsidR="00180F57" w:rsidRPr="003E235E">
        <w:rPr>
          <w:sz w:val="24"/>
          <w:szCs w:val="24"/>
        </w:rPr>
        <w:t xml:space="preserve">, is estimated </w:t>
      </w:r>
      <w:r w:rsidR="00180F57">
        <w:rPr>
          <w:sz w:val="24"/>
          <w:szCs w:val="24"/>
        </w:rPr>
        <w:t xml:space="preserve">in the table below.  </w:t>
      </w:r>
      <w:r w:rsidR="00676A15" w:rsidRPr="001A4A92">
        <w:rPr>
          <w:sz w:val="24"/>
          <w:szCs w:val="24"/>
        </w:rPr>
        <w:t>The estimated number of respondents</w:t>
      </w:r>
      <w:r w:rsidR="00676A15">
        <w:rPr>
          <w:sz w:val="24"/>
          <w:szCs w:val="24"/>
        </w:rPr>
        <w:t xml:space="preserve"> and responses</w:t>
      </w:r>
      <w:r w:rsidR="00676A15" w:rsidRPr="001A4A92">
        <w:rPr>
          <w:sz w:val="24"/>
          <w:szCs w:val="24"/>
        </w:rPr>
        <w:t xml:space="preserve"> is based on the number of contract awards </w:t>
      </w:r>
      <w:r w:rsidR="00676A15">
        <w:rPr>
          <w:sz w:val="24"/>
          <w:szCs w:val="24"/>
        </w:rPr>
        <w:t>that contained</w:t>
      </w:r>
      <w:r w:rsidR="00676A15" w:rsidRPr="001A4A92">
        <w:rPr>
          <w:sz w:val="24"/>
          <w:szCs w:val="24"/>
        </w:rPr>
        <w:t xml:space="preserve"> DFARS clause 252.239-700</w:t>
      </w:r>
      <w:r w:rsidR="00676A15">
        <w:rPr>
          <w:sz w:val="24"/>
          <w:szCs w:val="24"/>
        </w:rPr>
        <w:t xml:space="preserve">6 </w:t>
      </w:r>
      <w:r w:rsidR="00676A15" w:rsidRPr="001A4A92">
        <w:rPr>
          <w:sz w:val="24"/>
          <w:szCs w:val="24"/>
        </w:rPr>
        <w:t>in fiscal year 2016</w:t>
      </w:r>
      <w:r w:rsidR="00676A15">
        <w:rPr>
          <w:sz w:val="24"/>
          <w:szCs w:val="24"/>
        </w:rPr>
        <w:t>.</w:t>
      </w:r>
      <w:r w:rsidR="00676A15" w:rsidRPr="001A4A92">
        <w:rPr>
          <w:sz w:val="24"/>
          <w:szCs w:val="24"/>
        </w:rPr>
        <w:t xml:space="preserve"> </w:t>
      </w:r>
      <w:r w:rsidR="00676A15">
        <w:rPr>
          <w:sz w:val="24"/>
          <w:szCs w:val="24"/>
        </w:rPr>
        <w:t xml:space="preserve"> The Government’s Electronic Document Access</w:t>
      </w:r>
      <w:r w:rsidR="00845652">
        <w:rPr>
          <w:sz w:val="24"/>
          <w:szCs w:val="24"/>
        </w:rPr>
        <w:t xml:space="preserve"> </w:t>
      </w:r>
      <w:r w:rsidR="00676A15">
        <w:rPr>
          <w:sz w:val="24"/>
          <w:szCs w:val="24"/>
        </w:rPr>
        <w:t>database is the source of the data</w:t>
      </w:r>
      <w:r w:rsidR="00676A15" w:rsidRPr="001A4A92">
        <w:rPr>
          <w:sz w:val="24"/>
          <w:szCs w:val="24"/>
        </w:rPr>
        <w:t>.</w:t>
      </w:r>
    </w:p>
    <w:p w:rsidR="007E24AD" w:rsidRDefault="007E24AD" w:rsidP="007E24AD">
      <w:pPr>
        <w:tabs>
          <w:tab w:val="left" w:pos="360"/>
          <w:tab w:val="left" w:pos="720"/>
          <w:tab w:val="left" w:pos="1080"/>
        </w:tabs>
        <w:rPr>
          <w:sz w:val="24"/>
          <w:szCs w:val="24"/>
        </w:rPr>
      </w:pPr>
    </w:p>
    <w:tbl>
      <w:tblPr>
        <w:tblW w:w="8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7"/>
        <w:gridCol w:w="1170"/>
      </w:tblGrid>
      <w:tr w:rsidR="007E24AD" w:rsidRPr="00E94F7F" w:rsidTr="00180F57">
        <w:trPr>
          <w:trHeight w:val="386"/>
        </w:trPr>
        <w:tc>
          <w:tcPr>
            <w:tcW w:w="8437" w:type="dxa"/>
            <w:gridSpan w:val="2"/>
            <w:shd w:val="clear" w:color="auto" w:fill="auto"/>
            <w:vAlign w:val="center"/>
          </w:tcPr>
          <w:p w:rsidR="007E24AD" w:rsidRPr="00E94F7F" w:rsidRDefault="007E24AD" w:rsidP="00C0624B">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 xml:space="preserve">Estimation of Respondent Burden: </w:t>
            </w:r>
            <w:r w:rsidR="00C0624B">
              <w:rPr>
                <w:sz w:val="24"/>
                <w:szCs w:val="24"/>
              </w:rPr>
              <w:t xml:space="preserve"> </w:t>
            </w:r>
            <w:r>
              <w:rPr>
                <w:sz w:val="24"/>
                <w:szCs w:val="24"/>
              </w:rPr>
              <w:t>252.239-700</w:t>
            </w:r>
            <w:r w:rsidR="00C0624B">
              <w:rPr>
                <w:sz w:val="24"/>
                <w:szCs w:val="24"/>
              </w:rPr>
              <w:t>6</w:t>
            </w:r>
          </w:p>
        </w:tc>
      </w:tr>
      <w:tr w:rsidR="007E24AD" w:rsidRPr="00601ACB" w:rsidTr="00A12677">
        <w:trPr>
          <w:trHeight w:val="323"/>
        </w:trPr>
        <w:tc>
          <w:tcPr>
            <w:tcW w:w="7267" w:type="dxa"/>
            <w:shd w:val="clear" w:color="auto" w:fill="auto"/>
            <w:vAlign w:val="center"/>
          </w:tcPr>
          <w:p w:rsidR="007E24AD" w:rsidRPr="00601ACB" w:rsidRDefault="007E24AD" w:rsidP="00180F57">
            <w:pPr>
              <w:tabs>
                <w:tab w:val="left" w:pos="360"/>
                <w:tab w:val="left" w:pos="720"/>
                <w:tab w:val="left" w:pos="1080"/>
              </w:tabs>
              <w:rPr>
                <w:color w:val="000000"/>
                <w:sz w:val="24"/>
                <w:szCs w:val="24"/>
              </w:rPr>
            </w:pPr>
            <w:r w:rsidRPr="00601ACB">
              <w:rPr>
                <w:color w:val="000000"/>
                <w:sz w:val="24"/>
                <w:szCs w:val="24"/>
              </w:rPr>
              <w:t>Number of respondents</w:t>
            </w:r>
            <w:r>
              <w:rPr>
                <w:color w:val="000000"/>
                <w:sz w:val="24"/>
                <w:szCs w:val="24"/>
              </w:rPr>
              <w:t xml:space="preserve"> </w:t>
            </w:r>
          </w:p>
        </w:tc>
        <w:tc>
          <w:tcPr>
            <w:tcW w:w="1170" w:type="dxa"/>
            <w:shd w:val="clear" w:color="auto" w:fill="auto"/>
            <w:vAlign w:val="center"/>
          </w:tcPr>
          <w:p w:rsidR="007E24AD" w:rsidRPr="00601ACB" w:rsidRDefault="00180F57" w:rsidP="00180F57">
            <w:pPr>
              <w:tabs>
                <w:tab w:val="left" w:pos="360"/>
                <w:tab w:val="left" w:pos="720"/>
                <w:tab w:val="left" w:pos="1080"/>
              </w:tabs>
              <w:jc w:val="right"/>
              <w:rPr>
                <w:sz w:val="24"/>
                <w:szCs w:val="24"/>
              </w:rPr>
            </w:pPr>
            <w:r>
              <w:rPr>
                <w:sz w:val="24"/>
                <w:szCs w:val="24"/>
              </w:rPr>
              <w:t>83</w:t>
            </w:r>
          </w:p>
        </w:tc>
      </w:tr>
      <w:tr w:rsidR="007E24AD" w:rsidRPr="00601ACB" w:rsidTr="00A12677">
        <w:trPr>
          <w:trHeight w:val="350"/>
        </w:trPr>
        <w:tc>
          <w:tcPr>
            <w:tcW w:w="7267" w:type="dxa"/>
            <w:shd w:val="clear" w:color="auto" w:fill="auto"/>
            <w:vAlign w:val="center"/>
          </w:tcPr>
          <w:p w:rsidR="007E24AD" w:rsidRPr="00601ACB" w:rsidRDefault="007E24AD" w:rsidP="00180F57">
            <w:pPr>
              <w:tabs>
                <w:tab w:val="left" w:pos="360"/>
                <w:tab w:val="left" w:pos="720"/>
                <w:tab w:val="left" w:pos="1080"/>
              </w:tabs>
              <w:rPr>
                <w:color w:val="000000"/>
                <w:sz w:val="24"/>
                <w:szCs w:val="24"/>
              </w:rPr>
            </w:pPr>
            <w:r w:rsidRPr="00601ACB">
              <w:rPr>
                <w:color w:val="000000"/>
                <w:sz w:val="24"/>
                <w:szCs w:val="24"/>
              </w:rPr>
              <w:t xml:space="preserve">Responses per respondent </w:t>
            </w:r>
            <w:r w:rsidR="00442E9D">
              <w:rPr>
                <w:color w:val="000000"/>
                <w:sz w:val="24"/>
                <w:szCs w:val="24"/>
              </w:rPr>
              <w:t>(approximately)</w:t>
            </w:r>
          </w:p>
        </w:tc>
        <w:tc>
          <w:tcPr>
            <w:tcW w:w="1170" w:type="dxa"/>
            <w:shd w:val="clear" w:color="auto" w:fill="auto"/>
            <w:vAlign w:val="center"/>
          </w:tcPr>
          <w:p w:rsidR="007E24AD" w:rsidRPr="00601ACB" w:rsidRDefault="00180F57" w:rsidP="00180F57">
            <w:pPr>
              <w:tabs>
                <w:tab w:val="left" w:pos="360"/>
                <w:tab w:val="left" w:pos="720"/>
                <w:tab w:val="left" w:pos="1080"/>
              </w:tabs>
              <w:contextualSpacing/>
              <w:jc w:val="right"/>
              <w:rPr>
                <w:sz w:val="24"/>
                <w:szCs w:val="24"/>
              </w:rPr>
            </w:pPr>
            <w:r>
              <w:rPr>
                <w:sz w:val="24"/>
                <w:szCs w:val="24"/>
              </w:rPr>
              <w:t>10.3</w:t>
            </w:r>
          </w:p>
        </w:tc>
      </w:tr>
      <w:tr w:rsidR="007E24AD" w:rsidRPr="00601ACB" w:rsidTr="00A12677">
        <w:trPr>
          <w:trHeight w:val="350"/>
        </w:trPr>
        <w:tc>
          <w:tcPr>
            <w:tcW w:w="7267" w:type="dxa"/>
            <w:shd w:val="clear" w:color="auto" w:fill="auto"/>
            <w:vAlign w:val="center"/>
          </w:tcPr>
          <w:p w:rsidR="007E24AD" w:rsidRPr="00601ACB" w:rsidRDefault="007E24AD" w:rsidP="00180F57">
            <w:pPr>
              <w:tabs>
                <w:tab w:val="left" w:pos="360"/>
                <w:tab w:val="left" w:pos="720"/>
                <w:tab w:val="left" w:pos="1080"/>
              </w:tabs>
              <w:rPr>
                <w:color w:val="000000"/>
                <w:sz w:val="24"/>
                <w:szCs w:val="24"/>
              </w:rPr>
            </w:pPr>
            <w:r w:rsidRPr="00601ACB">
              <w:rPr>
                <w:color w:val="000000"/>
                <w:sz w:val="24"/>
                <w:szCs w:val="24"/>
              </w:rPr>
              <w:t xml:space="preserve">Number of responses </w:t>
            </w:r>
          </w:p>
        </w:tc>
        <w:tc>
          <w:tcPr>
            <w:tcW w:w="1170" w:type="dxa"/>
            <w:shd w:val="clear" w:color="auto" w:fill="auto"/>
            <w:vAlign w:val="center"/>
          </w:tcPr>
          <w:p w:rsidR="007E24AD" w:rsidRPr="00601ACB" w:rsidRDefault="00180F57" w:rsidP="00180F57">
            <w:pPr>
              <w:tabs>
                <w:tab w:val="left" w:pos="360"/>
                <w:tab w:val="left" w:pos="720"/>
                <w:tab w:val="left" w:pos="1080"/>
              </w:tabs>
              <w:contextualSpacing/>
              <w:jc w:val="right"/>
              <w:rPr>
                <w:sz w:val="24"/>
                <w:szCs w:val="24"/>
              </w:rPr>
            </w:pPr>
            <w:r>
              <w:rPr>
                <w:sz w:val="24"/>
                <w:szCs w:val="24"/>
              </w:rPr>
              <w:t>855</w:t>
            </w:r>
          </w:p>
        </w:tc>
      </w:tr>
      <w:tr w:rsidR="007E24AD" w:rsidRPr="00601ACB" w:rsidTr="00A12677">
        <w:trPr>
          <w:trHeight w:val="350"/>
        </w:trPr>
        <w:tc>
          <w:tcPr>
            <w:tcW w:w="7267" w:type="dxa"/>
            <w:shd w:val="clear" w:color="auto" w:fill="auto"/>
            <w:vAlign w:val="center"/>
          </w:tcPr>
          <w:p w:rsidR="007E24AD" w:rsidRPr="00601ACB" w:rsidRDefault="007E24AD" w:rsidP="00ED725A">
            <w:pPr>
              <w:tabs>
                <w:tab w:val="left" w:pos="360"/>
                <w:tab w:val="left" w:pos="720"/>
                <w:tab w:val="left" w:pos="1080"/>
              </w:tabs>
              <w:rPr>
                <w:color w:val="000000"/>
                <w:sz w:val="24"/>
                <w:szCs w:val="24"/>
              </w:rPr>
            </w:pPr>
            <w:r w:rsidRPr="00601ACB">
              <w:rPr>
                <w:color w:val="000000"/>
                <w:sz w:val="24"/>
                <w:szCs w:val="24"/>
              </w:rPr>
              <w:t xml:space="preserve">Hours per response </w:t>
            </w:r>
          </w:p>
        </w:tc>
        <w:tc>
          <w:tcPr>
            <w:tcW w:w="1170" w:type="dxa"/>
            <w:shd w:val="clear" w:color="auto" w:fill="auto"/>
            <w:vAlign w:val="center"/>
          </w:tcPr>
          <w:p w:rsidR="007E24AD" w:rsidRPr="00601ACB" w:rsidRDefault="00180F57" w:rsidP="00180F57">
            <w:pPr>
              <w:tabs>
                <w:tab w:val="left" w:pos="360"/>
                <w:tab w:val="left" w:pos="720"/>
                <w:tab w:val="left" w:pos="1080"/>
              </w:tabs>
              <w:contextualSpacing/>
              <w:jc w:val="right"/>
              <w:rPr>
                <w:sz w:val="24"/>
                <w:szCs w:val="24"/>
              </w:rPr>
            </w:pPr>
            <w:r>
              <w:rPr>
                <w:sz w:val="24"/>
                <w:szCs w:val="24"/>
              </w:rPr>
              <w:t>2</w:t>
            </w:r>
          </w:p>
        </w:tc>
      </w:tr>
      <w:tr w:rsidR="007E24AD" w:rsidRPr="00601ACB" w:rsidTr="00A12677">
        <w:trPr>
          <w:trHeight w:val="350"/>
        </w:trPr>
        <w:tc>
          <w:tcPr>
            <w:tcW w:w="7267" w:type="dxa"/>
            <w:shd w:val="clear" w:color="auto" w:fill="auto"/>
            <w:vAlign w:val="center"/>
          </w:tcPr>
          <w:p w:rsidR="007E24AD" w:rsidRPr="00601ACB" w:rsidRDefault="007E24AD" w:rsidP="00ED725A">
            <w:pPr>
              <w:tabs>
                <w:tab w:val="left" w:pos="360"/>
                <w:tab w:val="left" w:pos="720"/>
                <w:tab w:val="left" w:pos="1080"/>
              </w:tabs>
              <w:rPr>
                <w:color w:val="000000"/>
                <w:sz w:val="24"/>
                <w:szCs w:val="24"/>
              </w:rPr>
            </w:pPr>
            <w:r w:rsidRPr="00601ACB">
              <w:rPr>
                <w:color w:val="000000"/>
                <w:sz w:val="24"/>
                <w:szCs w:val="24"/>
              </w:rPr>
              <w:t xml:space="preserve">Estimated hours </w:t>
            </w:r>
          </w:p>
        </w:tc>
        <w:tc>
          <w:tcPr>
            <w:tcW w:w="1170" w:type="dxa"/>
            <w:shd w:val="clear" w:color="auto" w:fill="auto"/>
            <w:vAlign w:val="center"/>
          </w:tcPr>
          <w:p w:rsidR="007E24AD" w:rsidRPr="00601ACB" w:rsidRDefault="00180F57" w:rsidP="00180F57">
            <w:pPr>
              <w:tabs>
                <w:tab w:val="left" w:pos="360"/>
                <w:tab w:val="left" w:pos="720"/>
                <w:tab w:val="left" w:pos="1080"/>
              </w:tabs>
              <w:contextualSpacing/>
              <w:jc w:val="right"/>
              <w:rPr>
                <w:sz w:val="24"/>
                <w:szCs w:val="24"/>
              </w:rPr>
            </w:pPr>
            <w:r>
              <w:rPr>
                <w:sz w:val="24"/>
                <w:szCs w:val="24"/>
              </w:rPr>
              <w:t>1</w:t>
            </w:r>
            <w:r w:rsidR="00845652">
              <w:rPr>
                <w:sz w:val="24"/>
                <w:szCs w:val="24"/>
              </w:rPr>
              <w:t>,</w:t>
            </w:r>
            <w:r>
              <w:rPr>
                <w:sz w:val="24"/>
                <w:szCs w:val="24"/>
              </w:rPr>
              <w:t>710</w:t>
            </w:r>
          </w:p>
        </w:tc>
      </w:tr>
      <w:tr w:rsidR="007E24AD" w:rsidRPr="00601ACB" w:rsidTr="00A12677">
        <w:trPr>
          <w:trHeight w:val="350"/>
        </w:trPr>
        <w:tc>
          <w:tcPr>
            <w:tcW w:w="7267" w:type="dxa"/>
            <w:shd w:val="clear" w:color="auto" w:fill="auto"/>
            <w:vAlign w:val="center"/>
          </w:tcPr>
          <w:p w:rsidR="007E24AD" w:rsidRPr="00601ACB" w:rsidRDefault="007E24AD" w:rsidP="007C34C4">
            <w:pPr>
              <w:tabs>
                <w:tab w:val="left" w:pos="360"/>
                <w:tab w:val="left" w:pos="720"/>
                <w:tab w:val="left" w:pos="1080"/>
              </w:tabs>
              <w:rPr>
                <w:color w:val="000000"/>
                <w:sz w:val="24"/>
                <w:szCs w:val="24"/>
              </w:rPr>
            </w:pPr>
            <w:r w:rsidRPr="00601ACB">
              <w:rPr>
                <w:color w:val="000000"/>
                <w:sz w:val="24"/>
                <w:szCs w:val="24"/>
              </w:rPr>
              <w:t xml:space="preserve">Cost per hour (hourly </w:t>
            </w:r>
            <w:r w:rsidR="007C34C4">
              <w:rPr>
                <w:color w:val="000000"/>
                <w:sz w:val="24"/>
                <w:szCs w:val="24"/>
              </w:rPr>
              <w:t>rate – see n</w:t>
            </w:r>
            <w:r>
              <w:rPr>
                <w:color w:val="000000"/>
                <w:sz w:val="24"/>
                <w:szCs w:val="24"/>
              </w:rPr>
              <w:t>ote)</w:t>
            </w:r>
          </w:p>
        </w:tc>
        <w:tc>
          <w:tcPr>
            <w:tcW w:w="1170" w:type="dxa"/>
            <w:shd w:val="clear" w:color="auto" w:fill="auto"/>
            <w:vAlign w:val="center"/>
          </w:tcPr>
          <w:p w:rsidR="007E24AD" w:rsidRPr="00601ACB" w:rsidRDefault="007E24AD" w:rsidP="00180F57">
            <w:pPr>
              <w:tabs>
                <w:tab w:val="left" w:pos="360"/>
                <w:tab w:val="left" w:pos="720"/>
                <w:tab w:val="left" w:pos="1080"/>
              </w:tabs>
              <w:contextualSpacing/>
              <w:jc w:val="right"/>
              <w:rPr>
                <w:sz w:val="24"/>
                <w:szCs w:val="24"/>
              </w:rPr>
            </w:pPr>
            <w:r>
              <w:rPr>
                <w:sz w:val="24"/>
                <w:szCs w:val="24"/>
              </w:rPr>
              <w:t>$45</w:t>
            </w:r>
          </w:p>
        </w:tc>
      </w:tr>
      <w:tr w:rsidR="007E24AD" w:rsidRPr="00601ACB" w:rsidTr="00A12677">
        <w:trPr>
          <w:trHeight w:val="350"/>
        </w:trPr>
        <w:tc>
          <w:tcPr>
            <w:tcW w:w="7267" w:type="dxa"/>
            <w:shd w:val="clear" w:color="auto" w:fill="auto"/>
            <w:vAlign w:val="center"/>
          </w:tcPr>
          <w:p w:rsidR="007E24AD" w:rsidRPr="00601ACB" w:rsidRDefault="007E24AD" w:rsidP="00442E9D">
            <w:pPr>
              <w:tabs>
                <w:tab w:val="left" w:pos="360"/>
                <w:tab w:val="left" w:pos="720"/>
                <w:tab w:val="left" w:pos="1080"/>
              </w:tabs>
              <w:rPr>
                <w:color w:val="000000"/>
                <w:sz w:val="24"/>
                <w:szCs w:val="24"/>
              </w:rPr>
            </w:pPr>
            <w:r w:rsidRPr="00601ACB">
              <w:rPr>
                <w:color w:val="000000"/>
                <w:sz w:val="24"/>
                <w:szCs w:val="24"/>
              </w:rPr>
              <w:t xml:space="preserve">Annual public burden </w:t>
            </w:r>
          </w:p>
        </w:tc>
        <w:tc>
          <w:tcPr>
            <w:tcW w:w="1170" w:type="dxa"/>
            <w:shd w:val="clear" w:color="auto" w:fill="auto"/>
            <w:vAlign w:val="center"/>
          </w:tcPr>
          <w:p w:rsidR="007E24AD" w:rsidRPr="00601ACB" w:rsidRDefault="007E24AD" w:rsidP="00180F57">
            <w:pPr>
              <w:tabs>
                <w:tab w:val="left" w:pos="360"/>
                <w:tab w:val="left" w:pos="720"/>
                <w:tab w:val="left" w:pos="1080"/>
              </w:tabs>
              <w:contextualSpacing/>
              <w:jc w:val="right"/>
              <w:rPr>
                <w:sz w:val="24"/>
                <w:szCs w:val="24"/>
              </w:rPr>
            </w:pPr>
            <w:r>
              <w:rPr>
                <w:sz w:val="24"/>
                <w:szCs w:val="24"/>
              </w:rPr>
              <w:t>$</w:t>
            </w:r>
            <w:r w:rsidR="00180F57">
              <w:rPr>
                <w:sz w:val="24"/>
                <w:szCs w:val="24"/>
              </w:rPr>
              <w:t>76,950</w:t>
            </w:r>
          </w:p>
        </w:tc>
      </w:tr>
    </w:tbl>
    <w:p w:rsidR="00845652" w:rsidRDefault="00845652" w:rsidP="006505DA">
      <w:pPr>
        <w:pStyle w:val="HTMLPreformatted"/>
        <w:tabs>
          <w:tab w:val="clear" w:pos="916"/>
          <w:tab w:val="left" w:pos="360"/>
          <w:tab w:val="left" w:pos="720"/>
          <w:tab w:val="left" w:pos="1080"/>
        </w:tabs>
        <w:rPr>
          <w:rFonts w:ascii="Times New Roman" w:hAnsi="Times New Roman"/>
          <w:sz w:val="24"/>
          <w:szCs w:val="24"/>
          <w:lang w:val="en-US"/>
        </w:rPr>
      </w:pPr>
    </w:p>
    <w:p w:rsidR="006A4B27" w:rsidRDefault="006A4B27" w:rsidP="006505DA">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t>Note:</w:t>
      </w:r>
    </w:p>
    <w:p w:rsidR="005A7C9F" w:rsidRDefault="00180F57" w:rsidP="005A7C9F">
      <w:pPr>
        <w:pStyle w:val="NormalWeb"/>
        <w:spacing w:before="0" w:beforeAutospacing="0" w:after="0" w:afterAutospacing="0"/>
      </w:pPr>
      <w:r w:rsidRPr="00756B37">
        <w:rPr>
          <w:rFonts w:eastAsia="+mn-ea"/>
        </w:rPr>
        <w:t>The cost per hour is based on the OPM GS-</w:t>
      </w:r>
      <w:r>
        <w:rPr>
          <w:rFonts w:eastAsia="+mn-ea"/>
        </w:rPr>
        <w:t>11</w:t>
      </w:r>
      <w:r w:rsidRPr="00756B37">
        <w:rPr>
          <w:rFonts w:eastAsia="+mn-ea"/>
        </w:rPr>
        <w:t>, Step 5, base hourly rate for 201</w:t>
      </w:r>
      <w:r>
        <w:rPr>
          <w:rFonts w:eastAsia="+mn-ea"/>
        </w:rPr>
        <w:t>7</w:t>
      </w:r>
      <w:r w:rsidRPr="00756B37">
        <w:rPr>
          <w:rFonts w:eastAsia="+mn-ea"/>
        </w:rPr>
        <w:t xml:space="preserve"> ($</w:t>
      </w:r>
      <w:r>
        <w:rPr>
          <w:rFonts w:eastAsia="+mn-ea"/>
        </w:rPr>
        <w:t>32.70)</w:t>
      </w:r>
      <w:r w:rsidRPr="00756B37">
        <w:rPr>
          <w:rFonts w:eastAsia="+mn-ea"/>
        </w:rPr>
        <w:t xml:space="preserve"> plus the 36.25% civilian personnel full fringe benefit ra</w:t>
      </w:r>
      <w:r>
        <w:rPr>
          <w:rFonts w:eastAsia="+mn-ea"/>
        </w:rPr>
        <w:t>te from OMB Memo M-08-13 ($11.85</w:t>
      </w:r>
      <w:r w:rsidRPr="00756B37">
        <w:rPr>
          <w:rFonts w:eastAsia="+mn-ea"/>
        </w:rPr>
        <w:t xml:space="preserve">), </w:t>
      </w:r>
      <w:r>
        <w:rPr>
          <w:rFonts w:eastAsia="+mn-ea"/>
        </w:rPr>
        <w:t>rounded to the nearest dollar ($45).  The cost per hour is raised from the GS-07 level base hourly rate used in 201</w:t>
      </w:r>
      <w:r w:rsidR="00563034">
        <w:rPr>
          <w:rFonts w:eastAsia="+mn-ea"/>
        </w:rPr>
        <w:t>4</w:t>
      </w:r>
      <w:r>
        <w:rPr>
          <w:rFonts w:eastAsia="+mn-ea"/>
        </w:rPr>
        <w:t xml:space="preserve">, </w:t>
      </w:r>
      <w:r w:rsidR="005A7C9F">
        <w:rPr>
          <w:rFonts w:eastAsia="+mn-ea"/>
        </w:rPr>
        <w:t xml:space="preserve">because the preparation and submission of documentation pertaining to tariff and non-tariff information is typically accomplished at a level commensurate with a GS-11 </w:t>
      </w:r>
      <w:r>
        <w:rPr>
          <w:rFonts w:eastAsia="+mn-ea"/>
        </w:rPr>
        <w:t xml:space="preserve">equivalent </w:t>
      </w:r>
      <w:r w:rsidR="005A7C9F">
        <w:rPr>
          <w:rFonts w:eastAsia="+mn-ea"/>
        </w:rPr>
        <w:t>Government employee.</w:t>
      </w:r>
      <w:r w:rsidR="005A7C9F">
        <w:t xml:space="preserve"> </w:t>
      </w:r>
    </w:p>
    <w:p w:rsidR="009E5A80" w:rsidRDefault="009E5A80" w:rsidP="006505DA">
      <w:pPr>
        <w:pStyle w:val="HTMLPreformatted"/>
        <w:tabs>
          <w:tab w:val="clear" w:pos="916"/>
          <w:tab w:val="left" w:pos="360"/>
          <w:tab w:val="left" w:pos="720"/>
          <w:tab w:val="left" w:pos="1080"/>
        </w:tabs>
        <w:rPr>
          <w:rFonts w:ascii="Times New Roman" w:hAnsi="Times New Roman"/>
          <w:sz w:val="24"/>
          <w:szCs w:val="24"/>
          <w:lang w:val="en-US"/>
        </w:rPr>
      </w:pPr>
    </w:p>
    <w:p w:rsidR="001F40B7" w:rsidRDefault="00023F05" w:rsidP="001F40B7">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tab/>
        <w:t>(c)</w:t>
      </w:r>
      <w:r w:rsidR="00845652">
        <w:rPr>
          <w:rFonts w:ascii="Times New Roman" w:hAnsi="Times New Roman"/>
          <w:sz w:val="24"/>
          <w:szCs w:val="24"/>
          <w:lang w:val="en-US"/>
        </w:rPr>
        <w:t xml:space="preserve"> </w:t>
      </w:r>
      <w:r>
        <w:rPr>
          <w:rFonts w:ascii="Times New Roman" w:hAnsi="Times New Roman"/>
          <w:sz w:val="24"/>
          <w:szCs w:val="24"/>
          <w:lang w:val="en-US"/>
        </w:rPr>
        <w:t xml:space="preserve"> </w:t>
      </w:r>
      <w:r w:rsidR="001F40B7">
        <w:rPr>
          <w:rFonts w:ascii="Times New Roman" w:hAnsi="Times New Roman"/>
          <w:sz w:val="24"/>
          <w:szCs w:val="24"/>
          <w:lang w:val="en-US"/>
        </w:rPr>
        <w:t>The total estimated burden associated with D</w:t>
      </w:r>
      <w:r w:rsidR="001F40B7" w:rsidRPr="001F40B7">
        <w:rPr>
          <w:rFonts w:ascii="Times New Roman" w:hAnsi="Times New Roman"/>
          <w:sz w:val="24"/>
          <w:szCs w:val="24"/>
        </w:rPr>
        <w:t xml:space="preserve">FARS 239.7408, Special Construction, </w:t>
      </w:r>
      <w:r w:rsidR="001F40B7">
        <w:rPr>
          <w:rFonts w:ascii="Times New Roman" w:hAnsi="Times New Roman"/>
          <w:sz w:val="24"/>
          <w:szCs w:val="24"/>
          <w:lang w:val="en-US"/>
        </w:rPr>
        <w:t xml:space="preserve">is </w:t>
      </w:r>
      <w:r w:rsidR="00180F57">
        <w:rPr>
          <w:rFonts w:ascii="Times New Roman" w:hAnsi="Times New Roman"/>
          <w:sz w:val="24"/>
          <w:szCs w:val="24"/>
          <w:lang w:val="en-US"/>
        </w:rPr>
        <w:t>provided at the table below.  The estimate was provided by a Government subject matter expert from the DoD agency responsible for telecommunications.</w:t>
      </w:r>
    </w:p>
    <w:p w:rsidR="001F40B7" w:rsidRDefault="001F40B7" w:rsidP="006505DA">
      <w:pPr>
        <w:pStyle w:val="HTMLPreformatted"/>
        <w:tabs>
          <w:tab w:val="clear" w:pos="916"/>
          <w:tab w:val="left" w:pos="360"/>
          <w:tab w:val="left" w:pos="720"/>
          <w:tab w:val="left" w:pos="1080"/>
        </w:tabs>
        <w:rPr>
          <w:rFonts w:ascii="Times New Roman" w:hAnsi="Times New Roman"/>
          <w:sz w:val="24"/>
          <w:szCs w:val="24"/>
        </w:rPr>
      </w:pPr>
    </w:p>
    <w:tbl>
      <w:tblPr>
        <w:tblW w:w="8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417"/>
      </w:tblGrid>
      <w:tr w:rsidR="001F40B7" w:rsidRPr="00E94F7F" w:rsidTr="00DE5DC5">
        <w:trPr>
          <w:trHeight w:val="386"/>
        </w:trPr>
        <w:tc>
          <w:tcPr>
            <w:tcW w:w="8437" w:type="dxa"/>
            <w:gridSpan w:val="2"/>
            <w:shd w:val="clear" w:color="auto" w:fill="auto"/>
            <w:vAlign w:val="center"/>
          </w:tcPr>
          <w:p w:rsidR="001F40B7" w:rsidRPr="00E94F7F" w:rsidRDefault="001F40B7" w:rsidP="00A7420B">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Estimation of Respondent Burden:</w:t>
            </w:r>
            <w:r w:rsidR="00C0624B">
              <w:rPr>
                <w:sz w:val="24"/>
                <w:szCs w:val="24"/>
              </w:rPr>
              <w:t xml:space="preserve"> </w:t>
            </w:r>
            <w:r w:rsidRPr="00E94F7F">
              <w:rPr>
                <w:sz w:val="24"/>
                <w:szCs w:val="24"/>
              </w:rPr>
              <w:t xml:space="preserve"> </w:t>
            </w:r>
            <w:r w:rsidR="008D353A">
              <w:rPr>
                <w:sz w:val="24"/>
                <w:szCs w:val="24"/>
              </w:rPr>
              <w:t xml:space="preserve">DFARS </w:t>
            </w:r>
            <w:r>
              <w:rPr>
                <w:sz w:val="24"/>
                <w:szCs w:val="24"/>
              </w:rPr>
              <w:t>239.7408</w:t>
            </w:r>
          </w:p>
        </w:tc>
      </w:tr>
      <w:tr w:rsidR="001F40B7" w:rsidRPr="00601ACB" w:rsidTr="00DE5DC5">
        <w:trPr>
          <w:trHeight w:val="296"/>
        </w:trPr>
        <w:tc>
          <w:tcPr>
            <w:tcW w:w="7020" w:type="dxa"/>
            <w:shd w:val="clear" w:color="auto" w:fill="auto"/>
            <w:vAlign w:val="center"/>
          </w:tcPr>
          <w:p w:rsidR="001F40B7" w:rsidRPr="00601ACB" w:rsidRDefault="001F40B7" w:rsidP="00A7420B">
            <w:pPr>
              <w:tabs>
                <w:tab w:val="left" w:pos="360"/>
                <w:tab w:val="left" w:pos="720"/>
                <w:tab w:val="left" w:pos="1080"/>
              </w:tabs>
              <w:rPr>
                <w:color w:val="000000"/>
                <w:sz w:val="24"/>
                <w:szCs w:val="24"/>
              </w:rPr>
            </w:pPr>
            <w:r w:rsidRPr="00601ACB">
              <w:rPr>
                <w:color w:val="000000"/>
                <w:sz w:val="24"/>
                <w:szCs w:val="24"/>
              </w:rPr>
              <w:t>Number of respondents</w:t>
            </w:r>
            <w:r>
              <w:rPr>
                <w:color w:val="000000"/>
                <w:sz w:val="24"/>
                <w:szCs w:val="24"/>
              </w:rPr>
              <w:t xml:space="preserve"> </w:t>
            </w:r>
          </w:p>
        </w:tc>
        <w:tc>
          <w:tcPr>
            <w:tcW w:w="1417" w:type="dxa"/>
            <w:shd w:val="clear" w:color="auto" w:fill="auto"/>
            <w:vAlign w:val="center"/>
          </w:tcPr>
          <w:p w:rsidR="001F40B7" w:rsidRPr="00601ACB" w:rsidRDefault="008D353A" w:rsidP="00A7420B">
            <w:pPr>
              <w:tabs>
                <w:tab w:val="left" w:pos="360"/>
                <w:tab w:val="left" w:pos="720"/>
                <w:tab w:val="left" w:pos="1080"/>
              </w:tabs>
              <w:jc w:val="right"/>
              <w:rPr>
                <w:sz w:val="24"/>
                <w:szCs w:val="24"/>
              </w:rPr>
            </w:pPr>
            <w:r>
              <w:rPr>
                <w:sz w:val="24"/>
                <w:szCs w:val="24"/>
              </w:rPr>
              <w:t>3</w:t>
            </w:r>
          </w:p>
        </w:tc>
      </w:tr>
      <w:tr w:rsidR="001F40B7" w:rsidRPr="00601ACB" w:rsidTr="00DE5DC5">
        <w:trPr>
          <w:trHeight w:val="278"/>
        </w:trPr>
        <w:tc>
          <w:tcPr>
            <w:tcW w:w="7020" w:type="dxa"/>
            <w:shd w:val="clear" w:color="auto" w:fill="auto"/>
            <w:vAlign w:val="center"/>
          </w:tcPr>
          <w:p w:rsidR="001F40B7" w:rsidRPr="00601ACB" w:rsidRDefault="001F40B7" w:rsidP="00A7420B">
            <w:pPr>
              <w:tabs>
                <w:tab w:val="left" w:pos="360"/>
                <w:tab w:val="left" w:pos="720"/>
                <w:tab w:val="left" w:pos="1080"/>
              </w:tabs>
              <w:rPr>
                <w:color w:val="000000"/>
                <w:sz w:val="24"/>
                <w:szCs w:val="24"/>
              </w:rPr>
            </w:pPr>
            <w:r>
              <w:rPr>
                <w:color w:val="000000"/>
                <w:sz w:val="24"/>
                <w:szCs w:val="24"/>
              </w:rPr>
              <w:t>Responses per respondent</w:t>
            </w:r>
          </w:p>
        </w:tc>
        <w:tc>
          <w:tcPr>
            <w:tcW w:w="1417" w:type="dxa"/>
            <w:shd w:val="clear" w:color="auto" w:fill="auto"/>
            <w:vAlign w:val="center"/>
          </w:tcPr>
          <w:p w:rsidR="001F40B7" w:rsidRPr="00601ACB" w:rsidRDefault="008D353A" w:rsidP="00A7420B">
            <w:pPr>
              <w:tabs>
                <w:tab w:val="left" w:pos="360"/>
                <w:tab w:val="left" w:pos="720"/>
                <w:tab w:val="left" w:pos="1080"/>
              </w:tabs>
              <w:contextualSpacing/>
              <w:jc w:val="right"/>
              <w:rPr>
                <w:sz w:val="24"/>
                <w:szCs w:val="24"/>
              </w:rPr>
            </w:pPr>
            <w:r>
              <w:rPr>
                <w:sz w:val="24"/>
                <w:szCs w:val="24"/>
              </w:rPr>
              <w:t>1</w:t>
            </w:r>
          </w:p>
        </w:tc>
      </w:tr>
      <w:tr w:rsidR="001F40B7" w:rsidRPr="00601ACB" w:rsidTr="00DE5DC5">
        <w:trPr>
          <w:trHeight w:val="260"/>
        </w:trPr>
        <w:tc>
          <w:tcPr>
            <w:tcW w:w="7020" w:type="dxa"/>
            <w:shd w:val="clear" w:color="auto" w:fill="auto"/>
            <w:vAlign w:val="center"/>
          </w:tcPr>
          <w:p w:rsidR="001F40B7" w:rsidRPr="00601ACB" w:rsidRDefault="001F40B7" w:rsidP="00A7420B">
            <w:pPr>
              <w:tabs>
                <w:tab w:val="left" w:pos="360"/>
                <w:tab w:val="left" w:pos="720"/>
                <w:tab w:val="left" w:pos="1080"/>
              </w:tabs>
              <w:rPr>
                <w:color w:val="000000"/>
                <w:sz w:val="24"/>
                <w:szCs w:val="24"/>
              </w:rPr>
            </w:pPr>
            <w:r w:rsidRPr="00601ACB">
              <w:rPr>
                <w:color w:val="000000"/>
                <w:sz w:val="24"/>
                <w:szCs w:val="24"/>
              </w:rPr>
              <w:t xml:space="preserve">Number of responses </w:t>
            </w:r>
          </w:p>
        </w:tc>
        <w:tc>
          <w:tcPr>
            <w:tcW w:w="1417" w:type="dxa"/>
            <w:shd w:val="clear" w:color="auto" w:fill="auto"/>
            <w:vAlign w:val="center"/>
          </w:tcPr>
          <w:p w:rsidR="001F40B7" w:rsidRPr="00601ACB" w:rsidRDefault="008D353A" w:rsidP="00A7420B">
            <w:pPr>
              <w:tabs>
                <w:tab w:val="left" w:pos="360"/>
                <w:tab w:val="left" w:pos="720"/>
                <w:tab w:val="left" w:pos="1080"/>
              </w:tabs>
              <w:contextualSpacing/>
              <w:jc w:val="right"/>
              <w:rPr>
                <w:sz w:val="24"/>
                <w:szCs w:val="24"/>
              </w:rPr>
            </w:pPr>
            <w:r>
              <w:rPr>
                <w:sz w:val="24"/>
                <w:szCs w:val="24"/>
              </w:rPr>
              <w:t>3</w:t>
            </w:r>
          </w:p>
        </w:tc>
      </w:tr>
      <w:tr w:rsidR="001F40B7" w:rsidRPr="00601ACB" w:rsidTr="00DE5DC5">
        <w:trPr>
          <w:trHeight w:val="332"/>
        </w:trPr>
        <w:tc>
          <w:tcPr>
            <w:tcW w:w="7020" w:type="dxa"/>
            <w:shd w:val="clear" w:color="auto" w:fill="auto"/>
            <w:vAlign w:val="center"/>
          </w:tcPr>
          <w:p w:rsidR="001F40B7" w:rsidRPr="00601ACB" w:rsidRDefault="001F40B7" w:rsidP="00A12677">
            <w:pPr>
              <w:tabs>
                <w:tab w:val="left" w:pos="360"/>
                <w:tab w:val="left" w:pos="720"/>
                <w:tab w:val="left" w:pos="1080"/>
              </w:tabs>
              <w:rPr>
                <w:color w:val="000000"/>
                <w:sz w:val="24"/>
                <w:szCs w:val="24"/>
              </w:rPr>
            </w:pPr>
            <w:r w:rsidRPr="00601ACB">
              <w:rPr>
                <w:color w:val="000000"/>
                <w:sz w:val="24"/>
                <w:szCs w:val="24"/>
              </w:rPr>
              <w:t>Hours per response</w:t>
            </w:r>
          </w:p>
        </w:tc>
        <w:tc>
          <w:tcPr>
            <w:tcW w:w="1417" w:type="dxa"/>
            <w:shd w:val="clear" w:color="auto" w:fill="auto"/>
            <w:vAlign w:val="center"/>
          </w:tcPr>
          <w:p w:rsidR="001F40B7" w:rsidRPr="00601ACB" w:rsidRDefault="008D353A" w:rsidP="00A7420B">
            <w:pPr>
              <w:tabs>
                <w:tab w:val="left" w:pos="360"/>
                <w:tab w:val="left" w:pos="720"/>
                <w:tab w:val="left" w:pos="1080"/>
              </w:tabs>
              <w:contextualSpacing/>
              <w:jc w:val="right"/>
              <w:rPr>
                <w:sz w:val="24"/>
                <w:szCs w:val="24"/>
              </w:rPr>
            </w:pPr>
            <w:r>
              <w:rPr>
                <w:sz w:val="24"/>
                <w:szCs w:val="24"/>
              </w:rPr>
              <w:t>20</w:t>
            </w:r>
          </w:p>
        </w:tc>
      </w:tr>
      <w:tr w:rsidR="001F40B7" w:rsidRPr="00601ACB" w:rsidTr="00DE5DC5">
        <w:trPr>
          <w:trHeight w:val="314"/>
        </w:trPr>
        <w:tc>
          <w:tcPr>
            <w:tcW w:w="7020" w:type="dxa"/>
            <w:shd w:val="clear" w:color="auto" w:fill="auto"/>
            <w:vAlign w:val="center"/>
          </w:tcPr>
          <w:p w:rsidR="001F40B7" w:rsidRPr="00601ACB" w:rsidRDefault="001F40B7" w:rsidP="00A12677">
            <w:pPr>
              <w:tabs>
                <w:tab w:val="left" w:pos="360"/>
                <w:tab w:val="left" w:pos="720"/>
                <w:tab w:val="left" w:pos="1080"/>
              </w:tabs>
              <w:rPr>
                <w:color w:val="000000"/>
                <w:sz w:val="24"/>
                <w:szCs w:val="24"/>
              </w:rPr>
            </w:pPr>
            <w:r w:rsidRPr="00601ACB">
              <w:rPr>
                <w:color w:val="000000"/>
                <w:sz w:val="24"/>
                <w:szCs w:val="24"/>
              </w:rPr>
              <w:t xml:space="preserve">Estimated hours </w:t>
            </w:r>
          </w:p>
        </w:tc>
        <w:tc>
          <w:tcPr>
            <w:tcW w:w="1417" w:type="dxa"/>
            <w:shd w:val="clear" w:color="auto" w:fill="auto"/>
            <w:vAlign w:val="center"/>
          </w:tcPr>
          <w:p w:rsidR="001F40B7" w:rsidRPr="00601ACB" w:rsidRDefault="00A613E4" w:rsidP="00A7420B">
            <w:pPr>
              <w:tabs>
                <w:tab w:val="left" w:pos="360"/>
                <w:tab w:val="left" w:pos="720"/>
                <w:tab w:val="left" w:pos="1080"/>
              </w:tabs>
              <w:contextualSpacing/>
              <w:jc w:val="right"/>
              <w:rPr>
                <w:sz w:val="24"/>
                <w:szCs w:val="24"/>
              </w:rPr>
            </w:pPr>
            <w:r>
              <w:rPr>
                <w:sz w:val="24"/>
                <w:szCs w:val="24"/>
              </w:rPr>
              <w:t>6</w:t>
            </w:r>
            <w:r w:rsidR="008D353A">
              <w:rPr>
                <w:sz w:val="24"/>
                <w:szCs w:val="24"/>
              </w:rPr>
              <w:t>0</w:t>
            </w:r>
          </w:p>
        </w:tc>
      </w:tr>
      <w:tr w:rsidR="001F40B7" w:rsidRPr="00601ACB" w:rsidTr="00DE5DC5">
        <w:trPr>
          <w:trHeight w:val="296"/>
        </w:trPr>
        <w:tc>
          <w:tcPr>
            <w:tcW w:w="7020" w:type="dxa"/>
            <w:shd w:val="clear" w:color="auto" w:fill="auto"/>
            <w:vAlign w:val="center"/>
          </w:tcPr>
          <w:p w:rsidR="001F40B7" w:rsidRPr="00601ACB" w:rsidRDefault="001F40B7" w:rsidP="007C34C4">
            <w:pPr>
              <w:tabs>
                <w:tab w:val="left" w:pos="360"/>
                <w:tab w:val="left" w:pos="720"/>
                <w:tab w:val="left" w:pos="1080"/>
              </w:tabs>
              <w:rPr>
                <w:color w:val="000000"/>
                <w:sz w:val="24"/>
                <w:szCs w:val="24"/>
              </w:rPr>
            </w:pPr>
            <w:r w:rsidRPr="00601ACB">
              <w:rPr>
                <w:color w:val="000000"/>
                <w:sz w:val="24"/>
                <w:szCs w:val="24"/>
              </w:rPr>
              <w:t xml:space="preserve">Cost per hour (hourly </w:t>
            </w:r>
            <w:r w:rsidR="007C34C4">
              <w:rPr>
                <w:color w:val="000000"/>
                <w:sz w:val="24"/>
                <w:szCs w:val="24"/>
              </w:rPr>
              <w:t>rate – see note</w:t>
            </w:r>
            <w:r w:rsidR="00D94785">
              <w:rPr>
                <w:color w:val="000000"/>
                <w:sz w:val="24"/>
                <w:szCs w:val="24"/>
              </w:rPr>
              <w:t>)</w:t>
            </w:r>
          </w:p>
        </w:tc>
        <w:tc>
          <w:tcPr>
            <w:tcW w:w="1417" w:type="dxa"/>
            <w:shd w:val="clear" w:color="auto" w:fill="auto"/>
            <w:vAlign w:val="center"/>
          </w:tcPr>
          <w:p w:rsidR="001F40B7" w:rsidRPr="00601ACB" w:rsidRDefault="00A53B8D" w:rsidP="00180F57">
            <w:pPr>
              <w:tabs>
                <w:tab w:val="left" w:pos="360"/>
                <w:tab w:val="left" w:pos="720"/>
                <w:tab w:val="left" w:pos="1080"/>
              </w:tabs>
              <w:contextualSpacing/>
              <w:jc w:val="right"/>
              <w:rPr>
                <w:sz w:val="24"/>
                <w:szCs w:val="24"/>
              </w:rPr>
            </w:pPr>
            <w:r>
              <w:rPr>
                <w:sz w:val="24"/>
                <w:szCs w:val="24"/>
              </w:rPr>
              <w:t>$</w:t>
            </w:r>
            <w:r w:rsidR="00180F57">
              <w:rPr>
                <w:sz w:val="24"/>
                <w:szCs w:val="24"/>
              </w:rPr>
              <w:t>45</w:t>
            </w:r>
          </w:p>
        </w:tc>
      </w:tr>
      <w:tr w:rsidR="001F40B7" w:rsidRPr="00601ACB" w:rsidTr="00DE5DC5">
        <w:trPr>
          <w:trHeight w:val="260"/>
        </w:trPr>
        <w:tc>
          <w:tcPr>
            <w:tcW w:w="7020" w:type="dxa"/>
            <w:shd w:val="clear" w:color="auto" w:fill="auto"/>
            <w:vAlign w:val="center"/>
          </w:tcPr>
          <w:p w:rsidR="001F40B7" w:rsidRPr="00601ACB" w:rsidRDefault="001F40B7" w:rsidP="00442E9D">
            <w:pPr>
              <w:tabs>
                <w:tab w:val="left" w:pos="360"/>
                <w:tab w:val="left" w:pos="720"/>
                <w:tab w:val="left" w:pos="1080"/>
              </w:tabs>
              <w:rPr>
                <w:color w:val="000000"/>
                <w:sz w:val="24"/>
                <w:szCs w:val="24"/>
              </w:rPr>
            </w:pPr>
            <w:r w:rsidRPr="00601ACB">
              <w:rPr>
                <w:color w:val="000000"/>
                <w:sz w:val="24"/>
                <w:szCs w:val="24"/>
              </w:rPr>
              <w:t>Annual public burden</w:t>
            </w:r>
            <w:r w:rsidR="00023F05">
              <w:rPr>
                <w:color w:val="000000"/>
                <w:sz w:val="24"/>
                <w:szCs w:val="24"/>
              </w:rPr>
              <w:t xml:space="preserve"> </w:t>
            </w:r>
          </w:p>
        </w:tc>
        <w:tc>
          <w:tcPr>
            <w:tcW w:w="1417" w:type="dxa"/>
            <w:shd w:val="clear" w:color="auto" w:fill="auto"/>
            <w:vAlign w:val="center"/>
          </w:tcPr>
          <w:p w:rsidR="001F40B7" w:rsidRPr="00601ACB" w:rsidRDefault="005F42A3" w:rsidP="00180F57">
            <w:pPr>
              <w:tabs>
                <w:tab w:val="left" w:pos="360"/>
                <w:tab w:val="left" w:pos="720"/>
                <w:tab w:val="left" w:pos="1080"/>
              </w:tabs>
              <w:contextualSpacing/>
              <w:jc w:val="right"/>
              <w:rPr>
                <w:sz w:val="24"/>
                <w:szCs w:val="24"/>
              </w:rPr>
            </w:pPr>
            <w:r>
              <w:rPr>
                <w:sz w:val="24"/>
                <w:szCs w:val="24"/>
              </w:rPr>
              <w:t>$2,</w:t>
            </w:r>
            <w:r w:rsidR="00180F57">
              <w:rPr>
                <w:sz w:val="24"/>
                <w:szCs w:val="24"/>
              </w:rPr>
              <w:t>700</w:t>
            </w:r>
          </w:p>
        </w:tc>
      </w:tr>
    </w:tbl>
    <w:p w:rsidR="00A7420B" w:rsidRDefault="00A072F8" w:rsidP="006505DA">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t>Note</w:t>
      </w:r>
      <w:r w:rsidR="006A4B27">
        <w:rPr>
          <w:rFonts w:ascii="Times New Roman" w:hAnsi="Times New Roman"/>
          <w:sz w:val="24"/>
          <w:szCs w:val="24"/>
          <w:lang w:val="en-US"/>
        </w:rPr>
        <w:t xml:space="preserve">: </w:t>
      </w:r>
    </w:p>
    <w:p w:rsidR="00EB1686" w:rsidRDefault="00180F57" w:rsidP="00EB1686">
      <w:pPr>
        <w:pStyle w:val="HTMLPreformatted"/>
        <w:tabs>
          <w:tab w:val="clear" w:pos="916"/>
          <w:tab w:val="left" w:pos="360"/>
          <w:tab w:val="left" w:pos="720"/>
          <w:tab w:val="left" w:pos="1080"/>
        </w:tabs>
        <w:rPr>
          <w:rFonts w:ascii="Times New Roman" w:hAnsi="Times New Roman"/>
          <w:sz w:val="24"/>
          <w:szCs w:val="24"/>
          <w:lang w:val="en-US"/>
        </w:rPr>
      </w:pPr>
      <w:r w:rsidRPr="00180F57">
        <w:rPr>
          <w:rFonts w:ascii="Times New Roman" w:hAnsi="Times New Roman"/>
          <w:sz w:val="24"/>
          <w:szCs w:val="24"/>
          <w:lang w:val="en-US"/>
        </w:rPr>
        <w:t xml:space="preserve">The cost per hour is based on the OPM GS-11, Step 5, base hourly rate for 2017 ($32.70) plus the 36.25% civilian personnel full fringe benefit rate from OMB Memo M-08-13 ($11.85), rounded to the nearest dollar ($45).  </w:t>
      </w:r>
    </w:p>
    <w:p w:rsidR="00180F57" w:rsidRPr="00A37635" w:rsidRDefault="00180F57" w:rsidP="00EB1686">
      <w:pPr>
        <w:pStyle w:val="HTMLPreformatted"/>
        <w:tabs>
          <w:tab w:val="clear" w:pos="916"/>
          <w:tab w:val="left" w:pos="360"/>
          <w:tab w:val="left" w:pos="720"/>
          <w:tab w:val="left" w:pos="1080"/>
        </w:tabs>
        <w:rPr>
          <w:rFonts w:ascii="Times New Roman" w:hAnsi="Times New Roman"/>
          <w:sz w:val="24"/>
          <w:szCs w:val="24"/>
          <w:lang w:val="en-US"/>
        </w:rPr>
      </w:pPr>
    </w:p>
    <w:p w:rsidR="0083051D" w:rsidRDefault="002367B1" w:rsidP="006505DA">
      <w:pPr>
        <w:pStyle w:val="HTMLPreformatted"/>
        <w:tabs>
          <w:tab w:val="clear" w:pos="916"/>
          <w:tab w:val="left" w:pos="360"/>
          <w:tab w:val="left" w:pos="720"/>
          <w:tab w:val="left" w:pos="1080"/>
        </w:tabs>
        <w:rPr>
          <w:rFonts w:ascii="Times New Roman" w:hAnsi="Times New Roman"/>
          <w:sz w:val="24"/>
          <w:szCs w:val="24"/>
          <w:lang w:val="en-US"/>
        </w:rPr>
      </w:pPr>
      <w:r>
        <w:rPr>
          <w:rFonts w:ascii="Times New Roman" w:hAnsi="Times New Roman"/>
          <w:sz w:val="24"/>
          <w:szCs w:val="24"/>
          <w:lang w:val="en-US"/>
        </w:rPr>
        <w:tab/>
      </w:r>
      <w:r w:rsidR="00023F05">
        <w:rPr>
          <w:rFonts w:ascii="Times New Roman" w:hAnsi="Times New Roman"/>
          <w:sz w:val="24"/>
          <w:szCs w:val="24"/>
          <w:lang w:val="en-US"/>
        </w:rPr>
        <w:t xml:space="preserve">(d) </w:t>
      </w:r>
      <w:r w:rsidR="001F40B7">
        <w:rPr>
          <w:rFonts w:ascii="Times New Roman" w:hAnsi="Times New Roman"/>
          <w:sz w:val="24"/>
          <w:szCs w:val="24"/>
          <w:lang w:val="en-US"/>
        </w:rPr>
        <w:t xml:space="preserve">The total estimated burden associated with </w:t>
      </w:r>
      <w:r w:rsidR="0083051D">
        <w:rPr>
          <w:rFonts w:ascii="Times New Roman" w:hAnsi="Times New Roman"/>
          <w:sz w:val="24"/>
          <w:szCs w:val="24"/>
          <w:lang w:val="en-US"/>
        </w:rPr>
        <w:t xml:space="preserve">OMB Control Number </w:t>
      </w:r>
      <w:r w:rsidR="009E5A80">
        <w:rPr>
          <w:rFonts w:ascii="Times New Roman" w:hAnsi="Times New Roman"/>
          <w:sz w:val="24"/>
          <w:szCs w:val="24"/>
          <w:lang w:val="en-US"/>
        </w:rPr>
        <w:t xml:space="preserve">0704-0341 </w:t>
      </w:r>
      <w:r w:rsidR="001F40B7">
        <w:rPr>
          <w:rFonts w:ascii="Times New Roman" w:hAnsi="Times New Roman"/>
          <w:sz w:val="24"/>
          <w:szCs w:val="24"/>
          <w:lang w:val="en-US"/>
        </w:rPr>
        <w:t>is provided at the table below</w:t>
      </w:r>
      <w:r w:rsidR="0083051D">
        <w:rPr>
          <w:rFonts w:ascii="Times New Roman" w:hAnsi="Times New Roman"/>
          <w:sz w:val="24"/>
          <w:szCs w:val="24"/>
          <w:lang w:val="en-US"/>
        </w:rPr>
        <w:t>:</w:t>
      </w:r>
    </w:p>
    <w:p w:rsidR="001E47E6" w:rsidRDefault="001E47E6" w:rsidP="006505DA">
      <w:pPr>
        <w:pStyle w:val="HTMLPreformatted"/>
        <w:tabs>
          <w:tab w:val="clear" w:pos="916"/>
          <w:tab w:val="left" w:pos="360"/>
          <w:tab w:val="left" w:pos="720"/>
          <w:tab w:val="left" w:pos="1080"/>
        </w:tabs>
        <w:rPr>
          <w:rFonts w:ascii="Times New Roman" w:hAnsi="Times New Roman"/>
          <w:sz w:val="24"/>
          <w:szCs w:val="24"/>
          <w:lang w:val="en-US"/>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867"/>
      </w:tblGrid>
      <w:tr w:rsidR="001E47E6" w:rsidRPr="00E94F7F" w:rsidTr="00BF3151">
        <w:trPr>
          <w:trHeight w:val="386"/>
        </w:trPr>
        <w:tc>
          <w:tcPr>
            <w:tcW w:w="8887" w:type="dxa"/>
            <w:gridSpan w:val="2"/>
            <w:shd w:val="clear" w:color="auto" w:fill="auto"/>
            <w:vAlign w:val="center"/>
          </w:tcPr>
          <w:p w:rsidR="001E47E6" w:rsidRPr="00E94F7F" w:rsidRDefault="001E47E6" w:rsidP="00845652">
            <w:pPr>
              <w:tabs>
                <w:tab w:val="left" w:pos="360"/>
                <w:tab w:val="left" w:pos="720"/>
                <w:tab w:val="left" w:pos="1080"/>
              </w:tabs>
              <w:spacing w:before="100" w:beforeAutospacing="1" w:after="100" w:afterAutospacing="1" w:line="288" w:lineRule="atLeast"/>
              <w:jc w:val="center"/>
              <w:rPr>
                <w:sz w:val="24"/>
                <w:szCs w:val="24"/>
              </w:rPr>
            </w:pPr>
            <w:r w:rsidRPr="00E94F7F">
              <w:rPr>
                <w:sz w:val="24"/>
                <w:szCs w:val="24"/>
              </w:rPr>
              <w:t xml:space="preserve">Estimation of </w:t>
            </w:r>
            <w:r w:rsidR="00845652">
              <w:rPr>
                <w:sz w:val="24"/>
                <w:szCs w:val="24"/>
              </w:rPr>
              <w:t xml:space="preserve">Total </w:t>
            </w:r>
            <w:r w:rsidRPr="00E94F7F">
              <w:rPr>
                <w:sz w:val="24"/>
                <w:szCs w:val="24"/>
              </w:rPr>
              <w:t xml:space="preserve">Respondent Burden: </w:t>
            </w:r>
            <w:r>
              <w:rPr>
                <w:sz w:val="24"/>
                <w:szCs w:val="24"/>
              </w:rPr>
              <w:t xml:space="preserve"> 0704-0341</w:t>
            </w:r>
          </w:p>
        </w:tc>
      </w:tr>
      <w:tr w:rsidR="001E47E6" w:rsidRPr="00601ACB" w:rsidTr="00BF3151">
        <w:trPr>
          <w:trHeight w:val="350"/>
        </w:trPr>
        <w:tc>
          <w:tcPr>
            <w:tcW w:w="7020" w:type="dxa"/>
            <w:shd w:val="clear" w:color="auto" w:fill="auto"/>
            <w:vAlign w:val="center"/>
          </w:tcPr>
          <w:p w:rsidR="001E47E6" w:rsidRPr="00601ACB" w:rsidRDefault="001E47E6" w:rsidP="00A7420B">
            <w:pPr>
              <w:tabs>
                <w:tab w:val="left" w:pos="360"/>
                <w:tab w:val="left" w:pos="720"/>
                <w:tab w:val="left" w:pos="1080"/>
              </w:tabs>
              <w:rPr>
                <w:color w:val="000000"/>
                <w:sz w:val="24"/>
                <w:szCs w:val="24"/>
              </w:rPr>
            </w:pPr>
            <w:r w:rsidRPr="00601ACB">
              <w:rPr>
                <w:color w:val="000000"/>
                <w:sz w:val="24"/>
                <w:szCs w:val="24"/>
              </w:rPr>
              <w:t>Number of respondents</w:t>
            </w:r>
            <w:r>
              <w:rPr>
                <w:color w:val="000000"/>
                <w:sz w:val="24"/>
                <w:szCs w:val="24"/>
              </w:rPr>
              <w:t xml:space="preserve"> </w:t>
            </w:r>
          </w:p>
        </w:tc>
        <w:tc>
          <w:tcPr>
            <w:tcW w:w="1867" w:type="dxa"/>
            <w:shd w:val="clear" w:color="auto" w:fill="auto"/>
            <w:vAlign w:val="center"/>
          </w:tcPr>
          <w:p w:rsidR="001E47E6" w:rsidRPr="00601ACB" w:rsidRDefault="00180F57" w:rsidP="00CF1C29">
            <w:pPr>
              <w:tabs>
                <w:tab w:val="left" w:pos="360"/>
                <w:tab w:val="left" w:pos="720"/>
                <w:tab w:val="left" w:pos="1080"/>
              </w:tabs>
              <w:jc w:val="right"/>
              <w:rPr>
                <w:sz w:val="24"/>
                <w:szCs w:val="24"/>
              </w:rPr>
            </w:pPr>
            <w:r>
              <w:rPr>
                <w:sz w:val="24"/>
                <w:szCs w:val="24"/>
              </w:rPr>
              <w:t>750</w:t>
            </w:r>
          </w:p>
        </w:tc>
      </w:tr>
      <w:tr w:rsidR="001E47E6" w:rsidRPr="00601ACB" w:rsidTr="00BF3151">
        <w:trPr>
          <w:trHeight w:val="323"/>
        </w:trPr>
        <w:tc>
          <w:tcPr>
            <w:tcW w:w="7020" w:type="dxa"/>
            <w:shd w:val="clear" w:color="auto" w:fill="auto"/>
            <w:vAlign w:val="center"/>
          </w:tcPr>
          <w:p w:rsidR="001E47E6" w:rsidRPr="00601ACB" w:rsidRDefault="001E47E6" w:rsidP="007C34C4">
            <w:pPr>
              <w:tabs>
                <w:tab w:val="left" w:pos="360"/>
                <w:tab w:val="left" w:pos="720"/>
                <w:tab w:val="left" w:pos="1080"/>
              </w:tabs>
              <w:rPr>
                <w:color w:val="000000"/>
                <w:sz w:val="24"/>
                <w:szCs w:val="24"/>
              </w:rPr>
            </w:pPr>
            <w:r w:rsidRPr="00601ACB">
              <w:rPr>
                <w:color w:val="000000"/>
                <w:sz w:val="24"/>
                <w:szCs w:val="24"/>
              </w:rPr>
              <w:t xml:space="preserve">Responses per respondent </w:t>
            </w:r>
            <w:r w:rsidR="009E0D82">
              <w:rPr>
                <w:color w:val="000000"/>
                <w:sz w:val="24"/>
                <w:szCs w:val="24"/>
              </w:rPr>
              <w:t>(</w:t>
            </w:r>
            <w:r w:rsidR="007C34C4">
              <w:rPr>
                <w:color w:val="000000"/>
                <w:sz w:val="24"/>
                <w:szCs w:val="24"/>
              </w:rPr>
              <w:t>13.8 rounded to 14</w:t>
            </w:r>
            <w:r w:rsidR="009E0D82">
              <w:rPr>
                <w:color w:val="000000"/>
                <w:sz w:val="24"/>
                <w:szCs w:val="24"/>
              </w:rPr>
              <w:t>)</w:t>
            </w:r>
          </w:p>
        </w:tc>
        <w:tc>
          <w:tcPr>
            <w:tcW w:w="1867" w:type="dxa"/>
            <w:shd w:val="clear" w:color="auto" w:fill="auto"/>
            <w:vAlign w:val="center"/>
          </w:tcPr>
          <w:p w:rsidR="001E47E6" w:rsidRPr="00601ACB" w:rsidRDefault="00180F57" w:rsidP="00A7420B">
            <w:pPr>
              <w:tabs>
                <w:tab w:val="left" w:pos="360"/>
                <w:tab w:val="left" w:pos="720"/>
                <w:tab w:val="left" w:pos="1080"/>
              </w:tabs>
              <w:contextualSpacing/>
              <w:jc w:val="right"/>
              <w:rPr>
                <w:sz w:val="24"/>
                <w:szCs w:val="24"/>
              </w:rPr>
            </w:pPr>
            <w:r>
              <w:rPr>
                <w:sz w:val="24"/>
                <w:szCs w:val="24"/>
              </w:rPr>
              <w:t>14</w:t>
            </w:r>
          </w:p>
        </w:tc>
      </w:tr>
      <w:tr w:rsidR="001E47E6" w:rsidRPr="00601ACB" w:rsidTr="00BF3151">
        <w:trPr>
          <w:trHeight w:val="431"/>
        </w:trPr>
        <w:tc>
          <w:tcPr>
            <w:tcW w:w="7020" w:type="dxa"/>
            <w:shd w:val="clear" w:color="auto" w:fill="auto"/>
            <w:vAlign w:val="center"/>
          </w:tcPr>
          <w:p w:rsidR="001E47E6" w:rsidRPr="00601ACB" w:rsidRDefault="001E47E6" w:rsidP="00A7420B">
            <w:pPr>
              <w:tabs>
                <w:tab w:val="left" w:pos="360"/>
                <w:tab w:val="left" w:pos="720"/>
                <w:tab w:val="left" w:pos="1080"/>
              </w:tabs>
              <w:rPr>
                <w:color w:val="000000"/>
                <w:sz w:val="24"/>
                <w:szCs w:val="24"/>
              </w:rPr>
            </w:pPr>
            <w:r w:rsidRPr="00601ACB">
              <w:rPr>
                <w:color w:val="000000"/>
                <w:sz w:val="24"/>
                <w:szCs w:val="24"/>
              </w:rPr>
              <w:t xml:space="preserve">Number of responses </w:t>
            </w:r>
          </w:p>
        </w:tc>
        <w:tc>
          <w:tcPr>
            <w:tcW w:w="1867" w:type="dxa"/>
            <w:shd w:val="clear" w:color="auto" w:fill="auto"/>
            <w:vAlign w:val="center"/>
          </w:tcPr>
          <w:p w:rsidR="001E47E6" w:rsidRPr="00601ACB" w:rsidRDefault="00180F57" w:rsidP="00A7420B">
            <w:pPr>
              <w:tabs>
                <w:tab w:val="left" w:pos="360"/>
                <w:tab w:val="left" w:pos="720"/>
                <w:tab w:val="left" w:pos="1080"/>
              </w:tabs>
              <w:contextualSpacing/>
              <w:jc w:val="right"/>
              <w:rPr>
                <w:sz w:val="24"/>
                <w:szCs w:val="24"/>
              </w:rPr>
            </w:pPr>
            <w:r>
              <w:rPr>
                <w:sz w:val="24"/>
                <w:szCs w:val="24"/>
              </w:rPr>
              <w:t>10,500</w:t>
            </w:r>
          </w:p>
        </w:tc>
      </w:tr>
      <w:tr w:rsidR="001E47E6" w:rsidRPr="00601ACB" w:rsidTr="00BF3151">
        <w:trPr>
          <w:trHeight w:val="386"/>
        </w:trPr>
        <w:tc>
          <w:tcPr>
            <w:tcW w:w="7020" w:type="dxa"/>
            <w:shd w:val="clear" w:color="auto" w:fill="auto"/>
            <w:vAlign w:val="center"/>
          </w:tcPr>
          <w:p w:rsidR="001E47E6" w:rsidRPr="00601ACB" w:rsidRDefault="0080417A" w:rsidP="007C34C4">
            <w:pPr>
              <w:tabs>
                <w:tab w:val="left" w:pos="360"/>
                <w:tab w:val="left" w:pos="720"/>
                <w:tab w:val="left" w:pos="1080"/>
              </w:tabs>
              <w:rPr>
                <w:color w:val="000000"/>
                <w:sz w:val="24"/>
                <w:szCs w:val="24"/>
              </w:rPr>
            </w:pPr>
            <w:r>
              <w:rPr>
                <w:color w:val="000000"/>
                <w:sz w:val="24"/>
                <w:szCs w:val="24"/>
              </w:rPr>
              <w:t>Hours per response</w:t>
            </w:r>
            <w:r w:rsidR="00180F57">
              <w:rPr>
                <w:color w:val="000000"/>
                <w:sz w:val="24"/>
                <w:szCs w:val="24"/>
              </w:rPr>
              <w:t xml:space="preserve"> (</w:t>
            </w:r>
            <w:r w:rsidR="007C34C4">
              <w:rPr>
                <w:color w:val="000000"/>
                <w:sz w:val="24"/>
                <w:szCs w:val="24"/>
              </w:rPr>
              <w:t>approximately – hours/responses</w:t>
            </w:r>
            <w:r w:rsidR="00180F57">
              <w:rPr>
                <w:color w:val="000000"/>
                <w:sz w:val="24"/>
                <w:szCs w:val="24"/>
              </w:rPr>
              <w:t>)</w:t>
            </w:r>
          </w:p>
        </w:tc>
        <w:tc>
          <w:tcPr>
            <w:tcW w:w="1867" w:type="dxa"/>
            <w:shd w:val="clear" w:color="auto" w:fill="auto"/>
            <w:vAlign w:val="center"/>
          </w:tcPr>
          <w:p w:rsidR="001E47E6" w:rsidRPr="00601ACB" w:rsidRDefault="00180F57" w:rsidP="00A7420B">
            <w:pPr>
              <w:tabs>
                <w:tab w:val="left" w:pos="360"/>
                <w:tab w:val="left" w:pos="720"/>
                <w:tab w:val="left" w:pos="1080"/>
              </w:tabs>
              <w:contextualSpacing/>
              <w:jc w:val="right"/>
              <w:rPr>
                <w:sz w:val="24"/>
                <w:szCs w:val="24"/>
              </w:rPr>
            </w:pPr>
            <w:r>
              <w:rPr>
                <w:sz w:val="24"/>
                <w:szCs w:val="24"/>
              </w:rPr>
              <w:t>.62</w:t>
            </w:r>
          </w:p>
        </w:tc>
      </w:tr>
      <w:tr w:rsidR="001E47E6" w:rsidRPr="00601ACB" w:rsidTr="00BF3151">
        <w:trPr>
          <w:trHeight w:val="350"/>
        </w:trPr>
        <w:tc>
          <w:tcPr>
            <w:tcW w:w="7020" w:type="dxa"/>
            <w:shd w:val="clear" w:color="auto" w:fill="auto"/>
            <w:vAlign w:val="center"/>
          </w:tcPr>
          <w:p w:rsidR="001E47E6" w:rsidRPr="00601ACB" w:rsidRDefault="001E47E6" w:rsidP="007C34C4">
            <w:pPr>
              <w:tabs>
                <w:tab w:val="left" w:pos="360"/>
                <w:tab w:val="left" w:pos="720"/>
                <w:tab w:val="left" w:pos="1080"/>
              </w:tabs>
              <w:rPr>
                <w:color w:val="000000"/>
                <w:sz w:val="24"/>
                <w:szCs w:val="24"/>
              </w:rPr>
            </w:pPr>
            <w:r w:rsidRPr="00601ACB">
              <w:rPr>
                <w:color w:val="000000"/>
                <w:sz w:val="24"/>
                <w:szCs w:val="24"/>
              </w:rPr>
              <w:t xml:space="preserve">Estimated hours </w:t>
            </w:r>
          </w:p>
        </w:tc>
        <w:tc>
          <w:tcPr>
            <w:tcW w:w="1867" w:type="dxa"/>
            <w:shd w:val="clear" w:color="auto" w:fill="auto"/>
            <w:vAlign w:val="center"/>
          </w:tcPr>
          <w:p w:rsidR="001E47E6" w:rsidRPr="00601ACB" w:rsidRDefault="00180F57" w:rsidP="00A7420B">
            <w:pPr>
              <w:tabs>
                <w:tab w:val="left" w:pos="360"/>
                <w:tab w:val="left" w:pos="720"/>
                <w:tab w:val="left" w:pos="1080"/>
              </w:tabs>
              <w:contextualSpacing/>
              <w:jc w:val="right"/>
              <w:rPr>
                <w:sz w:val="24"/>
                <w:szCs w:val="24"/>
              </w:rPr>
            </w:pPr>
            <w:r>
              <w:rPr>
                <w:sz w:val="24"/>
                <w:szCs w:val="24"/>
              </w:rPr>
              <w:t>6,542</w:t>
            </w:r>
          </w:p>
        </w:tc>
      </w:tr>
      <w:tr w:rsidR="001E47E6" w:rsidRPr="00601ACB" w:rsidTr="00BF3151">
        <w:trPr>
          <w:trHeight w:val="350"/>
        </w:trPr>
        <w:tc>
          <w:tcPr>
            <w:tcW w:w="7020" w:type="dxa"/>
            <w:shd w:val="clear" w:color="auto" w:fill="auto"/>
            <w:vAlign w:val="center"/>
          </w:tcPr>
          <w:p w:rsidR="001E47E6" w:rsidRPr="00601ACB" w:rsidRDefault="001E47E6" w:rsidP="007C34C4">
            <w:pPr>
              <w:tabs>
                <w:tab w:val="left" w:pos="360"/>
                <w:tab w:val="left" w:pos="720"/>
                <w:tab w:val="left" w:pos="1080"/>
              </w:tabs>
              <w:rPr>
                <w:color w:val="000000"/>
                <w:sz w:val="24"/>
                <w:szCs w:val="24"/>
              </w:rPr>
            </w:pPr>
            <w:r w:rsidRPr="00601ACB">
              <w:rPr>
                <w:color w:val="000000"/>
                <w:sz w:val="24"/>
                <w:szCs w:val="24"/>
              </w:rPr>
              <w:t xml:space="preserve">Cost per hour (hourly </w:t>
            </w:r>
            <w:r w:rsidR="007C34C4">
              <w:rPr>
                <w:color w:val="000000"/>
                <w:sz w:val="24"/>
                <w:szCs w:val="24"/>
              </w:rPr>
              <w:t>rate</w:t>
            </w:r>
            <w:r w:rsidRPr="00601ACB">
              <w:rPr>
                <w:color w:val="000000"/>
                <w:sz w:val="24"/>
                <w:szCs w:val="24"/>
              </w:rPr>
              <w:t>)</w:t>
            </w:r>
            <w:r>
              <w:rPr>
                <w:color w:val="000000"/>
                <w:sz w:val="24"/>
                <w:szCs w:val="24"/>
              </w:rPr>
              <w:t xml:space="preserve"> </w:t>
            </w:r>
          </w:p>
        </w:tc>
        <w:tc>
          <w:tcPr>
            <w:tcW w:w="1867" w:type="dxa"/>
            <w:shd w:val="clear" w:color="auto" w:fill="auto"/>
            <w:vAlign w:val="center"/>
          </w:tcPr>
          <w:p w:rsidR="001E47E6" w:rsidRPr="00601ACB" w:rsidRDefault="00206734" w:rsidP="00180F57">
            <w:pPr>
              <w:tabs>
                <w:tab w:val="left" w:pos="360"/>
                <w:tab w:val="left" w:pos="720"/>
                <w:tab w:val="left" w:pos="1080"/>
              </w:tabs>
              <w:contextualSpacing/>
              <w:jc w:val="right"/>
              <w:rPr>
                <w:sz w:val="24"/>
                <w:szCs w:val="24"/>
              </w:rPr>
            </w:pPr>
            <w:r>
              <w:rPr>
                <w:sz w:val="24"/>
                <w:szCs w:val="24"/>
              </w:rPr>
              <w:t>$</w:t>
            </w:r>
            <w:r w:rsidR="00180F57">
              <w:rPr>
                <w:sz w:val="24"/>
                <w:szCs w:val="24"/>
              </w:rPr>
              <w:t>45</w:t>
            </w:r>
          </w:p>
        </w:tc>
      </w:tr>
      <w:tr w:rsidR="001E47E6" w:rsidRPr="00601ACB" w:rsidTr="00BF3151">
        <w:trPr>
          <w:trHeight w:val="350"/>
        </w:trPr>
        <w:tc>
          <w:tcPr>
            <w:tcW w:w="7020" w:type="dxa"/>
            <w:shd w:val="clear" w:color="auto" w:fill="auto"/>
            <w:vAlign w:val="center"/>
          </w:tcPr>
          <w:p w:rsidR="001E47E6" w:rsidRPr="00601ACB" w:rsidRDefault="001E47E6" w:rsidP="00442E9D">
            <w:pPr>
              <w:tabs>
                <w:tab w:val="left" w:pos="360"/>
                <w:tab w:val="left" w:pos="720"/>
                <w:tab w:val="left" w:pos="1080"/>
              </w:tabs>
              <w:rPr>
                <w:color w:val="000000"/>
                <w:sz w:val="24"/>
                <w:szCs w:val="24"/>
              </w:rPr>
            </w:pPr>
            <w:r w:rsidRPr="00601ACB">
              <w:rPr>
                <w:color w:val="000000"/>
                <w:sz w:val="24"/>
                <w:szCs w:val="24"/>
              </w:rPr>
              <w:t xml:space="preserve">Annual public burden </w:t>
            </w:r>
          </w:p>
        </w:tc>
        <w:tc>
          <w:tcPr>
            <w:tcW w:w="1867" w:type="dxa"/>
            <w:shd w:val="clear" w:color="auto" w:fill="auto"/>
            <w:vAlign w:val="center"/>
          </w:tcPr>
          <w:p w:rsidR="001E47E6" w:rsidRPr="00601ACB" w:rsidRDefault="00D1667F" w:rsidP="00180F57">
            <w:pPr>
              <w:tabs>
                <w:tab w:val="left" w:pos="360"/>
                <w:tab w:val="left" w:pos="720"/>
                <w:tab w:val="left" w:pos="1080"/>
              </w:tabs>
              <w:contextualSpacing/>
              <w:jc w:val="right"/>
              <w:rPr>
                <w:sz w:val="24"/>
                <w:szCs w:val="24"/>
              </w:rPr>
            </w:pPr>
            <w:r>
              <w:rPr>
                <w:sz w:val="24"/>
                <w:szCs w:val="24"/>
              </w:rPr>
              <w:t>$</w:t>
            </w:r>
            <w:r w:rsidR="00180F57">
              <w:rPr>
                <w:sz w:val="24"/>
                <w:szCs w:val="24"/>
              </w:rPr>
              <w:t>294,390</w:t>
            </w:r>
          </w:p>
        </w:tc>
      </w:tr>
    </w:tbl>
    <w:p w:rsidR="00EB1686" w:rsidRDefault="00EB1686" w:rsidP="00EB1686">
      <w:pPr>
        <w:pStyle w:val="HTMLPreformatted"/>
        <w:tabs>
          <w:tab w:val="clear" w:pos="916"/>
          <w:tab w:val="left" w:pos="360"/>
          <w:tab w:val="left" w:pos="720"/>
          <w:tab w:val="left" w:pos="1080"/>
        </w:tabs>
        <w:rPr>
          <w:rFonts w:ascii="Times New Roman" w:hAnsi="Times New Roman"/>
          <w:sz w:val="24"/>
          <w:szCs w:val="24"/>
          <w:lang w:val="en-US"/>
        </w:rPr>
      </w:pPr>
    </w:p>
    <w:p w:rsidR="002154D1" w:rsidRPr="00BB176B" w:rsidRDefault="0083051D" w:rsidP="006505DA">
      <w:pPr>
        <w:pStyle w:val="HTMLPreformatted"/>
        <w:tabs>
          <w:tab w:val="clear" w:pos="916"/>
          <w:tab w:val="left" w:pos="360"/>
          <w:tab w:val="left" w:pos="720"/>
          <w:tab w:val="left" w:pos="1080"/>
        </w:tabs>
        <w:rPr>
          <w:rFonts w:ascii="Times New Roman" w:hAnsi="Times New Roman"/>
          <w:sz w:val="24"/>
          <w:szCs w:val="24"/>
          <w:u w:val="single"/>
        </w:rPr>
      </w:pPr>
      <w:r>
        <w:rPr>
          <w:rFonts w:ascii="Times New Roman" w:hAnsi="Times New Roman"/>
          <w:sz w:val="24"/>
          <w:szCs w:val="24"/>
          <w:lang w:val="en-US"/>
        </w:rPr>
        <w:tab/>
      </w:r>
      <w:r w:rsidR="00B0040D">
        <w:rPr>
          <w:rFonts w:ascii="Times New Roman" w:hAnsi="Times New Roman"/>
          <w:sz w:val="24"/>
          <w:szCs w:val="24"/>
          <w:lang w:val="en-US"/>
        </w:rPr>
        <w:t>1</w:t>
      </w:r>
      <w:r w:rsidR="002154D1" w:rsidRPr="00BB176B">
        <w:rPr>
          <w:rFonts w:ascii="Times New Roman" w:hAnsi="Times New Roman"/>
          <w:sz w:val="24"/>
          <w:szCs w:val="24"/>
        </w:rPr>
        <w:t xml:space="preserve">3. </w:t>
      </w:r>
      <w:r w:rsidR="005B6779" w:rsidRPr="00BB176B">
        <w:rPr>
          <w:rFonts w:ascii="Times New Roman" w:hAnsi="Times New Roman"/>
          <w:sz w:val="24"/>
          <w:szCs w:val="24"/>
        </w:rPr>
        <w:t xml:space="preserve"> </w:t>
      </w:r>
      <w:r w:rsidR="00AA7F77" w:rsidRPr="00BB176B">
        <w:rPr>
          <w:rFonts w:ascii="Times New Roman" w:hAnsi="Times New Roman"/>
          <w:sz w:val="24"/>
          <w:szCs w:val="24"/>
          <w:u w:val="single"/>
        </w:rPr>
        <w:t xml:space="preserve">Respondent Costs Other Than Burden Hour Costs </w:t>
      </w:r>
    </w:p>
    <w:p w:rsidR="00603608" w:rsidRDefault="00603608" w:rsidP="006505DA">
      <w:pPr>
        <w:tabs>
          <w:tab w:val="left" w:pos="360"/>
          <w:tab w:val="left" w:pos="720"/>
          <w:tab w:val="left" w:pos="1080"/>
        </w:tabs>
        <w:rPr>
          <w:sz w:val="24"/>
          <w:szCs w:val="24"/>
          <w:u w:val="single"/>
        </w:rPr>
      </w:pPr>
    </w:p>
    <w:p w:rsidR="00603608" w:rsidRDefault="0044387F" w:rsidP="006505DA">
      <w:pPr>
        <w:tabs>
          <w:tab w:val="left" w:pos="360"/>
          <w:tab w:val="left" w:pos="720"/>
          <w:tab w:val="left" w:pos="810"/>
          <w:tab w:val="left" w:pos="1080"/>
        </w:tabs>
        <w:rPr>
          <w:sz w:val="24"/>
          <w:szCs w:val="24"/>
        </w:rPr>
      </w:pPr>
      <w:r>
        <w:rPr>
          <w:sz w:val="24"/>
          <w:szCs w:val="24"/>
        </w:rPr>
        <w:tab/>
      </w:r>
      <w:r w:rsidR="00D67F62">
        <w:rPr>
          <w:sz w:val="24"/>
          <w:szCs w:val="24"/>
        </w:rPr>
        <w:t>DoD does not estimate any annual cost burden apart from the hourly burden in Item 12 above</w:t>
      </w:r>
      <w:r w:rsidR="002378D4">
        <w:rPr>
          <w:sz w:val="24"/>
          <w:szCs w:val="24"/>
        </w:rPr>
        <w:t>.</w:t>
      </w:r>
    </w:p>
    <w:p w:rsidR="00C933F9" w:rsidRPr="00603608" w:rsidRDefault="00C933F9" w:rsidP="006505DA">
      <w:pPr>
        <w:tabs>
          <w:tab w:val="left" w:pos="360"/>
          <w:tab w:val="left" w:pos="720"/>
          <w:tab w:val="left" w:pos="810"/>
          <w:tab w:val="left" w:pos="1080"/>
        </w:tabs>
        <w:rPr>
          <w:sz w:val="24"/>
          <w:szCs w:val="24"/>
        </w:rPr>
      </w:pPr>
    </w:p>
    <w:p w:rsidR="0044387F" w:rsidRDefault="003D512D" w:rsidP="006505DA">
      <w:pPr>
        <w:tabs>
          <w:tab w:val="left" w:pos="360"/>
          <w:tab w:val="left" w:pos="720"/>
          <w:tab w:val="left" w:pos="1080"/>
        </w:tabs>
        <w:rPr>
          <w:sz w:val="24"/>
          <w:szCs w:val="24"/>
        </w:rPr>
      </w:pPr>
      <w:r>
        <w:rPr>
          <w:sz w:val="24"/>
          <w:szCs w:val="24"/>
        </w:rPr>
        <w:tab/>
      </w:r>
      <w:r w:rsidR="002154D1" w:rsidRPr="004257A1">
        <w:rPr>
          <w:sz w:val="24"/>
          <w:szCs w:val="24"/>
        </w:rPr>
        <w:t xml:space="preserve">14. </w:t>
      </w:r>
      <w:r w:rsidR="005B6779" w:rsidRPr="004257A1">
        <w:rPr>
          <w:sz w:val="24"/>
          <w:szCs w:val="24"/>
        </w:rPr>
        <w:t xml:space="preserve"> </w:t>
      </w:r>
      <w:r w:rsidR="005D22DE" w:rsidRPr="004257A1">
        <w:rPr>
          <w:sz w:val="24"/>
          <w:szCs w:val="24"/>
          <w:u w:val="single"/>
        </w:rPr>
        <w:t>Cost to the Government</w:t>
      </w:r>
    </w:p>
    <w:p w:rsidR="0044387F" w:rsidRDefault="0044387F" w:rsidP="006505DA">
      <w:pPr>
        <w:tabs>
          <w:tab w:val="left" w:pos="360"/>
          <w:tab w:val="left" w:pos="720"/>
          <w:tab w:val="left" w:pos="1080"/>
        </w:tabs>
        <w:rPr>
          <w:sz w:val="24"/>
          <w:szCs w:val="24"/>
        </w:rPr>
      </w:pPr>
    </w:p>
    <w:p w:rsidR="004E4CB0" w:rsidRDefault="0044387F" w:rsidP="004E4CB0">
      <w:pPr>
        <w:pStyle w:val="HTMLPreformatted"/>
        <w:tabs>
          <w:tab w:val="clear" w:pos="916"/>
          <w:tab w:val="left" w:pos="360"/>
          <w:tab w:val="left" w:pos="720"/>
          <w:tab w:val="left" w:pos="990"/>
          <w:tab w:val="left" w:pos="1080"/>
        </w:tabs>
        <w:rPr>
          <w:rFonts w:ascii="Times New Roman" w:hAnsi="Times New Roman"/>
          <w:sz w:val="24"/>
          <w:szCs w:val="24"/>
          <w:lang w:val="en-US"/>
        </w:rPr>
      </w:pPr>
      <w:r>
        <w:rPr>
          <w:sz w:val="24"/>
          <w:szCs w:val="24"/>
        </w:rPr>
        <w:tab/>
      </w:r>
      <w:r w:rsidR="00591858" w:rsidRPr="00487427">
        <w:rPr>
          <w:rFonts w:ascii="Times New Roman" w:hAnsi="Times New Roman"/>
          <w:sz w:val="24"/>
          <w:szCs w:val="24"/>
          <w:lang w:val="en-US"/>
        </w:rPr>
        <w:t>The estimated cost to the Government is shown in the following table</w:t>
      </w:r>
      <w:r w:rsidR="009305BF" w:rsidRPr="00487427">
        <w:rPr>
          <w:rFonts w:ascii="Times New Roman" w:hAnsi="Times New Roman"/>
          <w:sz w:val="24"/>
          <w:szCs w:val="24"/>
          <w:lang w:val="en-US"/>
        </w:rPr>
        <w:t>.</w:t>
      </w:r>
    </w:p>
    <w:p w:rsidR="009305BF" w:rsidRDefault="009305BF" w:rsidP="004E4CB0">
      <w:pPr>
        <w:pStyle w:val="HTMLPreformatted"/>
        <w:tabs>
          <w:tab w:val="clear" w:pos="916"/>
          <w:tab w:val="left" w:pos="360"/>
          <w:tab w:val="left" w:pos="720"/>
          <w:tab w:val="left" w:pos="990"/>
          <w:tab w:val="left" w:pos="1080"/>
        </w:tabs>
        <w:rPr>
          <w:rFonts w:ascii="Times New Roman" w:hAnsi="Times New Roman"/>
          <w:sz w:val="24"/>
          <w:szCs w:val="24"/>
          <w:lang w:val="en-US"/>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867"/>
      </w:tblGrid>
      <w:tr w:rsidR="0083051D" w:rsidRPr="00D1667F" w:rsidTr="00BF3151">
        <w:trPr>
          <w:trHeight w:val="386"/>
        </w:trPr>
        <w:tc>
          <w:tcPr>
            <w:tcW w:w="8887" w:type="dxa"/>
            <w:gridSpan w:val="2"/>
            <w:shd w:val="clear" w:color="auto" w:fill="auto"/>
            <w:vAlign w:val="center"/>
          </w:tcPr>
          <w:p w:rsidR="0083051D" w:rsidRPr="006946E9" w:rsidRDefault="0083051D" w:rsidP="00BF3151">
            <w:pPr>
              <w:tabs>
                <w:tab w:val="left" w:pos="360"/>
                <w:tab w:val="left" w:pos="720"/>
                <w:tab w:val="left" w:pos="1080"/>
              </w:tabs>
              <w:spacing w:before="100" w:beforeAutospacing="1" w:after="100" w:afterAutospacing="1" w:line="288" w:lineRule="atLeast"/>
              <w:rPr>
                <w:sz w:val="24"/>
                <w:szCs w:val="24"/>
              </w:rPr>
            </w:pPr>
            <w:r w:rsidRPr="006946E9">
              <w:rPr>
                <w:sz w:val="24"/>
                <w:szCs w:val="24"/>
              </w:rPr>
              <w:t>Estimat</w:t>
            </w:r>
            <w:r w:rsidR="004729C0" w:rsidRPr="006946E9">
              <w:rPr>
                <w:sz w:val="24"/>
                <w:szCs w:val="24"/>
              </w:rPr>
              <w:t>ed</w:t>
            </w:r>
            <w:r w:rsidRPr="006946E9">
              <w:rPr>
                <w:sz w:val="24"/>
                <w:szCs w:val="24"/>
              </w:rPr>
              <w:t xml:space="preserve"> Cost to the Government:  DFARS 252.239-7000</w:t>
            </w:r>
            <w:r w:rsidR="00835D57">
              <w:rPr>
                <w:sz w:val="24"/>
                <w:szCs w:val="24"/>
              </w:rPr>
              <w:t>, 252.239-7006, and 239.7408</w:t>
            </w:r>
          </w:p>
        </w:tc>
      </w:tr>
      <w:tr w:rsidR="0083051D" w:rsidRPr="00D1667F" w:rsidTr="00BF3151">
        <w:trPr>
          <w:trHeight w:val="323"/>
        </w:trPr>
        <w:tc>
          <w:tcPr>
            <w:tcW w:w="7020" w:type="dxa"/>
            <w:shd w:val="clear" w:color="auto" w:fill="auto"/>
            <w:vAlign w:val="center"/>
          </w:tcPr>
          <w:p w:rsidR="0083051D" w:rsidRPr="006946E9" w:rsidRDefault="0083051D" w:rsidP="0083051D">
            <w:pPr>
              <w:tabs>
                <w:tab w:val="left" w:pos="360"/>
                <w:tab w:val="left" w:pos="720"/>
                <w:tab w:val="left" w:pos="1080"/>
              </w:tabs>
              <w:rPr>
                <w:sz w:val="24"/>
                <w:szCs w:val="24"/>
              </w:rPr>
            </w:pPr>
            <w:r w:rsidRPr="006946E9">
              <w:rPr>
                <w:sz w:val="24"/>
                <w:szCs w:val="24"/>
              </w:rPr>
              <w:t xml:space="preserve">Number of responses      </w:t>
            </w:r>
          </w:p>
        </w:tc>
        <w:tc>
          <w:tcPr>
            <w:tcW w:w="1867" w:type="dxa"/>
            <w:shd w:val="clear" w:color="auto" w:fill="auto"/>
            <w:vAlign w:val="center"/>
          </w:tcPr>
          <w:p w:rsidR="0083051D" w:rsidRPr="006946E9" w:rsidRDefault="00835D57" w:rsidP="0083051D">
            <w:pPr>
              <w:tabs>
                <w:tab w:val="left" w:pos="360"/>
                <w:tab w:val="left" w:pos="720"/>
                <w:tab w:val="left" w:pos="1080"/>
              </w:tabs>
              <w:contextualSpacing/>
              <w:jc w:val="right"/>
              <w:rPr>
                <w:sz w:val="24"/>
                <w:szCs w:val="24"/>
              </w:rPr>
            </w:pPr>
            <w:r>
              <w:rPr>
                <w:sz w:val="24"/>
                <w:szCs w:val="24"/>
              </w:rPr>
              <w:t>10,500</w:t>
            </w:r>
          </w:p>
        </w:tc>
      </w:tr>
      <w:tr w:rsidR="0083051D" w:rsidRPr="00D1667F" w:rsidTr="00BF3151">
        <w:trPr>
          <w:trHeight w:val="350"/>
        </w:trPr>
        <w:tc>
          <w:tcPr>
            <w:tcW w:w="7020" w:type="dxa"/>
            <w:shd w:val="clear" w:color="auto" w:fill="auto"/>
            <w:vAlign w:val="center"/>
          </w:tcPr>
          <w:p w:rsidR="0083051D" w:rsidRPr="006946E9" w:rsidRDefault="0083051D" w:rsidP="0083051D">
            <w:pPr>
              <w:tabs>
                <w:tab w:val="left" w:pos="360"/>
                <w:tab w:val="left" w:pos="720"/>
                <w:tab w:val="left" w:pos="1080"/>
              </w:tabs>
              <w:rPr>
                <w:sz w:val="24"/>
                <w:szCs w:val="24"/>
              </w:rPr>
            </w:pPr>
            <w:r w:rsidRPr="006946E9">
              <w:rPr>
                <w:sz w:val="24"/>
                <w:szCs w:val="24"/>
              </w:rPr>
              <w:t xml:space="preserve">Hours per response </w:t>
            </w:r>
          </w:p>
        </w:tc>
        <w:tc>
          <w:tcPr>
            <w:tcW w:w="1867" w:type="dxa"/>
            <w:shd w:val="clear" w:color="auto" w:fill="auto"/>
            <w:vAlign w:val="center"/>
          </w:tcPr>
          <w:p w:rsidR="0083051D" w:rsidRPr="006946E9" w:rsidRDefault="00E50217" w:rsidP="0083051D">
            <w:pPr>
              <w:tabs>
                <w:tab w:val="left" w:pos="360"/>
                <w:tab w:val="left" w:pos="720"/>
                <w:tab w:val="left" w:pos="1080"/>
              </w:tabs>
              <w:contextualSpacing/>
              <w:jc w:val="right"/>
              <w:rPr>
                <w:sz w:val="24"/>
                <w:szCs w:val="24"/>
              </w:rPr>
            </w:pPr>
            <w:r w:rsidRPr="006946E9">
              <w:rPr>
                <w:sz w:val="24"/>
                <w:szCs w:val="24"/>
              </w:rPr>
              <w:t>.5</w:t>
            </w:r>
          </w:p>
        </w:tc>
      </w:tr>
      <w:tr w:rsidR="0083051D" w:rsidRPr="00D1667F" w:rsidTr="00BF3151">
        <w:trPr>
          <w:trHeight w:val="350"/>
        </w:trPr>
        <w:tc>
          <w:tcPr>
            <w:tcW w:w="7020" w:type="dxa"/>
            <w:shd w:val="clear" w:color="auto" w:fill="auto"/>
            <w:vAlign w:val="center"/>
          </w:tcPr>
          <w:p w:rsidR="0083051D" w:rsidRPr="006946E9" w:rsidRDefault="0083051D" w:rsidP="0083051D">
            <w:pPr>
              <w:tabs>
                <w:tab w:val="left" w:pos="360"/>
                <w:tab w:val="left" w:pos="720"/>
                <w:tab w:val="left" w:pos="1080"/>
              </w:tabs>
              <w:rPr>
                <w:sz w:val="24"/>
                <w:szCs w:val="24"/>
              </w:rPr>
            </w:pPr>
            <w:r w:rsidRPr="006946E9">
              <w:rPr>
                <w:sz w:val="24"/>
                <w:szCs w:val="24"/>
              </w:rPr>
              <w:t xml:space="preserve">Estimated hours </w:t>
            </w:r>
          </w:p>
        </w:tc>
        <w:tc>
          <w:tcPr>
            <w:tcW w:w="1867" w:type="dxa"/>
            <w:shd w:val="clear" w:color="auto" w:fill="auto"/>
            <w:vAlign w:val="center"/>
          </w:tcPr>
          <w:p w:rsidR="0083051D" w:rsidRPr="006946E9" w:rsidRDefault="00835D57" w:rsidP="0083051D">
            <w:pPr>
              <w:tabs>
                <w:tab w:val="left" w:pos="360"/>
                <w:tab w:val="left" w:pos="720"/>
                <w:tab w:val="left" w:pos="1080"/>
              </w:tabs>
              <w:contextualSpacing/>
              <w:jc w:val="right"/>
              <w:rPr>
                <w:sz w:val="24"/>
                <w:szCs w:val="24"/>
              </w:rPr>
            </w:pPr>
            <w:r>
              <w:rPr>
                <w:sz w:val="24"/>
                <w:szCs w:val="24"/>
              </w:rPr>
              <w:t>5,250</w:t>
            </w:r>
          </w:p>
        </w:tc>
      </w:tr>
      <w:tr w:rsidR="0083051D" w:rsidRPr="00D1667F" w:rsidTr="00BF3151">
        <w:trPr>
          <w:trHeight w:val="350"/>
        </w:trPr>
        <w:tc>
          <w:tcPr>
            <w:tcW w:w="7020" w:type="dxa"/>
            <w:shd w:val="clear" w:color="auto" w:fill="auto"/>
            <w:vAlign w:val="center"/>
          </w:tcPr>
          <w:p w:rsidR="0083051D" w:rsidRPr="006946E9" w:rsidRDefault="00442E9D" w:rsidP="00442E9D">
            <w:pPr>
              <w:tabs>
                <w:tab w:val="left" w:pos="360"/>
                <w:tab w:val="left" w:pos="720"/>
                <w:tab w:val="left" w:pos="1080"/>
              </w:tabs>
              <w:rPr>
                <w:sz w:val="24"/>
                <w:szCs w:val="24"/>
              </w:rPr>
            </w:pPr>
            <w:r>
              <w:rPr>
                <w:sz w:val="24"/>
                <w:szCs w:val="24"/>
              </w:rPr>
              <w:t>Cost per hour (hourly rate – see note)</w:t>
            </w:r>
          </w:p>
        </w:tc>
        <w:tc>
          <w:tcPr>
            <w:tcW w:w="1867" w:type="dxa"/>
            <w:shd w:val="clear" w:color="auto" w:fill="auto"/>
            <w:vAlign w:val="center"/>
          </w:tcPr>
          <w:p w:rsidR="0083051D" w:rsidRPr="006946E9" w:rsidRDefault="00EB1686" w:rsidP="00835D57">
            <w:pPr>
              <w:tabs>
                <w:tab w:val="left" w:pos="360"/>
                <w:tab w:val="left" w:pos="720"/>
                <w:tab w:val="left" w:pos="1080"/>
              </w:tabs>
              <w:contextualSpacing/>
              <w:jc w:val="right"/>
              <w:rPr>
                <w:sz w:val="24"/>
                <w:szCs w:val="24"/>
              </w:rPr>
            </w:pPr>
            <w:r>
              <w:rPr>
                <w:sz w:val="24"/>
                <w:szCs w:val="24"/>
              </w:rPr>
              <w:t>$</w:t>
            </w:r>
            <w:r w:rsidR="00835D57">
              <w:rPr>
                <w:sz w:val="24"/>
                <w:szCs w:val="24"/>
              </w:rPr>
              <w:t>45</w:t>
            </w:r>
          </w:p>
        </w:tc>
      </w:tr>
      <w:tr w:rsidR="0083051D" w:rsidRPr="00D1667F" w:rsidTr="00BF3151">
        <w:trPr>
          <w:trHeight w:val="278"/>
        </w:trPr>
        <w:tc>
          <w:tcPr>
            <w:tcW w:w="7020" w:type="dxa"/>
            <w:shd w:val="clear" w:color="auto" w:fill="auto"/>
            <w:vAlign w:val="center"/>
          </w:tcPr>
          <w:p w:rsidR="0083051D" w:rsidRPr="006946E9" w:rsidRDefault="0083051D" w:rsidP="0083051D">
            <w:pPr>
              <w:tabs>
                <w:tab w:val="left" w:pos="360"/>
                <w:tab w:val="left" w:pos="720"/>
                <w:tab w:val="left" w:pos="1080"/>
              </w:tabs>
              <w:rPr>
                <w:sz w:val="24"/>
                <w:szCs w:val="24"/>
              </w:rPr>
            </w:pPr>
            <w:r w:rsidRPr="006946E9">
              <w:rPr>
                <w:sz w:val="24"/>
                <w:szCs w:val="24"/>
              </w:rPr>
              <w:t xml:space="preserve">Cost to Government   </w:t>
            </w:r>
          </w:p>
        </w:tc>
        <w:tc>
          <w:tcPr>
            <w:tcW w:w="1867" w:type="dxa"/>
            <w:shd w:val="clear" w:color="auto" w:fill="auto"/>
            <w:vAlign w:val="center"/>
          </w:tcPr>
          <w:p w:rsidR="0083051D" w:rsidRPr="006946E9" w:rsidRDefault="00CF1C29" w:rsidP="00835D57">
            <w:pPr>
              <w:tabs>
                <w:tab w:val="left" w:pos="360"/>
                <w:tab w:val="left" w:pos="720"/>
                <w:tab w:val="left" w:pos="1080"/>
              </w:tabs>
              <w:contextualSpacing/>
              <w:jc w:val="right"/>
              <w:rPr>
                <w:sz w:val="24"/>
                <w:szCs w:val="24"/>
              </w:rPr>
            </w:pPr>
            <w:r>
              <w:rPr>
                <w:sz w:val="24"/>
                <w:szCs w:val="24"/>
              </w:rPr>
              <w:t>$</w:t>
            </w:r>
            <w:r w:rsidR="00835D57">
              <w:rPr>
                <w:sz w:val="24"/>
                <w:szCs w:val="24"/>
              </w:rPr>
              <w:t>236,250</w:t>
            </w:r>
          </w:p>
        </w:tc>
      </w:tr>
    </w:tbl>
    <w:p w:rsidR="00A12677" w:rsidRDefault="00A12677" w:rsidP="00EB1686">
      <w:pPr>
        <w:pStyle w:val="HTMLPreformatted"/>
        <w:tabs>
          <w:tab w:val="clear" w:pos="916"/>
          <w:tab w:val="left" w:pos="360"/>
          <w:tab w:val="left" w:pos="720"/>
          <w:tab w:val="left" w:pos="990"/>
          <w:tab w:val="left" w:pos="1080"/>
        </w:tabs>
        <w:rPr>
          <w:rFonts w:ascii="Times New Roman" w:hAnsi="Times New Roman"/>
          <w:sz w:val="24"/>
          <w:szCs w:val="24"/>
          <w:lang w:val="en-US"/>
        </w:rPr>
      </w:pPr>
    </w:p>
    <w:p w:rsidR="00EB1686" w:rsidRDefault="00EB1686" w:rsidP="00EB1686">
      <w:pPr>
        <w:pStyle w:val="HTMLPreformatted"/>
        <w:tabs>
          <w:tab w:val="clear" w:pos="916"/>
          <w:tab w:val="left" w:pos="360"/>
          <w:tab w:val="left" w:pos="720"/>
          <w:tab w:val="left" w:pos="990"/>
          <w:tab w:val="left" w:pos="1080"/>
        </w:tabs>
        <w:rPr>
          <w:rFonts w:ascii="Times New Roman" w:hAnsi="Times New Roman"/>
          <w:sz w:val="24"/>
          <w:szCs w:val="24"/>
          <w:lang w:val="en-US"/>
        </w:rPr>
      </w:pPr>
      <w:r>
        <w:rPr>
          <w:rFonts w:ascii="Times New Roman" w:hAnsi="Times New Roman"/>
          <w:sz w:val="24"/>
          <w:szCs w:val="24"/>
          <w:lang w:val="en-US"/>
        </w:rPr>
        <w:t>Note:</w:t>
      </w:r>
    </w:p>
    <w:p w:rsidR="00EB1686" w:rsidRDefault="00835D57" w:rsidP="00EB1686">
      <w:pPr>
        <w:pStyle w:val="HTMLPreformatted"/>
        <w:tabs>
          <w:tab w:val="clear" w:pos="916"/>
          <w:tab w:val="left" w:pos="360"/>
          <w:tab w:val="left" w:pos="720"/>
          <w:tab w:val="left" w:pos="990"/>
          <w:tab w:val="left" w:pos="1080"/>
        </w:tabs>
        <w:rPr>
          <w:rFonts w:ascii="Times New Roman" w:hAnsi="Times New Roman"/>
          <w:sz w:val="24"/>
          <w:szCs w:val="24"/>
          <w:lang w:val="en-US"/>
        </w:rPr>
      </w:pPr>
      <w:r w:rsidRPr="00835D57">
        <w:rPr>
          <w:rFonts w:ascii="Times New Roman" w:hAnsi="Times New Roman"/>
          <w:sz w:val="24"/>
          <w:szCs w:val="24"/>
          <w:lang w:val="en-US"/>
        </w:rPr>
        <w:t>The cost per hour is based on the OPM GS-11, Step 5, base hourly rate for 2017 ($32.70) plus the 36.25% civilian personnel full fringe benefit rate from OMB Memo M-08-13</w:t>
      </w:r>
      <w:r>
        <w:rPr>
          <w:rFonts w:ascii="Times New Roman" w:hAnsi="Times New Roman"/>
          <w:sz w:val="24"/>
          <w:szCs w:val="24"/>
          <w:lang w:val="en-US"/>
        </w:rPr>
        <w:t xml:space="preserve"> </w:t>
      </w:r>
      <w:r w:rsidRPr="00835D57">
        <w:rPr>
          <w:rFonts w:ascii="Times New Roman" w:hAnsi="Times New Roman"/>
          <w:sz w:val="24"/>
          <w:szCs w:val="24"/>
          <w:lang w:val="en-US"/>
        </w:rPr>
        <w:t>($11.85), rounded to the nearest dollar ($45).</w:t>
      </w:r>
    </w:p>
    <w:p w:rsidR="00EB1686" w:rsidRDefault="00EB1686" w:rsidP="00DE0608">
      <w:pPr>
        <w:pStyle w:val="HTMLPreformatted"/>
        <w:tabs>
          <w:tab w:val="clear" w:pos="916"/>
          <w:tab w:val="left" w:pos="360"/>
          <w:tab w:val="left" w:pos="720"/>
          <w:tab w:val="left" w:pos="1080"/>
        </w:tabs>
        <w:rPr>
          <w:rFonts w:ascii="Times New Roman" w:eastAsia="+mn-ea" w:hAnsi="Times New Roman"/>
          <w:sz w:val="24"/>
          <w:szCs w:val="24"/>
          <w:lang w:val="en-US"/>
        </w:rPr>
      </w:pPr>
    </w:p>
    <w:p w:rsidR="0044387F" w:rsidRDefault="00B0040D" w:rsidP="006505DA">
      <w:pPr>
        <w:tabs>
          <w:tab w:val="left" w:pos="360"/>
          <w:tab w:val="left" w:pos="720"/>
          <w:tab w:val="left" w:pos="1080"/>
        </w:tabs>
        <w:rPr>
          <w:sz w:val="24"/>
          <w:szCs w:val="24"/>
          <w:u w:val="single"/>
        </w:rPr>
      </w:pPr>
      <w:r>
        <w:rPr>
          <w:sz w:val="24"/>
          <w:szCs w:val="24"/>
        </w:rPr>
        <w:tab/>
      </w:r>
      <w:r w:rsidR="00707E3A" w:rsidRPr="0044387F">
        <w:rPr>
          <w:sz w:val="24"/>
          <w:szCs w:val="24"/>
        </w:rPr>
        <w:t xml:space="preserve">15. </w:t>
      </w:r>
      <w:r w:rsidR="005B6779" w:rsidRPr="0044387F">
        <w:rPr>
          <w:sz w:val="24"/>
          <w:szCs w:val="24"/>
        </w:rPr>
        <w:t xml:space="preserve"> </w:t>
      </w:r>
      <w:r w:rsidR="0044387F" w:rsidRPr="0044387F">
        <w:rPr>
          <w:sz w:val="24"/>
          <w:szCs w:val="24"/>
          <w:u w:val="single"/>
        </w:rPr>
        <w:t>Reasons for Change in Burden</w:t>
      </w:r>
    </w:p>
    <w:p w:rsidR="00C63B35" w:rsidRDefault="00C63B35" w:rsidP="006505DA">
      <w:pPr>
        <w:tabs>
          <w:tab w:val="left" w:pos="360"/>
          <w:tab w:val="left" w:pos="720"/>
          <w:tab w:val="left" w:pos="1080"/>
        </w:tabs>
        <w:rPr>
          <w:sz w:val="24"/>
          <w:szCs w:val="24"/>
          <w:u w:val="single"/>
        </w:rPr>
      </w:pPr>
    </w:p>
    <w:p w:rsidR="0083051D" w:rsidRDefault="00D87730" w:rsidP="0083051D">
      <w:pPr>
        <w:tabs>
          <w:tab w:val="left" w:pos="360"/>
          <w:tab w:val="left" w:pos="720"/>
          <w:tab w:val="left" w:pos="1080"/>
        </w:tabs>
        <w:rPr>
          <w:sz w:val="24"/>
          <w:szCs w:val="24"/>
        </w:rPr>
      </w:pPr>
      <w:r>
        <w:rPr>
          <w:sz w:val="24"/>
          <w:szCs w:val="24"/>
        </w:rPr>
        <w:tab/>
      </w:r>
      <w:r w:rsidR="00B63153">
        <w:rPr>
          <w:sz w:val="24"/>
          <w:szCs w:val="24"/>
        </w:rPr>
        <w:t xml:space="preserve">a. </w:t>
      </w:r>
      <w:r w:rsidR="004C2486">
        <w:rPr>
          <w:sz w:val="24"/>
          <w:szCs w:val="24"/>
        </w:rPr>
        <w:t xml:space="preserve"> </w:t>
      </w:r>
      <w:r w:rsidR="0083051D" w:rsidRPr="00A50F0E">
        <w:rPr>
          <w:sz w:val="24"/>
          <w:szCs w:val="24"/>
        </w:rPr>
        <w:t>The change in burden</w:t>
      </w:r>
      <w:r w:rsidR="00FA46C3">
        <w:rPr>
          <w:sz w:val="24"/>
          <w:szCs w:val="24"/>
        </w:rPr>
        <w:t xml:space="preserve"> from fiscal year 2014 to 2017</w:t>
      </w:r>
      <w:r w:rsidR="0083051D" w:rsidRPr="00A50F0E">
        <w:rPr>
          <w:sz w:val="24"/>
          <w:szCs w:val="24"/>
        </w:rPr>
        <w:t xml:space="preserve"> is shown in the following table:</w:t>
      </w:r>
    </w:p>
    <w:p w:rsidR="008552CA" w:rsidRDefault="008552CA" w:rsidP="00C63B35">
      <w:pPr>
        <w:tabs>
          <w:tab w:val="left" w:pos="360"/>
          <w:tab w:val="left" w:pos="720"/>
          <w:tab w:val="left" w:pos="1080"/>
        </w:tabs>
        <w:rPr>
          <w:sz w:val="24"/>
          <w:szCs w:val="24"/>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2002"/>
        <w:gridCol w:w="2001"/>
        <w:gridCol w:w="2005"/>
      </w:tblGrid>
      <w:tr w:rsidR="00BD2DD5" w:rsidRPr="007B4F0B" w:rsidTr="008C1F27">
        <w:trPr>
          <w:trHeight w:val="432"/>
        </w:trPr>
        <w:tc>
          <w:tcPr>
            <w:tcW w:w="9478" w:type="dxa"/>
            <w:gridSpan w:val="4"/>
            <w:tcBorders>
              <w:right w:val="single" w:sz="4" w:space="0" w:color="auto"/>
            </w:tcBorders>
            <w:shd w:val="clear" w:color="auto" w:fill="auto"/>
            <w:vAlign w:val="center"/>
          </w:tcPr>
          <w:p w:rsidR="00BD2DD5" w:rsidRPr="00512014" w:rsidRDefault="00BF3151" w:rsidP="00BD2DD5">
            <w:pPr>
              <w:tabs>
                <w:tab w:val="left" w:pos="360"/>
                <w:tab w:val="left" w:pos="720"/>
                <w:tab w:val="left" w:pos="1080"/>
                <w:tab w:val="left" w:pos="1440"/>
              </w:tabs>
              <w:spacing w:line="288" w:lineRule="atLeast"/>
              <w:jc w:val="center"/>
              <w:rPr>
                <w:rFonts w:eastAsia="Calibri"/>
                <w:sz w:val="24"/>
                <w:szCs w:val="24"/>
              </w:rPr>
            </w:pPr>
            <w:r>
              <w:rPr>
                <w:rFonts w:eastAsia="Calibri"/>
                <w:sz w:val="24"/>
                <w:szCs w:val="24"/>
              </w:rPr>
              <w:t xml:space="preserve">Change in Burden:  </w:t>
            </w:r>
            <w:r w:rsidR="00BD2DD5">
              <w:rPr>
                <w:rFonts w:eastAsia="Calibri"/>
                <w:sz w:val="24"/>
                <w:szCs w:val="24"/>
              </w:rPr>
              <w:t>DFARS 252.239-7000, 52.239-7006, and 239.7408</w:t>
            </w:r>
          </w:p>
        </w:tc>
      </w:tr>
      <w:tr w:rsidR="00C63B35" w:rsidRPr="007B4F0B" w:rsidTr="00A12677">
        <w:trPr>
          <w:trHeight w:val="386"/>
        </w:trPr>
        <w:tc>
          <w:tcPr>
            <w:tcW w:w="3470" w:type="dxa"/>
            <w:shd w:val="clear" w:color="auto" w:fill="auto"/>
            <w:vAlign w:val="center"/>
          </w:tcPr>
          <w:p w:rsidR="00C63B35" w:rsidRPr="00512014" w:rsidRDefault="00BF3151" w:rsidP="00A7420B">
            <w:pPr>
              <w:tabs>
                <w:tab w:val="left" w:pos="360"/>
                <w:tab w:val="left" w:pos="720"/>
                <w:tab w:val="left" w:pos="1080"/>
                <w:tab w:val="left" w:pos="1440"/>
              </w:tabs>
              <w:spacing w:line="288" w:lineRule="atLeast"/>
              <w:rPr>
                <w:rFonts w:eastAsia="Calibri"/>
                <w:sz w:val="24"/>
                <w:szCs w:val="24"/>
              </w:rPr>
            </w:pPr>
            <w:r>
              <w:rPr>
                <w:rFonts w:eastAsia="Calibri"/>
                <w:sz w:val="24"/>
                <w:szCs w:val="24"/>
              </w:rPr>
              <w:t xml:space="preserve"> </w:t>
            </w:r>
          </w:p>
        </w:tc>
        <w:tc>
          <w:tcPr>
            <w:tcW w:w="2002" w:type="dxa"/>
            <w:tcBorders>
              <w:top w:val="single" w:sz="4" w:space="0" w:color="auto"/>
            </w:tcBorders>
            <w:shd w:val="clear" w:color="auto" w:fill="auto"/>
            <w:vAlign w:val="center"/>
          </w:tcPr>
          <w:p w:rsidR="00C63B35" w:rsidRPr="00512014" w:rsidRDefault="00C63B35" w:rsidP="00A7420B">
            <w:pPr>
              <w:tabs>
                <w:tab w:val="left" w:pos="360"/>
                <w:tab w:val="left" w:pos="720"/>
                <w:tab w:val="left" w:pos="1080"/>
                <w:tab w:val="left" w:pos="1440"/>
              </w:tabs>
              <w:spacing w:line="288" w:lineRule="atLeast"/>
              <w:jc w:val="right"/>
              <w:rPr>
                <w:rFonts w:eastAsia="Calibri"/>
                <w:sz w:val="24"/>
                <w:szCs w:val="24"/>
              </w:rPr>
            </w:pPr>
            <w:r w:rsidRPr="00512014">
              <w:rPr>
                <w:rFonts w:eastAsia="Calibri"/>
                <w:sz w:val="24"/>
                <w:szCs w:val="24"/>
              </w:rPr>
              <w:t>201</w:t>
            </w:r>
            <w:r>
              <w:rPr>
                <w:rFonts w:eastAsia="Calibri"/>
                <w:sz w:val="24"/>
                <w:szCs w:val="24"/>
              </w:rPr>
              <w:t>4</w:t>
            </w:r>
          </w:p>
        </w:tc>
        <w:tc>
          <w:tcPr>
            <w:tcW w:w="2001" w:type="dxa"/>
            <w:tcBorders>
              <w:top w:val="single" w:sz="4" w:space="0" w:color="auto"/>
            </w:tcBorders>
            <w:shd w:val="clear" w:color="auto" w:fill="auto"/>
            <w:vAlign w:val="center"/>
          </w:tcPr>
          <w:p w:rsidR="00C63B35" w:rsidRPr="00512014" w:rsidRDefault="00C63B35" w:rsidP="00A7420B">
            <w:pPr>
              <w:tabs>
                <w:tab w:val="left" w:pos="360"/>
                <w:tab w:val="left" w:pos="720"/>
                <w:tab w:val="left" w:pos="1080"/>
                <w:tab w:val="left" w:pos="1440"/>
              </w:tabs>
              <w:spacing w:line="288" w:lineRule="atLeast"/>
              <w:jc w:val="right"/>
              <w:rPr>
                <w:rFonts w:eastAsia="Calibri"/>
                <w:sz w:val="24"/>
                <w:szCs w:val="24"/>
              </w:rPr>
            </w:pPr>
            <w:r w:rsidRPr="007F4952">
              <w:rPr>
                <w:rFonts w:eastAsia="Calibri"/>
                <w:sz w:val="24"/>
                <w:szCs w:val="24"/>
              </w:rPr>
              <w:t>201</w:t>
            </w:r>
            <w:r>
              <w:rPr>
                <w:rFonts w:eastAsia="Calibri"/>
                <w:sz w:val="24"/>
                <w:szCs w:val="24"/>
              </w:rPr>
              <w:t>7</w:t>
            </w:r>
          </w:p>
        </w:tc>
        <w:tc>
          <w:tcPr>
            <w:tcW w:w="2005" w:type="dxa"/>
            <w:tcBorders>
              <w:top w:val="single" w:sz="4" w:space="0" w:color="auto"/>
            </w:tcBorders>
            <w:shd w:val="clear" w:color="auto" w:fill="auto"/>
            <w:vAlign w:val="center"/>
          </w:tcPr>
          <w:p w:rsidR="00C63B35" w:rsidRPr="00512014" w:rsidRDefault="00C63B35" w:rsidP="00A7420B">
            <w:pPr>
              <w:tabs>
                <w:tab w:val="left" w:pos="360"/>
                <w:tab w:val="left" w:pos="720"/>
                <w:tab w:val="left" w:pos="1080"/>
                <w:tab w:val="left" w:pos="1440"/>
              </w:tabs>
              <w:spacing w:line="288" w:lineRule="atLeast"/>
              <w:jc w:val="right"/>
              <w:rPr>
                <w:rFonts w:eastAsia="Calibri"/>
                <w:sz w:val="24"/>
                <w:szCs w:val="24"/>
              </w:rPr>
            </w:pPr>
            <w:r w:rsidRPr="00512014">
              <w:rPr>
                <w:rFonts w:eastAsia="Calibri"/>
                <w:sz w:val="24"/>
                <w:szCs w:val="24"/>
              </w:rPr>
              <w:t>Difference</w:t>
            </w:r>
          </w:p>
        </w:tc>
      </w:tr>
      <w:tr w:rsidR="00C63B35" w:rsidRPr="007B4F0B" w:rsidTr="00A12677">
        <w:trPr>
          <w:trHeight w:val="359"/>
        </w:trPr>
        <w:tc>
          <w:tcPr>
            <w:tcW w:w="3470" w:type="dxa"/>
            <w:shd w:val="clear" w:color="auto" w:fill="auto"/>
            <w:vAlign w:val="center"/>
          </w:tcPr>
          <w:p w:rsidR="00C63B35" w:rsidRPr="00512014" w:rsidRDefault="00C63B35" w:rsidP="00A7420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Number of respondents</w:t>
            </w:r>
          </w:p>
        </w:tc>
        <w:tc>
          <w:tcPr>
            <w:tcW w:w="2002" w:type="dxa"/>
            <w:shd w:val="clear" w:color="auto" w:fill="auto"/>
            <w:vAlign w:val="center"/>
          </w:tcPr>
          <w:p w:rsidR="00C63B35" w:rsidRPr="00512014" w:rsidRDefault="00835D57"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387</w:t>
            </w:r>
          </w:p>
        </w:tc>
        <w:tc>
          <w:tcPr>
            <w:tcW w:w="2001" w:type="dxa"/>
            <w:shd w:val="clear" w:color="auto" w:fill="auto"/>
            <w:vAlign w:val="center"/>
          </w:tcPr>
          <w:p w:rsidR="00C63B35" w:rsidRPr="00512014" w:rsidRDefault="00835D57" w:rsidP="00CD5380">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750</w:t>
            </w:r>
          </w:p>
        </w:tc>
        <w:tc>
          <w:tcPr>
            <w:tcW w:w="2005" w:type="dxa"/>
            <w:shd w:val="clear" w:color="auto" w:fill="auto"/>
            <w:vAlign w:val="center"/>
          </w:tcPr>
          <w:p w:rsidR="00C63B35" w:rsidRPr="00512014" w:rsidRDefault="00835D57"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+363</w:t>
            </w:r>
          </w:p>
        </w:tc>
      </w:tr>
      <w:tr w:rsidR="00C63B35" w:rsidRPr="007B4F0B" w:rsidTr="00A12677">
        <w:trPr>
          <w:trHeight w:val="350"/>
        </w:trPr>
        <w:tc>
          <w:tcPr>
            <w:tcW w:w="3470" w:type="dxa"/>
            <w:shd w:val="clear" w:color="auto" w:fill="auto"/>
            <w:vAlign w:val="center"/>
          </w:tcPr>
          <w:p w:rsidR="00C63B35" w:rsidRPr="00512014" w:rsidRDefault="00C63B35" w:rsidP="00A7420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Responses/respondent</w:t>
            </w:r>
          </w:p>
        </w:tc>
        <w:tc>
          <w:tcPr>
            <w:tcW w:w="2002" w:type="dxa"/>
            <w:shd w:val="clear" w:color="auto" w:fill="auto"/>
            <w:vAlign w:val="center"/>
          </w:tcPr>
          <w:p w:rsidR="00C63B35" w:rsidRPr="00512014" w:rsidRDefault="00835D57"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33</w:t>
            </w:r>
          </w:p>
        </w:tc>
        <w:tc>
          <w:tcPr>
            <w:tcW w:w="2001" w:type="dxa"/>
            <w:shd w:val="clear" w:color="auto" w:fill="auto"/>
            <w:vAlign w:val="center"/>
          </w:tcPr>
          <w:p w:rsidR="00C63B35" w:rsidRPr="00512014" w:rsidRDefault="004C2486"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14</w:t>
            </w:r>
          </w:p>
        </w:tc>
        <w:tc>
          <w:tcPr>
            <w:tcW w:w="2005" w:type="dxa"/>
            <w:shd w:val="clear" w:color="auto" w:fill="auto"/>
            <w:vAlign w:val="center"/>
          </w:tcPr>
          <w:p w:rsidR="00C63B35" w:rsidRPr="00512014" w:rsidRDefault="004C2486" w:rsidP="004C2486">
            <w:pPr>
              <w:tabs>
                <w:tab w:val="left" w:pos="360"/>
                <w:tab w:val="left" w:pos="720"/>
                <w:tab w:val="left" w:pos="1080"/>
                <w:tab w:val="left" w:pos="1440"/>
              </w:tabs>
              <w:spacing w:before="100" w:beforeAutospacing="1" w:after="100" w:afterAutospacing="1" w:line="288" w:lineRule="atLeast"/>
              <w:jc w:val="center"/>
              <w:rPr>
                <w:rFonts w:eastAsia="Calibri"/>
                <w:sz w:val="24"/>
                <w:szCs w:val="24"/>
              </w:rPr>
            </w:pPr>
            <w:r>
              <w:rPr>
                <w:rFonts w:eastAsia="Calibri"/>
                <w:sz w:val="24"/>
                <w:szCs w:val="24"/>
              </w:rPr>
              <w:t>-</w:t>
            </w:r>
          </w:p>
        </w:tc>
      </w:tr>
      <w:tr w:rsidR="00C63B35" w:rsidRPr="007B4F0B" w:rsidTr="00A12677">
        <w:trPr>
          <w:trHeight w:val="350"/>
        </w:trPr>
        <w:tc>
          <w:tcPr>
            <w:tcW w:w="3470" w:type="dxa"/>
            <w:shd w:val="clear" w:color="auto" w:fill="auto"/>
            <w:vAlign w:val="center"/>
          </w:tcPr>
          <w:p w:rsidR="00C63B35" w:rsidRPr="00512014" w:rsidRDefault="00C63B35" w:rsidP="00A7420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Total annual responses</w:t>
            </w:r>
          </w:p>
        </w:tc>
        <w:tc>
          <w:tcPr>
            <w:tcW w:w="2002" w:type="dxa"/>
            <w:shd w:val="clear" w:color="auto" w:fill="auto"/>
            <w:vAlign w:val="center"/>
          </w:tcPr>
          <w:p w:rsidR="00C63B35" w:rsidRPr="00512014" w:rsidRDefault="00835D57"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12,915</w:t>
            </w:r>
          </w:p>
        </w:tc>
        <w:tc>
          <w:tcPr>
            <w:tcW w:w="2001" w:type="dxa"/>
            <w:shd w:val="clear" w:color="auto" w:fill="auto"/>
            <w:vAlign w:val="center"/>
          </w:tcPr>
          <w:p w:rsidR="00C63B35" w:rsidRPr="00512014" w:rsidRDefault="004C2486" w:rsidP="004C2486">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10,500</w:t>
            </w:r>
          </w:p>
        </w:tc>
        <w:tc>
          <w:tcPr>
            <w:tcW w:w="2005" w:type="dxa"/>
            <w:shd w:val="clear" w:color="auto" w:fill="auto"/>
            <w:vAlign w:val="center"/>
          </w:tcPr>
          <w:p w:rsidR="00C63B35" w:rsidRPr="00512014" w:rsidRDefault="004C2486"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-2,415</w:t>
            </w:r>
          </w:p>
        </w:tc>
      </w:tr>
      <w:tr w:rsidR="00C63B35" w:rsidRPr="007B4F0B" w:rsidTr="00A12677">
        <w:trPr>
          <w:trHeight w:val="350"/>
        </w:trPr>
        <w:tc>
          <w:tcPr>
            <w:tcW w:w="3470" w:type="dxa"/>
            <w:shd w:val="clear" w:color="auto" w:fill="auto"/>
            <w:vAlign w:val="center"/>
          </w:tcPr>
          <w:p w:rsidR="00C63B35" w:rsidRPr="00512014" w:rsidRDefault="00C63B35" w:rsidP="00A7420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Hours per response</w:t>
            </w:r>
          </w:p>
        </w:tc>
        <w:tc>
          <w:tcPr>
            <w:tcW w:w="2002" w:type="dxa"/>
            <w:shd w:val="clear" w:color="auto" w:fill="auto"/>
            <w:vAlign w:val="center"/>
          </w:tcPr>
          <w:p w:rsidR="00C63B35" w:rsidRPr="00512014" w:rsidRDefault="009305BF" w:rsidP="00835D5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35D57">
              <w:rPr>
                <w:rFonts w:eastAsia="Calibri"/>
                <w:sz w:val="24"/>
                <w:szCs w:val="24"/>
              </w:rPr>
              <w:t>6</w:t>
            </w:r>
          </w:p>
        </w:tc>
        <w:tc>
          <w:tcPr>
            <w:tcW w:w="2001" w:type="dxa"/>
            <w:shd w:val="clear" w:color="auto" w:fill="auto"/>
            <w:vAlign w:val="center"/>
          </w:tcPr>
          <w:p w:rsidR="00C63B35" w:rsidRPr="00512014" w:rsidRDefault="004770AD" w:rsidP="007C34C4">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7C34C4">
              <w:rPr>
                <w:rFonts w:eastAsia="Calibri"/>
                <w:sz w:val="24"/>
                <w:szCs w:val="24"/>
              </w:rPr>
              <w:t>62</w:t>
            </w:r>
          </w:p>
        </w:tc>
        <w:tc>
          <w:tcPr>
            <w:tcW w:w="2005" w:type="dxa"/>
            <w:shd w:val="clear" w:color="auto" w:fill="auto"/>
            <w:vAlign w:val="center"/>
          </w:tcPr>
          <w:p w:rsidR="00C63B35" w:rsidRPr="00512014" w:rsidRDefault="004C2486" w:rsidP="004C2486">
            <w:pPr>
              <w:tabs>
                <w:tab w:val="left" w:pos="360"/>
                <w:tab w:val="left" w:pos="720"/>
                <w:tab w:val="left" w:pos="1080"/>
                <w:tab w:val="left" w:pos="1440"/>
              </w:tabs>
              <w:spacing w:before="100" w:beforeAutospacing="1" w:after="100" w:afterAutospacing="1" w:line="288" w:lineRule="atLeast"/>
              <w:jc w:val="center"/>
              <w:rPr>
                <w:rFonts w:eastAsia="Calibri"/>
                <w:sz w:val="24"/>
                <w:szCs w:val="24"/>
              </w:rPr>
            </w:pPr>
            <w:r>
              <w:rPr>
                <w:rFonts w:eastAsia="Calibri"/>
                <w:sz w:val="24"/>
                <w:szCs w:val="24"/>
              </w:rPr>
              <w:t>-</w:t>
            </w:r>
          </w:p>
        </w:tc>
      </w:tr>
      <w:tr w:rsidR="00C63B35" w:rsidRPr="007B4F0B" w:rsidTr="00A12677">
        <w:trPr>
          <w:trHeight w:val="350"/>
        </w:trPr>
        <w:tc>
          <w:tcPr>
            <w:tcW w:w="3470" w:type="dxa"/>
            <w:shd w:val="clear" w:color="auto" w:fill="auto"/>
            <w:vAlign w:val="center"/>
          </w:tcPr>
          <w:p w:rsidR="00C63B35" w:rsidRPr="00E01F69" w:rsidRDefault="00C63B35" w:rsidP="00A7420B">
            <w:pPr>
              <w:tabs>
                <w:tab w:val="left" w:pos="360"/>
                <w:tab w:val="left" w:pos="720"/>
                <w:tab w:val="left" w:pos="1080"/>
                <w:tab w:val="left" w:pos="1440"/>
              </w:tabs>
              <w:spacing w:before="100" w:beforeAutospacing="1" w:after="100" w:afterAutospacing="1" w:line="288" w:lineRule="atLeast"/>
              <w:rPr>
                <w:rFonts w:eastAsia="Calibri"/>
                <w:sz w:val="24"/>
                <w:szCs w:val="24"/>
              </w:rPr>
            </w:pPr>
            <w:r>
              <w:rPr>
                <w:rFonts w:eastAsia="Calibri"/>
                <w:sz w:val="24"/>
                <w:szCs w:val="24"/>
              </w:rPr>
              <w:t>Total Hours</w:t>
            </w:r>
          </w:p>
        </w:tc>
        <w:tc>
          <w:tcPr>
            <w:tcW w:w="2002" w:type="dxa"/>
            <w:shd w:val="clear" w:color="auto" w:fill="auto"/>
            <w:vAlign w:val="center"/>
          </w:tcPr>
          <w:p w:rsidR="00C63B35" w:rsidRPr="00E01F69" w:rsidRDefault="00835D57"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7,106</w:t>
            </w:r>
          </w:p>
        </w:tc>
        <w:tc>
          <w:tcPr>
            <w:tcW w:w="2001" w:type="dxa"/>
            <w:shd w:val="clear" w:color="auto" w:fill="auto"/>
            <w:vAlign w:val="center"/>
          </w:tcPr>
          <w:p w:rsidR="00C63B35" w:rsidRPr="00E01F69" w:rsidRDefault="007C34C4"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6,542</w:t>
            </w:r>
          </w:p>
        </w:tc>
        <w:tc>
          <w:tcPr>
            <w:tcW w:w="2005" w:type="dxa"/>
            <w:shd w:val="clear" w:color="auto" w:fill="auto"/>
            <w:vAlign w:val="center"/>
          </w:tcPr>
          <w:p w:rsidR="00C63B35" w:rsidRPr="00E01F69" w:rsidRDefault="004C2486" w:rsidP="00A7420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-564</w:t>
            </w:r>
          </w:p>
        </w:tc>
      </w:tr>
      <w:tr w:rsidR="00C63B35" w:rsidRPr="007B4F0B" w:rsidTr="00A12677">
        <w:trPr>
          <w:trHeight w:val="350"/>
        </w:trPr>
        <w:tc>
          <w:tcPr>
            <w:tcW w:w="3470" w:type="dxa"/>
            <w:shd w:val="clear" w:color="auto" w:fill="auto"/>
            <w:vAlign w:val="center"/>
          </w:tcPr>
          <w:p w:rsidR="00C63B35" w:rsidRPr="00E01F69" w:rsidRDefault="00C63B35" w:rsidP="004E71F4">
            <w:pPr>
              <w:tabs>
                <w:tab w:val="left" w:pos="360"/>
                <w:tab w:val="left" w:pos="720"/>
                <w:tab w:val="left" w:pos="1080"/>
                <w:tab w:val="left" w:pos="1440"/>
              </w:tabs>
              <w:spacing w:before="100" w:beforeAutospacing="1" w:after="100" w:afterAutospacing="1" w:line="288" w:lineRule="atLeast"/>
              <w:rPr>
                <w:rFonts w:eastAsia="Calibri"/>
                <w:sz w:val="24"/>
                <w:szCs w:val="24"/>
              </w:rPr>
            </w:pPr>
            <w:r>
              <w:rPr>
                <w:rFonts w:eastAsia="Calibri"/>
                <w:sz w:val="24"/>
                <w:szCs w:val="24"/>
              </w:rPr>
              <w:t>Cost per hour</w:t>
            </w:r>
            <w:r w:rsidR="00A37635">
              <w:rPr>
                <w:rFonts w:eastAsia="Calibri"/>
                <w:sz w:val="24"/>
                <w:szCs w:val="24"/>
              </w:rPr>
              <w:t xml:space="preserve"> </w:t>
            </w:r>
          </w:p>
        </w:tc>
        <w:tc>
          <w:tcPr>
            <w:tcW w:w="2002" w:type="dxa"/>
            <w:shd w:val="clear" w:color="auto" w:fill="auto"/>
            <w:vAlign w:val="center"/>
          </w:tcPr>
          <w:p w:rsidR="00C63B35" w:rsidRPr="00E01F69" w:rsidRDefault="009305BF" w:rsidP="00835D5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835D57">
              <w:rPr>
                <w:rFonts w:eastAsia="Calibri"/>
                <w:sz w:val="24"/>
                <w:szCs w:val="24"/>
              </w:rPr>
              <w:t>27.61</w:t>
            </w:r>
          </w:p>
        </w:tc>
        <w:tc>
          <w:tcPr>
            <w:tcW w:w="2001" w:type="dxa"/>
            <w:shd w:val="clear" w:color="auto" w:fill="auto"/>
            <w:vAlign w:val="center"/>
          </w:tcPr>
          <w:p w:rsidR="00C63B35" w:rsidRPr="00E01F69" w:rsidRDefault="004770AD" w:rsidP="004C2486">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4C2486">
              <w:rPr>
                <w:rFonts w:eastAsia="Calibri"/>
                <w:sz w:val="24"/>
                <w:szCs w:val="24"/>
              </w:rPr>
              <w:t>45</w:t>
            </w:r>
          </w:p>
        </w:tc>
        <w:tc>
          <w:tcPr>
            <w:tcW w:w="2005" w:type="dxa"/>
            <w:shd w:val="clear" w:color="auto" w:fill="auto"/>
            <w:vAlign w:val="center"/>
          </w:tcPr>
          <w:p w:rsidR="00C63B35" w:rsidRPr="00E01F69" w:rsidRDefault="004C2486" w:rsidP="004C2486">
            <w:pPr>
              <w:tabs>
                <w:tab w:val="left" w:pos="360"/>
                <w:tab w:val="left" w:pos="720"/>
                <w:tab w:val="left" w:pos="1080"/>
                <w:tab w:val="left" w:pos="1440"/>
              </w:tabs>
              <w:spacing w:before="100" w:beforeAutospacing="1" w:after="100" w:afterAutospacing="1" w:line="288" w:lineRule="atLeast"/>
              <w:jc w:val="center"/>
              <w:rPr>
                <w:rFonts w:eastAsia="Calibri"/>
                <w:sz w:val="24"/>
                <w:szCs w:val="24"/>
              </w:rPr>
            </w:pPr>
            <w:r>
              <w:rPr>
                <w:rFonts w:eastAsia="Calibri"/>
                <w:sz w:val="24"/>
                <w:szCs w:val="24"/>
              </w:rPr>
              <w:t>-</w:t>
            </w:r>
          </w:p>
        </w:tc>
      </w:tr>
      <w:tr w:rsidR="00C63B35" w:rsidRPr="007B4F0B" w:rsidTr="00A12677">
        <w:trPr>
          <w:trHeight w:val="350"/>
        </w:trPr>
        <w:tc>
          <w:tcPr>
            <w:tcW w:w="3470" w:type="dxa"/>
            <w:shd w:val="clear" w:color="auto" w:fill="auto"/>
            <w:vAlign w:val="center"/>
          </w:tcPr>
          <w:p w:rsidR="00C63B35" w:rsidRPr="00512014" w:rsidRDefault="00C63B35" w:rsidP="00A7420B">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512014">
              <w:rPr>
                <w:rFonts w:eastAsia="Calibri"/>
                <w:sz w:val="24"/>
                <w:szCs w:val="24"/>
              </w:rPr>
              <w:t>Total</w:t>
            </w:r>
            <w:r>
              <w:rPr>
                <w:rFonts w:eastAsia="Calibri"/>
                <w:sz w:val="24"/>
                <w:szCs w:val="24"/>
              </w:rPr>
              <w:t xml:space="preserve"> Cost</w:t>
            </w:r>
          </w:p>
        </w:tc>
        <w:tc>
          <w:tcPr>
            <w:tcW w:w="2002" w:type="dxa"/>
            <w:shd w:val="clear" w:color="auto" w:fill="auto"/>
            <w:vAlign w:val="center"/>
          </w:tcPr>
          <w:p w:rsidR="00C63B35" w:rsidRPr="00512014" w:rsidRDefault="009305BF" w:rsidP="00835D5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$1</w:t>
            </w:r>
            <w:r w:rsidR="00835D57">
              <w:rPr>
                <w:rFonts w:eastAsia="Calibri"/>
                <w:sz w:val="24"/>
                <w:szCs w:val="24"/>
              </w:rPr>
              <w:t>96,210</w:t>
            </w:r>
          </w:p>
        </w:tc>
        <w:tc>
          <w:tcPr>
            <w:tcW w:w="2001" w:type="dxa"/>
            <w:shd w:val="clear" w:color="auto" w:fill="auto"/>
            <w:vAlign w:val="center"/>
          </w:tcPr>
          <w:p w:rsidR="00C63B35" w:rsidRPr="00512014" w:rsidRDefault="004770AD" w:rsidP="007C34C4">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7C34C4">
              <w:rPr>
                <w:rFonts w:eastAsia="Calibri"/>
                <w:sz w:val="24"/>
                <w:szCs w:val="24"/>
              </w:rPr>
              <w:t>294,390</w:t>
            </w:r>
          </w:p>
        </w:tc>
        <w:tc>
          <w:tcPr>
            <w:tcW w:w="2005" w:type="dxa"/>
            <w:shd w:val="clear" w:color="auto" w:fill="auto"/>
            <w:vAlign w:val="center"/>
          </w:tcPr>
          <w:p w:rsidR="00C63B35" w:rsidRPr="00512014" w:rsidRDefault="00A37635" w:rsidP="007C34C4">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C17269">
              <w:rPr>
                <w:rFonts w:eastAsia="Calibri"/>
                <w:sz w:val="24"/>
                <w:szCs w:val="24"/>
              </w:rPr>
              <w:t>$</w:t>
            </w:r>
            <w:r w:rsidR="007C34C4">
              <w:rPr>
                <w:rFonts w:eastAsia="Calibri"/>
                <w:sz w:val="24"/>
                <w:szCs w:val="24"/>
              </w:rPr>
              <w:t>98,180</w:t>
            </w:r>
          </w:p>
        </w:tc>
      </w:tr>
    </w:tbl>
    <w:p w:rsidR="00C63B35" w:rsidRDefault="00C63B35" w:rsidP="00C63B35">
      <w:pPr>
        <w:tabs>
          <w:tab w:val="left" w:pos="360"/>
          <w:tab w:val="left" w:pos="720"/>
          <w:tab w:val="left" w:pos="1080"/>
        </w:tabs>
        <w:rPr>
          <w:sz w:val="24"/>
          <w:szCs w:val="24"/>
        </w:rPr>
      </w:pPr>
    </w:p>
    <w:p w:rsidR="002367B1" w:rsidRDefault="004C2486" w:rsidP="00843425">
      <w:pPr>
        <w:tabs>
          <w:tab w:val="left" w:pos="360"/>
          <w:tab w:val="left" w:pos="720"/>
          <w:tab w:val="left" w:pos="1080"/>
        </w:tabs>
        <w:rPr>
          <w:sz w:val="24"/>
          <w:szCs w:val="24"/>
        </w:rPr>
      </w:pPr>
      <w:r>
        <w:rPr>
          <w:sz w:val="24"/>
          <w:szCs w:val="24"/>
        </w:rPr>
        <w:tab/>
      </w:r>
      <w:r w:rsidR="00B63153" w:rsidRPr="00B63153">
        <w:rPr>
          <w:sz w:val="24"/>
          <w:szCs w:val="24"/>
        </w:rPr>
        <w:t>b.</w:t>
      </w:r>
      <w:r w:rsidR="00B63153">
        <w:rPr>
          <w:sz w:val="24"/>
          <w:szCs w:val="24"/>
        </w:rPr>
        <w:t xml:space="preserve"> </w:t>
      </w:r>
      <w:r w:rsidR="005C7736">
        <w:rPr>
          <w:sz w:val="24"/>
          <w:szCs w:val="24"/>
        </w:rPr>
        <w:t xml:space="preserve"> </w:t>
      </w:r>
      <w:r w:rsidR="0083051D" w:rsidRPr="00A50F0E">
        <w:rPr>
          <w:sz w:val="24"/>
          <w:szCs w:val="24"/>
        </w:rPr>
        <w:t xml:space="preserve">The change in </w:t>
      </w:r>
      <w:r w:rsidR="005C7736">
        <w:rPr>
          <w:sz w:val="24"/>
          <w:szCs w:val="24"/>
        </w:rPr>
        <w:t xml:space="preserve">results from using fiscal year 2016 data from the EDA system, which reflects the actual number of contracts that include the two clauses in lieu of using more generalized information from the Federal Procurement Data System.  Information for the DFARS 239.7408 requirement was obtained from the Government subject matter experts within the agency that has responsibility for telecommunications and reflects reductions in numbers of respondents and hours.  This reduction </w:t>
      </w:r>
      <w:r w:rsidR="005C7736" w:rsidRPr="005C7736">
        <w:rPr>
          <w:sz w:val="24"/>
          <w:szCs w:val="24"/>
        </w:rPr>
        <w:t>accommodate</w:t>
      </w:r>
      <w:r w:rsidR="005C7736">
        <w:rPr>
          <w:sz w:val="24"/>
          <w:szCs w:val="24"/>
        </w:rPr>
        <w:t>s</w:t>
      </w:r>
      <w:r w:rsidR="005C7736" w:rsidRPr="005C7736">
        <w:rPr>
          <w:sz w:val="24"/>
          <w:szCs w:val="24"/>
        </w:rPr>
        <w:t xml:space="preserve"> the fact that, given the current state of technology, common carriers do not typically require new (special) construction in response to</w:t>
      </w:r>
      <w:r w:rsidR="007C34C4">
        <w:rPr>
          <w:sz w:val="24"/>
          <w:szCs w:val="24"/>
        </w:rPr>
        <w:t xml:space="preserve"> Government telecommunication requirements.</w:t>
      </w:r>
      <w:r w:rsidR="005C7736" w:rsidRPr="005C7736">
        <w:rPr>
          <w:sz w:val="24"/>
          <w:szCs w:val="24"/>
        </w:rPr>
        <w:t xml:space="preserve"> </w:t>
      </w:r>
    </w:p>
    <w:p w:rsidR="007C34C4" w:rsidRDefault="007C34C4" w:rsidP="00843425">
      <w:pPr>
        <w:tabs>
          <w:tab w:val="left" w:pos="360"/>
          <w:tab w:val="left" w:pos="720"/>
          <w:tab w:val="left" w:pos="1080"/>
        </w:tabs>
        <w:rPr>
          <w:sz w:val="24"/>
          <w:szCs w:val="24"/>
        </w:rPr>
      </w:pPr>
    </w:p>
    <w:p w:rsidR="0044387F" w:rsidRDefault="007E1753" w:rsidP="006505DA">
      <w:pPr>
        <w:tabs>
          <w:tab w:val="left" w:pos="360"/>
          <w:tab w:val="left" w:pos="720"/>
          <w:tab w:val="left" w:pos="1080"/>
        </w:tabs>
        <w:rPr>
          <w:sz w:val="24"/>
          <w:szCs w:val="24"/>
        </w:rPr>
      </w:pPr>
      <w:r>
        <w:rPr>
          <w:sz w:val="24"/>
          <w:szCs w:val="24"/>
        </w:rPr>
        <w:tab/>
      </w:r>
      <w:r w:rsidR="00707E3A" w:rsidRPr="00CD3F3B">
        <w:rPr>
          <w:sz w:val="24"/>
          <w:szCs w:val="24"/>
        </w:rPr>
        <w:t xml:space="preserve">16. </w:t>
      </w:r>
      <w:r w:rsidR="005B6779" w:rsidRPr="00CD3F3B">
        <w:rPr>
          <w:sz w:val="24"/>
          <w:szCs w:val="24"/>
        </w:rPr>
        <w:t xml:space="preserve"> </w:t>
      </w:r>
      <w:r w:rsidR="006D058E" w:rsidRPr="0044387F">
        <w:rPr>
          <w:sz w:val="24"/>
          <w:szCs w:val="24"/>
          <w:u w:val="single"/>
        </w:rPr>
        <w:t>Publication</w:t>
      </w:r>
      <w:r w:rsidR="0044387F" w:rsidRPr="0044387F">
        <w:rPr>
          <w:sz w:val="24"/>
          <w:szCs w:val="24"/>
          <w:u w:val="single"/>
        </w:rPr>
        <w:t xml:space="preserve"> of Results</w:t>
      </w:r>
    </w:p>
    <w:p w:rsidR="0044387F" w:rsidRDefault="0044387F" w:rsidP="006505DA">
      <w:pPr>
        <w:tabs>
          <w:tab w:val="left" w:pos="360"/>
          <w:tab w:val="left" w:pos="720"/>
          <w:tab w:val="left" w:pos="1080"/>
        </w:tabs>
        <w:rPr>
          <w:sz w:val="24"/>
          <w:szCs w:val="24"/>
        </w:rPr>
      </w:pPr>
    </w:p>
    <w:p w:rsidR="00707E3A" w:rsidRPr="0044387F" w:rsidRDefault="0044387F" w:rsidP="006505DA">
      <w:pPr>
        <w:tabs>
          <w:tab w:val="left" w:pos="360"/>
          <w:tab w:val="left" w:pos="720"/>
          <w:tab w:val="left" w:pos="1080"/>
        </w:tabs>
        <w:rPr>
          <w:sz w:val="24"/>
          <w:szCs w:val="24"/>
        </w:rPr>
      </w:pPr>
      <w:r>
        <w:rPr>
          <w:sz w:val="24"/>
          <w:szCs w:val="24"/>
        </w:rPr>
        <w:tab/>
      </w:r>
      <w:r w:rsidR="00707E3A" w:rsidRPr="0044387F">
        <w:rPr>
          <w:sz w:val="24"/>
          <w:szCs w:val="24"/>
        </w:rPr>
        <w:t>Results of this information will not be tabulated or published.</w:t>
      </w:r>
    </w:p>
    <w:p w:rsidR="003A24D9" w:rsidRPr="0044387F" w:rsidRDefault="003A24D9" w:rsidP="006505DA">
      <w:pPr>
        <w:tabs>
          <w:tab w:val="left" w:pos="360"/>
          <w:tab w:val="left" w:pos="720"/>
          <w:tab w:val="left" w:pos="1080"/>
        </w:tabs>
        <w:rPr>
          <w:sz w:val="24"/>
          <w:szCs w:val="24"/>
        </w:rPr>
      </w:pPr>
    </w:p>
    <w:p w:rsidR="0044387F" w:rsidRDefault="00B0040D" w:rsidP="006505DA">
      <w:pPr>
        <w:tabs>
          <w:tab w:val="left" w:pos="360"/>
          <w:tab w:val="left" w:pos="720"/>
          <w:tab w:val="left" w:pos="1080"/>
        </w:tabs>
        <w:rPr>
          <w:sz w:val="24"/>
          <w:szCs w:val="24"/>
        </w:rPr>
      </w:pPr>
      <w:r>
        <w:rPr>
          <w:sz w:val="24"/>
          <w:szCs w:val="24"/>
        </w:rPr>
        <w:tab/>
      </w:r>
      <w:r w:rsidR="003A24D9" w:rsidRPr="0044387F">
        <w:rPr>
          <w:sz w:val="24"/>
          <w:szCs w:val="24"/>
        </w:rPr>
        <w:t xml:space="preserve">17. </w:t>
      </w:r>
      <w:r w:rsidR="005B6779" w:rsidRPr="0044387F">
        <w:rPr>
          <w:sz w:val="24"/>
          <w:szCs w:val="24"/>
        </w:rPr>
        <w:t xml:space="preserve"> </w:t>
      </w:r>
      <w:r w:rsidR="006D058E" w:rsidRPr="0044387F">
        <w:rPr>
          <w:sz w:val="24"/>
          <w:szCs w:val="24"/>
          <w:u w:val="single"/>
        </w:rPr>
        <w:t>Expiration Date</w:t>
      </w:r>
      <w:r w:rsidR="006D058E" w:rsidRPr="0044387F">
        <w:rPr>
          <w:sz w:val="24"/>
          <w:szCs w:val="24"/>
        </w:rPr>
        <w:t xml:space="preserve">  </w:t>
      </w:r>
    </w:p>
    <w:p w:rsidR="0044387F" w:rsidRDefault="0044387F" w:rsidP="006505DA">
      <w:pPr>
        <w:tabs>
          <w:tab w:val="left" w:pos="360"/>
          <w:tab w:val="left" w:pos="720"/>
          <w:tab w:val="left" w:pos="1080"/>
        </w:tabs>
        <w:rPr>
          <w:sz w:val="24"/>
          <w:szCs w:val="24"/>
        </w:rPr>
      </w:pPr>
      <w:r>
        <w:rPr>
          <w:sz w:val="24"/>
          <w:szCs w:val="24"/>
        </w:rPr>
        <w:tab/>
      </w:r>
    </w:p>
    <w:p w:rsidR="003A24D9" w:rsidRPr="0044387F" w:rsidRDefault="0044387F" w:rsidP="006505DA">
      <w:pPr>
        <w:tabs>
          <w:tab w:val="left" w:pos="360"/>
          <w:tab w:val="left" w:pos="720"/>
          <w:tab w:val="left" w:pos="1080"/>
        </w:tabs>
        <w:rPr>
          <w:sz w:val="24"/>
          <w:szCs w:val="24"/>
        </w:rPr>
      </w:pPr>
      <w:r>
        <w:rPr>
          <w:sz w:val="24"/>
          <w:szCs w:val="24"/>
        </w:rPr>
        <w:tab/>
      </w:r>
      <w:r w:rsidR="007B4F0B">
        <w:rPr>
          <w:sz w:val="24"/>
          <w:szCs w:val="24"/>
        </w:rPr>
        <w:t>DoD does</w:t>
      </w:r>
      <w:r w:rsidR="003A24D9" w:rsidRPr="0044387F">
        <w:rPr>
          <w:sz w:val="24"/>
          <w:szCs w:val="24"/>
        </w:rPr>
        <w:t xml:space="preserve"> seek approval to not display the expiration dates for OMB approval of the information collection.</w:t>
      </w:r>
    </w:p>
    <w:p w:rsidR="003A24D9" w:rsidRPr="0044387F" w:rsidRDefault="003A24D9" w:rsidP="006505DA">
      <w:pPr>
        <w:tabs>
          <w:tab w:val="left" w:pos="360"/>
          <w:tab w:val="left" w:pos="720"/>
          <w:tab w:val="left" w:pos="1080"/>
        </w:tabs>
        <w:rPr>
          <w:sz w:val="24"/>
          <w:szCs w:val="24"/>
        </w:rPr>
      </w:pPr>
    </w:p>
    <w:p w:rsidR="0044387F" w:rsidRPr="0044387F" w:rsidRDefault="004D0A62" w:rsidP="006505DA">
      <w:pPr>
        <w:tabs>
          <w:tab w:val="left" w:pos="360"/>
          <w:tab w:val="left" w:pos="720"/>
          <w:tab w:val="left" w:pos="1080"/>
        </w:tabs>
        <w:rPr>
          <w:sz w:val="24"/>
          <w:szCs w:val="24"/>
          <w:u w:val="single"/>
        </w:rPr>
      </w:pPr>
      <w:r>
        <w:rPr>
          <w:sz w:val="24"/>
          <w:szCs w:val="24"/>
        </w:rPr>
        <w:tab/>
      </w:r>
      <w:r w:rsidR="003A24D9" w:rsidRPr="0044387F">
        <w:rPr>
          <w:sz w:val="24"/>
          <w:szCs w:val="24"/>
        </w:rPr>
        <w:t xml:space="preserve">18. </w:t>
      </w:r>
      <w:r w:rsidR="005B6779" w:rsidRPr="0044387F">
        <w:rPr>
          <w:sz w:val="24"/>
          <w:szCs w:val="24"/>
        </w:rPr>
        <w:t xml:space="preserve"> </w:t>
      </w:r>
      <w:r w:rsidR="00502540">
        <w:rPr>
          <w:sz w:val="24"/>
          <w:szCs w:val="24"/>
          <w:u w:val="single"/>
        </w:rPr>
        <w:t xml:space="preserve">Exceptions to </w:t>
      </w:r>
      <w:r w:rsidR="0044387F" w:rsidRPr="0044387F">
        <w:rPr>
          <w:sz w:val="24"/>
          <w:szCs w:val="24"/>
          <w:u w:val="single"/>
        </w:rPr>
        <w:t>Certification for Paperwork Reduction Submissions</w:t>
      </w:r>
      <w:r w:rsidR="006D058E" w:rsidRPr="0044387F">
        <w:rPr>
          <w:sz w:val="24"/>
          <w:szCs w:val="24"/>
          <w:u w:val="single"/>
        </w:rPr>
        <w:t xml:space="preserve"> </w:t>
      </w:r>
    </w:p>
    <w:p w:rsidR="0044387F" w:rsidRPr="0044387F" w:rsidRDefault="0044387F" w:rsidP="006505DA">
      <w:pPr>
        <w:tabs>
          <w:tab w:val="left" w:pos="360"/>
          <w:tab w:val="left" w:pos="720"/>
          <w:tab w:val="left" w:pos="1080"/>
        </w:tabs>
        <w:rPr>
          <w:sz w:val="24"/>
          <w:szCs w:val="24"/>
          <w:u w:val="single"/>
        </w:rPr>
      </w:pPr>
    </w:p>
    <w:p w:rsidR="00AA7F77" w:rsidRPr="00FA46C3" w:rsidRDefault="003A24D9" w:rsidP="00FA46C3">
      <w:pPr>
        <w:pStyle w:val="NormalWeb"/>
        <w:spacing w:before="0" w:beforeAutospacing="0" w:after="0" w:afterAutospacing="0"/>
        <w:ind w:firstLine="360"/>
        <w:rPr>
          <w:b/>
        </w:rPr>
      </w:pPr>
      <w:r w:rsidRPr="00CD3F3B">
        <w:t>There are no exceptions to the certification accompanying this Paperwork Reduction Act submission.</w:t>
      </w:r>
    </w:p>
    <w:sectPr w:rsidR="00AA7F77" w:rsidRPr="00FA46C3" w:rsidSect="00A126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57" w:rsidRDefault="00180F57" w:rsidP="00954C4D">
      <w:r>
        <w:separator/>
      </w:r>
    </w:p>
  </w:endnote>
  <w:endnote w:type="continuationSeparator" w:id="0">
    <w:p w:rsidR="00180F57" w:rsidRDefault="00180F57"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234003"/>
      <w:docPartObj>
        <w:docPartGallery w:val="Page Numbers (Bottom of Page)"/>
        <w:docPartUnique/>
      </w:docPartObj>
    </w:sdtPr>
    <w:sdtEndPr/>
    <w:sdtContent>
      <w:sdt>
        <w:sdtPr>
          <w:id w:val="1728636285"/>
          <w:docPartObj>
            <w:docPartGallery w:val="Page Numbers (Top of Page)"/>
            <w:docPartUnique/>
          </w:docPartObj>
        </w:sdtPr>
        <w:sdtEndPr/>
        <w:sdtContent>
          <w:p w:rsidR="00180F57" w:rsidRDefault="00180F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64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6423">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57" w:rsidRDefault="00180F57" w:rsidP="00954C4D">
      <w:r>
        <w:separator/>
      </w:r>
    </w:p>
  </w:footnote>
  <w:footnote w:type="continuationSeparator" w:id="0">
    <w:p w:rsidR="00180F57" w:rsidRDefault="00180F57" w:rsidP="00954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C29C5"/>
    <w:multiLevelType w:val="hybridMultilevel"/>
    <w:tmpl w:val="0788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5269CA"/>
    <w:multiLevelType w:val="hybridMultilevel"/>
    <w:tmpl w:val="8DCA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E1238A"/>
    <w:multiLevelType w:val="hybridMultilevel"/>
    <w:tmpl w:val="FECEF0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AB43FF"/>
    <w:multiLevelType w:val="hybridMultilevel"/>
    <w:tmpl w:val="59CA2B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361CD"/>
    <w:multiLevelType w:val="hybridMultilevel"/>
    <w:tmpl w:val="DF962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4B177F"/>
    <w:multiLevelType w:val="hybridMultilevel"/>
    <w:tmpl w:val="CDB08450"/>
    <w:lvl w:ilvl="0" w:tplc="F5F2F7F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2648B9"/>
    <w:multiLevelType w:val="hybridMultilevel"/>
    <w:tmpl w:val="BE486A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2452B4"/>
    <w:multiLevelType w:val="hybridMultilevel"/>
    <w:tmpl w:val="0CA800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375544"/>
    <w:multiLevelType w:val="hybridMultilevel"/>
    <w:tmpl w:val="4BF464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2F3797"/>
    <w:multiLevelType w:val="hybridMultilevel"/>
    <w:tmpl w:val="6BC61414"/>
    <w:lvl w:ilvl="0" w:tplc="035E7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2A30AA"/>
    <w:multiLevelType w:val="hybridMultilevel"/>
    <w:tmpl w:val="6C5EC4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F0337"/>
    <w:multiLevelType w:val="hybridMultilevel"/>
    <w:tmpl w:val="8A74FC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nsid w:val="6FAF5EB3"/>
    <w:multiLevelType w:val="hybridMultilevel"/>
    <w:tmpl w:val="69D4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8"/>
  </w:num>
  <w:num w:numId="6">
    <w:abstractNumId w:val="10"/>
  </w:num>
  <w:num w:numId="7">
    <w:abstractNumId w:val="7"/>
  </w:num>
  <w:num w:numId="8">
    <w:abstractNumId w:val="3"/>
  </w:num>
  <w:num w:numId="9">
    <w:abstractNumId w:val="9"/>
  </w:num>
  <w:num w:numId="10">
    <w:abstractNumId w:val="1"/>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60"/>
    <w:rsid w:val="00016768"/>
    <w:rsid w:val="00021952"/>
    <w:rsid w:val="00021EFC"/>
    <w:rsid w:val="00023F05"/>
    <w:rsid w:val="0003797E"/>
    <w:rsid w:val="00042A91"/>
    <w:rsid w:val="00042D22"/>
    <w:rsid w:val="000503B0"/>
    <w:rsid w:val="00051A57"/>
    <w:rsid w:val="00060199"/>
    <w:rsid w:val="0006044C"/>
    <w:rsid w:val="000635E7"/>
    <w:rsid w:val="00071F5A"/>
    <w:rsid w:val="0007719F"/>
    <w:rsid w:val="0008783E"/>
    <w:rsid w:val="000B7619"/>
    <w:rsid w:val="000B7690"/>
    <w:rsid w:val="000C4219"/>
    <w:rsid w:val="000D4784"/>
    <w:rsid w:val="000D567E"/>
    <w:rsid w:val="000F0091"/>
    <w:rsid w:val="000F144E"/>
    <w:rsid w:val="000F29B8"/>
    <w:rsid w:val="000F401E"/>
    <w:rsid w:val="00111F4B"/>
    <w:rsid w:val="00116281"/>
    <w:rsid w:val="00146FA5"/>
    <w:rsid w:val="00147CC0"/>
    <w:rsid w:val="00166F43"/>
    <w:rsid w:val="001802DB"/>
    <w:rsid w:val="00180F57"/>
    <w:rsid w:val="00181DA4"/>
    <w:rsid w:val="00190600"/>
    <w:rsid w:val="001A317C"/>
    <w:rsid w:val="001A4A92"/>
    <w:rsid w:val="001E47E6"/>
    <w:rsid w:val="001F40B7"/>
    <w:rsid w:val="001F4D06"/>
    <w:rsid w:val="001F6EA0"/>
    <w:rsid w:val="00206734"/>
    <w:rsid w:val="00207C39"/>
    <w:rsid w:val="0021293C"/>
    <w:rsid w:val="002154D1"/>
    <w:rsid w:val="002211B0"/>
    <w:rsid w:val="00232F4D"/>
    <w:rsid w:val="002330E0"/>
    <w:rsid w:val="0023317E"/>
    <w:rsid w:val="0023326E"/>
    <w:rsid w:val="0023675B"/>
    <w:rsid w:val="002367B1"/>
    <w:rsid w:val="002378D4"/>
    <w:rsid w:val="00244663"/>
    <w:rsid w:val="00244E01"/>
    <w:rsid w:val="002459CA"/>
    <w:rsid w:val="002643D9"/>
    <w:rsid w:val="00267D70"/>
    <w:rsid w:val="00273F83"/>
    <w:rsid w:val="002932E2"/>
    <w:rsid w:val="002957AE"/>
    <w:rsid w:val="00296605"/>
    <w:rsid w:val="002A449E"/>
    <w:rsid w:val="002A4FC0"/>
    <w:rsid w:val="002B4148"/>
    <w:rsid w:val="002B6237"/>
    <w:rsid w:val="002C1C58"/>
    <w:rsid w:val="002C50A8"/>
    <w:rsid w:val="002C79DF"/>
    <w:rsid w:val="002D66F7"/>
    <w:rsid w:val="002E52A3"/>
    <w:rsid w:val="002F0EDD"/>
    <w:rsid w:val="002F741F"/>
    <w:rsid w:val="00300560"/>
    <w:rsid w:val="003035C6"/>
    <w:rsid w:val="003138F8"/>
    <w:rsid w:val="00323FF4"/>
    <w:rsid w:val="003268A4"/>
    <w:rsid w:val="00332905"/>
    <w:rsid w:val="00341E8C"/>
    <w:rsid w:val="00346FA2"/>
    <w:rsid w:val="00353B29"/>
    <w:rsid w:val="00357D69"/>
    <w:rsid w:val="0037227C"/>
    <w:rsid w:val="003844FE"/>
    <w:rsid w:val="00395724"/>
    <w:rsid w:val="003A10A7"/>
    <w:rsid w:val="003A24D9"/>
    <w:rsid w:val="003A2EAD"/>
    <w:rsid w:val="003A37C9"/>
    <w:rsid w:val="003A589A"/>
    <w:rsid w:val="003B2929"/>
    <w:rsid w:val="003C379F"/>
    <w:rsid w:val="003D4B39"/>
    <w:rsid w:val="003D512D"/>
    <w:rsid w:val="003E0949"/>
    <w:rsid w:val="003E235E"/>
    <w:rsid w:val="004029C8"/>
    <w:rsid w:val="00424D9C"/>
    <w:rsid w:val="004257A1"/>
    <w:rsid w:val="00426A7F"/>
    <w:rsid w:val="00426C2B"/>
    <w:rsid w:val="00442E9D"/>
    <w:rsid w:val="0044387F"/>
    <w:rsid w:val="00463979"/>
    <w:rsid w:val="00466380"/>
    <w:rsid w:val="00466C65"/>
    <w:rsid w:val="004729C0"/>
    <w:rsid w:val="004770AD"/>
    <w:rsid w:val="00487427"/>
    <w:rsid w:val="00490312"/>
    <w:rsid w:val="0049756B"/>
    <w:rsid w:val="004A1ADE"/>
    <w:rsid w:val="004B12C3"/>
    <w:rsid w:val="004B31D8"/>
    <w:rsid w:val="004B4B4F"/>
    <w:rsid w:val="004B5A2D"/>
    <w:rsid w:val="004B6FB9"/>
    <w:rsid w:val="004C09DF"/>
    <w:rsid w:val="004C2486"/>
    <w:rsid w:val="004D0A62"/>
    <w:rsid w:val="004D15E7"/>
    <w:rsid w:val="004D7224"/>
    <w:rsid w:val="004E1DC0"/>
    <w:rsid w:val="004E4CB0"/>
    <w:rsid w:val="004E71F4"/>
    <w:rsid w:val="004F0539"/>
    <w:rsid w:val="00502540"/>
    <w:rsid w:val="0050566A"/>
    <w:rsid w:val="00512014"/>
    <w:rsid w:val="00513FE0"/>
    <w:rsid w:val="0052038D"/>
    <w:rsid w:val="00531F62"/>
    <w:rsid w:val="00541509"/>
    <w:rsid w:val="005465DC"/>
    <w:rsid w:val="005532BD"/>
    <w:rsid w:val="00556AA7"/>
    <w:rsid w:val="0056216C"/>
    <w:rsid w:val="00562286"/>
    <w:rsid w:val="00563034"/>
    <w:rsid w:val="005706B2"/>
    <w:rsid w:val="00581127"/>
    <w:rsid w:val="00591858"/>
    <w:rsid w:val="005A7C9F"/>
    <w:rsid w:val="005B6779"/>
    <w:rsid w:val="005C1B35"/>
    <w:rsid w:val="005C7736"/>
    <w:rsid w:val="005D22DE"/>
    <w:rsid w:val="005D39A9"/>
    <w:rsid w:val="005D46B9"/>
    <w:rsid w:val="005E0B18"/>
    <w:rsid w:val="005F42A3"/>
    <w:rsid w:val="005F578E"/>
    <w:rsid w:val="00601ACB"/>
    <w:rsid w:val="00602977"/>
    <w:rsid w:val="00603608"/>
    <w:rsid w:val="00613C78"/>
    <w:rsid w:val="00624461"/>
    <w:rsid w:val="0063084E"/>
    <w:rsid w:val="00631ADE"/>
    <w:rsid w:val="0063207C"/>
    <w:rsid w:val="0063601F"/>
    <w:rsid w:val="006409A2"/>
    <w:rsid w:val="006441E6"/>
    <w:rsid w:val="006452F5"/>
    <w:rsid w:val="006460B0"/>
    <w:rsid w:val="006505DA"/>
    <w:rsid w:val="006574E4"/>
    <w:rsid w:val="00661E13"/>
    <w:rsid w:val="00676A15"/>
    <w:rsid w:val="00677EF5"/>
    <w:rsid w:val="0068472C"/>
    <w:rsid w:val="00692E21"/>
    <w:rsid w:val="006946E9"/>
    <w:rsid w:val="006A2A8A"/>
    <w:rsid w:val="006A4B27"/>
    <w:rsid w:val="006D058E"/>
    <w:rsid w:val="006D31B5"/>
    <w:rsid w:val="006E0DC3"/>
    <w:rsid w:val="006F4E45"/>
    <w:rsid w:val="00707A16"/>
    <w:rsid w:val="00707E3A"/>
    <w:rsid w:val="007127D6"/>
    <w:rsid w:val="00722A21"/>
    <w:rsid w:val="007230AD"/>
    <w:rsid w:val="007333FB"/>
    <w:rsid w:val="00744700"/>
    <w:rsid w:val="00746423"/>
    <w:rsid w:val="0075414E"/>
    <w:rsid w:val="00756B37"/>
    <w:rsid w:val="00762BA4"/>
    <w:rsid w:val="00787E41"/>
    <w:rsid w:val="007953B6"/>
    <w:rsid w:val="007A3404"/>
    <w:rsid w:val="007B4F0B"/>
    <w:rsid w:val="007B51DF"/>
    <w:rsid w:val="007C0DF7"/>
    <w:rsid w:val="007C34C4"/>
    <w:rsid w:val="007C459F"/>
    <w:rsid w:val="007C6DC6"/>
    <w:rsid w:val="007D43C5"/>
    <w:rsid w:val="007E1753"/>
    <w:rsid w:val="007E24AD"/>
    <w:rsid w:val="007E6363"/>
    <w:rsid w:val="007F3EDF"/>
    <w:rsid w:val="007F4952"/>
    <w:rsid w:val="007F6C9B"/>
    <w:rsid w:val="00800253"/>
    <w:rsid w:val="00800B56"/>
    <w:rsid w:val="0080417A"/>
    <w:rsid w:val="008149A8"/>
    <w:rsid w:val="00814B64"/>
    <w:rsid w:val="0083051D"/>
    <w:rsid w:val="00835D27"/>
    <w:rsid w:val="00835D57"/>
    <w:rsid w:val="00843425"/>
    <w:rsid w:val="00845652"/>
    <w:rsid w:val="008552CA"/>
    <w:rsid w:val="00857AAC"/>
    <w:rsid w:val="008776AA"/>
    <w:rsid w:val="00887173"/>
    <w:rsid w:val="00891873"/>
    <w:rsid w:val="008C4AD8"/>
    <w:rsid w:val="008C6C99"/>
    <w:rsid w:val="008D1D65"/>
    <w:rsid w:val="008D353A"/>
    <w:rsid w:val="008D3C71"/>
    <w:rsid w:val="008E4E64"/>
    <w:rsid w:val="008E6787"/>
    <w:rsid w:val="008E7A8C"/>
    <w:rsid w:val="009012E6"/>
    <w:rsid w:val="00921F3D"/>
    <w:rsid w:val="00926943"/>
    <w:rsid w:val="009305A5"/>
    <w:rsid w:val="009305BF"/>
    <w:rsid w:val="00930EBA"/>
    <w:rsid w:val="00933AD3"/>
    <w:rsid w:val="00935BEB"/>
    <w:rsid w:val="00954C4D"/>
    <w:rsid w:val="00960526"/>
    <w:rsid w:val="00960EF6"/>
    <w:rsid w:val="00971D8C"/>
    <w:rsid w:val="00973433"/>
    <w:rsid w:val="00973873"/>
    <w:rsid w:val="009829F0"/>
    <w:rsid w:val="00983327"/>
    <w:rsid w:val="009974C3"/>
    <w:rsid w:val="009A081E"/>
    <w:rsid w:val="009B453D"/>
    <w:rsid w:val="009D0488"/>
    <w:rsid w:val="009D148E"/>
    <w:rsid w:val="009D4DD5"/>
    <w:rsid w:val="009D7E6F"/>
    <w:rsid w:val="009E02E0"/>
    <w:rsid w:val="009E0D82"/>
    <w:rsid w:val="009E5A80"/>
    <w:rsid w:val="009F2D83"/>
    <w:rsid w:val="009F6CB3"/>
    <w:rsid w:val="009F72FA"/>
    <w:rsid w:val="00A072F8"/>
    <w:rsid w:val="00A11126"/>
    <w:rsid w:val="00A122AC"/>
    <w:rsid w:val="00A12677"/>
    <w:rsid w:val="00A15098"/>
    <w:rsid w:val="00A242E3"/>
    <w:rsid w:val="00A35016"/>
    <w:rsid w:val="00A37635"/>
    <w:rsid w:val="00A52B53"/>
    <w:rsid w:val="00A537BA"/>
    <w:rsid w:val="00A53B8D"/>
    <w:rsid w:val="00A544C5"/>
    <w:rsid w:val="00A54DD2"/>
    <w:rsid w:val="00A613E4"/>
    <w:rsid w:val="00A7420B"/>
    <w:rsid w:val="00A75D1C"/>
    <w:rsid w:val="00A75F3E"/>
    <w:rsid w:val="00A800E0"/>
    <w:rsid w:val="00A809ED"/>
    <w:rsid w:val="00A813AF"/>
    <w:rsid w:val="00A95F11"/>
    <w:rsid w:val="00AA7F77"/>
    <w:rsid w:val="00AE000C"/>
    <w:rsid w:val="00AF1642"/>
    <w:rsid w:val="00AF4451"/>
    <w:rsid w:val="00B0040D"/>
    <w:rsid w:val="00B036EB"/>
    <w:rsid w:val="00B12EB2"/>
    <w:rsid w:val="00B24587"/>
    <w:rsid w:val="00B24DDB"/>
    <w:rsid w:val="00B36E1F"/>
    <w:rsid w:val="00B507A6"/>
    <w:rsid w:val="00B63153"/>
    <w:rsid w:val="00B74A33"/>
    <w:rsid w:val="00B761F4"/>
    <w:rsid w:val="00B77706"/>
    <w:rsid w:val="00B8242B"/>
    <w:rsid w:val="00B8611A"/>
    <w:rsid w:val="00B90ACF"/>
    <w:rsid w:val="00BA53FF"/>
    <w:rsid w:val="00BA706B"/>
    <w:rsid w:val="00BB0B3F"/>
    <w:rsid w:val="00BB176B"/>
    <w:rsid w:val="00BC30DA"/>
    <w:rsid w:val="00BC5291"/>
    <w:rsid w:val="00BC5B01"/>
    <w:rsid w:val="00BD2DD5"/>
    <w:rsid w:val="00BD7E13"/>
    <w:rsid w:val="00BE4010"/>
    <w:rsid w:val="00BE42A0"/>
    <w:rsid w:val="00BF3151"/>
    <w:rsid w:val="00BF3623"/>
    <w:rsid w:val="00C05857"/>
    <w:rsid w:val="00C0624B"/>
    <w:rsid w:val="00C16287"/>
    <w:rsid w:val="00C17218"/>
    <w:rsid w:val="00C17269"/>
    <w:rsid w:val="00C23DED"/>
    <w:rsid w:val="00C525A2"/>
    <w:rsid w:val="00C5322E"/>
    <w:rsid w:val="00C53C9C"/>
    <w:rsid w:val="00C63B35"/>
    <w:rsid w:val="00C63EB2"/>
    <w:rsid w:val="00C701DF"/>
    <w:rsid w:val="00C80154"/>
    <w:rsid w:val="00C80D16"/>
    <w:rsid w:val="00C90980"/>
    <w:rsid w:val="00C933F9"/>
    <w:rsid w:val="00CC7577"/>
    <w:rsid w:val="00CD3F3B"/>
    <w:rsid w:val="00CD5380"/>
    <w:rsid w:val="00CE3985"/>
    <w:rsid w:val="00CE4BF9"/>
    <w:rsid w:val="00CF0920"/>
    <w:rsid w:val="00CF1C29"/>
    <w:rsid w:val="00D0592C"/>
    <w:rsid w:val="00D06F59"/>
    <w:rsid w:val="00D11130"/>
    <w:rsid w:val="00D1425D"/>
    <w:rsid w:val="00D155C2"/>
    <w:rsid w:val="00D1667F"/>
    <w:rsid w:val="00D1697E"/>
    <w:rsid w:val="00D204F4"/>
    <w:rsid w:val="00D20F32"/>
    <w:rsid w:val="00D20F33"/>
    <w:rsid w:val="00D23109"/>
    <w:rsid w:val="00D3469B"/>
    <w:rsid w:val="00D34DC6"/>
    <w:rsid w:val="00D52598"/>
    <w:rsid w:val="00D55A49"/>
    <w:rsid w:val="00D67F62"/>
    <w:rsid w:val="00D70BBF"/>
    <w:rsid w:val="00D71A0B"/>
    <w:rsid w:val="00D80383"/>
    <w:rsid w:val="00D80464"/>
    <w:rsid w:val="00D80639"/>
    <w:rsid w:val="00D815A6"/>
    <w:rsid w:val="00D87730"/>
    <w:rsid w:val="00D944C0"/>
    <w:rsid w:val="00D94785"/>
    <w:rsid w:val="00DA6B5F"/>
    <w:rsid w:val="00DB5B0A"/>
    <w:rsid w:val="00DB6102"/>
    <w:rsid w:val="00DC5587"/>
    <w:rsid w:val="00DD21E1"/>
    <w:rsid w:val="00DD5221"/>
    <w:rsid w:val="00DE0608"/>
    <w:rsid w:val="00DE0FA1"/>
    <w:rsid w:val="00DE51CC"/>
    <w:rsid w:val="00DE5C8E"/>
    <w:rsid w:val="00DE5DC5"/>
    <w:rsid w:val="00DE6EB0"/>
    <w:rsid w:val="00E01F69"/>
    <w:rsid w:val="00E04A0A"/>
    <w:rsid w:val="00E1568C"/>
    <w:rsid w:val="00E15FAD"/>
    <w:rsid w:val="00E37E4C"/>
    <w:rsid w:val="00E50217"/>
    <w:rsid w:val="00E54628"/>
    <w:rsid w:val="00E73A2A"/>
    <w:rsid w:val="00E81EF8"/>
    <w:rsid w:val="00E87306"/>
    <w:rsid w:val="00E87F9D"/>
    <w:rsid w:val="00E9285E"/>
    <w:rsid w:val="00E94F7F"/>
    <w:rsid w:val="00E9608E"/>
    <w:rsid w:val="00EB1686"/>
    <w:rsid w:val="00EB4A95"/>
    <w:rsid w:val="00EC6D5E"/>
    <w:rsid w:val="00EC7168"/>
    <w:rsid w:val="00EC7AA6"/>
    <w:rsid w:val="00ED725A"/>
    <w:rsid w:val="00EE0A9F"/>
    <w:rsid w:val="00EE34F4"/>
    <w:rsid w:val="00EF68E7"/>
    <w:rsid w:val="00F12D66"/>
    <w:rsid w:val="00F143EB"/>
    <w:rsid w:val="00F21467"/>
    <w:rsid w:val="00F215F8"/>
    <w:rsid w:val="00F37E0E"/>
    <w:rsid w:val="00F43FA4"/>
    <w:rsid w:val="00F566DF"/>
    <w:rsid w:val="00F57A2F"/>
    <w:rsid w:val="00F6103E"/>
    <w:rsid w:val="00F62478"/>
    <w:rsid w:val="00F66E52"/>
    <w:rsid w:val="00F6715E"/>
    <w:rsid w:val="00F67575"/>
    <w:rsid w:val="00F7266C"/>
    <w:rsid w:val="00F74A07"/>
    <w:rsid w:val="00F76C44"/>
    <w:rsid w:val="00F865AF"/>
    <w:rsid w:val="00F9351C"/>
    <w:rsid w:val="00F93A41"/>
    <w:rsid w:val="00FA46C3"/>
    <w:rsid w:val="00FC7540"/>
    <w:rsid w:val="00FD409E"/>
    <w:rsid w:val="00FD651D"/>
    <w:rsid w:val="00FF6310"/>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paragraph" w:styleId="FootnoteText">
    <w:name w:val="footnote text"/>
    <w:basedOn w:val="Normal"/>
    <w:link w:val="FootnoteTextChar"/>
    <w:semiHidden/>
    <w:unhideWhenUsed/>
    <w:rsid w:val="004B31D8"/>
    <w:rPr>
      <w:sz w:val="20"/>
      <w:szCs w:val="20"/>
    </w:rPr>
  </w:style>
  <w:style w:type="character" w:customStyle="1" w:styleId="FootnoteTextChar">
    <w:name w:val="Footnote Text Char"/>
    <w:basedOn w:val="DefaultParagraphFont"/>
    <w:link w:val="FootnoteText"/>
    <w:semiHidden/>
    <w:rsid w:val="004B31D8"/>
  </w:style>
  <w:style w:type="character" w:styleId="FootnoteReference">
    <w:name w:val="footnote reference"/>
    <w:basedOn w:val="DefaultParagraphFont"/>
    <w:semiHidden/>
    <w:unhideWhenUsed/>
    <w:rsid w:val="004B31D8"/>
    <w:rPr>
      <w:vertAlign w:val="superscript"/>
    </w:rPr>
  </w:style>
  <w:style w:type="paragraph" w:customStyle="1" w:styleId="DFARS">
    <w:name w:val="DFARS"/>
    <w:basedOn w:val="Normal"/>
    <w:rsid w:val="00FF631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paragraph" w:styleId="FootnoteText">
    <w:name w:val="footnote text"/>
    <w:basedOn w:val="Normal"/>
    <w:link w:val="FootnoteTextChar"/>
    <w:semiHidden/>
    <w:unhideWhenUsed/>
    <w:rsid w:val="004B31D8"/>
    <w:rPr>
      <w:sz w:val="20"/>
      <w:szCs w:val="20"/>
    </w:rPr>
  </w:style>
  <w:style w:type="character" w:customStyle="1" w:styleId="FootnoteTextChar">
    <w:name w:val="Footnote Text Char"/>
    <w:basedOn w:val="DefaultParagraphFont"/>
    <w:link w:val="FootnoteText"/>
    <w:semiHidden/>
    <w:rsid w:val="004B31D8"/>
  </w:style>
  <w:style w:type="character" w:styleId="FootnoteReference">
    <w:name w:val="footnote reference"/>
    <w:basedOn w:val="DefaultParagraphFont"/>
    <w:semiHidden/>
    <w:unhideWhenUsed/>
    <w:rsid w:val="004B31D8"/>
    <w:rPr>
      <w:vertAlign w:val="superscript"/>
    </w:rPr>
  </w:style>
  <w:style w:type="paragraph" w:customStyle="1" w:styleId="DFARS">
    <w:name w:val="DFARS"/>
    <w:basedOn w:val="Normal"/>
    <w:rsid w:val="00FF631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776020140">
      <w:bodyDiv w:val="1"/>
      <w:marLeft w:val="0"/>
      <w:marRight w:val="0"/>
      <w:marTop w:val="0"/>
      <w:marBottom w:val="0"/>
      <w:divBdr>
        <w:top w:val="none" w:sz="0" w:space="0" w:color="auto"/>
        <w:left w:val="none" w:sz="0" w:space="0" w:color="auto"/>
        <w:bottom w:val="none" w:sz="0" w:space="0" w:color="auto"/>
        <w:right w:val="none" w:sz="0" w:space="0" w:color="auto"/>
      </w:divBdr>
    </w:div>
    <w:div w:id="824317271">
      <w:bodyDiv w:val="1"/>
      <w:marLeft w:val="0"/>
      <w:marRight w:val="0"/>
      <w:marTop w:val="0"/>
      <w:marBottom w:val="0"/>
      <w:divBdr>
        <w:top w:val="none" w:sz="0" w:space="0" w:color="auto"/>
        <w:left w:val="none" w:sz="0" w:space="0" w:color="auto"/>
        <w:bottom w:val="none" w:sz="0" w:space="0" w:color="auto"/>
        <w:right w:val="none" w:sz="0" w:space="0" w:color="auto"/>
      </w:divBdr>
    </w:div>
    <w:div w:id="1274555569">
      <w:bodyDiv w:val="1"/>
      <w:marLeft w:val="0"/>
      <w:marRight w:val="0"/>
      <w:marTop w:val="0"/>
      <w:marBottom w:val="0"/>
      <w:divBdr>
        <w:top w:val="none" w:sz="0" w:space="0" w:color="auto"/>
        <w:left w:val="none" w:sz="0" w:space="0" w:color="auto"/>
        <w:bottom w:val="none" w:sz="0" w:space="0" w:color="auto"/>
        <w:right w:val="none" w:sz="0" w:space="0" w:color="auto"/>
      </w:divBdr>
    </w:div>
    <w:div w:id="1544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9-27/pdf/2017-2063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po.gov/fdsys/pkg/FR-2017-12-05/pdf/2017-261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SYSTEM</cp:lastModifiedBy>
  <cp:revision>2</cp:revision>
  <cp:lastPrinted>2017-09-15T15:31:00Z</cp:lastPrinted>
  <dcterms:created xsi:type="dcterms:W3CDTF">2017-12-05T17:23:00Z</dcterms:created>
  <dcterms:modified xsi:type="dcterms:W3CDTF">2017-12-05T17:23:00Z</dcterms:modified>
</cp:coreProperties>
</file>