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F2" w:rsidRDefault="003C0A74">
      <w:pPr>
        <w:pStyle w:val="c2"/>
        <w:tabs>
          <w:tab w:val="left" w:pos="2568"/>
          <w:tab w:val="left" w:pos="6525"/>
        </w:tabs>
        <w:rPr>
          <w:bCs/>
          <w:u w:val="single"/>
        </w:rPr>
      </w:pPr>
      <w:bookmarkStart w:id="0" w:name="_GoBack"/>
      <w:bookmarkEnd w:id="0"/>
      <w:r w:rsidRPr="003C0A74">
        <w:rPr>
          <w:bCs/>
          <w:u w:val="single"/>
        </w:rPr>
        <w:t>SUPPORTING STATEMENT</w:t>
      </w:r>
    </w:p>
    <w:p w:rsidR="003C0A74" w:rsidRPr="003C0A74" w:rsidRDefault="003C0A74">
      <w:pPr>
        <w:pStyle w:val="c2"/>
        <w:tabs>
          <w:tab w:val="left" w:pos="2568"/>
          <w:tab w:val="left" w:pos="6525"/>
        </w:tabs>
        <w:rPr>
          <w:bCs/>
          <w:u w:val="single"/>
        </w:rPr>
      </w:pPr>
    </w:p>
    <w:p w:rsidR="00F96EF2" w:rsidRDefault="003C0A74" w:rsidP="00F066DF">
      <w:pPr>
        <w:pStyle w:val="c2"/>
        <w:tabs>
          <w:tab w:val="left" w:pos="2568"/>
          <w:tab w:val="left" w:pos="6525"/>
        </w:tabs>
        <w:rPr>
          <w:bCs/>
          <w:u w:val="single"/>
        </w:rPr>
      </w:pPr>
      <w:r w:rsidRPr="003C0A74">
        <w:rPr>
          <w:bCs/>
          <w:u w:val="single"/>
        </w:rPr>
        <w:t>Defense Federal Acquisition Regulation Supplement</w:t>
      </w:r>
      <w:r w:rsidR="00982E5F">
        <w:rPr>
          <w:bCs/>
          <w:u w:val="single"/>
        </w:rPr>
        <w:t xml:space="preserve"> (DFARS)</w:t>
      </w:r>
      <w:r w:rsidR="00982E5F" w:rsidRPr="00982E5F">
        <w:rPr>
          <w:u w:val="single"/>
        </w:rPr>
        <w:t xml:space="preserve"> </w:t>
      </w:r>
      <w:r>
        <w:rPr>
          <w:bCs/>
          <w:u w:val="single"/>
        </w:rPr>
        <w:t>Part 2</w:t>
      </w:r>
      <w:r w:rsidR="006033FF">
        <w:rPr>
          <w:bCs/>
          <w:u w:val="single"/>
        </w:rPr>
        <w:t>51</w:t>
      </w:r>
      <w:r w:rsidRPr="003C0A74">
        <w:rPr>
          <w:bCs/>
          <w:u w:val="single"/>
        </w:rPr>
        <w:t xml:space="preserve">, </w:t>
      </w:r>
      <w:r w:rsidR="006033FF">
        <w:rPr>
          <w:bCs/>
          <w:u w:val="single"/>
        </w:rPr>
        <w:t>Contractor Use of Government Supply Sources</w:t>
      </w:r>
      <w:r w:rsidRPr="003C0A74">
        <w:rPr>
          <w:bCs/>
          <w:u w:val="single"/>
        </w:rPr>
        <w:t xml:space="preserve">, and </w:t>
      </w:r>
      <w:r w:rsidR="00935D1A">
        <w:rPr>
          <w:bCs/>
          <w:u w:val="single"/>
        </w:rPr>
        <w:t>DFARS 252.</w:t>
      </w:r>
      <w:r w:rsidR="006033FF">
        <w:rPr>
          <w:bCs/>
          <w:u w:val="single"/>
        </w:rPr>
        <w:t>251-7000</w:t>
      </w:r>
      <w:r w:rsidR="00935D1A">
        <w:rPr>
          <w:bCs/>
          <w:u w:val="single"/>
        </w:rPr>
        <w:t xml:space="preserve">, </w:t>
      </w:r>
      <w:r w:rsidR="006033FF">
        <w:rPr>
          <w:bCs/>
          <w:u w:val="single"/>
        </w:rPr>
        <w:t>Ordering From Government Supply Sources</w:t>
      </w:r>
      <w:r w:rsidR="00982E5F">
        <w:rPr>
          <w:bCs/>
          <w:u w:val="single"/>
        </w:rPr>
        <w:t xml:space="preserve">; OMB Control Number </w:t>
      </w:r>
      <w:r w:rsidR="00982E5F" w:rsidRPr="003C0A74">
        <w:rPr>
          <w:bCs/>
          <w:u w:val="single"/>
        </w:rPr>
        <w:t>0704-02</w:t>
      </w:r>
      <w:r w:rsidR="006033FF">
        <w:rPr>
          <w:bCs/>
          <w:u w:val="single"/>
        </w:rPr>
        <w:t>52</w:t>
      </w:r>
      <w:r w:rsidRPr="003C0A74">
        <w:rPr>
          <w:bCs/>
          <w:u w:val="single"/>
        </w:rPr>
        <w:t xml:space="preserve">    </w:t>
      </w:r>
    </w:p>
    <w:p w:rsidR="00F066DF" w:rsidRPr="00F066DF" w:rsidRDefault="00F066DF" w:rsidP="00F066DF">
      <w:pPr>
        <w:pStyle w:val="c2"/>
        <w:tabs>
          <w:tab w:val="left" w:pos="2568"/>
          <w:tab w:val="left" w:pos="6525"/>
        </w:tabs>
      </w:pPr>
    </w:p>
    <w:p w:rsidR="00F96EF2" w:rsidRPr="003C0A74" w:rsidRDefault="00F96EF2">
      <w:pPr>
        <w:pStyle w:val="p3"/>
      </w:pPr>
      <w:r w:rsidRPr="003C0A74">
        <w:t xml:space="preserve">A.  </w:t>
      </w:r>
      <w:r w:rsidRPr="003C0A74">
        <w:rPr>
          <w:u w:val="single"/>
        </w:rPr>
        <w:t>J</w:t>
      </w:r>
      <w:r w:rsidR="00114E8D">
        <w:rPr>
          <w:u w:val="single"/>
        </w:rPr>
        <w:t>USTIFICATION</w:t>
      </w:r>
    </w:p>
    <w:p w:rsidR="00F96EF2" w:rsidRPr="003C0A74" w:rsidRDefault="00F96EF2" w:rsidP="00BE70C9">
      <w:pPr>
        <w:tabs>
          <w:tab w:val="left" w:pos="663"/>
        </w:tabs>
      </w:pPr>
    </w:p>
    <w:p w:rsidR="003C0A74" w:rsidRPr="003C0A74" w:rsidRDefault="003C0A74" w:rsidP="00BE70C9">
      <w:pPr>
        <w:widowControl/>
        <w:tabs>
          <w:tab w:val="left" w:pos="360"/>
          <w:tab w:val="left" w:pos="720"/>
          <w:tab w:val="left" w:pos="1080"/>
          <w:tab w:val="left" w:pos="1440"/>
        </w:tabs>
        <w:autoSpaceDE/>
        <w:autoSpaceDN/>
        <w:adjustRightInd/>
      </w:pPr>
      <w:bookmarkStart w:id="1" w:name="cp432"/>
      <w:r w:rsidRPr="003C0A74">
        <w:tab/>
        <w:t xml:space="preserve">1.  </w:t>
      </w:r>
      <w:r w:rsidRPr="003C0A74">
        <w:rPr>
          <w:u w:val="single"/>
        </w:rPr>
        <w:t>Need for the Information Collection</w:t>
      </w:r>
    </w:p>
    <w:bookmarkEnd w:id="1"/>
    <w:p w:rsidR="002C1BB6" w:rsidRDefault="002C1BB6" w:rsidP="00F96EF2">
      <w:pPr>
        <w:pStyle w:val="p3"/>
      </w:pPr>
    </w:p>
    <w:p w:rsidR="00AB6E8F" w:rsidRDefault="00114E8D" w:rsidP="00F96EF2">
      <w:pPr>
        <w:pStyle w:val="p3"/>
      </w:pPr>
      <w:r>
        <w:t xml:space="preserve">           </w:t>
      </w:r>
      <w:r w:rsidRPr="009B7321">
        <w:t xml:space="preserve">This is a request for </w:t>
      </w:r>
      <w:r>
        <w:t>revision</w:t>
      </w:r>
      <w:r w:rsidRPr="009B7321">
        <w:t xml:space="preserve"> of </w:t>
      </w:r>
      <w:r>
        <w:t>a currently approved</w:t>
      </w:r>
      <w:r w:rsidRPr="009B7321">
        <w:t xml:space="preserve"> </w:t>
      </w:r>
      <w:r>
        <w:t xml:space="preserve">collection </w:t>
      </w:r>
      <w:r w:rsidRPr="009B7321">
        <w:t>un</w:t>
      </w:r>
      <w:r>
        <w:t>der OMB Control Number 0704-02</w:t>
      </w:r>
      <w:r w:rsidR="006033FF">
        <w:t>52</w:t>
      </w:r>
      <w:r w:rsidRPr="009B7321">
        <w:t xml:space="preserve"> for</w:t>
      </w:r>
      <w:r>
        <w:t xml:space="preserve"> D</w:t>
      </w:r>
      <w:r w:rsidR="00935D1A">
        <w:t>FARS p</w:t>
      </w:r>
      <w:r>
        <w:t>art 2</w:t>
      </w:r>
      <w:r w:rsidR="006033FF">
        <w:t>51</w:t>
      </w:r>
      <w:r w:rsidRPr="009B7321">
        <w:t xml:space="preserve">, </w:t>
      </w:r>
      <w:r w:rsidR="006033FF" w:rsidRPr="006033FF">
        <w:rPr>
          <w:bCs/>
        </w:rPr>
        <w:t>Contractor Use of Government Supply Sources</w:t>
      </w:r>
      <w:r>
        <w:t xml:space="preserve">, and </w:t>
      </w:r>
      <w:r w:rsidR="00935D1A">
        <w:t>a related clause</w:t>
      </w:r>
      <w:r>
        <w:t xml:space="preserve"> at </w:t>
      </w:r>
      <w:r w:rsidR="00B04B88">
        <w:t xml:space="preserve">DFARS </w:t>
      </w:r>
      <w:r>
        <w:t>252.2</w:t>
      </w:r>
      <w:r w:rsidR="006033FF">
        <w:t>51</w:t>
      </w:r>
      <w:r w:rsidR="00982E5F">
        <w:t xml:space="preserve">.  </w:t>
      </w:r>
      <w:r>
        <w:t xml:space="preserve">DFARS </w:t>
      </w:r>
      <w:r w:rsidR="006033FF">
        <w:t>251.107</w:t>
      </w:r>
      <w:r w:rsidRPr="00533E4E">
        <w:t xml:space="preserve"> prescribes the us</w:t>
      </w:r>
      <w:r>
        <w:t>e of the clause at DFARS 252.2</w:t>
      </w:r>
      <w:r w:rsidR="006033FF">
        <w:t>51</w:t>
      </w:r>
      <w:r w:rsidRPr="00533E4E">
        <w:t xml:space="preserve">-7000, </w:t>
      </w:r>
      <w:r w:rsidR="006033FF">
        <w:t>Ordering From Government Supply Sources</w:t>
      </w:r>
      <w:r w:rsidRPr="00533E4E">
        <w:t xml:space="preserve">, </w:t>
      </w:r>
      <w:bookmarkStart w:id="2" w:name="BM205_4"/>
      <w:r>
        <w:t>in solicitations and contracts</w:t>
      </w:r>
      <w:bookmarkEnd w:id="2"/>
      <w:r w:rsidR="00B04B88">
        <w:t xml:space="preserve"> that include the FAR c</w:t>
      </w:r>
      <w:r w:rsidR="006033FF">
        <w:t>lause 52.251-1, Government Supply Sources</w:t>
      </w:r>
      <w:r w:rsidRPr="00533E4E">
        <w:t>.</w:t>
      </w:r>
      <w:r w:rsidR="001E3091">
        <w:t xml:space="preserve"> </w:t>
      </w:r>
      <w:r w:rsidRPr="00533E4E">
        <w:t xml:space="preserve"> </w:t>
      </w:r>
      <w:r w:rsidR="00B04B88">
        <w:t>FAR c</w:t>
      </w:r>
      <w:r w:rsidR="00AB6E8F">
        <w:t xml:space="preserve">lause 52.251-1 is included in solicitations and contracts when the contracting officer authorizes the contractor to acquire supplies or services from a Government supply source. </w:t>
      </w:r>
    </w:p>
    <w:p w:rsidR="00AB6E8F" w:rsidRDefault="00AB6E8F" w:rsidP="00F96EF2">
      <w:pPr>
        <w:pStyle w:val="p3"/>
      </w:pPr>
    </w:p>
    <w:p w:rsidR="00F96EF2" w:rsidRPr="00114E8D" w:rsidRDefault="00AB6E8F" w:rsidP="00F96EF2">
      <w:pPr>
        <w:pStyle w:val="p3"/>
      </w:pPr>
      <w:r>
        <w:t xml:space="preserve">           </w:t>
      </w:r>
      <w:r w:rsidR="00114E8D">
        <w:t xml:space="preserve">This </w:t>
      </w:r>
      <w:r w:rsidR="006033FF">
        <w:t xml:space="preserve">DFARS </w:t>
      </w:r>
      <w:r w:rsidR="00114E8D">
        <w:t xml:space="preserve">clause implements </w:t>
      </w:r>
      <w:r w:rsidR="00E2544E">
        <w:t>the policies a</w:t>
      </w:r>
      <w:r w:rsidR="00B04B88">
        <w:t>nd procedures set forth in FAR s</w:t>
      </w:r>
      <w:r w:rsidR="00E2544E">
        <w:t>ubpart 51.1 pertaining to contractor use of and ordering from Government supply sources.</w:t>
      </w:r>
      <w:r w:rsidR="0070428A">
        <w:t xml:space="preserve"> </w:t>
      </w:r>
      <w:r w:rsidR="00E2544E">
        <w:t xml:space="preserve"> </w:t>
      </w:r>
      <w:r w:rsidR="004D0D80">
        <w:t>In particular,</w:t>
      </w:r>
      <w:r>
        <w:t xml:space="preserve"> </w:t>
      </w:r>
      <w:r w:rsidR="00277762">
        <w:t xml:space="preserve">when placing an order under a Federal Supply Schedule (FSS), </w:t>
      </w:r>
      <w:r>
        <w:t>FAR 51.103</w:t>
      </w:r>
      <w:r w:rsidR="00277762">
        <w:t>(a)</w:t>
      </w:r>
      <w:r>
        <w:t xml:space="preserve"> requires contractors to provide a copy of the</w:t>
      </w:r>
      <w:r w:rsidR="00277762">
        <w:t>ir</w:t>
      </w:r>
      <w:r>
        <w:t xml:space="preserve"> written authorization </w:t>
      </w:r>
      <w:r w:rsidR="00277762">
        <w:t>to use Government supply sources</w:t>
      </w:r>
      <w:r w:rsidR="00B904EA">
        <w:t xml:space="preserve"> with their </w:t>
      </w:r>
      <w:r w:rsidR="00CD17EC">
        <w:t>order</w:t>
      </w:r>
      <w:r w:rsidR="00277762">
        <w:t xml:space="preserve">. </w:t>
      </w:r>
      <w:r w:rsidR="0070428A">
        <w:t xml:space="preserve"> </w:t>
      </w:r>
      <w:r w:rsidR="00B904EA">
        <w:t>As such, this DFARS clause</w:t>
      </w:r>
      <w:r w:rsidR="00114E8D" w:rsidRPr="00533E4E">
        <w:t xml:space="preserve"> requires </w:t>
      </w:r>
      <w:r w:rsidR="00F96EF2" w:rsidRPr="003C0A74">
        <w:t xml:space="preserve">contractors </w:t>
      </w:r>
      <w:r w:rsidR="00114E8D">
        <w:t>to provide</w:t>
      </w:r>
      <w:r w:rsidR="00F96EF2" w:rsidRPr="003C0A74">
        <w:t xml:space="preserve"> </w:t>
      </w:r>
      <w:r w:rsidR="00B04B88">
        <w:t>a copy of the contracting o</w:t>
      </w:r>
      <w:r w:rsidR="00265452">
        <w:t>fficer’s authorization to use t</w:t>
      </w:r>
      <w:r w:rsidR="00B904EA">
        <w:t xml:space="preserve">he Government source of supply when placing an order under a </w:t>
      </w:r>
      <w:r w:rsidR="00D922C5">
        <w:t xml:space="preserve">FSS, </w:t>
      </w:r>
      <w:r w:rsidR="00B904EA">
        <w:t xml:space="preserve">Personal Property Rehabilitation Price Schedule (part of </w:t>
      </w:r>
      <w:r w:rsidR="00B04B88">
        <w:t xml:space="preserve">the </w:t>
      </w:r>
      <w:r w:rsidR="00B904EA">
        <w:t>FSS), or Enterprise Software Agreement (which are B</w:t>
      </w:r>
      <w:r w:rsidR="00B04B88">
        <w:t xml:space="preserve">lanket </w:t>
      </w:r>
      <w:r w:rsidR="00B904EA">
        <w:t>P</w:t>
      </w:r>
      <w:r w:rsidR="00B04B88">
        <w:t xml:space="preserve">urchase </w:t>
      </w:r>
      <w:r w:rsidR="00B904EA">
        <w:t>A</w:t>
      </w:r>
      <w:r w:rsidR="00B04B88">
        <w:t>greement</w:t>
      </w:r>
      <w:r w:rsidR="00B904EA">
        <w:t>s under</w:t>
      </w:r>
      <w:r w:rsidR="00B04B88">
        <w:t xml:space="preserve"> a</w:t>
      </w:r>
      <w:r w:rsidR="00B904EA">
        <w:t xml:space="preserve"> FSS). </w:t>
      </w:r>
    </w:p>
    <w:p w:rsidR="005B5993" w:rsidRDefault="005B5993" w:rsidP="005B5993">
      <w:pPr>
        <w:pStyle w:val="NormalWeb"/>
        <w:tabs>
          <w:tab w:val="left" w:pos="360"/>
          <w:tab w:val="left" w:pos="720"/>
          <w:tab w:val="left" w:pos="1080"/>
          <w:tab w:val="left" w:pos="1440"/>
        </w:tabs>
        <w:spacing w:line="288" w:lineRule="atLeast"/>
      </w:pPr>
      <w:r>
        <w:tab/>
        <w:t>2.</w:t>
      </w:r>
      <w:r w:rsidR="00BE70C9">
        <w:t xml:space="preserve">  </w:t>
      </w:r>
      <w:r>
        <w:rPr>
          <w:u w:val="single"/>
        </w:rPr>
        <w:t>Use of the Information</w:t>
      </w:r>
    </w:p>
    <w:p w:rsidR="00F96EF2" w:rsidRPr="003C0A74" w:rsidRDefault="005B5993" w:rsidP="00F96EF2">
      <w:pPr>
        <w:pStyle w:val="p3"/>
      </w:pPr>
      <w:r w:rsidRPr="005B5993">
        <w:t xml:space="preserve">           </w:t>
      </w:r>
      <w:r w:rsidR="00265452">
        <w:t xml:space="preserve">The authorization to be submitted </w:t>
      </w:r>
      <w:r w:rsidR="003E65FF">
        <w:t xml:space="preserve">pursuant to this requirement provides the terms </w:t>
      </w:r>
      <w:r w:rsidR="00B04B88">
        <w:t>and conditions under which the contracting o</w:t>
      </w:r>
      <w:r w:rsidR="003E65FF">
        <w:t>fficer has authorized the contractor to use Government sources of supply.  The authorization is used by the Government source of supply to verify that a contractor is authorized to place such orders and under what conditions.</w:t>
      </w:r>
    </w:p>
    <w:p w:rsidR="00F96EF2" w:rsidRPr="005A4AC3" w:rsidRDefault="00F96EF2" w:rsidP="00F96EF2">
      <w:pPr>
        <w:pStyle w:val="p3"/>
      </w:pPr>
    </w:p>
    <w:p w:rsidR="005A4AC3" w:rsidRDefault="005A4AC3">
      <w:pPr>
        <w:pStyle w:val="p3"/>
        <w:rPr>
          <w:b/>
          <w:bCs/>
        </w:rPr>
      </w:pPr>
      <w:r>
        <w:rPr>
          <w:bCs/>
        </w:rPr>
        <w:t xml:space="preserve">      </w:t>
      </w:r>
      <w:r w:rsidR="00F96EF2" w:rsidRPr="005A4AC3">
        <w:rPr>
          <w:bCs/>
        </w:rPr>
        <w:t xml:space="preserve">3.  </w:t>
      </w:r>
      <w:r w:rsidRPr="005A4AC3">
        <w:rPr>
          <w:bCs/>
          <w:u w:val="single"/>
        </w:rPr>
        <w:t xml:space="preserve">Use of </w:t>
      </w:r>
      <w:r w:rsidR="00F96EF2" w:rsidRPr="005A4AC3">
        <w:rPr>
          <w:bCs/>
          <w:u w:val="single"/>
        </w:rPr>
        <w:t>Information technology</w:t>
      </w:r>
      <w:r w:rsidR="00F96EF2" w:rsidRPr="003C0A74">
        <w:rPr>
          <w:b/>
          <w:bCs/>
        </w:rPr>
        <w:t xml:space="preserve">  </w:t>
      </w:r>
    </w:p>
    <w:p w:rsidR="005A4AC3" w:rsidRDefault="005A4AC3">
      <w:pPr>
        <w:pStyle w:val="p3"/>
        <w:rPr>
          <w:b/>
          <w:bCs/>
        </w:rPr>
      </w:pPr>
    </w:p>
    <w:p w:rsidR="005A4AC3" w:rsidRPr="005A4AC3" w:rsidRDefault="005A4AC3" w:rsidP="005A4AC3">
      <w:pPr>
        <w:tabs>
          <w:tab w:val="left" w:pos="663"/>
        </w:tabs>
      </w:pPr>
      <w:r w:rsidRPr="005A4AC3">
        <w:tab/>
      </w:r>
      <w:r w:rsidRPr="005A4AC3">
        <w:rPr>
          <w:bCs/>
        </w:rPr>
        <w:t>Information technology is used 100% of the time to reduce burden.</w:t>
      </w:r>
      <w:r w:rsidR="001E3091">
        <w:rPr>
          <w:bCs/>
        </w:rPr>
        <w:t xml:space="preserve"> </w:t>
      </w:r>
      <w:r w:rsidRPr="005A4AC3">
        <w:rPr>
          <w:bCs/>
        </w:rPr>
        <w:t xml:space="preserve"> </w:t>
      </w:r>
      <w:r w:rsidRPr="005A4AC3">
        <w:t>Where both the Government agency and contractors are capable of electronic interchange, contractors may submit this information collection requirement electronically.</w:t>
      </w:r>
    </w:p>
    <w:p w:rsidR="00F96EF2" w:rsidRDefault="00F8411D" w:rsidP="004C3217">
      <w:pPr>
        <w:pStyle w:val="NormalWeb"/>
        <w:tabs>
          <w:tab w:val="left" w:pos="360"/>
          <w:tab w:val="left" w:pos="720"/>
          <w:tab w:val="left" w:pos="1080"/>
          <w:tab w:val="left" w:pos="1440"/>
        </w:tabs>
        <w:spacing w:line="288" w:lineRule="atLeast"/>
      </w:pPr>
      <w:r>
        <w:tab/>
        <w:t>4.</w:t>
      </w:r>
      <w:r w:rsidR="00BE70C9">
        <w:t xml:space="preserve">  </w:t>
      </w:r>
      <w:r>
        <w:rPr>
          <w:u w:val="single"/>
        </w:rPr>
        <w:t>Non-duplication</w:t>
      </w:r>
    </w:p>
    <w:p w:rsidR="00F8411D" w:rsidRDefault="00F8411D" w:rsidP="006E5128">
      <w:pPr>
        <w:pStyle w:val="NormalWeb"/>
        <w:tabs>
          <w:tab w:val="left" w:pos="360"/>
          <w:tab w:val="left" w:pos="720"/>
          <w:tab w:val="left" w:pos="1080"/>
          <w:tab w:val="left" w:pos="1440"/>
        </w:tabs>
        <w:spacing w:line="288" w:lineRule="atLeast"/>
      </w:pPr>
      <w:r>
        <w:tab/>
      </w:r>
      <w:r>
        <w:tab/>
      </w:r>
      <w:r w:rsidRPr="003525BE">
        <w:t xml:space="preserve">As a matter of policy, DoD reviews the </w:t>
      </w:r>
      <w:r w:rsidR="00935D1A">
        <w:t>FAR</w:t>
      </w:r>
      <w:r w:rsidRPr="003525BE">
        <w:t xml:space="preserve"> to determine if adequate language already exists.  The language in DFARS part 2</w:t>
      </w:r>
      <w:r w:rsidR="003E65FF">
        <w:t>51</w:t>
      </w:r>
      <w:r w:rsidRPr="003525BE">
        <w:t xml:space="preserve"> </w:t>
      </w:r>
      <w:r w:rsidR="00153BE1">
        <w:t xml:space="preserve">implements the policies set forth in FAR 51 related to contractor requirements, but does not duplicate any information already provided to contractors </w:t>
      </w:r>
      <w:r w:rsidR="00B04B88">
        <w:lastRenderedPageBreak/>
        <w:t>under FAR c</w:t>
      </w:r>
      <w:r w:rsidR="00153BE1">
        <w:t>lause 52.251-1</w:t>
      </w:r>
      <w:r w:rsidRPr="003525BE">
        <w:t>.  Since the nature of the reporting requirement is contract specific, similar information is not readily available.</w:t>
      </w:r>
    </w:p>
    <w:p w:rsidR="00935E63" w:rsidRDefault="00935E63" w:rsidP="00935E63">
      <w:pPr>
        <w:pStyle w:val="NormalWeb"/>
        <w:tabs>
          <w:tab w:val="left" w:pos="360"/>
          <w:tab w:val="left" w:pos="720"/>
          <w:tab w:val="left" w:pos="1080"/>
          <w:tab w:val="left" w:pos="1440"/>
        </w:tabs>
        <w:spacing w:line="288" w:lineRule="atLeast"/>
        <w:rPr>
          <w:u w:val="single"/>
        </w:rPr>
      </w:pPr>
      <w:r>
        <w:tab/>
        <w:t>5.</w:t>
      </w:r>
      <w:r w:rsidR="00BE70C9">
        <w:t xml:space="preserve">  </w:t>
      </w:r>
      <w:r>
        <w:rPr>
          <w:u w:val="single"/>
        </w:rPr>
        <w:t>Burden on Small Business</w:t>
      </w:r>
    </w:p>
    <w:p w:rsidR="00F96EF2" w:rsidRPr="0051069B" w:rsidRDefault="0051069B" w:rsidP="0051069B">
      <w:pPr>
        <w:pStyle w:val="NormalWeb"/>
        <w:tabs>
          <w:tab w:val="left" w:pos="360"/>
          <w:tab w:val="left" w:pos="720"/>
          <w:tab w:val="left" w:pos="1080"/>
          <w:tab w:val="left" w:pos="1440"/>
        </w:tabs>
        <w:spacing w:line="288" w:lineRule="atLeast"/>
      </w:pPr>
      <w:bookmarkStart w:id="3" w:name="cp441"/>
      <w:r>
        <w:tab/>
      </w:r>
      <w:r>
        <w:tab/>
      </w:r>
      <w:bookmarkEnd w:id="3"/>
      <w:r w:rsidRPr="00AE6FF8">
        <w:t xml:space="preserve">The collection of this information is not expected to have a significant impact on a substantial number of small businesses or other small entities.  The requirements for </w:t>
      </w:r>
      <w:r>
        <w:t xml:space="preserve">this </w:t>
      </w:r>
      <w:r w:rsidRPr="00AE6FF8">
        <w:t xml:space="preserve">information collection are </w:t>
      </w:r>
      <w:r>
        <w:t xml:space="preserve">determined on a case-by-case basis, </w:t>
      </w:r>
      <w:r w:rsidRPr="00AE6FF8">
        <w:t xml:space="preserve">as the circumstances dictate.  </w:t>
      </w:r>
      <w:r w:rsidRPr="009B7321">
        <w:t xml:space="preserve">The burden applied to small businesses is the minimum consistent with </w:t>
      </w:r>
      <w:r>
        <w:t>applicable laws, Executive o</w:t>
      </w:r>
      <w:r w:rsidRPr="009B7321">
        <w:t>rders, and prudent business practices.</w:t>
      </w:r>
    </w:p>
    <w:p w:rsidR="0051069B" w:rsidRPr="0051069B" w:rsidRDefault="0051069B" w:rsidP="0051069B">
      <w:pPr>
        <w:pStyle w:val="NormalWeb"/>
        <w:tabs>
          <w:tab w:val="left" w:pos="360"/>
          <w:tab w:val="left" w:pos="720"/>
          <w:tab w:val="left" w:pos="1080"/>
          <w:tab w:val="left" w:pos="1440"/>
        </w:tabs>
        <w:spacing w:line="288" w:lineRule="atLeast"/>
      </w:pPr>
      <w:r>
        <w:tab/>
        <w:t>6.</w:t>
      </w:r>
      <w:r w:rsidR="00BE70C9">
        <w:t xml:space="preserve">  </w:t>
      </w:r>
      <w:r>
        <w:rPr>
          <w:u w:val="single"/>
        </w:rPr>
        <w:t>Less Frequent Collection</w:t>
      </w:r>
    </w:p>
    <w:p w:rsidR="00F96EF2" w:rsidRPr="00B904EA" w:rsidRDefault="005D4884" w:rsidP="00F96EF2">
      <w:pPr>
        <w:pStyle w:val="p3"/>
      </w:pPr>
      <w:r>
        <w:t xml:space="preserve">            </w:t>
      </w:r>
      <w:r w:rsidR="00F96EF2" w:rsidRPr="003C0A74">
        <w:t xml:space="preserve">Every attempt </w:t>
      </w:r>
      <w:r>
        <w:t>is</w:t>
      </w:r>
      <w:r w:rsidR="00F96EF2" w:rsidRPr="003C0A74">
        <w:t xml:space="preserve"> made to keep the frequency of </w:t>
      </w:r>
      <w:r>
        <w:t xml:space="preserve">this </w:t>
      </w:r>
      <w:r w:rsidR="00F96EF2" w:rsidRPr="003C0A74">
        <w:t>collection to a minimum</w:t>
      </w:r>
      <w:r>
        <w:t xml:space="preserve">.  </w:t>
      </w:r>
      <w:r w:rsidR="00454B43">
        <w:t>DoD reviewed the freque</w:t>
      </w:r>
      <w:r w:rsidR="00454B43" w:rsidRPr="00B904EA">
        <w:t>ncy and determined that it is the minimum necessary to ensure compliance with FAR 51.103(a)</w:t>
      </w:r>
      <w:r w:rsidR="004D0D80" w:rsidRPr="00B904EA">
        <w:t>.  Every attempt has been made to keep the frequency of collection to a minimum without jeopardizing the ability of the Government</w:t>
      </w:r>
      <w:r w:rsidR="00361228">
        <w:t xml:space="preserve"> sources of supply</w:t>
      </w:r>
      <w:r w:rsidR="004D0D80" w:rsidRPr="00B904EA">
        <w:t xml:space="preserve"> to assure that contractors are authorized to place orders under </w:t>
      </w:r>
      <w:r w:rsidR="00B04B88">
        <w:t>FSS</w:t>
      </w:r>
      <w:r w:rsidR="004D0D80" w:rsidRPr="00B904EA">
        <w:t>.</w:t>
      </w:r>
    </w:p>
    <w:p w:rsidR="00F96EF2" w:rsidRPr="00B904EA" w:rsidRDefault="00917705" w:rsidP="00917705">
      <w:pPr>
        <w:pStyle w:val="NormalWeb"/>
        <w:tabs>
          <w:tab w:val="left" w:pos="360"/>
          <w:tab w:val="left" w:pos="720"/>
          <w:tab w:val="left" w:pos="1080"/>
          <w:tab w:val="left" w:pos="1440"/>
        </w:tabs>
        <w:spacing w:line="288" w:lineRule="atLeast"/>
      </w:pPr>
      <w:r w:rsidRPr="00B904EA">
        <w:tab/>
        <w:t>7.</w:t>
      </w:r>
      <w:r w:rsidR="00BE70C9" w:rsidRPr="00B904EA">
        <w:t xml:space="preserve">  </w:t>
      </w:r>
      <w:r w:rsidRPr="00B904EA">
        <w:rPr>
          <w:u w:val="single"/>
        </w:rPr>
        <w:t>Paperwork Reduction Act Guidelines</w:t>
      </w:r>
    </w:p>
    <w:p w:rsidR="00917705" w:rsidRDefault="00917705" w:rsidP="00917705">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F96EF2" w:rsidRDefault="00917705" w:rsidP="00917705">
      <w:pPr>
        <w:pStyle w:val="NormalWeb"/>
        <w:tabs>
          <w:tab w:val="left" w:pos="360"/>
          <w:tab w:val="left" w:pos="720"/>
          <w:tab w:val="left" w:pos="1080"/>
          <w:tab w:val="left" w:pos="1440"/>
        </w:tabs>
        <w:spacing w:line="288" w:lineRule="atLeast"/>
      </w:pPr>
      <w:r>
        <w:tab/>
        <w:t>8.</w:t>
      </w:r>
      <w:r w:rsidR="00BE70C9">
        <w:t xml:space="preserve">  </w:t>
      </w:r>
      <w:r>
        <w:rPr>
          <w:u w:val="single"/>
        </w:rPr>
        <w:t>Consultation and Public Comments</w:t>
      </w:r>
    </w:p>
    <w:p w:rsidR="008863FD" w:rsidRDefault="00917705" w:rsidP="008863FD">
      <w:pPr>
        <w:pStyle w:val="NormalWeb"/>
        <w:tabs>
          <w:tab w:val="left" w:pos="360"/>
          <w:tab w:val="left" w:pos="720"/>
          <w:tab w:val="left" w:pos="1080"/>
          <w:tab w:val="left" w:pos="1440"/>
        </w:tabs>
        <w:spacing w:line="288" w:lineRule="atLeast"/>
      </w:pPr>
      <w:bookmarkStart w:id="4" w:name="cp447"/>
      <w:r>
        <w:tab/>
      </w:r>
      <w:r>
        <w:tab/>
      </w:r>
      <w:bookmarkEnd w:id="4"/>
      <w:r w:rsidR="008863FD">
        <w:t>a</w:t>
      </w:r>
      <w:r w:rsidR="008863FD" w:rsidRPr="00F13F8E">
        <w:t xml:space="preserve">.  A </w:t>
      </w:r>
      <w:r w:rsidR="008863FD">
        <w:t xml:space="preserve">DoD </w:t>
      </w:r>
      <w:r w:rsidR="008863FD" w:rsidRPr="00F13F8E">
        <w:t>subject matter expert</w:t>
      </w:r>
      <w:r w:rsidR="008863FD">
        <w:t xml:space="preserve"> (SME)</w:t>
      </w:r>
      <w:r w:rsidR="008863FD" w:rsidRPr="00F13F8E">
        <w:t xml:space="preserve"> reviewed the validity of the information collection requirements for the clause to provide updated estimates of the public burden.  The burden, included in paragraph 12 below, reflects the validation of the need for the collection requirement, judgement, and best estimates of the </w:t>
      </w:r>
      <w:r w:rsidR="008863FD">
        <w:t>DoD</w:t>
      </w:r>
      <w:r w:rsidR="008863FD" w:rsidRPr="00F13F8E">
        <w:t xml:space="preserve"> </w:t>
      </w:r>
      <w:r w:rsidR="008863FD">
        <w:t>SME</w:t>
      </w:r>
      <w:r w:rsidR="008863FD" w:rsidRPr="00F13F8E">
        <w:t>.</w:t>
      </w:r>
    </w:p>
    <w:p w:rsidR="00982E5F" w:rsidRDefault="008863FD" w:rsidP="00917705">
      <w:pPr>
        <w:pStyle w:val="NormalWeb"/>
        <w:tabs>
          <w:tab w:val="left" w:pos="360"/>
          <w:tab w:val="left" w:pos="720"/>
          <w:tab w:val="left" w:pos="1080"/>
          <w:tab w:val="left" w:pos="1440"/>
        </w:tabs>
        <w:spacing w:line="288" w:lineRule="atLeast"/>
      </w:pPr>
      <w:r>
        <w:tab/>
      </w:r>
      <w:r>
        <w:tab/>
        <w:t>b</w:t>
      </w:r>
      <w:r w:rsidR="00917705">
        <w:t xml:space="preserve">.  </w:t>
      </w:r>
      <w:r w:rsidR="00982E5F" w:rsidRPr="007C38D0">
        <w:t>This information collection is consistent with the guidelines in 5 CFR 1320.</w:t>
      </w:r>
      <w:r w:rsidR="00982E5F">
        <w:t>6.</w:t>
      </w:r>
      <w:r w:rsidR="00982E5F" w:rsidRPr="007C38D0">
        <w:t xml:space="preserve">  </w:t>
      </w:r>
      <w:r w:rsidR="00982E5F">
        <w:t>I</w:t>
      </w:r>
      <w:r w:rsidR="00982E5F" w:rsidRPr="007C38D0">
        <w:t>n</w:t>
      </w:r>
      <w:r w:rsidR="00982E5F">
        <w:t xml:space="preserve"> accordance with</w:t>
      </w:r>
      <w:r w:rsidR="00982E5F" w:rsidRPr="007C38D0">
        <w:t xml:space="preserve"> 5 CFR 1320.8(d)</w:t>
      </w:r>
      <w:r w:rsidR="00982E5F">
        <w:t xml:space="preserve">, public comments were solicited in the </w:t>
      </w:r>
      <w:r w:rsidR="00982E5F" w:rsidRPr="00B04B88">
        <w:rPr>
          <w:i/>
        </w:rPr>
        <w:t>Federal Register</w:t>
      </w:r>
      <w:r w:rsidR="00982E5F">
        <w:t xml:space="preserve"> on </w:t>
      </w:r>
      <w:r>
        <w:t>July 26, 2017</w:t>
      </w:r>
      <w:r w:rsidR="00982E5F">
        <w:t xml:space="preserve"> (</w:t>
      </w:r>
      <w:hyperlink r:id="rId9" w:history="1">
        <w:r w:rsidRPr="00877E4E">
          <w:rPr>
            <w:rStyle w:val="Hyperlink"/>
          </w:rPr>
          <w:t>82</w:t>
        </w:r>
        <w:r w:rsidR="00982E5F" w:rsidRPr="00877E4E">
          <w:rPr>
            <w:rStyle w:val="Hyperlink"/>
          </w:rPr>
          <w:t xml:space="preserve"> FR </w:t>
        </w:r>
        <w:r w:rsidRPr="00877E4E">
          <w:rPr>
            <w:rStyle w:val="Hyperlink"/>
          </w:rPr>
          <w:t>34647</w:t>
        </w:r>
      </w:hyperlink>
      <w:r w:rsidR="00982E5F">
        <w:t xml:space="preserve">). </w:t>
      </w:r>
      <w:r>
        <w:t xml:space="preserve"> No </w:t>
      </w:r>
      <w:r w:rsidR="00982E5F">
        <w:t>comments were received</w:t>
      </w:r>
      <w:r w:rsidR="00982E5F" w:rsidRPr="007C38D0">
        <w:t>.</w:t>
      </w:r>
    </w:p>
    <w:p w:rsidR="00391372" w:rsidRDefault="00391372" w:rsidP="00917705">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00877E4E">
        <w:t>September 27</w:t>
      </w:r>
      <w:r w:rsidRPr="00267E5F">
        <w:t>, 201</w:t>
      </w:r>
      <w:r>
        <w:t>7</w:t>
      </w:r>
      <w:r w:rsidRPr="00267E5F">
        <w:t xml:space="preserve"> (</w:t>
      </w:r>
      <w:hyperlink r:id="rId10" w:history="1">
        <w:r w:rsidR="00877E4E" w:rsidRPr="00877E4E">
          <w:rPr>
            <w:rStyle w:val="Hyperlink"/>
          </w:rPr>
          <w:t>82</w:t>
        </w:r>
        <w:r w:rsidR="00AF7DCF" w:rsidRPr="00877E4E">
          <w:rPr>
            <w:rStyle w:val="Hyperlink"/>
          </w:rPr>
          <w:t xml:space="preserve"> </w:t>
        </w:r>
        <w:r w:rsidR="008002B1" w:rsidRPr="00877E4E">
          <w:rPr>
            <w:rStyle w:val="Hyperlink"/>
          </w:rPr>
          <w:t xml:space="preserve">FR </w:t>
        </w:r>
        <w:r w:rsidR="00877E4E" w:rsidRPr="00877E4E">
          <w:rPr>
            <w:rStyle w:val="Hyperlink"/>
          </w:rPr>
          <w:t>44999</w:t>
        </w:r>
      </w:hyperlink>
      <w:r w:rsidRPr="00267E5F">
        <w:t>).</w:t>
      </w:r>
    </w:p>
    <w:p w:rsidR="00917705" w:rsidRDefault="00917705" w:rsidP="00917705">
      <w:pPr>
        <w:pStyle w:val="NormalWeb"/>
        <w:tabs>
          <w:tab w:val="left" w:pos="360"/>
          <w:tab w:val="left" w:pos="720"/>
          <w:tab w:val="left" w:pos="1080"/>
          <w:tab w:val="left" w:pos="1440"/>
        </w:tabs>
        <w:spacing w:line="288" w:lineRule="atLeast"/>
      </w:pPr>
      <w:r>
        <w:tab/>
        <w:t>9.</w:t>
      </w:r>
      <w:r w:rsidR="00BE70C9">
        <w:t xml:space="preserve">  </w:t>
      </w:r>
      <w:r>
        <w:rPr>
          <w:u w:val="single"/>
        </w:rPr>
        <w:t>Gifts or Payment</w:t>
      </w:r>
    </w:p>
    <w:p w:rsidR="00DC2980" w:rsidRDefault="00917705" w:rsidP="00917705">
      <w:pPr>
        <w:pStyle w:val="NormalWeb"/>
        <w:tabs>
          <w:tab w:val="left" w:pos="360"/>
          <w:tab w:val="left" w:pos="720"/>
          <w:tab w:val="left" w:pos="1080"/>
          <w:tab w:val="left" w:pos="1440"/>
        </w:tabs>
        <w:spacing w:line="288" w:lineRule="atLeast"/>
      </w:pPr>
      <w:bookmarkStart w:id="5" w:name="cp450"/>
      <w:r>
        <w:tab/>
      </w:r>
      <w:bookmarkEnd w:id="5"/>
      <w:r w:rsidR="00F13F8E">
        <w:t xml:space="preserve">     </w:t>
      </w:r>
      <w:r w:rsidRPr="009F484F">
        <w:t>DoD will not provide a p</w:t>
      </w:r>
      <w:r>
        <w:t>ayment or gift to respondents of</w:t>
      </w:r>
      <w:r w:rsidRPr="009F484F">
        <w:t xml:space="preserve"> this information collection requirement.</w:t>
      </w:r>
    </w:p>
    <w:p w:rsidR="0070428A" w:rsidRDefault="0070428A" w:rsidP="00917705">
      <w:pPr>
        <w:pStyle w:val="NormalWeb"/>
        <w:tabs>
          <w:tab w:val="left" w:pos="360"/>
          <w:tab w:val="left" w:pos="720"/>
          <w:tab w:val="left" w:pos="1080"/>
          <w:tab w:val="left" w:pos="1440"/>
        </w:tabs>
        <w:spacing w:line="288" w:lineRule="atLeast"/>
      </w:pPr>
    </w:p>
    <w:p w:rsidR="00917705" w:rsidRDefault="00917705" w:rsidP="00917705">
      <w:pPr>
        <w:pStyle w:val="NormalWeb"/>
        <w:tabs>
          <w:tab w:val="left" w:pos="360"/>
          <w:tab w:val="left" w:pos="720"/>
          <w:tab w:val="left" w:pos="1080"/>
          <w:tab w:val="left" w:pos="1440"/>
        </w:tabs>
        <w:spacing w:line="288" w:lineRule="atLeast"/>
      </w:pPr>
      <w:r>
        <w:lastRenderedPageBreak/>
        <w:tab/>
        <w:t>10.</w:t>
      </w:r>
      <w:r w:rsidR="001E3091">
        <w:t xml:space="preserve"> </w:t>
      </w:r>
      <w:r>
        <w:t xml:space="preserve"> </w:t>
      </w:r>
      <w:r>
        <w:rPr>
          <w:u w:val="single"/>
        </w:rPr>
        <w:t>Confidentiality</w:t>
      </w:r>
    </w:p>
    <w:p w:rsidR="00917705" w:rsidRDefault="00F13F8E" w:rsidP="00917705">
      <w:pPr>
        <w:pStyle w:val="NormalWeb"/>
        <w:tabs>
          <w:tab w:val="left" w:pos="360"/>
          <w:tab w:val="left" w:pos="720"/>
          <w:tab w:val="left" w:pos="1080"/>
          <w:tab w:val="left" w:pos="1440"/>
        </w:tabs>
        <w:spacing w:line="288" w:lineRule="atLeast"/>
      </w:pPr>
      <w:r>
        <w:tab/>
      </w:r>
      <w:r>
        <w:tab/>
      </w:r>
      <w:r w:rsidR="00917705" w:rsidRPr="00F05A56">
        <w:t>This information is disclosed only to the extent consistent with statutory requirements, current regulations, and prudent business practices.  The collection of information does not include any personally identifiable information</w:t>
      </w:r>
      <w:r w:rsidR="00B04B88">
        <w:t xml:space="preserve"> (PII)</w:t>
      </w:r>
      <w:r w:rsidR="00917705">
        <w:t xml:space="preserve"> and records are not retrievable by PII</w:t>
      </w:r>
      <w:r w:rsidR="00917705" w:rsidRPr="00F05A56">
        <w:t>; therefore, no Privacy Impact Assessment or Privacy Act System of Records Notice is required.</w:t>
      </w:r>
    </w:p>
    <w:p w:rsidR="00917705" w:rsidRDefault="00917705" w:rsidP="00917705">
      <w:pPr>
        <w:pStyle w:val="NormalWeb"/>
        <w:tabs>
          <w:tab w:val="left" w:pos="360"/>
          <w:tab w:val="left" w:pos="720"/>
          <w:tab w:val="left" w:pos="1080"/>
          <w:tab w:val="left" w:pos="1440"/>
        </w:tabs>
        <w:spacing w:line="288" w:lineRule="atLeast"/>
      </w:pPr>
      <w:r>
        <w:tab/>
        <w:t>11.</w:t>
      </w:r>
      <w:r w:rsidR="001E3091">
        <w:t xml:space="preserve"> </w:t>
      </w:r>
      <w:r>
        <w:t xml:space="preserve"> </w:t>
      </w:r>
      <w:r>
        <w:rPr>
          <w:u w:val="single"/>
        </w:rPr>
        <w:t>Sensitive Questions</w:t>
      </w:r>
    </w:p>
    <w:p w:rsidR="00917705" w:rsidRDefault="00F13F8E" w:rsidP="00917705">
      <w:pPr>
        <w:pStyle w:val="NormalWeb"/>
        <w:tabs>
          <w:tab w:val="left" w:pos="360"/>
          <w:tab w:val="left" w:pos="720"/>
          <w:tab w:val="left" w:pos="1080"/>
          <w:tab w:val="left" w:pos="1440"/>
        </w:tabs>
        <w:spacing w:line="288" w:lineRule="atLeast"/>
      </w:pPr>
      <w:r>
        <w:tab/>
      </w:r>
      <w:r>
        <w:tab/>
      </w:r>
      <w:r w:rsidR="00917705" w:rsidRPr="009B7321">
        <w:t>No sensitive questions are involved</w:t>
      </w:r>
      <w:r w:rsidR="00917705">
        <w:t xml:space="preserve"> in the information collection</w:t>
      </w:r>
      <w:r w:rsidR="00917705" w:rsidRPr="009B7321">
        <w:t>.</w:t>
      </w:r>
    </w:p>
    <w:p w:rsidR="00917705" w:rsidRDefault="00917705" w:rsidP="00917705">
      <w:pPr>
        <w:pStyle w:val="NormalWeb"/>
        <w:tabs>
          <w:tab w:val="left" w:pos="360"/>
          <w:tab w:val="left" w:pos="720"/>
          <w:tab w:val="left" w:pos="1080"/>
          <w:tab w:val="left" w:pos="1440"/>
        </w:tabs>
        <w:spacing w:line="288" w:lineRule="atLeast"/>
      </w:pPr>
      <w:r>
        <w:tab/>
        <w:t>12.</w:t>
      </w:r>
      <w:r w:rsidR="001E3091">
        <w:t xml:space="preserve"> </w:t>
      </w:r>
      <w:r>
        <w:t xml:space="preserve"> </w:t>
      </w:r>
      <w:r>
        <w:rPr>
          <w:u w:val="single"/>
        </w:rPr>
        <w:t>Respondent Burden, and its Labor Costs</w:t>
      </w:r>
    </w:p>
    <w:p w:rsidR="00CC47CA" w:rsidRDefault="00917705" w:rsidP="0070428A">
      <w:pPr>
        <w:pStyle w:val="NormalWeb"/>
        <w:tabs>
          <w:tab w:val="left" w:pos="360"/>
          <w:tab w:val="left" w:pos="720"/>
          <w:tab w:val="left" w:pos="1080"/>
          <w:tab w:val="left" w:pos="1440"/>
        </w:tabs>
        <w:spacing w:before="0" w:beforeAutospacing="0" w:after="0" w:afterAutospacing="0"/>
      </w:pPr>
      <w:r>
        <w:tab/>
      </w:r>
      <w:r>
        <w:tab/>
      </w:r>
      <w:r w:rsidR="00F96EF2" w:rsidRPr="00C06A4C">
        <w:t xml:space="preserve">The estimated </w:t>
      </w:r>
      <w:r w:rsidR="00C06A4C">
        <w:t>respondent burden is</w:t>
      </w:r>
      <w:r w:rsidR="00F96EF2" w:rsidRPr="00C06A4C">
        <w:t xml:space="preserve"> based on information generated from</w:t>
      </w:r>
      <w:r w:rsidR="00C06A4C" w:rsidRPr="00C06A4C">
        <w:t xml:space="preserve"> the F</w:t>
      </w:r>
      <w:r w:rsidR="00C06A4C">
        <w:t xml:space="preserve">ederal </w:t>
      </w:r>
      <w:r w:rsidR="00C06A4C" w:rsidRPr="00C06A4C">
        <w:t>P</w:t>
      </w:r>
      <w:r w:rsidR="00C06A4C">
        <w:t xml:space="preserve">rocurement </w:t>
      </w:r>
      <w:r w:rsidR="00C06A4C" w:rsidRPr="00C06A4C">
        <w:t>D</w:t>
      </w:r>
      <w:r w:rsidR="00C06A4C">
        <w:t xml:space="preserve">ata </w:t>
      </w:r>
      <w:r w:rsidR="00C06A4C" w:rsidRPr="00C06A4C">
        <w:t>S</w:t>
      </w:r>
      <w:r w:rsidR="00C06A4C">
        <w:t>ystem (FPDS)</w:t>
      </w:r>
      <w:r w:rsidR="00935D1A">
        <w:t xml:space="preserve"> </w:t>
      </w:r>
      <w:r w:rsidR="005E3F91">
        <w:t xml:space="preserve">and the Electronic Document Access (EDA) system </w:t>
      </w:r>
      <w:r w:rsidR="00935D1A">
        <w:t>using fiscal y</w:t>
      </w:r>
      <w:r w:rsidR="00C06A4C" w:rsidRPr="00C06A4C">
        <w:t>ear</w:t>
      </w:r>
      <w:r w:rsidR="00C06A4C">
        <w:t xml:space="preserve"> (FY)</w:t>
      </w:r>
      <w:r w:rsidR="00C06A4C" w:rsidRPr="00C06A4C">
        <w:t xml:space="preserve"> 2016</w:t>
      </w:r>
      <w:r w:rsidR="00F96EF2" w:rsidRPr="00C06A4C">
        <w:t xml:space="preserve"> </w:t>
      </w:r>
      <w:r w:rsidR="00F15D55">
        <w:t xml:space="preserve">contract </w:t>
      </w:r>
      <w:r w:rsidR="00F96EF2" w:rsidRPr="00C06A4C">
        <w:t xml:space="preserve">data and estimates of processing times </w:t>
      </w:r>
      <w:r w:rsidR="00C06A4C">
        <w:t>from</w:t>
      </w:r>
      <w:r w:rsidR="00F96EF2" w:rsidRPr="00C06A4C">
        <w:t xml:space="preserve"> </w:t>
      </w:r>
      <w:r w:rsidR="00AB1DBD">
        <w:t>DoD specialists involved in the processing of the collected information</w:t>
      </w:r>
      <w:r w:rsidR="00F96EF2" w:rsidRPr="003C0A74">
        <w:t xml:space="preserve">.  </w:t>
      </w:r>
      <w:r w:rsidR="00C06A4C">
        <w:t xml:space="preserve">The number of respondents is based on </w:t>
      </w:r>
      <w:r w:rsidR="00F96EF2" w:rsidRPr="003C0A74">
        <w:t>FPDS</w:t>
      </w:r>
      <w:r w:rsidR="00F15D55">
        <w:t xml:space="preserve"> data, in conjunction EDA data,</w:t>
      </w:r>
      <w:r w:rsidR="00F96EF2" w:rsidRPr="003C0A74">
        <w:t xml:space="preserve"> </w:t>
      </w:r>
      <w:r w:rsidR="00C06A4C">
        <w:t xml:space="preserve">that </w:t>
      </w:r>
      <w:r w:rsidR="00F96EF2" w:rsidRPr="003C0A74">
        <w:t>indicate</w:t>
      </w:r>
      <w:r w:rsidR="00C06A4C">
        <w:t>s</w:t>
      </w:r>
      <w:r w:rsidR="00F96EF2" w:rsidRPr="003C0A74">
        <w:t xml:space="preserve"> </w:t>
      </w:r>
      <w:r w:rsidR="00C06A4C">
        <w:t>that</w:t>
      </w:r>
      <w:r w:rsidR="00F96EF2" w:rsidRPr="003C0A74">
        <w:t xml:space="preserve"> </w:t>
      </w:r>
      <w:r w:rsidR="00361228">
        <w:t>999 new contracts</w:t>
      </w:r>
      <w:r w:rsidR="00F96EF2" w:rsidRPr="003C0A74">
        <w:t xml:space="preserve"> </w:t>
      </w:r>
      <w:r w:rsidR="00C06A4C">
        <w:t xml:space="preserve">were </w:t>
      </w:r>
      <w:r w:rsidR="00F96EF2" w:rsidRPr="003C0A74">
        <w:t xml:space="preserve">awarded in </w:t>
      </w:r>
      <w:r w:rsidR="00C06A4C">
        <w:t xml:space="preserve">FY </w:t>
      </w:r>
      <w:r w:rsidR="00F96EF2" w:rsidRPr="003C0A74">
        <w:t>20</w:t>
      </w:r>
      <w:r w:rsidR="00C06A4C">
        <w:t>16</w:t>
      </w:r>
      <w:r w:rsidR="00B04B88">
        <w:t xml:space="preserve"> that included the DFARS c</w:t>
      </w:r>
      <w:r w:rsidR="00AB1DBD">
        <w:t>lause 252.251-7000</w:t>
      </w:r>
      <w:r w:rsidR="00F96EF2" w:rsidRPr="003C0A74">
        <w:t xml:space="preserve">. </w:t>
      </w:r>
      <w:r w:rsidR="00B04B88">
        <w:t xml:space="preserve"> T</w:t>
      </w:r>
      <w:r w:rsidR="00F15D55">
        <w:t xml:space="preserve">hese 999 new contract awards </w:t>
      </w:r>
      <w:r w:rsidR="00B04B88">
        <w:t xml:space="preserve">were made to </w:t>
      </w:r>
      <w:r w:rsidR="00F15D55">
        <w:t xml:space="preserve">654 unique </w:t>
      </w:r>
      <w:r w:rsidR="00CC47CA">
        <w:t>contractors</w:t>
      </w:r>
      <w:r w:rsidR="00F15D55">
        <w:t>.</w:t>
      </w:r>
      <w:r w:rsidR="00F96EF2" w:rsidRPr="003C0A74">
        <w:t xml:space="preserve"> </w:t>
      </w:r>
    </w:p>
    <w:p w:rsidR="00CC47CA" w:rsidRDefault="00CC47CA" w:rsidP="00F96EF2">
      <w:pPr>
        <w:pStyle w:val="p3"/>
      </w:pPr>
    </w:p>
    <w:p w:rsidR="00F15D55" w:rsidRDefault="00CC47CA" w:rsidP="00F96EF2">
      <w:pPr>
        <w:pStyle w:val="p3"/>
      </w:pPr>
      <w:r>
        <w:t xml:space="preserve">           The </w:t>
      </w:r>
      <w:r w:rsidR="00B6346F">
        <w:t xml:space="preserve">Government assumes that the </w:t>
      </w:r>
      <w:r>
        <w:t xml:space="preserve">contracting officer </w:t>
      </w:r>
      <w:r w:rsidR="00B6346F">
        <w:t>executes</w:t>
      </w:r>
      <w:r>
        <w:t xml:space="preserve"> a </w:t>
      </w:r>
      <w:r w:rsidR="00723786">
        <w:t xml:space="preserve">contract-specific authorization </w:t>
      </w:r>
      <w:r>
        <w:t>for each new contract that contain</w:t>
      </w:r>
      <w:r w:rsidR="00F204A8">
        <w:t xml:space="preserve">s the DFARS clause 252.251-7000; therefore, in FY </w:t>
      </w:r>
      <w:r w:rsidR="00B04B88">
        <w:t>20</w:t>
      </w:r>
      <w:r w:rsidR="00F204A8">
        <w:t>16, at least 999 authorizations were issued to contractors.</w:t>
      </w:r>
      <w:r>
        <w:t xml:space="preserve"> </w:t>
      </w:r>
      <w:r w:rsidR="00723786">
        <w:t xml:space="preserve"> </w:t>
      </w:r>
      <w:r w:rsidR="00F204A8">
        <w:t>The Government estimates that</w:t>
      </w:r>
      <w:r w:rsidR="00620E94">
        <w:t>,</w:t>
      </w:r>
      <w:r w:rsidR="00F204A8">
        <w:t xml:space="preserve"> for each </w:t>
      </w:r>
      <w:r w:rsidR="00F2179B">
        <w:t xml:space="preserve">of the 999 </w:t>
      </w:r>
      <w:r w:rsidR="00F204A8">
        <w:t xml:space="preserve">authorization issued, a contractor will provide a copy of the authorization to three different FSS holders.  </w:t>
      </w:r>
      <w:r w:rsidR="00F2179B">
        <w:t>Based on this information,</w:t>
      </w:r>
      <w:r w:rsidR="00F204A8">
        <w:t xml:space="preserve"> the total </w:t>
      </w:r>
      <w:r w:rsidR="00620E94">
        <w:t xml:space="preserve">number of </w:t>
      </w:r>
      <w:r w:rsidR="00F204A8">
        <w:t>responses is estimated at 2,997</w:t>
      </w:r>
      <w:r w:rsidR="00DD4A15">
        <w:t xml:space="preserve"> (999 x 3).  As some contractors may receive more than one contract subject to this requirement, the number of responses per respondent is </w:t>
      </w:r>
      <w:r w:rsidR="00620E94">
        <w:t>derived</w:t>
      </w:r>
      <w:r w:rsidR="00DD4A15">
        <w:t xml:space="preserve"> as follows: 2,997 responses divided by 654 unique contractors equals</w:t>
      </w:r>
      <w:r w:rsidR="00620E94">
        <w:t xml:space="preserve"> 4.58 responses per respondent.</w:t>
      </w:r>
      <w:r w:rsidR="00DD4A15">
        <w:t xml:space="preserve"> </w:t>
      </w:r>
      <w:r w:rsidR="0070428A">
        <w:t xml:space="preserve"> </w:t>
      </w:r>
      <w:r w:rsidR="00620E94">
        <w:t xml:space="preserve">The estimated 4.58 responses per respondent is rounded to 5, which results in a corresponding upward adjustment to the number of responses to 3,270. </w:t>
      </w:r>
      <w:r w:rsidR="0070428A">
        <w:t xml:space="preserve"> </w:t>
      </w:r>
      <w:r w:rsidR="00D922C5">
        <w:t xml:space="preserve">The </w:t>
      </w:r>
      <w:r w:rsidR="007F3523">
        <w:t xml:space="preserve">Government </w:t>
      </w:r>
      <w:r w:rsidR="00F96EF2" w:rsidRPr="003C0A74">
        <w:t>estimate</w:t>
      </w:r>
      <w:r w:rsidR="007F3523">
        <w:t>s</w:t>
      </w:r>
      <w:r w:rsidR="00F96EF2" w:rsidRPr="003C0A74">
        <w:t xml:space="preserve"> </w:t>
      </w:r>
      <w:r w:rsidR="00DD11B4">
        <w:t xml:space="preserve">that it will take contractors </w:t>
      </w:r>
      <w:r w:rsidR="00723786">
        <w:t>30 minutes</w:t>
      </w:r>
      <w:r w:rsidR="00F96EF2" w:rsidRPr="003C0A74">
        <w:t xml:space="preserve"> to prepare the </w:t>
      </w:r>
      <w:r w:rsidR="00723786">
        <w:t>authorization document to be submitted with the FSS order.</w:t>
      </w:r>
      <w:r w:rsidR="00F96EF2" w:rsidRPr="003C0A74">
        <w:t xml:space="preserve">  </w:t>
      </w:r>
      <w:r w:rsidR="006357E0">
        <w:t>At an estimated cost of $</w:t>
      </w:r>
      <w:r w:rsidR="006A3B8C">
        <w:t>37</w:t>
      </w:r>
      <w:r w:rsidR="00DD11B4">
        <w:t xml:space="preserve"> per hour, </w:t>
      </w:r>
      <w:r w:rsidR="00F96EF2" w:rsidRPr="003C0A74">
        <w:t xml:space="preserve">the </w:t>
      </w:r>
      <w:r w:rsidR="00DD11B4">
        <w:t>total estimation of</w:t>
      </w:r>
      <w:r w:rsidR="00F96EF2" w:rsidRPr="003C0A74">
        <w:t xml:space="preserve"> the </w:t>
      </w:r>
      <w:r w:rsidR="00DD11B4">
        <w:t>respondent</w:t>
      </w:r>
      <w:r w:rsidR="00F96EF2" w:rsidRPr="003C0A74">
        <w:t xml:space="preserve"> burden is as follows</w:t>
      </w:r>
      <w:r w:rsidR="007E5CA3">
        <w:t>:</w:t>
      </w:r>
    </w:p>
    <w:p w:rsidR="00DC2980" w:rsidRDefault="00DC2980" w:rsidP="00F96EF2">
      <w:pPr>
        <w:pStyle w:val="p3"/>
      </w:pPr>
    </w:p>
    <w:p w:rsidR="0070428A" w:rsidRPr="00723786" w:rsidRDefault="0070428A" w:rsidP="00F96EF2">
      <w:pPr>
        <w:pStyle w:val="p3"/>
      </w:pPr>
    </w:p>
    <w:tbl>
      <w:tblPr>
        <w:tblW w:w="8050" w:type="dxa"/>
        <w:tblInd w:w="535" w:type="dxa"/>
        <w:tblLook w:val="04A0" w:firstRow="1" w:lastRow="0" w:firstColumn="1" w:lastColumn="0" w:noHBand="0" w:noVBand="1"/>
      </w:tblPr>
      <w:tblGrid>
        <w:gridCol w:w="7054"/>
        <w:gridCol w:w="996"/>
      </w:tblGrid>
      <w:tr w:rsidR="006357E0" w:rsidRPr="006357E0" w:rsidTr="007E5CA3">
        <w:trPr>
          <w:trHeight w:val="300"/>
        </w:trPr>
        <w:tc>
          <w:tcPr>
            <w:tcW w:w="80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7E0" w:rsidRPr="00DC2980" w:rsidRDefault="006357E0" w:rsidP="006357E0">
            <w:pPr>
              <w:widowControl/>
              <w:autoSpaceDE/>
              <w:autoSpaceDN/>
              <w:adjustRightInd/>
              <w:jc w:val="center"/>
              <w:rPr>
                <w:color w:val="000000"/>
              </w:rPr>
            </w:pPr>
            <w:bookmarkStart w:id="6" w:name="cp462"/>
            <w:r w:rsidRPr="00DC2980">
              <w:rPr>
                <w:color w:val="000000"/>
              </w:rPr>
              <w:t xml:space="preserve">Estimation of Respondent Burden Hours: </w:t>
            </w:r>
            <w:r w:rsidR="002E1157">
              <w:rPr>
                <w:color w:val="000000"/>
              </w:rPr>
              <w:t xml:space="preserve"> </w:t>
            </w:r>
            <w:r w:rsidRPr="00DC2980">
              <w:rPr>
                <w:color w:val="000000"/>
              </w:rPr>
              <w:t>252.251-7000</w:t>
            </w:r>
          </w:p>
        </w:tc>
      </w:tr>
      <w:tr w:rsidR="006357E0" w:rsidRPr="006357E0" w:rsidTr="007E5CA3">
        <w:trPr>
          <w:trHeight w:val="300"/>
        </w:trPr>
        <w:tc>
          <w:tcPr>
            <w:tcW w:w="7054" w:type="dxa"/>
            <w:tcBorders>
              <w:top w:val="nil"/>
              <w:left w:val="single" w:sz="4" w:space="0" w:color="auto"/>
              <w:bottom w:val="single" w:sz="4" w:space="0" w:color="auto"/>
              <w:right w:val="single" w:sz="4" w:space="0" w:color="auto"/>
            </w:tcBorders>
            <w:shd w:val="clear" w:color="auto" w:fill="auto"/>
            <w:noWrap/>
            <w:vAlign w:val="bottom"/>
            <w:hideMark/>
          </w:tcPr>
          <w:p w:rsidR="006357E0" w:rsidRPr="00DC2980" w:rsidRDefault="006357E0" w:rsidP="006357E0">
            <w:pPr>
              <w:widowControl/>
              <w:autoSpaceDE/>
              <w:autoSpaceDN/>
              <w:adjustRightInd/>
              <w:rPr>
                <w:color w:val="000000"/>
              </w:rPr>
            </w:pPr>
            <w:r w:rsidRPr="00DC2980">
              <w:rPr>
                <w:color w:val="000000"/>
              </w:rPr>
              <w:t>Number of respondents</w:t>
            </w:r>
          </w:p>
        </w:tc>
        <w:tc>
          <w:tcPr>
            <w:tcW w:w="996" w:type="dxa"/>
            <w:tcBorders>
              <w:top w:val="nil"/>
              <w:left w:val="nil"/>
              <w:bottom w:val="single" w:sz="4" w:space="0" w:color="auto"/>
              <w:right w:val="single" w:sz="4" w:space="0" w:color="auto"/>
            </w:tcBorders>
            <w:shd w:val="clear" w:color="auto" w:fill="auto"/>
            <w:noWrap/>
            <w:vAlign w:val="bottom"/>
            <w:hideMark/>
          </w:tcPr>
          <w:p w:rsidR="006357E0" w:rsidRPr="00DC2980" w:rsidRDefault="006357E0" w:rsidP="002E1157">
            <w:pPr>
              <w:widowControl/>
              <w:autoSpaceDE/>
              <w:autoSpaceDN/>
              <w:adjustRightInd/>
              <w:jc w:val="right"/>
              <w:rPr>
                <w:color w:val="000000"/>
              </w:rPr>
            </w:pPr>
            <w:r w:rsidRPr="00DC2980">
              <w:rPr>
                <w:color w:val="000000"/>
              </w:rPr>
              <w:t>654</w:t>
            </w:r>
          </w:p>
        </w:tc>
      </w:tr>
      <w:tr w:rsidR="006357E0" w:rsidRPr="006357E0" w:rsidTr="007E5CA3">
        <w:trPr>
          <w:trHeight w:val="300"/>
        </w:trPr>
        <w:tc>
          <w:tcPr>
            <w:tcW w:w="7054" w:type="dxa"/>
            <w:tcBorders>
              <w:top w:val="nil"/>
              <w:left w:val="single" w:sz="4" w:space="0" w:color="auto"/>
              <w:bottom w:val="single" w:sz="4" w:space="0" w:color="auto"/>
              <w:right w:val="single" w:sz="4" w:space="0" w:color="auto"/>
            </w:tcBorders>
            <w:shd w:val="clear" w:color="auto" w:fill="auto"/>
            <w:noWrap/>
            <w:vAlign w:val="bottom"/>
            <w:hideMark/>
          </w:tcPr>
          <w:p w:rsidR="006357E0" w:rsidRPr="00DC2980" w:rsidRDefault="006357E0" w:rsidP="006357E0">
            <w:pPr>
              <w:widowControl/>
              <w:autoSpaceDE/>
              <w:autoSpaceDN/>
              <w:adjustRightInd/>
              <w:rPr>
                <w:color w:val="000000"/>
              </w:rPr>
            </w:pPr>
            <w:r w:rsidRPr="00DC2980">
              <w:rPr>
                <w:color w:val="000000"/>
              </w:rPr>
              <w:t>Responses per respondent</w:t>
            </w:r>
          </w:p>
        </w:tc>
        <w:tc>
          <w:tcPr>
            <w:tcW w:w="996" w:type="dxa"/>
            <w:tcBorders>
              <w:top w:val="nil"/>
              <w:left w:val="nil"/>
              <w:bottom w:val="single" w:sz="4" w:space="0" w:color="auto"/>
              <w:right w:val="single" w:sz="4" w:space="0" w:color="auto"/>
            </w:tcBorders>
            <w:shd w:val="clear" w:color="auto" w:fill="auto"/>
            <w:noWrap/>
            <w:vAlign w:val="bottom"/>
            <w:hideMark/>
          </w:tcPr>
          <w:p w:rsidR="006357E0" w:rsidRPr="00DC2980" w:rsidRDefault="006357E0" w:rsidP="002E1157">
            <w:pPr>
              <w:widowControl/>
              <w:autoSpaceDE/>
              <w:autoSpaceDN/>
              <w:adjustRightInd/>
              <w:jc w:val="right"/>
              <w:rPr>
                <w:color w:val="000000"/>
              </w:rPr>
            </w:pPr>
            <w:r w:rsidRPr="00DC2980">
              <w:rPr>
                <w:color w:val="000000"/>
              </w:rPr>
              <w:t>5</w:t>
            </w:r>
          </w:p>
        </w:tc>
      </w:tr>
      <w:tr w:rsidR="006357E0" w:rsidRPr="006357E0" w:rsidTr="007E5CA3">
        <w:trPr>
          <w:trHeight w:val="300"/>
        </w:trPr>
        <w:tc>
          <w:tcPr>
            <w:tcW w:w="7054" w:type="dxa"/>
            <w:tcBorders>
              <w:top w:val="nil"/>
              <w:left w:val="single" w:sz="4" w:space="0" w:color="auto"/>
              <w:bottom w:val="single" w:sz="4" w:space="0" w:color="auto"/>
              <w:right w:val="single" w:sz="4" w:space="0" w:color="auto"/>
            </w:tcBorders>
            <w:shd w:val="clear" w:color="auto" w:fill="auto"/>
            <w:noWrap/>
            <w:vAlign w:val="bottom"/>
            <w:hideMark/>
          </w:tcPr>
          <w:p w:rsidR="006357E0" w:rsidRPr="00DC2980" w:rsidRDefault="006357E0" w:rsidP="006357E0">
            <w:pPr>
              <w:widowControl/>
              <w:autoSpaceDE/>
              <w:autoSpaceDN/>
              <w:adjustRightInd/>
              <w:rPr>
                <w:color w:val="000000"/>
              </w:rPr>
            </w:pPr>
            <w:r w:rsidRPr="00DC2980">
              <w:rPr>
                <w:color w:val="000000"/>
              </w:rPr>
              <w:t>Number of responses</w:t>
            </w:r>
          </w:p>
        </w:tc>
        <w:tc>
          <w:tcPr>
            <w:tcW w:w="996" w:type="dxa"/>
            <w:tcBorders>
              <w:top w:val="nil"/>
              <w:left w:val="nil"/>
              <w:bottom w:val="single" w:sz="4" w:space="0" w:color="auto"/>
              <w:right w:val="single" w:sz="4" w:space="0" w:color="auto"/>
            </w:tcBorders>
            <w:shd w:val="clear" w:color="auto" w:fill="auto"/>
            <w:noWrap/>
            <w:vAlign w:val="bottom"/>
            <w:hideMark/>
          </w:tcPr>
          <w:p w:rsidR="006357E0" w:rsidRPr="00DC2980" w:rsidRDefault="006357E0" w:rsidP="002E1157">
            <w:pPr>
              <w:widowControl/>
              <w:autoSpaceDE/>
              <w:autoSpaceDN/>
              <w:adjustRightInd/>
              <w:jc w:val="right"/>
              <w:rPr>
                <w:color w:val="000000"/>
              </w:rPr>
            </w:pPr>
            <w:r w:rsidRPr="00DC2980">
              <w:rPr>
                <w:color w:val="000000"/>
              </w:rPr>
              <w:t>3270</w:t>
            </w:r>
          </w:p>
        </w:tc>
      </w:tr>
      <w:tr w:rsidR="006357E0" w:rsidRPr="006357E0" w:rsidTr="007E5CA3">
        <w:trPr>
          <w:trHeight w:val="300"/>
        </w:trPr>
        <w:tc>
          <w:tcPr>
            <w:tcW w:w="7054" w:type="dxa"/>
            <w:tcBorders>
              <w:top w:val="nil"/>
              <w:left w:val="single" w:sz="4" w:space="0" w:color="auto"/>
              <w:bottom w:val="single" w:sz="4" w:space="0" w:color="auto"/>
              <w:right w:val="single" w:sz="4" w:space="0" w:color="auto"/>
            </w:tcBorders>
            <w:shd w:val="clear" w:color="auto" w:fill="auto"/>
            <w:noWrap/>
            <w:vAlign w:val="bottom"/>
            <w:hideMark/>
          </w:tcPr>
          <w:p w:rsidR="006357E0" w:rsidRPr="00DC2980" w:rsidRDefault="006357E0" w:rsidP="006357E0">
            <w:pPr>
              <w:widowControl/>
              <w:autoSpaceDE/>
              <w:autoSpaceDN/>
              <w:adjustRightInd/>
              <w:rPr>
                <w:color w:val="000000"/>
              </w:rPr>
            </w:pPr>
            <w:r w:rsidRPr="00DC2980">
              <w:rPr>
                <w:color w:val="000000"/>
              </w:rPr>
              <w:t>Hours per response</w:t>
            </w:r>
          </w:p>
        </w:tc>
        <w:tc>
          <w:tcPr>
            <w:tcW w:w="996" w:type="dxa"/>
            <w:tcBorders>
              <w:top w:val="nil"/>
              <w:left w:val="nil"/>
              <w:bottom w:val="single" w:sz="4" w:space="0" w:color="auto"/>
              <w:right w:val="single" w:sz="4" w:space="0" w:color="auto"/>
            </w:tcBorders>
            <w:shd w:val="clear" w:color="auto" w:fill="auto"/>
            <w:noWrap/>
            <w:vAlign w:val="bottom"/>
            <w:hideMark/>
          </w:tcPr>
          <w:p w:rsidR="006357E0" w:rsidRPr="00DC2980" w:rsidRDefault="006357E0" w:rsidP="002E1157">
            <w:pPr>
              <w:widowControl/>
              <w:autoSpaceDE/>
              <w:autoSpaceDN/>
              <w:adjustRightInd/>
              <w:jc w:val="right"/>
              <w:rPr>
                <w:color w:val="000000"/>
              </w:rPr>
            </w:pPr>
            <w:r w:rsidRPr="00DC2980">
              <w:rPr>
                <w:color w:val="000000"/>
              </w:rPr>
              <w:t>0.5</w:t>
            </w:r>
          </w:p>
        </w:tc>
      </w:tr>
      <w:tr w:rsidR="006357E0" w:rsidRPr="006357E0" w:rsidTr="007E5CA3">
        <w:trPr>
          <w:trHeight w:val="300"/>
        </w:trPr>
        <w:tc>
          <w:tcPr>
            <w:tcW w:w="7054" w:type="dxa"/>
            <w:tcBorders>
              <w:top w:val="nil"/>
              <w:left w:val="single" w:sz="4" w:space="0" w:color="auto"/>
              <w:bottom w:val="single" w:sz="4" w:space="0" w:color="auto"/>
              <w:right w:val="single" w:sz="4" w:space="0" w:color="auto"/>
            </w:tcBorders>
            <w:shd w:val="clear" w:color="auto" w:fill="auto"/>
            <w:noWrap/>
            <w:vAlign w:val="bottom"/>
            <w:hideMark/>
          </w:tcPr>
          <w:p w:rsidR="006357E0" w:rsidRPr="00DC2980" w:rsidRDefault="006357E0" w:rsidP="007E5CA3">
            <w:pPr>
              <w:widowControl/>
              <w:autoSpaceDE/>
              <w:autoSpaceDN/>
              <w:adjustRightInd/>
              <w:rPr>
                <w:color w:val="000000"/>
              </w:rPr>
            </w:pPr>
            <w:r w:rsidRPr="00DC2980">
              <w:rPr>
                <w:color w:val="000000"/>
              </w:rPr>
              <w:t xml:space="preserve">Estimated hours </w:t>
            </w:r>
          </w:p>
        </w:tc>
        <w:tc>
          <w:tcPr>
            <w:tcW w:w="996" w:type="dxa"/>
            <w:tcBorders>
              <w:top w:val="nil"/>
              <w:left w:val="nil"/>
              <w:bottom w:val="single" w:sz="4" w:space="0" w:color="auto"/>
              <w:right w:val="single" w:sz="4" w:space="0" w:color="auto"/>
            </w:tcBorders>
            <w:shd w:val="clear" w:color="auto" w:fill="auto"/>
            <w:noWrap/>
            <w:vAlign w:val="bottom"/>
            <w:hideMark/>
          </w:tcPr>
          <w:p w:rsidR="006357E0" w:rsidRPr="00DC2980" w:rsidRDefault="006357E0" w:rsidP="002E1157">
            <w:pPr>
              <w:widowControl/>
              <w:autoSpaceDE/>
              <w:autoSpaceDN/>
              <w:adjustRightInd/>
              <w:jc w:val="right"/>
              <w:rPr>
                <w:color w:val="000000"/>
              </w:rPr>
            </w:pPr>
            <w:r w:rsidRPr="00DC2980">
              <w:rPr>
                <w:color w:val="000000"/>
              </w:rPr>
              <w:t>1635</w:t>
            </w:r>
          </w:p>
        </w:tc>
      </w:tr>
      <w:tr w:rsidR="006357E0" w:rsidRPr="006357E0" w:rsidTr="007E5CA3">
        <w:trPr>
          <w:trHeight w:val="70"/>
        </w:trPr>
        <w:tc>
          <w:tcPr>
            <w:tcW w:w="7054" w:type="dxa"/>
            <w:tcBorders>
              <w:top w:val="nil"/>
              <w:left w:val="single" w:sz="4" w:space="0" w:color="auto"/>
              <w:bottom w:val="single" w:sz="4" w:space="0" w:color="auto"/>
              <w:right w:val="single" w:sz="4" w:space="0" w:color="auto"/>
            </w:tcBorders>
            <w:shd w:val="clear" w:color="auto" w:fill="auto"/>
            <w:noWrap/>
            <w:vAlign w:val="bottom"/>
            <w:hideMark/>
          </w:tcPr>
          <w:p w:rsidR="006357E0" w:rsidRPr="00DC2980" w:rsidRDefault="006357E0" w:rsidP="006A3B8C">
            <w:pPr>
              <w:widowControl/>
              <w:autoSpaceDE/>
              <w:autoSpaceDN/>
              <w:adjustRightInd/>
              <w:rPr>
                <w:color w:val="000000"/>
              </w:rPr>
            </w:pPr>
            <w:r w:rsidRPr="00DC2980">
              <w:rPr>
                <w:color w:val="000000"/>
              </w:rPr>
              <w:t xml:space="preserve">Cost per hour (hourly </w:t>
            </w:r>
            <w:r w:rsidR="00EF6983">
              <w:rPr>
                <w:color w:val="000000"/>
              </w:rPr>
              <w:t>rate</w:t>
            </w:r>
            <w:r w:rsidR="006A3B8C">
              <w:rPr>
                <w:color w:val="000000"/>
              </w:rPr>
              <w:t xml:space="preserve"> – see Note</w:t>
            </w:r>
            <w:r w:rsidRPr="00DC2980">
              <w:rPr>
                <w:color w:val="000000"/>
              </w:rPr>
              <w:t>)</w:t>
            </w:r>
          </w:p>
        </w:tc>
        <w:tc>
          <w:tcPr>
            <w:tcW w:w="996" w:type="dxa"/>
            <w:tcBorders>
              <w:top w:val="nil"/>
              <w:left w:val="nil"/>
              <w:bottom w:val="single" w:sz="4" w:space="0" w:color="auto"/>
              <w:right w:val="single" w:sz="4" w:space="0" w:color="auto"/>
            </w:tcBorders>
            <w:shd w:val="clear" w:color="auto" w:fill="auto"/>
            <w:noWrap/>
            <w:vAlign w:val="bottom"/>
            <w:hideMark/>
          </w:tcPr>
          <w:p w:rsidR="006357E0" w:rsidRPr="00DC2980" w:rsidRDefault="006357E0" w:rsidP="002E1157">
            <w:pPr>
              <w:widowControl/>
              <w:autoSpaceDE/>
              <w:autoSpaceDN/>
              <w:adjustRightInd/>
              <w:jc w:val="right"/>
              <w:rPr>
                <w:color w:val="000000"/>
              </w:rPr>
            </w:pPr>
            <w:r w:rsidRPr="00DC2980">
              <w:rPr>
                <w:color w:val="000000"/>
              </w:rPr>
              <w:t>$</w:t>
            </w:r>
            <w:r w:rsidR="00EF6983">
              <w:rPr>
                <w:color w:val="000000"/>
              </w:rPr>
              <w:t>37</w:t>
            </w:r>
          </w:p>
        </w:tc>
      </w:tr>
      <w:tr w:rsidR="006357E0" w:rsidRPr="006357E0" w:rsidTr="007E5CA3">
        <w:trPr>
          <w:trHeight w:val="70"/>
        </w:trPr>
        <w:tc>
          <w:tcPr>
            <w:tcW w:w="7054" w:type="dxa"/>
            <w:tcBorders>
              <w:top w:val="nil"/>
              <w:left w:val="single" w:sz="4" w:space="0" w:color="auto"/>
              <w:bottom w:val="single" w:sz="4" w:space="0" w:color="auto"/>
              <w:right w:val="single" w:sz="4" w:space="0" w:color="auto"/>
            </w:tcBorders>
            <w:shd w:val="clear" w:color="auto" w:fill="auto"/>
            <w:noWrap/>
            <w:vAlign w:val="bottom"/>
            <w:hideMark/>
          </w:tcPr>
          <w:p w:rsidR="006357E0" w:rsidRPr="00DC2980" w:rsidRDefault="006357E0" w:rsidP="006A3B8C">
            <w:pPr>
              <w:widowControl/>
              <w:autoSpaceDE/>
              <w:autoSpaceDN/>
              <w:adjustRightInd/>
              <w:rPr>
                <w:color w:val="000000"/>
              </w:rPr>
            </w:pPr>
            <w:r w:rsidRPr="00DC2980">
              <w:rPr>
                <w:color w:val="000000"/>
              </w:rPr>
              <w:t xml:space="preserve">Annual public burden </w:t>
            </w:r>
          </w:p>
        </w:tc>
        <w:tc>
          <w:tcPr>
            <w:tcW w:w="996" w:type="dxa"/>
            <w:tcBorders>
              <w:top w:val="nil"/>
              <w:left w:val="nil"/>
              <w:bottom w:val="single" w:sz="4" w:space="0" w:color="auto"/>
              <w:right w:val="single" w:sz="4" w:space="0" w:color="auto"/>
            </w:tcBorders>
            <w:shd w:val="clear" w:color="auto" w:fill="auto"/>
            <w:noWrap/>
            <w:vAlign w:val="bottom"/>
            <w:hideMark/>
          </w:tcPr>
          <w:p w:rsidR="006357E0" w:rsidRPr="00DC2980" w:rsidRDefault="006357E0" w:rsidP="002E1157">
            <w:pPr>
              <w:widowControl/>
              <w:autoSpaceDE/>
              <w:autoSpaceDN/>
              <w:adjustRightInd/>
              <w:jc w:val="right"/>
              <w:rPr>
                <w:color w:val="000000"/>
              </w:rPr>
            </w:pPr>
            <w:r w:rsidRPr="00DC2980">
              <w:rPr>
                <w:color w:val="000000"/>
              </w:rPr>
              <w:t>$</w:t>
            </w:r>
            <w:r w:rsidR="00EF6983">
              <w:rPr>
                <w:color w:val="000000"/>
              </w:rPr>
              <w:t>60,495</w:t>
            </w:r>
          </w:p>
        </w:tc>
      </w:tr>
    </w:tbl>
    <w:p w:rsidR="00E100CA" w:rsidRDefault="00E100CA" w:rsidP="00917705">
      <w:pPr>
        <w:pStyle w:val="NormalWeb"/>
        <w:tabs>
          <w:tab w:val="left" w:pos="360"/>
          <w:tab w:val="left" w:pos="720"/>
          <w:tab w:val="left" w:pos="1080"/>
          <w:tab w:val="left" w:pos="1440"/>
        </w:tabs>
        <w:spacing w:before="0" w:beforeAutospacing="0" w:after="0" w:afterAutospacing="0"/>
      </w:pPr>
    </w:p>
    <w:p w:rsidR="0070428A" w:rsidRDefault="0070428A" w:rsidP="00917705">
      <w:pPr>
        <w:pStyle w:val="NormalWeb"/>
        <w:tabs>
          <w:tab w:val="left" w:pos="360"/>
          <w:tab w:val="left" w:pos="720"/>
          <w:tab w:val="left" w:pos="1080"/>
          <w:tab w:val="left" w:pos="1440"/>
        </w:tabs>
        <w:spacing w:before="0" w:beforeAutospacing="0" w:after="0" w:afterAutospacing="0"/>
      </w:pPr>
    </w:p>
    <w:p w:rsidR="00EF6983" w:rsidRDefault="00EF6983" w:rsidP="00917705">
      <w:pPr>
        <w:pStyle w:val="NormalWeb"/>
        <w:tabs>
          <w:tab w:val="left" w:pos="360"/>
          <w:tab w:val="left" w:pos="720"/>
          <w:tab w:val="left" w:pos="1080"/>
          <w:tab w:val="left" w:pos="1440"/>
        </w:tabs>
        <w:spacing w:before="0" w:beforeAutospacing="0" w:after="0" w:afterAutospacing="0"/>
      </w:pPr>
      <w:r>
        <w:t>Note:</w:t>
      </w:r>
    </w:p>
    <w:p w:rsidR="00EF6983" w:rsidRPr="00EF6983" w:rsidRDefault="00EF6983" w:rsidP="00917705">
      <w:pPr>
        <w:pStyle w:val="NormalWeb"/>
        <w:tabs>
          <w:tab w:val="left" w:pos="360"/>
          <w:tab w:val="left" w:pos="720"/>
          <w:tab w:val="left" w:pos="1080"/>
          <w:tab w:val="left" w:pos="1440"/>
        </w:tabs>
        <w:spacing w:before="0" w:beforeAutospacing="0" w:after="0" w:afterAutospacing="0"/>
      </w:pPr>
      <w:r w:rsidRPr="00EF6983">
        <w:t>Based on the 2016 salary table for GS-9/step 5 salary ($</w:t>
      </w:r>
      <w:r>
        <w:t>27.02</w:t>
      </w:r>
      <w:r w:rsidRPr="00EF6983">
        <w:t xml:space="preserve"> an hour for base salary and locality pay) from the OPM General Schedule for Rest of the United States (https://www.opm.gov/policy-data-oversight/pay-leave/salaries- wages/salary-tables/16Tables/html/RUS.aspx) plus fringe (1.3625%) consistent with OMB Memo M-08-03, dated March 11, 2008.</w:t>
      </w:r>
      <w:r>
        <w:t xml:space="preserve">  The rate of $36.81 is rounded to $37.)</w:t>
      </w:r>
    </w:p>
    <w:p w:rsidR="00EF6983" w:rsidRDefault="00EF6983" w:rsidP="00917705">
      <w:pPr>
        <w:pStyle w:val="NormalWeb"/>
        <w:tabs>
          <w:tab w:val="left" w:pos="360"/>
          <w:tab w:val="left" w:pos="720"/>
          <w:tab w:val="left" w:pos="1080"/>
          <w:tab w:val="left" w:pos="1440"/>
        </w:tabs>
        <w:spacing w:before="0" w:beforeAutospacing="0" w:after="0" w:afterAutospacing="0"/>
      </w:pPr>
    </w:p>
    <w:p w:rsidR="00917705" w:rsidRDefault="00917705" w:rsidP="00917705">
      <w:pPr>
        <w:pStyle w:val="NormalWeb"/>
        <w:tabs>
          <w:tab w:val="left" w:pos="360"/>
          <w:tab w:val="left" w:pos="720"/>
          <w:tab w:val="left" w:pos="1080"/>
          <w:tab w:val="left" w:pos="1440"/>
        </w:tabs>
        <w:spacing w:before="0" w:beforeAutospacing="0" w:after="0" w:afterAutospacing="0"/>
      </w:pPr>
      <w:r>
        <w:tab/>
        <w:t>13.</w:t>
      </w:r>
      <w:r w:rsidR="00BE70C9">
        <w:t xml:space="preserve">  </w:t>
      </w:r>
      <w:r>
        <w:rPr>
          <w:u w:val="single"/>
        </w:rPr>
        <w:t>Respondent Costs Other Than Burden Hour Costs</w:t>
      </w:r>
    </w:p>
    <w:p w:rsidR="00F96EF2" w:rsidRPr="003C0A74" w:rsidRDefault="00917705" w:rsidP="00DD11B4">
      <w:pPr>
        <w:pStyle w:val="NormalWeb"/>
        <w:tabs>
          <w:tab w:val="left" w:pos="360"/>
          <w:tab w:val="left" w:pos="720"/>
          <w:tab w:val="left" w:pos="1080"/>
          <w:tab w:val="left" w:pos="1440"/>
        </w:tabs>
        <w:spacing w:line="288" w:lineRule="atLeast"/>
      </w:pPr>
      <w:bookmarkStart w:id="7" w:name="cp464"/>
      <w:bookmarkEnd w:id="6"/>
      <w:r>
        <w:tab/>
      </w:r>
      <w:r>
        <w:tab/>
      </w:r>
      <w:bookmarkEnd w:id="7"/>
      <w:r>
        <w:t xml:space="preserve">It is not anticipated that the information collection will generate any additional annualized costs to respondents other than the labor burden costs addressed in Item 12. </w:t>
      </w:r>
    </w:p>
    <w:p w:rsidR="00917705" w:rsidRDefault="00917705" w:rsidP="00917705">
      <w:pPr>
        <w:pStyle w:val="NormalWeb"/>
        <w:tabs>
          <w:tab w:val="left" w:pos="360"/>
          <w:tab w:val="left" w:pos="720"/>
          <w:tab w:val="left" w:pos="1080"/>
          <w:tab w:val="left" w:pos="1440"/>
        </w:tabs>
        <w:spacing w:line="288" w:lineRule="atLeast"/>
      </w:pPr>
      <w:r>
        <w:tab/>
        <w:t>14.</w:t>
      </w:r>
      <w:r w:rsidR="00BE70C9">
        <w:t xml:space="preserve">  </w:t>
      </w:r>
      <w:r>
        <w:rPr>
          <w:u w:val="single"/>
        </w:rPr>
        <w:t>Cost to the Federal Government</w:t>
      </w:r>
    </w:p>
    <w:p w:rsidR="00F96EF2" w:rsidRDefault="00917705" w:rsidP="00F96EF2">
      <w:pPr>
        <w:tabs>
          <w:tab w:val="left" w:pos="204"/>
        </w:tabs>
      </w:pPr>
      <w:r>
        <w:t xml:space="preserve">            </w:t>
      </w:r>
      <w:r w:rsidR="00474361">
        <w:t>DFARS 252.2</w:t>
      </w:r>
      <w:r w:rsidR="00EB1AAF">
        <w:t>51</w:t>
      </w:r>
      <w:r w:rsidR="00474361">
        <w:t xml:space="preserve">-7000 </w:t>
      </w:r>
      <w:r w:rsidR="00F96EF2" w:rsidRPr="003C0A74">
        <w:t xml:space="preserve">requires </w:t>
      </w:r>
      <w:r w:rsidR="00EB1AAF">
        <w:t>contra</w:t>
      </w:r>
      <w:r w:rsidR="00B04B88">
        <w:t>ctors to provide a copy of the contracting o</w:t>
      </w:r>
      <w:r w:rsidR="00EB1AAF">
        <w:t xml:space="preserve">fficer’s authorization to use the Government source of supply when placing an order under a FSS.  To calculate the cost to the Government, the Government uses the number of respondents </w:t>
      </w:r>
      <w:r w:rsidR="00EE6184">
        <w:t>and responses</w:t>
      </w:r>
      <w:r w:rsidR="00EB1AAF">
        <w:t xml:space="preserve"> per respondent discussed in paragraph 12.  The Government estimates that it will take </w:t>
      </w:r>
      <w:r w:rsidR="00EE6184">
        <w:t>30 minutes</w:t>
      </w:r>
      <w:r w:rsidR="00EE6184" w:rsidRPr="003C0A74">
        <w:t xml:space="preserve"> to </w:t>
      </w:r>
      <w:r w:rsidR="00EE6184">
        <w:t>review</w:t>
      </w:r>
      <w:r w:rsidR="00EE6184" w:rsidRPr="003C0A74">
        <w:t xml:space="preserve"> the </w:t>
      </w:r>
      <w:r w:rsidR="00EE6184">
        <w:t>authorization document submitted with the FSS order.</w:t>
      </w:r>
      <w:r w:rsidR="00EE6184" w:rsidRPr="003C0A74">
        <w:t xml:space="preserve">  </w:t>
      </w:r>
      <w:r w:rsidR="00EE6184">
        <w:t>At an estimated cost of $3</w:t>
      </w:r>
      <w:r w:rsidR="006357E0">
        <w:t>6.23</w:t>
      </w:r>
      <w:r w:rsidR="00EE6184">
        <w:t xml:space="preserve"> per hour, </w:t>
      </w:r>
      <w:r w:rsidR="00EE6184" w:rsidRPr="003C0A74">
        <w:t xml:space="preserve">the </w:t>
      </w:r>
      <w:r w:rsidR="00EE6184">
        <w:t>total estimation of</w:t>
      </w:r>
      <w:r w:rsidR="00EE6184" w:rsidRPr="003C0A74">
        <w:t xml:space="preserve"> the </w:t>
      </w:r>
      <w:r w:rsidR="00EE6184">
        <w:t>Government</w:t>
      </w:r>
      <w:r w:rsidR="00EE6184" w:rsidRPr="003C0A74">
        <w:t xml:space="preserve"> burden is as follows</w:t>
      </w:r>
      <w:r w:rsidR="007E5CA3">
        <w:t>:</w:t>
      </w:r>
    </w:p>
    <w:p w:rsidR="006357E0" w:rsidRDefault="006357E0" w:rsidP="00F96EF2">
      <w:pPr>
        <w:tabs>
          <w:tab w:val="left" w:pos="204"/>
        </w:tabs>
      </w:pPr>
    </w:p>
    <w:tbl>
      <w:tblPr>
        <w:tblW w:w="8010" w:type="dxa"/>
        <w:tblInd w:w="535" w:type="dxa"/>
        <w:tblLook w:val="04A0" w:firstRow="1" w:lastRow="0" w:firstColumn="1" w:lastColumn="0" w:noHBand="0" w:noVBand="1"/>
      </w:tblPr>
      <w:tblGrid>
        <w:gridCol w:w="7313"/>
        <w:gridCol w:w="996"/>
      </w:tblGrid>
      <w:tr w:rsidR="006357E0" w:rsidRPr="006357E0" w:rsidTr="007E5CA3">
        <w:trPr>
          <w:trHeight w:val="300"/>
        </w:trPr>
        <w:tc>
          <w:tcPr>
            <w:tcW w:w="801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57E0" w:rsidRPr="00F066DF" w:rsidRDefault="006357E0" w:rsidP="006357E0">
            <w:pPr>
              <w:widowControl/>
              <w:autoSpaceDE/>
              <w:autoSpaceDN/>
              <w:adjustRightInd/>
              <w:jc w:val="center"/>
              <w:rPr>
                <w:color w:val="000000"/>
              </w:rPr>
            </w:pPr>
            <w:r w:rsidRPr="00F066DF">
              <w:rPr>
                <w:color w:val="000000"/>
              </w:rPr>
              <w:t xml:space="preserve">Estimation of Federal Government Burden Hours: </w:t>
            </w:r>
            <w:r w:rsidR="002E1157">
              <w:rPr>
                <w:color w:val="000000"/>
              </w:rPr>
              <w:t xml:space="preserve"> </w:t>
            </w:r>
            <w:r w:rsidRPr="00F066DF">
              <w:rPr>
                <w:color w:val="000000"/>
              </w:rPr>
              <w:t>252.251-7000</w:t>
            </w:r>
          </w:p>
        </w:tc>
      </w:tr>
      <w:tr w:rsidR="006357E0" w:rsidRPr="006357E0" w:rsidTr="007E5CA3">
        <w:trPr>
          <w:trHeight w:val="300"/>
        </w:trPr>
        <w:tc>
          <w:tcPr>
            <w:tcW w:w="7313" w:type="dxa"/>
            <w:tcBorders>
              <w:top w:val="nil"/>
              <w:left w:val="single" w:sz="4" w:space="0" w:color="auto"/>
              <w:bottom w:val="single" w:sz="4" w:space="0" w:color="auto"/>
              <w:right w:val="single" w:sz="4" w:space="0" w:color="auto"/>
            </w:tcBorders>
            <w:shd w:val="clear" w:color="auto" w:fill="auto"/>
            <w:noWrap/>
            <w:vAlign w:val="bottom"/>
            <w:hideMark/>
          </w:tcPr>
          <w:p w:rsidR="006357E0" w:rsidRPr="00F066DF" w:rsidRDefault="006357E0" w:rsidP="006357E0">
            <w:pPr>
              <w:widowControl/>
              <w:autoSpaceDE/>
              <w:autoSpaceDN/>
              <w:adjustRightInd/>
              <w:rPr>
                <w:color w:val="000000"/>
              </w:rPr>
            </w:pPr>
            <w:r w:rsidRPr="00F066DF">
              <w:rPr>
                <w:color w:val="000000"/>
              </w:rPr>
              <w:t>Number of respondents</w:t>
            </w:r>
          </w:p>
        </w:tc>
        <w:tc>
          <w:tcPr>
            <w:tcW w:w="697" w:type="dxa"/>
            <w:tcBorders>
              <w:top w:val="nil"/>
              <w:left w:val="nil"/>
              <w:bottom w:val="single" w:sz="4" w:space="0" w:color="auto"/>
              <w:right w:val="single" w:sz="4" w:space="0" w:color="auto"/>
            </w:tcBorders>
            <w:shd w:val="clear" w:color="auto" w:fill="auto"/>
            <w:noWrap/>
            <w:vAlign w:val="bottom"/>
            <w:hideMark/>
          </w:tcPr>
          <w:p w:rsidR="006357E0" w:rsidRPr="00F066DF" w:rsidRDefault="006357E0" w:rsidP="002E1157">
            <w:pPr>
              <w:widowControl/>
              <w:autoSpaceDE/>
              <w:autoSpaceDN/>
              <w:adjustRightInd/>
              <w:jc w:val="right"/>
              <w:rPr>
                <w:color w:val="000000"/>
              </w:rPr>
            </w:pPr>
            <w:r w:rsidRPr="00F066DF">
              <w:rPr>
                <w:color w:val="000000"/>
              </w:rPr>
              <w:t>654</w:t>
            </w:r>
          </w:p>
        </w:tc>
      </w:tr>
      <w:tr w:rsidR="006357E0" w:rsidRPr="006357E0" w:rsidTr="007E5CA3">
        <w:trPr>
          <w:trHeight w:val="300"/>
        </w:trPr>
        <w:tc>
          <w:tcPr>
            <w:tcW w:w="7313" w:type="dxa"/>
            <w:tcBorders>
              <w:top w:val="nil"/>
              <w:left w:val="single" w:sz="4" w:space="0" w:color="auto"/>
              <w:bottom w:val="single" w:sz="4" w:space="0" w:color="auto"/>
              <w:right w:val="single" w:sz="4" w:space="0" w:color="auto"/>
            </w:tcBorders>
            <w:shd w:val="clear" w:color="auto" w:fill="auto"/>
            <w:noWrap/>
            <w:vAlign w:val="bottom"/>
            <w:hideMark/>
          </w:tcPr>
          <w:p w:rsidR="006357E0" w:rsidRPr="00F066DF" w:rsidRDefault="006357E0" w:rsidP="006357E0">
            <w:pPr>
              <w:widowControl/>
              <w:autoSpaceDE/>
              <w:autoSpaceDN/>
              <w:adjustRightInd/>
              <w:rPr>
                <w:color w:val="000000"/>
              </w:rPr>
            </w:pPr>
            <w:r w:rsidRPr="00F066DF">
              <w:rPr>
                <w:color w:val="000000"/>
              </w:rPr>
              <w:t>Responses per respondent</w:t>
            </w:r>
          </w:p>
        </w:tc>
        <w:tc>
          <w:tcPr>
            <w:tcW w:w="697" w:type="dxa"/>
            <w:tcBorders>
              <w:top w:val="nil"/>
              <w:left w:val="nil"/>
              <w:bottom w:val="single" w:sz="4" w:space="0" w:color="auto"/>
              <w:right w:val="single" w:sz="4" w:space="0" w:color="auto"/>
            </w:tcBorders>
            <w:shd w:val="clear" w:color="auto" w:fill="auto"/>
            <w:noWrap/>
            <w:vAlign w:val="bottom"/>
            <w:hideMark/>
          </w:tcPr>
          <w:p w:rsidR="006357E0" w:rsidRPr="00F066DF" w:rsidRDefault="006357E0" w:rsidP="002E1157">
            <w:pPr>
              <w:widowControl/>
              <w:autoSpaceDE/>
              <w:autoSpaceDN/>
              <w:adjustRightInd/>
              <w:jc w:val="right"/>
              <w:rPr>
                <w:color w:val="000000"/>
              </w:rPr>
            </w:pPr>
            <w:r w:rsidRPr="00F066DF">
              <w:rPr>
                <w:color w:val="000000"/>
              </w:rPr>
              <w:t>5</w:t>
            </w:r>
          </w:p>
        </w:tc>
      </w:tr>
      <w:tr w:rsidR="006357E0" w:rsidRPr="006357E0" w:rsidTr="007E5CA3">
        <w:trPr>
          <w:trHeight w:val="300"/>
        </w:trPr>
        <w:tc>
          <w:tcPr>
            <w:tcW w:w="7313" w:type="dxa"/>
            <w:tcBorders>
              <w:top w:val="nil"/>
              <w:left w:val="single" w:sz="4" w:space="0" w:color="auto"/>
              <w:bottom w:val="single" w:sz="4" w:space="0" w:color="auto"/>
              <w:right w:val="single" w:sz="4" w:space="0" w:color="auto"/>
            </w:tcBorders>
            <w:shd w:val="clear" w:color="auto" w:fill="auto"/>
            <w:noWrap/>
            <w:vAlign w:val="bottom"/>
            <w:hideMark/>
          </w:tcPr>
          <w:p w:rsidR="006357E0" w:rsidRPr="00F066DF" w:rsidRDefault="006357E0" w:rsidP="006357E0">
            <w:pPr>
              <w:widowControl/>
              <w:autoSpaceDE/>
              <w:autoSpaceDN/>
              <w:adjustRightInd/>
              <w:rPr>
                <w:color w:val="000000"/>
              </w:rPr>
            </w:pPr>
            <w:r w:rsidRPr="00F066DF">
              <w:rPr>
                <w:color w:val="000000"/>
              </w:rPr>
              <w:t>Number of responses</w:t>
            </w:r>
          </w:p>
        </w:tc>
        <w:tc>
          <w:tcPr>
            <w:tcW w:w="697" w:type="dxa"/>
            <w:tcBorders>
              <w:top w:val="nil"/>
              <w:left w:val="nil"/>
              <w:bottom w:val="single" w:sz="4" w:space="0" w:color="auto"/>
              <w:right w:val="single" w:sz="4" w:space="0" w:color="auto"/>
            </w:tcBorders>
            <w:shd w:val="clear" w:color="auto" w:fill="auto"/>
            <w:noWrap/>
            <w:vAlign w:val="bottom"/>
            <w:hideMark/>
          </w:tcPr>
          <w:p w:rsidR="006357E0" w:rsidRPr="00F066DF" w:rsidRDefault="006357E0" w:rsidP="002E1157">
            <w:pPr>
              <w:widowControl/>
              <w:autoSpaceDE/>
              <w:autoSpaceDN/>
              <w:adjustRightInd/>
              <w:jc w:val="right"/>
              <w:rPr>
                <w:color w:val="000000"/>
              </w:rPr>
            </w:pPr>
            <w:r w:rsidRPr="00F066DF">
              <w:rPr>
                <w:color w:val="000000"/>
              </w:rPr>
              <w:t>3270</w:t>
            </w:r>
          </w:p>
        </w:tc>
      </w:tr>
      <w:tr w:rsidR="006357E0" w:rsidRPr="006357E0" w:rsidTr="007E5CA3">
        <w:trPr>
          <w:trHeight w:val="300"/>
        </w:trPr>
        <w:tc>
          <w:tcPr>
            <w:tcW w:w="7313" w:type="dxa"/>
            <w:tcBorders>
              <w:top w:val="nil"/>
              <w:left w:val="single" w:sz="4" w:space="0" w:color="auto"/>
              <w:bottom w:val="single" w:sz="4" w:space="0" w:color="auto"/>
              <w:right w:val="single" w:sz="4" w:space="0" w:color="auto"/>
            </w:tcBorders>
            <w:shd w:val="clear" w:color="auto" w:fill="auto"/>
            <w:noWrap/>
            <w:vAlign w:val="bottom"/>
            <w:hideMark/>
          </w:tcPr>
          <w:p w:rsidR="006357E0" w:rsidRPr="00F066DF" w:rsidRDefault="006357E0" w:rsidP="006357E0">
            <w:pPr>
              <w:widowControl/>
              <w:autoSpaceDE/>
              <w:autoSpaceDN/>
              <w:adjustRightInd/>
              <w:rPr>
                <w:color w:val="000000"/>
              </w:rPr>
            </w:pPr>
            <w:r w:rsidRPr="00F066DF">
              <w:rPr>
                <w:color w:val="000000"/>
              </w:rPr>
              <w:t>Hours per response</w:t>
            </w:r>
          </w:p>
        </w:tc>
        <w:tc>
          <w:tcPr>
            <w:tcW w:w="697" w:type="dxa"/>
            <w:tcBorders>
              <w:top w:val="nil"/>
              <w:left w:val="nil"/>
              <w:bottom w:val="single" w:sz="4" w:space="0" w:color="auto"/>
              <w:right w:val="single" w:sz="4" w:space="0" w:color="auto"/>
            </w:tcBorders>
            <w:shd w:val="clear" w:color="auto" w:fill="auto"/>
            <w:noWrap/>
            <w:vAlign w:val="bottom"/>
            <w:hideMark/>
          </w:tcPr>
          <w:p w:rsidR="006357E0" w:rsidRPr="00F066DF" w:rsidRDefault="006357E0" w:rsidP="002E1157">
            <w:pPr>
              <w:widowControl/>
              <w:autoSpaceDE/>
              <w:autoSpaceDN/>
              <w:adjustRightInd/>
              <w:jc w:val="right"/>
              <w:rPr>
                <w:color w:val="000000"/>
              </w:rPr>
            </w:pPr>
            <w:r w:rsidRPr="00F066DF">
              <w:rPr>
                <w:color w:val="000000"/>
              </w:rPr>
              <w:t>0.5</w:t>
            </w:r>
          </w:p>
        </w:tc>
      </w:tr>
      <w:tr w:rsidR="006357E0" w:rsidRPr="006357E0" w:rsidTr="007E5CA3">
        <w:trPr>
          <w:trHeight w:val="300"/>
        </w:trPr>
        <w:tc>
          <w:tcPr>
            <w:tcW w:w="7313" w:type="dxa"/>
            <w:tcBorders>
              <w:top w:val="nil"/>
              <w:left w:val="single" w:sz="4" w:space="0" w:color="auto"/>
              <w:bottom w:val="single" w:sz="4" w:space="0" w:color="auto"/>
              <w:right w:val="single" w:sz="4" w:space="0" w:color="auto"/>
            </w:tcBorders>
            <w:shd w:val="clear" w:color="auto" w:fill="auto"/>
            <w:noWrap/>
            <w:vAlign w:val="bottom"/>
            <w:hideMark/>
          </w:tcPr>
          <w:p w:rsidR="006357E0" w:rsidRPr="00F066DF" w:rsidRDefault="006357E0" w:rsidP="007E5CA3">
            <w:pPr>
              <w:widowControl/>
              <w:autoSpaceDE/>
              <w:autoSpaceDN/>
              <w:adjustRightInd/>
              <w:rPr>
                <w:color w:val="000000"/>
              </w:rPr>
            </w:pPr>
            <w:r w:rsidRPr="00F066DF">
              <w:rPr>
                <w:color w:val="000000"/>
              </w:rPr>
              <w:t xml:space="preserve">Estimated hours </w:t>
            </w:r>
          </w:p>
        </w:tc>
        <w:tc>
          <w:tcPr>
            <w:tcW w:w="697" w:type="dxa"/>
            <w:tcBorders>
              <w:top w:val="nil"/>
              <w:left w:val="nil"/>
              <w:bottom w:val="single" w:sz="4" w:space="0" w:color="auto"/>
              <w:right w:val="single" w:sz="4" w:space="0" w:color="auto"/>
            </w:tcBorders>
            <w:shd w:val="clear" w:color="auto" w:fill="auto"/>
            <w:noWrap/>
            <w:vAlign w:val="bottom"/>
            <w:hideMark/>
          </w:tcPr>
          <w:p w:rsidR="006357E0" w:rsidRPr="00F066DF" w:rsidRDefault="006357E0" w:rsidP="002E1157">
            <w:pPr>
              <w:widowControl/>
              <w:autoSpaceDE/>
              <w:autoSpaceDN/>
              <w:adjustRightInd/>
              <w:jc w:val="right"/>
              <w:rPr>
                <w:color w:val="000000"/>
              </w:rPr>
            </w:pPr>
            <w:r w:rsidRPr="00F066DF">
              <w:rPr>
                <w:color w:val="000000"/>
              </w:rPr>
              <w:t>1635</w:t>
            </w:r>
          </w:p>
        </w:tc>
      </w:tr>
      <w:tr w:rsidR="006357E0" w:rsidRPr="006357E0" w:rsidTr="007E5CA3">
        <w:trPr>
          <w:trHeight w:val="300"/>
        </w:trPr>
        <w:tc>
          <w:tcPr>
            <w:tcW w:w="7313" w:type="dxa"/>
            <w:tcBorders>
              <w:top w:val="nil"/>
              <w:left w:val="single" w:sz="4" w:space="0" w:color="auto"/>
              <w:bottom w:val="single" w:sz="4" w:space="0" w:color="auto"/>
              <w:right w:val="single" w:sz="4" w:space="0" w:color="auto"/>
            </w:tcBorders>
            <w:shd w:val="clear" w:color="auto" w:fill="auto"/>
            <w:noWrap/>
            <w:vAlign w:val="bottom"/>
            <w:hideMark/>
          </w:tcPr>
          <w:p w:rsidR="006357E0" w:rsidRPr="00F066DF" w:rsidRDefault="006357E0" w:rsidP="006A3B8C">
            <w:pPr>
              <w:widowControl/>
              <w:autoSpaceDE/>
              <w:autoSpaceDN/>
              <w:adjustRightInd/>
              <w:rPr>
                <w:color w:val="000000"/>
              </w:rPr>
            </w:pPr>
            <w:r w:rsidRPr="00F066DF">
              <w:rPr>
                <w:color w:val="000000"/>
              </w:rPr>
              <w:t xml:space="preserve">Cost per hour (hourly </w:t>
            </w:r>
            <w:r w:rsidR="006A3B8C">
              <w:rPr>
                <w:color w:val="000000"/>
              </w:rPr>
              <w:t>rate</w:t>
            </w:r>
            <w:r w:rsidRPr="00F066DF">
              <w:rPr>
                <w:color w:val="000000"/>
              </w:rPr>
              <w:t>)</w:t>
            </w:r>
          </w:p>
        </w:tc>
        <w:tc>
          <w:tcPr>
            <w:tcW w:w="697" w:type="dxa"/>
            <w:tcBorders>
              <w:top w:val="nil"/>
              <w:left w:val="nil"/>
              <w:bottom w:val="single" w:sz="4" w:space="0" w:color="auto"/>
              <w:right w:val="single" w:sz="4" w:space="0" w:color="auto"/>
            </w:tcBorders>
            <w:shd w:val="clear" w:color="auto" w:fill="auto"/>
            <w:noWrap/>
            <w:vAlign w:val="bottom"/>
            <w:hideMark/>
          </w:tcPr>
          <w:p w:rsidR="006357E0" w:rsidRPr="00F066DF" w:rsidRDefault="006357E0" w:rsidP="002E1157">
            <w:pPr>
              <w:widowControl/>
              <w:autoSpaceDE/>
              <w:autoSpaceDN/>
              <w:adjustRightInd/>
              <w:jc w:val="right"/>
              <w:rPr>
                <w:color w:val="000000"/>
              </w:rPr>
            </w:pPr>
            <w:r w:rsidRPr="00F066DF">
              <w:rPr>
                <w:color w:val="000000"/>
              </w:rPr>
              <w:t>$</w:t>
            </w:r>
            <w:r w:rsidR="00EF6983">
              <w:rPr>
                <w:color w:val="000000"/>
              </w:rPr>
              <w:t>37</w:t>
            </w:r>
          </w:p>
        </w:tc>
      </w:tr>
      <w:tr w:rsidR="006357E0" w:rsidRPr="006357E0" w:rsidTr="007E5CA3">
        <w:trPr>
          <w:trHeight w:val="300"/>
        </w:trPr>
        <w:tc>
          <w:tcPr>
            <w:tcW w:w="7313" w:type="dxa"/>
            <w:tcBorders>
              <w:top w:val="nil"/>
              <w:left w:val="single" w:sz="4" w:space="0" w:color="auto"/>
              <w:bottom w:val="single" w:sz="4" w:space="0" w:color="auto"/>
              <w:right w:val="single" w:sz="4" w:space="0" w:color="auto"/>
            </w:tcBorders>
            <w:shd w:val="clear" w:color="auto" w:fill="auto"/>
            <w:noWrap/>
            <w:vAlign w:val="bottom"/>
            <w:hideMark/>
          </w:tcPr>
          <w:p w:rsidR="006357E0" w:rsidRPr="00F066DF" w:rsidRDefault="006357E0" w:rsidP="006A3B8C">
            <w:pPr>
              <w:widowControl/>
              <w:autoSpaceDE/>
              <w:autoSpaceDN/>
              <w:adjustRightInd/>
              <w:rPr>
                <w:color w:val="000000"/>
              </w:rPr>
            </w:pPr>
            <w:r w:rsidRPr="00F066DF">
              <w:rPr>
                <w:color w:val="000000"/>
              </w:rPr>
              <w:t xml:space="preserve">Annual public burden </w:t>
            </w:r>
          </w:p>
        </w:tc>
        <w:tc>
          <w:tcPr>
            <w:tcW w:w="697" w:type="dxa"/>
            <w:tcBorders>
              <w:top w:val="nil"/>
              <w:left w:val="nil"/>
              <w:bottom w:val="single" w:sz="4" w:space="0" w:color="auto"/>
              <w:right w:val="single" w:sz="4" w:space="0" w:color="auto"/>
            </w:tcBorders>
            <w:shd w:val="clear" w:color="auto" w:fill="auto"/>
            <w:noWrap/>
            <w:vAlign w:val="bottom"/>
            <w:hideMark/>
          </w:tcPr>
          <w:p w:rsidR="006357E0" w:rsidRPr="00F066DF" w:rsidRDefault="006357E0" w:rsidP="002E1157">
            <w:pPr>
              <w:widowControl/>
              <w:autoSpaceDE/>
              <w:autoSpaceDN/>
              <w:adjustRightInd/>
              <w:jc w:val="right"/>
              <w:rPr>
                <w:color w:val="000000"/>
              </w:rPr>
            </w:pPr>
            <w:r w:rsidRPr="00F066DF">
              <w:rPr>
                <w:color w:val="000000"/>
              </w:rPr>
              <w:t>$</w:t>
            </w:r>
            <w:r w:rsidR="00EF6983">
              <w:rPr>
                <w:color w:val="000000"/>
              </w:rPr>
              <w:t>60,495</w:t>
            </w:r>
          </w:p>
        </w:tc>
      </w:tr>
    </w:tbl>
    <w:p w:rsidR="00917705" w:rsidRDefault="006357E0" w:rsidP="00917705">
      <w:pPr>
        <w:pStyle w:val="NormalWeb"/>
        <w:tabs>
          <w:tab w:val="left" w:pos="360"/>
          <w:tab w:val="left" w:pos="720"/>
          <w:tab w:val="left" w:pos="1080"/>
          <w:tab w:val="left" w:pos="1440"/>
        </w:tabs>
        <w:spacing w:line="288" w:lineRule="atLeast"/>
      </w:pPr>
      <w:r>
        <w:tab/>
      </w:r>
      <w:r w:rsidR="00917705">
        <w:t>15.</w:t>
      </w:r>
      <w:r w:rsidR="00EF6983">
        <w:t xml:space="preserve">  </w:t>
      </w:r>
      <w:r w:rsidR="00917705">
        <w:rPr>
          <w:u w:val="single"/>
        </w:rPr>
        <w:t>Reasons for Change in Burden</w:t>
      </w:r>
    </w:p>
    <w:p w:rsidR="007E5CA3" w:rsidRPr="007E5CA3" w:rsidRDefault="00917705" w:rsidP="007E5CA3">
      <w:pPr>
        <w:pStyle w:val="NormalWeb"/>
        <w:tabs>
          <w:tab w:val="left" w:pos="360"/>
          <w:tab w:val="left" w:pos="720"/>
          <w:tab w:val="left" w:pos="1080"/>
          <w:tab w:val="left" w:pos="1440"/>
        </w:tabs>
        <w:spacing w:line="288" w:lineRule="atLeast"/>
        <w:rPr>
          <w:b/>
        </w:rPr>
      </w:pPr>
      <w:r w:rsidRPr="00773EB3">
        <w:tab/>
      </w:r>
      <w:r w:rsidRPr="00773EB3">
        <w:tab/>
      </w:r>
      <w:r w:rsidR="002E0D73" w:rsidRPr="00773EB3">
        <w:t>This is a revision of a currently approved public information collection</w:t>
      </w:r>
      <w:r w:rsidR="002E0D73">
        <w:t xml:space="preserve">.  There has been a change in burden estimates since the last time this collection was reviewed in </w:t>
      </w:r>
      <w:r w:rsidR="00EE6184">
        <w:t>October</w:t>
      </w:r>
      <w:r w:rsidR="002E0D73">
        <w:t xml:space="preserve"> 2014.</w:t>
      </w:r>
      <w:r w:rsidR="00474361">
        <w:t xml:space="preserve"> </w:t>
      </w:r>
      <w:r w:rsidR="007E5CA3">
        <w:t xml:space="preserve"> </w:t>
      </w:r>
      <w:r w:rsidR="007E5CA3" w:rsidRPr="007E5CA3">
        <w:t>The number of respondents, responses per respondent, and number of responses changed because of improved data availability since the FY14 estimate.  The cost per hour for contractor responses increased from $31.07 to $37 per hour because OPM increased the GS hourly wage for a GS-9, step 5 employee since 2014, and the 2017 hourly rate calculation now includes locality pay in an effort to more effectively project estimated costs.</w:t>
      </w:r>
    </w:p>
    <w:tbl>
      <w:tblPr>
        <w:tblW w:w="8460" w:type="dxa"/>
        <w:tblInd w:w="535" w:type="dxa"/>
        <w:tblLook w:val="04A0" w:firstRow="1" w:lastRow="0" w:firstColumn="1" w:lastColumn="0" w:noHBand="0" w:noVBand="1"/>
      </w:tblPr>
      <w:tblGrid>
        <w:gridCol w:w="4770"/>
        <w:gridCol w:w="1260"/>
        <w:gridCol w:w="1170"/>
        <w:gridCol w:w="1260"/>
      </w:tblGrid>
      <w:tr w:rsidR="00722C2C" w:rsidRPr="00722C2C" w:rsidTr="0070428A">
        <w:trPr>
          <w:trHeight w:val="315"/>
        </w:trPr>
        <w:tc>
          <w:tcPr>
            <w:tcW w:w="4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rPr>
                <w:color w:val="000000"/>
              </w:rPr>
            </w:pPr>
            <w:r w:rsidRPr="00722C2C">
              <w:rPr>
                <w:color w:val="000000"/>
              </w:rPr>
              <w:t>0704-0252 ICR</w:t>
            </w:r>
            <w:r w:rsidR="007E5CA3">
              <w:rPr>
                <w:color w:val="000000"/>
              </w:rPr>
              <w:t xml:space="preserve"> – Summary of Change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jc w:val="center"/>
              <w:rPr>
                <w:color w:val="000000"/>
              </w:rPr>
            </w:pPr>
            <w:r w:rsidRPr="00722C2C">
              <w:rPr>
                <w:color w:val="000000"/>
              </w:rPr>
              <w:t>2014</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jc w:val="center"/>
              <w:rPr>
                <w:color w:val="000000"/>
              </w:rPr>
            </w:pPr>
            <w:r w:rsidRPr="00722C2C">
              <w:rPr>
                <w:color w:val="000000"/>
              </w:rPr>
              <w:t>2017</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jc w:val="center"/>
              <w:rPr>
                <w:color w:val="000000"/>
              </w:rPr>
            </w:pPr>
            <w:r w:rsidRPr="00722C2C">
              <w:rPr>
                <w:color w:val="000000"/>
              </w:rPr>
              <w:t>Change</w:t>
            </w:r>
          </w:p>
        </w:tc>
      </w:tr>
      <w:tr w:rsidR="00722C2C" w:rsidRPr="00722C2C" w:rsidTr="0070428A">
        <w:trPr>
          <w:trHeight w:val="315"/>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rPr>
                <w:color w:val="000000"/>
              </w:rPr>
            </w:pPr>
            <w:r w:rsidRPr="00722C2C">
              <w:rPr>
                <w:color w:val="000000"/>
              </w:rPr>
              <w:t>Number of respondents</w:t>
            </w:r>
          </w:p>
        </w:tc>
        <w:tc>
          <w:tcPr>
            <w:tcW w:w="1260" w:type="dxa"/>
            <w:tcBorders>
              <w:top w:val="nil"/>
              <w:left w:val="nil"/>
              <w:bottom w:val="single" w:sz="4" w:space="0" w:color="auto"/>
              <w:right w:val="single" w:sz="4" w:space="0" w:color="auto"/>
            </w:tcBorders>
            <w:shd w:val="clear" w:color="auto" w:fill="auto"/>
            <w:noWrap/>
            <w:vAlign w:val="center"/>
            <w:hideMark/>
          </w:tcPr>
          <w:p w:rsidR="00722C2C" w:rsidRPr="00722C2C" w:rsidRDefault="00722C2C" w:rsidP="00722C2C">
            <w:pPr>
              <w:widowControl/>
              <w:autoSpaceDE/>
              <w:autoSpaceDN/>
              <w:adjustRightInd/>
              <w:jc w:val="right"/>
              <w:rPr>
                <w:color w:val="000000"/>
              </w:rPr>
            </w:pPr>
            <w:r w:rsidRPr="00722C2C">
              <w:rPr>
                <w:color w:val="000000"/>
              </w:rPr>
              <w:t>3,500</w:t>
            </w:r>
          </w:p>
        </w:tc>
        <w:tc>
          <w:tcPr>
            <w:tcW w:w="1170" w:type="dxa"/>
            <w:tcBorders>
              <w:top w:val="nil"/>
              <w:left w:val="nil"/>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jc w:val="right"/>
              <w:rPr>
                <w:color w:val="000000"/>
              </w:rPr>
            </w:pPr>
            <w:r w:rsidRPr="00722C2C">
              <w:rPr>
                <w:color w:val="000000"/>
              </w:rPr>
              <w:t>654</w:t>
            </w:r>
          </w:p>
        </w:tc>
        <w:tc>
          <w:tcPr>
            <w:tcW w:w="1260" w:type="dxa"/>
            <w:tcBorders>
              <w:top w:val="nil"/>
              <w:left w:val="nil"/>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jc w:val="right"/>
              <w:rPr>
                <w:color w:val="000000"/>
              </w:rPr>
            </w:pPr>
            <w:r w:rsidRPr="00722C2C">
              <w:rPr>
                <w:color w:val="000000"/>
              </w:rPr>
              <w:t>-2,846</w:t>
            </w:r>
          </w:p>
        </w:tc>
      </w:tr>
      <w:tr w:rsidR="00722C2C" w:rsidRPr="00722C2C" w:rsidTr="0070428A">
        <w:trPr>
          <w:trHeight w:val="315"/>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rPr>
                <w:color w:val="000000"/>
              </w:rPr>
            </w:pPr>
            <w:r w:rsidRPr="00722C2C">
              <w:rPr>
                <w:color w:val="000000"/>
              </w:rPr>
              <w:t>Responses per respondent</w:t>
            </w:r>
          </w:p>
        </w:tc>
        <w:tc>
          <w:tcPr>
            <w:tcW w:w="1260" w:type="dxa"/>
            <w:tcBorders>
              <w:top w:val="nil"/>
              <w:left w:val="nil"/>
              <w:bottom w:val="single" w:sz="4" w:space="0" w:color="auto"/>
              <w:right w:val="single" w:sz="4" w:space="0" w:color="auto"/>
            </w:tcBorders>
            <w:shd w:val="clear" w:color="auto" w:fill="auto"/>
            <w:noWrap/>
            <w:vAlign w:val="center"/>
            <w:hideMark/>
          </w:tcPr>
          <w:p w:rsidR="00722C2C" w:rsidRPr="00722C2C" w:rsidRDefault="00722C2C" w:rsidP="00722C2C">
            <w:pPr>
              <w:widowControl/>
              <w:autoSpaceDE/>
              <w:autoSpaceDN/>
              <w:adjustRightInd/>
              <w:jc w:val="right"/>
              <w:rPr>
                <w:color w:val="000000"/>
              </w:rPr>
            </w:pPr>
            <w:r w:rsidRPr="00722C2C">
              <w:rPr>
                <w:color w:val="000000"/>
              </w:rPr>
              <w:t>3</w:t>
            </w:r>
          </w:p>
        </w:tc>
        <w:tc>
          <w:tcPr>
            <w:tcW w:w="1170" w:type="dxa"/>
            <w:tcBorders>
              <w:top w:val="nil"/>
              <w:left w:val="nil"/>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jc w:val="right"/>
              <w:rPr>
                <w:color w:val="000000"/>
              </w:rPr>
            </w:pPr>
            <w:r w:rsidRPr="00722C2C">
              <w:rPr>
                <w:color w:val="000000"/>
              </w:rPr>
              <w:t>5</w:t>
            </w:r>
          </w:p>
        </w:tc>
        <w:tc>
          <w:tcPr>
            <w:tcW w:w="1260" w:type="dxa"/>
            <w:tcBorders>
              <w:top w:val="nil"/>
              <w:left w:val="nil"/>
              <w:bottom w:val="single" w:sz="4" w:space="0" w:color="auto"/>
              <w:right w:val="single" w:sz="4" w:space="0" w:color="auto"/>
            </w:tcBorders>
            <w:shd w:val="clear" w:color="auto" w:fill="auto"/>
            <w:noWrap/>
            <w:vAlign w:val="bottom"/>
            <w:hideMark/>
          </w:tcPr>
          <w:p w:rsidR="00722C2C" w:rsidRPr="00722C2C" w:rsidRDefault="007E5CA3" w:rsidP="00722C2C">
            <w:pPr>
              <w:widowControl/>
              <w:autoSpaceDE/>
              <w:autoSpaceDN/>
              <w:adjustRightInd/>
              <w:jc w:val="right"/>
              <w:rPr>
                <w:color w:val="000000"/>
              </w:rPr>
            </w:pPr>
            <w:r>
              <w:rPr>
                <w:color w:val="000000"/>
              </w:rPr>
              <w:t>-</w:t>
            </w:r>
          </w:p>
        </w:tc>
      </w:tr>
      <w:tr w:rsidR="00722C2C" w:rsidRPr="00722C2C" w:rsidTr="0070428A">
        <w:trPr>
          <w:trHeight w:val="315"/>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rPr>
                <w:color w:val="000000"/>
              </w:rPr>
            </w:pPr>
            <w:r w:rsidRPr="00722C2C">
              <w:rPr>
                <w:color w:val="000000"/>
              </w:rPr>
              <w:t>Number of responses</w:t>
            </w:r>
          </w:p>
        </w:tc>
        <w:tc>
          <w:tcPr>
            <w:tcW w:w="1260" w:type="dxa"/>
            <w:tcBorders>
              <w:top w:val="nil"/>
              <w:left w:val="nil"/>
              <w:bottom w:val="single" w:sz="4" w:space="0" w:color="auto"/>
              <w:right w:val="single" w:sz="4" w:space="0" w:color="auto"/>
            </w:tcBorders>
            <w:shd w:val="clear" w:color="auto" w:fill="auto"/>
            <w:noWrap/>
            <w:vAlign w:val="center"/>
            <w:hideMark/>
          </w:tcPr>
          <w:p w:rsidR="00722C2C" w:rsidRPr="00722C2C" w:rsidRDefault="00722C2C" w:rsidP="00722C2C">
            <w:pPr>
              <w:widowControl/>
              <w:autoSpaceDE/>
              <w:autoSpaceDN/>
              <w:adjustRightInd/>
              <w:jc w:val="right"/>
              <w:rPr>
                <w:color w:val="000000"/>
              </w:rPr>
            </w:pPr>
            <w:r w:rsidRPr="00722C2C">
              <w:rPr>
                <w:color w:val="000000"/>
              </w:rPr>
              <w:t>10,500</w:t>
            </w:r>
          </w:p>
        </w:tc>
        <w:tc>
          <w:tcPr>
            <w:tcW w:w="1170" w:type="dxa"/>
            <w:tcBorders>
              <w:top w:val="nil"/>
              <w:left w:val="nil"/>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jc w:val="right"/>
              <w:rPr>
                <w:color w:val="000000"/>
              </w:rPr>
            </w:pPr>
            <w:r w:rsidRPr="00722C2C">
              <w:rPr>
                <w:color w:val="000000"/>
              </w:rPr>
              <w:t>3,270</w:t>
            </w:r>
          </w:p>
        </w:tc>
        <w:tc>
          <w:tcPr>
            <w:tcW w:w="1260" w:type="dxa"/>
            <w:tcBorders>
              <w:top w:val="nil"/>
              <w:left w:val="nil"/>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jc w:val="right"/>
              <w:rPr>
                <w:color w:val="000000"/>
              </w:rPr>
            </w:pPr>
            <w:r w:rsidRPr="00722C2C">
              <w:rPr>
                <w:color w:val="000000"/>
              </w:rPr>
              <w:t>-7,230</w:t>
            </w:r>
          </w:p>
        </w:tc>
      </w:tr>
      <w:tr w:rsidR="00722C2C" w:rsidRPr="00722C2C" w:rsidTr="0070428A">
        <w:trPr>
          <w:trHeight w:val="315"/>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rPr>
                <w:color w:val="000000"/>
              </w:rPr>
            </w:pPr>
            <w:r w:rsidRPr="00722C2C">
              <w:rPr>
                <w:color w:val="000000"/>
              </w:rPr>
              <w:t>Hours per response</w:t>
            </w:r>
          </w:p>
        </w:tc>
        <w:tc>
          <w:tcPr>
            <w:tcW w:w="1260" w:type="dxa"/>
            <w:tcBorders>
              <w:top w:val="nil"/>
              <w:left w:val="nil"/>
              <w:bottom w:val="single" w:sz="4" w:space="0" w:color="auto"/>
              <w:right w:val="single" w:sz="4" w:space="0" w:color="auto"/>
            </w:tcBorders>
            <w:shd w:val="clear" w:color="auto" w:fill="auto"/>
            <w:noWrap/>
            <w:vAlign w:val="center"/>
            <w:hideMark/>
          </w:tcPr>
          <w:p w:rsidR="00722C2C" w:rsidRPr="00722C2C" w:rsidRDefault="00722C2C" w:rsidP="00722C2C">
            <w:pPr>
              <w:widowControl/>
              <w:autoSpaceDE/>
              <w:autoSpaceDN/>
              <w:adjustRightInd/>
              <w:jc w:val="right"/>
              <w:rPr>
                <w:color w:val="000000"/>
              </w:rPr>
            </w:pPr>
            <w:r w:rsidRPr="00722C2C">
              <w:rPr>
                <w:color w:val="000000"/>
              </w:rPr>
              <w:t>0.50</w:t>
            </w:r>
          </w:p>
        </w:tc>
        <w:tc>
          <w:tcPr>
            <w:tcW w:w="1170" w:type="dxa"/>
            <w:tcBorders>
              <w:top w:val="nil"/>
              <w:left w:val="nil"/>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jc w:val="right"/>
              <w:rPr>
                <w:color w:val="000000"/>
              </w:rPr>
            </w:pPr>
            <w:r w:rsidRPr="00722C2C">
              <w:rPr>
                <w:color w:val="000000"/>
              </w:rPr>
              <w:t>0.50</w:t>
            </w:r>
          </w:p>
        </w:tc>
        <w:tc>
          <w:tcPr>
            <w:tcW w:w="1260" w:type="dxa"/>
            <w:tcBorders>
              <w:top w:val="nil"/>
              <w:left w:val="nil"/>
              <w:bottom w:val="single" w:sz="4" w:space="0" w:color="auto"/>
              <w:right w:val="single" w:sz="4" w:space="0" w:color="auto"/>
            </w:tcBorders>
            <w:shd w:val="clear" w:color="auto" w:fill="auto"/>
            <w:noWrap/>
            <w:vAlign w:val="bottom"/>
            <w:hideMark/>
          </w:tcPr>
          <w:p w:rsidR="00722C2C" w:rsidRPr="00722C2C" w:rsidRDefault="007E5CA3" w:rsidP="00722C2C">
            <w:pPr>
              <w:widowControl/>
              <w:autoSpaceDE/>
              <w:autoSpaceDN/>
              <w:adjustRightInd/>
              <w:jc w:val="right"/>
              <w:rPr>
                <w:color w:val="000000"/>
              </w:rPr>
            </w:pPr>
            <w:r>
              <w:rPr>
                <w:color w:val="000000"/>
              </w:rPr>
              <w:t>-</w:t>
            </w:r>
          </w:p>
        </w:tc>
      </w:tr>
      <w:tr w:rsidR="00722C2C" w:rsidRPr="00722C2C" w:rsidTr="0070428A">
        <w:trPr>
          <w:trHeight w:val="315"/>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rPr>
                <w:color w:val="000000"/>
              </w:rPr>
            </w:pPr>
            <w:r w:rsidRPr="00722C2C">
              <w:rPr>
                <w:color w:val="000000"/>
              </w:rPr>
              <w:t>Estimated hours</w:t>
            </w:r>
          </w:p>
        </w:tc>
        <w:tc>
          <w:tcPr>
            <w:tcW w:w="1260" w:type="dxa"/>
            <w:tcBorders>
              <w:top w:val="nil"/>
              <w:left w:val="nil"/>
              <w:bottom w:val="single" w:sz="4" w:space="0" w:color="auto"/>
              <w:right w:val="single" w:sz="4" w:space="0" w:color="auto"/>
            </w:tcBorders>
            <w:shd w:val="clear" w:color="auto" w:fill="auto"/>
            <w:noWrap/>
            <w:vAlign w:val="center"/>
            <w:hideMark/>
          </w:tcPr>
          <w:p w:rsidR="00722C2C" w:rsidRPr="00722C2C" w:rsidRDefault="00722C2C" w:rsidP="00722C2C">
            <w:pPr>
              <w:widowControl/>
              <w:autoSpaceDE/>
              <w:autoSpaceDN/>
              <w:adjustRightInd/>
              <w:jc w:val="right"/>
              <w:rPr>
                <w:color w:val="000000"/>
              </w:rPr>
            </w:pPr>
            <w:r w:rsidRPr="00722C2C">
              <w:rPr>
                <w:color w:val="000000"/>
              </w:rPr>
              <w:t>5,250</w:t>
            </w:r>
          </w:p>
        </w:tc>
        <w:tc>
          <w:tcPr>
            <w:tcW w:w="1170" w:type="dxa"/>
            <w:tcBorders>
              <w:top w:val="nil"/>
              <w:left w:val="nil"/>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jc w:val="right"/>
              <w:rPr>
                <w:color w:val="000000"/>
              </w:rPr>
            </w:pPr>
            <w:r w:rsidRPr="00722C2C">
              <w:rPr>
                <w:color w:val="000000"/>
              </w:rPr>
              <w:t>1,635</w:t>
            </w:r>
          </w:p>
        </w:tc>
        <w:tc>
          <w:tcPr>
            <w:tcW w:w="1260" w:type="dxa"/>
            <w:tcBorders>
              <w:top w:val="nil"/>
              <w:left w:val="nil"/>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jc w:val="right"/>
              <w:rPr>
                <w:color w:val="000000"/>
              </w:rPr>
            </w:pPr>
            <w:r w:rsidRPr="00722C2C">
              <w:rPr>
                <w:color w:val="000000"/>
              </w:rPr>
              <w:t>-3,615</w:t>
            </w:r>
          </w:p>
        </w:tc>
      </w:tr>
      <w:tr w:rsidR="00722C2C" w:rsidRPr="00722C2C" w:rsidTr="0070428A">
        <w:trPr>
          <w:trHeight w:val="315"/>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rPr>
                <w:color w:val="000000"/>
              </w:rPr>
            </w:pPr>
            <w:r w:rsidRPr="00722C2C">
              <w:rPr>
                <w:color w:val="000000"/>
              </w:rPr>
              <w:t>Cost per hour</w:t>
            </w:r>
          </w:p>
        </w:tc>
        <w:tc>
          <w:tcPr>
            <w:tcW w:w="1260" w:type="dxa"/>
            <w:tcBorders>
              <w:top w:val="nil"/>
              <w:left w:val="nil"/>
              <w:bottom w:val="single" w:sz="4" w:space="0" w:color="auto"/>
              <w:right w:val="single" w:sz="4" w:space="0" w:color="auto"/>
            </w:tcBorders>
            <w:shd w:val="clear" w:color="auto" w:fill="auto"/>
            <w:noWrap/>
            <w:vAlign w:val="center"/>
            <w:hideMark/>
          </w:tcPr>
          <w:p w:rsidR="00722C2C" w:rsidRPr="00722C2C" w:rsidRDefault="00722C2C" w:rsidP="00722C2C">
            <w:pPr>
              <w:widowControl/>
              <w:autoSpaceDE/>
              <w:autoSpaceDN/>
              <w:adjustRightInd/>
              <w:jc w:val="right"/>
              <w:rPr>
                <w:color w:val="000000"/>
              </w:rPr>
            </w:pPr>
            <w:r w:rsidRPr="00722C2C">
              <w:rPr>
                <w:color w:val="000000"/>
              </w:rPr>
              <w:t xml:space="preserve">$31.07 </w:t>
            </w:r>
          </w:p>
        </w:tc>
        <w:tc>
          <w:tcPr>
            <w:tcW w:w="1170" w:type="dxa"/>
            <w:tcBorders>
              <w:top w:val="nil"/>
              <w:left w:val="nil"/>
              <w:bottom w:val="single" w:sz="4" w:space="0" w:color="auto"/>
              <w:right w:val="single" w:sz="4" w:space="0" w:color="auto"/>
            </w:tcBorders>
            <w:shd w:val="clear" w:color="auto" w:fill="auto"/>
            <w:noWrap/>
            <w:vAlign w:val="bottom"/>
            <w:hideMark/>
          </w:tcPr>
          <w:p w:rsidR="00722C2C" w:rsidRPr="00722C2C" w:rsidRDefault="00722C2C" w:rsidP="006A3B8C">
            <w:pPr>
              <w:widowControl/>
              <w:autoSpaceDE/>
              <w:autoSpaceDN/>
              <w:adjustRightInd/>
              <w:jc w:val="right"/>
              <w:rPr>
                <w:color w:val="000000"/>
              </w:rPr>
            </w:pPr>
            <w:r w:rsidRPr="00722C2C">
              <w:rPr>
                <w:color w:val="000000"/>
              </w:rPr>
              <w:t>$</w:t>
            </w:r>
            <w:r w:rsidR="006A3B8C">
              <w:rPr>
                <w:color w:val="000000"/>
              </w:rPr>
              <w:t>37</w:t>
            </w:r>
            <w:r w:rsidRPr="00722C2C">
              <w:rPr>
                <w:color w:val="00000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722C2C" w:rsidRPr="00722C2C" w:rsidRDefault="007E5CA3" w:rsidP="007E5CA3">
            <w:pPr>
              <w:widowControl/>
              <w:autoSpaceDE/>
              <w:autoSpaceDN/>
              <w:adjustRightInd/>
              <w:jc w:val="right"/>
              <w:rPr>
                <w:color w:val="000000"/>
              </w:rPr>
            </w:pPr>
            <w:r>
              <w:rPr>
                <w:color w:val="000000"/>
              </w:rPr>
              <w:t>-</w:t>
            </w:r>
          </w:p>
        </w:tc>
      </w:tr>
      <w:tr w:rsidR="00722C2C" w:rsidRPr="00722C2C" w:rsidTr="0070428A">
        <w:trPr>
          <w:trHeight w:val="386"/>
        </w:trPr>
        <w:tc>
          <w:tcPr>
            <w:tcW w:w="4770" w:type="dxa"/>
            <w:tcBorders>
              <w:top w:val="nil"/>
              <w:left w:val="single" w:sz="4" w:space="0" w:color="auto"/>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rPr>
                <w:color w:val="000000"/>
              </w:rPr>
            </w:pPr>
            <w:r w:rsidRPr="00722C2C">
              <w:rPr>
                <w:color w:val="000000"/>
              </w:rPr>
              <w:t xml:space="preserve">Annual public burden </w:t>
            </w:r>
          </w:p>
        </w:tc>
        <w:tc>
          <w:tcPr>
            <w:tcW w:w="1260" w:type="dxa"/>
            <w:tcBorders>
              <w:top w:val="nil"/>
              <w:left w:val="nil"/>
              <w:bottom w:val="single" w:sz="4" w:space="0" w:color="auto"/>
              <w:right w:val="single" w:sz="4" w:space="0" w:color="auto"/>
            </w:tcBorders>
            <w:shd w:val="clear" w:color="auto" w:fill="auto"/>
            <w:noWrap/>
            <w:vAlign w:val="bottom"/>
            <w:hideMark/>
          </w:tcPr>
          <w:p w:rsidR="00722C2C" w:rsidRPr="00722C2C" w:rsidRDefault="00722C2C" w:rsidP="00722C2C">
            <w:pPr>
              <w:widowControl/>
              <w:autoSpaceDE/>
              <w:autoSpaceDN/>
              <w:adjustRightInd/>
              <w:jc w:val="right"/>
              <w:rPr>
                <w:color w:val="000000"/>
              </w:rPr>
            </w:pPr>
            <w:r w:rsidRPr="00722C2C">
              <w:rPr>
                <w:color w:val="000000"/>
              </w:rPr>
              <w:t xml:space="preserve">$163,118 </w:t>
            </w:r>
          </w:p>
        </w:tc>
        <w:tc>
          <w:tcPr>
            <w:tcW w:w="1170" w:type="dxa"/>
            <w:tcBorders>
              <w:top w:val="nil"/>
              <w:left w:val="nil"/>
              <w:bottom w:val="single" w:sz="4" w:space="0" w:color="auto"/>
              <w:right w:val="single" w:sz="4" w:space="0" w:color="auto"/>
            </w:tcBorders>
            <w:shd w:val="clear" w:color="auto" w:fill="auto"/>
            <w:noWrap/>
            <w:vAlign w:val="bottom"/>
            <w:hideMark/>
          </w:tcPr>
          <w:p w:rsidR="00722C2C" w:rsidRPr="00722C2C" w:rsidRDefault="00722C2C" w:rsidP="006A3B8C">
            <w:pPr>
              <w:widowControl/>
              <w:autoSpaceDE/>
              <w:autoSpaceDN/>
              <w:adjustRightInd/>
              <w:jc w:val="right"/>
              <w:rPr>
                <w:color w:val="000000"/>
              </w:rPr>
            </w:pPr>
            <w:r w:rsidRPr="00722C2C">
              <w:rPr>
                <w:color w:val="000000"/>
              </w:rPr>
              <w:t>$</w:t>
            </w:r>
            <w:r w:rsidR="006A3B8C">
              <w:rPr>
                <w:color w:val="000000"/>
              </w:rPr>
              <w:t>60,495</w:t>
            </w:r>
            <w:r w:rsidRPr="00722C2C">
              <w:rPr>
                <w:color w:val="000000"/>
              </w:rPr>
              <w:t xml:space="preserve"> </w:t>
            </w:r>
          </w:p>
        </w:tc>
        <w:tc>
          <w:tcPr>
            <w:tcW w:w="1260" w:type="dxa"/>
            <w:tcBorders>
              <w:top w:val="nil"/>
              <w:left w:val="nil"/>
              <w:bottom w:val="single" w:sz="4" w:space="0" w:color="auto"/>
              <w:right w:val="single" w:sz="4" w:space="0" w:color="auto"/>
            </w:tcBorders>
            <w:shd w:val="clear" w:color="auto" w:fill="auto"/>
            <w:noWrap/>
            <w:vAlign w:val="bottom"/>
            <w:hideMark/>
          </w:tcPr>
          <w:p w:rsidR="00722C2C" w:rsidRPr="00722C2C" w:rsidRDefault="00722C2C" w:rsidP="006A3B8C">
            <w:pPr>
              <w:widowControl/>
              <w:autoSpaceDE/>
              <w:autoSpaceDN/>
              <w:adjustRightInd/>
              <w:jc w:val="right"/>
              <w:rPr>
                <w:color w:val="000000"/>
              </w:rPr>
            </w:pPr>
            <w:r w:rsidRPr="00722C2C">
              <w:rPr>
                <w:color w:val="000000"/>
              </w:rPr>
              <w:t>-$</w:t>
            </w:r>
            <w:r w:rsidR="00EF6983">
              <w:rPr>
                <w:color w:val="000000"/>
              </w:rPr>
              <w:t>102,62</w:t>
            </w:r>
            <w:r w:rsidR="006A3B8C">
              <w:rPr>
                <w:color w:val="000000"/>
              </w:rPr>
              <w:t>3</w:t>
            </w:r>
          </w:p>
        </w:tc>
      </w:tr>
    </w:tbl>
    <w:p w:rsidR="00917705" w:rsidRPr="00D141EB" w:rsidRDefault="00722C2C" w:rsidP="00917705">
      <w:pPr>
        <w:pStyle w:val="NormalWeb"/>
        <w:tabs>
          <w:tab w:val="left" w:pos="360"/>
          <w:tab w:val="left" w:pos="720"/>
          <w:tab w:val="left" w:pos="1080"/>
          <w:tab w:val="left" w:pos="1440"/>
        </w:tabs>
        <w:spacing w:line="288" w:lineRule="atLeast"/>
        <w:rPr>
          <w:u w:val="single"/>
        </w:rPr>
      </w:pPr>
      <w:r>
        <w:tab/>
      </w:r>
      <w:r w:rsidR="00917705">
        <w:t>16.</w:t>
      </w:r>
      <w:r w:rsidR="00BE70C9">
        <w:t xml:space="preserve"> </w:t>
      </w:r>
      <w:r w:rsidR="00917705">
        <w:t xml:space="preserve"> </w:t>
      </w:r>
      <w:r w:rsidR="00917705">
        <w:rPr>
          <w:u w:val="single"/>
        </w:rPr>
        <w:t>Publication of Results</w:t>
      </w:r>
    </w:p>
    <w:p w:rsidR="00E100CA" w:rsidRDefault="00917705" w:rsidP="00917705">
      <w:pPr>
        <w:pStyle w:val="NormalWeb"/>
        <w:tabs>
          <w:tab w:val="left" w:pos="360"/>
          <w:tab w:val="left" w:pos="720"/>
          <w:tab w:val="left" w:pos="1080"/>
          <w:tab w:val="left" w:pos="1440"/>
        </w:tabs>
        <w:spacing w:line="288" w:lineRule="atLeast"/>
      </w:pPr>
      <w:r>
        <w:tab/>
      </w:r>
      <w:r>
        <w:tab/>
      </w:r>
      <w:r w:rsidRPr="00936232">
        <w:t>Results of this collection will not be published.</w:t>
      </w:r>
    </w:p>
    <w:p w:rsidR="00917705" w:rsidRDefault="00BE70C9" w:rsidP="00917705">
      <w:pPr>
        <w:pStyle w:val="NormalWeb"/>
        <w:tabs>
          <w:tab w:val="left" w:pos="360"/>
          <w:tab w:val="left" w:pos="720"/>
          <w:tab w:val="left" w:pos="1080"/>
          <w:tab w:val="left" w:pos="1440"/>
        </w:tabs>
        <w:spacing w:line="288" w:lineRule="atLeast"/>
      </w:pPr>
      <w:r>
        <w:tab/>
        <w:t xml:space="preserve">17. </w:t>
      </w:r>
      <w:r w:rsidR="00917705">
        <w:t xml:space="preserve"> </w:t>
      </w:r>
      <w:r w:rsidR="00917705">
        <w:rPr>
          <w:u w:val="single"/>
        </w:rPr>
        <w:t>Non-Display of OMB Expiration Date</w:t>
      </w:r>
    </w:p>
    <w:p w:rsidR="00F96EF2" w:rsidRPr="003C0A74" w:rsidRDefault="00917705" w:rsidP="009C05B4">
      <w:pPr>
        <w:pStyle w:val="NormalWeb"/>
        <w:tabs>
          <w:tab w:val="left" w:pos="360"/>
          <w:tab w:val="left" w:pos="720"/>
          <w:tab w:val="left" w:pos="1080"/>
          <w:tab w:val="left" w:pos="1440"/>
        </w:tabs>
        <w:spacing w:line="288" w:lineRule="atLeast"/>
      </w:pPr>
      <w:r>
        <w:tab/>
      </w:r>
      <w:r>
        <w:tab/>
        <w:t>DoD does not</w:t>
      </w:r>
      <w:r w:rsidRPr="00936232">
        <w:t xml:space="preserve"> seek approval to not display the expiration dates for OMB approval of the information collection.</w:t>
      </w:r>
    </w:p>
    <w:p w:rsidR="00917705" w:rsidRDefault="00917705" w:rsidP="00917705">
      <w:pPr>
        <w:pStyle w:val="NormalWeb"/>
        <w:tabs>
          <w:tab w:val="left" w:pos="360"/>
          <w:tab w:val="left" w:pos="720"/>
          <w:tab w:val="left" w:pos="1080"/>
          <w:tab w:val="left" w:pos="1440"/>
        </w:tabs>
        <w:spacing w:line="288" w:lineRule="atLeast"/>
      </w:pPr>
      <w:r>
        <w:tab/>
        <w:t>18.</w:t>
      </w:r>
      <w:r w:rsidR="00BE70C9">
        <w:t xml:space="preserve"> </w:t>
      </w:r>
      <w:r>
        <w:t xml:space="preserve"> </w:t>
      </w:r>
      <w:r>
        <w:rPr>
          <w:u w:val="single"/>
        </w:rPr>
        <w:t>Exceptions to "Certification for Paperwork Reduction Submissions"</w:t>
      </w:r>
    </w:p>
    <w:p w:rsidR="00F96EF2" w:rsidRDefault="00917705" w:rsidP="00474361">
      <w:pPr>
        <w:pStyle w:val="NormalWeb"/>
        <w:tabs>
          <w:tab w:val="left" w:pos="360"/>
          <w:tab w:val="left" w:pos="720"/>
          <w:tab w:val="left" w:pos="1080"/>
          <w:tab w:val="left" w:pos="1440"/>
        </w:tabs>
        <w:spacing w:line="288" w:lineRule="atLeast"/>
        <w:rPr>
          <w:rFonts w:ascii="Courier New" w:hAnsi="Courier New" w:cs="Courier New"/>
          <w:b/>
        </w:rPr>
      </w:pPr>
      <w:bookmarkStart w:id="8" w:name="cp474"/>
      <w:r>
        <w:tab/>
      </w:r>
      <w:r>
        <w:tab/>
      </w:r>
      <w:bookmarkEnd w:id="8"/>
      <w:r w:rsidRPr="00936232">
        <w:t>There are no exceptions to the certification accompanying this Paperwork Reduction Act submission.</w:t>
      </w:r>
    </w:p>
    <w:p w:rsidR="00F96EF2" w:rsidRPr="009D4EC8" w:rsidRDefault="00F96EF2" w:rsidP="00F96EF2">
      <w:pPr>
        <w:pStyle w:val="p6"/>
        <w:rPr>
          <w:rFonts w:ascii="Courier New" w:hAnsi="Courier New" w:cs="Courier New"/>
        </w:rPr>
      </w:pPr>
    </w:p>
    <w:sectPr w:rsidR="00F96EF2" w:rsidRPr="009D4EC8" w:rsidSect="00F96EF2">
      <w:footerReference w:type="default" r:id="rId11"/>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716" w:rsidRDefault="00951716">
      <w:r>
        <w:separator/>
      </w:r>
    </w:p>
  </w:endnote>
  <w:endnote w:type="continuationSeparator" w:id="0">
    <w:p w:rsidR="00951716" w:rsidRDefault="0095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8328517"/>
      <w:docPartObj>
        <w:docPartGallery w:val="Page Numbers (Bottom of Page)"/>
        <w:docPartUnique/>
      </w:docPartObj>
    </w:sdtPr>
    <w:sdtEndPr/>
    <w:sdtContent>
      <w:sdt>
        <w:sdtPr>
          <w:id w:val="1728636285"/>
          <w:docPartObj>
            <w:docPartGallery w:val="Page Numbers (Top of Page)"/>
            <w:docPartUnique/>
          </w:docPartObj>
        </w:sdtPr>
        <w:sdtEndPr/>
        <w:sdtContent>
          <w:p w:rsidR="00EF6983" w:rsidRDefault="00EF6983">
            <w:pPr>
              <w:pStyle w:val="Footer"/>
              <w:jc w:val="center"/>
            </w:pPr>
            <w:r>
              <w:t xml:space="preserve">Page </w:t>
            </w:r>
            <w:r>
              <w:rPr>
                <w:b/>
                <w:bCs/>
              </w:rPr>
              <w:fldChar w:fldCharType="begin"/>
            </w:r>
            <w:r>
              <w:rPr>
                <w:b/>
                <w:bCs/>
              </w:rPr>
              <w:instrText xml:space="preserve"> PAGE </w:instrText>
            </w:r>
            <w:r>
              <w:rPr>
                <w:b/>
                <w:bCs/>
              </w:rPr>
              <w:fldChar w:fldCharType="separate"/>
            </w:r>
            <w:r w:rsidR="00F5260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52605">
              <w:rPr>
                <w:b/>
                <w:bCs/>
                <w:noProof/>
              </w:rPr>
              <w:t>2</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716" w:rsidRDefault="00951716">
      <w:r>
        <w:separator/>
      </w:r>
    </w:p>
  </w:footnote>
  <w:footnote w:type="continuationSeparator" w:id="0">
    <w:p w:rsidR="00951716" w:rsidRDefault="00951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3289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00000068">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3"/>
    <w:multiLevelType w:val="hybridMultilevel"/>
    <w:tmpl w:val="00000003"/>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000000CC">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5"/>
    <w:multiLevelType w:val="hybridMultilevel"/>
    <w:tmpl w:val="00000005"/>
    <w:lvl w:ilvl="0" w:tplc="00000191">
      <w:start w:val="1"/>
      <w:numFmt w:val="bullet"/>
      <w:lvlText w:val="•"/>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7"/>
    <w:multiLevelType w:val="hybridMultilevel"/>
    <w:tmpl w:val="00000007"/>
    <w:lvl w:ilvl="0" w:tplc="00000259">
      <w:start w:val="1"/>
      <w:numFmt w:val="bullet"/>
      <w:lvlText w:val="•"/>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0000025C">
      <w:start w:val="1"/>
      <w:numFmt w:val="bullet"/>
      <w:lvlText w:val="▪"/>
      <w:lvlJc w:val="left"/>
      <w:pPr>
        <w:ind w:left="2880" w:hanging="360"/>
      </w:pPr>
    </w:lvl>
    <w:lvl w:ilvl="4" w:tplc="0000025D">
      <w:start w:val="1"/>
      <w:numFmt w:val="bullet"/>
      <w:lvlText w:val="▪"/>
      <w:lvlJc w:val="left"/>
      <w:pPr>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41F3844"/>
    <w:multiLevelType w:val="hybridMultilevel"/>
    <w:tmpl w:val="1C6A7E9C"/>
    <w:lvl w:ilvl="0" w:tplc="16B8F4E2">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DF947CE"/>
    <w:multiLevelType w:val="hybridMultilevel"/>
    <w:tmpl w:val="E36E7624"/>
    <w:lvl w:ilvl="0" w:tplc="618EE536">
      <w:start w:val="1"/>
      <w:numFmt w:val="decimal"/>
      <w:lvlText w:val="(%1)"/>
      <w:lvlJc w:val="left"/>
      <w:pPr>
        <w:ind w:left="2740" w:hanging="1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23813D6"/>
    <w:multiLevelType w:val="hybridMultilevel"/>
    <w:tmpl w:val="7666BD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12C3053D"/>
    <w:multiLevelType w:val="hybridMultilevel"/>
    <w:tmpl w:val="CB285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7D59AD"/>
    <w:multiLevelType w:val="hybridMultilevel"/>
    <w:tmpl w:val="9774DC14"/>
    <w:lvl w:ilvl="0" w:tplc="AEEC265A">
      <w:start w:val="1"/>
      <w:numFmt w:val="upp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19EB04CB"/>
    <w:multiLevelType w:val="multilevel"/>
    <w:tmpl w:val="54AEFAF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DD22D92"/>
    <w:multiLevelType w:val="hybridMultilevel"/>
    <w:tmpl w:val="6074BC38"/>
    <w:lvl w:ilvl="0" w:tplc="F6967770">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E2B10ED"/>
    <w:multiLevelType w:val="hybridMultilevel"/>
    <w:tmpl w:val="288CF9A2"/>
    <w:lvl w:ilvl="0" w:tplc="635C4CFE">
      <w:start w:val="1"/>
      <w:numFmt w:val="decimal"/>
      <w:lvlText w:val="(%1)"/>
      <w:lvlJc w:val="left"/>
      <w:pPr>
        <w:ind w:left="1800" w:hanging="72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A2110D6"/>
    <w:multiLevelType w:val="hybridMultilevel"/>
    <w:tmpl w:val="5F42E978"/>
    <w:lvl w:ilvl="0" w:tplc="27D0AF5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BD03F14"/>
    <w:multiLevelType w:val="hybridMultilevel"/>
    <w:tmpl w:val="54AEFAF6"/>
    <w:lvl w:ilvl="0" w:tplc="649E778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BF52B85"/>
    <w:multiLevelType w:val="hybridMultilevel"/>
    <w:tmpl w:val="166454B2"/>
    <w:lvl w:ilvl="0" w:tplc="D6F407F8">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42A136C"/>
    <w:multiLevelType w:val="hybridMultilevel"/>
    <w:tmpl w:val="86586E24"/>
    <w:lvl w:ilvl="0" w:tplc="142AF04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62E6EF0"/>
    <w:multiLevelType w:val="hybridMultilevel"/>
    <w:tmpl w:val="BE7AC60E"/>
    <w:lvl w:ilvl="0" w:tplc="6A8E4A4C">
      <w:start w:val="1"/>
      <w:numFmt w:val="lowerRoman"/>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72D17F5F"/>
    <w:multiLevelType w:val="hybridMultilevel"/>
    <w:tmpl w:val="570CF78C"/>
    <w:lvl w:ilvl="0" w:tplc="96B88FE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BC51063"/>
    <w:multiLevelType w:val="hybridMultilevel"/>
    <w:tmpl w:val="20662B5E"/>
    <w:lvl w:ilvl="0" w:tplc="06B4A9F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202FB3"/>
    <w:multiLevelType w:val="hybridMultilevel"/>
    <w:tmpl w:val="FDE00310"/>
    <w:lvl w:ilvl="0" w:tplc="2F2898B6">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4"/>
  </w:num>
  <w:num w:numId="3">
    <w:abstractNumId w:val="12"/>
  </w:num>
  <w:num w:numId="4">
    <w:abstractNumId w:val="11"/>
  </w:num>
  <w:num w:numId="5">
    <w:abstractNumId w:val="0"/>
  </w:num>
  <w:num w:numId="6">
    <w:abstractNumId w:val="1"/>
  </w:num>
  <w:num w:numId="7">
    <w:abstractNumId w:val="2"/>
  </w:num>
  <w:num w:numId="8">
    <w:abstractNumId w:val="3"/>
  </w:num>
  <w:num w:numId="9">
    <w:abstractNumId w:val="22"/>
  </w:num>
  <w:num w:numId="10">
    <w:abstractNumId w:val="24"/>
  </w:num>
  <w:num w:numId="11">
    <w:abstractNumId w:val="15"/>
  </w:num>
  <w:num w:numId="12">
    <w:abstractNumId w:val="19"/>
  </w:num>
  <w:num w:numId="13">
    <w:abstractNumId w:val="16"/>
  </w:num>
  <w:num w:numId="14">
    <w:abstractNumId w:val="21"/>
  </w:num>
  <w:num w:numId="15">
    <w:abstractNumId w:val="10"/>
  </w:num>
  <w:num w:numId="16">
    <w:abstractNumId w:val="9"/>
  </w:num>
  <w:num w:numId="17">
    <w:abstractNumId w:val="13"/>
  </w:num>
  <w:num w:numId="18">
    <w:abstractNumId w:val="23"/>
  </w:num>
  <w:num w:numId="19">
    <w:abstractNumId w:val="17"/>
  </w:num>
  <w:num w:numId="20">
    <w:abstractNumId w:val="20"/>
  </w:num>
  <w:num w:numId="21">
    <w:abstractNumId w:val="4"/>
  </w:num>
  <w:num w:numId="22">
    <w:abstractNumId w:val="5"/>
  </w:num>
  <w:num w:numId="23">
    <w:abstractNumId w:val="6"/>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CC"/>
    <w:rsid w:val="00041C18"/>
    <w:rsid w:val="00042CCC"/>
    <w:rsid w:val="000638FB"/>
    <w:rsid w:val="001055E1"/>
    <w:rsid w:val="00114E8D"/>
    <w:rsid w:val="00153BE1"/>
    <w:rsid w:val="0019793F"/>
    <w:rsid w:val="001E05C4"/>
    <w:rsid w:val="001E3091"/>
    <w:rsid w:val="00265452"/>
    <w:rsid w:val="00277762"/>
    <w:rsid w:val="002C1BB6"/>
    <w:rsid w:val="002E0D73"/>
    <w:rsid w:val="002E1157"/>
    <w:rsid w:val="00313EB1"/>
    <w:rsid w:val="00361228"/>
    <w:rsid w:val="00391372"/>
    <w:rsid w:val="003C0A74"/>
    <w:rsid w:val="003E65FF"/>
    <w:rsid w:val="00405435"/>
    <w:rsid w:val="00454B43"/>
    <w:rsid w:val="00474361"/>
    <w:rsid w:val="004C3217"/>
    <w:rsid w:val="004C5EB8"/>
    <w:rsid w:val="004D0D80"/>
    <w:rsid w:val="004E4B27"/>
    <w:rsid w:val="004E62C5"/>
    <w:rsid w:val="0051069B"/>
    <w:rsid w:val="005A4AC3"/>
    <w:rsid w:val="005B5993"/>
    <w:rsid w:val="005D4884"/>
    <w:rsid w:val="005D4E86"/>
    <w:rsid w:val="005E3F91"/>
    <w:rsid w:val="006033FF"/>
    <w:rsid w:val="00620E94"/>
    <w:rsid w:val="006357E0"/>
    <w:rsid w:val="0065399F"/>
    <w:rsid w:val="00655A21"/>
    <w:rsid w:val="006574CB"/>
    <w:rsid w:val="006704CB"/>
    <w:rsid w:val="00697FC0"/>
    <w:rsid w:val="006A3B8C"/>
    <w:rsid w:val="006E5128"/>
    <w:rsid w:val="0070428A"/>
    <w:rsid w:val="00722C2C"/>
    <w:rsid w:val="00723786"/>
    <w:rsid w:val="00725C1D"/>
    <w:rsid w:val="00726BE6"/>
    <w:rsid w:val="00760ED2"/>
    <w:rsid w:val="007672F3"/>
    <w:rsid w:val="007E5CA3"/>
    <w:rsid w:val="007F3523"/>
    <w:rsid w:val="008002B1"/>
    <w:rsid w:val="00826869"/>
    <w:rsid w:val="00877E4E"/>
    <w:rsid w:val="008863FD"/>
    <w:rsid w:val="008C5751"/>
    <w:rsid w:val="008D7AA3"/>
    <w:rsid w:val="00917705"/>
    <w:rsid w:val="00935D1A"/>
    <w:rsid w:val="00935E63"/>
    <w:rsid w:val="00951716"/>
    <w:rsid w:val="00982E5F"/>
    <w:rsid w:val="009C05B4"/>
    <w:rsid w:val="009E048C"/>
    <w:rsid w:val="00A26F1F"/>
    <w:rsid w:val="00A62CBA"/>
    <w:rsid w:val="00AB1DBD"/>
    <w:rsid w:val="00AB6E8F"/>
    <w:rsid w:val="00AF403D"/>
    <w:rsid w:val="00AF59FD"/>
    <w:rsid w:val="00AF7DCF"/>
    <w:rsid w:val="00B04B88"/>
    <w:rsid w:val="00B36301"/>
    <w:rsid w:val="00B53355"/>
    <w:rsid w:val="00B6346F"/>
    <w:rsid w:val="00B904EA"/>
    <w:rsid w:val="00BC6B55"/>
    <w:rsid w:val="00BE70C9"/>
    <w:rsid w:val="00C06A4C"/>
    <w:rsid w:val="00C11891"/>
    <w:rsid w:val="00C51194"/>
    <w:rsid w:val="00CC47CA"/>
    <w:rsid w:val="00CD17EC"/>
    <w:rsid w:val="00D922C5"/>
    <w:rsid w:val="00DC2980"/>
    <w:rsid w:val="00DC430B"/>
    <w:rsid w:val="00DD11B4"/>
    <w:rsid w:val="00DD4A15"/>
    <w:rsid w:val="00DF1FAE"/>
    <w:rsid w:val="00E100CA"/>
    <w:rsid w:val="00E2544E"/>
    <w:rsid w:val="00E80453"/>
    <w:rsid w:val="00EB1AAF"/>
    <w:rsid w:val="00EE6184"/>
    <w:rsid w:val="00EF422C"/>
    <w:rsid w:val="00EF6983"/>
    <w:rsid w:val="00F066DF"/>
    <w:rsid w:val="00F13F8E"/>
    <w:rsid w:val="00F15D55"/>
    <w:rsid w:val="00F204A8"/>
    <w:rsid w:val="00F2179B"/>
    <w:rsid w:val="00F52605"/>
    <w:rsid w:val="00F709A6"/>
    <w:rsid w:val="00F8411D"/>
    <w:rsid w:val="00F9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paragraph" w:styleId="FootnoteText">
    <w:name w:val="footnote text"/>
    <w:basedOn w:val="Normal"/>
    <w:link w:val="FootnoteTextChar"/>
    <w:unhideWhenUsed/>
    <w:rsid w:val="00B36301"/>
    <w:pPr>
      <w:widowControl/>
      <w:autoSpaceDE/>
      <w:autoSpaceDN/>
      <w:adjustRightInd/>
    </w:pPr>
    <w:rPr>
      <w:sz w:val="20"/>
      <w:szCs w:val="20"/>
    </w:rPr>
  </w:style>
  <w:style w:type="character" w:customStyle="1" w:styleId="FootnoteTextChar">
    <w:name w:val="Footnote Text Char"/>
    <w:basedOn w:val="DefaultParagraphFont"/>
    <w:link w:val="FootnoteText"/>
    <w:rsid w:val="00B36301"/>
  </w:style>
  <w:style w:type="character" w:styleId="FootnoteReference">
    <w:name w:val="footnote reference"/>
    <w:unhideWhenUsed/>
    <w:rsid w:val="00B36301"/>
    <w:rPr>
      <w:vertAlign w:val="superscript"/>
    </w:rPr>
  </w:style>
  <w:style w:type="character" w:customStyle="1" w:styleId="FooterChar">
    <w:name w:val="Footer Char"/>
    <w:basedOn w:val="DefaultParagraphFont"/>
    <w:link w:val="Footer"/>
    <w:uiPriority w:val="99"/>
    <w:rsid w:val="00EF698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663"/>
      </w:tabs>
    </w:pPr>
  </w:style>
  <w:style w:type="paragraph" w:customStyle="1" w:styleId="p4">
    <w:name w:val="p4"/>
    <w:basedOn w:val="Normal"/>
    <w:pPr>
      <w:tabs>
        <w:tab w:val="left" w:pos="1649"/>
      </w:tabs>
    </w:pPr>
  </w:style>
  <w:style w:type="paragraph" w:customStyle="1" w:styleId="p5">
    <w:name w:val="p5"/>
    <w:basedOn w:val="Normal"/>
    <w:pPr>
      <w:tabs>
        <w:tab w:val="left" w:pos="663"/>
      </w:tabs>
      <w:ind w:firstLine="663"/>
    </w:pPr>
  </w:style>
  <w:style w:type="paragraph" w:customStyle="1" w:styleId="p6">
    <w:name w:val="p6"/>
    <w:basedOn w:val="Normal"/>
    <w:pPr>
      <w:tabs>
        <w:tab w:val="left" w:pos="204"/>
      </w:tabs>
    </w:pPr>
  </w:style>
  <w:style w:type="paragraph" w:customStyle="1" w:styleId="c7">
    <w:name w:val="c7"/>
    <w:basedOn w:val="Normal"/>
    <w:pPr>
      <w:jc w:val="center"/>
    </w:pPr>
  </w:style>
  <w:style w:type="paragraph" w:customStyle="1" w:styleId="p8">
    <w:name w:val="p8"/>
    <w:basedOn w:val="Normal"/>
    <w:pPr>
      <w:tabs>
        <w:tab w:val="left" w:pos="663"/>
        <w:tab w:val="left" w:pos="1281"/>
      </w:tabs>
      <w:ind w:firstLine="663"/>
    </w:pPr>
  </w:style>
  <w:style w:type="paragraph" w:customStyle="1" w:styleId="t9">
    <w:name w:val="t9"/>
    <w:basedOn w:val="Normal"/>
  </w:style>
  <w:style w:type="paragraph" w:customStyle="1" w:styleId="t10">
    <w:name w:val="t10"/>
    <w:basedOn w:val="Normal"/>
  </w:style>
  <w:style w:type="paragraph" w:customStyle="1" w:styleId="t11">
    <w:name w:val="t11"/>
    <w:basedOn w:val="Normal"/>
  </w:style>
  <w:style w:type="paragraph" w:customStyle="1" w:styleId="p12">
    <w:name w:val="p12"/>
    <w:basedOn w:val="Normal"/>
    <w:pPr>
      <w:tabs>
        <w:tab w:val="left" w:pos="5062"/>
      </w:tabs>
      <w:ind w:left="3622"/>
    </w:pPr>
  </w:style>
  <w:style w:type="paragraph" w:customStyle="1" w:styleId="c13">
    <w:name w:val="c13"/>
    <w:basedOn w:val="Normal"/>
    <w:pPr>
      <w:jc w:val="center"/>
    </w:pPr>
  </w:style>
  <w:style w:type="paragraph" w:customStyle="1" w:styleId="t14">
    <w:name w:val="t14"/>
    <w:basedOn w:val="Normal"/>
  </w:style>
  <w:style w:type="paragraph" w:customStyle="1" w:styleId="t15">
    <w:name w:val="t15"/>
    <w:basedOn w:val="Normal"/>
  </w:style>
  <w:style w:type="paragraph" w:customStyle="1" w:styleId="p16">
    <w:name w:val="p16"/>
    <w:basedOn w:val="Normal"/>
    <w:pPr>
      <w:tabs>
        <w:tab w:val="left" w:pos="6428"/>
      </w:tabs>
      <w:ind w:left="4988"/>
    </w:pPr>
  </w:style>
  <w:style w:type="paragraph" w:customStyle="1" w:styleId="p17">
    <w:name w:val="p17"/>
    <w:basedOn w:val="Normal"/>
    <w:pPr>
      <w:tabs>
        <w:tab w:val="left" w:pos="1105"/>
      </w:tabs>
      <w:ind w:left="335"/>
    </w:pPr>
  </w:style>
  <w:style w:type="paragraph" w:customStyle="1" w:styleId="p18">
    <w:name w:val="p18"/>
    <w:basedOn w:val="Normal"/>
    <w:pPr>
      <w:tabs>
        <w:tab w:val="left" w:pos="674"/>
      </w:tabs>
    </w:pPr>
  </w:style>
  <w:style w:type="paragraph" w:customStyle="1" w:styleId="p19">
    <w:name w:val="p19"/>
    <w:basedOn w:val="Normal"/>
  </w:style>
  <w:style w:type="paragraph" w:customStyle="1" w:styleId="c20">
    <w:name w:val="c20"/>
    <w:basedOn w:val="Normal"/>
    <w:pPr>
      <w:jc w:val="center"/>
    </w:pPr>
  </w:style>
  <w:style w:type="table" w:styleId="TableGrid">
    <w:name w:val="Table Grid"/>
    <w:basedOn w:val="TableNormal"/>
    <w:rsid w:val="004062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6532A"/>
    <w:pPr>
      <w:tabs>
        <w:tab w:val="center" w:pos="4320"/>
        <w:tab w:val="right" w:pos="8640"/>
      </w:tabs>
    </w:pPr>
  </w:style>
  <w:style w:type="paragraph" w:styleId="Footer">
    <w:name w:val="footer"/>
    <w:basedOn w:val="Normal"/>
    <w:link w:val="FooterChar"/>
    <w:uiPriority w:val="99"/>
    <w:rsid w:val="0056532A"/>
    <w:pPr>
      <w:tabs>
        <w:tab w:val="center" w:pos="4320"/>
        <w:tab w:val="right" w:pos="8640"/>
      </w:tabs>
    </w:pPr>
  </w:style>
  <w:style w:type="character" w:styleId="PageNumber">
    <w:name w:val="page number"/>
    <w:basedOn w:val="DefaultParagraphFont"/>
    <w:rsid w:val="0056532A"/>
  </w:style>
  <w:style w:type="paragraph" w:styleId="BalloonText">
    <w:name w:val="Balloon Text"/>
    <w:basedOn w:val="Normal"/>
    <w:semiHidden/>
    <w:rsid w:val="00190CE3"/>
    <w:rPr>
      <w:rFonts w:ascii="Tahoma" w:hAnsi="Tahoma" w:cs="Tahoma"/>
      <w:sz w:val="16"/>
      <w:szCs w:val="16"/>
    </w:rPr>
  </w:style>
  <w:style w:type="paragraph" w:styleId="NormalWeb">
    <w:name w:val="Normal (Web)"/>
    <w:basedOn w:val="Normal"/>
    <w:rsid w:val="0066171A"/>
    <w:pPr>
      <w:widowControl/>
      <w:autoSpaceDE/>
      <w:autoSpaceDN/>
      <w:adjustRightInd/>
      <w:spacing w:before="100" w:beforeAutospacing="1" w:after="100" w:afterAutospacing="1"/>
    </w:pPr>
  </w:style>
  <w:style w:type="character" w:styleId="Hyperlink">
    <w:name w:val="Hyperlink"/>
    <w:uiPriority w:val="99"/>
    <w:rsid w:val="0066171A"/>
    <w:rPr>
      <w:color w:val="0000FF"/>
      <w:u w:val="single"/>
    </w:rPr>
  </w:style>
  <w:style w:type="paragraph" w:customStyle="1" w:styleId="DFARS">
    <w:name w:val="DFARS"/>
    <w:basedOn w:val="Normal"/>
    <w:rsid w:val="00415DA1"/>
    <w:pPr>
      <w:widowControl/>
      <w:tabs>
        <w:tab w:val="left" w:pos="360"/>
        <w:tab w:val="left" w:pos="810"/>
        <w:tab w:val="left" w:pos="1210"/>
        <w:tab w:val="left" w:pos="1656"/>
        <w:tab w:val="left" w:pos="2131"/>
        <w:tab w:val="left" w:pos="2520"/>
      </w:tabs>
      <w:autoSpaceDE/>
      <w:autoSpaceDN/>
      <w:adjustRightInd/>
      <w:spacing w:line="240" w:lineRule="exact"/>
    </w:pPr>
    <w:rPr>
      <w:rFonts w:ascii="Century Schoolbook" w:hAnsi="Century Schoolbook"/>
      <w:spacing w:val="-5"/>
      <w:kern w:val="20"/>
      <w:szCs w:val="20"/>
    </w:rPr>
  </w:style>
  <w:style w:type="character" w:styleId="CommentReference">
    <w:name w:val="annotation reference"/>
    <w:rsid w:val="00490E20"/>
    <w:rPr>
      <w:sz w:val="18"/>
      <w:szCs w:val="18"/>
    </w:rPr>
  </w:style>
  <w:style w:type="paragraph" w:styleId="CommentText">
    <w:name w:val="annotation text"/>
    <w:basedOn w:val="Normal"/>
    <w:link w:val="CommentTextChar"/>
    <w:rsid w:val="00490E20"/>
    <w:rPr>
      <w:lang w:val="x-none" w:eastAsia="x-none"/>
    </w:rPr>
  </w:style>
  <w:style w:type="character" w:customStyle="1" w:styleId="CommentTextChar">
    <w:name w:val="Comment Text Char"/>
    <w:link w:val="CommentText"/>
    <w:rsid w:val="00490E20"/>
    <w:rPr>
      <w:sz w:val="24"/>
      <w:szCs w:val="24"/>
    </w:rPr>
  </w:style>
  <w:style w:type="paragraph" w:styleId="CommentSubject">
    <w:name w:val="annotation subject"/>
    <w:basedOn w:val="CommentText"/>
    <w:next w:val="CommentText"/>
    <w:link w:val="CommentSubjectChar"/>
    <w:rsid w:val="00490E20"/>
    <w:rPr>
      <w:b/>
      <w:bCs/>
    </w:rPr>
  </w:style>
  <w:style w:type="character" w:customStyle="1" w:styleId="CommentSubjectChar">
    <w:name w:val="Comment Subject Char"/>
    <w:link w:val="CommentSubject"/>
    <w:rsid w:val="00490E20"/>
    <w:rPr>
      <w:b/>
      <w:bCs/>
      <w:sz w:val="24"/>
      <w:szCs w:val="24"/>
    </w:rPr>
  </w:style>
  <w:style w:type="paragraph" w:styleId="FootnoteText">
    <w:name w:val="footnote text"/>
    <w:basedOn w:val="Normal"/>
    <w:link w:val="FootnoteTextChar"/>
    <w:unhideWhenUsed/>
    <w:rsid w:val="00B36301"/>
    <w:pPr>
      <w:widowControl/>
      <w:autoSpaceDE/>
      <w:autoSpaceDN/>
      <w:adjustRightInd/>
    </w:pPr>
    <w:rPr>
      <w:sz w:val="20"/>
      <w:szCs w:val="20"/>
    </w:rPr>
  </w:style>
  <w:style w:type="character" w:customStyle="1" w:styleId="FootnoteTextChar">
    <w:name w:val="Footnote Text Char"/>
    <w:basedOn w:val="DefaultParagraphFont"/>
    <w:link w:val="FootnoteText"/>
    <w:rsid w:val="00B36301"/>
  </w:style>
  <w:style w:type="character" w:styleId="FootnoteReference">
    <w:name w:val="footnote reference"/>
    <w:unhideWhenUsed/>
    <w:rsid w:val="00B36301"/>
    <w:rPr>
      <w:vertAlign w:val="superscript"/>
    </w:rPr>
  </w:style>
  <w:style w:type="character" w:customStyle="1" w:styleId="FooterChar">
    <w:name w:val="Footer Char"/>
    <w:basedOn w:val="DefaultParagraphFont"/>
    <w:link w:val="Footer"/>
    <w:uiPriority w:val="99"/>
    <w:rsid w:val="00EF69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5600">
      <w:bodyDiv w:val="1"/>
      <w:marLeft w:val="0"/>
      <w:marRight w:val="0"/>
      <w:marTop w:val="0"/>
      <w:marBottom w:val="0"/>
      <w:divBdr>
        <w:top w:val="none" w:sz="0" w:space="0" w:color="auto"/>
        <w:left w:val="none" w:sz="0" w:space="0" w:color="auto"/>
        <w:bottom w:val="none" w:sz="0" w:space="0" w:color="auto"/>
        <w:right w:val="none" w:sz="0" w:space="0" w:color="auto"/>
      </w:divBdr>
    </w:div>
    <w:div w:id="99880010">
      <w:bodyDiv w:val="1"/>
      <w:marLeft w:val="0"/>
      <w:marRight w:val="0"/>
      <w:marTop w:val="0"/>
      <w:marBottom w:val="0"/>
      <w:divBdr>
        <w:top w:val="none" w:sz="0" w:space="0" w:color="auto"/>
        <w:left w:val="none" w:sz="0" w:space="0" w:color="auto"/>
        <w:bottom w:val="none" w:sz="0" w:space="0" w:color="auto"/>
        <w:right w:val="none" w:sz="0" w:space="0" w:color="auto"/>
      </w:divBdr>
    </w:div>
    <w:div w:id="188374223">
      <w:bodyDiv w:val="1"/>
      <w:marLeft w:val="0"/>
      <w:marRight w:val="0"/>
      <w:marTop w:val="0"/>
      <w:marBottom w:val="0"/>
      <w:divBdr>
        <w:top w:val="none" w:sz="0" w:space="0" w:color="auto"/>
        <w:left w:val="none" w:sz="0" w:space="0" w:color="auto"/>
        <w:bottom w:val="none" w:sz="0" w:space="0" w:color="auto"/>
        <w:right w:val="none" w:sz="0" w:space="0" w:color="auto"/>
      </w:divBdr>
    </w:div>
    <w:div w:id="191499139">
      <w:bodyDiv w:val="1"/>
      <w:marLeft w:val="0"/>
      <w:marRight w:val="0"/>
      <w:marTop w:val="0"/>
      <w:marBottom w:val="0"/>
      <w:divBdr>
        <w:top w:val="none" w:sz="0" w:space="0" w:color="auto"/>
        <w:left w:val="none" w:sz="0" w:space="0" w:color="auto"/>
        <w:bottom w:val="none" w:sz="0" w:space="0" w:color="auto"/>
        <w:right w:val="none" w:sz="0" w:space="0" w:color="auto"/>
      </w:divBdr>
    </w:div>
    <w:div w:id="201866120">
      <w:bodyDiv w:val="1"/>
      <w:marLeft w:val="0"/>
      <w:marRight w:val="0"/>
      <w:marTop w:val="0"/>
      <w:marBottom w:val="0"/>
      <w:divBdr>
        <w:top w:val="none" w:sz="0" w:space="0" w:color="auto"/>
        <w:left w:val="none" w:sz="0" w:space="0" w:color="auto"/>
        <w:bottom w:val="none" w:sz="0" w:space="0" w:color="auto"/>
        <w:right w:val="none" w:sz="0" w:space="0" w:color="auto"/>
      </w:divBdr>
    </w:div>
    <w:div w:id="205873821">
      <w:bodyDiv w:val="1"/>
      <w:marLeft w:val="0"/>
      <w:marRight w:val="0"/>
      <w:marTop w:val="0"/>
      <w:marBottom w:val="0"/>
      <w:divBdr>
        <w:top w:val="none" w:sz="0" w:space="0" w:color="auto"/>
        <w:left w:val="none" w:sz="0" w:space="0" w:color="auto"/>
        <w:bottom w:val="none" w:sz="0" w:space="0" w:color="auto"/>
        <w:right w:val="none" w:sz="0" w:space="0" w:color="auto"/>
      </w:divBdr>
    </w:div>
    <w:div w:id="239683302">
      <w:bodyDiv w:val="1"/>
      <w:marLeft w:val="0"/>
      <w:marRight w:val="0"/>
      <w:marTop w:val="0"/>
      <w:marBottom w:val="0"/>
      <w:divBdr>
        <w:top w:val="none" w:sz="0" w:space="0" w:color="auto"/>
        <w:left w:val="none" w:sz="0" w:space="0" w:color="auto"/>
        <w:bottom w:val="none" w:sz="0" w:space="0" w:color="auto"/>
        <w:right w:val="none" w:sz="0" w:space="0" w:color="auto"/>
      </w:divBdr>
    </w:div>
    <w:div w:id="407653270">
      <w:bodyDiv w:val="1"/>
      <w:marLeft w:val="0"/>
      <w:marRight w:val="0"/>
      <w:marTop w:val="0"/>
      <w:marBottom w:val="0"/>
      <w:divBdr>
        <w:top w:val="none" w:sz="0" w:space="0" w:color="auto"/>
        <w:left w:val="none" w:sz="0" w:space="0" w:color="auto"/>
        <w:bottom w:val="none" w:sz="0" w:space="0" w:color="auto"/>
        <w:right w:val="none" w:sz="0" w:space="0" w:color="auto"/>
      </w:divBdr>
    </w:div>
    <w:div w:id="529880580">
      <w:bodyDiv w:val="1"/>
      <w:marLeft w:val="0"/>
      <w:marRight w:val="0"/>
      <w:marTop w:val="0"/>
      <w:marBottom w:val="0"/>
      <w:divBdr>
        <w:top w:val="none" w:sz="0" w:space="0" w:color="auto"/>
        <w:left w:val="none" w:sz="0" w:space="0" w:color="auto"/>
        <w:bottom w:val="none" w:sz="0" w:space="0" w:color="auto"/>
        <w:right w:val="none" w:sz="0" w:space="0" w:color="auto"/>
      </w:divBdr>
    </w:div>
    <w:div w:id="560869041">
      <w:bodyDiv w:val="1"/>
      <w:marLeft w:val="0"/>
      <w:marRight w:val="0"/>
      <w:marTop w:val="0"/>
      <w:marBottom w:val="0"/>
      <w:divBdr>
        <w:top w:val="none" w:sz="0" w:space="0" w:color="auto"/>
        <w:left w:val="none" w:sz="0" w:space="0" w:color="auto"/>
        <w:bottom w:val="none" w:sz="0" w:space="0" w:color="auto"/>
        <w:right w:val="none" w:sz="0" w:space="0" w:color="auto"/>
      </w:divBdr>
    </w:div>
    <w:div w:id="583418485">
      <w:bodyDiv w:val="1"/>
      <w:marLeft w:val="0"/>
      <w:marRight w:val="0"/>
      <w:marTop w:val="0"/>
      <w:marBottom w:val="0"/>
      <w:divBdr>
        <w:top w:val="none" w:sz="0" w:space="0" w:color="auto"/>
        <w:left w:val="none" w:sz="0" w:space="0" w:color="auto"/>
        <w:bottom w:val="none" w:sz="0" w:space="0" w:color="auto"/>
        <w:right w:val="none" w:sz="0" w:space="0" w:color="auto"/>
      </w:divBdr>
    </w:div>
    <w:div w:id="984512500">
      <w:bodyDiv w:val="1"/>
      <w:marLeft w:val="0"/>
      <w:marRight w:val="0"/>
      <w:marTop w:val="0"/>
      <w:marBottom w:val="0"/>
      <w:divBdr>
        <w:top w:val="none" w:sz="0" w:space="0" w:color="auto"/>
        <w:left w:val="none" w:sz="0" w:space="0" w:color="auto"/>
        <w:bottom w:val="none" w:sz="0" w:space="0" w:color="auto"/>
        <w:right w:val="none" w:sz="0" w:space="0" w:color="auto"/>
      </w:divBdr>
    </w:div>
    <w:div w:id="1105885520">
      <w:bodyDiv w:val="1"/>
      <w:marLeft w:val="0"/>
      <w:marRight w:val="0"/>
      <w:marTop w:val="0"/>
      <w:marBottom w:val="0"/>
      <w:divBdr>
        <w:top w:val="none" w:sz="0" w:space="0" w:color="auto"/>
        <w:left w:val="none" w:sz="0" w:space="0" w:color="auto"/>
        <w:bottom w:val="none" w:sz="0" w:space="0" w:color="auto"/>
        <w:right w:val="none" w:sz="0" w:space="0" w:color="auto"/>
      </w:divBdr>
    </w:div>
    <w:div w:id="1251768717">
      <w:bodyDiv w:val="1"/>
      <w:marLeft w:val="0"/>
      <w:marRight w:val="0"/>
      <w:marTop w:val="0"/>
      <w:marBottom w:val="0"/>
      <w:divBdr>
        <w:top w:val="none" w:sz="0" w:space="0" w:color="auto"/>
        <w:left w:val="none" w:sz="0" w:space="0" w:color="auto"/>
        <w:bottom w:val="none" w:sz="0" w:space="0" w:color="auto"/>
        <w:right w:val="none" w:sz="0" w:space="0" w:color="auto"/>
      </w:divBdr>
    </w:div>
    <w:div w:id="1259607057">
      <w:bodyDiv w:val="1"/>
      <w:marLeft w:val="0"/>
      <w:marRight w:val="0"/>
      <w:marTop w:val="0"/>
      <w:marBottom w:val="0"/>
      <w:divBdr>
        <w:top w:val="none" w:sz="0" w:space="0" w:color="auto"/>
        <w:left w:val="none" w:sz="0" w:space="0" w:color="auto"/>
        <w:bottom w:val="none" w:sz="0" w:space="0" w:color="auto"/>
        <w:right w:val="none" w:sz="0" w:space="0" w:color="auto"/>
      </w:divBdr>
    </w:div>
    <w:div w:id="1557280766">
      <w:bodyDiv w:val="1"/>
      <w:marLeft w:val="0"/>
      <w:marRight w:val="0"/>
      <w:marTop w:val="0"/>
      <w:marBottom w:val="0"/>
      <w:divBdr>
        <w:top w:val="none" w:sz="0" w:space="0" w:color="auto"/>
        <w:left w:val="none" w:sz="0" w:space="0" w:color="auto"/>
        <w:bottom w:val="none" w:sz="0" w:space="0" w:color="auto"/>
        <w:right w:val="none" w:sz="0" w:space="0" w:color="auto"/>
      </w:divBdr>
    </w:div>
    <w:div w:id="202620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gpo.gov/fdsys/pkg/FR-2017-09-27/pdf/2017-20642.pdf" TargetMode="External"/><Relationship Id="rId4" Type="http://schemas.microsoft.com/office/2007/relationships/stylesWithEffects" Target="stylesWithEffects.xml"/><Relationship Id="rId9" Type="http://schemas.openxmlformats.org/officeDocument/2006/relationships/hyperlink" Target="https://www.gpo.gov/fdsys/pkg/FR-2017-07-26/pdf/2017-156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09D4E-F173-4F9B-A9DE-B5B83115D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10182</CharactersWithSpaces>
  <SharedDoc>false</SharedDoc>
  <HLinks>
    <vt:vector size="6" baseType="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2017-09-27T13:05:00Z</dcterms:created>
  <dcterms:modified xsi:type="dcterms:W3CDTF">2017-09-27T13:05:00Z</dcterms:modified>
</cp:coreProperties>
</file>