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1E930" w14:textId="77777777" w:rsidR="00BA12DE" w:rsidRPr="0089005F" w:rsidRDefault="007A117C" w:rsidP="005E3F25">
      <w:pPr>
        <w:spacing w:line="240" w:lineRule="auto"/>
        <w:jc w:val="center"/>
        <w:rPr>
          <w:rFonts w:ascii="Times New Roman" w:eastAsia="Times New Roman" w:hAnsi="Times New Roman" w:cs="Times New Roman"/>
          <w:b/>
          <w:color w:val="auto"/>
          <w:sz w:val="24"/>
          <w:szCs w:val="24"/>
        </w:rPr>
      </w:pPr>
      <w:bookmarkStart w:id="0" w:name="_GoBack"/>
      <w:bookmarkEnd w:id="0"/>
      <w:r w:rsidRPr="0089005F">
        <w:rPr>
          <w:rFonts w:ascii="Times New Roman" w:eastAsia="Times New Roman" w:hAnsi="Times New Roman" w:cs="Times New Roman"/>
          <w:b/>
          <w:color w:val="auto"/>
          <w:sz w:val="24"/>
          <w:szCs w:val="24"/>
        </w:rPr>
        <w:t xml:space="preserve"> </w:t>
      </w:r>
    </w:p>
    <w:p w14:paraId="0A3BA895" w14:textId="54EB8BC9" w:rsidR="00797319" w:rsidRPr="0089005F" w:rsidRDefault="00E455A4" w:rsidP="005E3F25">
      <w:pPr>
        <w:spacing w:line="240" w:lineRule="auto"/>
        <w:jc w:val="center"/>
        <w:rPr>
          <w:rFonts w:ascii="Times New Roman" w:eastAsia="Times New Roman" w:hAnsi="Times New Roman" w:cs="Times New Roman"/>
          <w:b/>
          <w:color w:val="auto"/>
          <w:sz w:val="24"/>
          <w:szCs w:val="24"/>
        </w:rPr>
      </w:pPr>
      <w:r w:rsidRPr="0089005F">
        <w:rPr>
          <w:rFonts w:ascii="Times New Roman" w:eastAsia="Times New Roman" w:hAnsi="Times New Roman" w:cs="Times New Roman"/>
          <w:b/>
          <w:color w:val="auto"/>
          <w:sz w:val="24"/>
          <w:szCs w:val="24"/>
        </w:rPr>
        <w:t>SUPPORTING STATEMENT</w:t>
      </w:r>
    </w:p>
    <w:p w14:paraId="2DBF11C7" w14:textId="77777777" w:rsidR="00797319" w:rsidRPr="0089005F" w:rsidRDefault="00E455A4" w:rsidP="005E3F25">
      <w:pPr>
        <w:spacing w:line="240" w:lineRule="auto"/>
        <w:jc w:val="center"/>
        <w:rPr>
          <w:rFonts w:ascii="Times New Roman" w:eastAsia="Times New Roman" w:hAnsi="Times New Roman" w:cs="Times New Roman"/>
          <w:b/>
          <w:color w:val="auto"/>
          <w:sz w:val="24"/>
          <w:szCs w:val="24"/>
        </w:rPr>
      </w:pPr>
      <w:r w:rsidRPr="0089005F">
        <w:rPr>
          <w:rFonts w:ascii="Times New Roman" w:eastAsia="Times New Roman" w:hAnsi="Times New Roman" w:cs="Times New Roman"/>
          <w:b/>
          <w:color w:val="auto"/>
          <w:sz w:val="24"/>
          <w:szCs w:val="24"/>
        </w:rPr>
        <w:t>ALASKA INTERAGENCY ELECTRONIC REPORTING SYSTEM (IERS)</w:t>
      </w:r>
    </w:p>
    <w:p w14:paraId="1619DB3C" w14:textId="77777777" w:rsidR="00797319" w:rsidRPr="0089005F" w:rsidRDefault="00E455A4" w:rsidP="005E3F25">
      <w:pPr>
        <w:spacing w:line="240" w:lineRule="auto"/>
        <w:jc w:val="center"/>
        <w:rPr>
          <w:rFonts w:ascii="Times New Roman" w:eastAsia="Times New Roman" w:hAnsi="Times New Roman" w:cs="Times New Roman"/>
          <w:b/>
          <w:color w:val="auto"/>
          <w:sz w:val="24"/>
          <w:szCs w:val="24"/>
        </w:rPr>
      </w:pPr>
      <w:r w:rsidRPr="0089005F">
        <w:rPr>
          <w:rFonts w:ascii="Times New Roman" w:eastAsia="Times New Roman" w:hAnsi="Times New Roman" w:cs="Times New Roman"/>
          <w:b/>
          <w:color w:val="auto"/>
          <w:sz w:val="24"/>
          <w:szCs w:val="24"/>
        </w:rPr>
        <w:t>OMB CONTROL NO. 0648-0515</w:t>
      </w:r>
    </w:p>
    <w:p w14:paraId="78FC3B66" w14:textId="77777777" w:rsidR="00797319" w:rsidRPr="0089005F" w:rsidRDefault="00B123A2" w:rsidP="005E3F25">
      <w:pPr>
        <w:pStyle w:val="Heading1"/>
        <w:spacing w:line="240" w:lineRule="auto"/>
        <w:contextualSpacing w:val="0"/>
        <w:rPr>
          <w:rFonts w:ascii="Times New Roman" w:hAnsi="Times New Roman" w:cs="Times New Roman"/>
          <w:b/>
          <w:color w:val="auto"/>
          <w:sz w:val="24"/>
          <w:szCs w:val="24"/>
        </w:rPr>
      </w:pPr>
      <w:bookmarkStart w:id="1" w:name="_kl37c0yv4cq2" w:colFirst="0" w:colLast="0"/>
      <w:bookmarkEnd w:id="1"/>
      <w:r w:rsidRPr="0089005F">
        <w:rPr>
          <w:rFonts w:ascii="Times New Roman" w:hAnsi="Times New Roman" w:cs="Times New Roman"/>
          <w:b/>
          <w:color w:val="auto"/>
          <w:sz w:val="24"/>
          <w:szCs w:val="24"/>
        </w:rPr>
        <w:t>INTRODUCTION</w:t>
      </w:r>
    </w:p>
    <w:p w14:paraId="7F7FB781" w14:textId="757FF8E0"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This action is a request for </w:t>
      </w:r>
      <w:r w:rsidR="00910A48" w:rsidRPr="0089005F">
        <w:rPr>
          <w:rFonts w:ascii="Times New Roman" w:hAnsi="Times New Roman" w:cs="Times New Roman"/>
          <w:color w:val="auto"/>
          <w:sz w:val="24"/>
          <w:szCs w:val="24"/>
        </w:rPr>
        <w:t>extension</w:t>
      </w:r>
      <w:r w:rsidRPr="0089005F">
        <w:rPr>
          <w:rFonts w:ascii="Times New Roman" w:hAnsi="Times New Roman" w:cs="Times New Roman"/>
          <w:color w:val="auto"/>
          <w:sz w:val="24"/>
          <w:szCs w:val="24"/>
        </w:rPr>
        <w:t xml:space="preserve"> of an existing collection.</w:t>
      </w:r>
    </w:p>
    <w:p w14:paraId="61AFCF04" w14:textId="77777777"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 </w:t>
      </w:r>
    </w:p>
    <w:p w14:paraId="30A5AFBC" w14:textId="77777777"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National Marine Fisheries Service (NMFS), Alaska Region manages the groundfish and crab fisheries in the exclusive economic zone (EEZ) of the Bering Sea and Aleutian Islands Management Area (BSAI) and the groundfish fisheries of the Gulf of Alaska (GOA) under fishery management plans (FMPs) for the respective areas. The North Pacific Fishery Management Council prepared, and NMFS approved, the FMPs under the authority of the</w:t>
      </w:r>
      <w:hyperlink r:id="rId9">
        <w:r w:rsidRPr="0089005F">
          <w:rPr>
            <w:rStyle w:val="Hyperlink"/>
            <w:rFonts w:ascii="Times New Roman" w:hAnsi="Times New Roman" w:cs="Times New Roman"/>
            <w:color w:val="auto"/>
            <w:sz w:val="24"/>
            <w:szCs w:val="24"/>
          </w:rPr>
          <w:t xml:space="preserve"> </w:t>
        </w:r>
        <w:r w:rsidRPr="0089005F">
          <w:rPr>
            <w:rStyle w:val="Hyperlink"/>
            <w:rFonts w:ascii="Times New Roman" w:hAnsi="Times New Roman" w:cs="Times New Roman"/>
            <w:color w:val="4F81BD" w:themeColor="accent1"/>
            <w:sz w:val="24"/>
            <w:szCs w:val="24"/>
          </w:rPr>
          <w:t>Magnuson-Stevens Fishery Conservation and Management Act</w:t>
        </w:r>
      </w:hyperlink>
      <w:r w:rsidR="00F959BF" w:rsidRPr="0089005F">
        <w:rPr>
          <w:rFonts w:ascii="Times New Roman" w:hAnsi="Times New Roman" w:cs="Times New Roman"/>
          <w:color w:val="auto"/>
          <w:sz w:val="24"/>
          <w:szCs w:val="24"/>
        </w:rPr>
        <w:t xml:space="preserve">, </w:t>
      </w:r>
      <w:r w:rsidRPr="0089005F">
        <w:rPr>
          <w:rFonts w:ascii="Times New Roman" w:hAnsi="Times New Roman" w:cs="Times New Roman"/>
          <w:color w:val="auto"/>
          <w:sz w:val="24"/>
          <w:szCs w:val="24"/>
        </w:rPr>
        <w:t>16 U.S.C. 1801 et seq. Regulations implementing the FMPs appear at 50 CFR parts</w:t>
      </w:r>
      <w:hyperlink r:id="rId10">
        <w:r w:rsidRPr="0089005F">
          <w:rPr>
            <w:rStyle w:val="Hyperlink"/>
            <w:rFonts w:ascii="Times New Roman" w:hAnsi="Times New Roman" w:cs="Times New Roman"/>
            <w:color w:val="4F81BD" w:themeColor="accent1"/>
            <w:sz w:val="24"/>
            <w:szCs w:val="24"/>
          </w:rPr>
          <w:t xml:space="preserve"> 679</w:t>
        </w:r>
      </w:hyperlink>
      <w:r w:rsidRPr="0089005F">
        <w:rPr>
          <w:rFonts w:ascii="Times New Roman" w:hAnsi="Times New Roman" w:cs="Times New Roman"/>
          <w:color w:val="4F81BD" w:themeColor="accent1"/>
          <w:sz w:val="24"/>
          <w:szCs w:val="24"/>
        </w:rPr>
        <w:t xml:space="preserve"> </w:t>
      </w:r>
      <w:r w:rsidRPr="0089005F">
        <w:rPr>
          <w:rFonts w:ascii="Times New Roman" w:hAnsi="Times New Roman" w:cs="Times New Roman"/>
          <w:color w:val="auto"/>
          <w:sz w:val="24"/>
          <w:szCs w:val="24"/>
        </w:rPr>
        <w:t>and</w:t>
      </w:r>
      <w:hyperlink r:id="rId11">
        <w:r w:rsidRPr="0089005F">
          <w:rPr>
            <w:rStyle w:val="Hyperlink"/>
            <w:rFonts w:ascii="Times New Roman" w:hAnsi="Times New Roman" w:cs="Times New Roman"/>
            <w:color w:val="auto"/>
            <w:sz w:val="24"/>
            <w:szCs w:val="24"/>
          </w:rPr>
          <w:t xml:space="preserve"> </w:t>
        </w:r>
        <w:r w:rsidRPr="0089005F">
          <w:rPr>
            <w:rStyle w:val="Hyperlink"/>
            <w:rFonts w:ascii="Times New Roman" w:hAnsi="Times New Roman" w:cs="Times New Roman"/>
            <w:color w:val="4F81BD" w:themeColor="accent1"/>
            <w:sz w:val="24"/>
            <w:szCs w:val="24"/>
          </w:rPr>
          <w:t>680</w:t>
        </w:r>
      </w:hyperlink>
      <w:r w:rsidRPr="0089005F">
        <w:rPr>
          <w:rFonts w:ascii="Times New Roman" w:hAnsi="Times New Roman" w:cs="Times New Roman"/>
          <w:color w:val="auto"/>
          <w:sz w:val="24"/>
          <w:szCs w:val="24"/>
        </w:rPr>
        <w:t>.</w:t>
      </w:r>
    </w:p>
    <w:p w14:paraId="5F538C9F" w14:textId="77777777" w:rsidR="00797319" w:rsidRPr="0089005F" w:rsidRDefault="00797319" w:rsidP="005E3F25">
      <w:pPr>
        <w:spacing w:line="240" w:lineRule="auto"/>
        <w:rPr>
          <w:rFonts w:ascii="Times New Roman" w:hAnsi="Times New Roman" w:cs="Times New Roman"/>
          <w:color w:val="auto"/>
          <w:sz w:val="24"/>
          <w:szCs w:val="24"/>
        </w:rPr>
      </w:pPr>
    </w:p>
    <w:p w14:paraId="23469AFC" w14:textId="3F325E8B"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The collection of reliable data is essential to the effective conservation, management, and scientific understanding of the fishery resources.  NMFS requires vessels and processors participating in </w:t>
      </w:r>
      <w:r w:rsidR="00612DF5" w:rsidRPr="0089005F">
        <w:rPr>
          <w:rFonts w:ascii="Times New Roman" w:hAnsi="Times New Roman" w:cs="Times New Roman"/>
          <w:color w:val="auto"/>
          <w:sz w:val="24"/>
          <w:szCs w:val="24"/>
        </w:rPr>
        <w:t xml:space="preserve">federally </w:t>
      </w:r>
      <w:r w:rsidRPr="0089005F">
        <w:rPr>
          <w:rFonts w:ascii="Times New Roman" w:hAnsi="Times New Roman" w:cs="Times New Roman"/>
          <w:color w:val="auto"/>
          <w:sz w:val="24"/>
          <w:szCs w:val="24"/>
        </w:rPr>
        <w:t xml:space="preserve">managed groundfish and crab fisheries off Alaska to provide information on catch, production, effort, and other information necessary for conservation and management of the fisheries. </w:t>
      </w:r>
    </w:p>
    <w:p w14:paraId="66B48C9D" w14:textId="77777777" w:rsidR="00797319" w:rsidRPr="0089005F" w:rsidRDefault="00797319" w:rsidP="005E3F25">
      <w:pPr>
        <w:spacing w:line="240" w:lineRule="auto"/>
        <w:rPr>
          <w:rFonts w:ascii="Times New Roman" w:hAnsi="Times New Roman" w:cs="Times New Roman"/>
          <w:color w:val="auto"/>
          <w:sz w:val="24"/>
          <w:szCs w:val="24"/>
        </w:rPr>
      </w:pPr>
    </w:p>
    <w:p w14:paraId="37833F6C" w14:textId="77777777"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The Interagency Electronic Reporting System (IERS) is a fisheries data collection system that enables the management of commercial fisheries off Alaska and is supported through a partnership among NMFS, Alaska Department of Fish and Game (ADF&amp;G), and the International Pacific Halibut Commission (IPHC).  The IERS provides the Alaska fishing industry with a consolidated, electronic means of reporting commercial fish and shellfish information to multiple management agencies.  The agencies worked together to implement a system that enables the seafood industry to report landings, production, and effort to fishery management agencies through a single application.  </w:t>
      </w:r>
    </w:p>
    <w:p w14:paraId="4124EAA6" w14:textId="77777777"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 </w:t>
      </w:r>
    </w:p>
    <w:p w14:paraId="404AC908" w14:textId="0A61D2EA"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When compared with paper forms and conventional logbooks, </w:t>
      </w:r>
      <w:r w:rsidR="00DD4E47" w:rsidRPr="0089005F">
        <w:rPr>
          <w:rFonts w:ascii="Times New Roman" w:hAnsi="Times New Roman" w:cs="Times New Roman"/>
          <w:color w:val="auto"/>
          <w:sz w:val="24"/>
          <w:szCs w:val="24"/>
        </w:rPr>
        <w:t xml:space="preserve">the </w:t>
      </w:r>
      <w:r w:rsidRPr="0089005F">
        <w:rPr>
          <w:rFonts w:ascii="Times New Roman" w:hAnsi="Times New Roman" w:cs="Times New Roman"/>
          <w:color w:val="auto"/>
          <w:sz w:val="24"/>
          <w:szCs w:val="24"/>
        </w:rPr>
        <w:t xml:space="preserve">IERS is a more convenient, accurate, and timely method of fisheries reporting.  Some of the benefits of </w:t>
      </w:r>
      <w:r w:rsidR="00DD4E47" w:rsidRPr="0089005F">
        <w:rPr>
          <w:rFonts w:ascii="Times New Roman" w:hAnsi="Times New Roman" w:cs="Times New Roman"/>
          <w:color w:val="auto"/>
          <w:sz w:val="24"/>
          <w:szCs w:val="24"/>
        </w:rPr>
        <w:t xml:space="preserve">the </w:t>
      </w:r>
      <w:r w:rsidRPr="0089005F">
        <w:rPr>
          <w:rFonts w:ascii="Times New Roman" w:hAnsi="Times New Roman" w:cs="Times New Roman"/>
          <w:color w:val="auto"/>
          <w:sz w:val="24"/>
          <w:szCs w:val="24"/>
        </w:rPr>
        <w:t xml:space="preserve">IERS include improved data quality, automated processing of data, improved process for correcting or updating information, availability of more timely data for fishery managers, and reduction of duplicative reporting of similar information to multiple agencies.  (For more information on the goals of the IERS and progress in achieving those goals, see: </w:t>
      </w:r>
      <w:hyperlink r:id="rId12">
        <w:r w:rsidRPr="0089005F">
          <w:rPr>
            <w:rStyle w:val="Hyperlink"/>
            <w:rFonts w:ascii="Times New Roman" w:hAnsi="Times New Roman" w:cs="Times New Roman"/>
            <w:color w:val="4F81BD" w:themeColor="accent1"/>
            <w:sz w:val="24"/>
            <w:szCs w:val="24"/>
          </w:rPr>
          <w:t>https://elandings.atlassian.net/wiki/download/attachments/74809357/IERSReviewNEIFinal.pdf?api=v2</w:t>
        </w:r>
      </w:hyperlink>
      <w:r w:rsidRPr="0089005F">
        <w:rPr>
          <w:rFonts w:ascii="Times New Roman" w:hAnsi="Times New Roman" w:cs="Times New Roman"/>
          <w:color w:val="auto"/>
          <w:sz w:val="24"/>
          <w:szCs w:val="24"/>
        </w:rPr>
        <w:t>.)</w:t>
      </w:r>
    </w:p>
    <w:p w14:paraId="100F12DF" w14:textId="77777777"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 </w:t>
      </w:r>
    </w:p>
    <w:p w14:paraId="2D53BC1F" w14:textId="65E51B5F"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Additionally, the IERS provides continuous online access to individual accounts by participants.  These provisions make recordkeeping and reporting requirements less burdensome by allowing participants to more efficiently monitor their accounts and fishing activities.</w:t>
      </w:r>
    </w:p>
    <w:p w14:paraId="0064B334" w14:textId="77777777" w:rsidR="00797319" w:rsidRPr="0089005F" w:rsidRDefault="00E455A4" w:rsidP="005E3F25">
      <w:pPr>
        <w:pStyle w:val="Heading1"/>
        <w:spacing w:line="240" w:lineRule="auto"/>
        <w:contextualSpacing w:val="0"/>
        <w:rPr>
          <w:rFonts w:ascii="Times New Roman" w:hAnsi="Times New Roman" w:cs="Times New Roman"/>
          <w:b/>
          <w:color w:val="auto"/>
          <w:sz w:val="24"/>
          <w:szCs w:val="24"/>
        </w:rPr>
      </w:pPr>
      <w:bookmarkStart w:id="2" w:name="_40xgsfcsxfr" w:colFirst="0" w:colLast="0"/>
      <w:bookmarkEnd w:id="2"/>
      <w:r w:rsidRPr="0089005F">
        <w:rPr>
          <w:rFonts w:ascii="Times New Roman" w:hAnsi="Times New Roman" w:cs="Times New Roman"/>
          <w:b/>
          <w:color w:val="auto"/>
          <w:sz w:val="24"/>
          <w:szCs w:val="24"/>
        </w:rPr>
        <w:lastRenderedPageBreak/>
        <w:t xml:space="preserve">A.  </w:t>
      </w:r>
      <w:r w:rsidR="00B123A2" w:rsidRPr="0089005F">
        <w:rPr>
          <w:rFonts w:ascii="Times New Roman" w:hAnsi="Times New Roman" w:cs="Times New Roman"/>
          <w:b/>
          <w:color w:val="auto"/>
          <w:sz w:val="24"/>
          <w:szCs w:val="24"/>
        </w:rPr>
        <w:t>JUSTIFICATION</w:t>
      </w:r>
    </w:p>
    <w:p w14:paraId="323B7F60"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1.  Explain the circumstances that make the collection of information necessary.</w:t>
      </w:r>
    </w:p>
    <w:p w14:paraId="4959EDB7" w14:textId="77777777" w:rsidR="005E3F25" w:rsidRPr="0089005F" w:rsidRDefault="005E3F25" w:rsidP="005E3F25">
      <w:pPr>
        <w:spacing w:line="240" w:lineRule="auto"/>
        <w:rPr>
          <w:rFonts w:ascii="Times New Roman" w:hAnsi="Times New Roman" w:cs="Times New Roman"/>
          <w:color w:val="auto"/>
          <w:sz w:val="24"/>
          <w:szCs w:val="24"/>
        </w:rPr>
      </w:pPr>
    </w:p>
    <w:p w14:paraId="1927A0D0" w14:textId="3E7146E6"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Information collected through the IERS promotes the goals and objectives of fishery management plans, the Magnuson-Stevens Fishery Conservation and Management Act, and other applicable laws.  NMFS must have the best available biological and socioeconomic information with which to carry out its responsibilities for conserving and managing groundfish resources, as well as other fish resources, such as crab, halibut, and salmon, that are incidentally caught in the groundfish fishery. </w:t>
      </w:r>
    </w:p>
    <w:p w14:paraId="20511D63" w14:textId="77777777" w:rsidR="00797319" w:rsidRPr="0089005F" w:rsidRDefault="00797319" w:rsidP="005E3F25">
      <w:pPr>
        <w:spacing w:line="240" w:lineRule="auto"/>
        <w:rPr>
          <w:rFonts w:ascii="Times New Roman" w:hAnsi="Times New Roman" w:cs="Times New Roman"/>
          <w:color w:val="auto"/>
          <w:sz w:val="24"/>
          <w:szCs w:val="24"/>
        </w:rPr>
      </w:pPr>
    </w:p>
    <w:p w14:paraId="62E11FED" w14:textId="39084196"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Through the IERS, NMFS collects information on landings, production</w:t>
      </w:r>
      <w:r w:rsidR="00A03C2A" w:rsidRPr="0089005F">
        <w:rPr>
          <w:rFonts w:ascii="Times New Roman" w:hAnsi="Times New Roman" w:cs="Times New Roman"/>
          <w:color w:val="auto"/>
          <w:sz w:val="24"/>
          <w:szCs w:val="24"/>
        </w:rPr>
        <w:t>,</w:t>
      </w:r>
      <w:r w:rsidRPr="0089005F">
        <w:rPr>
          <w:rFonts w:ascii="Times New Roman" w:hAnsi="Times New Roman" w:cs="Times New Roman"/>
          <w:color w:val="auto"/>
          <w:sz w:val="24"/>
          <w:szCs w:val="24"/>
        </w:rPr>
        <w:t xml:space="preserve"> and effort for groundfish and crab species to support the agency’s management responsibilities.  In general, landing reports document the harvest of fish and shellfish that is sold, </w:t>
      </w:r>
      <w:r w:rsidR="005E5F32" w:rsidRPr="0089005F">
        <w:rPr>
          <w:rFonts w:ascii="Times New Roman" w:hAnsi="Times New Roman" w:cs="Times New Roman"/>
          <w:color w:val="auto"/>
          <w:sz w:val="24"/>
          <w:szCs w:val="24"/>
        </w:rPr>
        <w:t>discarded, or</w:t>
      </w:r>
      <w:r w:rsidRPr="0089005F">
        <w:rPr>
          <w:rFonts w:ascii="Times New Roman" w:hAnsi="Times New Roman" w:cs="Times New Roman"/>
          <w:color w:val="auto"/>
          <w:sz w:val="24"/>
          <w:szCs w:val="24"/>
        </w:rPr>
        <w:t xml:space="preserve"> retained by the fisherman; production reports provide information on the amount of processed product that is generated by processors; and logbooks provide information about where and when fishing effort occurs.  Information collected in </w:t>
      </w:r>
      <w:r w:rsidR="00DD4E47" w:rsidRPr="0089005F">
        <w:rPr>
          <w:rFonts w:ascii="Times New Roman" w:hAnsi="Times New Roman" w:cs="Times New Roman"/>
          <w:color w:val="auto"/>
          <w:sz w:val="24"/>
          <w:szCs w:val="24"/>
        </w:rPr>
        <w:t xml:space="preserve">the </w:t>
      </w:r>
      <w:r w:rsidRPr="0089005F">
        <w:rPr>
          <w:rFonts w:ascii="Times New Roman" w:hAnsi="Times New Roman" w:cs="Times New Roman"/>
          <w:color w:val="auto"/>
          <w:sz w:val="24"/>
          <w:szCs w:val="24"/>
        </w:rPr>
        <w:t>IERS is used for making inseason and inter-season management decisions that affect the fishery resources and the fishing industry that utilizes them.  Collecting information from fishery participants is necessary in order to promote successful management of groundfish, crab, Pacific halibut, and salmon resources.</w:t>
      </w:r>
    </w:p>
    <w:p w14:paraId="7192B371" w14:textId="77777777" w:rsidR="00797319" w:rsidRPr="0089005F" w:rsidRDefault="00797319" w:rsidP="005E3F25">
      <w:pPr>
        <w:spacing w:line="240" w:lineRule="auto"/>
        <w:rPr>
          <w:rFonts w:ascii="Times New Roman" w:hAnsi="Times New Roman" w:cs="Times New Roman"/>
          <w:color w:val="auto"/>
          <w:sz w:val="24"/>
          <w:szCs w:val="24"/>
        </w:rPr>
      </w:pPr>
    </w:p>
    <w:p w14:paraId="23FAE8EB"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367F367B" w14:textId="77777777" w:rsidR="005E3F25" w:rsidRPr="0089005F" w:rsidRDefault="005E3F25" w:rsidP="005E3F25">
      <w:pPr>
        <w:spacing w:line="240" w:lineRule="auto"/>
        <w:rPr>
          <w:rFonts w:ascii="Times New Roman" w:hAnsi="Times New Roman" w:cs="Times New Roman"/>
          <w:color w:val="auto"/>
          <w:sz w:val="24"/>
          <w:szCs w:val="24"/>
        </w:rPr>
      </w:pPr>
    </w:p>
    <w:p w14:paraId="303A223E" w14:textId="497BA7B4"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All U.S. vessels harvesting fish in </w:t>
      </w:r>
      <w:r w:rsidR="00D467A1" w:rsidRPr="0089005F">
        <w:rPr>
          <w:rFonts w:ascii="Times New Roman" w:hAnsi="Times New Roman" w:cs="Times New Roman"/>
          <w:color w:val="auto"/>
          <w:sz w:val="24"/>
          <w:szCs w:val="24"/>
        </w:rPr>
        <w:t xml:space="preserve">the </w:t>
      </w:r>
      <w:r w:rsidRPr="0089005F">
        <w:rPr>
          <w:rFonts w:ascii="Times New Roman" w:hAnsi="Times New Roman" w:cs="Times New Roman"/>
          <w:color w:val="auto"/>
          <w:sz w:val="24"/>
          <w:szCs w:val="24"/>
        </w:rPr>
        <w:t xml:space="preserve">EEZ and processors receiving EEZ fish are required to hold a Federal permit and thus comply with recordkeeping and reporting requirements.  Information is entered into the IERS by participants of the commercial fishing industry, which are collectively referred to as the “Users” of the system.  A User, for purposes of </w:t>
      </w:r>
      <w:r w:rsidR="00DD4E47" w:rsidRPr="0089005F">
        <w:rPr>
          <w:rFonts w:ascii="Times New Roman" w:hAnsi="Times New Roman" w:cs="Times New Roman"/>
          <w:color w:val="auto"/>
          <w:sz w:val="24"/>
          <w:szCs w:val="24"/>
        </w:rPr>
        <w:t xml:space="preserve">the </w:t>
      </w:r>
      <w:r w:rsidRPr="0089005F">
        <w:rPr>
          <w:rFonts w:ascii="Times New Roman" w:hAnsi="Times New Roman" w:cs="Times New Roman"/>
          <w:color w:val="auto"/>
          <w:sz w:val="24"/>
          <w:szCs w:val="24"/>
        </w:rPr>
        <w:t>IERS, means an individual representative of a Registered Buyer; a Registered Crab Receiver; a mothership or catcher/processor that is required to have a Federal Fisheries Permit (FFP) under §</w:t>
      </w:r>
      <w:r w:rsidR="00D93F9A" w:rsidRPr="0089005F">
        <w:rPr>
          <w:rFonts w:ascii="Times New Roman" w:hAnsi="Times New Roman" w:cs="Times New Roman"/>
          <w:color w:val="auto"/>
          <w:sz w:val="24"/>
          <w:szCs w:val="24"/>
        </w:rPr>
        <w:t xml:space="preserve"> </w:t>
      </w:r>
      <w:r w:rsidRPr="0089005F">
        <w:rPr>
          <w:rFonts w:ascii="Times New Roman" w:hAnsi="Times New Roman" w:cs="Times New Roman"/>
          <w:color w:val="auto"/>
          <w:sz w:val="24"/>
          <w:szCs w:val="24"/>
        </w:rPr>
        <w:t xml:space="preserve">679.4; a shoreside processor or </w:t>
      </w:r>
      <w:r w:rsidR="00DD4E47" w:rsidRPr="0089005F">
        <w:rPr>
          <w:rFonts w:ascii="Times New Roman" w:hAnsi="Times New Roman" w:cs="Times New Roman"/>
          <w:color w:val="auto"/>
          <w:sz w:val="24"/>
          <w:szCs w:val="24"/>
        </w:rPr>
        <w:t>Stationary Floating Processor (</w:t>
      </w:r>
      <w:r w:rsidRPr="0089005F">
        <w:rPr>
          <w:rFonts w:ascii="Times New Roman" w:hAnsi="Times New Roman" w:cs="Times New Roman"/>
          <w:color w:val="auto"/>
          <w:sz w:val="24"/>
          <w:szCs w:val="24"/>
        </w:rPr>
        <w:t>SFP</w:t>
      </w:r>
      <w:r w:rsidR="00DD4E47" w:rsidRPr="0089005F">
        <w:rPr>
          <w:rFonts w:ascii="Times New Roman" w:hAnsi="Times New Roman" w:cs="Times New Roman"/>
          <w:color w:val="auto"/>
          <w:sz w:val="24"/>
          <w:szCs w:val="24"/>
        </w:rPr>
        <w:t>)</w:t>
      </w:r>
      <w:r w:rsidRPr="0089005F">
        <w:rPr>
          <w:rFonts w:ascii="Times New Roman" w:hAnsi="Times New Roman" w:cs="Times New Roman"/>
          <w:color w:val="auto"/>
          <w:sz w:val="24"/>
          <w:szCs w:val="24"/>
        </w:rPr>
        <w:t xml:space="preserve"> and mothership that receives groundfish from vessels issued an FFP under §</w:t>
      </w:r>
      <w:r w:rsidR="00D93F9A" w:rsidRPr="0089005F">
        <w:rPr>
          <w:rFonts w:ascii="Times New Roman" w:hAnsi="Times New Roman" w:cs="Times New Roman"/>
          <w:color w:val="auto"/>
          <w:sz w:val="24"/>
          <w:szCs w:val="24"/>
        </w:rPr>
        <w:t xml:space="preserve"> </w:t>
      </w:r>
      <w:r w:rsidRPr="0089005F">
        <w:rPr>
          <w:rFonts w:ascii="Times New Roman" w:hAnsi="Times New Roman" w:cs="Times New Roman"/>
          <w:color w:val="auto"/>
          <w:sz w:val="24"/>
          <w:szCs w:val="24"/>
        </w:rPr>
        <w:t>679.4; any shoreside processor or SFP that is required to have a Federal processor permit under §</w:t>
      </w:r>
      <w:r w:rsidR="00D93F9A" w:rsidRPr="0089005F">
        <w:rPr>
          <w:rFonts w:ascii="Times New Roman" w:hAnsi="Times New Roman" w:cs="Times New Roman"/>
          <w:color w:val="auto"/>
          <w:sz w:val="24"/>
          <w:szCs w:val="24"/>
        </w:rPr>
        <w:t xml:space="preserve"> </w:t>
      </w:r>
      <w:r w:rsidRPr="0089005F">
        <w:rPr>
          <w:rFonts w:ascii="Times New Roman" w:hAnsi="Times New Roman" w:cs="Times New Roman"/>
          <w:color w:val="auto"/>
          <w:sz w:val="24"/>
          <w:szCs w:val="24"/>
        </w:rPr>
        <w:t>679.4; and his or her designee(s).</w:t>
      </w:r>
    </w:p>
    <w:p w14:paraId="414078AB" w14:textId="77777777" w:rsidR="00797319" w:rsidRPr="0089005F" w:rsidRDefault="00797319" w:rsidP="005E3F25">
      <w:pPr>
        <w:spacing w:line="240" w:lineRule="auto"/>
        <w:rPr>
          <w:rFonts w:ascii="Times New Roman" w:hAnsi="Times New Roman" w:cs="Times New Roman"/>
          <w:color w:val="auto"/>
          <w:sz w:val="24"/>
          <w:szCs w:val="24"/>
        </w:rPr>
      </w:pPr>
    </w:p>
    <w:p w14:paraId="61621149" w14:textId="14D6506F"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Users enter information electronically into</w:t>
      </w:r>
      <w:r w:rsidR="00DD4E47" w:rsidRPr="0089005F">
        <w:rPr>
          <w:rFonts w:ascii="Times New Roman" w:hAnsi="Times New Roman" w:cs="Times New Roman"/>
          <w:color w:val="auto"/>
          <w:sz w:val="24"/>
          <w:szCs w:val="24"/>
        </w:rPr>
        <w:t xml:space="preserve"> the</w:t>
      </w:r>
      <w:r w:rsidRPr="0089005F">
        <w:rPr>
          <w:rFonts w:ascii="Times New Roman" w:hAnsi="Times New Roman" w:cs="Times New Roman"/>
          <w:color w:val="auto"/>
          <w:sz w:val="24"/>
          <w:szCs w:val="24"/>
        </w:rPr>
        <w:t xml:space="preserve"> IERS using three main </w:t>
      </w:r>
      <w:r w:rsidR="00B07D4A" w:rsidRPr="0089005F">
        <w:rPr>
          <w:rFonts w:ascii="Times New Roman" w:hAnsi="Times New Roman" w:cs="Times New Roman"/>
          <w:color w:val="auto"/>
          <w:sz w:val="24"/>
          <w:szCs w:val="24"/>
        </w:rPr>
        <w:t>components;</w:t>
      </w:r>
      <w:r w:rsidRPr="0089005F">
        <w:rPr>
          <w:rFonts w:ascii="Times New Roman" w:hAnsi="Times New Roman" w:cs="Times New Roman"/>
          <w:color w:val="auto"/>
          <w:sz w:val="24"/>
          <w:szCs w:val="24"/>
        </w:rPr>
        <w:t xml:space="preserve"> depending on </w:t>
      </w:r>
      <w:r w:rsidR="00AE2B93" w:rsidRPr="0089005F">
        <w:rPr>
          <w:rFonts w:ascii="Times New Roman" w:hAnsi="Times New Roman" w:cs="Times New Roman"/>
          <w:color w:val="auto"/>
          <w:sz w:val="24"/>
          <w:szCs w:val="24"/>
        </w:rPr>
        <w:t>their</w:t>
      </w:r>
      <w:r w:rsidRPr="0089005F">
        <w:rPr>
          <w:rFonts w:ascii="Times New Roman" w:hAnsi="Times New Roman" w:cs="Times New Roman"/>
          <w:color w:val="auto"/>
          <w:sz w:val="24"/>
          <w:szCs w:val="24"/>
        </w:rPr>
        <w:t xml:space="preserve"> internet access and transmission capability (see</w:t>
      </w:r>
      <w:hyperlink r:id="rId13">
        <w:r w:rsidRPr="0089005F">
          <w:rPr>
            <w:rFonts w:ascii="Times New Roman" w:hAnsi="Times New Roman" w:cs="Times New Roman"/>
            <w:color w:val="4F81BD" w:themeColor="accent1"/>
            <w:sz w:val="24"/>
            <w:szCs w:val="24"/>
            <w:u w:val="single"/>
          </w:rPr>
          <w:t xml:space="preserve"> https://alaskafisheries.noaa.gov/fisheries/electronic-reporting</w:t>
        </w:r>
      </w:hyperlink>
      <w:r w:rsidRPr="0089005F">
        <w:rPr>
          <w:rFonts w:ascii="Times New Roman" w:hAnsi="Times New Roman" w:cs="Times New Roman"/>
          <w:color w:val="auto"/>
          <w:sz w:val="24"/>
          <w:szCs w:val="24"/>
        </w:rPr>
        <w:t xml:space="preserve"> for more information):</w:t>
      </w:r>
    </w:p>
    <w:p w14:paraId="0118C41C" w14:textId="77777777" w:rsidR="00BA12DE" w:rsidRPr="0089005F" w:rsidRDefault="00BA12DE" w:rsidP="005E3F25">
      <w:pPr>
        <w:spacing w:line="240" w:lineRule="auto"/>
        <w:rPr>
          <w:rFonts w:ascii="Times New Roman" w:hAnsi="Times New Roman" w:cs="Times New Roman"/>
          <w:color w:val="auto"/>
          <w:sz w:val="24"/>
          <w:szCs w:val="24"/>
        </w:rPr>
      </w:pPr>
    </w:p>
    <w:p w14:paraId="0A3DFD35" w14:textId="28789CA0" w:rsidR="005E5F32" w:rsidRPr="0089005F" w:rsidRDefault="00E455A4" w:rsidP="005E3F25">
      <w:pPr>
        <w:numPr>
          <w:ilvl w:val="0"/>
          <w:numId w:val="9"/>
        </w:numPr>
        <w:spacing w:line="240" w:lineRule="auto"/>
        <w:ind w:hanging="360"/>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eLandings provides web-based access for shoreside and stationary floating processors to submit landings and production information</w:t>
      </w:r>
      <w:r w:rsidR="00E5055F" w:rsidRPr="0089005F">
        <w:rPr>
          <w:rFonts w:ascii="Times New Roman" w:hAnsi="Times New Roman" w:cs="Times New Roman"/>
          <w:color w:val="auto"/>
          <w:sz w:val="24"/>
          <w:szCs w:val="24"/>
        </w:rPr>
        <w:t xml:space="preserve">. The </w:t>
      </w:r>
      <w:r w:rsidRPr="0089005F">
        <w:rPr>
          <w:rFonts w:ascii="Times New Roman" w:hAnsi="Times New Roman" w:cs="Times New Roman"/>
          <w:color w:val="auto"/>
          <w:sz w:val="24"/>
          <w:szCs w:val="24"/>
        </w:rPr>
        <w:t>web system is also used by some catcher/processors and mothership</w:t>
      </w:r>
      <w:r w:rsidR="001156A6" w:rsidRPr="0089005F">
        <w:rPr>
          <w:rFonts w:ascii="Times New Roman" w:hAnsi="Times New Roman" w:cs="Times New Roman"/>
          <w:color w:val="auto"/>
          <w:sz w:val="24"/>
          <w:szCs w:val="24"/>
        </w:rPr>
        <w:t>s</w:t>
      </w:r>
      <w:r w:rsidRPr="0089005F">
        <w:rPr>
          <w:rFonts w:ascii="Times New Roman" w:hAnsi="Times New Roman" w:cs="Times New Roman"/>
          <w:color w:val="auto"/>
          <w:sz w:val="24"/>
          <w:szCs w:val="24"/>
        </w:rPr>
        <w:t xml:space="preserve"> who have access to the internet to submit their data</w:t>
      </w:r>
      <w:r w:rsidR="00E5055F" w:rsidRPr="0089005F">
        <w:rPr>
          <w:rFonts w:ascii="Times New Roman" w:hAnsi="Times New Roman" w:cs="Times New Roman"/>
          <w:color w:val="auto"/>
          <w:sz w:val="24"/>
          <w:szCs w:val="24"/>
        </w:rPr>
        <w:t>.</w:t>
      </w:r>
    </w:p>
    <w:p w14:paraId="07278C03" w14:textId="02D21CAE" w:rsidR="005E5F32" w:rsidRPr="0089005F" w:rsidRDefault="00E455A4" w:rsidP="005E3F25">
      <w:pPr>
        <w:numPr>
          <w:ilvl w:val="0"/>
          <w:numId w:val="9"/>
        </w:numPr>
        <w:spacing w:line="240" w:lineRule="auto"/>
        <w:ind w:hanging="360"/>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seaLandings </w:t>
      </w:r>
      <w:r w:rsidR="00F4147E" w:rsidRPr="0089005F">
        <w:rPr>
          <w:rFonts w:ascii="Times New Roman" w:hAnsi="Times New Roman" w:cs="Times New Roman"/>
          <w:color w:val="auto"/>
          <w:sz w:val="24"/>
          <w:szCs w:val="24"/>
        </w:rPr>
        <w:t xml:space="preserve">is </w:t>
      </w:r>
      <w:r w:rsidR="00C21DDE" w:rsidRPr="0089005F">
        <w:rPr>
          <w:rFonts w:ascii="Times New Roman" w:hAnsi="Times New Roman" w:cs="Times New Roman"/>
          <w:color w:val="auto"/>
          <w:sz w:val="24"/>
          <w:szCs w:val="24"/>
        </w:rPr>
        <w:t>a</w:t>
      </w:r>
      <w:r w:rsidR="005E5F32" w:rsidRPr="0089005F">
        <w:rPr>
          <w:rFonts w:ascii="Times New Roman" w:hAnsi="Times New Roman" w:cs="Times New Roman"/>
          <w:color w:val="auto"/>
          <w:sz w:val="24"/>
          <w:szCs w:val="24"/>
        </w:rPr>
        <w:t xml:space="preserve"> fishery harvest reporting software program that functions without constant Internet connectivity and is installed on computer workstations.  </w:t>
      </w:r>
      <w:r w:rsidR="00C21DDE" w:rsidRPr="0089005F">
        <w:rPr>
          <w:rFonts w:ascii="Times New Roman" w:hAnsi="Times New Roman" w:cs="Times New Roman"/>
          <w:color w:val="auto"/>
          <w:sz w:val="24"/>
          <w:szCs w:val="24"/>
        </w:rPr>
        <w:t>The seaLandings</w:t>
      </w:r>
      <w:r w:rsidR="005E5F32" w:rsidRPr="0089005F">
        <w:rPr>
          <w:rFonts w:ascii="Times New Roman" w:hAnsi="Times New Roman" w:cs="Times New Roman"/>
          <w:color w:val="auto"/>
          <w:sz w:val="24"/>
          <w:szCs w:val="24"/>
        </w:rPr>
        <w:t xml:space="preserve"> interface targets at-sea vessels </w:t>
      </w:r>
      <w:r w:rsidR="00C21DDE" w:rsidRPr="0089005F">
        <w:rPr>
          <w:rFonts w:ascii="Times New Roman" w:hAnsi="Times New Roman" w:cs="Times New Roman"/>
          <w:color w:val="auto"/>
          <w:sz w:val="24"/>
          <w:szCs w:val="24"/>
        </w:rPr>
        <w:t>with limited access to the web (typically for catcher</w:t>
      </w:r>
      <w:r w:rsidR="00E5055F" w:rsidRPr="0089005F">
        <w:rPr>
          <w:rFonts w:ascii="Times New Roman" w:hAnsi="Times New Roman" w:cs="Times New Roman"/>
          <w:color w:val="auto"/>
          <w:sz w:val="24"/>
          <w:szCs w:val="24"/>
        </w:rPr>
        <w:t>/</w:t>
      </w:r>
      <w:r w:rsidR="00C21DDE" w:rsidRPr="0089005F">
        <w:rPr>
          <w:rFonts w:ascii="Times New Roman" w:hAnsi="Times New Roman" w:cs="Times New Roman"/>
          <w:color w:val="auto"/>
          <w:sz w:val="24"/>
          <w:szCs w:val="24"/>
        </w:rPr>
        <w:t>processors and motherships which report at sea)</w:t>
      </w:r>
      <w:r w:rsidR="005E5F32" w:rsidRPr="0089005F">
        <w:rPr>
          <w:rFonts w:ascii="Times New Roman" w:hAnsi="Times New Roman" w:cs="Times New Roman"/>
          <w:color w:val="auto"/>
          <w:sz w:val="24"/>
          <w:szCs w:val="24"/>
        </w:rPr>
        <w:t xml:space="preserve">.  </w:t>
      </w:r>
      <w:r w:rsidR="00C21DDE" w:rsidRPr="0089005F">
        <w:rPr>
          <w:rFonts w:ascii="Times New Roman" w:hAnsi="Times New Roman" w:cs="Times New Roman"/>
          <w:color w:val="auto"/>
          <w:sz w:val="24"/>
          <w:szCs w:val="24"/>
        </w:rPr>
        <w:t xml:space="preserve">Landings, production, and </w:t>
      </w:r>
      <w:r w:rsidR="00CD207F" w:rsidRPr="0089005F">
        <w:rPr>
          <w:rFonts w:ascii="Times New Roman" w:hAnsi="Times New Roman" w:cs="Times New Roman"/>
          <w:color w:val="auto"/>
          <w:sz w:val="24"/>
          <w:szCs w:val="24"/>
        </w:rPr>
        <w:t>eLog</w:t>
      </w:r>
      <w:r w:rsidR="00C21DDE" w:rsidRPr="0089005F">
        <w:rPr>
          <w:rFonts w:ascii="Times New Roman" w:hAnsi="Times New Roman" w:cs="Times New Roman"/>
          <w:color w:val="auto"/>
          <w:sz w:val="24"/>
          <w:szCs w:val="24"/>
        </w:rPr>
        <w:t xml:space="preserve"> </w:t>
      </w:r>
      <w:r w:rsidR="00C21DDE" w:rsidRPr="0089005F">
        <w:rPr>
          <w:rFonts w:ascii="Times New Roman" w:hAnsi="Times New Roman" w:cs="Times New Roman"/>
          <w:color w:val="auto"/>
          <w:sz w:val="24"/>
          <w:szCs w:val="24"/>
        </w:rPr>
        <w:lastRenderedPageBreak/>
        <w:t>information</w:t>
      </w:r>
      <w:r w:rsidR="005E5F32" w:rsidRPr="0089005F">
        <w:rPr>
          <w:rFonts w:ascii="Times New Roman" w:hAnsi="Times New Roman" w:cs="Times New Roman"/>
          <w:color w:val="auto"/>
          <w:sz w:val="24"/>
          <w:szCs w:val="24"/>
        </w:rPr>
        <w:t xml:space="preserve"> can be sent </w:t>
      </w:r>
      <w:r w:rsidR="00C21DDE" w:rsidRPr="0089005F">
        <w:rPr>
          <w:rFonts w:ascii="Times New Roman" w:hAnsi="Times New Roman" w:cs="Times New Roman"/>
          <w:color w:val="auto"/>
          <w:sz w:val="24"/>
          <w:szCs w:val="24"/>
        </w:rPr>
        <w:t>from seaLandings via direct transmission (</w:t>
      </w:r>
      <w:r w:rsidR="005E5F32" w:rsidRPr="0089005F">
        <w:rPr>
          <w:rFonts w:ascii="Times New Roman" w:hAnsi="Times New Roman" w:cs="Times New Roman"/>
          <w:color w:val="auto"/>
          <w:sz w:val="24"/>
          <w:szCs w:val="24"/>
        </w:rPr>
        <w:t>a report file is zipped up and sent over the Internet and processed behind the scenes</w:t>
      </w:r>
      <w:r w:rsidR="00C21DDE" w:rsidRPr="0089005F">
        <w:rPr>
          <w:rFonts w:ascii="Times New Roman" w:hAnsi="Times New Roman" w:cs="Times New Roman"/>
          <w:color w:val="auto"/>
          <w:sz w:val="24"/>
          <w:szCs w:val="24"/>
        </w:rPr>
        <w:t>)</w:t>
      </w:r>
      <w:r w:rsidR="005E5F32" w:rsidRPr="0089005F">
        <w:rPr>
          <w:rFonts w:ascii="Times New Roman" w:hAnsi="Times New Roman" w:cs="Times New Roman"/>
          <w:color w:val="auto"/>
          <w:sz w:val="24"/>
          <w:szCs w:val="24"/>
        </w:rPr>
        <w:t xml:space="preserve"> or via email.  The file is attached to an email that is sent to the email server, elecrep@noaa.gov.</w:t>
      </w:r>
    </w:p>
    <w:p w14:paraId="1332F395" w14:textId="51A302B8" w:rsidR="00797319" w:rsidRPr="0089005F" w:rsidRDefault="00E455A4" w:rsidP="005E3F25">
      <w:pPr>
        <w:numPr>
          <w:ilvl w:val="0"/>
          <w:numId w:val="9"/>
        </w:numPr>
        <w:spacing w:line="240" w:lineRule="auto"/>
        <w:ind w:hanging="360"/>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tLandings is a USB-installed program that tenders with no web access can use to enter landings information. </w:t>
      </w:r>
    </w:p>
    <w:p w14:paraId="24B76037" w14:textId="77777777" w:rsidR="00797319" w:rsidRPr="0089005F" w:rsidRDefault="00797319" w:rsidP="005E3F25">
      <w:pPr>
        <w:spacing w:line="240" w:lineRule="auto"/>
        <w:rPr>
          <w:rFonts w:ascii="Times New Roman" w:hAnsi="Times New Roman" w:cs="Times New Roman"/>
          <w:color w:val="auto"/>
          <w:sz w:val="24"/>
          <w:szCs w:val="24"/>
        </w:rPr>
      </w:pPr>
    </w:p>
    <w:p w14:paraId="41A9C788" w14:textId="77777777" w:rsidR="00910A48"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There are four information collections through the IERS: 1) registration</w:t>
      </w:r>
      <w:r w:rsidR="00E5055F" w:rsidRPr="0089005F">
        <w:rPr>
          <w:rFonts w:ascii="Times New Roman" w:hAnsi="Times New Roman" w:cs="Times New Roman"/>
          <w:color w:val="auto"/>
          <w:sz w:val="24"/>
          <w:szCs w:val="24"/>
        </w:rPr>
        <w:t xml:space="preserve">, </w:t>
      </w:r>
      <w:r w:rsidRPr="0089005F">
        <w:rPr>
          <w:rFonts w:ascii="Times New Roman" w:hAnsi="Times New Roman" w:cs="Times New Roman"/>
          <w:color w:val="auto"/>
          <w:sz w:val="24"/>
          <w:szCs w:val="24"/>
        </w:rPr>
        <w:t xml:space="preserve">2) landing reports, </w:t>
      </w:r>
    </w:p>
    <w:p w14:paraId="29F2E397" w14:textId="295896F5"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3) production reports</w:t>
      </w:r>
      <w:r w:rsidR="00E5055F" w:rsidRPr="0089005F">
        <w:rPr>
          <w:rFonts w:ascii="Times New Roman" w:hAnsi="Times New Roman" w:cs="Times New Roman"/>
          <w:color w:val="auto"/>
          <w:sz w:val="24"/>
          <w:szCs w:val="24"/>
        </w:rPr>
        <w:t xml:space="preserve">, </w:t>
      </w:r>
      <w:r w:rsidRPr="0089005F">
        <w:rPr>
          <w:rFonts w:ascii="Times New Roman" w:hAnsi="Times New Roman" w:cs="Times New Roman"/>
          <w:color w:val="auto"/>
          <w:sz w:val="24"/>
          <w:szCs w:val="24"/>
        </w:rPr>
        <w:t>and 4) electronic logbooks (</w:t>
      </w:r>
      <w:r w:rsidR="00CD207F" w:rsidRPr="0089005F">
        <w:rPr>
          <w:rFonts w:ascii="Times New Roman" w:hAnsi="Times New Roman" w:cs="Times New Roman"/>
          <w:color w:val="auto"/>
          <w:sz w:val="24"/>
          <w:szCs w:val="24"/>
        </w:rPr>
        <w:t>eLog</w:t>
      </w:r>
      <w:r w:rsidRPr="0089005F">
        <w:rPr>
          <w:rFonts w:ascii="Times New Roman" w:hAnsi="Times New Roman" w:cs="Times New Roman"/>
          <w:color w:val="auto"/>
          <w:sz w:val="24"/>
          <w:szCs w:val="24"/>
        </w:rPr>
        <w:t>s).  In some cases there are several types of forms within a collection</w:t>
      </w:r>
      <w:r w:rsidR="00E5055F" w:rsidRPr="0089005F">
        <w:rPr>
          <w:rFonts w:ascii="Times New Roman" w:hAnsi="Times New Roman" w:cs="Times New Roman"/>
          <w:color w:val="auto"/>
          <w:sz w:val="24"/>
          <w:szCs w:val="24"/>
        </w:rPr>
        <w:t xml:space="preserve">; </w:t>
      </w:r>
      <w:r w:rsidRPr="0089005F">
        <w:rPr>
          <w:rFonts w:ascii="Times New Roman" w:hAnsi="Times New Roman" w:cs="Times New Roman"/>
          <w:color w:val="auto"/>
          <w:sz w:val="24"/>
          <w:szCs w:val="24"/>
        </w:rPr>
        <w:t>for example</w:t>
      </w:r>
      <w:r w:rsidR="00E5055F" w:rsidRPr="0089005F">
        <w:rPr>
          <w:rFonts w:ascii="Times New Roman" w:hAnsi="Times New Roman" w:cs="Times New Roman"/>
          <w:color w:val="auto"/>
          <w:sz w:val="24"/>
          <w:szCs w:val="24"/>
        </w:rPr>
        <w:t>,</w:t>
      </w:r>
      <w:r w:rsidRPr="0089005F">
        <w:rPr>
          <w:rFonts w:ascii="Times New Roman" w:hAnsi="Times New Roman" w:cs="Times New Roman"/>
          <w:color w:val="auto"/>
          <w:sz w:val="24"/>
          <w:szCs w:val="24"/>
        </w:rPr>
        <w:t xml:space="preserve"> there are </w:t>
      </w:r>
      <w:r w:rsidR="00E5055F" w:rsidRPr="0089005F">
        <w:rPr>
          <w:rFonts w:ascii="Times New Roman" w:hAnsi="Times New Roman" w:cs="Times New Roman"/>
          <w:color w:val="auto"/>
          <w:sz w:val="24"/>
          <w:szCs w:val="24"/>
        </w:rPr>
        <w:t xml:space="preserve">two </w:t>
      </w:r>
      <w:r w:rsidRPr="0089005F">
        <w:rPr>
          <w:rFonts w:ascii="Times New Roman" w:hAnsi="Times New Roman" w:cs="Times New Roman"/>
          <w:color w:val="auto"/>
          <w:sz w:val="24"/>
          <w:szCs w:val="24"/>
        </w:rPr>
        <w:t>types of production reports: shoreside production report and at-sea production report.  Table 1 and the following sections provide more detail on each of the collections and the associated forms.</w:t>
      </w:r>
    </w:p>
    <w:p w14:paraId="4DE556FD" w14:textId="77777777" w:rsidR="000834FA" w:rsidRPr="0089005F" w:rsidRDefault="000834FA" w:rsidP="005E3F25">
      <w:pPr>
        <w:spacing w:line="240" w:lineRule="auto"/>
        <w:rPr>
          <w:rFonts w:ascii="Times New Roman" w:hAnsi="Times New Roman" w:cs="Times New Roman"/>
          <w:color w:val="auto"/>
          <w:sz w:val="24"/>
          <w:szCs w:val="24"/>
        </w:rPr>
      </w:pPr>
    </w:p>
    <w:p w14:paraId="42FD2F97" w14:textId="6FA544A2" w:rsidR="005E3F25"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Table 1.  </w:t>
      </w:r>
      <w:r w:rsidR="00854C2B" w:rsidRPr="0089005F">
        <w:rPr>
          <w:rFonts w:ascii="Times New Roman" w:hAnsi="Times New Roman" w:cs="Times New Roman"/>
          <w:color w:val="auto"/>
          <w:sz w:val="24"/>
          <w:szCs w:val="24"/>
        </w:rPr>
        <w:t>Four</w:t>
      </w:r>
      <w:r w:rsidRPr="0089005F">
        <w:rPr>
          <w:rFonts w:ascii="Times New Roman" w:hAnsi="Times New Roman" w:cs="Times New Roman"/>
          <w:color w:val="auto"/>
          <w:sz w:val="24"/>
          <w:szCs w:val="24"/>
        </w:rPr>
        <w:t xml:space="preserve"> information collections in the IERS and the associated forms.</w:t>
      </w:r>
    </w:p>
    <w:tbl>
      <w:tblPr>
        <w:tblStyle w:val="TableGrid"/>
        <w:tblW w:w="9657" w:type="dxa"/>
        <w:tblLook w:val="04A0" w:firstRow="1" w:lastRow="0" w:firstColumn="1" w:lastColumn="0" w:noHBand="0" w:noVBand="1"/>
      </w:tblPr>
      <w:tblGrid>
        <w:gridCol w:w="1390"/>
        <w:gridCol w:w="1390"/>
        <w:gridCol w:w="1569"/>
        <w:gridCol w:w="2316"/>
        <w:gridCol w:w="1709"/>
        <w:gridCol w:w="1283"/>
      </w:tblGrid>
      <w:tr w:rsidR="005E3F25" w:rsidRPr="0089005F" w14:paraId="67535F56" w14:textId="77777777" w:rsidTr="00485001">
        <w:tc>
          <w:tcPr>
            <w:tcW w:w="1115" w:type="dxa"/>
          </w:tcPr>
          <w:p w14:paraId="15B87F04" w14:textId="279E9773" w:rsidR="005E3F25" w:rsidRPr="0089005F" w:rsidRDefault="005E3F25" w:rsidP="005E3F25">
            <w:pPr>
              <w:rPr>
                <w:b/>
                <w:sz w:val="24"/>
                <w:szCs w:val="24"/>
              </w:rPr>
            </w:pPr>
            <w:r w:rsidRPr="0089005F">
              <w:rPr>
                <w:b/>
                <w:sz w:val="24"/>
                <w:szCs w:val="24"/>
              </w:rPr>
              <w:t>Collection Title</w:t>
            </w:r>
          </w:p>
        </w:tc>
        <w:tc>
          <w:tcPr>
            <w:tcW w:w="1243" w:type="dxa"/>
          </w:tcPr>
          <w:p w14:paraId="61ED71A7" w14:textId="0A24ED53" w:rsidR="005E3F25" w:rsidRPr="0089005F" w:rsidRDefault="005E3F25" w:rsidP="005E3F25">
            <w:pPr>
              <w:rPr>
                <w:b/>
                <w:sz w:val="24"/>
                <w:szCs w:val="24"/>
              </w:rPr>
            </w:pPr>
            <w:r w:rsidRPr="0089005F">
              <w:rPr>
                <w:b/>
                <w:sz w:val="24"/>
                <w:szCs w:val="24"/>
              </w:rPr>
              <w:t>Form</w:t>
            </w:r>
          </w:p>
        </w:tc>
        <w:tc>
          <w:tcPr>
            <w:tcW w:w="1186" w:type="dxa"/>
          </w:tcPr>
          <w:p w14:paraId="6D2DEC28" w14:textId="45B134C3" w:rsidR="005E3F25" w:rsidRPr="0089005F" w:rsidRDefault="005E3F25" w:rsidP="005E3F25">
            <w:pPr>
              <w:rPr>
                <w:b/>
                <w:sz w:val="24"/>
                <w:szCs w:val="24"/>
              </w:rPr>
            </w:pPr>
            <w:r w:rsidRPr="0089005F">
              <w:rPr>
                <w:b/>
                <w:sz w:val="24"/>
                <w:szCs w:val="24"/>
              </w:rPr>
              <w:t>Regulation Section</w:t>
            </w:r>
          </w:p>
        </w:tc>
        <w:tc>
          <w:tcPr>
            <w:tcW w:w="2864" w:type="dxa"/>
          </w:tcPr>
          <w:p w14:paraId="15C9A83B" w14:textId="3A41EBBD" w:rsidR="005E3F25" w:rsidRPr="0089005F" w:rsidRDefault="005E3F25" w:rsidP="005E3F25">
            <w:pPr>
              <w:rPr>
                <w:b/>
                <w:sz w:val="24"/>
                <w:szCs w:val="24"/>
              </w:rPr>
            </w:pPr>
            <w:r w:rsidRPr="0089005F">
              <w:rPr>
                <w:b/>
                <w:sz w:val="24"/>
                <w:szCs w:val="24"/>
              </w:rPr>
              <w:t>Who Submits</w:t>
            </w:r>
          </w:p>
        </w:tc>
        <w:tc>
          <w:tcPr>
            <w:tcW w:w="2250" w:type="dxa"/>
          </w:tcPr>
          <w:p w14:paraId="74478FE9" w14:textId="0DFD95C5" w:rsidR="005E3F25" w:rsidRPr="0089005F" w:rsidRDefault="005E3F25" w:rsidP="005E3F25">
            <w:pPr>
              <w:rPr>
                <w:b/>
                <w:sz w:val="24"/>
                <w:szCs w:val="24"/>
              </w:rPr>
            </w:pPr>
            <w:r w:rsidRPr="0089005F">
              <w:rPr>
                <w:b/>
                <w:sz w:val="24"/>
                <w:szCs w:val="24"/>
              </w:rPr>
              <w:t>When Submitted</w:t>
            </w:r>
          </w:p>
        </w:tc>
        <w:tc>
          <w:tcPr>
            <w:tcW w:w="999" w:type="dxa"/>
          </w:tcPr>
          <w:p w14:paraId="7868CB7C" w14:textId="54674D74" w:rsidR="005E3F25" w:rsidRPr="0089005F" w:rsidRDefault="005E3F25" w:rsidP="005E3F25">
            <w:pPr>
              <w:rPr>
                <w:b/>
                <w:sz w:val="24"/>
                <w:szCs w:val="24"/>
              </w:rPr>
            </w:pPr>
            <w:r w:rsidRPr="0089005F">
              <w:rPr>
                <w:b/>
                <w:sz w:val="24"/>
                <w:szCs w:val="24"/>
              </w:rPr>
              <w:t>How Submitted</w:t>
            </w:r>
          </w:p>
        </w:tc>
      </w:tr>
      <w:tr w:rsidR="005E3F25" w:rsidRPr="0089005F" w14:paraId="4AEAA66F" w14:textId="77777777" w:rsidTr="00485001">
        <w:tc>
          <w:tcPr>
            <w:tcW w:w="1115" w:type="dxa"/>
            <w:vAlign w:val="center"/>
          </w:tcPr>
          <w:p w14:paraId="047D59DC" w14:textId="1AFCF1CC" w:rsidR="005E3F25" w:rsidRPr="0089005F" w:rsidRDefault="005E3F25" w:rsidP="005E3F25">
            <w:pPr>
              <w:rPr>
                <w:sz w:val="24"/>
                <w:szCs w:val="24"/>
              </w:rPr>
            </w:pPr>
            <w:r w:rsidRPr="0089005F">
              <w:rPr>
                <w:sz w:val="24"/>
                <w:szCs w:val="24"/>
              </w:rPr>
              <w:t>Registration</w:t>
            </w:r>
          </w:p>
        </w:tc>
        <w:tc>
          <w:tcPr>
            <w:tcW w:w="1243" w:type="dxa"/>
          </w:tcPr>
          <w:p w14:paraId="57ED0AD0" w14:textId="74D4CFCF" w:rsidR="005E3F25" w:rsidRPr="0089005F" w:rsidRDefault="005E3F25" w:rsidP="005E3F25">
            <w:pPr>
              <w:rPr>
                <w:sz w:val="24"/>
                <w:szCs w:val="24"/>
              </w:rPr>
            </w:pPr>
            <w:r w:rsidRPr="0089005F">
              <w:rPr>
                <w:sz w:val="24"/>
                <w:szCs w:val="24"/>
              </w:rPr>
              <w:t>eLandings Registration</w:t>
            </w:r>
          </w:p>
        </w:tc>
        <w:tc>
          <w:tcPr>
            <w:tcW w:w="1186" w:type="dxa"/>
          </w:tcPr>
          <w:p w14:paraId="3BC4A8C0" w14:textId="23353AF4" w:rsidR="005E3F25" w:rsidRPr="0089005F" w:rsidRDefault="005E3F25" w:rsidP="005E3F25">
            <w:pPr>
              <w:rPr>
                <w:sz w:val="24"/>
                <w:szCs w:val="24"/>
              </w:rPr>
            </w:pPr>
            <w:r w:rsidRPr="0089005F">
              <w:rPr>
                <w:sz w:val="24"/>
                <w:szCs w:val="24"/>
              </w:rPr>
              <w:t>679.5(e)(2)</w:t>
            </w:r>
          </w:p>
        </w:tc>
        <w:tc>
          <w:tcPr>
            <w:tcW w:w="2864" w:type="dxa"/>
          </w:tcPr>
          <w:p w14:paraId="028AA9C4" w14:textId="4C2354C4" w:rsidR="005E3F25" w:rsidRPr="0089005F" w:rsidRDefault="005E3F25" w:rsidP="005E3F25">
            <w:pPr>
              <w:rPr>
                <w:sz w:val="24"/>
                <w:szCs w:val="24"/>
              </w:rPr>
            </w:pPr>
            <w:r w:rsidRPr="0089005F">
              <w:rPr>
                <w:sz w:val="24"/>
                <w:szCs w:val="24"/>
              </w:rPr>
              <w:t>New eLandings Users</w:t>
            </w:r>
          </w:p>
        </w:tc>
        <w:tc>
          <w:tcPr>
            <w:tcW w:w="2250" w:type="dxa"/>
          </w:tcPr>
          <w:p w14:paraId="1C9F79C8" w14:textId="3246E4BA" w:rsidR="005E3F25" w:rsidRPr="0089005F" w:rsidRDefault="005E3F25" w:rsidP="005E3F25">
            <w:pPr>
              <w:rPr>
                <w:sz w:val="24"/>
                <w:szCs w:val="24"/>
              </w:rPr>
            </w:pPr>
            <w:r w:rsidRPr="0089005F">
              <w:rPr>
                <w:sz w:val="24"/>
                <w:szCs w:val="24"/>
              </w:rPr>
              <w:t xml:space="preserve">One  instance, prior to using the </w:t>
            </w:r>
            <w:r w:rsidR="00D22EEA" w:rsidRPr="0089005F">
              <w:rPr>
                <w:sz w:val="24"/>
                <w:szCs w:val="24"/>
              </w:rPr>
              <w:t>eLandings</w:t>
            </w:r>
            <w:r w:rsidRPr="0089005F">
              <w:rPr>
                <w:sz w:val="24"/>
                <w:szCs w:val="24"/>
              </w:rPr>
              <w:t xml:space="preserve"> system</w:t>
            </w:r>
          </w:p>
        </w:tc>
        <w:tc>
          <w:tcPr>
            <w:tcW w:w="999" w:type="dxa"/>
          </w:tcPr>
          <w:p w14:paraId="2D0F9C44" w14:textId="4995DE65" w:rsidR="005E3F25" w:rsidRPr="0089005F" w:rsidRDefault="005E3F25" w:rsidP="005E3F25">
            <w:pPr>
              <w:rPr>
                <w:sz w:val="24"/>
                <w:szCs w:val="24"/>
              </w:rPr>
            </w:pPr>
            <w:r w:rsidRPr="0089005F">
              <w:rPr>
                <w:sz w:val="24"/>
                <w:szCs w:val="24"/>
              </w:rPr>
              <w:t>Electronic</w:t>
            </w:r>
          </w:p>
        </w:tc>
      </w:tr>
      <w:tr w:rsidR="005E3F25" w:rsidRPr="0089005F" w14:paraId="6BDBD157" w14:textId="77777777" w:rsidTr="00485001">
        <w:tc>
          <w:tcPr>
            <w:tcW w:w="1115" w:type="dxa"/>
            <w:vMerge w:val="restart"/>
          </w:tcPr>
          <w:p w14:paraId="26FFBFFA" w14:textId="10391A56" w:rsidR="005E3F25" w:rsidRPr="0089005F" w:rsidRDefault="005E3F25" w:rsidP="005E3F25">
            <w:pPr>
              <w:rPr>
                <w:sz w:val="24"/>
                <w:szCs w:val="24"/>
              </w:rPr>
            </w:pPr>
            <w:r w:rsidRPr="0089005F">
              <w:rPr>
                <w:sz w:val="24"/>
                <w:szCs w:val="24"/>
              </w:rPr>
              <w:t>Landing Reports (LR)</w:t>
            </w:r>
          </w:p>
        </w:tc>
        <w:tc>
          <w:tcPr>
            <w:tcW w:w="1243" w:type="dxa"/>
          </w:tcPr>
          <w:p w14:paraId="3C749085" w14:textId="49A7BE33" w:rsidR="005E3F25" w:rsidRPr="0089005F" w:rsidRDefault="005E3F25" w:rsidP="005E3F25">
            <w:pPr>
              <w:rPr>
                <w:sz w:val="24"/>
                <w:szCs w:val="24"/>
              </w:rPr>
            </w:pPr>
            <w:r w:rsidRPr="0089005F">
              <w:rPr>
                <w:sz w:val="24"/>
                <w:szCs w:val="24"/>
              </w:rPr>
              <w:t>Shoreside Processors LR</w:t>
            </w:r>
          </w:p>
        </w:tc>
        <w:tc>
          <w:tcPr>
            <w:tcW w:w="1186" w:type="dxa"/>
          </w:tcPr>
          <w:p w14:paraId="5ED908B8" w14:textId="43389394" w:rsidR="005E3F25" w:rsidRPr="0089005F" w:rsidRDefault="005E3F25" w:rsidP="005E3F25">
            <w:pPr>
              <w:rPr>
                <w:sz w:val="24"/>
                <w:szCs w:val="24"/>
              </w:rPr>
            </w:pPr>
            <w:r w:rsidRPr="0089005F">
              <w:rPr>
                <w:sz w:val="24"/>
                <w:szCs w:val="24"/>
              </w:rPr>
              <w:t>679.5(e)(5)</w:t>
            </w:r>
          </w:p>
        </w:tc>
        <w:tc>
          <w:tcPr>
            <w:tcW w:w="2864" w:type="dxa"/>
          </w:tcPr>
          <w:p w14:paraId="473062D8" w14:textId="71AE2056" w:rsidR="005E3F25" w:rsidRPr="0089005F" w:rsidRDefault="005E3F25" w:rsidP="007B48AC">
            <w:pPr>
              <w:rPr>
                <w:sz w:val="24"/>
                <w:szCs w:val="24"/>
              </w:rPr>
            </w:pPr>
            <w:r w:rsidRPr="0089005F">
              <w:rPr>
                <w:sz w:val="24"/>
                <w:szCs w:val="24"/>
              </w:rPr>
              <w:t xml:space="preserve">The manager of a shoreside processor, SFP, or </w:t>
            </w:r>
            <w:r w:rsidR="007B48AC" w:rsidRPr="0089005F">
              <w:rPr>
                <w:sz w:val="24"/>
                <w:szCs w:val="24"/>
              </w:rPr>
              <w:t>c</w:t>
            </w:r>
            <w:r w:rsidR="00533111" w:rsidRPr="0089005F">
              <w:rPr>
                <w:sz w:val="24"/>
                <w:szCs w:val="24"/>
              </w:rPr>
              <w:t xml:space="preserve">ommunity </w:t>
            </w:r>
            <w:r w:rsidR="007B48AC" w:rsidRPr="0089005F">
              <w:rPr>
                <w:sz w:val="24"/>
                <w:szCs w:val="24"/>
              </w:rPr>
              <w:t>quota e</w:t>
            </w:r>
            <w:r w:rsidR="00533111" w:rsidRPr="0089005F">
              <w:rPr>
                <w:sz w:val="24"/>
                <w:szCs w:val="24"/>
              </w:rPr>
              <w:t xml:space="preserve">ntity </w:t>
            </w:r>
            <w:r w:rsidRPr="0089005F">
              <w:rPr>
                <w:sz w:val="24"/>
                <w:szCs w:val="24"/>
              </w:rPr>
              <w:t xml:space="preserve">floating processor that receives groundfish from a catcher vessel issued an FFP under § 679.4 and that is required to have an FPP under § 679.4(f) </w:t>
            </w:r>
          </w:p>
        </w:tc>
        <w:tc>
          <w:tcPr>
            <w:tcW w:w="2250" w:type="dxa"/>
          </w:tcPr>
          <w:p w14:paraId="264CD6CE" w14:textId="5CAF53F5" w:rsidR="005E3F25" w:rsidRPr="0089005F" w:rsidRDefault="005E3F25" w:rsidP="005E3F25">
            <w:pPr>
              <w:rPr>
                <w:sz w:val="24"/>
                <w:szCs w:val="24"/>
              </w:rPr>
            </w:pPr>
            <w:r w:rsidRPr="0089005F">
              <w:rPr>
                <w:sz w:val="24"/>
                <w:szCs w:val="24"/>
              </w:rPr>
              <w:t>By 1200 hours,</w:t>
            </w:r>
            <w:r w:rsidR="00B832F1" w:rsidRPr="0089005F">
              <w:rPr>
                <w:sz w:val="24"/>
                <w:szCs w:val="24"/>
              </w:rPr>
              <w:t xml:space="preserve"> Alaska local time</w:t>
            </w:r>
            <w:r w:rsidRPr="0089005F">
              <w:rPr>
                <w:sz w:val="24"/>
                <w:szCs w:val="24"/>
              </w:rPr>
              <w:t xml:space="preserve"> </w:t>
            </w:r>
            <w:r w:rsidR="00B832F1" w:rsidRPr="0089005F">
              <w:rPr>
                <w:sz w:val="24"/>
                <w:szCs w:val="24"/>
              </w:rPr>
              <w:t>(</w:t>
            </w:r>
            <w:r w:rsidRPr="0089005F">
              <w:rPr>
                <w:sz w:val="24"/>
                <w:szCs w:val="24"/>
              </w:rPr>
              <w:t>A.l.t.</w:t>
            </w:r>
            <w:r w:rsidR="00B832F1" w:rsidRPr="0089005F">
              <w:rPr>
                <w:sz w:val="24"/>
                <w:szCs w:val="24"/>
              </w:rPr>
              <w:t>)</w:t>
            </w:r>
            <w:r w:rsidRPr="0089005F">
              <w:rPr>
                <w:sz w:val="24"/>
                <w:szCs w:val="24"/>
              </w:rPr>
              <w:t>, of the day following completion of the delivery</w:t>
            </w:r>
          </w:p>
        </w:tc>
        <w:tc>
          <w:tcPr>
            <w:tcW w:w="999" w:type="dxa"/>
          </w:tcPr>
          <w:p w14:paraId="6CD96A9C" w14:textId="6CAEDA98" w:rsidR="005E3F25" w:rsidRPr="0089005F" w:rsidRDefault="005E3F25" w:rsidP="005E3F25">
            <w:pPr>
              <w:rPr>
                <w:sz w:val="24"/>
                <w:szCs w:val="24"/>
              </w:rPr>
            </w:pPr>
            <w:r w:rsidRPr="0089005F">
              <w:rPr>
                <w:sz w:val="24"/>
                <w:szCs w:val="24"/>
              </w:rPr>
              <w:t>Electronic</w:t>
            </w:r>
          </w:p>
        </w:tc>
      </w:tr>
      <w:tr w:rsidR="005E3F25" w:rsidRPr="0089005F" w14:paraId="0BC4B435" w14:textId="77777777" w:rsidTr="00485001">
        <w:tc>
          <w:tcPr>
            <w:tcW w:w="1115" w:type="dxa"/>
            <w:vMerge/>
          </w:tcPr>
          <w:p w14:paraId="6AFADB62" w14:textId="77777777" w:rsidR="005E3F25" w:rsidRPr="0089005F" w:rsidRDefault="005E3F25" w:rsidP="005E3F25">
            <w:pPr>
              <w:rPr>
                <w:sz w:val="24"/>
                <w:szCs w:val="24"/>
              </w:rPr>
            </w:pPr>
          </w:p>
        </w:tc>
        <w:tc>
          <w:tcPr>
            <w:tcW w:w="1243" w:type="dxa"/>
          </w:tcPr>
          <w:p w14:paraId="34BF2448" w14:textId="0B04F95A" w:rsidR="005E3F25" w:rsidRPr="0089005F" w:rsidRDefault="005E3F25" w:rsidP="005E3F25">
            <w:pPr>
              <w:rPr>
                <w:sz w:val="24"/>
                <w:szCs w:val="24"/>
              </w:rPr>
            </w:pPr>
            <w:r w:rsidRPr="0089005F">
              <w:rPr>
                <w:sz w:val="24"/>
                <w:szCs w:val="24"/>
              </w:rPr>
              <w:t>Registered Buyer LR and Manual LR (as paper back up)</w:t>
            </w:r>
          </w:p>
        </w:tc>
        <w:tc>
          <w:tcPr>
            <w:tcW w:w="1186" w:type="dxa"/>
          </w:tcPr>
          <w:p w14:paraId="23DFA45E" w14:textId="58DE962F" w:rsidR="005E3F25" w:rsidRPr="0089005F" w:rsidRDefault="005E3F25" w:rsidP="005E3F25">
            <w:pPr>
              <w:rPr>
                <w:sz w:val="24"/>
                <w:szCs w:val="24"/>
              </w:rPr>
            </w:pPr>
            <w:r w:rsidRPr="0089005F">
              <w:rPr>
                <w:sz w:val="24"/>
                <w:szCs w:val="24"/>
              </w:rPr>
              <w:t>679.5(e)(7)</w:t>
            </w:r>
          </w:p>
        </w:tc>
        <w:tc>
          <w:tcPr>
            <w:tcW w:w="2864" w:type="dxa"/>
          </w:tcPr>
          <w:p w14:paraId="55B16531" w14:textId="78BAE949" w:rsidR="005E3F25" w:rsidRPr="0089005F" w:rsidRDefault="005E3F25" w:rsidP="005E3F25">
            <w:pPr>
              <w:rPr>
                <w:sz w:val="24"/>
                <w:szCs w:val="24"/>
              </w:rPr>
            </w:pPr>
            <w:r w:rsidRPr="0089005F">
              <w:rPr>
                <w:sz w:val="24"/>
                <w:szCs w:val="24"/>
              </w:rPr>
              <w:t xml:space="preserve">A person who is issued a Registered Buyer permit under § 679.4(d)(3) and who receives </w:t>
            </w:r>
            <w:r w:rsidR="007B48AC" w:rsidRPr="0089005F">
              <w:rPr>
                <w:sz w:val="24"/>
                <w:szCs w:val="24"/>
              </w:rPr>
              <w:t>individual fishing quota (</w:t>
            </w:r>
            <w:r w:rsidRPr="0089005F">
              <w:rPr>
                <w:sz w:val="24"/>
                <w:szCs w:val="24"/>
              </w:rPr>
              <w:t>IFQ</w:t>
            </w:r>
            <w:r w:rsidR="007B48AC" w:rsidRPr="0089005F">
              <w:rPr>
                <w:sz w:val="24"/>
                <w:szCs w:val="24"/>
              </w:rPr>
              <w:t>)</w:t>
            </w:r>
            <w:r w:rsidRPr="0089005F">
              <w:rPr>
                <w:sz w:val="24"/>
                <w:szCs w:val="24"/>
              </w:rPr>
              <w:t xml:space="preserve"> halibut or IFQ sablefish from an IFQ permit holder or who receives </w:t>
            </w:r>
            <w:r w:rsidR="00E07EE5" w:rsidRPr="0089005F">
              <w:rPr>
                <w:sz w:val="24"/>
                <w:szCs w:val="24"/>
              </w:rPr>
              <w:t>community development quota (</w:t>
            </w:r>
            <w:r w:rsidRPr="0089005F">
              <w:rPr>
                <w:sz w:val="24"/>
                <w:szCs w:val="24"/>
              </w:rPr>
              <w:t>CDQ</w:t>
            </w:r>
            <w:r w:rsidR="00E07EE5" w:rsidRPr="0089005F">
              <w:rPr>
                <w:sz w:val="24"/>
                <w:szCs w:val="24"/>
              </w:rPr>
              <w:t>)</w:t>
            </w:r>
            <w:r w:rsidRPr="0089005F">
              <w:rPr>
                <w:sz w:val="24"/>
                <w:szCs w:val="24"/>
              </w:rPr>
              <w:t xml:space="preserve"> halibut.</w:t>
            </w:r>
          </w:p>
        </w:tc>
        <w:tc>
          <w:tcPr>
            <w:tcW w:w="2250" w:type="dxa"/>
          </w:tcPr>
          <w:p w14:paraId="1183E7BD" w14:textId="6D66FE49" w:rsidR="005E3F25" w:rsidRPr="0089005F" w:rsidRDefault="005E3F25" w:rsidP="005E3F25">
            <w:pPr>
              <w:rPr>
                <w:sz w:val="24"/>
                <w:szCs w:val="24"/>
              </w:rPr>
            </w:pPr>
            <w:r w:rsidRPr="0089005F">
              <w:rPr>
                <w:sz w:val="24"/>
                <w:szCs w:val="24"/>
              </w:rPr>
              <w:t>Within six hours after all IFQ halibut, CDQ halibut, and IFQ sablefish are offloaded.</w:t>
            </w:r>
          </w:p>
        </w:tc>
        <w:tc>
          <w:tcPr>
            <w:tcW w:w="999" w:type="dxa"/>
          </w:tcPr>
          <w:p w14:paraId="0C5DF676" w14:textId="23362CFC" w:rsidR="005E3F25" w:rsidRPr="0089005F" w:rsidRDefault="005E3F25" w:rsidP="005E3F25">
            <w:pPr>
              <w:rPr>
                <w:sz w:val="24"/>
                <w:szCs w:val="24"/>
              </w:rPr>
            </w:pPr>
            <w:r w:rsidRPr="0089005F">
              <w:rPr>
                <w:sz w:val="24"/>
                <w:szCs w:val="24"/>
              </w:rPr>
              <w:t>Electronic and Paper back-up</w:t>
            </w:r>
          </w:p>
        </w:tc>
      </w:tr>
      <w:tr w:rsidR="005E3F25" w:rsidRPr="0089005F" w14:paraId="4C83AF15" w14:textId="77777777" w:rsidTr="00485001">
        <w:tc>
          <w:tcPr>
            <w:tcW w:w="1115" w:type="dxa"/>
            <w:vMerge/>
          </w:tcPr>
          <w:p w14:paraId="14421698" w14:textId="77777777" w:rsidR="005E3F25" w:rsidRPr="0089005F" w:rsidRDefault="005E3F25" w:rsidP="005E3F25">
            <w:pPr>
              <w:rPr>
                <w:sz w:val="24"/>
                <w:szCs w:val="24"/>
              </w:rPr>
            </w:pPr>
          </w:p>
        </w:tc>
        <w:tc>
          <w:tcPr>
            <w:tcW w:w="1243" w:type="dxa"/>
          </w:tcPr>
          <w:p w14:paraId="466987AE" w14:textId="706879C3" w:rsidR="005E3F25" w:rsidRPr="0089005F" w:rsidRDefault="005E3F25" w:rsidP="005E3F25">
            <w:pPr>
              <w:rPr>
                <w:sz w:val="24"/>
                <w:szCs w:val="24"/>
              </w:rPr>
            </w:pPr>
            <w:r w:rsidRPr="0089005F">
              <w:rPr>
                <w:sz w:val="24"/>
                <w:szCs w:val="24"/>
              </w:rPr>
              <w:t>Registered Crab Receiver LR and Manual LR (as paper back up)</w:t>
            </w:r>
          </w:p>
        </w:tc>
        <w:tc>
          <w:tcPr>
            <w:tcW w:w="1186" w:type="dxa"/>
          </w:tcPr>
          <w:p w14:paraId="5986FC78" w14:textId="73143336" w:rsidR="005E3F25" w:rsidRPr="0089005F" w:rsidRDefault="005E3F25" w:rsidP="005E3F25">
            <w:pPr>
              <w:rPr>
                <w:sz w:val="24"/>
                <w:szCs w:val="24"/>
              </w:rPr>
            </w:pPr>
            <w:r w:rsidRPr="0089005F">
              <w:rPr>
                <w:sz w:val="24"/>
                <w:szCs w:val="24"/>
              </w:rPr>
              <w:t>679.5(e)(8)</w:t>
            </w:r>
          </w:p>
        </w:tc>
        <w:tc>
          <w:tcPr>
            <w:tcW w:w="2864" w:type="dxa"/>
          </w:tcPr>
          <w:p w14:paraId="2A9074C4" w14:textId="0791ABDF" w:rsidR="005E3F25" w:rsidRPr="0089005F" w:rsidRDefault="005E3F25" w:rsidP="005E3F25">
            <w:pPr>
              <w:rPr>
                <w:sz w:val="24"/>
                <w:szCs w:val="24"/>
              </w:rPr>
            </w:pPr>
            <w:r w:rsidRPr="0089005F">
              <w:rPr>
                <w:sz w:val="24"/>
                <w:szCs w:val="24"/>
              </w:rPr>
              <w:t>A person who is issued an RCR permit under §</w:t>
            </w:r>
            <w:r w:rsidR="007B48AC" w:rsidRPr="0089005F">
              <w:rPr>
                <w:sz w:val="24"/>
                <w:szCs w:val="24"/>
              </w:rPr>
              <w:t xml:space="preserve"> </w:t>
            </w:r>
            <w:r w:rsidRPr="0089005F">
              <w:rPr>
                <w:sz w:val="24"/>
                <w:szCs w:val="24"/>
              </w:rPr>
              <w:t>680.4(i) and who receives IFQ crab from a crab IFQ permit holder or crab IFQ hired master.</w:t>
            </w:r>
          </w:p>
        </w:tc>
        <w:tc>
          <w:tcPr>
            <w:tcW w:w="2250" w:type="dxa"/>
          </w:tcPr>
          <w:p w14:paraId="02DC4FA2" w14:textId="60DA5D0A" w:rsidR="005E3F25" w:rsidRPr="0089005F" w:rsidRDefault="005E3F25" w:rsidP="005E3F25">
            <w:pPr>
              <w:rPr>
                <w:sz w:val="24"/>
                <w:szCs w:val="24"/>
              </w:rPr>
            </w:pPr>
            <w:r w:rsidRPr="0089005F">
              <w:rPr>
                <w:sz w:val="24"/>
                <w:szCs w:val="24"/>
              </w:rPr>
              <w:t>Within 6 hours after all crab is offloaded from the harvesting vessel.</w:t>
            </w:r>
          </w:p>
        </w:tc>
        <w:tc>
          <w:tcPr>
            <w:tcW w:w="999" w:type="dxa"/>
          </w:tcPr>
          <w:p w14:paraId="58E7B7D1" w14:textId="343037AD" w:rsidR="005E3F25" w:rsidRPr="0089005F" w:rsidRDefault="005E3F25" w:rsidP="005E3F25">
            <w:pPr>
              <w:rPr>
                <w:sz w:val="24"/>
                <w:szCs w:val="24"/>
              </w:rPr>
            </w:pPr>
            <w:r w:rsidRPr="0089005F">
              <w:rPr>
                <w:sz w:val="24"/>
                <w:szCs w:val="24"/>
              </w:rPr>
              <w:t>Electronic and Paper back-up</w:t>
            </w:r>
          </w:p>
        </w:tc>
      </w:tr>
      <w:tr w:rsidR="005E3F25" w:rsidRPr="0089005F" w14:paraId="10124C64" w14:textId="77777777" w:rsidTr="00485001">
        <w:tc>
          <w:tcPr>
            <w:tcW w:w="1115" w:type="dxa"/>
            <w:vMerge/>
          </w:tcPr>
          <w:p w14:paraId="72E0A785" w14:textId="77777777" w:rsidR="005E3F25" w:rsidRPr="0089005F" w:rsidRDefault="005E3F25" w:rsidP="005E3F25">
            <w:pPr>
              <w:rPr>
                <w:sz w:val="24"/>
                <w:szCs w:val="24"/>
              </w:rPr>
            </w:pPr>
          </w:p>
        </w:tc>
        <w:tc>
          <w:tcPr>
            <w:tcW w:w="1243" w:type="dxa"/>
          </w:tcPr>
          <w:p w14:paraId="2F8792ED" w14:textId="38D4C908" w:rsidR="005E3F25" w:rsidRPr="0089005F" w:rsidRDefault="005E3F25" w:rsidP="005E3F25">
            <w:pPr>
              <w:rPr>
                <w:sz w:val="24"/>
                <w:szCs w:val="24"/>
              </w:rPr>
            </w:pPr>
            <w:r w:rsidRPr="0089005F">
              <w:rPr>
                <w:sz w:val="24"/>
                <w:szCs w:val="24"/>
              </w:rPr>
              <w:t>Out-of-State LR</w:t>
            </w:r>
          </w:p>
        </w:tc>
        <w:tc>
          <w:tcPr>
            <w:tcW w:w="1186" w:type="dxa"/>
          </w:tcPr>
          <w:p w14:paraId="7F1C6071" w14:textId="563101EF" w:rsidR="005E3F25" w:rsidRPr="0089005F" w:rsidRDefault="005E3F25" w:rsidP="005E3F25">
            <w:pPr>
              <w:rPr>
                <w:sz w:val="24"/>
                <w:szCs w:val="24"/>
              </w:rPr>
            </w:pPr>
            <w:r w:rsidRPr="0089005F">
              <w:rPr>
                <w:sz w:val="24"/>
                <w:szCs w:val="24"/>
              </w:rPr>
              <w:t>679.5(e)(5) and 679.5(e)(7)</w:t>
            </w:r>
          </w:p>
        </w:tc>
        <w:tc>
          <w:tcPr>
            <w:tcW w:w="2864" w:type="dxa"/>
          </w:tcPr>
          <w:p w14:paraId="7EACC0CA" w14:textId="478ACB41" w:rsidR="005E3F25" w:rsidRPr="0089005F" w:rsidRDefault="00FF03AD" w:rsidP="00E07EE5">
            <w:pPr>
              <w:rPr>
                <w:sz w:val="24"/>
                <w:szCs w:val="24"/>
              </w:rPr>
            </w:pPr>
            <w:r w:rsidRPr="0089005F">
              <w:rPr>
                <w:sz w:val="24"/>
                <w:szCs w:val="24"/>
                <w:shd w:val="clear" w:color="auto" w:fill="FFFFFF"/>
              </w:rPr>
              <w:t xml:space="preserve">Non-Alaska shoreside processors that receive </w:t>
            </w:r>
            <w:r w:rsidR="00A03C2A" w:rsidRPr="0089005F">
              <w:rPr>
                <w:sz w:val="24"/>
                <w:szCs w:val="24"/>
                <w:shd w:val="clear" w:color="auto" w:fill="FFFFFF"/>
              </w:rPr>
              <w:t xml:space="preserve">groundfish harvested in the Bering Sea, Aleutian Islands, or the </w:t>
            </w:r>
            <w:r w:rsidR="00E07EE5" w:rsidRPr="0089005F">
              <w:rPr>
                <w:sz w:val="24"/>
                <w:szCs w:val="24"/>
                <w:shd w:val="clear" w:color="auto" w:fill="FFFFFF"/>
              </w:rPr>
              <w:t>GOA</w:t>
            </w:r>
            <w:r w:rsidR="00A03C2A" w:rsidRPr="0089005F">
              <w:rPr>
                <w:sz w:val="24"/>
                <w:szCs w:val="24"/>
                <w:shd w:val="clear" w:color="auto" w:fill="FFFFFF"/>
              </w:rPr>
              <w:t xml:space="preserve"> </w:t>
            </w:r>
            <w:r w:rsidRPr="0089005F">
              <w:rPr>
                <w:sz w:val="24"/>
                <w:szCs w:val="24"/>
                <w:shd w:val="clear" w:color="auto" w:fill="FFFFFF"/>
              </w:rPr>
              <w:t>from catcher vessels</w:t>
            </w:r>
            <w:r w:rsidR="00A03C2A" w:rsidRPr="0089005F">
              <w:rPr>
                <w:sz w:val="24"/>
                <w:szCs w:val="24"/>
                <w:shd w:val="clear" w:color="auto" w:fill="FFFFFF"/>
              </w:rPr>
              <w:t>.</w:t>
            </w:r>
          </w:p>
        </w:tc>
        <w:tc>
          <w:tcPr>
            <w:tcW w:w="2250" w:type="dxa"/>
          </w:tcPr>
          <w:p w14:paraId="446CFB65" w14:textId="067B85CF" w:rsidR="005E3F25" w:rsidRPr="0089005F" w:rsidRDefault="00FF03AD" w:rsidP="00FF03AD">
            <w:pPr>
              <w:rPr>
                <w:sz w:val="24"/>
                <w:szCs w:val="24"/>
              </w:rPr>
            </w:pPr>
            <w:r w:rsidRPr="0089005F">
              <w:rPr>
                <w:sz w:val="24"/>
                <w:szCs w:val="24"/>
              </w:rPr>
              <w:t>By 1200 hours, A.l.t., of the day following the delivery.</w:t>
            </w:r>
          </w:p>
        </w:tc>
        <w:tc>
          <w:tcPr>
            <w:tcW w:w="999" w:type="dxa"/>
          </w:tcPr>
          <w:p w14:paraId="23F52ED4" w14:textId="455621C6" w:rsidR="005E3F25" w:rsidRPr="0089005F" w:rsidRDefault="005E3F25" w:rsidP="005E3F25">
            <w:pPr>
              <w:rPr>
                <w:sz w:val="24"/>
                <w:szCs w:val="24"/>
              </w:rPr>
            </w:pPr>
            <w:r w:rsidRPr="0089005F">
              <w:rPr>
                <w:sz w:val="24"/>
                <w:szCs w:val="24"/>
              </w:rPr>
              <w:t xml:space="preserve">Fax </w:t>
            </w:r>
          </w:p>
        </w:tc>
      </w:tr>
      <w:tr w:rsidR="005E3F25" w:rsidRPr="0089005F" w14:paraId="32356410" w14:textId="77777777" w:rsidTr="00485001">
        <w:tc>
          <w:tcPr>
            <w:tcW w:w="1115" w:type="dxa"/>
            <w:vMerge/>
          </w:tcPr>
          <w:p w14:paraId="290955D9" w14:textId="77777777" w:rsidR="005E3F25" w:rsidRPr="0089005F" w:rsidRDefault="005E3F25" w:rsidP="005E3F25">
            <w:pPr>
              <w:rPr>
                <w:sz w:val="24"/>
                <w:szCs w:val="24"/>
              </w:rPr>
            </w:pPr>
          </w:p>
        </w:tc>
        <w:tc>
          <w:tcPr>
            <w:tcW w:w="1243" w:type="dxa"/>
          </w:tcPr>
          <w:p w14:paraId="662F1E2D" w14:textId="145A8193" w:rsidR="005E3F25" w:rsidRPr="0089005F" w:rsidRDefault="005E3F25" w:rsidP="005E3F25">
            <w:pPr>
              <w:rPr>
                <w:sz w:val="24"/>
                <w:szCs w:val="24"/>
              </w:rPr>
            </w:pPr>
            <w:r w:rsidRPr="0089005F">
              <w:rPr>
                <w:sz w:val="24"/>
                <w:szCs w:val="24"/>
              </w:rPr>
              <w:t>Mothership LR</w:t>
            </w:r>
          </w:p>
        </w:tc>
        <w:tc>
          <w:tcPr>
            <w:tcW w:w="1186" w:type="dxa"/>
          </w:tcPr>
          <w:p w14:paraId="38A594F7" w14:textId="6F29934E" w:rsidR="005E3F25" w:rsidRPr="0089005F" w:rsidRDefault="005E3F25" w:rsidP="005E3F25">
            <w:pPr>
              <w:rPr>
                <w:sz w:val="24"/>
                <w:szCs w:val="24"/>
              </w:rPr>
            </w:pPr>
            <w:r w:rsidRPr="0089005F">
              <w:rPr>
                <w:sz w:val="24"/>
                <w:szCs w:val="24"/>
              </w:rPr>
              <w:t>679.5(e)(6)</w:t>
            </w:r>
          </w:p>
        </w:tc>
        <w:tc>
          <w:tcPr>
            <w:tcW w:w="2864" w:type="dxa"/>
          </w:tcPr>
          <w:p w14:paraId="4350A1CB" w14:textId="677978FB" w:rsidR="005E3F25" w:rsidRPr="0089005F" w:rsidRDefault="005E3F25" w:rsidP="005E3F25">
            <w:pPr>
              <w:rPr>
                <w:sz w:val="24"/>
                <w:szCs w:val="24"/>
              </w:rPr>
            </w:pPr>
            <w:r w:rsidRPr="0089005F">
              <w:rPr>
                <w:sz w:val="24"/>
                <w:szCs w:val="24"/>
              </w:rPr>
              <w:t>The operator of a mothership that is issued an FFP under §</w:t>
            </w:r>
            <w:r w:rsidR="007B48AC" w:rsidRPr="0089005F">
              <w:rPr>
                <w:sz w:val="24"/>
                <w:szCs w:val="24"/>
              </w:rPr>
              <w:t xml:space="preserve"> </w:t>
            </w:r>
            <w:r w:rsidRPr="0089005F">
              <w:rPr>
                <w:sz w:val="24"/>
                <w:szCs w:val="24"/>
              </w:rPr>
              <w:t>679.4(b) that receives groundfish from a catcher vessel required to have an FFP under §</w:t>
            </w:r>
            <w:r w:rsidR="007B48AC" w:rsidRPr="0089005F">
              <w:rPr>
                <w:sz w:val="24"/>
                <w:szCs w:val="24"/>
              </w:rPr>
              <w:t xml:space="preserve"> </w:t>
            </w:r>
            <w:r w:rsidRPr="0089005F">
              <w:rPr>
                <w:sz w:val="24"/>
                <w:szCs w:val="24"/>
              </w:rPr>
              <w:t>679.4</w:t>
            </w:r>
          </w:p>
        </w:tc>
        <w:tc>
          <w:tcPr>
            <w:tcW w:w="2250" w:type="dxa"/>
          </w:tcPr>
          <w:p w14:paraId="075BCF54" w14:textId="41B5AE47" w:rsidR="005E3F25" w:rsidRPr="0089005F" w:rsidRDefault="005E3F25" w:rsidP="005E3F25">
            <w:pPr>
              <w:rPr>
                <w:sz w:val="24"/>
                <w:szCs w:val="24"/>
              </w:rPr>
            </w:pPr>
            <w:r w:rsidRPr="0089005F">
              <w:rPr>
                <w:sz w:val="24"/>
                <w:szCs w:val="24"/>
              </w:rPr>
              <w:t>By 2400 hours, A.l.t., of the day following the delivery.</w:t>
            </w:r>
          </w:p>
        </w:tc>
        <w:tc>
          <w:tcPr>
            <w:tcW w:w="999" w:type="dxa"/>
          </w:tcPr>
          <w:p w14:paraId="682D702D" w14:textId="71EBBE7E" w:rsidR="005E3F25" w:rsidRPr="0089005F" w:rsidRDefault="005E3F25" w:rsidP="005E3F25">
            <w:pPr>
              <w:rPr>
                <w:sz w:val="24"/>
                <w:szCs w:val="24"/>
              </w:rPr>
            </w:pPr>
            <w:r w:rsidRPr="0089005F">
              <w:rPr>
                <w:sz w:val="24"/>
                <w:szCs w:val="24"/>
              </w:rPr>
              <w:t>Electronic</w:t>
            </w:r>
          </w:p>
        </w:tc>
      </w:tr>
      <w:tr w:rsidR="005E3F25" w:rsidRPr="0089005F" w14:paraId="32A39AC8" w14:textId="77777777" w:rsidTr="00485001">
        <w:tc>
          <w:tcPr>
            <w:tcW w:w="1115" w:type="dxa"/>
            <w:vMerge/>
          </w:tcPr>
          <w:p w14:paraId="454C7B00" w14:textId="77777777" w:rsidR="005E3F25" w:rsidRPr="0089005F" w:rsidRDefault="005E3F25" w:rsidP="005E3F25">
            <w:pPr>
              <w:rPr>
                <w:sz w:val="24"/>
                <w:szCs w:val="24"/>
              </w:rPr>
            </w:pPr>
          </w:p>
        </w:tc>
        <w:tc>
          <w:tcPr>
            <w:tcW w:w="1243" w:type="dxa"/>
          </w:tcPr>
          <w:p w14:paraId="221789E4" w14:textId="7BF7ECC5" w:rsidR="005E3F25" w:rsidRPr="0089005F" w:rsidRDefault="005E3F25" w:rsidP="005E3F25">
            <w:pPr>
              <w:rPr>
                <w:sz w:val="24"/>
                <w:szCs w:val="24"/>
              </w:rPr>
            </w:pPr>
            <w:r w:rsidRPr="0089005F">
              <w:rPr>
                <w:sz w:val="24"/>
                <w:szCs w:val="24"/>
              </w:rPr>
              <w:t>Catcher/ Processor LR</w:t>
            </w:r>
          </w:p>
        </w:tc>
        <w:tc>
          <w:tcPr>
            <w:tcW w:w="1186" w:type="dxa"/>
          </w:tcPr>
          <w:p w14:paraId="7C11AFF7" w14:textId="32A446B8" w:rsidR="005E3F25" w:rsidRPr="0089005F" w:rsidRDefault="005E3F25" w:rsidP="005E3F25">
            <w:pPr>
              <w:rPr>
                <w:sz w:val="24"/>
                <w:szCs w:val="24"/>
              </w:rPr>
            </w:pPr>
            <w:r w:rsidRPr="0089005F">
              <w:rPr>
                <w:sz w:val="24"/>
                <w:szCs w:val="24"/>
              </w:rPr>
              <w:t>679.5(e)(13)</w:t>
            </w:r>
          </w:p>
        </w:tc>
        <w:tc>
          <w:tcPr>
            <w:tcW w:w="2864" w:type="dxa"/>
          </w:tcPr>
          <w:p w14:paraId="4D988327" w14:textId="6339CCF8" w:rsidR="005E3F25" w:rsidRPr="0089005F" w:rsidRDefault="005E3F25" w:rsidP="00E07EE5">
            <w:pPr>
              <w:rPr>
                <w:sz w:val="24"/>
                <w:szCs w:val="24"/>
              </w:rPr>
            </w:pPr>
            <w:r w:rsidRPr="0089005F">
              <w:rPr>
                <w:sz w:val="24"/>
                <w:szCs w:val="24"/>
              </w:rPr>
              <w:t xml:space="preserve">The operator of a </w:t>
            </w:r>
            <w:r w:rsidR="00E07EE5" w:rsidRPr="0089005F">
              <w:rPr>
                <w:sz w:val="24"/>
                <w:szCs w:val="24"/>
              </w:rPr>
              <w:t>catcher/</w:t>
            </w:r>
            <w:r w:rsidRPr="0089005F">
              <w:rPr>
                <w:sz w:val="24"/>
                <w:szCs w:val="24"/>
              </w:rPr>
              <w:t>processor in the partial observer coverage category under § 679.51(a)(3) must submit a catcher/processor landing report to NMFS for each fishing trip.</w:t>
            </w:r>
          </w:p>
        </w:tc>
        <w:tc>
          <w:tcPr>
            <w:tcW w:w="2250" w:type="dxa"/>
          </w:tcPr>
          <w:p w14:paraId="6EEC42B6" w14:textId="1BAB6A4C" w:rsidR="005E3F25" w:rsidRPr="0089005F" w:rsidRDefault="005E3F25" w:rsidP="005E3F25">
            <w:pPr>
              <w:rPr>
                <w:sz w:val="24"/>
                <w:szCs w:val="24"/>
              </w:rPr>
            </w:pPr>
            <w:r w:rsidRPr="0089005F">
              <w:rPr>
                <w:sz w:val="24"/>
                <w:szCs w:val="24"/>
              </w:rPr>
              <w:t>By 2400 hours A.l.t., on the day after the end of the fishing trip.</w:t>
            </w:r>
          </w:p>
        </w:tc>
        <w:tc>
          <w:tcPr>
            <w:tcW w:w="999" w:type="dxa"/>
          </w:tcPr>
          <w:p w14:paraId="78C82E42" w14:textId="1A19B962" w:rsidR="005E3F25" w:rsidRPr="0089005F" w:rsidRDefault="005E3F25" w:rsidP="005E3F25">
            <w:pPr>
              <w:rPr>
                <w:sz w:val="24"/>
                <w:szCs w:val="24"/>
              </w:rPr>
            </w:pPr>
            <w:r w:rsidRPr="0089005F">
              <w:rPr>
                <w:sz w:val="24"/>
                <w:szCs w:val="24"/>
              </w:rPr>
              <w:t>Electronic</w:t>
            </w:r>
          </w:p>
        </w:tc>
      </w:tr>
      <w:tr w:rsidR="005E3F25" w:rsidRPr="0089005F" w14:paraId="6768CF76" w14:textId="77777777" w:rsidTr="00485001">
        <w:tc>
          <w:tcPr>
            <w:tcW w:w="1115" w:type="dxa"/>
            <w:vMerge/>
          </w:tcPr>
          <w:p w14:paraId="54ABA811" w14:textId="77777777" w:rsidR="005E3F25" w:rsidRPr="0089005F" w:rsidRDefault="005E3F25" w:rsidP="005E3F25">
            <w:pPr>
              <w:rPr>
                <w:sz w:val="24"/>
                <w:szCs w:val="24"/>
              </w:rPr>
            </w:pPr>
          </w:p>
        </w:tc>
        <w:tc>
          <w:tcPr>
            <w:tcW w:w="1243" w:type="dxa"/>
          </w:tcPr>
          <w:p w14:paraId="585B7E20" w14:textId="3AEBD1BC" w:rsidR="005E3F25" w:rsidRPr="0089005F" w:rsidRDefault="005E3F25" w:rsidP="005E3F25">
            <w:pPr>
              <w:rPr>
                <w:sz w:val="24"/>
                <w:szCs w:val="24"/>
              </w:rPr>
            </w:pPr>
            <w:r w:rsidRPr="0089005F">
              <w:rPr>
                <w:sz w:val="24"/>
                <w:szCs w:val="24"/>
              </w:rPr>
              <w:t>Tender LR</w:t>
            </w:r>
          </w:p>
        </w:tc>
        <w:tc>
          <w:tcPr>
            <w:tcW w:w="1186" w:type="dxa"/>
          </w:tcPr>
          <w:p w14:paraId="49026552" w14:textId="03D9FA68" w:rsidR="005E3F25" w:rsidRPr="0089005F" w:rsidRDefault="005E3F25" w:rsidP="005E3F25">
            <w:pPr>
              <w:rPr>
                <w:sz w:val="24"/>
                <w:szCs w:val="24"/>
              </w:rPr>
            </w:pPr>
            <w:r w:rsidRPr="0089005F">
              <w:rPr>
                <w:sz w:val="24"/>
                <w:szCs w:val="24"/>
              </w:rPr>
              <w:t>679.5(e)(14)</w:t>
            </w:r>
          </w:p>
        </w:tc>
        <w:tc>
          <w:tcPr>
            <w:tcW w:w="2864" w:type="dxa"/>
          </w:tcPr>
          <w:p w14:paraId="7BF5D081" w14:textId="5C682AD7" w:rsidR="005E3F25" w:rsidRPr="0089005F" w:rsidRDefault="005E3F25" w:rsidP="005E3F25">
            <w:pPr>
              <w:rPr>
                <w:sz w:val="24"/>
                <w:szCs w:val="24"/>
              </w:rPr>
            </w:pPr>
            <w:r w:rsidRPr="0089005F">
              <w:rPr>
                <w:sz w:val="24"/>
                <w:szCs w:val="24"/>
              </w:rPr>
              <w:t xml:space="preserve">The operator of a tender vessel taking delivery of groundfish that is required to be reported to NMFS on a landing report and the User at the shoreside facility that receives the transferred fish. </w:t>
            </w:r>
          </w:p>
        </w:tc>
        <w:tc>
          <w:tcPr>
            <w:tcW w:w="2250" w:type="dxa"/>
          </w:tcPr>
          <w:p w14:paraId="204CDD46" w14:textId="234069C0" w:rsidR="005E3F25" w:rsidRPr="0089005F" w:rsidRDefault="005E3F25" w:rsidP="005E3F25">
            <w:pPr>
              <w:rPr>
                <w:sz w:val="24"/>
                <w:szCs w:val="24"/>
              </w:rPr>
            </w:pPr>
            <w:r w:rsidRPr="0089005F">
              <w:rPr>
                <w:sz w:val="24"/>
                <w:szCs w:val="24"/>
              </w:rPr>
              <w:t>By 1200 hours, A.l.t., of the day following completion of the delivery.</w:t>
            </w:r>
          </w:p>
        </w:tc>
        <w:tc>
          <w:tcPr>
            <w:tcW w:w="999" w:type="dxa"/>
          </w:tcPr>
          <w:p w14:paraId="3FD19C5F" w14:textId="7925B6F3" w:rsidR="005E3F25" w:rsidRPr="0089005F" w:rsidRDefault="005E3F25" w:rsidP="005E3F25">
            <w:pPr>
              <w:rPr>
                <w:sz w:val="24"/>
                <w:szCs w:val="24"/>
              </w:rPr>
            </w:pPr>
            <w:r w:rsidRPr="0089005F">
              <w:rPr>
                <w:sz w:val="24"/>
                <w:szCs w:val="24"/>
              </w:rPr>
              <w:t>Electronic</w:t>
            </w:r>
          </w:p>
        </w:tc>
      </w:tr>
      <w:tr w:rsidR="005E3F25" w:rsidRPr="0089005F" w14:paraId="5A96AAFA" w14:textId="77777777" w:rsidTr="00485001">
        <w:tc>
          <w:tcPr>
            <w:tcW w:w="1115" w:type="dxa"/>
            <w:vMerge w:val="restart"/>
          </w:tcPr>
          <w:p w14:paraId="4D637366" w14:textId="4E52B9DF" w:rsidR="005E3F25" w:rsidRPr="0089005F" w:rsidRDefault="005E3F25" w:rsidP="005E3F25">
            <w:pPr>
              <w:rPr>
                <w:sz w:val="24"/>
                <w:szCs w:val="24"/>
              </w:rPr>
            </w:pPr>
            <w:r w:rsidRPr="0089005F">
              <w:rPr>
                <w:sz w:val="24"/>
                <w:szCs w:val="24"/>
              </w:rPr>
              <w:t>Production Reports</w:t>
            </w:r>
          </w:p>
        </w:tc>
        <w:tc>
          <w:tcPr>
            <w:tcW w:w="1243" w:type="dxa"/>
          </w:tcPr>
          <w:p w14:paraId="7B4EFD4C" w14:textId="6DBE0BAF" w:rsidR="005E3F25" w:rsidRPr="0089005F" w:rsidRDefault="005E3F25" w:rsidP="005E3F25">
            <w:pPr>
              <w:rPr>
                <w:sz w:val="24"/>
                <w:szCs w:val="24"/>
              </w:rPr>
            </w:pPr>
            <w:r w:rsidRPr="0089005F">
              <w:rPr>
                <w:sz w:val="24"/>
                <w:szCs w:val="24"/>
              </w:rPr>
              <w:t>Shoreside Processor PR</w:t>
            </w:r>
          </w:p>
        </w:tc>
        <w:tc>
          <w:tcPr>
            <w:tcW w:w="1186" w:type="dxa"/>
          </w:tcPr>
          <w:p w14:paraId="2058465F" w14:textId="2ED32D9D" w:rsidR="005E3F25" w:rsidRPr="0089005F" w:rsidRDefault="005E3F25" w:rsidP="005E3F25">
            <w:pPr>
              <w:rPr>
                <w:sz w:val="24"/>
                <w:szCs w:val="24"/>
              </w:rPr>
            </w:pPr>
            <w:r w:rsidRPr="0089005F">
              <w:rPr>
                <w:sz w:val="24"/>
                <w:szCs w:val="24"/>
              </w:rPr>
              <w:t>679.5(e)(9)</w:t>
            </w:r>
          </w:p>
        </w:tc>
        <w:tc>
          <w:tcPr>
            <w:tcW w:w="2864" w:type="dxa"/>
          </w:tcPr>
          <w:p w14:paraId="7590646E" w14:textId="3B7934EA" w:rsidR="005E3F25" w:rsidRPr="0089005F" w:rsidRDefault="005E3F25" w:rsidP="005E3F25">
            <w:pPr>
              <w:rPr>
                <w:sz w:val="24"/>
                <w:szCs w:val="24"/>
              </w:rPr>
            </w:pPr>
            <w:r w:rsidRPr="0089005F">
              <w:rPr>
                <w:sz w:val="24"/>
                <w:szCs w:val="24"/>
              </w:rPr>
              <w:t xml:space="preserve">The manager of a shoreside processor or SFP that is required to have a </w:t>
            </w:r>
            <w:r w:rsidR="00E07EE5" w:rsidRPr="0089005F">
              <w:rPr>
                <w:sz w:val="24"/>
                <w:szCs w:val="24"/>
              </w:rPr>
              <w:t xml:space="preserve">Federal </w:t>
            </w:r>
            <w:r w:rsidR="00B23EB3" w:rsidRPr="0089005F">
              <w:rPr>
                <w:sz w:val="24"/>
                <w:szCs w:val="24"/>
              </w:rPr>
              <w:t xml:space="preserve">Processing Permit </w:t>
            </w:r>
            <w:r w:rsidR="00E07EE5" w:rsidRPr="0089005F">
              <w:rPr>
                <w:sz w:val="24"/>
                <w:szCs w:val="24"/>
              </w:rPr>
              <w:t>(</w:t>
            </w:r>
            <w:r w:rsidRPr="0089005F">
              <w:rPr>
                <w:sz w:val="24"/>
                <w:szCs w:val="24"/>
              </w:rPr>
              <w:t>FPP</w:t>
            </w:r>
            <w:r w:rsidR="00E07EE5" w:rsidRPr="0089005F">
              <w:rPr>
                <w:sz w:val="24"/>
                <w:szCs w:val="24"/>
              </w:rPr>
              <w:t>)</w:t>
            </w:r>
            <w:r w:rsidRPr="0089005F">
              <w:rPr>
                <w:sz w:val="24"/>
                <w:szCs w:val="24"/>
              </w:rPr>
              <w:t xml:space="preserve"> under §</w:t>
            </w:r>
            <w:r w:rsidR="00D93F9A" w:rsidRPr="0089005F">
              <w:rPr>
                <w:sz w:val="24"/>
                <w:szCs w:val="24"/>
              </w:rPr>
              <w:t xml:space="preserve"> </w:t>
            </w:r>
            <w:r w:rsidRPr="0089005F">
              <w:rPr>
                <w:sz w:val="24"/>
                <w:szCs w:val="24"/>
              </w:rPr>
              <w:t>679.4(f)</w:t>
            </w:r>
          </w:p>
        </w:tc>
        <w:tc>
          <w:tcPr>
            <w:tcW w:w="2250" w:type="dxa"/>
          </w:tcPr>
          <w:p w14:paraId="3F69B976" w14:textId="1B1A2A28" w:rsidR="005E3F25" w:rsidRPr="0089005F" w:rsidRDefault="005E3F25" w:rsidP="005E3F25">
            <w:pPr>
              <w:rPr>
                <w:sz w:val="24"/>
                <w:szCs w:val="24"/>
              </w:rPr>
            </w:pPr>
            <w:r w:rsidRPr="0089005F">
              <w:rPr>
                <w:sz w:val="24"/>
                <w:szCs w:val="24"/>
              </w:rPr>
              <w:t>By 1200 hours A.l.t., each day to record the previous day’s production</w:t>
            </w:r>
          </w:p>
        </w:tc>
        <w:tc>
          <w:tcPr>
            <w:tcW w:w="999" w:type="dxa"/>
          </w:tcPr>
          <w:p w14:paraId="55FCB41D" w14:textId="55CFF534" w:rsidR="005E3F25" w:rsidRPr="0089005F" w:rsidRDefault="005E3F25" w:rsidP="005E3F25">
            <w:pPr>
              <w:rPr>
                <w:sz w:val="24"/>
                <w:szCs w:val="24"/>
              </w:rPr>
            </w:pPr>
            <w:r w:rsidRPr="0089005F">
              <w:rPr>
                <w:sz w:val="24"/>
                <w:szCs w:val="24"/>
              </w:rPr>
              <w:t>Electronic</w:t>
            </w:r>
          </w:p>
        </w:tc>
      </w:tr>
      <w:tr w:rsidR="005E3F25" w:rsidRPr="0089005F" w14:paraId="5815C743" w14:textId="77777777" w:rsidTr="00485001">
        <w:tc>
          <w:tcPr>
            <w:tcW w:w="1115" w:type="dxa"/>
            <w:vMerge/>
          </w:tcPr>
          <w:p w14:paraId="7288E522" w14:textId="77777777" w:rsidR="005E3F25" w:rsidRPr="0089005F" w:rsidRDefault="005E3F25" w:rsidP="005E3F25">
            <w:pPr>
              <w:rPr>
                <w:sz w:val="24"/>
                <w:szCs w:val="24"/>
              </w:rPr>
            </w:pPr>
          </w:p>
        </w:tc>
        <w:tc>
          <w:tcPr>
            <w:tcW w:w="1243" w:type="dxa"/>
          </w:tcPr>
          <w:p w14:paraId="08CB3135" w14:textId="25FEC055" w:rsidR="005E3F25" w:rsidRPr="0089005F" w:rsidRDefault="005E3F25" w:rsidP="005E3F25">
            <w:pPr>
              <w:rPr>
                <w:sz w:val="24"/>
                <w:szCs w:val="24"/>
              </w:rPr>
            </w:pPr>
            <w:r w:rsidRPr="0089005F">
              <w:rPr>
                <w:sz w:val="24"/>
                <w:szCs w:val="24"/>
              </w:rPr>
              <w:t>At-Sea PR</w:t>
            </w:r>
          </w:p>
        </w:tc>
        <w:tc>
          <w:tcPr>
            <w:tcW w:w="1186" w:type="dxa"/>
          </w:tcPr>
          <w:p w14:paraId="762B6870" w14:textId="39253AB2" w:rsidR="005E3F25" w:rsidRPr="0089005F" w:rsidRDefault="005E3F25" w:rsidP="005E3F25">
            <w:pPr>
              <w:rPr>
                <w:sz w:val="24"/>
                <w:szCs w:val="24"/>
              </w:rPr>
            </w:pPr>
            <w:r w:rsidRPr="0089005F">
              <w:rPr>
                <w:sz w:val="24"/>
                <w:szCs w:val="24"/>
              </w:rPr>
              <w:t>679.5(e)(10)</w:t>
            </w:r>
          </w:p>
        </w:tc>
        <w:tc>
          <w:tcPr>
            <w:tcW w:w="2864" w:type="dxa"/>
          </w:tcPr>
          <w:p w14:paraId="7A5274A3" w14:textId="52A76A39" w:rsidR="005E3F25" w:rsidRPr="0089005F" w:rsidRDefault="005E3F25" w:rsidP="005E3F25">
            <w:pPr>
              <w:rPr>
                <w:sz w:val="24"/>
                <w:szCs w:val="24"/>
              </w:rPr>
            </w:pPr>
            <w:r w:rsidRPr="0089005F">
              <w:rPr>
                <w:sz w:val="24"/>
                <w:szCs w:val="24"/>
              </w:rPr>
              <w:t>The operator of a catcher/processor that is issued an FFP under §</w:t>
            </w:r>
            <w:r w:rsidR="00D93F9A" w:rsidRPr="0089005F">
              <w:rPr>
                <w:sz w:val="24"/>
                <w:szCs w:val="24"/>
              </w:rPr>
              <w:t xml:space="preserve"> </w:t>
            </w:r>
            <w:r w:rsidRPr="0089005F">
              <w:rPr>
                <w:sz w:val="24"/>
                <w:szCs w:val="24"/>
              </w:rPr>
              <w:t>679.4 and that harvest</w:t>
            </w:r>
            <w:r w:rsidR="00740FFE" w:rsidRPr="0089005F">
              <w:rPr>
                <w:sz w:val="24"/>
                <w:szCs w:val="24"/>
              </w:rPr>
              <w:t>s</w:t>
            </w:r>
            <w:r w:rsidRPr="0089005F">
              <w:rPr>
                <w:sz w:val="24"/>
                <w:szCs w:val="24"/>
              </w:rPr>
              <w:t xml:space="preserve"> groundfish</w:t>
            </w:r>
          </w:p>
        </w:tc>
        <w:tc>
          <w:tcPr>
            <w:tcW w:w="2250" w:type="dxa"/>
          </w:tcPr>
          <w:p w14:paraId="48519D68" w14:textId="7594C83B" w:rsidR="005E3F25" w:rsidRPr="0089005F" w:rsidRDefault="005E3F25" w:rsidP="005E3F25">
            <w:pPr>
              <w:rPr>
                <w:sz w:val="24"/>
                <w:szCs w:val="24"/>
              </w:rPr>
            </w:pPr>
            <w:r w:rsidRPr="0089005F">
              <w:rPr>
                <w:sz w:val="24"/>
                <w:szCs w:val="24"/>
              </w:rPr>
              <w:t>By 2400 hours A.l.t., each day to record the previous day’s production</w:t>
            </w:r>
          </w:p>
        </w:tc>
        <w:tc>
          <w:tcPr>
            <w:tcW w:w="999" w:type="dxa"/>
          </w:tcPr>
          <w:p w14:paraId="7E1072EC" w14:textId="67D2815B" w:rsidR="005E3F25" w:rsidRPr="0089005F" w:rsidRDefault="005E3F25" w:rsidP="005E3F25">
            <w:pPr>
              <w:rPr>
                <w:sz w:val="24"/>
                <w:szCs w:val="24"/>
              </w:rPr>
            </w:pPr>
            <w:r w:rsidRPr="0089005F">
              <w:rPr>
                <w:sz w:val="24"/>
                <w:szCs w:val="24"/>
              </w:rPr>
              <w:t>Electronic</w:t>
            </w:r>
          </w:p>
        </w:tc>
      </w:tr>
      <w:tr w:rsidR="005E3F25" w:rsidRPr="0089005F" w14:paraId="5E9BC6CE" w14:textId="77777777" w:rsidTr="00485001">
        <w:tc>
          <w:tcPr>
            <w:tcW w:w="1115" w:type="dxa"/>
            <w:vMerge w:val="restart"/>
          </w:tcPr>
          <w:p w14:paraId="07091019" w14:textId="33EFC149" w:rsidR="005E3F25" w:rsidRPr="0089005F" w:rsidRDefault="005E3F25" w:rsidP="005E3F25">
            <w:pPr>
              <w:rPr>
                <w:sz w:val="24"/>
                <w:szCs w:val="24"/>
              </w:rPr>
            </w:pPr>
            <w:r w:rsidRPr="0089005F">
              <w:rPr>
                <w:sz w:val="24"/>
                <w:szCs w:val="24"/>
              </w:rPr>
              <w:t>Electronic Logbooks (</w:t>
            </w:r>
            <w:r w:rsidR="00CD207F" w:rsidRPr="0089005F">
              <w:rPr>
                <w:sz w:val="24"/>
                <w:szCs w:val="24"/>
              </w:rPr>
              <w:t>eLog</w:t>
            </w:r>
            <w:r w:rsidRPr="0089005F">
              <w:rPr>
                <w:sz w:val="24"/>
                <w:szCs w:val="24"/>
              </w:rPr>
              <w:t>)</w:t>
            </w:r>
          </w:p>
        </w:tc>
        <w:tc>
          <w:tcPr>
            <w:tcW w:w="1243" w:type="dxa"/>
          </w:tcPr>
          <w:p w14:paraId="01BB4808" w14:textId="0FD6E3EA" w:rsidR="005E3F25" w:rsidRPr="0089005F" w:rsidRDefault="005E3F25" w:rsidP="005E3F25">
            <w:pPr>
              <w:rPr>
                <w:sz w:val="24"/>
                <w:szCs w:val="24"/>
              </w:rPr>
            </w:pPr>
            <w:r w:rsidRPr="0089005F">
              <w:rPr>
                <w:sz w:val="24"/>
                <w:szCs w:val="24"/>
              </w:rPr>
              <w:t xml:space="preserve">Catcher Vessel </w:t>
            </w:r>
            <w:r w:rsidR="00CD207F" w:rsidRPr="0089005F">
              <w:rPr>
                <w:sz w:val="24"/>
                <w:szCs w:val="24"/>
              </w:rPr>
              <w:t>eLog</w:t>
            </w:r>
          </w:p>
        </w:tc>
        <w:tc>
          <w:tcPr>
            <w:tcW w:w="1186" w:type="dxa"/>
          </w:tcPr>
          <w:p w14:paraId="08C7102F" w14:textId="0F446F23" w:rsidR="005E3F25" w:rsidRPr="0089005F" w:rsidRDefault="005E3F25" w:rsidP="005E3F25">
            <w:pPr>
              <w:rPr>
                <w:sz w:val="24"/>
                <w:szCs w:val="24"/>
              </w:rPr>
            </w:pPr>
            <w:r w:rsidRPr="0089005F">
              <w:rPr>
                <w:sz w:val="24"/>
                <w:szCs w:val="24"/>
              </w:rPr>
              <w:t>679.5(f)</w:t>
            </w:r>
            <w:r w:rsidR="00D93F9A" w:rsidRPr="0089005F">
              <w:rPr>
                <w:sz w:val="24"/>
                <w:szCs w:val="24"/>
              </w:rPr>
              <w:t>(1)</w:t>
            </w:r>
            <w:r w:rsidRPr="0089005F">
              <w:rPr>
                <w:sz w:val="24"/>
                <w:szCs w:val="24"/>
              </w:rPr>
              <w:t>(i)</w:t>
            </w:r>
          </w:p>
        </w:tc>
        <w:tc>
          <w:tcPr>
            <w:tcW w:w="2864" w:type="dxa"/>
          </w:tcPr>
          <w:p w14:paraId="57C4942C" w14:textId="0087EEA7" w:rsidR="005E3F25" w:rsidRPr="0089005F" w:rsidRDefault="005E3F25" w:rsidP="005E3F25">
            <w:pPr>
              <w:rPr>
                <w:sz w:val="24"/>
                <w:szCs w:val="24"/>
              </w:rPr>
            </w:pPr>
            <w:r w:rsidRPr="0089005F">
              <w:rPr>
                <w:sz w:val="24"/>
                <w:szCs w:val="24"/>
              </w:rPr>
              <w:t>The operator of a catcher vessel using longline and pot gear or trawl gear</w:t>
            </w:r>
          </w:p>
        </w:tc>
        <w:tc>
          <w:tcPr>
            <w:tcW w:w="2250" w:type="dxa"/>
          </w:tcPr>
          <w:p w14:paraId="2B753631" w14:textId="79DB365C" w:rsidR="005E3F25" w:rsidRPr="0089005F" w:rsidRDefault="005E3F25" w:rsidP="005E3F25">
            <w:pPr>
              <w:rPr>
                <w:sz w:val="24"/>
                <w:szCs w:val="24"/>
              </w:rPr>
            </w:pPr>
            <w:r w:rsidRPr="0089005F">
              <w:rPr>
                <w:sz w:val="24"/>
                <w:szCs w:val="24"/>
              </w:rPr>
              <w:t>By 2400 hours A.l.t., each day to record the previous day’s hauls</w:t>
            </w:r>
          </w:p>
        </w:tc>
        <w:tc>
          <w:tcPr>
            <w:tcW w:w="999" w:type="dxa"/>
          </w:tcPr>
          <w:p w14:paraId="4AACB4AA" w14:textId="69C16261" w:rsidR="005E3F25" w:rsidRPr="0089005F" w:rsidRDefault="005E3F25" w:rsidP="005E3F25">
            <w:pPr>
              <w:rPr>
                <w:sz w:val="24"/>
                <w:szCs w:val="24"/>
              </w:rPr>
            </w:pPr>
            <w:r w:rsidRPr="0089005F">
              <w:rPr>
                <w:sz w:val="24"/>
                <w:szCs w:val="24"/>
              </w:rPr>
              <w:t>Electronic</w:t>
            </w:r>
          </w:p>
        </w:tc>
      </w:tr>
      <w:tr w:rsidR="005E3F25" w:rsidRPr="0089005F" w14:paraId="48B31134" w14:textId="77777777" w:rsidTr="00485001">
        <w:tc>
          <w:tcPr>
            <w:tcW w:w="1115" w:type="dxa"/>
            <w:vMerge/>
          </w:tcPr>
          <w:p w14:paraId="6EDF4D70" w14:textId="77777777" w:rsidR="005E3F25" w:rsidRPr="0089005F" w:rsidRDefault="005E3F25" w:rsidP="005E3F25">
            <w:pPr>
              <w:rPr>
                <w:sz w:val="24"/>
                <w:szCs w:val="24"/>
              </w:rPr>
            </w:pPr>
          </w:p>
        </w:tc>
        <w:tc>
          <w:tcPr>
            <w:tcW w:w="1243" w:type="dxa"/>
          </w:tcPr>
          <w:p w14:paraId="07AAB42F" w14:textId="41F24C0B" w:rsidR="005E3F25" w:rsidRPr="0089005F" w:rsidRDefault="005E3F25" w:rsidP="005E3F25">
            <w:pPr>
              <w:rPr>
                <w:sz w:val="24"/>
                <w:szCs w:val="24"/>
              </w:rPr>
            </w:pPr>
            <w:r w:rsidRPr="0089005F">
              <w:rPr>
                <w:sz w:val="24"/>
                <w:szCs w:val="24"/>
              </w:rPr>
              <w:t>Catcher/</w:t>
            </w:r>
            <w:r w:rsidR="00485001" w:rsidRPr="0089005F">
              <w:rPr>
                <w:sz w:val="24"/>
                <w:szCs w:val="24"/>
              </w:rPr>
              <w:t xml:space="preserve"> </w:t>
            </w:r>
            <w:r w:rsidRPr="0089005F">
              <w:rPr>
                <w:sz w:val="24"/>
                <w:szCs w:val="24"/>
              </w:rPr>
              <w:t xml:space="preserve">Processor </w:t>
            </w:r>
            <w:r w:rsidR="00CD207F" w:rsidRPr="0089005F">
              <w:rPr>
                <w:sz w:val="24"/>
                <w:szCs w:val="24"/>
              </w:rPr>
              <w:t>eLog</w:t>
            </w:r>
          </w:p>
        </w:tc>
        <w:tc>
          <w:tcPr>
            <w:tcW w:w="1186" w:type="dxa"/>
          </w:tcPr>
          <w:p w14:paraId="3ACF112B" w14:textId="4F684D5B" w:rsidR="005E3F25" w:rsidRPr="0089005F" w:rsidRDefault="005E3F25" w:rsidP="005E3F25">
            <w:pPr>
              <w:rPr>
                <w:sz w:val="24"/>
                <w:szCs w:val="24"/>
              </w:rPr>
            </w:pPr>
            <w:r w:rsidRPr="0089005F">
              <w:rPr>
                <w:sz w:val="24"/>
                <w:szCs w:val="24"/>
              </w:rPr>
              <w:t>679.5(f)</w:t>
            </w:r>
            <w:r w:rsidR="00D93F9A" w:rsidRPr="0089005F">
              <w:rPr>
                <w:sz w:val="24"/>
                <w:szCs w:val="24"/>
              </w:rPr>
              <w:t>(1)</w:t>
            </w:r>
            <w:r w:rsidRPr="0089005F">
              <w:rPr>
                <w:sz w:val="24"/>
                <w:szCs w:val="24"/>
              </w:rPr>
              <w:t>(ii)</w:t>
            </w:r>
          </w:p>
        </w:tc>
        <w:tc>
          <w:tcPr>
            <w:tcW w:w="2864" w:type="dxa"/>
          </w:tcPr>
          <w:p w14:paraId="34D26AE6" w14:textId="468D7096" w:rsidR="005E3F25" w:rsidRPr="0089005F" w:rsidRDefault="005E3F25" w:rsidP="005E3F25">
            <w:pPr>
              <w:rPr>
                <w:sz w:val="24"/>
                <w:szCs w:val="24"/>
              </w:rPr>
            </w:pPr>
            <w:r w:rsidRPr="0089005F">
              <w:rPr>
                <w:sz w:val="24"/>
                <w:szCs w:val="24"/>
              </w:rPr>
              <w:t>The operator of a catcher/processor using longline and pot gear or trawl gear</w:t>
            </w:r>
          </w:p>
        </w:tc>
        <w:tc>
          <w:tcPr>
            <w:tcW w:w="2250" w:type="dxa"/>
          </w:tcPr>
          <w:p w14:paraId="075BCFF3" w14:textId="3B24F3FF" w:rsidR="005E3F25" w:rsidRPr="0089005F" w:rsidRDefault="005E3F25" w:rsidP="005E3F25">
            <w:pPr>
              <w:rPr>
                <w:sz w:val="24"/>
                <w:szCs w:val="24"/>
              </w:rPr>
            </w:pPr>
            <w:r w:rsidRPr="0089005F">
              <w:rPr>
                <w:sz w:val="24"/>
                <w:szCs w:val="24"/>
              </w:rPr>
              <w:t>By 2400 hours A.l.t., each day to record the previous day’s hauls</w:t>
            </w:r>
          </w:p>
        </w:tc>
        <w:tc>
          <w:tcPr>
            <w:tcW w:w="999" w:type="dxa"/>
          </w:tcPr>
          <w:p w14:paraId="6845614F" w14:textId="13B15EBF" w:rsidR="005E3F25" w:rsidRPr="0089005F" w:rsidRDefault="005E3F25" w:rsidP="005E3F25">
            <w:pPr>
              <w:rPr>
                <w:sz w:val="24"/>
                <w:szCs w:val="24"/>
              </w:rPr>
            </w:pPr>
            <w:r w:rsidRPr="0089005F">
              <w:rPr>
                <w:sz w:val="24"/>
                <w:szCs w:val="24"/>
              </w:rPr>
              <w:t>Electronic</w:t>
            </w:r>
          </w:p>
        </w:tc>
      </w:tr>
      <w:tr w:rsidR="005E3F25" w:rsidRPr="0089005F" w14:paraId="2EE65D8E" w14:textId="77777777" w:rsidTr="00485001">
        <w:tc>
          <w:tcPr>
            <w:tcW w:w="1115" w:type="dxa"/>
            <w:vMerge/>
          </w:tcPr>
          <w:p w14:paraId="66573103" w14:textId="77777777" w:rsidR="005E3F25" w:rsidRPr="0089005F" w:rsidRDefault="005E3F25" w:rsidP="005E3F25">
            <w:pPr>
              <w:rPr>
                <w:sz w:val="24"/>
                <w:szCs w:val="24"/>
              </w:rPr>
            </w:pPr>
          </w:p>
        </w:tc>
        <w:tc>
          <w:tcPr>
            <w:tcW w:w="1243" w:type="dxa"/>
          </w:tcPr>
          <w:p w14:paraId="3A00302F" w14:textId="733D3711" w:rsidR="005E3F25" w:rsidRPr="0089005F" w:rsidRDefault="005E3F25" w:rsidP="005E3F25">
            <w:pPr>
              <w:rPr>
                <w:sz w:val="24"/>
                <w:szCs w:val="24"/>
              </w:rPr>
            </w:pPr>
            <w:r w:rsidRPr="0089005F">
              <w:rPr>
                <w:sz w:val="24"/>
                <w:szCs w:val="24"/>
              </w:rPr>
              <w:t>Mothersh</w:t>
            </w:r>
            <w:r w:rsidR="00CD207F" w:rsidRPr="0089005F">
              <w:rPr>
                <w:sz w:val="24"/>
                <w:szCs w:val="24"/>
              </w:rPr>
              <w:t>i</w:t>
            </w:r>
            <w:r w:rsidRPr="0089005F">
              <w:rPr>
                <w:sz w:val="24"/>
                <w:szCs w:val="24"/>
              </w:rPr>
              <w:t xml:space="preserve">p </w:t>
            </w:r>
            <w:r w:rsidR="00CD207F" w:rsidRPr="0089005F">
              <w:rPr>
                <w:sz w:val="24"/>
                <w:szCs w:val="24"/>
              </w:rPr>
              <w:t>eLog</w:t>
            </w:r>
          </w:p>
        </w:tc>
        <w:tc>
          <w:tcPr>
            <w:tcW w:w="1186" w:type="dxa"/>
          </w:tcPr>
          <w:p w14:paraId="34454AB9" w14:textId="6F6C8C60" w:rsidR="005E3F25" w:rsidRPr="0089005F" w:rsidRDefault="005E3F25" w:rsidP="005E3F25">
            <w:pPr>
              <w:rPr>
                <w:sz w:val="24"/>
                <w:szCs w:val="24"/>
              </w:rPr>
            </w:pPr>
            <w:r w:rsidRPr="0089005F">
              <w:rPr>
                <w:sz w:val="24"/>
                <w:szCs w:val="24"/>
              </w:rPr>
              <w:t>679.5(f)</w:t>
            </w:r>
            <w:r w:rsidR="00D93F9A" w:rsidRPr="0089005F">
              <w:rPr>
                <w:sz w:val="24"/>
                <w:szCs w:val="24"/>
              </w:rPr>
              <w:t>(1)</w:t>
            </w:r>
            <w:r w:rsidRPr="0089005F">
              <w:rPr>
                <w:sz w:val="24"/>
                <w:szCs w:val="24"/>
              </w:rPr>
              <w:t>(v)</w:t>
            </w:r>
          </w:p>
        </w:tc>
        <w:tc>
          <w:tcPr>
            <w:tcW w:w="2864" w:type="dxa"/>
          </w:tcPr>
          <w:p w14:paraId="61507844" w14:textId="5673A4A6" w:rsidR="005E3F25" w:rsidRPr="0089005F" w:rsidRDefault="005E3F25" w:rsidP="005E3F25">
            <w:pPr>
              <w:rPr>
                <w:sz w:val="24"/>
                <w:szCs w:val="24"/>
              </w:rPr>
            </w:pPr>
            <w:r w:rsidRPr="0089005F">
              <w:rPr>
                <w:sz w:val="24"/>
                <w:szCs w:val="24"/>
              </w:rPr>
              <w:t>The operator of a mothership receiving groundfish</w:t>
            </w:r>
          </w:p>
        </w:tc>
        <w:tc>
          <w:tcPr>
            <w:tcW w:w="2250" w:type="dxa"/>
          </w:tcPr>
          <w:p w14:paraId="6722B978" w14:textId="2D806A18" w:rsidR="005E3F25" w:rsidRPr="0089005F" w:rsidRDefault="005E3F25" w:rsidP="005E3F25">
            <w:pPr>
              <w:rPr>
                <w:sz w:val="24"/>
                <w:szCs w:val="24"/>
              </w:rPr>
            </w:pPr>
            <w:r w:rsidRPr="0089005F">
              <w:rPr>
                <w:sz w:val="24"/>
                <w:szCs w:val="24"/>
              </w:rPr>
              <w:t>By 2400 hours A.l.t., each day to record the previous day’s hauls</w:t>
            </w:r>
          </w:p>
        </w:tc>
        <w:tc>
          <w:tcPr>
            <w:tcW w:w="999" w:type="dxa"/>
          </w:tcPr>
          <w:p w14:paraId="3A321898" w14:textId="3272E2E0" w:rsidR="005E3F25" w:rsidRPr="0089005F" w:rsidRDefault="005E3F25" w:rsidP="005E3F25">
            <w:pPr>
              <w:rPr>
                <w:sz w:val="24"/>
                <w:szCs w:val="24"/>
              </w:rPr>
            </w:pPr>
            <w:r w:rsidRPr="0089005F">
              <w:rPr>
                <w:sz w:val="24"/>
                <w:szCs w:val="24"/>
              </w:rPr>
              <w:t>Electronic</w:t>
            </w:r>
          </w:p>
        </w:tc>
      </w:tr>
    </w:tbl>
    <w:p w14:paraId="76A08A45" w14:textId="77777777" w:rsidR="00797319" w:rsidRPr="0089005F" w:rsidRDefault="00E455A4" w:rsidP="005E3F25">
      <w:pPr>
        <w:pStyle w:val="Heading2"/>
        <w:spacing w:line="240" w:lineRule="auto"/>
        <w:contextualSpacing w:val="0"/>
        <w:rPr>
          <w:rFonts w:ascii="Times New Roman" w:hAnsi="Times New Roman" w:cs="Times New Roman"/>
          <w:b/>
          <w:color w:val="auto"/>
          <w:sz w:val="24"/>
          <w:szCs w:val="24"/>
        </w:rPr>
      </w:pPr>
      <w:bookmarkStart w:id="3" w:name="_6u54y1qypler" w:colFirst="0" w:colLast="0"/>
      <w:bookmarkEnd w:id="3"/>
      <w:r w:rsidRPr="0089005F">
        <w:rPr>
          <w:rFonts w:ascii="Times New Roman" w:hAnsi="Times New Roman" w:cs="Times New Roman"/>
          <w:b/>
          <w:color w:val="auto"/>
          <w:sz w:val="24"/>
          <w:szCs w:val="24"/>
        </w:rPr>
        <w:t>a. Registration</w:t>
      </w:r>
    </w:p>
    <w:p w14:paraId="07E5809E" w14:textId="6337BE84"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Before using the IERS, a User must request authorization to use the system, </w:t>
      </w:r>
      <w:r w:rsidR="00A03C2A" w:rsidRPr="0089005F">
        <w:rPr>
          <w:rFonts w:ascii="Times New Roman" w:hAnsi="Times New Roman" w:cs="Times New Roman"/>
          <w:color w:val="auto"/>
          <w:sz w:val="24"/>
          <w:szCs w:val="24"/>
        </w:rPr>
        <w:t xml:space="preserve">create </w:t>
      </w:r>
      <w:r w:rsidRPr="0089005F">
        <w:rPr>
          <w:rFonts w:ascii="Times New Roman" w:hAnsi="Times New Roman" w:cs="Times New Roman"/>
          <w:color w:val="auto"/>
          <w:sz w:val="24"/>
          <w:szCs w:val="24"/>
        </w:rPr>
        <w:t>a unique User ID, and obtain a password.  This information is necessary to identify the participant and to provide authorization for the participant to use eLandings.</w:t>
      </w:r>
    </w:p>
    <w:p w14:paraId="0A83D125" w14:textId="77777777" w:rsidR="00797319" w:rsidRPr="0089005F" w:rsidRDefault="00797319" w:rsidP="005E3F25">
      <w:pPr>
        <w:spacing w:line="240" w:lineRule="auto"/>
        <w:rPr>
          <w:rFonts w:ascii="Times New Roman" w:hAnsi="Times New Roman" w:cs="Times New Roman"/>
          <w:color w:val="auto"/>
          <w:sz w:val="24"/>
          <w:szCs w:val="24"/>
        </w:rPr>
      </w:pPr>
    </w:p>
    <w:p w14:paraId="7DFB1E34" w14:textId="77777777"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The Registration is completed using online at the eLandings registration page available at:</w:t>
      </w:r>
      <w:hyperlink r:id="rId14">
        <w:r w:rsidRPr="0089005F">
          <w:rPr>
            <w:rFonts w:ascii="Times New Roman" w:hAnsi="Times New Roman" w:cs="Times New Roman"/>
            <w:color w:val="auto"/>
            <w:sz w:val="24"/>
            <w:szCs w:val="24"/>
            <w:u w:val="single"/>
          </w:rPr>
          <w:t xml:space="preserve"> </w:t>
        </w:r>
        <w:r w:rsidRPr="0089005F">
          <w:rPr>
            <w:rFonts w:ascii="Times New Roman" w:hAnsi="Times New Roman" w:cs="Times New Roman"/>
            <w:color w:val="4F81BD" w:themeColor="accent1"/>
            <w:sz w:val="24"/>
            <w:szCs w:val="24"/>
            <w:u w:val="single"/>
          </w:rPr>
          <w:t>https://elandings.alaska.gov/elandings/Register</w:t>
        </w:r>
      </w:hyperlink>
      <w:r w:rsidRPr="0089005F">
        <w:rPr>
          <w:rFonts w:ascii="Times New Roman" w:hAnsi="Times New Roman" w:cs="Times New Roman"/>
          <w:color w:val="auto"/>
          <w:sz w:val="24"/>
          <w:szCs w:val="24"/>
        </w:rPr>
        <w:t>.  The User must enter the following information:</w:t>
      </w:r>
    </w:p>
    <w:p w14:paraId="25C29FB6" w14:textId="77777777" w:rsidR="00797319" w:rsidRPr="0089005F" w:rsidRDefault="00E455A4" w:rsidP="005E3F25">
      <w:pPr>
        <w:numPr>
          <w:ilvl w:val="0"/>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Operation type</w:t>
      </w:r>
    </w:p>
    <w:p w14:paraId="3675D578" w14:textId="77777777" w:rsidR="00797319" w:rsidRPr="0089005F" w:rsidRDefault="00E455A4" w:rsidP="005E3F25">
      <w:pPr>
        <w:numPr>
          <w:ilvl w:val="0"/>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Operation name</w:t>
      </w:r>
    </w:p>
    <w:p w14:paraId="618B39F4" w14:textId="77777777" w:rsidR="00797319" w:rsidRPr="0089005F" w:rsidRDefault="00E455A4" w:rsidP="005E3F25">
      <w:pPr>
        <w:numPr>
          <w:ilvl w:val="0"/>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ADF&amp;G processor code</w:t>
      </w:r>
    </w:p>
    <w:p w14:paraId="353B2BEB" w14:textId="77777777" w:rsidR="00797319" w:rsidRPr="0089005F" w:rsidRDefault="00E455A4" w:rsidP="005E3F25">
      <w:pPr>
        <w:numPr>
          <w:ilvl w:val="0"/>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Federal permit numbers:</w:t>
      </w:r>
    </w:p>
    <w:p w14:paraId="3A10ADE3" w14:textId="77777777" w:rsidR="00797319" w:rsidRPr="0089005F" w:rsidRDefault="00E455A4" w:rsidP="005E3F25">
      <w:pPr>
        <w:numPr>
          <w:ilvl w:val="1"/>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If a shoreside processor or SFP, enter FPP number</w:t>
      </w:r>
    </w:p>
    <w:p w14:paraId="2CEBBD4D" w14:textId="77777777" w:rsidR="00797319" w:rsidRPr="0089005F" w:rsidRDefault="00E455A4" w:rsidP="005E3F25">
      <w:pPr>
        <w:numPr>
          <w:ilvl w:val="1"/>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If a catcher vessel, catcher/processor, or mothership, enter FFP number</w:t>
      </w:r>
    </w:p>
    <w:p w14:paraId="6AC9F2A9" w14:textId="77777777" w:rsidR="00797319" w:rsidRPr="0089005F" w:rsidRDefault="00E455A4" w:rsidP="005E3F25">
      <w:pPr>
        <w:numPr>
          <w:ilvl w:val="1"/>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If a Registered Buyer, enter the Registered Buyer permit number</w:t>
      </w:r>
    </w:p>
    <w:p w14:paraId="606F265E" w14:textId="77777777" w:rsidR="00797319" w:rsidRPr="0089005F" w:rsidRDefault="00E455A4" w:rsidP="005E3F25">
      <w:pPr>
        <w:numPr>
          <w:ilvl w:val="1"/>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If a Registered Crab Receiver, enter the RCR permit number</w:t>
      </w:r>
    </w:p>
    <w:p w14:paraId="231FD06C" w14:textId="77777777" w:rsidR="00797319" w:rsidRPr="0089005F" w:rsidRDefault="00E455A4" w:rsidP="005E3F25">
      <w:pPr>
        <w:numPr>
          <w:ilvl w:val="0"/>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Port code</w:t>
      </w:r>
    </w:p>
    <w:p w14:paraId="168B84C5" w14:textId="77777777" w:rsidR="00797319" w:rsidRPr="0089005F" w:rsidRDefault="00E455A4" w:rsidP="005E3F25">
      <w:pPr>
        <w:numPr>
          <w:ilvl w:val="0"/>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Vessel ADF&amp;G registration number  (if applicable)</w:t>
      </w:r>
    </w:p>
    <w:p w14:paraId="017142A0" w14:textId="77777777" w:rsidR="00797319" w:rsidRPr="0089005F" w:rsidRDefault="00E455A4" w:rsidP="005E3F25">
      <w:pPr>
        <w:numPr>
          <w:ilvl w:val="0"/>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Vehicle license number (if applicable)</w:t>
      </w:r>
    </w:p>
    <w:p w14:paraId="7115AB6B" w14:textId="77777777" w:rsidR="00797319" w:rsidRPr="0089005F" w:rsidRDefault="00E455A4" w:rsidP="005E3F25">
      <w:pPr>
        <w:numPr>
          <w:ilvl w:val="0"/>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Primary User:</w:t>
      </w:r>
    </w:p>
    <w:p w14:paraId="675E2A05" w14:textId="05D51A30" w:rsidR="00797319" w:rsidRPr="0089005F" w:rsidRDefault="00E455A4" w:rsidP="005E3F25">
      <w:pPr>
        <w:numPr>
          <w:ilvl w:val="1"/>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If user is already registered, enter </w:t>
      </w:r>
      <w:r w:rsidR="00DD4E47" w:rsidRPr="0089005F">
        <w:rPr>
          <w:rFonts w:ascii="Times New Roman" w:hAnsi="Times New Roman" w:cs="Times New Roman"/>
          <w:color w:val="auto"/>
          <w:sz w:val="24"/>
          <w:szCs w:val="24"/>
        </w:rPr>
        <w:t>U</w:t>
      </w:r>
      <w:r w:rsidRPr="0089005F">
        <w:rPr>
          <w:rFonts w:ascii="Times New Roman" w:hAnsi="Times New Roman" w:cs="Times New Roman"/>
          <w:color w:val="auto"/>
          <w:sz w:val="24"/>
          <w:szCs w:val="24"/>
        </w:rPr>
        <w:t>ser</w:t>
      </w:r>
      <w:r w:rsidR="00DD4E47" w:rsidRPr="0089005F">
        <w:rPr>
          <w:rFonts w:ascii="Times New Roman" w:hAnsi="Times New Roman" w:cs="Times New Roman"/>
          <w:color w:val="auto"/>
          <w:sz w:val="24"/>
          <w:szCs w:val="24"/>
        </w:rPr>
        <w:t xml:space="preserve"> </w:t>
      </w:r>
      <w:r w:rsidRPr="0089005F">
        <w:rPr>
          <w:rFonts w:ascii="Times New Roman" w:hAnsi="Times New Roman" w:cs="Times New Roman"/>
          <w:color w:val="auto"/>
          <w:sz w:val="24"/>
          <w:szCs w:val="24"/>
        </w:rPr>
        <w:t>ID and password.</w:t>
      </w:r>
    </w:p>
    <w:p w14:paraId="227EFAD4" w14:textId="5B5A618D" w:rsidR="00797319" w:rsidRPr="0089005F" w:rsidRDefault="00E455A4" w:rsidP="005E3F25">
      <w:pPr>
        <w:numPr>
          <w:ilvl w:val="1"/>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Other</w:t>
      </w:r>
      <w:r w:rsidR="00DD4E47" w:rsidRPr="0089005F">
        <w:rPr>
          <w:rFonts w:ascii="Times New Roman" w:hAnsi="Times New Roman" w:cs="Times New Roman"/>
          <w:color w:val="auto"/>
          <w:sz w:val="24"/>
          <w:szCs w:val="24"/>
        </w:rPr>
        <w:t>wise, enter all data including U</w:t>
      </w:r>
      <w:r w:rsidRPr="0089005F">
        <w:rPr>
          <w:rFonts w:ascii="Times New Roman" w:hAnsi="Times New Roman" w:cs="Times New Roman"/>
          <w:color w:val="auto"/>
          <w:sz w:val="24"/>
          <w:szCs w:val="24"/>
        </w:rPr>
        <w:t>ser</w:t>
      </w:r>
      <w:r w:rsidR="00DD4E47" w:rsidRPr="0089005F">
        <w:rPr>
          <w:rFonts w:ascii="Times New Roman" w:hAnsi="Times New Roman" w:cs="Times New Roman"/>
          <w:color w:val="auto"/>
          <w:sz w:val="24"/>
          <w:szCs w:val="24"/>
        </w:rPr>
        <w:t xml:space="preserve"> </w:t>
      </w:r>
      <w:r w:rsidRPr="0089005F">
        <w:rPr>
          <w:rFonts w:ascii="Times New Roman" w:hAnsi="Times New Roman" w:cs="Times New Roman"/>
          <w:color w:val="auto"/>
          <w:sz w:val="24"/>
          <w:szCs w:val="24"/>
        </w:rPr>
        <w:t>ID and password, and a new userID will be created:</w:t>
      </w:r>
    </w:p>
    <w:p w14:paraId="7C6957E6" w14:textId="77777777" w:rsidR="00797319" w:rsidRPr="0089005F" w:rsidRDefault="00E455A4" w:rsidP="005E3F25">
      <w:pPr>
        <w:numPr>
          <w:ilvl w:val="2"/>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User ID</w:t>
      </w:r>
    </w:p>
    <w:p w14:paraId="705E1E4B" w14:textId="77777777" w:rsidR="00797319" w:rsidRPr="0089005F" w:rsidRDefault="00E455A4" w:rsidP="005E3F25">
      <w:pPr>
        <w:numPr>
          <w:ilvl w:val="2"/>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Password</w:t>
      </w:r>
    </w:p>
    <w:p w14:paraId="65BD1A4E" w14:textId="77777777" w:rsidR="00797319" w:rsidRPr="0089005F" w:rsidRDefault="00E455A4" w:rsidP="005E3F25">
      <w:pPr>
        <w:numPr>
          <w:ilvl w:val="2"/>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Confirm Password  </w:t>
      </w:r>
    </w:p>
    <w:p w14:paraId="22A7144E" w14:textId="77777777" w:rsidR="00797319" w:rsidRPr="0089005F" w:rsidRDefault="00E455A4" w:rsidP="005E3F25">
      <w:pPr>
        <w:numPr>
          <w:ilvl w:val="2"/>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Company name</w:t>
      </w:r>
    </w:p>
    <w:p w14:paraId="7EC2B260" w14:textId="77777777" w:rsidR="00797319" w:rsidRPr="0089005F" w:rsidRDefault="00E455A4" w:rsidP="005E3F25">
      <w:pPr>
        <w:numPr>
          <w:ilvl w:val="2"/>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User name</w:t>
      </w:r>
    </w:p>
    <w:p w14:paraId="0E41F601" w14:textId="77777777" w:rsidR="00797319" w:rsidRPr="0089005F" w:rsidRDefault="00E455A4" w:rsidP="005E3F25">
      <w:pPr>
        <w:numPr>
          <w:ilvl w:val="2"/>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City and state</w:t>
      </w:r>
    </w:p>
    <w:p w14:paraId="138731D9" w14:textId="77777777" w:rsidR="00797319" w:rsidRPr="0089005F" w:rsidRDefault="00E455A4" w:rsidP="005E3F25">
      <w:pPr>
        <w:numPr>
          <w:ilvl w:val="2"/>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Business telephone number, fax number, and e-mail address</w:t>
      </w:r>
    </w:p>
    <w:p w14:paraId="44900F20" w14:textId="77777777" w:rsidR="00173CB6" w:rsidRPr="0089005F" w:rsidRDefault="00E455A4" w:rsidP="005E3F25">
      <w:pPr>
        <w:numPr>
          <w:ilvl w:val="2"/>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Security question</w:t>
      </w:r>
    </w:p>
    <w:p w14:paraId="65A1086D" w14:textId="77777777" w:rsidR="00797319" w:rsidRPr="0089005F" w:rsidRDefault="00E455A4" w:rsidP="005E3F25">
      <w:pPr>
        <w:numPr>
          <w:ilvl w:val="2"/>
          <w:numId w:val="13"/>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The answer to the security question</w:t>
      </w:r>
    </w:p>
    <w:p w14:paraId="6DCD3A93" w14:textId="77777777"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 </w:t>
      </w:r>
    </w:p>
    <w:p w14:paraId="754D18B4" w14:textId="0E7681D6"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Entering information in the eLandings registration form generates a</w:t>
      </w:r>
      <w:r w:rsidR="00A03C2A" w:rsidRPr="0089005F">
        <w:rPr>
          <w:rFonts w:ascii="Times New Roman" w:hAnsi="Times New Roman" w:cs="Times New Roman"/>
          <w:color w:val="auto"/>
          <w:sz w:val="24"/>
          <w:szCs w:val="24"/>
        </w:rPr>
        <w:t>n Operation Authorization Form</w:t>
      </w:r>
      <w:r w:rsidRPr="0089005F">
        <w:rPr>
          <w:rFonts w:ascii="Times New Roman" w:hAnsi="Times New Roman" w:cs="Times New Roman"/>
          <w:color w:val="auto"/>
          <w:sz w:val="24"/>
          <w:szCs w:val="24"/>
        </w:rPr>
        <w:t xml:space="preserve"> that needs to be printed, signed, and submitted to NMFS to enable the operation.  The User’s signature on the registration form means that the User agrees to the following terms:</w:t>
      </w:r>
    </w:p>
    <w:p w14:paraId="29B9A29C" w14:textId="77777777" w:rsidR="00797319" w:rsidRPr="0089005F" w:rsidRDefault="00E455A4" w:rsidP="005E3F25">
      <w:pPr>
        <w:numPr>
          <w:ilvl w:val="0"/>
          <w:numId w:val="5"/>
        </w:numPr>
        <w:spacing w:line="240" w:lineRule="auto"/>
        <w:ind w:hanging="360"/>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Use eLandings access privileges only for submitting legitimate fishery landing reports, production reports, and eLogs;</w:t>
      </w:r>
    </w:p>
    <w:p w14:paraId="519FFFD4" w14:textId="77777777" w:rsidR="00797319" w:rsidRPr="0089005F" w:rsidRDefault="00E455A4" w:rsidP="005E3F25">
      <w:pPr>
        <w:numPr>
          <w:ilvl w:val="0"/>
          <w:numId w:val="5"/>
        </w:numPr>
        <w:spacing w:line="240" w:lineRule="auto"/>
        <w:ind w:hanging="360"/>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Safeguard the User ID and password to prevent their use by unauthorized persons; and</w:t>
      </w:r>
    </w:p>
    <w:p w14:paraId="02265AF6" w14:textId="77777777" w:rsidR="00797319" w:rsidRPr="0089005F" w:rsidRDefault="00E455A4" w:rsidP="005E3F25">
      <w:pPr>
        <w:numPr>
          <w:ilvl w:val="0"/>
          <w:numId w:val="5"/>
        </w:numPr>
        <w:spacing w:line="240" w:lineRule="auto"/>
        <w:ind w:hanging="360"/>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Ensure that the User is authorized to submit landing reports, production reports, and eLogs for the permit number(s) listed.</w:t>
      </w:r>
    </w:p>
    <w:p w14:paraId="147C34E9" w14:textId="77777777" w:rsidR="00797319" w:rsidRPr="0089005F" w:rsidRDefault="00797319" w:rsidP="005E3F25">
      <w:pPr>
        <w:spacing w:line="240" w:lineRule="auto"/>
        <w:rPr>
          <w:rFonts w:ascii="Times New Roman" w:hAnsi="Times New Roman" w:cs="Times New Roman"/>
          <w:color w:val="auto"/>
          <w:sz w:val="24"/>
          <w:szCs w:val="24"/>
        </w:rPr>
      </w:pPr>
    </w:p>
    <w:p w14:paraId="7C068232" w14:textId="22CCD0AE"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The User must submit the signed original </w:t>
      </w:r>
      <w:r w:rsidR="00A03C2A" w:rsidRPr="0089005F">
        <w:rPr>
          <w:rFonts w:ascii="Times New Roman" w:hAnsi="Times New Roman" w:cs="Times New Roman"/>
          <w:color w:val="auto"/>
          <w:sz w:val="24"/>
          <w:szCs w:val="24"/>
        </w:rPr>
        <w:t>Operation Authorization</w:t>
      </w:r>
      <w:r w:rsidRPr="0089005F">
        <w:rPr>
          <w:rFonts w:ascii="Times New Roman" w:hAnsi="Times New Roman" w:cs="Times New Roman"/>
          <w:color w:val="auto"/>
          <w:sz w:val="24"/>
          <w:szCs w:val="24"/>
        </w:rPr>
        <w:t xml:space="preserve"> Form using one of three methods:</w:t>
      </w:r>
    </w:p>
    <w:p w14:paraId="20BDA7CF" w14:textId="735FAF8D" w:rsidR="00797319" w:rsidRPr="0089005F" w:rsidRDefault="00E455A4" w:rsidP="005E3F25">
      <w:pPr>
        <w:numPr>
          <w:ilvl w:val="0"/>
          <w:numId w:val="10"/>
        </w:numPr>
        <w:spacing w:line="240" w:lineRule="auto"/>
        <w:ind w:hanging="360"/>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Mailing it to NMFS Sustainable Fisheries Division, P. O.  Box 21668, Juneau, AK 99802-1668</w:t>
      </w:r>
    </w:p>
    <w:p w14:paraId="26DB7C8E" w14:textId="77777777" w:rsidR="00797319" w:rsidRPr="0089005F" w:rsidRDefault="00E455A4" w:rsidP="005E3F25">
      <w:pPr>
        <w:numPr>
          <w:ilvl w:val="0"/>
          <w:numId w:val="3"/>
        </w:numPr>
        <w:spacing w:line="240" w:lineRule="auto"/>
        <w:ind w:hanging="360"/>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Faxing it to (907) 586-7131 Attn: eLandings Registration</w:t>
      </w:r>
    </w:p>
    <w:p w14:paraId="4D460A95" w14:textId="38DEB8FF" w:rsidR="00797319" w:rsidRPr="0089005F" w:rsidRDefault="00E455A4" w:rsidP="005E3F25">
      <w:pPr>
        <w:numPr>
          <w:ilvl w:val="0"/>
          <w:numId w:val="3"/>
        </w:numPr>
        <w:spacing w:line="240" w:lineRule="auto"/>
        <w:ind w:hanging="360"/>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Delivering it to the NMFS Sustainable Fisheries office at 709 W. 9th Street, Suite 401, Juneau, AK 99801</w:t>
      </w:r>
    </w:p>
    <w:p w14:paraId="1310DC69" w14:textId="77777777" w:rsidR="00797319" w:rsidRPr="0089005F" w:rsidRDefault="00797319" w:rsidP="005E3F25">
      <w:pPr>
        <w:spacing w:line="240" w:lineRule="auto"/>
        <w:rPr>
          <w:rFonts w:ascii="Times New Roman" w:hAnsi="Times New Roman" w:cs="Times New Roman"/>
          <w:color w:val="auto"/>
          <w:sz w:val="24"/>
          <w:szCs w:val="24"/>
        </w:rPr>
      </w:pPr>
    </w:p>
    <w:p w14:paraId="08E4594D" w14:textId="77777777"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Upon receipt of the registration information, NMFS verifies that all of the required information is provided in the correct format.  NMFS will email confirmation to indicate that the User is registered, authorized to use eLandings, and that the User ID and User’s account are enabled. </w:t>
      </w:r>
    </w:p>
    <w:p w14:paraId="3B429871" w14:textId="77777777" w:rsidR="00797319" w:rsidRPr="0089005F" w:rsidRDefault="00797319" w:rsidP="005E3F25">
      <w:pPr>
        <w:spacing w:line="240" w:lineRule="auto"/>
        <w:rPr>
          <w:rFonts w:ascii="Times New Roman" w:hAnsi="Times New Roman" w:cs="Times New Roman"/>
          <w:color w:val="auto"/>
          <w:sz w:val="24"/>
          <w:szCs w:val="24"/>
        </w:rPr>
      </w:pPr>
    </w:p>
    <w:p w14:paraId="04DF0D1B" w14:textId="536BE361" w:rsidR="00797319" w:rsidRPr="0089005F" w:rsidRDefault="00E455A4" w:rsidP="005E3F25">
      <w:pPr>
        <w:spacing w:line="240" w:lineRule="auto"/>
        <w:rPr>
          <w:rFonts w:ascii="Times New Roman" w:eastAsia="Times New Roman" w:hAnsi="Times New Roman" w:cs="Times New Roman"/>
          <w:b/>
          <w:color w:val="auto"/>
          <w:sz w:val="24"/>
          <w:szCs w:val="24"/>
        </w:rPr>
      </w:pPr>
      <w:r w:rsidRPr="0089005F">
        <w:rPr>
          <w:rFonts w:ascii="Times New Roman" w:hAnsi="Times New Roman" w:cs="Times New Roman"/>
          <w:color w:val="auto"/>
          <w:sz w:val="24"/>
          <w:szCs w:val="24"/>
        </w:rPr>
        <w:t>This process is completed one time for each new operation</w:t>
      </w:r>
      <w:r w:rsidR="00B07D4A" w:rsidRPr="0089005F">
        <w:rPr>
          <w:rFonts w:ascii="Times New Roman" w:hAnsi="Times New Roman" w:cs="Times New Roman"/>
          <w:color w:val="auto"/>
          <w:sz w:val="24"/>
          <w:szCs w:val="24"/>
        </w:rPr>
        <w:t xml:space="preserve"> with an </w:t>
      </w:r>
      <w:r w:rsidR="00A03C2A" w:rsidRPr="0089005F">
        <w:rPr>
          <w:rFonts w:ascii="Times New Roman" w:hAnsi="Times New Roman" w:cs="Times New Roman"/>
          <w:color w:val="auto"/>
          <w:sz w:val="24"/>
          <w:szCs w:val="24"/>
        </w:rPr>
        <w:t>estimated 17</w:t>
      </w:r>
      <w:r w:rsidR="00FF0D65" w:rsidRPr="0089005F">
        <w:rPr>
          <w:rFonts w:ascii="Times New Roman" w:hAnsi="Times New Roman" w:cs="Times New Roman"/>
          <w:color w:val="auto"/>
          <w:sz w:val="24"/>
          <w:szCs w:val="24"/>
        </w:rPr>
        <w:t xml:space="preserve"> respondents per year</w:t>
      </w:r>
      <w:r w:rsidR="00C77CFC" w:rsidRPr="0089005F">
        <w:rPr>
          <w:rFonts w:ascii="Times New Roman" w:hAnsi="Times New Roman" w:cs="Times New Roman"/>
          <w:color w:val="auto"/>
          <w:sz w:val="24"/>
          <w:szCs w:val="24"/>
        </w:rPr>
        <w:t xml:space="preserve"> (see Table 4)</w:t>
      </w:r>
      <w:r w:rsidRPr="0089005F">
        <w:rPr>
          <w:rFonts w:ascii="Times New Roman" w:hAnsi="Times New Roman" w:cs="Times New Roman"/>
          <w:color w:val="auto"/>
          <w:sz w:val="24"/>
          <w:szCs w:val="24"/>
        </w:rPr>
        <w:t xml:space="preserve">. Once registered, the User is not required to register again unless ownership changes.  New ownership requires a new Federal permit and ADF&amp;G </w:t>
      </w:r>
      <w:r w:rsidR="00B07D4A" w:rsidRPr="0089005F">
        <w:rPr>
          <w:rFonts w:ascii="Times New Roman" w:hAnsi="Times New Roman" w:cs="Times New Roman"/>
          <w:color w:val="auto"/>
          <w:sz w:val="24"/>
          <w:szCs w:val="24"/>
        </w:rPr>
        <w:t xml:space="preserve">processor </w:t>
      </w:r>
      <w:r w:rsidRPr="0089005F">
        <w:rPr>
          <w:rFonts w:ascii="Times New Roman" w:hAnsi="Times New Roman" w:cs="Times New Roman"/>
          <w:color w:val="auto"/>
          <w:sz w:val="24"/>
          <w:szCs w:val="24"/>
        </w:rPr>
        <w:t>code.</w:t>
      </w:r>
    </w:p>
    <w:p w14:paraId="7C06876B" w14:textId="77777777" w:rsidR="00797319" w:rsidRPr="0089005F" w:rsidRDefault="00E455A4" w:rsidP="005E3F25">
      <w:pPr>
        <w:pStyle w:val="Heading2"/>
        <w:keepNext w:val="0"/>
        <w:keepLines w:val="0"/>
        <w:spacing w:after="80" w:line="240" w:lineRule="auto"/>
        <w:contextualSpacing w:val="0"/>
        <w:rPr>
          <w:rFonts w:ascii="Times New Roman" w:hAnsi="Times New Roman" w:cs="Times New Roman"/>
          <w:b/>
          <w:color w:val="auto"/>
          <w:sz w:val="24"/>
          <w:szCs w:val="24"/>
        </w:rPr>
      </w:pPr>
      <w:bookmarkStart w:id="4" w:name="_oh9sjisgs44j" w:colFirst="0" w:colLast="0"/>
      <w:bookmarkEnd w:id="4"/>
      <w:r w:rsidRPr="0089005F">
        <w:rPr>
          <w:rFonts w:ascii="Times New Roman" w:hAnsi="Times New Roman" w:cs="Times New Roman"/>
          <w:b/>
          <w:color w:val="auto"/>
          <w:sz w:val="24"/>
          <w:szCs w:val="24"/>
        </w:rPr>
        <w:t>b. Landing Reports</w:t>
      </w:r>
    </w:p>
    <w:p w14:paraId="21860012" w14:textId="0A82061A" w:rsidR="00797319" w:rsidRPr="0089005F" w:rsidRDefault="00E455A4" w:rsidP="005E3F25">
      <w:pPr>
        <w:spacing w:line="240" w:lineRule="auto"/>
        <w:rPr>
          <w:rFonts w:ascii="Times New Roman" w:hAnsi="Times New Roman" w:cs="Times New Roman"/>
          <w:color w:val="auto"/>
          <w:sz w:val="24"/>
          <w:szCs w:val="24"/>
        </w:rPr>
      </w:pPr>
      <w:bookmarkStart w:id="5" w:name="_tezjizgvscj2" w:colFirst="0" w:colLast="0"/>
      <w:bookmarkEnd w:id="5"/>
      <w:r w:rsidRPr="0089005F">
        <w:rPr>
          <w:rFonts w:ascii="Times New Roman" w:hAnsi="Times New Roman" w:cs="Times New Roman"/>
          <w:color w:val="auto"/>
          <w:sz w:val="24"/>
          <w:szCs w:val="24"/>
        </w:rPr>
        <w:t xml:space="preserve">Information collected on landing reports is needed to identify the fishery participants, to monitor the deliveries of fish to the fish processing facilities, as well as record discard and disposition of species, and for management of groundfish and shellfish fisheries.  There are </w:t>
      </w:r>
      <w:r w:rsidR="00A95285" w:rsidRPr="0089005F">
        <w:rPr>
          <w:rFonts w:ascii="Times New Roman" w:hAnsi="Times New Roman" w:cs="Times New Roman"/>
          <w:color w:val="auto"/>
          <w:sz w:val="24"/>
          <w:szCs w:val="24"/>
        </w:rPr>
        <w:t xml:space="preserve">seven </w:t>
      </w:r>
      <w:r w:rsidRPr="0089005F">
        <w:rPr>
          <w:rFonts w:ascii="Times New Roman" w:hAnsi="Times New Roman" w:cs="Times New Roman"/>
          <w:color w:val="auto"/>
          <w:sz w:val="24"/>
          <w:szCs w:val="24"/>
        </w:rPr>
        <w:t>types of landing report forms that are required of Users in particular situations and guided by different data entry time limit</w:t>
      </w:r>
      <w:r w:rsidR="00B07D4A" w:rsidRPr="0089005F">
        <w:rPr>
          <w:rFonts w:ascii="Times New Roman" w:hAnsi="Times New Roman" w:cs="Times New Roman"/>
          <w:color w:val="auto"/>
          <w:sz w:val="24"/>
          <w:szCs w:val="24"/>
        </w:rPr>
        <w:t>s</w:t>
      </w:r>
      <w:r w:rsidRPr="0089005F">
        <w:rPr>
          <w:rFonts w:ascii="Times New Roman" w:hAnsi="Times New Roman" w:cs="Times New Roman"/>
          <w:color w:val="auto"/>
          <w:sz w:val="24"/>
          <w:szCs w:val="24"/>
        </w:rPr>
        <w:t xml:space="preserve">.  The following sections provide more details </w:t>
      </w:r>
      <w:r w:rsidR="00B07D4A" w:rsidRPr="0089005F">
        <w:rPr>
          <w:rFonts w:ascii="Times New Roman" w:hAnsi="Times New Roman" w:cs="Times New Roman"/>
          <w:color w:val="auto"/>
          <w:sz w:val="24"/>
          <w:szCs w:val="24"/>
        </w:rPr>
        <w:t xml:space="preserve">on </w:t>
      </w:r>
      <w:r w:rsidRPr="0089005F">
        <w:rPr>
          <w:rFonts w:ascii="Times New Roman" w:hAnsi="Times New Roman" w:cs="Times New Roman"/>
          <w:color w:val="auto"/>
          <w:sz w:val="24"/>
          <w:szCs w:val="24"/>
        </w:rPr>
        <w:t>landing reports</w:t>
      </w:r>
      <w:r w:rsidR="00A95285" w:rsidRPr="0089005F">
        <w:rPr>
          <w:rFonts w:ascii="Times New Roman" w:hAnsi="Times New Roman" w:cs="Times New Roman"/>
          <w:color w:val="auto"/>
          <w:sz w:val="24"/>
          <w:szCs w:val="24"/>
        </w:rPr>
        <w:t>,</w:t>
      </w:r>
      <w:r w:rsidRPr="0089005F">
        <w:rPr>
          <w:rFonts w:ascii="Times New Roman" w:hAnsi="Times New Roman" w:cs="Times New Roman"/>
          <w:color w:val="auto"/>
          <w:sz w:val="24"/>
          <w:szCs w:val="24"/>
        </w:rPr>
        <w:t xml:space="preserve"> and Table 2 summarizes the data elements that are completed on each of the landing report forms.  Once data are entered and submitted, Users receive a printed fish ticket and/or an IFQ </w:t>
      </w:r>
      <w:r w:rsidR="00A03C2A" w:rsidRPr="0089005F">
        <w:rPr>
          <w:rFonts w:ascii="Times New Roman" w:hAnsi="Times New Roman" w:cs="Times New Roman"/>
          <w:color w:val="auto"/>
          <w:sz w:val="24"/>
          <w:szCs w:val="24"/>
        </w:rPr>
        <w:t xml:space="preserve">landing </w:t>
      </w:r>
      <w:r w:rsidRPr="0089005F">
        <w:rPr>
          <w:rFonts w:ascii="Times New Roman" w:hAnsi="Times New Roman" w:cs="Times New Roman"/>
          <w:color w:val="auto"/>
          <w:sz w:val="24"/>
          <w:szCs w:val="24"/>
        </w:rPr>
        <w:t xml:space="preserve">report as a receipt. </w:t>
      </w:r>
    </w:p>
    <w:p w14:paraId="2CBD711B" w14:textId="77777777" w:rsidR="00FF0D65" w:rsidRPr="0089005F" w:rsidRDefault="00FF0D65" w:rsidP="005E3F25">
      <w:pPr>
        <w:spacing w:line="240" w:lineRule="auto"/>
        <w:rPr>
          <w:rFonts w:ascii="Times New Roman" w:hAnsi="Times New Roman" w:cs="Times New Roman"/>
          <w:color w:val="auto"/>
          <w:sz w:val="24"/>
          <w:szCs w:val="24"/>
        </w:rPr>
      </w:pPr>
    </w:p>
    <w:p w14:paraId="7AA8E5FB" w14:textId="1AC9B4F6" w:rsidR="00FF0D65" w:rsidRPr="0089005F" w:rsidRDefault="00FF0D65"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Table </w:t>
      </w:r>
      <w:r w:rsidR="00C77CFC" w:rsidRPr="0089005F">
        <w:rPr>
          <w:rFonts w:ascii="Times New Roman" w:hAnsi="Times New Roman" w:cs="Times New Roman"/>
          <w:color w:val="auto"/>
          <w:sz w:val="24"/>
          <w:szCs w:val="24"/>
        </w:rPr>
        <w:t>4</w:t>
      </w:r>
      <w:r w:rsidRPr="0089005F">
        <w:rPr>
          <w:rFonts w:ascii="Times New Roman" w:hAnsi="Times New Roman" w:cs="Times New Roman"/>
          <w:color w:val="auto"/>
          <w:sz w:val="24"/>
          <w:szCs w:val="24"/>
        </w:rPr>
        <w:t xml:space="preserve"> (under </w:t>
      </w:r>
      <w:r w:rsidR="00910A48" w:rsidRPr="0089005F">
        <w:rPr>
          <w:rFonts w:ascii="Times New Roman" w:hAnsi="Times New Roman" w:cs="Times New Roman"/>
          <w:color w:val="auto"/>
          <w:sz w:val="24"/>
          <w:szCs w:val="24"/>
        </w:rPr>
        <w:t>Q</w:t>
      </w:r>
      <w:r w:rsidRPr="0089005F">
        <w:rPr>
          <w:rFonts w:ascii="Times New Roman" w:hAnsi="Times New Roman" w:cs="Times New Roman"/>
          <w:color w:val="auto"/>
          <w:sz w:val="24"/>
          <w:szCs w:val="24"/>
        </w:rPr>
        <w:t>uestion 12) provides an estimate of the number of respondents and annual responses for landing reports.</w:t>
      </w:r>
    </w:p>
    <w:p w14:paraId="3C8BD1D5" w14:textId="77777777" w:rsidR="00797319" w:rsidRPr="0089005F" w:rsidRDefault="00E455A4" w:rsidP="005E3F25">
      <w:pPr>
        <w:pStyle w:val="Heading4"/>
        <w:spacing w:line="240" w:lineRule="auto"/>
        <w:contextualSpacing w:val="0"/>
        <w:rPr>
          <w:rFonts w:ascii="Times New Roman" w:hAnsi="Times New Roman" w:cs="Times New Roman"/>
          <w:i/>
          <w:color w:val="auto"/>
        </w:rPr>
      </w:pPr>
      <w:bookmarkStart w:id="6" w:name="_a7niif3bly0l" w:colFirst="0" w:colLast="0"/>
      <w:bookmarkEnd w:id="6"/>
      <w:r w:rsidRPr="0089005F">
        <w:rPr>
          <w:rFonts w:ascii="Times New Roman" w:hAnsi="Times New Roman" w:cs="Times New Roman"/>
          <w:i/>
          <w:color w:val="auto"/>
        </w:rPr>
        <w:t>i. Shoreside Processor Landing Report (non-IFQ)</w:t>
      </w:r>
    </w:p>
    <w:p w14:paraId="5AFDB7C3" w14:textId="3930C845"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Shoreside Processor Landing Reports are required in groundfish fisheries per 50 CFR 679.5(e)(5).  NMFS requires all Federal Processing Permit (FPP)-holding shoreside or stationary floating processors to use eLandings or other NMFS-approved software to submit landing reports for all groundfish species.</w:t>
      </w:r>
    </w:p>
    <w:p w14:paraId="527F9672" w14:textId="77777777" w:rsidR="00797319" w:rsidRPr="0089005F" w:rsidRDefault="00797319" w:rsidP="005E3F25">
      <w:pPr>
        <w:spacing w:line="240" w:lineRule="auto"/>
        <w:rPr>
          <w:rFonts w:ascii="Times New Roman" w:hAnsi="Times New Roman" w:cs="Times New Roman"/>
          <w:color w:val="auto"/>
          <w:sz w:val="24"/>
          <w:szCs w:val="24"/>
        </w:rPr>
      </w:pPr>
    </w:p>
    <w:p w14:paraId="03BB6EC1" w14:textId="77777777"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Users must submit shoreside processor landing reports containing the information listed in Table 2 for each groundfish delivery from a specific vessel by 1200 hours A.l.t., of the day following completion of the delivery. If the landed scale weight is not available by this deadline, the user must transmit an estimated weight for each species by 1200 hours, A.l.t., of the day following completion of the delivery and must submit a revised landing report with the landed scale weight for each species by 1200 hours, A.l.t., of the third day following completion of the delivery.</w:t>
      </w:r>
    </w:p>
    <w:p w14:paraId="4894A5B3" w14:textId="77777777" w:rsidR="00797319" w:rsidRPr="0089005F" w:rsidRDefault="00E455A4" w:rsidP="005E3F25">
      <w:pPr>
        <w:pStyle w:val="Heading4"/>
        <w:keepNext w:val="0"/>
        <w:keepLines w:val="0"/>
        <w:spacing w:line="240" w:lineRule="auto"/>
        <w:contextualSpacing w:val="0"/>
        <w:rPr>
          <w:rFonts w:ascii="Times New Roman" w:hAnsi="Times New Roman" w:cs="Times New Roman"/>
          <w:i/>
          <w:color w:val="auto"/>
        </w:rPr>
      </w:pPr>
      <w:bookmarkStart w:id="7" w:name="_a5iz6vjfu31r" w:colFirst="0" w:colLast="0"/>
      <w:bookmarkEnd w:id="7"/>
      <w:r w:rsidRPr="0089005F">
        <w:rPr>
          <w:rFonts w:ascii="Times New Roman" w:hAnsi="Times New Roman" w:cs="Times New Roman"/>
          <w:i/>
          <w:color w:val="auto"/>
        </w:rPr>
        <w:t>ii. Registered Buyer Landing Report for IFQ/CDQ</w:t>
      </w:r>
    </w:p>
    <w:p w14:paraId="09A597BA" w14:textId="593221CE" w:rsidR="00797319" w:rsidRPr="0089005F" w:rsidRDefault="00E455A4" w:rsidP="005E3F25">
      <w:pPr>
        <w:spacing w:line="240" w:lineRule="auto"/>
        <w:rPr>
          <w:rFonts w:ascii="Times New Roman" w:eastAsia="Times New Roman" w:hAnsi="Times New Roman" w:cs="Times New Roman"/>
          <w:color w:val="auto"/>
          <w:sz w:val="24"/>
          <w:szCs w:val="24"/>
        </w:rPr>
      </w:pPr>
      <w:r w:rsidRPr="0089005F">
        <w:rPr>
          <w:rFonts w:ascii="Times New Roman" w:hAnsi="Times New Roman" w:cs="Times New Roman"/>
          <w:color w:val="auto"/>
          <w:sz w:val="24"/>
          <w:szCs w:val="24"/>
        </w:rPr>
        <w:t xml:space="preserve">Registered Buyer Landing reports are required for each halibut and sablefish IFQ landing per 50 CFR 679.5(e)(7).  Registered Buyers </w:t>
      </w:r>
      <w:r w:rsidR="00C1161C" w:rsidRPr="0089005F">
        <w:rPr>
          <w:rFonts w:ascii="Times New Roman" w:hAnsi="Times New Roman" w:cs="Times New Roman"/>
          <w:color w:val="auto"/>
          <w:sz w:val="24"/>
          <w:szCs w:val="24"/>
        </w:rPr>
        <w:t>electronically submit</w:t>
      </w:r>
      <w:r w:rsidRPr="0089005F">
        <w:rPr>
          <w:rFonts w:ascii="Times New Roman" w:hAnsi="Times New Roman" w:cs="Times New Roman"/>
          <w:color w:val="auto"/>
          <w:sz w:val="24"/>
          <w:szCs w:val="24"/>
        </w:rPr>
        <w:t xml:space="preserve"> landing reports for IFQ species</w:t>
      </w:r>
      <w:r w:rsidR="00C1161C" w:rsidRPr="0089005F">
        <w:rPr>
          <w:rFonts w:ascii="Times New Roman" w:hAnsi="Times New Roman" w:cs="Times New Roman"/>
          <w:color w:val="auto"/>
          <w:sz w:val="24"/>
          <w:szCs w:val="24"/>
        </w:rPr>
        <w:t xml:space="preserve"> online using eLandings or eFISH</w:t>
      </w:r>
      <w:r w:rsidRPr="0089005F">
        <w:rPr>
          <w:rFonts w:ascii="Times New Roman" w:hAnsi="Times New Roman" w:cs="Times New Roman"/>
          <w:color w:val="auto"/>
          <w:sz w:val="24"/>
          <w:szCs w:val="24"/>
        </w:rPr>
        <w:t>.</w:t>
      </w:r>
      <w:r w:rsidR="000A784C" w:rsidRPr="0089005F">
        <w:rPr>
          <w:rFonts w:ascii="Times New Roman" w:hAnsi="Times New Roman" w:cs="Times New Roman"/>
          <w:color w:val="auto"/>
          <w:sz w:val="24"/>
          <w:szCs w:val="24"/>
        </w:rPr>
        <w:t xml:space="preserve">  </w:t>
      </w:r>
      <w:r w:rsidR="00191651" w:rsidRPr="0089005F">
        <w:rPr>
          <w:rFonts w:ascii="Times New Roman" w:hAnsi="Times New Roman" w:cs="Times New Roman"/>
          <w:color w:val="auto"/>
          <w:sz w:val="24"/>
          <w:szCs w:val="24"/>
        </w:rPr>
        <w:t>If</w:t>
      </w:r>
      <w:r w:rsidR="000A784C" w:rsidRPr="0089005F">
        <w:rPr>
          <w:rFonts w:ascii="Times New Roman" w:hAnsi="Times New Roman" w:cs="Times New Roman"/>
          <w:color w:val="auto"/>
          <w:sz w:val="24"/>
          <w:szCs w:val="24"/>
        </w:rPr>
        <w:t xml:space="preserve"> the eLandings or eFISH systems and/or the Internet are unavailable, Registered Buyers must complete the Manual Landing Report form.  The Manual Landing Report for Halibut &amp; Sablefish IFQ/CDQ is </w:t>
      </w:r>
      <w:r w:rsidR="00AE2B93" w:rsidRPr="0089005F">
        <w:rPr>
          <w:rFonts w:ascii="Times New Roman" w:hAnsi="Times New Roman" w:cs="Times New Roman"/>
          <w:color w:val="auto"/>
          <w:sz w:val="24"/>
          <w:szCs w:val="24"/>
        </w:rPr>
        <w:t>available</w:t>
      </w:r>
      <w:r w:rsidR="000A784C" w:rsidRPr="0089005F">
        <w:rPr>
          <w:rFonts w:ascii="Times New Roman" w:hAnsi="Times New Roman" w:cs="Times New Roman"/>
          <w:color w:val="auto"/>
          <w:sz w:val="24"/>
          <w:szCs w:val="24"/>
        </w:rPr>
        <w:t xml:space="preserve"> online </w:t>
      </w:r>
      <w:hyperlink r:id="rId15">
        <w:r w:rsidR="000A784C" w:rsidRPr="0089005F">
          <w:rPr>
            <w:rFonts w:ascii="Times New Roman" w:hAnsi="Times New Roman" w:cs="Times New Roman"/>
            <w:color w:val="4F81BD" w:themeColor="accent1"/>
            <w:sz w:val="24"/>
            <w:szCs w:val="24"/>
            <w:u w:val="single"/>
          </w:rPr>
          <w:t xml:space="preserve"> https://alaskafisheries.noaa.gov/sites/default/files/ifqlandrpt.pdf</w:t>
        </w:r>
      </w:hyperlink>
      <w:r w:rsidR="000A784C" w:rsidRPr="0089005F">
        <w:rPr>
          <w:rFonts w:ascii="Times New Roman" w:hAnsi="Times New Roman" w:cs="Times New Roman"/>
          <w:color w:val="auto"/>
          <w:sz w:val="24"/>
          <w:szCs w:val="24"/>
        </w:rPr>
        <w:t>.  The manual landing report must be used until network connections are restored.  When the network is restored, the User must enter this same information into eLandings.</w:t>
      </w:r>
    </w:p>
    <w:p w14:paraId="30BA69ED" w14:textId="77777777" w:rsidR="00797319" w:rsidRPr="0089005F" w:rsidRDefault="00797319" w:rsidP="005E3F25">
      <w:pPr>
        <w:spacing w:line="240" w:lineRule="auto"/>
        <w:rPr>
          <w:rFonts w:ascii="Times New Roman" w:hAnsi="Times New Roman" w:cs="Times New Roman"/>
          <w:color w:val="auto"/>
          <w:sz w:val="24"/>
          <w:szCs w:val="24"/>
        </w:rPr>
      </w:pPr>
    </w:p>
    <w:p w14:paraId="7A7E7B24" w14:textId="7347B812"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Registered Buyer Landing reports must be submitted within six hours after all IFQ halibut, CDQ halibut, and IFQ sablefish are offloaded from a specific vessel and prior to shipment or transfer of said fish from the landing site.  Table 2 details the information that is required on a Registered Buyer Landing Report.</w:t>
      </w:r>
    </w:p>
    <w:p w14:paraId="6147104F" w14:textId="77777777" w:rsidR="00797319" w:rsidRPr="0089005F" w:rsidRDefault="00E455A4" w:rsidP="005E3F25">
      <w:pPr>
        <w:pStyle w:val="Heading4"/>
        <w:keepNext w:val="0"/>
        <w:keepLines w:val="0"/>
        <w:spacing w:line="240" w:lineRule="auto"/>
        <w:contextualSpacing w:val="0"/>
        <w:rPr>
          <w:rFonts w:ascii="Times New Roman" w:hAnsi="Times New Roman" w:cs="Times New Roman"/>
          <w:i/>
          <w:color w:val="auto"/>
        </w:rPr>
      </w:pPr>
      <w:bookmarkStart w:id="8" w:name="_extslkw0p2b" w:colFirst="0" w:colLast="0"/>
      <w:bookmarkEnd w:id="8"/>
      <w:r w:rsidRPr="0089005F">
        <w:rPr>
          <w:rFonts w:ascii="Times New Roman" w:hAnsi="Times New Roman" w:cs="Times New Roman"/>
          <w:i/>
          <w:color w:val="auto"/>
        </w:rPr>
        <w:t>iii. Registered Crab Receiver Landing Report for IFQ/CDQ</w:t>
      </w:r>
    </w:p>
    <w:p w14:paraId="7E4986D4" w14:textId="303327BF" w:rsidR="000A784C"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NMFS requires all Registered Crab Receivers to use eLandings or other NMFS-approved software to submit Registered Crab Receiver Landing reports for each crab IFQ landing per 50 CFR 679.5(e)(8). </w:t>
      </w:r>
      <w:r w:rsidR="00B21B66" w:rsidRPr="0089005F">
        <w:rPr>
          <w:rFonts w:ascii="Times New Roman" w:hAnsi="Times New Roman" w:cs="Times New Roman"/>
          <w:color w:val="auto"/>
          <w:sz w:val="24"/>
          <w:szCs w:val="24"/>
        </w:rPr>
        <w:t>If</w:t>
      </w:r>
      <w:r w:rsidR="000A784C" w:rsidRPr="0089005F">
        <w:rPr>
          <w:rFonts w:ascii="Times New Roman" w:hAnsi="Times New Roman" w:cs="Times New Roman"/>
          <w:color w:val="auto"/>
          <w:sz w:val="24"/>
          <w:szCs w:val="24"/>
        </w:rPr>
        <w:t xml:space="preserve"> the eLandings system and/or the Internet is unavailable, Registered Crab Receivers must complete a manual landing report.  The Crab Manual Landing Report form is available online: </w:t>
      </w:r>
      <w:hyperlink r:id="rId16">
        <w:r w:rsidR="000A784C" w:rsidRPr="0089005F">
          <w:rPr>
            <w:rFonts w:ascii="Times New Roman" w:hAnsi="Times New Roman" w:cs="Times New Roman"/>
            <w:color w:val="4F81BD" w:themeColor="accent1"/>
            <w:sz w:val="24"/>
            <w:szCs w:val="24"/>
            <w:u w:val="single"/>
          </w:rPr>
          <w:t>https://alaskafisheries.noaa.gov/sites/default/files/crabmanualanding.pdf</w:t>
        </w:r>
      </w:hyperlink>
      <w:r w:rsidR="000A784C" w:rsidRPr="0089005F">
        <w:rPr>
          <w:rFonts w:ascii="Times New Roman" w:hAnsi="Times New Roman" w:cs="Times New Roman"/>
          <w:color w:val="auto"/>
          <w:sz w:val="24"/>
          <w:szCs w:val="24"/>
        </w:rPr>
        <w:t>.  The manual landing report must be used until network connections are restored.  When the network is restored, the User must enter this same information into eLandings.</w:t>
      </w:r>
    </w:p>
    <w:p w14:paraId="65C674F0" w14:textId="77777777" w:rsidR="000A784C" w:rsidRPr="0089005F" w:rsidRDefault="000A784C" w:rsidP="005E3F25">
      <w:pPr>
        <w:spacing w:line="240" w:lineRule="auto"/>
        <w:rPr>
          <w:rFonts w:ascii="Times New Roman" w:hAnsi="Times New Roman" w:cs="Times New Roman"/>
          <w:color w:val="auto"/>
          <w:sz w:val="24"/>
          <w:szCs w:val="24"/>
        </w:rPr>
      </w:pPr>
    </w:p>
    <w:p w14:paraId="09811A32" w14:textId="35889D8F"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Registered Crab Receiver Landing reports must be submitted within six hours after all crab is offloaded from the vessel. Table 2 details the information that is required on a Registered Crab Receiver Landing Report.</w:t>
      </w:r>
    </w:p>
    <w:p w14:paraId="1CA14424" w14:textId="77777777" w:rsidR="00797319" w:rsidRPr="0089005F" w:rsidRDefault="00E455A4" w:rsidP="005E3F25">
      <w:pPr>
        <w:pStyle w:val="Heading4"/>
        <w:spacing w:line="240" w:lineRule="auto"/>
        <w:contextualSpacing w:val="0"/>
        <w:rPr>
          <w:rFonts w:ascii="Times New Roman" w:hAnsi="Times New Roman" w:cs="Times New Roman"/>
          <w:i/>
          <w:color w:val="auto"/>
        </w:rPr>
      </w:pPr>
      <w:bookmarkStart w:id="9" w:name="_1l1n9edw1zpj" w:colFirst="0" w:colLast="0"/>
      <w:bookmarkEnd w:id="9"/>
      <w:r w:rsidRPr="0089005F">
        <w:rPr>
          <w:rFonts w:ascii="Times New Roman" w:hAnsi="Times New Roman" w:cs="Times New Roman"/>
          <w:i/>
          <w:color w:val="auto"/>
        </w:rPr>
        <w:t>iv. Out of State Landing Report</w:t>
      </w:r>
    </w:p>
    <w:p w14:paraId="71BFE14E" w14:textId="12278026"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If a shoreside processor or Registered Buyer is not located in Alaska, the manager or permit holder must complete and submit to NMFS an Out-of-State Landing Report for each shipment of groundfish</w:t>
      </w:r>
      <w:r w:rsidR="0075780C" w:rsidRPr="0089005F">
        <w:rPr>
          <w:rFonts w:ascii="Times New Roman" w:hAnsi="Times New Roman" w:cs="Times New Roman"/>
          <w:color w:val="auto"/>
          <w:sz w:val="24"/>
          <w:szCs w:val="24"/>
        </w:rPr>
        <w:t>,</w:t>
      </w:r>
      <w:r w:rsidRPr="0089005F">
        <w:rPr>
          <w:rFonts w:ascii="Times New Roman" w:hAnsi="Times New Roman" w:cs="Times New Roman"/>
          <w:color w:val="auto"/>
          <w:sz w:val="24"/>
          <w:szCs w:val="24"/>
        </w:rPr>
        <w:t xml:space="preserve"> halibut</w:t>
      </w:r>
      <w:r w:rsidR="0075780C" w:rsidRPr="0089005F">
        <w:rPr>
          <w:rFonts w:ascii="Times New Roman" w:hAnsi="Times New Roman" w:cs="Times New Roman"/>
          <w:color w:val="auto"/>
          <w:sz w:val="24"/>
          <w:szCs w:val="24"/>
        </w:rPr>
        <w:t>,</w:t>
      </w:r>
      <w:r w:rsidRPr="0089005F">
        <w:rPr>
          <w:rFonts w:ascii="Times New Roman" w:hAnsi="Times New Roman" w:cs="Times New Roman"/>
          <w:color w:val="auto"/>
          <w:sz w:val="24"/>
          <w:szCs w:val="24"/>
        </w:rPr>
        <w:t xml:space="preserve"> or sablefish. The Registered Buyer or manager of a shoreside processor must enter information from a specific vessel by noon of the day following completion of the delivery and submit the completed Out-of-State Landing Report to NMFS by fax to 907-586-7131.</w:t>
      </w:r>
    </w:p>
    <w:p w14:paraId="6933716F" w14:textId="77777777" w:rsidR="00797319" w:rsidRPr="0089005F" w:rsidRDefault="00E455A4"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 </w:t>
      </w:r>
    </w:p>
    <w:p w14:paraId="75939227" w14:textId="77777777"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The Out-of-state Landing Report form is available online.</w:t>
      </w:r>
    </w:p>
    <w:p w14:paraId="395AD269" w14:textId="106BDEB1" w:rsidR="00797319" w:rsidRPr="0089005F" w:rsidRDefault="00237612" w:rsidP="005E3F25">
      <w:pPr>
        <w:spacing w:line="240" w:lineRule="auto"/>
        <w:rPr>
          <w:rFonts w:ascii="Times New Roman" w:eastAsia="Times New Roman" w:hAnsi="Times New Roman" w:cs="Times New Roman"/>
          <w:color w:val="auto"/>
          <w:sz w:val="24"/>
          <w:szCs w:val="24"/>
        </w:rPr>
      </w:pPr>
      <w:hyperlink r:id="rId17" w:history="1">
        <w:r w:rsidR="00E455A4" w:rsidRPr="0089005F">
          <w:rPr>
            <w:rStyle w:val="Hyperlink"/>
            <w:rFonts w:ascii="Times New Roman" w:hAnsi="Times New Roman" w:cs="Times New Roman"/>
            <w:color w:val="4F81BD" w:themeColor="accent1"/>
            <w:sz w:val="24"/>
            <w:szCs w:val="24"/>
          </w:rPr>
          <w:t>https://alaskafisheries.noaa.gov/sites/default/files/outofstateelandings.pdf</w:t>
        </w:r>
      </w:hyperlink>
      <w:r w:rsidR="00E455A4" w:rsidRPr="0089005F">
        <w:rPr>
          <w:rFonts w:ascii="Times New Roman" w:hAnsi="Times New Roman" w:cs="Times New Roman"/>
          <w:color w:val="4F81BD" w:themeColor="accent1"/>
          <w:sz w:val="24"/>
          <w:szCs w:val="24"/>
        </w:rPr>
        <w:t xml:space="preserve"> </w:t>
      </w:r>
      <w:r w:rsidR="00E455A4" w:rsidRPr="0089005F">
        <w:rPr>
          <w:rFonts w:ascii="Times New Roman" w:hAnsi="Times New Roman" w:cs="Times New Roman"/>
          <w:color w:val="auto"/>
          <w:sz w:val="24"/>
          <w:szCs w:val="24"/>
        </w:rPr>
        <w:t>and Table 2 details all of the information that is required on a</w:t>
      </w:r>
      <w:r w:rsidR="00A03C2A" w:rsidRPr="0089005F">
        <w:rPr>
          <w:rFonts w:ascii="Times New Roman" w:hAnsi="Times New Roman" w:cs="Times New Roman"/>
          <w:color w:val="auto"/>
          <w:sz w:val="24"/>
          <w:szCs w:val="24"/>
        </w:rPr>
        <w:t>n</w:t>
      </w:r>
      <w:r w:rsidR="00E455A4" w:rsidRPr="0089005F">
        <w:rPr>
          <w:rFonts w:ascii="Times New Roman" w:hAnsi="Times New Roman" w:cs="Times New Roman"/>
          <w:color w:val="auto"/>
          <w:sz w:val="24"/>
          <w:szCs w:val="24"/>
        </w:rPr>
        <w:t xml:space="preserve"> Out-of-</w:t>
      </w:r>
      <w:r w:rsidR="0075780C" w:rsidRPr="0089005F">
        <w:rPr>
          <w:rFonts w:ascii="Times New Roman" w:hAnsi="Times New Roman" w:cs="Times New Roman"/>
          <w:color w:val="auto"/>
          <w:sz w:val="24"/>
          <w:szCs w:val="24"/>
        </w:rPr>
        <w:t xml:space="preserve">State </w:t>
      </w:r>
      <w:r w:rsidR="00E455A4" w:rsidRPr="0089005F">
        <w:rPr>
          <w:rFonts w:ascii="Times New Roman" w:hAnsi="Times New Roman" w:cs="Times New Roman"/>
          <w:color w:val="auto"/>
          <w:sz w:val="24"/>
          <w:szCs w:val="24"/>
        </w:rPr>
        <w:t>Landing Report Landing Report.</w:t>
      </w:r>
    </w:p>
    <w:p w14:paraId="6C46E3E1" w14:textId="77777777" w:rsidR="00797319" w:rsidRPr="0089005F" w:rsidRDefault="00E455A4" w:rsidP="005E3F25">
      <w:pPr>
        <w:pStyle w:val="Heading4"/>
        <w:keepNext w:val="0"/>
        <w:keepLines w:val="0"/>
        <w:spacing w:line="240" w:lineRule="auto"/>
        <w:contextualSpacing w:val="0"/>
        <w:rPr>
          <w:rFonts w:ascii="Times New Roman" w:hAnsi="Times New Roman" w:cs="Times New Roman"/>
          <w:i/>
          <w:color w:val="auto"/>
        </w:rPr>
      </w:pPr>
      <w:bookmarkStart w:id="10" w:name="_7gh2h44d1zcs" w:colFirst="0" w:colLast="0"/>
      <w:bookmarkEnd w:id="10"/>
      <w:r w:rsidRPr="0089005F">
        <w:rPr>
          <w:rFonts w:ascii="Times New Roman" w:hAnsi="Times New Roman" w:cs="Times New Roman"/>
          <w:i/>
          <w:color w:val="auto"/>
        </w:rPr>
        <w:t>v. Mothership</w:t>
      </w:r>
      <w:r w:rsidRPr="0089005F">
        <w:rPr>
          <w:rFonts w:ascii="Times New Roman" w:eastAsia="Times New Roman" w:hAnsi="Times New Roman" w:cs="Times New Roman"/>
          <w:i/>
          <w:color w:val="auto"/>
        </w:rPr>
        <w:t xml:space="preserve"> </w:t>
      </w:r>
      <w:r w:rsidRPr="0089005F">
        <w:rPr>
          <w:rFonts w:ascii="Times New Roman" w:hAnsi="Times New Roman" w:cs="Times New Roman"/>
          <w:i/>
          <w:color w:val="auto"/>
        </w:rPr>
        <w:t>Landing Report</w:t>
      </w:r>
    </w:p>
    <w:p w14:paraId="76A1117E" w14:textId="2B85642A"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NMFS requires all motherships that hold a FFP to submit mothership landing reports per 50 CFR 679.5(e)(6). Table 2 lists the information that operators of a mothership enter on a mothership landing report, which must be submitted by 2400 hours, A.l.t., of the day following the delivery from the catcher vessel.</w:t>
      </w:r>
    </w:p>
    <w:p w14:paraId="1C28F833" w14:textId="77777777" w:rsidR="00797319" w:rsidRPr="0089005F" w:rsidRDefault="00E455A4" w:rsidP="005E3F25">
      <w:pPr>
        <w:pStyle w:val="Heading4"/>
        <w:keepNext w:val="0"/>
        <w:keepLines w:val="0"/>
        <w:spacing w:line="240" w:lineRule="auto"/>
        <w:contextualSpacing w:val="0"/>
        <w:rPr>
          <w:rFonts w:ascii="Times New Roman" w:hAnsi="Times New Roman" w:cs="Times New Roman"/>
          <w:i/>
          <w:color w:val="auto"/>
        </w:rPr>
      </w:pPr>
      <w:bookmarkStart w:id="11" w:name="_tt2h9l76sx0p" w:colFirst="0" w:colLast="0"/>
      <w:bookmarkEnd w:id="11"/>
      <w:r w:rsidRPr="0089005F">
        <w:rPr>
          <w:rFonts w:ascii="Times New Roman" w:hAnsi="Times New Roman" w:cs="Times New Roman"/>
          <w:i/>
          <w:color w:val="auto"/>
        </w:rPr>
        <w:t>vi. Catcher/Processor Landing Report</w:t>
      </w:r>
    </w:p>
    <w:p w14:paraId="43390D03" w14:textId="37606E02" w:rsidR="008935D2"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The operator of a catcher/processor placed in the partial observer coverage category must submit a catcher/processor landing report to NMFS for each fishing trip conducted while that catcher/processor is in the partial observer coverage category. Table 2 details the information that is required on a </w:t>
      </w:r>
      <w:r w:rsidR="008935D2" w:rsidRPr="0089005F">
        <w:rPr>
          <w:rFonts w:ascii="Times New Roman" w:hAnsi="Times New Roman" w:cs="Times New Roman"/>
          <w:color w:val="auto"/>
          <w:sz w:val="24"/>
          <w:szCs w:val="24"/>
        </w:rPr>
        <w:t>catcher/processor landing report</w:t>
      </w:r>
      <w:r w:rsidRPr="0089005F">
        <w:rPr>
          <w:rFonts w:ascii="Times New Roman" w:hAnsi="Times New Roman" w:cs="Times New Roman"/>
          <w:color w:val="auto"/>
          <w:sz w:val="24"/>
          <w:szCs w:val="24"/>
        </w:rPr>
        <w:t xml:space="preserve">. </w:t>
      </w:r>
      <w:r w:rsidR="008935D2" w:rsidRPr="0089005F">
        <w:rPr>
          <w:rFonts w:ascii="Times New Roman" w:hAnsi="Times New Roman" w:cs="Times New Roman"/>
          <w:color w:val="auto"/>
          <w:sz w:val="24"/>
          <w:szCs w:val="24"/>
        </w:rPr>
        <w:t xml:space="preserve">  A catcher/processor landing report can be generated in eLandings or seaLandings through a feature called the consolidated report that merges all of the information from the At-sea Production Reports for the period the vessel operator defines as the fishing trip.</w:t>
      </w:r>
    </w:p>
    <w:p w14:paraId="7F7B069B" w14:textId="77777777" w:rsidR="008935D2" w:rsidRPr="0089005F" w:rsidRDefault="008935D2" w:rsidP="005E3F25">
      <w:pPr>
        <w:spacing w:line="240" w:lineRule="auto"/>
        <w:rPr>
          <w:rFonts w:ascii="Times New Roman" w:hAnsi="Times New Roman" w:cs="Times New Roman"/>
          <w:color w:val="auto"/>
          <w:sz w:val="24"/>
          <w:szCs w:val="24"/>
        </w:rPr>
      </w:pPr>
    </w:p>
    <w:p w14:paraId="7A5D7DCA" w14:textId="1B8475B0" w:rsidR="008935D2"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NMFS uses information from the catcher/processor landing report to link catch data with observer data, to determine how to appropriately assign at-sea discard rates and PSC rates to unobserved catcher/processors in the partial observer coverage category, and to monitor compliance with the requirement for catcher/processors placed in the partial observer coverage category to log all fishing trips in </w:t>
      </w:r>
      <w:r w:rsidR="00832D24" w:rsidRPr="0089005F">
        <w:rPr>
          <w:rFonts w:ascii="Times New Roman" w:hAnsi="Times New Roman" w:cs="Times New Roman"/>
          <w:color w:val="auto"/>
          <w:sz w:val="24"/>
          <w:szCs w:val="24"/>
        </w:rPr>
        <w:t>the Observer Declare and Deploy System (</w:t>
      </w:r>
      <w:r w:rsidRPr="0089005F">
        <w:rPr>
          <w:rFonts w:ascii="Times New Roman" w:hAnsi="Times New Roman" w:cs="Times New Roman"/>
          <w:color w:val="auto"/>
          <w:sz w:val="24"/>
          <w:szCs w:val="24"/>
        </w:rPr>
        <w:t>ODDS</w:t>
      </w:r>
      <w:r w:rsidR="00832D24" w:rsidRPr="0089005F">
        <w:rPr>
          <w:rFonts w:ascii="Times New Roman" w:hAnsi="Times New Roman" w:cs="Times New Roman"/>
          <w:color w:val="auto"/>
          <w:sz w:val="24"/>
          <w:szCs w:val="24"/>
        </w:rPr>
        <w:t>)</w:t>
      </w:r>
      <w:r w:rsidRPr="0089005F">
        <w:rPr>
          <w:rFonts w:ascii="Times New Roman" w:hAnsi="Times New Roman" w:cs="Times New Roman"/>
          <w:color w:val="auto"/>
          <w:sz w:val="24"/>
          <w:szCs w:val="24"/>
        </w:rPr>
        <w:t>.</w:t>
      </w:r>
      <w:r w:rsidR="00C234BA" w:rsidRPr="0089005F">
        <w:rPr>
          <w:rFonts w:ascii="Times New Roman" w:hAnsi="Times New Roman" w:cs="Times New Roman"/>
          <w:color w:val="auto"/>
          <w:sz w:val="24"/>
          <w:szCs w:val="24"/>
        </w:rPr>
        <w:t xml:space="preserve">  </w:t>
      </w:r>
    </w:p>
    <w:p w14:paraId="41BB22F6" w14:textId="77777777" w:rsidR="008935D2" w:rsidRPr="0089005F" w:rsidRDefault="008935D2" w:rsidP="005E3F25">
      <w:pPr>
        <w:spacing w:line="240" w:lineRule="auto"/>
        <w:rPr>
          <w:rFonts w:ascii="Times New Roman" w:hAnsi="Times New Roman" w:cs="Times New Roman"/>
          <w:color w:val="auto"/>
          <w:sz w:val="24"/>
          <w:szCs w:val="24"/>
        </w:rPr>
      </w:pPr>
    </w:p>
    <w:p w14:paraId="0A6302E3" w14:textId="286434E2"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The operator of a catcher/processor placed in the partial observer coverage category must submit a catcher/processor landing report to NMFS by 2400 hours, A.l.t., on the day after the end of the fishing trip. </w:t>
      </w:r>
      <w:r w:rsidR="008935D2" w:rsidRPr="0089005F">
        <w:rPr>
          <w:rFonts w:ascii="Times New Roman" w:hAnsi="Times New Roman" w:cs="Times New Roman"/>
          <w:sz w:val="24"/>
          <w:szCs w:val="24"/>
        </w:rPr>
        <w:t>For purposes of the catcher/processor landing report</w:t>
      </w:r>
      <w:r w:rsidR="002F2ECD" w:rsidRPr="0089005F">
        <w:rPr>
          <w:rFonts w:ascii="Times New Roman" w:hAnsi="Times New Roman" w:cs="Times New Roman"/>
          <w:sz w:val="24"/>
          <w:szCs w:val="24"/>
        </w:rPr>
        <w:t>,</w:t>
      </w:r>
      <w:r w:rsidR="008935D2" w:rsidRPr="0089005F">
        <w:rPr>
          <w:rFonts w:ascii="Times New Roman" w:hAnsi="Times New Roman" w:cs="Times New Roman"/>
          <w:sz w:val="24"/>
          <w:szCs w:val="24"/>
        </w:rPr>
        <w:t xml:space="preserve"> fishing trip means the period of time that begins when the vessel departs a port to harvest fish until the vessel returns to port and offloads all processed product.</w:t>
      </w:r>
    </w:p>
    <w:p w14:paraId="13726E92" w14:textId="77777777" w:rsidR="00797319" w:rsidRPr="0089005F" w:rsidRDefault="00E455A4" w:rsidP="005E3F25">
      <w:pPr>
        <w:pStyle w:val="Heading4"/>
        <w:keepNext w:val="0"/>
        <w:keepLines w:val="0"/>
        <w:spacing w:line="240" w:lineRule="auto"/>
        <w:contextualSpacing w:val="0"/>
        <w:rPr>
          <w:rFonts w:ascii="Times New Roman" w:hAnsi="Times New Roman" w:cs="Times New Roman"/>
          <w:i/>
          <w:color w:val="auto"/>
        </w:rPr>
      </w:pPr>
      <w:bookmarkStart w:id="12" w:name="_l6noa6bkv44x" w:colFirst="0" w:colLast="0"/>
      <w:bookmarkEnd w:id="12"/>
      <w:r w:rsidRPr="0089005F">
        <w:rPr>
          <w:rFonts w:ascii="Times New Roman" w:hAnsi="Times New Roman" w:cs="Times New Roman"/>
          <w:i/>
          <w:color w:val="auto"/>
        </w:rPr>
        <w:t>vii. Tender Landing Report</w:t>
      </w:r>
    </w:p>
    <w:p w14:paraId="2808A20B" w14:textId="5973B87F"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The operator of a tender vessel taking</w:t>
      </w:r>
      <w:r w:rsidR="00B07D4A" w:rsidRPr="0089005F">
        <w:rPr>
          <w:rFonts w:ascii="Times New Roman" w:hAnsi="Times New Roman" w:cs="Times New Roman"/>
          <w:color w:val="auto"/>
          <w:sz w:val="24"/>
          <w:szCs w:val="24"/>
        </w:rPr>
        <w:t xml:space="preserve"> a</w:t>
      </w:r>
      <w:r w:rsidRPr="0089005F">
        <w:rPr>
          <w:rFonts w:ascii="Times New Roman" w:hAnsi="Times New Roman" w:cs="Times New Roman"/>
          <w:color w:val="auto"/>
          <w:sz w:val="24"/>
          <w:szCs w:val="24"/>
        </w:rPr>
        <w:t xml:space="preserve"> delivery of groundfish that is required to be reported to NMFS </w:t>
      </w:r>
      <w:r w:rsidR="002B0046" w:rsidRPr="0089005F">
        <w:rPr>
          <w:rFonts w:ascii="Times New Roman" w:hAnsi="Times New Roman" w:cs="Times New Roman"/>
          <w:color w:val="auto"/>
          <w:sz w:val="24"/>
          <w:szCs w:val="24"/>
        </w:rPr>
        <w:t xml:space="preserve">on a landing report under 50 CFR 679.5(e)(5), </w:t>
      </w:r>
      <w:r w:rsidRPr="0089005F">
        <w:rPr>
          <w:rFonts w:ascii="Times New Roman" w:hAnsi="Times New Roman" w:cs="Times New Roman"/>
          <w:color w:val="auto"/>
          <w:sz w:val="24"/>
          <w:szCs w:val="24"/>
        </w:rPr>
        <w:t>must submit a tender landing report per 50 CFR 679.5(e)(</w:t>
      </w:r>
      <w:r w:rsidR="002B0046" w:rsidRPr="0089005F">
        <w:rPr>
          <w:rFonts w:ascii="Times New Roman" w:hAnsi="Times New Roman" w:cs="Times New Roman"/>
          <w:color w:val="auto"/>
          <w:sz w:val="24"/>
          <w:szCs w:val="24"/>
        </w:rPr>
        <w:t>14</w:t>
      </w:r>
      <w:r w:rsidRPr="0089005F">
        <w:rPr>
          <w:rFonts w:ascii="Times New Roman" w:hAnsi="Times New Roman" w:cs="Times New Roman"/>
          <w:color w:val="auto"/>
          <w:sz w:val="24"/>
          <w:szCs w:val="24"/>
        </w:rPr>
        <w:t xml:space="preserve">).  The operator must use tLandings to enter information about each landing of groundfish to a tender. The tLandings application is used locally on the tender and was developed for tender vessels without web access.  Tender landing reports are created electronically and stored on a USB drive. Table 2 lists the information that is required on a Tender Landing Report.  The tLandings application creates a printable fish ticket, which is printed on board the tender vessel and signed by the delivering catcher vessel operator.  </w:t>
      </w:r>
    </w:p>
    <w:p w14:paraId="6E3D5304" w14:textId="77777777" w:rsidR="00797319" w:rsidRPr="0089005F" w:rsidRDefault="00797319" w:rsidP="005E3F25">
      <w:pPr>
        <w:spacing w:line="240" w:lineRule="auto"/>
        <w:rPr>
          <w:rFonts w:ascii="Times New Roman" w:hAnsi="Times New Roman" w:cs="Times New Roman"/>
          <w:color w:val="auto"/>
          <w:sz w:val="24"/>
          <w:szCs w:val="24"/>
        </w:rPr>
      </w:pPr>
    </w:p>
    <w:p w14:paraId="41A6A42F" w14:textId="4779BEFF"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Once the tender trip is completed, the USB drive is provided to the processor for upload into the eLandings database and submission to NMFS. The tender vessel operator must make the USB drive containing the tender landing report information available to the processor upon commencement or offload of groundfish from the tender vessel to the processor.  The processors must upload the tLandings information by 1200 hours, </w:t>
      </w:r>
      <w:r w:rsidR="009331A3" w:rsidRPr="0089005F">
        <w:rPr>
          <w:rFonts w:ascii="Times New Roman" w:hAnsi="Times New Roman" w:cs="Times New Roman"/>
          <w:color w:val="auto"/>
          <w:sz w:val="24"/>
          <w:szCs w:val="24"/>
        </w:rPr>
        <w:t>A.l.t.</w:t>
      </w:r>
      <w:r w:rsidRPr="0089005F">
        <w:rPr>
          <w:rFonts w:ascii="Times New Roman" w:hAnsi="Times New Roman" w:cs="Times New Roman"/>
          <w:color w:val="auto"/>
          <w:sz w:val="24"/>
          <w:szCs w:val="24"/>
        </w:rPr>
        <w:t xml:space="preserve">, of the day following the completion of the tender offload. </w:t>
      </w:r>
    </w:p>
    <w:p w14:paraId="0D9027F3" w14:textId="77777777" w:rsidR="0059757C" w:rsidRPr="0089005F" w:rsidRDefault="0059757C" w:rsidP="005E3F25">
      <w:pPr>
        <w:spacing w:line="240" w:lineRule="auto"/>
        <w:rPr>
          <w:rFonts w:ascii="Times New Roman" w:hAnsi="Times New Roman" w:cs="Times New Roman"/>
          <w:color w:val="auto"/>
          <w:sz w:val="24"/>
          <w:szCs w:val="24"/>
        </w:rPr>
      </w:pPr>
      <w:bookmarkStart w:id="13" w:name="_e23f5pk1amaj" w:colFirst="0" w:colLast="0"/>
      <w:bookmarkEnd w:id="13"/>
    </w:p>
    <w:p w14:paraId="6CD4AE00" w14:textId="18AC4C96" w:rsidR="00BA12A5" w:rsidRPr="0089005F" w:rsidRDefault="00E455A4" w:rsidP="005E3F25">
      <w:pPr>
        <w:spacing w:line="240" w:lineRule="auto"/>
        <w:rPr>
          <w:rFonts w:ascii="Times New Roman" w:eastAsia="Arial Unicode MS" w:hAnsi="Times New Roman" w:cs="Times New Roman"/>
          <w:color w:val="auto"/>
          <w:sz w:val="24"/>
          <w:szCs w:val="24"/>
        </w:rPr>
      </w:pPr>
      <w:r w:rsidRPr="0089005F">
        <w:rPr>
          <w:rFonts w:ascii="Times New Roman" w:hAnsi="Times New Roman" w:cs="Times New Roman"/>
          <w:color w:val="auto"/>
          <w:sz w:val="24"/>
          <w:szCs w:val="24"/>
        </w:rPr>
        <w:t>Table 2.  Data fields completed on Landing Reports.</w:t>
      </w:r>
      <w:r w:rsidRPr="0089005F">
        <w:rPr>
          <w:rFonts w:ascii="Times New Roman" w:eastAsia="Arial Unicode MS" w:hAnsi="Times New Roman" w:cs="Times New Roman"/>
          <w:color w:val="auto"/>
          <w:sz w:val="24"/>
          <w:szCs w:val="24"/>
        </w:rPr>
        <w:t xml:space="preserve"> A check-mark (</w:t>
      </w:r>
      <w:r w:rsidRPr="0089005F">
        <w:rPr>
          <w:rFonts w:ascii="MS Mincho" w:eastAsia="MS Mincho" w:hAnsi="MS Mincho" w:cs="MS Mincho" w:hint="eastAsia"/>
          <w:color w:val="auto"/>
          <w:sz w:val="24"/>
          <w:szCs w:val="24"/>
        </w:rPr>
        <w:t>✔</w:t>
      </w:r>
      <w:r w:rsidRPr="0089005F">
        <w:rPr>
          <w:rFonts w:ascii="Times New Roman" w:eastAsia="Arial Unicode MS" w:hAnsi="Times New Roman" w:cs="Times New Roman"/>
          <w:color w:val="auto"/>
          <w:sz w:val="24"/>
          <w:szCs w:val="24"/>
        </w:rPr>
        <w:t>) indicates that the field is submitted by the user</w:t>
      </w:r>
      <w:r w:rsidR="005E5F32" w:rsidRPr="0089005F">
        <w:rPr>
          <w:rFonts w:ascii="Times New Roman" w:eastAsia="Arial Unicode MS" w:hAnsi="Times New Roman" w:cs="Times New Roman"/>
          <w:color w:val="auto"/>
          <w:sz w:val="24"/>
          <w:szCs w:val="24"/>
        </w:rPr>
        <w:t xml:space="preserve"> on the form</w:t>
      </w:r>
      <w:r w:rsidRPr="0089005F">
        <w:rPr>
          <w:rFonts w:ascii="Times New Roman" w:eastAsia="Arial Unicode MS" w:hAnsi="Times New Roman" w:cs="Times New Roman"/>
          <w:color w:val="auto"/>
          <w:sz w:val="24"/>
          <w:szCs w:val="24"/>
        </w:rPr>
        <w:t>.</w:t>
      </w:r>
    </w:p>
    <w:tbl>
      <w:tblPr>
        <w:tblStyle w:val="TableGrid"/>
        <w:tblW w:w="9506" w:type="dxa"/>
        <w:tblLayout w:type="fixed"/>
        <w:tblLook w:val="04A0" w:firstRow="1" w:lastRow="0" w:firstColumn="1" w:lastColumn="0" w:noHBand="0" w:noVBand="1"/>
      </w:tblPr>
      <w:tblGrid>
        <w:gridCol w:w="2448"/>
        <w:gridCol w:w="1080"/>
        <w:gridCol w:w="1053"/>
        <w:gridCol w:w="1197"/>
        <w:gridCol w:w="729"/>
        <w:gridCol w:w="1080"/>
        <w:gridCol w:w="1080"/>
        <w:gridCol w:w="839"/>
      </w:tblGrid>
      <w:tr w:rsidR="00243329" w:rsidRPr="0089005F" w14:paraId="2E163287" w14:textId="77777777" w:rsidTr="00243329">
        <w:trPr>
          <w:trHeight w:val="305"/>
        </w:trPr>
        <w:tc>
          <w:tcPr>
            <w:tcW w:w="2448" w:type="dxa"/>
            <w:vMerge w:val="restart"/>
            <w:vAlign w:val="bottom"/>
          </w:tcPr>
          <w:p w14:paraId="45D02992" w14:textId="7315EEC4" w:rsidR="00BA12A5" w:rsidRPr="0089005F" w:rsidRDefault="00BA12A5" w:rsidP="00243329">
            <w:pPr>
              <w:rPr>
                <w:rFonts w:eastAsia="Arial Unicode MS"/>
                <w:sz w:val="24"/>
                <w:szCs w:val="24"/>
              </w:rPr>
            </w:pPr>
            <w:r w:rsidRPr="0089005F">
              <w:rPr>
                <w:b/>
                <w:sz w:val="24"/>
                <w:szCs w:val="24"/>
              </w:rPr>
              <w:t>Data Field</w:t>
            </w:r>
          </w:p>
        </w:tc>
        <w:tc>
          <w:tcPr>
            <w:tcW w:w="7058" w:type="dxa"/>
            <w:gridSpan w:val="7"/>
            <w:vAlign w:val="center"/>
          </w:tcPr>
          <w:p w14:paraId="156A67A0" w14:textId="1D5BC981" w:rsidR="00BA12A5" w:rsidRPr="0089005F" w:rsidRDefault="00BA12A5" w:rsidP="00243329">
            <w:pPr>
              <w:jc w:val="center"/>
              <w:rPr>
                <w:rFonts w:eastAsia="Arial Unicode MS"/>
                <w:sz w:val="24"/>
                <w:szCs w:val="24"/>
              </w:rPr>
            </w:pPr>
            <w:r w:rsidRPr="0089005F">
              <w:rPr>
                <w:b/>
                <w:sz w:val="24"/>
                <w:szCs w:val="24"/>
              </w:rPr>
              <w:t>Landing Report (LR) Type</w:t>
            </w:r>
          </w:p>
        </w:tc>
      </w:tr>
      <w:tr w:rsidR="00243329" w:rsidRPr="0089005F" w14:paraId="1757DB9B" w14:textId="77777777" w:rsidTr="00243329">
        <w:tc>
          <w:tcPr>
            <w:tcW w:w="2448" w:type="dxa"/>
            <w:vMerge/>
          </w:tcPr>
          <w:p w14:paraId="249D30DF" w14:textId="067C8C10" w:rsidR="00BA12A5" w:rsidRPr="0089005F" w:rsidRDefault="00BA12A5" w:rsidP="005E3F25">
            <w:pPr>
              <w:rPr>
                <w:rFonts w:eastAsia="Arial Unicode MS"/>
                <w:sz w:val="24"/>
                <w:szCs w:val="24"/>
              </w:rPr>
            </w:pPr>
          </w:p>
        </w:tc>
        <w:tc>
          <w:tcPr>
            <w:tcW w:w="1080" w:type="dxa"/>
          </w:tcPr>
          <w:p w14:paraId="3D68ADF5" w14:textId="76702873" w:rsidR="00BA12A5" w:rsidRPr="0089005F" w:rsidRDefault="00BA12A5" w:rsidP="005E3F25">
            <w:pPr>
              <w:rPr>
                <w:rFonts w:eastAsia="Arial Unicode MS"/>
                <w:sz w:val="24"/>
                <w:szCs w:val="24"/>
              </w:rPr>
            </w:pPr>
            <w:r w:rsidRPr="0089005F">
              <w:rPr>
                <w:b/>
                <w:sz w:val="24"/>
                <w:szCs w:val="24"/>
              </w:rPr>
              <w:t>Shoreside Processor LR</w:t>
            </w:r>
          </w:p>
        </w:tc>
        <w:tc>
          <w:tcPr>
            <w:tcW w:w="1053" w:type="dxa"/>
          </w:tcPr>
          <w:p w14:paraId="73E66CC3" w14:textId="47CCBFEF" w:rsidR="00BA12A5" w:rsidRPr="0089005F" w:rsidRDefault="00BA12A5" w:rsidP="005E3F25">
            <w:pPr>
              <w:rPr>
                <w:rFonts w:eastAsia="Arial Unicode MS"/>
                <w:sz w:val="24"/>
                <w:szCs w:val="24"/>
              </w:rPr>
            </w:pPr>
            <w:r w:rsidRPr="0089005F">
              <w:rPr>
                <w:b/>
                <w:sz w:val="24"/>
                <w:szCs w:val="24"/>
              </w:rPr>
              <w:t>Registered Buyer LR</w:t>
            </w:r>
          </w:p>
        </w:tc>
        <w:tc>
          <w:tcPr>
            <w:tcW w:w="1197" w:type="dxa"/>
          </w:tcPr>
          <w:p w14:paraId="69E77018" w14:textId="14EC0CEB" w:rsidR="00BA12A5" w:rsidRPr="0089005F" w:rsidRDefault="00BA12A5" w:rsidP="005E3F25">
            <w:pPr>
              <w:rPr>
                <w:rFonts w:eastAsia="Arial Unicode MS"/>
                <w:sz w:val="24"/>
                <w:szCs w:val="24"/>
              </w:rPr>
            </w:pPr>
            <w:r w:rsidRPr="0089005F">
              <w:rPr>
                <w:b/>
                <w:sz w:val="24"/>
                <w:szCs w:val="24"/>
              </w:rPr>
              <w:t>Registered Crab Receiver LR</w:t>
            </w:r>
          </w:p>
        </w:tc>
        <w:tc>
          <w:tcPr>
            <w:tcW w:w="729" w:type="dxa"/>
          </w:tcPr>
          <w:p w14:paraId="6EC44147" w14:textId="3EB845B9" w:rsidR="00BA12A5" w:rsidRPr="0089005F" w:rsidRDefault="00BA12A5" w:rsidP="005E3F25">
            <w:pPr>
              <w:rPr>
                <w:rFonts w:eastAsia="Arial Unicode MS"/>
                <w:sz w:val="24"/>
                <w:szCs w:val="24"/>
              </w:rPr>
            </w:pPr>
            <w:r w:rsidRPr="0089005F">
              <w:rPr>
                <w:b/>
                <w:sz w:val="24"/>
                <w:szCs w:val="24"/>
              </w:rPr>
              <w:t>Out-of-State LR</w:t>
            </w:r>
          </w:p>
        </w:tc>
        <w:tc>
          <w:tcPr>
            <w:tcW w:w="1080" w:type="dxa"/>
          </w:tcPr>
          <w:p w14:paraId="7A092498" w14:textId="3E57A672" w:rsidR="00BA12A5" w:rsidRPr="0089005F" w:rsidRDefault="00BA12A5" w:rsidP="005E3F25">
            <w:pPr>
              <w:rPr>
                <w:rFonts w:eastAsia="Arial Unicode MS"/>
                <w:sz w:val="24"/>
                <w:szCs w:val="24"/>
              </w:rPr>
            </w:pPr>
            <w:r w:rsidRPr="0089005F">
              <w:rPr>
                <w:b/>
                <w:sz w:val="24"/>
                <w:szCs w:val="24"/>
              </w:rPr>
              <w:t>Mothership LR</w:t>
            </w:r>
          </w:p>
        </w:tc>
        <w:tc>
          <w:tcPr>
            <w:tcW w:w="1080" w:type="dxa"/>
          </w:tcPr>
          <w:p w14:paraId="4BCDD953" w14:textId="43992DE5" w:rsidR="00BA12A5" w:rsidRPr="0089005F" w:rsidRDefault="00BA12A5" w:rsidP="005E3F25">
            <w:pPr>
              <w:rPr>
                <w:rFonts w:eastAsia="Arial Unicode MS"/>
                <w:sz w:val="24"/>
                <w:szCs w:val="24"/>
              </w:rPr>
            </w:pPr>
            <w:r w:rsidRPr="0089005F">
              <w:rPr>
                <w:b/>
                <w:sz w:val="24"/>
                <w:szCs w:val="24"/>
              </w:rPr>
              <w:t>Catcher/ Processor LR</w:t>
            </w:r>
          </w:p>
        </w:tc>
        <w:tc>
          <w:tcPr>
            <w:tcW w:w="839" w:type="dxa"/>
          </w:tcPr>
          <w:p w14:paraId="3317139A" w14:textId="668272CB" w:rsidR="00BA12A5" w:rsidRPr="0089005F" w:rsidRDefault="00BA12A5" w:rsidP="005E3F25">
            <w:pPr>
              <w:rPr>
                <w:rFonts w:eastAsia="Arial Unicode MS"/>
                <w:sz w:val="24"/>
                <w:szCs w:val="24"/>
              </w:rPr>
            </w:pPr>
            <w:r w:rsidRPr="0089005F">
              <w:rPr>
                <w:b/>
                <w:sz w:val="24"/>
                <w:szCs w:val="24"/>
              </w:rPr>
              <w:t>Tender LR</w:t>
            </w:r>
          </w:p>
        </w:tc>
      </w:tr>
      <w:tr w:rsidR="00C93B48" w:rsidRPr="0089005F" w14:paraId="75DD4214" w14:textId="77777777" w:rsidTr="00243329">
        <w:tc>
          <w:tcPr>
            <w:tcW w:w="2448" w:type="dxa"/>
          </w:tcPr>
          <w:p w14:paraId="209088ED" w14:textId="7D3D45D2" w:rsidR="00C93B48" w:rsidRPr="0089005F" w:rsidRDefault="00C93B48" w:rsidP="005E3F25">
            <w:pPr>
              <w:rPr>
                <w:rFonts w:eastAsia="Arial Unicode MS"/>
                <w:sz w:val="24"/>
                <w:szCs w:val="24"/>
              </w:rPr>
            </w:pPr>
            <w:r w:rsidRPr="0089005F">
              <w:rPr>
                <w:sz w:val="24"/>
                <w:szCs w:val="24"/>
              </w:rPr>
              <w:t>ADF&amp;G vessel number</w:t>
            </w:r>
          </w:p>
        </w:tc>
        <w:tc>
          <w:tcPr>
            <w:tcW w:w="1080" w:type="dxa"/>
          </w:tcPr>
          <w:p w14:paraId="63E1A7BD" w14:textId="47142BC9"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53" w:type="dxa"/>
          </w:tcPr>
          <w:p w14:paraId="62ECEDFA" w14:textId="0AF3BE98"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197" w:type="dxa"/>
          </w:tcPr>
          <w:p w14:paraId="36727460" w14:textId="29E83EC6"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729" w:type="dxa"/>
          </w:tcPr>
          <w:p w14:paraId="5FE75792" w14:textId="252BA7D6"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49176DEE" w14:textId="4B3A7125"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22E120E6" w14:textId="6D5C2BE0"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839" w:type="dxa"/>
          </w:tcPr>
          <w:p w14:paraId="31B7DE70" w14:textId="52AD07AB"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r>
      <w:tr w:rsidR="00C93B48" w:rsidRPr="0089005F" w14:paraId="353DBB86" w14:textId="77777777" w:rsidTr="00243329">
        <w:tc>
          <w:tcPr>
            <w:tcW w:w="2448" w:type="dxa"/>
          </w:tcPr>
          <w:p w14:paraId="443CFFD6" w14:textId="5BB98535" w:rsidR="00C93B48" w:rsidRPr="0089005F" w:rsidRDefault="00C93B48" w:rsidP="005E3F25">
            <w:pPr>
              <w:rPr>
                <w:rFonts w:eastAsia="Arial Unicode MS"/>
                <w:sz w:val="24"/>
                <w:szCs w:val="24"/>
              </w:rPr>
            </w:pPr>
            <w:r w:rsidRPr="0089005F">
              <w:rPr>
                <w:sz w:val="24"/>
                <w:szCs w:val="24"/>
              </w:rPr>
              <w:t>ADF&amp;G vessel gear code</w:t>
            </w:r>
          </w:p>
        </w:tc>
        <w:tc>
          <w:tcPr>
            <w:tcW w:w="1080" w:type="dxa"/>
          </w:tcPr>
          <w:p w14:paraId="732F9745" w14:textId="201DBC64"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53" w:type="dxa"/>
          </w:tcPr>
          <w:p w14:paraId="03CB2CCE" w14:textId="099940AB"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197" w:type="dxa"/>
          </w:tcPr>
          <w:p w14:paraId="24827C55" w14:textId="6828D9DB"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729" w:type="dxa"/>
          </w:tcPr>
          <w:p w14:paraId="3CE883C6" w14:textId="23C8B344"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3F1413ED" w14:textId="3283F547"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004D5281" w14:textId="603DCBB4"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839" w:type="dxa"/>
          </w:tcPr>
          <w:p w14:paraId="3162C574" w14:textId="0F0D4435"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r>
      <w:tr w:rsidR="00C93B48" w:rsidRPr="0089005F" w14:paraId="6FA8B1CB" w14:textId="77777777" w:rsidTr="00243329">
        <w:tc>
          <w:tcPr>
            <w:tcW w:w="2448" w:type="dxa"/>
          </w:tcPr>
          <w:p w14:paraId="1C4FD761" w14:textId="14B9C377" w:rsidR="00C93B48" w:rsidRPr="0089005F" w:rsidRDefault="00C93B48" w:rsidP="005E3F25">
            <w:pPr>
              <w:rPr>
                <w:rFonts w:eastAsia="Arial Unicode MS"/>
                <w:sz w:val="24"/>
                <w:szCs w:val="24"/>
              </w:rPr>
            </w:pPr>
            <w:r w:rsidRPr="0089005F">
              <w:rPr>
                <w:sz w:val="24"/>
                <w:szCs w:val="24"/>
              </w:rPr>
              <w:t>Crew size</w:t>
            </w:r>
          </w:p>
        </w:tc>
        <w:tc>
          <w:tcPr>
            <w:tcW w:w="1080" w:type="dxa"/>
          </w:tcPr>
          <w:p w14:paraId="3E065398" w14:textId="03AE6D98"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53" w:type="dxa"/>
          </w:tcPr>
          <w:p w14:paraId="13C1C045" w14:textId="15822B6E"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197" w:type="dxa"/>
          </w:tcPr>
          <w:p w14:paraId="0AF9C693" w14:textId="1F1698C6"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729" w:type="dxa"/>
          </w:tcPr>
          <w:p w14:paraId="2B43AF06" w14:textId="2C569A19"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5E9E46CE" w14:textId="4B56D0F6"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790F2D91" w14:textId="09A3EC2F"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839" w:type="dxa"/>
          </w:tcPr>
          <w:p w14:paraId="5654009F" w14:textId="5A5CB294"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r>
      <w:tr w:rsidR="00C93B48" w:rsidRPr="0089005F" w14:paraId="3BE0B456" w14:textId="77777777" w:rsidTr="00243329">
        <w:tc>
          <w:tcPr>
            <w:tcW w:w="2448" w:type="dxa"/>
          </w:tcPr>
          <w:p w14:paraId="35B9B760" w14:textId="470A2907" w:rsidR="00C93B48" w:rsidRPr="0089005F" w:rsidRDefault="00C93B48" w:rsidP="005E3F25">
            <w:pPr>
              <w:rPr>
                <w:rFonts w:eastAsia="Arial Unicode MS"/>
                <w:sz w:val="24"/>
                <w:szCs w:val="24"/>
              </w:rPr>
            </w:pPr>
            <w:r w:rsidRPr="0089005F">
              <w:rPr>
                <w:sz w:val="24"/>
                <w:szCs w:val="24"/>
              </w:rPr>
              <w:t>Number of observers onboard</w:t>
            </w:r>
          </w:p>
        </w:tc>
        <w:tc>
          <w:tcPr>
            <w:tcW w:w="1080" w:type="dxa"/>
          </w:tcPr>
          <w:p w14:paraId="30BCB6D1" w14:textId="35D604E4"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53" w:type="dxa"/>
          </w:tcPr>
          <w:p w14:paraId="52BE3AB4" w14:textId="5D481D7A"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197" w:type="dxa"/>
          </w:tcPr>
          <w:p w14:paraId="66DEEFDE" w14:textId="43BB4C02"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729" w:type="dxa"/>
          </w:tcPr>
          <w:p w14:paraId="11A507BF" w14:textId="0892DE49"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0326D3AD" w14:textId="4B5B15AF"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03934A8D" w14:textId="08757BCA"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839" w:type="dxa"/>
          </w:tcPr>
          <w:p w14:paraId="449FA744" w14:textId="5CBCDA96"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r>
      <w:tr w:rsidR="00C93B48" w:rsidRPr="0089005F" w14:paraId="237F6A35" w14:textId="77777777" w:rsidTr="00243329">
        <w:tc>
          <w:tcPr>
            <w:tcW w:w="2448" w:type="dxa"/>
          </w:tcPr>
          <w:p w14:paraId="36730D3A" w14:textId="0B0B4694" w:rsidR="00C93B48" w:rsidRPr="0089005F" w:rsidRDefault="00C93B48" w:rsidP="005E3F25">
            <w:pPr>
              <w:rPr>
                <w:rFonts w:eastAsia="Arial Unicode MS"/>
                <w:sz w:val="24"/>
                <w:szCs w:val="24"/>
              </w:rPr>
            </w:pPr>
            <w:r w:rsidRPr="0089005F">
              <w:rPr>
                <w:sz w:val="24"/>
                <w:szCs w:val="24"/>
              </w:rPr>
              <w:t>Date fishing began, Days fished, Date of landing</w:t>
            </w:r>
          </w:p>
        </w:tc>
        <w:tc>
          <w:tcPr>
            <w:tcW w:w="1080" w:type="dxa"/>
          </w:tcPr>
          <w:p w14:paraId="76CF3692" w14:textId="38F53C9A"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53" w:type="dxa"/>
          </w:tcPr>
          <w:p w14:paraId="066D6A57" w14:textId="34368165"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197" w:type="dxa"/>
          </w:tcPr>
          <w:p w14:paraId="2E954347" w14:textId="094E0228"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729" w:type="dxa"/>
          </w:tcPr>
          <w:p w14:paraId="2F42D30F" w14:textId="41B59BDA"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31A7BF3E" w14:textId="5BA33B78"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0B606A5E" w14:textId="7FAC3455"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839" w:type="dxa"/>
          </w:tcPr>
          <w:p w14:paraId="0CDD5E82" w14:textId="1CE76B48"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r>
      <w:tr w:rsidR="00C93B48" w:rsidRPr="0089005F" w14:paraId="1CFD7BC0" w14:textId="77777777" w:rsidTr="00243329">
        <w:tc>
          <w:tcPr>
            <w:tcW w:w="2448" w:type="dxa"/>
          </w:tcPr>
          <w:p w14:paraId="6A1A49F2" w14:textId="2293FCB4" w:rsidR="00C93B48" w:rsidRPr="0089005F" w:rsidRDefault="00C93B48" w:rsidP="005E3F25">
            <w:pPr>
              <w:rPr>
                <w:rFonts w:eastAsia="Arial Unicode MS"/>
                <w:sz w:val="24"/>
                <w:szCs w:val="24"/>
              </w:rPr>
            </w:pPr>
            <w:r w:rsidRPr="0089005F">
              <w:rPr>
                <w:sz w:val="24"/>
                <w:szCs w:val="24"/>
              </w:rPr>
              <w:t>Number of observers onboard</w:t>
            </w:r>
          </w:p>
        </w:tc>
        <w:tc>
          <w:tcPr>
            <w:tcW w:w="1080" w:type="dxa"/>
          </w:tcPr>
          <w:p w14:paraId="0D93A8D3" w14:textId="566C239F"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53" w:type="dxa"/>
          </w:tcPr>
          <w:p w14:paraId="74C06D4F" w14:textId="124F7B09"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197" w:type="dxa"/>
          </w:tcPr>
          <w:p w14:paraId="152E548E" w14:textId="1B78F4D7"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729" w:type="dxa"/>
          </w:tcPr>
          <w:p w14:paraId="2D6E91F2" w14:textId="096730F5"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05E1B9E6" w14:textId="04762D13"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3FA55CE2" w14:textId="70C30360"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839" w:type="dxa"/>
          </w:tcPr>
          <w:p w14:paraId="45E92A02" w14:textId="5046A083"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r>
      <w:tr w:rsidR="00C93B48" w:rsidRPr="0089005F" w14:paraId="567172CD" w14:textId="77777777" w:rsidTr="00243329">
        <w:tc>
          <w:tcPr>
            <w:tcW w:w="2448" w:type="dxa"/>
          </w:tcPr>
          <w:p w14:paraId="5BB7F541" w14:textId="73CE50EC" w:rsidR="00C93B48" w:rsidRPr="0089005F" w:rsidRDefault="00C93B48" w:rsidP="005E3F25">
            <w:pPr>
              <w:rPr>
                <w:rFonts w:eastAsia="Arial Unicode MS"/>
                <w:sz w:val="24"/>
                <w:szCs w:val="24"/>
              </w:rPr>
            </w:pPr>
            <w:r w:rsidRPr="0089005F">
              <w:rPr>
                <w:sz w:val="24"/>
                <w:szCs w:val="24"/>
              </w:rPr>
              <w:t>Date fishing began, Days fished, Date of landing</w:t>
            </w:r>
          </w:p>
        </w:tc>
        <w:tc>
          <w:tcPr>
            <w:tcW w:w="1080" w:type="dxa"/>
          </w:tcPr>
          <w:p w14:paraId="3B48B2C1" w14:textId="386FE7C5"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53" w:type="dxa"/>
          </w:tcPr>
          <w:p w14:paraId="6EFE5E6B" w14:textId="5A0E4B5D"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197" w:type="dxa"/>
          </w:tcPr>
          <w:p w14:paraId="2F791393" w14:textId="1191605C"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729" w:type="dxa"/>
          </w:tcPr>
          <w:p w14:paraId="52F0CD09" w14:textId="33A7E252"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7AF6BBEA" w14:textId="12494361"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6694048E" w14:textId="41E9DB61"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839" w:type="dxa"/>
          </w:tcPr>
          <w:p w14:paraId="577FA1DD" w14:textId="578B30EB"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r>
      <w:tr w:rsidR="00C93B48" w:rsidRPr="0089005F" w14:paraId="69D1C290" w14:textId="77777777" w:rsidTr="00243329">
        <w:tc>
          <w:tcPr>
            <w:tcW w:w="2448" w:type="dxa"/>
          </w:tcPr>
          <w:p w14:paraId="594E024E" w14:textId="2EE3C8AC" w:rsidR="00C93B48" w:rsidRPr="0089005F" w:rsidRDefault="00C93B48" w:rsidP="005E3F25">
            <w:pPr>
              <w:rPr>
                <w:rFonts w:eastAsia="Arial Unicode MS"/>
                <w:sz w:val="24"/>
                <w:szCs w:val="24"/>
              </w:rPr>
            </w:pPr>
            <w:r w:rsidRPr="0089005F">
              <w:rPr>
                <w:sz w:val="24"/>
                <w:szCs w:val="24"/>
              </w:rPr>
              <w:t>ODDS trip number (if applicable)</w:t>
            </w:r>
          </w:p>
        </w:tc>
        <w:tc>
          <w:tcPr>
            <w:tcW w:w="1080" w:type="dxa"/>
          </w:tcPr>
          <w:p w14:paraId="20BB5064" w14:textId="1D3F99B6"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53" w:type="dxa"/>
          </w:tcPr>
          <w:p w14:paraId="4D07CEF0" w14:textId="7D65C224"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197" w:type="dxa"/>
          </w:tcPr>
          <w:p w14:paraId="3F9AB962" w14:textId="77777777" w:rsidR="00C93B48" w:rsidRPr="0089005F" w:rsidRDefault="00C93B48" w:rsidP="005E3F25">
            <w:pPr>
              <w:rPr>
                <w:rFonts w:eastAsia="Arial Unicode MS"/>
                <w:sz w:val="24"/>
                <w:szCs w:val="24"/>
              </w:rPr>
            </w:pPr>
          </w:p>
        </w:tc>
        <w:tc>
          <w:tcPr>
            <w:tcW w:w="729" w:type="dxa"/>
          </w:tcPr>
          <w:p w14:paraId="2DC6C988" w14:textId="77777777" w:rsidR="00C93B48" w:rsidRPr="0089005F" w:rsidRDefault="00C93B48" w:rsidP="005E3F25">
            <w:pPr>
              <w:rPr>
                <w:rFonts w:eastAsia="Arial Unicode MS"/>
                <w:sz w:val="24"/>
                <w:szCs w:val="24"/>
              </w:rPr>
            </w:pPr>
          </w:p>
        </w:tc>
        <w:tc>
          <w:tcPr>
            <w:tcW w:w="1080" w:type="dxa"/>
          </w:tcPr>
          <w:p w14:paraId="3E2E3395" w14:textId="77777777" w:rsidR="00C93B48" w:rsidRPr="0089005F" w:rsidRDefault="00C93B48" w:rsidP="005E3F25">
            <w:pPr>
              <w:rPr>
                <w:rFonts w:eastAsia="Arial Unicode MS"/>
                <w:sz w:val="24"/>
                <w:szCs w:val="24"/>
              </w:rPr>
            </w:pPr>
          </w:p>
        </w:tc>
        <w:tc>
          <w:tcPr>
            <w:tcW w:w="1080" w:type="dxa"/>
          </w:tcPr>
          <w:p w14:paraId="0D7DB86B" w14:textId="2B4CC472"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839" w:type="dxa"/>
          </w:tcPr>
          <w:p w14:paraId="2B1899D1" w14:textId="4C453EFC"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r>
      <w:tr w:rsidR="00C93B48" w:rsidRPr="0089005F" w14:paraId="2E4B69AE" w14:textId="77777777" w:rsidTr="00243329">
        <w:tc>
          <w:tcPr>
            <w:tcW w:w="2448" w:type="dxa"/>
          </w:tcPr>
          <w:p w14:paraId="2F21EDC6" w14:textId="54137E9A" w:rsidR="00C93B48" w:rsidRPr="0089005F" w:rsidRDefault="00C93B48" w:rsidP="005E3F25">
            <w:pPr>
              <w:rPr>
                <w:rFonts w:eastAsia="Arial Unicode MS"/>
                <w:sz w:val="24"/>
                <w:szCs w:val="24"/>
              </w:rPr>
            </w:pPr>
            <w:r w:rsidRPr="0089005F">
              <w:rPr>
                <w:sz w:val="24"/>
                <w:szCs w:val="24"/>
              </w:rPr>
              <w:t>Port of landing</w:t>
            </w:r>
          </w:p>
        </w:tc>
        <w:tc>
          <w:tcPr>
            <w:tcW w:w="1080" w:type="dxa"/>
          </w:tcPr>
          <w:p w14:paraId="43AB8824" w14:textId="6170B579"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53" w:type="dxa"/>
          </w:tcPr>
          <w:p w14:paraId="2692A44C" w14:textId="55BB9702"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197" w:type="dxa"/>
          </w:tcPr>
          <w:p w14:paraId="62B5BB91" w14:textId="5957D499"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729" w:type="dxa"/>
          </w:tcPr>
          <w:p w14:paraId="70E9A036" w14:textId="720B49CA"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4DB41F18" w14:textId="3AAA2762"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1219AFB7" w14:textId="517948FD"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839" w:type="dxa"/>
          </w:tcPr>
          <w:p w14:paraId="7E76CAB4" w14:textId="42FEB31E"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r>
      <w:tr w:rsidR="00C93B48" w:rsidRPr="0089005F" w14:paraId="6C33444F" w14:textId="77777777" w:rsidTr="00243329">
        <w:tc>
          <w:tcPr>
            <w:tcW w:w="2448" w:type="dxa"/>
          </w:tcPr>
          <w:p w14:paraId="6E9B5D11" w14:textId="0711F5BE" w:rsidR="00C93B48" w:rsidRPr="0089005F" w:rsidRDefault="00C93B48" w:rsidP="005E3F25">
            <w:pPr>
              <w:rPr>
                <w:rFonts w:eastAsia="Arial Unicode MS"/>
                <w:sz w:val="24"/>
                <w:szCs w:val="24"/>
              </w:rPr>
            </w:pPr>
            <w:r w:rsidRPr="0089005F">
              <w:rPr>
                <w:sz w:val="24"/>
                <w:szCs w:val="24"/>
              </w:rPr>
              <w:t>Discard report</w:t>
            </w:r>
          </w:p>
        </w:tc>
        <w:tc>
          <w:tcPr>
            <w:tcW w:w="1080" w:type="dxa"/>
          </w:tcPr>
          <w:p w14:paraId="594E4DCF" w14:textId="2550CE32"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53" w:type="dxa"/>
          </w:tcPr>
          <w:p w14:paraId="2C0BE920" w14:textId="1B92FEDA"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197" w:type="dxa"/>
          </w:tcPr>
          <w:p w14:paraId="5FFB2BD1" w14:textId="77777777" w:rsidR="00C93B48" w:rsidRPr="0089005F" w:rsidRDefault="00C93B48" w:rsidP="005E3F25">
            <w:pPr>
              <w:rPr>
                <w:rFonts w:eastAsia="Arial Unicode MS"/>
                <w:sz w:val="24"/>
                <w:szCs w:val="24"/>
              </w:rPr>
            </w:pPr>
          </w:p>
        </w:tc>
        <w:tc>
          <w:tcPr>
            <w:tcW w:w="729" w:type="dxa"/>
          </w:tcPr>
          <w:p w14:paraId="41CCDDCC" w14:textId="77777777" w:rsidR="00C93B48" w:rsidRPr="0089005F" w:rsidRDefault="00C93B48" w:rsidP="005E3F25">
            <w:pPr>
              <w:rPr>
                <w:rFonts w:eastAsia="Arial Unicode MS"/>
                <w:sz w:val="24"/>
                <w:szCs w:val="24"/>
              </w:rPr>
            </w:pPr>
          </w:p>
        </w:tc>
        <w:tc>
          <w:tcPr>
            <w:tcW w:w="1080" w:type="dxa"/>
          </w:tcPr>
          <w:p w14:paraId="6B65B206" w14:textId="5E3798E5"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376B84FE" w14:textId="6D422418"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839" w:type="dxa"/>
          </w:tcPr>
          <w:p w14:paraId="32D9E502" w14:textId="5FBCD1BE"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r>
      <w:tr w:rsidR="00243329" w:rsidRPr="0089005F" w14:paraId="03909539" w14:textId="77777777" w:rsidTr="00243329">
        <w:tc>
          <w:tcPr>
            <w:tcW w:w="2448" w:type="dxa"/>
          </w:tcPr>
          <w:p w14:paraId="05D06897" w14:textId="1B4D5140" w:rsidR="00BA12A5" w:rsidRPr="0089005F" w:rsidRDefault="00BA12A5" w:rsidP="005E3F25">
            <w:pPr>
              <w:rPr>
                <w:rFonts w:eastAsia="Arial Unicode MS"/>
                <w:sz w:val="24"/>
                <w:szCs w:val="24"/>
              </w:rPr>
            </w:pPr>
            <w:r w:rsidRPr="0089005F">
              <w:rPr>
                <w:sz w:val="24"/>
                <w:szCs w:val="24"/>
              </w:rPr>
              <w:t xml:space="preserve">IFQ reported manually (if applicable) </w:t>
            </w:r>
          </w:p>
        </w:tc>
        <w:tc>
          <w:tcPr>
            <w:tcW w:w="1080" w:type="dxa"/>
          </w:tcPr>
          <w:p w14:paraId="27490CE6" w14:textId="77777777" w:rsidR="00BA12A5" w:rsidRPr="0089005F" w:rsidRDefault="00BA12A5" w:rsidP="005E3F25">
            <w:pPr>
              <w:rPr>
                <w:rFonts w:eastAsia="Arial Unicode MS"/>
                <w:sz w:val="24"/>
                <w:szCs w:val="24"/>
              </w:rPr>
            </w:pPr>
          </w:p>
        </w:tc>
        <w:tc>
          <w:tcPr>
            <w:tcW w:w="1053" w:type="dxa"/>
          </w:tcPr>
          <w:p w14:paraId="38809531" w14:textId="1D5CA247" w:rsidR="00BA12A5"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197" w:type="dxa"/>
          </w:tcPr>
          <w:p w14:paraId="37E85723" w14:textId="77777777" w:rsidR="00BA12A5" w:rsidRPr="0089005F" w:rsidRDefault="00BA12A5" w:rsidP="005E3F25">
            <w:pPr>
              <w:rPr>
                <w:rFonts w:eastAsia="Arial Unicode MS"/>
                <w:sz w:val="24"/>
                <w:szCs w:val="24"/>
              </w:rPr>
            </w:pPr>
          </w:p>
        </w:tc>
        <w:tc>
          <w:tcPr>
            <w:tcW w:w="729" w:type="dxa"/>
          </w:tcPr>
          <w:p w14:paraId="6763A77D" w14:textId="77777777" w:rsidR="00BA12A5" w:rsidRPr="0089005F" w:rsidRDefault="00BA12A5" w:rsidP="005E3F25">
            <w:pPr>
              <w:rPr>
                <w:rFonts w:eastAsia="Arial Unicode MS"/>
                <w:sz w:val="24"/>
                <w:szCs w:val="24"/>
              </w:rPr>
            </w:pPr>
          </w:p>
        </w:tc>
        <w:tc>
          <w:tcPr>
            <w:tcW w:w="1080" w:type="dxa"/>
          </w:tcPr>
          <w:p w14:paraId="751D5514" w14:textId="77777777" w:rsidR="00BA12A5" w:rsidRPr="0089005F" w:rsidRDefault="00BA12A5" w:rsidP="005E3F25">
            <w:pPr>
              <w:rPr>
                <w:rFonts w:eastAsia="Arial Unicode MS"/>
                <w:sz w:val="24"/>
                <w:szCs w:val="24"/>
              </w:rPr>
            </w:pPr>
          </w:p>
        </w:tc>
        <w:tc>
          <w:tcPr>
            <w:tcW w:w="1080" w:type="dxa"/>
          </w:tcPr>
          <w:p w14:paraId="0155C4F9" w14:textId="77777777" w:rsidR="00BA12A5" w:rsidRPr="0089005F" w:rsidRDefault="00BA12A5" w:rsidP="005E3F25">
            <w:pPr>
              <w:rPr>
                <w:rFonts w:eastAsia="Arial Unicode MS"/>
                <w:sz w:val="24"/>
                <w:szCs w:val="24"/>
              </w:rPr>
            </w:pPr>
          </w:p>
        </w:tc>
        <w:tc>
          <w:tcPr>
            <w:tcW w:w="839" w:type="dxa"/>
          </w:tcPr>
          <w:p w14:paraId="52723CBA" w14:textId="77777777" w:rsidR="00BA12A5" w:rsidRPr="0089005F" w:rsidRDefault="00BA12A5" w:rsidP="005E3F25">
            <w:pPr>
              <w:rPr>
                <w:rFonts w:eastAsia="Arial Unicode MS"/>
                <w:sz w:val="24"/>
                <w:szCs w:val="24"/>
              </w:rPr>
            </w:pPr>
          </w:p>
        </w:tc>
      </w:tr>
      <w:tr w:rsidR="00C93B48" w:rsidRPr="0089005F" w14:paraId="03D7B054" w14:textId="77777777" w:rsidTr="00243329">
        <w:tc>
          <w:tcPr>
            <w:tcW w:w="2448" w:type="dxa"/>
          </w:tcPr>
          <w:p w14:paraId="5CB96EFE" w14:textId="3814E5D5" w:rsidR="00C93B48" w:rsidRPr="0089005F" w:rsidRDefault="00C93B48" w:rsidP="005E3F25">
            <w:pPr>
              <w:rPr>
                <w:rFonts w:eastAsia="Arial Unicode MS"/>
                <w:sz w:val="24"/>
                <w:szCs w:val="24"/>
              </w:rPr>
            </w:pPr>
            <w:r w:rsidRPr="0089005F">
              <w:rPr>
                <w:sz w:val="24"/>
                <w:szCs w:val="24"/>
              </w:rPr>
              <w:t>ADF&amp;G Processor code</w:t>
            </w:r>
          </w:p>
        </w:tc>
        <w:tc>
          <w:tcPr>
            <w:tcW w:w="1080" w:type="dxa"/>
          </w:tcPr>
          <w:p w14:paraId="50E3E475" w14:textId="715D399B"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53" w:type="dxa"/>
          </w:tcPr>
          <w:p w14:paraId="51C042B5" w14:textId="452BC505"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197" w:type="dxa"/>
          </w:tcPr>
          <w:p w14:paraId="57CBEA4D" w14:textId="10C327E0"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729" w:type="dxa"/>
          </w:tcPr>
          <w:p w14:paraId="44E86FED" w14:textId="104EC1AF"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241ABCC7" w14:textId="72D2A62A"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30C8E46D" w14:textId="0315D715"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839" w:type="dxa"/>
          </w:tcPr>
          <w:p w14:paraId="25F0040A" w14:textId="562F9AFC"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r>
      <w:tr w:rsidR="00C93B48" w:rsidRPr="0089005F" w14:paraId="5C11CF3E" w14:textId="77777777" w:rsidTr="00243329">
        <w:tc>
          <w:tcPr>
            <w:tcW w:w="2448" w:type="dxa"/>
          </w:tcPr>
          <w:p w14:paraId="1372CBD4" w14:textId="6806D159" w:rsidR="00C93B48" w:rsidRPr="0089005F" w:rsidRDefault="00C93B48" w:rsidP="005E3F25">
            <w:pPr>
              <w:rPr>
                <w:rFonts w:eastAsia="Arial Unicode MS"/>
                <w:sz w:val="24"/>
                <w:szCs w:val="24"/>
              </w:rPr>
            </w:pPr>
            <w:r w:rsidRPr="0089005F">
              <w:rPr>
                <w:sz w:val="24"/>
                <w:szCs w:val="24"/>
              </w:rPr>
              <w:t>Federal Processor Permit</w:t>
            </w:r>
          </w:p>
        </w:tc>
        <w:tc>
          <w:tcPr>
            <w:tcW w:w="1080" w:type="dxa"/>
          </w:tcPr>
          <w:p w14:paraId="36022D27" w14:textId="34040826"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53" w:type="dxa"/>
          </w:tcPr>
          <w:p w14:paraId="0C8B004C" w14:textId="77777777" w:rsidR="00C93B48" w:rsidRPr="0089005F" w:rsidRDefault="00C93B48" w:rsidP="005E3F25">
            <w:pPr>
              <w:rPr>
                <w:rFonts w:eastAsia="Arial Unicode MS"/>
                <w:sz w:val="24"/>
                <w:szCs w:val="24"/>
              </w:rPr>
            </w:pPr>
          </w:p>
        </w:tc>
        <w:tc>
          <w:tcPr>
            <w:tcW w:w="1197" w:type="dxa"/>
          </w:tcPr>
          <w:p w14:paraId="4B970FE4" w14:textId="77777777" w:rsidR="00C93B48" w:rsidRPr="0089005F" w:rsidRDefault="00C93B48" w:rsidP="005E3F25">
            <w:pPr>
              <w:rPr>
                <w:rFonts w:eastAsia="Arial Unicode MS"/>
                <w:sz w:val="24"/>
                <w:szCs w:val="24"/>
              </w:rPr>
            </w:pPr>
          </w:p>
        </w:tc>
        <w:tc>
          <w:tcPr>
            <w:tcW w:w="729" w:type="dxa"/>
          </w:tcPr>
          <w:p w14:paraId="7D498513" w14:textId="2F8B53B7"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088335A6" w14:textId="516F157B"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2CADCBA4" w14:textId="4062108B"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839" w:type="dxa"/>
          </w:tcPr>
          <w:p w14:paraId="226A1E1C" w14:textId="77777777" w:rsidR="00C93B48" w:rsidRPr="0089005F" w:rsidRDefault="00C93B48" w:rsidP="005E3F25">
            <w:pPr>
              <w:rPr>
                <w:rFonts w:eastAsia="Arial Unicode MS"/>
                <w:sz w:val="24"/>
                <w:szCs w:val="24"/>
              </w:rPr>
            </w:pPr>
          </w:p>
        </w:tc>
      </w:tr>
      <w:tr w:rsidR="00C93B48" w:rsidRPr="0089005F" w14:paraId="5F91AB8C" w14:textId="77777777" w:rsidTr="00243329">
        <w:tc>
          <w:tcPr>
            <w:tcW w:w="2448" w:type="dxa"/>
          </w:tcPr>
          <w:p w14:paraId="32486AC5" w14:textId="31BE7EDD" w:rsidR="00C93B48" w:rsidRPr="0089005F" w:rsidRDefault="00C93B48" w:rsidP="005E3F25">
            <w:pPr>
              <w:rPr>
                <w:rFonts w:eastAsia="Arial Unicode MS"/>
                <w:sz w:val="24"/>
                <w:szCs w:val="24"/>
              </w:rPr>
            </w:pPr>
            <w:r w:rsidRPr="0089005F">
              <w:rPr>
                <w:sz w:val="24"/>
                <w:szCs w:val="24"/>
              </w:rPr>
              <w:t>Registered buyer permit</w:t>
            </w:r>
          </w:p>
        </w:tc>
        <w:tc>
          <w:tcPr>
            <w:tcW w:w="1080" w:type="dxa"/>
          </w:tcPr>
          <w:p w14:paraId="1F34DAF7" w14:textId="77777777" w:rsidR="00C93B48" w:rsidRPr="0089005F" w:rsidRDefault="00C93B48" w:rsidP="005E3F25">
            <w:pPr>
              <w:rPr>
                <w:rFonts w:eastAsia="Arial Unicode MS"/>
                <w:sz w:val="24"/>
                <w:szCs w:val="24"/>
              </w:rPr>
            </w:pPr>
          </w:p>
        </w:tc>
        <w:tc>
          <w:tcPr>
            <w:tcW w:w="1053" w:type="dxa"/>
          </w:tcPr>
          <w:p w14:paraId="49C0EF93" w14:textId="312F77D0"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197" w:type="dxa"/>
          </w:tcPr>
          <w:p w14:paraId="09B3BCF0" w14:textId="77777777" w:rsidR="00C93B48" w:rsidRPr="0089005F" w:rsidRDefault="00C93B48" w:rsidP="005E3F25">
            <w:pPr>
              <w:rPr>
                <w:rFonts w:eastAsia="Arial Unicode MS"/>
                <w:sz w:val="24"/>
                <w:szCs w:val="24"/>
              </w:rPr>
            </w:pPr>
          </w:p>
        </w:tc>
        <w:tc>
          <w:tcPr>
            <w:tcW w:w="729" w:type="dxa"/>
          </w:tcPr>
          <w:p w14:paraId="4F63F131" w14:textId="111750F9"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4828D2DF" w14:textId="77777777" w:rsidR="00C93B48" w:rsidRPr="0089005F" w:rsidRDefault="00C93B48" w:rsidP="005E3F25">
            <w:pPr>
              <w:rPr>
                <w:rFonts w:eastAsia="Arial Unicode MS"/>
                <w:sz w:val="24"/>
                <w:szCs w:val="24"/>
              </w:rPr>
            </w:pPr>
          </w:p>
        </w:tc>
        <w:tc>
          <w:tcPr>
            <w:tcW w:w="1080" w:type="dxa"/>
          </w:tcPr>
          <w:p w14:paraId="612E8855" w14:textId="77777777" w:rsidR="00C93B48" w:rsidRPr="0089005F" w:rsidRDefault="00C93B48" w:rsidP="005E3F25">
            <w:pPr>
              <w:rPr>
                <w:rFonts w:eastAsia="Arial Unicode MS"/>
                <w:sz w:val="24"/>
                <w:szCs w:val="24"/>
              </w:rPr>
            </w:pPr>
          </w:p>
        </w:tc>
        <w:tc>
          <w:tcPr>
            <w:tcW w:w="839" w:type="dxa"/>
          </w:tcPr>
          <w:p w14:paraId="5130FE1E" w14:textId="77777777" w:rsidR="00C93B48" w:rsidRPr="0089005F" w:rsidRDefault="00C93B48" w:rsidP="005E3F25">
            <w:pPr>
              <w:rPr>
                <w:rFonts w:eastAsia="Arial Unicode MS"/>
                <w:sz w:val="24"/>
                <w:szCs w:val="24"/>
              </w:rPr>
            </w:pPr>
          </w:p>
        </w:tc>
      </w:tr>
      <w:tr w:rsidR="00243329" w:rsidRPr="0089005F" w14:paraId="3729A442" w14:textId="77777777" w:rsidTr="00243329">
        <w:tc>
          <w:tcPr>
            <w:tcW w:w="2448" w:type="dxa"/>
          </w:tcPr>
          <w:p w14:paraId="726F1437" w14:textId="399571B6" w:rsidR="00BA12A5" w:rsidRPr="0089005F" w:rsidRDefault="00BA12A5" w:rsidP="005E3F25">
            <w:pPr>
              <w:rPr>
                <w:rFonts w:eastAsia="Arial Unicode MS"/>
                <w:sz w:val="24"/>
                <w:szCs w:val="24"/>
              </w:rPr>
            </w:pPr>
            <w:r w:rsidRPr="0089005F">
              <w:rPr>
                <w:sz w:val="24"/>
                <w:szCs w:val="24"/>
              </w:rPr>
              <w:t>Registered Crab Receiver</w:t>
            </w:r>
          </w:p>
        </w:tc>
        <w:tc>
          <w:tcPr>
            <w:tcW w:w="1080" w:type="dxa"/>
          </w:tcPr>
          <w:p w14:paraId="2A677393" w14:textId="77777777" w:rsidR="00BA12A5" w:rsidRPr="0089005F" w:rsidRDefault="00BA12A5" w:rsidP="005E3F25">
            <w:pPr>
              <w:rPr>
                <w:rFonts w:eastAsia="Arial Unicode MS"/>
                <w:sz w:val="24"/>
                <w:szCs w:val="24"/>
              </w:rPr>
            </w:pPr>
          </w:p>
        </w:tc>
        <w:tc>
          <w:tcPr>
            <w:tcW w:w="1053" w:type="dxa"/>
          </w:tcPr>
          <w:p w14:paraId="5DC98FF7" w14:textId="77777777" w:rsidR="00BA12A5" w:rsidRPr="0089005F" w:rsidRDefault="00BA12A5" w:rsidP="005E3F25">
            <w:pPr>
              <w:rPr>
                <w:rFonts w:eastAsia="Arial Unicode MS"/>
                <w:sz w:val="24"/>
                <w:szCs w:val="24"/>
              </w:rPr>
            </w:pPr>
          </w:p>
        </w:tc>
        <w:tc>
          <w:tcPr>
            <w:tcW w:w="1197" w:type="dxa"/>
          </w:tcPr>
          <w:p w14:paraId="18A4CE19" w14:textId="75030092" w:rsidR="00BA12A5"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729" w:type="dxa"/>
          </w:tcPr>
          <w:p w14:paraId="058366FC" w14:textId="77777777" w:rsidR="00BA12A5" w:rsidRPr="0089005F" w:rsidRDefault="00BA12A5" w:rsidP="005E3F25">
            <w:pPr>
              <w:rPr>
                <w:rFonts w:eastAsia="Arial Unicode MS"/>
                <w:sz w:val="24"/>
                <w:szCs w:val="24"/>
              </w:rPr>
            </w:pPr>
          </w:p>
        </w:tc>
        <w:tc>
          <w:tcPr>
            <w:tcW w:w="1080" w:type="dxa"/>
          </w:tcPr>
          <w:p w14:paraId="1D12731E" w14:textId="77777777" w:rsidR="00BA12A5" w:rsidRPr="0089005F" w:rsidRDefault="00BA12A5" w:rsidP="005E3F25">
            <w:pPr>
              <w:rPr>
                <w:rFonts w:eastAsia="Arial Unicode MS"/>
                <w:sz w:val="24"/>
                <w:szCs w:val="24"/>
              </w:rPr>
            </w:pPr>
          </w:p>
        </w:tc>
        <w:tc>
          <w:tcPr>
            <w:tcW w:w="1080" w:type="dxa"/>
          </w:tcPr>
          <w:p w14:paraId="67D707C2" w14:textId="77777777" w:rsidR="00BA12A5" w:rsidRPr="0089005F" w:rsidRDefault="00BA12A5" w:rsidP="005E3F25">
            <w:pPr>
              <w:rPr>
                <w:rFonts w:eastAsia="Arial Unicode MS"/>
                <w:sz w:val="24"/>
                <w:szCs w:val="24"/>
              </w:rPr>
            </w:pPr>
          </w:p>
        </w:tc>
        <w:tc>
          <w:tcPr>
            <w:tcW w:w="839" w:type="dxa"/>
          </w:tcPr>
          <w:p w14:paraId="3F5190B7" w14:textId="77777777" w:rsidR="00BA12A5" w:rsidRPr="0089005F" w:rsidRDefault="00BA12A5" w:rsidP="005E3F25">
            <w:pPr>
              <w:rPr>
                <w:rFonts w:eastAsia="Arial Unicode MS"/>
                <w:sz w:val="24"/>
                <w:szCs w:val="24"/>
              </w:rPr>
            </w:pPr>
          </w:p>
        </w:tc>
      </w:tr>
      <w:tr w:rsidR="00C93B48" w:rsidRPr="0089005F" w14:paraId="77008796" w14:textId="77777777" w:rsidTr="00243329">
        <w:tc>
          <w:tcPr>
            <w:tcW w:w="2448" w:type="dxa"/>
          </w:tcPr>
          <w:p w14:paraId="2008ACD5" w14:textId="6A5E871E" w:rsidR="00C93B48" w:rsidRPr="0089005F" w:rsidRDefault="00C93B48" w:rsidP="005E3F25">
            <w:pPr>
              <w:rPr>
                <w:sz w:val="24"/>
                <w:szCs w:val="24"/>
              </w:rPr>
            </w:pPr>
            <w:r w:rsidRPr="0089005F">
              <w:rPr>
                <w:sz w:val="24"/>
                <w:szCs w:val="24"/>
              </w:rPr>
              <w:t>CFEC permit(s)</w:t>
            </w:r>
          </w:p>
        </w:tc>
        <w:tc>
          <w:tcPr>
            <w:tcW w:w="1080" w:type="dxa"/>
          </w:tcPr>
          <w:p w14:paraId="07DB26B2" w14:textId="7CD39A9D"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53" w:type="dxa"/>
          </w:tcPr>
          <w:p w14:paraId="7D6840CB" w14:textId="01CE06D8"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197" w:type="dxa"/>
          </w:tcPr>
          <w:p w14:paraId="238AAC8D" w14:textId="2C6BFFE3"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729" w:type="dxa"/>
          </w:tcPr>
          <w:p w14:paraId="1A0A59FE" w14:textId="4D88DA5A"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1A2B24AA" w14:textId="6C8DF96C"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1080" w:type="dxa"/>
          </w:tcPr>
          <w:p w14:paraId="042A5ADD" w14:textId="19225AED"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c>
          <w:tcPr>
            <w:tcW w:w="839" w:type="dxa"/>
          </w:tcPr>
          <w:p w14:paraId="67EC803D" w14:textId="62F095ED" w:rsidR="00C93B48" w:rsidRPr="0089005F" w:rsidRDefault="00C93B48" w:rsidP="005E3F25">
            <w:pPr>
              <w:rPr>
                <w:rFonts w:eastAsia="Arial Unicode MS"/>
                <w:sz w:val="24"/>
                <w:szCs w:val="24"/>
              </w:rPr>
            </w:pPr>
            <w:r w:rsidRPr="0089005F">
              <w:rPr>
                <w:rFonts w:ascii="MS Mincho" w:eastAsia="MS Mincho" w:hAnsi="MS Mincho" w:cs="MS Mincho" w:hint="eastAsia"/>
                <w:sz w:val="24"/>
                <w:szCs w:val="24"/>
              </w:rPr>
              <w:t>✔</w:t>
            </w:r>
          </w:p>
        </w:tc>
      </w:tr>
      <w:tr w:rsidR="00243329" w:rsidRPr="0089005F" w14:paraId="7695C02F" w14:textId="77777777" w:rsidTr="00243329">
        <w:tc>
          <w:tcPr>
            <w:tcW w:w="2448" w:type="dxa"/>
          </w:tcPr>
          <w:p w14:paraId="41CE674F" w14:textId="69FACECC" w:rsidR="00BA12A5" w:rsidRPr="0089005F" w:rsidRDefault="00BA12A5" w:rsidP="005E3F25">
            <w:pPr>
              <w:rPr>
                <w:sz w:val="24"/>
                <w:szCs w:val="24"/>
              </w:rPr>
            </w:pPr>
            <w:r w:rsidRPr="0089005F">
              <w:rPr>
                <w:sz w:val="24"/>
                <w:szCs w:val="24"/>
              </w:rPr>
              <w:t>Partial delivery (if applicable)</w:t>
            </w:r>
          </w:p>
        </w:tc>
        <w:tc>
          <w:tcPr>
            <w:tcW w:w="1080" w:type="dxa"/>
          </w:tcPr>
          <w:p w14:paraId="265E1C11" w14:textId="77777777" w:rsidR="00BA12A5" w:rsidRPr="0089005F" w:rsidRDefault="00BA12A5" w:rsidP="005E3F25">
            <w:pPr>
              <w:rPr>
                <w:sz w:val="24"/>
                <w:szCs w:val="24"/>
              </w:rPr>
            </w:pPr>
          </w:p>
        </w:tc>
        <w:tc>
          <w:tcPr>
            <w:tcW w:w="1053" w:type="dxa"/>
          </w:tcPr>
          <w:p w14:paraId="03676DE7" w14:textId="77777777" w:rsidR="00BA12A5" w:rsidRPr="0089005F" w:rsidRDefault="00BA12A5" w:rsidP="005E3F25">
            <w:pPr>
              <w:rPr>
                <w:sz w:val="24"/>
                <w:szCs w:val="24"/>
              </w:rPr>
            </w:pPr>
          </w:p>
        </w:tc>
        <w:tc>
          <w:tcPr>
            <w:tcW w:w="1197" w:type="dxa"/>
          </w:tcPr>
          <w:p w14:paraId="31EFF376" w14:textId="22BB603F" w:rsidR="00BA12A5" w:rsidRPr="0089005F" w:rsidRDefault="00C93B48" w:rsidP="005E3F25">
            <w:pPr>
              <w:rPr>
                <w:sz w:val="24"/>
                <w:szCs w:val="24"/>
              </w:rPr>
            </w:pPr>
            <w:r w:rsidRPr="0089005F">
              <w:rPr>
                <w:rFonts w:ascii="MS Mincho" w:eastAsia="MS Mincho" w:hAnsi="MS Mincho" w:cs="MS Mincho" w:hint="eastAsia"/>
                <w:sz w:val="24"/>
                <w:szCs w:val="24"/>
              </w:rPr>
              <w:t>✔</w:t>
            </w:r>
          </w:p>
        </w:tc>
        <w:tc>
          <w:tcPr>
            <w:tcW w:w="729" w:type="dxa"/>
          </w:tcPr>
          <w:p w14:paraId="5D5BC6B7" w14:textId="77777777" w:rsidR="00BA12A5" w:rsidRPr="0089005F" w:rsidRDefault="00BA12A5" w:rsidP="005E3F25">
            <w:pPr>
              <w:rPr>
                <w:sz w:val="24"/>
                <w:szCs w:val="24"/>
              </w:rPr>
            </w:pPr>
          </w:p>
        </w:tc>
        <w:tc>
          <w:tcPr>
            <w:tcW w:w="1080" w:type="dxa"/>
          </w:tcPr>
          <w:p w14:paraId="24E333F2" w14:textId="77777777" w:rsidR="00BA12A5" w:rsidRPr="0089005F" w:rsidRDefault="00BA12A5" w:rsidP="005E3F25">
            <w:pPr>
              <w:rPr>
                <w:sz w:val="24"/>
                <w:szCs w:val="24"/>
              </w:rPr>
            </w:pPr>
          </w:p>
        </w:tc>
        <w:tc>
          <w:tcPr>
            <w:tcW w:w="1080" w:type="dxa"/>
          </w:tcPr>
          <w:p w14:paraId="3B4CA01C" w14:textId="77777777" w:rsidR="00BA12A5" w:rsidRPr="0089005F" w:rsidRDefault="00BA12A5" w:rsidP="005E3F25">
            <w:pPr>
              <w:rPr>
                <w:sz w:val="24"/>
                <w:szCs w:val="24"/>
              </w:rPr>
            </w:pPr>
          </w:p>
        </w:tc>
        <w:tc>
          <w:tcPr>
            <w:tcW w:w="839" w:type="dxa"/>
          </w:tcPr>
          <w:p w14:paraId="05A719CF" w14:textId="77777777" w:rsidR="00BA12A5" w:rsidRPr="0089005F" w:rsidRDefault="00BA12A5" w:rsidP="005E3F25">
            <w:pPr>
              <w:rPr>
                <w:sz w:val="24"/>
                <w:szCs w:val="24"/>
              </w:rPr>
            </w:pPr>
          </w:p>
        </w:tc>
      </w:tr>
      <w:tr w:rsidR="00C93B48" w:rsidRPr="0089005F" w14:paraId="2489C77A" w14:textId="77777777" w:rsidTr="00243329">
        <w:tc>
          <w:tcPr>
            <w:tcW w:w="2448" w:type="dxa"/>
          </w:tcPr>
          <w:p w14:paraId="4512E748" w14:textId="54B64E23" w:rsidR="00C93B48" w:rsidRPr="0089005F" w:rsidRDefault="00C93B48" w:rsidP="005E3F25">
            <w:pPr>
              <w:rPr>
                <w:sz w:val="24"/>
                <w:szCs w:val="24"/>
              </w:rPr>
            </w:pPr>
            <w:r w:rsidRPr="0089005F">
              <w:rPr>
                <w:sz w:val="24"/>
                <w:szCs w:val="24"/>
              </w:rPr>
              <w:t>NMFS ID &amp; IFQ/CDQ permits</w:t>
            </w:r>
          </w:p>
        </w:tc>
        <w:tc>
          <w:tcPr>
            <w:tcW w:w="1080" w:type="dxa"/>
          </w:tcPr>
          <w:p w14:paraId="013F9D50" w14:textId="77777777" w:rsidR="00C93B48" w:rsidRPr="0089005F" w:rsidRDefault="00C93B48" w:rsidP="005E3F25">
            <w:pPr>
              <w:rPr>
                <w:sz w:val="24"/>
                <w:szCs w:val="24"/>
              </w:rPr>
            </w:pPr>
          </w:p>
        </w:tc>
        <w:tc>
          <w:tcPr>
            <w:tcW w:w="1053" w:type="dxa"/>
          </w:tcPr>
          <w:p w14:paraId="0082A59D" w14:textId="2FBA7928"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1197" w:type="dxa"/>
          </w:tcPr>
          <w:p w14:paraId="2F181735" w14:textId="24ED5349"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729" w:type="dxa"/>
          </w:tcPr>
          <w:p w14:paraId="4A3F20CF" w14:textId="77777777" w:rsidR="00C93B48" w:rsidRPr="0089005F" w:rsidRDefault="00C93B48" w:rsidP="005E3F25">
            <w:pPr>
              <w:rPr>
                <w:sz w:val="24"/>
                <w:szCs w:val="24"/>
              </w:rPr>
            </w:pPr>
          </w:p>
        </w:tc>
        <w:tc>
          <w:tcPr>
            <w:tcW w:w="1080" w:type="dxa"/>
          </w:tcPr>
          <w:p w14:paraId="72DA7A81" w14:textId="77777777" w:rsidR="00C93B48" w:rsidRPr="0089005F" w:rsidRDefault="00C93B48" w:rsidP="005E3F25">
            <w:pPr>
              <w:rPr>
                <w:sz w:val="24"/>
                <w:szCs w:val="24"/>
              </w:rPr>
            </w:pPr>
          </w:p>
        </w:tc>
        <w:tc>
          <w:tcPr>
            <w:tcW w:w="1080" w:type="dxa"/>
          </w:tcPr>
          <w:p w14:paraId="429A8C2B" w14:textId="77777777" w:rsidR="00C93B48" w:rsidRPr="0089005F" w:rsidRDefault="00C93B48" w:rsidP="005E3F25">
            <w:pPr>
              <w:rPr>
                <w:sz w:val="24"/>
                <w:szCs w:val="24"/>
              </w:rPr>
            </w:pPr>
          </w:p>
        </w:tc>
        <w:tc>
          <w:tcPr>
            <w:tcW w:w="839" w:type="dxa"/>
          </w:tcPr>
          <w:p w14:paraId="3E001747" w14:textId="77777777" w:rsidR="00C93B48" w:rsidRPr="0089005F" w:rsidRDefault="00C93B48" w:rsidP="005E3F25">
            <w:pPr>
              <w:rPr>
                <w:sz w:val="24"/>
                <w:szCs w:val="24"/>
              </w:rPr>
            </w:pPr>
          </w:p>
        </w:tc>
      </w:tr>
      <w:tr w:rsidR="00C93B48" w:rsidRPr="0089005F" w14:paraId="6C71112B" w14:textId="77777777" w:rsidTr="00243329">
        <w:tc>
          <w:tcPr>
            <w:tcW w:w="2448" w:type="dxa"/>
          </w:tcPr>
          <w:p w14:paraId="52C36664" w14:textId="48AC868C" w:rsidR="00C93B48" w:rsidRPr="0089005F" w:rsidRDefault="00C93B48" w:rsidP="005E3F25">
            <w:pPr>
              <w:rPr>
                <w:sz w:val="24"/>
                <w:szCs w:val="24"/>
              </w:rPr>
            </w:pPr>
            <w:r w:rsidRPr="0089005F">
              <w:rPr>
                <w:sz w:val="24"/>
                <w:szCs w:val="24"/>
              </w:rPr>
              <w:t>Management program and ID number (if applicable)</w:t>
            </w:r>
          </w:p>
        </w:tc>
        <w:tc>
          <w:tcPr>
            <w:tcW w:w="1080" w:type="dxa"/>
          </w:tcPr>
          <w:p w14:paraId="2D3BDA6E" w14:textId="4D050694"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1053" w:type="dxa"/>
          </w:tcPr>
          <w:p w14:paraId="6C37681A" w14:textId="117C497A"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1197" w:type="dxa"/>
          </w:tcPr>
          <w:p w14:paraId="24A1ABDA" w14:textId="58A86E74"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729" w:type="dxa"/>
          </w:tcPr>
          <w:p w14:paraId="694A8E27" w14:textId="1EB24B77"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1080" w:type="dxa"/>
          </w:tcPr>
          <w:p w14:paraId="6C3C64B4" w14:textId="66BB14B7"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1080" w:type="dxa"/>
          </w:tcPr>
          <w:p w14:paraId="63F034DD" w14:textId="5CE7A850"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839" w:type="dxa"/>
          </w:tcPr>
          <w:p w14:paraId="1128FCA5" w14:textId="37468CCA" w:rsidR="00C93B48" w:rsidRPr="0089005F" w:rsidRDefault="00C93B48" w:rsidP="005E3F25">
            <w:pPr>
              <w:rPr>
                <w:sz w:val="24"/>
                <w:szCs w:val="24"/>
              </w:rPr>
            </w:pPr>
            <w:r w:rsidRPr="0089005F">
              <w:rPr>
                <w:rFonts w:ascii="MS Mincho" w:eastAsia="MS Mincho" w:hAnsi="MS Mincho" w:cs="MS Mincho" w:hint="eastAsia"/>
                <w:sz w:val="24"/>
                <w:szCs w:val="24"/>
              </w:rPr>
              <w:t>✔</w:t>
            </w:r>
          </w:p>
        </w:tc>
      </w:tr>
      <w:tr w:rsidR="00C93B48" w:rsidRPr="0089005F" w14:paraId="6502E85E" w14:textId="77777777" w:rsidTr="00243329">
        <w:tc>
          <w:tcPr>
            <w:tcW w:w="2448" w:type="dxa"/>
          </w:tcPr>
          <w:p w14:paraId="227EF98C" w14:textId="3B995403" w:rsidR="00C93B48" w:rsidRPr="0089005F" w:rsidRDefault="00C93B48" w:rsidP="005E3F25">
            <w:pPr>
              <w:rPr>
                <w:sz w:val="24"/>
                <w:szCs w:val="24"/>
              </w:rPr>
            </w:pPr>
            <w:r w:rsidRPr="0089005F">
              <w:rPr>
                <w:sz w:val="24"/>
                <w:szCs w:val="24"/>
              </w:rPr>
              <w:t>ADF&amp;G statistical area(s) fished</w:t>
            </w:r>
          </w:p>
        </w:tc>
        <w:tc>
          <w:tcPr>
            <w:tcW w:w="1080" w:type="dxa"/>
          </w:tcPr>
          <w:p w14:paraId="7C382C19" w14:textId="5266EB8F"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1053" w:type="dxa"/>
          </w:tcPr>
          <w:p w14:paraId="1200BCC9" w14:textId="008DD647"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1197" w:type="dxa"/>
          </w:tcPr>
          <w:p w14:paraId="41572EAE" w14:textId="7DCB0928"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729" w:type="dxa"/>
          </w:tcPr>
          <w:p w14:paraId="48A6A3E0" w14:textId="2F18AD6D"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1080" w:type="dxa"/>
          </w:tcPr>
          <w:p w14:paraId="3BE999F9" w14:textId="2AA4C556"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1080" w:type="dxa"/>
          </w:tcPr>
          <w:p w14:paraId="0BC4B7E2" w14:textId="760BFCC2"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839" w:type="dxa"/>
          </w:tcPr>
          <w:p w14:paraId="14CF0516" w14:textId="4D9E536C" w:rsidR="00C93B48" w:rsidRPr="0089005F" w:rsidRDefault="00C93B48" w:rsidP="005E3F25">
            <w:pPr>
              <w:rPr>
                <w:sz w:val="24"/>
                <w:szCs w:val="24"/>
              </w:rPr>
            </w:pPr>
            <w:r w:rsidRPr="0089005F">
              <w:rPr>
                <w:rFonts w:ascii="MS Mincho" w:eastAsia="MS Mincho" w:hAnsi="MS Mincho" w:cs="MS Mincho" w:hint="eastAsia"/>
                <w:sz w:val="24"/>
                <w:szCs w:val="24"/>
              </w:rPr>
              <w:t>✔</w:t>
            </w:r>
          </w:p>
        </w:tc>
      </w:tr>
      <w:tr w:rsidR="00C93B48" w:rsidRPr="0089005F" w14:paraId="1BBC3D24" w14:textId="77777777" w:rsidTr="00243329">
        <w:tc>
          <w:tcPr>
            <w:tcW w:w="2448" w:type="dxa"/>
          </w:tcPr>
          <w:p w14:paraId="15B6CFB1" w14:textId="1F82556A" w:rsidR="00C93B48" w:rsidRPr="0089005F" w:rsidRDefault="00C93B48" w:rsidP="005E3F25">
            <w:pPr>
              <w:rPr>
                <w:sz w:val="24"/>
                <w:szCs w:val="24"/>
              </w:rPr>
            </w:pPr>
            <w:r w:rsidRPr="0089005F">
              <w:rPr>
                <w:sz w:val="24"/>
                <w:szCs w:val="24"/>
              </w:rPr>
              <w:t>Itemized catch information (species, weights, conditions and disposition codes)</w:t>
            </w:r>
          </w:p>
        </w:tc>
        <w:tc>
          <w:tcPr>
            <w:tcW w:w="1080" w:type="dxa"/>
          </w:tcPr>
          <w:p w14:paraId="214A7133" w14:textId="0F59D1DC"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1053" w:type="dxa"/>
          </w:tcPr>
          <w:p w14:paraId="3FE57856" w14:textId="3BD95297"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1197" w:type="dxa"/>
          </w:tcPr>
          <w:p w14:paraId="614647AB" w14:textId="23201D10"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729" w:type="dxa"/>
          </w:tcPr>
          <w:p w14:paraId="60384F73" w14:textId="0C12E1A9"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1080" w:type="dxa"/>
          </w:tcPr>
          <w:p w14:paraId="6B4CD0EE" w14:textId="5DA3F733"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1080" w:type="dxa"/>
          </w:tcPr>
          <w:p w14:paraId="7CF838B6" w14:textId="40E7351E"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839" w:type="dxa"/>
          </w:tcPr>
          <w:p w14:paraId="59A4A0DE" w14:textId="0884B82D" w:rsidR="00C93B48" w:rsidRPr="0089005F" w:rsidRDefault="00C93B48" w:rsidP="005E3F25">
            <w:pPr>
              <w:rPr>
                <w:sz w:val="24"/>
                <w:szCs w:val="24"/>
              </w:rPr>
            </w:pPr>
            <w:r w:rsidRPr="0089005F">
              <w:rPr>
                <w:rFonts w:ascii="MS Mincho" w:eastAsia="MS Mincho" w:hAnsi="MS Mincho" w:cs="MS Mincho" w:hint="eastAsia"/>
                <w:sz w:val="24"/>
                <w:szCs w:val="24"/>
              </w:rPr>
              <w:t>✔</w:t>
            </w:r>
          </w:p>
        </w:tc>
      </w:tr>
      <w:tr w:rsidR="00C93B48" w:rsidRPr="0089005F" w14:paraId="601E3DA0" w14:textId="77777777" w:rsidTr="00243329">
        <w:tc>
          <w:tcPr>
            <w:tcW w:w="2448" w:type="dxa"/>
          </w:tcPr>
          <w:p w14:paraId="18D75FA3" w14:textId="032F0DC1" w:rsidR="00C93B48" w:rsidRPr="0089005F" w:rsidRDefault="00C93B48" w:rsidP="005E3F25">
            <w:pPr>
              <w:rPr>
                <w:sz w:val="24"/>
                <w:szCs w:val="24"/>
              </w:rPr>
            </w:pPr>
            <w:r w:rsidRPr="0089005F">
              <w:rPr>
                <w:sz w:val="24"/>
                <w:szCs w:val="24"/>
              </w:rPr>
              <w:t>IFQ report</w:t>
            </w:r>
          </w:p>
        </w:tc>
        <w:tc>
          <w:tcPr>
            <w:tcW w:w="1080" w:type="dxa"/>
          </w:tcPr>
          <w:p w14:paraId="197CBD52" w14:textId="77777777" w:rsidR="00C93B48" w:rsidRPr="0089005F" w:rsidRDefault="00C93B48" w:rsidP="005E3F25">
            <w:pPr>
              <w:rPr>
                <w:sz w:val="24"/>
                <w:szCs w:val="24"/>
              </w:rPr>
            </w:pPr>
          </w:p>
        </w:tc>
        <w:tc>
          <w:tcPr>
            <w:tcW w:w="1053" w:type="dxa"/>
          </w:tcPr>
          <w:p w14:paraId="6177A2BE" w14:textId="02F25635"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1197" w:type="dxa"/>
          </w:tcPr>
          <w:p w14:paraId="45AB3674" w14:textId="6581D495"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729" w:type="dxa"/>
          </w:tcPr>
          <w:p w14:paraId="5454DB67" w14:textId="77777777" w:rsidR="00C93B48" w:rsidRPr="0089005F" w:rsidRDefault="00C93B48" w:rsidP="005E3F25">
            <w:pPr>
              <w:rPr>
                <w:sz w:val="24"/>
                <w:szCs w:val="24"/>
              </w:rPr>
            </w:pPr>
          </w:p>
        </w:tc>
        <w:tc>
          <w:tcPr>
            <w:tcW w:w="1080" w:type="dxa"/>
          </w:tcPr>
          <w:p w14:paraId="5671E166" w14:textId="77777777" w:rsidR="00C93B48" w:rsidRPr="0089005F" w:rsidRDefault="00C93B48" w:rsidP="005E3F25">
            <w:pPr>
              <w:rPr>
                <w:sz w:val="24"/>
                <w:szCs w:val="24"/>
              </w:rPr>
            </w:pPr>
          </w:p>
        </w:tc>
        <w:tc>
          <w:tcPr>
            <w:tcW w:w="1080" w:type="dxa"/>
          </w:tcPr>
          <w:p w14:paraId="69E0DDDE" w14:textId="687104E2" w:rsidR="00C93B48" w:rsidRPr="0089005F" w:rsidRDefault="00C93B48" w:rsidP="005E3F25">
            <w:pPr>
              <w:rPr>
                <w:sz w:val="24"/>
                <w:szCs w:val="24"/>
              </w:rPr>
            </w:pPr>
            <w:r w:rsidRPr="0089005F">
              <w:rPr>
                <w:rFonts w:ascii="MS Mincho" w:eastAsia="MS Mincho" w:hAnsi="MS Mincho" w:cs="MS Mincho" w:hint="eastAsia"/>
                <w:sz w:val="24"/>
                <w:szCs w:val="24"/>
              </w:rPr>
              <w:t>✔</w:t>
            </w:r>
          </w:p>
        </w:tc>
        <w:tc>
          <w:tcPr>
            <w:tcW w:w="839" w:type="dxa"/>
          </w:tcPr>
          <w:p w14:paraId="72AC895A" w14:textId="77777777" w:rsidR="00C93B48" w:rsidRPr="0089005F" w:rsidRDefault="00C93B48" w:rsidP="005E3F25">
            <w:pPr>
              <w:rPr>
                <w:sz w:val="24"/>
                <w:szCs w:val="24"/>
              </w:rPr>
            </w:pPr>
          </w:p>
        </w:tc>
      </w:tr>
    </w:tbl>
    <w:p w14:paraId="32F1DD47" w14:textId="77777777" w:rsidR="00797319" w:rsidRPr="0089005F" w:rsidRDefault="00E455A4" w:rsidP="005E3F25">
      <w:pPr>
        <w:pStyle w:val="Heading2"/>
        <w:keepNext w:val="0"/>
        <w:keepLines w:val="0"/>
        <w:spacing w:line="240" w:lineRule="auto"/>
        <w:contextualSpacing w:val="0"/>
        <w:rPr>
          <w:rFonts w:ascii="Times New Roman" w:hAnsi="Times New Roman" w:cs="Times New Roman"/>
          <w:b/>
          <w:color w:val="auto"/>
          <w:sz w:val="24"/>
          <w:szCs w:val="24"/>
        </w:rPr>
      </w:pPr>
      <w:bookmarkStart w:id="14" w:name="_kpg5235rj9jd" w:colFirst="0" w:colLast="0"/>
      <w:bookmarkEnd w:id="14"/>
      <w:r w:rsidRPr="0089005F">
        <w:rPr>
          <w:rFonts w:ascii="Times New Roman" w:hAnsi="Times New Roman" w:cs="Times New Roman"/>
          <w:b/>
          <w:color w:val="auto"/>
          <w:sz w:val="24"/>
          <w:szCs w:val="24"/>
        </w:rPr>
        <w:t>c. Production Reports</w:t>
      </w:r>
    </w:p>
    <w:p w14:paraId="03C2C07E" w14:textId="52A8DAD6"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Production reports are required for groundfish</w:t>
      </w:r>
      <w:r w:rsidR="0015323F" w:rsidRPr="0089005F">
        <w:rPr>
          <w:rFonts w:ascii="Times New Roman" w:hAnsi="Times New Roman" w:cs="Times New Roman"/>
          <w:color w:val="auto"/>
          <w:sz w:val="24"/>
          <w:szCs w:val="24"/>
        </w:rPr>
        <w:t>,</w:t>
      </w:r>
      <w:r w:rsidR="00FF0D65" w:rsidRPr="0089005F">
        <w:rPr>
          <w:rFonts w:ascii="Times New Roman" w:hAnsi="Times New Roman" w:cs="Times New Roman"/>
          <w:color w:val="auto"/>
          <w:sz w:val="24"/>
          <w:szCs w:val="24"/>
        </w:rPr>
        <w:t xml:space="preserve"> and information collected on a</w:t>
      </w:r>
      <w:r w:rsidRPr="0089005F">
        <w:rPr>
          <w:rFonts w:ascii="Times New Roman" w:hAnsi="Times New Roman" w:cs="Times New Roman"/>
          <w:color w:val="auto"/>
          <w:sz w:val="24"/>
          <w:szCs w:val="24"/>
        </w:rPr>
        <w:t xml:space="preserve"> production report </w:t>
      </w:r>
      <w:r w:rsidR="00FF0D65" w:rsidRPr="0089005F">
        <w:rPr>
          <w:rFonts w:ascii="Times New Roman" w:hAnsi="Times New Roman" w:cs="Times New Roman"/>
          <w:color w:val="auto"/>
          <w:sz w:val="24"/>
          <w:szCs w:val="24"/>
        </w:rPr>
        <w:t>is</w:t>
      </w:r>
      <w:r w:rsidRPr="0089005F">
        <w:rPr>
          <w:rFonts w:ascii="Times New Roman" w:hAnsi="Times New Roman" w:cs="Times New Roman"/>
          <w:color w:val="auto"/>
          <w:sz w:val="24"/>
          <w:szCs w:val="24"/>
        </w:rPr>
        <w:t xml:space="preserve"> necessary to identify the participant</w:t>
      </w:r>
      <w:r w:rsidR="0015323F" w:rsidRPr="0089005F">
        <w:rPr>
          <w:rFonts w:ascii="Times New Roman" w:hAnsi="Times New Roman" w:cs="Times New Roman"/>
          <w:color w:val="auto"/>
          <w:sz w:val="24"/>
          <w:szCs w:val="24"/>
        </w:rPr>
        <w:t>,</w:t>
      </w:r>
      <w:r w:rsidRPr="0089005F">
        <w:rPr>
          <w:rFonts w:ascii="Times New Roman" w:hAnsi="Times New Roman" w:cs="Times New Roman"/>
          <w:color w:val="auto"/>
          <w:sz w:val="24"/>
          <w:szCs w:val="24"/>
        </w:rPr>
        <w:t xml:space="preserve"> to monitor the discards and disposition product</w:t>
      </w:r>
      <w:r w:rsidR="0015323F" w:rsidRPr="0089005F">
        <w:rPr>
          <w:rFonts w:ascii="Times New Roman" w:hAnsi="Times New Roman" w:cs="Times New Roman"/>
          <w:color w:val="auto"/>
          <w:sz w:val="24"/>
          <w:szCs w:val="24"/>
        </w:rPr>
        <w:t>,</w:t>
      </w:r>
      <w:r w:rsidRPr="0089005F">
        <w:rPr>
          <w:rFonts w:ascii="Times New Roman" w:hAnsi="Times New Roman" w:cs="Times New Roman"/>
          <w:color w:val="auto"/>
          <w:sz w:val="24"/>
          <w:szCs w:val="24"/>
        </w:rPr>
        <w:t xml:space="preserve"> and to monitor the product leaving the facility.</w:t>
      </w:r>
      <w:r w:rsidR="00FF0D65" w:rsidRPr="0089005F">
        <w:rPr>
          <w:rFonts w:ascii="Times New Roman" w:hAnsi="Times New Roman" w:cs="Times New Roman"/>
          <w:color w:val="auto"/>
          <w:sz w:val="24"/>
          <w:szCs w:val="24"/>
        </w:rPr>
        <w:t xml:space="preserve">  Table </w:t>
      </w:r>
      <w:r w:rsidR="00C77CFC" w:rsidRPr="0089005F">
        <w:rPr>
          <w:rFonts w:ascii="Times New Roman" w:hAnsi="Times New Roman" w:cs="Times New Roman"/>
          <w:color w:val="auto"/>
          <w:sz w:val="24"/>
          <w:szCs w:val="24"/>
        </w:rPr>
        <w:t>4</w:t>
      </w:r>
      <w:r w:rsidR="00FF0D65" w:rsidRPr="0089005F">
        <w:rPr>
          <w:rFonts w:ascii="Times New Roman" w:hAnsi="Times New Roman" w:cs="Times New Roman"/>
          <w:color w:val="auto"/>
          <w:sz w:val="24"/>
          <w:szCs w:val="24"/>
        </w:rPr>
        <w:t xml:space="preserve"> (under question 12) provides an estimate of the number of respondents and annual responses for production reports.</w:t>
      </w:r>
    </w:p>
    <w:p w14:paraId="615F5120" w14:textId="77777777" w:rsidR="00797319" w:rsidRPr="0089005F" w:rsidRDefault="00E455A4" w:rsidP="005E3F25">
      <w:pPr>
        <w:pStyle w:val="Heading3"/>
        <w:spacing w:line="240" w:lineRule="auto"/>
        <w:contextualSpacing w:val="0"/>
        <w:rPr>
          <w:rFonts w:ascii="Times New Roman" w:hAnsi="Times New Roman" w:cs="Times New Roman"/>
          <w:i/>
          <w:color w:val="auto"/>
          <w:sz w:val="24"/>
          <w:szCs w:val="24"/>
        </w:rPr>
      </w:pPr>
      <w:bookmarkStart w:id="15" w:name="_fz551auf9shs" w:colFirst="0" w:colLast="0"/>
      <w:bookmarkEnd w:id="15"/>
      <w:r w:rsidRPr="0089005F">
        <w:rPr>
          <w:rFonts w:ascii="Times New Roman" w:hAnsi="Times New Roman" w:cs="Times New Roman"/>
          <w:i/>
          <w:color w:val="auto"/>
          <w:sz w:val="24"/>
          <w:szCs w:val="24"/>
        </w:rPr>
        <w:t>i. Shoreside processor or SFP Production Report</w:t>
      </w:r>
    </w:p>
    <w:p w14:paraId="20B83109" w14:textId="42503C2F"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Shoreside Processor Production Reports are required in groundfish fisheries per 50 CFR 679.5(e)(9).  NMFS requires all FPP-holding shoreside or stationary floating processors to submit production reports by 1200 hours, A.l.t, each day to document the previous day’s production. </w:t>
      </w:r>
    </w:p>
    <w:p w14:paraId="553DFC23" w14:textId="77777777" w:rsidR="00797319" w:rsidRPr="0089005F" w:rsidRDefault="00797319" w:rsidP="005E3F25">
      <w:pPr>
        <w:spacing w:line="240" w:lineRule="auto"/>
        <w:rPr>
          <w:rFonts w:ascii="Times New Roman" w:hAnsi="Times New Roman" w:cs="Times New Roman"/>
          <w:color w:val="auto"/>
          <w:sz w:val="24"/>
          <w:szCs w:val="24"/>
        </w:rPr>
      </w:pPr>
    </w:p>
    <w:p w14:paraId="45FEAAB3" w14:textId="77777777" w:rsidR="00797319" w:rsidRPr="0089005F" w:rsidRDefault="00E455A4" w:rsidP="005E3F25">
      <w:pPr>
        <w:spacing w:line="240" w:lineRule="auto"/>
        <w:rPr>
          <w:rFonts w:ascii="Times New Roman" w:eastAsia="Times New Roman" w:hAnsi="Times New Roman" w:cs="Times New Roman"/>
          <w:color w:val="auto"/>
          <w:sz w:val="24"/>
          <w:szCs w:val="24"/>
          <w:u w:val="single"/>
        </w:rPr>
      </w:pPr>
      <w:r w:rsidRPr="0089005F">
        <w:rPr>
          <w:rFonts w:ascii="Times New Roman" w:hAnsi="Times New Roman" w:cs="Times New Roman"/>
          <w:color w:val="auto"/>
          <w:sz w:val="24"/>
          <w:szCs w:val="24"/>
        </w:rPr>
        <w:t>The User must enter the following information on a Shoreside Processor Production Report:</w:t>
      </w:r>
    </w:p>
    <w:p w14:paraId="55E762A7" w14:textId="77777777" w:rsidR="00797319" w:rsidRPr="0089005F" w:rsidRDefault="00E455A4" w:rsidP="005E3F25">
      <w:pPr>
        <w:numPr>
          <w:ilvl w:val="0"/>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Automatic information for eLandings production report</w:t>
      </w:r>
    </w:p>
    <w:p w14:paraId="28C08167"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User name</w:t>
      </w:r>
    </w:p>
    <w:p w14:paraId="7733EA5C" w14:textId="77777777" w:rsidR="00571A72" w:rsidRPr="0089005F" w:rsidRDefault="00571A72"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Company name</w:t>
      </w:r>
    </w:p>
    <w:p w14:paraId="6E01390A" w14:textId="77777777" w:rsidR="00571A72" w:rsidRPr="0089005F" w:rsidRDefault="00571A72"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email address</w:t>
      </w:r>
    </w:p>
    <w:p w14:paraId="626C7E3E" w14:textId="517FFE09" w:rsidR="00571A72" w:rsidRPr="0089005F" w:rsidRDefault="00571A72"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Telephone number</w:t>
      </w:r>
    </w:p>
    <w:p w14:paraId="7C3112FF"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FPP number</w:t>
      </w:r>
    </w:p>
    <w:p w14:paraId="423802DE"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ADF&amp;G processor code</w:t>
      </w:r>
    </w:p>
    <w:p w14:paraId="2AE763A5" w14:textId="77777777" w:rsidR="00797319" w:rsidRPr="0089005F" w:rsidRDefault="00E455A4" w:rsidP="005E3F25">
      <w:pPr>
        <w:numPr>
          <w:ilvl w:val="0"/>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Production information</w:t>
      </w:r>
    </w:p>
    <w:p w14:paraId="09E675CE"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Reporting date</w:t>
      </w:r>
    </w:p>
    <w:p w14:paraId="6942108A"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Number of observers onsite</w:t>
      </w:r>
    </w:p>
    <w:p w14:paraId="26815A85" w14:textId="77777777" w:rsidR="00797319" w:rsidRPr="0089005F" w:rsidRDefault="00E455A4" w:rsidP="005E3F25">
      <w:pPr>
        <w:numPr>
          <w:ilvl w:val="0"/>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Area of harvest (GOA or BSAI)</w:t>
      </w:r>
    </w:p>
    <w:p w14:paraId="4B7A78BB"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Product description -- Product by species code, product type, and product code</w:t>
      </w:r>
    </w:p>
    <w:p w14:paraId="347684A9"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Product weight – actual scale weight (to the nearest pound)</w:t>
      </w:r>
    </w:p>
    <w:p w14:paraId="41CC225C"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Whether no production or no deliveries for the day</w:t>
      </w:r>
    </w:p>
    <w:p w14:paraId="4F4EEA87" w14:textId="1B219C03" w:rsidR="00797319" w:rsidRPr="0089005F" w:rsidRDefault="00E455A4" w:rsidP="005E3F25">
      <w:pPr>
        <w:pStyle w:val="Heading3"/>
        <w:keepNext w:val="0"/>
        <w:keepLines w:val="0"/>
        <w:spacing w:line="240" w:lineRule="auto"/>
        <w:contextualSpacing w:val="0"/>
        <w:rPr>
          <w:rFonts w:ascii="Times New Roman" w:hAnsi="Times New Roman" w:cs="Times New Roman"/>
          <w:i/>
          <w:color w:val="auto"/>
          <w:sz w:val="24"/>
          <w:szCs w:val="24"/>
        </w:rPr>
      </w:pPr>
      <w:bookmarkStart w:id="16" w:name="_aj87dqmjgqyh" w:colFirst="0" w:colLast="0"/>
      <w:bookmarkEnd w:id="16"/>
      <w:r w:rsidRPr="0089005F">
        <w:rPr>
          <w:rFonts w:ascii="Times New Roman" w:hAnsi="Times New Roman" w:cs="Times New Roman"/>
          <w:i/>
          <w:color w:val="auto"/>
          <w:sz w:val="24"/>
          <w:szCs w:val="24"/>
        </w:rPr>
        <w:t xml:space="preserve">ii. At-sea production reports (for </w:t>
      </w:r>
      <w:r w:rsidR="0015323F" w:rsidRPr="0089005F">
        <w:rPr>
          <w:rFonts w:ascii="Times New Roman" w:hAnsi="Times New Roman" w:cs="Times New Roman"/>
          <w:i/>
          <w:color w:val="auto"/>
          <w:sz w:val="24"/>
          <w:szCs w:val="24"/>
        </w:rPr>
        <w:t xml:space="preserve">catcher/processors </w:t>
      </w:r>
      <w:r w:rsidRPr="0089005F">
        <w:rPr>
          <w:rFonts w:ascii="Times New Roman" w:hAnsi="Times New Roman" w:cs="Times New Roman"/>
          <w:i/>
          <w:color w:val="auto"/>
          <w:sz w:val="24"/>
          <w:szCs w:val="24"/>
        </w:rPr>
        <w:t>and motherships)</w:t>
      </w:r>
    </w:p>
    <w:p w14:paraId="7F0D74CF" w14:textId="60BF1799"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At-sea Production Reports are required in groundfish fisheries per 50 CFR 679.5(e)(10).  NMFS requires all FPP-holding catcher/processors to submit production reports by 2400 hours, A.l.t, each day to document the previous day’s production. </w:t>
      </w:r>
    </w:p>
    <w:p w14:paraId="524C023F" w14:textId="77777777" w:rsidR="001B56B6" w:rsidRPr="0089005F" w:rsidRDefault="001B56B6" w:rsidP="005E3F25">
      <w:pPr>
        <w:spacing w:line="240" w:lineRule="auto"/>
        <w:rPr>
          <w:rFonts w:ascii="Times New Roman" w:hAnsi="Times New Roman" w:cs="Times New Roman"/>
          <w:color w:val="auto"/>
          <w:sz w:val="24"/>
          <w:szCs w:val="24"/>
        </w:rPr>
      </w:pPr>
    </w:p>
    <w:p w14:paraId="42473338" w14:textId="103C207F" w:rsidR="00797319" w:rsidRPr="0089005F" w:rsidRDefault="00E455A4" w:rsidP="005E3F25">
      <w:pPr>
        <w:spacing w:line="240" w:lineRule="auto"/>
        <w:rPr>
          <w:rFonts w:ascii="Times New Roman" w:eastAsia="Times New Roman" w:hAnsi="Times New Roman" w:cs="Times New Roman"/>
          <w:color w:val="auto"/>
          <w:sz w:val="24"/>
          <w:szCs w:val="24"/>
          <w:u w:val="single"/>
        </w:rPr>
      </w:pPr>
      <w:r w:rsidRPr="0089005F">
        <w:rPr>
          <w:rFonts w:ascii="Times New Roman" w:hAnsi="Times New Roman" w:cs="Times New Roman"/>
          <w:color w:val="auto"/>
          <w:sz w:val="24"/>
          <w:szCs w:val="24"/>
        </w:rPr>
        <w:t>The User must enter the following information on a</w:t>
      </w:r>
      <w:r w:rsidR="003F6940" w:rsidRPr="0089005F">
        <w:rPr>
          <w:rFonts w:ascii="Times New Roman" w:hAnsi="Times New Roman" w:cs="Times New Roman"/>
          <w:color w:val="auto"/>
          <w:sz w:val="24"/>
          <w:szCs w:val="24"/>
        </w:rPr>
        <w:t>n</w:t>
      </w:r>
      <w:r w:rsidRPr="0089005F">
        <w:rPr>
          <w:rFonts w:ascii="Times New Roman" w:hAnsi="Times New Roman" w:cs="Times New Roman"/>
          <w:color w:val="auto"/>
          <w:sz w:val="24"/>
          <w:szCs w:val="24"/>
        </w:rPr>
        <w:t xml:space="preserve"> At-Sea Production Report:</w:t>
      </w:r>
    </w:p>
    <w:p w14:paraId="4084B54C" w14:textId="77777777" w:rsidR="00797319" w:rsidRPr="0089005F" w:rsidRDefault="00E455A4" w:rsidP="005E3F25">
      <w:pPr>
        <w:numPr>
          <w:ilvl w:val="0"/>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Automatic information for eLandings/seaLandings production report</w:t>
      </w:r>
    </w:p>
    <w:p w14:paraId="3E2C092A"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User name</w:t>
      </w:r>
    </w:p>
    <w:p w14:paraId="5D8B070A" w14:textId="3604264F" w:rsidR="00571A72" w:rsidRPr="0089005F" w:rsidRDefault="00571A72"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Company name</w:t>
      </w:r>
    </w:p>
    <w:p w14:paraId="6D4DF903" w14:textId="77777777" w:rsidR="00571A72" w:rsidRPr="0089005F" w:rsidRDefault="00571A72"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email address</w:t>
      </w:r>
    </w:p>
    <w:p w14:paraId="3DE09F59" w14:textId="60266404" w:rsidR="00571A72" w:rsidRPr="0089005F" w:rsidRDefault="00571A72"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Telephone number</w:t>
      </w:r>
    </w:p>
    <w:p w14:paraId="3A6860F5" w14:textId="71F6DCA2"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FFP number</w:t>
      </w:r>
      <w:r w:rsidR="00571A72" w:rsidRPr="0089005F">
        <w:rPr>
          <w:rFonts w:ascii="Times New Roman" w:hAnsi="Times New Roman" w:cs="Times New Roman"/>
          <w:color w:val="auto"/>
          <w:sz w:val="24"/>
          <w:szCs w:val="24"/>
        </w:rPr>
        <w:t xml:space="preserve"> and vessel name</w:t>
      </w:r>
    </w:p>
    <w:p w14:paraId="603CD8D7" w14:textId="335E1928"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ADF&amp;G </w:t>
      </w:r>
      <w:r w:rsidR="00571A72" w:rsidRPr="0089005F">
        <w:rPr>
          <w:rFonts w:ascii="Times New Roman" w:hAnsi="Times New Roman" w:cs="Times New Roman"/>
          <w:color w:val="auto"/>
          <w:sz w:val="24"/>
          <w:szCs w:val="24"/>
        </w:rPr>
        <w:t>vessel number</w:t>
      </w:r>
    </w:p>
    <w:p w14:paraId="1332A791" w14:textId="77777777" w:rsidR="00797319" w:rsidRPr="0089005F" w:rsidRDefault="00E455A4" w:rsidP="005E3F25">
      <w:pPr>
        <w:numPr>
          <w:ilvl w:val="0"/>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Production information</w:t>
      </w:r>
    </w:p>
    <w:p w14:paraId="195321D9"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Reporting date (mm/dd/yyyy)</w:t>
      </w:r>
    </w:p>
    <w:p w14:paraId="25462FD7"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At-Sea Port Code     </w:t>
      </w:r>
      <w:r w:rsidRPr="0089005F">
        <w:rPr>
          <w:rFonts w:ascii="Times New Roman" w:hAnsi="Times New Roman" w:cs="Times New Roman"/>
          <w:color w:val="auto"/>
          <w:sz w:val="24"/>
          <w:szCs w:val="24"/>
        </w:rPr>
        <w:tab/>
      </w:r>
    </w:p>
    <w:p w14:paraId="10A612D1"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Federal Permit Number</w:t>
      </w:r>
    </w:p>
    <w:p w14:paraId="4E2C88E2"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Crew size (including operator)</w:t>
      </w:r>
    </w:p>
    <w:p w14:paraId="1D8C1F58"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Management program</w:t>
      </w:r>
    </w:p>
    <w:p w14:paraId="239B3342"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Gear type of harvester</w:t>
      </w:r>
    </w:p>
    <w:p w14:paraId="140A3EF9"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Federal reporting area of harvest</w:t>
      </w:r>
    </w:p>
    <w:p w14:paraId="681EA1AF"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ADF&amp;G statistical area</w:t>
      </w:r>
    </w:p>
    <w:p w14:paraId="7A2D9E7F"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If harvest with trawl gear, whether </w:t>
      </w:r>
      <w:r w:rsidRPr="0089005F">
        <w:rPr>
          <w:rFonts w:ascii="Times New Roman" w:hAnsi="Times New Roman" w:cs="Times New Roman"/>
          <w:i/>
          <w:color w:val="auto"/>
          <w:sz w:val="24"/>
          <w:szCs w:val="24"/>
        </w:rPr>
        <w:t>C. Opilio</w:t>
      </w:r>
      <w:r w:rsidRPr="0089005F">
        <w:rPr>
          <w:rFonts w:ascii="Times New Roman" w:hAnsi="Times New Roman" w:cs="Times New Roman"/>
          <w:color w:val="auto"/>
          <w:sz w:val="24"/>
          <w:szCs w:val="24"/>
        </w:rPr>
        <w:t xml:space="preserve"> Bycatch Limitation Zone (COBLZ) or Red King Crab Savings Area (RKCSA)</w:t>
      </w:r>
    </w:p>
    <w:p w14:paraId="43266BDE"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Product by species code, product type, and product code</w:t>
      </w:r>
    </w:p>
    <w:p w14:paraId="3404F5B2"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Product weight (to nearest 0.001 mt)</w:t>
      </w:r>
    </w:p>
    <w:p w14:paraId="3D528388"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Whether no production for the day</w:t>
      </w:r>
    </w:p>
    <w:p w14:paraId="218CD864" w14:textId="77777777" w:rsidR="00797319" w:rsidRPr="0089005F" w:rsidRDefault="00E455A4" w:rsidP="005E3F25">
      <w:pPr>
        <w:numPr>
          <w:ilvl w:val="0"/>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Discard or disposition information</w:t>
      </w:r>
    </w:p>
    <w:p w14:paraId="335641F4"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Record discard disposition that occurred Prior to, during, or after production</w:t>
      </w:r>
    </w:p>
    <w:p w14:paraId="0F2D0E60"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Species code and disposition code</w:t>
      </w:r>
    </w:p>
    <w:p w14:paraId="4E8D3F75"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Discard weight of groundfish and PSC herring (to nearest 0.001 mt)</w:t>
      </w:r>
    </w:p>
    <w:p w14:paraId="1BC84964" w14:textId="77777777" w:rsidR="00797319" w:rsidRPr="0089005F" w:rsidRDefault="00E455A4" w:rsidP="005E3F25">
      <w:pPr>
        <w:numPr>
          <w:ilvl w:val="1"/>
          <w:numId w:val="27"/>
        </w:numPr>
        <w:spacing w:line="240" w:lineRule="auto"/>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Discard number of PSC Pacific salmon, steelhead trout, Pacific halibut, king crab, and Tanner crab)</w:t>
      </w:r>
    </w:p>
    <w:p w14:paraId="6DB44BA8" w14:textId="062DEE24" w:rsidR="00797319" w:rsidRPr="0089005F" w:rsidRDefault="00E455A4" w:rsidP="005E3F25">
      <w:pPr>
        <w:pStyle w:val="Heading2"/>
        <w:keepNext w:val="0"/>
        <w:keepLines w:val="0"/>
        <w:spacing w:line="240" w:lineRule="auto"/>
        <w:contextualSpacing w:val="0"/>
        <w:rPr>
          <w:rFonts w:ascii="Times New Roman" w:hAnsi="Times New Roman" w:cs="Times New Roman"/>
          <w:b/>
          <w:color w:val="auto"/>
          <w:sz w:val="24"/>
          <w:szCs w:val="24"/>
        </w:rPr>
      </w:pPr>
      <w:bookmarkStart w:id="17" w:name="_i803n1oyjspt" w:colFirst="0" w:colLast="0"/>
      <w:bookmarkEnd w:id="17"/>
      <w:r w:rsidRPr="0089005F">
        <w:rPr>
          <w:rFonts w:ascii="Times New Roman" w:hAnsi="Times New Roman" w:cs="Times New Roman"/>
          <w:b/>
          <w:color w:val="auto"/>
          <w:sz w:val="24"/>
          <w:szCs w:val="24"/>
        </w:rPr>
        <w:t>d. Electronic logbooks (</w:t>
      </w:r>
      <w:r w:rsidR="00941108" w:rsidRPr="0089005F">
        <w:rPr>
          <w:rFonts w:ascii="Times New Roman" w:hAnsi="Times New Roman" w:cs="Times New Roman"/>
          <w:b/>
          <w:color w:val="auto"/>
          <w:sz w:val="24"/>
          <w:szCs w:val="24"/>
        </w:rPr>
        <w:t>eL</w:t>
      </w:r>
      <w:r w:rsidRPr="0089005F">
        <w:rPr>
          <w:rFonts w:ascii="Times New Roman" w:hAnsi="Times New Roman" w:cs="Times New Roman"/>
          <w:b/>
          <w:color w:val="auto"/>
          <w:sz w:val="24"/>
          <w:szCs w:val="24"/>
        </w:rPr>
        <w:t>og</w:t>
      </w:r>
      <w:r w:rsidR="008B3F59" w:rsidRPr="0089005F">
        <w:rPr>
          <w:rFonts w:ascii="Times New Roman" w:hAnsi="Times New Roman" w:cs="Times New Roman"/>
          <w:b/>
          <w:color w:val="auto"/>
          <w:sz w:val="24"/>
          <w:szCs w:val="24"/>
        </w:rPr>
        <w:t>s</w:t>
      </w:r>
      <w:r w:rsidRPr="0089005F">
        <w:rPr>
          <w:rFonts w:ascii="Times New Roman" w:hAnsi="Times New Roman" w:cs="Times New Roman"/>
          <w:b/>
          <w:color w:val="auto"/>
          <w:sz w:val="24"/>
          <w:szCs w:val="24"/>
        </w:rPr>
        <w:t>)</w:t>
      </w:r>
      <w:r w:rsidRPr="0089005F">
        <w:rPr>
          <w:rFonts w:ascii="Times New Roman" w:eastAsia="Times New Roman" w:hAnsi="Times New Roman" w:cs="Times New Roman"/>
          <w:b/>
          <w:color w:val="auto"/>
          <w:sz w:val="24"/>
          <w:szCs w:val="24"/>
        </w:rPr>
        <w:t xml:space="preserve"> </w:t>
      </w:r>
    </w:p>
    <w:p w14:paraId="38C74D10" w14:textId="6FD00400" w:rsidR="005E5F32" w:rsidRPr="0089005F" w:rsidRDefault="005E5F32" w:rsidP="005E3F25">
      <w:pPr>
        <w:spacing w:line="240" w:lineRule="auto"/>
        <w:rPr>
          <w:rFonts w:ascii="Times New Roman" w:hAnsi="Times New Roman" w:cs="Times New Roman"/>
          <w:color w:val="auto"/>
          <w:sz w:val="24"/>
          <w:szCs w:val="24"/>
        </w:rPr>
      </w:pPr>
      <w:bookmarkStart w:id="18" w:name="_9qvgja103f2e" w:colFirst="0" w:colLast="0"/>
      <w:bookmarkEnd w:id="18"/>
      <w:r w:rsidRPr="0089005F">
        <w:rPr>
          <w:rFonts w:ascii="Times New Roman" w:hAnsi="Times New Roman" w:cs="Times New Roman"/>
          <w:color w:val="auto"/>
          <w:sz w:val="24"/>
          <w:szCs w:val="24"/>
        </w:rPr>
        <w:t>Electronic logbooks</w:t>
      </w:r>
      <w:r w:rsidR="007A117C" w:rsidRPr="0089005F">
        <w:rPr>
          <w:rFonts w:ascii="Times New Roman" w:hAnsi="Times New Roman" w:cs="Times New Roman"/>
          <w:color w:val="auto"/>
          <w:sz w:val="24"/>
          <w:szCs w:val="24"/>
        </w:rPr>
        <w:t xml:space="preserve"> (eLog</w:t>
      </w:r>
      <w:r w:rsidR="008B3F59" w:rsidRPr="0089005F">
        <w:rPr>
          <w:rFonts w:ascii="Times New Roman" w:hAnsi="Times New Roman" w:cs="Times New Roman"/>
          <w:color w:val="auto"/>
          <w:sz w:val="24"/>
          <w:szCs w:val="24"/>
        </w:rPr>
        <w:t>s</w:t>
      </w:r>
      <w:r w:rsidR="007A117C" w:rsidRPr="0089005F">
        <w:rPr>
          <w:rFonts w:ascii="Times New Roman" w:hAnsi="Times New Roman" w:cs="Times New Roman"/>
          <w:color w:val="auto"/>
          <w:sz w:val="24"/>
          <w:szCs w:val="24"/>
        </w:rPr>
        <w:t xml:space="preserve">) </w:t>
      </w:r>
      <w:r w:rsidRPr="0089005F">
        <w:rPr>
          <w:rFonts w:ascii="Times New Roman" w:hAnsi="Times New Roman" w:cs="Times New Roman"/>
          <w:color w:val="auto"/>
          <w:sz w:val="24"/>
          <w:szCs w:val="24"/>
        </w:rPr>
        <w:t>are required for groundfish</w:t>
      </w:r>
      <w:r w:rsidR="00884ACB" w:rsidRPr="0089005F">
        <w:rPr>
          <w:rFonts w:ascii="Times New Roman" w:hAnsi="Times New Roman" w:cs="Times New Roman"/>
          <w:color w:val="auto"/>
          <w:sz w:val="24"/>
          <w:szCs w:val="24"/>
        </w:rPr>
        <w:t>,</w:t>
      </w:r>
      <w:r w:rsidRPr="0089005F">
        <w:rPr>
          <w:rFonts w:ascii="Times New Roman" w:hAnsi="Times New Roman" w:cs="Times New Roman"/>
          <w:color w:val="auto"/>
          <w:sz w:val="24"/>
          <w:szCs w:val="24"/>
        </w:rPr>
        <w:t xml:space="preserve"> and information collected on a logbook is necessary to provide data about where and when fishing effort occurs</w:t>
      </w:r>
      <w:r w:rsidR="00884ACB" w:rsidRPr="0089005F">
        <w:rPr>
          <w:rFonts w:ascii="Times New Roman" w:hAnsi="Times New Roman" w:cs="Times New Roman"/>
          <w:color w:val="auto"/>
          <w:sz w:val="24"/>
          <w:szCs w:val="24"/>
        </w:rPr>
        <w:t xml:space="preserve">, </w:t>
      </w:r>
      <w:r w:rsidRPr="0089005F">
        <w:rPr>
          <w:rFonts w:ascii="Times New Roman" w:hAnsi="Times New Roman" w:cs="Times New Roman"/>
          <w:color w:val="auto"/>
          <w:sz w:val="24"/>
          <w:szCs w:val="24"/>
        </w:rPr>
        <w:t>track results and timing of flow scale tests</w:t>
      </w:r>
      <w:r w:rsidR="00884ACB" w:rsidRPr="0089005F">
        <w:rPr>
          <w:rFonts w:ascii="Times New Roman" w:hAnsi="Times New Roman" w:cs="Times New Roman"/>
          <w:color w:val="auto"/>
          <w:sz w:val="24"/>
          <w:szCs w:val="24"/>
        </w:rPr>
        <w:t xml:space="preserve">, </w:t>
      </w:r>
      <w:r w:rsidRPr="0089005F">
        <w:rPr>
          <w:rFonts w:ascii="Times New Roman" w:hAnsi="Times New Roman" w:cs="Times New Roman"/>
          <w:color w:val="auto"/>
          <w:sz w:val="24"/>
          <w:szCs w:val="24"/>
        </w:rPr>
        <w:t xml:space="preserve">as well as record discard information of prohibited species.  Table </w:t>
      </w:r>
      <w:r w:rsidR="00C77CFC" w:rsidRPr="0089005F">
        <w:rPr>
          <w:rFonts w:ascii="Times New Roman" w:hAnsi="Times New Roman" w:cs="Times New Roman"/>
          <w:color w:val="auto"/>
          <w:sz w:val="24"/>
          <w:szCs w:val="24"/>
        </w:rPr>
        <w:t>4</w:t>
      </w:r>
      <w:r w:rsidRPr="0089005F">
        <w:rPr>
          <w:rFonts w:ascii="Times New Roman" w:hAnsi="Times New Roman" w:cs="Times New Roman"/>
          <w:color w:val="auto"/>
          <w:sz w:val="24"/>
          <w:szCs w:val="24"/>
        </w:rPr>
        <w:t xml:space="preserve"> (under question 12) provides an estimate of the number of respondents and annual responses for </w:t>
      </w:r>
      <w:r w:rsidR="00827415" w:rsidRPr="0089005F">
        <w:rPr>
          <w:rFonts w:ascii="Times New Roman" w:hAnsi="Times New Roman" w:cs="Times New Roman"/>
          <w:color w:val="auto"/>
          <w:sz w:val="24"/>
          <w:szCs w:val="24"/>
        </w:rPr>
        <w:t>eLog</w:t>
      </w:r>
      <w:r w:rsidRPr="0089005F">
        <w:rPr>
          <w:rFonts w:ascii="Times New Roman" w:hAnsi="Times New Roman" w:cs="Times New Roman"/>
          <w:color w:val="auto"/>
          <w:sz w:val="24"/>
          <w:szCs w:val="24"/>
        </w:rPr>
        <w:t xml:space="preserve"> reports.</w:t>
      </w:r>
    </w:p>
    <w:p w14:paraId="5FABA156" w14:textId="77777777" w:rsidR="00797319" w:rsidRPr="0089005F" w:rsidRDefault="00E455A4" w:rsidP="005E3F25">
      <w:pPr>
        <w:pStyle w:val="Heading3"/>
        <w:keepNext w:val="0"/>
        <w:keepLines w:val="0"/>
        <w:spacing w:line="240" w:lineRule="auto"/>
        <w:contextualSpacing w:val="0"/>
        <w:rPr>
          <w:rFonts w:ascii="Times New Roman" w:hAnsi="Times New Roman" w:cs="Times New Roman"/>
          <w:i/>
          <w:color w:val="auto"/>
          <w:sz w:val="24"/>
          <w:szCs w:val="24"/>
        </w:rPr>
      </w:pPr>
      <w:r w:rsidRPr="0089005F">
        <w:rPr>
          <w:rFonts w:ascii="Times New Roman" w:hAnsi="Times New Roman" w:cs="Times New Roman"/>
          <w:i/>
          <w:color w:val="auto"/>
          <w:sz w:val="24"/>
          <w:szCs w:val="24"/>
        </w:rPr>
        <w:t>i. Catcher vessel eLog</w:t>
      </w:r>
    </w:p>
    <w:p w14:paraId="56594E50" w14:textId="5A3BB28A" w:rsidR="00797319" w:rsidRPr="0089005F" w:rsidRDefault="00B52D1D"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C</w:t>
      </w:r>
      <w:r w:rsidR="00E455A4" w:rsidRPr="0089005F">
        <w:rPr>
          <w:rFonts w:ascii="Times New Roman" w:hAnsi="Times New Roman" w:cs="Times New Roman"/>
          <w:color w:val="auto"/>
          <w:sz w:val="24"/>
          <w:szCs w:val="24"/>
        </w:rPr>
        <w:t xml:space="preserve">atcher vessels </w:t>
      </w:r>
      <w:r w:rsidR="00884ACB" w:rsidRPr="0089005F">
        <w:rPr>
          <w:rFonts w:ascii="Times New Roman" w:hAnsi="Times New Roman" w:cs="Times New Roman"/>
          <w:color w:val="auto"/>
          <w:sz w:val="24"/>
          <w:szCs w:val="24"/>
        </w:rPr>
        <w:t xml:space="preserve">greater than or equal to </w:t>
      </w:r>
      <w:r w:rsidR="00E455A4" w:rsidRPr="0089005F">
        <w:rPr>
          <w:rFonts w:ascii="Times New Roman" w:hAnsi="Times New Roman" w:cs="Times New Roman"/>
          <w:color w:val="auto"/>
          <w:sz w:val="24"/>
          <w:szCs w:val="24"/>
        </w:rPr>
        <w:t xml:space="preserve">60 ft length overall (LOA) </w:t>
      </w:r>
      <w:r w:rsidRPr="0089005F">
        <w:rPr>
          <w:rFonts w:ascii="Times New Roman" w:hAnsi="Times New Roman" w:cs="Times New Roman"/>
          <w:color w:val="auto"/>
          <w:sz w:val="24"/>
          <w:szCs w:val="24"/>
        </w:rPr>
        <w:t>are</w:t>
      </w:r>
      <w:r w:rsidR="00E455A4" w:rsidRPr="0089005F">
        <w:rPr>
          <w:rFonts w:ascii="Times New Roman" w:hAnsi="Times New Roman" w:cs="Times New Roman"/>
          <w:color w:val="auto"/>
          <w:sz w:val="24"/>
          <w:szCs w:val="24"/>
        </w:rPr>
        <w:t xml:space="preserve"> required to submit fisheries information to NMFS through use of a paper Daily Fishing Logbook (DFL, see OMB Control No. 0648-0213).  NMFS is now offering optional use of </w:t>
      </w:r>
      <w:r w:rsidR="007A117C" w:rsidRPr="0089005F">
        <w:rPr>
          <w:rFonts w:ascii="Times New Roman" w:hAnsi="Times New Roman" w:cs="Times New Roman"/>
          <w:color w:val="auto"/>
          <w:sz w:val="24"/>
          <w:szCs w:val="24"/>
        </w:rPr>
        <w:t>the</w:t>
      </w:r>
      <w:r w:rsidR="00516EC2" w:rsidRPr="0089005F">
        <w:rPr>
          <w:rFonts w:ascii="Times New Roman" w:hAnsi="Times New Roman" w:cs="Times New Roman"/>
          <w:color w:val="auto"/>
          <w:sz w:val="24"/>
          <w:szCs w:val="24"/>
        </w:rPr>
        <w:t xml:space="preserve"> </w:t>
      </w:r>
      <w:r w:rsidR="00E455A4" w:rsidRPr="0089005F">
        <w:rPr>
          <w:rFonts w:ascii="Times New Roman" w:hAnsi="Times New Roman" w:cs="Times New Roman"/>
          <w:color w:val="auto"/>
          <w:sz w:val="24"/>
          <w:szCs w:val="24"/>
        </w:rPr>
        <w:t xml:space="preserve">eLog for trawl and longline catcher vessels through seaLandings </w:t>
      </w:r>
      <w:r w:rsidR="005E5F32" w:rsidRPr="0089005F">
        <w:rPr>
          <w:rFonts w:ascii="Times New Roman" w:hAnsi="Times New Roman" w:cs="Times New Roman"/>
          <w:color w:val="auto"/>
          <w:sz w:val="24"/>
          <w:szCs w:val="24"/>
        </w:rPr>
        <w:t xml:space="preserve">or </w:t>
      </w:r>
      <w:r w:rsidR="00516EC2" w:rsidRPr="0089005F">
        <w:rPr>
          <w:rFonts w:ascii="Times New Roman" w:hAnsi="Times New Roman" w:cs="Times New Roman"/>
          <w:color w:val="auto"/>
          <w:sz w:val="24"/>
          <w:szCs w:val="24"/>
        </w:rPr>
        <w:t>a</w:t>
      </w:r>
      <w:r w:rsidR="007A117C" w:rsidRPr="0089005F">
        <w:rPr>
          <w:rFonts w:ascii="Times New Roman" w:hAnsi="Times New Roman" w:cs="Times New Roman"/>
          <w:color w:val="auto"/>
          <w:sz w:val="24"/>
          <w:szCs w:val="24"/>
        </w:rPr>
        <w:t xml:space="preserve"> </w:t>
      </w:r>
      <w:r w:rsidR="005E5F32" w:rsidRPr="0089005F">
        <w:rPr>
          <w:rFonts w:ascii="Times New Roman" w:hAnsi="Times New Roman" w:cs="Times New Roman"/>
          <w:color w:val="auto"/>
          <w:sz w:val="24"/>
          <w:szCs w:val="24"/>
        </w:rPr>
        <w:t xml:space="preserve">NMFS-approved </w:t>
      </w:r>
      <w:r w:rsidR="00516EC2" w:rsidRPr="0089005F">
        <w:rPr>
          <w:rFonts w:ascii="Times New Roman" w:hAnsi="Times New Roman" w:cs="Times New Roman"/>
          <w:color w:val="auto"/>
          <w:sz w:val="24"/>
          <w:szCs w:val="24"/>
        </w:rPr>
        <w:t>electronic logbook</w:t>
      </w:r>
      <w:r w:rsidRPr="0089005F">
        <w:rPr>
          <w:rFonts w:ascii="Times New Roman" w:hAnsi="Times New Roman" w:cs="Times New Roman"/>
          <w:color w:val="auto"/>
          <w:sz w:val="24"/>
          <w:szCs w:val="24"/>
        </w:rPr>
        <w:t xml:space="preserve"> </w:t>
      </w:r>
      <w:r w:rsidR="00E455A4" w:rsidRPr="0089005F">
        <w:rPr>
          <w:rFonts w:ascii="Times New Roman" w:hAnsi="Times New Roman" w:cs="Times New Roman"/>
          <w:color w:val="auto"/>
          <w:sz w:val="24"/>
          <w:szCs w:val="24"/>
        </w:rPr>
        <w:t xml:space="preserve">software application.  </w:t>
      </w:r>
      <w:r w:rsidRPr="0089005F">
        <w:rPr>
          <w:rFonts w:ascii="Times New Roman" w:hAnsi="Times New Roman" w:cs="Times New Roman"/>
          <w:color w:val="auto"/>
          <w:sz w:val="24"/>
          <w:szCs w:val="24"/>
        </w:rPr>
        <w:t>I</w:t>
      </w:r>
      <w:r w:rsidR="00A2074B" w:rsidRPr="0089005F">
        <w:rPr>
          <w:rFonts w:ascii="Times New Roman" w:hAnsi="Times New Roman" w:cs="Times New Roman"/>
          <w:color w:val="auto"/>
          <w:sz w:val="24"/>
          <w:szCs w:val="24"/>
        </w:rPr>
        <w:t xml:space="preserve">f the catcher vessels use </w:t>
      </w:r>
      <w:r w:rsidR="00884ACB" w:rsidRPr="0089005F">
        <w:rPr>
          <w:rFonts w:ascii="Times New Roman" w:hAnsi="Times New Roman" w:cs="Times New Roman"/>
          <w:color w:val="auto"/>
          <w:sz w:val="24"/>
          <w:szCs w:val="24"/>
        </w:rPr>
        <w:t xml:space="preserve">the </w:t>
      </w:r>
      <w:r w:rsidR="00CD207F" w:rsidRPr="0089005F">
        <w:rPr>
          <w:rFonts w:ascii="Times New Roman" w:hAnsi="Times New Roman" w:cs="Times New Roman"/>
          <w:color w:val="auto"/>
          <w:sz w:val="24"/>
          <w:szCs w:val="24"/>
        </w:rPr>
        <w:t>eLog</w:t>
      </w:r>
      <w:r w:rsidR="00A2074B" w:rsidRPr="0089005F">
        <w:rPr>
          <w:rFonts w:ascii="Times New Roman" w:hAnsi="Times New Roman" w:cs="Times New Roman"/>
          <w:color w:val="auto"/>
          <w:sz w:val="24"/>
          <w:szCs w:val="24"/>
        </w:rPr>
        <w:t xml:space="preserve">, the operator is not required to </w:t>
      </w:r>
      <w:r w:rsidR="00516EC2" w:rsidRPr="0089005F">
        <w:rPr>
          <w:rFonts w:ascii="Times New Roman" w:hAnsi="Times New Roman" w:cs="Times New Roman"/>
          <w:color w:val="auto"/>
          <w:sz w:val="24"/>
          <w:szCs w:val="24"/>
        </w:rPr>
        <w:t xml:space="preserve">record and </w:t>
      </w:r>
      <w:r w:rsidR="00A2074B" w:rsidRPr="0089005F">
        <w:rPr>
          <w:rFonts w:ascii="Times New Roman" w:hAnsi="Times New Roman" w:cs="Times New Roman"/>
          <w:color w:val="auto"/>
          <w:sz w:val="24"/>
          <w:szCs w:val="24"/>
        </w:rPr>
        <w:t xml:space="preserve">submit </w:t>
      </w:r>
      <w:r w:rsidR="00516EC2" w:rsidRPr="0089005F">
        <w:rPr>
          <w:rFonts w:ascii="Times New Roman" w:hAnsi="Times New Roman" w:cs="Times New Roman"/>
          <w:color w:val="auto"/>
          <w:sz w:val="24"/>
          <w:szCs w:val="24"/>
        </w:rPr>
        <w:t>fisheries information on the paper DFL</w:t>
      </w:r>
      <w:r w:rsidR="00A2074B" w:rsidRPr="0089005F">
        <w:rPr>
          <w:rFonts w:ascii="Times New Roman" w:hAnsi="Times New Roman" w:cs="Times New Roman"/>
          <w:color w:val="auto"/>
          <w:sz w:val="24"/>
          <w:szCs w:val="24"/>
        </w:rPr>
        <w:t xml:space="preserve">. </w:t>
      </w:r>
      <w:r w:rsidR="00E455A4" w:rsidRPr="0089005F">
        <w:rPr>
          <w:rFonts w:ascii="Times New Roman" w:hAnsi="Times New Roman" w:cs="Times New Roman"/>
          <w:color w:val="auto"/>
          <w:sz w:val="24"/>
          <w:szCs w:val="24"/>
        </w:rPr>
        <w:t>Use of the eLog increase</w:t>
      </w:r>
      <w:r w:rsidR="00691C51" w:rsidRPr="0089005F">
        <w:rPr>
          <w:rFonts w:ascii="Times New Roman" w:hAnsi="Times New Roman" w:cs="Times New Roman"/>
          <w:color w:val="auto"/>
          <w:sz w:val="24"/>
          <w:szCs w:val="24"/>
        </w:rPr>
        <w:t>s</w:t>
      </w:r>
      <w:r w:rsidR="00E455A4" w:rsidRPr="0089005F">
        <w:rPr>
          <w:rFonts w:ascii="Times New Roman" w:hAnsi="Times New Roman" w:cs="Times New Roman"/>
          <w:color w:val="auto"/>
          <w:sz w:val="24"/>
          <w:szCs w:val="24"/>
        </w:rPr>
        <w:t xml:space="preserve"> the speed and accuracy of data transmission to NMFS and assist</w:t>
      </w:r>
      <w:r w:rsidRPr="0089005F">
        <w:rPr>
          <w:rFonts w:ascii="Times New Roman" w:hAnsi="Times New Roman" w:cs="Times New Roman"/>
          <w:color w:val="auto"/>
          <w:sz w:val="24"/>
          <w:szCs w:val="24"/>
        </w:rPr>
        <w:t>s</w:t>
      </w:r>
      <w:r w:rsidR="00E455A4" w:rsidRPr="0089005F">
        <w:rPr>
          <w:rFonts w:ascii="Times New Roman" w:hAnsi="Times New Roman" w:cs="Times New Roman"/>
          <w:color w:val="auto"/>
          <w:sz w:val="24"/>
          <w:szCs w:val="24"/>
        </w:rPr>
        <w:t xml:space="preserve"> in</w:t>
      </w:r>
      <w:r w:rsidRPr="0089005F">
        <w:rPr>
          <w:rFonts w:ascii="Times New Roman" w:hAnsi="Times New Roman" w:cs="Times New Roman"/>
          <w:color w:val="auto"/>
          <w:sz w:val="24"/>
          <w:szCs w:val="24"/>
        </w:rPr>
        <w:t xml:space="preserve"> providing more</w:t>
      </w:r>
      <w:r w:rsidR="00E455A4" w:rsidRPr="0089005F">
        <w:rPr>
          <w:rFonts w:ascii="Times New Roman" w:hAnsi="Times New Roman" w:cs="Times New Roman"/>
          <w:color w:val="auto"/>
          <w:sz w:val="24"/>
          <w:szCs w:val="24"/>
        </w:rPr>
        <w:t xml:space="preserve"> accurate quota monitoring. Some basic hardware requirements need to be met, such as having a laptop or personal computer on the vessel with a current Windows Operating system, and a printer to print </w:t>
      </w:r>
      <w:r w:rsidR="007A117C" w:rsidRPr="0089005F">
        <w:rPr>
          <w:rFonts w:ascii="Times New Roman" w:hAnsi="Times New Roman" w:cs="Times New Roman"/>
          <w:color w:val="auto"/>
          <w:sz w:val="24"/>
          <w:szCs w:val="24"/>
        </w:rPr>
        <w:t xml:space="preserve">daily </w:t>
      </w:r>
      <w:r w:rsidR="00E455A4" w:rsidRPr="0089005F">
        <w:rPr>
          <w:rFonts w:ascii="Times New Roman" w:hAnsi="Times New Roman" w:cs="Times New Roman"/>
          <w:color w:val="auto"/>
          <w:sz w:val="24"/>
          <w:szCs w:val="24"/>
        </w:rPr>
        <w:t>copies of the eLog.</w:t>
      </w:r>
    </w:p>
    <w:p w14:paraId="3B1E2662" w14:textId="77777777" w:rsidR="005E5F32" w:rsidRPr="0089005F" w:rsidRDefault="005E5F32" w:rsidP="005E3F25">
      <w:pPr>
        <w:spacing w:line="240" w:lineRule="auto"/>
        <w:rPr>
          <w:rFonts w:ascii="Times New Roman" w:hAnsi="Times New Roman" w:cs="Times New Roman"/>
          <w:color w:val="auto"/>
          <w:sz w:val="24"/>
          <w:szCs w:val="24"/>
        </w:rPr>
      </w:pPr>
    </w:p>
    <w:p w14:paraId="0EB356D8" w14:textId="77777777" w:rsidR="00797319" w:rsidRPr="0089005F" w:rsidRDefault="00E455A4"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The operator must account for each day of the fishing year, January 1 through December 31, in the eLog and indicate whether the vessel was active or inactive during </w:t>
      </w:r>
      <w:r w:rsidR="00652BA9" w:rsidRPr="0089005F">
        <w:rPr>
          <w:rFonts w:ascii="Times New Roman" w:eastAsia="Times New Roman" w:hAnsi="Times New Roman" w:cs="Times New Roman"/>
          <w:color w:val="auto"/>
          <w:sz w:val="24"/>
          <w:szCs w:val="24"/>
        </w:rPr>
        <w:t xml:space="preserve">that </w:t>
      </w:r>
      <w:r w:rsidRPr="0089005F">
        <w:rPr>
          <w:rFonts w:ascii="Times New Roman" w:eastAsia="Times New Roman" w:hAnsi="Times New Roman" w:cs="Times New Roman"/>
          <w:color w:val="auto"/>
          <w:sz w:val="24"/>
          <w:szCs w:val="24"/>
        </w:rPr>
        <w:t>time period.</w:t>
      </w:r>
    </w:p>
    <w:p w14:paraId="11175CC3" w14:textId="77777777" w:rsidR="00797319" w:rsidRPr="0089005F" w:rsidRDefault="00E455A4" w:rsidP="005E3F25">
      <w:pPr>
        <w:pStyle w:val="Heading3"/>
        <w:keepNext w:val="0"/>
        <w:keepLines w:val="0"/>
        <w:spacing w:line="240" w:lineRule="auto"/>
        <w:contextualSpacing w:val="0"/>
        <w:rPr>
          <w:rFonts w:ascii="Times New Roman" w:hAnsi="Times New Roman" w:cs="Times New Roman"/>
          <w:i/>
          <w:color w:val="auto"/>
          <w:sz w:val="24"/>
          <w:szCs w:val="24"/>
        </w:rPr>
      </w:pPr>
      <w:bookmarkStart w:id="19" w:name="_ivg0fcmy2v5y" w:colFirst="0" w:colLast="0"/>
      <w:bookmarkEnd w:id="19"/>
      <w:r w:rsidRPr="0089005F">
        <w:rPr>
          <w:rFonts w:ascii="Times New Roman" w:hAnsi="Times New Roman" w:cs="Times New Roman"/>
          <w:i/>
          <w:color w:val="auto"/>
          <w:sz w:val="24"/>
          <w:szCs w:val="24"/>
        </w:rPr>
        <w:t xml:space="preserve">ii. Catcher/processor eLog </w:t>
      </w:r>
    </w:p>
    <w:p w14:paraId="484E5279" w14:textId="1518DC6C" w:rsidR="00797319" w:rsidRPr="0089005F" w:rsidRDefault="00910A48"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The operator of </w:t>
      </w:r>
      <w:r w:rsidR="00946B6F" w:rsidRPr="0089005F">
        <w:rPr>
          <w:rFonts w:ascii="Times New Roman" w:eastAsia="Times New Roman" w:hAnsi="Times New Roman" w:cs="Times New Roman"/>
          <w:color w:val="auto"/>
          <w:sz w:val="24"/>
          <w:szCs w:val="24"/>
        </w:rPr>
        <w:t>the following specified groundfish catcher/processors must record all the fields listed</w:t>
      </w:r>
      <w:r w:rsidR="00946B6F" w:rsidRPr="0089005F">
        <w:rPr>
          <w:rFonts w:ascii="Times New Roman" w:hAnsi="Times New Roman" w:cs="Times New Roman"/>
          <w:color w:val="auto"/>
          <w:sz w:val="24"/>
          <w:szCs w:val="24"/>
        </w:rPr>
        <w:t xml:space="preserve"> in Table 3 on catcher/processor </w:t>
      </w:r>
      <w:r w:rsidR="00CD207F" w:rsidRPr="0089005F">
        <w:rPr>
          <w:rFonts w:ascii="Times New Roman" w:hAnsi="Times New Roman" w:cs="Times New Roman"/>
          <w:color w:val="auto"/>
          <w:sz w:val="24"/>
          <w:szCs w:val="24"/>
        </w:rPr>
        <w:t>eLog</w:t>
      </w:r>
      <w:r w:rsidR="00946B6F" w:rsidRPr="0089005F">
        <w:rPr>
          <w:rFonts w:ascii="Times New Roman" w:hAnsi="Times New Roman" w:cs="Times New Roman"/>
          <w:color w:val="auto"/>
          <w:sz w:val="24"/>
          <w:szCs w:val="24"/>
        </w:rPr>
        <w:t>s</w:t>
      </w:r>
      <w:r w:rsidR="00946B6F" w:rsidRPr="0089005F">
        <w:rPr>
          <w:rFonts w:ascii="Times New Roman" w:eastAsia="Times New Roman" w:hAnsi="Times New Roman" w:cs="Times New Roman"/>
          <w:color w:val="auto"/>
          <w:sz w:val="24"/>
          <w:szCs w:val="24"/>
        </w:rPr>
        <w:t xml:space="preserve">: </w:t>
      </w:r>
    </w:p>
    <w:p w14:paraId="7FBEB72E" w14:textId="77777777" w:rsidR="00797319" w:rsidRPr="0089005F" w:rsidRDefault="00E455A4" w:rsidP="005E3F25">
      <w:pPr>
        <w:numPr>
          <w:ilvl w:val="0"/>
          <w:numId w:val="7"/>
        </w:numPr>
        <w:spacing w:line="240" w:lineRule="auto"/>
        <w:ind w:hanging="360"/>
        <w:contextualSpacing/>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An American Fisheries Act (AFA) catcher/processor</w:t>
      </w:r>
    </w:p>
    <w:p w14:paraId="52866E00" w14:textId="5BB7BC8C" w:rsidR="00797319" w:rsidRPr="0089005F" w:rsidRDefault="00E455A4" w:rsidP="005E3F25">
      <w:pPr>
        <w:numPr>
          <w:ilvl w:val="0"/>
          <w:numId w:val="7"/>
        </w:numPr>
        <w:spacing w:line="240" w:lineRule="auto"/>
        <w:ind w:hanging="360"/>
        <w:contextualSpacing/>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Any catcher/processor harvesting pollock in a Western Alaska CDQ fishery</w:t>
      </w:r>
    </w:p>
    <w:p w14:paraId="0A36CD72" w14:textId="77777777" w:rsidR="00797319" w:rsidRPr="0089005F" w:rsidRDefault="00E455A4" w:rsidP="005E3F25">
      <w:pPr>
        <w:numPr>
          <w:ilvl w:val="0"/>
          <w:numId w:val="7"/>
        </w:numPr>
        <w:spacing w:line="240" w:lineRule="auto"/>
        <w:ind w:hanging="360"/>
        <w:contextualSpacing/>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Any trawl catcher/processor participating in the rockfish fishery</w:t>
      </w:r>
    </w:p>
    <w:p w14:paraId="737440EA" w14:textId="77777777" w:rsidR="00797319" w:rsidRPr="0089005F" w:rsidRDefault="00E455A4" w:rsidP="005E3F25">
      <w:pPr>
        <w:numPr>
          <w:ilvl w:val="0"/>
          <w:numId w:val="7"/>
        </w:numPr>
        <w:spacing w:line="240" w:lineRule="auto"/>
        <w:ind w:hanging="360"/>
        <w:contextualSpacing/>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A hook-and-line catcher/processor named on a License Limitation Program (LLP) license with a Pacific cod catcher/processor hook-and-line endorsement for the Bering Sea, Aleutian Islands, or both the Bering Sea and Aleutian Islands and direct harvesting Pacific cod</w:t>
      </w:r>
    </w:p>
    <w:p w14:paraId="4DEB3B2E" w14:textId="77777777" w:rsidR="00797319" w:rsidRPr="0089005F" w:rsidRDefault="00E455A4"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 </w:t>
      </w:r>
    </w:p>
    <w:p w14:paraId="4F5C4FEE" w14:textId="12768651" w:rsidR="00797319" w:rsidRPr="0089005F" w:rsidRDefault="00E455A4"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In addition, </w:t>
      </w:r>
      <w:r w:rsidR="00946B6F" w:rsidRPr="0089005F">
        <w:rPr>
          <w:rFonts w:ascii="Times New Roman" w:eastAsia="Times New Roman" w:hAnsi="Times New Roman" w:cs="Times New Roman"/>
          <w:color w:val="auto"/>
          <w:sz w:val="24"/>
          <w:szCs w:val="24"/>
        </w:rPr>
        <w:t xml:space="preserve">any </w:t>
      </w:r>
      <w:r w:rsidR="00C77CFC" w:rsidRPr="0089005F">
        <w:rPr>
          <w:rFonts w:ascii="Times New Roman" w:eastAsia="Times New Roman" w:hAnsi="Times New Roman" w:cs="Times New Roman"/>
          <w:color w:val="auto"/>
          <w:sz w:val="24"/>
          <w:szCs w:val="24"/>
        </w:rPr>
        <w:t>catcher/processor</w:t>
      </w:r>
      <w:r w:rsidRPr="0089005F">
        <w:rPr>
          <w:rFonts w:ascii="Times New Roman" w:eastAsia="Times New Roman" w:hAnsi="Times New Roman" w:cs="Times New Roman"/>
          <w:color w:val="auto"/>
          <w:sz w:val="24"/>
          <w:szCs w:val="24"/>
        </w:rPr>
        <w:t xml:space="preserve"> </w:t>
      </w:r>
      <w:r w:rsidR="00946B6F" w:rsidRPr="0089005F">
        <w:rPr>
          <w:rFonts w:ascii="Times New Roman" w:eastAsia="Times New Roman" w:hAnsi="Times New Roman" w:cs="Times New Roman"/>
          <w:color w:val="auto"/>
          <w:sz w:val="24"/>
          <w:szCs w:val="24"/>
        </w:rPr>
        <w:t xml:space="preserve">that </w:t>
      </w:r>
      <w:r w:rsidR="00C77CFC" w:rsidRPr="0089005F">
        <w:rPr>
          <w:rFonts w:ascii="Times New Roman" w:eastAsia="Times New Roman" w:hAnsi="Times New Roman" w:cs="Times New Roman"/>
          <w:color w:val="auto"/>
          <w:sz w:val="24"/>
          <w:szCs w:val="24"/>
        </w:rPr>
        <w:t xml:space="preserve">is </w:t>
      </w:r>
      <w:r w:rsidRPr="0089005F">
        <w:rPr>
          <w:rFonts w:ascii="Times New Roman" w:eastAsia="Times New Roman" w:hAnsi="Times New Roman" w:cs="Times New Roman"/>
          <w:color w:val="auto"/>
          <w:sz w:val="24"/>
          <w:szCs w:val="24"/>
        </w:rPr>
        <w:t>required to weigh catch on a NMFS-approved scale must use a NMFS-approved eLog to record and report the results and timing of daily flowscale tests to NMFS.  This allow</w:t>
      </w:r>
      <w:r w:rsidR="00652BA9" w:rsidRPr="0089005F">
        <w:rPr>
          <w:rFonts w:ascii="Times New Roman" w:eastAsia="Times New Roman" w:hAnsi="Times New Roman" w:cs="Times New Roman"/>
          <w:color w:val="auto"/>
          <w:sz w:val="24"/>
          <w:szCs w:val="24"/>
        </w:rPr>
        <w:t>s</w:t>
      </w:r>
      <w:r w:rsidRPr="0089005F">
        <w:rPr>
          <w:rFonts w:ascii="Times New Roman" w:eastAsia="Times New Roman" w:hAnsi="Times New Roman" w:cs="Times New Roman"/>
          <w:color w:val="auto"/>
          <w:sz w:val="24"/>
          <w:szCs w:val="24"/>
        </w:rPr>
        <w:t xml:space="preserve"> NMFS staff to continuously monitor daily flowscale tests by vessels when they are at sea and to work with vessel crew to ensure that any bias in </w:t>
      </w:r>
      <w:r w:rsidR="00652BA9" w:rsidRPr="0089005F">
        <w:rPr>
          <w:rFonts w:ascii="Times New Roman" w:eastAsia="Times New Roman" w:hAnsi="Times New Roman" w:cs="Times New Roman"/>
          <w:color w:val="auto"/>
          <w:sz w:val="24"/>
          <w:szCs w:val="24"/>
        </w:rPr>
        <w:t xml:space="preserve">the </w:t>
      </w:r>
      <w:r w:rsidRPr="0089005F">
        <w:rPr>
          <w:rFonts w:ascii="Times New Roman" w:eastAsia="Times New Roman" w:hAnsi="Times New Roman" w:cs="Times New Roman"/>
          <w:color w:val="auto"/>
          <w:sz w:val="24"/>
          <w:szCs w:val="24"/>
        </w:rPr>
        <w:t>daily tests is discovered and corrected quickly.  Allowing NMFS to identify potential scale problems during, rather than after a fishing year</w:t>
      </w:r>
      <w:r w:rsidR="00652BA9" w:rsidRPr="0089005F">
        <w:rPr>
          <w:rFonts w:ascii="Times New Roman" w:eastAsia="Times New Roman" w:hAnsi="Times New Roman" w:cs="Times New Roman"/>
          <w:color w:val="auto"/>
          <w:sz w:val="24"/>
          <w:szCs w:val="24"/>
        </w:rPr>
        <w:t>,</w:t>
      </w:r>
      <w:r w:rsidRPr="0089005F">
        <w:rPr>
          <w:rFonts w:ascii="Times New Roman" w:eastAsia="Times New Roman" w:hAnsi="Times New Roman" w:cs="Times New Roman"/>
          <w:color w:val="auto"/>
          <w:sz w:val="24"/>
          <w:szCs w:val="24"/>
        </w:rPr>
        <w:t xml:space="preserve"> would result in more effective analysis of overall trends in scale testing. The respondent must first manually enter the daily flow scale test information onto the paper Record of Daily Scale Tests form (see OMB Control No. 0648-0330).  Then the following information from all scale tests, including failed tests, must be reported </w:t>
      </w:r>
      <w:r w:rsidR="00946B6F" w:rsidRPr="0089005F">
        <w:rPr>
          <w:rFonts w:ascii="Times New Roman" w:eastAsia="Times New Roman" w:hAnsi="Times New Roman" w:cs="Times New Roman"/>
          <w:color w:val="auto"/>
          <w:sz w:val="24"/>
          <w:szCs w:val="24"/>
        </w:rPr>
        <w:t xml:space="preserve">in the eLog </w:t>
      </w:r>
      <w:r w:rsidRPr="0089005F">
        <w:rPr>
          <w:rFonts w:ascii="Times New Roman" w:eastAsia="Times New Roman" w:hAnsi="Times New Roman" w:cs="Times New Roman"/>
          <w:color w:val="auto"/>
          <w:sz w:val="24"/>
          <w:szCs w:val="24"/>
        </w:rPr>
        <w:t>within 24 hours of the testing</w:t>
      </w:r>
      <w:r w:rsidR="00946B6F" w:rsidRPr="0089005F">
        <w:rPr>
          <w:rFonts w:ascii="Times New Roman" w:eastAsia="Times New Roman" w:hAnsi="Times New Roman" w:cs="Times New Roman"/>
          <w:color w:val="auto"/>
          <w:sz w:val="24"/>
          <w:szCs w:val="24"/>
        </w:rPr>
        <w:t>:</w:t>
      </w:r>
    </w:p>
    <w:p w14:paraId="23734F81" w14:textId="77777777" w:rsidR="00FF085D" w:rsidRPr="0089005F" w:rsidRDefault="00FF085D" w:rsidP="005E3F25">
      <w:pPr>
        <w:pStyle w:val="ListParagraph"/>
        <w:numPr>
          <w:ilvl w:val="0"/>
          <w:numId w:val="26"/>
        </w:numPr>
        <w:spacing w:line="240" w:lineRule="auto"/>
        <w:ind w:left="720"/>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Time of test</w:t>
      </w:r>
    </w:p>
    <w:p w14:paraId="19BDCCE0" w14:textId="77777777" w:rsidR="00FF085D" w:rsidRPr="0089005F" w:rsidRDefault="00FF085D" w:rsidP="005E3F25">
      <w:pPr>
        <w:pStyle w:val="ListParagraph"/>
        <w:numPr>
          <w:ilvl w:val="0"/>
          <w:numId w:val="26"/>
        </w:numPr>
        <w:spacing w:line="240" w:lineRule="auto"/>
        <w:ind w:left="720"/>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Flow scale weight (kg)</w:t>
      </w:r>
    </w:p>
    <w:p w14:paraId="21696C04" w14:textId="77777777" w:rsidR="00FF085D" w:rsidRPr="0089005F" w:rsidRDefault="00FF085D" w:rsidP="005E3F25">
      <w:pPr>
        <w:pStyle w:val="ListParagraph"/>
        <w:numPr>
          <w:ilvl w:val="0"/>
          <w:numId w:val="26"/>
        </w:numPr>
        <w:spacing w:line="240" w:lineRule="auto"/>
        <w:ind w:left="720"/>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Platform scale weight (kg)</w:t>
      </w:r>
    </w:p>
    <w:p w14:paraId="6461A998" w14:textId="77777777" w:rsidR="00FF085D" w:rsidRPr="0089005F" w:rsidRDefault="00FF085D" w:rsidP="005E3F25">
      <w:pPr>
        <w:pStyle w:val="ListParagraph"/>
        <w:numPr>
          <w:ilvl w:val="0"/>
          <w:numId w:val="26"/>
        </w:numPr>
        <w:spacing w:line="240" w:lineRule="auto"/>
        <w:ind w:left="720"/>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Percent error (the software does the math)</w:t>
      </w:r>
    </w:p>
    <w:p w14:paraId="11B42BC0" w14:textId="77777777" w:rsidR="00FF085D" w:rsidRPr="0089005F" w:rsidRDefault="00FF085D" w:rsidP="005E3F25">
      <w:pPr>
        <w:pStyle w:val="ListParagraph"/>
        <w:numPr>
          <w:ilvl w:val="0"/>
          <w:numId w:val="26"/>
        </w:numPr>
        <w:spacing w:line="240" w:lineRule="auto"/>
        <w:ind w:left="720"/>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Observer present</w:t>
      </w:r>
    </w:p>
    <w:p w14:paraId="47FF1E12" w14:textId="77777777" w:rsidR="00FF085D" w:rsidRPr="0089005F" w:rsidRDefault="00FF085D" w:rsidP="005E3F25">
      <w:pPr>
        <w:pStyle w:val="ListParagraph"/>
        <w:numPr>
          <w:ilvl w:val="0"/>
          <w:numId w:val="26"/>
        </w:numPr>
        <w:spacing w:line="240" w:lineRule="auto"/>
        <w:ind w:left="720"/>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Comments (optional)</w:t>
      </w:r>
    </w:p>
    <w:p w14:paraId="213170A8" w14:textId="77777777" w:rsidR="002646E7" w:rsidRPr="0089005F" w:rsidRDefault="002646E7" w:rsidP="005E3F25">
      <w:pPr>
        <w:spacing w:line="240" w:lineRule="auto"/>
        <w:rPr>
          <w:rFonts w:ascii="Times New Roman" w:eastAsia="Times New Roman" w:hAnsi="Times New Roman" w:cs="Times New Roman"/>
          <w:color w:val="auto"/>
          <w:sz w:val="24"/>
          <w:szCs w:val="24"/>
        </w:rPr>
      </w:pPr>
    </w:p>
    <w:p w14:paraId="191FD927" w14:textId="77777777" w:rsidR="00894C68" w:rsidRDefault="00894C68" w:rsidP="005E3F25">
      <w:pPr>
        <w:spacing w:line="240" w:lineRule="auto"/>
        <w:rPr>
          <w:rFonts w:ascii="Times New Roman" w:hAnsi="Times New Roman" w:cs="Times New Roman"/>
          <w:color w:val="auto"/>
          <w:sz w:val="24"/>
          <w:szCs w:val="24"/>
        </w:rPr>
      </w:pPr>
    </w:p>
    <w:p w14:paraId="3E97302B" w14:textId="17240E25" w:rsidR="00891C79" w:rsidRDefault="00891C79">
      <w:pPr>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142629F3" w14:textId="77777777" w:rsidR="00891C79" w:rsidRPr="0089005F" w:rsidRDefault="00891C79" w:rsidP="005E3F25">
      <w:pPr>
        <w:spacing w:line="240" w:lineRule="auto"/>
        <w:rPr>
          <w:rFonts w:ascii="Times New Roman" w:hAnsi="Times New Roman" w:cs="Times New Roman"/>
          <w:color w:val="auto"/>
          <w:sz w:val="24"/>
          <w:szCs w:val="24"/>
        </w:rPr>
      </w:pPr>
    </w:p>
    <w:p w14:paraId="3A24748D" w14:textId="32C9239F" w:rsidR="002646E7" w:rsidRPr="0089005F" w:rsidRDefault="002646E7"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Table 3.  Data fields completed on catcher vessel and catcher/processor </w:t>
      </w:r>
      <w:r w:rsidR="00CD207F" w:rsidRPr="0089005F">
        <w:rPr>
          <w:rFonts w:ascii="Times New Roman" w:hAnsi="Times New Roman" w:cs="Times New Roman"/>
          <w:color w:val="auto"/>
          <w:sz w:val="24"/>
          <w:szCs w:val="24"/>
        </w:rPr>
        <w:t>eLog</w:t>
      </w:r>
      <w:r w:rsidRPr="0089005F">
        <w:rPr>
          <w:rFonts w:ascii="Times New Roman" w:hAnsi="Times New Roman" w:cs="Times New Roman"/>
          <w:color w:val="auto"/>
          <w:sz w:val="24"/>
          <w:szCs w:val="24"/>
        </w:rPr>
        <w:t>s.</w:t>
      </w:r>
      <w:r w:rsidRPr="0089005F">
        <w:rPr>
          <w:rFonts w:ascii="Times New Roman" w:eastAsia="Arial Unicode MS" w:hAnsi="Times New Roman" w:cs="Times New Roman"/>
          <w:color w:val="auto"/>
          <w:sz w:val="24"/>
          <w:szCs w:val="24"/>
        </w:rPr>
        <w:t xml:space="preserve"> A check-mark (</w:t>
      </w:r>
      <w:r w:rsidRPr="0089005F">
        <w:rPr>
          <w:rFonts w:ascii="MS Mincho" w:eastAsia="MS Mincho" w:hAnsi="MS Mincho" w:cs="MS Mincho" w:hint="eastAsia"/>
          <w:color w:val="auto"/>
          <w:sz w:val="24"/>
          <w:szCs w:val="24"/>
        </w:rPr>
        <w:t>✔</w:t>
      </w:r>
      <w:r w:rsidRPr="0089005F">
        <w:rPr>
          <w:rFonts w:ascii="Times New Roman" w:eastAsia="Arial Unicode MS" w:hAnsi="Times New Roman" w:cs="Times New Roman"/>
          <w:color w:val="auto"/>
          <w:sz w:val="24"/>
          <w:szCs w:val="24"/>
        </w:rPr>
        <w:t>) indicates that the field is submitted by the user on the form.</w:t>
      </w:r>
    </w:p>
    <w:tbl>
      <w:tblPr>
        <w:tblStyle w:val="TableGrid"/>
        <w:tblW w:w="0" w:type="auto"/>
        <w:tblLook w:val="04A0" w:firstRow="1" w:lastRow="0" w:firstColumn="1" w:lastColumn="0" w:noHBand="0" w:noVBand="1"/>
      </w:tblPr>
      <w:tblGrid>
        <w:gridCol w:w="3528"/>
        <w:gridCol w:w="1264"/>
        <w:gridCol w:w="1265"/>
        <w:gridCol w:w="1399"/>
        <w:gridCol w:w="1400"/>
      </w:tblGrid>
      <w:tr w:rsidR="002646E7" w:rsidRPr="0089005F" w14:paraId="4797DE2C" w14:textId="77777777" w:rsidTr="00C234BA">
        <w:tc>
          <w:tcPr>
            <w:tcW w:w="3528" w:type="dxa"/>
            <w:vMerge w:val="restart"/>
            <w:vAlign w:val="bottom"/>
          </w:tcPr>
          <w:p w14:paraId="23980AD6" w14:textId="77777777" w:rsidR="002646E7" w:rsidRPr="0089005F" w:rsidRDefault="002646E7" w:rsidP="005E3F25">
            <w:pPr>
              <w:rPr>
                <w:b/>
                <w:sz w:val="24"/>
                <w:szCs w:val="24"/>
              </w:rPr>
            </w:pPr>
            <w:r w:rsidRPr="0089005F">
              <w:rPr>
                <w:b/>
                <w:sz w:val="24"/>
                <w:szCs w:val="24"/>
              </w:rPr>
              <w:t>Data Field</w:t>
            </w:r>
          </w:p>
        </w:tc>
        <w:tc>
          <w:tcPr>
            <w:tcW w:w="5328" w:type="dxa"/>
            <w:gridSpan w:val="4"/>
          </w:tcPr>
          <w:p w14:paraId="1AE468DE" w14:textId="69685FA7" w:rsidR="002646E7" w:rsidRPr="0089005F" w:rsidRDefault="00827415" w:rsidP="00827415">
            <w:pPr>
              <w:jc w:val="center"/>
              <w:rPr>
                <w:b/>
                <w:sz w:val="24"/>
                <w:szCs w:val="24"/>
              </w:rPr>
            </w:pPr>
            <w:r w:rsidRPr="0089005F">
              <w:rPr>
                <w:b/>
                <w:sz w:val="24"/>
                <w:szCs w:val="24"/>
              </w:rPr>
              <w:t>Electronic L</w:t>
            </w:r>
            <w:r w:rsidR="00AE777C" w:rsidRPr="0089005F">
              <w:rPr>
                <w:b/>
                <w:sz w:val="24"/>
                <w:szCs w:val="24"/>
              </w:rPr>
              <w:t>ogbook</w:t>
            </w:r>
            <w:r w:rsidR="002646E7" w:rsidRPr="0089005F">
              <w:rPr>
                <w:b/>
                <w:sz w:val="24"/>
                <w:szCs w:val="24"/>
              </w:rPr>
              <w:t xml:space="preserve"> Type</w:t>
            </w:r>
          </w:p>
        </w:tc>
      </w:tr>
      <w:tr w:rsidR="002646E7" w:rsidRPr="0089005F" w14:paraId="177663CB" w14:textId="77777777" w:rsidTr="001B56B6">
        <w:tc>
          <w:tcPr>
            <w:tcW w:w="3528" w:type="dxa"/>
            <w:vMerge/>
          </w:tcPr>
          <w:p w14:paraId="28330970" w14:textId="77777777" w:rsidR="002646E7" w:rsidRPr="0089005F" w:rsidRDefault="002646E7" w:rsidP="005E3F25">
            <w:pPr>
              <w:rPr>
                <w:sz w:val="24"/>
                <w:szCs w:val="24"/>
              </w:rPr>
            </w:pPr>
          </w:p>
        </w:tc>
        <w:tc>
          <w:tcPr>
            <w:tcW w:w="2529" w:type="dxa"/>
            <w:gridSpan w:val="2"/>
          </w:tcPr>
          <w:p w14:paraId="48FDE428" w14:textId="77777777" w:rsidR="002646E7" w:rsidRPr="0089005F" w:rsidRDefault="002646E7" w:rsidP="005E3F25">
            <w:pPr>
              <w:jc w:val="center"/>
              <w:rPr>
                <w:b/>
                <w:sz w:val="24"/>
                <w:szCs w:val="24"/>
              </w:rPr>
            </w:pPr>
            <w:r w:rsidRPr="0089005F">
              <w:rPr>
                <w:b/>
                <w:sz w:val="24"/>
                <w:szCs w:val="24"/>
              </w:rPr>
              <w:t>Catcher Vessel</w:t>
            </w:r>
          </w:p>
        </w:tc>
        <w:tc>
          <w:tcPr>
            <w:tcW w:w="2799" w:type="dxa"/>
            <w:gridSpan w:val="2"/>
          </w:tcPr>
          <w:p w14:paraId="4F269D89" w14:textId="06334107" w:rsidR="002646E7" w:rsidRPr="0089005F" w:rsidRDefault="00C77CFC" w:rsidP="005E3F25">
            <w:pPr>
              <w:jc w:val="center"/>
              <w:rPr>
                <w:b/>
                <w:sz w:val="24"/>
                <w:szCs w:val="24"/>
              </w:rPr>
            </w:pPr>
            <w:r w:rsidRPr="0089005F">
              <w:rPr>
                <w:b/>
                <w:sz w:val="24"/>
                <w:szCs w:val="24"/>
              </w:rPr>
              <w:t>Catcher/</w:t>
            </w:r>
            <w:r w:rsidR="002646E7" w:rsidRPr="0089005F">
              <w:rPr>
                <w:b/>
                <w:sz w:val="24"/>
                <w:szCs w:val="24"/>
              </w:rPr>
              <w:t>Processor</w:t>
            </w:r>
          </w:p>
        </w:tc>
      </w:tr>
      <w:tr w:rsidR="002646E7" w:rsidRPr="0089005F" w14:paraId="1FADE36D" w14:textId="77777777" w:rsidTr="001B56B6">
        <w:tc>
          <w:tcPr>
            <w:tcW w:w="3528" w:type="dxa"/>
            <w:vMerge/>
          </w:tcPr>
          <w:p w14:paraId="33DF201D" w14:textId="77777777" w:rsidR="002646E7" w:rsidRPr="0089005F" w:rsidRDefault="002646E7" w:rsidP="005E3F25">
            <w:pPr>
              <w:rPr>
                <w:sz w:val="24"/>
                <w:szCs w:val="24"/>
              </w:rPr>
            </w:pPr>
          </w:p>
        </w:tc>
        <w:tc>
          <w:tcPr>
            <w:tcW w:w="1264" w:type="dxa"/>
          </w:tcPr>
          <w:p w14:paraId="11DFC950" w14:textId="77777777" w:rsidR="002646E7" w:rsidRPr="0089005F" w:rsidRDefault="002646E7" w:rsidP="005E3F25">
            <w:pPr>
              <w:jc w:val="center"/>
              <w:rPr>
                <w:b/>
                <w:sz w:val="24"/>
                <w:szCs w:val="24"/>
              </w:rPr>
            </w:pPr>
            <w:r w:rsidRPr="0089005F">
              <w:rPr>
                <w:b/>
                <w:sz w:val="24"/>
                <w:szCs w:val="24"/>
              </w:rPr>
              <w:t>Longline</w:t>
            </w:r>
          </w:p>
        </w:tc>
        <w:tc>
          <w:tcPr>
            <w:tcW w:w="1265" w:type="dxa"/>
          </w:tcPr>
          <w:p w14:paraId="513AAE32" w14:textId="77777777" w:rsidR="002646E7" w:rsidRPr="0089005F" w:rsidRDefault="002646E7" w:rsidP="005E3F25">
            <w:pPr>
              <w:jc w:val="center"/>
              <w:rPr>
                <w:b/>
                <w:sz w:val="24"/>
                <w:szCs w:val="24"/>
              </w:rPr>
            </w:pPr>
            <w:r w:rsidRPr="0089005F">
              <w:rPr>
                <w:b/>
                <w:sz w:val="24"/>
                <w:szCs w:val="24"/>
              </w:rPr>
              <w:t>Trawl</w:t>
            </w:r>
          </w:p>
        </w:tc>
        <w:tc>
          <w:tcPr>
            <w:tcW w:w="1399" w:type="dxa"/>
          </w:tcPr>
          <w:p w14:paraId="53398D7A" w14:textId="77777777" w:rsidR="002646E7" w:rsidRPr="0089005F" w:rsidRDefault="002646E7" w:rsidP="005E3F25">
            <w:pPr>
              <w:jc w:val="center"/>
              <w:rPr>
                <w:b/>
                <w:sz w:val="24"/>
                <w:szCs w:val="24"/>
              </w:rPr>
            </w:pPr>
            <w:r w:rsidRPr="0089005F">
              <w:rPr>
                <w:b/>
                <w:sz w:val="24"/>
                <w:szCs w:val="24"/>
              </w:rPr>
              <w:t>Longline</w:t>
            </w:r>
          </w:p>
        </w:tc>
        <w:tc>
          <w:tcPr>
            <w:tcW w:w="1400" w:type="dxa"/>
          </w:tcPr>
          <w:p w14:paraId="61F56EF0" w14:textId="77777777" w:rsidR="002646E7" w:rsidRPr="0089005F" w:rsidRDefault="002646E7" w:rsidP="005E3F25">
            <w:pPr>
              <w:jc w:val="center"/>
              <w:rPr>
                <w:b/>
                <w:sz w:val="24"/>
                <w:szCs w:val="24"/>
              </w:rPr>
            </w:pPr>
            <w:r w:rsidRPr="0089005F">
              <w:rPr>
                <w:b/>
                <w:sz w:val="24"/>
                <w:szCs w:val="24"/>
              </w:rPr>
              <w:t>Trawl</w:t>
            </w:r>
          </w:p>
        </w:tc>
      </w:tr>
      <w:tr w:rsidR="002646E7" w:rsidRPr="0089005F" w14:paraId="27E26236" w14:textId="77777777" w:rsidTr="001B56B6">
        <w:tc>
          <w:tcPr>
            <w:tcW w:w="3528" w:type="dxa"/>
          </w:tcPr>
          <w:p w14:paraId="6CFA9833" w14:textId="77777777" w:rsidR="002646E7" w:rsidRPr="0089005F" w:rsidRDefault="002646E7" w:rsidP="005E3F25">
            <w:pPr>
              <w:rPr>
                <w:sz w:val="24"/>
                <w:szCs w:val="24"/>
              </w:rPr>
            </w:pPr>
            <w:r w:rsidRPr="0089005F">
              <w:rPr>
                <w:sz w:val="24"/>
                <w:szCs w:val="24"/>
              </w:rPr>
              <w:t>Page number</w:t>
            </w:r>
          </w:p>
        </w:tc>
        <w:tc>
          <w:tcPr>
            <w:tcW w:w="1264" w:type="dxa"/>
          </w:tcPr>
          <w:p w14:paraId="64ADC0EE"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78CF5395"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44C67543"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0C8D682E"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3335B11B" w14:textId="77777777" w:rsidTr="001B56B6">
        <w:tc>
          <w:tcPr>
            <w:tcW w:w="3528" w:type="dxa"/>
          </w:tcPr>
          <w:p w14:paraId="32DE7F9E" w14:textId="77777777" w:rsidR="002646E7" w:rsidRPr="0089005F" w:rsidRDefault="002646E7" w:rsidP="005E3F25">
            <w:pPr>
              <w:rPr>
                <w:sz w:val="24"/>
                <w:szCs w:val="24"/>
              </w:rPr>
            </w:pPr>
            <w:r w:rsidRPr="0089005F">
              <w:rPr>
                <w:sz w:val="24"/>
                <w:szCs w:val="24"/>
              </w:rPr>
              <w:t>Printed name and signature of operator</w:t>
            </w:r>
          </w:p>
        </w:tc>
        <w:tc>
          <w:tcPr>
            <w:tcW w:w="1264" w:type="dxa"/>
          </w:tcPr>
          <w:p w14:paraId="1CD2AD9D"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595B1203"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15CEDCDA"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3BFB4FEB"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39E1AA22" w14:textId="77777777" w:rsidTr="001B56B6">
        <w:tc>
          <w:tcPr>
            <w:tcW w:w="3528" w:type="dxa"/>
          </w:tcPr>
          <w:p w14:paraId="2DD81E45" w14:textId="77777777" w:rsidR="002646E7" w:rsidRPr="0089005F" w:rsidRDefault="002646E7" w:rsidP="005E3F25">
            <w:pPr>
              <w:rPr>
                <w:sz w:val="24"/>
                <w:szCs w:val="24"/>
              </w:rPr>
            </w:pPr>
            <w:r w:rsidRPr="0089005F">
              <w:rPr>
                <w:sz w:val="24"/>
                <w:szCs w:val="24"/>
              </w:rPr>
              <w:t>ADF&amp;G vessel registration number</w:t>
            </w:r>
          </w:p>
        </w:tc>
        <w:tc>
          <w:tcPr>
            <w:tcW w:w="1264" w:type="dxa"/>
          </w:tcPr>
          <w:p w14:paraId="570DFF27"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4F025CF3"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28B4B1B1"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37119DDB"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469A267A" w14:textId="77777777" w:rsidTr="001B56B6">
        <w:tc>
          <w:tcPr>
            <w:tcW w:w="3528" w:type="dxa"/>
          </w:tcPr>
          <w:p w14:paraId="2148B072" w14:textId="77777777" w:rsidR="002646E7" w:rsidRPr="0089005F" w:rsidRDefault="002646E7" w:rsidP="005E3F25">
            <w:pPr>
              <w:rPr>
                <w:sz w:val="24"/>
                <w:szCs w:val="24"/>
              </w:rPr>
            </w:pPr>
            <w:r w:rsidRPr="0089005F">
              <w:rPr>
                <w:sz w:val="24"/>
                <w:szCs w:val="24"/>
              </w:rPr>
              <w:t>FFP number</w:t>
            </w:r>
          </w:p>
        </w:tc>
        <w:tc>
          <w:tcPr>
            <w:tcW w:w="1264" w:type="dxa"/>
          </w:tcPr>
          <w:p w14:paraId="7CA5D3EF"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00C085D1"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74DA5E7E"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7867F11F"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4123D00F" w14:textId="77777777" w:rsidTr="001B56B6">
        <w:tc>
          <w:tcPr>
            <w:tcW w:w="3528" w:type="dxa"/>
          </w:tcPr>
          <w:p w14:paraId="22C2E5AC" w14:textId="77777777" w:rsidR="002646E7" w:rsidRPr="0089005F" w:rsidRDefault="002646E7" w:rsidP="005E3F25">
            <w:pPr>
              <w:rPr>
                <w:sz w:val="24"/>
                <w:szCs w:val="24"/>
              </w:rPr>
            </w:pPr>
            <w:r w:rsidRPr="0089005F">
              <w:rPr>
                <w:sz w:val="24"/>
                <w:szCs w:val="24"/>
              </w:rPr>
              <w:t>Federal Crab vessel permit number (if longline)</w:t>
            </w:r>
          </w:p>
        </w:tc>
        <w:tc>
          <w:tcPr>
            <w:tcW w:w="1264" w:type="dxa"/>
          </w:tcPr>
          <w:p w14:paraId="29F1B8AC"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39467960" w14:textId="77777777" w:rsidR="002646E7" w:rsidRPr="0089005F" w:rsidRDefault="002646E7" w:rsidP="005E3F25">
            <w:pPr>
              <w:jc w:val="center"/>
              <w:rPr>
                <w:sz w:val="24"/>
                <w:szCs w:val="24"/>
              </w:rPr>
            </w:pPr>
          </w:p>
        </w:tc>
        <w:tc>
          <w:tcPr>
            <w:tcW w:w="1399" w:type="dxa"/>
          </w:tcPr>
          <w:p w14:paraId="5FAB1803"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41C51783" w14:textId="77777777" w:rsidR="002646E7" w:rsidRPr="0089005F" w:rsidRDefault="002646E7" w:rsidP="005E3F25">
            <w:pPr>
              <w:jc w:val="center"/>
              <w:rPr>
                <w:sz w:val="24"/>
                <w:szCs w:val="24"/>
              </w:rPr>
            </w:pPr>
          </w:p>
        </w:tc>
      </w:tr>
      <w:tr w:rsidR="002646E7" w:rsidRPr="0089005F" w14:paraId="4614F5C0" w14:textId="77777777" w:rsidTr="001B56B6">
        <w:tc>
          <w:tcPr>
            <w:tcW w:w="3528" w:type="dxa"/>
          </w:tcPr>
          <w:p w14:paraId="15F1B6A1" w14:textId="77777777" w:rsidR="002646E7" w:rsidRPr="0089005F" w:rsidRDefault="002646E7" w:rsidP="005E3F25">
            <w:pPr>
              <w:rPr>
                <w:sz w:val="24"/>
                <w:szCs w:val="24"/>
              </w:rPr>
            </w:pPr>
            <w:r w:rsidRPr="0089005F">
              <w:rPr>
                <w:sz w:val="24"/>
                <w:szCs w:val="24"/>
              </w:rPr>
              <w:t>IFQ permit number and Operator name</w:t>
            </w:r>
          </w:p>
        </w:tc>
        <w:tc>
          <w:tcPr>
            <w:tcW w:w="1264" w:type="dxa"/>
          </w:tcPr>
          <w:p w14:paraId="74F7F688"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67B9BA83" w14:textId="77777777" w:rsidR="002646E7" w:rsidRPr="0089005F" w:rsidRDefault="002646E7" w:rsidP="005E3F25">
            <w:pPr>
              <w:jc w:val="center"/>
              <w:rPr>
                <w:sz w:val="24"/>
                <w:szCs w:val="24"/>
              </w:rPr>
            </w:pPr>
          </w:p>
        </w:tc>
        <w:tc>
          <w:tcPr>
            <w:tcW w:w="1399" w:type="dxa"/>
          </w:tcPr>
          <w:p w14:paraId="5B351E36"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1FD4E9AB" w14:textId="77777777" w:rsidR="002646E7" w:rsidRPr="0089005F" w:rsidRDefault="002646E7" w:rsidP="005E3F25">
            <w:pPr>
              <w:jc w:val="center"/>
              <w:rPr>
                <w:sz w:val="24"/>
                <w:szCs w:val="24"/>
              </w:rPr>
            </w:pPr>
          </w:p>
        </w:tc>
      </w:tr>
      <w:tr w:rsidR="002646E7" w:rsidRPr="0089005F" w14:paraId="38D0ED1A" w14:textId="77777777" w:rsidTr="001B56B6">
        <w:tc>
          <w:tcPr>
            <w:tcW w:w="3528" w:type="dxa"/>
          </w:tcPr>
          <w:p w14:paraId="2D249C2B" w14:textId="77777777" w:rsidR="002646E7" w:rsidRPr="0089005F" w:rsidRDefault="002646E7" w:rsidP="005E3F25">
            <w:pPr>
              <w:rPr>
                <w:sz w:val="24"/>
                <w:szCs w:val="24"/>
              </w:rPr>
            </w:pPr>
            <w:r w:rsidRPr="0089005F">
              <w:rPr>
                <w:sz w:val="24"/>
                <w:szCs w:val="24"/>
              </w:rPr>
              <w:t>CDQ permit number and group number</w:t>
            </w:r>
          </w:p>
        </w:tc>
        <w:tc>
          <w:tcPr>
            <w:tcW w:w="1264" w:type="dxa"/>
          </w:tcPr>
          <w:p w14:paraId="7087FA28"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2B94B6E3" w14:textId="77777777" w:rsidR="002646E7" w:rsidRPr="0089005F" w:rsidRDefault="002646E7" w:rsidP="005E3F25">
            <w:pPr>
              <w:jc w:val="center"/>
              <w:rPr>
                <w:sz w:val="24"/>
                <w:szCs w:val="24"/>
              </w:rPr>
            </w:pPr>
          </w:p>
        </w:tc>
        <w:tc>
          <w:tcPr>
            <w:tcW w:w="1399" w:type="dxa"/>
          </w:tcPr>
          <w:p w14:paraId="0338DABD"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372C47F2" w14:textId="77777777" w:rsidR="002646E7" w:rsidRPr="0089005F" w:rsidRDefault="002646E7" w:rsidP="005E3F25">
            <w:pPr>
              <w:jc w:val="center"/>
              <w:rPr>
                <w:sz w:val="24"/>
                <w:szCs w:val="24"/>
              </w:rPr>
            </w:pPr>
          </w:p>
        </w:tc>
      </w:tr>
      <w:tr w:rsidR="002646E7" w:rsidRPr="0089005F" w14:paraId="62F15854" w14:textId="77777777" w:rsidTr="001B56B6">
        <w:tc>
          <w:tcPr>
            <w:tcW w:w="3528" w:type="dxa"/>
          </w:tcPr>
          <w:p w14:paraId="4224D54A" w14:textId="7669F230" w:rsidR="002646E7" w:rsidRPr="0089005F" w:rsidRDefault="00C234BA" w:rsidP="005E3F25">
            <w:pPr>
              <w:rPr>
                <w:sz w:val="24"/>
                <w:szCs w:val="24"/>
              </w:rPr>
            </w:pPr>
            <w:r w:rsidRPr="0089005F">
              <w:rPr>
                <w:sz w:val="24"/>
                <w:szCs w:val="24"/>
              </w:rPr>
              <w:t>Gear type</w:t>
            </w:r>
          </w:p>
        </w:tc>
        <w:tc>
          <w:tcPr>
            <w:tcW w:w="1264" w:type="dxa"/>
          </w:tcPr>
          <w:p w14:paraId="1A173F5E"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08E6B791"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161CF4EB"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6FEC9A88"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C234BA" w:rsidRPr="0089005F" w14:paraId="765AA941" w14:textId="77777777" w:rsidTr="001B56B6">
        <w:tc>
          <w:tcPr>
            <w:tcW w:w="3528" w:type="dxa"/>
          </w:tcPr>
          <w:p w14:paraId="7FC84F30" w14:textId="64723394" w:rsidR="00C234BA" w:rsidRPr="0089005F" w:rsidRDefault="00C234BA" w:rsidP="005E3F25">
            <w:pPr>
              <w:rPr>
                <w:sz w:val="24"/>
                <w:szCs w:val="24"/>
              </w:rPr>
            </w:pPr>
            <w:r w:rsidRPr="0089005F">
              <w:rPr>
                <w:sz w:val="24"/>
                <w:szCs w:val="24"/>
              </w:rPr>
              <w:t>Gear details (including skate length, book size, hook spacing)</w:t>
            </w:r>
          </w:p>
        </w:tc>
        <w:tc>
          <w:tcPr>
            <w:tcW w:w="1264" w:type="dxa"/>
          </w:tcPr>
          <w:p w14:paraId="4292CF36" w14:textId="2E974A36" w:rsidR="00C234BA" w:rsidRPr="0089005F" w:rsidRDefault="00C234BA" w:rsidP="005E3F25">
            <w:pPr>
              <w:jc w:val="center"/>
              <w:rPr>
                <w:rFonts w:eastAsia="MS Mincho"/>
                <w:sz w:val="24"/>
                <w:szCs w:val="24"/>
              </w:rPr>
            </w:pPr>
            <w:r w:rsidRPr="0089005F">
              <w:rPr>
                <w:rFonts w:ascii="MS Mincho" w:eastAsia="MS Mincho" w:hAnsi="MS Mincho" w:cs="MS Mincho" w:hint="eastAsia"/>
                <w:sz w:val="24"/>
                <w:szCs w:val="24"/>
              </w:rPr>
              <w:t>✔</w:t>
            </w:r>
          </w:p>
        </w:tc>
        <w:tc>
          <w:tcPr>
            <w:tcW w:w="1265" w:type="dxa"/>
          </w:tcPr>
          <w:p w14:paraId="15241E51" w14:textId="77777777" w:rsidR="00C234BA" w:rsidRPr="0089005F" w:rsidRDefault="00C234BA" w:rsidP="005E3F25">
            <w:pPr>
              <w:jc w:val="center"/>
              <w:rPr>
                <w:rFonts w:eastAsia="MS Mincho"/>
                <w:sz w:val="24"/>
                <w:szCs w:val="24"/>
              </w:rPr>
            </w:pPr>
          </w:p>
        </w:tc>
        <w:tc>
          <w:tcPr>
            <w:tcW w:w="1399" w:type="dxa"/>
          </w:tcPr>
          <w:p w14:paraId="25ABB8C8" w14:textId="7D06D181" w:rsidR="00C234BA" w:rsidRPr="0089005F" w:rsidRDefault="00C234BA" w:rsidP="005E3F25">
            <w:pPr>
              <w:jc w:val="center"/>
              <w:rPr>
                <w:rFonts w:eastAsia="MS Mincho"/>
                <w:sz w:val="24"/>
                <w:szCs w:val="24"/>
              </w:rPr>
            </w:pPr>
            <w:r w:rsidRPr="0089005F">
              <w:rPr>
                <w:rFonts w:ascii="MS Mincho" w:eastAsia="MS Mincho" w:hAnsi="MS Mincho" w:cs="MS Mincho" w:hint="eastAsia"/>
                <w:sz w:val="24"/>
                <w:szCs w:val="24"/>
              </w:rPr>
              <w:t>✔</w:t>
            </w:r>
          </w:p>
        </w:tc>
        <w:tc>
          <w:tcPr>
            <w:tcW w:w="1400" w:type="dxa"/>
          </w:tcPr>
          <w:p w14:paraId="47DCA2B4" w14:textId="77777777" w:rsidR="00C234BA" w:rsidRPr="0089005F" w:rsidRDefault="00C234BA" w:rsidP="005E3F25">
            <w:pPr>
              <w:jc w:val="center"/>
              <w:rPr>
                <w:rFonts w:eastAsia="MS Mincho"/>
                <w:sz w:val="24"/>
                <w:szCs w:val="24"/>
              </w:rPr>
            </w:pPr>
          </w:p>
        </w:tc>
      </w:tr>
      <w:tr w:rsidR="002646E7" w:rsidRPr="0089005F" w14:paraId="0446C207" w14:textId="77777777" w:rsidTr="001B56B6">
        <w:tc>
          <w:tcPr>
            <w:tcW w:w="3528" w:type="dxa"/>
          </w:tcPr>
          <w:p w14:paraId="5FD67158" w14:textId="77777777" w:rsidR="002646E7" w:rsidRPr="0089005F" w:rsidRDefault="002646E7" w:rsidP="005E3F25">
            <w:pPr>
              <w:rPr>
                <w:sz w:val="24"/>
                <w:szCs w:val="24"/>
              </w:rPr>
            </w:pPr>
            <w:r w:rsidRPr="0089005F">
              <w:rPr>
                <w:sz w:val="24"/>
                <w:szCs w:val="24"/>
              </w:rPr>
              <w:t>Dates of inactivity</w:t>
            </w:r>
          </w:p>
        </w:tc>
        <w:tc>
          <w:tcPr>
            <w:tcW w:w="1264" w:type="dxa"/>
          </w:tcPr>
          <w:p w14:paraId="40C72D36"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341E4E34"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09AAF5B7"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7EA11244"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469F9D63" w14:textId="77777777" w:rsidTr="001B56B6">
        <w:tc>
          <w:tcPr>
            <w:tcW w:w="3528" w:type="dxa"/>
          </w:tcPr>
          <w:p w14:paraId="298E3BD2" w14:textId="77777777" w:rsidR="002646E7" w:rsidRPr="0089005F" w:rsidRDefault="002646E7" w:rsidP="005E3F25">
            <w:pPr>
              <w:rPr>
                <w:sz w:val="24"/>
                <w:szCs w:val="24"/>
              </w:rPr>
            </w:pPr>
            <w:r w:rsidRPr="0089005F">
              <w:rPr>
                <w:sz w:val="24"/>
                <w:szCs w:val="24"/>
              </w:rPr>
              <w:t>Dates of activity</w:t>
            </w:r>
          </w:p>
        </w:tc>
        <w:tc>
          <w:tcPr>
            <w:tcW w:w="1264" w:type="dxa"/>
          </w:tcPr>
          <w:p w14:paraId="5099A062"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30AAB92D"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208ECA91"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20FDE0A3"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243D4E95" w14:textId="77777777" w:rsidTr="001B56B6">
        <w:tc>
          <w:tcPr>
            <w:tcW w:w="3528" w:type="dxa"/>
          </w:tcPr>
          <w:p w14:paraId="7465C670" w14:textId="77777777" w:rsidR="002646E7" w:rsidRPr="0089005F" w:rsidRDefault="002646E7" w:rsidP="005E3F25">
            <w:pPr>
              <w:rPr>
                <w:sz w:val="24"/>
                <w:szCs w:val="24"/>
              </w:rPr>
            </w:pPr>
            <w:r w:rsidRPr="0089005F">
              <w:rPr>
                <w:sz w:val="24"/>
                <w:szCs w:val="24"/>
              </w:rPr>
              <w:t>Whether harvest occurred in COBLZ or RKCSA (if applicable)</w:t>
            </w:r>
          </w:p>
        </w:tc>
        <w:tc>
          <w:tcPr>
            <w:tcW w:w="1264" w:type="dxa"/>
          </w:tcPr>
          <w:p w14:paraId="7F7AB0F8" w14:textId="77777777" w:rsidR="002646E7" w:rsidRPr="0089005F" w:rsidRDefault="002646E7" w:rsidP="005E3F25">
            <w:pPr>
              <w:jc w:val="center"/>
              <w:rPr>
                <w:sz w:val="24"/>
                <w:szCs w:val="24"/>
              </w:rPr>
            </w:pPr>
          </w:p>
        </w:tc>
        <w:tc>
          <w:tcPr>
            <w:tcW w:w="1265" w:type="dxa"/>
          </w:tcPr>
          <w:p w14:paraId="20E404B8" w14:textId="2A5F2352" w:rsidR="002646E7" w:rsidRPr="0089005F" w:rsidRDefault="00874D3B" w:rsidP="005E3F25">
            <w:pPr>
              <w:jc w:val="center"/>
              <w:rPr>
                <w:sz w:val="24"/>
                <w:szCs w:val="24"/>
              </w:rPr>
            </w:pPr>
            <w:r w:rsidRPr="0089005F">
              <w:rPr>
                <w:rFonts w:ascii="MS Mincho" w:eastAsia="MS Mincho" w:hAnsi="MS Mincho" w:cs="MS Mincho" w:hint="eastAsia"/>
                <w:sz w:val="24"/>
                <w:szCs w:val="24"/>
              </w:rPr>
              <w:t>✔</w:t>
            </w:r>
          </w:p>
        </w:tc>
        <w:tc>
          <w:tcPr>
            <w:tcW w:w="1399" w:type="dxa"/>
          </w:tcPr>
          <w:p w14:paraId="6695CC9A" w14:textId="77777777" w:rsidR="002646E7" w:rsidRPr="0089005F" w:rsidRDefault="002646E7" w:rsidP="005E3F25">
            <w:pPr>
              <w:jc w:val="center"/>
              <w:rPr>
                <w:sz w:val="24"/>
                <w:szCs w:val="24"/>
              </w:rPr>
            </w:pPr>
          </w:p>
        </w:tc>
        <w:tc>
          <w:tcPr>
            <w:tcW w:w="1400" w:type="dxa"/>
          </w:tcPr>
          <w:p w14:paraId="1BD70DE8" w14:textId="1EDAC5F3" w:rsidR="002646E7" w:rsidRPr="0089005F" w:rsidRDefault="00874D3B" w:rsidP="005E3F25">
            <w:pPr>
              <w:jc w:val="center"/>
              <w:rPr>
                <w:sz w:val="24"/>
                <w:szCs w:val="24"/>
              </w:rPr>
            </w:pPr>
            <w:r w:rsidRPr="0089005F">
              <w:rPr>
                <w:rFonts w:ascii="MS Mincho" w:eastAsia="MS Mincho" w:hAnsi="MS Mincho" w:cs="MS Mincho" w:hint="eastAsia"/>
                <w:sz w:val="24"/>
                <w:szCs w:val="24"/>
              </w:rPr>
              <w:t>✔</w:t>
            </w:r>
          </w:p>
        </w:tc>
      </w:tr>
      <w:tr w:rsidR="002646E7" w:rsidRPr="0089005F" w14:paraId="347728AA" w14:textId="77777777" w:rsidTr="001B56B6">
        <w:tc>
          <w:tcPr>
            <w:tcW w:w="3528" w:type="dxa"/>
          </w:tcPr>
          <w:p w14:paraId="5EFC60AD" w14:textId="77777777" w:rsidR="002646E7" w:rsidRPr="0089005F" w:rsidRDefault="002646E7" w:rsidP="005E3F25">
            <w:pPr>
              <w:rPr>
                <w:sz w:val="24"/>
                <w:szCs w:val="24"/>
              </w:rPr>
            </w:pPr>
            <w:r w:rsidRPr="0089005F">
              <w:rPr>
                <w:sz w:val="24"/>
                <w:szCs w:val="24"/>
              </w:rPr>
              <w:t>Federal reporting area of catch</w:t>
            </w:r>
          </w:p>
        </w:tc>
        <w:tc>
          <w:tcPr>
            <w:tcW w:w="1264" w:type="dxa"/>
          </w:tcPr>
          <w:p w14:paraId="1315AFAE"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42017017"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4C35FFF1"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4EA8955E"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664F71C2" w14:textId="77777777" w:rsidTr="001B56B6">
        <w:tc>
          <w:tcPr>
            <w:tcW w:w="3528" w:type="dxa"/>
          </w:tcPr>
          <w:p w14:paraId="5A5FE2B7" w14:textId="77777777" w:rsidR="002646E7" w:rsidRPr="0089005F" w:rsidRDefault="002646E7" w:rsidP="005E3F25">
            <w:pPr>
              <w:rPr>
                <w:sz w:val="24"/>
                <w:szCs w:val="24"/>
              </w:rPr>
            </w:pPr>
            <w:r w:rsidRPr="0089005F">
              <w:rPr>
                <w:sz w:val="24"/>
                <w:szCs w:val="24"/>
              </w:rPr>
              <w:t>Management program</w:t>
            </w:r>
          </w:p>
        </w:tc>
        <w:tc>
          <w:tcPr>
            <w:tcW w:w="1264" w:type="dxa"/>
          </w:tcPr>
          <w:p w14:paraId="2B8961F8"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5080389D"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6208D0D9"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074111AB"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4D3C84B7" w14:textId="77777777" w:rsidTr="001B56B6">
        <w:tc>
          <w:tcPr>
            <w:tcW w:w="3528" w:type="dxa"/>
          </w:tcPr>
          <w:p w14:paraId="10CC18DD" w14:textId="77777777" w:rsidR="002646E7" w:rsidRPr="0089005F" w:rsidRDefault="002646E7" w:rsidP="005E3F25">
            <w:pPr>
              <w:rPr>
                <w:sz w:val="24"/>
                <w:szCs w:val="24"/>
              </w:rPr>
            </w:pPr>
            <w:r w:rsidRPr="0089005F">
              <w:rPr>
                <w:sz w:val="24"/>
                <w:szCs w:val="24"/>
              </w:rPr>
              <w:t>Management program ID (if applicable)</w:t>
            </w:r>
          </w:p>
        </w:tc>
        <w:tc>
          <w:tcPr>
            <w:tcW w:w="1264" w:type="dxa"/>
          </w:tcPr>
          <w:p w14:paraId="00E293A8"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0F473E72"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3B33478C"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394CAAAD"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2DEF9940" w14:textId="77777777" w:rsidTr="001B56B6">
        <w:tc>
          <w:tcPr>
            <w:tcW w:w="3528" w:type="dxa"/>
          </w:tcPr>
          <w:p w14:paraId="25BC4077" w14:textId="77777777" w:rsidR="002646E7" w:rsidRPr="0089005F" w:rsidRDefault="002646E7" w:rsidP="005E3F25">
            <w:pPr>
              <w:rPr>
                <w:sz w:val="24"/>
                <w:szCs w:val="24"/>
              </w:rPr>
            </w:pPr>
            <w:r w:rsidRPr="0089005F">
              <w:rPr>
                <w:sz w:val="24"/>
                <w:szCs w:val="24"/>
              </w:rPr>
              <w:t>Number of observers onboard</w:t>
            </w:r>
          </w:p>
        </w:tc>
        <w:tc>
          <w:tcPr>
            <w:tcW w:w="1264" w:type="dxa"/>
          </w:tcPr>
          <w:p w14:paraId="4201E2DB"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5D68CC4A"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18721FD5"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6D3BE5E6"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205AC338" w14:textId="77777777" w:rsidTr="001B56B6">
        <w:tc>
          <w:tcPr>
            <w:tcW w:w="3528" w:type="dxa"/>
          </w:tcPr>
          <w:p w14:paraId="5BD6E6EB" w14:textId="77777777" w:rsidR="002646E7" w:rsidRPr="0089005F" w:rsidRDefault="002646E7" w:rsidP="005E3F25">
            <w:pPr>
              <w:rPr>
                <w:sz w:val="24"/>
                <w:szCs w:val="24"/>
              </w:rPr>
            </w:pPr>
            <w:r w:rsidRPr="0089005F">
              <w:rPr>
                <w:sz w:val="24"/>
                <w:szCs w:val="24"/>
              </w:rPr>
              <w:t>Name and cruise number of observer</w:t>
            </w:r>
          </w:p>
        </w:tc>
        <w:tc>
          <w:tcPr>
            <w:tcW w:w="1264" w:type="dxa"/>
          </w:tcPr>
          <w:p w14:paraId="5E65A7D3"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7CE43D6A"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5B14FDB2"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4F558EF9"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36DC1F74" w14:textId="77777777" w:rsidTr="001B56B6">
        <w:tc>
          <w:tcPr>
            <w:tcW w:w="3528" w:type="dxa"/>
          </w:tcPr>
          <w:p w14:paraId="5500103D" w14:textId="77777777" w:rsidR="002646E7" w:rsidRPr="0089005F" w:rsidRDefault="002646E7" w:rsidP="005E3F25">
            <w:pPr>
              <w:rPr>
                <w:sz w:val="24"/>
                <w:szCs w:val="24"/>
              </w:rPr>
            </w:pPr>
            <w:r w:rsidRPr="0089005F">
              <w:rPr>
                <w:sz w:val="24"/>
                <w:szCs w:val="24"/>
              </w:rPr>
              <w:t>Crew size</w:t>
            </w:r>
          </w:p>
        </w:tc>
        <w:tc>
          <w:tcPr>
            <w:tcW w:w="1264" w:type="dxa"/>
          </w:tcPr>
          <w:p w14:paraId="7E7BC647"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6D7294FD"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5FCAB035"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7DD6DCA8"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408511BD" w14:textId="77777777" w:rsidTr="001B56B6">
        <w:tc>
          <w:tcPr>
            <w:tcW w:w="3528" w:type="dxa"/>
          </w:tcPr>
          <w:p w14:paraId="35AF79E3" w14:textId="77777777" w:rsidR="002646E7" w:rsidRPr="0089005F" w:rsidRDefault="002646E7" w:rsidP="005E3F25">
            <w:pPr>
              <w:rPr>
                <w:sz w:val="24"/>
                <w:szCs w:val="24"/>
              </w:rPr>
            </w:pPr>
            <w:r w:rsidRPr="0089005F">
              <w:rPr>
                <w:sz w:val="24"/>
                <w:szCs w:val="24"/>
              </w:rPr>
              <w:t>Set number</w:t>
            </w:r>
          </w:p>
        </w:tc>
        <w:tc>
          <w:tcPr>
            <w:tcW w:w="1264" w:type="dxa"/>
          </w:tcPr>
          <w:p w14:paraId="27E3BDA7"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66EF6E62"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0A6A80B8"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32D8C186"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7200850D" w14:textId="77777777" w:rsidTr="001B56B6">
        <w:tc>
          <w:tcPr>
            <w:tcW w:w="3528" w:type="dxa"/>
          </w:tcPr>
          <w:p w14:paraId="4C065441" w14:textId="77777777" w:rsidR="002646E7" w:rsidRPr="0089005F" w:rsidRDefault="002646E7" w:rsidP="005E3F25">
            <w:pPr>
              <w:rPr>
                <w:sz w:val="24"/>
                <w:szCs w:val="24"/>
              </w:rPr>
            </w:pPr>
            <w:r w:rsidRPr="0089005F">
              <w:rPr>
                <w:sz w:val="24"/>
                <w:szCs w:val="24"/>
              </w:rPr>
              <w:t>Date set, time set</w:t>
            </w:r>
          </w:p>
        </w:tc>
        <w:tc>
          <w:tcPr>
            <w:tcW w:w="1264" w:type="dxa"/>
          </w:tcPr>
          <w:p w14:paraId="29DB1E3A"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56235E07" w14:textId="77777777" w:rsidR="002646E7" w:rsidRPr="0089005F" w:rsidRDefault="002646E7" w:rsidP="005E3F25">
            <w:pPr>
              <w:jc w:val="center"/>
              <w:rPr>
                <w:sz w:val="24"/>
                <w:szCs w:val="24"/>
              </w:rPr>
            </w:pPr>
          </w:p>
        </w:tc>
        <w:tc>
          <w:tcPr>
            <w:tcW w:w="1399" w:type="dxa"/>
          </w:tcPr>
          <w:p w14:paraId="25DB0CE9"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5F8AFC5E" w14:textId="77777777" w:rsidR="002646E7" w:rsidRPr="0089005F" w:rsidRDefault="002646E7" w:rsidP="005E3F25">
            <w:pPr>
              <w:jc w:val="center"/>
              <w:rPr>
                <w:sz w:val="24"/>
                <w:szCs w:val="24"/>
              </w:rPr>
            </w:pPr>
          </w:p>
        </w:tc>
      </w:tr>
      <w:tr w:rsidR="002646E7" w:rsidRPr="0089005F" w14:paraId="6C7D5E02" w14:textId="77777777" w:rsidTr="001B56B6">
        <w:tc>
          <w:tcPr>
            <w:tcW w:w="3528" w:type="dxa"/>
          </w:tcPr>
          <w:p w14:paraId="18FD3AF0" w14:textId="77777777" w:rsidR="002646E7" w:rsidRPr="0089005F" w:rsidRDefault="002646E7" w:rsidP="005E3F25">
            <w:pPr>
              <w:rPr>
                <w:sz w:val="24"/>
                <w:szCs w:val="24"/>
              </w:rPr>
            </w:pPr>
            <w:r w:rsidRPr="0089005F">
              <w:rPr>
                <w:sz w:val="24"/>
                <w:szCs w:val="24"/>
              </w:rPr>
              <w:t>Date retrieved, time retrieved</w:t>
            </w:r>
          </w:p>
        </w:tc>
        <w:tc>
          <w:tcPr>
            <w:tcW w:w="1264" w:type="dxa"/>
          </w:tcPr>
          <w:p w14:paraId="45CABC5D"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0DA917F3" w14:textId="77777777" w:rsidR="002646E7" w:rsidRPr="0089005F" w:rsidRDefault="002646E7" w:rsidP="005E3F25">
            <w:pPr>
              <w:jc w:val="center"/>
              <w:rPr>
                <w:sz w:val="24"/>
                <w:szCs w:val="24"/>
              </w:rPr>
            </w:pPr>
          </w:p>
        </w:tc>
        <w:tc>
          <w:tcPr>
            <w:tcW w:w="1399" w:type="dxa"/>
          </w:tcPr>
          <w:p w14:paraId="2B0888CA"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01747A1D" w14:textId="77777777" w:rsidR="002646E7" w:rsidRPr="0089005F" w:rsidRDefault="002646E7" w:rsidP="005E3F25">
            <w:pPr>
              <w:jc w:val="center"/>
              <w:rPr>
                <w:sz w:val="24"/>
                <w:szCs w:val="24"/>
              </w:rPr>
            </w:pPr>
          </w:p>
        </w:tc>
      </w:tr>
      <w:tr w:rsidR="002646E7" w:rsidRPr="0089005F" w14:paraId="58C4355D" w14:textId="77777777" w:rsidTr="001B56B6">
        <w:tc>
          <w:tcPr>
            <w:tcW w:w="3528" w:type="dxa"/>
          </w:tcPr>
          <w:p w14:paraId="208C6AC4" w14:textId="77777777" w:rsidR="002646E7" w:rsidRPr="0089005F" w:rsidRDefault="002646E7" w:rsidP="005E3F25">
            <w:pPr>
              <w:rPr>
                <w:sz w:val="24"/>
                <w:szCs w:val="24"/>
              </w:rPr>
            </w:pPr>
            <w:r w:rsidRPr="0089005F">
              <w:rPr>
                <w:sz w:val="24"/>
                <w:szCs w:val="24"/>
              </w:rPr>
              <w:t>Begin latitude and longitude of set</w:t>
            </w:r>
          </w:p>
        </w:tc>
        <w:tc>
          <w:tcPr>
            <w:tcW w:w="1264" w:type="dxa"/>
          </w:tcPr>
          <w:p w14:paraId="45E89FC5"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084615BF" w14:textId="77777777" w:rsidR="002646E7" w:rsidRPr="0089005F" w:rsidRDefault="002646E7" w:rsidP="005E3F25">
            <w:pPr>
              <w:jc w:val="center"/>
              <w:rPr>
                <w:sz w:val="24"/>
                <w:szCs w:val="24"/>
              </w:rPr>
            </w:pPr>
          </w:p>
        </w:tc>
        <w:tc>
          <w:tcPr>
            <w:tcW w:w="1399" w:type="dxa"/>
          </w:tcPr>
          <w:p w14:paraId="03BCF750"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03687103" w14:textId="77777777" w:rsidR="002646E7" w:rsidRPr="0089005F" w:rsidRDefault="002646E7" w:rsidP="005E3F25">
            <w:pPr>
              <w:jc w:val="center"/>
              <w:rPr>
                <w:sz w:val="24"/>
                <w:szCs w:val="24"/>
              </w:rPr>
            </w:pPr>
          </w:p>
        </w:tc>
      </w:tr>
      <w:tr w:rsidR="002646E7" w:rsidRPr="0089005F" w14:paraId="24753564" w14:textId="77777777" w:rsidTr="001B56B6">
        <w:tc>
          <w:tcPr>
            <w:tcW w:w="3528" w:type="dxa"/>
          </w:tcPr>
          <w:p w14:paraId="7A40103E" w14:textId="77777777" w:rsidR="002646E7" w:rsidRPr="0089005F" w:rsidRDefault="002646E7" w:rsidP="005E3F25">
            <w:pPr>
              <w:rPr>
                <w:sz w:val="24"/>
                <w:szCs w:val="24"/>
              </w:rPr>
            </w:pPr>
            <w:r w:rsidRPr="0089005F">
              <w:rPr>
                <w:sz w:val="24"/>
                <w:szCs w:val="24"/>
              </w:rPr>
              <w:t>Begin and end buoy or bag number (not required)</w:t>
            </w:r>
          </w:p>
        </w:tc>
        <w:tc>
          <w:tcPr>
            <w:tcW w:w="1264" w:type="dxa"/>
          </w:tcPr>
          <w:p w14:paraId="06BC041A"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75F60A5F" w14:textId="77777777" w:rsidR="002646E7" w:rsidRPr="0089005F" w:rsidRDefault="002646E7" w:rsidP="005E3F25">
            <w:pPr>
              <w:jc w:val="center"/>
              <w:rPr>
                <w:sz w:val="24"/>
                <w:szCs w:val="24"/>
              </w:rPr>
            </w:pPr>
          </w:p>
        </w:tc>
        <w:tc>
          <w:tcPr>
            <w:tcW w:w="1399" w:type="dxa"/>
          </w:tcPr>
          <w:p w14:paraId="7AF8CFCD"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3648DDE4" w14:textId="77777777" w:rsidR="002646E7" w:rsidRPr="0089005F" w:rsidRDefault="002646E7" w:rsidP="005E3F25">
            <w:pPr>
              <w:jc w:val="center"/>
              <w:rPr>
                <w:sz w:val="24"/>
                <w:szCs w:val="24"/>
              </w:rPr>
            </w:pPr>
          </w:p>
        </w:tc>
      </w:tr>
      <w:tr w:rsidR="002646E7" w:rsidRPr="0089005F" w14:paraId="61F65BE6" w14:textId="77777777" w:rsidTr="001B56B6">
        <w:tc>
          <w:tcPr>
            <w:tcW w:w="3528" w:type="dxa"/>
          </w:tcPr>
          <w:p w14:paraId="3F8E14B2" w14:textId="77777777" w:rsidR="002646E7" w:rsidRPr="0089005F" w:rsidRDefault="002646E7" w:rsidP="005E3F25">
            <w:pPr>
              <w:rPr>
                <w:sz w:val="24"/>
                <w:szCs w:val="24"/>
              </w:rPr>
            </w:pPr>
            <w:r w:rsidRPr="0089005F">
              <w:rPr>
                <w:sz w:val="24"/>
                <w:szCs w:val="24"/>
              </w:rPr>
              <w:t>End latitude and longitude of set</w:t>
            </w:r>
          </w:p>
        </w:tc>
        <w:tc>
          <w:tcPr>
            <w:tcW w:w="1264" w:type="dxa"/>
          </w:tcPr>
          <w:p w14:paraId="48BCC28F"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0C80D63F" w14:textId="77777777" w:rsidR="002646E7" w:rsidRPr="0089005F" w:rsidRDefault="002646E7" w:rsidP="005E3F25">
            <w:pPr>
              <w:jc w:val="center"/>
              <w:rPr>
                <w:sz w:val="24"/>
                <w:szCs w:val="24"/>
              </w:rPr>
            </w:pPr>
          </w:p>
        </w:tc>
        <w:tc>
          <w:tcPr>
            <w:tcW w:w="1399" w:type="dxa"/>
          </w:tcPr>
          <w:p w14:paraId="45A7F0C0"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56CBC2A0" w14:textId="77777777" w:rsidR="002646E7" w:rsidRPr="0089005F" w:rsidRDefault="002646E7" w:rsidP="005E3F25">
            <w:pPr>
              <w:jc w:val="center"/>
              <w:rPr>
                <w:sz w:val="24"/>
                <w:szCs w:val="24"/>
              </w:rPr>
            </w:pPr>
          </w:p>
        </w:tc>
      </w:tr>
      <w:tr w:rsidR="002646E7" w:rsidRPr="0089005F" w14:paraId="1E9FF219" w14:textId="77777777" w:rsidTr="001B56B6">
        <w:tc>
          <w:tcPr>
            <w:tcW w:w="3528" w:type="dxa"/>
          </w:tcPr>
          <w:p w14:paraId="43307659" w14:textId="77777777" w:rsidR="002646E7" w:rsidRPr="0089005F" w:rsidRDefault="002646E7" w:rsidP="005E3F25">
            <w:pPr>
              <w:rPr>
                <w:sz w:val="24"/>
                <w:szCs w:val="24"/>
              </w:rPr>
            </w:pPr>
            <w:r w:rsidRPr="0089005F">
              <w:rPr>
                <w:sz w:val="24"/>
                <w:szCs w:val="24"/>
              </w:rPr>
              <w:t>Begin and end depth of gear</w:t>
            </w:r>
          </w:p>
        </w:tc>
        <w:tc>
          <w:tcPr>
            <w:tcW w:w="1264" w:type="dxa"/>
          </w:tcPr>
          <w:p w14:paraId="35390E79"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68ECFF23" w14:textId="77777777" w:rsidR="002646E7" w:rsidRPr="0089005F" w:rsidRDefault="002646E7" w:rsidP="005E3F25">
            <w:pPr>
              <w:jc w:val="center"/>
              <w:rPr>
                <w:sz w:val="24"/>
                <w:szCs w:val="24"/>
              </w:rPr>
            </w:pPr>
          </w:p>
        </w:tc>
        <w:tc>
          <w:tcPr>
            <w:tcW w:w="1399" w:type="dxa"/>
          </w:tcPr>
          <w:p w14:paraId="6704D0FB"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3ED22345" w14:textId="77777777" w:rsidR="002646E7" w:rsidRPr="0089005F" w:rsidRDefault="002646E7" w:rsidP="005E3F25">
            <w:pPr>
              <w:jc w:val="center"/>
              <w:rPr>
                <w:sz w:val="24"/>
                <w:szCs w:val="24"/>
              </w:rPr>
            </w:pPr>
          </w:p>
        </w:tc>
      </w:tr>
      <w:tr w:rsidR="002646E7" w:rsidRPr="0089005F" w14:paraId="57B7931C" w14:textId="77777777" w:rsidTr="001B56B6">
        <w:tc>
          <w:tcPr>
            <w:tcW w:w="3528" w:type="dxa"/>
          </w:tcPr>
          <w:p w14:paraId="79176F5D" w14:textId="77777777" w:rsidR="002646E7" w:rsidRPr="0089005F" w:rsidRDefault="002646E7" w:rsidP="005E3F25">
            <w:pPr>
              <w:rPr>
                <w:sz w:val="24"/>
                <w:szCs w:val="24"/>
              </w:rPr>
            </w:pPr>
            <w:r w:rsidRPr="0089005F">
              <w:rPr>
                <w:sz w:val="24"/>
                <w:szCs w:val="24"/>
              </w:rPr>
              <w:t>Number of skates or pots set and lost</w:t>
            </w:r>
          </w:p>
        </w:tc>
        <w:tc>
          <w:tcPr>
            <w:tcW w:w="1264" w:type="dxa"/>
          </w:tcPr>
          <w:p w14:paraId="13182B2A"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213C9EC9" w14:textId="77777777" w:rsidR="002646E7" w:rsidRPr="0089005F" w:rsidRDefault="002646E7" w:rsidP="005E3F25">
            <w:pPr>
              <w:jc w:val="center"/>
              <w:rPr>
                <w:sz w:val="24"/>
                <w:szCs w:val="24"/>
              </w:rPr>
            </w:pPr>
          </w:p>
        </w:tc>
        <w:tc>
          <w:tcPr>
            <w:tcW w:w="1399" w:type="dxa"/>
          </w:tcPr>
          <w:p w14:paraId="2DA44529"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11FDFBF5" w14:textId="77777777" w:rsidR="002646E7" w:rsidRPr="0089005F" w:rsidRDefault="002646E7" w:rsidP="005E3F25">
            <w:pPr>
              <w:jc w:val="center"/>
              <w:rPr>
                <w:sz w:val="24"/>
                <w:szCs w:val="24"/>
              </w:rPr>
            </w:pPr>
          </w:p>
        </w:tc>
      </w:tr>
      <w:tr w:rsidR="002646E7" w:rsidRPr="0089005F" w14:paraId="4C782821" w14:textId="77777777" w:rsidTr="001B56B6">
        <w:tc>
          <w:tcPr>
            <w:tcW w:w="3528" w:type="dxa"/>
          </w:tcPr>
          <w:p w14:paraId="38938059" w14:textId="77777777" w:rsidR="002646E7" w:rsidRPr="0089005F" w:rsidRDefault="002646E7" w:rsidP="005E3F25">
            <w:pPr>
              <w:rPr>
                <w:sz w:val="24"/>
                <w:szCs w:val="24"/>
              </w:rPr>
            </w:pPr>
            <w:r w:rsidRPr="0089005F">
              <w:rPr>
                <w:sz w:val="24"/>
                <w:szCs w:val="24"/>
              </w:rPr>
              <w:t>Target species code</w:t>
            </w:r>
          </w:p>
        </w:tc>
        <w:tc>
          <w:tcPr>
            <w:tcW w:w="1264" w:type="dxa"/>
          </w:tcPr>
          <w:p w14:paraId="0DAFB4BF"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28B5B1C5"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5D7196C0"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69B128D3"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23488643" w14:textId="77777777" w:rsidTr="001B56B6">
        <w:tc>
          <w:tcPr>
            <w:tcW w:w="3528" w:type="dxa"/>
          </w:tcPr>
          <w:p w14:paraId="38A84F08" w14:textId="0EA91102" w:rsidR="002646E7" w:rsidRPr="0089005F" w:rsidRDefault="002646E7" w:rsidP="005E3F25">
            <w:pPr>
              <w:rPr>
                <w:sz w:val="24"/>
                <w:szCs w:val="24"/>
              </w:rPr>
            </w:pPr>
            <w:r w:rsidRPr="0089005F">
              <w:rPr>
                <w:sz w:val="24"/>
                <w:szCs w:val="24"/>
              </w:rPr>
              <w:t xml:space="preserve">CDQ/IFQ halibut </w:t>
            </w:r>
            <w:r w:rsidR="00C234BA" w:rsidRPr="0089005F">
              <w:rPr>
                <w:sz w:val="24"/>
                <w:szCs w:val="24"/>
              </w:rPr>
              <w:t xml:space="preserve">&amp; IFQ sablefish </w:t>
            </w:r>
            <w:r w:rsidRPr="0089005F">
              <w:rPr>
                <w:sz w:val="24"/>
                <w:szCs w:val="24"/>
              </w:rPr>
              <w:t>weight in pounds</w:t>
            </w:r>
          </w:p>
        </w:tc>
        <w:tc>
          <w:tcPr>
            <w:tcW w:w="1264" w:type="dxa"/>
          </w:tcPr>
          <w:p w14:paraId="2BECC5F7"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35736953" w14:textId="77777777" w:rsidR="002646E7" w:rsidRPr="0089005F" w:rsidRDefault="002646E7" w:rsidP="005E3F25">
            <w:pPr>
              <w:jc w:val="center"/>
              <w:rPr>
                <w:sz w:val="24"/>
                <w:szCs w:val="24"/>
              </w:rPr>
            </w:pPr>
          </w:p>
        </w:tc>
        <w:tc>
          <w:tcPr>
            <w:tcW w:w="1399" w:type="dxa"/>
          </w:tcPr>
          <w:p w14:paraId="279C71C4"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37C53329" w14:textId="77777777" w:rsidR="002646E7" w:rsidRPr="0089005F" w:rsidRDefault="002646E7" w:rsidP="005E3F25">
            <w:pPr>
              <w:jc w:val="center"/>
              <w:rPr>
                <w:sz w:val="24"/>
                <w:szCs w:val="24"/>
              </w:rPr>
            </w:pPr>
          </w:p>
        </w:tc>
      </w:tr>
      <w:tr w:rsidR="002646E7" w:rsidRPr="0089005F" w14:paraId="61C8111C" w14:textId="77777777" w:rsidTr="001B56B6">
        <w:tc>
          <w:tcPr>
            <w:tcW w:w="3528" w:type="dxa"/>
          </w:tcPr>
          <w:p w14:paraId="2795F2AD" w14:textId="77777777" w:rsidR="002646E7" w:rsidRPr="0089005F" w:rsidRDefault="002646E7" w:rsidP="005E3F25">
            <w:pPr>
              <w:rPr>
                <w:sz w:val="24"/>
                <w:szCs w:val="24"/>
              </w:rPr>
            </w:pPr>
            <w:r w:rsidRPr="0089005F">
              <w:rPr>
                <w:sz w:val="24"/>
                <w:szCs w:val="24"/>
              </w:rPr>
              <w:t>IFQ sablefish condition code</w:t>
            </w:r>
          </w:p>
        </w:tc>
        <w:tc>
          <w:tcPr>
            <w:tcW w:w="1264" w:type="dxa"/>
          </w:tcPr>
          <w:p w14:paraId="3E8BAF6A"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0FD543D0" w14:textId="77777777" w:rsidR="002646E7" w:rsidRPr="0089005F" w:rsidRDefault="002646E7" w:rsidP="005E3F25">
            <w:pPr>
              <w:jc w:val="center"/>
              <w:rPr>
                <w:sz w:val="24"/>
                <w:szCs w:val="24"/>
              </w:rPr>
            </w:pPr>
          </w:p>
        </w:tc>
        <w:tc>
          <w:tcPr>
            <w:tcW w:w="1399" w:type="dxa"/>
          </w:tcPr>
          <w:p w14:paraId="03972EED"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59EFDB97" w14:textId="77777777" w:rsidR="002646E7" w:rsidRPr="0089005F" w:rsidRDefault="002646E7" w:rsidP="005E3F25">
            <w:pPr>
              <w:jc w:val="center"/>
              <w:rPr>
                <w:sz w:val="24"/>
                <w:szCs w:val="24"/>
              </w:rPr>
            </w:pPr>
          </w:p>
        </w:tc>
      </w:tr>
      <w:tr w:rsidR="002646E7" w:rsidRPr="0089005F" w14:paraId="3ABCE9EC" w14:textId="77777777" w:rsidTr="001B56B6">
        <w:tc>
          <w:tcPr>
            <w:tcW w:w="3528" w:type="dxa"/>
          </w:tcPr>
          <w:p w14:paraId="53455688" w14:textId="77777777" w:rsidR="002646E7" w:rsidRPr="0089005F" w:rsidRDefault="002646E7" w:rsidP="005E3F25">
            <w:pPr>
              <w:rPr>
                <w:sz w:val="24"/>
                <w:szCs w:val="24"/>
              </w:rPr>
            </w:pPr>
            <w:r w:rsidRPr="0089005F">
              <w:rPr>
                <w:sz w:val="24"/>
                <w:szCs w:val="24"/>
              </w:rPr>
              <w:t>Hail weight</w:t>
            </w:r>
          </w:p>
        </w:tc>
        <w:tc>
          <w:tcPr>
            <w:tcW w:w="1264" w:type="dxa"/>
          </w:tcPr>
          <w:p w14:paraId="261586CF"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22E18027"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3FFE208D"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13338689"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21D76132" w14:textId="77777777" w:rsidTr="001B56B6">
        <w:tc>
          <w:tcPr>
            <w:tcW w:w="3528" w:type="dxa"/>
          </w:tcPr>
          <w:p w14:paraId="7C66C664" w14:textId="77777777" w:rsidR="002646E7" w:rsidRPr="0089005F" w:rsidRDefault="002646E7" w:rsidP="005E3F25">
            <w:pPr>
              <w:rPr>
                <w:sz w:val="24"/>
                <w:szCs w:val="24"/>
              </w:rPr>
            </w:pPr>
            <w:r w:rsidRPr="0089005F">
              <w:rPr>
                <w:sz w:val="24"/>
                <w:szCs w:val="24"/>
              </w:rPr>
              <w:t>Bird avoidance gear</w:t>
            </w:r>
          </w:p>
        </w:tc>
        <w:tc>
          <w:tcPr>
            <w:tcW w:w="1264" w:type="dxa"/>
          </w:tcPr>
          <w:p w14:paraId="0DD5EB5C"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62B2D3CE" w14:textId="77777777" w:rsidR="002646E7" w:rsidRPr="0089005F" w:rsidRDefault="002646E7" w:rsidP="005E3F25">
            <w:pPr>
              <w:jc w:val="center"/>
              <w:rPr>
                <w:sz w:val="24"/>
                <w:szCs w:val="24"/>
              </w:rPr>
            </w:pPr>
          </w:p>
        </w:tc>
        <w:tc>
          <w:tcPr>
            <w:tcW w:w="1399" w:type="dxa"/>
          </w:tcPr>
          <w:p w14:paraId="01746633"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69815644" w14:textId="77777777" w:rsidR="002646E7" w:rsidRPr="0089005F" w:rsidRDefault="002646E7" w:rsidP="005E3F25">
            <w:pPr>
              <w:jc w:val="center"/>
              <w:rPr>
                <w:sz w:val="24"/>
                <w:szCs w:val="24"/>
              </w:rPr>
            </w:pPr>
          </w:p>
        </w:tc>
      </w:tr>
      <w:tr w:rsidR="002646E7" w:rsidRPr="0089005F" w14:paraId="4BC9FD52" w14:textId="77777777" w:rsidTr="001B56B6">
        <w:tc>
          <w:tcPr>
            <w:tcW w:w="3528" w:type="dxa"/>
          </w:tcPr>
          <w:p w14:paraId="5EB88F15" w14:textId="77777777" w:rsidR="002646E7" w:rsidRPr="0089005F" w:rsidRDefault="002646E7" w:rsidP="005E3F25">
            <w:pPr>
              <w:rPr>
                <w:sz w:val="24"/>
                <w:szCs w:val="24"/>
              </w:rPr>
            </w:pPr>
            <w:r w:rsidRPr="0089005F">
              <w:rPr>
                <w:sz w:val="24"/>
                <w:szCs w:val="24"/>
              </w:rPr>
              <w:t>CR crab</w:t>
            </w:r>
          </w:p>
        </w:tc>
        <w:tc>
          <w:tcPr>
            <w:tcW w:w="1264" w:type="dxa"/>
          </w:tcPr>
          <w:p w14:paraId="69560340"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23C79A4C" w14:textId="77777777" w:rsidR="002646E7" w:rsidRPr="0089005F" w:rsidRDefault="002646E7" w:rsidP="005E3F25">
            <w:pPr>
              <w:jc w:val="center"/>
              <w:rPr>
                <w:sz w:val="24"/>
                <w:szCs w:val="24"/>
              </w:rPr>
            </w:pPr>
          </w:p>
        </w:tc>
        <w:tc>
          <w:tcPr>
            <w:tcW w:w="1399" w:type="dxa"/>
          </w:tcPr>
          <w:p w14:paraId="3B772C9A"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65F6E55D" w14:textId="77777777" w:rsidR="002646E7" w:rsidRPr="0089005F" w:rsidRDefault="002646E7" w:rsidP="005E3F25">
            <w:pPr>
              <w:jc w:val="center"/>
              <w:rPr>
                <w:sz w:val="24"/>
                <w:szCs w:val="24"/>
              </w:rPr>
            </w:pPr>
          </w:p>
        </w:tc>
      </w:tr>
      <w:tr w:rsidR="002646E7" w:rsidRPr="0089005F" w14:paraId="3239876F" w14:textId="77777777" w:rsidTr="001B56B6">
        <w:tc>
          <w:tcPr>
            <w:tcW w:w="3528" w:type="dxa"/>
          </w:tcPr>
          <w:p w14:paraId="1F081925" w14:textId="77777777" w:rsidR="002646E7" w:rsidRPr="0089005F" w:rsidRDefault="002646E7" w:rsidP="005E3F25">
            <w:pPr>
              <w:rPr>
                <w:sz w:val="24"/>
                <w:szCs w:val="24"/>
              </w:rPr>
            </w:pPr>
            <w:r w:rsidRPr="0089005F">
              <w:rPr>
                <w:sz w:val="24"/>
                <w:szCs w:val="24"/>
              </w:rPr>
              <w:t>Flow scale weight</w:t>
            </w:r>
          </w:p>
        </w:tc>
        <w:tc>
          <w:tcPr>
            <w:tcW w:w="1264" w:type="dxa"/>
          </w:tcPr>
          <w:p w14:paraId="14B95891" w14:textId="38BC0224" w:rsidR="002646E7" w:rsidRPr="0089005F" w:rsidRDefault="002646E7" w:rsidP="005E3F25">
            <w:pPr>
              <w:jc w:val="center"/>
              <w:rPr>
                <w:sz w:val="24"/>
                <w:szCs w:val="24"/>
              </w:rPr>
            </w:pPr>
          </w:p>
        </w:tc>
        <w:tc>
          <w:tcPr>
            <w:tcW w:w="1265" w:type="dxa"/>
          </w:tcPr>
          <w:p w14:paraId="25876807" w14:textId="77777777" w:rsidR="002646E7" w:rsidRPr="0089005F" w:rsidRDefault="002646E7" w:rsidP="005E3F25">
            <w:pPr>
              <w:jc w:val="center"/>
              <w:rPr>
                <w:sz w:val="24"/>
                <w:szCs w:val="24"/>
              </w:rPr>
            </w:pPr>
          </w:p>
        </w:tc>
        <w:tc>
          <w:tcPr>
            <w:tcW w:w="1399" w:type="dxa"/>
          </w:tcPr>
          <w:p w14:paraId="56AE949B"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0287E3C4" w14:textId="77777777" w:rsidR="002646E7" w:rsidRPr="0089005F" w:rsidRDefault="002646E7" w:rsidP="005E3F25">
            <w:pPr>
              <w:jc w:val="center"/>
              <w:rPr>
                <w:sz w:val="24"/>
                <w:szCs w:val="24"/>
              </w:rPr>
            </w:pPr>
          </w:p>
        </w:tc>
      </w:tr>
      <w:tr w:rsidR="002646E7" w:rsidRPr="0089005F" w14:paraId="776F05C6" w14:textId="77777777" w:rsidTr="001B56B6">
        <w:tc>
          <w:tcPr>
            <w:tcW w:w="3528" w:type="dxa"/>
          </w:tcPr>
          <w:p w14:paraId="640D6DC3" w14:textId="77777777" w:rsidR="002646E7" w:rsidRPr="0089005F" w:rsidRDefault="002646E7" w:rsidP="005E3F25">
            <w:pPr>
              <w:rPr>
                <w:sz w:val="24"/>
                <w:szCs w:val="24"/>
              </w:rPr>
            </w:pPr>
            <w:r w:rsidRPr="0089005F">
              <w:rPr>
                <w:sz w:val="24"/>
                <w:szCs w:val="24"/>
              </w:rPr>
              <w:t>Haul number</w:t>
            </w:r>
          </w:p>
        </w:tc>
        <w:tc>
          <w:tcPr>
            <w:tcW w:w="1264" w:type="dxa"/>
          </w:tcPr>
          <w:p w14:paraId="7238CAC5" w14:textId="77777777" w:rsidR="002646E7" w:rsidRPr="0089005F" w:rsidRDefault="002646E7" w:rsidP="005E3F25">
            <w:pPr>
              <w:jc w:val="center"/>
              <w:rPr>
                <w:sz w:val="24"/>
                <w:szCs w:val="24"/>
              </w:rPr>
            </w:pPr>
          </w:p>
        </w:tc>
        <w:tc>
          <w:tcPr>
            <w:tcW w:w="1265" w:type="dxa"/>
          </w:tcPr>
          <w:p w14:paraId="07C7EE37"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1C0A7732" w14:textId="77777777" w:rsidR="002646E7" w:rsidRPr="0089005F" w:rsidRDefault="002646E7" w:rsidP="005E3F25">
            <w:pPr>
              <w:jc w:val="center"/>
              <w:rPr>
                <w:sz w:val="24"/>
                <w:szCs w:val="24"/>
              </w:rPr>
            </w:pPr>
          </w:p>
        </w:tc>
        <w:tc>
          <w:tcPr>
            <w:tcW w:w="1400" w:type="dxa"/>
          </w:tcPr>
          <w:p w14:paraId="588B6A04"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07500D7F" w14:textId="77777777" w:rsidTr="001B56B6">
        <w:tc>
          <w:tcPr>
            <w:tcW w:w="3528" w:type="dxa"/>
          </w:tcPr>
          <w:p w14:paraId="793D7377" w14:textId="77777777" w:rsidR="002646E7" w:rsidRPr="0089005F" w:rsidRDefault="002646E7" w:rsidP="005E3F25">
            <w:pPr>
              <w:rPr>
                <w:sz w:val="24"/>
                <w:szCs w:val="24"/>
              </w:rPr>
            </w:pPr>
            <w:r w:rsidRPr="0089005F">
              <w:rPr>
                <w:sz w:val="24"/>
                <w:szCs w:val="24"/>
              </w:rPr>
              <w:t>Time of gear deployment</w:t>
            </w:r>
          </w:p>
        </w:tc>
        <w:tc>
          <w:tcPr>
            <w:tcW w:w="1264" w:type="dxa"/>
          </w:tcPr>
          <w:p w14:paraId="458383DB" w14:textId="77777777" w:rsidR="002646E7" w:rsidRPr="0089005F" w:rsidRDefault="002646E7" w:rsidP="005E3F25">
            <w:pPr>
              <w:jc w:val="center"/>
              <w:rPr>
                <w:sz w:val="24"/>
                <w:szCs w:val="24"/>
              </w:rPr>
            </w:pPr>
          </w:p>
        </w:tc>
        <w:tc>
          <w:tcPr>
            <w:tcW w:w="1265" w:type="dxa"/>
          </w:tcPr>
          <w:p w14:paraId="61664A7D"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2C4486C3" w14:textId="77777777" w:rsidR="002646E7" w:rsidRPr="0089005F" w:rsidRDefault="002646E7" w:rsidP="005E3F25">
            <w:pPr>
              <w:jc w:val="center"/>
              <w:rPr>
                <w:sz w:val="24"/>
                <w:szCs w:val="24"/>
              </w:rPr>
            </w:pPr>
          </w:p>
        </w:tc>
        <w:tc>
          <w:tcPr>
            <w:tcW w:w="1400" w:type="dxa"/>
          </w:tcPr>
          <w:p w14:paraId="5BF2A926"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721593D2" w14:textId="77777777" w:rsidTr="001B56B6">
        <w:tc>
          <w:tcPr>
            <w:tcW w:w="3528" w:type="dxa"/>
          </w:tcPr>
          <w:p w14:paraId="252269D3" w14:textId="77777777" w:rsidR="002646E7" w:rsidRPr="0089005F" w:rsidRDefault="002646E7" w:rsidP="005E3F25">
            <w:pPr>
              <w:rPr>
                <w:sz w:val="24"/>
                <w:szCs w:val="24"/>
              </w:rPr>
            </w:pPr>
            <w:r w:rsidRPr="0089005F">
              <w:rPr>
                <w:sz w:val="24"/>
                <w:szCs w:val="24"/>
              </w:rPr>
              <w:t>Date hauled, time hauled</w:t>
            </w:r>
          </w:p>
        </w:tc>
        <w:tc>
          <w:tcPr>
            <w:tcW w:w="1264" w:type="dxa"/>
          </w:tcPr>
          <w:p w14:paraId="34428F55" w14:textId="77777777" w:rsidR="002646E7" w:rsidRPr="0089005F" w:rsidRDefault="002646E7" w:rsidP="005E3F25">
            <w:pPr>
              <w:jc w:val="center"/>
              <w:rPr>
                <w:sz w:val="24"/>
                <w:szCs w:val="24"/>
              </w:rPr>
            </w:pPr>
          </w:p>
        </w:tc>
        <w:tc>
          <w:tcPr>
            <w:tcW w:w="1265" w:type="dxa"/>
          </w:tcPr>
          <w:p w14:paraId="788174E2"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196E0D79" w14:textId="77777777" w:rsidR="002646E7" w:rsidRPr="0089005F" w:rsidRDefault="002646E7" w:rsidP="005E3F25">
            <w:pPr>
              <w:jc w:val="center"/>
              <w:rPr>
                <w:sz w:val="24"/>
                <w:szCs w:val="24"/>
              </w:rPr>
            </w:pPr>
          </w:p>
        </w:tc>
        <w:tc>
          <w:tcPr>
            <w:tcW w:w="1400" w:type="dxa"/>
          </w:tcPr>
          <w:p w14:paraId="2E0788BD"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31FC9EE0" w14:textId="77777777" w:rsidTr="001B56B6">
        <w:tc>
          <w:tcPr>
            <w:tcW w:w="3528" w:type="dxa"/>
          </w:tcPr>
          <w:p w14:paraId="40D4E556" w14:textId="77777777" w:rsidR="002646E7" w:rsidRPr="0089005F" w:rsidRDefault="002646E7" w:rsidP="005E3F25">
            <w:pPr>
              <w:rPr>
                <w:sz w:val="24"/>
                <w:szCs w:val="24"/>
              </w:rPr>
            </w:pPr>
            <w:r w:rsidRPr="0089005F">
              <w:rPr>
                <w:sz w:val="24"/>
                <w:szCs w:val="24"/>
              </w:rPr>
              <w:t>Begin latitude and longitude of haul</w:t>
            </w:r>
          </w:p>
        </w:tc>
        <w:tc>
          <w:tcPr>
            <w:tcW w:w="1264" w:type="dxa"/>
          </w:tcPr>
          <w:p w14:paraId="426EEC6F" w14:textId="77777777" w:rsidR="002646E7" w:rsidRPr="0089005F" w:rsidRDefault="002646E7" w:rsidP="005E3F25">
            <w:pPr>
              <w:jc w:val="center"/>
              <w:rPr>
                <w:sz w:val="24"/>
                <w:szCs w:val="24"/>
              </w:rPr>
            </w:pPr>
          </w:p>
        </w:tc>
        <w:tc>
          <w:tcPr>
            <w:tcW w:w="1265" w:type="dxa"/>
          </w:tcPr>
          <w:p w14:paraId="34713026"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7550E2C4" w14:textId="77777777" w:rsidR="002646E7" w:rsidRPr="0089005F" w:rsidRDefault="002646E7" w:rsidP="005E3F25">
            <w:pPr>
              <w:jc w:val="center"/>
              <w:rPr>
                <w:sz w:val="24"/>
                <w:szCs w:val="24"/>
              </w:rPr>
            </w:pPr>
          </w:p>
        </w:tc>
        <w:tc>
          <w:tcPr>
            <w:tcW w:w="1400" w:type="dxa"/>
          </w:tcPr>
          <w:p w14:paraId="3B18658D"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5F58D1A0" w14:textId="77777777" w:rsidTr="001B56B6">
        <w:tc>
          <w:tcPr>
            <w:tcW w:w="3528" w:type="dxa"/>
          </w:tcPr>
          <w:p w14:paraId="4367CA3F" w14:textId="77777777" w:rsidR="002646E7" w:rsidRPr="0089005F" w:rsidRDefault="002646E7" w:rsidP="005E3F25">
            <w:pPr>
              <w:rPr>
                <w:sz w:val="24"/>
                <w:szCs w:val="24"/>
              </w:rPr>
            </w:pPr>
            <w:r w:rsidRPr="0089005F">
              <w:rPr>
                <w:sz w:val="24"/>
                <w:szCs w:val="24"/>
              </w:rPr>
              <w:t>Average sea depth</w:t>
            </w:r>
          </w:p>
        </w:tc>
        <w:tc>
          <w:tcPr>
            <w:tcW w:w="1264" w:type="dxa"/>
          </w:tcPr>
          <w:p w14:paraId="7FC6A8AD" w14:textId="77777777" w:rsidR="002646E7" w:rsidRPr="0089005F" w:rsidRDefault="002646E7" w:rsidP="005E3F25">
            <w:pPr>
              <w:jc w:val="center"/>
              <w:rPr>
                <w:sz w:val="24"/>
                <w:szCs w:val="24"/>
              </w:rPr>
            </w:pPr>
          </w:p>
        </w:tc>
        <w:tc>
          <w:tcPr>
            <w:tcW w:w="1265" w:type="dxa"/>
          </w:tcPr>
          <w:p w14:paraId="0341F43B"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144326D2" w14:textId="77777777" w:rsidR="002646E7" w:rsidRPr="0089005F" w:rsidRDefault="002646E7" w:rsidP="005E3F25">
            <w:pPr>
              <w:jc w:val="center"/>
              <w:rPr>
                <w:sz w:val="24"/>
                <w:szCs w:val="24"/>
              </w:rPr>
            </w:pPr>
          </w:p>
        </w:tc>
        <w:tc>
          <w:tcPr>
            <w:tcW w:w="1400" w:type="dxa"/>
          </w:tcPr>
          <w:p w14:paraId="6F350049"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3B2AFA9E" w14:textId="77777777" w:rsidTr="001B56B6">
        <w:tc>
          <w:tcPr>
            <w:tcW w:w="3528" w:type="dxa"/>
          </w:tcPr>
          <w:p w14:paraId="6D6ED08C" w14:textId="77777777" w:rsidR="002646E7" w:rsidRPr="0089005F" w:rsidRDefault="002646E7" w:rsidP="005E3F25">
            <w:pPr>
              <w:rPr>
                <w:sz w:val="24"/>
                <w:szCs w:val="24"/>
              </w:rPr>
            </w:pPr>
            <w:r w:rsidRPr="0089005F">
              <w:rPr>
                <w:sz w:val="24"/>
                <w:szCs w:val="24"/>
              </w:rPr>
              <w:t>Average gear depth</w:t>
            </w:r>
          </w:p>
        </w:tc>
        <w:tc>
          <w:tcPr>
            <w:tcW w:w="1264" w:type="dxa"/>
          </w:tcPr>
          <w:p w14:paraId="4F437A80" w14:textId="77777777" w:rsidR="002646E7" w:rsidRPr="0089005F" w:rsidRDefault="002646E7" w:rsidP="005E3F25">
            <w:pPr>
              <w:jc w:val="center"/>
              <w:rPr>
                <w:sz w:val="24"/>
                <w:szCs w:val="24"/>
              </w:rPr>
            </w:pPr>
          </w:p>
        </w:tc>
        <w:tc>
          <w:tcPr>
            <w:tcW w:w="1265" w:type="dxa"/>
          </w:tcPr>
          <w:p w14:paraId="6ABF7337"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4DB3E257" w14:textId="77777777" w:rsidR="002646E7" w:rsidRPr="0089005F" w:rsidRDefault="002646E7" w:rsidP="005E3F25">
            <w:pPr>
              <w:jc w:val="center"/>
              <w:rPr>
                <w:sz w:val="24"/>
                <w:szCs w:val="24"/>
              </w:rPr>
            </w:pPr>
          </w:p>
        </w:tc>
        <w:tc>
          <w:tcPr>
            <w:tcW w:w="1400" w:type="dxa"/>
          </w:tcPr>
          <w:p w14:paraId="08FF09E3"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74D9A723" w14:textId="77777777" w:rsidTr="001B56B6">
        <w:tc>
          <w:tcPr>
            <w:tcW w:w="3528" w:type="dxa"/>
          </w:tcPr>
          <w:p w14:paraId="7ADD5F3A" w14:textId="77777777" w:rsidR="002646E7" w:rsidRPr="0089005F" w:rsidRDefault="002646E7" w:rsidP="005E3F25">
            <w:pPr>
              <w:rPr>
                <w:sz w:val="24"/>
                <w:szCs w:val="24"/>
              </w:rPr>
            </w:pPr>
            <w:r w:rsidRPr="0089005F">
              <w:rPr>
                <w:sz w:val="24"/>
                <w:szCs w:val="24"/>
              </w:rPr>
              <w:t>Date and time of haul retrieval</w:t>
            </w:r>
          </w:p>
        </w:tc>
        <w:tc>
          <w:tcPr>
            <w:tcW w:w="1264" w:type="dxa"/>
          </w:tcPr>
          <w:p w14:paraId="199B407D" w14:textId="77777777" w:rsidR="002646E7" w:rsidRPr="0089005F" w:rsidRDefault="002646E7" w:rsidP="005E3F25">
            <w:pPr>
              <w:jc w:val="center"/>
              <w:rPr>
                <w:sz w:val="24"/>
                <w:szCs w:val="24"/>
              </w:rPr>
            </w:pPr>
          </w:p>
        </w:tc>
        <w:tc>
          <w:tcPr>
            <w:tcW w:w="1265" w:type="dxa"/>
          </w:tcPr>
          <w:p w14:paraId="7405BE2B"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1B5D71C2" w14:textId="77777777" w:rsidR="002646E7" w:rsidRPr="0089005F" w:rsidRDefault="002646E7" w:rsidP="005E3F25">
            <w:pPr>
              <w:jc w:val="center"/>
              <w:rPr>
                <w:sz w:val="24"/>
                <w:szCs w:val="24"/>
              </w:rPr>
            </w:pPr>
          </w:p>
        </w:tc>
        <w:tc>
          <w:tcPr>
            <w:tcW w:w="1400" w:type="dxa"/>
          </w:tcPr>
          <w:p w14:paraId="6AE1D5F2"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2E702987" w14:textId="77777777" w:rsidTr="001B56B6">
        <w:tc>
          <w:tcPr>
            <w:tcW w:w="3528" w:type="dxa"/>
          </w:tcPr>
          <w:p w14:paraId="5CEDDE3A" w14:textId="77777777" w:rsidR="002646E7" w:rsidRPr="0089005F" w:rsidRDefault="002646E7" w:rsidP="005E3F25">
            <w:pPr>
              <w:rPr>
                <w:sz w:val="24"/>
                <w:szCs w:val="24"/>
              </w:rPr>
            </w:pPr>
            <w:r w:rsidRPr="0089005F">
              <w:rPr>
                <w:sz w:val="24"/>
                <w:szCs w:val="24"/>
              </w:rPr>
              <w:t>End latitude and longitude of haul</w:t>
            </w:r>
          </w:p>
        </w:tc>
        <w:tc>
          <w:tcPr>
            <w:tcW w:w="1264" w:type="dxa"/>
          </w:tcPr>
          <w:p w14:paraId="2C73424B" w14:textId="77777777" w:rsidR="002646E7" w:rsidRPr="0089005F" w:rsidRDefault="002646E7" w:rsidP="005E3F25">
            <w:pPr>
              <w:jc w:val="center"/>
              <w:rPr>
                <w:sz w:val="24"/>
                <w:szCs w:val="24"/>
              </w:rPr>
            </w:pPr>
          </w:p>
        </w:tc>
        <w:tc>
          <w:tcPr>
            <w:tcW w:w="1265" w:type="dxa"/>
          </w:tcPr>
          <w:p w14:paraId="5CC30E50"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4208EF73" w14:textId="77777777" w:rsidR="002646E7" w:rsidRPr="0089005F" w:rsidRDefault="002646E7" w:rsidP="005E3F25">
            <w:pPr>
              <w:jc w:val="center"/>
              <w:rPr>
                <w:sz w:val="24"/>
                <w:szCs w:val="24"/>
              </w:rPr>
            </w:pPr>
          </w:p>
        </w:tc>
        <w:tc>
          <w:tcPr>
            <w:tcW w:w="1400" w:type="dxa"/>
          </w:tcPr>
          <w:p w14:paraId="6BD6E731"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579671BC" w14:textId="77777777" w:rsidTr="001B56B6">
        <w:tc>
          <w:tcPr>
            <w:tcW w:w="3528" w:type="dxa"/>
          </w:tcPr>
          <w:p w14:paraId="1FF5FB15" w14:textId="1FAAE690" w:rsidR="002646E7" w:rsidRPr="0089005F" w:rsidRDefault="002646E7" w:rsidP="005E3F25">
            <w:pPr>
              <w:rPr>
                <w:sz w:val="24"/>
                <w:szCs w:val="24"/>
              </w:rPr>
            </w:pPr>
            <w:r w:rsidRPr="0089005F">
              <w:rPr>
                <w:sz w:val="24"/>
                <w:szCs w:val="24"/>
              </w:rPr>
              <w:t>Check mark if moved to avoid Chinook salmon bycatch</w:t>
            </w:r>
            <w:r w:rsidR="00AE777C" w:rsidRPr="0089005F">
              <w:rPr>
                <w:sz w:val="24"/>
                <w:szCs w:val="24"/>
              </w:rPr>
              <w:t xml:space="preserve"> (If applicable)</w:t>
            </w:r>
          </w:p>
        </w:tc>
        <w:tc>
          <w:tcPr>
            <w:tcW w:w="1264" w:type="dxa"/>
          </w:tcPr>
          <w:p w14:paraId="3AAE22B4" w14:textId="77777777" w:rsidR="002646E7" w:rsidRPr="0089005F" w:rsidRDefault="002646E7" w:rsidP="005E3F25">
            <w:pPr>
              <w:jc w:val="center"/>
              <w:rPr>
                <w:sz w:val="24"/>
                <w:szCs w:val="24"/>
              </w:rPr>
            </w:pPr>
          </w:p>
        </w:tc>
        <w:tc>
          <w:tcPr>
            <w:tcW w:w="1265" w:type="dxa"/>
          </w:tcPr>
          <w:p w14:paraId="45763792"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633EB042" w14:textId="77777777" w:rsidR="002646E7" w:rsidRPr="0089005F" w:rsidRDefault="002646E7" w:rsidP="005E3F25">
            <w:pPr>
              <w:jc w:val="center"/>
              <w:rPr>
                <w:sz w:val="24"/>
                <w:szCs w:val="24"/>
              </w:rPr>
            </w:pPr>
          </w:p>
        </w:tc>
        <w:tc>
          <w:tcPr>
            <w:tcW w:w="1400" w:type="dxa"/>
          </w:tcPr>
          <w:p w14:paraId="76FCB41B"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r w:rsidR="002646E7" w:rsidRPr="0089005F" w14:paraId="29BF31E8" w14:textId="77777777" w:rsidTr="001B56B6">
        <w:tc>
          <w:tcPr>
            <w:tcW w:w="3528" w:type="dxa"/>
          </w:tcPr>
          <w:p w14:paraId="419611F0" w14:textId="77777777" w:rsidR="002646E7" w:rsidRPr="0089005F" w:rsidRDefault="002646E7" w:rsidP="005E3F25">
            <w:pPr>
              <w:rPr>
                <w:sz w:val="24"/>
                <w:szCs w:val="24"/>
              </w:rPr>
            </w:pPr>
            <w:r w:rsidRPr="0089005F">
              <w:rPr>
                <w:sz w:val="24"/>
                <w:szCs w:val="24"/>
              </w:rPr>
              <w:t>IRIU and prohibited species catch</w:t>
            </w:r>
          </w:p>
        </w:tc>
        <w:tc>
          <w:tcPr>
            <w:tcW w:w="1264" w:type="dxa"/>
          </w:tcPr>
          <w:p w14:paraId="353AF975"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265" w:type="dxa"/>
          </w:tcPr>
          <w:p w14:paraId="3280CC1B"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399" w:type="dxa"/>
          </w:tcPr>
          <w:p w14:paraId="1222F00B"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c>
          <w:tcPr>
            <w:tcW w:w="1400" w:type="dxa"/>
          </w:tcPr>
          <w:p w14:paraId="615F8D5E" w14:textId="77777777" w:rsidR="002646E7" w:rsidRPr="0089005F" w:rsidRDefault="002646E7" w:rsidP="005E3F25">
            <w:pPr>
              <w:jc w:val="center"/>
              <w:rPr>
                <w:sz w:val="24"/>
                <w:szCs w:val="24"/>
              </w:rPr>
            </w:pPr>
            <w:r w:rsidRPr="0089005F">
              <w:rPr>
                <w:rFonts w:ascii="MS Mincho" w:eastAsia="MS Mincho" w:hAnsi="MS Mincho" w:cs="MS Mincho" w:hint="eastAsia"/>
                <w:sz w:val="24"/>
                <w:szCs w:val="24"/>
              </w:rPr>
              <w:t>✔</w:t>
            </w:r>
          </w:p>
        </w:tc>
      </w:tr>
    </w:tbl>
    <w:p w14:paraId="2C0DFF03" w14:textId="77777777" w:rsidR="00797319" w:rsidRPr="0089005F" w:rsidRDefault="00E455A4" w:rsidP="005E3F25">
      <w:pPr>
        <w:pStyle w:val="Heading3"/>
        <w:keepNext w:val="0"/>
        <w:keepLines w:val="0"/>
        <w:spacing w:line="240" w:lineRule="auto"/>
        <w:contextualSpacing w:val="0"/>
        <w:rPr>
          <w:rFonts w:ascii="Times New Roman" w:hAnsi="Times New Roman" w:cs="Times New Roman"/>
          <w:i/>
          <w:color w:val="auto"/>
          <w:sz w:val="24"/>
          <w:szCs w:val="24"/>
        </w:rPr>
      </w:pPr>
      <w:bookmarkStart w:id="20" w:name="_543d6bye14n4" w:colFirst="0" w:colLast="0"/>
      <w:bookmarkEnd w:id="20"/>
      <w:r w:rsidRPr="0089005F">
        <w:rPr>
          <w:rFonts w:ascii="Times New Roman" w:hAnsi="Times New Roman" w:cs="Times New Roman"/>
          <w:i/>
          <w:color w:val="auto"/>
          <w:sz w:val="24"/>
          <w:szCs w:val="24"/>
        </w:rPr>
        <w:t>iii. Mothership eLog</w:t>
      </w:r>
    </w:p>
    <w:p w14:paraId="4B9107E7" w14:textId="75AAC52D" w:rsidR="00C77CFC" w:rsidRPr="0089005F" w:rsidRDefault="00E455A4" w:rsidP="005E3F25">
      <w:pPr>
        <w:spacing w:line="240" w:lineRule="auto"/>
        <w:rPr>
          <w:rFonts w:ascii="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The operator of a mothership that is required to have an FFP under § 679.4(b) must use a NMFS-approved mothership eLog to record and report </w:t>
      </w:r>
      <w:r w:rsidR="000C24CB" w:rsidRPr="0089005F">
        <w:rPr>
          <w:rFonts w:ascii="Times New Roman" w:hAnsi="Times New Roman" w:cs="Times New Roman"/>
          <w:color w:val="auto"/>
          <w:sz w:val="24"/>
          <w:szCs w:val="24"/>
        </w:rPr>
        <w:t>the following information</w:t>
      </w:r>
      <w:r w:rsidR="00C77CFC" w:rsidRPr="0089005F">
        <w:rPr>
          <w:rFonts w:ascii="Times New Roman" w:hAnsi="Times New Roman" w:cs="Times New Roman"/>
          <w:color w:val="auto"/>
          <w:sz w:val="24"/>
          <w:szCs w:val="24"/>
        </w:rPr>
        <w:t>:</w:t>
      </w:r>
    </w:p>
    <w:p w14:paraId="377A9A5E" w14:textId="77777777" w:rsidR="00383450" w:rsidRPr="0089005F" w:rsidRDefault="00383450" w:rsidP="005E3F25">
      <w:pPr>
        <w:pStyle w:val="ListParagraph"/>
        <w:numPr>
          <w:ilvl w:val="0"/>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Page number</w:t>
      </w:r>
    </w:p>
    <w:p w14:paraId="7580DFF6" w14:textId="77777777" w:rsidR="00383450" w:rsidRPr="0089005F" w:rsidRDefault="00383450" w:rsidP="005E3F25">
      <w:pPr>
        <w:pStyle w:val="ListParagraph"/>
        <w:numPr>
          <w:ilvl w:val="0"/>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Printed name and signature of operator</w:t>
      </w:r>
    </w:p>
    <w:p w14:paraId="785BA70D" w14:textId="77777777" w:rsidR="00C77CFC" w:rsidRPr="0089005F" w:rsidRDefault="00383450" w:rsidP="005E3F25">
      <w:pPr>
        <w:pStyle w:val="ListParagraph"/>
        <w:numPr>
          <w:ilvl w:val="0"/>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Vessel information </w:t>
      </w:r>
    </w:p>
    <w:p w14:paraId="2B7C7855" w14:textId="77777777" w:rsidR="00C77CFC" w:rsidRPr="0089005F" w:rsidRDefault="00383450" w:rsidP="005E3F25">
      <w:pPr>
        <w:pStyle w:val="ListParagraph"/>
        <w:numPr>
          <w:ilvl w:val="1"/>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Name of mothership</w:t>
      </w:r>
    </w:p>
    <w:p w14:paraId="1E9948A6" w14:textId="77777777" w:rsidR="00C77CFC" w:rsidRPr="0089005F" w:rsidRDefault="00383450" w:rsidP="005E3F25">
      <w:pPr>
        <w:pStyle w:val="ListParagraph"/>
        <w:numPr>
          <w:ilvl w:val="1"/>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FFP or FPP number</w:t>
      </w:r>
    </w:p>
    <w:p w14:paraId="1AEC2C0D" w14:textId="7984C0DF" w:rsidR="00383450" w:rsidRPr="0089005F" w:rsidRDefault="00383450" w:rsidP="005E3F25">
      <w:pPr>
        <w:pStyle w:val="ListParagraph"/>
        <w:numPr>
          <w:ilvl w:val="1"/>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ADF&amp;G processor code</w:t>
      </w:r>
    </w:p>
    <w:p w14:paraId="7162A3D8" w14:textId="77777777" w:rsidR="00383450" w:rsidRPr="0089005F" w:rsidRDefault="00383450" w:rsidP="005E3F25">
      <w:pPr>
        <w:pStyle w:val="ListParagraph"/>
        <w:numPr>
          <w:ilvl w:val="0"/>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Date</w:t>
      </w:r>
    </w:p>
    <w:p w14:paraId="70348D5A" w14:textId="77777777" w:rsidR="00383450" w:rsidRPr="0089005F" w:rsidRDefault="00383450" w:rsidP="005E3F25">
      <w:pPr>
        <w:pStyle w:val="ListParagraph"/>
        <w:numPr>
          <w:ilvl w:val="0"/>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Crew size</w:t>
      </w:r>
    </w:p>
    <w:p w14:paraId="2B1FA783" w14:textId="77777777" w:rsidR="00383450" w:rsidRPr="0089005F" w:rsidRDefault="00383450" w:rsidP="005E3F25">
      <w:pPr>
        <w:pStyle w:val="ListParagraph"/>
        <w:numPr>
          <w:ilvl w:val="0"/>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Gear type</w:t>
      </w:r>
    </w:p>
    <w:p w14:paraId="786A2321" w14:textId="77777777" w:rsidR="00383450" w:rsidRPr="0089005F" w:rsidRDefault="00383450" w:rsidP="005E3F25">
      <w:pPr>
        <w:pStyle w:val="ListParagraph"/>
        <w:numPr>
          <w:ilvl w:val="0"/>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Federal reporting areas</w:t>
      </w:r>
    </w:p>
    <w:p w14:paraId="1AD2A153" w14:textId="77777777" w:rsidR="00383450" w:rsidRPr="0089005F" w:rsidRDefault="00383450" w:rsidP="005E3F25">
      <w:pPr>
        <w:pStyle w:val="ListParagraph"/>
        <w:numPr>
          <w:ilvl w:val="0"/>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COBLZ or RKCSA area</w:t>
      </w:r>
    </w:p>
    <w:p w14:paraId="1D83BC34" w14:textId="77777777" w:rsidR="00383450" w:rsidRPr="0089005F" w:rsidRDefault="00383450" w:rsidP="005E3F25">
      <w:pPr>
        <w:pStyle w:val="ListParagraph"/>
        <w:numPr>
          <w:ilvl w:val="0"/>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Number of Observers onboard</w:t>
      </w:r>
    </w:p>
    <w:p w14:paraId="61D7E291" w14:textId="77777777" w:rsidR="00383450" w:rsidRPr="0089005F" w:rsidRDefault="00383450" w:rsidP="005E3F25">
      <w:pPr>
        <w:pStyle w:val="ListParagraph"/>
        <w:numPr>
          <w:ilvl w:val="0"/>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Name of observer</w:t>
      </w:r>
    </w:p>
    <w:p w14:paraId="321BC00D" w14:textId="77777777" w:rsidR="00383450" w:rsidRPr="0089005F" w:rsidRDefault="00383450" w:rsidP="005E3F25">
      <w:pPr>
        <w:pStyle w:val="ListParagraph"/>
        <w:numPr>
          <w:ilvl w:val="0"/>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Observer cruise number</w:t>
      </w:r>
    </w:p>
    <w:p w14:paraId="6DA3715C" w14:textId="77777777" w:rsidR="00383450" w:rsidRPr="0089005F" w:rsidRDefault="00383450" w:rsidP="005E3F25">
      <w:pPr>
        <w:pStyle w:val="ListParagraph"/>
        <w:numPr>
          <w:ilvl w:val="0"/>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Management program</w:t>
      </w:r>
    </w:p>
    <w:p w14:paraId="3240D0EE" w14:textId="77777777" w:rsidR="00383450" w:rsidRPr="0089005F" w:rsidRDefault="00383450" w:rsidP="005E3F25">
      <w:pPr>
        <w:pStyle w:val="ListParagraph"/>
        <w:numPr>
          <w:ilvl w:val="0"/>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Delivery information</w:t>
      </w:r>
    </w:p>
    <w:p w14:paraId="7B9C13B2" w14:textId="77777777" w:rsidR="00383450" w:rsidRPr="0089005F" w:rsidRDefault="00383450" w:rsidP="005E3F25">
      <w:pPr>
        <w:pStyle w:val="ListParagraph"/>
        <w:numPr>
          <w:ilvl w:val="1"/>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Type of delivery (CV or TV)</w:t>
      </w:r>
    </w:p>
    <w:p w14:paraId="2DACA0AE" w14:textId="77777777" w:rsidR="00383450" w:rsidRPr="0089005F" w:rsidRDefault="00383450" w:rsidP="005E3F25">
      <w:pPr>
        <w:pStyle w:val="ListParagraph"/>
        <w:numPr>
          <w:ilvl w:val="1"/>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Non-Submittal of discard report</w:t>
      </w:r>
    </w:p>
    <w:p w14:paraId="529D075B" w14:textId="77777777" w:rsidR="00383450" w:rsidRPr="0089005F" w:rsidRDefault="00383450" w:rsidP="005E3F25">
      <w:pPr>
        <w:pStyle w:val="ListParagraph"/>
        <w:numPr>
          <w:ilvl w:val="1"/>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Name of vessel</w:t>
      </w:r>
    </w:p>
    <w:p w14:paraId="6D300739" w14:textId="77777777" w:rsidR="00383450" w:rsidRPr="0089005F" w:rsidRDefault="00383450" w:rsidP="005E3F25">
      <w:pPr>
        <w:pStyle w:val="ListParagraph"/>
        <w:numPr>
          <w:ilvl w:val="1"/>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ADF&amp;G vessel registration number</w:t>
      </w:r>
    </w:p>
    <w:p w14:paraId="6691F563" w14:textId="77777777" w:rsidR="00383450" w:rsidRPr="0089005F" w:rsidRDefault="00383450" w:rsidP="005E3F25">
      <w:pPr>
        <w:pStyle w:val="ListParagraph"/>
        <w:numPr>
          <w:ilvl w:val="1"/>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Receipt time</w:t>
      </w:r>
    </w:p>
    <w:p w14:paraId="087FD586" w14:textId="77777777" w:rsidR="00383450" w:rsidRPr="0089005F" w:rsidRDefault="00383450" w:rsidP="005E3F25">
      <w:pPr>
        <w:pStyle w:val="ListParagraph"/>
        <w:numPr>
          <w:ilvl w:val="1"/>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Beginning position of receipt of fish (lat/long coordinates)</w:t>
      </w:r>
    </w:p>
    <w:p w14:paraId="2B2F2124" w14:textId="77777777" w:rsidR="00383450" w:rsidRPr="0089005F" w:rsidRDefault="00383450" w:rsidP="005E3F25">
      <w:pPr>
        <w:pStyle w:val="ListParagraph"/>
        <w:numPr>
          <w:ilvl w:val="1"/>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Hail weight</w:t>
      </w:r>
    </w:p>
    <w:p w14:paraId="4A17230A" w14:textId="77777777" w:rsidR="00383450" w:rsidRPr="0089005F" w:rsidRDefault="00383450" w:rsidP="005E3F25">
      <w:pPr>
        <w:pStyle w:val="ListParagraph"/>
        <w:numPr>
          <w:ilvl w:val="1"/>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IR/IU species</w:t>
      </w:r>
    </w:p>
    <w:p w14:paraId="74A822FA" w14:textId="77777777" w:rsidR="00383450" w:rsidRPr="0089005F" w:rsidRDefault="00383450" w:rsidP="005E3F25">
      <w:pPr>
        <w:pStyle w:val="ListParagraph"/>
        <w:numPr>
          <w:ilvl w:val="1"/>
          <w:numId w:val="2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ADF&amp;G fish ticket number</w:t>
      </w:r>
    </w:p>
    <w:p w14:paraId="0B135169" w14:textId="77777777" w:rsidR="000C24CB" w:rsidRPr="0089005F" w:rsidRDefault="000C24CB" w:rsidP="005E3F25">
      <w:pPr>
        <w:spacing w:line="240" w:lineRule="auto"/>
        <w:rPr>
          <w:rFonts w:ascii="Times New Roman" w:eastAsia="Times New Roman" w:hAnsi="Times New Roman" w:cs="Times New Roman"/>
          <w:color w:val="auto"/>
          <w:sz w:val="24"/>
          <w:szCs w:val="24"/>
        </w:rPr>
      </w:pPr>
    </w:p>
    <w:p w14:paraId="583B633A" w14:textId="269DBAA7" w:rsidR="000C24CB" w:rsidRPr="0089005F" w:rsidRDefault="000C24CB"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In addition, motherships must use a NMFS-approved eLog to daily record and report the results and timing of daily flowscale tests to NMFS.  The respondent must enter the following information from all scale tests, including failed tests, within 24 hours of the testing using the eLog:</w:t>
      </w:r>
    </w:p>
    <w:p w14:paraId="795A9A1C" w14:textId="77777777" w:rsidR="000C24CB" w:rsidRPr="0089005F" w:rsidRDefault="000C24CB" w:rsidP="005E3F25">
      <w:pPr>
        <w:pStyle w:val="ListParagraph"/>
        <w:numPr>
          <w:ilvl w:val="0"/>
          <w:numId w:val="26"/>
        </w:numPr>
        <w:spacing w:line="240" w:lineRule="auto"/>
        <w:ind w:left="720"/>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Time of test</w:t>
      </w:r>
    </w:p>
    <w:p w14:paraId="23D70F8C" w14:textId="77777777" w:rsidR="000C24CB" w:rsidRPr="0089005F" w:rsidRDefault="000C24CB" w:rsidP="005E3F25">
      <w:pPr>
        <w:pStyle w:val="ListParagraph"/>
        <w:numPr>
          <w:ilvl w:val="0"/>
          <w:numId w:val="26"/>
        </w:numPr>
        <w:spacing w:line="240" w:lineRule="auto"/>
        <w:ind w:left="720"/>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Flow scale weight (kg)</w:t>
      </w:r>
    </w:p>
    <w:p w14:paraId="0C7C2C94" w14:textId="77777777" w:rsidR="000C24CB" w:rsidRPr="0089005F" w:rsidRDefault="000C24CB" w:rsidP="005E3F25">
      <w:pPr>
        <w:pStyle w:val="ListParagraph"/>
        <w:numPr>
          <w:ilvl w:val="0"/>
          <w:numId w:val="26"/>
        </w:numPr>
        <w:spacing w:line="240" w:lineRule="auto"/>
        <w:ind w:left="720"/>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Platform scale weight (kg)</w:t>
      </w:r>
    </w:p>
    <w:p w14:paraId="12C6DE85" w14:textId="77777777" w:rsidR="000C24CB" w:rsidRPr="0089005F" w:rsidRDefault="000C24CB" w:rsidP="005E3F25">
      <w:pPr>
        <w:pStyle w:val="ListParagraph"/>
        <w:numPr>
          <w:ilvl w:val="0"/>
          <w:numId w:val="26"/>
        </w:numPr>
        <w:spacing w:line="240" w:lineRule="auto"/>
        <w:ind w:left="720"/>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Percent error (the software does the math)</w:t>
      </w:r>
    </w:p>
    <w:p w14:paraId="725342FE" w14:textId="77777777" w:rsidR="000C24CB" w:rsidRPr="0089005F" w:rsidRDefault="000C24CB" w:rsidP="005E3F25">
      <w:pPr>
        <w:pStyle w:val="ListParagraph"/>
        <w:numPr>
          <w:ilvl w:val="0"/>
          <w:numId w:val="26"/>
        </w:numPr>
        <w:spacing w:line="240" w:lineRule="auto"/>
        <w:ind w:left="720"/>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Observer present</w:t>
      </w:r>
    </w:p>
    <w:p w14:paraId="7F3E10B1" w14:textId="77777777" w:rsidR="000C24CB" w:rsidRPr="0089005F" w:rsidRDefault="000C24CB" w:rsidP="005E3F25">
      <w:pPr>
        <w:pStyle w:val="ListParagraph"/>
        <w:numPr>
          <w:ilvl w:val="0"/>
          <w:numId w:val="26"/>
        </w:numPr>
        <w:spacing w:line="240" w:lineRule="auto"/>
        <w:ind w:left="720"/>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Comments (optional)</w:t>
      </w:r>
    </w:p>
    <w:p w14:paraId="2178B07D" w14:textId="77777777" w:rsidR="00E82D45" w:rsidRPr="0089005F" w:rsidRDefault="00E82D45" w:rsidP="005E3F25">
      <w:pPr>
        <w:spacing w:line="240" w:lineRule="auto"/>
        <w:rPr>
          <w:rFonts w:ascii="Times New Roman" w:eastAsia="Times New Roman" w:hAnsi="Times New Roman" w:cs="Times New Roman"/>
          <w:color w:val="auto"/>
          <w:sz w:val="24"/>
          <w:szCs w:val="24"/>
        </w:rPr>
      </w:pPr>
    </w:p>
    <w:p w14:paraId="7C97FCF8" w14:textId="32608DDA" w:rsidR="002F397B" w:rsidRPr="0089005F" w:rsidRDefault="002F397B" w:rsidP="002F397B">
      <w:pPr>
        <w:rPr>
          <w:rFonts w:ascii="Times New Roman" w:hAnsi="Times New Roman" w:cs="Times New Roman"/>
          <w:sz w:val="24"/>
          <w:szCs w:val="24"/>
        </w:rPr>
      </w:pPr>
      <w:r w:rsidRPr="0089005F">
        <w:rPr>
          <w:rFonts w:ascii="Times New Roman" w:hAnsi="Times New Roman" w:cs="Times New Roman"/>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8" w:history="1">
        <w:r w:rsidRPr="0089005F">
          <w:rPr>
            <w:rStyle w:val="Hyperlink"/>
            <w:rFonts w:ascii="Times New Roman" w:hAnsi="Times New Roman" w:cs="Times New Roman"/>
            <w:sz w:val="24"/>
            <w:szCs w:val="24"/>
          </w:rPr>
          <w:t>Section 515 of Public Law 106-554</w:t>
        </w:r>
      </w:hyperlink>
      <w:r w:rsidRPr="0089005F">
        <w:rPr>
          <w:rFonts w:ascii="Times New Roman" w:hAnsi="Times New Roman" w:cs="Times New Roman"/>
          <w:sz w:val="24"/>
          <w:szCs w:val="24"/>
        </w:rPr>
        <w:t>.</w:t>
      </w:r>
    </w:p>
    <w:p w14:paraId="4FF12710" w14:textId="77777777" w:rsidR="00A43048" w:rsidRPr="0089005F" w:rsidRDefault="00A43048" w:rsidP="005E3F25">
      <w:pPr>
        <w:spacing w:line="240" w:lineRule="auto"/>
        <w:rPr>
          <w:rFonts w:ascii="Times New Roman" w:eastAsia="Times New Roman" w:hAnsi="Times New Roman" w:cs="Times New Roman"/>
          <w:color w:val="auto"/>
          <w:sz w:val="24"/>
          <w:szCs w:val="24"/>
        </w:rPr>
      </w:pPr>
    </w:p>
    <w:p w14:paraId="2E176901"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3.  Describe whether, and to what extent, the collection of information involves the use of automated, electronic, mechanical, or other technological techniques or other forms of information technology.</w:t>
      </w:r>
      <w:r w:rsidRPr="0089005F">
        <w:rPr>
          <w:rFonts w:ascii="Times New Roman" w:eastAsia="Times New Roman" w:hAnsi="Times New Roman" w:cs="Times New Roman"/>
          <w:color w:val="auto"/>
          <w:sz w:val="24"/>
          <w:szCs w:val="24"/>
        </w:rPr>
        <w:t xml:space="preserve"> </w:t>
      </w:r>
    </w:p>
    <w:p w14:paraId="38F37308" w14:textId="77777777" w:rsidR="00A43048" w:rsidRPr="0089005F" w:rsidRDefault="00A43048" w:rsidP="005E3F25">
      <w:pPr>
        <w:spacing w:line="240" w:lineRule="auto"/>
        <w:rPr>
          <w:rFonts w:ascii="Times New Roman" w:eastAsia="Times New Roman" w:hAnsi="Times New Roman" w:cs="Times New Roman"/>
          <w:color w:val="auto"/>
          <w:sz w:val="24"/>
          <w:szCs w:val="24"/>
        </w:rPr>
      </w:pPr>
    </w:p>
    <w:p w14:paraId="53240AAD" w14:textId="3D10D53A" w:rsidR="00797319" w:rsidRPr="0089005F" w:rsidRDefault="00E455A4"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This collection is estimated to be 99</w:t>
      </w:r>
      <w:r w:rsidR="003400F1" w:rsidRPr="0089005F">
        <w:rPr>
          <w:rFonts w:ascii="Times New Roman" w:eastAsia="Times New Roman" w:hAnsi="Times New Roman" w:cs="Times New Roman"/>
          <w:color w:val="auto"/>
          <w:sz w:val="24"/>
          <w:szCs w:val="24"/>
        </w:rPr>
        <w:t>%</w:t>
      </w:r>
      <w:r w:rsidRPr="0089005F">
        <w:rPr>
          <w:rFonts w:ascii="Times New Roman" w:eastAsia="Times New Roman" w:hAnsi="Times New Roman" w:cs="Times New Roman"/>
          <w:color w:val="auto"/>
          <w:sz w:val="24"/>
          <w:szCs w:val="24"/>
        </w:rPr>
        <w:t xml:space="preserve"> electronic.  The eLandings registration, landing report, production reports, and e</w:t>
      </w:r>
      <w:r w:rsidR="00827415" w:rsidRPr="0089005F">
        <w:rPr>
          <w:rFonts w:ascii="Times New Roman" w:eastAsia="Times New Roman" w:hAnsi="Times New Roman" w:cs="Times New Roman"/>
          <w:color w:val="auto"/>
          <w:sz w:val="24"/>
          <w:szCs w:val="24"/>
        </w:rPr>
        <w:t>Logs</w:t>
      </w:r>
      <w:r w:rsidRPr="0089005F">
        <w:rPr>
          <w:rFonts w:ascii="Times New Roman" w:eastAsia="Times New Roman" w:hAnsi="Times New Roman" w:cs="Times New Roman"/>
          <w:color w:val="auto"/>
          <w:sz w:val="24"/>
          <w:szCs w:val="24"/>
        </w:rPr>
        <w:t xml:space="preserve"> are submitted </w:t>
      </w:r>
      <w:r w:rsidR="003400F1" w:rsidRPr="0089005F">
        <w:rPr>
          <w:rFonts w:ascii="Times New Roman" w:eastAsia="Times New Roman" w:hAnsi="Times New Roman" w:cs="Times New Roman"/>
          <w:color w:val="auto"/>
          <w:sz w:val="24"/>
          <w:szCs w:val="24"/>
        </w:rPr>
        <w:t xml:space="preserve">via the </w:t>
      </w:r>
      <w:r w:rsidRPr="0089005F">
        <w:rPr>
          <w:rFonts w:ascii="Times New Roman" w:eastAsia="Times New Roman" w:hAnsi="Times New Roman" w:cs="Times New Roman"/>
          <w:color w:val="auto"/>
          <w:sz w:val="24"/>
          <w:szCs w:val="24"/>
        </w:rPr>
        <w:t>Internet at</w:t>
      </w:r>
      <w:hyperlink r:id="rId19">
        <w:r w:rsidRPr="0089005F">
          <w:rPr>
            <w:rFonts w:ascii="Times New Roman" w:eastAsia="Times New Roman" w:hAnsi="Times New Roman" w:cs="Times New Roman"/>
            <w:color w:val="auto"/>
            <w:sz w:val="24"/>
            <w:szCs w:val="24"/>
          </w:rPr>
          <w:t xml:space="preserve"> </w:t>
        </w:r>
      </w:hyperlink>
      <w:hyperlink r:id="rId20" w:history="1">
        <w:r w:rsidR="002B6303" w:rsidRPr="0089005F">
          <w:rPr>
            <w:rStyle w:val="Hyperlink"/>
            <w:rFonts w:ascii="Times New Roman" w:hAnsi="Times New Roman" w:cs="Times New Roman"/>
            <w:sz w:val="24"/>
            <w:szCs w:val="24"/>
          </w:rPr>
          <w:t>https://elandings.alaska.gov/</w:t>
        </w:r>
      </w:hyperlink>
      <w:r w:rsidR="002B6303" w:rsidRPr="0089005F">
        <w:rPr>
          <w:rFonts w:ascii="Times New Roman" w:hAnsi="Times New Roman" w:cs="Times New Roman"/>
          <w:sz w:val="24"/>
          <w:szCs w:val="24"/>
        </w:rPr>
        <w:t xml:space="preserve">.  </w:t>
      </w:r>
      <w:r w:rsidRPr="0089005F">
        <w:rPr>
          <w:rFonts w:ascii="Times New Roman" w:eastAsia="Times New Roman" w:hAnsi="Times New Roman" w:cs="Times New Roman"/>
          <w:color w:val="auto"/>
          <w:sz w:val="24"/>
          <w:szCs w:val="24"/>
        </w:rPr>
        <w:t xml:space="preserve">For catcher/processors and motherships that do not have </w:t>
      </w:r>
      <w:r w:rsidR="003400F1" w:rsidRPr="0089005F">
        <w:rPr>
          <w:rFonts w:ascii="Times New Roman" w:eastAsia="Times New Roman" w:hAnsi="Times New Roman" w:cs="Times New Roman"/>
          <w:color w:val="auto"/>
          <w:sz w:val="24"/>
          <w:szCs w:val="24"/>
        </w:rPr>
        <w:t xml:space="preserve">reliable </w:t>
      </w:r>
      <w:r w:rsidRPr="0089005F">
        <w:rPr>
          <w:rFonts w:ascii="Times New Roman" w:eastAsia="Times New Roman" w:hAnsi="Times New Roman" w:cs="Times New Roman"/>
          <w:color w:val="auto"/>
          <w:sz w:val="24"/>
          <w:szCs w:val="24"/>
        </w:rPr>
        <w:t xml:space="preserve">Internet service, a Desktop Client Application (seaLandings) can be used to generate </w:t>
      </w:r>
      <w:r w:rsidR="006E38C7" w:rsidRPr="0089005F">
        <w:rPr>
          <w:rFonts w:ascii="Times New Roman" w:eastAsia="Times New Roman" w:hAnsi="Times New Roman" w:cs="Times New Roman"/>
          <w:color w:val="auto"/>
          <w:sz w:val="24"/>
          <w:szCs w:val="24"/>
        </w:rPr>
        <w:t xml:space="preserve">report </w:t>
      </w:r>
      <w:r w:rsidRPr="0089005F">
        <w:rPr>
          <w:rFonts w:ascii="Times New Roman" w:eastAsia="Times New Roman" w:hAnsi="Times New Roman" w:cs="Times New Roman"/>
          <w:color w:val="auto"/>
          <w:sz w:val="24"/>
          <w:szCs w:val="24"/>
        </w:rPr>
        <w:t xml:space="preserve">files for submitting via email.  Tender vessels that do not have access to email or the </w:t>
      </w:r>
      <w:r w:rsidR="00B94F2F" w:rsidRPr="0089005F">
        <w:rPr>
          <w:rFonts w:ascii="Times New Roman" w:eastAsia="Times New Roman" w:hAnsi="Times New Roman" w:cs="Times New Roman"/>
          <w:color w:val="auto"/>
          <w:sz w:val="24"/>
          <w:szCs w:val="24"/>
        </w:rPr>
        <w:t xml:space="preserve">Internet </w:t>
      </w:r>
      <w:r w:rsidRPr="0089005F">
        <w:rPr>
          <w:rFonts w:ascii="Times New Roman" w:eastAsia="Times New Roman" w:hAnsi="Times New Roman" w:cs="Times New Roman"/>
          <w:color w:val="auto"/>
          <w:sz w:val="24"/>
          <w:szCs w:val="24"/>
        </w:rPr>
        <w:t xml:space="preserve">can enter the information electronically on a USB drive that is later uploaded to </w:t>
      </w:r>
      <w:r w:rsidR="006E38C7" w:rsidRPr="0089005F">
        <w:rPr>
          <w:rFonts w:ascii="Times New Roman" w:eastAsia="Times New Roman" w:hAnsi="Times New Roman" w:cs="Times New Roman"/>
          <w:color w:val="auto"/>
          <w:sz w:val="24"/>
          <w:szCs w:val="24"/>
        </w:rPr>
        <w:t xml:space="preserve">eLandings </w:t>
      </w:r>
      <w:r w:rsidRPr="0089005F">
        <w:rPr>
          <w:rFonts w:ascii="Times New Roman" w:eastAsia="Times New Roman" w:hAnsi="Times New Roman" w:cs="Times New Roman"/>
          <w:color w:val="auto"/>
          <w:sz w:val="24"/>
          <w:szCs w:val="24"/>
        </w:rPr>
        <w:t xml:space="preserve">over the </w:t>
      </w:r>
      <w:r w:rsidR="00B94F2F" w:rsidRPr="0089005F">
        <w:rPr>
          <w:rFonts w:ascii="Times New Roman" w:eastAsia="Times New Roman" w:hAnsi="Times New Roman" w:cs="Times New Roman"/>
          <w:color w:val="auto"/>
          <w:sz w:val="24"/>
          <w:szCs w:val="24"/>
        </w:rPr>
        <w:t>Internet</w:t>
      </w:r>
      <w:r w:rsidRPr="0089005F">
        <w:rPr>
          <w:rFonts w:ascii="Times New Roman" w:eastAsia="Times New Roman" w:hAnsi="Times New Roman" w:cs="Times New Roman"/>
          <w:color w:val="auto"/>
          <w:sz w:val="24"/>
          <w:szCs w:val="24"/>
        </w:rPr>
        <w:t>.</w:t>
      </w:r>
    </w:p>
    <w:p w14:paraId="28BA7B58" w14:textId="77777777" w:rsidR="00797319" w:rsidRPr="0089005F" w:rsidRDefault="00797319" w:rsidP="005E3F25">
      <w:pPr>
        <w:spacing w:line="240" w:lineRule="auto"/>
        <w:rPr>
          <w:rFonts w:ascii="Times New Roman" w:hAnsi="Times New Roman" w:cs="Times New Roman"/>
          <w:b/>
          <w:color w:val="auto"/>
          <w:sz w:val="24"/>
          <w:szCs w:val="24"/>
        </w:rPr>
      </w:pPr>
    </w:p>
    <w:p w14:paraId="151AB969"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4.  Describe efforts to identify duplication.</w:t>
      </w:r>
    </w:p>
    <w:p w14:paraId="71747836" w14:textId="77777777" w:rsidR="00A43048" w:rsidRPr="0089005F" w:rsidRDefault="00A43048" w:rsidP="005E3F25">
      <w:pPr>
        <w:spacing w:line="240" w:lineRule="auto"/>
        <w:rPr>
          <w:rFonts w:ascii="Times New Roman" w:hAnsi="Times New Roman" w:cs="Times New Roman"/>
          <w:color w:val="auto"/>
          <w:sz w:val="24"/>
          <w:szCs w:val="24"/>
        </w:rPr>
      </w:pPr>
    </w:p>
    <w:p w14:paraId="1DD5D566" w14:textId="53815F30" w:rsidR="00CB4A93" w:rsidRPr="0089005F" w:rsidRDefault="00CB4A93"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The IERS provides the Alaska fishing industry with a consolidated means of reporting commercial fish and shellfish information to NMFS, ADF&amp;G, and the IPHC.  </w:t>
      </w:r>
      <w:r w:rsidRPr="0089005F">
        <w:rPr>
          <w:rFonts w:ascii="Times New Roman" w:hAnsi="Times New Roman" w:cs="Times New Roman"/>
          <w:sz w:val="24"/>
          <w:szCs w:val="24"/>
        </w:rPr>
        <w:t>A result of the IERS has been to reduce or eliminate the duplicative reporting of the same information to multiple agencies. Prior to the IERS, there were State and Federal requirements to report the same information</w:t>
      </w:r>
      <w:r w:rsidR="00A14963" w:rsidRPr="0089005F">
        <w:rPr>
          <w:rFonts w:ascii="Times New Roman" w:hAnsi="Times New Roman" w:cs="Times New Roman"/>
          <w:sz w:val="24"/>
          <w:szCs w:val="24"/>
        </w:rPr>
        <w:t>,</w:t>
      </w:r>
      <w:r w:rsidRPr="0089005F">
        <w:rPr>
          <w:rFonts w:ascii="Times New Roman" w:hAnsi="Times New Roman" w:cs="Times New Roman"/>
          <w:sz w:val="24"/>
          <w:szCs w:val="24"/>
        </w:rPr>
        <w:t xml:space="preserve"> and each agency had their own data collection systems. The IERS provides a single data entry point that allows the data to be entered once and then ADF&amp;G, NMFS, and IPHC can all access the reports and extract the data necessary to meet their management mandate.</w:t>
      </w:r>
    </w:p>
    <w:p w14:paraId="127D0743" w14:textId="77777777" w:rsidR="004B6F04" w:rsidRPr="0089005F" w:rsidRDefault="004B6F04" w:rsidP="005E3F25">
      <w:pPr>
        <w:spacing w:line="240" w:lineRule="auto"/>
        <w:rPr>
          <w:rFonts w:ascii="Times New Roman" w:hAnsi="Times New Roman" w:cs="Times New Roman"/>
          <w:color w:val="auto"/>
          <w:sz w:val="24"/>
          <w:szCs w:val="24"/>
        </w:rPr>
      </w:pPr>
    </w:p>
    <w:p w14:paraId="53FE1A61" w14:textId="455D14F4" w:rsidR="00CB4A93" w:rsidRPr="0089005F" w:rsidRDefault="004B6F0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Catcher vessels </w:t>
      </w:r>
      <w:r w:rsidR="00A14963" w:rsidRPr="0089005F">
        <w:rPr>
          <w:rFonts w:ascii="Times New Roman" w:hAnsi="Times New Roman" w:cs="Times New Roman"/>
          <w:color w:val="auto"/>
          <w:sz w:val="24"/>
          <w:szCs w:val="24"/>
        </w:rPr>
        <w:t xml:space="preserve">greater than or equal to </w:t>
      </w:r>
      <w:r w:rsidRPr="0089005F">
        <w:rPr>
          <w:rFonts w:ascii="Times New Roman" w:hAnsi="Times New Roman" w:cs="Times New Roman"/>
          <w:color w:val="auto"/>
          <w:sz w:val="24"/>
          <w:szCs w:val="24"/>
        </w:rPr>
        <w:t xml:space="preserve">60 ft LOA are required to submit fisheries information to NMFS through use of a paper DFL </w:t>
      </w:r>
      <w:r w:rsidR="00933E95" w:rsidRPr="0089005F">
        <w:rPr>
          <w:rFonts w:ascii="Times New Roman" w:hAnsi="Times New Roman" w:cs="Times New Roman"/>
          <w:color w:val="auto"/>
          <w:sz w:val="24"/>
          <w:szCs w:val="24"/>
        </w:rPr>
        <w:t>(</w:t>
      </w:r>
      <w:r w:rsidRPr="0089005F">
        <w:rPr>
          <w:rFonts w:ascii="Times New Roman" w:hAnsi="Times New Roman" w:cs="Times New Roman"/>
          <w:color w:val="auto"/>
          <w:sz w:val="24"/>
          <w:szCs w:val="24"/>
        </w:rPr>
        <w:t>see OMB Control No. 0648-0213).  Under the IERS collection, NMFS now offer</w:t>
      </w:r>
      <w:r w:rsidR="003F6940" w:rsidRPr="0089005F">
        <w:rPr>
          <w:rFonts w:ascii="Times New Roman" w:hAnsi="Times New Roman" w:cs="Times New Roman"/>
          <w:color w:val="auto"/>
          <w:sz w:val="24"/>
          <w:szCs w:val="24"/>
        </w:rPr>
        <w:t>s</w:t>
      </w:r>
      <w:r w:rsidRPr="0089005F">
        <w:rPr>
          <w:rFonts w:ascii="Times New Roman" w:hAnsi="Times New Roman" w:cs="Times New Roman"/>
          <w:color w:val="auto"/>
          <w:sz w:val="24"/>
          <w:szCs w:val="24"/>
        </w:rPr>
        <w:t xml:space="preserve"> optional use of the eLog</w:t>
      </w:r>
      <w:r w:rsidR="00D14DE7" w:rsidRPr="0089005F">
        <w:rPr>
          <w:rFonts w:ascii="Times New Roman" w:hAnsi="Times New Roman" w:cs="Times New Roman"/>
          <w:color w:val="auto"/>
          <w:sz w:val="24"/>
          <w:szCs w:val="24"/>
        </w:rPr>
        <w:t>,</w:t>
      </w:r>
      <w:r w:rsidRPr="0089005F">
        <w:rPr>
          <w:rFonts w:ascii="Times New Roman" w:hAnsi="Times New Roman" w:cs="Times New Roman"/>
          <w:color w:val="auto"/>
          <w:sz w:val="24"/>
          <w:szCs w:val="24"/>
        </w:rPr>
        <w:t xml:space="preserve"> and if the operator completes an </w:t>
      </w:r>
      <w:r w:rsidR="00D14DE7" w:rsidRPr="0089005F">
        <w:rPr>
          <w:rFonts w:ascii="Times New Roman" w:hAnsi="Times New Roman" w:cs="Times New Roman"/>
          <w:color w:val="auto"/>
          <w:sz w:val="24"/>
          <w:szCs w:val="24"/>
        </w:rPr>
        <w:t xml:space="preserve">eLog, </w:t>
      </w:r>
      <w:r w:rsidRPr="0089005F">
        <w:rPr>
          <w:rFonts w:ascii="Times New Roman" w:hAnsi="Times New Roman" w:cs="Times New Roman"/>
          <w:color w:val="auto"/>
          <w:sz w:val="24"/>
          <w:szCs w:val="24"/>
        </w:rPr>
        <w:t>then they are not r</w:t>
      </w:r>
      <w:r w:rsidR="00A43048" w:rsidRPr="0089005F">
        <w:rPr>
          <w:rFonts w:ascii="Times New Roman" w:hAnsi="Times New Roman" w:cs="Times New Roman"/>
          <w:color w:val="auto"/>
          <w:sz w:val="24"/>
          <w:szCs w:val="24"/>
        </w:rPr>
        <w:t>equired complete the paper DFL.</w:t>
      </w:r>
    </w:p>
    <w:p w14:paraId="6080655D" w14:textId="77777777" w:rsidR="009B2854" w:rsidRPr="0089005F" w:rsidRDefault="009B2854" w:rsidP="005E3F25">
      <w:pPr>
        <w:spacing w:line="240" w:lineRule="auto"/>
        <w:rPr>
          <w:rFonts w:ascii="Times New Roman" w:hAnsi="Times New Roman" w:cs="Times New Roman"/>
          <w:b/>
          <w:color w:val="auto"/>
          <w:sz w:val="24"/>
          <w:szCs w:val="24"/>
        </w:rPr>
      </w:pPr>
    </w:p>
    <w:p w14:paraId="41141144"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5.  If the collection of information involves small businesses or other small entities, describe the methods used to minimize burden.</w:t>
      </w:r>
    </w:p>
    <w:p w14:paraId="1EF9BE5E" w14:textId="77777777" w:rsidR="00A43048" w:rsidRPr="0089005F" w:rsidRDefault="00A43048" w:rsidP="005E3F25">
      <w:pPr>
        <w:spacing w:line="240" w:lineRule="auto"/>
        <w:rPr>
          <w:rFonts w:ascii="Times New Roman" w:eastAsia="Times New Roman" w:hAnsi="Times New Roman" w:cs="Times New Roman"/>
          <w:color w:val="auto"/>
          <w:sz w:val="24"/>
          <w:szCs w:val="24"/>
        </w:rPr>
      </w:pPr>
    </w:p>
    <w:p w14:paraId="16409E88" w14:textId="7CC05103" w:rsidR="00524BE0" w:rsidRPr="0089005F" w:rsidRDefault="002B6303"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NMFS (in </w:t>
      </w:r>
      <w:r w:rsidR="003F6940" w:rsidRPr="0089005F">
        <w:rPr>
          <w:rFonts w:ascii="Times New Roman" w:eastAsia="Times New Roman" w:hAnsi="Times New Roman" w:cs="Times New Roman"/>
          <w:color w:val="auto"/>
          <w:sz w:val="24"/>
          <w:szCs w:val="24"/>
        </w:rPr>
        <w:t>cooperation</w:t>
      </w:r>
      <w:r w:rsidRPr="0089005F">
        <w:rPr>
          <w:rFonts w:ascii="Times New Roman" w:eastAsia="Times New Roman" w:hAnsi="Times New Roman" w:cs="Times New Roman"/>
          <w:color w:val="auto"/>
          <w:sz w:val="24"/>
          <w:szCs w:val="24"/>
        </w:rPr>
        <w:t xml:space="preserve"> with ADF&amp;G</w:t>
      </w:r>
      <w:r w:rsidR="003F6940" w:rsidRPr="0089005F">
        <w:rPr>
          <w:rFonts w:ascii="Times New Roman" w:eastAsia="Times New Roman" w:hAnsi="Times New Roman" w:cs="Times New Roman"/>
          <w:color w:val="auto"/>
          <w:sz w:val="24"/>
          <w:szCs w:val="24"/>
        </w:rPr>
        <w:t xml:space="preserve"> </w:t>
      </w:r>
      <w:r w:rsidRPr="0089005F">
        <w:rPr>
          <w:rFonts w:ascii="Times New Roman" w:eastAsia="Times New Roman" w:hAnsi="Times New Roman" w:cs="Times New Roman"/>
          <w:color w:val="auto"/>
          <w:sz w:val="24"/>
          <w:szCs w:val="24"/>
        </w:rPr>
        <w:t xml:space="preserve">and IPHC) </w:t>
      </w:r>
      <w:r w:rsidR="00A817B6" w:rsidRPr="0089005F">
        <w:rPr>
          <w:rFonts w:ascii="Times New Roman" w:eastAsia="Times New Roman" w:hAnsi="Times New Roman" w:cs="Times New Roman"/>
          <w:color w:val="auto"/>
          <w:sz w:val="24"/>
          <w:szCs w:val="24"/>
        </w:rPr>
        <w:t xml:space="preserve">provides a variety of resources to reduce the </w:t>
      </w:r>
      <w:r w:rsidR="00E455A4" w:rsidRPr="0089005F">
        <w:rPr>
          <w:rFonts w:ascii="Times New Roman" w:eastAsia="Times New Roman" w:hAnsi="Times New Roman" w:cs="Times New Roman"/>
          <w:color w:val="auto"/>
          <w:sz w:val="24"/>
          <w:szCs w:val="24"/>
        </w:rPr>
        <w:t xml:space="preserve">impact </w:t>
      </w:r>
      <w:r w:rsidR="00A817B6" w:rsidRPr="0089005F">
        <w:rPr>
          <w:rFonts w:ascii="Times New Roman" w:eastAsia="Times New Roman" w:hAnsi="Times New Roman" w:cs="Times New Roman"/>
          <w:color w:val="auto"/>
          <w:sz w:val="24"/>
          <w:szCs w:val="24"/>
        </w:rPr>
        <w:t xml:space="preserve">of this collection </w:t>
      </w:r>
      <w:r w:rsidR="00524BE0" w:rsidRPr="0089005F">
        <w:rPr>
          <w:rFonts w:ascii="Times New Roman" w:eastAsia="Times New Roman" w:hAnsi="Times New Roman" w:cs="Times New Roman"/>
          <w:color w:val="auto"/>
          <w:sz w:val="24"/>
          <w:szCs w:val="24"/>
        </w:rPr>
        <w:t>on small entities:</w:t>
      </w:r>
    </w:p>
    <w:p w14:paraId="3250ECB4" w14:textId="0B39B6F6" w:rsidR="0052303F" w:rsidRPr="0089005F" w:rsidRDefault="0052303F" w:rsidP="005E3F25">
      <w:pPr>
        <w:pStyle w:val="ListParagraph"/>
        <w:numPr>
          <w:ilvl w:val="0"/>
          <w:numId w:val="30"/>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There are </w:t>
      </w:r>
      <w:r w:rsidR="00232D08" w:rsidRPr="0089005F">
        <w:rPr>
          <w:rFonts w:ascii="Times New Roman" w:eastAsia="Times New Roman" w:hAnsi="Times New Roman" w:cs="Times New Roman"/>
          <w:color w:val="auto"/>
          <w:sz w:val="24"/>
          <w:szCs w:val="24"/>
        </w:rPr>
        <w:t xml:space="preserve">multiple </w:t>
      </w:r>
      <w:r w:rsidRPr="0089005F">
        <w:rPr>
          <w:rFonts w:ascii="Times New Roman" w:eastAsia="Times New Roman" w:hAnsi="Times New Roman" w:cs="Times New Roman"/>
          <w:color w:val="auto"/>
          <w:sz w:val="24"/>
          <w:szCs w:val="24"/>
        </w:rPr>
        <w:t xml:space="preserve">NMFS </w:t>
      </w:r>
      <w:r w:rsidR="002B6303" w:rsidRPr="0089005F">
        <w:rPr>
          <w:rFonts w:ascii="Times New Roman" w:eastAsia="Times New Roman" w:hAnsi="Times New Roman" w:cs="Times New Roman"/>
          <w:color w:val="auto"/>
          <w:sz w:val="24"/>
          <w:szCs w:val="24"/>
        </w:rPr>
        <w:t xml:space="preserve">and ADF&amp;G </w:t>
      </w:r>
      <w:r w:rsidRPr="0089005F">
        <w:rPr>
          <w:rFonts w:ascii="Times New Roman" w:eastAsia="Times New Roman" w:hAnsi="Times New Roman" w:cs="Times New Roman"/>
          <w:color w:val="auto"/>
          <w:sz w:val="24"/>
          <w:szCs w:val="24"/>
        </w:rPr>
        <w:t xml:space="preserve">staff dedicated to User support for </w:t>
      </w:r>
      <w:r w:rsidR="00DD4E47" w:rsidRPr="0089005F">
        <w:rPr>
          <w:rFonts w:ascii="Times New Roman" w:eastAsia="Times New Roman" w:hAnsi="Times New Roman" w:cs="Times New Roman"/>
          <w:color w:val="auto"/>
          <w:sz w:val="24"/>
          <w:szCs w:val="24"/>
        </w:rPr>
        <w:t xml:space="preserve">the </w:t>
      </w:r>
      <w:r w:rsidRPr="0089005F">
        <w:rPr>
          <w:rFonts w:ascii="Times New Roman" w:eastAsia="Times New Roman" w:hAnsi="Times New Roman" w:cs="Times New Roman"/>
          <w:color w:val="auto"/>
          <w:sz w:val="24"/>
          <w:szCs w:val="24"/>
        </w:rPr>
        <w:t xml:space="preserve">IERS </w:t>
      </w:r>
      <w:r w:rsidR="00232D08" w:rsidRPr="0089005F">
        <w:rPr>
          <w:rFonts w:ascii="Times New Roman" w:eastAsia="Times New Roman" w:hAnsi="Times New Roman" w:cs="Times New Roman"/>
          <w:color w:val="auto"/>
          <w:sz w:val="24"/>
          <w:szCs w:val="24"/>
        </w:rPr>
        <w:t>that</w:t>
      </w:r>
      <w:r w:rsidR="002B6303" w:rsidRPr="0089005F">
        <w:rPr>
          <w:rFonts w:ascii="Times New Roman" w:eastAsia="Times New Roman" w:hAnsi="Times New Roman" w:cs="Times New Roman"/>
          <w:color w:val="auto"/>
          <w:sz w:val="24"/>
          <w:szCs w:val="24"/>
        </w:rPr>
        <w:t xml:space="preserve"> are available to</w:t>
      </w:r>
      <w:r w:rsidRPr="0089005F">
        <w:rPr>
          <w:rFonts w:ascii="Times New Roman" w:eastAsia="Times New Roman" w:hAnsi="Times New Roman" w:cs="Times New Roman"/>
          <w:color w:val="auto"/>
          <w:sz w:val="24"/>
          <w:szCs w:val="24"/>
        </w:rPr>
        <w:t xml:space="preserve"> answer questions via email and </w:t>
      </w:r>
      <w:r w:rsidR="00D14DE7" w:rsidRPr="0089005F">
        <w:rPr>
          <w:rFonts w:ascii="Times New Roman" w:eastAsia="Times New Roman" w:hAnsi="Times New Roman" w:cs="Times New Roman"/>
          <w:color w:val="auto"/>
          <w:sz w:val="24"/>
          <w:szCs w:val="24"/>
        </w:rPr>
        <w:t>tele</w:t>
      </w:r>
      <w:r w:rsidRPr="0089005F">
        <w:rPr>
          <w:rFonts w:ascii="Times New Roman" w:eastAsia="Times New Roman" w:hAnsi="Times New Roman" w:cs="Times New Roman"/>
          <w:color w:val="auto"/>
          <w:sz w:val="24"/>
          <w:szCs w:val="24"/>
        </w:rPr>
        <w:t xml:space="preserve">phone.  A centralized </w:t>
      </w:r>
      <w:r w:rsidR="00232D08" w:rsidRPr="0089005F">
        <w:rPr>
          <w:rFonts w:ascii="Times New Roman" w:eastAsia="Times New Roman" w:hAnsi="Times New Roman" w:cs="Times New Roman"/>
          <w:color w:val="auto"/>
          <w:sz w:val="24"/>
          <w:szCs w:val="24"/>
        </w:rPr>
        <w:t xml:space="preserve">support </w:t>
      </w:r>
      <w:r w:rsidRPr="0089005F">
        <w:rPr>
          <w:rFonts w:ascii="Times New Roman" w:eastAsia="Times New Roman" w:hAnsi="Times New Roman" w:cs="Times New Roman"/>
          <w:color w:val="auto"/>
          <w:sz w:val="24"/>
          <w:szCs w:val="24"/>
        </w:rPr>
        <w:t>email address ensures that an agency re</w:t>
      </w:r>
      <w:r w:rsidR="00232D08" w:rsidRPr="0089005F">
        <w:rPr>
          <w:rFonts w:ascii="Times New Roman" w:eastAsia="Times New Roman" w:hAnsi="Times New Roman" w:cs="Times New Roman"/>
          <w:color w:val="auto"/>
          <w:sz w:val="24"/>
          <w:szCs w:val="24"/>
        </w:rPr>
        <w:t>s</w:t>
      </w:r>
      <w:r w:rsidRPr="0089005F">
        <w:rPr>
          <w:rFonts w:ascii="Times New Roman" w:eastAsia="Times New Roman" w:hAnsi="Times New Roman" w:cs="Times New Roman"/>
          <w:color w:val="auto"/>
          <w:sz w:val="24"/>
          <w:szCs w:val="24"/>
        </w:rPr>
        <w:t xml:space="preserve">ponse can occur quickly. </w:t>
      </w:r>
    </w:p>
    <w:p w14:paraId="1442907B" w14:textId="55950E76" w:rsidR="00703DC5" w:rsidRPr="0089005F" w:rsidRDefault="00703DC5" w:rsidP="00703DC5">
      <w:pPr>
        <w:pStyle w:val="ListParagraph"/>
        <w:numPr>
          <w:ilvl w:val="0"/>
          <w:numId w:val="30"/>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In addition to agency support staff, two Help Desk phone numbers are manned outside of business hours; one is available 24/7 and provides first-level support; and a second help desk is available from 6</w:t>
      </w:r>
      <w:r w:rsidR="00D14DE7" w:rsidRPr="0089005F">
        <w:rPr>
          <w:rFonts w:ascii="Times New Roman" w:eastAsia="Times New Roman" w:hAnsi="Times New Roman" w:cs="Times New Roman"/>
          <w:color w:val="auto"/>
          <w:sz w:val="24"/>
          <w:szCs w:val="24"/>
        </w:rPr>
        <w:t xml:space="preserve"> </w:t>
      </w:r>
      <w:r w:rsidRPr="0089005F">
        <w:rPr>
          <w:rFonts w:ascii="Times New Roman" w:eastAsia="Times New Roman" w:hAnsi="Times New Roman" w:cs="Times New Roman"/>
          <w:color w:val="auto"/>
          <w:sz w:val="24"/>
          <w:szCs w:val="24"/>
        </w:rPr>
        <w:t>a</w:t>
      </w:r>
      <w:r w:rsidR="00D14DE7" w:rsidRPr="0089005F">
        <w:rPr>
          <w:rFonts w:ascii="Times New Roman" w:eastAsia="Times New Roman" w:hAnsi="Times New Roman" w:cs="Times New Roman"/>
          <w:color w:val="auto"/>
          <w:sz w:val="24"/>
          <w:szCs w:val="24"/>
        </w:rPr>
        <w:t>.</w:t>
      </w:r>
      <w:r w:rsidRPr="0089005F">
        <w:rPr>
          <w:rFonts w:ascii="Times New Roman" w:eastAsia="Times New Roman" w:hAnsi="Times New Roman" w:cs="Times New Roman"/>
          <w:color w:val="auto"/>
          <w:sz w:val="24"/>
          <w:szCs w:val="24"/>
        </w:rPr>
        <w:t>m</w:t>
      </w:r>
      <w:r w:rsidR="00D14DE7" w:rsidRPr="0089005F">
        <w:rPr>
          <w:rFonts w:ascii="Times New Roman" w:eastAsia="Times New Roman" w:hAnsi="Times New Roman" w:cs="Times New Roman"/>
          <w:color w:val="auto"/>
          <w:sz w:val="24"/>
          <w:szCs w:val="24"/>
        </w:rPr>
        <w:t>.</w:t>
      </w:r>
      <w:r w:rsidRPr="0089005F">
        <w:rPr>
          <w:rFonts w:ascii="Times New Roman" w:eastAsia="Times New Roman" w:hAnsi="Times New Roman" w:cs="Times New Roman"/>
          <w:color w:val="auto"/>
          <w:sz w:val="24"/>
          <w:szCs w:val="24"/>
        </w:rPr>
        <w:t xml:space="preserve"> to midnight every day and provides targeted assistance for Registered Crab Receiver, Registered Buyer, and Manual Landing Reports to support the short submission time requirements for these reports.</w:t>
      </w:r>
    </w:p>
    <w:p w14:paraId="3EAB0FDC" w14:textId="70A2E1D3" w:rsidR="002B6303" w:rsidRPr="0089005F" w:rsidRDefault="002B6303" w:rsidP="005E3F25">
      <w:pPr>
        <w:pStyle w:val="ListParagraph"/>
        <w:numPr>
          <w:ilvl w:val="0"/>
          <w:numId w:val="30"/>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An online </w:t>
      </w:r>
      <w:hyperlink r:id="rId21" w:history="1">
        <w:r w:rsidRPr="0089005F">
          <w:rPr>
            <w:rStyle w:val="Hyperlink"/>
            <w:rFonts w:ascii="Times New Roman" w:eastAsia="Times New Roman" w:hAnsi="Times New Roman" w:cs="Times New Roman"/>
            <w:sz w:val="24"/>
            <w:szCs w:val="24"/>
          </w:rPr>
          <w:t>User’s Manual</w:t>
        </w:r>
      </w:hyperlink>
      <w:r w:rsidRPr="0089005F">
        <w:rPr>
          <w:rFonts w:ascii="Times New Roman" w:eastAsia="Times New Roman" w:hAnsi="Times New Roman" w:cs="Times New Roman"/>
          <w:color w:val="auto"/>
          <w:sz w:val="24"/>
          <w:szCs w:val="24"/>
        </w:rPr>
        <w:t xml:space="preserve"> provides comprehensive step-by-step instructions for Users to follow when reporting and submitting information in </w:t>
      </w:r>
      <w:r w:rsidR="00DD4E47" w:rsidRPr="0089005F">
        <w:rPr>
          <w:rFonts w:ascii="Times New Roman" w:eastAsia="Times New Roman" w:hAnsi="Times New Roman" w:cs="Times New Roman"/>
          <w:color w:val="auto"/>
          <w:sz w:val="24"/>
          <w:szCs w:val="24"/>
        </w:rPr>
        <w:t xml:space="preserve">the </w:t>
      </w:r>
      <w:r w:rsidRPr="0089005F">
        <w:rPr>
          <w:rFonts w:ascii="Times New Roman" w:eastAsia="Times New Roman" w:hAnsi="Times New Roman" w:cs="Times New Roman"/>
          <w:color w:val="auto"/>
          <w:sz w:val="24"/>
          <w:szCs w:val="24"/>
        </w:rPr>
        <w:t xml:space="preserve">IERS. </w:t>
      </w:r>
    </w:p>
    <w:p w14:paraId="0101D73E" w14:textId="13564BB4" w:rsidR="002B6303" w:rsidRPr="0089005F" w:rsidRDefault="00DD4E47" w:rsidP="005E3F25">
      <w:pPr>
        <w:pStyle w:val="ListParagraph"/>
        <w:numPr>
          <w:ilvl w:val="0"/>
          <w:numId w:val="30"/>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The </w:t>
      </w:r>
      <w:r w:rsidR="00232D08" w:rsidRPr="0089005F">
        <w:rPr>
          <w:rFonts w:ascii="Times New Roman" w:eastAsia="Times New Roman" w:hAnsi="Times New Roman" w:cs="Times New Roman"/>
          <w:color w:val="auto"/>
          <w:sz w:val="24"/>
          <w:szCs w:val="24"/>
        </w:rPr>
        <w:t>IERS t</w:t>
      </w:r>
      <w:r w:rsidR="002B6303" w:rsidRPr="0089005F">
        <w:rPr>
          <w:rFonts w:ascii="Times New Roman" w:eastAsia="Times New Roman" w:hAnsi="Times New Roman" w:cs="Times New Roman"/>
          <w:color w:val="auto"/>
          <w:sz w:val="24"/>
          <w:szCs w:val="24"/>
        </w:rPr>
        <w:t xml:space="preserve">raining events are </w:t>
      </w:r>
      <w:r w:rsidR="00703DC5" w:rsidRPr="0089005F">
        <w:rPr>
          <w:rFonts w:ascii="Times New Roman" w:eastAsia="Times New Roman" w:hAnsi="Times New Roman" w:cs="Times New Roman"/>
          <w:color w:val="auto"/>
          <w:sz w:val="24"/>
          <w:szCs w:val="24"/>
        </w:rPr>
        <w:t xml:space="preserve">held </w:t>
      </w:r>
      <w:r w:rsidR="002B6303" w:rsidRPr="0089005F">
        <w:rPr>
          <w:rFonts w:ascii="Times New Roman" w:eastAsia="Times New Roman" w:hAnsi="Times New Roman" w:cs="Times New Roman"/>
          <w:color w:val="auto"/>
          <w:sz w:val="24"/>
          <w:szCs w:val="24"/>
        </w:rPr>
        <w:t>every year in several locations throughout Alaska and in Seattle to provide Users</w:t>
      </w:r>
      <w:r w:rsidR="00703DC5" w:rsidRPr="0089005F">
        <w:rPr>
          <w:rFonts w:ascii="Times New Roman" w:eastAsia="Times New Roman" w:hAnsi="Times New Roman" w:cs="Times New Roman"/>
          <w:color w:val="auto"/>
          <w:sz w:val="24"/>
          <w:szCs w:val="24"/>
        </w:rPr>
        <w:t xml:space="preserve"> with</w:t>
      </w:r>
      <w:r w:rsidR="002B6303" w:rsidRPr="0089005F">
        <w:rPr>
          <w:rFonts w:ascii="Times New Roman" w:eastAsia="Times New Roman" w:hAnsi="Times New Roman" w:cs="Times New Roman"/>
          <w:color w:val="auto"/>
          <w:sz w:val="24"/>
          <w:szCs w:val="24"/>
        </w:rPr>
        <w:t xml:space="preserve"> information about </w:t>
      </w:r>
      <w:r w:rsidR="00703DC5" w:rsidRPr="0089005F">
        <w:rPr>
          <w:rFonts w:ascii="Times New Roman" w:eastAsia="Times New Roman" w:hAnsi="Times New Roman" w:cs="Times New Roman"/>
          <w:color w:val="auto"/>
          <w:sz w:val="24"/>
          <w:szCs w:val="24"/>
        </w:rPr>
        <w:t>the application</w:t>
      </w:r>
      <w:r w:rsidR="002B6303" w:rsidRPr="0089005F">
        <w:rPr>
          <w:rFonts w:ascii="Times New Roman" w:eastAsia="Times New Roman" w:hAnsi="Times New Roman" w:cs="Times New Roman"/>
          <w:color w:val="auto"/>
          <w:sz w:val="24"/>
          <w:szCs w:val="24"/>
        </w:rPr>
        <w:t xml:space="preserve"> and </w:t>
      </w:r>
      <w:r w:rsidR="00703DC5" w:rsidRPr="0089005F">
        <w:rPr>
          <w:rFonts w:ascii="Times New Roman" w:eastAsia="Times New Roman" w:hAnsi="Times New Roman" w:cs="Times New Roman"/>
          <w:color w:val="auto"/>
          <w:sz w:val="24"/>
          <w:szCs w:val="24"/>
        </w:rPr>
        <w:t xml:space="preserve">to provide </w:t>
      </w:r>
      <w:r w:rsidR="002B6303" w:rsidRPr="0089005F">
        <w:rPr>
          <w:rFonts w:ascii="Times New Roman" w:eastAsia="Times New Roman" w:hAnsi="Times New Roman" w:cs="Times New Roman"/>
          <w:color w:val="auto"/>
          <w:sz w:val="24"/>
          <w:szCs w:val="24"/>
        </w:rPr>
        <w:t>an o</w:t>
      </w:r>
      <w:r w:rsidR="00703DC5" w:rsidRPr="0089005F">
        <w:rPr>
          <w:rFonts w:ascii="Times New Roman" w:eastAsia="Times New Roman" w:hAnsi="Times New Roman" w:cs="Times New Roman"/>
          <w:color w:val="auto"/>
          <w:sz w:val="24"/>
          <w:szCs w:val="24"/>
        </w:rPr>
        <w:t>p</w:t>
      </w:r>
      <w:r w:rsidR="002B6303" w:rsidRPr="0089005F">
        <w:rPr>
          <w:rFonts w:ascii="Times New Roman" w:eastAsia="Times New Roman" w:hAnsi="Times New Roman" w:cs="Times New Roman"/>
          <w:color w:val="auto"/>
          <w:sz w:val="24"/>
          <w:szCs w:val="24"/>
        </w:rPr>
        <w:t>portunity for hands-on practice.</w:t>
      </w:r>
    </w:p>
    <w:p w14:paraId="7D985074" w14:textId="5D433253" w:rsidR="002B6303" w:rsidRPr="0089005F" w:rsidRDefault="002B6303" w:rsidP="005E3F25">
      <w:pPr>
        <w:pStyle w:val="ListParagraph"/>
        <w:numPr>
          <w:ilvl w:val="0"/>
          <w:numId w:val="30"/>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There is a </w:t>
      </w:r>
      <w:r w:rsidR="00703DC5" w:rsidRPr="0089005F">
        <w:rPr>
          <w:rFonts w:ascii="Times New Roman" w:eastAsia="Times New Roman" w:hAnsi="Times New Roman" w:cs="Times New Roman"/>
          <w:color w:val="auto"/>
          <w:sz w:val="24"/>
          <w:szCs w:val="24"/>
        </w:rPr>
        <w:t>T</w:t>
      </w:r>
      <w:r w:rsidRPr="0089005F">
        <w:rPr>
          <w:rFonts w:ascii="Times New Roman" w:eastAsia="Times New Roman" w:hAnsi="Times New Roman" w:cs="Times New Roman"/>
          <w:color w:val="auto"/>
          <w:sz w:val="24"/>
          <w:szCs w:val="24"/>
        </w:rPr>
        <w:t xml:space="preserve">raining </w:t>
      </w:r>
      <w:r w:rsidR="00703DC5" w:rsidRPr="0089005F">
        <w:rPr>
          <w:rFonts w:ascii="Times New Roman" w:eastAsia="Times New Roman" w:hAnsi="Times New Roman" w:cs="Times New Roman"/>
          <w:color w:val="auto"/>
          <w:sz w:val="24"/>
          <w:szCs w:val="24"/>
        </w:rPr>
        <w:t xml:space="preserve">instance </w:t>
      </w:r>
      <w:r w:rsidRPr="0089005F">
        <w:rPr>
          <w:rFonts w:ascii="Times New Roman" w:eastAsia="Times New Roman" w:hAnsi="Times New Roman" w:cs="Times New Roman"/>
          <w:color w:val="auto"/>
          <w:sz w:val="24"/>
          <w:szCs w:val="24"/>
        </w:rPr>
        <w:t xml:space="preserve">of the IERS application </w:t>
      </w:r>
      <w:r w:rsidR="00703DC5" w:rsidRPr="0089005F">
        <w:rPr>
          <w:rFonts w:ascii="Times New Roman" w:eastAsia="Times New Roman" w:hAnsi="Times New Roman" w:cs="Times New Roman"/>
          <w:color w:val="auto"/>
          <w:sz w:val="24"/>
          <w:szCs w:val="24"/>
        </w:rPr>
        <w:t xml:space="preserve">along with </w:t>
      </w:r>
      <w:r w:rsidRPr="0089005F">
        <w:rPr>
          <w:rFonts w:ascii="Times New Roman" w:eastAsia="Times New Roman" w:hAnsi="Times New Roman" w:cs="Times New Roman"/>
          <w:color w:val="auto"/>
          <w:sz w:val="24"/>
          <w:szCs w:val="24"/>
        </w:rPr>
        <w:t xml:space="preserve">published </w:t>
      </w:r>
      <w:hyperlink r:id="rId22" w:history="1">
        <w:r w:rsidR="00703DC5" w:rsidRPr="0089005F">
          <w:rPr>
            <w:rStyle w:val="Hyperlink"/>
            <w:rFonts w:ascii="Times New Roman" w:eastAsia="Times New Roman" w:hAnsi="Times New Roman" w:cs="Times New Roman"/>
            <w:sz w:val="24"/>
            <w:szCs w:val="24"/>
          </w:rPr>
          <w:t>training scenarios</w:t>
        </w:r>
      </w:hyperlink>
      <w:r w:rsidRPr="0089005F">
        <w:rPr>
          <w:rFonts w:ascii="Times New Roman" w:eastAsia="Times New Roman" w:hAnsi="Times New Roman" w:cs="Times New Roman"/>
          <w:color w:val="auto"/>
          <w:sz w:val="24"/>
          <w:szCs w:val="24"/>
        </w:rPr>
        <w:t xml:space="preserve"> that Users can </w:t>
      </w:r>
      <w:r w:rsidR="00703DC5" w:rsidRPr="0089005F">
        <w:rPr>
          <w:rFonts w:ascii="Times New Roman" w:eastAsia="Times New Roman" w:hAnsi="Times New Roman" w:cs="Times New Roman"/>
          <w:color w:val="auto"/>
          <w:sz w:val="24"/>
          <w:szCs w:val="24"/>
        </w:rPr>
        <w:t>access so they can</w:t>
      </w:r>
      <w:r w:rsidRPr="0089005F">
        <w:rPr>
          <w:rFonts w:ascii="Times New Roman" w:eastAsia="Times New Roman" w:hAnsi="Times New Roman" w:cs="Times New Roman"/>
          <w:color w:val="auto"/>
          <w:sz w:val="24"/>
          <w:szCs w:val="24"/>
        </w:rPr>
        <w:t xml:space="preserve"> practice</w:t>
      </w:r>
      <w:r w:rsidR="00703DC5" w:rsidRPr="0089005F">
        <w:rPr>
          <w:rFonts w:ascii="Times New Roman" w:eastAsia="Times New Roman" w:hAnsi="Times New Roman" w:cs="Times New Roman"/>
          <w:color w:val="auto"/>
          <w:sz w:val="24"/>
          <w:szCs w:val="24"/>
        </w:rPr>
        <w:t xml:space="preserve"> using the software at any time</w:t>
      </w:r>
      <w:r w:rsidRPr="0089005F">
        <w:rPr>
          <w:rFonts w:ascii="Times New Roman" w:eastAsia="Times New Roman" w:hAnsi="Times New Roman" w:cs="Times New Roman"/>
          <w:color w:val="auto"/>
          <w:sz w:val="24"/>
          <w:szCs w:val="24"/>
        </w:rPr>
        <w:t xml:space="preserve">. </w:t>
      </w:r>
    </w:p>
    <w:p w14:paraId="18450711" w14:textId="33BE46A7" w:rsidR="002B6303" w:rsidRPr="0089005F" w:rsidRDefault="002B6303" w:rsidP="005E3F25">
      <w:pPr>
        <w:pStyle w:val="ListParagraph"/>
        <w:numPr>
          <w:ilvl w:val="0"/>
          <w:numId w:val="30"/>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The agencies supporting </w:t>
      </w:r>
      <w:r w:rsidR="00DD4E47" w:rsidRPr="0089005F">
        <w:rPr>
          <w:rFonts w:ascii="Times New Roman" w:eastAsia="Times New Roman" w:hAnsi="Times New Roman" w:cs="Times New Roman"/>
          <w:color w:val="auto"/>
          <w:sz w:val="24"/>
          <w:szCs w:val="24"/>
        </w:rPr>
        <w:t xml:space="preserve">the </w:t>
      </w:r>
      <w:r w:rsidRPr="0089005F">
        <w:rPr>
          <w:rFonts w:ascii="Times New Roman" w:eastAsia="Times New Roman" w:hAnsi="Times New Roman" w:cs="Times New Roman"/>
          <w:color w:val="auto"/>
          <w:sz w:val="24"/>
          <w:szCs w:val="24"/>
        </w:rPr>
        <w:t xml:space="preserve">IERS send out regular email notifications and newsletters (for example: </w:t>
      </w:r>
      <w:hyperlink r:id="rId23" w:history="1">
        <w:r w:rsidRPr="0089005F">
          <w:rPr>
            <w:rStyle w:val="Hyperlink"/>
            <w:rFonts w:ascii="Times New Roman" w:eastAsia="Times New Roman" w:hAnsi="Times New Roman" w:cs="Times New Roman"/>
            <w:sz w:val="24"/>
            <w:szCs w:val="24"/>
          </w:rPr>
          <w:t>https://elandings.atlassian.net/wiki/spaces/tr/pages/8817068/FishWire+-+the+on-line+eLandings+Newsletter</w:t>
        </w:r>
      </w:hyperlink>
      <w:r w:rsidRPr="0089005F">
        <w:rPr>
          <w:rFonts w:ascii="Times New Roman" w:eastAsia="Times New Roman" w:hAnsi="Times New Roman" w:cs="Times New Roman"/>
          <w:color w:val="auto"/>
          <w:sz w:val="24"/>
          <w:szCs w:val="24"/>
        </w:rPr>
        <w:t xml:space="preserve">) to share information on new features, </w:t>
      </w:r>
      <w:r w:rsidR="00703DC5" w:rsidRPr="0089005F">
        <w:rPr>
          <w:rFonts w:ascii="Times New Roman" w:eastAsia="Times New Roman" w:hAnsi="Times New Roman" w:cs="Times New Roman"/>
          <w:color w:val="auto"/>
          <w:sz w:val="24"/>
          <w:szCs w:val="24"/>
        </w:rPr>
        <w:t xml:space="preserve">regulatory changes, </w:t>
      </w:r>
      <w:r w:rsidRPr="0089005F">
        <w:rPr>
          <w:rFonts w:ascii="Times New Roman" w:eastAsia="Times New Roman" w:hAnsi="Times New Roman" w:cs="Times New Roman"/>
          <w:color w:val="auto"/>
          <w:sz w:val="24"/>
          <w:szCs w:val="24"/>
        </w:rPr>
        <w:t>upcoming training events, and tips and tricks.</w:t>
      </w:r>
    </w:p>
    <w:p w14:paraId="75B53EE5" w14:textId="5428333E" w:rsidR="00797319" w:rsidRPr="0089005F" w:rsidRDefault="00797319" w:rsidP="005E3F25">
      <w:pPr>
        <w:spacing w:line="240" w:lineRule="auto"/>
        <w:rPr>
          <w:rFonts w:ascii="Times New Roman" w:eastAsia="Times New Roman" w:hAnsi="Times New Roman" w:cs="Times New Roman"/>
          <w:color w:val="auto"/>
          <w:sz w:val="24"/>
          <w:szCs w:val="24"/>
        </w:rPr>
      </w:pPr>
    </w:p>
    <w:p w14:paraId="453ABDFE"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6.  Describe the consequences to the Federal program or policy activities if the collection is not conducted or is conducted less frequently.</w:t>
      </w:r>
    </w:p>
    <w:p w14:paraId="79979B34" w14:textId="77777777"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eastAsia="Times New Roman" w:hAnsi="Times New Roman" w:cs="Times New Roman"/>
          <w:color w:val="auto"/>
          <w:sz w:val="24"/>
          <w:szCs w:val="24"/>
        </w:rPr>
        <w:t>This action is necessary to improve recordkeeping and reporting efficiency for processors and to improve the quality of data obtained by NMFS, ADF&amp;G, and IPHC for fishery management purposes.  Advances in technology, public expectations, Congress’s mandate in the Government Paperwork Elimination Act, and Administration policy all require that agencies of the United States government move expeditiously to adopt electronic processes.  If this collection were not conducted, the quality of NMFS fishery data would be greatly reduced and negatively impact NMFS management of fisheries.</w:t>
      </w:r>
    </w:p>
    <w:p w14:paraId="482A033D" w14:textId="77777777" w:rsidR="00797319" w:rsidRPr="0089005F" w:rsidRDefault="00797319" w:rsidP="005E3F25">
      <w:pPr>
        <w:spacing w:line="240" w:lineRule="auto"/>
        <w:rPr>
          <w:rFonts w:ascii="Times New Roman" w:hAnsi="Times New Roman" w:cs="Times New Roman"/>
          <w:b/>
          <w:color w:val="auto"/>
          <w:sz w:val="24"/>
          <w:szCs w:val="24"/>
        </w:rPr>
      </w:pPr>
    </w:p>
    <w:p w14:paraId="0ECB23FD"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7.  Explain any special circumstances that require the collection to be conducted in a manner inconsistent with OMB guidelines.</w:t>
      </w:r>
    </w:p>
    <w:p w14:paraId="223058CF" w14:textId="77777777" w:rsidR="00797319" w:rsidRPr="0089005F" w:rsidRDefault="007F2B9B"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The information is collected consistent with OMB guidelines.</w:t>
      </w:r>
    </w:p>
    <w:p w14:paraId="31A685DF" w14:textId="77777777" w:rsidR="009B2854" w:rsidRPr="0089005F" w:rsidRDefault="009B2854" w:rsidP="005E3F25">
      <w:pPr>
        <w:spacing w:line="240" w:lineRule="auto"/>
        <w:rPr>
          <w:rFonts w:ascii="Times New Roman" w:hAnsi="Times New Roman" w:cs="Times New Roman"/>
          <w:b/>
          <w:color w:val="auto"/>
          <w:sz w:val="24"/>
          <w:szCs w:val="24"/>
        </w:rPr>
      </w:pPr>
    </w:p>
    <w:p w14:paraId="7B4B4598" w14:textId="77777777" w:rsidR="0022663E"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354261A" w14:textId="77777777" w:rsidR="0022663E" w:rsidRPr="0089005F" w:rsidRDefault="0022663E" w:rsidP="005E3F25">
      <w:pPr>
        <w:spacing w:line="240" w:lineRule="auto"/>
        <w:rPr>
          <w:rFonts w:ascii="Times New Roman" w:hAnsi="Times New Roman" w:cs="Times New Roman"/>
          <w:b/>
          <w:color w:val="auto"/>
          <w:sz w:val="24"/>
          <w:szCs w:val="24"/>
        </w:rPr>
      </w:pPr>
    </w:p>
    <w:p w14:paraId="647CD24A" w14:textId="25CF86F7" w:rsidR="00A30801" w:rsidRPr="0089005F" w:rsidRDefault="00A30801" w:rsidP="005E3F25">
      <w:pPr>
        <w:spacing w:line="240" w:lineRule="auto"/>
        <w:rPr>
          <w:rFonts w:ascii="Times New Roman" w:hAnsi="Times New Roman" w:cs="Times New Roman"/>
          <w:b/>
          <w:color w:val="auto"/>
          <w:sz w:val="24"/>
          <w:szCs w:val="24"/>
        </w:rPr>
      </w:pPr>
      <w:r w:rsidRPr="0089005F">
        <w:rPr>
          <w:rFonts w:ascii="Times New Roman" w:hAnsi="Times New Roman" w:cs="Times New Roman"/>
          <w:sz w:val="24"/>
          <w:szCs w:val="24"/>
          <w:shd w:val="clear" w:color="auto" w:fill="FFFFFF"/>
        </w:rPr>
        <w:t xml:space="preserve">A </w:t>
      </w:r>
      <w:r w:rsidRPr="0089005F">
        <w:rPr>
          <w:rFonts w:ascii="Times New Roman" w:hAnsi="Times New Roman" w:cs="Times New Roman"/>
          <w:sz w:val="24"/>
          <w:szCs w:val="24"/>
          <w:u w:val="single"/>
          <w:shd w:val="clear" w:color="auto" w:fill="FFFFFF"/>
        </w:rPr>
        <w:t xml:space="preserve">Federal Register </w:t>
      </w:r>
      <w:r w:rsidR="00910A48" w:rsidRPr="0089005F">
        <w:rPr>
          <w:rFonts w:ascii="Times New Roman" w:hAnsi="Times New Roman" w:cs="Times New Roman"/>
          <w:sz w:val="24"/>
          <w:szCs w:val="24"/>
          <w:shd w:val="clear" w:color="auto" w:fill="FFFFFF"/>
        </w:rPr>
        <w:t>N</w:t>
      </w:r>
      <w:r w:rsidRPr="0089005F">
        <w:rPr>
          <w:rFonts w:ascii="Times New Roman" w:hAnsi="Times New Roman" w:cs="Times New Roman"/>
          <w:sz w:val="24"/>
          <w:szCs w:val="24"/>
          <w:shd w:val="clear" w:color="auto" w:fill="FFFFFF"/>
        </w:rPr>
        <w:t>otice published on June 6, 2017 (</w:t>
      </w:r>
      <w:r w:rsidR="00EE5163" w:rsidRPr="0089005F">
        <w:rPr>
          <w:rFonts w:ascii="Times New Roman" w:hAnsi="Times New Roman" w:cs="Times New Roman"/>
          <w:sz w:val="24"/>
          <w:szCs w:val="24"/>
          <w:shd w:val="clear" w:color="auto" w:fill="FFFFFF"/>
        </w:rPr>
        <w:t>82 FR 26061</w:t>
      </w:r>
      <w:r w:rsidRPr="0089005F">
        <w:rPr>
          <w:rFonts w:ascii="Times New Roman" w:hAnsi="Times New Roman" w:cs="Times New Roman"/>
          <w:sz w:val="24"/>
          <w:szCs w:val="24"/>
          <w:shd w:val="clear" w:color="auto" w:fill="FFFFFF"/>
        </w:rPr>
        <w:t xml:space="preserve">), which solicited public comment. The comment period ended on Aug </w:t>
      </w:r>
      <w:r w:rsidR="007A2310" w:rsidRPr="0089005F">
        <w:rPr>
          <w:rFonts w:ascii="Times New Roman" w:hAnsi="Times New Roman" w:cs="Times New Roman"/>
          <w:sz w:val="24"/>
          <w:szCs w:val="24"/>
          <w:shd w:val="clear" w:color="auto" w:fill="FFFFFF"/>
        </w:rPr>
        <w:t>7</w:t>
      </w:r>
      <w:r w:rsidRPr="0089005F">
        <w:rPr>
          <w:rFonts w:ascii="Times New Roman" w:hAnsi="Times New Roman" w:cs="Times New Roman"/>
          <w:sz w:val="24"/>
          <w:szCs w:val="24"/>
          <w:shd w:val="clear" w:color="auto" w:fill="FFFFFF"/>
        </w:rPr>
        <w:t>, 2017.  In addition, NMFS solicited input from users of the IERS.</w:t>
      </w:r>
      <w:r w:rsidR="006E5659" w:rsidRPr="0089005F">
        <w:rPr>
          <w:rFonts w:ascii="Times New Roman" w:hAnsi="Times New Roman" w:cs="Times New Roman"/>
          <w:sz w:val="24"/>
          <w:szCs w:val="24"/>
          <w:shd w:val="clear" w:color="auto" w:fill="FFFFFF"/>
        </w:rPr>
        <w:t xml:space="preserve">  </w:t>
      </w:r>
      <w:r w:rsidR="007A6DEF" w:rsidRPr="0089005F">
        <w:rPr>
          <w:rFonts w:ascii="Times New Roman" w:hAnsi="Times New Roman" w:cs="Times New Roman"/>
          <w:sz w:val="24"/>
          <w:szCs w:val="24"/>
        </w:rPr>
        <w:t>NMFS received four comment letters from the public th</w:t>
      </w:r>
      <w:r w:rsidR="00E0376A" w:rsidRPr="0089005F">
        <w:rPr>
          <w:rFonts w:ascii="Times New Roman" w:hAnsi="Times New Roman" w:cs="Times New Roman"/>
          <w:sz w:val="24"/>
          <w:szCs w:val="24"/>
        </w:rPr>
        <w:t xml:space="preserve">at contained </w:t>
      </w:r>
      <w:r w:rsidR="00C3605B" w:rsidRPr="0089005F">
        <w:rPr>
          <w:rFonts w:ascii="Times New Roman" w:hAnsi="Times New Roman" w:cs="Times New Roman"/>
          <w:sz w:val="24"/>
          <w:szCs w:val="24"/>
        </w:rPr>
        <w:t>12</w:t>
      </w:r>
      <w:r w:rsidR="00E0376A" w:rsidRPr="0089005F">
        <w:rPr>
          <w:rFonts w:ascii="Times New Roman" w:hAnsi="Times New Roman" w:cs="Times New Roman"/>
          <w:sz w:val="24"/>
          <w:szCs w:val="24"/>
        </w:rPr>
        <w:t xml:space="preserve"> unique </w:t>
      </w:r>
      <w:r w:rsidR="005969C4" w:rsidRPr="0089005F">
        <w:rPr>
          <w:rFonts w:ascii="Times New Roman" w:hAnsi="Times New Roman" w:cs="Times New Roman"/>
          <w:sz w:val="24"/>
          <w:szCs w:val="24"/>
        </w:rPr>
        <w:t>substantive</w:t>
      </w:r>
      <w:r w:rsidR="004D5089" w:rsidRPr="0089005F">
        <w:rPr>
          <w:rFonts w:ascii="Times New Roman" w:hAnsi="Times New Roman" w:cs="Times New Roman"/>
          <w:sz w:val="24"/>
          <w:szCs w:val="24"/>
        </w:rPr>
        <w:t xml:space="preserve"> </w:t>
      </w:r>
      <w:r w:rsidR="00E0376A" w:rsidRPr="0089005F">
        <w:rPr>
          <w:rFonts w:ascii="Times New Roman" w:hAnsi="Times New Roman" w:cs="Times New Roman"/>
          <w:sz w:val="24"/>
          <w:szCs w:val="24"/>
        </w:rPr>
        <w:t xml:space="preserve">comments.  </w:t>
      </w:r>
      <w:r w:rsidR="00910A48" w:rsidRPr="0089005F">
        <w:rPr>
          <w:rFonts w:ascii="Times New Roman" w:hAnsi="Times New Roman" w:cs="Times New Roman"/>
          <w:sz w:val="24"/>
          <w:szCs w:val="24"/>
        </w:rPr>
        <w:t xml:space="preserve">The comments and </w:t>
      </w:r>
      <w:r w:rsidR="00E0376A" w:rsidRPr="0089005F">
        <w:rPr>
          <w:rFonts w:ascii="Times New Roman" w:hAnsi="Times New Roman" w:cs="Times New Roman"/>
          <w:sz w:val="24"/>
          <w:szCs w:val="24"/>
        </w:rPr>
        <w:t>NMFS’ re</w:t>
      </w:r>
      <w:r w:rsidR="00EE5163" w:rsidRPr="0089005F">
        <w:rPr>
          <w:rFonts w:ascii="Times New Roman" w:hAnsi="Times New Roman" w:cs="Times New Roman"/>
          <w:sz w:val="24"/>
          <w:szCs w:val="24"/>
        </w:rPr>
        <w:t>s</w:t>
      </w:r>
      <w:r w:rsidR="00E0376A" w:rsidRPr="0089005F">
        <w:rPr>
          <w:rFonts w:ascii="Times New Roman" w:hAnsi="Times New Roman" w:cs="Times New Roman"/>
          <w:sz w:val="24"/>
          <w:szCs w:val="24"/>
        </w:rPr>
        <w:t>ponses are presented below.</w:t>
      </w:r>
    </w:p>
    <w:p w14:paraId="0711623E" w14:textId="77777777" w:rsidR="00E0376A" w:rsidRPr="0089005F" w:rsidRDefault="00E0376A" w:rsidP="005E3F25">
      <w:pPr>
        <w:spacing w:line="240" w:lineRule="auto"/>
        <w:rPr>
          <w:rFonts w:ascii="Times New Roman" w:hAnsi="Times New Roman" w:cs="Times New Roman"/>
          <w:sz w:val="24"/>
          <w:szCs w:val="24"/>
        </w:rPr>
      </w:pPr>
    </w:p>
    <w:p w14:paraId="3328E76B" w14:textId="0FB4C9B1" w:rsidR="00E0376A" w:rsidRPr="0089005F" w:rsidRDefault="00E0376A" w:rsidP="005E3F25">
      <w:pPr>
        <w:spacing w:line="240" w:lineRule="auto"/>
        <w:rPr>
          <w:rFonts w:ascii="Times New Roman" w:hAnsi="Times New Roman" w:cs="Times New Roman"/>
          <w:sz w:val="24"/>
          <w:szCs w:val="24"/>
        </w:rPr>
      </w:pPr>
      <w:r w:rsidRPr="0089005F">
        <w:rPr>
          <w:rFonts w:ascii="Times New Roman" w:hAnsi="Times New Roman" w:cs="Times New Roman"/>
          <w:i/>
          <w:sz w:val="24"/>
          <w:szCs w:val="24"/>
        </w:rPr>
        <w:t>Comment #1:</w:t>
      </w:r>
      <w:r w:rsidRPr="0089005F">
        <w:rPr>
          <w:rFonts w:ascii="Times New Roman" w:hAnsi="Times New Roman" w:cs="Times New Roman"/>
          <w:sz w:val="24"/>
          <w:szCs w:val="24"/>
        </w:rPr>
        <w:t xml:space="preserve">  The estimated amou</w:t>
      </w:r>
      <w:r w:rsidR="00EE5163" w:rsidRPr="0089005F">
        <w:rPr>
          <w:rFonts w:ascii="Times New Roman" w:hAnsi="Times New Roman" w:cs="Times New Roman"/>
          <w:sz w:val="24"/>
          <w:szCs w:val="24"/>
        </w:rPr>
        <w:t>n</w:t>
      </w:r>
      <w:r w:rsidRPr="0089005F">
        <w:rPr>
          <w:rFonts w:ascii="Times New Roman" w:hAnsi="Times New Roman" w:cs="Times New Roman"/>
          <w:sz w:val="24"/>
          <w:szCs w:val="24"/>
        </w:rPr>
        <w:t xml:space="preserve">t of time to complete </w:t>
      </w:r>
      <w:r w:rsidR="00F71850" w:rsidRPr="0089005F">
        <w:rPr>
          <w:rFonts w:ascii="Times New Roman" w:hAnsi="Times New Roman" w:cs="Times New Roman"/>
          <w:sz w:val="24"/>
          <w:szCs w:val="24"/>
        </w:rPr>
        <w:t xml:space="preserve">Shoreside </w:t>
      </w:r>
      <w:r w:rsidRPr="0089005F">
        <w:rPr>
          <w:rFonts w:ascii="Times New Roman" w:hAnsi="Times New Roman" w:cs="Times New Roman"/>
          <w:sz w:val="24"/>
          <w:szCs w:val="24"/>
        </w:rPr>
        <w:t>Processor, Registered Crab Receiver, and Registered Buyer Landing Reports is longer than the estimated 10 minutes</w:t>
      </w:r>
      <w:r w:rsidR="002472EA" w:rsidRPr="0089005F">
        <w:rPr>
          <w:rFonts w:ascii="Times New Roman" w:hAnsi="Times New Roman" w:cs="Times New Roman"/>
          <w:sz w:val="24"/>
          <w:szCs w:val="24"/>
        </w:rPr>
        <w:t xml:space="preserve"> and </w:t>
      </w:r>
      <w:r w:rsidR="002472EA" w:rsidRPr="0089005F">
        <w:rPr>
          <w:rFonts w:ascii="Times New Roman" w:eastAsia="Times New Roman" w:hAnsi="Times New Roman" w:cs="Times New Roman"/>
          <w:color w:val="auto"/>
          <w:sz w:val="24"/>
          <w:szCs w:val="24"/>
        </w:rPr>
        <w:t>number of paper copies is higher for these reports</w:t>
      </w:r>
      <w:r w:rsidRPr="0089005F">
        <w:rPr>
          <w:rFonts w:ascii="Times New Roman" w:hAnsi="Times New Roman" w:cs="Times New Roman"/>
          <w:sz w:val="24"/>
          <w:szCs w:val="24"/>
        </w:rPr>
        <w:t>.  The Registered Crab Receiver and Registered Buyer Landing Reports, in particular, can take much longer due to the compl</w:t>
      </w:r>
      <w:r w:rsidR="00EE5163" w:rsidRPr="0089005F">
        <w:rPr>
          <w:rFonts w:ascii="Times New Roman" w:hAnsi="Times New Roman" w:cs="Times New Roman"/>
          <w:sz w:val="24"/>
          <w:szCs w:val="24"/>
        </w:rPr>
        <w:t>e</w:t>
      </w:r>
      <w:r w:rsidRPr="0089005F">
        <w:rPr>
          <w:rFonts w:ascii="Times New Roman" w:hAnsi="Times New Roman" w:cs="Times New Roman"/>
          <w:sz w:val="24"/>
          <w:szCs w:val="24"/>
        </w:rPr>
        <w:t xml:space="preserve">xities of the IFQ permits </w:t>
      </w:r>
      <w:r w:rsidR="002472EA" w:rsidRPr="0089005F">
        <w:rPr>
          <w:rFonts w:ascii="Times New Roman" w:hAnsi="Times New Roman" w:cs="Times New Roman"/>
          <w:sz w:val="24"/>
          <w:szCs w:val="24"/>
        </w:rPr>
        <w:t>and more copies are needed because of the IFQ receipt.</w:t>
      </w:r>
    </w:p>
    <w:p w14:paraId="612A7A36" w14:textId="77777777" w:rsidR="002472EA" w:rsidRPr="0089005F" w:rsidRDefault="002472EA" w:rsidP="005E3F25">
      <w:pPr>
        <w:spacing w:line="240" w:lineRule="auto"/>
        <w:rPr>
          <w:rFonts w:ascii="Times New Roman" w:eastAsia="Times New Roman" w:hAnsi="Times New Roman" w:cs="Times New Roman"/>
          <w:color w:val="auto"/>
          <w:sz w:val="24"/>
          <w:szCs w:val="24"/>
        </w:rPr>
      </w:pPr>
    </w:p>
    <w:p w14:paraId="3B0D9DD8" w14:textId="25AA4C6A" w:rsidR="00E0376A" w:rsidRPr="0089005F" w:rsidRDefault="00567794" w:rsidP="005E3F25">
      <w:pPr>
        <w:spacing w:line="240" w:lineRule="auto"/>
        <w:rPr>
          <w:rFonts w:ascii="Times New Roman" w:hAnsi="Times New Roman" w:cs="Times New Roman"/>
          <w:sz w:val="24"/>
          <w:szCs w:val="24"/>
        </w:rPr>
      </w:pPr>
      <w:r w:rsidRPr="0089005F">
        <w:rPr>
          <w:rFonts w:ascii="Times New Roman" w:hAnsi="Times New Roman" w:cs="Times New Roman"/>
          <w:i/>
          <w:sz w:val="24"/>
          <w:szCs w:val="24"/>
        </w:rPr>
        <w:t>Response</w:t>
      </w:r>
      <w:r w:rsidR="00E0376A" w:rsidRPr="0089005F">
        <w:rPr>
          <w:rFonts w:ascii="Times New Roman" w:hAnsi="Times New Roman" w:cs="Times New Roman"/>
          <w:sz w:val="24"/>
          <w:szCs w:val="24"/>
        </w:rPr>
        <w:t>:  NMFS has increased the estimated t</w:t>
      </w:r>
      <w:r w:rsidR="004D5089" w:rsidRPr="0089005F">
        <w:rPr>
          <w:rFonts w:ascii="Times New Roman" w:hAnsi="Times New Roman" w:cs="Times New Roman"/>
          <w:sz w:val="24"/>
          <w:szCs w:val="24"/>
        </w:rPr>
        <w:t>ime</w:t>
      </w:r>
      <w:r w:rsidR="003F6940" w:rsidRPr="0089005F">
        <w:rPr>
          <w:rFonts w:ascii="Times New Roman" w:hAnsi="Times New Roman" w:cs="Times New Roman"/>
          <w:sz w:val="24"/>
          <w:szCs w:val="24"/>
        </w:rPr>
        <w:t xml:space="preserve"> it takes</w:t>
      </w:r>
      <w:r w:rsidR="004D5089" w:rsidRPr="0089005F">
        <w:rPr>
          <w:rFonts w:ascii="Times New Roman" w:hAnsi="Times New Roman" w:cs="Times New Roman"/>
          <w:sz w:val="24"/>
          <w:szCs w:val="24"/>
        </w:rPr>
        <w:t xml:space="preserve"> to complete these reports; </w:t>
      </w:r>
      <w:r w:rsidR="00E0376A" w:rsidRPr="0089005F">
        <w:rPr>
          <w:rFonts w:ascii="Times New Roman" w:hAnsi="Times New Roman" w:cs="Times New Roman"/>
          <w:sz w:val="24"/>
          <w:szCs w:val="24"/>
        </w:rPr>
        <w:t xml:space="preserve">Registered Crab Receiver and Registered Buyer Landing Reports are </w:t>
      </w:r>
      <w:r w:rsidR="00900DF0" w:rsidRPr="0089005F">
        <w:rPr>
          <w:rFonts w:ascii="Times New Roman" w:hAnsi="Times New Roman" w:cs="Times New Roman"/>
          <w:sz w:val="24"/>
          <w:szCs w:val="24"/>
        </w:rPr>
        <w:t xml:space="preserve">now </w:t>
      </w:r>
      <w:r w:rsidR="00E0376A" w:rsidRPr="0089005F">
        <w:rPr>
          <w:rFonts w:ascii="Times New Roman" w:hAnsi="Times New Roman" w:cs="Times New Roman"/>
          <w:sz w:val="24"/>
          <w:szCs w:val="24"/>
        </w:rPr>
        <w:t xml:space="preserve">estimated to take 60 minutes to complete and Shoreside Processor Landing Reports are </w:t>
      </w:r>
      <w:r w:rsidR="00900DF0" w:rsidRPr="0089005F">
        <w:rPr>
          <w:rFonts w:ascii="Times New Roman" w:hAnsi="Times New Roman" w:cs="Times New Roman"/>
          <w:sz w:val="24"/>
          <w:szCs w:val="24"/>
        </w:rPr>
        <w:t xml:space="preserve">now </w:t>
      </w:r>
      <w:r w:rsidR="007F11B6" w:rsidRPr="0089005F">
        <w:rPr>
          <w:rFonts w:ascii="Times New Roman" w:hAnsi="Times New Roman" w:cs="Times New Roman"/>
          <w:sz w:val="24"/>
          <w:szCs w:val="24"/>
        </w:rPr>
        <w:t xml:space="preserve">estimated </w:t>
      </w:r>
      <w:r w:rsidR="00E0376A" w:rsidRPr="0089005F">
        <w:rPr>
          <w:rFonts w:ascii="Times New Roman" w:hAnsi="Times New Roman" w:cs="Times New Roman"/>
          <w:sz w:val="24"/>
          <w:szCs w:val="24"/>
        </w:rPr>
        <w:t>to take 30 minutes</w:t>
      </w:r>
      <w:r w:rsidR="004D5089" w:rsidRPr="0089005F">
        <w:rPr>
          <w:rFonts w:ascii="Times New Roman" w:hAnsi="Times New Roman" w:cs="Times New Roman"/>
          <w:sz w:val="24"/>
          <w:szCs w:val="24"/>
        </w:rPr>
        <w:t xml:space="preserve"> (see Table 4)</w:t>
      </w:r>
      <w:r w:rsidR="00E0376A" w:rsidRPr="0089005F">
        <w:rPr>
          <w:rFonts w:ascii="Times New Roman" w:hAnsi="Times New Roman" w:cs="Times New Roman"/>
          <w:sz w:val="24"/>
          <w:szCs w:val="24"/>
        </w:rPr>
        <w:t>.</w:t>
      </w:r>
      <w:r w:rsidR="002472EA" w:rsidRPr="0089005F">
        <w:rPr>
          <w:rFonts w:ascii="Times New Roman" w:hAnsi="Times New Roman" w:cs="Times New Roman"/>
          <w:sz w:val="24"/>
          <w:szCs w:val="24"/>
        </w:rPr>
        <w:t xml:space="preserve"> </w:t>
      </w:r>
      <w:r w:rsidR="002472EA" w:rsidRPr="0089005F">
        <w:rPr>
          <w:rFonts w:ascii="Times New Roman" w:eastAsia="Times New Roman" w:hAnsi="Times New Roman" w:cs="Times New Roman"/>
          <w:color w:val="auto"/>
          <w:sz w:val="24"/>
          <w:szCs w:val="24"/>
        </w:rPr>
        <w:t>NMFS also has increased the estimate</w:t>
      </w:r>
      <w:r w:rsidR="00802214" w:rsidRPr="0089005F">
        <w:rPr>
          <w:rFonts w:ascii="Times New Roman" w:eastAsia="Times New Roman" w:hAnsi="Times New Roman" w:cs="Times New Roman"/>
          <w:color w:val="auto"/>
          <w:sz w:val="24"/>
          <w:szCs w:val="24"/>
        </w:rPr>
        <w:t>d</w:t>
      </w:r>
      <w:r w:rsidR="002472EA" w:rsidRPr="0089005F">
        <w:rPr>
          <w:rFonts w:ascii="Times New Roman" w:eastAsia="Times New Roman" w:hAnsi="Times New Roman" w:cs="Times New Roman"/>
          <w:color w:val="auto"/>
          <w:sz w:val="24"/>
          <w:szCs w:val="24"/>
        </w:rPr>
        <w:t xml:space="preserve"> </w:t>
      </w:r>
      <w:r w:rsidR="00F71850" w:rsidRPr="0089005F">
        <w:rPr>
          <w:rFonts w:ascii="Times New Roman" w:eastAsia="Times New Roman" w:hAnsi="Times New Roman" w:cs="Times New Roman"/>
          <w:color w:val="auto"/>
          <w:sz w:val="24"/>
          <w:szCs w:val="24"/>
        </w:rPr>
        <w:t>number of</w:t>
      </w:r>
      <w:r w:rsidR="002472EA" w:rsidRPr="0089005F">
        <w:rPr>
          <w:rFonts w:ascii="Times New Roman" w:eastAsia="Times New Roman" w:hAnsi="Times New Roman" w:cs="Times New Roman"/>
          <w:color w:val="auto"/>
          <w:sz w:val="24"/>
          <w:szCs w:val="24"/>
        </w:rPr>
        <w:t xml:space="preserve"> copies for the different landing reports (see Table 5).</w:t>
      </w:r>
    </w:p>
    <w:p w14:paraId="3C480FB0" w14:textId="77777777" w:rsidR="00E0376A" w:rsidRPr="0089005F" w:rsidRDefault="00E0376A" w:rsidP="005E3F25">
      <w:pPr>
        <w:spacing w:line="240" w:lineRule="auto"/>
        <w:rPr>
          <w:rFonts w:ascii="Times New Roman" w:hAnsi="Times New Roman" w:cs="Times New Roman"/>
          <w:sz w:val="24"/>
          <w:szCs w:val="24"/>
        </w:rPr>
      </w:pPr>
    </w:p>
    <w:p w14:paraId="1A682005" w14:textId="1142526E" w:rsidR="009E6B02" w:rsidRPr="0089005F" w:rsidRDefault="009E6B02"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i/>
          <w:color w:val="auto"/>
          <w:sz w:val="24"/>
          <w:szCs w:val="24"/>
        </w:rPr>
        <w:t>Comment</w:t>
      </w:r>
      <w:r w:rsidR="00900DF0" w:rsidRPr="0089005F">
        <w:rPr>
          <w:rFonts w:ascii="Times New Roman" w:eastAsia="Times New Roman" w:hAnsi="Times New Roman" w:cs="Times New Roman"/>
          <w:i/>
          <w:color w:val="auto"/>
          <w:sz w:val="24"/>
          <w:szCs w:val="24"/>
        </w:rPr>
        <w:t xml:space="preserve"> #2</w:t>
      </w:r>
      <w:r w:rsidRPr="0089005F">
        <w:rPr>
          <w:rFonts w:ascii="Times New Roman" w:eastAsia="Times New Roman" w:hAnsi="Times New Roman" w:cs="Times New Roman"/>
          <w:color w:val="auto"/>
          <w:sz w:val="24"/>
          <w:szCs w:val="24"/>
        </w:rPr>
        <w:t xml:space="preserve">: </w:t>
      </w:r>
      <w:r w:rsidR="00B034A5" w:rsidRPr="0089005F">
        <w:rPr>
          <w:rFonts w:ascii="Times New Roman" w:eastAsia="Times New Roman" w:hAnsi="Times New Roman" w:cs="Times New Roman"/>
          <w:color w:val="auto"/>
          <w:sz w:val="24"/>
          <w:szCs w:val="24"/>
        </w:rPr>
        <w:t xml:space="preserve"> The submission deadlines for Registered Buyer and </w:t>
      </w:r>
      <w:r w:rsidRPr="0089005F">
        <w:rPr>
          <w:rFonts w:ascii="Times New Roman" w:eastAsia="Times New Roman" w:hAnsi="Times New Roman" w:cs="Times New Roman"/>
          <w:color w:val="auto"/>
          <w:sz w:val="24"/>
          <w:szCs w:val="24"/>
        </w:rPr>
        <w:t xml:space="preserve">Catcher/Processor Landing report </w:t>
      </w:r>
      <w:r w:rsidR="00C25419" w:rsidRPr="0089005F">
        <w:rPr>
          <w:rFonts w:ascii="Times New Roman" w:eastAsia="Times New Roman" w:hAnsi="Times New Roman" w:cs="Times New Roman"/>
          <w:color w:val="auto"/>
          <w:sz w:val="24"/>
          <w:szCs w:val="24"/>
        </w:rPr>
        <w:t>and the</w:t>
      </w:r>
      <w:r w:rsidR="002D4564" w:rsidRPr="0089005F">
        <w:rPr>
          <w:rFonts w:ascii="Times New Roman" w:eastAsia="Times New Roman" w:hAnsi="Times New Roman" w:cs="Times New Roman"/>
          <w:color w:val="auto"/>
          <w:sz w:val="24"/>
          <w:szCs w:val="24"/>
        </w:rPr>
        <w:t xml:space="preserve"> definition of </w:t>
      </w:r>
      <w:r w:rsidR="003F6940" w:rsidRPr="0089005F">
        <w:rPr>
          <w:rFonts w:ascii="Times New Roman" w:eastAsia="Times New Roman" w:hAnsi="Times New Roman" w:cs="Times New Roman"/>
          <w:color w:val="auto"/>
          <w:sz w:val="24"/>
          <w:szCs w:val="24"/>
        </w:rPr>
        <w:t>a fishing</w:t>
      </w:r>
      <w:r w:rsidR="002D4564" w:rsidRPr="0089005F">
        <w:rPr>
          <w:rFonts w:ascii="Times New Roman" w:eastAsia="Times New Roman" w:hAnsi="Times New Roman" w:cs="Times New Roman"/>
          <w:color w:val="auto"/>
          <w:sz w:val="24"/>
          <w:szCs w:val="24"/>
        </w:rPr>
        <w:t xml:space="preserve"> trip </w:t>
      </w:r>
      <w:r w:rsidR="00B034A5" w:rsidRPr="0089005F">
        <w:rPr>
          <w:rFonts w:ascii="Times New Roman" w:eastAsia="Times New Roman" w:hAnsi="Times New Roman" w:cs="Times New Roman"/>
          <w:color w:val="auto"/>
          <w:sz w:val="24"/>
          <w:szCs w:val="24"/>
        </w:rPr>
        <w:t>need to be clarified.</w:t>
      </w:r>
    </w:p>
    <w:p w14:paraId="6676E7B9" w14:textId="77777777" w:rsidR="009E6B02" w:rsidRPr="0089005F" w:rsidRDefault="009E6B02" w:rsidP="005E3F25">
      <w:pPr>
        <w:spacing w:line="240" w:lineRule="auto"/>
        <w:rPr>
          <w:rFonts w:ascii="Times New Roman" w:eastAsia="Times New Roman" w:hAnsi="Times New Roman" w:cs="Times New Roman"/>
          <w:color w:val="auto"/>
          <w:sz w:val="24"/>
          <w:szCs w:val="24"/>
        </w:rPr>
      </w:pPr>
    </w:p>
    <w:p w14:paraId="5B0FEE55" w14:textId="1250126C" w:rsidR="002D4564" w:rsidRPr="0089005F" w:rsidRDefault="009E6B02"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i/>
          <w:color w:val="auto"/>
          <w:sz w:val="24"/>
          <w:szCs w:val="24"/>
        </w:rPr>
        <w:t>Response</w:t>
      </w:r>
      <w:r w:rsidRPr="0089005F">
        <w:rPr>
          <w:rFonts w:ascii="Times New Roman" w:eastAsia="Times New Roman" w:hAnsi="Times New Roman" w:cs="Times New Roman"/>
          <w:color w:val="auto"/>
          <w:sz w:val="24"/>
          <w:szCs w:val="24"/>
        </w:rPr>
        <w:t xml:space="preserve">:  </w:t>
      </w:r>
      <w:r w:rsidR="002D4564" w:rsidRPr="0089005F">
        <w:rPr>
          <w:rFonts w:ascii="Times New Roman" w:eastAsia="Times New Roman" w:hAnsi="Times New Roman" w:cs="Times New Roman"/>
          <w:color w:val="auto"/>
          <w:sz w:val="24"/>
          <w:szCs w:val="24"/>
        </w:rPr>
        <w:t xml:space="preserve">Submission deadlines for these reports and the </w:t>
      </w:r>
      <w:r w:rsidR="00450F29" w:rsidRPr="0089005F">
        <w:rPr>
          <w:rFonts w:ascii="Times New Roman" w:eastAsia="Times New Roman" w:hAnsi="Times New Roman" w:cs="Times New Roman"/>
          <w:color w:val="auto"/>
          <w:sz w:val="24"/>
          <w:szCs w:val="24"/>
        </w:rPr>
        <w:t>definition</w:t>
      </w:r>
      <w:r w:rsidR="002D4564" w:rsidRPr="0089005F">
        <w:rPr>
          <w:rFonts w:ascii="Times New Roman" w:eastAsia="Times New Roman" w:hAnsi="Times New Roman" w:cs="Times New Roman"/>
          <w:color w:val="auto"/>
          <w:sz w:val="24"/>
          <w:szCs w:val="24"/>
        </w:rPr>
        <w:t xml:space="preserve"> of end of a fishing trip are all specified in regulations: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250"/>
        <w:gridCol w:w="5310"/>
      </w:tblGrid>
      <w:tr w:rsidR="002D4564" w:rsidRPr="0089005F" w14:paraId="444585BF" w14:textId="77777777" w:rsidTr="00450F29">
        <w:tc>
          <w:tcPr>
            <w:tcW w:w="2088" w:type="dxa"/>
          </w:tcPr>
          <w:p w14:paraId="3AB6D5B4" w14:textId="29BA3925" w:rsidR="002D4564" w:rsidRPr="0089005F" w:rsidRDefault="002D4564" w:rsidP="005E3F25">
            <w:pPr>
              <w:rPr>
                <w:b/>
                <w:sz w:val="24"/>
                <w:szCs w:val="24"/>
              </w:rPr>
            </w:pPr>
          </w:p>
        </w:tc>
        <w:tc>
          <w:tcPr>
            <w:tcW w:w="2250" w:type="dxa"/>
          </w:tcPr>
          <w:p w14:paraId="133138A7" w14:textId="3A28D4B7" w:rsidR="002D4564" w:rsidRPr="0089005F" w:rsidRDefault="002D4564" w:rsidP="005E3F25">
            <w:pPr>
              <w:rPr>
                <w:b/>
                <w:sz w:val="24"/>
                <w:szCs w:val="24"/>
              </w:rPr>
            </w:pPr>
            <w:r w:rsidRPr="0089005F">
              <w:rPr>
                <w:b/>
                <w:sz w:val="24"/>
                <w:szCs w:val="24"/>
              </w:rPr>
              <w:t>Regulation Reference</w:t>
            </w:r>
          </w:p>
        </w:tc>
        <w:tc>
          <w:tcPr>
            <w:tcW w:w="5310" w:type="dxa"/>
          </w:tcPr>
          <w:p w14:paraId="62572579" w14:textId="6FFF259F" w:rsidR="002D4564" w:rsidRPr="0089005F" w:rsidRDefault="002D4564" w:rsidP="005E3F25">
            <w:pPr>
              <w:rPr>
                <w:b/>
                <w:sz w:val="24"/>
                <w:szCs w:val="24"/>
              </w:rPr>
            </w:pPr>
            <w:r w:rsidRPr="0089005F">
              <w:rPr>
                <w:b/>
                <w:sz w:val="24"/>
                <w:szCs w:val="24"/>
              </w:rPr>
              <w:t>Deadline/Definition</w:t>
            </w:r>
          </w:p>
        </w:tc>
      </w:tr>
      <w:tr w:rsidR="002D4564" w:rsidRPr="0089005F" w14:paraId="719F5A2D" w14:textId="77777777" w:rsidTr="00450F29">
        <w:tc>
          <w:tcPr>
            <w:tcW w:w="2088" w:type="dxa"/>
          </w:tcPr>
          <w:p w14:paraId="5E57E1CB" w14:textId="2E1DD720" w:rsidR="002D4564" w:rsidRPr="0089005F" w:rsidRDefault="002D4564" w:rsidP="005C5791">
            <w:pPr>
              <w:pStyle w:val="ListParagraph"/>
              <w:numPr>
                <w:ilvl w:val="0"/>
                <w:numId w:val="33"/>
              </w:numPr>
              <w:spacing w:after="120"/>
              <w:ind w:left="360"/>
              <w:contextualSpacing w:val="0"/>
              <w:rPr>
                <w:sz w:val="24"/>
                <w:szCs w:val="24"/>
              </w:rPr>
            </w:pPr>
            <w:r w:rsidRPr="0089005F">
              <w:rPr>
                <w:sz w:val="24"/>
                <w:szCs w:val="24"/>
              </w:rPr>
              <w:t>Submission requirement for Registered Buyer Landing Report</w:t>
            </w:r>
          </w:p>
        </w:tc>
        <w:tc>
          <w:tcPr>
            <w:tcW w:w="2250" w:type="dxa"/>
          </w:tcPr>
          <w:p w14:paraId="6C7E0F8C" w14:textId="49C5A283" w:rsidR="002D4564" w:rsidRPr="0089005F" w:rsidRDefault="002D4564" w:rsidP="005C5791">
            <w:pPr>
              <w:spacing w:after="120"/>
              <w:rPr>
                <w:sz w:val="24"/>
                <w:szCs w:val="24"/>
              </w:rPr>
            </w:pPr>
            <w:r w:rsidRPr="0089005F">
              <w:rPr>
                <w:sz w:val="24"/>
                <w:szCs w:val="24"/>
              </w:rPr>
              <w:t>§</w:t>
            </w:r>
            <w:r w:rsidR="00FB374C" w:rsidRPr="0089005F">
              <w:rPr>
                <w:sz w:val="24"/>
                <w:szCs w:val="24"/>
              </w:rPr>
              <w:t xml:space="preserve"> </w:t>
            </w:r>
            <w:r w:rsidRPr="0089005F">
              <w:rPr>
                <w:sz w:val="24"/>
                <w:szCs w:val="24"/>
              </w:rPr>
              <w:t>679.5</w:t>
            </w:r>
            <w:r w:rsidR="002B0046" w:rsidRPr="0089005F">
              <w:rPr>
                <w:sz w:val="24"/>
                <w:szCs w:val="24"/>
              </w:rPr>
              <w:t>(e)</w:t>
            </w:r>
            <w:r w:rsidRPr="0089005F">
              <w:rPr>
                <w:sz w:val="24"/>
                <w:szCs w:val="24"/>
              </w:rPr>
              <w:t>(7)(iii)(C)</w:t>
            </w:r>
          </w:p>
        </w:tc>
        <w:tc>
          <w:tcPr>
            <w:tcW w:w="5310" w:type="dxa"/>
          </w:tcPr>
          <w:p w14:paraId="63F112CA" w14:textId="77777777" w:rsidR="002D4564" w:rsidRDefault="002D4564" w:rsidP="005C5791">
            <w:pPr>
              <w:spacing w:after="120"/>
              <w:rPr>
                <w:sz w:val="24"/>
                <w:szCs w:val="24"/>
              </w:rPr>
            </w:pPr>
            <w:r w:rsidRPr="0089005F">
              <w:rPr>
                <w:sz w:val="24"/>
                <w:szCs w:val="24"/>
              </w:rPr>
              <w:t>The User for the Registered Buyer must submit an IFQ landing report within six hours after all IFQ halibut, CDQ halibut, and IFQ sablefish are offloaded from a specific vessel and prior to shipment or transfer of said fish from the landing site.</w:t>
            </w:r>
          </w:p>
          <w:p w14:paraId="326AB031" w14:textId="77777777" w:rsidR="00891C79" w:rsidRDefault="00891C79" w:rsidP="005C5791">
            <w:pPr>
              <w:spacing w:after="120"/>
              <w:rPr>
                <w:sz w:val="24"/>
                <w:szCs w:val="24"/>
              </w:rPr>
            </w:pPr>
          </w:p>
          <w:p w14:paraId="41F6155A" w14:textId="77777777" w:rsidR="00891C79" w:rsidRDefault="00891C79" w:rsidP="005C5791">
            <w:pPr>
              <w:spacing w:after="120"/>
              <w:rPr>
                <w:sz w:val="24"/>
                <w:szCs w:val="24"/>
              </w:rPr>
            </w:pPr>
          </w:p>
          <w:p w14:paraId="3B2766CB" w14:textId="304B8CA9" w:rsidR="00891C79" w:rsidRPr="0089005F" w:rsidRDefault="00891C79" w:rsidP="005C5791">
            <w:pPr>
              <w:spacing w:after="120"/>
              <w:rPr>
                <w:sz w:val="24"/>
                <w:szCs w:val="24"/>
              </w:rPr>
            </w:pPr>
          </w:p>
        </w:tc>
      </w:tr>
      <w:tr w:rsidR="002D4564" w:rsidRPr="0089005F" w14:paraId="6F9FC269" w14:textId="77777777" w:rsidTr="00450F29">
        <w:tc>
          <w:tcPr>
            <w:tcW w:w="2088" w:type="dxa"/>
          </w:tcPr>
          <w:p w14:paraId="095367C9" w14:textId="2E461AFB" w:rsidR="002D4564" w:rsidRPr="0089005F" w:rsidRDefault="002D4564" w:rsidP="005C5791">
            <w:pPr>
              <w:pStyle w:val="ListParagraph"/>
              <w:numPr>
                <w:ilvl w:val="0"/>
                <w:numId w:val="33"/>
              </w:numPr>
              <w:spacing w:after="120"/>
              <w:ind w:left="360"/>
              <w:contextualSpacing w:val="0"/>
              <w:rPr>
                <w:sz w:val="24"/>
                <w:szCs w:val="24"/>
              </w:rPr>
            </w:pPr>
            <w:r w:rsidRPr="0089005F">
              <w:rPr>
                <w:sz w:val="24"/>
                <w:szCs w:val="24"/>
              </w:rPr>
              <w:t>Submission requirement for Catcher/processor Landing Report</w:t>
            </w:r>
          </w:p>
        </w:tc>
        <w:tc>
          <w:tcPr>
            <w:tcW w:w="2250" w:type="dxa"/>
          </w:tcPr>
          <w:p w14:paraId="5FC1522D" w14:textId="6A1207CF" w:rsidR="002D4564" w:rsidRPr="0089005F" w:rsidRDefault="002D4564" w:rsidP="005C5791">
            <w:pPr>
              <w:spacing w:after="120"/>
              <w:rPr>
                <w:sz w:val="24"/>
                <w:szCs w:val="24"/>
              </w:rPr>
            </w:pPr>
            <w:r w:rsidRPr="0089005F">
              <w:rPr>
                <w:sz w:val="24"/>
                <w:szCs w:val="24"/>
              </w:rPr>
              <w:t>§</w:t>
            </w:r>
            <w:r w:rsidR="00FB374C" w:rsidRPr="0089005F">
              <w:rPr>
                <w:sz w:val="24"/>
                <w:szCs w:val="24"/>
              </w:rPr>
              <w:t xml:space="preserve"> </w:t>
            </w:r>
            <w:r w:rsidRPr="0089005F">
              <w:rPr>
                <w:sz w:val="24"/>
                <w:szCs w:val="24"/>
              </w:rPr>
              <w:t>679.5</w:t>
            </w:r>
            <w:r w:rsidR="002B0046" w:rsidRPr="0089005F">
              <w:rPr>
                <w:sz w:val="24"/>
                <w:szCs w:val="24"/>
              </w:rPr>
              <w:t>(e)</w:t>
            </w:r>
            <w:r w:rsidRPr="0089005F">
              <w:rPr>
                <w:sz w:val="24"/>
                <w:szCs w:val="24"/>
              </w:rPr>
              <w:t>(13)(iv)</w:t>
            </w:r>
          </w:p>
        </w:tc>
        <w:tc>
          <w:tcPr>
            <w:tcW w:w="5310" w:type="dxa"/>
          </w:tcPr>
          <w:p w14:paraId="167A5F1E" w14:textId="6FDA423F" w:rsidR="002D4564" w:rsidRPr="0089005F" w:rsidRDefault="002D4564" w:rsidP="005C5791">
            <w:pPr>
              <w:spacing w:after="120"/>
              <w:rPr>
                <w:sz w:val="24"/>
                <w:szCs w:val="24"/>
              </w:rPr>
            </w:pPr>
            <w:r w:rsidRPr="0089005F">
              <w:rPr>
                <w:sz w:val="24"/>
                <w:szCs w:val="24"/>
              </w:rPr>
              <w:t>The vessel operator must submit the catcher/processor landing report to NMFS by 2400 hours, A.l.t., on the day after the end of the fishing trip.</w:t>
            </w:r>
          </w:p>
        </w:tc>
      </w:tr>
      <w:tr w:rsidR="002D4564" w:rsidRPr="0089005F" w14:paraId="61036447" w14:textId="77777777" w:rsidTr="00450F29">
        <w:tc>
          <w:tcPr>
            <w:tcW w:w="2088" w:type="dxa"/>
          </w:tcPr>
          <w:p w14:paraId="5EF21F0B" w14:textId="477A8092" w:rsidR="002D4564" w:rsidRPr="0089005F" w:rsidRDefault="002D4564" w:rsidP="005E3F25">
            <w:pPr>
              <w:pStyle w:val="ListParagraph"/>
              <w:numPr>
                <w:ilvl w:val="0"/>
                <w:numId w:val="33"/>
              </w:numPr>
              <w:ind w:left="360"/>
              <w:rPr>
                <w:sz w:val="24"/>
                <w:szCs w:val="24"/>
              </w:rPr>
            </w:pPr>
            <w:r w:rsidRPr="0089005F">
              <w:rPr>
                <w:sz w:val="24"/>
                <w:szCs w:val="24"/>
              </w:rPr>
              <w:t>Fishing trip (for purposes of the catcher/processor landing report)</w:t>
            </w:r>
          </w:p>
        </w:tc>
        <w:tc>
          <w:tcPr>
            <w:tcW w:w="2250" w:type="dxa"/>
          </w:tcPr>
          <w:p w14:paraId="099DCE3A" w14:textId="19054B31" w:rsidR="002D4564" w:rsidRPr="0089005F" w:rsidRDefault="002D4564" w:rsidP="005E3F25">
            <w:pPr>
              <w:rPr>
                <w:sz w:val="24"/>
                <w:szCs w:val="24"/>
              </w:rPr>
            </w:pPr>
            <w:r w:rsidRPr="0089005F">
              <w:rPr>
                <w:sz w:val="24"/>
                <w:szCs w:val="24"/>
              </w:rPr>
              <w:t>§</w:t>
            </w:r>
            <w:r w:rsidR="00FB374C" w:rsidRPr="0089005F">
              <w:rPr>
                <w:sz w:val="24"/>
                <w:szCs w:val="24"/>
              </w:rPr>
              <w:t xml:space="preserve"> </w:t>
            </w:r>
            <w:r w:rsidRPr="0089005F">
              <w:rPr>
                <w:sz w:val="24"/>
                <w:szCs w:val="24"/>
              </w:rPr>
              <w:t>679.2, paragraph (3)(iii)</w:t>
            </w:r>
          </w:p>
        </w:tc>
        <w:tc>
          <w:tcPr>
            <w:tcW w:w="5310" w:type="dxa"/>
          </w:tcPr>
          <w:p w14:paraId="05FD49C3" w14:textId="780699EA" w:rsidR="002D4564" w:rsidRPr="0089005F" w:rsidRDefault="002D4564" w:rsidP="005E3F25">
            <w:pPr>
              <w:rPr>
                <w:sz w:val="24"/>
                <w:szCs w:val="24"/>
              </w:rPr>
            </w:pPr>
            <w:r w:rsidRPr="0089005F">
              <w:rPr>
                <w:sz w:val="24"/>
                <w:szCs w:val="24"/>
              </w:rPr>
              <w:t>For a catcher/processor in the partial observer coverage category, fishing trip means the period of time that begins when the vessel departs a port to harvest fish until the vessel returns to port and offloads all processed product.</w:t>
            </w:r>
          </w:p>
        </w:tc>
      </w:tr>
    </w:tbl>
    <w:p w14:paraId="329E87DA" w14:textId="77777777" w:rsidR="00480E88" w:rsidRPr="0089005F" w:rsidRDefault="00480E88" w:rsidP="005E3F25">
      <w:pPr>
        <w:spacing w:line="240" w:lineRule="auto"/>
        <w:rPr>
          <w:rFonts w:ascii="Times New Roman" w:eastAsia="Times New Roman" w:hAnsi="Times New Roman" w:cs="Times New Roman"/>
          <w:color w:val="auto"/>
          <w:sz w:val="24"/>
          <w:szCs w:val="24"/>
        </w:rPr>
      </w:pPr>
    </w:p>
    <w:p w14:paraId="19FF2A37" w14:textId="7A4CBD51" w:rsidR="00D47931" w:rsidRPr="0089005F" w:rsidRDefault="00DD1830" w:rsidP="007E624F">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i/>
          <w:color w:val="auto"/>
          <w:sz w:val="24"/>
          <w:szCs w:val="24"/>
        </w:rPr>
        <w:t>Comment #</w:t>
      </w:r>
      <w:r w:rsidR="00900DF0" w:rsidRPr="0089005F">
        <w:rPr>
          <w:rFonts w:ascii="Times New Roman" w:eastAsia="Times New Roman" w:hAnsi="Times New Roman" w:cs="Times New Roman"/>
          <w:i/>
          <w:color w:val="auto"/>
          <w:sz w:val="24"/>
          <w:szCs w:val="24"/>
        </w:rPr>
        <w:t>3</w:t>
      </w:r>
      <w:r w:rsidRPr="0089005F">
        <w:rPr>
          <w:rFonts w:ascii="Times New Roman" w:eastAsia="Times New Roman" w:hAnsi="Times New Roman" w:cs="Times New Roman"/>
          <w:color w:val="auto"/>
          <w:sz w:val="24"/>
          <w:szCs w:val="24"/>
        </w:rPr>
        <w:t>:  Registered Buyer Landing Reports are complicated for catcher/processors to complete and difficult at the end of a trip</w:t>
      </w:r>
      <w:r w:rsidR="00B034A5" w:rsidRPr="0089005F">
        <w:rPr>
          <w:rFonts w:ascii="Times New Roman" w:eastAsia="Times New Roman" w:hAnsi="Times New Roman" w:cs="Times New Roman"/>
          <w:color w:val="auto"/>
          <w:sz w:val="24"/>
          <w:szCs w:val="24"/>
        </w:rPr>
        <w:t>. It can be especially hard to finish within 6</w:t>
      </w:r>
      <w:r w:rsidR="0057525B" w:rsidRPr="0089005F">
        <w:rPr>
          <w:rFonts w:ascii="Times New Roman" w:eastAsia="Times New Roman" w:hAnsi="Times New Roman" w:cs="Times New Roman"/>
          <w:color w:val="auto"/>
          <w:sz w:val="24"/>
          <w:szCs w:val="24"/>
        </w:rPr>
        <w:t xml:space="preserve"> </w:t>
      </w:r>
      <w:r w:rsidR="00B034A5" w:rsidRPr="0089005F">
        <w:rPr>
          <w:rFonts w:ascii="Times New Roman" w:eastAsia="Times New Roman" w:hAnsi="Times New Roman" w:cs="Times New Roman"/>
          <w:color w:val="auto"/>
          <w:sz w:val="24"/>
          <w:szCs w:val="24"/>
        </w:rPr>
        <w:t>hours of the start of the offload if something goes wrong during the offload</w:t>
      </w:r>
      <w:r w:rsidRPr="0089005F">
        <w:rPr>
          <w:rFonts w:ascii="Times New Roman" w:eastAsia="Times New Roman" w:hAnsi="Times New Roman" w:cs="Times New Roman"/>
          <w:color w:val="auto"/>
          <w:sz w:val="24"/>
          <w:szCs w:val="24"/>
        </w:rPr>
        <w:t>.  NMFS should increase the time-limit for and allow Registered Buyers to submit their landing reports from 6</w:t>
      </w:r>
      <w:r w:rsidR="0057525B" w:rsidRPr="0089005F">
        <w:rPr>
          <w:rFonts w:ascii="Times New Roman" w:eastAsia="Times New Roman" w:hAnsi="Times New Roman" w:cs="Times New Roman"/>
          <w:color w:val="auto"/>
          <w:sz w:val="24"/>
          <w:szCs w:val="24"/>
        </w:rPr>
        <w:t xml:space="preserve"> </w:t>
      </w:r>
      <w:r w:rsidRPr="0089005F">
        <w:rPr>
          <w:rFonts w:ascii="Times New Roman" w:eastAsia="Times New Roman" w:hAnsi="Times New Roman" w:cs="Times New Roman"/>
          <w:color w:val="auto"/>
          <w:sz w:val="24"/>
          <w:szCs w:val="24"/>
        </w:rPr>
        <w:t>hours at least 24</w:t>
      </w:r>
      <w:r w:rsidR="0057525B" w:rsidRPr="0089005F">
        <w:rPr>
          <w:rFonts w:ascii="Times New Roman" w:eastAsia="Times New Roman" w:hAnsi="Times New Roman" w:cs="Times New Roman"/>
          <w:color w:val="auto"/>
          <w:sz w:val="24"/>
          <w:szCs w:val="24"/>
        </w:rPr>
        <w:t xml:space="preserve"> </w:t>
      </w:r>
      <w:r w:rsidRPr="0089005F">
        <w:rPr>
          <w:rFonts w:ascii="Times New Roman" w:eastAsia="Times New Roman" w:hAnsi="Times New Roman" w:cs="Times New Roman"/>
          <w:color w:val="auto"/>
          <w:sz w:val="24"/>
          <w:szCs w:val="24"/>
        </w:rPr>
        <w:t xml:space="preserve">hours. </w:t>
      </w:r>
    </w:p>
    <w:p w14:paraId="26EC5B84" w14:textId="77777777" w:rsidR="00DD1830" w:rsidRPr="0089005F" w:rsidRDefault="00DD1830" w:rsidP="007E624F">
      <w:pPr>
        <w:spacing w:line="240" w:lineRule="auto"/>
        <w:rPr>
          <w:rFonts w:ascii="Times New Roman" w:eastAsia="Times New Roman" w:hAnsi="Times New Roman" w:cs="Times New Roman"/>
          <w:color w:val="auto"/>
          <w:sz w:val="24"/>
          <w:szCs w:val="24"/>
        </w:rPr>
      </w:pPr>
    </w:p>
    <w:p w14:paraId="5C1E903A" w14:textId="77777777" w:rsidR="006471DF" w:rsidRPr="0089005F" w:rsidRDefault="00DD1830" w:rsidP="00E01350">
      <w:pPr>
        <w:spacing w:line="240" w:lineRule="auto"/>
        <w:rPr>
          <w:rFonts w:ascii="Times New Roman" w:eastAsia="Times New Roman" w:hAnsi="Times New Roman" w:cs="Times New Roman"/>
          <w:color w:val="auto"/>
          <w:sz w:val="24"/>
          <w:szCs w:val="24"/>
          <w:lang w:val="en-US"/>
        </w:rPr>
      </w:pPr>
      <w:r w:rsidRPr="0089005F">
        <w:rPr>
          <w:rFonts w:ascii="Times New Roman" w:eastAsia="Times New Roman" w:hAnsi="Times New Roman" w:cs="Times New Roman"/>
          <w:i/>
          <w:color w:val="auto"/>
          <w:sz w:val="24"/>
          <w:szCs w:val="24"/>
        </w:rPr>
        <w:t>Response</w:t>
      </w:r>
      <w:r w:rsidRPr="0089005F">
        <w:rPr>
          <w:rFonts w:ascii="Times New Roman" w:eastAsia="Times New Roman" w:hAnsi="Times New Roman" w:cs="Times New Roman"/>
          <w:color w:val="auto"/>
          <w:sz w:val="24"/>
          <w:szCs w:val="24"/>
        </w:rPr>
        <w:t xml:space="preserve">:  </w:t>
      </w:r>
      <w:r w:rsidR="007E624F" w:rsidRPr="0089005F">
        <w:rPr>
          <w:rFonts w:ascii="Times New Roman" w:eastAsia="Times New Roman" w:hAnsi="Times New Roman" w:cs="Times New Roman"/>
          <w:color w:val="222222"/>
          <w:sz w:val="24"/>
          <w:szCs w:val="24"/>
          <w:shd w:val="clear" w:color="auto" w:fill="FFFFFF"/>
          <w:lang w:val="en-US"/>
        </w:rPr>
        <w:t>For clarification, as was explained in the response to comment #2, the submission deadline for Registered Buyer Landing Report is within six hours </w:t>
      </w:r>
      <w:r w:rsidR="007E624F" w:rsidRPr="0089005F">
        <w:rPr>
          <w:rFonts w:ascii="Times New Roman" w:eastAsia="Times New Roman" w:hAnsi="Times New Roman" w:cs="Times New Roman"/>
          <w:i/>
          <w:iCs/>
          <w:color w:val="222222"/>
          <w:sz w:val="24"/>
          <w:szCs w:val="24"/>
          <w:shd w:val="clear" w:color="auto" w:fill="FFFFFF"/>
          <w:lang w:val="en-US"/>
        </w:rPr>
        <w:t>after </w:t>
      </w:r>
      <w:r w:rsidR="007E624F" w:rsidRPr="0089005F">
        <w:rPr>
          <w:rFonts w:ascii="Times New Roman" w:eastAsia="Times New Roman" w:hAnsi="Times New Roman" w:cs="Times New Roman"/>
          <w:color w:val="222222"/>
          <w:sz w:val="24"/>
          <w:szCs w:val="24"/>
          <w:shd w:val="clear" w:color="auto" w:fill="FFFFFF"/>
          <w:lang w:val="en-US"/>
        </w:rPr>
        <w:t>all IFQ halibut and sablefish are offloaded, not within 6 hours of the </w:t>
      </w:r>
      <w:r w:rsidR="007E624F" w:rsidRPr="0089005F">
        <w:rPr>
          <w:rFonts w:ascii="Times New Roman" w:eastAsia="Times New Roman" w:hAnsi="Times New Roman" w:cs="Times New Roman"/>
          <w:i/>
          <w:iCs/>
          <w:color w:val="222222"/>
          <w:sz w:val="24"/>
          <w:szCs w:val="24"/>
          <w:shd w:val="clear" w:color="auto" w:fill="FFFFFF"/>
          <w:lang w:val="en-US"/>
        </w:rPr>
        <w:t>start </w:t>
      </w:r>
      <w:r w:rsidR="007E624F" w:rsidRPr="0089005F">
        <w:rPr>
          <w:rFonts w:ascii="Times New Roman" w:eastAsia="Times New Roman" w:hAnsi="Times New Roman" w:cs="Times New Roman"/>
          <w:color w:val="222222"/>
          <w:sz w:val="24"/>
          <w:szCs w:val="24"/>
          <w:shd w:val="clear" w:color="auto" w:fill="FFFFFF"/>
          <w:lang w:val="en-US"/>
        </w:rPr>
        <w:t>of the offload. </w:t>
      </w:r>
    </w:p>
    <w:p w14:paraId="16559085" w14:textId="77777777" w:rsidR="006E5659" w:rsidRPr="0089005F" w:rsidRDefault="006E5659" w:rsidP="00E01350">
      <w:pPr>
        <w:spacing w:line="240" w:lineRule="auto"/>
        <w:rPr>
          <w:rFonts w:ascii="Times New Roman" w:eastAsia="Times New Roman" w:hAnsi="Times New Roman" w:cs="Times New Roman"/>
          <w:color w:val="222222"/>
          <w:sz w:val="24"/>
          <w:szCs w:val="24"/>
          <w:lang w:val="en-US"/>
        </w:rPr>
      </w:pPr>
    </w:p>
    <w:p w14:paraId="793239BF" w14:textId="0834F693" w:rsidR="00CD4726" w:rsidRPr="0089005F" w:rsidRDefault="007E624F" w:rsidP="00E01350">
      <w:pPr>
        <w:spacing w:line="240" w:lineRule="auto"/>
        <w:rPr>
          <w:rFonts w:ascii="Times New Roman" w:eastAsia="Times New Roman" w:hAnsi="Times New Roman" w:cs="Times New Roman"/>
          <w:color w:val="auto"/>
          <w:sz w:val="24"/>
          <w:szCs w:val="24"/>
          <w:lang w:val="en-US"/>
        </w:rPr>
      </w:pPr>
      <w:r w:rsidRPr="0089005F">
        <w:rPr>
          <w:rFonts w:ascii="Times New Roman" w:eastAsia="Times New Roman" w:hAnsi="Times New Roman" w:cs="Times New Roman"/>
          <w:color w:val="222222"/>
          <w:sz w:val="24"/>
          <w:szCs w:val="24"/>
          <w:lang w:val="en-US"/>
        </w:rPr>
        <w:t>Expanding the time limit for Registered Buyer Landing Reports would require a change to regulation and larger analysis process that is outside the scope of this Paperwork Reduction Act collection renewal.  However, at this time, NMFS does not support the suggestion to change the regulations to expand the 6-hour time limit to 24</w:t>
      </w:r>
      <w:r w:rsidR="00FC1917" w:rsidRPr="0089005F">
        <w:rPr>
          <w:rFonts w:ascii="Times New Roman" w:eastAsia="Times New Roman" w:hAnsi="Times New Roman" w:cs="Times New Roman"/>
          <w:color w:val="222222"/>
          <w:sz w:val="24"/>
          <w:szCs w:val="24"/>
          <w:lang w:val="en-US"/>
        </w:rPr>
        <w:t xml:space="preserve"> </w:t>
      </w:r>
      <w:r w:rsidRPr="0089005F">
        <w:rPr>
          <w:rFonts w:ascii="Times New Roman" w:eastAsia="Times New Roman" w:hAnsi="Times New Roman" w:cs="Times New Roman"/>
          <w:color w:val="222222"/>
          <w:sz w:val="24"/>
          <w:szCs w:val="24"/>
          <w:lang w:val="en-US"/>
        </w:rPr>
        <w:t xml:space="preserve">hours or longer. Under </w:t>
      </w:r>
      <w:r w:rsidR="00FC1917" w:rsidRPr="0089005F">
        <w:rPr>
          <w:rFonts w:ascii="Times New Roman" w:eastAsia="Times New Roman" w:hAnsi="Times New Roman" w:cs="Times New Roman"/>
          <w:color w:val="222222"/>
          <w:sz w:val="24"/>
          <w:szCs w:val="24"/>
          <w:lang w:val="en-US"/>
        </w:rPr>
        <w:t xml:space="preserve">section </w:t>
      </w:r>
      <w:r w:rsidRPr="0089005F">
        <w:rPr>
          <w:rFonts w:ascii="Times New Roman" w:eastAsia="Times New Roman" w:hAnsi="Times New Roman" w:cs="Times New Roman"/>
          <w:color w:val="222222"/>
          <w:sz w:val="24"/>
          <w:szCs w:val="24"/>
          <w:lang w:val="en-US"/>
        </w:rPr>
        <w:t>303A of the Magnuson-Stevens Act, Limited Access Privilege Programs</w:t>
      </w:r>
      <w:r w:rsidR="009810B2" w:rsidRPr="0089005F">
        <w:rPr>
          <w:rFonts w:ascii="Times New Roman" w:eastAsia="Times New Roman" w:hAnsi="Times New Roman" w:cs="Times New Roman"/>
          <w:color w:val="222222"/>
          <w:sz w:val="24"/>
          <w:szCs w:val="24"/>
          <w:lang w:val="en-US"/>
        </w:rPr>
        <w:t>,</w:t>
      </w:r>
      <w:r w:rsidRPr="0089005F">
        <w:rPr>
          <w:rFonts w:ascii="Times New Roman" w:eastAsia="Times New Roman" w:hAnsi="Times New Roman" w:cs="Times New Roman"/>
          <w:color w:val="222222"/>
          <w:sz w:val="24"/>
          <w:szCs w:val="24"/>
          <w:lang w:val="en-US"/>
        </w:rPr>
        <w:t xml:space="preserve"> such as the IFQ program, are directed to include an effective system of monitoring and enforcement. The harvesting privileges created under the IFQ program require specialized management, monitoring, and enforcement elements. Unlike other limited access programs that require monitoring tools such as full observer coverage and Vessel Monitoring Systems, the principle monitoring and enforcement provisions of the IFQ program occur at the dock where the catch </w:t>
      </w:r>
      <w:r w:rsidR="00E01350" w:rsidRPr="0089005F">
        <w:rPr>
          <w:rFonts w:ascii="Times New Roman" w:eastAsia="Times New Roman" w:hAnsi="Times New Roman" w:cs="Times New Roman"/>
          <w:color w:val="222222"/>
          <w:sz w:val="24"/>
          <w:szCs w:val="24"/>
          <w:lang w:val="en-US"/>
        </w:rPr>
        <w:t xml:space="preserve">is </w:t>
      </w:r>
      <w:r w:rsidRPr="0089005F">
        <w:rPr>
          <w:rFonts w:ascii="Times New Roman" w:eastAsia="Times New Roman" w:hAnsi="Times New Roman" w:cs="Times New Roman"/>
          <w:color w:val="222222"/>
          <w:sz w:val="24"/>
          <w:szCs w:val="24"/>
          <w:lang w:val="en-US"/>
        </w:rPr>
        <w:t>offload</w:t>
      </w:r>
      <w:r w:rsidR="00E01350" w:rsidRPr="0089005F">
        <w:rPr>
          <w:rFonts w:ascii="Times New Roman" w:eastAsia="Times New Roman" w:hAnsi="Times New Roman" w:cs="Times New Roman"/>
          <w:color w:val="222222"/>
          <w:sz w:val="24"/>
          <w:szCs w:val="24"/>
          <w:lang w:val="en-US"/>
        </w:rPr>
        <w:t>ed</w:t>
      </w:r>
      <w:r w:rsidRPr="0089005F">
        <w:rPr>
          <w:rFonts w:ascii="Times New Roman" w:eastAsia="Times New Roman" w:hAnsi="Times New Roman" w:cs="Times New Roman"/>
          <w:color w:val="222222"/>
          <w:sz w:val="24"/>
          <w:szCs w:val="24"/>
          <w:lang w:val="en-US"/>
        </w:rPr>
        <w:t xml:space="preserve"> and IFQ reporting occurs.  The requirement that all retained IFQ catch must be weighed, reported, and debited from the appropriate IFQ account within 6</w:t>
      </w:r>
      <w:r w:rsidR="009810B2" w:rsidRPr="0089005F">
        <w:rPr>
          <w:rFonts w:ascii="Times New Roman" w:eastAsia="Times New Roman" w:hAnsi="Times New Roman" w:cs="Times New Roman"/>
          <w:color w:val="222222"/>
          <w:sz w:val="24"/>
          <w:szCs w:val="24"/>
          <w:lang w:val="en-US"/>
        </w:rPr>
        <w:t xml:space="preserve"> </w:t>
      </w:r>
      <w:r w:rsidRPr="0089005F">
        <w:rPr>
          <w:rFonts w:ascii="Times New Roman" w:eastAsia="Times New Roman" w:hAnsi="Times New Roman" w:cs="Times New Roman"/>
          <w:color w:val="222222"/>
          <w:sz w:val="24"/>
          <w:szCs w:val="24"/>
          <w:lang w:val="en-US"/>
        </w:rPr>
        <w:t>hour</w:t>
      </w:r>
      <w:r w:rsidR="003F6940" w:rsidRPr="0089005F">
        <w:rPr>
          <w:rFonts w:ascii="Times New Roman" w:eastAsia="Times New Roman" w:hAnsi="Times New Roman" w:cs="Times New Roman"/>
          <w:color w:val="222222"/>
          <w:sz w:val="24"/>
          <w:szCs w:val="24"/>
          <w:lang w:val="en-US"/>
        </w:rPr>
        <w:t>s</w:t>
      </w:r>
      <w:r w:rsidRPr="0089005F">
        <w:rPr>
          <w:rFonts w:ascii="Times New Roman" w:eastAsia="Times New Roman" w:hAnsi="Times New Roman" w:cs="Times New Roman"/>
          <w:color w:val="222222"/>
          <w:sz w:val="24"/>
          <w:szCs w:val="24"/>
          <w:lang w:val="en-US"/>
        </w:rPr>
        <w:t xml:space="preserve"> of the end of the offload ensures timely and proper catch reporting in the IFQ Program </w:t>
      </w:r>
      <w:r w:rsidR="00E01350" w:rsidRPr="0089005F">
        <w:rPr>
          <w:rFonts w:ascii="Times New Roman" w:eastAsia="Times New Roman" w:hAnsi="Times New Roman" w:cs="Times New Roman"/>
          <w:color w:val="222222"/>
          <w:sz w:val="24"/>
          <w:szCs w:val="24"/>
          <w:lang w:val="en-US"/>
        </w:rPr>
        <w:t>and enables</w:t>
      </w:r>
      <w:r w:rsidRPr="0089005F">
        <w:rPr>
          <w:rFonts w:ascii="Times New Roman" w:eastAsia="Times New Roman" w:hAnsi="Times New Roman" w:cs="Times New Roman"/>
          <w:color w:val="222222"/>
          <w:sz w:val="24"/>
          <w:szCs w:val="24"/>
          <w:lang w:val="en-US"/>
        </w:rPr>
        <w:t xml:space="preserve"> other program features such as qu</w:t>
      </w:r>
      <w:r w:rsidR="00E01350" w:rsidRPr="0089005F">
        <w:rPr>
          <w:rFonts w:ascii="Times New Roman" w:eastAsia="Times New Roman" w:hAnsi="Times New Roman" w:cs="Times New Roman"/>
          <w:color w:val="222222"/>
          <w:sz w:val="24"/>
          <w:szCs w:val="24"/>
          <w:lang w:val="en-US"/>
        </w:rPr>
        <w:t>ota transfers and leasing</w:t>
      </w:r>
      <w:r w:rsidRPr="0089005F">
        <w:rPr>
          <w:rFonts w:ascii="Times New Roman" w:eastAsia="Times New Roman" w:hAnsi="Times New Roman" w:cs="Times New Roman"/>
          <w:color w:val="222222"/>
          <w:sz w:val="24"/>
          <w:szCs w:val="24"/>
          <w:lang w:val="en-US"/>
        </w:rPr>
        <w:t xml:space="preserve">.  The timely submission of landings data also enables effective dockside enforcement </w:t>
      </w:r>
      <w:r w:rsidR="005C5791" w:rsidRPr="0089005F">
        <w:rPr>
          <w:rFonts w:ascii="Times New Roman" w:eastAsia="Times New Roman" w:hAnsi="Times New Roman" w:cs="Times New Roman"/>
          <w:color w:val="222222"/>
          <w:sz w:val="24"/>
          <w:szCs w:val="24"/>
          <w:lang w:val="en-US"/>
        </w:rPr>
        <w:t xml:space="preserve">of </w:t>
      </w:r>
      <w:r w:rsidRPr="0089005F">
        <w:rPr>
          <w:rFonts w:ascii="Times New Roman" w:eastAsia="Times New Roman" w:hAnsi="Times New Roman" w:cs="Times New Roman"/>
          <w:color w:val="222222"/>
          <w:sz w:val="24"/>
          <w:szCs w:val="24"/>
          <w:lang w:val="en-US"/>
        </w:rPr>
        <w:t>the IFQ program.</w:t>
      </w:r>
    </w:p>
    <w:p w14:paraId="19E0F940" w14:textId="7D2D1E48" w:rsidR="00DD1830" w:rsidRPr="0089005F" w:rsidRDefault="00DD1830" w:rsidP="00E01350">
      <w:pPr>
        <w:spacing w:line="240" w:lineRule="auto"/>
        <w:rPr>
          <w:rFonts w:ascii="Times New Roman" w:eastAsia="Times New Roman" w:hAnsi="Times New Roman" w:cs="Times New Roman"/>
          <w:color w:val="auto"/>
          <w:sz w:val="24"/>
          <w:szCs w:val="24"/>
        </w:rPr>
      </w:pPr>
    </w:p>
    <w:p w14:paraId="191DACEC" w14:textId="445B6F0A" w:rsidR="00816DFA" w:rsidRPr="0089005F" w:rsidRDefault="00C3605B" w:rsidP="005E3F25">
      <w:pPr>
        <w:spacing w:line="240" w:lineRule="auto"/>
        <w:rPr>
          <w:rFonts w:ascii="Times New Roman" w:hAnsi="Times New Roman" w:cs="Times New Roman"/>
          <w:sz w:val="24"/>
          <w:szCs w:val="24"/>
        </w:rPr>
      </w:pPr>
      <w:r w:rsidRPr="0089005F">
        <w:rPr>
          <w:rFonts w:ascii="Times New Roman" w:hAnsi="Times New Roman" w:cs="Times New Roman"/>
          <w:i/>
          <w:sz w:val="24"/>
          <w:szCs w:val="24"/>
        </w:rPr>
        <w:t>Comment #4:</w:t>
      </w:r>
      <w:r w:rsidRPr="0089005F">
        <w:rPr>
          <w:rFonts w:ascii="Times New Roman" w:hAnsi="Times New Roman" w:cs="Times New Roman"/>
          <w:sz w:val="24"/>
          <w:szCs w:val="24"/>
        </w:rPr>
        <w:t xml:space="preserve">  The process for </w:t>
      </w:r>
      <w:r w:rsidR="00816DFA" w:rsidRPr="0089005F">
        <w:rPr>
          <w:rFonts w:ascii="Times New Roman" w:hAnsi="Times New Roman" w:cs="Times New Roman"/>
          <w:sz w:val="24"/>
          <w:szCs w:val="24"/>
        </w:rPr>
        <w:t xml:space="preserve">modifying and </w:t>
      </w:r>
      <w:r w:rsidRPr="0089005F">
        <w:rPr>
          <w:rFonts w:ascii="Times New Roman" w:hAnsi="Times New Roman" w:cs="Times New Roman"/>
          <w:sz w:val="24"/>
          <w:szCs w:val="24"/>
        </w:rPr>
        <w:t xml:space="preserve">editing a Registered Buyer Landing report once it has been submitted </w:t>
      </w:r>
      <w:r w:rsidR="00816DFA" w:rsidRPr="0089005F">
        <w:rPr>
          <w:rFonts w:ascii="Times New Roman" w:hAnsi="Times New Roman" w:cs="Times New Roman"/>
          <w:sz w:val="24"/>
          <w:szCs w:val="24"/>
        </w:rPr>
        <w:t>can be</w:t>
      </w:r>
      <w:r w:rsidRPr="0089005F">
        <w:rPr>
          <w:rFonts w:ascii="Times New Roman" w:hAnsi="Times New Roman" w:cs="Times New Roman"/>
          <w:sz w:val="24"/>
          <w:szCs w:val="24"/>
        </w:rPr>
        <w:t xml:space="preserve"> time consuming</w:t>
      </w:r>
      <w:r w:rsidR="00816DFA" w:rsidRPr="0089005F">
        <w:rPr>
          <w:rFonts w:ascii="Times New Roman" w:hAnsi="Times New Roman" w:cs="Times New Roman"/>
          <w:sz w:val="24"/>
          <w:szCs w:val="24"/>
        </w:rPr>
        <w:t xml:space="preserve"> since the processor has to contact NOAA Office of Law Enforcement.  It would be better if users got warnings in the system and were able to make the changes to the report without contacting NOAA.</w:t>
      </w:r>
    </w:p>
    <w:p w14:paraId="16839250" w14:textId="77777777" w:rsidR="00816DFA" w:rsidRPr="0089005F" w:rsidRDefault="00816DFA" w:rsidP="005E3F25">
      <w:pPr>
        <w:spacing w:line="240" w:lineRule="auto"/>
        <w:rPr>
          <w:rFonts w:ascii="Times New Roman" w:hAnsi="Times New Roman" w:cs="Times New Roman"/>
          <w:sz w:val="24"/>
          <w:szCs w:val="24"/>
        </w:rPr>
      </w:pPr>
    </w:p>
    <w:p w14:paraId="1D815305" w14:textId="72E420BE" w:rsidR="00C3605B" w:rsidRPr="0089005F" w:rsidRDefault="00816DFA" w:rsidP="005E3F25">
      <w:pPr>
        <w:spacing w:line="240" w:lineRule="auto"/>
        <w:rPr>
          <w:rFonts w:ascii="Times New Roman" w:hAnsi="Times New Roman" w:cs="Times New Roman"/>
          <w:sz w:val="24"/>
          <w:szCs w:val="24"/>
        </w:rPr>
      </w:pPr>
      <w:r w:rsidRPr="0089005F">
        <w:rPr>
          <w:rFonts w:ascii="Times New Roman" w:hAnsi="Times New Roman" w:cs="Times New Roman"/>
          <w:i/>
          <w:sz w:val="24"/>
          <w:szCs w:val="24"/>
        </w:rPr>
        <w:t xml:space="preserve"> Response:</w:t>
      </w:r>
      <w:r w:rsidRPr="0089005F">
        <w:rPr>
          <w:rFonts w:ascii="Times New Roman" w:hAnsi="Times New Roman" w:cs="Times New Roman"/>
          <w:sz w:val="24"/>
          <w:szCs w:val="24"/>
        </w:rPr>
        <w:t xml:space="preserve">  As users create a Registered Buyer Landing report in eLandings/seaLandings, there are a number of automated data checks and warning</w:t>
      </w:r>
      <w:r w:rsidR="00E56772" w:rsidRPr="0089005F">
        <w:rPr>
          <w:rFonts w:ascii="Times New Roman" w:hAnsi="Times New Roman" w:cs="Times New Roman"/>
          <w:sz w:val="24"/>
          <w:szCs w:val="24"/>
        </w:rPr>
        <w:t>s</w:t>
      </w:r>
      <w:r w:rsidRPr="0089005F">
        <w:rPr>
          <w:rFonts w:ascii="Times New Roman" w:hAnsi="Times New Roman" w:cs="Times New Roman"/>
          <w:sz w:val="24"/>
          <w:szCs w:val="24"/>
        </w:rPr>
        <w:t xml:space="preserve"> that are generated </w:t>
      </w:r>
      <w:r w:rsidR="00CA38D9" w:rsidRPr="0089005F">
        <w:rPr>
          <w:rFonts w:ascii="Times New Roman" w:hAnsi="Times New Roman" w:cs="Times New Roman"/>
          <w:sz w:val="24"/>
          <w:szCs w:val="24"/>
        </w:rPr>
        <w:t>so the</w:t>
      </w:r>
      <w:r w:rsidRPr="0089005F">
        <w:rPr>
          <w:rFonts w:ascii="Times New Roman" w:hAnsi="Times New Roman" w:cs="Times New Roman"/>
          <w:sz w:val="24"/>
          <w:szCs w:val="24"/>
        </w:rPr>
        <w:t xml:space="preserve"> user</w:t>
      </w:r>
      <w:r w:rsidR="00E56772" w:rsidRPr="0089005F">
        <w:rPr>
          <w:rFonts w:ascii="Times New Roman" w:hAnsi="Times New Roman" w:cs="Times New Roman"/>
          <w:sz w:val="24"/>
          <w:szCs w:val="24"/>
        </w:rPr>
        <w:t>s</w:t>
      </w:r>
      <w:r w:rsidRPr="0089005F">
        <w:rPr>
          <w:rFonts w:ascii="Times New Roman" w:hAnsi="Times New Roman" w:cs="Times New Roman"/>
          <w:sz w:val="24"/>
          <w:szCs w:val="24"/>
        </w:rPr>
        <w:t xml:space="preserve"> </w:t>
      </w:r>
      <w:r w:rsidR="00CA38D9" w:rsidRPr="0089005F">
        <w:rPr>
          <w:rFonts w:ascii="Times New Roman" w:hAnsi="Times New Roman" w:cs="Times New Roman"/>
          <w:sz w:val="24"/>
          <w:szCs w:val="24"/>
        </w:rPr>
        <w:t xml:space="preserve">have the opportunity to </w:t>
      </w:r>
      <w:r w:rsidRPr="0089005F">
        <w:rPr>
          <w:rFonts w:ascii="Times New Roman" w:hAnsi="Times New Roman" w:cs="Times New Roman"/>
          <w:sz w:val="24"/>
          <w:szCs w:val="24"/>
        </w:rPr>
        <w:t xml:space="preserve">fix errors </w:t>
      </w:r>
      <w:r w:rsidR="00CA38D9" w:rsidRPr="0089005F">
        <w:rPr>
          <w:rFonts w:ascii="Times New Roman" w:hAnsi="Times New Roman" w:cs="Times New Roman"/>
          <w:sz w:val="24"/>
          <w:szCs w:val="24"/>
        </w:rPr>
        <w:t>before they submit the</w:t>
      </w:r>
      <w:r w:rsidRPr="0089005F">
        <w:rPr>
          <w:rFonts w:ascii="Times New Roman" w:hAnsi="Times New Roman" w:cs="Times New Roman"/>
          <w:sz w:val="24"/>
          <w:szCs w:val="24"/>
        </w:rPr>
        <w:t xml:space="preserve"> report.  For example, the system checks IFQ permit numbers and will generate an error if the </w:t>
      </w:r>
      <w:r w:rsidR="00CA38D9" w:rsidRPr="0089005F">
        <w:rPr>
          <w:rFonts w:ascii="Times New Roman" w:hAnsi="Times New Roman" w:cs="Times New Roman"/>
          <w:sz w:val="24"/>
          <w:szCs w:val="24"/>
        </w:rPr>
        <w:t>number</w:t>
      </w:r>
      <w:r w:rsidRPr="0089005F">
        <w:rPr>
          <w:rFonts w:ascii="Times New Roman" w:hAnsi="Times New Roman" w:cs="Times New Roman"/>
          <w:sz w:val="24"/>
          <w:szCs w:val="24"/>
        </w:rPr>
        <w:t xml:space="preserve"> that was entered is not a valid IFQ permit.  Once the Registered Buyer Landing Report has been submitted to NMFS, however, it is not possible for the user to go back in and edit the report.  As was explained in response to comment #3, </w:t>
      </w:r>
      <w:r w:rsidR="00CA38D9" w:rsidRPr="0089005F">
        <w:rPr>
          <w:rFonts w:ascii="Times New Roman" w:hAnsi="Times New Roman" w:cs="Times New Roman"/>
          <w:sz w:val="24"/>
          <w:szCs w:val="24"/>
        </w:rPr>
        <w:t xml:space="preserve">a rights-based quota fishery like </w:t>
      </w:r>
      <w:r w:rsidRPr="0089005F">
        <w:rPr>
          <w:rFonts w:ascii="Times New Roman" w:eastAsia="Times New Roman" w:hAnsi="Times New Roman" w:cs="Times New Roman"/>
          <w:color w:val="222222"/>
          <w:sz w:val="24"/>
          <w:szCs w:val="24"/>
          <w:lang w:val="en-US"/>
        </w:rPr>
        <w:t>the IFQ program require</w:t>
      </w:r>
      <w:r w:rsidR="00CA38D9" w:rsidRPr="0089005F">
        <w:rPr>
          <w:rFonts w:ascii="Times New Roman" w:eastAsia="Times New Roman" w:hAnsi="Times New Roman" w:cs="Times New Roman"/>
          <w:color w:val="222222"/>
          <w:sz w:val="24"/>
          <w:szCs w:val="24"/>
          <w:lang w:val="en-US"/>
        </w:rPr>
        <w:t>s</w:t>
      </w:r>
      <w:r w:rsidRPr="0089005F">
        <w:rPr>
          <w:rFonts w:ascii="Times New Roman" w:eastAsia="Times New Roman" w:hAnsi="Times New Roman" w:cs="Times New Roman"/>
          <w:color w:val="222222"/>
          <w:sz w:val="24"/>
          <w:szCs w:val="24"/>
          <w:lang w:val="en-US"/>
        </w:rPr>
        <w:t xml:space="preserve"> </w:t>
      </w:r>
      <w:r w:rsidR="00CA38D9" w:rsidRPr="0089005F">
        <w:rPr>
          <w:rFonts w:ascii="Times New Roman" w:eastAsia="Times New Roman" w:hAnsi="Times New Roman" w:cs="Times New Roman"/>
          <w:color w:val="222222"/>
          <w:sz w:val="24"/>
          <w:szCs w:val="24"/>
          <w:lang w:val="en-US"/>
        </w:rPr>
        <w:t>sufficient safeguards to ensure compliance with regulations and reliable quota accounting</w:t>
      </w:r>
      <w:r w:rsidRPr="0089005F">
        <w:rPr>
          <w:rFonts w:ascii="Times New Roman" w:eastAsia="Times New Roman" w:hAnsi="Times New Roman" w:cs="Times New Roman"/>
          <w:color w:val="222222"/>
          <w:sz w:val="24"/>
          <w:szCs w:val="24"/>
          <w:lang w:val="en-US"/>
        </w:rPr>
        <w:t>. In other limited access fisheries</w:t>
      </w:r>
      <w:r w:rsidR="009B3AE4" w:rsidRPr="0089005F">
        <w:rPr>
          <w:rFonts w:ascii="Times New Roman" w:eastAsia="Times New Roman" w:hAnsi="Times New Roman" w:cs="Times New Roman"/>
          <w:color w:val="222222"/>
          <w:sz w:val="24"/>
          <w:szCs w:val="24"/>
          <w:lang w:val="en-US"/>
        </w:rPr>
        <w:t xml:space="preserve"> in Alaska, </w:t>
      </w:r>
      <w:r w:rsidRPr="0089005F">
        <w:rPr>
          <w:rFonts w:ascii="Times New Roman" w:eastAsia="Times New Roman" w:hAnsi="Times New Roman" w:cs="Times New Roman"/>
          <w:color w:val="222222"/>
          <w:sz w:val="24"/>
          <w:szCs w:val="24"/>
          <w:lang w:val="en-US"/>
        </w:rPr>
        <w:t xml:space="preserve">quota </w:t>
      </w:r>
      <w:r w:rsidR="00CA38D9" w:rsidRPr="0089005F">
        <w:rPr>
          <w:rFonts w:ascii="Times New Roman" w:eastAsia="Times New Roman" w:hAnsi="Times New Roman" w:cs="Times New Roman"/>
          <w:color w:val="222222"/>
          <w:sz w:val="24"/>
          <w:szCs w:val="24"/>
          <w:lang w:val="en-US"/>
        </w:rPr>
        <w:t>accounting is accomplished through data collected by independent observers.  I</w:t>
      </w:r>
      <w:r w:rsidRPr="0089005F">
        <w:rPr>
          <w:rFonts w:ascii="Times New Roman" w:eastAsia="Times New Roman" w:hAnsi="Times New Roman" w:cs="Times New Roman"/>
          <w:color w:val="222222"/>
          <w:sz w:val="24"/>
          <w:szCs w:val="24"/>
          <w:lang w:val="en-US"/>
        </w:rPr>
        <w:t>n the IFQ fishery</w:t>
      </w:r>
      <w:r w:rsidR="00CA38D9" w:rsidRPr="0089005F">
        <w:rPr>
          <w:rFonts w:ascii="Times New Roman" w:eastAsia="Times New Roman" w:hAnsi="Times New Roman" w:cs="Times New Roman"/>
          <w:color w:val="222222"/>
          <w:sz w:val="24"/>
          <w:szCs w:val="24"/>
          <w:lang w:val="en-US"/>
        </w:rPr>
        <w:t>, however,</w:t>
      </w:r>
      <w:r w:rsidRPr="0089005F">
        <w:rPr>
          <w:rFonts w:ascii="Times New Roman" w:eastAsia="Times New Roman" w:hAnsi="Times New Roman" w:cs="Times New Roman"/>
          <w:color w:val="222222"/>
          <w:sz w:val="24"/>
          <w:szCs w:val="24"/>
          <w:lang w:val="en-US"/>
        </w:rPr>
        <w:t xml:space="preserve"> the quota accounting is </w:t>
      </w:r>
      <w:r w:rsidR="00CA38D9" w:rsidRPr="0089005F">
        <w:rPr>
          <w:rFonts w:ascii="Times New Roman" w:eastAsia="Times New Roman" w:hAnsi="Times New Roman" w:cs="Times New Roman"/>
          <w:color w:val="222222"/>
          <w:sz w:val="24"/>
          <w:szCs w:val="24"/>
          <w:lang w:val="en-US"/>
        </w:rPr>
        <w:t xml:space="preserve">done though industry </w:t>
      </w:r>
      <w:r w:rsidRPr="0089005F">
        <w:rPr>
          <w:rFonts w:ascii="Times New Roman" w:eastAsia="Times New Roman" w:hAnsi="Times New Roman" w:cs="Times New Roman"/>
          <w:color w:val="222222"/>
          <w:sz w:val="24"/>
          <w:szCs w:val="24"/>
          <w:lang w:val="en-US"/>
        </w:rPr>
        <w:t>self-reported</w:t>
      </w:r>
      <w:r w:rsidR="00CA38D9" w:rsidRPr="0089005F">
        <w:rPr>
          <w:rFonts w:ascii="Times New Roman" w:eastAsia="Times New Roman" w:hAnsi="Times New Roman" w:cs="Times New Roman"/>
          <w:color w:val="222222"/>
          <w:sz w:val="24"/>
          <w:szCs w:val="24"/>
          <w:lang w:val="en-US"/>
        </w:rPr>
        <w:t xml:space="preserve"> data </w:t>
      </w:r>
      <w:r w:rsidR="009B3AE4" w:rsidRPr="0089005F">
        <w:rPr>
          <w:rFonts w:ascii="Times New Roman" w:eastAsia="Times New Roman" w:hAnsi="Times New Roman" w:cs="Times New Roman"/>
          <w:color w:val="222222"/>
          <w:sz w:val="24"/>
          <w:szCs w:val="24"/>
          <w:lang w:val="en-US"/>
        </w:rPr>
        <w:t>that is submitted on</w:t>
      </w:r>
      <w:r w:rsidR="00CA38D9" w:rsidRPr="0089005F">
        <w:rPr>
          <w:rFonts w:ascii="Times New Roman" w:eastAsia="Times New Roman" w:hAnsi="Times New Roman" w:cs="Times New Roman"/>
          <w:color w:val="222222"/>
          <w:sz w:val="24"/>
          <w:szCs w:val="24"/>
          <w:lang w:val="en-US"/>
        </w:rPr>
        <w:t xml:space="preserve"> the Registered Buyer Landing Report</w:t>
      </w:r>
      <w:r w:rsidR="009B3AE4" w:rsidRPr="0089005F">
        <w:rPr>
          <w:rFonts w:ascii="Times New Roman" w:eastAsia="Times New Roman" w:hAnsi="Times New Roman" w:cs="Times New Roman"/>
          <w:color w:val="222222"/>
          <w:sz w:val="24"/>
          <w:szCs w:val="24"/>
          <w:lang w:val="en-US"/>
        </w:rPr>
        <w:t xml:space="preserve">; </w:t>
      </w:r>
      <w:r w:rsidR="00CA38D9" w:rsidRPr="0089005F">
        <w:rPr>
          <w:rFonts w:ascii="Times New Roman" w:eastAsia="Times New Roman" w:hAnsi="Times New Roman" w:cs="Times New Roman"/>
          <w:color w:val="222222"/>
          <w:sz w:val="24"/>
          <w:szCs w:val="24"/>
          <w:lang w:val="en-US"/>
        </w:rPr>
        <w:t>any edits to these reports require communication with NOAA Office of Law Enforcement.  This process helps ensure that reports are less vulnerable to mis-reporting, IFQ quota accounting is reliable, and that the IFQ program is enforceable.</w:t>
      </w:r>
    </w:p>
    <w:p w14:paraId="055AB9EA" w14:textId="77777777" w:rsidR="00C3605B" w:rsidRPr="0089005F" w:rsidRDefault="00C3605B" w:rsidP="005E3F25">
      <w:pPr>
        <w:spacing w:line="240" w:lineRule="auto"/>
        <w:rPr>
          <w:rFonts w:ascii="Times New Roman" w:hAnsi="Times New Roman" w:cs="Times New Roman"/>
          <w:sz w:val="24"/>
          <w:szCs w:val="24"/>
        </w:rPr>
      </w:pPr>
    </w:p>
    <w:p w14:paraId="322AA616" w14:textId="6D0E1AA6" w:rsidR="00900DF0" w:rsidRPr="0089005F" w:rsidRDefault="009B3AE4" w:rsidP="005E3F25">
      <w:pPr>
        <w:spacing w:line="240" w:lineRule="auto"/>
        <w:rPr>
          <w:rFonts w:ascii="Times New Roman" w:hAnsi="Times New Roman" w:cs="Times New Roman"/>
          <w:sz w:val="24"/>
          <w:szCs w:val="24"/>
        </w:rPr>
      </w:pPr>
      <w:r w:rsidRPr="0089005F">
        <w:rPr>
          <w:rFonts w:ascii="Times New Roman" w:hAnsi="Times New Roman" w:cs="Times New Roman"/>
          <w:i/>
          <w:sz w:val="24"/>
          <w:szCs w:val="24"/>
        </w:rPr>
        <w:t>Comment #5</w:t>
      </w:r>
      <w:r w:rsidR="00900DF0" w:rsidRPr="0089005F">
        <w:rPr>
          <w:rFonts w:ascii="Times New Roman" w:hAnsi="Times New Roman" w:cs="Times New Roman"/>
          <w:sz w:val="24"/>
          <w:szCs w:val="24"/>
        </w:rPr>
        <w:t xml:space="preserve">:  There are a number of labels and layout modifications that should be </w:t>
      </w:r>
      <w:r w:rsidR="00C25419" w:rsidRPr="0089005F">
        <w:rPr>
          <w:rFonts w:ascii="Times New Roman" w:hAnsi="Times New Roman" w:cs="Times New Roman"/>
          <w:sz w:val="24"/>
          <w:szCs w:val="24"/>
        </w:rPr>
        <w:t>made to</w:t>
      </w:r>
      <w:r w:rsidR="00900DF0" w:rsidRPr="0089005F">
        <w:rPr>
          <w:rFonts w:ascii="Times New Roman" w:hAnsi="Times New Roman" w:cs="Times New Roman"/>
          <w:sz w:val="24"/>
          <w:szCs w:val="24"/>
        </w:rPr>
        <w:t xml:space="preserve"> the Manual Landing Report </w:t>
      </w:r>
      <w:r w:rsidR="00C25419" w:rsidRPr="0089005F">
        <w:rPr>
          <w:rFonts w:ascii="Times New Roman" w:hAnsi="Times New Roman" w:cs="Times New Roman"/>
          <w:sz w:val="24"/>
          <w:szCs w:val="24"/>
        </w:rPr>
        <w:t xml:space="preserve">form </w:t>
      </w:r>
      <w:r w:rsidR="00900DF0" w:rsidRPr="0089005F">
        <w:rPr>
          <w:rFonts w:ascii="Times New Roman" w:hAnsi="Times New Roman" w:cs="Times New Roman"/>
          <w:sz w:val="24"/>
          <w:szCs w:val="24"/>
        </w:rPr>
        <w:t xml:space="preserve">that would assist Users in accurately completing the form.  </w:t>
      </w:r>
    </w:p>
    <w:p w14:paraId="2932779E" w14:textId="77777777" w:rsidR="00900DF0" w:rsidRPr="0089005F" w:rsidRDefault="00900DF0" w:rsidP="005E3F25">
      <w:pPr>
        <w:spacing w:line="240" w:lineRule="auto"/>
        <w:rPr>
          <w:rFonts w:ascii="Times New Roman" w:hAnsi="Times New Roman" w:cs="Times New Roman"/>
          <w:sz w:val="24"/>
          <w:szCs w:val="24"/>
        </w:rPr>
      </w:pPr>
    </w:p>
    <w:p w14:paraId="1023AD86" w14:textId="3386AF08" w:rsidR="00900DF0" w:rsidRPr="0089005F" w:rsidRDefault="00900DF0"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i/>
          <w:color w:val="auto"/>
          <w:sz w:val="24"/>
          <w:szCs w:val="24"/>
        </w:rPr>
        <w:t>Response</w:t>
      </w:r>
      <w:r w:rsidRPr="0089005F">
        <w:rPr>
          <w:rFonts w:ascii="Times New Roman" w:eastAsia="Times New Roman" w:hAnsi="Times New Roman" w:cs="Times New Roman"/>
          <w:color w:val="auto"/>
          <w:sz w:val="24"/>
          <w:szCs w:val="24"/>
        </w:rPr>
        <w:t>:  Based on this comment, NMFS has modified the Manual Landing Report form to incorporate a number of the specific labeling and layout suggestions, including adding “Landing” to the date, time and location; adding more lines to the form</w:t>
      </w:r>
      <w:r w:rsidR="006E5659" w:rsidRPr="0089005F">
        <w:rPr>
          <w:rFonts w:ascii="Times New Roman" w:eastAsia="Times New Roman" w:hAnsi="Times New Roman" w:cs="Times New Roman"/>
          <w:color w:val="auto"/>
          <w:sz w:val="24"/>
          <w:szCs w:val="24"/>
        </w:rPr>
        <w:t>; and adding the IFQ Permit Holder Name</w:t>
      </w:r>
      <w:r w:rsidRPr="0089005F">
        <w:rPr>
          <w:rFonts w:ascii="Times New Roman" w:eastAsia="Times New Roman" w:hAnsi="Times New Roman" w:cs="Times New Roman"/>
          <w:color w:val="auto"/>
          <w:sz w:val="24"/>
          <w:szCs w:val="24"/>
        </w:rPr>
        <w:t xml:space="preserve">.  Other suggestions, such </w:t>
      </w:r>
      <w:r w:rsidR="00933005" w:rsidRPr="0089005F">
        <w:rPr>
          <w:rFonts w:ascii="Times New Roman" w:eastAsia="Times New Roman" w:hAnsi="Times New Roman" w:cs="Times New Roman"/>
          <w:color w:val="auto"/>
          <w:sz w:val="24"/>
          <w:szCs w:val="24"/>
        </w:rPr>
        <w:t xml:space="preserve">as </w:t>
      </w:r>
      <w:r w:rsidR="009D18E6" w:rsidRPr="0089005F">
        <w:rPr>
          <w:rFonts w:ascii="Times New Roman" w:eastAsia="Times New Roman" w:hAnsi="Times New Roman" w:cs="Times New Roman"/>
          <w:color w:val="auto"/>
          <w:sz w:val="24"/>
          <w:szCs w:val="24"/>
        </w:rPr>
        <w:t>changing the term Product Weight Sold to Scale Weight so that the terminology used on the form is consistent with the term in eLandings</w:t>
      </w:r>
      <w:r w:rsidR="00933005" w:rsidRPr="0089005F">
        <w:rPr>
          <w:rFonts w:ascii="Times New Roman" w:eastAsia="Times New Roman" w:hAnsi="Times New Roman" w:cs="Times New Roman"/>
          <w:color w:val="auto"/>
          <w:sz w:val="24"/>
          <w:szCs w:val="24"/>
        </w:rPr>
        <w:t>,</w:t>
      </w:r>
      <w:r w:rsidRPr="0089005F">
        <w:rPr>
          <w:rFonts w:ascii="Times New Roman" w:eastAsia="Times New Roman" w:hAnsi="Times New Roman" w:cs="Times New Roman"/>
          <w:color w:val="auto"/>
          <w:sz w:val="24"/>
          <w:szCs w:val="24"/>
        </w:rPr>
        <w:t xml:space="preserve"> will</w:t>
      </w:r>
      <w:r w:rsidR="006E5659" w:rsidRPr="0089005F">
        <w:rPr>
          <w:rFonts w:ascii="Times New Roman" w:eastAsia="Times New Roman" w:hAnsi="Times New Roman" w:cs="Times New Roman"/>
          <w:color w:val="auto"/>
          <w:sz w:val="24"/>
          <w:szCs w:val="24"/>
        </w:rPr>
        <w:t xml:space="preserve"> require more time and analysis. </w:t>
      </w:r>
      <w:r w:rsidRPr="0089005F">
        <w:rPr>
          <w:rFonts w:ascii="Times New Roman" w:eastAsia="Times New Roman" w:hAnsi="Times New Roman" w:cs="Times New Roman"/>
          <w:color w:val="auto"/>
          <w:sz w:val="24"/>
          <w:szCs w:val="24"/>
        </w:rPr>
        <w:t>NMFS will consider these changes prior to the next collection renewal.</w:t>
      </w:r>
    </w:p>
    <w:p w14:paraId="4B7CB27C" w14:textId="77777777" w:rsidR="00567794" w:rsidRPr="0089005F" w:rsidRDefault="00567794" w:rsidP="005E3F25">
      <w:pPr>
        <w:spacing w:line="240" w:lineRule="auto"/>
        <w:rPr>
          <w:rFonts w:ascii="Times New Roman" w:eastAsia="Times New Roman" w:hAnsi="Times New Roman" w:cs="Times New Roman"/>
          <w:color w:val="auto"/>
          <w:sz w:val="24"/>
          <w:szCs w:val="24"/>
        </w:rPr>
      </w:pPr>
    </w:p>
    <w:p w14:paraId="14004F4D" w14:textId="04F44796" w:rsidR="00900DF0" w:rsidRPr="0089005F" w:rsidRDefault="00900DF0" w:rsidP="006E5659">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i/>
          <w:color w:val="auto"/>
          <w:sz w:val="24"/>
          <w:szCs w:val="24"/>
        </w:rPr>
        <w:t>Comment #</w:t>
      </w:r>
      <w:r w:rsidR="009B3AE4" w:rsidRPr="0089005F">
        <w:rPr>
          <w:rFonts w:ascii="Times New Roman" w:eastAsia="Times New Roman" w:hAnsi="Times New Roman" w:cs="Times New Roman"/>
          <w:i/>
          <w:color w:val="auto"/>
          <w:sz w:val="24"/>
          <w:szCs w:val="24"/>
        </w:rPr>
        <w:t>6</w:t>
      </w:r>
      <w:r w:rsidRPr="0089005F">
        <w:rPr>
          <w:rFonts w:ascii="Times New Roman" w:eastAsia="Times New Roman" w:hAnsi="Times New Roman" w:cs="Times New Roman"/>
          <w:i/>
          <w:color w:val="auto"/>
          <w:sz w:val="24"/>
          <w:szCs w:val="24"/>
        </w:rPr>
        <w:t>:</w:t>
      </w:r>
      <w:r w:rsidRPr="0089005F">
        <w:rPr>
          <w:rFonts w:ascii="Times New Roman" w:eastAsia="Times New Roman" w:hAnsi="Times New Roman" w:cs="Times New Roman"/>
          <w:color w:val="auto"/>
          <w:sz w:val="24"/>
          <w:szCs w:val="24"/>
        </w:rPr>
        <w:t xml:space="preserve">  NMFS’ estimate of time that it takes to complete an At-Sea Production Report assumes that the vessel information (vessel name, permit number, crew size, and fishing area) are auto-populated</w:t>
      </w:r>
      <w:r w:rsidR="00C3605B" w:rsidRPr="0089005F">
        <w:rPr>
          <w:rFonts w:ascii="Times New Roman" w:eastAsia="Times New Roman" w:hAnsi="Times New Roman" w:cs="Times New Roman"/>
          <w:color w:val="auto"/>
          <w:sz w:val="24"/>
          <w:szCs w:val="24"/>
        </w:rPr>
        <w:t xml:space="preserve"> in eLandings/seaLandings</w:t>
      </w:r>
      <w:r w:rsidRPr="0089005F">
        <w:rPr>
          <w:rFonts w:ascii="Times New Roman" w:eastAsia="Times New Roman" w:hAnsi="Times New Roman" w:cs="Times New Roman"/>
          <w:color w:val="auto"/>
          <w:sz w:val="24"/>
          <w:szCs w:val="24"/>
        </w:rPr>
        <w:t xml:space="preserve">.  </w:t>
      </w:r>
      <w:r w:rsidR="00BA2C85" w:rsidRPr="0089005F">
        <w:rPr>
          <w:rFonts w:ascii="Times New Roman" w:eastAsia="Times New Roman" w:hAnsi="Times New Roman" w:cs="Times New Roman"/>
          <w:color w:val="auto"/>
          <w:sz w:val="24"/>
          <w:szCs w:val="24"/>
        </w:rPr>
        <w:t>This</w:t>
      </w:r>
      <w:r w:rsidRPr="0089005F">
        <w:rPr>
          <w:rFonts w:ascii="Times New Roman" w:eastAsia="Times New Roman" w:hAnsi="Times New Roman" w:cs="Times New Roman"/>
          <w:color w:val="auto"/>
          <w:sz w:val="24"/>
          <w:szCs w:val="24"/>
        </w:rPr>
        <w:t xml:space="preserve"> is not the case and it would shorten the time to complete the report if all of this information was filled in automatically.</w:t>
      </w:r>
    </w:p>
    <w:p w14:paraId="6AEF0666" w14:textId="77777777" w:rsidR="00900DF0" w:rsidRPr="0089005F" w:rsidRDefault="00900DF0" w:rsidP="005E3F25">
      <w:pPr>
        <w:spacing w:line="240" w:lineRule="auto"/>
        <w:rPr>
          <w:rFonts w:ascii="Times New Roman" w:eastAsia="Times New Roman" w:hAnsi="Times New Roman" w:cs="Times New Roman"/>
          <w:color w:val="auto"/>
          <w:sz w:val="24"/>
          <w:szCs w:val="24"/>
        </w:rPr>
      </w:pPr>
    </w:p>
    <w:p w14:paraId="6ED5778E" w14:textId="6964E88F" w:rsidR="00900DF0" w:rsidRPr="0089005F" w:rsidRDefault="00900DF0" w:rsidP="005E3F25">
      <w:pPr>
        <w:spacing w:line="240" w:lineRule="auto"/>
        <w:contextualSpacing/>
        <w:rPr>
          <w:rFonts w:ascii="Times New Roman" w:hAnsi="Times New Roman" w:cs="Times New Roman"/>
          <w:color w:val="auto"/>
          <w:sz w:val="24"/>
          <w:szCs w:val="24"/>
        </w:rPr>
      </w:pPr>
      <w:r w:rsidRPr="0089005F">
        <w:rPr>
          <w:rFonts w:ascii="Times New Roman" w:eastAsia="Times New Roman" w:hAnsi="Times New Roman" w:cs="Times New Roman"/>
          <w:i/>
          <w:color w:val="auto"/>
          <w:sz w:val="24"/>
          <w:szCs w:val="24"/>
        </w:rPr>
        <w:t>Response</w:t>
      </w:r>
      <w:r w:rsidRPr="0089005F">
        <w:rPr>
          <w:rFonts w:ascii="Times New Roman" w:eastAsia="Times New Roman" w:hAnsi="Times New Roman" w:cs="Times New Roman"/>
          <w:color w:val="auto"/>
          <w:sz w:val="24"/>
          <w:szCs w:val="24"/>
        </w:rPr>
        <w:t>:</w:t>
      </w:r>
      <w:r w:rsidR="00BA2C85" w:rsidRPr="0089005F">
        <w:rPr>
          <w:rFonts w:ascii="Times New Roman" w:eastAsia="Times New Roman" w:hAnsi="Times New Roman" w:cs="Times New Roman"/>
          <w:color w:val="auto"/>
          <w:sz w:val="24"/>
          <w:szCs w:val="24"/>
        </w:rPr>
        <w:t xml:space="preserve">  NMFS agree</w:t>
      </w:r>
      <w:r w:rsidRPr="0089005F">
        <w:rPr>
          <w:rFonts w:ascii="Times New Roman" w:eastAsia="Times New Roman" w:hAnsi="Times New Roman" w:cs="Times New Roman"/>
          <w:color w:val="auto"/>
          <w:sz w:val="24"/>
          <w:szCs w:val="24"/>
        </w:rPr>
        <w:t>s that auto</w:t>
      </w:r>
      <w:r w:rsidR="00802214" w:rsidRPr="0089005F">
        <w:rPr>
          <w:rFonts w:ascii="Times New Roman" w:eastAsia="Times New Roman" w:hAnsi="Times New Roman" w:cs="Times New Roman"/>
          <w:color w:val="auto"/>
          <w:sz w:val="24"/>
          <w:szCs w:val="24"/>
        </w:rPr>
        <w:t>-</w:t>
      </w:r>
      <w:r w:rsidRPr="0089005F">
        <w:rPr>
          <w:rFonts w:ascii="Times New Roman" w:eastAsia="Times New Roman" w:hAnsi="Times New Roman" w:cs="Times New Roman"/>
          <w:color w:val="auto"/>
          <w:sz w:val="24"/>
          <w:szCs w:val="24"/>
        </w:rPr>
        <w:t>po</w:t>
      </w:r>
      <w:r w:rsidR="00802214" w:rsidRPr="0089005F">
        <w:rPr>
          <w:rFonts w:ascii="Times New Roman" w:eastAsia="Times New Roman" w:hAnsi="Times New Roman" w:cs="Times New Roman"/>
          <w:color w:val="auto"/>
          <w:sz w:val="24"/>
          <w:szCs w:val="24"/>
        </w:rPr>
        <w:t>p</w:t>
      </w:r>
      <w:r w:rsidRPr="0089005F">
        <w:rPr>
          <w:rFonts w:ascii="Times New Roman" w:eastAsia="Times New Roman" w:hAnsi="Times New Roman" w:cs="Times New Roman"/>
          <w:color w:val="auto"/>
          <w:sz w:val="24"/>
          <w:szCs w:val="24"/>
        </w:rPr>
        <w:t xml:space="preserve">ulating some information in electronic forms can reduce the burden of completing forms.  </w:t>
      </w:r>
      <w:r w:rsidR="00BA2C85" w:rsidRPr="0089005F">
        <w:rPr>
          <w:rFonts w:ascii="Times New Roman" w:eastAsia="Times New Roman" w:hAnsi="Times New Roman" w:cs="Times New Roman"/>
          <w:color w:val="auto"/>
          <w:sz w:val="24"/>
          <w:szCs w:val="24"/>
        </w:rPr>
        <w:t>T</w:t>
      </w:r>
      <w:r w:rsidRPr="0089005F">
        <w:rPr>
          <w:rFonts w:ascii="Times New Roman" w:eastAsia="Times New Roman" w:hAnsi="Times New Roman" w:cs="Times New Roman"/>
          <w:color w:val="auto"/>
          <w:sz w:val="24"/>
          <w:szCs w:val="24"/>
        </w:rPr>
        <w:t xml:space="preserve">he </w:t>
      </w:r>
      <w:r w:rsidR="00571A72" w:rsidRPr="0089005F">
        <w:rPr>
          <w:rFonts w:ascii="Times New Roman" w:hAnsi="Times New Roman" w:cs="Times New Roman"/>
          <w:color w:val="auto"/>
          <w:sz w:val="24"/>
          <w:szCs w:val="24"/>
        </w:rPr>
        <w:t>User name</w:t>
      </w:r>
      <w:r w:rsidR="001E12A6" w:rsidRPr="0089005F">
        <w:rPr>
          <w:rFonts w:ascii="Times New Roman" w:hAnsi="Times New Roman" w:cs="Times New Roman"/>
          <w:color w:val="auto"/>
          <w:sz w:val="24"/>
          <w:szCs w:val="24"/>
        </w:rPr>
        <w:t>, company</w:t>
      </w:r>
      <w:r w:rsidR="009D18E6" w:rsidRPr="0089005F">
        <w:rPr>
          <w:rFonts w:ascii="Times New Roman" w:hAnsi="Times New Roman" w:cs="Times New Roman"/>
          <w:color w:val="auto"/>
          <w:sz w:val="24"/>
          <w:szCs w:val="24"/>
        </w:rPr>
        <w:t xml:space="preserve"> name, phone number, email address</w:t>
      </w:r>
      <w:r w:rsidR="00571A72" w:rsidRPr="0089005F">
        <w:rPr>
          <w:rFonts w:ascii="Times New Roman" w:hAnsi="Times New Roman" w:cs="Times New Roman"/>
          <w:color w:val="auto"/>
          <w:sz w:val="24"/>
          <w:szCs w:val="24"/>
        </w:rPr>
        <w:t xml:space="preserve">, </w:t>
      </w:r>
      <w:r w:rsidR="001E12A6" w:rsidRPr="0089005F">
        <w:rPr>
          <w:rFonts w:ascii="Times New Roman" w:hAnsi="Times New Roman" w:cs="Times New Roman"/>
          <w:color w:val="auto"/>
          <w:sz w:val="24"/>
          <w:szCs w:val="24"/>
        </w:rPr>
        <w:t>vessel name, vessel permits (</w:t>
      </w:r>
      <w:r w:rsidR="00571A72" w:rsidRPr="0089005F">
        <w:rPr>
          <w:rFonts w:ascii="Times New Roman" w:hAnsi="Times New Roman" w:cs="Times New Roman"/>
          <w:color w:val="auto"/>
          <w:sz w:val="24"/>
          <w:szCs w:val="24"/>
        </w:rPr>
        <w:t>FFP</w:t>
      </w:r>
      <w:r w:rsidR="001E12A6" w:rsidRPr="0089005F">
        <w:rPr>
          <w:rFonts w:ascii="Times New Roman" w:hAnsi="Times New Roman" w:cs="Times New Roman"/>
          <w:color w:val="auto"/>
          <w:sz w:val="24"/>
          <w:szCs w:val="24"/>
        </w:rPr>
        <w:t xml:space="preserve"> and </w:t>
      </w:r>
      <w:r w:rsidR="00571A72" w:rsidRPr="0089005F">
        <w:rPr>
          <w:rFonts w:ascii="Times New Roman" w:hAnsi="Times New Roman" w:cs="Times New Roman"/>
          <w:color w:val="auto"/>
          <w:sz w:val="24"/>
          <w:szCs w:val="24"/>
        </w:rPr>
        <w:t>ADF&amp;G number</w:t>
      </w:r>
      <w:r w:rsidR="00BA2C85" w:rsidRPr="0089005F">
        <w:rPr>
          <w:rFonts w:ascii="Times New Roman" w:hAnsi="Times New Roman" w:cs="Times New Roman"/>
          <w:color w:val="auto"/>
          <w:sz w:val="24"/>
          <w:szCs w:val="24"/>
        </w:rPr>
        <w:t>)</w:t>
      </w:r>
      <w:r w:rsidR="009D18E6" w:rsidRPr="0089005F">
        <w:rPr>
          <w:rFonts w:ascii="Times New Roman" w:hAnsi="Times New Roman" w:cs="Times New Roman"/>
          <w:color w:val="auto"/>
          <w:sz w:val="24"/>
          <w:szCs w:val="24"/>
        </w:rPr>
        <w:t>, report date, and at-sea port code</w:t>
      </w:r>
      <w:r w:rsidR="001E12A6" w:rsidRPr="0089005F">
        <w:rPr>
          <w:rFonts w:ascii="Times New Roman" w:hAnsi="Times New Roman" w:cs="Times New Roman"/>
          <w:color w:val="auto"/>
          <w:sz w:val="24"/>
          <w:szCs w:val="24"/>
        </w:rPr>
        <w:t xml:space="preserve"> </w:t>
      </w:r>
      <w:r w:rsidRPr="0089005F">
        <w:rPr>
          <w:rFonts w:ascii="Times New Roman" w:eastAsia="Times New Roman" w:hAnsi="Times New Roman" w:cs="Times New Roman"/>
          <w:color w:val="auto"/>
          <w:sz w:val="24"/>
          <w:szCs w:val="24"/>
        </w:rPr>
        <w:t>are all auto</w:t>
      </w:r>
      <w:r w:rsidR="00802214" w:rsidRPr="0089005F">
        <w:rPr>
          <w:rFonts w:ascii="Times New Roman" w:eastAsia="Times New Roman" w:hAnsi="Times New Roman" w:cs="Times New Roman"/>
          <w:color w:val="auto"/>
          <w:sz w:val="24"/>
          <w:szCs w:val="24"/>
        </w:rPr>
        <w:t>-</w:t>
      </w:r>
      <w:r w:rsidRPr="0089005F">
        <w:rPr>
          <w:rFonts w:ascii="Times New Roman" w:eastAsia="Times New Roman" w:hAnsi="Times New Roman" w:cs="Times New Roman"/>
          <w:color w:val="auto"/>
          <w:sz w:val="24"/>
          <w:szCs w:val="24"/>
        </w:rPr>
        <w:t xml:space="preserve">populated </w:t>
      </w:r>
      <w:r w:rsidR="001E12A6" w:rsidRPr="0089005F">
        <w:rPr>
          <w:rFonts w:ascii="Times New Roman" w:eastAsia="Times New Roman" w:hAnsi="Times New Roman" w:cs="Times New Roman"/>
          <w:color w:val="auto"/>
          <w:sz w:val="24"/>
          <w:szCs w:val="24"/>
        </w:rPr>
        <w:t xml:space="preserve">on an At-Sea Production Report </w:t>
      </w:r>
      <w:r w:rsidRPr="0089005F">
        <w:rPr>
          <w:rFonts w:ascii="Times New Roman" w:eastAsia="Times New Roman" w:hAnsi="Times New Roman" w:cs="Times New Roman"/>
          <w:color w:val="auto"/>
          <w:sz w:val="24"/>
          <w:szCs w:val="24"/>
        </w:rPr>
        <w:t>based on the regi</w:t>
      </w:r>
      <w:r w:rsidR="00802214" w:rsidRPr="0089005F">
        <w:rPr>
          <w:rFonts w:ascii="Times New Roman" w:eastAsia="Times New Roman" w:hAnsi="Times New Roman" w:cs="Times New Roman"/>
          <w:color w:val="auto"/>
          <w:sz w:val="24"/>
          <w:szCs w:val="24"/>
        </w:rPr>
        <w:t>s</w:t>
      </w:r>
      <w:r w:rsidRPr="0089005F">
        <w:rPr>
          <w:rFonts w:ascii="Times New Roman" w:eastAsia="Times New Roman" w:hAnsi="Times New Roman" w:cs="Times New Roman"/>
          <w:color w:val="auto"/>
          <w:sz w:val="24"/>
          <w:szCs w:val="24"/>
        </w:rPr>
        <w:t xml:space="preserve">tration information for the IERS operation.  However, fields </w:t>
      </w:r>
      <w:r w:rsidR="00BA2C85" w:rsidRPr="0089005F">
        <w:rPr>
          <w:rFonts w:ascii="Times New Roman" w:eastAsia="Times New Roman" w:hAnsi="Times New Roman" w:cs="Times New Roman"/>
          <w:color w:val="auto"/>
          <w:sz w:val="24"/>
          <w:szCs w:val="24"/>
        </w:rPr>
        <w:t>such as</w:t>
      </w:r>
      <w:r w:rsidRPr="0089005F">
        <w:rPr>
          <w:rFonts w:ascii="Times New Roman" w:eastAsia="Times New Roman" w:hAnsi="Times New Roman" w:cs="Times New Roman"/>
          <w:color w:val="auto"/>
          <w:sz w:val="24"/>
          <w:szCs w:val="24"/>
        </w:rPr>
        <w:t xml:space="preserve"> crew size and fishing area change from day-to-day and therefore need to be completed by the vessel operator on each report in order to be accurate.</w:t>
      </w:r>
    </w:p>
    <w:p w14:paraId="0E587036" w14:textId="77777777" w:rsidR="00900DF0" w:rsidRPr="0089005F" w:rsidRDefault="00900DF0"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 </w:t>
      </w:r>
    </w:p>
    <w:p w14:paraId="71D57133" w14:textId="63FAFDFB" w:rsidR="00900DF0" w:rsidRPr="0089005F" w:rsidRDefault="00900DF0" w:rsidP="005E3F25">
      <w:pPr>
        <w:spacing w:line="240" w:lineRule="auto"/>
        <w:rPr>
          <w:rFonts w:ascii="Times New Roman" w:hAnsi="Times New Roman" w:cs="Times New Roman"/>
          <w:sz w:val="24"/>
          <w:szCs w:val="24"/>
        </w:rPr>
      </w:pPr>
      <w:r w:rsidRPr="0089005F">
        <w:rPr>
          <w:rFonts w:ascii="Times New Roman" w:hAnsi="Times New Roman" w:cs="Times New Roman"/>
          <w:i/>
          <w:sz w:val="24"/>
          <w:szCs w:val="24"/>
        </w:rPr>
        <w:t>Comment #</w:t>
      </w:r>
      <w:r w:rsidR="009B3AE4" w:rsidRPr="0089005F">
        <w:rPr>
          <w:rFonts w:ascii="Times New Roman" w:hAnsi="Times New Roman" w:cs="Times New Roman"/>
          <w:i/>
          <w:sz w:val="24"/>
          <w:szCs w:val="24"/>
        </w:rPr>
        <w:t>7</w:t>
      </w:r>
      <w:r w:rsidRPr="0089005F">
        <w:rPr>
          <w:rFonts w:ascii="Times New Roman" w:hAnsi="Times New Roman" w:cs="Times New Roman"/>
          <w:sz w:val="24"/>
          <w:szCs w:val="24"/>
        </w:rPr>
        <w:t xml:space="preserve">:  The estimated time </w:t>
      </w:r>
      <w:r w:rsidR="006E5659" w:rsidRPr="0089005F">
        <w:rPr>
          <w:rFonts w:ascii="Times New Roman" w:hAnsi="Times New Roman" w:cs="Times New Roman"/>
          <w:sz w:val="24"/>
          <w:szCs w:val="24"/>
        </w:rPr>
        <w:t>of 10 minutes to</w:t>
      </w:r>
      <w:r w:rsidRPr="0089005F">
        <w:rPr>
          <w:rFonts w:ascii="Times New Roman" w:hAnsi="Times New Roman" w:cs="Times New Roman"/>
          <w:sz w:val="24"/>
          <w:szCs w:val="24"/>
        </w:rPr>
        <w:t xml:space="preserve"> complete a Shoreside Production Report is </w:t>
      </w:r>
      <w:r w:rsidR="009D18E6" w:rsidRPr="0089005F">
        <w:rPr>
          <w:rFonts w:ascii="Times New Roman" w:hAnsi="Times New Roman" w:cs="Times New Roman"/>
          <w:sz w:val="24"/>
          <w:szCs w:val="24"/>
        </w:rPr>
        <w:t>ac</w:t>
      </w:r>
      <w:r w:rsidR="006E5659" w:rsidRPr="0089005F">
        <w:rPr>
          <w:rFonts w:ascii="Times New Roman" w:hAnsi="Times New Roman" w:cs="Times New Roman"/>
          <w:sz w:val="24"/>
          <w:szCs w:val="24"/>
        </w:rPr>
        <w:t>curate</w:t>
      </w:r>
      <w:r w:rsidRPr="0089005F">
        <w:rPr>
          <w:rFonts w:ascii="Times New Roman" w:hAnsi="Times New Roman" w:cs="Times New Roman"/>
          <w:sz w:val="24"/>
          <w:szCs w:val="24"/>
        </w:rPr>
        <w:t>.</w:t>
      </w:r>
    </w:p>
    <w:p w14:paraId="2464AA77" w14:textId="77777777" w:rsidR="00900DF0" w:rsidRPr="0089005F" w:rsidRDefault="00900DF0" w:rsidP="005E3F25">
      <w:pPr>
        <w:spacing w:line="240" w:lineRule="auto"/>
        <w:rPr>
          <w:rFonts w:ascii="Times New Roman" w:hAnsi="Times New Roman" w:cs="Times New Roman"/>
          <w:sz w:val="24"/>
          <w:szCs w:val="24"/>
        </w:rPr>
      </w:pPr>
    </w:p>
    <w:p w14:paraId="44EC514D" w14:textId="77777777" w:rsidR="00900DF0" w:rsidRPr="0089005F" w:rsidRDefault="00900DF0" w:rsidP="005E3F25">
      <w:pPr>
        <w:spacing w:line="240" w:lineRule="auto"/>
        <w:rPr>
          <w:rFonts w:ascii="Times New Roman" w:hAnsi="Times New Roman" w:cs="Times New Roman"/>
          <w:sz w:val="24"/>
          <w:szCs w:val="24"/>
        </w:rPr>
      </w:pPr>
      <w:r w:rsidRPr="0089005F">
        <w:rPr>
          <w:rFonts w:ascii="Times New Roman" w:hAnsi="Times New Roman" w:cs="Times New Roman"/>
          <w:i/>
          <w:sz w:val="24"/>
          <w:szCs w:val="24"/>
        </w:rPr>
        <w:t>Response</w:t>
      </w:r>
      <w:r w:rsidRPr="0089005F">
        <w:rPr>
          <w:rFonts w:ascii="Times New Roman" w:hAnsi="Times New Roman" w:cs="Times New Roman"/>
          <w:sz w:val="24"/>
          <w:szCs w:val="24"/>
        </w:rPr>
        <w:t>:  NMFS acknowledges this comment.</w:t>
      </w:r>
    </w:p>
    <w:p w14:paraId="38F7C80C" w14:textId="77777777" w:rsidR="00900DF0" w:rsidRPr="0089005F" w:rsidRDefault="00900DF0" w:rsidP="005E3F25">
      <w:pPr>
        <w:spacing w:line="240" w:lineRule="auto"/>
        <w:rPr>
          <w:rFonts w:ascii="Times New Roman" w:hAnsi="Times New Roman" w:cs="Times New Roman"/>
          <w:sz w:val="24"/>
          <w:szCs w:val="24"/>
        </w:rPr>
      </w:pPr>
    </w:p>
    <w:p w14:paraId="14C23C5E" w14:textId="7358EDCD" w:rsidR="00900DF0" w:rsidRPr="0089005F" w:rsidRDefault="009B3AE4" w:rsidP="005E3F25">
      <w:pPr>
        <w:spacing w:line="240" w:lineRule="auto"/>
        <w:rPr>
          <w:rFonts w:ascii="Times New Roman" w:hAnsi="Times New Roman" w:cs="Times New Roman"/>
          <w:sz w:val="24"/>
          <w:szCs w:val="24"/>
        </w:rPr>
      </w:pPr>
      <w:r w:rsidRPr="0089005F">
        <w:rPr>
          <w:rFonts w:ascii="Times New Roman" w:hAnsi="Times New Roman" w:cs="Times New Roman"/>
          <w:i/>
          <w:sz w:val="24"/>
          <w:szCs w:val="24"/>
        </w:rPr>
        <w:t>Comment #8</w:t>
      </w:r>
      <w:r w:rsidR="00900DF0" w:rsidRPr="0089005F">
        <w:rPr>
          <w:rFonts w:ascii="Times New Roman" w:hAnsi="Times New Roman" w:cs="Times New Roman"/>
          <w:sz w:val="24"/>
          <w:szCs w:val="24"/>
        </w:rPr>
        <w:t xml:space="preserve">:  It seems overly </w:t>
      </w:r>
      <w:r w:rsidR="009D18E6" w:rsidRPr="0089005F">
        <w:rPr>
          <w:rFonts w:ascii="Times New Roman" w:hAnsi="Times New Roman" w:cs="Times New Roman"/>
          <w:sz w:val="24"/>
          <w:szCs w:val="24"/>
        </w:rPr>
        <w:t>burdensome to</w:t>
      </w:r>
      <w:r w:rsidR="00900DF0" w:rsidRPr="0089005F">
        <w:rPr>
          <w:rFonts w:ascii="Times New Roman" w:hAnsi="Times New Roman" w:cs="Times New Roman"/>
          <w:sz w:val="24"/>
          <w:szCs w:val="24"/>
        </w:rPr>
        <w:t xml:space="preserve"> complete a Shoreside Production Report on days </w:t>
      </w:r>
      <w:r w:rsidR="006E5659" w:rsidRPr="0089005F">
        <w:rPr>
          <w:rFonts w:ascii="Times New Roman" w:hAnsi="Times New Roman" w:cs="Times New Roman"/>
          <w:sz w:val="24"/>
          <w:szCs w:val="24"/>
        </w:rPr>
        <w:t>when</w:t>
      </w:r>
      <w:r w:rsidR="00900DF0" w:rsidRPr="0089005F">
        <w:rPr>
          <w:rFonts w:ascii="Times New Roman" w:hAnsi="Times New Roman" w:cs="Times New Roman"/>
          <w:sz w:val="24"/>
          <w:szCs w:val="24"/>
        </w:rPr>
        <w:t xml:space="preserve"> there is no production</w:t>
      </w:r>
      <w:r w:rsidR="00E13A46" w:rsidRPr="0089005F">
        <w:rPr>
          <w:rFonts w:ascii="Times New Roman" w:hAnsi="Times New Roman" w:cs="Times New Roman"/>
          <w:sz w:val="24"/>
          <w:szCs w:val="24"/>
        </w:rPr>
        <w:t>,</w:t>
      </w:r>
      <w:r w:rsidR="00900DF0" w:rsidRPr="0089005F">
        <w:rPr>
          <w:rFonts w:ascii="Times New Roman" w:hAnsi="Times New Roman" w:cs="Times New Roman"/>
          <w:sz w:val="24"/>
          <w:szCs w:val="24"/>
        </w:rPr>
        <w:t xml:space="preserve"> and </w:t>
      </w:r>
      <w:r w:rsidR="00E13A46" w:rsidRPr="0089005F">
        <w:rPr>
          <w:rFonts w:ascii="Times New Roman" w:hAnsi="Times New Roman" w:cs="Times New Roman"/>
          <w:sz w:val="24"/>
          <w:szCs w:val="24"/>
        </w:rPr>
        <w:t>NMFS should</w:t>
      </w:r>
      <w:r w:rsidR="00042B03" w:rsidRPr="0089005F">
        <w:rPr>
          <w:rFonts w:ascii="Times New Roman" w:hAnsi="Times New Roman" w:cs="Times New Roman"/>
          <w:sz w:val="24"/>
          <w:szCs w:val="24"/>
        </w:rPr>
        <w:t xml:space="preserve"> </w:t>
      </w:r>
      <w:r w:rsidR="00E13A46" w:rsidRPr="0089005F">
        <w:rPr>
          <w:rFonts w:ascii="Times New Roman" w:hAnsi="Times New Roman" w:cs="Times New Roman"/>
          <w:sz w:val="24"/>
          <w:szCs w:val="24"/>
        </w:rPr>
        <w:t xml:space="preserve">require </w:t>
      </w:r>
      <w:r w:rsidR="00900DF0" w:rsidRPr="0089005F">
        <w:rPr>
          <w:rFonts w:ascii="Times New Roman" w:hAnsi="Times New Roman" w:cs="Times New Roman"/>
          <w:sz w:val="24"/>
          <w:szCs w:val="24"/>
        </w:rPr>
        <w:t xml:space="preserve">completion of this form </w:t>
      </w:r>
      <w:r w:rsidR="00E13A46" w:rsidRPr="0089005F">
        <w:rPr>
          <w:rFonts w:ascii="Times New Roman" w:hAnsi="Times New Roman" w:cs="Times New Roman"/>
          <w:sz w:val="24"/>
          <w:szCs w:val="24"/>
        </w:rPr>
        <w:t xml:space="preserve">only </w:t>
      </w:r>
      <w:r w:rsidR="00900DF0" w:rsidRPr="0089005F">
        <w:rPr>
          <w:rFonts w:ascii="Times New Roman" w:hAnsi="Times New Roman" w:cs="Times New Roman"/>
          <w:sz w:val="24"/>
          <w:szCs w:val="24"/>
        </w:rPr>
        <w:t>on days when there is product.</w:t>
      </w:r>
    </w:p>
    <w:p w14:paraId="7A92AAFA" w14:textId="77777777" w:rsidR="00900DF0" w:rsidRPr="0089005F" w:rsidRDefault="00900DF0" w:rsidP="005E3F25">
      <w:pPr>
        <w:spacing w:line="240" w:lineRule="auto"/>
        <w:rPr>
          <w:rFonts w:ascii="Times New Roman" w:hAnsi="Times New Roman" w:cs="Times New Roman"/>
          <w:sz w:val="24"/>
          <w:szCs w:val="24"/>
        </w:rPr>
      </w:pPr>
    </w:p>
    <w:p w14:paraId="67B627F0" w14:textId="02E722CE" w:rsidR="00900DF0" w:rsidRPr="0089005F" w:rsidRDefault="004D57A9" w:rsidP="005E3F25">
      <w:pPr>
        <w:spacing w:line="240" w:lineRule="auto"/>
        <w:rPr>
          <w:rFonts w:ascii="Times New Roman" w:hAnsi="Times New Roman" w:cs="Times New Roman"/>
          <w:sz w:val="24"/>
          <w:szCs w:val="24"/>
        </w:rPr>
      </w:pPr>
      <w:r w:rsidRPr="0089005F">
        <w:rPr>
          <w:rFonts w:ascii="Times New Roman" w:hAnsi="Times New Roman" w:cs="Times New Roman"/>
          <w:i/>
          <w:sz w:val="24"/>
          <w:szCs w:val="24"/>
        </w:rPr>
        <w:t>Response</w:t>
      </w:r>
      <w:r w:rsidR="00900DF0" w:rsidRPr="0089005F">
        <w:rPr>
          <w:rFonts w:ascii="Times New Roman" w:hAnsi="Times New Roman" w:cs="Times New Roman"/>
          <w:sz w:val="24"/>
          <w:szCs w:val="24"/>
        </w:rPr>
        <w:t xml:space="preserve">:  NMFS would need to make a change to regulations to implement this suggestion.  Currently, </w:t>
      </w:r>
      <w:r w:rsidR="00AB4D98" w:rsidRPr="0089005F">
        <w:rPr>
          <w:rFonts w:ascii="Times New Roman" w:hAnsi="Times New Roman" w:cs="Times New Roman"/>
          <w:sz w:val="24"/>
          <w:szCs w:val="24"/>
        </w:rPr>
        <w:t xml:space="preserve">§ </w:t>
      </w:r>
      <w:r w:rsidR="0096681C" w:rsidRPr="0089005F">
        <w:rPr>
          <w:rFonts w:ascii="Times New Roman" w:hAnsi="Times New Roman" w:cs="Times New Roman"/>
          <w:sz w:val="24"/>
          <w:szCs w:val="24"/>
        </w:rPr>
        <w:t>679.5(e)(9) provides an allowance</w:t>
      </w:r>
      <w:r w:rsidRPr="0089005F">
        <w:rPr>
          <w:rFonts w:ascii="Times New Roman" w:hAnsi="Times New Roman" w:cs="Times New Roman"/>
          <w:sz w:val="24"/>
          <w:szCs w:val="24"/>
        </w:rPr>
        <w:t xml:space="preserve"> </w:t>
      </w:r>
      <w:r w:rsidR="0096681C" w:rsidRPr="0089005F">
        <w:rPr>
          <w:rFonts w:ascii="Times New Roman" w:hAnsi="Times New Roman" w:cs="Times New Roman"/>
          <w:sz w:val="24"/>
          <w:szCs w:val="24"/>
        </w:rPr>
        <w:t>for</w:t>
      </w:r>
      <w:r w:rsidR="00900DF0" w:rsidRPr="0089005F">
        <w:rPr>
          <w:rFonts w:ascii="Times New Roman" w:hAnsi="Times New Roman" w:cs="Times New Roman"/>
          <w:sz w:val="24"/>
          <w:szCs w:val="24"/>
        </w:rPr>
        <w:t xml:space="preserve"> processors to wait until Monday to submit the Shoreside Production Report</w:t>
      </w:r>
      <w:r w:rsidR="0096681C" w:rsidRPr="0089005F">
        <w:rPr>
          <w:rFonts w:ascii="Times New Roman" w:hAnsi="Times New Roman" w:cs="Times New Roman"/>
          <w:sz w:val="24"/>
          <w:szCs w:val="24"/>
        </w:rPr>
        <w:t xml:space="preserve">s for Saturday and Sunday </w:t>
      </w:r>
      <w:r w:rsidR="00900DF0" w:rsidRPr="0089005F">
        <w:rPr>
          <w:rFonts w:ascii="Times New Roman" w:hAnsi="Times New Roman" w:cs="Times New Roman"/>
          <w:sz w:val="24"/>
          <w:szCs w:val="24"/>
        </w:rPr>
        <w:t>if</w:t>
      </w:r>
      <w:r w:rsidR="0096681C" w:rsidRPr="0089005F">
        <w:rPr>
          <w:rFonts w:ascii="Times New Roman" w:hAnsi="Times New Roman" w:cs="Times New Roman"/>
          <w:sz w:val="24"/>
          <w:szCs w:val="24"/>
        </w:rPr>
        <w:t xml:space="preserve"> they are not tak</w:t>
      </w:r>
      <w:r w:rsidRPr="0089005F">
        <w:rPr>
          <w:rFonts w:ascii="Times New Roman" w:hAnsi="Times New Roman" w:cs="Times New Roman"/>
          <w:sz w:val="24"/>
          <w:szCs w:val="24"/>
        </w:rPr>
        <w:t>ing deliveries over a weekend</w:t>
      </w:r>
      <w:r w:rsidR="00900DF0" w:rsidRPr="0089005F">
        <w:rPr>
          <w:rFonts w:ascii="Times New Roman" w:hAnsi="Times New Roman" w:cs="Times New Roman"/>
          <w:sz w:val="24"/>
          <w:szCs w:val="24"/>
        </w:rPr>
        <w:t xml:space="preserve">.  </w:t>
      </w:r>
      <w:r w:rsidR="0096681C" w:rsidRPr="0089005F">
        <w:rPr>
          <w:rFonts w:ascii="Times New Roman" w:hAnsi="Times New Roman" w:cs="Times New Roman"/>
          <w:sz w:val="24"/>
          <w:szCs w:val="24"/>
        </w:rPr>
        <w:t xml:space="preserve">NOAA </w:t>
      </w:r>
      <w:r w:rsidR="00042B03" w:rsidRPr="0089005F">
        <w:rPr>
          <w:rFonts w:ascii="Times New Roman" w:hAnsi="Times New Roman" w:cs="Times New Roman"/>
          <w:sz w:val="24"/>
          <w:szCs w:val="24"/>
        </w:rPr>
        <w:t>Office of Law E</w:t>
      </w:r>
      <w:r w:rsidR="0096681C" w:rsidRPr="0089005F">
        <w:rPr>
          <w:rFonts w:ascii="Times New Roman" w:hAnsi="Times New Roman" w:cs="Times New Roman"/>
          <w:sz w:val="24"/>
          <w:szCs w:val="24"/>
        </w:rPr>
        <w:t xml:space="preserve">nforcement requires that processors </w:t>
      </w:r>
      <w:r w:rsidR="00042B03" w:rsidRPr="0089005F">
        <w:rPr>
          <w:rFonts w:ascii="Times New Roman" w:hAnsi="Times New Roman" w:cs="Times New Roman"/>
          <w:sz w:val="24"/>
          <w:szCs w:val="24"/>
        </w:rPr>
        <w:t>that hold</w:t>
      </w:r>
      <w:r w:rsidR="0096681C" w:rsidRPr="0089005F">
        <w:rPr>
          <w:rFonts w:ascii="Times New Roman" w:hAnsi="Times New Roman" w:cs="Times New Roman"/>
          <w:sz w:val="24"/>
          <w:szCs w:val="24"/>
        </w:rPr>
        <w:t xml:space="preserve"> a</w:t>
      </w:r>
      <w:r w:rsidR="00AB4D98" w:rsidRPr="0089005F">
        <w:rPr>
          <w:rFonts w:ascii="Times New Roman" w:hAnsi="Times New Roman" w:cs="Times New Roman"/>
          <w:sz w:val="24"/>
          <w:szCs w:val="24"/>
        </w:rPr>
        <w:t>n</w:t>
      </w:r>
      <w:r w:rsidR="0096681C" w:rsidRPr="0089005F">
        <w:rPr>
          <w:rFonts w:ascii="Times New Roman" w:hAnsi="Times New Roman" w:cs="Times New Roman"/>
          <w:sz w:val="24"/>
          <w:szCs w:val="24"/>
        </w:rPr>
        <w:t xml:space="preserve"> </w:t>
      </w:r>
      <w:r w:rsidR="00AB4D98" w:rsidRPr="0089005F">
        <w:rPr>
          <w:rFonts w:ascii="Times New Roman" w:hAnsi="Times New Roman" w:cs="Times New Roman"/>
          <w:sz w:val="24"/>
          <w:szCs w:val="24"/>
        </w:rPr>
        <w:t>FPP</w:t>
      </w:r>
      <w:r w:rsidR="00042B03" w:rsidRPr="0089005F">
        <w:rPr>
          <w:rFonts w:ascii="Times New Roman" w:hAnsi="Times New Roman" w:cs="Times New Roman"/>
          <w:sz w:val="24"/>
          <w:szCs w:val="24"/>
        </w:rPr>
        <w:t xml:space="preserve"> to</w:t>
      </w:r>
      <w:r w:rsidR="0096681C" w:rsidRPr="0089005F">
        <w:rPr>
          <w:rFonts w:ascii="Times New Roman" w:hAnsi="Times New Roman" w:cs="Times New Roman"/>
          <w:sz w:val="24"/>
          <w:szCs w:val="24"/>
        </w:rPr>
        <w:t xml:space="preserve"> submit a check in/check out form </w:t>
      </w:r>
      <w:r w:rsidR="00081F89" w:rsidRPr="0089005F">
        <w:rPr>
          <w:rFonts w:ascii="Times New Roman" w:hAnsi="Times New Roman" w:cs="Times New Roman"/>
          <w:sz w:val="24"/>
          <w:szCs w:val="24"/>
        </w:rPr>
        <w:t>documenting periods of SFP activity.</w:t>
      </w:r>
      <w:r w:rsidR="00900DF0" w:rsidRPr="0089005F">
        <w:rPr>
          <w:rFonts w:ascii="Times New Roman" w:hAnsi="Times New Roman" w:cs="Times New Roman"/>
          <w:sz w:val="24"/>
          <w:szCs w:val="24"/>
        </w:rPr>
        <w:t xml:space="preserve"> </w:t>
      </w:r>
      <w:r w:rsidR="00081F89" w:rsidRPr="0089005F">
        <w:rPr>
          <w:rFonts w:ascii="Times New Roman" w:hAnsi="Times New Roman" w:cs="Times New Roman"/>
          <w:sz w:val="24"/>
          <w:szCs w:val="24"/>
        </w:rPr>
        <w:t>If Users did</w:t>
      </w:r>
      <w:r w:rsidR="00AB4D98" w:rsidRPr="0089005F">
        <w:rPr>
          <w:rFonts w:ascii="Times New Roman" w:hAnsi="Times New Roman" w:cs="Times New Roman"/>
          <w:sz w:val="24"/>
          <w:szCs w:val="24"/>
        </w:rPr>
        <w:t xml:space="preserve"> not </w:t>
      </w:r>
      <w:r w:rsidR="00081F89" w:rsidRPr="0089005F">
        <w:rPr>
          <w:rFonts w:ascii="Times New Roman" w:hAnsi="Times New Roman" w:cs="Times New Roman"/>
          <w:sz w:val="24"/>
          <w:szCs w:val="24"/>
        </w:rPr>
        <w:t>have to submit a report</w:t>
      </w:r>
      <w:r w:rsidRPr="0089005F">
        <w:rPr>
          <w:rFonts w:ascii="Times New Roman" w:hAnsi="Times New Roman" w:cs="Times New Roman"/>
          <w:sz w:val="24"/>
          <w:szCs w:val="24"/>
        </w:rPr>
        <w:t xml:space="preserve"> on day</w:t>
      </w:r>
      <w:r w:rsidR="00AB4D98" w:rsidRPr="0089005F">
        <w:rPr>
          <w:rFonts w:ascii="Times New Roman" w:hAnsi="Times New Roman" w:cs="Times New Roman"/>
          <w:sz w:val="24"/>
          <w:szCs w:val="24"/>
        </w:rPr>
        <w:t>s</w:t>
      </w:r>
      <w:r w:rsidRPr="0089005F">
        <w:rPr>
          <w:rFonts w:ascii="Times New Roman" w:hAnsi="Times New Roman" w:cs="Times New Roman"/>
          <w:sz w:val="24"/>
          <w:szCs w:val="24"/>
        </w:rPr>
        <w:t xml:space="preserve"> without production,</w:t>
      </w:r>
      <w:r w:rsidR="00081F89" w:rsidRPr="0089005F">
        <w:rPr>
          <w:rFonts w:ascii="Times New Roman" w:hAnsi="Times New Roman" w:cs="Times New Roman"/>
          <w:sz w:val="24"/>
          <w:szCs w:val="24"/>
        </w:rPr>
        <w:t xml:space="preserve"> law enforcement would not be able to determine whether the plant was active or not. </w:t>
      </w:r>
      <w:r w:rsidRPr="0089005F">
        <w:rPr>
          <w:rFonts w:ascii="Times New Roman" w:hAnsi="Times New Roman" w:cs="Times New Roman"/>
          <w:sz w:val="24"/>
          <w:szCs w:val="24"/>
        </w:rPr>
        <w:t>NMFS is</w:t>
      </w:r>
      <w:r w:rsidR="00081F89" w:rsidRPr="0089005F">
        <w:rPr>
          <w:rFonts w:ascii="Times New Roman" w:hAnsi="Times New Roman" w:cs="Times New Roman"/>
          <w:sz w:val="24"/>
          <w:szCs w:val="24"/>
        </w:rPr>
        <w:t xml:space="preserve"> looking into a simple checkbox option to electronically capture production days </w:t>
      </w:r>
      <w:r w:rsidRPr="0089005F">
        <w:rPr>
          <w:rFonts w:ascii="Times New Roman" w:hAnsi="Times New Roman" w:cs="Times New Roman"/>
          <w:sz w:val="24"/>
          <w:szCs w:val="24"/>
        </w:rPr>
        <w:t xml:space="preserve">where there were no deliveries </w:t>
      </w:r>
      <w:r w:rsidR="00081F89" w:rsidRPr="0089005F">
        <w:rPr>
          <w:rFonts w:ascii="Times New Roman" w:hAnsi="Times New Roman" w:cs="Times New Roman"/>
          <w:sz w:val="24"/>
          <w:szCs w:val="24"/>
        </w:rPr>
        <w:t>in order to minimize the amount of time spent filling out and submitting the report.</w:t>
      </w:r>
      <w:r w:rsidRPr="0089005F">
        <w:rPr>
          <w:rFonts w:ascii="Times New Roman" w:hAnsi="Times New Roman" w:cs="Times New Roman"/>
          <w:sz w:val="24"/>
          <w:szCs w:val="24"/>
        </w:rPr>
        <w:t xml:space="preserve">  The agency will consider making this modification prior to the next collection renewal.</w:t>
      </w:r>
    </w:p>
    <w:p w14:paraId="52270A69" w14:textId="77777777" w:rsidR="00900DF0" w:rsidRPr="0089005F" w:rsidRDefault="00900DF0" w:rsidP="005E3F25">
      <w:pPr>
        <w:spacing w:line="240" w:lineRule="auto"/>
        <w:rPr>
          <w:rFonts w:ascii="Times New Roman" w:hAnsi="Times New Roman" w:cs="Times New Roman"/>
          <w:b/>
          <w:i/>
          <w:sz w:val="24"/>
          <w:szCs w:val="24"/>
        </w:rPr>
      </w:pPr>
    </w:p>
    <w:p w14:paraId="0A3E0962" w14:textId="61B4C4D3" w:rsidR="004D57A9" w:rsidRPr="0089005F" w:rsidRDefault="004D57A9" w:rsidP="004D57A9">
      <w:pPr>
        <w:spacing w:line="240" w:lineRule="auto"/>
        <w:rPr>
          <w:rFonts w:ascii="Times New Roman" w:hAnsi="Times New Roman" w:cs="Times New Roman"/>
          <w:color w:val="222222"/>
          <w:sz w:val="24"/>
          <w:szCs w:val="24"/>
          <w:shd w:val="clear" w:color="auto" w:fill="FFFFFF"/>
        </w:rPr>
      </w:pPr>
      <w:r w:rsidRPr="0089005F">
        <w:rPr>
          <w:rFonts w:ascii="Times New Roman" w:hAnsi="Times New Roman" w:cs="Times New Roman"/>
          <w:i/>
          <w:color w:val="222222"/>
          <w:sz w:val="24"/>
          <w:szCs w:val="24"/>
          <w:shd w:val="clear" w:color="auto" w:fill="FFFFFF"/>
        </w:rPr>
        <w:t>C</w:t>
      </w:r>
      <w:r w:rsidR="009B3AE4" w:rsidRPr="0089005F">
        <w:rPr>
          <w:rFonts w:ascii="Times New Roman" w:hAnsi="Times New Roman" w:cs="Times New Roman"/>
          <w:i/>
          <w:color w:val="222222"/>
          <w:sz w:val="24"/>
          <w:szCs w:val="24"/>
          <w:shd w:val="clear" w:color="auto" w:fill="FFFFFF"/>
        </w:rPr>
        <w:t>omment #9</w:t>
      </w:r>
      <w:r w:rsidRPr="0089005F">
        <w:rPr>
          <w:rFonts w:ascii="Times New Roman" w:hAnsi="Times New Roman" w:cs="Times New Roman"/>
          <w:i/>
          <w:color w:val="222222"/>
          <w:sz w:val="24"/>
          <w:szCs w:val="24"/>
          <w:shd w:val="clear" w:color="auto" w:fill="FFFFFF"/>
        </w:rPr>
        <w:t>:</w:t>
      </w:r>
      <w:r w:rsidRPr="0089005F">
        <w:rPr>
          <w:rFonts w:ascii="Times New Roman" w:hAnsi="Times New Roman" w:cs="Times New Roman"/>
          <w:color w:val="222222"/>
          <w:sz w:val="24"/>
          <w:szCs w:val="24"/>
          <w:shd w:val="clear" w:color="auto" w:fill="FFFFFF"/>
        </w:rPr>
        <w:t xml:space="preserve">  The estimated labor cost per hour of $37 is accurate, but additional clarification about the components of labor cost</w:t>
      </w:r>
      <w:r w:rsidR="00042B03" w:rsidRPr="0089005F">
        <w:rPr>
          <w:rFonts w:ascii="Times New Roman" w:hAnsi="Times New Roman" w:cs="Times New Roman"/>
          <w:color w:val="222222"/>
          <w:sz w:val="24"/>
          <w:szCs w:val="24"/>
          <w:shd w:val="clear" w:color="auto" w:fill="FFFFFF"/>
        </w:rPr>
        <w:t>s</w:t>
      </w:r>
      <w:r w:rsidRPr="0089005F">
        <w:rPr>
          <w:rFonts w:ascii="Times New Roman" w:hAnsi="Times New Roman" w:cs="Times New Roman"/>
          <w:color w:val="222222"/>
          <w:sz w:val="24"/>
          <w:szCs w:val="24"/>
          <w:shd w:val="clear" w:color="auto" w:fill="FFFFFF"/>
        </w:rPr>
        <w:t xml:space="preserve"> that are included in the estimate would be useful. </w:t>
      </w:r>
    </w:p>
    <w:p w14:paraId="08FA999F" w14:textId="77777777" w:rsidR="004D57A9" w:rsidRPr="0089005F" w:rsidRDefault="004D57A9" w:rsidP="004D57A9">
      <w:pPr>
        <w:spacing w:line="240" w:lineRule="auto"/>
        <w:rPr>
          <w:rFonts w:ascii="Times New Roman" w:hAnsi="Times New Roman" w:cs="Times New Roman"/>
          <w:color w:val="222222"/>
          <w:sz w:val="24"/>
          <w:szCs w:val="24"/>
          <w:shd w:val="clear" w:color="auto" w:fill="FFFFFF"/>
        </w:rPr>
      </w:pPr>
    </w:p>
    <w:p w14:paraId="10E411E7" w14:textId="178CC4E4" w:rsidR="004D57A9" w:rsidRPr="0089005F" w:rsidRDefault="004D57A9" w:rsidP="004D57A9">
      <w:pPr>
        <w:spacing w:line="240" w:lineRule="auto"/>
        <w:rPr>
          <w:rFonts w:ascii="Times New Roman" w:eastAsia="Times New Roman" w:hAnsi="Times New Roman" w:cs="Times New Roman"/>
          <w:color w:val="auto"/>
          <w:sz w:val="24"/>
          <w:szCs w:val="24"/>
        </w:rPr>
      </w:pPr>
      <w:r w:rsidRPr="0089005F">
        <w:rPr>
          <w:rFonts w:ascii="Times New Roman" w:hAnsi="Times New Roman" w:cs="Times New Roman"/>
          <w:i/>
          <w:color w:val="222222"/>
          <w:sz w:val="24"/>
          <w:szCs w:val="24"/>
          <w:shd w:val="clear" w:color="auto" w:fill="FFFFFF"/>
        </w:rPr>
        <w:t>Response</w:t>
      </w:r>
      <w:r w:rsidRPr="0089005F">
        <w:rPr>
          <w:rFonts w:ascii="Times New Roman" w:hAnsi="Times New Roman" w:cs="Times New Roman"/>
          <w:color w:val="222222"/>
          <w:sz w:val="24"/>
          <w:szCs w:val="24"/>
          <w:shd w:val="clear" w:color="auto" w:fill="FFFFFF"/>
        </w:rPr>
        <w:t xml:space="preserve">:  The Alaska Region uses the estimate of $37 per hour to estimate labor costs in all of our information collection supporting statements for people who work on vessels, in processing plants, and in industry offices and submit data about catch, production, and other aspects of fishing and processing activity. This estimate is based on the salary of Federal government workers who perform similar tasks and is intended to cover all elements of the labor costs for an employee including salary, benefits, and other elements of administrative overhead. </w:t>
      </w:r>
    </w:p>
    <w:p w14:paraId="5CA392A7" w14:textId="77777777" w:rsidR="004D57A9" w:rsidRPr="0089005F" w:rsidRDefault="004D57A9" w:rsidP="005E3F25">
      <w:pPr>
        <w:spacing w:line="240" w:lineRule="auto"/>
        <w:rPr>
          <w:rFonts w:ascii="Times New Roman" w:hAnsi="Times New Roman" w:cs="Times New Roman"/>
          <w:i/>
          <w:sz w:val="24"/>
          <w:szCs w:val="24"/>
        </w:rPr>
      </w:pPr>
    </w:p>
    <w:p w14:paraId="7F8A0460" w14:textId="7D873377" w:rsidR="00900DF0" w:rsidRPr="0089005F" w:rsidRDefault="004D57A9" w:rsidP="005E3F25">
      <w:pPr>
        <w:spacing w:line="240" w:lineRule="auto"/>
        <w:rPr>
          <w:rFonts w:ascii="Times New Roman" w:hAnsi="Times New Roman" w:cs="Times New Roman"/>
          <w:sz w:val="24"/>
          <w:szCs w:val="24"/>
        </w:rPr>
      </w:pPr>
      <w:r w:rsidRPr="0089005F">
        <w:rPr>
          <w:rFonts w:ascii="Times New Roman" w:hAnsi="Times New Roman" w:cs="Times New Roman"/>
          <w:i/>
          <w:sz w:val="24"/>
          <w:szCs w:val="24"/>
        </w:rPr>
        <w:t xml:space="preserve">Comment </w:t>
      </w:r>
      <w:r w:rsidR="009B3AE4" w:rsidRPr="0089005F">
        <w:rPr>
          <w:rFonts w:ascii="Times New Roman" w:hAnsi="Times New Roman" w:cs="Times New Roman"/>
          <w:i/>
          <w:sz w:val="24"/>
          <w:szCs w:val="24"/>
        </w:rPr>
        <w:t>#10</w:t>
      </w:r>
      <w:r w:rsidR="00900DF0" w:rsidRPr="0089005F">
        <w:rPr>
          <w:rFonts w:ascii="Times New Roman" w:hAnsi="Times New Roman" w:cs="Times New Roman"/>
          <w:sz w:val="24"/>
          <w:szCs w:val="24"/>
        </w:rPr>
        <w:t xml:space="preserve">:  The previous Supporting Statement for the IERS collection </w:t>
      </w:r>
      <w:r w:rsidR="00EF2717" w:rsidRPr="0089005F">
        <w:rPr>
          <w:rFonts w:ascii="Times New Roman" w:eastAsia="Times New Roman" w:hAnsi="Times New Roman" w:cs="Times New Roman"/>
          <w:color w:val="auto"/>
          <w:sz w:val="24"/>
          <w:szCs w:val="24"/>
        </w:rPr>
        <w:t xml:space="preserve">did not include any information about reducing </w:t>
      </w:r>
      <w:r w:rsidR="00042B03" w:rsidRPr="0089005F">
        <w:rPr>
          <w:rFonts w:ascii="Times New Roman" w:eastAsia="Times New Roman" w:hAnsi="Times New Roman" w:cs="Times New Roman"/>
          <w:color w:val="auto"/>
          <w:sz w:val="24"/>
          <w:szCs w:val="24"/>
        </w:rPr>
        <w:t xml:space="preserve">the </w:t>
      </w:r>
      <w:r w:rsidR="00EF2717" w:rsidRPr="0089005F">
        <w:rPr>
          <w:rFonts w:ascii="Times New Roman" w:eastAsia="Times New Roman" w:hAnsi="Times New Roman" w:cs="Times New Roman"/>
          <w:color w:val="auto"/>
          <w:sz w:val="24"/>
          <w:szCs w:val="24"/>
        </w:rPr>
        <w:t>burden to</w:t>
      </w:r>
      <w:r w:rsidR="00FF47FC" w:rsidRPr="0089005F">
        <w:rPr>
          <w:rFonts w:ascii="Times New Roman" w:eastAsia="Times New Roman" w:hAnsi="Times New Roman" w:cs="Times New Roman"/>
          <w:color w:val="auto"/>
          <w:sz w:val="24"/>
          <w:szCs w:val="24"/>
        </w:rPr>
        <w:t xml:space="preserve"> </w:t>
      </w:r>
      <w:r w:rsidR="00EF2717" w:rsidRPr="0089005F">
        <w:rPr>
          <w:rFonts w:ascii="Times New Roman" w:eastAsia="Times New Roman" w:hAnsi="Times New Roman" w:cs="Times New Roman"/>
          <w:color w:val="auto"/>
          <w:sz w:val="24"/>
          <w:szCs w:val="24"/>
        </w:rPr>
        <w:t xml:space="preserve">small entities or </w:t>
      </w:r>
      <w:r w:rsidR="006E5659" w:rsidRPr="0089005F">
        <w:rPr>
          <w:rFonts w:ascii="Times New Roman" w:eastAsia="Times New Roman" w:hAnsi="Times New Roman" w:cs="Times New Roman"/>
          <w:color w:val="auto"/>
          <w:sz w:val="24"/>
          <w:szCs w:val="24"/>
        </w:rPr>
        <w:t xml:space="preserve">an </w:t>
      </w:r>
      <w:r w:rsidR="00042B03" w:rsidRPr="0089005F">
        <w:rPr>
          <w:rFonts w:ascii="Times New Roman" w:eastAsia="Times New Roman" w:hAnsi="Times New Roman" w:cs="Times New Roman"/>
          <w:color w:val="auto"/>
          <w:sz w:val="24"/>
          <w:szCs w:val="24"/>
        </w:rPr>
        <w:t xml:space="preserve">assessment </w:t>
      </w:r>
      <w:r w:rsidR="006E5659" w:rsidRPr="0089005F">
        <w:rPr>
          <w:rFonts w:ascii="Times New Roman" w:eastAsia="Times New Roman" w:hAnsi="Times New Roman" w:cs="Times New Roman"/>
          <w:color w:val="auto"/>
          <w:sz w:val="24"/>
          <w:szCs w:val="24"/>
        </w:rPr>
        <w:t>of</w:t>
      </w:r>
      <w:r w:rsidR="00042B03" w:rsidRPr="0089005F">
        <w:rPr>
          <w:rFonts w:ascii="Times New Roman" w:eastAsia="Times New Roman" w:hAnsi="Times New Roman" w:cs="Times New Roman"/>
          <w:color w:val="auto"/>
          <w:sz w:val="24"/>
          <w:szCs w:val="24"/>
        </w:rPr>
        <w:t xml:space="preserve"> </w:t>
      </w:r>
      <w:r w:rsidR="006E5659" w:rsidRPr="0089005F">
        <w:rPr>
          <w:rFonts w:ascii="Times New Roman" w:hAnsi="Times New Roman" w:cs="Times New Roman"/>
          <w:sz w:val="24"/>
          <w:szCs w:val="24"/>
        </w:rPr>
        <w:t xml:space="preserve">cost to </w:t>
      </w:r>
      <w:r w:rsidR="00EF2717" w:rsidRPr="0089005F">
        <w:rPr>
          <w:rFonts w:ascii="Times New Roman" w:hAnsi="Times New Roman" w:cs="Times New Roman"/>
          <w:sz w:val="24"/>
          <w:szCs w:val="24"/>
        </w:rPr>
        <w:t xml:space="preserve">the industry to attend </w:t>
      </w:r>
      <w:r w:rsidR="00D22EEA" w:rsidRPr="0089005F">
        <w:rPr>
          <w:rFonts w:ascii="Times New Roman" w:hAnsi="Times New Roman" w:cs="Times New Roman"/>
          <w:sz w:val="24"/>
          <w:szCs w:val="24"/>
        </w:rPr>
        <w:t>eLandings</w:t>
      </w:r>
      <w:r w:rsidR="00EF2717" w:rsidRPr="0089005F">
        <w:rPr>
          <w:rFonts w:ascii="Times New Roman" w:hAnsi="Times New Roman" w:cs="Times New Roman"/>
          <w:sz w:val="24"/>
          <w:szCs w:val="24"/>
        </w:rPr>
        <w:t xml:space="preserve"> training events and complete training scenarios.  In addition, the previous statement </w:t>
      </w:r>
      <w:r w:rsidR="00900DF0" w:rsidRPr="0089005F">
        <w:rPr>
          <w:rFonts w:ascii="Times New Roman" w:hAnsi="Times New Roman" w:cs="Times New Roman"/>
          <w:sz w:val="24"/>
          <w:szCs w:val="24"/>
        </w:rPr>
        <w:t>showed zero b</w:t>
      </w:r>
      <w:r w:rsidR="00042B03" w:rsidRPr="0089005F">
        <w:rPr>
          <w:rFonts w:ascii="Times New Roman" w:hAnsi="Times New Roman" w:cs="Times New Roman"/>
          <w:sz w:val="24"/>
          <w:szCs w:val="24"/>
        </w:rPr>
        <w:t>urden</w:t>
      </w:r>
      <w:r w:rsidR="00E56772" w:rsidRPr="0089005F">
        <w:rPr>
          <w:rFonts w:ascii="Times New Roman" w:hAnsi="Times New Roman" w:cs="Times New Roman"/>
          <w:sz w:val="24"/>
          <w:szCs w:val="24"/>
        </w:rPr>
        <w:t>s</w:t>
      </w:r>
      <w:r w:rsidR="00042B03" w:rsidRPr="0089005F">
        <w:rPr>
          <w:rFonts w:ascii="Times New Roman" w:hAnsi="Times New Roman" w:cs="Times New Roman"/>
          <w:sz w:val="24"/>
          <w:szCs w:val="24"/>
        </w:rPr>
        <w:t xml:space="preserve"> on the Federal Government, which </w:t>
      </w:r>
      <w:r w:rsidR="00DB24CC" w:rsidRPr="0089005F">
        <w:rPr>
          <w:rFonts w:ascii="Times New Roman" w:hAnsi="Times New Roman" w:cs="Times New Roman"/>
          <w:sz w:val="24"/>
          <w:szCs w:val="24"/>
        </w:rPr>
        <w:t>seems unlikely given that agency</w:t>
      </w:r>
      <w:r w:rsidR="00900DF0" w:rsidRPr="0089005F">
        <w:rPr>
          <w:rFonts w:ascii="Times New Roman" w:hAnsi="Times New Roman" w:cs="Times New Roman"/>
          <w:sz w:val="24"/>
          <w:szCs w:val="24"/>
        </w:rPr>
        <w:t xml:space="preserve"> staff are providing on-going support and system improvements. The agency should provide </w:t>
      </w:r>
      <w:r w:rsidR="00EF2717" w:rsidRPr="0089005F">
        <w:rPr>
          <w:rFonts w:ascii="Times New Roman" w:hAnsi="Times New Roman" w:cs="Times New Roman"/>
          <w:sz w:val="24"/>
          <w:szCs w:val="24"/>
        </w:rPr>
        <w:t>information on these aspects of the IERS collection</w:t>
      </w:r>
      <w:r w:rsidR="00900DF0" w:rsidRPr="0089005F">
        <w:rPr>
          <w:rFonts w:ascii="Times New Roman" w:hAnsi="Times New Roman" w:cs="Times New Roman"/>
          <w:sz w:val="24"/>
          <w:szCs w:val="24"/>
        </w:rPr>
        <w:t xml:space="preserve">.  </w:t>
      </w:r>
    </w:p>
    <w:p w14:paraId="6CFC9998" w14:textId="77777777" w:rsidR="00900DF0" w:rsidRPr="0089005F" w:rsidRDefault="00900DF0" w:rsidP="005E3F25">
      <w:pPr>
        <w:spacing w:line="240" w:lineRule="auto"/>
        <w:rPr>
          <w:rFonts w:ascii="Times New Roman" w:hAnsi="Times New Roman" w:cs="Times New Roman"/>
          <w:sz w:val="24"/>
          <w:szCs w:val="24"/>
        </w:rPr>
      </w:pPr>
    </w:p>
    <w:p w14:paraId="319D5275" w14:textId="2F16D42E" w:rsidR="00900DF0" w:rsidRPr="0089005F" w:rsidRDefault="00900DF0" w:rsidP="005E3F25">
      <w:pPr>
        <w:spacing w:line="240" w:lineRule="auto"/>
        <w:rPr>
          <w:rFonts w:ascii="Times New Roman" w:hAnsi="Times New Roman" w:cs="Times New Roman"/>
          <w:sz w:val="24"/>
          <w:szCs w:val="24"/>
        </w:rPr>
      </w:pPr>
      <w:r w:rsidRPr="0089005F">
        <w:rPr>
          <w:rFonts w:ascii="Times New Roman" w:hAnsi="Times New Roman" w:cs="Times New Roman"/>
          <w:i/>
          <w:sz w:val="24"/>
          <w:szCs w:val="24"/>
        </w:rPr>
        <w:t>Response</w:t>
      </w:r>
      <w:r w:rsidRPr="0089005F">
        <w:rPr>
          <w:rFonts w:ascii="Times New Roman" w:hAnsi="Times New Roman" w:cs="Times New Roman"/>
          <w:sz w:val="24"/>
          <w:szCs w:val="24"/>
        </w:rPr>
        <w:t xml:space="preserve">:  NMFS has added information to this Supporting Statement </w:t>
      </w:r>
      <w:r w:rsidR="00181C96" w:rsidRPr="0089005F">
        <w:rPr>
          <w:rFonts w:ascii="Times New Roman" w:eastAsia="Times New Roman" w:hAnsi="Times New Roman" w:cs="Times New Roman"/>
          <w:color w:val="auto"/>
          <w:sz w:val="24"/>
          <w:szCs w:val="24"/>
        </w:rPr>
        <w:t>in response to this comment: Question #5 provides information on approaches that NMFS has taken to reduce the burden to small entities; a</w:t>
      </w:r>
      <w:r w:rsidR="00181C96" w:rsidRPr="0089005F">
        <w:rPr>
          <w:rFonts w:ascii="Times New Roman" w:hAnsi="Times New Roman" w:cs="Times New Roman"/>
          <w:sz w:val="24"/>
          <w:szCs w:val="24"/>
        </w:rPr>
        <w:t xml:space="preserve">n estimate of cost to the public to attend trainings and </w:t>
      </w:r>
      <w:r w:rsidR="00081F89" w:rsidRPr="0089005F">
        <w:rPr>
          <w:rFonts w:ascii="Times New Roman" w:hAnsi="Times New Roman" w:cs="Times New Roman"/>
          <w:sz w:val="24"/>
          <w:szCs w:val="24"/>
        </w:rPr>
        <w:t>complete</w:t>
      </w:r>
      <w:r w:rsidR="00181C96" w:rsidRPr="0089005F">
        <w:rPr>
          <w:rFonts w:ascii="Times New Roman" w:hAnsi="Times New Roman" w:cs="Times New Roman"/>
          <w:sz w:val="24"/>
          <w:szCs w:val="24"/>
        </w:rPr>
        <w:t xml:space="preserve"> training scenarios is provided in the response to Question #13; and </w:t>
      </w:r>
      <w:r w:rsidRPr="0089005F">
        <w:rPr>
          <w:rFonts w:ascii="Times New Roman" w:hAnsi="Times New Roman" w:cs="Times New Roman"/>
          <w:sz w:val="24"/>
          <w:szCs w:val="24"/>
        </w:rPr>
        <w:t xml:space="preserve">the most recent estimate of agency costs </w:t>
      </w:r>
      <w:r w:rsidR="00181C96" w:rsidRPr="0089005F">
        <w:rPr>
          <w:rFonts w:ascii="Times New Roman" w:hAnsi="Times New Roman" w:cs="Times New Roman"/>
          <w:sz w:val="24"/>
          <w:szCs w:val="24"/>
        </w:rPr>
        <w:t>has been provided in the response to Question #14.</w:t>
      </w:r>
    </w:p>
    <w:p w14:paraId="427ECB4B" w14:textId="77777777" w:rsidR="00567794" w:rsidRPr="0089005F" w:rsidRDefault="00567794" w:rsidP="005E3F25">
      <w:pPr>
        <w:spacing w:line="240" w:lineRule="auto"/>
        <w:rPr>
          <w:rFonts w:ascii="Times New Roman" w:eastAsia="Times New Roman" w:hAnsi="Times New Roman" w:cs="Times New Roman"/>
          <w:color w:val="auto"/>
          <w:sz w:val="24"/>
          <w:szCs w:val="24"/>
        </w:rPr>
      </w:pPr>
    </w:p>
    <w:p w14:paraId="7E7D5323" w14:textId="5446778D" w:rsidR="00900DF0" w:rsidRPr="0089005F" w:rsidRDefault="004D57A9"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i/>
          <w:color w:val="auto"/>
          <w:sz w:val="24"/>
          <w:szCs w:val="24"/>
        </w:rPr>
        <w:t xml:space="preserve">Comment </w:t>
      </w:r>
      <w:r w:rsidR="009B3AE4" w:rsidRPr="0089005F">
        <w:rPr>
          <w:rFonts w:ascii="Times New Roman" w:eastAsia="Times New Roman" w:hAnsi="Times New Roman" w:cs="Times New Roman"/>
          <w:i/>
          <w:color w:val="auto"/>
          <w:sz w:val="24"/>
          <w:szCs w:val="24"/>
        </w:rPr>
        <w:t>#11</w:t>
      </w:r>
      <w:r w:rsidR="00900DF0" w:rsidRPr="0089005F">
        <w:rPr>
          <w:rFonts w:ascii="Times New Roman" w:eastAsia="Times New Roman" w:hAnsi="Times New Roman" w:cs="Times New Roman"/>
          <w:color w:val="auto"/>
          <w:sz w:val="24"/>
          <w:szCs w:val="24"/>
        </w:rPr>
        <w:t xml:space="preserve">:  It will be challenging to get feedback from a wide variety of </w:t>
      </w:r>
      <w:r w:rsidR="00DD4E47" w:rsidRPr="0089005F">
        <w:rPr>
          <w:rFonts w:ascii="Times New Roman" w:eastAsia="Times New Roman" w:hAnsi="Times New Roman" w:cs="Times New Roman"/>
          <w:color w:val="auto"/>
          <w:sz w:val="24"/>
          <w:szCs w:val="24"/>
        </w:rPr>
        <w:t xml:space="preserve">the </w:t>
      </w:r>
      <w:r w:rsidR="00900DF0" w:rsidRPr="0089005F">
        <w:rPr>
          <w:rFonts w:ascii="Times New Roman" w:eastAsia="Times New Roman" w:hAnsi="Times New Roman" w:cs="Times New Roman"/>
          <w:color w:val="auto"/>
          <w:sz w:val="24"/>
          <w:szCs w:val="24"/>
        </w:rPr>
        <w:t xml:space="preserve">IERS </w:t>
      </w:r>
      <w:r w:rsidR="00443EB0" w:rsidRPr="0089005F">
        <w:rPr>
          <w:rFonts w:ascii="Times New Roman" w:eastAsia="Times New Roman" w:hAnsi="Times New Roman" w:cs="Times New Roman"/>
          <w:color w:val="auto"/>
          <w:sz w:val="24"/>
          <w:szCs w:val="24"/>
        </w:rPr>
        <w:t xml:space="preserve">users </w:t>
      </w:r>
      <w:r w:rsidR="00900DF0" w:rsidRPr="0089005F">
        <w:rPr>
          <w:rFonts w:ascii="Times New Roman" w:eastAsia="Times New Roman" w:hAnsi="Times New Roman" w:cs="Times New Roman"/>
          <w:color w:val="auto"/>
          <w:sz w:val="24"/>
          <w:szCs w:val="24"/>
        </w:rPr>
        <w:t xml:space="preserve">using </w:t>
      </w:r>
      <w:r w:rsidR="00042B03" w:rsidRPr="0089005F">
        <w:rPr>
          <w:rFonts w:ascii="Times New Roman" w:eastAsia="Times New Roman" w:hAnsi="Times New Roman" w:cs="Times New Roman"/>
          <w:color w:val="auto"/>
          <w:sz w:val="24"/>
          <w:szCs w:val="24"/>
        </w:rPr>
        <w:t>the</w:t>
      </w:r>
      <w:r w:rsidR="00900DF0" w:rsidRPr="0089005F">
        <w:rPr>
          <w:rFonts w:ascii="Times New Roman" w:eastAsia="Times New Roman" w:hAnsi="Times New Roman" w:cs="Times New Roman"/>
          <w:color w:val="auto"/>
          <w:sz w:val="24"/>
          <w:szCs w:val="24"/>
        </w:rPr>
        <w:t xml:space="preserve"> </w:t>
      </w:r>
      <w:r w:rsidR="00900DF0" w:rsidRPr="0089005F">
        <w:rPr>
          <w:rFonts w:ascii="Times New Roman" w:eastAsia="Times New Roman" w:hAnsi="Times New Roman" w:cs="Times New Roman"/>
          <w:color w:val="auto"/>
          <w:sz w:val="24"/>
          <w:szCs w:val="24"/>
          <w:u w:val="single"/>
        </w:rPr>
        <w:t xml:space="preserve">Federal Register </w:t>
      </w:r>
      <w:r w:rsidR="00FF47FC" w:rsidRPr="0089005F">
        <w:rPr>
          <w:rFonts w:ascii="Times New Roman" w:eastAsia="Times New Roman" w:hAnsi="Times New Roman" w:cs="Times New Roman"/>
          <w:color w:val="auto"/>
          <w:sz w:val="24"/>
          <w:szCs w:val="24"/>
        </w:rPr>
        <w:t xml:space="preserve">notice </w:t>
      </w:r>
      <w:r w:rsidR="00900DF0" w:rsidRPr="0089005F">
        <w:rPr>
          <w:rFonts w:ascii="Times New Roman" w:eastAsia="Times New Roman" w:hAnsi="Times New Roman" w:cs="Times New Roman"/>
          <w:color w:val="auto"/>
          <w:sz w:val="24"/>
          <w:szCs w:val="24"/>
        </w:rPr>
        <w:t xml:space="preserve">process and </w:t>
      </w:r>
      <w:r w:rsidR="00862615" w:rsidRPr="0089005F">
        <w:rPr>
          <w:rFonts w:ascii="Times New Roman" w:eastAsia="Times New Roman" w:hAnsi="Times New Roman" w:cs="Times New Roman"/>
          <w:color w:val="auto"/>
          <w:sz w:val="24"/>
          <w:szCs w:val="24"/>
        </w:rPr>
        <w:t>the commenter suggests</w:t>
      </w:r>
      <w:r w:rsidR="00900DF0" w:rsidRPr="0089005F">
        <w:rPr>
          <w:rFonts w:ascii="Times New Roman" w:eastAsia="Times New Roman" w:hAnsi="Times New Roman" w:cs="Times New Roman"/>
          <w:color w:val="auto"/>
          <w:sz w:val="24"/>
          <w:szCs w:val="24"/>
        </w:rPr>
        <w:t xml:space="preserve"> soliciting feedback during the </w:t>
      </w:r>
      <w:r w:rsidR="00D22EEA" w:rsidRPr="0089005F">
        <w:rPr>
          <w:rFonts w:ascii="Times New Roman" w:eastAsia="Times New Roman" w:hAnsi="Times New Roman" w:cs="Times New Roman"/>
          <w:color w:val="auto"/>
          <w:sz w:val="24"/>
          <w:szCs w:val="24"/>
        </w:rPr>
        <w:t>eLandings</w:t>
      </w:r>
      <w:r w:rsidR="00900DF0" w:rsidRPr="0089005F">
        <w:rPr>
          <w:rFonts w:ascii="Times New Roman" w:eastAsia="Times New Roman" w:hAnsi="Times New Roman" w:cs="Times New Roman"/>
          <w:color w:val="auto"/>
          <w:sz w:val="24"/>
          <w:szCs w:val="24"/>
        </w:rPr>
        <w:t xml:space="preserve"> training events and also conducting interviews with users of the system.</w:t>
      </w:r>
    </w:p>
    <w:p w14:paraId="28EB6B17" w14:textId="77777777" w:rsidR="00900DF0" w:rsidRPr="0089005F" w:rsidRDefault="00900DF0" w:rsidP="005E3F25">
      <w:pPr>
        <w:spacing w:line="240" w:lineRule="auto"/>
        <w:rPr>
          <w:rFonts w:ascii="Times New Roman" w:eastAsia="Times New Roman" w:hAnsi="Times New Roman" w:cs="Times New Roman"/>
          <w:color w:val="auto"/>
          <w:sz w:val="24"/>
          <w:szCs w:val="24"/>
        </w:rPr>
      </w:pPr>
    </w:p>
    <w:p w14:paraId="3187F3BB" w14:textId="4CF651B2" w:rsidR="00862615" w:rsidRPr="0089005F" w:rsidRDefault="00900DF0"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i/>
          <w:color w:val="auto"/>
          <w:sz w:val="24"/>
          <w:szCs w:val="24"/>
        </w:rPr>
        <w:t>Response</w:t>
      </w:r>
      <w:r w:rsidRPr="0089005F">
        <w:rPr>
          <w:rFonts w:ascii="Times New Roman" w:eastAsia="Times New Roman" w:hAnsi="Times New Roman" w:cs="Times New Roman"/>
          <w:color w:val="auto"/>
          <w:sz w:val="24"/>
          <w:szCs w:val="24"/>
        </w:rPr>
        <w:t xml:space="preserve">:  </w:t>
      </w:r>
      <w:r w:rsidR="00862615" w:rsidRPr="0089005F">
        <w:rPr>
          <w:rFonts w:ascii="Times New Roman" w:eastAsia="Times New Roman" w:hAnsi="Times New Roman" w:cs="Times New Roman"/>
          <w:color w:val="auto"/>
          <w:sz w:val="24"/>
          <w:szCs w:val="24"/>
        </w:rPr>
        <w:t xml:space="preserve">In addition to the </w:t>
      </w:r>
      <w:r w:rsidR="00862615" w:rsidRPr="0089005F">
        <w:rPr>
          <w:rFonts w:ascii="Times New Roman" w:eastAsia="Times New Roman" w:hAnsi="Times New Roman" w:cs="Times New Roman"/>
          <w:color w:val="auto"/>
          <w:sz w:val="24"/>
          <w:szCs w:val="24"/>
          <w:u w:val="single"/>
        </w:rPr>
        <w:t xml:space="preserve">Federal Register </w:t>
      </w:r>
      <w:r w:rsidR="00862615" w:rsidRPr="0089005F">
        <w:rPr>
          <w:rFonts w:ascii="Times New Roman" w:eastAsia="Times New Roman" w:hAnsi="Times New Roman" w:cs="Times New Roman"/>
          <w:color w:val="auto"/>
          <w:sz w:val="24"/>
          <w:szCs w:val="24"/>
        </w:rPr>
        <w:t xml:space="preserve">notice, NMFS sent </w:t>
      </w:r>
      <w:r w:rsidRPr="0089005F">
        <w:rPr>
          <w:rFonts w:ascii="Times New Roman" w:eastAsia="Times New Roman" w:hAnsi="Times New Roman" w:cs="Times New Roman"/>
          <w:color w:val="auto"/>
          <w:sz w:val="24"/>
          <w:szCs w:val="24"/>
        </w:rPr>
        <w:t xml:space="preserve">emails to </w:t>
      </w:r>
      <w:r w:rsidR="00862615" w:rsidRPr="0089005F">
        <w:rPr>
          <w:rFonts w:ascii="Times New Roman" w:eastAsia="Times New Roman" w:hAnsi="Times New Roman" w:cs="Times New Roman"/>
          <w:color w:val="auto"/>
          <w:sz w:val="24"/>
          <w:szCs w:val="24"/>
        </w:rPr>
        <w:t xml:space="preserve">users of </w:t>
      </w:r>
      <w:r w:rsidR="00DD4E47" w:rsidRPr="0089005F">
        <w:rPr>
          <w:rFonts w:ascii="Times New Roman" w:eastAsia="Times New Roman" w:hAnsi="Times New Roman" w:cs="Times New Roman"/>
          <w:color w:val="auto"/>
          <w:sz w:val="24"/>
          <w:szCs w:val="24"/>
        </w:rPr>
        <w:t xml:space="preserve">the </w:t>
      </w:r>
      <w:r w:rsidR="00862615" w:rsidRPr="0089005F">
        <w:rPr>
          <w:rFonts w:ascii="Times New Roman" w:eastAsia="Times New Roman" w:hAnsi="Times New Roman" w:cs="Times New Roman"/>
          <w:color w:val="auto"/>
          <w:sz w:val="24"/>
          <w:szCs w:val="24"/>
        </w:rPr>
        <w:t>IERS highlighting the opportunity to provide comment and soliciting their feedback</w:t>
      </w:r>
      <w:r w:rsidRPr="0089005F">
        <w:rPr>
          <w:rFonts w:ascii="Times New Roman" w:eastAsia="Times New Roman" w:hAnsi="Times New Roman" w:cs="Times New Roman"/>
          <w:color w:val="auto"/>
          <w:sz w:val="24"/>
          <w:szCs w:val="24"/>
        </w:rPr>
        <w:t xml:space="preserve">.  NMFS agrees that the training events are another </w:t>
      </w:r>
      <w:r w:rsidR="00862615" w:rsidRPr="0089005F">
        <w:rPr>
          <w:rFonts w:ascii="Times New Roman" w:eastAsia="Times New Roman" w:hAnsi="Times New Roman" w:cs="Times New Roman"/>
          <w:color w:val="auto"/>
          <w:sz w:val="24"/>
          <w:szCs w:val="24"/>
        </w:rPr>
        <w:t>good</w:t>
      </w:r>
      <w:r w:rsidRPr="0089005F">
        <w:rPr>
          <w:rFonts w:ascii="Times New Roman" w:eastAsia="Times New Roman" w:hAnsi="Times New Roman" w:cs="Times New Roman"/>
          <w:color w:val="auto"/>
          <w:sz w:val="24"/>
          <w:szCs w:val="24"/>
        </w:rPr>
        <w:t xml:space="preserve"> forum for the </w:t>
      </w:r>
      <w:r w:rsidR="00081F89" w:rsidRPr="0089005F">
        <w:rPr>
          <w:rFonts w:ascii="Times New Roman" w:eastAsia="Times New Roman" w:hAnsi="Times New Roman" w:cs="Times New Roman"/>
          <w:color w:val="auto"/>
          <w:sz w:val="24"/>
          <w:szCs w:val="24"/>
        </w:rPr>
        <w:t>agency</w:t>
      </w:r>
      <w:r w:rsidRPr="0089005F">
        <w:rPr>
          <w:rFonts w:ascii="Times New Roman" w:eastAsia="Times New Roman" w:hAnsi="Times New Roman" w:cs="Times New Roman"/>
          <w:color w:val="auto"/>
          <w:sz w:val="24"/>
          <w:szCs w:val="24"/>
        </w:rPr>
        <w:t xml:space="preserve"> to receive </w:t>
      </w:r>
      <w:r w:rsidR="00862615" w:rsidRPr="0089005F">
        <w:rPr>
          <w:rFonts w:ascii="Times New Roman" w:eastAsia="Times New Roman" w:hAnsi="Times New Roman" w:cs="Times New Roman"/>
          <w:color w:val="auto"/>
          <w:sz w:val="24"/>
          <w:szCs w:val="24"/>
        </w:rPr>
        <w:t>input</w:t>
      </w:r>
      <w:r w:rsidRPr="0089005F">
        <w:rPr>
          <w:rFonts w:ascii="Times New Roman" w:eastAsia="Times New Roman" w:hAnsi="Times New Roman" w:cs="Times New Roman"/>
          <w:color w:val="auto"/>
          <w:sz w:val="24"/>
          <w:szCs w:val="24"/>
        </w:rPr>
        <w:t xml:space="preserve"> on </w:t>
      </w:r>
      <w:r w:rsidR="00DD4E47" w:rsidRPr="0089005F">
        <w:rPr>
          <w:rFonts w:ascii="Times New Roman" w:eastAsia="Times New Roman" w:hAnsi="Times New Roman" w:cs="Times New Roman"/>
          <w:color w:val="auto"/>
          <w:sz w:val="24"/>
          <w:szCs w:val="24"/>
        </w:rPr>
        <w:t xml:space="preserve">the </w:t>
      </w:r>
      <w:r w:rsidRPr="0089005F">
        <w:rPr>
          <w:rFonts w:ascii="Times New Roman" w:eastAsia="Times New Roman" w:hAnsi="Times New Roman" w:cs="Times New Roman"/>
          <w:color w:val="auto"/>
          <w:sz w:val="24"/>
          <w:szCs w:val="24"/>
        </w:rPr>
        <w:t>IERS</w:t>
      </w:r>
      <w:r w:rsidR="00443EB0" w:rsidRPr="0089005F">
        <w:rPr>
          <w:rFonts w:ascii="Times New Roman" w:eastAsia="Times New Roman" w:hAnsi="Times New Roman" w:cs="Times New Roman"/>
          <w:color w:val="auto"/>
          <w:sz w:val="24"/>
          <w:szCs w:val="24"/>
        </w:rPr>
        <w:t>,</w:t>
      </w:r>
      <w:r w:rsidRPr="0089005F">
        <w:rPr>
          <w:rFonts w:ascii="Times New Roman" w:eastAsia="Times New Roman" w:hAnsi="Times New Roman" w:cs="Times New Roman"/>
          <w:color w:val="auto"/>
          <w:sz w:val="24"/>
          <w:szCs w:val="24"/>
        </w:rPr>
        <w:t xml:space="preserve"> and NMFS uses these meetings to get specific suggestions for impr</w:t>
      </w:r>
      <w:r w:rsidR="006E5659" w:rsidRPr="0089005F">
        <w:rPr>
          <w:rFonts w:ascii="Times New Roman" w:eastAsia="Times New Roman" w:hAnsi="Times New Roman" w:cs="Times New Roman"/>
          <w:color w:val="auto"/>
          <w:sz w:val="24"/>
          <w:szCs w:val="24"/>
        </w:rPr>
        <w:t>ovements and comments on usability of the system</w:t>
      </w:r>
      <w:r w:rsidR="000667D3" w:rsidRPr="0089005F">
        <w:rPr>
          <w:rFonts w:ascii="Times New Roman" w:eastAsia="Times New Roman" w:hAnsi="Times New Roman" w:cs="Times New Roman"/>
          <w:color w:val="auto"/>
          <w:sz w:val="24"/>
          <w:szCs w:val="24"/>
        </w:rPr>
        <w:t xml:space="preserve">.  These suggestions are regularly incorporated into enhancements and improvements of the system.  There have </w:t>
      </w:r>
      <w:r w:rsidR="00862615" w:rsidRPr="0089005F">
        <w:rPr>
          <w:rFonts w:ascii="Times New Roman" w:eastAsia="Times New Roman" w:hAnsi="Times New Roman" w:cs="Times New Roman"/>
          <w:color w:val="auto"/>
          <w:sz w:val="24"/>
          <w:szCs w:val="24"/>
        </w:rPr>
        <w:t xml:space="preserve">also </w:t>
      </w:r>
      <w:r w:rsidR="000667D3" w:rsidRPr="0089005F">
        <w:rPr>
          <w:rFonts w:ascii="Times New Roman" w:eastAsia="Times New Roman" w:hAnsi="Times New Roman" w:cs="Times New Roman"/>
          <w:color w:val="auto"/>
          <w:sz w:val="24"/>
          <w:szCs w:val="24"/>
        </w:rPr>
        <w:t xml:space="preserve">been </w:t>
      </w:r>
      <w:r w:rsidR="00862615" w:rsidRPr="0089005F">
        <w:rPr>
          <w:rFonts w:ascii="Times New Roman" w:eastAsia="Times New Roman" w:hAnsi="Times New Roman" w:cs="Times New Roman"/>
          <w:color w:val="auto"/>
          <w:sz w:val="24"/>
          <w:szCs w:val="24"/>
        </w:rPr>
        <w:t>unique</w:t>
      </w:r>
      <w:r w:rsidR="000667D3" w:rsidRPr="0089005F">
        <w:rPr>
          <w:rFonts w:ascii="Times New Roman" w:eastAsia="Times New Roman" w:hAnsi="Times New Roman" w:cs="Times New Roman"/>
          <w:color w:val="auto"/>
          <w:sz w:val="24"/>
          <w:szCs w:val="24"/>
        </w:rPr>
        <w:t xml:space="preserve"> opportunities where NMFS has solicited feedback on </w:t>
      </w:r>
      <w:r w:rsidR="00DD4E47" w:rsidRPr="0089005F">
        <w:rPr>
          <w:rFonts w:ascii="Times New Roman" w:eastAsia="Times New Roman" w:hAnsi="Times New Roman" w:cs="Times New Roman"/>
          <w:color w:val="auto"/>
          <w:sz w:val="24"/>
          <w:szCs w:val="24"/>
        </w:rPr>
        <w:t xml:space="preserve">the </w:t>
      </w:r>
      <w:r w:rsidR="000667D3" w:rsidRPr="0089005F">
        <w:rPr>
          <w:rFonts w:ascii="Times New Roman" w:eastAsia="Times New Roman" w:hAnsi="Times New Roman" w:cs="Times New Roman"/>
          <w:color w:val="auto"/>
          <w:sz w:val="24"/>
          <w:szCs w:val="24"/>
        </w:rPr>
        <w:t xml:space="preserve">IERS.  For example, in 2015 NMFS </w:t>
      </w:r>
      <w:r w:rsidR="00443EB0" w:rsidRPr="0089005F">
        <w:rPr>
          <w:rFonts w:ascii="Times New Roman" w:eastAsia="Times New Roman" w:hAnsi="Times New Roman" w:cs="Times New Roman"/>
          <w:color w:val="auto"/>
          <w:sz w:val="24"/>
          <w:szCs w:val="24"/>
        </w:rPr>
        <w:t>partnered</w:t>
      </w:r>
      <w:r w:rsidR="000667D3" w:rsidRPr="0089005F">
        <w:rPr>
          <w:rFonts w:ascii="Times New Roman" w:eastAsia="Times New Roman" w:hAnsi="Times New Roman" w:cs="Times New Roman"/>
          <w:color w:val="auto"/>
          <w:sz w:val="24"/>
          <w:szCs w:val="24"/>
        </w:rPr>
        <w:t xml:space="preserve"> with </w:t>
      </w:r>
      <w:r w:rsidR="00443EB0" w:rsidRPr="0089005F">
        <w:rPr>
          <w:rFonts w:ascii="Times New Roman" w:eastAsia="Times New Roman" w:hAnsi="Times New Roman" w:cs="Times New Roman"/>
          <w:color w:val="auto"/>
          <w:sz w:val="24"/>
          <w:szCs w:val="24"/>
        </w:rPr>
        <w:t>ADF&amp;G</w:t>
      </w:r>
      <w:r w:rsidR="000667D3" w:rsidRPr="0089005F">
        <w:rPr>
          <w:rFonts w:ascii="Times New Roman" w:eastAsia="Times New Roman" w:hAnsi="Times New Roman" w:cs="Times New Roman"/>
          <w:color w:val="auto"/>
          <w:sz w:val="24"/>
          <w:szCs w:val="24"/>
        </w:rPr>
        <w:t xml:space="preserve"> and Northern Economics to complete a qualitative evaluation of </w:t>
      </w:r>
      <w:r w:rsidR="00DD4E47" w:rsidRPr="0089005F">
        <w:rPr>
          <w:rFonts w:ascii="Times New Roman" w:eastAsia="Times New Roman" w:hAnsi="Times New Roman" w:cs="Times New Roman"/>
          <w:color w:val="auto"/>
          <w:sz w:val="24"/>
          <w:szCs w:val="24"/>
        </w:rPr>
        <w:t xml:space="preserve">the </w:t>
      </w:r>
      <w:r w:rsidR="000667D3" w:rsidRPr="0089005F">
        <w:rPr>
          <w:rFonts w:ascii="Times New Roman" w:eastAsia="Times New Roman" w:hAnsi="Times New Roman" w:cs="Times New Roman"/>
          <w:color w:val="auto"/>
          <w:sz w:val="24"/>
          <w:szCs w:val="24"/>
        </w:rPr>
        <w:t>IERS (</w:t>
      </w:r>
      <w:hyperlink r:id="rId24" w:history="1">
        <w:r w:rsidR="000667D3" w:rsidRPr="0089005F">
          <w:rPr>
            <w:rStyle w:val="Hyperlink"/>
            <w:rFonts w:ascii="Times New Roman" w:eastAsia="Times New Roman" w:hAnsi="Times New Roman" w:cs="Times New Roman"/>
            <w:sz w:val="24"/>
            <w:szCs w:val="24"/>
          </w:rPr>
          <w:t>Northern Economics, 2015</w:t>
        </w:r>
      </w:hyperlink>
      <w:r w:rsidR="000667D3" w:rsidRPr="0089005F">
        <w:rPr>
          <w:rFonts w:ascii="Times New Roman" w:eastAsia="Times New Roman" w:hAnsi="Times New Roman" w:cs="Times New Roman"/>
          <w:color w:val="auto"/>
          <w:sz w:val="24"/>
          <w:szCs w:val="24"/>
        </w:rPr>
        <w:t xml:space="preserve">).  A comprehensive survey of </w:t>
      </w:r>
      <w:r w:rsidR="00DD4E47" w:rsidRPr="0089005F">
        <w:rPr>
          <w:rFonts w:ascii="Times New Roman" w:eastAsia="Times New Roman" w:hAnsi="Times New Roman" w:cs="Times New Roman"/>
          <w:color w:val="auto"/>
          <w:sz w:val="24"/>
          <w:szCs w:val="24"/>
        </w:rPr>
        <w:t xml:space="preserve">the </w:t>
      </w:r>
      <w:r w:rsidR="000667D3" w:rsidRPr="0089005F">
        <w:rPr>
          <w:rFonts w:ascii="Times New Roman" w:eastAsia="Times New Roman" w:hAnsi="Times New Roman" w:cs="Times New Roman"/>
          <w:color w:val="auto"/>
          <w:sz w:val="24"/>
          <w:szCs w:val="24"/>
        </w:rPr>
        <w:t xml:space="preserve">IERS users was not feasible during the </w:t>
      </w:r>
      <w:r w:rsidR="00E56772" w:rsidRPr="0089005F">
        <w:rPr>
          <w:rFonts w:ascii="Times New Roman" w:eastAsia="Times New Roman" w:hAnsi="Times New Roman" w:cs="Times New Roman"/>
          <w:color w:val="auto"/>
          <w:sz w:val="24"/>
          <w:szCs w:val="24"/>
        </w:rPr>
        <w:t>project;</w:t>
      </w:r>
      <w:r w:rsidR="000667D3" w:rsidRPr="0089005F">
        <w:rPr>
          <w:rFonts w:ascii="Times New Roman" w:eastAsia="Times New Roman" w:hAnsi="Times New Roman" w:cs="Times New Roman"/>
          <w:color w:val="auto"/>
          <w:sz w:val="24"/>
          <w:szCs w:val="24"/>
        </w:rPr>
        <w:t xml:space="preserve"> however, informal interviews with a few stakeholders contributed valuable information to the report.  </w:t>
      </w:r>
    </w:p>
    <w:p w14:paraId="1A36A09D" w14:textId="77777777" w:rsidR="00862615" w:rsidRPr="0089005F" w:rsidRDefault="00862615" w:rsidP="005E3F25">
      <w:pPr>
        <w:spacing w:line="240" w:lineRule="auto"/>
        <w:rPr>
          <w:rFonts w:ascii="Times New Roman" w:eastAsia="Times New Roman" w:hAnsi="Times New Roman" w:cs="Times New Roman"/>
          <w:color w:val="auto"/>
          <w:sz w:val="24"/>
          <w:szCs w:val="24"/>
        </w:rPr>
      </w:pPr>
    </w:p>
    <w:p w14:paraId="6A78111E" w14:textId="3E57778C" w:rsidR="00900DF0" w:rsidRPr="0089005F" w:rsidRDefault="00900DF0"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NMFS agrees that </w:t>
      </w:r>
      <w:r w:rsidR="000667D3" w:rsidRPr="0089005F">
        <w:rPr>
          <w:rFonts w:ascii="Times New Roman" w:eastAsia="Times New Roman" w:hAnsi="Times New Roman" w:cs="Times New Roman"/>
          <w:color w:val="auto"/>
          <w:sz w:val="24"/>
          <w:szCs w:val="24"/>
        </w:rPr>
        <w:t xml:space="preserve">a structured interview/survey process </w:t>
      </w:r>
      <w:r w:rsidR="00042B03" w:rsidRPr="0089005F">
        <w:rPr>
          <w:rFonts w:ascii="Times New Roman" w:eastAsia="Times New Roman" w:hAnsi="Times New Roman" w:cs="Times New Roman"/>
          <w:color w:val="auto"/>
          <w:sz w:val="24"/>
          <w:szCs w:val="24"/>
        </w:rPr>
        <w:t>could potentially</w:t>
      </w:r>
      <w:r w:rsidRPr="0089005F">
        <w:rPr>
          <w:rFonts w:ascii="Times New Roman" w:eastAsia="Times New Roman" w:hAnsi="Times New Roman" w:cs="Times New Roman"/>
          <w:color w:val="auto"/>
          <w:sz w:val="24"/>
          <w:szCs w:val="24"/>
        </w:rPr>
        <w:t xml:space="preserve"> </w:t>
      </w:r>
      <w:r w:rsidR="006E5659" w:rsidRPr="0089005F">
        <w:rPr>
          <w:rFonts w:ascii="Times New Roman" w:eastAsia="Times New Roman" w:hAnsi="Times New Roman" w:cs="Times New Roman"/>
          <w:color w:val="auto"/>
          <w:sz w:val="24"/>
          <w:szCs w:val="24"/>
        </w:rPr>
        <w:t>be another</w:t>
      </w:r>
      <w:r w:rsidR="00042B03" w:rsidRPr="0089005F">
        <w:rPr>
          <w:rFonts w:ascii="Times New Roman" w:eastAsia="Times New Roman" w:hAnsi="Times New Roman" w:cs="Times New Roman"/>
          <w:color w:val="auto"/>
          <w:sz w:val="24"/>
          <w:szCs w:val="24"/>
        </w:rPr>
        <w:t xml:space="preserve"> </w:t>
      </w:r>
      <w:r w:rsidR="00862615" w:rsidRPr="0089005F">
        <w:rPr>
          <w:rFonts w:ascii="Times New Roman" w:eastAsia="Times New Roman" w:hAnsi="Times New Roman" w:cs="Times New Roman"/>
          <w:color w:val="auto"/>
          <w:sz w:val="24"/>
          <w:szCs w:val="24"/>
        </w:rPr>
        <w:t xml:space="preserve">way to gather </w:t>
      </w:r>
      <w:r w:rsidR="00042B03" w:rsidRPr="0089005F">
        <w:rPr>
          <w:rFonts w:ascii="Times New Roman" w:eastAsia="Times New Roman" w:hAnsi="Times New Roman" w:cs="Times New Roman"/>
          <w:color w:val="auto"/>
          <w:sz w:val="24"/>
          <w:szCs w:val="24"/>
        </w:rPr>
        <w:t>information</w:t>
      </w:r>
      <w:r w:rsidR="000667D3" w:rsidRPr="0089005F">
        <w:rPr>
          <w:rFonts w:ascii="Times New Roman" w:eastAsia="Times New Roman" w:hAnsi="Times New Roman" w:cs="Times New Roman"/>
          <w:color w:val="auto"/>
          <w:sz w:val="24"/>
          <w:szCs w:val="24"/>
        </w:rPr>
        <w:t xml:space="preserve"> </w:t>
      </w:r>
      <w:r w:rsidR="00862615" w:rsidRPr="0089005F">
        <w:rPr>
          <w:rFonts w:ascii="Times New Roman" w:eastAsia="Times New Roman" w:hAnsi="Times New Roman" w:cs="Times New Roman"/>
          <w:color w:val="auto"/>
          <w:sz w:val="24"/>
          <w:szCs w:val="24"/>
        </w:rPr>
        <w:t>on</w:t>
      </w:r>
      <w:r w:rsidR="000667D3" w:rsidRPr="0089005F">
        <w:rPr>
          <w:rFonts w:ascii="Times New Roman" w:eastAsia="Times New Roman" w:hAnsi="Times New Roman" w:cs="Times New Roman"/>
          <w:color w:val="auto"/>
          <w:sz w:val="24"/>
          <w:szCs w:val="24"/>
        </w:rPr>
        <w:t xml:space="preserve"> the burden of the IERS collection</w:t>
      </w:r>
      <w:r w:rsidR="00042B03" w:rsidRPr="0089005F">
        <w:rPr>
          <w:rFonts w:ascii="Times New Roman" w:eastAsia="Times New Roman" w:hAnsi="Times New Roman" w:cs="Times New Roman"/>
          <w:color w:val="auto"/>
          <w:sz w:val="24"/>
          <w:szCs w:val="24"/>
        </w:rPr>
        <w:t xml:space="preserve">. </w:t>
      </w:r>
      <w:r w:rsidR="000667D3" w:rsidRPr="0089005F">
        <w:rPr>
          <w:rFonts w:ascii="Times New Roman" w:eastAsia="Times New Roman" w:hAnsi="Times New Roman" w:cs="Times New Roman"/>
          <w:color w:val="auto"/>
          <w:sz w:val="24"/>
          <w:szCs w:val="24"/>
        </w:rPr>
        <w:t>However, a</w:t>
      </w:r>
      <w:r w:rsidR="00DD005E" w:rsidRPr="0089005F">
        <w:rPr>
          <w:rFonts w:ascii="Times New Roman" w:eastAsia="Times New Roman" w:hAnsi="Times New Roman" w:cs="Times New Roman"/>
          <w:color w:val="auto"/>
          <w:sz w:val="24"/>
          <w:szCs w:val="24"/>
        </w:rPr>
        <w:t xml:space="preserve">dding </w:t>
      </w:r>
      <w:r w:rsidR="000667D3" w:rsidRPr="0089005F">
        <w:rPr>
          <w:rFonts w:ascii="Times New Roman" w:eastAsia="Times New Roman" w:hAnsi="Times New Roman" w:cs="Times New Roman"/>
          <w:color w:val="auto"/>
          <w:sz w:val="24"/>
          <w:szCs w:val="24"/>
        </w:rPr>
        <w:t xml:space="preserve">a regular </w:t>
      </w:r>
      <w:r w:rsidR="00DD005E" w:rsidRPr="0089005F">
        <w:rPr>
          <w:rFonts w:ascii="Times New Roman" w:eastAsia="Times New Roman" w:hAnsi="Times New Roman" w:cs="Times New Roman"/>
          <w:color w:val="auto"/>
          <w:sz w:val="24"/>
          <w:szCs w:val="24"/>
        </w:rPr>
        <w:t xml:space="preserve">interview </w:t>
      </w:r>
      <w:r w:rsidR="00862615" w:rsidRPr="0089005F">
        <w:rPr>
          <w:rFonts w:ascii="Times New Roman" w:eastAsia="Times New Roman" w:hAnsi="Times New Roman" w:cs="Times New Roman"/>
          <w:color w:val="auto"/>
          <w:sz w:val="24"/>
          <w:szCs w:val="24"/>
        </w:rPr>
        <w:t>procedure</w:t>
      </w:r>
      <w:r w:rsidR="00DD005E" w:rsidRPr="0089005F">
        <w:rPr>
          <w:rFonts w:ascii="Times New Roman" w:eastAsia="Times New Roman" w:hAnsi="Times New Roman" w:cs="Times New Roman"/>
          <w:color w:val="auto"/>
          <w:sz w:val="24"/>
          <w:szCs w:val="24"/>
        </w:rPr>
        <w:t xml:space="preserve"> would require a new information collection</w:t>
      </w:r>
      <w:r w:rsidR="00C7332D" w:rsidRPr="0089005F">
        <w:rPr>
          <w:rFonts w:ascii="Times New Roman" w:eastAsia="Times New Roman" w:hAnsi="Times New Roman" w:cs="Times New Roman"/>
          <w:color w:val="auto"/>
          <w:sz w:val="24"/>
          <w:szCs w:val="24"/>
        </w:rPr>
        <w:t>,</w:t>
      </w:r>
      <w:r w:rsidR="00DD005E" w:rsidRPr="0089005F">
        <w:rPr>
          <w:rFonts w:ascii="Times New Roman" w:eastAsia="Times New Roman" w:hAnsi="Times New Roman" w:cs="Times New Roman"/>
          <w:color w:val="auto"/>
          <w:sz w:val="24"/>
          <w:szCs w:val="24"/>
        </w:rPr>
        <w:t xml:space="preserve"> and </w:t>
      </w:r>
      <w:r w:rsidR="00862615" w:rsidRPr="0089005F">
        <w:rPr>
          <w:rFonts w:ascii="Times New Roman" w:eastAsia="Times New Roman" w:hAnsi="Times New Roman" w:cs="Times New Roman"/>
          <w:color w:val="auto"/>
          <w:sz w:val="24"/>
          <w:szCs w:val="24"/>
        </w:rPr>
        <w:t xml:space="preserve">this process </w:t>
      </w:r>
      <w:r w:rsidR="00DD005E" w:rsidRPr="0089005F">
        <w:rPr>
          <w:rFonts w:ascii="Times New Roman" w:eastAsia="Times New Roman" w:hAnsi="Times New Roman" w:cs="Times New Roman"/>
          <w:color w:val="auto"/>
          <w:sz w:val="24"/>
          <w:szCs w:val="24"/>
        </w:rPr>
        <w:t>would</w:t>
      </w:r>
      <w:r w:rsidR="006E5659" w:rsidRPr="0089005F">
        <w:rPr>
          <w:rFonts w:ascii="Times New Roman" w:eastAsia="Times New Roman" w:hAnsi="Times New Roman" w:cs="Times New Roman"/>
          <w:color w:val="auto"/>
          <w:sz w:val="24"/>
          <w:szCs w:val="24"/>
        </w:rPr>
        <w:t>,</w:t>
      </w:r>
      <w:r w:rsidR="00DD005E" w:rsidRPr="0089005F">
        <w:rPr>
          <w:rFonts w:ascii="Times New Roman" w:eastAsia="Times New Roman" w:hAnsi="Times New Roman" w:cs="Times New Roman"/>
          <w:color w:val="auto"/>
          <w:sz w:val="24"/>
          <w:szCs w:val="24"/>
        </w:rPr>
        <w:t xml:space="preserve"> </w:t>
      </w:r>
      <w:r w:rsidR="00DD7CB3" w:rsidRPr="0089005F">
        <w:rPr>
          <w:rFonts w:ascii="Times New Roman" w:eastAsia="Times New Roman" w:hAnsi="Times New Roman" w:cs="Times New Roman"/>
          <w:color w:val="auto"/>
          <w:sz w:val="24"/>
          <w:szCs w:val="24"/>
        </w:rPr>
        <w:t xml:space="preserve">in </w:t>
      </w:r>
      <w:r w:rsidR="00862615" w:rsidRPr="0089005F">
        <w:rPr>
          <w:rFonts w:ascii="Times New Roman" w:eastAsia="Times New Roman" w:hAnsi="Times New Roman" w:cs="Times New Roman"/>
          <w:color w:val="auto"/>
          <w:sz w:val="24"/>
          <w:szCs w:val="24"/>
        </w:rPr>
        <w:t>itself</w:t>
      </w:r>
      <w:r w:rsidR="006E5659" w:rsidRPr="0089005F">
        <w:rPr>
          <w:rFonts w:ascii="Times New Roman" w:eastAsia="Times New Roman" w:hAnsi="Times New Roman" w:cs="Times New Roman"/>
          <w:color w:val="auto"/>
          <w:sz w:val="24"/>
          <w:szCs w:val="24"/>
        </w:rPr>
        <w:t>,</w:t>
      </w:r>
      <w:r w:rsidR="00862615" w:rsidRPr="0089005F">
        <w:rPr>
          <w:rFonts w:ascii="Times New Roman" w:eastAsia="Times New Roman" w:hAnsi="Times New Roman" w:cs="Times New Roman"/>
          <w:color w:val="auto"/>
          <w:sz w:val="24"/>
          <w:szCs w:val="24"/>
        </w:rPr>
        <w:t xml:space="preserve"> </w:t>
      </w:r>
      <w:r w:rsidR="00DD005E" w:rsidRPr="0089005F">
        <w:rPr>
          <w:rFonts w:ascii="Times New Roman" w:eastAsia="Times New Roman" w:hAnsi="Times New Roman" w:cs="Times New Roman"/>
          <w:color w:val="auto"/>
          <w:sz w:val="24"/>
          <w:szCs w:val="24"/>
        </w:rPr>
        <w:t xml:space="preserve">impose burden and cost to </w:t>
      </w:r>
      <w:r w:rsidR="000667D3" w:rsidRPr="0089005F">
        <w:rPr>
          <w:rFonts w:ascii="Times New Roman" w:eastAsia="Times New Roman" w:hAnsi="Times New Roman" w:cs="Times New Roman"/>
          <w:color w:val="auto"/>
          <w:sz w:val="24"/>
          <w:szCs w:val="24"/>
        </w:rPr>
        <w:t>respondents.  It would be important to weigh the benefit of additional information compared to the increased burden to the public</w:t>
      </w:r>
      <w:r w:rsidR="00862615" w:rsidRPr="0089005F">
        <w:rPr>
          <w:rFonts w:ascii="Times New Roman" w:eastAsia="Times New Roman" w:hAnsi="Times New Roman" w:cs="Times New Roman"/>
          <w:color w:val="auto"/>
          <w:sz w:val="24"/>
          <w:szCs w:val="24"/>
        </w:rPr>
        <w:t xml:space="preserve"> of providing more detail </w:t>
      </w:r>
      <w:r w:rsidR="005C5791" w:rsidRPr="0089005F">
        <w:rPr>
          <w:rFonts w:ascii="Times New Roman" w:eastAsia="Times New Roman" w:hAnsi="Times New Roman" w:cs="Times New Roman"/>
          <w:color w:val="auto"/>
          <w:sz w:val="24"/>
          <w:szCs w:val="24"/>
        </w:rPr>
        <w:t xml:space="preserve">items such as costs and </w:t>
      </w:r>
      <w:r w:rsidR="000667D3" w:rsidRPr="0089005F">
        <w:rPr>
          <w:rFonts w:ascii="Times New Roman" w:eastAsia="Times New Roman" w:hAnsi="Times New Roman" w:cs="Times New Roman"/>
          <w:color w:val="auto"/>
          <w:sz w:val="24"/>
          <w:szCs w:val="24"/>
        </w:rPr>
        <w:t>reporting times</w:t>
      </w:r>
      <w:r w:rsidR="005C5791" w:rsidRPr="0089005F">
        <w:rPr>
          <w:rFonts w:ascii="Times New Roman" w:eastAsia="Times New Roman" w:hAnsi="Times New Roman" w:cs="Times New Roman"/>
          <w:color w:val="auto"/>
          <w:sz w:val="24"/>
          <w:szCs w:val="24"/>
        </w:rPr>
        <w:t xml:space="preserve">. </w:t>
      </w:r>
      <w:r w:rsidR="00862615" w:rsidRPr="0089005F">
        <w:rPr>
          <w:rFonts w:ascii="Times New Roman" w:eastAsia="Times New Roman" w:hAnsi="Times New Roman" w:cs="Times New Roman"/>
          <w:color w:val="auto"/>
          <w:sz w:val="24"/>
          <w:szCs w:val="24"/>
        </w:rPr>
        <w:t>NMFS acknowledges the comment, but would need to solicit feedback from a broader range of the public before implementing an additional collection</w:t>
      </w:r>
      <w:r w:rsidR="00E736BF" w:rsidRPr="0089005F">
        <w:rPr>
          <w:rFonts w:ascii="Times New Roman" w:eastAsia="Times New Roman" w:hAnsi="Times New Roman" w:cs="Times New Roman"/>
          <w:color w:val="auto"/>
          <w:sz w:val="24"/>
          <w:szCs w:val="24"/>
        </w:rPr>
        <w:t xml:space="preserve"> to survey </w:t>
      </w:r>
      <w:r w:rsidR="00DD4E47" w:rsidRPr="0089005F">
        <w:rPr>
          <w:rFonts w:ascii="Times New Roman" w:eastAsia="Times New Roman" w:hAnsi="Times New Roman" w:cs="Times New Roman"/>
          <w:color w:val="auto"/>
          <w:sz w:val="24"/>
          <w:szCs w:val="24"/>
        </w:rPr>
        <w:t xml:space="preserve">the </w:t>
      </w:r>
      <w:r w:rsidR="00E736BF" w:rsidRPr="0089005F">
        <w:rPr>
          <w:rFonts w:ascii="Times New Roman" w:eastAsia="Times New Roman" w:hAnsi="Times New Roman" w:cs="Times New Roman"/>
          <w:color w:val="auto"/>
          <w:sz w:val="24"/>
          <w:szCs w:val="24"/>
        </w:rPr>
        <w:t>IERS users</w:t>
      </w:r>
      <w:r w:rsidR="00862615" w:rsidRPr="0089005F">
        <w:rPr>
          <w:rFonts w:ascii="Times New Roman" w:eastAsia="Times New Roman" w:hAnsi="Times New Roman" w:cs="Times New Roman"/>
          <w:color w:val="auto"/>
          <w:sz w:val="24"/>
          <w:szCs w:val="24"/>
        </w:rPr>
        <w:t>.</w:t>
      </w:r>
    </w:p>
    <w:p w14:paraId="0B3C4930" w14:textId="77777777" w:rsidR="001B1A84" w:rsidRPr="0089005F" w:rsidRDefault="001B1A84" w:rsidP="005E3F25">
      <w:pPr>
        <w:spacing w:line="240" w:lineRule="auto"/>
        <w:rPr>
          <w:rFonts w:ascii="Times New Roman" w:eastAsia="Times New Roman" w:hAnsi="Times New Roman" w:cs="Times New Roman"/>
          <w:color w:val="auto"/>
          <w:sz w:val="24"/>
          <w:szCs w:val="24"/>
        </w:rPr>
      </w:pPr>
    </w:p>
    <w:p w14:paraId="7744F95C" w14:textId="35A4DB1A" w:rsidR="00492FF1" w:rsidRPr="0089005F" w:rsidRDefault="004D57A9" w:rsidP="004D57A9">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i/>
          <w:color w:val="auto"/>
          <w:sz w:val="24"/>
          <w:szCs w:val="24"/>
        </w:rPr>
        <w:t>Comment</w:t>
      </w:r>
      <w:r w:rsidR="009B3AE4" w:rsidRPr="0089005F">
        <w:rPr>
          <w:rFonts w:ascii="Times New Roman" w:eastAsia="Times New Roman" w:hAnsi="Times New Roman" w:cs="Times New Roman"/>
          <w:i/>
          <w:color w:val="auto"/>
          <w:sz w:val="24"/>
          <w:szCs w:val="24"/>
        </w:rPr>
        <w:t xml:space="preserve"> #12</w:t>
      </w:r>
      <w:r w:rsidRPr="0089005F">
        <w:rPr>
          <w:rFonts w:ascii="Times New Roman" w:eastAsia="Times New Roman" w:hAnsi="Times New Roman" w:cs="Times New Roman"/>
          <w:color w:val="auto"/>
          <w:sz w:val="24"/>
          <w:szCs w:val="24"/>
        </w:rPr>
        <w:t xml:space="preserve">:  </w:t>
      </w:r>
      <w:r w:rsidR="00492FF1" w:rsidRPr="0089005F">
        <w:rPr>
          <w:rFonts w:ascii="Times New Roman" w:eastAsia="Times New Roman" w:hAnsi="Times New Roman" w:cs="Times New Roman"/>
          <w:color w:val="auto"/>
          <w:sz w:val="24"/>
          <w:szCs w:val="24"/>
        </w:rPr>
        <w:t xml:space="preserve">Reporting of product movement </w:t>
      </w:r>
      <w:r w:rsidR="00F0584C" w:rsidRPr="0089005F">
        <w:rPr>
          <w:rFonts w:ascii="Times New Roman" w:eastAsia="Times New Roman" w:hAnsi="Times New Roman" w:cs="Times New Roman"/>
          <w:color w:val="auto"/>
          <w:sz w:val="24"/>
          <w:szCs w:val="24"/>
        </w:rPr>
        <w:t xml:space="preserve">on a Product Transfer Report </w:t>
      </w:r>
      <w:r w:rsidR="00492FF1" w:rsidRPr="0089005F">
        <w:rPr>
          <w:rFonts w:ascii="Times New Roman" w:eastAsia="Times New Roman" w:hAnsi="Times New Roman" w:cs="Times New Roman"/>
          <w:color w:val="auto"/>
          <w:sz w:val="24"/>
          <w:szCs w:val="24"/>
        </w:rPr>
        <w:t xml:space="preserve">is </w:t>
      </w:r>
      <w:r w:rsidR="00F0584C" w:rsidRPr="0089005F">
        <w:rPr>
          <w:rFonts w:ascii="Times New Roman" w:eastAsia="Times New Roman" w:hAnsi="Times New Roman" w:cs="Times New Roman"/>
          <w:color w:val="auto"/>
          <w:sz w:val="24"/>
          <w:szCs w:val="24"/>
        </w:rPr>
        <w:t>burdensome</w:t>
      </w:r>
      <w:r w:rsidR="00744D32" w:rsidRPr="0089005F">
        <w:rPr>
          <w:rFonts w:ascii="Times New Roman" w:eastAsia="Times New Roman" w:hAnsi="Times New Roman" w:cs="Times New Roman"/>
          <w:color w:val="auto"/>
          <w:sz w:val="24"/>
          <w:szCs w:val="24"/>
        </w:rPr>
        <w:t>,</w:t>
      </w:r>
      <w:r w:rsidR="006E5659" w:rsidRPr="0089005F">
        <w:rPr>
          <w:rFonts w:ascii="Times New Roman" w:eastAsia="Times New Roman" w:hAnsi="Times New Roman" w:cs="Times New Roman"/>
          <w:color w:val="auto"/>
          <w:sz w:val="24"/>
          <w:szCs w:val="24"/>
        </w:rPr>
        <w:t xml:space="preserve"> and it </w:t>
      </w:r>
      <w:r w:rsidR="00F0584C" w:rsidRPr="0089005F">
        <w:rPr>
          <w:rFonts w:ascii="Times New Roman" w:eastAsia="Times New Roman" w:hAnsi="Times New Roman" w:cs="Times New Roman"/>
          <w:color w:val="auto"/>
          <w:sz w:val="24"/>
          <w:szCs w:val="24"/>
        </w:rPr>
        <w:t xml:space="preserve">is not clear why NMFS </w:t>
      </w:r>
      <w:r w:rsidR="00492FF1" w:rsidRPr="0089005F">
        <w:rPr>
          <w:rFonts w:ascii="Times New Roman" w:eastAsia="Times New Roman" w:hAnsi="Times New Roman" w:cs="Times New Roman"/>
          <w:color w:val="auto"/>
          <w:sz w:val="24"/>
          <w:szCs w:val="24"/>
        </w:rPr>
        <w:t>need</w:t>
      </w:r>
      <w:r w:rsidR="00F0584C" w:rsidRPr="0089005F">
        <w:rPr>
          <w:rFonts w:ascii="Times New Roman" w:eastAsia="Times New Roman" w:hAnsi="Times New Roman" w:cs="Times New Roman"/>
          <w:color w:val="auto"/>
          <w:sz w:val="24"/>
          <w:szCs w:val="24"/>
        </w:rPr>
        <w:t>s</w:t>
      </w:r>
      <w:r w:rsidR="00492FF1" w:rsidRPr="0089005F">
        <w:rPr>
          <w:rFonts w:ascii="Times New Roman" w:eastAsia="Times New Roman" w:hAnsi="Times New Roman" w:cs="Times New Roman"/>
          <w:color w:val="auto"/>
          <w:sz w:val="24"/>
          <w:szCs w:val="24"/>
        </w:rPr>
        <w:t xml:space="preserve"> to </w:t>
      </w:r>
      <w:r w:rsidR="00F0584C" w:rsidRPr="0089005F">
        <w:rPr>
          <w:rFonts w:ascii="Times New Roman" w:eastAsia="Times New Roman" w:hAnsi="Times New Roman" w:cs="Times New Roman"/>
          <w:color w:val="auto"/>
          <w:sz w:val="24"/>
          <w:szCs w:val="24"/>
        </w:rPr>
        <w:t>gather</w:t>
      </w:r>
      <w:r w:rsidR="00492FF1" w:rsidRPr="0089005F">
        <w:rPr>
          <w:rFonts w:ascii="Times New Roman" w:eastAsia="Times New Roman" w:hAnsi="Times New Roman" w:cs="Times New Roman"/>
          <w:color w:val="auto"/>
          <w:sz w:val="24"/>
          <w:szCs w:val="24"/>
        </w:rPr>
        <w:t xml:space="preserve"> this </w:t>
      </w:r>
      <w:r w:rsidR="00F0584C" w:rsidRPr="0089005F">
        <w:rPr>
          <w:rFonts w:ascii="Times New Roman" w:eastAsia="Times New Roman" w:hAnsi="Times New Roman" w:cs="Times New Roman"/>
          <w:color w:val="auto"/>
          <w:sz w:val="24"/>
          <w:szCs w:val="24"/>
        </w:rPr>
        <w:t>information in such detail.</w:t>
      </w:r>
    </w:p>
    <w:p w14:paraId="79DD853A" w14:textId="77777777" w:rsidR="004D57A9" w:rsidRPr="0089005F" w:rsidRDefault="004D57A9" w:rsidP="004D57A9">
      <w:pPr>
        <w:spacing w:line="240" w:lineRule="auto"/>
        <w:rPr>
          <w:rFonts w:ascii="Times New Roman" w:eastAsia="Times New Roman" w:hAnsi="Times New Roman" w:cs="Times New Roman"/>
          <w:color w:val="auto"/>
          <w:sz w:val="24"/>
          <w:szCs w:val="24"/>
        </w:rPr>
      </w:pPr>
    </w:p>
    <w:p w14:paraId="3574066B" w14:textId="20A90124" w:rsidR="008D6DEF" w:rsidRPr="0089005F" w:rsidRDefault="004D57A9" w:rsidP="004D57A9">
      <w:pPr>
        <w:spacing w:line="240" w:lineRule="auto"/>
        <w:rPr>
          <w:rFonts w:ascii="Times New Roman" w:hAnsi="Times New Roman" w:cs="Times New Roman"/>
          <w:sz w:val="24"/>
          <w:szCs w:val="24"/>
        </w:rPr>
      </w:pPr>
      <w:r w:rsidRPr="0089005F">
        <w:rPr>
          <w:rFonts w:ascii="Times New Roman" w:eastAsia="Times New Roman" w:hAnsi="Times New Roman" w:cs="Times New Roman"/>
          <w:i/>
          <w:color w:val="auto"/>
          <w:sz w:val="24"/>
          <w:szCs w:val="24"/>
        </w:rPr>
        <w:t>Response</w:t>
      </w:r>
      <w:r w:rsidRPr="0089005F">
        <w:rPr>
          <w:rFonts w:ascii="Times New Roman" w:eastAsia="Times New Roman" w:hAnsi="Times New Roman" w:cs="Times New Roman"/>
          <w:color w:val="auto"/>
          <w:sz w:val="24"/>
          <w:szCs w:val="24"/>
        </w:rPr>
        <w:t xml:space="preserve">:  </w:t>
      </w:r>
      <w:r w:rsidR="00F0584C" w:rsidRPr="0089005F">
        <w:rPr>
          <w:rFonts w:ascii="Times New Roman" w:hAnsi="Times New Roman" w:cs="Times New Roman"/>
          <w:sz w:val="24"/>
          <w:szCs w:val="24"/>
        </w:rPr>
        <w:t>The Product Transfer Report (PTR) is not part of the IERS collection and is part of the Alaska Region Logbook Family of forms collection (OMB Control No. 0648-</w:t>
      </w:r>
      <w:r w:rsidR="00A4463A" w:rsidRPr="0089005F">
        <w:rPr>
          <w:rFonts w:ascii="Times New Roman" w:hAnsi="Times New Roman" w:cs="Times New Roman"/>
          <w:sz w:val="24"/>
          <w:szCs w:val="24"/>
        </w:rPr>
        <w:t>0213</w:t>
      </w:r>
      <w:r w:rsidR="00F0584C" w:rsidRPr="0089005F">
        <w:rPr>
          <w:rFonts w:ascii="Times New Roman" w:hAnsi="Times New Roman" w:cs="Times New Roman"/>
          <w:sz w:val="24"/>
          <w:szCs w:val="24"/>
        </w:rPr>
        <w:t>).  That collection will be evaluated during the renewal process in 2018.  The information collected on PTRs is important for NOAA Office of Law Enforcement and enable</w:t>
      </w:r>
      <w:r w:rsidR="006E5659" w:rsidRPr="0089005F">
        <w:rPr>
          <w:rFonts w:ascii="Times New Roman" w:hAnsi="Times New Roman" w:cs="Times New Roman"/>
          <w:sz w:val="24"/>
          <w:szCs w:val="24"/>
        </w:rPr>
        <w:t>s</w:t>
      </w:r>
      <w:r w:rsidR="00F0584C" w:rsidRPr="0089005F">
        <w:rPr>
          <w:rFonts w:ascii="Times New Roman" w:hAnsi="Times New Roman" w:cs="Times New Roman"/>
          <w:sz w:val="24"/>
          <w:szCs w:val="24"/>
        </w:rPr>
        <w:t xml:space="preserve"> the agency to monitor movement of product in and out of the processor on a timely basis. During the collection renewal, however, NMFS will consider the tradeoff of the value of the PTR data to NMFS and burden to the industry.  </w:t>
      </w:r>
    </w:p>
    <w:p w14:paraId="2525194B" w14:textId="77777777" w:rsidR="00492FF1" w:rsidRPr="0089005F" w:rsidRDefault="00492FF1" w:rsidP="005E3F25">
      <w:pPr>
        <w:spacing w:line="240" w:lineRule="auto"/>
        <w:rPr>
          <w:rFonts w:ascii="Times New Roman" w:eastAsia="Times New Roman" w:hAnsi="Times New Roman" w:cs="Times New Roman"/>
          <w:color w:val="auto"/>
          <w:sz w:val="24"/>
          <w:szCs w:val="24"/>
        </w:rPr>
      </w:pPr>
    </w:p>
    <w:p w14:paraId="6052FF06"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9.  Explain any decisions to provide payments or gifts to respondents, other than remuneration of contractors or grantees.</w:t>
      </w:r>
    </w:p>
    <w:p w14:paraId="6546E00C" w14:textId="77777777" w:rsidR="00A43048" w:rsidRPr="0089005F" w:rsidRDefault="00A43048" w:rsidP="005E3F25">
      <w:pPr>
        <w:spacing w:line="240" w:lineRule="auto"/>
        <w:rPr>
          <w:rFonts w:ascii="Times New Roman" w:eastAsia="Times New Roman" w:hAnsi="Times New Roman" w:cs="Times New Roman"/>
          <w:color w:val="auto"/>
          <w:sz w:val="24"/>
          <w:szCs w:val="24"/>
        </w:rPr>
      </w:pPr>
    </w:p>
    <w:p w14:paraId="6B0E80FD" w14:textId="77777777"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eastAsia="Times New Roman" w:hAnsi="Times New Roman" w:cs="Times New Roman"/>
          <w:color w:val="auto"/>
          <w:sz w:val="24"/>
          <w:szCs w:val="24"/>
        </w:rPr>
        <w:t>No payment or gift is provided under this program.</w:t>
      </w:r>
      <w:r w:rsidRPr="0089005F">
        <w:rPr>
          <w:rFonts w:ascii="Times New Roman" w:hAnsi="Times New Roman" w:cs="Times New Roman"/>
          <w:color w:val="auto"/>
          <w:sz w:val="24"/>
          <w:szCs w:val="24"/>
        </w:rPr>
        <w:t xml:space="preserve"> </w:t>
      </w:r>
    </w:p>
    <w:p w14:paraId="267754C3" w14:textId="77777777" w:rsidR="00797319" w:rsidRPr="0089005F" w:rsidRDefault="00797319" w:rsidP="005E3F25">
      <w:pPr>
        <w:spacing w:line="240" w:lineRule="auto"/>
        <w:rPr>
          <w:rFonts w:ascii="Times New Roman" w:hAnsi="Times New Roman" w:cs="Times New Roman"/>
          <w:color w:val="auto"/>
          <w:sz w:val="24"/>
          <w:szCs w:val="24"/>
        </w:rPr>
      </w:pPr>
    </w:p>
    <w:p w14:paraId="4AFB7137"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10.  Describe any assurance of confidentiality provided to respondents and the basis for assurance in statute, regulation, or agency policy.</w:t>
      </w:r>
    </w:p>
    <w:p w14:paraId="6B0E14CF" w14:textId="77777777" w:rsidR="00A43048" w:rsidRPr="0089005F" w:rsidRDefault="00A43048" w:rsidP="005E3F25">
      <w:pPr>
        <w:spacing w:line="240" w:lineRule="auto"/>
        <w:rPr>
          <w:rFonts w:ascii="Times New Roman" w:eastAsia="Times New Roman" w:hAnsi="Times New Roman" w:cs="Times New Roman"/>
          <w:color w:val="auto"/>
          <w:sz w:val="24"/>
          <w:szCs w:val="24"/>
        </w:rPr>
      </w:pPr>
    </w:p>
    <w:p w14:paraId="2B33238C" w14:textId="6B56BEDE" w:rsidR="00797319" w:rsidRPr="0089005F" w:rsidRDefault="00E455A4"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The information collected is confidential under section 402(b) of the Magnuson-Stevens Act.  It is also confidential under </w:t>
      </w:r>
      <w:hyperlink r:id="rId25" w:history="1">
        <w:r w:rsidRPr="0089005F">
          <w:rPr>
            <w:rStyle w:val="Hyperlink"/>
            <w:rFonts w:ascii="Times New Roman" w:eastAsia="Times New Roman" w:hAnsi="Times New Roman" w:cs="Times New Roman"/>
            <w:sz w:val="24"/>
            <w:szCs w:val="24"/>
          </w:rPr>
          <w:t>NOAA Administrative Order 216-100</w:t>
        </w:r>
      </w:hyperlink>
      <w:r w:rsidRPr="0089005F">
        <w:rPr>
          <w:rFonts w:ascii="Times New Roman" w:eastAsia="Times New Roman" w:hAnsi="Times New Roman" w:cs="Times New Roman"/>
          <w:color w:val="auto"/>
          <w:sz w:val="24"/>
          <w:szCs w:val="24"/>
        </w:rPr>
        <w:t>, which sets forth procedures to protect confidentiality of fishery statistics.</w:t>
      </w:r>
    </w:p>
    <w:p w14:paraId="63E78028" w14:textId="77777777" w:rsidR="00797319" w:rsidRPr="0089005F" w:rsidRDefault="00E455A4" w:rsidP="005E3F25">
      <w:pPr>
        <w:spacing w:line="240" w:lineRule="auto"/>
        <w:rPr>
          <w:rFonts w:ascii="Times New Roman" w:eastAsia="Times New Roman" w:hAnsi="Times New Roman" w:cs="Times New Roman"/>
          <w:b/>
          <w:color w:val="auto"/>
          <w:sz w:val="24"/>
          <w:szCs w:val="24"/>
        </w:rPr>
      </w:pPr>
      <w:r w:rsidRPr="0089005F">
        <w:rPr>
          <w:rFonts w:ascii="Times New Roman" w:eastAsia="Times New Roman" w:hAnsi="Times New Roman" w:cs="Times New Roman"/>
          <w:b/>
          <w:color w:val="auto"/>
          <w:sz w:val="24"/>
          <w:szCs w:val="24"/>
        </w:rPr>
        <w:t xml:space="preserve"> </w:t>
      </w:r>
    </w:p>
    <w:p w14:paraId="432C779E"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11.  Provide additional justification for any questions of a sensitive nature, such as sexual behavior and attitudes, religious beliefs, and other matters that are commonly considered private.</w:t>
      </w:r>
    </w:p>
    <w:p w14:paraId="7BCB150C" w14:textId="77777777" w:rsidR="00A43048" w:rsidRPr="0089005F" w:rsidRDefault="00A43048" w:rsidP="005E3F25">
      <w:pPr>
        <w:spacing w:line="240" w:lineRule="auto"/>
        <w:rPr>
          <w:rFonts w:ascii="Times New Roman" w:eastAsia="Times New Roman" w:hAnsi="Times New Roman" w:cs="Times New Roman"/>
          <w:color w:val="auto"/>
          <w:sz w:val="24"/>
          <w:szCs w:val="24"/>
        </w:rPr>
      </w:pPr>
    </w:p>
    <w:p w14:paraId="1BF5B042" w14:textId="77777777" w:rsidR="00797319" w:rsidRPr="0089005F" w:rsidRDefault="00E455A4"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This information collection does not involve information of a sensitive nature.</w:t>
      </w:r>
    </w:p>
    <w:p w14:paraId="7F0C8A2C" w14:textId="77777777" w:rsidR="0011292B" w:rsidRPr="0089005F" w:rsidRDefault="0011292B" w:rsidP="005E3F25">
      <w:pPr>
        <w:spacing w:line="240" w:lineRule="auto"/>
        <w:rPr>
          <w:rFonts w:ascii="Times New Roman" w:eastAsia="Times New Roman" w:hAnsi="Times New Roman" w:cs="Times New Roman"/>
          <w:color w:val="auto"/>
          <w:sz w:val="24"/>
          <w:szCs w:val="24"/>
        </w:rPr>
      </w:pPr>
    </w:p>
    <w:p w14:paraId="74B0D202" w14:textId="744E6EBC" w:rsidR="00797319" w:rsidRPr="0089005F" w:rsidRDefault="00E455A4" w:rsidP="008715F8">
      <w:pPr>
        <w:rPr>
          <w:rFonts w:ascii="Times New Roman" w:hAnsi="Times New Roman" w:cs="Times New Roman"/>
          <w:b/>
          <w:color w:val="auto"/>
          <w:sz w:val="24"/>
          <w:szCs w:val="24"/>
        </w:rPr>
      </w:pPr>
      <w:r w:rsidRPr="0089005F">
        <w:rPr>
          <w:rFonts w:ascii="Times New Roman" w:hAnsi="Times New Roman" w:cs="Times New Roman"/>
          <w:b/>
          <w:color w:val="auto"/>
          <w:sz w:val="24"/>
          <w:szCs w:val="24"/>
        </w:rPr>
        <w:t>12.  Provide an estimate in hours of the burden of the collection of information.</w:t>
      </w:r>
    </w:p>
    <w:p w14:paraId="74FFECC3" w14:textId="77777777" w:rsidR="006F6A61" w:rsidRPr="0089005F" w:rsidRDefault="006F6A61" w:rsidP="005E3F25">
      <w:pPr>
        <w:spacing w:line="240" w:lineRule="auto"/>
        <w:rPr>
          <w:rFonts w:ascii="Times New Roman" w:eastAsia="Times New Roman" w:hAnsi="Times New Roman" w:cs="Times New Roman"/>
          <w:color w:val="auto"/>
          <w:sz w:val="24"/>
          <w:szCs w:val="24"/>
        </w:rPr>
      </w:pPr>
    </w:p>
    <w:p w14:paraId="3E757E21" w14:textId="0BEEBB6B" w:rsidR="00C42709" w:rsidRPr="0089005F" w:rsidRDefault="00751FEC"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Th</w:t>
      </w:r>
      <w:r w:rsidR="003B4637" w:rsidRPr="0089005F">
        <w:rPr>
          <w:rFonts w:ascii="Times New Roman" w:eastAsia="Times New Roman" w:hAnsi="Times New Roman" w:cs="Times New Roman"/>
          <w:color w:val="auto"/>
          <w:sz w:val="24"/>
          <w:szCs w:val="24"/>
        </w:rPr>
        <w:t>e estimated</w:t>
      </w:r>
      <w:r w:rsidR="0023199E" w:rsidRPr="0089005F">
        <w:rPr>
          <w:rFonts w:ascii="Times New Roman" w:eastAsia="Times New Roman" w:hAnsi="Times New Roman" w:cs="Times New Roman"/>
          <w:color w:val="auto"/>
          <w:sz w:val="24"/>
          <w:szCs w:val="24"/>
        </w:rPr>
        <w:t xml:space="preserve"> number of</w:t>
      </w:r>
      <w:r w:rsidR="003B4637" w:rsidRPr="0089005F">
        <w:rPr>
          <w:rFonts w:ascii="Times New Roman" w:eastAsia="Times New Roman" w:hAnsi="Times New Roman" w:cs="Times New Roman"/>
          <w:color w:val="auto"/>
          <w:sz w:val="24"/>
          <w:szCs w:val="24"/>
        </w:rPr>
        <w:t xml:space="preserve"> unique respondents is </w:t>
      </w:r>
      <w:r w:rsidRPr="0089005F">
        <w:rPr>
          <w:rFonts w:ascii="Times New Roman" w:eastAsia="Times New Roman" w:hAnsi="Times New Roman" w:cs="Times New Roman"/>
          <w:color w:val="auto"/>
          <w:sz w:val="24"/>
          <w:szCs w:val="24"/>
        </w:rPr>
        <w:t>206 (75 shoreside and stationary floating processors; 11 motherships; 73 catcher/processors; 35 tender vessels; and 12 cat</w:t>
      </w:r>
      <w:r w:rsidR="003B4637" w:rsidRPr="0089005F">
        <w:rPr>
          <w:rFonts w:ascii="Times New Roman" w:eastAsia="Times New Roman" w:hAnsi="Times New Roman" w:cs="Times New Roman"/>
          <w:color w:val="auto"/>
          <w:sz w:val="24"/>
          <w:szCs w:val="24"/>
        </w:rPr>
        <w:t xml:space="preserve">cher vessels), which </w:t>
      </w:r>
      <w:r w:rsidRPr="0089005F">
        <w:rPr>
          <w:rFonts w:ascii="Times New Roman" w:eastAsia="Times New Roman" w:hAnsi="Times New Roman" w:cs="Times New Roman"/>
          <w:color w:val="auto"/>
          <w:sz w:val="24"/>
          <w:szCs w:val="24"/>
        </w:rPr>
        <w:t>decreased from 273.</w:t>
      </w:r>
    </w:p>
    <w:p w14:paraId="3C7484F1" w14:textId="77777777" w:rsidR="00C42709" w:rsidRPr="0089005F" w:rsidRDefault="00C42709" w:rsidP="005E3F25">
      <w:pPr>
        <w:spacing w:line="240" w:lineRule="auto"/>
        <w:rPr>
          <w:rFonts w:ascii="Times New Roman" w:eastAsia="Times New Roman" w:hAnsi="Times New Roman" w:cs="Times New Roman"/>
          <w:color w:val="auto"/>
          <w:sz w:val="24"/>
          <w:szCs w:val="24"/>
        </w:rPr>
      </w:pPr>
    </w:p>
    <w:p w14:paraId="5D1CD9EE" w14:textId="1068B795" w:rsidR="007D3296" w:rsidRPr="0089005F" w:rsidRDefault="00756CCF"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The total </w:t>
      </w:r>
      <w:r w:rsidR="00C42709" w:rsidRPr="0089005F">
        <w:rPr>
          <w:rFonts w:ascii="Times New Roman" w:eastAsia="Times New Roman" w:hAnsi="Times New Roman" w:cs="Times New Roman"/>
          <w:color w:val="auto"/>
          <w:sz w:val="24"/>
          <w:szCs w:val="24"/>
        </w:rPr>
        <w:t xml:space="preserve">number of </w:t>
      </w:r>
      <w:r w:rsidR="007D3296" w:rsidRPr="0089005F">
        <w:rPr>
          <w:rFonts w:ascii="Times New Roman" w:eastAsia="Times New Roman" w:hAnsi="Times New Roman" w:cs="Times New Roman"/>
          <w:color w:val="auto"/>
          <w:sz w:val="24"/>
          <w:szCs w:val="24"/>
        </w:rPr>
        <w:t xml:space="preserve">estimated responses for the collection </w:t>
      </w:r>
      <w:r w:rsidR="00C42709" w:rsidRPr="0089005F">
        <w:rPr>
          <w:rFonts w:ascii="Times New Roman" w:eastAsia="Times New Roman" w:hAnsi="Times New Roman" w:cs="Times New Roman"/>
          <w:color w:val="auto"/>
          <w:sz w:val="24"/>
          <w:szCs w:val="24"/>
        </w:rPr>
        <w:t xml:space="preserve">is </w:t>
      </w:r>
      <w:r w:rsidR="00BF4777" w:rsidRPr="0089005F">
        <w:rPr>
          <w:rFonts w:ascii="Times New Roman" w:eastAsia="Times New Roman" w:hAnsi="Times New Roman" w:cs="Times New Roman"/>
          <w:color w:val="auto"/>
          <w:sz w:val="24"/>
          <w:szCs w:val="24"/>
        </w:rPr>
        <w:t>61,</w:t>
      </w:r>
      <w:r w:rsidR="00F036CA" w:rsidRPr="0089005F">
        <w:rPr>
          <w:rFonts w:ascii="Times New Roman" w:eastAsia="Times New Roman" w:hAnsi="Times New Roman" w:cs="Times New Roman"/>
          <w:color w:val="auto"/>
          <w:sz w:val="24"/>
          <w:szCs w:val="24"/>
        </w:rPr>
        <w:t>660</w:t>
      </w:r>
      <w:r w:rsidR="008D6DEF" w:rsidRPr="0089005F">
        <w:rPr>
          <w:rFonts w:ascii="Times New Roman" w:eastAsia="Times New Roman" w:hAnsi="Times New Roman" w:cs="Times New Roman"/>
          <w:color w:val="auto"/>
          <w:sz w:val="24"/>
          <w:szCs w:val="24"/>
        </w:rPr>
        <w:t xml:space="preserve"> (Table 4</w:t>
      </w:r>
      <w:r w:rsidR="007D3296" w:rsidRPr="0089005F">
        <w:rPr>
          <w:rFonts w:ascii="Times New Roman" w:eastAsia="Times New Roman" w:hAnsi="Times New Roman" w:cs="Times New Roman"/>
          <w:color w:val="auto"/>
          <w:sz w:val="24"/>
          <w:szCs w:val="24"/>
        </w:rPr>
        <w:t>)</w:t>
      </w:r>
      <w:r w:rsidR="00F97BFB" w:rsidRPr="0089005F">
        <w:rPr>
          <w:rFonts w:ascii="Times New Roman" w:eastAsia="Times New Roman" w:hAnsi="Times New Roman" w:cs="Times New Roman"/>
          <w:color w:val="auto"/>
          <w:sz w:val="24"/>
          <w:szCs w:val="24"/>
        </w:rPr>
        <w:t xml:space="preserve">, which decreased from </w:t>
      </w:r>
      <w:r w:rsidR="007D3296" w:rsidRPr="0089005F">
        <w:rPr>
          <w:rFonts w:ascii="Times New Roman" w:eastAsia="Times New Roman" w:hAnsi="Times New Roman" w:cs="Times New Roman"/>
          <w:color w:val="auto"/>
          <w:sz w:val="24"/>
          <w:szCs w:val="24"/>
        </w:rPr>
        <w:t xml:space="preserve">73,171.  </w:t>
      </w:r>
      <w:r w:rsidR="008D6DEF" w:rsidRPr="0089005F">
        <w:rPr>
          <w:rFonts w:ascii="Times New Roman" w:eastAsia="Times New Roman" w:hAnsi="Times New Roman" w:cs="Times New Roman"/>
          <w:color w:val="auto"/>
          <w:sz w:val="24"/>
          <w:szCs w:val="24"/>
        </w:rPr>
        <w:t xml:space="preserve">The total estimated annual burden hours </w:t>
      </w:r>
      <w:r w:rsidR="0023199E" w:rsidRPr="0089005F">
        <w:rPr>
          <w:rFonts w:ascii="Times New Roman" w:eastAsia="Times New Roman" w:hAnsi="Times New Roman" w:cs="Times New Roman"/>
          <w:color w:val="auto"/>
          <w:sz w:val="24"/>
          <w:szCs w:val="24"/>
        </w:rPr>
        <w:t>are</w:t>
      </w:r>
      <w:r w:rsidR="009E1609">
        <w:rPr>
          <w:rFonts w:ascii="Times New Roman" w:eastAsia="Times New Roman" w:hAnsi="Times New Roman" w:cs="Times New Roman"/>
          <w:color w:val="auto"/>
          <w:sz w:val="24"/>
          <w:szCs w:val="24"/>
        </w:rPr>
        <w:t xml:space="preserve"> 22,850</w:t>
      </w:r>
      <w:r w:rsidR="008D6DEF" w:rsidRPr="0089005F">
        <w:rPr>
          <w:rFonts w:ascii="Times New Roman" w:eastAsia="Times New Roman" w:hAnsi="Times New Roman" w:cs="Times New Roman"/>
          <w:color w:val="auto"/>
          <w:sz w:val="24"/>
          <w:szCs w:val="24"/>
        </w:rPr>
        <w:t xml:space="preserve"> (Table 4), which </w:t>
      </w:r>
      <w:r w:rsidR="00F86589" w:rsidRPr="0089005F">
        <w:rPr>
          <w:rFonts w:ascii="Times New Roman" w:eastAsia="Times New Roman" w:hAnsi="Times New Roman" w:cs="Times New Roman"/>
          <w:color w:val="auto"/>
          <w:sz w:val="24"/>
          <w:szCs w:val="24"/>
        </w:rPr>
        <w:t xml:space="preserve">increased </w:t>
      </w:r>
      <w:r w:rsidR="008D6DEF" w:rsidRPr="0089005F">
        <w:rPr>
          <w:rFonts w:ascii="Times New Roman" w:eastAsia="Times New Roman" w:hAnsi="Times New Roman" w:cs="Times New Roman"/>
          <w:color w:val="auto"/>
          <w:sz w:val="24"/>
          <w:szCs w:val="24"/>
        </w:rPr>
        <w:t xml:space="preserve">from 16,865.  </w:t>
      </w:r>
      <w:r w:rsidR="007D3296" w:rsidRPr="0089005F">
        <w:rPr>
          <w:rFonts w:ascii="Times New Roman" w:eastAsia="Times New Roman" w:hAnsi="Times New Roman" w:cs="Times New Roman"/>
          <w:color w:val="auto"/>
          <w:sz w:val="24"/>
          <w:szCs w:val="24"/>
        </w:rPr>
        <w:t>T</w:t>
      </w:r>
      <w:r w:rsidRPr="0089005F">
        <w:rPr>
          <w:rFonts w:ascii="Times New Roman" w:eastAsia="Times New Roman" w:hAnsi="Times New Roman" w:cs="Times New Roman"/>
          <w:color w:val="auto"/>
          <w:sz w:val="24"/>
          <w:szCs w:val="24"/>
        </w:rPr>
        <w:t xml:space="preserve">he total </w:t>
      </w:r>
      <w:r w:rsidR="007D3296" w:rsidRPr="0089005F">
        <w:rPr>
          <w:rFonts w:ascii="Times New Roman" w:eastAsia="Times New Roman" w:hAnsi="Times New Roman" w:cs="Times New Roman"/>
          <w:color w:val="auto"/>
          <w:sz w:val="24"/>
          <w:szCs w:val="24"/>
        </w:rPr>
        <w:t xml:space="preserve">estimated </w:t>
      </w:r>
      <w:r w:rsidRPr="0089005F">
        <w:rPr>
          <w:rFonts w:ascii="Times New Roman" w:eastAsia="Times New Roman" w:hAnsi="Times New Roman" w:cs="Times New Roman"/>
          <w:color w:val="auto"/>
          <w:sz w:val="24"/>
          <w:szCs w:val="24"/>
        </w:rPr>
        <w:t>personnel cost is</w:t>
      </w:r>
      <w:r w:rsidR="00F97BFB" w:rsidRPr="0089005F">
        <w:rPr>
          <w:rFonts w:ascii="Times New Roman" w:eastAsia="Times New Roman" w:hAnsi="Times New Roman" w:cs="Times New Roman"/>
          <w:color w:val="auto"/>
          <w:sz w:val="24"/>
          <w:szCs w:val="24"/>
        </w:rPr>
        <w:t xml:space="preserve"> $</w:t>
      </w:r>
      <w:r w:rsidR="00F036CA" w:rsidRPr="0089005F">
        <w:rPr>
          <w:rFonts w:ascii="Times New Roman" w:eastAsia="Times New Roman" w:hAnsi="Times New Roman" w:cs="Times New Roman"/>
          <w:color w:val="auto"/>
          <w:sz w:val="24"/>
          <w:szCs w:val="24"/>
        </w:rPr>
        <w:t>845,398</w:t>
      </w:r>
      <w:r w:rsidR="008D6DEF" w:rsidRPr="0089005F">
        <w:rPr>
          <w:rFonts w:ascii="Times New Roman" w:eastAsia="Times New Roman" w:hAnsi="Times New Roman" w:cs="Times New Roman"/>
          <w:color w:val="auto"/>
          <w:sz w:val="24"/>
          <w:szCs w:val="24"/>
        </w:rPr>
        <w:t xml:space="preserve"> (Table 4</w:t>
      </w:r>
      <w:r w:rsidR="00F97BFB" w:rsidRPr="0089005F">
        <w:rPr>
          <w:rFonts w:ascii="Times New Roman" w:eastAsia="Times New Roman" w:hAnsi="Times New Roman" w:cs="Times New Roman"/>
          <w:color w:val="auto"/>
          <w:sz w:val="24"/>
          <w:szCs w:val="24"/>
        </w:rPr>
        <w:t>)</w:t>
      </w:r>
      <w:r w:rsidR="007D3296" w:rsidRPr="0089005F">
        <w:rPr>
          <w:rFonts w:ascii="Times New Roman" w:eastAsia="Times New Roman" w:hAnsi="Times New Roman" w:cs="Times New Roman"/>
          <w:color w:val="auto"/>
          <w:sz w:val="24"/>
          <w:szCs w:val="24"/>
        </w:rPr>
        <w:t xml:space="preserve">, which </w:t>
      </w:r>
      <w:r w:rsidR="00BF4777" w:rsidRPr="0089005F">
        <w:rPr>
          <w:rFonts w:ascii="Times New Roman" w:eastAsia="Times New Roman" w:hAnsi="Times New Roman" w:cs="Times New Roman"/>
          <w:color w:val="auto"/>
          <w:sz w:val="24"/>
          <w:szCs w:val="24"/>
        </w:rPr>
        <w:t>increased</w:t>
      </w:r>
      <w:r w:rsidR="007D3296" w:rsidRPr="0089005F">
        <w:rPr>
          <w:rFonts w:ascii="Times New Roman" w:eastAsia="Times New Roman" w:hAnsi="Times New Roman" w:cs="Times New Roman"/>
          <w:color w:val="auto"/>
          <w:sz w:val="24"/>
          <w:szCs w:val="24"/>
        </w:rPr>
        <w:t xml:space="preserve"> from $624,</w:t>
      </w:r>
      <w:r w:rsidR="00F036CA" w:rsidRPr="0089005F">
        <w:rPr>
          <w:rFonts w:ascii="Times New Roman" w:eastAsia="Times New Roman" w:hAnsi="Times New Roman" w:cs="Times New Roman"/>
          <w:color w:val="auto"/>
          <w:sz w:val="24"/>
          <w:szCs w:val="24"/>
        </w:rPr>
        <w:t>005</w:t>
      </w:r>
      <w:r w:rsidR="00F97BFB" w:rsidRPr="0089005F">
        <w:rPr>
          <w:rFonts w:ascii="Times New Roman" w:eastAsia="Times New Roman" w:hAnsi="Times New Roman" w:cs="Times New Roman"/>
          <w:color w:val="auto"/>
          <w:sz w:val="24"/>
          <w:szCs w:val="24"/>
        </w:rPr>
        <w:t>.</w:t>
      </w:r>
      <w:r w:rsidR="007D3296" w:rsidRPr="0089005F">
        <w:rPr>
          <w:rFonts w:ascii="Times New Roman" w:eastAsia="Times New Roman" w:hAnsi="Times New Roman" w:cs="Times New Roman"/>
          <w:color w:val="auto"/>
          <w:sz w:val="24"/>
          <w:szCs w:val="24"/>
        </w:rPr>
        <w:t xml:space="preserve">  </w:t>
      </w:r>
    </w:p>
    <w:p w14:paraId="585A39C2" w14:textId="77777777" w:rsidR="008715F8" w:rsidRPr="0089005F" w:rsidRDefault="008715F8" w:rsidP="005E3F25">
      <w:pPr>
        <w:spacing w:line="240" w:lineRule="auto"/>
        <w:rPr>
          <w:rFonts w:ascii="Times New Roman" w:eastAsia="Times New Roman" w:hAnsi="Times New Roman" w:cs="Times New Roman"/>
          <w:color w:val="auto"/>
          <w:sz w:val="24"/>
          <w:szCs w:val="24"/>
        </w:rPr>
      </w:pPr>
    </w:p>
    <w:p w14:paraId="7D13CE53" w14:textId="77777777" w:rsidR="005C5791" w:rsidRPr="0089005F" w:rsidRDefault="005C5791" w:rsidP="005E3F25">
      <w:pPr>
        <w:spacing w:line="240" w:lineRule="auto"/>
        <w:rPr>
          <w:rFonts w:ascii="Times New Roman" w:eastAsia="Times New Roman" w:hAnsi="Times New Roman" w:cs="Times New Roman"/>
          <w:color w:val="auto"/>
          <w:sz w:val="24"/>
          <w:szCs w:val="24"/>
        </w:rPr>
      </w:pPr>
    </w:p>
    <w:p w14:paraId="51CEA814" w14:textId="37FE9EE2" w:rsidR="00054871" w:rsidRPr="0089005F" w:rsidRDefault="00E82D45"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Table</w:t>
      </w:r>
      <w:r w:rsidR="00C77CFC" w:rsidRPr="0089005F">
        <w:rPr>
          <w:rFonts w:ascii="Times New Roman" w:eastAsia="Times New Roman" w:hAnsi="Times New Roman" w:cs="Times New Roman"/>
          <w:color w:val="auto"/>
          <w:sz w:val="24"/>
          <w:szCs w:val="24"/>
        </w:rPr>
        <w:t xml:space="preserve"> 4</w:t>
      </w:r>
      <w:r w:rsidR="0083079C" w:rsidRPr="0089005F">
        <w:rPr>
          <w:rFonts w:ascii="Times New Roman" w:eastAsia="Times New Roman" w:hAnsi="Times New Roman" w:cs="Times New Roman"/>
          <w:color w:val="auto"/>
          <w:sz w:val="24"/>
          <w:szCs w:val="24"/>
        </w:rPr>
        <w:t>.  Total annual responses, burden hours, and labor c</w:t>
      </w:r>
      <w:r w:rsidRPr="0089005F">
        <w:rPr>
          <w:rFonts w:ascii="Times New Roman" w:eastAsia="Times New Roman" w:hAnsi="Times New Roman" w:cs="Times New Roman"/>
          <w:color w:val="auto"/>
          <w:sz w:val="24"/>
          <w:szCs w:val="24"/>
        </w:rPr>
        <w:t>osts</w:t>
      </w:r>
      <w:r w:rsidR="0083079C" w:rsidRPr="0089005F">
        <w:rPr>
          <w:rFonts w:ascii="Times New Roman" w:eastAsia="Times New Roman" w:hAnsi="Times New Roman" w:cs="Times New Roman"/>
          <w:color w:val="auto"/>
          <w:sz w:val="24"/>
          <w:szCs w:val="24"/>
        </w:rPr>
        <w:t xml:space="preserve"> for the IERS collection.</w:t>
      </w:r>
    </w:p>
    <w:tbl>
      <w:tblPr>
        <w:tblW w:w="9475" w:type="dxa"/>
        <w:tblInd w:w="93" w:type="dxa"/>
        <w:tblLayout w:type="fixed"/>
        <w:tblLook w:val="04A0" w:firstRow="1" w:lastRow="0" w:firstColumn="1" w:lastColumn="0" w:noHBand="0" w:noVBand="1"/>
      </w:tblPr>
      <w:tblGrid>
        <w:gridCol w:w="1455"/>
        <w:gridCol w:w="1980"/>
        <w:gridCol w:w="1440"/>
        <w:gridCol w:w="1170"/>
        <w:gridCol w:w="1270"/>
        <w:gridCol w:w="920"/>
        <w:gridCol w:w="1240"/>
      </w:tblGrid>
      <w:tr w:rsidR="00054871" w:rsidRPr="0089005F" w14:paraId="09A0D898" w14:textId="77777777" w:rsidTr="003C4269">
        <w:trPr>
          <w:trHeight w:val="792"/>
        </w:trPr>
        <w:tc>
          <w:tcPr>
            <w:tcW w:w="1455" w:type="dxa"/>
            <w:tcBorders>
              <w:top w:val="single" w:sz="18" w:space="0" w:color="auto"/>
              <w:left w:val="single" w:sz="8" w:space="0" w:color="000000"/>
              <w:bottom w:val="single" w:sz="18" w:space="0" w:color="auto"/>
              <w:right w:val="single" w:sz="4" w:space="0" w:color="000000"/>
            </w:tcBorders>
            <w:shd w:val="clear" w:color="auto" w:fill="auto"/>
            <w:vAlign w:val="center"/>
            <w:hideMark/>
          </w:tcPr>
          <w:p w14:paraId="0012D93E" w14:textId="77777777" w:rsidR="00054871" w:rsidRPr="0089005F" w:rsidRDefault="00054871" w:rsidP="005E3F25">
            <w:pPr>
              <w:spacing w:line="240" w:lineRule="auto"/>
              <w:jc w:val="center"/>
              <w:rPr>
                <w:rFonts w:ascii="Times New Roman" w:eastAsia="Times New Roman" w:hAnsi="Times New Roman" w:cs="Times New Roman"/>
                <w:b/>
                <w:bCs/>
                <w:sz w:val="24"/>
                <w:szCs w:val="24"/>
              </w:rPr>
            </w:pPr>
            <w:r w:rsidRPr="0089005F">
              <w:rPr>
                <w:rFonts w:ascii="Times New Roman" w:eastAsia="Times New Roman" w:hAnsi="Times New Roman" w:cs="Times New Roman"/>
                <w:b/>
                <w:bCs/>
                <w:sz w:val="24"/>
                <w:szCs w:val="24"/>
              </w:rPr>
              <w:t>Collection Title</w:t>
            </w:r>
          </w:p>
        </w:tc>
        <w:tc>
          <w:tcPr>
            <w:tcW w:w="1980" w:type="dxa"/>
            <w:tcBorders>
              <w:top w:val="single" w:sz="18" w:space="0" w:color="auto"/>
              <w:left w:val="nil"/>
              <w:bottom w:val="single" w:sz="18" w:space="0" w:color="auto"/>
              <w:right w:val="single" w:sz="4" w:space="0" w:color="000000"/>
            </w:tcBorders>
            <w:shd w:val="clear" w:color="auto" w:fill="auto"/>
            <w:vAlign w:val="center"/>
            <w:hideMark/>
          </w:tcPr>
          <w:p w14:paraId="6E24C80F" w14:textId="77777777" w:rsidR="00054871" w:rsidRPr="0089005F" w:rsidRDefault="00054871" w:rsidP="005E3F25">
            <w:pPr>
              <w:spacing w:line="240" w:lineRule="auto"/>
              <w:jc w:val="center"/>
              <w:rPr>
                <w:rFonts w:ascii="Times New Roman" w:eastAsia="Times New Roman" w:hAnsi="Times New Roman" w:cs="Times New Roman"/>
                <w:b/>
                <w:bCs/>
                <w:sz w:val="24"/>
                <w:szCs w:val="24"/>
              </w:rPr>
            </w:pPr>
            <w:r w:rsidRPr="0089005F">
              <w:rPr>
                <w:rFonts w:ascii="Times New Roman" w:eastAsia="Times New Roman" w:hAnsi="Times New Roman" w:cs="Times New Roman"/>
                <w:b/>
                <w:bCs/>
                <w:sz w:val="24"/>
                <w:szCs w:val="24"/>
              </w:rPr>
              <w:t>Form</w:t>
            </w:r>
          </w:p>
        </w:tc>
        <w:tc>
          <w:tcPr>
            <w:tcW w:w="1440" w:type="dxa"/>
            <w:tcBorders>
              <w:top w:val="single" w:sz="18" w:space="0" w:color="auto"/>
              <w:left w:val="nil"/>
              <w:bottom w:val="single" w:sz="18" w:space="0" w:color="auto"/>
              <w:right w:val="single" w:sz="4" w:space="0" w:color="000000"/>
            </w:tcBorders>
            <w:shd w:val="clear" w:color="auto" w:fill="auto"/>
            <w:vAlign w:val="center"/>
            <w:hideMark/>
          </w:tcPr>
          <w:p w14:paraId="141BCB8F" w14:textId="4EC14C64" w:rsidR="00054871" w:rsidRPr="0089005F" w:rsidRDefault="00054871" w:rsidP="005E3F25">
            <w:pPr>
              <w:spacing w:line="240" w:lineRule="auto"/>
              <w:jc w:val="center"/>
              <w:rPr>
                <w:rFonts w:ascii="Times New Roman" w:eastAsia="Times New Roman" w:hAnsi="Times New Roman" w:cs="Times New Roman"/>
                <w:b/>
                <w:bCs/>
                <w:sz w:val="24"/>
                <w:szCs w:val="24"/>
              </w:rPr>
            </w:pPr>
            <w:r w:rsidRPr="0089005F">
              <w:rPr>
                <w:rFonts w:ascii="Times New Roman" w:eastAsia="Times New Roman" w:hAnsi="Times New Roman" w:cs="Times New Roman"/>
                <w:b/>
                <w:bCs/>
                <w:sz w:val="24"/>
                <w:szCs w:val="24"/>
              </w:rPr>
              <w:t>Number of respondents</w:t>
            </w:r>
            <w:r w:rsidRPr="0089005F">
              <w:rPr>
                <w:rFonts w:ascii="Times New Roman" w:hAnsi="Times New Roman" w:cs="Times New Roman"/>
                <w:b/>
                <w:bCs/>
                <w:color w:val="auto"/>
                <w:sz w:val="24"/>
                <w:szCs w:val="24"/>
                <w:vertAlign w:val="superscript"/>
              </w:rPr>
              <w:t>1</w:t>
            </w:r>
          </w:p>
        </w:tc>
        <w:tc>
          <w:tcPr>
            <w:tcW w:w="1170" w:type="dxa"/>
            <w:tcBorders>
              <w:top w:val="single" w:sz="18" w:space="0" w:color="auto"/>
              <w:left w:val="nil"/>
              <w:bottom w:val="single" w:sz="18" w:space="0" w:color="auto"/>
              <w:right w:val="single" w:sz="4" w:space="0" w:color="000000"/>
            </w:tcBorders>
            <w:shd w:val="clear" w:color="auto" w:fill="auto"/>
            <w:vAlign w:val="center"/>
            <w:hideMark/>
          </w:tcPr>
          <w:p w14:paraId="095CE1A1" w14:textId="77777777" w:rsidR="00054871" w:rsidRPr="0089005F" w:rsidRDefault="00054871" w:rsidP="005E3F25">
            <w:pPr>
              <w:spacing w:line="240" w:lineRule="auto"/>
              <w:jc w:val="center"/>
              <w:rPr>
                <w:rFonts w:ascii="Times New Roman" w:eastAsia="Times New Roman" w:hAnsi="Times New Roman" w:cs="Times New Roman"/>
                <w:b/>
                <w:bCs/>
                <w:sz w:val="24"/>
                <w:szCs w:val="24"/>
              </w:rPr>
            </w:pPr>
            <w:r w:rsidRPr="0089005F">
              <w:rPr>
                <w:rFonts w:ascii="Times New Roman" w:eastAsia="Times New Roman" w:hAnsi="Times New Roman" w:cs="Times New Roman"/>
                <w:b/>
                <w:bCs/>
                <w:sz w:val="24"/>
                <w:szCs w:val="24"/>
              </w:rPr>
              <w:t>Total annual responses</w:t>
            </w:r>
          </w:p>
        </w:tc>
        <w:tc>
          <w:tcPr>
            <w:tcW w:w="1270" w:type="dxa"/>
            <w:tcBorders>
              <w:top w:val="single" w:sz="18" w:space="0" w:color="auto"/>
              <w:left w:val="nil"/>
              <w:bottom w:val="single" w:sz="18" w:space="0" w:color="auto"/>
              <w:right w:val="single" w:sz="4" w:space="0" w:color="000000"/>
            </w:tcBorders>
            <w:shd w:val="clear" w:color="auto" w:fill="auto"/>
            <w:vAlign w:val="center"/>
            <w:hideMark/>
          </w:tcPr>
          <w:p w14:paraId="4B488533" w14:textId="77777777" w:rsidR="00054871" w:rsidRPr="0089005F" w:rsidRDefault="00054871" w:rsidP="005E3F25">
            <w:pPr>
              <w:spacing w:line="240" w:lineRule="auto"/>
              <w:jc w:val="center"/>
              <w:rPr>
                <w:rFonts w:ascii="Times New Roman" w:eastAsia="Times New Roman" w:hAnsi="Times New Roman" w:cs="Times New Roman"/>
                <w:b/>
                <w:bCs/>
                <w:sz w:val="24"/>
                <w:szCs w:val="24"/>
              </w:rPr>
            </w:pPr>
            <w:r w:rsidRPr="0089005F">
              <w:rPr>
                <w:rFonts w:ascii="Times New Roman" w:eastAsia="Times New Roman" w:hAnsi="Times New Roman" w:cs="Times New Roman"/>
                <w:b/>
                <w:bCs/>
                <w:sz w:val="24"/>
                <w:szCs w:val="24"/>
              </w:rPr>
              <w:t>Estimated Time per Response (mins)</w:t>
            </w:r>
          </w:p>
        </w:tc>
        <w:tc>
          <w:tcPr>
            <w:tcW w:w="920" w:type="dxa"/>
            <w:tcBorders>
              <w:top w:val="single" w:sz="18" w:space="0" w:color="auto"/>
              <w:left w:val="nil"/>
              <w:bottom w:val="single" w:sz="18" w:space="0" w:color="auto"/>
              <w:right w:val="single" w:sz="4" w:space="0" w:color="000000"/>
            </w:tcBorders>
            <w:shd w:val="clear" w:color="auto" w:fill="auto"/>
            <w:vAlign w:val="center"/>
            <w:hideMark/>
          </w:tcPr>
          <w:p w14:paraId="382AD9B5" w14:textId="77777777" w:rsidR="00054871" w:rsidRPr="0089005F" w:rsidRDefault="00054871" w:rsidP="005E3F25">
            <w:pPr>
              <w:spacing w:line="240" w:lineRule="auto"/>
              <w:jc w:val="center"/>
              <w:rPr>
                <w:rFonts w:ascii="Times New Roman" w:eastAsia="Times New Roman" w:hAnsi="Times New Roman" w:cs="Times New Roman"/>
                <w:b/>
                <w:bCs/>
                <w:sz w:val="24"/>
                <w:szCs w:val="24"/>
              </w:rPr>
            </w:pPr>
            <w:r w:rsidRPr="0089005F">
              <w:rPr>
                <w:rFonts w:ascii="Times New Roman" w:eastAsia="Times New Roman" w:hAnsi="Times New Roman" w:cs="Times New Roman"/>
                <w:b/>
                <w:bCs/>
                <w:sz w:val="24"/>
                <w:szCs w:val="24"/>
              </w:rPr>
              <w:t>Total annual burden (hours)</w:t>
            </w:r>
          </w:p>
        </w:tc>
        <w:tc>
          <w:tcPr>
            <w:tcW w:w="1240" w:type="dxa"/>
            <w:tcBorders>
              <w:top w:val="single" w:sz="18" w:space="0" w:color="auto"/>
              <w:left w:val="nil"/>
              <w:bottom w:val="single" w:sz="18" w:space="0" w:color="auto"/>
              <w:right w:val="single" w:sz="8" w:space="0" w:color="auto"/>
            </w:tcBorders>
            <w:shd w:val="clear" w:color="auto" w:fill="auto"/>
            <w:vAlign w:val="center"/>
            <w:hideMark/>
          </w:tcPr>
          <w:p w14:paraId="5EEEC8F9" w14:textId="77777777" w:rsidR="00054871" w:rsidRPr="0089005F" w:rsidRDefault="00054871" w:rsidP="005E3F25">
            <w:pPr>
              <w:spacing w:line="240" w:lineRule="auto"/>
              <w:jc w:val="center"/>
              <w:rPr>
                <w:rFonts w:ascii="Times New Roman" w:eastAsia="Times New Roman" w:hAnsi="Times New Roman" w:cs="Times New Roman"/>
                <w:b/>
                <w:bCs/>
                <w:sz w:val="24"/>
                <w:szCs w:val="24"/>
              </w:rPr>
            </w:pPr>
            <w:r w:rsidRPr="0089005F">
              <w:rPr>
                <w:rFonts w:ascii="Times New Roman" w:eastAsia="Times New Roman" w:hAnsi="Times New Roman" w:cs="Times New Roman"/>
                <w:b/>
                <w:bCs/>
                <w:sz w:val="24"/>
                <w:szCs w:val="24"/>
              </w:rPr>
              <w:t>Total Labor Cost ($37/hr)</w:t>
            </w:r>
          </w:p>
        </w:tc>
      </w:tr>
      <w:tr w:rsidR="00054871" w:rsidRPr="0089005F" w14:paraId="33333A30" w14:textId="77777777" w:rsidTr="003C4269">
        <w:trPr>
          <w:trHeight w:val="373"/>
        </w:trPr>
        <w:tc>
          <w:tcPr>
            <w:tcW w:w="1455" w:type="dxa"/>
            <w:tcBorders>
              <w:top w:val="single" w:sz="18" w:space="0" w:color="auto"/>
              <w:left w:val="single" w:sz="8" w:space="0" w:color="000000"/>
              <w:bottom w:val="single" w:sz="18" w:space="0" w:color="auto"/>
              <w:right w:val="single" w:sz="4" w:space="0" w:color="000000"/>
            </w:tcBorders>
            <w:shd w:val="clear" w:color="auto" w:fill="auto"/>
            <w:vAlign w:val="center"/>
            <w:hideMark/>
          </w:tcPr>
          <w:p w14:paraId="7AA1F46A" w14:textId="77777777"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Registration</w:t>
            </w:r>
          </w:p>
        </w:tc>
        <w:tc>
          <w:tcPr>
            <w:tcW w:w="1980" w:type="dxa"/>
            <w:tcBorders>
              <w:top w:val="single" w:sz="18" w:space="0" w:color="auto"/>
              <w:left w:val="nil"/>
              <w:bottom w:val="single" w:sz="18" w:space="0" w:color="auto"/>
              <w:right w:val="single" w:sz="4" w:space="0" w:color="000000"/>
            </w:tcBorders>
            <w:shd w:val="clear" w:color="auto" w:fill="auto"/>
            <w:vAlign w:val="center"/>
            <w:hideMark/>
          </w:tcPr>
          <w:p w14:paraId="322A855D" w14:textId="77777777"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eLandings Registration</w:t>
            </w:r>
          </w:p>
        </w:tc>
        <w:tc>
          <w:tcPr>
            <w:tcW w:w="1440" w:type="dxa"/>
            <w:tcBorders>
              <w:top w:val="single" w:sz="18" w:space="0" w:color="auto"/>
              <w:left w:val="nil"/>
              <w:bottom w:val="single" w:sz="18" w:space="0" w:color="auto"/>
              <w:right w:val="single" w:sz="4" w:space="0" w:color="000000"/>
            </w:tcBorders>
            <w:shd w:val="clear" w:color="auto" w:fill="auto"/>
            <w:vAlign w:val="bottom"/>
            <w:hideMark/>
          </w:tcPr>
          <w:p w14:paraId="244B0832"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17</w:t>
            </w:r>
          </w:p>
        </w:tc>
        <w:tc>
          <w:tcPr>
            <w:tcW w:w="1170" w:type="dxa"/>
            <w:tcBorders>
              <w:top w:val="single" w:sz="18" w:space="0" w:color="auto"/>
              <w:left w:val="nil"/>
              <w:bottom w:val="single" w:sz="18" w:space="0" w:color="auto"/>
              <w:right w:val="single" w:sz="4" w:space="0" w:color="000000"/>
            </w:tcBorders>
            <w:shd w:val="clear" w:color="auto" w:fill="auto"/>
            <w:vAlign w:val="bottom"/>
            <w:hideMark/>
          </w:tcPr>
          <w:p w14:paraId="6D861D9C"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17</w:t>
            </w:r>
          </w:p>
        </w:tc>
        <w:tc>
          <w:tcPr>
            <w:tcW w:w="1270" w:type="dxa"/>
            <w:tcBorders>
              <w:top w:val="single" w:sz="18" w:space="0" w:color="auto"/>
              <w:left w:val="nil"/>
              <w:bottom w:val="single" w:sz="18" w:space="0" w:color="auto"/>
              <w:right w:val="single" w:sz="4" w:space="0" w:color="000000"/>
            </w:tcBorders>
            <w:shd w:val="clear" w:color="auto" w:fill="auto"/>
            <w:vAlign w:val="bottom"/>
            <w:hideMark/>
          </w:tcPr>
          <w:p w14:paraId="4D2AD365"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15</w:t>
            </w:r>
          </w:p>
        </w:tc>
        <w:tc>
          <w:tcPr>
            <w:tcW w:w="920" w:type="dxa"/>
            <w:tcBorders>
              <w:top w:val="single" w:sz="18" w:space="0" w:color="auto"/>
              <w:left w:val="nil"/>
              <w:bottom w:val="single" w:sz="18" w:space="0" w:color="auto"/>
              <w:right w:val="single" w:sz="4" w:space="0" w:color="000000"/>
            </w:tcBorders>
            <w:shd w:val="clear" w:color="auto" w:fill="auto"/>
            <w:vAlign w:val="bottom"/>
            <w:hideMark/>
          </w:tcPr>
          <w:p w14:paraId="7EFCAEEA" w14:textId="182AEBBB"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4.</w:t>
            </w:r>
            <w:r w:rsidR="00F37DDB" w:rsidRPr="0089005F">
              <w:rPr>
                <w:rFonts w:ascii="Times New Roman" w:eastAsia="Times New Roman" w:hAnsi="Times New Roman" w:cs="Times New Roman"/>
                <w:sz w:val="24"/>
                <w:szCs w:val="24"/>
              </w:rPr>
              <w:t>3</w:t>
            </w:r>
            <w:r w:rsidR="007E6CAF" w:rsidRPr="0089005F">
              <w:rPr>
                <w:rFonts w:ascii="Times New Roman" w:eastAsia="Times New Roman" w:hAnsi="Times New Roman" w:cs="Times New Roman"/>
                <w:sz w:val="24"/>
                <w:szCs w:val="24"/>
              </w:rPr>
              <w:t xml:space="preserve"> (4)</w:t>
            </w:r>
          </w:p>
        </w:tc>
        <w:tc>
          <w:tcPr>
            <w:tcW w:w="1240" w:type="dxa"/>
            <w:tcBorders>
              <w:top w:val="single" w:sz="18" w:space="0" w:color="auto"/>
              <w:left w:val="nil"/>
              <w:bottom w:val="single" w:sz="18" w:space="0" w:color="auto"/>
              <w:right w:val="single" w:sz="8" w:space="0" w:color="auto"/>
            </w:tcBorders>
            <w:shd w:val="clear" w:color="auto" w:fill="auto"/>
            <w:vAlign w:val="bottom"/>
            <w:hideMark/>
          </w:tcPr>
          <w:p w14:paraId="3ECF566C" w14:textId="4F4311B3" w:rsidR="00054871" w:rsidRPr="0089005F" w:rsidRDefault="00F37DDB"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 $157</w:t>
            </w:r>
          </w:p>
        </w:tc>
      </w:tr>
      <w:tr w:rsidR="00054871" w:rsidRPr="0089005F" w14:paraId="09731A27" w14:textId="77777777" w:rsidTr="003C4269">
        <w:trPr>
          <w:trHeight w:val="60"/>
        </w:trPr>
        <w:tc>
          <w:tcPr>
            <w:tcW w:w="1455"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4F4C0BD1" w14:textId="77777777"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Landing Reports (LR)</w:t>
            </w:r>
          </w:p>
        </w:tc>
        <w:tc>
          <w:tcPr>
            <w:tcW w:w="1980" w:type="dxa"/>
            <w:tcBorders>
              <w:top w:val="nil"/>
              <w:left w:val="nil"/>
              <w:bottom w:val="single" w:sz="4" w:space="0" w:color="000000"/>
              <w:right w:val="single" w:sz="4" w:space="0" w:color="000000"/>
            </w:tcBorders>
            <w:shd w:val="clear" w:color="auto" w:fill="auto"/>
            <w:vAlign w:val="center"/>
            <w:hideMark/>
          </w:tcPr>
          <w:p w14:paraId="336E3C99" w14:textId="298AE833" w:rsidR="00054871" w:rsidRPr="0089005F" w:rsidRDefault="00351D74"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Shoreside Processor</w:t>
            </w:r>
            <w:r w:rsidR="00054871" w:rsidRPr="0089005F">
              <w:rPr>
                <w:rFonts w:ascii="Times New Roman" w:eastAsia="Times New Roman" w:hAnsi="Times New Roman" w:cs="Times New Roman"/>
                <w:sz w:val="24"/>
                <w:szCs w:val="24"/>
              </w:rPr>
              <w:t xml:space="preserve"> LR</w:t>
            </w:r>
          </w:p>
        </w:tc>
        <w:tc>
          <w:tcPr>
            <w:tcW w:w="1440" w:type="dxa"/>
            <w:tcBorders>
              <w:top w:val="nil"/>
              <w:left w:val="nil"/>
              <w:bottom w:val="single" w:sz="4" w:space="0" w:color="000000"/>
              <w:right w:val="single" w:sz="4" w:space="0" w:color="000000"/>
            </w:tcBorders>
            <w:shd w:val="clear" w:color="auto" w:fill="auto"/>
            <w:vAlign w:val="bottom"/>
            <w:hideMark/>
          </w:tcPr>
          <w:p w14:paraId="27179419"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57</w:t>
            </w:r>
          </w:p>
        </w:tc>
        <w:tc>
          <w:tcPr>
            <w:tcW w:w="1170" w:type="dxa"/>
            <w:tcBorders>
              <w:top w:val="nil"/>
              <w:left w:val="nil"/>
              <w:bottom w:val="single" w:sz="4" w:space="0" w:color="000000"/>
              <w:right w:val="single" w:sz="4" w:space="0" w:color="000000"/>
            </w:tcBorders>
            <w:shd w:val="clear" w:color="auto" w:fill="auto"/>
            <w:vAlign w:val="bottom"/>
            <w:hideMark/>
          </w:tcPr>
          <w:p w14:paraId="4E9946BE"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9,929</w:t>
            </w:r>
          </w:p>
        </w:tc>
        <w:tc>
          <w:tcPr>
            <w:tcW w:w="1270" w:type="dxa"/>
            <w:tcBorders>
              <w:top w:val="nil"/>
              <w:left w:val="nil"/>
              <w:bottom w:val="single" w:sz="4" w:space="0" w:color="000000"/>
              <w:right w:val="single" w:sz="4" w:space="0" w:color="000000"/>
            </w:tcBorders>
            <w:shd w:val="clear" w:color="auto" w:fill="FFFFFF" w:themeFill="background1"/>
            <w:vAlign w:val="bottom"/>
            <w:hideMark/>
          </w:tcPr>
          <w:p w14:paraId="693BC1AF"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30</w:t>
            </w:r>
          </w:p>
        </w:tc>
        <w:tc>
          <w:tcPr>
            <w:tcW w:w="920" w:type="dxa"/>
            <w:tcBorders>
              <w:top w:val="nil"/>
              <w:left w:val="nil"/>
              <w:bottom w:val="single" w:sz="4" w:space="0" w:color="000000"/>
              <w:right w:val="single" w:sz="4" w:space="0" w:color="000000"/>
            </w:tcBorders>
            <w:shd w:val="clear" w:color="auto" w:fill="auto"/>
            <w:vAlign w:val="bottom"/>
            <w:hideMark/>
          </w:tcPr>
          <w:p w14:paraId="34824E89" w14:textId="41A21F01"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4</w:t>
            </w:r>
            <w:r w:rsidR="00F37DDB" w:rsidRPr="0089005F">
              <w:rPr>
                <w:rFonts w:ascii="Times New Roman" w:eastAsia="Times New Roman" w:hAnsi="Times New Roman" w:cs="Times New Roman"/>
                <w:sz w:val="24"/>
                <w:szCs w:val="24"/>
              </w:rPr>
              <w:t>,</w:t>
            </w:r>
            <w:r w:rsidRPr="0089005F">
              <w:rPr>
                <w:rFonts w:ascii="Times New Roman" w:eastAsia="Times New Roman" w:hAnsi="Times New Roman" w:cs="Times New Roman"/>
                <w:sz w:val="24"/>
                <w:szCs w:val="24"/>
              </w:rPr>
              <w:t>964.5</w:t>
            </w:r>
            <w:r w:rsidR="007E6CAF" w:rsidRPr="0089005F">
              <w:rPr>
                <w:rFonts w:ascii="Times New Roman" w:eastAsia="Times New Roman" w:hAnsi="Times New Roman" w:cs="Times New Roman"/>
                <w:sz w:val="24"/>
                <w:szCs w:val="24"/>
              </w:rPr>
              <w:t xml:space="preserve"> (4,965)</w:t>
            </w:r>
          </w:p>
        </w:tc>
        <w:tc>
          <w:tcPr>
            <w:tcW w:w="1240" w:type="dxa"/>
            <w:tcBorders>
              <w:top w:val="nil"/>
              <w:left w:val="nil"/>
              <w:bottom w:val="single" w:sz="4" w:space="0" w:color="000000"/>
              <w:right w:val="single" w:sz="8" w:space="0" w:color="auto"/>
            </w:tcBorders>
            <w:shd w:val="clear" w:color="auto" w:fill="auto"/>
            <w:vAlign w:val="bottom"/>
            <w:hideMark/>
          </w:tcPr>
          <w:p w14:paraId="060BB032" w14:textId="4991741D" w:rsidR="00054871" w:rsidRPr="0089005F" w:rsidRDefault="00F37DDB"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 $183,687</w:t>
            </w:r>
            <w:r w:rsidR="00054871" w:rsidRPr="0089005F">
              <w:rPr>
                <w:rFonts w:ascii="Times New Roman" w:eastAsia="Times New Roman" w:hAnsi="Times New Roman" w:cs="Times New Roman"/>
                <w:sz w:val="24"/>
                <w:szCs w:val="24"/>
              </w:rPr>
              <w:t xml:space="preserve"> </w:t>
            </w:r>
          </w:p>
        </w:tc>
      </w:tr>
      <w:tr w:rsidR="00054871" w:rsidRPr="0089005F" w14:paraId="6A1C5C90" w14:textId="77777777" w:rsidTr="003C4269">
        <w:trPr>
          <w:trHeight w:val="60"/>
        </w:trPr>
        <w:tc>
          <w:tcPr>
            <w:tcW w:w="1455" w:type="dxa"/>
            <w:vMerge/>
            <w:tcBorders>
              <w:top w:val="nil"/>
              <w:left w:val="single" w:sz="8" w:space="0" w:color="000000"/>
              <w:bottom w:val="single" w:sz="8" w:space="0" w:color="000000"/>
              <w:right w:val="single" w:sz="4" w:space="0" w:color="000000"/>
            </w:tcBorders>
            <w:vAlign w:val="center"/>
            <w:hideMark/>
          </w:tcPr>
          <w:p w14:paraId="1FBEEF2F" w14:textId="77777777" w:rsidR="00054871" w:rsidRPr="0089005F" w:rsidRDefault="00054871" w:rsidP="005E3F25">
            <w:pPr>
              <w:spacing w:line="240" w:lineRule="auto"/>
              <w:rPr>
                <w:rFonts w:ascii="Times New Roman" w:eastAsia="Times New Roman" w:hAnsi="Times New Roman" w:cs="Times New Roman"/>
                <w:sz w:val="24"/>
                <w:szCs w:val="24"/>
              </w:rPr>
            </w:pPr>
          </w:p>
        </w:tc>
        <w:tc>
          <w:tcPr>
            <w:tcW w:w="1980" w:type="dxa"/>
            <w:tcBorders>
              <w:top w:val="nil"/>
              <w:left w:val="nil"/>
              <w:bottom w:val="single" w:sz="4" w:space="0" w:color="000000"/>
              <w:right w:val="single" w:sz="4" w:space="0" w:color="000000"/>
            </w:tcBorders>
            <w:shd w:val="clear" w:color="auto" w:fill="auto"/>
            <w:vAlign w:val="center"/>
            <w:hideMark/>
          </w:tcPr>
          <w:p w14:paraId="7AEAAD92" w14:textId="08159B7F"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Registered Buyer LR</w:t>
            </w:r>
            <w:r w:rsidR="00351D74" w:rsidRPr="0089005F">
              <w:rPr>
                <w:rFonts w:ascii="Times New Roman" w:eastAsia="Times New Roman" w:hAnsi="Times New Roman" w:cs="Times New Roman"/>
                <w:sz w:val="24"/>
                <w:szCs w:val="24"/>
              </w:rPr>
              <w:t xml:space="preserve"> &amp; Manual LR</w:t>
            </w:r>
          </w:p>
        </w:tc>
        <w:tc>
          <w:tcPr>
            <w:tcW w:w="1440" w:type="dxa"/>
            <w:tcBorders>
              <w:top w:val="nil"/>
              <w:left w:val="nil"/>
              <w:bottom w:val="single" w:sz="4" w:space="0" w:color="000000"/>
              <w:right w:val="single" w:sz="4" w:space="0" w:color="000000"/>
            </w:tcBorders>
            <w:shd w:val="clear" w:color="auto" w:fill="auto"/>
            <w:vAlign w:val="bottom"/>
            <w:hideMark/>
          </w:tcPr>
          <w:p w14:paraId="1811AF88"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108</w:t>
            </w:r>
          </w:p>
        </w:tc>
        <w:tc>
          <w:tcPr>
            <w:tcW w:w="1170" w:type="dxa"/>
            <w:tcBorders>
              <w:top w:val="nil"/>
              <w:left w:val="nil"/>
              <w:bottom w:val="single" w:sz="4" w:space="0" w:color="000000"/>
              <w:right w:val="single" w:sz="4" w:space="0" w:color="000000"/>
            </w:tcBorders>
            <w:shd w:val="clear" w:color="auto" w:fill="auto"/>
            <w:vAlign w:val="bottom"/>
            <w:hideMark/>
          </w:tcPr>
          <w:p w14:paraId="7987A0B0"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 4,871 </w:t>
            </w:r>
          </w:p>
        </w:tc>
        <w:tc>
          <w:tcPr>
            <w:tcW w:w="1270" w:type="dxa"/>
            <w:tcBorders>
              <w:top w:val="nil"/>
              <w:left w:val="nil"/>
              <w:bottom w:val="single" w:sz="4" w:space="0" w:color="000000"/>
              <w:right w:val="single" w:sz="4" w:space="0" w:color="000000"/>
            </w:tcBorders>
            <w:shd w:val="clear" w:color="auto" w:fill="FFFFFF" w:themeFill="background1"/>
            <w:vAlign w:val="bottom"/>
            <w:hideMark/>
          </w:tcPr>
          <w:p w14:paraId="632C6730"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60</w:t>
            </w:r>
          </w:p>
        </w:tc>
        <w:tc>
          <w:tcPr>
            <w:tcW w:w="920" w:type="dxa"/>
            <w:tcBorders>
              <w:top w:val="nil"/>
              <w:left w:val="nil"/>
              <w:bottom w:val="single" w:sz="4" w:space="0" w:color="000000"/>
              <w:right w:val="single" w:sz="4" w:space="0" w:color="000000"/>
            </w:tcBorders>
            <w:shd w:val="clear" w:color="auto" w:fill="auto"/>
            <w:vAlign w:val="bottom"/>
            <w:hideMark/>
          </w:tcPr>
          <w:p w14:paraId="397F81F7" w14:textId="1BF5D4B4"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4</w:t>
            </w:r>
            <w:r w:rsidR="003C4269" w:rsidRPr="0089005F">
              <w:rPr>
                <w:rFonts w:ascii="Times New Roman" w:eastAsia="Times New Roman" w:hAnsi="Times New Roman" w:cs="Times New Roman"/>
                <w:sz w:val="24"/>
                <w:szCs w:val="24"/>
              </w:rPr>
              <w:t>,</w:t>
            </w:r>
            <w:r w:rsidRPr="0089005F">
              <w:rPr>
                <w:rFonts w:ascii="Times New Roman" w:eastAsia="Times New Roman" w:hAnsi="Times New Roman" w:cs="Times New Roman"/>
                <w:sz w:val="24"/>
                <w:szCs w:val="24"/>
              </w:rPr>
              <w:t>871</w:t>
            </w:r>
          </w:p>
        </w:tc>
        <w:tc>
          <w:tcPr>
            <w:tcW w:w="1240" w:type="dxa"/>
            <w:tcBorders>
              <w:top w:val="nil"/>
              <w:left w:val="nil"/>
              <w:bottom w:val="single" w:sz="4" w:space="0" w:color="000000"/>
              <w:right w:val="single" w:sz="8" w:space="0" w:color="auto"/>
            </w:tcBorders>
            <w:shd w:val="clear" w:color="auto" w:fill="auto"/>
            <w:vAlign w:val="bottom"/>
            <w:hideMark/>
          </w:tcPr>
          <w:p w14:paraId="6BA9BF4A" w14:textId="314D9F26" w:rsidR="00054871" w:rsidRPr="0089005F" w:rsidRDefault="00F37DDB"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$180,227</w:t>
            </w:r>
            <w:r w:rsidR="00054871" w:rsidRPr="0089005F">
              <w:rPr>
                <w:rFonts w:ascii="Times New Roman" w:eastAsia="Times New Roman" w:hAnsi="Times New Roman" w:cs="Times New Roman"/>
                <w:sz w:val="24"/>
                <w:szCs w:val="24"/>
              </w:rPr>
              <w:t xml:space="preserve"> </w:t>
            </w:r>
          </w:p>
        </w:tc>
      </w:tr>
      <w:tr w:rsidR="00054871" w:rsidRPr="0089005F" w14:paraId="1F52F436" w14:textId="77777777" w:rsidTr="003C4269">
        <w:trPr>
          <w:trHeight w:val="60"/>
        </w:trPr>
        <w:tc>
          <w:tcPr>
            <w:tcW w:w="1455" w:type="dxa"/>
            <w:vMerge/>
            <w:tcBorders>
              <w:top w:val="nil"/>
              <w:left w:val="single" w:sz="8" w:space="0" w:color="000000"/>
              <w:bottom w:val="single" w:sz="8" w:space="0" w:color="000000"/>
              <w:right w:val="single" w:sz="4" w:space="0" w:color="000000"/>
            </w:tcBorders>
            <w:vAlign w:val="center"/>
            <w:hideMark/>
          </w:tcPr>
          <w:p w14:paraId="5D17E2B1" w14:textId="77777777" w:rsidR="00054871" w:rsidRPr="0089005F" w:rsidRDefault="00054871" w:rsidP="005E3F25">
            <w:pPr>
              <w:spacing w:line="240" w:lineRule="auto"/>
              <w:rPr>
                <w:rFonts w:ascii="Times New Roman" w:eastAsia="Times New Roman" w:hAnsi="Times New Roman" w:cs="Times New Roman"/>
                <w:sz w:val="24"/>
                <w:szCs w:val="24"/>
              </w:rPr>
            </w:pPr>
          </w:p>
        </w:tc>
        <w:tc>
          <w:tcPr>
            <w:tcW w:w="1980" w:type="dxa"/>
            <w:tcBorders>
              <w:top w:val="nil"/>
              <w:left w:val="nil"/>
              <w:bottom w:val="single" w:sz="4" w:space="0" w:color="000000"/>
              <w:right w:val="single" w:sz="4" w:space="0" w:color="000000"/>
            </w:tcBorders>
            <w:shd w:val="clear" w:color="auto" w:fill="auto"/>
            <w:vAlign w:val="center"/>
            <w:hideMark/>
          </w:tcPr>
          <w:p w14:paraId="78608D18" w14:textId="4B0DDB75"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Registered Crab Receiver LR</w:t>
            </w:r>
            <w:r w:rsidR="00351D74" w:rsidRPr="0089005F">
              <w:rPr>
                <w:rFonts w:ascii="Times New Roman" w:eastAsia="Times New Roman" w:hAnsi="Times New Roman" w:cs="Times New Roman"/>
                <w:sz w:val="24"/>
                <w:szCs w:val="24"/>
              </w:rPr>
              <w:t xml:space="preserve"> &amp; Manual LR</w:t>
            </w:r>
          </w:p>
        </w:tc>
        <w:tc>
          <w:tcPr>
            <w:tcW w:w="1440" w:type="dxa"/>
            <w:tcBorders>
              <w:top w:val="nil"/>
              <w:left w:val="nil"/>
              <w:bottom w:val="single" w:sz="4" w:space="0" w:color="000000"/>
              <w:right w:val="single" w:sz="4" w:space="0" w:color="000000"/>
            </w:tcBorders>
            <w:shd w:val="clear" w:color="auto" w:fill="auto"/>
            <w:vAlign w:val="bottom"/>
            <w:hideMark/>
          </w:tcPr>
          <w:p w14:paraId="2B11C808"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38</w:t>
            </w:r>
          </w:p>
        </w:tc>
        <w:tc>
          <w:tcPr>
            <w:tcW w:w="1170" w:type="dxa"/>
            <w:tcBorders>
              <w:top w:val="nil"/>
              <w:left w:val="nil"/>
              <w:bottom w:val="single" w:sz="4" w:space="0" w:color="000000"/>
              <w:right w:val="single" w:sz="4" w:space="0" w:color="000000"/>
            </w:tcBorders>
            <w:shd w:val="clear" w:color="auto" w:fill="auto"/>
            <w:vAlign w:val="bottom"/>
            <w:hideMark/>
          </w:tcPr>
          <w:p w14:paraId="6433AD8D"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857</w:t>
            </w:r>
          </w:p>
        </w:tc>
        <w:tc>
          <w:tcPr>
            <w:tcW w:w="1270" w:type="dxa"/>
            <w:tcBorders>
              <w:top w:val="nil"/>
              <w:left w:val="nil"/>
              <w:bottom w:val="single" w:sz="4" w:space="0" w:color="000000"/>
              <w:right w:val="single" w:sz="4" w:space="0" w:color="000000"/>
            </w:tcBorders>
            <w:shd w:val="clear" w:color="auto" w:fill="FFFFFF" w:themeFill="background1"/>
            <w:vAlign w:val="bottom"/>
            <w:hideMark/>
          </w:tcPr>
          <w:p w14:paraId="2D95E17A"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60</w:t>
            </w:r>
          </w:p>
        </w:tc>
        <w:tc>
          <w:tcPr>
            <w:tcW w:w="920" w:type="dxa"/>
            <w:tcBorders>
              <w:top w:val="nil"/>
              <w:left w:val="nil"/>
              <w:bottom w:val="single" w:sz="4" w:space="0" w:color="000000"/>
              <w:right w:val="single" w:sz="4" w:space="0" w:color="000000"/>
            </w:tcBorders>
            <w:shd w:val="clear" w:color="auto" w:fill="auto"/>
            <w:vAlign w:val="bottom"/>
            <w:hideMark/>
          </w:tcPr>
          <w:p w14:paraId="69F7C455"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857</w:t>
            </w:r>
          </w:p>
        </w:tc>
        <w:tc>
          <w:tcPr>
            <w:tcW w:w="1240" w:type="dxa"/>
            <w:tcBorders>
              <w:top w:val="nil"/>
              <w:left w:val="nil"/>
              <w:bottom w:val="single" w:sz="4" w:space="0" w:color="000000"/>
              <w:right w:val="single" w:sz="8" w:space="0" w:color="auto"/>
            </w:tcBorders>
            <w:shd w:val="clear" w:color="auto" w:fill="auto"/>
            <w:vAlign w:val="bottom"/>
            <w:hideMark/>
          </w:tcPr>
          <w:p w14:paraId="6133E7DD" w14:textId="5620E9E4" w:rsidR="00054871" w:rsidRPr="0089005F" w:rsidRDefault="00F37DDB"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 $31,709</w:t>
            </w:r>
            <w:r w:rsidR="00054871" w:rsidRPr="0089005F">
              <w:rPr>
                <w:rFonts w:ascii="Times New Roman" w:eastAsia="Times New Roman" w:hAnsi="Times New Roman" w:cs="Times New Roman"/>
                <w:sz w:val="24"/>
                <w:szCs w:val="24"/>
              </w:rPr>
              <w:t xml:space="preserve"> </w:t>
            </w:r>
          </w:p>
        </w:tc>
      </w:tr>
      <w:tr w:rsidR="00054871" w:rsidRPr="0089005F" w14:paraId="19AB4575" w14:textId="77777777" w:rsidTr="003C4269">
        <w:trPr>
          <w:trHeight w:val="60"/>
        </w:trPr>
        <w:tc>
          <w:tcPr>
            <w:tcW w:w="1455" w:type="dxa"/>
            <w:vMerge/>
            <w:tcBorders>
              <w:top w:val="nil"/>
              <w:left w:val="single" w:sz="8" w:space="0" w:color="000000"/>
              <w:bottom w:val="single" w:sz="8" w:space="0" w:color="000000"/>
              <w:right w:val="single" w:sz="4" w:space="0" w:color="000000"/>
            </w:tcBorders>
            <w:vAlign w:val="center"/>
            <w:hideMark/>
          </w:tcPr>
          <w:p w14:paraId="4C6F76CF" w14:textId="77777777" w:rsidR="00054871" w:rsidRPr="0089005F" w:rsidRDefault="00054871" w:rsidP="005E3F25">
            <w:pPr>
              <w:spacing w:line="240" w:lineRule="auto"/>
              <w:rPr>
                <w:rFonts w:ascii="Times New Roman" w:eastAsia="Times New Roman" w:hAnsi="Times New Roman" w:cs="Times New Roman"/>
                <w:sz w:val="24"/>
                <w:szCs w:val="24"/>
              </w:rPr>
            </w:pPr>
          </w:p>
        </w:tc>
        <w:tc>
          <w:tcPr>
            <w:tcW w:w="1980" w:type="dxa"/>
            <w:tcBorders>
              <w:top w:val="nil"/>
              <w:left w:val="nil"/>
              <w:bottom w:val="single" w:sz="4" w:space="0" w:color="000000"/>
              <w:right w:val="single" w:sz="4" w:space="0" w:color="000000"/>
            </w:tcBorders>
            <w:shd w:val="clear" w:color="auto" w:fill="auto"/>
            <w:vAlign w:val="center"/>
            <w:hideMark/>
          </w:tcPr>
          <w:p w14:paraId="6B2DD011" w14:textId="77777777"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Out-of-State LR</w:t>
            </w:r>
          </w:p>
        </w:tc>
        <w:tc>
          <w:tcPr>
            <w:tcW w:w="1440" w:type="dxa"/>
            <w:tcBorders>
              <w:top w:val="nil"/>
              <w:left w:val="nil"/>
              <w:bottom w:val="single" w:sz="4" w:space="0" w:color="000000"/>
              <w:right w:val="single" w:sz="4" w:space="0" w:color="000000"/>
            </w:tcBorders>
            <w:shd w:val="clear" w:color="auto" w:fill="auto"/>
            <w:vAlign w:val="bottom"/>
            <w:hideMark/>
          </w:tcPr>
          <w:p w14:paraId="57941974"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2</w:t>
            </w:r>
          </w:p>
        </w:tc>
        <w:tc>
          <w:tcPr>
            <w:tcW w:w="1170" w:type="dxa"/>
            <w:tcBorders>
              <w:top w:val="nil"/>
              <w:left w:val="nil"/>
              <w:bottom w:val="single" w:sz="4" w:space="0" w:color="000000"/>
              <w:right w:val="single" w:sz="4" w:space="0" w:color="000000"/>
            </w:tcBorders>
            <w:shd w:val="clear" w:color="auto" w:fill="auto"/>
            <w:vAlign w:val="bottom"/>
            <w:hideMark/>
          </w:tcPr>
          <w:p w14:paraId="67A16BF4"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21</w:t>
            </w:r>
          </w:p>
        </w:tc>
        <w:tc>
          <w:tcPr>
            <w:tcW w:w="1270" w:type="dxa"/>
            <w:tcBorders>
              <w:top w:val="nil"/>
              <w:left w:val="nil"/>
              <w:bottom w:val="single" w:sz="4" w:space="0" w:color="000000"/>
              <w:right w:val="single" w:sz="4" w:space="0" w:color="000000"/>
            </w:tcBorders>
            <w:shd w:val="clear" w:color="auto" w:fill="auto"/>
            <w:vAlign w:val="bottom"/>
            <w:hideMark/>
          </w:tcPr>
          <w:p w14:paraId="36B7504D"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20</w:t>
            </w:r>
          </w:p>
        </w:tc>
        <w:tc>
          <w:tcPr>
            <w:tcW w:w="920" w:type="dxa"/>
            <w:tcBorders>
              <w:top w:val="nil"/>
              <w:left w:val="nil"/>
              <w:bottom w:val="single" w:sz="4" w:space="0" w:color="000000"/>
              <w:right w:val="single" w:sz="4" w:space="0" w:color="000000"/>
            </w:tcBorders>
            <w:shd w:val="clear" w:color="auto" w:fill="auto"/>
            <w:vAlign w:val="bottom"/>
            <w:hideMark/>
          </w:tcPr>
          <w:p w14:paraId="31905997"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7</w:t>
            </w:r>
          </w:p>
        </w:tc>
        <w:tc>
          <w:tcPr>
            <w:tcW w:w="1240" w:type="dxa"/>
            <w:tcBorders>
              <w:top w:val="nil"/>
              <w:left w:val="nil"/>
              <w:bottom w:val="single" w:sz="4" w:space="0" w:color="000000"/>
              <w:right w:val="single" w:sz="8" w:space="0" w:color="auto"/>
            </w:tcBorders>
            <w:shd w:val="clear" w:color="auto" w:fill="auto"/>
            <w:vAlign w:val="bottom"/>
            <w:hideMark/>
          </w:tcPr>
          <w:p w14:paraId="09C9B181" w14:textId="37E59FD9" w:rsidR="00054871" w:rsidRPr="0089005F" w:rsidRDefault="00F37DDB"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 $259</w:t>
            </w:r>
            <w:r w:rsidR="00054871" w:rsidRPr="0089005F">
              <w:rPr>
                <w:rFonts w:ascii="Times New Roman" w:eastAsia="Times New Roman" w:hAnsi="Times New Roman" w:cs="Times New Roman"/>
                <w:sz w:val="24"/>
                <w:szCs w:val="24"/>
              </w:rPr>
              <w:t xml:space="preserve"> </w:t>
            </w:r>
          </w:p>
        </w:tc>
      </w:tr>
      <w:tr w:rsidR="00054871" w:rsidRPr="0089005F" w14:paraId="2A1D8B00" w14:textId="77777777" w:rsidTr="003C4269">
        <w:trPr>
          <w:trHeight w:val="60"/>
        </w:trPr>
        <w:tc>
          <w:tcPr>
            <w:tcW w:w="1455" w:type="dxa"/>
            <w:vMerge/>
            <w:tcBorders>
              <w:top w:val="nil"/>
              <w:left w:val="single" w:sz="8" w:space="0" w:color="000000"/>
              <w:bottom w:val="single" w:sz="8" w:space="0" w:color="000000"/>
              <w:right w:val="single" w:sz="4" w:space="0" w:color="000000"/>
            </w:tcBorders>
            <w:vAlign w:val="center"/>
            <w:hideMark/>
          </w:tcPr>
          <w:p w14:paraId="5A9457B1" w14:textId="77777777" w:rsidR="00054871" w:rsidRPr="0089005F" w:rsidRDefault="00054871" w:rsidP="005E3F25">
            <w:pPr>
              <w:spacing w:line="240" w:lineRule="auto"/>
              <w:rPr>
                <w:rFonts w:ascii="Times New Roman" w:eastAsia="Times New Roman" w:hAnsi="Times New Roman" w:cs="Times New Roman"/>
                <w:sz w:val="24"/>
                <w:szCs w:val="24"/>
              </w:rPr>
            </w:pPr>
          </w:p>
        </w:tc>
        <w:tc>
          <w:tcPr>
            <w:tcW w:w="1980" w:type="dxa"/>
            <w:tcBorders>
              <w:top w:val="nil"/>
              <w:left w:val="nil"/>
              <w:bottom w:val="single" w:sz="4" w:space="0" w:color="000000"/>
              <w:right w:val="single" w:sz="4" w:space="0" w:color="000000"/>
            </w:tcBorders>
            <w:shd w:val="clear" w:color="auto" w:fill="auto"/>
            <w:vAlign w:val="center"/>
            <w:hideMark/>
          </w:tcPr>
          <w:p w14:paraId="07F5185E" w14:textId="77777777"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Mothership LR</w:t>
            </w:r>
          </w:p>
        </w:tc>
        <w:tc>
          <w:tcPr>
            <w:tcW w:w="1440" w:type="dxa"/>
            <w:tcBorders>
              <w:top w:val="nil"/>
              <w:left w:val="nil"/>
              <w:bottom w:val="single" w:sz="4" w:space="0" w:color="000000"/>
              <w:right w:val="single" w:sz="4" w:space="0" w:color="000000"/>
            </w:tcBorders>
            <w:shd w:val="clear" w:color="auto" w:fill="auto"/>
            <w:vAlign w:val="bottom"/>
            <w:hideMark/>
          </w:tcPr>
          <w:p w14:paraId="60B47350"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7</w:t>
            </w:r>
          </w:p>
        </w:tc>
        <w:tc>
          <w:tcPr>
            <w:tcW w:w="1170" w:type="dxa"/>
            <w:tcBorders>
              <w:top w:val="nil"/>
              <w:left w:val="nil"/>
              <w:bottom w:val="single" w:sz="4" w:space="0" w:color="000000"/>
              <w:right w:val="single" w:sz="4" w:space="0" w:color="000000"/>
            </w:tcBorders>
            <w:shd w:val="clear" w:color="auto" w:fill="auto"/>
            <w:vAlign w:val="bottom"/>
            <w:hideMark/>
          </w:tcPr>
          <w:p w14:paraId="05B8A181"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2,949</w:t>
            </w:r>
          </w:p>
        </w:tc>
        <w:tc>
          <w:tcPr>
            <w:tcW w:w="1270" w:type="dxa"/>
            <w:tcBorders>
              <w:top w:val="nil"/>
              <w:left w:val="nil"/>
              <w:bottom w:val="single" w:sz="4" w:space="0" w:color="000000"/>
              <w:right w:val="single" w:sz="4" w:space="0" w:color="000000"/>
            </w:tcBorders>
            <w:shd w:val="clear" w:color="auto" w:fill="auto"/>
            <w:vAlign w:val="bottom"/>
            <w:hideMark/>
          </w:tcPr>
          <w:p w14:paraId="17187263"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10</w:t>
            </w:r>
          </w:p>
        </w:tc>
        <w:tc>
          <w:tcPr>
            <w:tcW w:w="920" w:type="dxa"/>
            <w:tcBorders>
              <w:top w:val="nil"/>
              <w:left w:val="nil"/>
              <w:bottom w:val="single" w:sz="4" w:space="0" w:color="000000"/>
              <w:right w:val="single" w:sz="4" w:space="0" w:color="000000"/>
            </w:tcBorders>
            <w:shd w:val="clear" w:color="auto" w:fill="auto"/>
            <w:vAlign w:val="bottom"/>
            <w:hideMark/>
          </w:tcPr>
          <w:p w14:paraId="1FE8ED00" w14:textId="038C3A71"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491.5</w:t>
            </w:r>
            <w:r w:rsidR="007E6CAF" w:rsidRPr="0089005F">
              <w:rPr>
                <w:rFonts w:ascii="Times New Roman" w:eastAsia="Times New Roman" w:hAnsi="Times New Roman" w:cs="Times New Roman"/>
                <w:sz w:val="24"/>
                <w:szCs w:val="24"/>
              </w:rPr>
              <w:t xml:space="preserve"> (492)</w:t>
            </w:r>
          </w:p>
        </w:tc>
        <w:tc>
          <w:tcPr>
            <w:tcW w:w="1240" w:type="dxa"/>
            <w:tcBorders>
              <w:top w:val="nil"/>
              <w:left w:val="nil"/>
              <w:bottom w:val="single" w:sz="4" w:space="0" w:color="000000"/>
              <w:right w:val="single" w:sz="8" w:space="0" w:color="auto"/>
            </w:tcBorders>
            <w:shd w:val="clear" w:color="auto" w:fill="auto"/>
            <w:vAlign w:val="bottom"/>
            <w:hideMark/>
          </w:tcPr>
          <w:p w14:paraId="45D8D2D8" w14:textId="2586D2EB" w:rsidR="00054871" w:rsidRPr="0089005F" w:rsidRDefault="00F37DDB"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 $18,186</w:t>
            </w:r>
            <w:r w:rsidR="00054871" w:rsidRPr="0089005F">
              <w:rPr>
                <w:rFonts w:ascii="Times New Roman" w:eastAsia="Times New Roman" w:hAnsi="Times New Roman" w:cs="Times New Roman"/>
                <w:sz w:val="24"/>
                <w:szCs w:val="24"/>
              </w:rPr>
              <w:t xml:space="preserve"> </w:t>
            </w:r>
          </w:p>
        </w:tc>
      </w:tr>
      <w:tr w:rsidR="00054871" w:rsidRPr="0089005F" w14:paraId="391E6087" w14:textId="77777777" w:rsidTr="003C4269">
        <w:trPr>
          <w:trHeight w:val="300"/>
        </w:trPr>
        <w:tc>
          <w:tcPr>
            <w:tcW w:w="1455" w:type="dxa"/>
            <w:vMerge/>
            <w:tcBorders>
              <w:top w:val="nil"/>
              <w:left w:val="single" w:sz="8" w:space="0" w:color="000000"/>
              <w:bottom w:val="single" w:sz="8" w:space="0" w:color="000000"/>
              <w:right w:val="single" w:sz="4" w:space="0" w:color="000000"/>
            </w:tcBorders>
            <w:vAlign w:val="center"/>
            <w:hideMark/>
          </w:tcPr>
          <w:p w14:paraId="4A6A535E" w14:textId="77777777" w:rsidR="00054871" w:rsidRPr="0089005F" w:rsidRDefault="00054871" w:rsidP="005E3F25">
            <w:pPr>
              <w:spacing w:line="240" w:lineRule="auto"/>
              <w:rPr>
                <w:rFonts w:ascii="Times New Roman" w:eastAsia="Times New Roman" w:hAnsi="Times New Roman" w:cs="Times New Roman"/>
                <w:sz w:val="24"/>
                <w:szCs w:val="24"/>
              </w:rPr>
            </w:pPr>
          </w:p>
        </w:tc>
        <w:tc>
          <w:tcPr>
            <w:tcW w:w="1980" w:type="dxa"/>
            <w:tcBorders>
              <w:top w:val="nil"/>
              <w:left w:val="nil"/>
              <w:bottom w:val="single" w:sz="4" w:space="0" w:color="000000"/>
              <w:right w:val="single" w:sz="4" w:space="0" w:color="000000"/>
            </w:tcBorders>
            <w:shd w:val="clear" w:color="auto" w:fill="auto"/>
            <w:vAlign w:val="center"/>
            <w:hideMark/>
          </w:tcPr>
          <w:p w14:paraId="6C0D2B37" w14:textId="4E904242"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Catcher/Processor LR</w:t>
            </w:r>
          </w:p>
        </w:tc>
        <w:tc>
          <w:tcPr>
            <w:tcW w:w="1440" w:type="dxa"/>
            <w:tcBorders>
              <w:top w:val="nil"/>
              <w:left w:val="nil"/>
              <w:bottom w:val="single" w:sz="4" w:space="0" w:color="000000"/>
              <w:right w:val="single" w:sz="4" w:space="0" w:color="000000"/>
            </w:tcBorders>
            <w:shd w:val="clear" w:color="auto" w:fill="auto"/>
            <w:vAlign w:val="bottom"/>
            <w:hideMark/>
          </w:tcPr>
          <w:p w14:paraId="503FD6AA"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5</w:t>
            </w:r>
          </w:p>
        </w:tc>
        <w:tc>
          <w:tcPr>
            <w:tcW w:w="1170" w:type="dxa"/>
            <w:tcBorders>
              <w:top w:val="nil"/>
              <w:left w:val="nil"/>
              <w:bottom w:val="single" w:sz="4" w:space="0" w:color="000000"/>
              <w:right w:val="single" w:sz="4" w:space="0" w:color="000000"/>
            </w:tcBorders>
            <w:shd w:val="clear" w:color="auto" w:fill="auto"/>
            <w:vAlign w:val="bottom"/>
            <w:hideMark/>
          </w:tcPr>
          <w:p w14:paraId="3C1B10FF"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24</w:t>
            </w:r>
          </w:p>
        </w:tc>
        <w:tc>
          <w:tcPr>
            <w:tcW w:w="1270" w:type="dxa"/>
            <w:tcBorders>
              <w:top w:val="nil"/>
              <w:left w:val="nil"/>
              <w:bottom w:val="single" w:sz="4" w:space="0" w:color="000000"/>
              <w:right w:val="single" w:sz="4" w:space="0" w:color="000000"/>
            </w:tcBorders>
            <w:shd w:val="clear" w:color="auto" w:fill="auto"/>
            <w:vAlign w:val="bottom"/>
            <w:hideMark/>
          </w:tcPr>
          <w:p w14:paraId="7567ED49"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30</w:t>
            </w:r>
          </w:p>
        </w:tc>
        <w:tc>
          <w:tcPr>
            <w:tcW w:w="920" w:type="dxa"/>
            <w:tcBorders>
              <w:top w:val="nil"/>
              <w:left w:val="nil"/>
              <w:bottom w:val="single" w:sz="4" w:space="0" w:color="000000"/>
              <w:right w:val="single" w:sz="4" w:space="0" w:color="000000"/>
            </w:tcBorders>
            <w:shd w:val="clear" w:color="auto" w:fill="auto"/>
            <w:vAlign w:val="bottom"/>
            <w:hideMark/>
          </w:tcPr>
          <w:p w14:paraId="2F0703E1"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12</w:t>
            </w:r>
          </w:p>
        </w:tc>
        <w:tc>
          <w:tcPr>
            <w:tcW w:w="1240" w:type="dxa"/>
            <w:tcBorders>
              <w:top w:val="nil"/>
              <w:left w:val="nil"/>
              <w:bottom w:val="single" w:sz="4" w:space="0" w:color="000000"/>
              <w:right w:val="single" w:sz="8" w:space="0" w:color="auto"/>
            </w:tcBorders>
            <w:shd w:val="clear" w:color="auto" w:fill="auto"/>
            <w:vAlign w:val="bottom"/>
            <w:hideMark/>
          </w:tcPr>
          <w:p w14:paraId="3B2C9A0B" w14:textId="464499DB" w:rsidR="00054871" w:rsidRPr="0089005F" w:rsidRDefault="00F37DDB"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 $444</w:t>
            </w:r>
          </w:p>
        </w:tc>
      </w:tr>
      <w:tr w:rsidR="00054871" w:rsidRPr="0089005F" w14:paraId="0BD55075" w14:textId="77777777" w:rsidTr="003C4269">
        <w:trPr>
          <w:trHeight w:val="315"/>
        </w:trPr>
        <w:tc>
          <w:tcPr>
            <w:tcW w:w="1455" w:type="dxa"/>
            <w:vMerge/>
            <w:tcBorders>
              <w:top w:val="nil"/>
              <w:left w:val="single" w:sz="8" w:space="0" w:color="000000"/>
              <w:bottom w:val="single" w:sz="8" w:space="0" w:color="000000"/>
              <w:right w:val="single" w:sz="4" w:space="0" w:color="000000"/>
            </w:tcBorders>
            <w:vAlign w:val="center"/>
            <w:hideMark/>
          </w:tcPr>
          <w:p w14:paraId="5D69EE49" w14:textId="77777777" w:rsidR="00054871" w:rsidRPr="0089005F" w:rsidRDefault="00054871" w:rsidP="005E3F25">
            <w:pPr>
              <w:spacing w:line="240" w:lineRule="auto"/>
              <w:rPr>
                <w:rFonts w:ascii="Times New Roman" w:eastAsia="Times New Roman" w:hAnsi="Times New Roman" w:cs="Times New Roman"/>
                <w:sz w:val="24"/>
                <w:szCs w:val="24"/>
              </w:rPr>
            </w:pPr>
          </w:p>
        </w:tc>
        <w:tc>
          <w:tcPr>
            <w:tcW w:w="1980" w:type="dxa"/>
            <w:tcBorders>
              <w:top w:val="nil"/>
              <w:left w:val="nil"/>
              <w:bottom w:val="single" w:sz="8" w:space="0" w:color="000000"/>
              <w:right w:val="single" w:sz="4" w:space="0" w:color="000000"/>
            </w:tcBorders>
            <w:shd w:val="clear" w:color="auto" w:fill="auto"/>
            <w:vAlign w:val="center"/>
            <w:hideMark/>
          </w:tcPr>
          <w:p w14:paraId="43E75F27" w14:textId="77777777"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Tender LR</w:t>
            </w:r>
          </w:p>
        </w:tc>
        <w:tc>
          <w:tcPr>
            <w:tcW w:w="1440" w:type="dxa"/>
            <w:tcBorders>
              <w:top w:val="nil"/>
              <w:left w:val="nil"/>
              <w:bottom w:val="single" w:sz="8" w:space="0" w:color="000000"/>
              <w:right w:val="single" w:sz="4" w:space="0" w:color="000000"/>
            </w:tcBorders>
            <w:shd w:val="clear" w:color="auto" w:fill="auto"/>
            <w:vAlign w:val="bottom"/>
            <w:hideMark/>
          </w:tcPr>
          <w:p w14:paraId="1E3A45F1"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35</w:t>
            </w:r>
          </w:p>
        </w:tc>
        <w:tc>
          <w:tcPr>
            <w:tcW w:w="1170" w:type="dxa"/>
            <w:tcBorders>
              <w:top w:val="nil"/>
              <w:left w:val="nil"/>
              <w:bottom w:val="single" w:sz="8" w:space="0" w:color="000000"/>
              <w:right w:val="single" w:sz="4" w:space="0" w:color="000000"/>
            </w:tcBorders>
            <w:shd w:val="clear" w:color="auto" w:fill="auto"/>
            <w:vAlign w:val="bottom"/>
            <w:hideMark/>
          </w:tcPr>
          <w:p w14:paraId="3C9A022C"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1232</w:t>
            </w:r>
          </w:p>
        </w:tc>
        <w:tc>
          <w:tcPr>
            <w:tcW w:w="1270" w:type="dxa"/>
            <w:tcBorders>
              <w:top w:val="nil"/>
              <w:left w:val="nil"/>
              <w:bottom w:val="single" w:sz="8" w:space="0" w:color="000000"/>
              <w:right w:val="single" w:sz="4" w:space="0" w:color="000000"/>
            </w:tcBorders>
            <w:shd w:val="clear" w:color="auto" w:fill="auto"/>
            <w:vAlign w:val="bottom"/>
            <w:hideMark/>
          </w:tcPr>
          <w:p w14:paraId="7B5220BB"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35</w:t>
            </w:r>
          </w:p>
        </w:tc>
        <w:tc>
          <w:tcPr>
            <w:tcW w:w="920" w:type="dxa"/>
            <w:tcBorders>
              <w:top w:val="nil"/>
              <w:left w:val="nil"/>
              <w:bottom w:val="single" w:sz="8" w:space="0" w:color="000000"/>
              <w:right w:val="single" w:sz="4" w:space="0" w:color="000000"/>
            </w:tcBorders>
            <w:shd w:val="clear" w:color="auto" w:fill="auto"/>
            <w:vAlign w:val="bottom"/>
            <w:hideMark/>
          </w:tcPr>
          <w:p w14:paraId="18BEA278" w14:textId="35AAA2B2" w:rsidR="00054871" w:rsidRPr="0089005F" w:rsidRDefault="00F37DDB"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718.7</w:t>
            </w:r>
            <w:r w:rsidR="007E6CAF" w:rsidRPr="0089005F">
              <w:rPr>
                <w:rFonts w:ascii="Times New Roman" w:eastAsia="Times New Roman" w:hAnsi="Times New Roman" w:cs="Times New Roman"/>
                <w:sz w:val="24"/>
                <w:szCs w:val="24"/>
              </w:rPr>
              <w:t xml:space="preserve"> (719)</w:t>
            </w:r>
          </w:p>
        </w:tc>
        <w:tc>
          <w:tcPr>
            <w:tcW w:w="1240" w:type="dxa"/>
            <w:tcBorders>
              <w:top w:val="nil"/>
              <w:left w:val="nil"/>
              <w:bottom w:val="single" w:sz="8" w:space="0" w:color="000000"/>
              <w:right w:val="single" w:sz="8" w:space="0" w:color="auto"/>
            </w:tcBorders>
            <w:shd w:val="clear" w:color="auto" w:fill="auto"/>
            <w:vAlign w:val="bottom"/>
            <w:hideMark/>
          </w:tcPr>
          <w:p w14:paraId="646B84DF" w14:textId="3C7E5CDA" w:rsidR="00054871" w:rsidRPr="0089005F" w:rsidRDefault="00F37DDB"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 $26,591</w:t>
            </w:r>
            <w:r w:rsidR="00054871" w:rsidRPr="0089005F">
              <w:rPr>
                <w:rFonts w:ascii="Times New Roman" w:eastAsia="Times New Roman" w:hAnsi="Times New Roman" w:cs="Times New Roman"/>
                <w:sz w:val="24"/>
                <w:szCs w:val="24"/>
              </w:rPr>
              <w:t xml:space="preserve"> </w:t>
            </w:r>
          </w:p>
        </w:tc>
      </w:tr>
      <w:tr w:rsidR="00054871" w:rsidRPr="0089005F" w14:paraId="6B3437D7" w14:textId="77777777" w:rsidTr="003C4269">
        <w:trPr>
          <w:trHeight w:val="300"/>
        </w:trPr>
        <w:tc>
          <w:tcPr>
            <w:tcW w:w="1455" w:type="dxa"/>
            <w:vMerge w:val="restart"/>
            <w:tcBorders>
              <w:top w:val="single" w:sz="18" w:space="0" w:color="auto"/>
              <w:left w:val="single" w:sz="8" w:space="0" w:color="000000"/>
              <w:bottom w:val="single" w:sz="8" w:space="0" w:color="000000"/>
              <w:right w:val="single" w:sz="4" w:space="0" w:color="000000"/>
            </w:tcBorders>
            <w:shd w:val="clear" w:color="auto" w:fill="auto"/>
            <w:vAlign w:val="center"/>
            <w:hideMark/>
          </w:tcPr>
          <w:p w14:paraId="117C4C22" w14:textId="77777777"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Production Reports (PR)</w:t>
            </w:r>
          </w:p>
        </w:tc>
        <w:tc>
          <w:tcPr>
            <w:tcW w:w="1980" w:type="dxa"/>
            <w:tcBorders>
              <w:top w:val="single" w:sz="18" w:space="0" w:color="auto"/>
              <w:left w:val="nil"/>
              <w:bottom w:val="single" w:sz="4" w:space="0" w:color="000000"/>
              <w:right w:val="single" w:sz="4" w:space="0" w:color="000000"/>
            </w:tcBorders>
            <w:shd w:val="clear" w:color="auto" w:fill="auto"/>
            <w:vAlign w:val="center"/>
            <w:hideMark/>
          </w:tcPr>
          <w:p w14:paraId="68816D98" w14:textId="77777777"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Shoreside Processor PR</w:t>
            </w:r>
          </w:p>
        </w:tc>
        <w:tc>
          <w:tcPr>
            <w:tcW w:w="1440" w:type="dxa"/>
            <w:tcBorders>
              <w:top w:val="single" w:sz="18" w:space="0" w:color="auto"/>
              <w:left w:val="nil"/>
              <w:bottom w:val="single" w:sz="4" w:space="0" w:color="000000"/>
              <w:right w:val="single" w:sz="4" w:space="0" w:color="000000"/>
            </w:tcBorders>
            <w:shd w:val="clear" w:color="auto" w:fill="auto"/>
            <w:vAlign w:val="bottom"/>
            <w:hideMark/>
          </w:tcPr>
          <w:p w14:paraId="485657BB"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53</w:t>
            </w:r>
          </w:p>
        </w:tc>
        <w:tc>
          <w:tcPr>
            <w:tcW w:w="1170" w:type="dxa"/>
            <w:tcBorders>
              <w:top w:val="single" w:sz="18" w:space="0" w:color="auto"/>
              <w:left w:val="nil"/>
              <w:bottom w:val="single" w:sz="4" w:space="0" w:color="000000"/>
              <w:right w:val="single" w:sz="4" w:space="0" w:color="000000"/>
            </w:tcBorders>
            <w:shd w:val="clear" w:color="auto" w:fill="auto"/>
            <w:vAlign w:val="bottom"/>
            <w:hideMark/>
          </w:tcPr>
          <w:p w14:paraId="33706FE9"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11,353</w:t>
            </w:r>
          </w:p>
        </w:tc>
        <w:tc>
          <w:tcPr>
            <w:tcW w:w="1270" w:type="dxa"/>
            <w:tcBorders>
              <w:top w:val="single" w:sz="18" w:space="0" w:color="auto"/>
              <w:left w:val="nil"/>
              <w:bottom w:val="single" w:sz="4" w:space="0" w:color="000000"/>
              <w:right w:val="single" w:sz="4" w:space="0" w:color="000000"/>
            </w:tcBorders>
            <w:shd w:val="clear" w:color="auto" w:fill="auto"/>
            <w:vAlign w:val="bottom"/>
            <w:hideMark/>
          </w:tcPr>
          <w:p w14:paraId="7B82025A"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10</w:t>
            </w:r>
          </w:p>
        </w:tc>
        <w:tc>
          <w:tcPr>
            <w:tcW w:w="920" w:type="dxa"/>
            <w:tcBorders>
              <w:top w:val="single" w:sz="18" w:space="0" w:color="auto"/>
              <w:left w:val="nil"/>
              <w:bottom w:val="single" w:sz="4" w:space="0" w:color="000000"/>
              <w:right w:val="single" w:sz="4" w:space="0" w:color="000000"/>
            </w:tcBorders>
            <w:shd w:val="clear" w:color="auto" w:fill="auto"/>
            <w:vAlign w:val="bottom"/>
            <w:hideMark/>
          </w:tcPr>
          <w:p w14:paraId="45A12630" w14:textId="6E304F7E"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w:t>
            </w:r>
            <w:r w:rsidR="00F37DDB" w:rsidRPr="0089005F">
              <w:rPr>
                <w:rFonts w:ascii="Times New Roman" w:eastAsia="Times New Roman" w:hAnsi="Times New Roman" w:cs="Times New Roman"/>
                <w:sz w:val="24"/>
                <w:szCs w:val="24"/>
              </w:rPr>
              <w:t>,</w:t>
            </w:r>
            <w:r w:rsidRPr="0089005F">
              <w:rPr>
                <w:rFonts w:ascii="Times New Roman" w:eastAsia="Times New Roman" w:hAnsi="Times New Roman" w:cs="Times New Roman"/>
                <w:sz w:val="24"/>
                <w:szCs w:val="24"/>
              </w:rPr>
              <w:t>892.2</w:t>
            </w:r>
            <w:r w:rsidR="007E6CAF" w:rsidRPr="0089005F">
              <w:rPr>
                <w:rFonts w:ascii="Times New Roman" w:eastAsia="Times New Roman" w:hAnsi="Times New Roman" w:cs="Times New Roman"/>
                <w:sz w:val="24"/>
                <w:szCs w:val="24"/>
              </w:rPr>
              <w:t xml:space="preserve"> (1,892)</w:t>
            </w:r>
          </w:p>
        </w:tc>
        <w:tc>
          <w:tcPr>
            <w:tcW w:w="1240" w:type="dxa"/>
            <w:tcBorders>
              <w:top w:val="single" w:sz="18" w:space="0" w:color="auto"/>
              <w:left w:val="nil"/>
              <w:bottom w:val="single" w:sz="4" w:space="0" w:color="000000"/>
              <w:right w:val="single" w:sz="8" w:space="0" w:color="auto"/>
            </w:tcBorders>
            <w:shd w:val="clear" w:color="auto" w:fill="auto"/>
            <w:vAlign w:val="bottom"/>
            <w:hideMark/>
          </w:tcPr>
          <w:p w14:paraId="5242E411" w14:textId="2A778C6F" w:rsidR="00054871" w:rsidRPr="0089005F" w:rsidRDefault="00F37DDB"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 $70,010</w:t>
            </w:r>
            <w:r w:rsidR="00054871" w:rsidRPr="0089005F">
              <w:rPr>
                <w:rFonts w:ascii="Times New Roman" w:eastAsia="Times New Roman" w:hAnsi="Times New Roman" w:cs="Times New Roman"/>
                <w:sz w:val="24"/>
                <w:szCs w:val="24"/>
              </w:rPr>
              <w:t xml:space="preserve"> </w:t>
            </w:r>
          </w:p>
        </w:tc>
      </w:tr>
      <w:tr w:rsidR="00054871" w:rsidRPr="0089005F" w14:paraId="27562CE4" w14:textId="77777777" w:rsidTr="003C4269">
        <w:trPr>
          <w:trHeight w:val="315"/>
        </w:trPr>
        <w:tc>
          <w:tcPr>
            <w:tcW w:w="1455" w:type="dxa"/>
            <w:vMerge/>
            <w:tcBorders>
              <w:top w:val="nil"/>
              <w:left w:val="single" w:sz="8" w:space="0" w:color="000000"/>
              <w:bottom w:val="single" w:sz="8" w:space="0" w:color="000000"/>
              <w:right w:val="single" w:sz="4" w:space="0" w:color="000000"/>
            </w:tcBorders>
            <w:vAlign w:val="center"/>
            <w:hideMark/>
          </w:tcPr>
          <w:p w14:paraId="4D4F20E0" w14:textId="77777777" w:rsidR="00054871" w:rsidRPr="0089005F" w:rsidRDefault="00054871" w:rsidP="005E3F25">
            <w:pPr>
              <w:spacing w:line="240" w:lineRule="auto"/>
              <w:rPr>
                <w:rFonts w:ascii="Times New Roman" w:eastAsia="Times New Roman" w:hAnsi="Times New Roman" w:cs="Times New Roman"/>
                <w:sz w:val="24"/>
                <w:szCs w:val="24"/>
              </w:rPr>
            </w:pPr>
          </w:p>
        </w:tc>
        <w:tc>
          <w:tcPr>
            <w:tcW w:w="1980" w:type="dxa"/>
            <w:tcBorders>
              <w:top w:val="nil"/>
              <w:left w:val="nil"/>
              <w:bottom w:val="single" w:sz="8" w:space="0" w:color="000000"/>
              <w:right w:val="single" w:sz="4" w:space="0" w:color="000000"/>
            </w:tcBorders>
            <w:shd w:val="clear" w:color="auto" w:fill="auto"/>
            <w:vAlign w:val="center"/>
            <w:hideMark/>
          </w:tcPr>
          <w:p w14:paraId="6FAD0F42" w14:textId="77777777"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At-Sea PR</w:t>
            </w:r>
          </w:p>
        </w:tc>
        <w:tc>
          <w:tcPr>
            <w:tcW w:w="1440" w:type="dxa"/>
            <w:tcBorders>
              <w:top w:val="nil"/>
              <w:left w:val="nil"/>
              <w:bottom w:val="single" w:sz="8" w:space="0" w:color="000000"/>
              <w:right w:val="single" w:sz="4" w:space="0" w:color="000000"/>
            </w:tcBorders>
            <w:shd w:val="clear" w:color="auto" w:fill="auto"/>
            <w:vAlign w:val="bottom"/>
            <w:hideMark/>
          </w:tcPr>
          <w:p w14:paraId="5D2F47AB"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77</w:t>
            </w:r>
          </w:p>
        </w:tc>
        <w:tc>
          <w:tcPr>
            <w:tcW w:w="1170" w:type="dxa"/>
            <w:tcBorders>
              <w:top w:val="nil"/>
              <w:left w:val="nil"/>
              <w:bottom w:val="single" w:sz="8" w:space="0" w:color="000000"/>
              <w:right w:val="single" w:sz="4" w:space="0" w:color="000000"/>
            </w:tcBorders>
            <w:shd w:val="clear" w:color="auto" w:fill="auto"/>
            <w:vAlign w:val="bottom"/>
            <w:hideMark/>
          </w:tcPr>
          <w:p w14:paraId="79DD4C26"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17,145 </w:t>
            </w:r>
          </w:p>
        </w:tc>
        <w:tc>
          <w:tcPr>
            <w:tcW w:w="1270" w:type="dxa"/>
            <w:tcBorders>
              <w:top w:val="nil"/>
              <w:left w:val="nil"/>
              <w:bottom w:val="single" w:sz="8" w:space="0" w:color="000000"/>
              <w:right w:val="single" w:sz="4" w:space="0" w:color="000000"/>
            </w:tcBorders>
            <w:shd w:val="clear" w:color="auto" w:fill="auto"/>
            <w:vAlign w:val="bottom"/>
            <w:hideMark/>
          </w:tcPr>
          <w:p w14:paraId="39BF56A0"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20</w:t>
            </w:r>
          </w:p>
        </w:tc>
        <w:tc>
          <w:tcPr>
            <w:tcW w:w="920" w:type="dxa"/>
            <w:tcBorders>
              <w:top w:val="nil"/>
              <w:left w:val="nil"/>
              <w:bottom w:val="single" w:sz="8" w:space="0" w:color="000000"/>
              <w:right w:val="single" w:sz="4" w:space="0" w:color="000000"/>
            </w:tcBorders>
            <w:shd w:val="clear" w:color="auto" w:fill="auto"/>
            <w:vAlign w:val="bottom"/>
            <w:hideMark/>
          </w:tcPr>
          <w:p w14:paraId="7C6B05AC"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5715</w:t>
            </w:r>
          </w:p>
        </w:tc>
        <w:tc>
          <w:tcPr>
            <w:tcW w:w="1240" w:type="dxa"/>
            <w:tcBorders>
              <w:top w:val="nil"/>
              <w:left w:val="nil"/>
              <w:bottom w:val="single" w:sz="8" w:space="0" w:color="000000"/>
              <w:right w:val="single" w:sz="8" w:space="0" w:color="auto"/>
            </w:tcBorders>
            <w:shd w:val="clear" w:color="auto" w:fill="auto"/>
            <w:vAlign w:val="bottom"/>
            <w:hideMark/>
          </w:tcPr>
          <w:p w14:paraId="30C5979D" w14:textId="601FDAD2" w:rsidR="00054871" w:rsidRPr="0089005F" w:rsidRDefault="00F37DDB"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$211,455</w:t>
            </w:r>
            <w:r w:rsidR="00054871" w:rsidRPr="0089005F">
              <w:rPr>
                <w:rFonts w:ascii="Times New Roman" w:eastAsia="Times New Roman" w:hAnsi="Times New Roman" w:cs="Times New Roman"/>
                <w:sz w:val="24"/>
                <w:szCs w:val="24"/>
              </w:rPr>
              <w:t xml:space="preserve"> </w:t>
            </w:r>
          </w:p>
        </w:tc>
      </w:tr>
      <w:tr w:rsidR="00054871" w:rsidRPr="0089005F" w14:paraId="5617E4BC" w14:textId="77777777" w:rsidTr="003C4269">
        <w:trPr>
          <w:trHeight w:val="300"/>
        </w:trPr>
        <w:tc>
          <w:tcPr>
            <w:tcW w:w="1455" w:type="dxa"/>
            <w:vMerge w:val="restart"/>
            <w:tcBorders>
              <w:top w:val="single" w:sz="18" w:space="0" w:color="auto"/>
              <w:left w:val="single" w:sz="8" w:space="0" w:color="000000"/>
              <w:bottom w:val="single" w:sz="8" w:space="0" w:color="000000"/>
              <w:right w:val="single" w:sz="4" w:space="0" w:color="000000"/>
            </w:tcBorders>
            <w:shd w:val="clear" w:color="auto" w:fill="auto"/>
            <w:vAlign w:val="center"/>
            <w:hideMark/>
          </w:tcPr>
          <w:p w14:paraId="3004EBEA" w14:textId="0F4ACA07"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Electronic Logbooks (</w:t>
            </w:r>
            <w:r w:rsidR="00CD207F" w:rsidRPr="0089005F">
              <w:rPr>
                <w:rFonts w:ascii="Times New Roman" w:eastAsia="Times New Roman" w:hAnsi="Times New Roman" w:cs="Times New Roman"/>
                <w:sz w:val="24"/>
                <w:szCs w:val="24"/>
              </w:rPr>
              <w:t>eLog</w:t>
            </w:r>
            <w:r w:rsidRPr="0089005F">
              <w:rPr>
                <w:rFonts w:ascii="Times New Roman" w:eastAsia="Times New Roman" w:hAnsi="Times New Roman" w:cs="Times New Roman"/>
                <w:sz w:val="24"/>
                <w:szCs w:val="24"/>
              </w:rPr>
              <w:t>)</w:t>
            </w:r>
          </w:p>
        </w:tc>
        <w:tc>
          <w:tcPr>
            <w:tcW w:w="1980" w:type="dxa"/>
            <w:tcBorders>
              <w:top w:val="single" w:sz="18" w:space="0" w:color="auto"/>
              <w:left w:val="nil"/>
              <w:bottom w:val="single" w:sz="4" w:space="0" w:color="000000"/>
              <w:right w:val="single" w:sz="4" w:space="0" w:color="000000"/>
            </w:tcBorders>
            <w:shd w:val="clear" w:color="auto" w:fill="auto"/>
            <w:vAlign w:val="center"/>
            <w:hideMark/>
          </w:tcPr>
          <w:p w14:paraId="47DB359E" w14:textId="43351F2C"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Catcher Vessel </w:t>
            </w:r>
            <w:r w:rsidR="00CD207F" w:rsidRPr="0089005F">
              <w:rPr>
                <w:rFonts w:ascii="Times New Roman" w:eastAsia="Times New Roman" w:hAnsi="Times New Roman" w:cs="Times New Roman"/>
                <w:sz w:val="24"/>
                <w:szCs w:val="24"/>
              </w:rPr>
              <w:t>eLog</w:t>
            </w:r>
          </w:p>
        </w:tc>
        <w:tc>
          <w:tcPr>
            <w:tcW w:w="1440" w:type="dxa"/>
            <w:tcBorders>
              <w:top w:val="single" w:sz="18" w:space="0" w:color="auto"/>
              <w:left w:val="nil"/>
              <w:bottom w:val="single" w:sz="4" w:space="0" w:color="000000"/>
              <w:right w:val="single" w:sz="4" w:space="0" w:color="000000"/>
            </w:tcBorders>
            <w:shd w:val="clear" w:color="auto" w:fill="auto"/>
            <w:vAlign w:val="bottom"/>
            <w:hideMark/>
          </w:tcPr>
          <w:p w14:paraId="3FA4BE6C"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12</w:t>
            </w:r>
          </w:p>
        </w:tc>
        <w:tc>
          <w:tcPr>
            <w:tcW w:w="1170" w:type="dxa"/>
            <w:tcBorders>
              <w:top w:val="single" w:sz="18" w:space="0" w:color="auto"/>
              <w:left w:val="nil"/>
              <w:bottom w:val="single" w:sz="4" w:space="0" w:color="000000"/>
              <w:right w:val="single" w:sz="4" w:space="0" w:color="000000"/>
            </w:tcBorders>
            <w:shd w:val="clear" w:color="auto" w:fill="auto"/>
            <w:vAlign w:val="bottom"/>
            <w:hideMark/>
          </w:tcPr>
          <w:p w14:paraId="2E2A0EC6"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2,184</w:t>
            </w:r>
          </w:p>
        </w:tc>
        <w:tc>
          <w:tcPr>
            <w:tcW w:w="1270" w:type="dxa"/>
            <w:tcBorders>
              <w:top w:val="single" w:sz="18" w:space="0" w:color="auto"/>
              <w:left w:val="nil"/>
              <w:bottom w:val="single" w:sz="4" w:space="0" w:color="000000"/>
              <w:right w:val="single" w:sz="4" w:space="0" w:color="000000"/>
            </w:tcBorders>
            <w:shd w:val="clear" w:color="auto" w:fill="auto"/>
            <w:vAlign w:val="bottom"/>
            <w:hideMark/>
          </w:tcPr>
          <w:p w14:paraId="1E859E18"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15</w:t>
            </w:r>
          </w:p>
        </w:tc>
        <w:tc>
          <w:tcPr>
            <w:tcW w:w="920" w:type="dxa"/>
            <w:tcBorders>
              <w:top w:val="single" w:sz="18" w:space="0" w:color="auto"/>
              <w:left w:val="nil"/>
              <w:bottom w:val="single" w:sz="4" w:space="0" w:color="000000"/>
              <w:right w:val="single" w:sz="4" w:space="0" w:color="000000"/>
            </w:tcBorders>
            <w:shd w:val="clear" w:color="auto" w:fill="auto"/>
            <w:vAlign w:val="bottom"/>
            <w:hideMark/>
          </w:tcPr>
          <w:p w14:paraId="070EC23C"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546</w:t>
            </w:r>
          </w:p>
        </w:tc>
        <w:tc>
          <w:tcPr>
            <w:tcW w:w="1240" w:type="dxa"/>
            <w:tcBorders>
              <w:top w:val="single" w:sz="18" w:space="0" w:color="auto"/>
              <w:left w:val="nil"/>
              <w:bottom w:val="single" w:sz="4" w:space="0" w:color="000000"/>
              <w:right w:val="single" w:sz="8" w:space="0" w:color="auto"/>
            </w:tcBorders>
            <w:shd w:val="clear" w:color="auto" w:fill="auto"/>
            <w:vAlign w:val="bottom"/>
            <w:hideMark/>
          </w:tcPr>
          <w:p w14:paraId="5C3E1E29" w14:textId="33F4F903" w:rsidR="00054871" w:rsidRPr="0089005F" w:rsidRDefault="00F37DDB"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 $20,202</w:t>
            </w:r>
            <w:r w:rsidR="00054871" w:rsidRPr="0089005F">
              <w:rPr>
                <w:rFonts w:ascii="Times New Roman" w:eastAsia="Times New Roman" w:hAnsi="Times New Roman" w:cs="Times New Roman"/>
                <w:sz w:val="24"/>
                <w:szCs w:val="24"/>
              </w:rPr>
              <w:t xml:space="preserve"> </w:t>
            </w:r>
          </w:p>
        </w:tc>
      </w:tr>
      <w:tr w:rsidR="00054871" w:rsidRPr="0089005F" w14:paraId="4DD28191" w14:textId="77777777" w:rsidTr="003C4269">
        <w:trPr>
          <w:trHeight w:val="300"/>
        </w:trPr>
        <w:tc>
          <w:tcPr>
            <w:tcW w:w="1455" w:type="dxa"/>
            <w:vMerge/>
            <w:tcBorders>
              <w:top w:val="nil"/>
              <w:left w:val="single" w:sz="8" w:space="0" w:color="000000"/>
              <w:bottom w:val="single" w:sz="8" w:space="0" w:color="000000"/>
              <w:right w:val="single" w:sz="4" w:space="0" w:color="000000"/>
            </w:tcBorders>
            <w:hideMark/>
          </w:tcPr>
          <w:p w14:paraId="6DAED1F7" w14:textId="77777777" w:rsidR="00054871" w:rsidRPr="0089005F" w:rsidRDefault="00054871" w:rsidP="005E3F25">
            <w:pPr>
              <w:spacing w:line="240" w:lineRule="auto"/>
              <w:rPr>
                <w:rFonts w:ascii="Times New Roman" w:eastAsia="Times New Roman" w:hAnsi="Times New Roman" w:cs="Times New Roman"/>
                <w:sz w:val="24"/>
                <w:szCs w:val="24"/>
              </w:rPr>
            </w:pPr>
          </w:p>
        </w:tc>
        <w:tc>
          <w:tcPr>
            <w:tcW w:w="1980" w:type="dxa"/>
            <w:tcBorders>
              <w:top w:val="nil"/>
              <w:left w:val="nil"/>
              <w:bottom w:val="single" w:sz="4" w:space="0" w:color="000000"/>
              <w:right w:val="single" w:sz="4" w:space="0" w:color="000000"/>
            </w:tcBorders>
            <w:shd w:val="clear" w:color="auto" w:fill="auto"/>
            <w:vAlign w:val="center"/>
            <w:hideMark/>
          </w:tcPr>
          <w:p w14:paraId="66B9F07B" w14:textId="67F9B067"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Catcher/Processor </w:t>
            </w:r>
            <w:r w:rsidR="00CD207F" w:rsidRPr="0089005F">
              <w:rPr>
                <w:rFonts w:ascii="Times New Roman" w:eastAsia="Times New Roman" w:hAnsi="Times New Roman" w:cs="Times New Roman"/>
                <w:sz w:val="24"/>
                <w:szCs w:val="24"/>
              </w:rPr>
              <w:t>eLog</w:t>
            </w:r>
          </w:p>
        </w:tc>
        <w:tc>
          <w:tcPr>
            <w:tcW w:w="1440" w:type="dxa"/>
            <w:tcBorders>
              <w:top w:val="nil"/>
              <w:left w:val="nil"/>
              <w:bottom w:val="single" w:sz="4" w:space="0" w:color="000000"/>
              <w:right w:val="single" w:sz="4" w:space="0" w:color="000000"/>
            </w:tcBorders>
            <w:shd w:val="clear" w:color="auto" w:fill="auto"/>
            <w:vAlign w:val="bottom"/>
            <w:hideMark/>
          </w:tcPr>
          <w:p w14:paraId="064B935A"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54</w:t>
            </w:r>
          </w:p>
        </w:tc>
        <w:tc>
          <w:tcPr>
            <w:tcW w:w="1170" w:type="dxa"/>
            <w:tcBorders>
              <w:top w:val="nil"/>
              <w:left w:val="nil"/>
              <w:bottom w:val="single" w:sz="4" w:space="0" w:color="000000"/>
              <w:right w:val="single" w:sz="4" w:space="0" w:color="000000"/>
            </w:tcBorders>
            <w:shd w:val="clear" w:color="auto" w:fill="auto"/>
            <w:vAlign w:val="bottom"/>
            <w:hideMark/>
          </w:tcPr>
          <w:p w14:paraId="1C60900E"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8,262</w:t>
            </w:r>
          </w:p>
        </w:tc>
        <w:tc>
          <w:tcPr>
            <w:tcW w:w="1270" w:type="dxa"/>
            <w:tcBorders>
              <w:top w:val="nil"/>
              <w:left w:val="nil"/>
              <w:bottom w:val="single" w:sz="4" w:space="0" w:color="000000"/>
              <w:right w:val="single" w:sz="4" w:space="0" w:color="000000"/>
            </w:tcBorders>
            <w:shd w:val="clear" w:color="auto" w:fill="auto"/>
            <w:vAlign w:val="bottom"/>
            <w:hideMark/>
          </w:tcPr>
          <w:p w14:paraId="3F8330F1"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15</w:t>
            </w:r>
          </w:p>
        </w:tc>
        <w:tc>
          <w:tcPr>
            <w:tcW w:w="920" w:type="dxa"/>
            <w:tcBorders>
              <w:top w:val="nil"/>
              <w:left w:val="nil"/>
              <w:bottom w:val="single" w:sz="4" w:space="0" w:color="000000"/>
              <w:right w:val="single" w:sz="4" w:space="0" w:color="000000"/>
            </w:tcBorders>
            <w:shd w:val="clear" w:color="auto" w:fill="auto"/>
            <w:vAlign w:val="bottom"/>
            <w:hideMark/>
          </w:tcPr>
          <w:p w14:paraId="26F96ECF" w14:textId="4E6683E4"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2,065.5</w:t>
            </w:r>
            <w:r w:rsidR="007E6CAF" w:rsidRPr="0089005F">
              <w:rPr>
                <w:rFonts w:ascii="Times New Roman" w:eastAsia="Times New Roman" w:hAnsi="Times New Roman" w:cs="Times New Roman"/>
                <w:sz w:val="24"/>
                <w:szCs w:val="24"/>
              </w:rPr>
              <w:t xml:space="preserve"> (2,066)</w:t>
            </w:r>
          </w:p>
        </w:tc>
        <w:tc>
          <w:tcPr>
            <w:tcW w:w="1240" w:type="dxa"/>
            <w:tcBorders>
              <w:top w:val="nil"/>
              <w:left w:val="nil"/>
              <w:bottom w:val="single" w:sz="4" w:space="0" w:color="000000"/>
              <w:right w:val="single" w:sz="8" w:space="0" w:color="auto"/>
            </w:tcBorders>
            <w:shd w:val="clear" w:color="auto" w:fill="auto"/>
            <w:vAlign w:val="bottom"/>
            <w:hideMark/>
          </w:tcPr>
          <w:p w14:paraId="4A1CCC32" w14:textId="53C4D84D" w:rsidR="00054871" w:rsidRPr="0089005F" w:rsidRDefault="00F37DDB"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 $76,424</w:t>
            </w:r>
            <w:r w:rsidR="00054871" w:rsidRPr="0089005F">
              <w:rPr>
                <w:rFonts w:ascii="Times New Roman" w:eastAsia="Times New Roman" w:hAnsi="Times New Roman" w:cs="Times New Roman"/>
                <w:sz w:val="24"/>
                <w:szCs w:val="24"/>
              </w:rPr>
              <w:t xml:space="preserve"> </w:t>
            </w:r>
          </w:p>
        </w:tc>
      </w:tr>
      <w:tr w:rsidR="00054871" w:rsidRPr="0089005F" w14:paraId="1E4E0A76" w14:textId="77777777" w:rsidTr="003C4269">
        <w:trPr>
          <w:trHeight w:val="300"/>
        </w:trPr>
        <w:tc>
          <w:tcPr>
            <w:tcW w:w="1455" w:type="dxa"/>
            <w:vMerge/>
            <w:tcBorders>
              <w:top w:val="nil"/>
              <w:left w:val="single" w:sz="8" w:space="0" w:color="000000"/>
              <w:bottom w:val="single" w:sz="18" w:space="0" w:color="auto"/>
              <w:right w:val="single" w:sz="4" w:space="0" w:color="000000"/>
            </w:tcBorders>
            <w:hideMark/>
          </w:tcPr>
          <w:p w14:paraId="1FC164A1" w14:textId="77777777" w:rsidR="00054871" w:rsidRPr="0089005F" w:rsidRDefault="00054871" w:rsidP="005E3F25">
            <w:pPr>
              <w:spacing w:line="240" w:lineRule="auto"/>
              <w:rPr>
                <w:rFonts w:ascii="Times New Roman" w:eastAsia="Times New Roman" w:hAnsi="Times New Roman" w:cs="Times New Roman"/>
                <w:sz w:val="24"/>
                <w:szCs w:val="24"/>
              </w:rPr>
            </w:pPr>
          </w:p>
        </w:tc>
        <w:tc>
          <w:tcPr>
            <w:tcW w:w="1980" w:type="dxa"/>
            <w:tcBorders>
              <w:top w:val="nil"/>
              <w:left w:val="nil"/>
              <w:bottom w:val="single" w:sz="18" w:space="0" w:color="auto"/>
              <w:right w:val="single" w:sz="4" w:space="0" w:color="000000"/>
            </w:tcBorders>
            <w:shd w:val="clear" w:color="auto" w:fill="auto"/>
            <w:vAlign w:val="center"/>
            <w:hideMark/>
          </w:tcPr>
          <w:p w14:paraId="593E3CDE" w14:textId="7195E5FD" w:rsidR="00054871" w:rsidRPr="0089005F" w:rsidRDefault="00054871" w:rsidP="005E3F25">
            <w:pPr>
              <w:spacing w:line="240" w:lineRule="auto"/>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Mothersh</w:t>
            </w:r>
            <w:r w:rsidR="00CD207F" w:rsidRPr="0089005F">
              <w:rPr>
                <w:rFonts w:ascii="Times New Roman" w:eastAsia="Times New Roman" w:hAnsi="Times New Roman" w:cs="Times New Roman"/>
                <w:sz w:val="24"/>
                <w:szCs w:val="24"/>
              </w:rPr>
              <w:t>i</w:t>
            </w:r>
            <w:r w:rsidRPr="0089005F">
              <w:rPr>
                <w:rFonts w:ascii="Times New Roman" w:eastAsia="Times New Roman" w:hAnsi="Times New Roman" w:cs="Times New Roman"/>
                <w:sz w:val="24"/>
                <w:szCs w:val="24"/>
              </w:rPr>
              <w:t xml:space="preserve">p </w:t>
            </w:r>
            <w:r w:rsidR="00CD207F" w:rsidRPr="0089005F">
              <w:rPr>
                <w:rFonts w:ascii="Times New Roman" w:eastAsia="Times New Roman" w:hAnsi="Times New Roman" w:cs="Times New Roman"/>
                <w:sz w:val="24"/>
                <w:szCs w:val="24"/>
              </w:rPr>
              <w:t>eLog</w:t>
            </w:r>
          </w:p>
        </w:tc>
        <w:tc>
          <w:tcPr>
            <w:tcW w:w="1440" w:type="dxa"/>
            <w:tcBorders>
              <w:top w:val="nil"/>
              <w:left w:val="nil"/>
              <w:bottom w:val="single" w:sz="18" w:space="0" w:color="auto"/>
              <w:right w:val="single" w:sz="4" w:space="0" w:color="000000"/>
            </w:tcBorders>
            <w:shd w:val="clear" w:color="auto" w:fill="auto"/>
            <w:vAlign w:val="bottom"/>
            <w:hideMark/>
          </w:tcPr>
          <w:p w14:paraId="43B1FC52"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11</w:t>
            </w:r>
          </w:p>
        </w:tc>
        <w:tc>
          <w:tcPr>
            <w:tcW w:w="1170" w:type="dxa"/>
            <w:tcBorders>
              <w:top w:val="nil"/>
              <w:left w:val="nil"/>
              <w:bottom w:val="single" w:sz="18" w:space="0" w:color="auto"/>
              <w:right w:val="single" w:sz="4" w:space="0" w:color="000000"/>
            </w:tcBorders>
            <w:shd w:val="clear" w:color="auto" w:fill="auto"/>
            <w:vAlign w:val="bottom"/>
            <w:hideMark/>
          </w:tcPr>
          <w:p w14:paraId="1E29B04E"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2,816</w:t>
            </w:r>
          </w:p>
        </w:tc>
        <w:tc>
          <w:tcPr>
            <w:tcW w:w="1270" w:type="dxa"/>
            <w:tcBorders>
              <w:top w:val="nil"/>
              <w:left w:val="nil"/>
              <w:bottom w:val="single" w:sz="18" w:space="0" w:color="auto"/>
              <w:right w:val="single" w:sz="4" w:space="0" w:color="000000"/>
            </w:tcBorders>
            <w:shd w:val="clear" w:color="auto" w:fill="auto"/>
            <w:vAlign w:val="bottom"/>
            <w:hideMark/>
          </w:tcPr>
          <w:p w14:paraId="405D63FF"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15</w:t>
            </w:r>
          </w:p>
        </w:tc>
        <w:tc>
          <w:tcPr>
            <w:tcW w:w="920" w:type="dxa"/>
            <w:tcBorders>
              <w:top w:val="nil"/>
              <w:left w:val="nil"/>
              <w:bottom w:val="single" w:sz="18" w:space="0" w:color="auto"/>
              <w:right w:val="single" w:sz="4" w:space="0" w:color="000000"/>
            </w:tcBorders>
            <w:shd w:val="clear" w:color="auto" w:fill="auto"/>
            <w:vAlign w:val="bottom"/>
            <w:hideMark/>
          </w:tcPr>
          <w:p w14:paraId="59D2084C" w14:textId="77777777" w:rsidR="00054871" w:rsidRPr="0089005F" w:rsidRDefault="00054871"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704</w:t>
            </w:r>
          </w:p>
        </w:tc>
        <w:tc>
          <w:tcPr>
            <w:tcW w:w="1240" w:type="dxa"/>
            <w:tcBorders>
              <w:top w:val="nil"/>
              <w:left w:val="nil"/>
              <w:bottom w:val="single" w:sz="18" w:space="0" w:color="auto"/>
              <w:right w:val="single" w:sz="8" w:space="0" w:color="auto"/>
            </w:tcBorders>
            <w:shd w:val="clear" w:color="auto" w:fill="auto"/>
            <w:vAlign w:val="bottom"/>
            <w:hideMark/>
          </w:tcPr>
          <w:p w14:paraId="69954391" w14:textId="520A7462" w:rsidR="00054871" w:rsidRPr="0089005F" w:rsidRDefault="00F37DDB" w:rsidP="005E3F25">
            <w:pPr>
              <w:spacing w:line="240" w:lineRule="auto"/>
              <w:jc w:val="right"/>
              <w:rPr>
                <w:rFonts w:ascii="Times New Roman" w:eastAsia="Times New Roman" w:hAnsi="Times New Roman" w:cs="Times New Roman"/>
                <w:sz w:val="24"/>
                <w:szCs w:val="24"/>
              </w:rPr>
            </w:pPr>
            <w:r w:rsidRPr="0089005F">
              <w:rPr>
                <w:rFonts w:ascii="Times New Roman" w:eastAsia="Times New Roman" w:hAnsi="Times New Roman" w:cs="Times New Roman"/>
                <w:sz w:val="24"/>
                <w:szCs w:val="24"/>
              </w:rPr>
              <w:t xml:space="preserve"> $26,048</w:t>
            </w:r>
            <w:r w:rsidR="00054871" w:rsidRPr="0089005F">
              <w:rPr>
                <w:rFonts w:ascii="Times New Roman" w:eastAsia="Times New Roman" w:hAnsi="Times New Roman" w:cs="Times New Roman"/>
                <w:sz w:val="24"/>
                <w:szCs w:val="24"/>
              </w:rPr>
              <w:t xml:space="preserve"> </w:t>
            </w:r>
          </w:p>
        </w:tc>
      </w:tr>
      <w:tr w:rsidR="00351D74" w:rsidRPr="0089005F" w14:paraId="54CC66D5" w14:textId="77777777" w:rsidTr="003C4269">
        <w:trPr>
          <w:trHeight w:val="439"/>
        </w:trPr>
        <w:tc>
          <w:tcPr>
            <w:tcW w:w="1455" w:type="dxa"/>
            <w:tcBorders>
              <w:top w:val="single" w:sz="18" w:space="0" w:color="auto"/>
              <w:left w:val="single" w:sz="4" w:space="0" w:color="auto"/>
              <w:bottom w:val="single" w:sz="18" w:space="0" w:color="auto"/>
              <w:right w:val="nil"/>
            </w:tcBorders>
            <w:shd w:val="clear" w:color="auto" w:fill="auto"/>
            <w:hideMark/>
          </w:tcPr>
          <w:p w14:paraId="32F42337" w14:textId="77777777" w:rsidR="00054871" w:rsidRPr="0089005F" w:rsidRDefault="00054871" w:rsidP="005E3F25">
            <w:pPr>
              <w:spacing w:line="240" w:lineRule="auto"/>
              <w:rPr>
                <w:rFonts w:ascii="Times New Roman" w:eastAsia="Times New Roman" w:hAnsi="Times New Roman" w:cs="Times New Roman"/>
                <w:b/>
                <w:bCs/>
                <w:sz w:val="24"/>
                <w:szCs w:val="24"/>
              </w:rPr>
            </w:pPr>
            <w:r w:rsidRPr="0089005F">
              <w:rPr>
                <w:rFonts w:ascii="Times New Roman" w:eastAsia="Times New Roman" w:hAnsi="Times New Roman" w:cs="Times New Roman"/>
                <w:b/>
                <w:bCs/>
                <w:sz w:val="24"/>
                <w:szCs w:val="24"/>
              </w:rPr>
              <w:t>Total For Collection</w:t>
            </w:r>
          </w:p>
        </w:tc>
        <w:tc>
          <w:tcPr>
            <w:tcW w:w="1980" w:type="dxa"/>
            <w:tcBorders>
              <w:top w:val="single" w:sz="18" w:space="0" w:color="auto"/>
              <w:left w:val="nil"/>
              <w:bottom w:val="single" w:sz="18" w:space="0" w:color="auto"/>
              <w:right w:val="nil"/>
            </w:tcBorders>
            <w:shd w:val="clear" w:color="auto" w:fill="auto"/>
            <w:noWrap/>
            <w:vAlign w:val="bottom"/>
            <w:hideMark/>
          </w:tcPr>
          <w:p w14:paraId="5AF7C05B" w14:textId="77777777" w:rsidR="00054871" w:rsidRPr="0089005F" w:rsidRDefault="00054871" w:rsidP="005E3F25">
            <w:pPr>
              <w:spacing w:line="240" w:lineRule="auto"/>
              <w:rPr>
                <w:rFonts w:ascii="Times New Roman" w:eastAsia="Times New Roman" w:hAnsi="Times New Roman" w:cs="Times New Roman"/>
                <w:b/>
                <w:bCs/>
                <w:sz w:val="24"/>
                <w:szCs w:val="24"/>
              </w:rPr>
            </w:pPr>
          </w:p>
        </w:tc>
        <w:tc>
          <w:tcPr>
            <w:tcW w:w="1440" w:type="dxa"/>
            <w:tcBorders>
              <w:top w:val="single" w:sz="18" w:space="0" w:color="auto"/>
              <w:left w:val="nil"/>
              <w:bottom w:val="single" w:sz="18" w:space="0" w:color="auto"/>
              <w:right w:val="nil"/>
            </w:tcBorders>
            <w:shd w:val="clear" w:color="auto" w:fill="auto"/>
            <w:noWrap/>
            <w:vAlign w:val="bottom"/>
            <w:hideMark/>
          </w:tcPr>
          <w:p w14:paraId="6D9B58EB" w14:textId="77777777" w:rsidR="00054871" w:rsidRPr="0089005F" w:rsidRDefault="00054871" w:rsidP="005E3F25">
            <w:pPr>
              <w:spacing w:line="240" w:lineRule="auto"/>
              <w:jc w:val="right"/>
              <w:rPr>
                <w:rFonts w:ascii="Times New Roman" w:eastAsia="Times New Roman" w:hAnsi="Times New Roman" w:cs="Times New Roman"/>
                <w:b/>
                <w:bCs/>
                <w:sz w:val="24"/>
                <w:szCs w:val="24"/>
              </w:rPr>
            </w:pPr>
            <w:r w:rsidRPr="0089005F">
              <w:rPr>
                <w:rFonts w:ascii="Times New Roman" w:eastAsia="Times New Roman" w:hAnsi="Times New Roman" w:cs="Times New Roman"/>
                <w:b/>
                <w:bCs/>
                <w:sz w:val="24"/>
                <w:szCs w:val="24"/>
              </w:rPr>
              <w:t xml:space="preserve">                    206 unique </w:t>
            </w:r>
          </w:p>
        </w:tc>
        <w:tc>
          <w:tcPr>
            <w:tcW w:w="1170" w:type="dxa"/>
            <w:tcBorders>
              <w:top w:val="single" w:sz="18" w:space="0" w:color="auto"/>
              <w:left w:val="nil"/>
              <w:bottom w:val="single" w:sz="18" w:space="0" w:color="auto"/>
              <w:right w:val="nil"/>
            </w:tcBorders>
            <w:shd w:val="clear" w:color="auto" w:fill="auto"/>
            <w:noWrap/>
            <w:vAlign w:val="bottom"/>
            <w:hideMark/>
          </w:tcPr>
          <w:p w14:paraId="7BAF24DB" w14:textId="77777777" w:rsidR="00054871" w:rsidRPr="0089005F" w:rsidRDefault="00054871" w:rsidP="005E3F25">
            <w:pPr>
              <w:spacing w:line="240" w:lineRule="auto"/>
              <w:jc w:val="right"/>
              <w:rPr>
                <w:rFonts w:ascii="Times New Roman" w:eastAsia="Times New Roman" w:hAnsi="Times New Roman" w:cs="Times New Roman"/>
                <w:b/>
                <w:bCs/>
                <w:sz w:val="24"/>
                <w:szCs w:val="24"/>
              </w:rPr>
            </w:pPr>
            <w:r w:rsidRPr="0089005F">
              <w:rPr>
                <w:rFonts w:ascii="Times New Roman" w:eastAsia="Times New Roman" w:hAnsi="Times New Roman" w:cs="Times New Roman"/>
                <w:b/>
                <w:bCs/>
                <w:sz w:val="24"/>
                <w:szCs w:val="24"/>
              </w:rPr>
              <w:t xml:space="preserve">      61,660 </w:t>
            </w:r>
          </w:p>
        </w:tc>
        <w:tc>
          <w:tcPr>
            <w:tcW w:w="1270" w:type="dxa"/>
            <w:tcBorders>
              <w:top w:val="single" w:sz="18" w:space="0" w:color="auto"/>
              <w:left w:val="nil"/>
              <w:bottom w:val="single" w:sz="18" w:space="0" w:color="auto"/>
              <w:right w:val="nil"/>
            </w:tcBorders>
            <w:shd w:val="clear" w:color="auto" w:fill="auto"/>
            <w:noWrap/>
            <w:vAlign w:val="bottom"/>
            <w:hideMark/>
          </w:tcPr>
          <w:p w14:paraId="0925DE92" w14:textId="77777777" w:rsidR="00054871" w:rsidRPr="0089005F" w:rsidRDefault="00054871" w:rsidP="005E3F25">
            <w:pPr>
              <w:spacing w:line="240" w:lineRule="auto"/>
              <w:jc w:val="right"/>
              <w:rPr>
                <w:rFonts w:ascii="Times New Roman" w:eastAsia="Times New Roman" w:hAnsi="Times New Roman" w:cs="Times New Roman"/>
                <w:b/>
                <w:bCs/>
                <w:sz w:val="24"/>
                <w:szCs w:val="24"/>
              </w:rPr>
            </w:pPr>
            <w:r w:rsidRPr="0089005F">
              <w:rPr>
                <w:rFonts w:ascii="Times New Roman" w:eastAsia="Times New Roman" w:hAnsi="Times New Roman" w:cs="Times New Roman"/>
                <w:b/>
                <w:bCs/>
                <w:sz w:val="24"/>
                <w:szCs w:val="24"/>
              </w:rPr>
              <w:t> </w:t>
            </w:r>
          </w:p>
        </w:tc>
        <w:tc>
          <w:tcPr>
            <w:tcW w:w="920" w:type="dxa"/>
            <w:tcBorders>
              <w:top w:val="single" w:sz="18" w:space="0" w:color="auto"/>
              <w:left w:val="nil"/>
              <w:bottom w:val="single" w:sz="18" w:space="0" w:color="auto"/>
              <w:right w:val="nil"/>
            </w:tcBorders>
            <w:shd w:val="clear" w:color="auto" w:fill="auto"/>
            <w:noWrap/>
            <w:vAlign w:val="bottom"/>
            <w:hideMark/>
          </w:tcPr>
          <w:p w14:paraId="0CD84801" w14:textId="02EE7026" w:rsidR="00054871" w:rsidRPr="0089005F" w:rsidRDefault="00054871" w:rsidP="007E6CAF">
            <w:pPr>
              <w:spacing w:line="240" w:lineRule="auto"/>
              <w:jc w:val="right"/>
              <w:rPr>
                <w:rFonts w:ascii="Times New Roman" w:eastAsia="Times New Roman" w:hAnsi="Times New Roman" w:cs="Times New Roman"/>
                <w:b/>
                <w:bCs/>
                <w:sz w:val="24"/>
                <w:szCs w:val="24"/>
              </w:rPr>
            </w:pPr>
            <w:r w:rsidRPr="0089005F">
              <w:rPr>
                <w:rFonts w:ascii="Times New Roman" w:eastAsia="Times New Roman" w:hAnsi="Times New Roman" w:cs="Times New Roman"/>
                <w:b/>
                <w:bCs/>
                <w:sz w:val="24"/>
                <w:szCs w:val="24"/>
              </w:rPr>
              <w:t xml:space="preserve">            22,8</w:t>
            </w:r>
            <w:r w:rsidR="007E6CAF" w:rsidRPr="0089005F">
              <w:rPr>
                <w:rFonts w:ascii="Times New Roman" w:eastAsia="Times New Roman" w:hAnsi="Times New Roman" w:cs="Times New Roman"/>
                <w:b/>
                <w:bCs/>
                <w:sz w:val="24"/>
                <w:szCs w:val="24"/>
              </w:rPr>
              <w:t>50</w:t>
            </w:r>
          </w:p>
        </w:tc>
        <w:tc>
          <w:tcPr>
            <w:tcW w:w="1240" w:type="dxa"/>
            <w:tcBorders>
              <w:top w:val="single" w:sz="18" w:space="0" w:color="auto"/>
              <w:left w:val="nil"/>
              <w:bottom w:val="single" w:sz="18" w:space="0" w:color="auto"/>
              <w:right w:val="single" w:sz="8" w:space="0" w:color="auto"/>
            </w:tcBorders>
            <w:shd w:val="clear" w:color="auto" w:fill="auto"/>
            <w:noWrap/>
            <w:vAlign w:val="bottom"/>
            <w:hideMark/>
          </w:tcPr>
          <w:p w14:paraId="604F1458" w14:textId="62F6553E" w:rsidR="00054871" w:rsidRPr="0089005F" w:rsidRDefault="00F37DDB" w:rsidP="007E6CAF">
            <w:pPr>
              <w:spacing w:line="240" w:lineRule="auto"/>
              <w:jc w:val="right"/>
              <w:rPr>
                <w:rFonts w:ascii="Times New Roman" w:eastAsia="Times New Roman" w:hAnsi="Times New Roman" w:cs="Times New Roman"/>
                <w:b/>
                <w:bCs/>
                <w:sz w:val="24"/>
                <w:szCs w:val="24"/>
              </w:rPr>
            </w:pPr>
            <w:r w:rsidRPr="0089005F">
              <w:rPr>
                <w:rFonts w:ascii="Times New Roman" w:eastAsia="Times New Roman" w:hAnsi="Times New Roman" w:cs="Times New Roman"/>
                <w:b/>
                <w:bCs/>
                <w:sz w:val="24"/>
                <w:szCs w:val="24"/>
              </w:rPr>
              <w:t xml:space="preserve"> $845,3</w:t>
            </w:r>
            <w:r w:rsidR="007E6CAF" w:rsidRPr="0089005F">
              <w:rPr>
                <w:rFonts w:ascii="Times New Roman" w:eastAsia="Times New Roman" w:hAnsi="Times New Roman" w:cs="Times New Roman"/>
                <w:b/>
                <w:bCs/>
                <w:sz w:val="24"/>
                <w:szCs w:val="24"/>
              </w:rPr>
              <w:t>61</w:t>
            </w:r>
            <w:r w:rsidR="00054871" w:rsidRPr="0089005F">
              <w:rPr>
                <w:rFonts w:ascii="Times New Roman" w:eastAsia="Times New Roman" w:hAnsi="Times New Roman" w:cs="Times New Roman"/>
                <w:b/>
                <w:bCs/>
                <w:sz w:val="24"/>
                <w:szCs w:val="24"/>
              </w:rPr>
              <w:t xml:space="preserve"> </w:t>
            </w:r>
          </w:p>
        </w:tc>
      </w:tr>
    </w:tbl>
    <w:p w14:paraId="0B592C16" w14:textId="77777777" w:rsidR="00054871" w:rsidRPr="0089005F" w:rsidRDefault="00054871"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vertAlign w:val="superscript"/>
        </w:rPr>
        <w:t>1</w:t>
      </w:r>
      <w:r w:rsidRPr="0089005F">
        <w:rPr>
          <w:rFonts w:ascii="Times New Roman" w:eastAsia="Times New Roman" w:hAnsi="Times New Roman" w:cs="Times New Roman"/>
          <w:color w:val="auto"/>
          <w:sz w:val="24"/>
          <w:szCs w:val="24"/>
        </w:rPr>
        <w:t>For production reports, shoreside processor, registered buyer, registered crab receiver, and mothership landing reports the number of respondents was based on average per year using data from the past 5 years.  The average number of respondents for logbook reports was based on averages per year since 2013, when logbook regulations were modified.  The number of respondents for tender and catcher/processor landing reports was based on data from 2016, since the regulations requiring that report went into effect in 2016.</w:t>
      </w:r>
    </w:p>
    <w:p w14:paraId="4091E4AD" w14:textId="77777777" w:rsidR="00054871" w:rsidRPr="0089005F" w:rsidRDefault="00054871" w:rsidP="005E3F25">
      <w:pPr>
        <w:spacing w:line="240" w:lineRule="auto"/>
        <w:rPr>
          <w:rFonts w:ascii="Times New Roman" w:hAnsi="Times New Roman" w:cs="Times New Roman"/>
          <w:sz w:val="24"/>
          <w:szCs w:val="24"/>
        </w:rPr>
      </w:pPr>
    </w:p>
    <w:p w14:paraId="22DB1CED"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13.  Provide an estimate of the total annual cost burden to the respondents or record-keepers resulting from the collection (excluding the value of the burden hours in Question 12 above).</w:t>
      </w:r>
    </w:p>
    <w:p w14:paraId="6DEAC661" w14:textId="77777777" w:rsidR="0063597E" w:rsidRPr="0089005F" w:rsidRDefault="0063597E" w:rsidP="005E3F25">
      <w:pPr>
        <w:spacing w:line="240" w:lineRule="auto"/>
        <w:rPr>
          <w:rFonts w:ascii="Times New Roman" w:hAnsi="Times New Roman" w:cs="Times New Roman"/>
          <w:sz w:val="24"/>
          <w:szCs w:val="24"/>
        </w:rPr>
      </w:pPr>
    </w:p>
    <w:p w14:paraId="3F770B6E" w14:textId="31E5D06D" w:rsidR="000F5E2F" w:rsidRPr="0089005F" w:rsidRDefault="000F5E2F" w:rsidP="005E3F25">
      <w:pPr>
        <w:spacing w:line="240" w:lineRule="auto"/>
        <w:rPr>
          <w:rFonts w:ascii="Times New Roman" w:hAnsi="Times New Roman" w:cs="Times New Roman"/>
          <w:sz w:val="24"/>
          <w:szCs w:val="24"/>
        </w:rPr>
      </w:pPr>
      <w:r w:rsidRPr="0089005F">
        <w:rPr>
          <w:rFonts w:ascii="Times New Roman" w:hAnsi="Times New Roman" w:cs="Times New Roman"/>
          <w:sz w:val="24"/>
          <w:szCs w:val="24"/>
        </w:rPr>
        <w:t>Total estim</w:t>
      </w:r>
      <w:r w:rsidR="0023199E" w:rsidRPr="0089005F">
        <w:rPr>
          <w:rFonts w:ascii="Times New Roman" w:hAnsi="Times New Roman" w:cs="Times New Roman"/>
          <w:sz w:val="24"/>
          <w:szCs w:val="24"/>
        </w:rPr>
        <w:t xml:space="preserve">ated miscellaneous costs are: </w:t>
      </w:r>
      <w:r w:rsidRPr="0089005F">
        <w:rPr>
          <w:rFonts w:ascii="Times New Roman" w:hAnsi="Times New Roman" w:cs="Times New Roman"/>
          <w:sz w:val="24"/>
          <w:szCs w:val="24"/>
        </w:rPr>
        <w:t xml:space="preserve"> $5,63</w:t>
      </w:r>
      <w:r w:rsidR="006F6A61" w:rsidRPr="0089005F">
        <w:rPr>
          <w:rFonts w:ascii="Times New Roman" w:hAnsi="Times New Roman" w:cs="Times New Roman"/>
          <w:sz w:val="24"/>
          <w:szCs w:val="24"/>
        </w:rPr>
        <w:t>8.75</w:t>
      </w:r>
      <w:r w:rsidRPr="0089005F">
        <w:rPr>
          <w:rFonts w:ascii="Times New Roman" w:hAnsi="Times New Roman" w:cs="Times New Roman"/>
          <w:sz w:val="24"/>
          <w:szCs w:val="24"/>
        </w:rPr>
        <w:t xml:space="preserve"> for printing and postage (see Table 5)</w:t>
      </w:r>
      <w:r w:rsidR="0023199E" w:rsidRPr="0089005F">
        <w:rPr>
          <w:rFonts w:ascii="Times New Roman" w:hAnsi="Times New Roman" w:cs="Times New Roman"/>
          <w:sz w:val="24"/>
          <w:szCs w:val="24"/>
        </w:rPr>
        <w:t>.</w:t>
      </w:r>
    </w:p>
    <w:p w14:paraId="3D3E802E" w14:textId="77777777" w:rsidR="000F5E2F" w:rsidRPr="0089005F" w:rsidRDefault="000F5E2F" w:rsidP="005E3F25">
      <w:pPr>
        <w:spacing w:line="240" w:lineRule="auto"/>
        <w:rPr>
          <w:rFonts w:ascii="Times New Roman" w:hAnsi="Times New Roman" w:cs="Times New Roman"/>
          <w:sz w:val="24"/>
          <w:szCs w:val="24"/>
        </w:rPr>
      </w:pPr>
    </w:p>
    <w:p w14:paraId="493A956A" w14:textId="168DE181" w:rsidR="000F5E2F" w:rsidRPr="0089005F" w:rsidRDefault="000F5E2F" w:rsidP="005E3F25">
      <w:pPr>
        <w:spacing w:line="240" w:lineRule="auto"/>
        <w:rPr>
          <w:rFonts w:ascii="Times New Roman" w:hAnsi="Times New Roman" w:cs="Times New Roman"/>
          <w:sz w:val="24"/>
          <w:szCs w:val="24"/>
        </w:rPr>
      </w:pPr>
      <w:r w:rsidRPr="0089005F">
        <w:rPr>
          <w:rFonts w:ascii="Times New Roman" w:hAnsi="Times New Roman" w:cs="Times New Roman"/>
          <w:sz w:val="24"/>
          <w:szCs w:val="24"/>
        </w:rPr>
        <w:t>The estimate of miscellaneous costs does not include any equipment, based on the assumption that respondents have purchased computers and printers as part of regular business operations.</w:t>
      </w:r>
    </w:p>
    <w:p w14:paraId="0F039A05" w14:textId="77777777" w:rsidR="005C531A" w:rsidRPr="0089005F" w:rsidRDefault="005C531A" w:rsidP="005E3F25">
      <w:pPr>
        <w:spacing w:line="240" w:lineRule="auto"/>
        <w:rPr>
          <w:rFonts w:ascii="Times New Roman" w:hAnsi="Times New Roman" w:cs="Times New Roman"/>
          <w:sz w:val="24"/>
          <w:szCs w:val="24"/>
        </w:rPr>
      </w:pPr>
    </w:p>
    <w:p w14:paraId="75515A5B" w14:textId="6363C28A" w:rsidR="000F5E2F" w:rsidRPr="0089005F" w:rsidRDefault="000F5E2F" w:rsidP="005E3F25">
      <w:pPr>
        <w:spacing w:line="240" w:lineRule="auto"/>
        <w:rPr>
          <w:rFonts w:ascii="Times New Roman" w:hAnsi="Times New Roman" w:cs="Times New Roman"/>
          <w:sz w:val="24"/>
          <w:szCs w:val="24"/>
        </w:rPr>
      </w:pPr>
      <w:r w:rsidRPr="0089005F">
        <w:rPr>
          <w:rFonts w:ascii="Times New Roman" w:hAnsi="Times New Roman" w:cs="Times New Roman"/>
          <w:sz w:val="24"/>
          <w:szCs w:val="24"/>
        </w:rPr>
        <w:t>Table 5.  Total annual estimated costs for printing and postage</w:t>
      </w:r>
    </w:p>
    <w:tbl>
      <w:tblPr>
        <w:tblW w:w="8829" w:type="dxa"/>
        <w:tblInd w:w="93" w:type="dxa"/>
        <w:tblLayout w:type="fixed"/>
        <w:tblLook w:val="04A0" w:firstRow="1" w:lastRow="0" w:firstColumn="1" w:lastColumn="0" w:noHBand="0" w:noVBand="1"/>
      </w:tblPr>
      <w:tblGrid>
        <w:gridCol w:w="1545"/>
        <w:gridCol w:w="2250"/>
        <w:gridCol w:w="3690"/>
        <w:gridCol w:w="1344"/>
      </w:tblGrid>
      <w:tr w:rsidR="000F5E2F" w:rsidRPr="00891C79" w14:paraId="6D917213" w14:textId="77777777" w:rsidTr="008C3212">
        <w:trPr>
          <w:trHeight w:val="187"/>
        </w:trPr>
        <w:tc>
          <w:tcPr>
            <w:tcW w:w="1545" w:type="dxa"/>
            <w:tcBorders>
              <w:top w:val="single" w:sz="8" w:space="0" w:color="auto"/>
              <w:left w:val="single" w:sz="8" w:space="0" w:color="auto"/>
              <w:bottom w:val="single" w:sz="8" w:space="0" w:color="auto"/>
              <w:right w:val="nil"/>
            </w:tcBorders>
            <w:shd w:val="clear" w:color="auto" w:fill="auto"/>
            <w:vAlign w:val="bottom"/>
            <w:hideMark/>
          </w:tcPr>
          <w:p w14:paraId="4D0445AD" w14:textId="77777777" w:rsidR="000F5E2F" w:rsidRPr="00891C79" w:rsidRDefault="000F5E2F" w:rsidP="005E3F25">
            <w:pPr>
              <w:spacing w:line="240" w:lineRule="auto"/>
              <w:rPr>
                <w:b/>
                <w:bCs/>
                <w:sz w:val="18"/>
                <w:szCs w:val="18"/>
              </w:rPr>
            </w:pPr>
            <w:r w:rsidRPr="00891C79">
              <w:rPr>
                <w:b/>
                <w:bCs/>
                <w:sz w:val="18"/>
                <w:szCs w:val="18"/>
              </w:rPr>
              <w:t>Collection Title</w:t>
            </w:r>
          </w:p>
        </w:tc>
        <w:tc>
          <w:tcPr>
            <w:tcW w:w="2250" w:type="dxa"/>
            <w:tcBorders>
              <w:top w:val="single" w:sz="8" w:space="0" w:color="auto"/>
              <w:left w:val="nil"/>
              <w:bottom w:val="single" w:sz="8" w:space="0" w:color="auto"/>
              <w:right w:val="nil"/>
            </w:tcBorders>
            <w:shd w:val="clear" w:color="auto" w:fill="auto"/>
            <w:vAlign w:val="bottom"/>
            <w:hideMark/>
          </w:tcPr>
          <w:p w14:paraId="37F1E387" w14:textId="77777777" w:rsidR="000F5E2F" w:rsidRPr="00891C79" w:rsidRDefault="000F5E2F" w:rsidP="005E3F25">
            <w:pPr>
              <w:spacing w:line="240" w:lineRule="auto"/>
              <w:jc w:val="center"/>
              <w:rPr>
                <w:b/>
                <w:bCs/>
                <w:sz w:val="18"/>
                <w:szCs w:val="18"/>
              </w:rPr>
            </w:pPr>
            <w:r w:rsidRPr="00891C79">
              <w:rPr>
                <w:b/>
                <w:bCs/>
                <w:sz w:val="18"/>
                <w:szCs w:val="18"/>
              </w:rPr>
              <w:t>Form</w:t>
            </w:r>
          </w:p>
        </w:tc>
        <w:tc>
          <w:tcPr>
            <w:tcW w:w="3690" w:type="dxa"/>
            <w:tcBorders>
              <w:top w:val="single" w:sz="8" w:space="0" w:color="auto"/>
              <w:left w:val="nil"/>
              <w:bottom w:val="single" w:sz="8" w:space="0" w:color="auto"/>
              <w:right w:val="nil"/>
            </w:tcBorders>
            <w:shd w:val="clear" w:color="auto" w:fill="auto"/>
            <w:vAlign w:val="bottom"/>
            <w:hideMark/>
          </w:tcPr>
          <w:p w14:paraId="55B2782D" w14:textId="77777777" w:rsidR="000F5E2F" w:rsidRPr="00891C79" w:rsidRDefault="000F5E2F" w:rsidP="005E3F25">
            <w:pPr>
              <w:spacing w:line="240" w:lineRule="auto"/>
              <w:jc w:val="center"/>
              <w:rPr>
                <w:b/>
                <w:bCs/>
                <w:sz w:val="18"/>
                <w:szCs w:val="18"/>
              </w:rPr>
            </w:pPr>
            <w:r w:rsidRPr="00891C79">
              <w:rPr>
                <w:b/>
                <w:bCs/>
                <w:sz w:val="18"/>
                <w:szCs w:val="18"/>
              </w:rPr>
              <w:t>Description of cost</w:t>
            </w:r>
          </w:p>
        </w:tc>
        <w:tc>
          <w:tcPr>
            <w:tcW w:w="1344" w:type="dxa"/>
            <w:tcBorders>
              <w:top w:val="single" w:sz="8" w:space="0" w:color="auto"/>
              <w:left w:val="nil"/>
              <w:bottom w:val="single" w:sz="8" w:space="0" w:color="auto"/>
              <w:right w:val="single" w:sz="8" w:space="0" w:color="auto"/>
            </w:tcBorders>
            <w:shd w:val="clear" w:color="auto" w:fill="auto"/>
            <w:vAlign w:val="bottom"/>
            <w:hideMark/>
          </w:tcPr>
          <w:p w14:paraId="3AB930C9" w14:textId="77777777" w:rsidR="000F5E2F" w:rsidRPr="00891C79" w:rsidRDefault="000F5E2F" w:rsidP="005E3F25">
            <w:pPr>
              <w:spacing w:line="240" w:lineRule="auto"/>
              <w:jc w:val="center"/>
              <w:rPr>
                <w:b/>
                <w:bCs/>
                <w:sz w:val="18"/>
                <w:szCs w:val="18"/>
              </w:rPr>
            </w:pPr>
            <w:r w:rsidRPr="00891C79">
              <w:rPr>
                <w:b/>
                <w:bCs/>
                <w:sz w:val="18"/>
                <w:szCs w:val="18"/>
              </w:rPr>
              <w:t>Misc Costs</w:t>
            </w:r>
          </w:p>
        </w:tc>
      </w:tr>
      <w:tr w:rsidR="000F5E2F" w:rsidRPr="00891C79" w14:paraId="7B6A804C" w14:textId="77777777" w:rsidTr="008C3212">
        <w:trPr>
          <w:trHeight w:val="115"/>
        </w:trPr>
        <w:tc>
          <w:tcPr>
            <w:tcW w:w="1545" w:type="dxa"/>
            <w:tcBorders>
              <w:top w:val="nil"/>
              <w:left w:val="single" w:sz="8" w:space="0" w:color="auto"/>
              <w:bottom w:val="single" w:sz="8" w:space="0" w:color="auto"/>
              <w:right w:val="nil"/>
            </w:tcBorders>
            <w:shd w:val="clear" w:color="auto" w:fill="auto"/>
            <w:vAlign w:val="center"/>
            <w:hideMark/>
          </w:tcPr>
          <w:p w14:paraId="7FD221AF" w14:textId="77777777" w:rsidR="000F5E2F" w:rsidRPr="00891C79" w:rsidRDefault="000F5E2F" w:rsidP="005E3F25">
            <w:pPr>
              <w:spacing w:line="240" w:lineRule="auto"/>
              <w:rPr>
                <w:sz w:val="18"/>
                <w:szCs w:val="18"/>
              </w:rPr>
            </w:pPr>
            <w:r w:rsidRPr="00891C79">
              <w:rPr>
                <w:sz w:val="18"/>
                <w:szCs w:val="18"/>
              </w:rPr>
              <w:t>Registration</w:t>
            </w:r>
          </w:p>
        </w:tc>
        <w:tc>
          <w:tcPr>
            <w:tcW w:w="2250" w:type="dxa"/>
            <w:tcBorders>
              <w:top w:val="nil"/>
              <w:left w:val="nil"/>
              <w:bottom w:val="single" w:sz="8" w:space="0" w:color="auto"/>
              <w:right w:val="nil"/>
            </w:tcBorders>
            <w:shd w:val="clear" w:color="auto" w:fill="auto"/>
            <w:vAlign w:val="center"/>
            <w:hideMark/>
          </w:tcPr>
          <w:p w14:paraId="3B632E3C" w14:textId="77777777" w:rsidR="000F5E2F" w:rsidRPr="00891C79" w:rsidRDefault="000F5E2F" w:rsidP="005E3F25">
            <w:pPr>
              <w:spacing w:line="240" w:lineRule="auto"/>
              <w:rPr>
                <w:sz w:val="18"/>
                <w:szCs w:val="18"/>
              </w:rPr>
            </w:pPr>
            <w:r w:rsidRPr="00891C79">
              <w:rPr>
                <w:sz w:val="18"/>
                <w:szCs w:val="18"/>
              </w:rPr>
              <w:t>eLandings Registration</w:t>
            </w:r>
          </w:p>
        </w:tc>
        <w:tc>
          <w:tcPr>
            <w:tcW w:w="3690" w:type="dxa"/>
            <w:tcBorders>
              <w:top w:val="nil"/>
              <w:left w:val="nil"/>
              <w:bottom w:val="single" w:sz="8" w:space="0" w:color="auto"/>
              <w:right w:val="nil"/>
            </w:tcBorders>
            <w:shd w:val="clear" w:color="auto" w:fill="auto"/>
            <w:noWrap/>
            <w:vAlign w:val="bottom"/>
            <w:hideMark/>
          </w:tcPr>
          <w:p w14:paraId="66F190C8" w14:textId="77777777" w:rsidR="000F5E2F" w:rsidRPr="00891C79" w:rsidRDefault="000F5E2F" w:rsidP="005E3F25">
            <w:pPr>
              <w:spacing w:line="240" w:lineRule="auto"/>
              <w:rPr>
                <w:sz w:val="18"/>
                <w:szCs w:val="18"/>
              </w:rPr>
            </w:pPr>
            <w:r w:rsidRPr="00891C79">
              <w:rPr>
                <w:sz w:val="18"/>
                <w:szCs w:val="18"/>
              </w:rPr>
              <w:t>Photocopy: 0.05 x 1 copy x 17 = $0.85</w:t>
            </w:r>
          </w:p>
          <w:p w14:paraId="5C4C3274" w14:textId="77777777" w:rsidR="000F5E2F" w:rsidRPr="00891C79" w:rsidRDefault="000F5E2F" w:rsidP="005E3F25">
            <w:pPr>
              <w:spacing w:line="240" w:lineRule="auto"/>
              <w:rPr>
                <w:sz w:val="18"/>
                <w:szCs w:val="18"/>
              </w:rPr>
            </w:pPr>
            <w:r w:rsidRPr="00891C79">
              <w:rPr>
                <w:sz w:val="18"/>
                <w:szCs w:val="18"/>
              </w:rPr>
              <w:t>Postage: 0.45 x 17 =$ 7.65</w:t>
            </w:r>
          </w:p>
        </w:tc>
        <w:tc>
          <w:tcPr>
            <w:tcW w:w="1344" w:type="dxa"/>
            <w:tcBorders>
              <w:top w:val="nil"/>
              <w:left w:val="nil"/>
              <w:bottom w:val="nil"/>
              <w:right w:val="single" w:sz="8" w:space="0" w:color="auto"/>
            </w:tcBorders>
            <w:shd w:val="clear" w:color="auto" w:fill="auto"/>
            <w:vAlign w:val="bottom"/>
            <w:hideMark/>
          </w:tcPr>
          <w:p w14:paraId="72387842" w14:textId="77777777" w:rsidR="000F5E2F" w:rsidRPr="00891C79" w:rsidRDefault="000F5E2F" w:rsidP="005E3F25">
            <w:pPr>
              <w:spacing w:line="240" w:lineRule="auto"/>
              <w:jc w:val="right"/>
              <w:rPr>
                <w:sz w:val="18"/>
                <w:szCs w:val="18"/>
              </w:rPr>
            </w:pPr>
            <w:r w:rsidRPr="00891C79">
              <w:rPr>
                <w:sz w:val="18"/>
                <w:szCs w:val="18"/>
              </w:rPr>
              <w:t xml:space="preserve"> $8.50 </w:t>
            </w:r>
          </w:p>
        </w:tc>
      </w:tr>
      <w:tr w:rsidR="000F5E2F" w:rsidRPr="00891C79" w14:paraId="05ED1264" w14:textId="77777777" w:rsidTr="008C3212">
        <w:trPr>
          <w:trHeight w:val="60"/>
        </w:trPr>
        <w:tc>
          <w:tcPr>
            <w:tcW w:w="1545" w:type="dxa"/>
            <w:vMerge w:val="restart"/>
            <w:tcBorders>
              <w:top w:val="nil"/>
              <w:left w:val="single" w:sz="8" w:space="0" w:color="auto"/>
              <w:bottom w:val="single" w:sz="8" w:space="0" w:color="000000"/>
              <w:right w:val="nil"/>
            </w:tcBorders>
            <w:shd w:val="clear" w:color="auto" w:fill="auto"/>
            <w:vAlign w:val="center"/>
            <w:hideMark/>
          </w:tcPr>
          <w:p w14:paraId="3FC8DB6C" w14:textId="77777777" w:rsidR="000F5E2F" w:rsidRPr="00891C79" w:rsidRDefault="000F5E2F" w:rsidP="005E3F25">
            <w:pPr>
              <w:spacing w:line="240" w:lineRule="auto"/>
              <w:rPr>
                <w:sz w:val="18"/>
                <w:szCs w:val="18"/>
              </w:rPr>
            </w:pPr>
            <w:r w:rsidRPr="00891C79">
              <w:rPr>
                <w:sz w:val="18"/>
                <w:szCs w:val="18"/>
              </w:rPr>
              <w:t>Landing Reports (LR)</w:t>
            </w:r>
          </w:p>
        </w:tc>
        <w:tc>
          <w:tcPr>
            <w:tcW w:w="2250" w:type="dxa"/>
            <w:tcBorders>
              <w:top w:val="nil"/>
              <w:left w:val="nil"/>
              <w:bottom w:val="nil"/>
              <w:right w:val="nil"/>
            </w:tcBorders>
            <w:shd w:val="clear" w:color="auto" w:fill="auto"/>
            <w:vAlign w:val="center"/>
            <w:hideMark/>
          </w:tcPr>
          <w:p w14:paraId="179682CC" w14:textId="05C8635C" w:rsidR="000F5E2F" w:rsidRPr="00891C79" w:rsidRDefault="008C3212" w:rsidP="005E3F25">
            <w:pPr>
              <w:spacing w:line="240" w:lineRule="auto"/>
              <w:rPr>
                <w:sz w:val="18"/>
                <w:szCs w:val="18"/>
              </w:rPr>
            </w:pPr>
            <w:r w:rsidRPr="00891C79">
              <w:rPr>
                <w:sz w:val="18"/>
                <w:szCs w:val="18"/>
              </w:rPr>
              <w:t>Shoreside Processor</w:t>
            </w:r>
            <w:r w:rsidR="000F5E2F" w:rsidRPr="00891C79">
              <w:rPr>
                <w:sz w:val="18"/>
                <w:szCs w:val="18"/>
              </w:rPr>
              <w:t xml:space="preserve"> LR</w:t>
            </w:r>
          </w:p>
        </w:tc>
        <w:tc>
          <w:tcPr>
            <w:tcW w:w="3690" w:type="dxa"/>
            <w:tcBorders>
              <w:top w:val="nil"/>
              <w:left w:val="nil"/>
              <w:bottom w:val="nil"/>
              <w:right w:val="nil"/>
            </w:tcBorders>
            <w:shd w:val="clear" w:color="auto" w:fill="auto"/>
            <w:noWrap/>
            <w:vAlign w:val="bottom"/>
            <w:hideMark/>
          </w:tcPr>
          <w:p w14:paraId="0424874F" w14:textId="77777777" w:rsidR="000F5E2F" w:rsidRPr="00891C79" w:rsidRDefault="000F5E2F" w:rsidP="005E3F25">
            <w:pPr>
              <w:spacing w:line="240" w:lineRule="auto"/>
              <w:rPr>
                <w:sz w:val="18"/>
                <w:szCs w:val="18"/>
              </w:rPr>
            </w:pPr>
            <w:r w:rsidRPr="00891C79">
              <w:rPr>
                <w:sz w:val="18"/>
                <w:szCs w:val="18"/>
              </w:rPr>
              <w:t>Photocopy: 0.05 x 3 copies x 9,929 responses</w:t>
            </w:r>
          </w:p>
        </w:tc>
        <w:tc>
          <w:tcPr>
            <w:tcW w:w="1344" w:type="dxa"/>
            <w:tcBorders>
              <w:top w:val="single" w:sz="8" w:space="0" w:color="auto"/>
              <w:left w:val="nil"/>
              <w:bottom w:val="nil"/>
              <w:right w:val="single" w:sz="8" w:space="0" w:color="auto"/>
            </w:tcBorders>
            <w:shd w:val="clear" w:color="auto" w:fill="auto"/>
            <w:vAlign w:val="bottom"/>
            <w:hideMark/>
          </w:tcPr>
          <w:p w14:paraId="086781D9" w14:textId="77777777" w:rsidR="000F5E2F" w:rsidRPr="00891C79" w:rsidRDefault="000F5E2F" w:rsidP="005E3F25">
            <w:pPr>
              <w:spacing w:line="240" w:lineRule="auto"/>
              <w:jc w:val="right"/>
              <w:rPr>
                <w:sz w:val="18"/>
                <w:szCs w:val="18"/>
              </w:rPr>
            </w:pPr>
            <w:r w:rsidRPr="00891C79">
              <w:rPr>
                <w:sz w:val="18"/>
                <w:szCs w:val="18"/>
              </w:rPr>
              <w:t xml:space="preserve"> $1,489.35 </w:t>
            </w:r>
          </w:p>
        </w:tc>
      </w:tr>
      <w:tr w:rsidR="000F5E2F" w:rsidRPr="00891C79" w14:paraId="552955B8" w14:textId="77777777" w:rsidTr="008C3212">
        <w:trPr>
          <w:trHeight w:val="60"/>
        </w:trPr>
        <w:tc>
          <w:tcPr>
            <w:tcW w:w="1545" w:type="dxa"/>
            <w:vMerge/>
            <w:tcBorders>
              <w:top w:val="nil"/>
              <w:left w:val="single" w:sz="8" w:space="0" w:color="auto"/>
              <w:bottom w:val="single" w:sz="8" w:space="0" w:color="000000"/>
              <w:right w:val="nil"/>
            </w:tcBorders>
            <w:vAlign w:val="center"/>
            <w:hideMark/>
          </w:tcPr>
          <w:p w14:paraId="72E72E69" w14:textId="77777777" w:rsidR="000F5E2F" w:rsidRPr="00891C79" w:rsidRDefault="000F5E2F" w:rsidP="005E3F25">
            <w:pPr>
              <w:spacing w:line="240" w:lineRule="auto"/>
              <w:rPr>
                <w:rFonts w:eastAsia="Times New Roman"/>
                <w:sz w:val="18"/>
                <w:szCs w:val="18"/>
              </w:rPr>
            </w:pPr>
          </w:p>
        </w:tc>
        <w:tc>
          <w:tcPr>
            <w:tcW w:w="2250" w:type="dxa"/>
            <w:tcBorders>
              <w:top w:val="nil"/>
              <w:left w:val="nil"/>
              <w:bottom w:val="nil"/>
              <w:right w:val="nil"/>
            </w:tcBorders>
            <w:shd w:val="clear" w:color="auto" w:fill="auto"/>
            <w:vAlign w:val="center"/>
            <w:hideMark/>
          </w:tcPr>
          <w:p w14:paraId="29EC792B" w14:textId="77777777" w:rsidR="000F5E2F" w:rsidRPr="00891C79" w:rsidRDefault="000F5E2F" w:rsidP="005E3F25">
            <w:pPr>
              <w:spacing w:line="240" w:lineRule="auto"/>
              <w:rPr>
                <w:rFonts w:eastAsia="Times New Roman"/>
                <w:sz w:val="18"/>
                <w:szCs w:val="18"/>
              </w:rPr>
            </w:pPr>
            <w:r w:rsidRPr="00891C79">
              <w:rPr>
                <w:sz w:val="18"/>
                <w:szCs w:val="18"/>
              </w:rPr>
              <w:t>Registered Buyer LR</w:t>
            </w:r>
          </w:p>
        </w:tc>
        <w:tc>
          <w:tcPr>
            <w:tcW w:w="3690" w:type="dxa"/>
            <w:tcBorders>
              <w:top w:val="nil"/>
              <w:left w:val="nil"/>
              <w:bottom w:val="nil"/>
              <w:right w:val="nil"/>
            </w:tcBorders>
            <w:shd w:val="clear" w:color="auto" w:fill="auto"/>
            <w:noWrap/>
            <w:vAlign w:val="bottom"/>
            <w:hideMark/>
          </w:tcPr>
          <w:p w14:paraId="6FF12662" w14:textId="77777777" w:rsidR="000F5E2F" w:rsidRPr="00891C79" w:rsidRDefault="000F5E2F" w:rsidP="005E3F25">
            <w:pPr>
              <w:spacing w:line="240" w:lineRule="auto"/>
              <w:rPr>
                <w:sz w:val="18"/>
                <w:szCs w:val="18"/>
              </w:rPr>
            </w:pPr>
            <w:r w:rsidRPr="00891C79">
              <w:rPr>
                <w:sz w:val="18"/>
                <w:szCs w:val="18"/>
              </w:rPr>
              <w:t>Photocopy: 0.05 x 6 copies x 4,871 responses</w:t>
            </w:r>
          </w:p>
        </w:tc>
        <w:tc>
          <w:tcPr>
            <w:tcW w:w="1344" w:type="dxa"/>
            <w:tcBorders>
              <w:top w:val="nil"/>
              <w:left w:val="nil"/>
              <w:bottom w:val="nil"/>
              <w:right w:val="single" w:sz="8" w:space="0" w:color="auto"/>
            </w:tcBorders>
            <w:shd w:val="clear" w:color="auto" w:fill="auto"/>
            <w:vAlign w:val="bottom"/>
            <w:hideMark/>
          </w:tcPr>
          <w:p w14:paraId="115A6D8C" w14:textId="77777777" w:rsidR="000F5E2F" w:rsidRPr="00891C79" w:rsidRDefault="000F5E2F" w:rsidP="005E3F25">
            <w:pPr>
              <w:spacing w:line="240" w:lineRule="auto"/>
              <w:jc w:val="right"/>
              <w:rPr>
                <w:rFonts w:eastAsia="Times New Roman"/>
                <w:sz w:val="18"/>
                <w:szCs w:val="18"/>
              </w:rPr>
            </w:pPr>
            <w:r w:rsidRPr="00891C79">
              <w:rPr>
                <w:sz w:val="18"/>
                <w:szCs w:val="18"/>
              </w:rPr>
              <w:t xml:space="preserve"> $1,461.30 </w:t>
            </w:r>
          </w:p>
        </w:tc>
      </w:tr>
      <w:tr w:rsidR="000F5E2F" w:rsidRPr="00891C79" w14:paraId="241C55A9" w14:textId="77777777" w:rsidTr="008C3212">
        <w:trPr>
          <w:trHeight w:val="60"/>
        </w:trPr>
        <w:tc>
          <w:tcPr>
            <w:tcW w:w="1545" w:type="dxa"/>
            <w:vMerge/>
            <w:tcBorders>
              <w:top w:val="nil"/>
              <w:left w:val="single" w:sz="8" w:space="0" w:color="auto"/>
              <w:bottom w:val="single" w:sz="8" w:space="0" w:color="000000"/>
              <w:right w:val="nil"/>
            </w:tcBorders>
            <w:vAlign w:val="center"/>
            <w:hideMark/>
          </w:tcPr>
          <w:p w14:paraId="2DCA6716" w14:textId="77777777" w:rsidR="000F5E2F" w:rsidRPr="00891C79" w:rsidRDefault="000F5E2F" w:rsidP="005E3F25">
            <w:pPr>
              <w:spacing w:line="240" w:lineRule="auto"/>
              <w:rPr>
                <w:rFonts w:eastAsia="Times New Roman"/>
                <w:sz w:val="18"/>
                <w:szCs w:val="18"/>
              </w:rPr>
            </w:pPr>
          </w:p>
        </w:tc>
        <w:tc>
          <w:tcPr>
            <w:tcW w:w="2250" w:type="dxa"/>
            <w:tcBorders>
              <w:top w:val="nil"/>
              <w:left w:val="nil"/>
              <w:bottom w:val="nil"/>
              <w:right w:val="nil"/>
            </w:tcBorders>
            <w:shd w:val="clear" w:color="auto" w:fill="auto"/>
            <w:vAlign w:val="center"/>
            <w:hideMark/>
          </w:tcPr>
          <w:p w14:paraId="48E17868" w14:textId="77777777" w:rsidR="000F5E2F" w:rsidRPr="00891C79" w:rsidRDefault="000F5E2F" w:rsidP="005E3F25">
            <w:pPr>
              <w:spacing w:line="240" w:lineRule="auto"/>
              <w:rPr>
                <w:rFonts w:eastAsia="Times New Roman"/>
                <w:sz w:val="18"/>
                <w:szCs w:val="18"/>
              </w:rPr>
            </w:pPr>
            <w:r w:rsidRPr="00891C79">
              <w:rPr>
                <w:sz w:val="18"/>
                <w:szCs w:val="18"/>
              </w:rPr>
              <w:t>Registered Crab Receiver LR</w:t>
            </w:r>
          </w:p>
        </w:tc>
        <w:tc>
          <w:tcPr>
            <w:tcW w:w="3690" w:type="dxa"/>
            <w:tcBorders>
              <w:top w:val="nil"/>
              <w:left w:val="nil"/>
              <w:bottom w:val="nil"/>
              <w:right w:val="nil"/>
            </w:tcBorders>
            <w:shd w:val="clear" w:color="auto" w:fill="auto"/>
            <w:noWrap/>
            <w:vAlign w:val="bottom"/>
            <w:hideMark/>
          </w:tcPr>
          <w:p w14:paraId="0CD4F737" w14:textId="77777777" w:rsidR="000F5E2F" w:rsidRPr="00891C79" w:rsidRDefault="000F5E2F" w:rsidP="005E3F25">
            <w:pPr>
              <w:spacing w:line="240" w:lineRule="auto"/>
              <w:rPr>
                <w:sz w:val="18"/>
                <w:szCs w:val="18"/>
              </w:rPr>
            </w:pPr>
            <w:r w:rsidRPr="00891C79">
              <w:rPr>
                <w:sz w:val="18"/>
                <w:szCs w:val="18"/>
              </w:rPr>
              <w:t>Photocopy: 0.05 x 6 copies x 857 responses</w:t>
            </w:r>
          </w:p>
        </w:tc>
        <w:tc>
          <w:tcPr>
            <w:tcW w:w="1344" w:type="dxa"/>
            <w:tcBorders>
              <w:top w:val="nil"/>
              <w:left w:val="nil"/>
              <w:bottom w:val="nil"/>
              <w:right w:val="single" w:sz="8" w:space="0" w:color="auto"/>
            </w:tcBorders>
            <w:shd w:val="clear" w:color="auto" w:fill="auto"/>
            <w:vAlign w:val="bottom"/>
            <w:hideMark/>
          </w:tcPr>
          <w:p w14:paraId="611CACC1" w14:textId="77777777" w:rsidR="000F5E2F" w:rsidRPr="00891C79" w:rsidRDefault="000F5E2F" w:rsidP="005E3F25">
            <w:pPr>
              <w:spacing w:line="240" w:lineRule="auto"/>
              <w:jc w:val="right"/>
              <w:rPr>
                <w:rFonts w:eastAsia="Times New Roman"/>
                <w:sz w:val="18"/>
                <w:szCs w:val="18"/>
              </w:rPr>
            </w:pPr>
            <w:r w:rsidRPr="00891C79">
              <w:rPr>
                <w:sz w:val="18"/>
                <w:szCs w:val="18"/>
              </w:rPr>
              <w:t xml:space="preserve"> $257.10 </w:t>
            </w:r>
          </w:p>
        </w:tc>
      </w:tr>
      <w:tr w:rsidR="000F5E2F" w:rsidRPr="00891C79" w14:paraId="34DAF04A" w14:textId="77777777" w:rsidTr="008C3212">
        <w:trPr>
          <w:trHeight w:val="60"/>
        </w:trPr>
        <w:tc>
          <w:tcPr>
            <w:tcW w:w="1545" w:type="dxa"/>
            <w:vMerge/>
            <w:tcBorders>
              <w:top w:val="nil"/>
              <w:left w:val="single" w:sz="8" w:space="0" w:color="auto"/>
              <w:bottom w:val="single" w:sz="8" w:space="0" w:color="000000"/>
              <w:right w:val="nil"/>
            </w:tcBorders>
            <w:vAlign w:val="center"/>
            <w:hideMark/>
          </w:tcPr>
          <w:p w14:paraId="6E0EFD4C" w14:textId="77777777" w:rsidR="000F5E2F" w:rsidRPr="00891C79" w:rsidRDefault="000F5E2F" w:rsidP="005E3F25">
            <w:pPr>
              <w:spacing w:line="240" w:lineRule="auto"/>
              <w:rPr>
                <w:rFonts w:eastAsia="Times New Roman"/>
                <w:sz w:val="18"/>
                <w:szCs w:val="18"/>
              </w:rPr>
            </w:pPr>
          </w:p>
        </w:tc>
        <w:tc>
          <w:tcPr>
            <w:tcW w:w="2250" w:type="dxa"/>
            <w:tcBorders>
              <w:top w:val="nil"/>
              <w:left w:val="nil"/>
              <w:bottom w:val="nil"/>
              <w:right w:val="nil"/>
            </w:tcBorders>
            <w:shd w:val="clear" w:color="auto" w:fill="auto"/>
            <w:vAlign w:val="center"/>
            <w:hideMark/>
          </w:tcPr>
          <w:p w14:paraId="501842B2" w14:textId="77777777" w:rsidR="000F5E2F" w:rsidRPr="00891C79" w:rsidRDefault="000F5E2F" w:rsidP="005E3F25">
            <w:pPr>
              <w:spacing w:line="240" w:lineRule="auto"/>
              <w:rPr>
                <w:rFonts w:eastAsia="Times New Roman"/>
                <w:sz w:val="18"/>
                <w:szCs w:val="18"/>
              </w:rPr>
            </w:pPr>
            <w:r w:rsidRPr="00891C79">
              <w:rPr>
                <w:sz w:val="18"/>
                <w:szCs w:val="18"/>
              </w:rPr>
              <w:t>Out-of-State LR</w:t>
            </w:r>
          </w:p>
        </w:tc>
        <w:tc>
          <w:tcPr>
            <w:tcW w:w="3690" w:type="dxa"/>
            <w:tcBorders>
              <w:top w:val="nil"/>
              <w:left w:val="nil"/>
              <w:bottom w:val="nil"/>
              <w:right w:val="nil"/>
            </w:tcBorders>
            <w:shd w:val="clear" w:color="auto" w:fill="auto"/>
            <w:noWrap/>
            <w:vAlign w:val="bottom"/>
            <w:hideMark/>
          </w:tcPr>
          <w:p w14:paraId="4DC38AB1" w14:textId="77777777" w:rsidR="000F5E2F" w:rsidRPr="00891C79" w:rsidRDefault="000F5E2F" w:rsidP="005E3F25">
            <w:pPr>
              <w:spacing w:line="240" w:lineRule="auto"/>
              <w:rPr>
                <w:sz w:val="18"/>
                <w:szCs w:val="18"/>
              </w:rPr>
            </w:pPr>
            <w:r w:rsidRPr="00891C79">
              <w:rPr>
                <w:sz w:val="18"/>
                <w:szCs w:val="18"/>
              </w:rPr>
              <w:t>Photocopy: 0.05 x 1 copy x 21 responses</w:t>
            </w:r>
          </w:p>
        </w:tc>
        <w:tc>
          <w:tcPr>
            <w:tcW w:w="1344" w:type="dxa"/>
            <w:tcBorders>
              <w:top w:val="nil"/>
              <w:left w:val="nil"/>
              <w:bottom w:val="nil"/>
              <w:right w:val="single" w:sz="8" w:space="0" w:color="auto"/>
            </w:tcBorders>
            <w:shd w:val="clear" w:color="auto" w:fill="auto"/>
            <w:vAlign w:val="bottom"/>
            <w:hideMark/>
          </w:tcPr>
          <w:p w14:paraId="61AC94F2" w14:textId="77777777" w:rsidR="000F5E2F" w:rsidRPr="00891C79" w:rsidRDefault="000F5E2F" w:rsidP="005E3F25">
            <w:pPr>
              <w:spacing w:line="240" w:lineRule="auto"/>
              <w:jc w:val="right"/>
              <w:rPr>
                <w:rFonts w:eastAsia="Times New Roman"/>
                <w:sz w:val="18"/>
                <w:szCs w:val="18"/>
              </w:rPr>
            </w:pPr>
            <w:r w:rsidRPr="00891C79">
              <w:rPr>
                <w:sz w:val="18"/>
                <w:szCs w:val="18"/>
              </w:rPr>
              <w:t xml:space="preserve"> $1.05 </w:t>
            </w:r>
          </w:p>
        </w:tc>
      </w:tr>
      <w:tr w:rsidR="000F5E2F" w:rsidRPr="00891C79" w14:paraId="5975649B" w14:textId="77777777" w:rsidTr="008C3212">
        <w:trPr>
          <w:trHeight w:val="60"/>
        </w:trPr>
        <w:tc>
          <w:tcPr>
            <w:tcW w:w="1545" w:type="dxa"/>
            <w:vMerge/>
            <w:tcBorders>
              <w:top w:val="nil"/>
              <w:left w:val="single" w:sz="8" w:space="0" w:color="auto"/>
              <w:bottom w:val="single" w:sz="8" w:space="0" w:color="000000"/>
              <w:right w:val="nil"/>
            </w:tcBorders>
            <w:vAlign w:val="center"/>
            <w:hideMark/>
          </w:tcPr>
          <w:p w14:paraId="4E4121B2" w14:textId="77777777" w:rsidR="000F5E2F" w:rsidRPr="00891C79" w:rsidRDefault="000F5E2F" w:rsidP="005E3F25">
            <w:pPr>
              <w:spacing w:line="240" w:lineRule="auto"/>
              <w:rPr>
                <w:rFonts w:eastAsia="Times New Roman"/>
                <w:sz w:val="18"/>
                <w:szCs w:val="18"/>
              </w:rPr>
            </w:pPr>
          </w:p>
        </w:tc>
        <w:tc>
          <w:tcPr>
            <w:tcW w:w="2250" w:type="dxa"/>
            <w:tcBorders>
              <w:top w:val="nil"/>
              <w:left w:val="nil"/>
              <w:bottom w:val="nil"/>
              <w:right w:val="nil"/>
            </w:tcBorders>
            <w:shd w:val="clear" w:color="auto" w:fill="auto"/>
            <w:vAlign w:val="center"/>
            <w:hideMark/>
          </w:tcPr>
          <w:p w14:paraId="33B68933" w14:textId="77777777" w:rsidR="000F5E2F" w:rsidRPr="00891C79" w:rsidRDefault="000F5E2F" w:rsidP="005E3F25">
            <w:pPr>
              <w:spacing w:line="240" w:lineRule="auto"/>
              <w:rPr>
                <w:rFonts w:eastAsia="Times New Roman"/>
                <w:sz w:val="18"/>
                <w:szCs w:val="18"/>
              </w:rPr>
            </w:pPr>
            <w:r w:rsidRPr="00891C79">
              <w:rPr>
                <w:sz w:val="18"/>
                <w:szCs w:val="18"/>
              </w:rPr>
              <w:t>Mothership LR</w:t>
            </w:r>
          </w:p>
        </w:tc>
        <w:tc>
          <w:tcPr>
            <w:tcW w:w="3690" w:type="dxa"/>
            <w:tcBorders>
              <w:top w:val="nil"/>
              <w:left w:val="nil"/>
              <w:bottom w:val="nil"/>
              <w:right w:val="nil"/>
            </w:tcBorders>
            <w:shd w:val="clear" w:color="auto" w:fill="auto"/>
            <w:vAlign w:val="bottom"/>
            <w:hideMark/>
          </w:tcPr>
          <w:p w14:paraId="7CBA33B4" w14:textId="77777777" w:rsidR="000F5E2F" w:rsidRPr="00891C79" w:rsidRDefault="000F5E2F" w:rsidP="005E3F25">
            <w:pPr>
              <w:spacing w:line="240" w:lineRule="auto"/>
              <w:rPr>
                <w:sz w:val="18"/>
                <w:szCs w:val="18"/>
              </w:rPr>
            </w:pPr>
            <w:r w:rsidRPr="00891C79">
              <w:rPr>
                <w:sz w:val="18"/>
                <w:szCs w:val="18"/>
              </w:rPr>
              <w:t>Photocopy: 0.05 x 1 copy x 2,949 responses</w:t>
            </w:r>
          </w:p>
        </w:tc>
        <w:tc>
          <w:tcPr>
            <w:tcW w:w="1344" w:type="dxa"/>
            <w:tcBorders>
              <w:top w:val="nil"/>
              <w:left w:val="nil"/>
              <w:bottom w:val="nil"/>
              <w:right w:val="single" w:sz="8" w:space="0" w:color="auto"/>
            </w:tcBorders>
            <w:shd w:val="clear" w:color="auto" w:fill="auto"/>
            <w:vAlign w:val="bottom"/>
            <w:hideMark/>
          </w:tcPr>
          <w:p w14:paraId="0E5E79DA" w14:textId="77777777" w:rsidR="000F5E2F" w:rsidRPr="00891C79" w:rsidRDefault="000F5E2F" w:rsidP="005E3F25">
            <w:pPr>
              <w:spacing w:line="240" w:lineRule="auto"/>
              <w:jc w:val="right"/>
              <w:rPr>
                <w:rFonts w:eastAsia="Times New Roman"/>
                <w:sz w:val="18"/>
                <w:szCs w:val="18"/>
              </w:rPr>
            </w:pPr>
            <w:r w:rsidRPr="00891C79">
              <w:rPr>
                <w:sz w:val="18"/>
                <w:szCs w:val="18"/>
              </w:rPr>
              <w:t xml:space="preserve"> $147.45 </w:t>
            </w:r>
          </w:p>
        </w:tc>
      </w:tr>
      <w:tr w:rsidR="000F5E2F" w:rsidRPr="00891C79" w14:paraId="4D9BCC18" w14:textId="77777777" w:rsidTr="008C3212">
        <w:trPr>
          <w:trHeight w:val="60"/>
        </w:trPr>
        <w:tc>
          <w:tcPr>
            <w:tcW w:w="1545" w:type="dxa"/>
            <w:vMerge/>
            <w:tcBorders>
              <w:top w:val="nil"/>
              <w:left w:val="single" w:sz="8" w:space="0" w:color="auto"/>
              <w:bottom w:val="single" w:sz="8" w:space="0" w:color="000000"/>
              <w:right w:val="nil"/>
            </w:tcBorders>
            <w:vAlign w:val="center"/>
            <w:hideMark/>
          </w:tcPr>
          <w:p w14:paraId="07A161EF" w14:textId="77777777" w:rsidR="000F5E2F" w:rsidRPr="00891C79" w:rsidRDefault="000F5E2F" w:rsidP="005E3F25">
            <w:pPr>
              <w:spacing w:line="240" w:lineRule="auto"/>
              <w:rPr>
                <w:rFonts w:eastAsia="Times New Roman"/>
                <w:sz w:val="18"/>
                <w:szCs w:val="18"/>
              </w:rPr>
            </w:pPr>
          </w:p>
        </w:tc>
        <w:tc>
          <w:tcPr>
            <w:tcW w:w="2250" w:type="dxa"/>
            <w:tcBorders>
              <w:top w:val="nil"/>
              <w:left w:val="nil"/>
              <w:bottom w:val="nil"/>
              <w:right w:val="nil"/>
            </w:tcBorders>
            <w:shd w:val="clear" w:color="auto" w:fill="auto"/>
            <w:vAlign w:val="center"/>
            <w:hideMark/>
          </w:tcPr>
          <w:p w14:paraId="5536B636" w14:textId="77777777" w:rsidR="000F5E2F" w:rsidRPr="00891C79" w:rsidRDefault="000F5E2F" w:rsidP="005E3F25">
            <w:pPr>
              <w:spacing w:line="240" w:lineRule="auto"/>
              <w:rPr>
                <w:rFonts w:eastAsia="Times New Roman"/>
                <w:sz w:val="18"/>
                <w:szCs w:val="18"/>
              </w:rPr>
            </w:pPr>
            <w:r w:rsidRPr="00891C79">
              <w:rPr>
                <w:sz w:val="18"/>
                <w:szCs w:val="18"/>
              </w:rPr>
              <w:t>Catcher/Processor LR</w:t>
            </w:r>
          </w:p>
        </w:tc>
        <w:tc>
          <w:tcPr>
            <w:tcW w:w="3690" w:type="dxa"/>
            <w:tcBorders>
              <w:top w:val="nil"/>
              <w:left w:val="nil"/>
              <w:bottom w:val="nil"/>
              <w:right w:val="nil"/>
            </w:tcBorders>
            <w:shd w:val="clear" w:color="auto" w:fill="auto"/>
            <w:vAlign w:val="bottom"/>
            <w:hideMark/>
          </w:tcPr>
          <w:p w14:paraId="2EF90BC9" w14:textId="77777777" w:rsidR="000F5E2F" w:rsidRPr="00891C79" w:rsidRDefault="000F5E2F" w:rsidP="005E3F25">
            <w:pPr>
              <w:spacing w:line="240" w:lineRule="auto"/>
              <w:rPr>
                <w:sz w:val="18"/>
                <w:szCs w:val="18"/>
              </w:rPr>
            </w:pPr>
            <w:r w:rsidRPr="00891C79">
              <w:rPr>
                <w:sz w:val="18"/>
                <w:szCs w:val="18"/>
              </w:rPr>
              <w:t>Photocopy: 0.05 x 1 copy x 24 responses</w:t>
            </w:r>
          </w:p>
        </w:tc>
        <w:tc>
          <w:tcPr>
            <w:tcW w:w="1344" w:type="dxa"/>
            <w:tcBorders>
              <w:top w:val="nil"/>
              <w:left w:val="nil"/>
              <w:bottom w:val="nil"/>
              <w:right w:val="single" w:sz="8" w:space="0" w:color="auto"/>
            </w:tcBorders>
            <w:shd w:val="clear" w:color="auto" w:fill="auto"/>
            <w:vAlign w:val="bottom"/>
            <w:hideMark/>
          </w:tcPr>
          <w:p w14:paraId="2345F384" w14:textId="77777777" w:rsidR="000F5E2F" w:rsidRPr="00891C79" w:rsidRDefault="000F5E2F" w:rsidP="005E3F25">
            <w:pPr>
              <w:spacing w:line="240" w:lineRule="auto"/>
              <w:jc w:val="right"/>
              <w:rPr>
                <w:rFonts w:eastAsia="Times New Roman"/>
                <w:sz w:val="18"/>
                <w:szCs w:val="18"/>
              </w:rPr>
            </w:pPr>
            <w:r w:rsidRPr="00891C79">
              <w:rPr>
                <w:sz w:val="18"/>
                <w:szCs w:val="18"/>
              </w:rPr>
              <w:t xml:space="preserve"> $1.20 </w:t>
            </w:r>
          </w:p>
        </w:tc>
      </w:tr>
      <w:tr w:rsidR="000F5E2F" w:rsidRPr="00891C79" w14:paraId="0630478E" w14:textId="77777777" w:rsidTr="008C3212">
        <w:trPr>
          <w:trHeight w:val="60"/>
        </w:trPr>
        <w:tc>
          <w:tcPr>
            <w:tcW w:w="1545" w:type="dxa"/>
            <w:vMerge/>
            <w:tcBorders>
              <w:top w:val="nil"/>
              <w:left w:val="single" w:sz="8" w:space="0" w:color="auto"/>
              <w:bottom w:val="single" w:sz="8" w:space="0" w:color="000000"/>
              <w:right w:val="nil"/>
            </w:tcBorders>
            <w:vAlign w:val="center"/>
            <w:hideMark/>
          </w:tcPr>
          <w:p w14:paraId="6CF196F3" w14:textId="77777777" w:rsidR="000F5E2F" w:rsidRPr="00891C79" w:rsidRDefault="000F5E2F" w:rsidP="005E3F25">
            <w:pPr>
              <w:spacing w:line="240" w:lineRule="auto"/>
              <w:rPr>
                <w:rFonts w:eastAsia="Times New Roman"/>
                <w:sz w:val="18"/>
                <w:szCs w:val="18"/>
              </w:rPr>
            </w:pPr>
          </w:p>
        </w:tc>
        <w:tc>
          <w:tcPr>
            <w:tcW w:w="2250" w:type="dxa"/>
            <w:tcBorders>
              <w:top w:val="nil"/>
              <w:left w:val="nil"/>
              <w:bottom w:val="single" w:sz="8" w:space="0" w:color="auto"/>
              <w:right w:val="nil"/>
            </w:tcBorders>
            <w:shd w:val="clear" w:color="auto" w:fill="auto"/>
            <w:vAlign w:val="center"/>
            <w:hideMark/>
          </w:tcPr>
          <w:p w14:paraId="0B38C724" w14:textId="77777777" w:rsidR="000F5E2F" w:rsidRPr="00891C79" w:rsidRDefault="000F5E2F" w:rsidP="005E3F25">
            <w:pPr>
              <w:spacing w:line="240" w:lineRule="auto"/>
              <w:rPr>
                <w:rFonts w:eastAsia="Times New Roman"/>
                <w:sz w:val="18"/>
                <w:szCs w:val="18"/>
              </w:rPr>
            </w:pPr>
            <w:r w:rsidRPr="00891C79">
              <w:rPr>
                <w:sz w:val="18"/>
                <w:szCs w:val="18"/>
              </w:rPr>
              <w:t>Tender LR</w:t>
            </w:r>
          </w:p>
        </w:tc>
        <w:tc>
          <w:tcPr>
            <w:tcW w:w="3690" w:type="dxa"/>
            <w:tcBorders>
              <w:top w:val="nil"/>
              <w:left w:val="nil"/>
              <w:bottom w:val="single" w:sz="8" w:space="0" w:color="auto"/>
              <w:right w:val="nil"/>
            </w:tcBorders>
            <w:shd w:val="clear" w:color="auto" w:fill="auto"/>
            <w:vAlign w:val="bottom"/>
            <w:hideMark/>
          </w:tcPr>
          <w:p w14:paraId="1C3C620F" w14:textId="77777777" w:rsidR="000F5E2F" w:rsidRPr="00891C79" w:rsidRDefault="000F5E2F" w:rsidP="005E3F25">
            <w:pPr>
              <w:spacing w:line="240" w:lineRule="auto"/>
              <w:rPr>
                <w:sz w:val="18"/>
                <w:szCs w:val="18"/>
              </w:rPr>
            </w:pPr>
            <w:r w:rsidRPr="00891C79">
              <w:rPr>
                <w:sz w:val="18"/>
                <w:szCs w:val="18"/>
              </w:rPr>
              <w:t>Photocopy: 0.05 x 1 copy x 1,232 responses</w:t>
            </w:r>
          </w:p>
        </w:tc>
        <w:tc>
          <w:tcPr>
            <w:tcW w:w="1344" w:type="dxa"/>
            <w:tcBorders>
              <w:top w:val="nil"/>
              <w:left w:val="nil"/>
              <w:bottom w:val="single" w:sz="8" w:space="0" w:color="auto"/>
              <w:right w:val="single" w:sz="8" w:space="0" w:color="auto"/>
            </w:tcBorders>
            <w:shd w:val="clear" w:color="auto" w:fill="auto"/>
            <w:vAlign w:val="bottom"/>
            <w:hideMark/>
          </w:tcPr>
          <w:p w14:paraId="538A92D8" w14:textId="77777777" w:rsidR="000F5E2F" w:rsidRPr="00891C79" w:rsidRDefault="000F5E2F" w:rsidP="005E3F25">
            <w:pPr>
              <w:spacing w:line="240" w:lineRule="auto"/>
              <w:jc w:val="right"/>
              <w:rPr>
                <w:rFonts w:eastAsia="Times New Roman"/>
                <w:sz w:val="18"/>
                <w:szCs w:val="18"/>
              </w:rPr>
            </w:pPr>
            <w:r w:rsidRPr="00891C79">
              <w:rPr>
                <w:sz w:val="18"/>
                <w:szCs w:val="18"/>
              </w:rPr>
              <w:t xml:space="preserve"> $184.80 </w:t>
            </w:r>
          </w:p>
        </w:tc>
      </w:tr>
      <w:tr w:rsidR="000F5E2F" w:rsidRPr="00891C79" w14:paraId="75696768" w14:textId="77777777" w:rsidTr="008C3212">
        <w:trPr>
          <w:trHeight w:val="60"/>
        </w:trPr>
        <w:tc>
          <w:tcPr>
            <w:tcW w:w="1545" w:type="dxa"/>
            <w:vMerge w:val="restart"/>
            <w:tcBorders>
              <w:top w:val="nil"/>
              <w:left w:val="single" w:sz="8" w:space="0" w:color="auto"/>
              <w:bottom w:val="single" w:sz="8" w:space="0" w:color="000000"/>
              <w:right w:val="nil"/>
            </w:tcBorders>
            <w:shd w:val="clear" w:color="auto" w:fill="auto"/>
            <w:vAlign w:val="center"/>
            <w:hideMark/>
          </w:tcPr>
          <w:p w14:paraId="0535D952" w14:textId="77777777" w:rsidR="000F5E2F" w:rsidRPr="00891C79" w:rsidRDefault="000F5E2F" w:rsidP="005E3F25">
            <w:pPr>
              <w:spacing w:line="240" w:lineRule="auto"/>
              <w:rPr>
                <w:sz w:val="18"/>
                <w:szCs w:val="18"/>
              </w:rPr>
            </w:pPr>
            <w:r w:rsidRPr="00891C79">
              <w:rPr>
                <w:sz w:val="18"/>
                <w:szCs w:val="18"/>
              </w:rPr>
              <w:t>Production Reports (PR)</w:t>
            </w:r>
          </w:p>
        </w:tc>
        <w:tc>
          <w:tcPr>
            <w:tcW w:w="2250" w:type="dxa"/>
            <w:tcBorders>
              <w:top w:val="nil"/>
              <w:left w:val="nil"/>
              <w:bottom w:val="nil"/>
              <w:right w:val="nil"/>
            </w:tcBorders>
            <w:shd w:val="clear" w:color="auto" w:fill="auto"/>
            <w:vAlign w:val="center"/>
            <w:hideMark/>
          </w:tcPr>
          <w:p w14:paraId="7DDEE43F" w14:textId="77777777" w:rsidR="000F5E2F" w:rsidRPr="00891C79" w:rsidRDefault="000F5E2F" w:rsidP="005E3F25">
            <w:pPr>
              <w:spacing w:line="240" w:lineRule="auto"/>
              <w:rPr>
                <w:sz w:val="18"/>
                <w:szCs w:val="18"/>
              </w:rPr>
            </w:pPr>
            <w:r w:rsidRPr="00891C79">
              <w:rPr>
                <w:sz w:val="18"/>
                <w:szCs w:val="18"/>
              </w:rPr>
              <w:t>Shoreside Processor PR</w:t>
            </w:r>
          </w:p>
        </w:tc>
        <w:tc>
          <w:tcPr>
            <w:tcW w:w="3690" w:type="dxa"/>
            <w:tcBorders>
              <w:top w:val="nil"/>
              <w:left w:val="nil"/>
              <w:bottom w:val="nil"/>
              <w:right w:val="nil"/>
            </w:tcBorders>
            <w:shd w:val="clear" w:color="auto" w:fill="auto"/>
            <w:noWrap/>
            <w:vAlign w:val="bottom"/>
            <w:hideMark/>
          </w:tcPr>
          <w:p w14:paraId="6AE72D56" w14:textId="77777777" w:rsidR="000F5E2F" w:rsidRPr="00891C79" w:rsidRDefault="000F5E2F" w:rsidP="005E3F25">
            <w:pPr>
              <w:spacing w:line="240" w:lineRule="auto"/>
              <w:rPr>
                <w:sz w:val="18"/>
                <w:szCs w:val="18"/>
              </w:rPr>
            </w:pPr>
            <w:r w:rsidRPr="00891C79">
              <w:rPr>
                <w:sz w:val="18"/>
                <w:szCs w:val="18"/>
              </w:rPr>
              <w:t>Photocopy: 0.05 x 1 copy x 11,353 responses</w:t>
            </w:r>
          </w:p>
        </w:tc>
        <w:tc>
          <w:tcPr>
            <w:tcW w:w="1344" w:type="dxa"/>
            <w:tcBorders>
              <w:top w:val="nil"/>
              <w:left w:val="nil"/>
              <w:bottom w:val="nil"/>
              <w:right w:val="single" w:sz="8" w:space="0" w:color="auto"/>
            </w:tcBorders>
            <w:shd w:val="clear" w:color="auto" w:fill="auto"/>
            <w:vAlign w:val="bottom"/>
            <w:hideMark/>
          </w:tcPr>
          <w:p w14:paraId="41C31E2C" w14:textId="77777777" w:rsidR="000F5E2F" w:rsidRPr="00891C79" w:rsidRDefault="000F5E2F" w:rsidP="005E3F25">
            <w:pPr>
              <w:spacing w:line="240" w:lineRule="auto"/>
              <w:jc w:val="right"/>
              <w:rPr>
                <w:sz w:val="18"/>
                <w:szCs w:val="18"/>
              </w:rPr>
            </w:pPr>
            <w:r w:rsidRPr="00891C79">
              <w:rPr>
                <w:sz w:val="18"/>
                <w:szCs w:val="18"/>
              </w:rPr>
              <w:t xml:space="preserve"> $567.65 </w:t>
            </w:r>
          </w:p>
        </w:tc>
      </w:tr>
      <w:tr w:rsidR="000F5E2F" w:rsidRPr="00891C79" w14:paraId="0A7A344B" w14:textId="77777777" w:rsidTr="008C3212">
        <w:trPr>
          <w:trHeight w:val="60"/>
        </w:trPr>
        <w:tc>
          <w:tcPr>
            <w:tcW w:w="1545" w:type="dxa"/>
            <w:vMerge/>
            <w:tcBorders>
              <w:top w:val="nil"/>
              <w:left w:val="single" w:sz="8" w:space="0" w:color="auto"/>
              <w:bottom w:val="single" w:sz="8" w:space="0" w:color="000000"/>
              <w:right w:val="nil"/>
            </w:tcBorders>
            <w:vAlign w:val="center"/>
            <w:hideMark/>
          </w:tcPr>
          <w:p w14:paraId="67B0F06C" w14:textId="77777777" w:rsidR="000F5E2F" w:rsidRPr="00891C79" w:rsidRDefault="000F5E2F" w:rsidP="005E3F25">
            <w:pPr>
              <w:spacing w:line="240" w:lineRule="auto"/>
              <w:rPr>
                <w:rFonts w:eastAsia="Times New Roman"/>
                <w:sz w:val="18"/>
                <w:szCs w:val="18"/>
              </w:rPr>
            </w:pPr>
          </w:p>
        </w:tc>
        <w:tc>
          <w:tcPr>
            <w:tcW w:w="2250" w:type="dxa"/>
            <w:tcBorders>
              <w:top w:val="nil"/>
              <w:left w:val="nil"/>
              <w:bottom w:val="single" w:sz="8" w:space="0" w:color="auto"/>
              <w:right w:val="nil"/>
            </w:tcBorders>
            <w:shd w:val="clear" w:color="auto" w:fill="auto"/>
            <w:vAlign w:val="center"/>
            <w:hideMark/>
          </w:tcPr>
          <w:p w14:paraId="0A0451F4" w14:textId="77777777" w:rsidR="000F5E2F" w:rsidRPr="00891C79" w:rsidRDefault="000F5E2F" w:rsidP="005E3F25">
            <w:pPr>
              <w:spacing w:line="240" w:lineRule="auto"/>
              <w:rPr>
                <w:rFonts w:eastAsia="Times New Roman"/>
                <w:sz w:val="18"/>
                <w:szCs w:val="18"/>
              </w:rPr>
            </w:pPr>
            <w:r w:rsidRPr="00891C79">
              <w:rPr>
                <w:sz w:val="18"/>
                <w:szCs w:val="18"/>
              </w:rPr>
              <w:t>At-Sea PR</w:t>
            </w:r>
          </w:p>
        </w:tc>
        <w:tc>
          <w:tcPr>
            <w:tcW w:w="3690" w:type="dxa"/>
            <w:tcBorders>
              <w:top w:val="nil"/>
              <w:left w:val="nil"/>
              <w:bottom w:val="single" w:sz="8" w:space="0" w:color="auto"/>
              <w:right w:val="nil"/>
            </w:tcBorders>
            <w:shd w:val="clear" w:color="auto" w:fill="auto"/>
            <w:noWrap/>
            <w:vAlign w:val="bottom"/>
            <w:hideMark/>
          </w:tcPr>
          <w:p w14:paraId="62C8B4A3" w14:textId="77777777" w:rsidR="000F5E2F" w:rsidRPr="00891C79" w:rsidRDefault="000F5E2F" w:rsidP="005E3F25">
            <w:pPr>
              <w:spacing w:line="240" w:lineRule="auto"/>
              <w:rPr>
                <w:sz w:val="18"/>
                <w:szCs w:val="18"/>
              </w:rPr>
            </w:pPr>
            <w:r w:rsidRPr="00891C79">
              <w:rPr>
                <w:sz w:val="18"/>
                <w:szCs w:val="18"/>
              </w:rPr>
              <w:t>Photocopy: 0.05 x 1 copy x 17,145 responses</w:t>
            </w:r>
          </w:p>
        </w:tc>
        <w:tc>
          <w:tcPr>
            <w:tcW w:w="1344" w:type="dxa"/>
            <w:tcBorders>
              <w:top w:val="nil"/>
              <w:left w:val="nil"/>
              <w:bottom w:val="single" w:sz="8" w:space="0" w:color="auto"/>
              <w:right w:val="single" w:sz="8" w:space="0" w:color="auto"/>
            </w:tcBorders>
            <w:shd w:val="clear" w:color="auto" w:fill="auto"/>
            <w:vAlign w:val="bottom"/>
            <w:hideMark/>
          </w:tcPr>
          <w:p w14:paraId="48C6B77E" w14:textId="77777777" w:rsidR="000F5E2F" w:rsidRPr="00891C79" w:rsidRDefault="000F5E2F" w:rsidP="005E3F25">
            <w:pPr>
              <w:spacing w:line="240" w:lineRule="auto"/>
              <w:jc w:val="right"/>
              <w:rPr>
                <w:rFonts w:eastAsia="Times New Roman"/>
                <w:sz w:val="18"/>
                <w:szCs w:val="18"/>
              </w:rPr>
            </w:pPr>
            <w:r w:rsidRPr="00891C79">
              <w:rPr>
                <w:sz w:val="18"/>
                <w:szCs w:val="18"/>
              </w:rPr>
              <w:t xml:space="preserve"> $857.25 </w:t>
            </w:r>
          </w:p>
        </w:tc>
      </w:tr>
      <w:tr w:rsidR="000F5E2F" w:rsidRPr="00891C79" w14:paraId="07EFB642" w14:textId="77777777" w:rsidTr="008C3212">
        <w:trPr>
          <w:trHeight w:val="60"/>
        </w:trPr>
        <w:tc>
          <w:tcPr>
            <w:tcW w:w="1545" w:type="dxa"/>
            <w:vMerge w:val="restart"/>
            <w:tcBorders>
              <w:top w:val="nil"/>
              <w:left w:val="single" w:sz="8" w:space="0" w:color="auto"/>
              <w:bottom w:val="single" w:sz="8" w:space="0" w:color="000000"/>
              <w:right w:val="nil"/>
            </w:tcBorders>
            <w:shd w:val="clear" w:color="auto" w:fill="auto"/>
            <w:vAlign w:val="center"/>
            <w:hideMark/>
          </w:tcPr>
          <w:p w14:paraId="0D34DAB8" w14:textId="5C3E41A1" w:rsidR="000F5E2F" w:rsidRPr="00891C79" w:rsidRDefault="000F5E2F" w:rsidP="005E3F25">
            <w:pPr>
              <w:spacing w:line="240" w:lineRule="auto"/>
              <w:rPr>
                <w:sz w:val="18"/>
                <w:szCs w:val="18"/>
              </w:rPr>
            </w:pPr>
            <w:r w:rsidRPr="00891C79">
              <w:rPr>
                <w:sz w:val="18"/>
                <w:szCs w:val="18"/>
              </w:rPr>
              <w:t>Electronic Logbooks (</w:t>
            </w:r>
            <w:r w:rsidR="00CD207F" w:rsidRPr="00891C79">
              <w:rPr>
                <w:sz w:val="18"/>
                <w:szCs w:val="18"/>
              </w:rPr>
              <w:t>eLog</w:t>
            </w:r>
            <w:r w:rsidRPr="00891C79">
              <w:rPr>
                <w:sz w:val="18"/>
                <w:szCs w:val="18"/>
              </w:rPr>
              <w:t>)</w:t>
            </w:r>
          </w:p>
        </w:tc>
        <w:tc>
          <w:tcPr>
            <w:tcW w:w="2250" w:type="dxa"/>
            <w:tcBorders>
              <w:top w:val="nil"/>
              <w:left w:val="nil"/>
              <w:bottom w:val="nil"/>
              <w:right w:val="nil"/>
            </w:tcBorders>
            <w:shd w:val="clear" w:color="auto" w:fill="auto"/>
            <w:vAlign w:val="center"/>
            <w:hideMark/>
          </w:tcPr>
          <w:p w14:paraId="3FB78488" w14:textId="5B689574" w:rsidR="000F5E2F" w:rsidRPr="00891C79" w:rsidRDefault="000F5E2F" w:rsidP="005E3F25">
            <w:pPr>
              <w:spacing w:line="240" w:lineRule="auto"/>
              <w:rPr>
                <w:sz w:val="18"/>
                <w:szCs w:val="18"/>
              </w:rPr>
            </w:pPr>
            <w:r w:rsidRPr="00891C79">
              <w:rPr>
                <w:sz w:val="18"/>
                <w:szCs w:val="18"/>
              </w:rPr>
              <w:t xml:space="preserve">Catcher Vessel </w:t>
            </w:r>
            <w:r w:rsidR="00CD207F" w:rsidRPr="00891C79">
              <w:rPr>
                <w:sz w:val="18"/>
                <w:szCs w:val="18"/>
              </w:rPr>
              <w:t>eLog</w:t>
            </w:r>
          </w:p>
        </w:tc>
        <w:tc>
          <w:tcPr>
            <w:tcW w:w="3690" w:type="dxa"/>
            <w:tcBorders>
              <w:top w:val="nil"/>
              <w:left w:val="nil"/>
              <w:bottom w:val="nil"/>
              <w:right w:val="nil"/>
            </w:tcBorders>
            <w:shd w:val="clear" w:color="auto" w:fill="auto"/>
            <w:noWrap/>
            <w:vAlign w:val="bottom"/>
            <w:hideMark/>
          </w:tcPr>
          <w:p w14:paraId="7E643E61" w14:textId="77777777" w:rsidR="000F5E2F" w:rsidRPr="00891C79" w:rsidRDefault="000F5E2F" w:rsidP="005E3F25">
            <w:pPr>
              <w:spacing w:line="240" w:lineRule="auto"/>
              <w:rPr>
                <w:sz w:val="18"/>
                <w:szCs w:val="18"/>
              </w:rPr>
            </w:pPr>
            <w:r w:rsidRPr="00891C79">
              <w:rPr>
                <w:sz w:val="18"/>
                <w:szCs w:val="18"/>
              </w:rPr>
              <w:t>Photocopy: 0.05 x 1 copy x 2,184 responses</w:t>
            </w:r>
          </w:p>
        </w:tc>
        <w:tc>
          <w:tcPr>
            <w:tcW w:w="1344" w:type="dxa"/>
            <w:tcBorders>
              <w:top w:val="nil"/>
              <w:left w:val="nil"/>
              <w:bottom w:val="nil"/>
              <w:right w:val="single" w:sz="8" w:space="0" w:color="auto"/>
            </w:tcBorders>
            <w:shd w:val="clear" w:color="auto" w:fill="auto"/>
            <w:vAlign w:val="bottom"/>
            <w:hideMark/>
          </w:tcPr>
          <w:p w14:paraId="66B9FB6F" w14:textId="77777777" w:rsidR="000F5E2F" w:rsidRPr="00891C79" w:rsidRDefault="000F5E2F" w:rsidP="005E3F25">
            <w:pPr>
              <w:spacing w:line="240" w:lineRule="auto"/>
              <w:jc w:val="right"/>
              <w:rPr>
                <w:sz w:val="18"/>
                <w:szCs w:val="18"/>
              </w:rPr>
            </w:pPr>
            <w:r w:rsidRPr="00891C79">
              <w:rPr>
                <w:sz w:val="18"/>
                <w:szCs w:val="18"/>
              </w:rPr>
              <w:t xml:space="preserve"> $109.20 </w:t>
            </w:r>
          </w:p>
        </w:tc>
      </w:tr>
      <w:tr w:rsidR="000F5E2F" w:rsidRPr="00891C79" w14:paraId="139AF10B" w14:textId="77777777" w:rsidTr="008C3212">
        <w:trPr>
          <w:trHeight w:val="60"/>
        </w:trPr>
        <w:tc>
          <w:tcPr>
            <w:tcW w:w="1545" w:type="dxa"/>
            <w:vMerge/>
            <w:tcBorders>
              <w:top w:val="nil"/>
              <w:left w:val="single" w:sz="8" w:space="0" w:color="auto"/>
              <w:bottom w:val="single" w:sz="8" w:space="0" w:color="000000"/>
              <w:right w:val="nil"/>
            </w:tcBorders>
            <w:vAlign w:val="center"/>
            <w:hideMark/>
          </w:tcPr>
          <w:p w14:paraId="122FA8CB" w14:textId="77777777" w:rsidR="000F5E2F" w:rsidRPr="00891C79" w:rsidRDefault="000F5E2F" w:rsidP="005E3F25">
            <w:pPr>
              <w:spacing w:line="240" w:lineRule="auto"/>
              <w:rPr>
                <w:rFonts w:eastAsia="Times New Roman"/>
                <w:sz w:val="18"/>
                <w:szCs w:val="18"/>
              </w:rPr>
            </w:pPr>
          </w:p>
        </w:tc>
        <w:tc>
          <w:tcPr>
            <w:tcW w:w="2250" w:type="dxa"/>
            <w:tcBorders>
              <w:top w:val="nil"/>
              <w:left w:val="nil"/>
              <w:bottom w:val="nil"/>
              <w:right w:val="nil"/>
            </w:tcBorders>
            <w:shd w:val="clear" w:color="auto" w:fill="auto"/>
            <w:vAlign w:val="center"/>
            <w:hideMark/>
          </w:tcPr>
          <w:p w14:paraId="496B2AAB" w14:textId="563A666B" w:rsidR="000F5E2F" w:rsidRPr="00891C79" w:rsidRDefault="000F5E2F" w:rsidP="005E3F25">
            <w:pPr>
              <w:spacing w:line="240" w:lineRule="auto"/>
              <w:rPr>
                <w:rFonts w:eastAsia="Times New Roman"/>
                <w:sz w:val="18"/>
                <w:szCs w:val="18"/>
              </w:rPr>
            </w:pPr>
            <w:r w:rsidRPr="00891C79">
              <w:rPr>
                <w:sz w:val="18"/>
                <w:szCs w:val="18"/>
              </w:rPr>
              <w:t xml:space="preserve">Catcher/Processor </w:t>
            </w:r>
            <w:r w:rsidR="00CD207F" w:rsidRPr="00891C79">
              <w:rPr>
                <w:sz w:val="18"/>
                <w:szCs w:val="18"/>
              </w:rPr>
              <w:t>eLog</w:t>
            </w:r>
          </w:p>
        </w:tc>
        <w:tc>
          <w:tcPr>
            <w:tcW w:w="3690" w:type="dxa"/>
            <w:tcBorders>
              <w:top w:val="nil"/>
              <w:left w:val="nil"/>
              <w:bottom w:val="nil"/>
              <w:right w:val="nil"/>
            </w:tcBorders>
            <w:shd w:val="clear" w:color="auto" w:fill="auto"/>
            <w:noWrap/>
            <w:vAlign w:val="bottom"/>
            <w:hideMark/>
          </w:tcPr>
          <w:p w14:paraId="2F50C16E" w14:textId="77777777" w:rsidR="000F5E2F" w:rsidRPr="00891C79" w:rsidRDefault="000F5E2F" w:rsidP="005E3F25">
            <w:pPr>
              <w:spacing w:line="240" w:lineRule="auto"/>
              <w:rPr>
                <w:sz w:val="18"/>
                <w:szCs w:val="18"/>
              </w:rPr>
            </w:pPr>
            <w:r w:rsidRPr="00891C79">
              <w:rPr>
                <w:sz w:val="18"/>
                <w:szCs w:val="18"/>
              </w:rPr>
              <w:t>Photocopy: 0.05 x 1 copy x 8,262 responses</w:t>
            </w:r>
          </w:p>
        </w:tc>
        <w:tc>
          <w:tcPr>
            <w:tcW w:w="1344" w:type="dxa"/>
            <w:tcBorders>
              <w:top w:val="nil"/>
              <w:left w:val="nil"/>
              <w:bottom w:val="nil"/>
              <w:right w:val="single" w:sz="8" w:space="0" w:color="auto"/>
            </w:tcBorders>
            <w:shd w:val="clear" w:color="auto" w:fill="auto"/>
            <w:vAlign w:val="bottom"/>
            <w:hideMark/>
          </w:tcPr>
          <w:p w14:paraId="48197499" w14:textId="77777777" w:rsidR="000F5E2F" w:rsidRPr="00891C79" w:rsidRDefault="000F5E2F" w:rsidP="005E3F25">
            <w:pPr>
              <w:spacing w:line="240" w:lineRule="auto"/>
              <w:jc w:val="right"/>
              <w:rPr>
                <w:rFonts w:eastAsia="Times New Roman"/>
                <w:sz w:val="18"/>
                <w:szCs w:val="18"/>
              </w:rPr>
            </w:pPr>
            <w:r w:rsidRPr="00891C79">
              <w:rPr>
                <w:sz w:val="18"/>
                <w:szCs w:val="18"/>
              </w:rPr>
              <w:t xml:space="preserve"> $413.10 </w:t>
            </w:r>
          </w:p>
        </w:tc>
      </w:tr>
      <w:tr w:rsidR="000F5E2F" w:rsidRPr="00891C79" w14:paraId="6E08D1F8" w14:textId="77777777" w:rsidTr="008C3212">
        <w:trPr>
          <w:trHeight w:val="60"/>
        </w:trPr>
        <w:tc>
          <w:tcPr>
            <w:tcW w:w="1545" w:type="dxa"/>
            <w:vMerge/>
            <w:tcBorders>
              <w:top w:val="nil"/>
              <w:left w:val="single" w:sz="8" w:space="0" w:color="auto"/>
              <w:bottom w:val="single" w:sz="8" w:space="0" w:color="000000"/>
              <w:right w:val="nil"/>
            </w:tcBorders>
            <w:vAlign w:val="center"/>
            <w:hideMark/>
          </w:tcPr>
          <w:p w14:paraId="3A1DF635" w14:textId="77777777" w:rsidR="000F5E2F" w:rsidRPr="00891C79" w:rsidRDefault="000F5E2F" w:rsidP="005E3F25">
            <w:pPr>
              <w:spacing w:line="240" w:lineRule="auto"/>
              <w:rPr>
                <w:rFonts w:eastAsia="Times New Roman"/>
                <w:sz w:val="18"/>
                <w:szCs w:val="18"/>
              </w:rPr>
            </w:pPr>
          </w:p>
        </w:tc>
        <w:tc>
          <w:tcPr>
            <w:tcW w:w="2250" w:type="dxa"/>
            <w:tcBorders>
              <w:top w:val="nil"/>
              <w:left w:val="nil"/>
              <w:bottom w:val="single" w:sz="8" w:space="0" w:color="auto"/>
              <w:right w:val="nil"/>
            </w:tcBorders>
            <w:shd w:val="clear" w:color="auto" w:fill="auto"/>
            <w:vAlign w:val="center"/>
            <w:hideMark/>
          </w:tcPr>
          <w:p w14:paraId="2A7B2679" w14:textId="2D39FB2C" w:rsidR="000F5E2F" w:rsidRPr="00891C79" w:rsidRDefault="000F5E2F" w:rsidP="005E3F25">
            <w:pPr>
              <w:spacing w:line="240" w:lineRule="auto"/>
              <w:rPr>
                <w:rFonts w:eastAsia="Times New Roman"/>
                <w:sz w:val="18"/>
                <w:szCs w:val="18"/>
              </w:rPr>
            </w:pPr>
            <w:r w:rsidRPr="00891C79">
              <w:rPr>
                <w:sz w:val="18"/>
                <w:szCs w:val="18"/>
              </w:rPr>
              <w:t>Mothersh</w:t>
            </w:r>
            <w:r w:rsidR="00CD207F" w:rsidRPr="00891C79">
              <w:rPr>
                <w:sz w:val="18"/>
                <w:szCs w:val="18"/>
              </w:rPr>
              <w:t>i</w:t>
            </w:r>
            <w:r w:rsidRPr="00891C79">
              <w:rPr>
                <w:sz w:val="18"/>
                <w:szCs w:val="18"/>
              </w:rPr>
              <w:t xml:space="preserve">p </w:t>
            </w:r>
            <w:r w:rsidR="00CD207F" w:rsidRPr="00891C79">
              <w:rPr>
                <w:sz w:val="18"/>
                <w:szCs w:val="18"/>
              </w:rPr>
              <w:t>eLog</w:t>
            </w:r>
          </w:p>
        </w:tc>
        <w:tc>
          <w:tcPr>
            <w:tcW w:w="3690" w:type="dxa"/>
            <w:tcBorders>
              <w:top w:val="nil"/>
              <w:left w:val="nil"/>
              <w:bottom w:val="single" w:sz="8" w:space="0" w:color="auto"/>
              <w:right w:val="nil"/>
            </w:tcBorders>
            <w:shd w:val="clear" w:color="auto" w:fill="auto"/>
            <w:noWrap/>
            <w:vAlign w:val="bottom"/>
            <w:hideMark/>
          </w:tcPr>
          <w:p w14:paraId="517FB3EB" w14:textId="77777777" w:rsidR="000F5E2F" w:rsidRPr="00891C79" w:rsidRDefault="000F5E2F" w:rsidP="005E3F25">
            <w:pPr>
              <w:spacing w:line="240" w:lineRule="auto"/>
              <w:rPr>
                <w:sz w:val="18"/>
                <w:szCs w:val="18"/>
              </w:rPr>
            </w:pPr>
            <w:r w:rsidRPr="00891C79">
              <w:rPr>
                <w:sz w:val="18"/>
                <w:szCs w:val="18"/>
              </w:rPr>
              <w:t>Photocopy: 0.05 x 1 copy x 2,816 responses</w:t>
            </w:r>
          </w:p>
        </w:tc>
        <w:tc>
          <w:tcPr>
            <w:tcW w:w="1344" w:type="dxa"/>
            <w:tcBorders>
              <w:top w:val="nil"/>
              <w:left w:val="nil"/>
              <w:bottom w:val="single" w:sz="8" w:space="0" w:color="auto"/>
              <w:right w:val="single" w:sz="8" w:space="0" w:color="auto"/>
            </w:tcBorders>
            <w:shd w:val="clear" w:color="auto" w:fill="auto"/>
            <w:vAlign w:val="bottom"/>
            <w:hideMark/>
          </w:tcPr>
          <w:p w14:paraId="2B260E8C" w14:textId="77777777" w:rsidR="000F5E2F" w:rsidRPr="00891C79" w:rsidRDefault="000F5E2F" w:rsidP="005E3F25">
            <w:pPr>
              <w:spacing w:line="240" w:lineRule="auto"/>
              <w:jc w:val="right"/>
              <w:rPr>
                <w:rFonts w:eastAsia="Times New Roman"/>
                <w:sz w:val="18"/>
                <w:szCs w:val="18"/>
              </w:rPr>
            </w:pPr>
            <w:r w:rsidRPr="00891C79">
              <w:rPr>
                <w:sz w:val="18"/>
                <w:szCs w:val="18"/>
              </w:rPr>
              <w:t xml:space="preserve"> $140.80 </w:t>
            </w:r>
          </w:p>
        </w:tc>
      </w:tr>
      <w:tr w:rsidR="000F5E2F" w:rsidRPr="00891C79" w14:paraId="6CD07197" w14:textId="77777777" w:rsidTr="008C3212">
        <w:trPr>
          <w:trHeight w:val="60"/>
        </w:trPr>
        <w:tc>
          <w:tcPr>
            <w:tcW w:w="1545" w:type="dxa"/>
            <w:tcBorders>
              <w:top w:val="nil"/>
              <w:left w:val="single" w:sz="8" w:space="0" w:color="auto"/>
              <w:bottom w:val="single" w:sz="8" w:space="0" w:color="auto"/>
              <w:right w:val="nil"/>
            </w:tcBorders>
            <w:shd w:val="clear" w:color="auto" w:fill="auto"/>
            <w:noWrap/>
            <w:vAlign w:val="bottom"/>
            <w:hideMark/>
          </w:tcPr>
          <w:p w14:paraId="636C1160" w14:textId="77777777" w:rsidR="000F5E2F" w:rsidRPr="00891C79" w:rsidRDefault="000F5E2F" w:rsidP="005E3F25">
            <w:pPr>
              <w:spacing w:line="240" w:lineRule="auto"/>
              <w:rPr>
                <w:b/>
                <w:bCs/>
                <w:sz w:val="18"/>
                <w:szCs w:val="18"/>
              </w:rPr>
            </w:pPr>
            <w:r w:rsidRPr="00891C79">
              <w:rPr>
                <w:b/>
                <w:bCs/>
                <w:sz w:val="18"/>
                <w:szCs w:val="18"/>
              </w:rPr>
              <w:t xml:space="preserve"> Total</w:t>
            </w:r>
          </w:p>
        </w:tc>
        <w:tc>
          <w:tcPr>
            <w:tcW w:w="2250" w:type="dxa"/>
            <w:tcBorders>
              <w:top w:val="nil"/>
              <w:left w:val="nil"/>
              <w:bottom w:val="single" w:sz="8" w:space="0" w:color="auto"/>
              <w:right w:val="nil"/>
            </w:tcBorders>
            <w:shd w:val="clear" w:color="auto" w:fill="auto"/>
            <w:noWrap/>
            <w:vAlign w:val="bottom"/>
            <w:hideMark/>
          </w:tcPr>
          <w:p w14:paraId="43E37A7F" w14:textId="77777777" w:rsidR="000F5E2F" w:rsidRPr="00891C79" w:rsidRDefault="000F5E2F" w:rsidP="005E3F25">
            <w:pPr>
              <w:spacing w:line="240" w:lineRule="auto"/>
              <w:rPr>
                <w:b/>
                <w:bCs/>
                <w:sz w:val="18"/>
                <w:szCs w:val="18"/>
              </w:rPr>
            </w:pPr>
            <w:r w:rsidRPr="00891C79">
              <w:rPr>
                <w:b/>
                <w:bCs/>
                <w:sz w:val="18"/>
                <w:szCs w:val="18"/>
              </w:rPr>
              <w:t> </w:t>
            </w:r>
          </w:p>
        </w:tc>
        <w:tc>
          <w:tcPr>
            <w:tcW w:w="3690" w:type="dxa"/>
            <w:tcBorders>
              <w:top w:val="nil"/>
              <w:left w:val="nil"/>
              <w:bottom w:val="single" w:sz="8" w:space="0" w:color="auto"/>
              <w:right w:val="nil"/>
            </w:tcBorders>
            <w:shd w:val="clear" w:color="auto" w:fill="auto"/>
            <w:noWrap/>
            <w:vAlign w:val="bottom"/>
            <w:hideMark/>
          </w:tcPr>
          <w:p w14:paraId="08DF4630" w14:textId="77777777" w:rsidR="000F5E2F" w:rsidRPr="00891C79" w:rsidRDefault="000F5E2F" w:rsidP="005E3F25">
            <w:pPr>
              <w:spacing w:line="240" w:lineRule="auto"/>
              <w:rPr>
                <w:b/>
                <w:bCs/>
                <w:sz w:val="18"/>
                <w:szCs w:val="18"/>
              </w:rPr>
            </w:pPr>
            <w:r w:rsidRPr="00891C79">
              <w:rPr>
                <w:b/>
                <w:bCs/>
                <w:sz w:val="18"/>
                <w:szCs w:val="18"/>
              </w:rPr>
              <w:t> </w:t>
            </w:r>
          </w:p>
        </w:tc>
        <w:tc>
          <w:tcPr>
            <w:tcW w:w="1344" w:type="dxa"/>
            <w:tcBorders>
              <w:top w:val="nil"/>
              <w:left w:val="nil"/>
              <w:bottom w:val="single" w:sz="8" w:space="0" w:color="auto"/>
              <w:right w:val="single" w:sz="8" w:space="0" w:color="auto"/>
            </w:tcBorders>
            <w:shd w:val="clear" w:color="auto" w:fill="auto"/>
            <w:noWrap/>
            <w:vAlign w:val="bottom"/>
            <w:hideMark/>
          </w:tcPr>
          <w:p w14:paraId="78945010" w14:textId="77777777" w:rsidR="000F5E2F" w:rsidRPr="00891C79" w:rsidRDefault="000F5E2F" w:rsidP="005E3F25">
            <w:pPr>
              <w:spacing w:line="240" w:lineRule="auto"/>
              <w:jc w:val="right"/>
              <w:rPr>
                <w:b/>
                <w:bCs/>
                <w:sz w:val="18"/>
                <w:szCs w:val="18"/>
              </w:rPr>
            </w:pPr>
            <w:r w:rsidRPr="00891C79">
              <w:rPr>
                <w:b/>
                <w:bCs/>
                <w:sz w:val="18"/>
                <w:szCs w:val="18"/>
              </w:rPr>
              <w:t xml:space="preserve"> $5,638.75 </w:t>
            </w:r>
          </w:p>
        </w:tc>
      </w:tr>
    </w:tbl>
    <w:p w14:paraId="25672622" w14:textId="77777777" w:rsidR="000F5E2F" w:rsidRPr="0089005F" w:rsidRDefault="000F5E2F" w:rsidP="005E3F25">
      <w:pPr>
        <w:spacing w:line="240" w:lineRule="auto"/>
        <w:rPr>
          <w:rFonts w:ascii="Times New Roman" w:hAnsi="Times New Roman" w:cs="Times New Roman"/>
          <w:color w:val="auto"/>
          <w:sz w:val="24"/>
          <w:szCs w:val="24"/>
        </w:rPr>
      </w:pPr>
    </w:p>
    <w:p w14:paraId="78BA93A1" w14:textId="77777777" w:rsidR="001F6B4B" w:rsidRPr="0089005F" w:rsidRDefault="001F6B4B" w:rsidP="005E3F25">
      <w:pPr>
        <w:spacing w:line="240" w:lineRule="auto"/>
        <w:rPr>
          <w:rFonts w:ascii="Times New Roman" w:hAnsi="Times New Roman" w:cs="Times New Roman"/>
          <w:b/>
          <w:color w:val="auto"/>
          <w:sz w:val="24"/>
          <w:szCs w:val="24"/>
        </w:rPr>
      </w:pPr>
    </w:p>
    <w:p w14:paraId="2B0C881B"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14.  Provide estimates of annualized cost to the Federal government.</w:t>
      </w:r>
    </w:p>
    <w:p w14:paraId="28BE8718" w14:textId="63267C2E" w:rsidR="001F6B4B" w:rsidRDefault="000F5E2F" w:rsidP="005E3F25">
      <w:pPr>
        <w:spacing w:line="240" w:lineRule="auto"/>
        <w:rPr>
          <w:rFonts w:ascii="Times New Roman" w:hAnsi="Times New Roman" w:cs="Times New Roman"/>
          <w:sz w:val="24"/>
          <w:szCs w:val="24"/>
        </w:rPr>
      </w:pPr>
      <w:r w:rsidRPr="0089005F">
        <w:rPr>
          <w:rFonts w:ascii="Times New Roman" w:hAnsi="Times New Roman" w:cs="Times New Roman"/>
          <w:sz w:val="24"/>
          <w:szCs w:val="24"/>
        </w:rPr>
        <w:t xml:space="preserve">The most recent evaluation of the total agency cost for </w:t>
      </w:r>
      <w:r w:rsidR="00DD4E47" w:rsidRPr="0089005F">
        <w:rPr>
          <w:rFonts w:ascii="Times New Roman" w:hAnsi="Times New Roman" w:cs="Times New Roman"/>
          <w:sz w:val="24"/>
          <w:szCs w:val="24"/>
        </w:rPr>
        <w:t xml:space="preserve">the </w:t>
      </w:r>
      <w:r w:rsidRPr="0089005F">
        <w:rPr>
          <w:rFonts w:ascii="Times New Roman" w:hAnsi="Times New Roman" w:cs="Times New Roman"/>
          <w:sz w:val="24"/>
          <w:szCs w:val="24"/>
        </w:rPr>
        <w:t>IERS was completed in 2015 and is est</w:t>
      </w:r>
      <w:r w:rsidR="000667D3" w:rsidRPr="0089005F">
        <w:rPr>
          <w:rFonts w:ascii="Times New Roman" w:hAnsi="Times New Roman" w:cs="Times New Roman"/>
          <w:sz w:val="24"/>
          <w:szCs w:val="24"/>
        </w:rPr>
        <w:t>imated to be about $2.6</w:t>
      </w:r>
      <w:r w:rsidR="001156A6" w:rsidRPr="0089005F">
        <w:rPr>
          <w:rFonts w:ascii="Times New Roman" w:hAnsi="Times New Roman" w:cs="Times New Roman"/>
          <w:sz w:val="24"/>
          <w:szCs w:val="24"/>
        </w:rPr>
        <w:t xml:space="preserve"> </w:t>
      </w:r>
      <w:r w:rsidR="000667D3" w:rsidRPr="0089005F">
        <w:rPr>
          <w:rFonts w:ascii="Times New Roman" w:hAnsi="Times New Roman" w:cs="Times New Roman"/>
          <w:sz w:val="24"/>
          <w:szCs w:val="24"/>
        </w:rPr>
        <w:t xml:space="preserve">million </w:t>
      </w:r>
      <w:r w:rsidR="000667D3" w:rsidRPr="0089005F">
        <w:rPr>
          <w:rFonts w:ascii="Times New Roman" w:eastAsia="Times New Roman" w:hAnsi="Times New Roman" w:cs="Times New Roman"/>
          <w:color w:val="auto"/>
          <w:sz w:val="24"/>
          <w:szCs w:val="24"/>
        </w:rPr>
        <w:t>(</w:t>
      </w:r>
      <w:hyperlink r:id="rId26" w:history="1">
        <w:r w:rsidR="000667D3" w:rsidRPr="0089005F">
          <w:rPr>
            <w:rStyle w:val="Hyperlink"/>
            <w:rFonts w:ascii="Times New Roman" w:eastAsia="Times New Roman" w:hAnsi="Times New Roman" w:cs="Times New Roman"/>
            <w:sz w:val="24"/>
            <w:szCs w:val="24"/>
          </w:rPr>
          <w:t>Northern Economics, 2015</w:t>
        </w:r>
      </w:hyperlink>
      <w:r w:rsidR="000667D3" w:rsidRPr="0089005F">
        <w:rPr>
          <w:rFonts w:ascii="Times New Roman" w:eastAsia="Times New Roman" w:hAnsi="Times New Roman" w:cs="Times New Roman"/>
          <w:color w:val="auto"/>
          <w:sz w:val="24"/>
          <w:szCs w:val="24"/>
        </w:rPr>
        <w:t>)</w:t>
      </w:r>
      <w:r w:rsidRPr="0089005F">
        <w:rPr>
          <w:rFonts w:ascii="Times New Roman" w:hAnsi="Times New Roman" w:cs="Times New Roman"/>
          <w:sz w:val="24"/>
          <w:szCs w:val="24"/>
        </w:rPr>
        <w:t xml:space="preserve">.  The agency costs are not solely borne by the Federal </w:t>
      </w:r>
      <w:r w:rsidR="00B22FCD" w:rsidRPr="0089005F">
        <w:rPr>
          <w:rFonts w:ascii="Times New Roman" w:hAnsi="Times New Roman" w:cs="Times New Roman"/>
          <w:sz w:val="24"/>
          <w:szCs w:val="24"/>
        </w:rPr>
        <w:t xml:space="preserve">Government </w:t>
      </w:r>
      <w:r w:rsidRPr="0089005F">
        <w:rPr>
          <w:rFonts w:ascii="Times New Roman" w:hAnsi="Times New Roman" w:cs="Times New Roman"/>
          <w:sz w:val="24"/>
          <w:szCs w:val="24"/>
        </w:rPr>
        <w:t xml:space="preserve">and instead are divided among the three partner agencies that support the IERS:  </w:t>
      </w:r>
      <w:r w:rsidR="0011292B" w:rsidRPr="0089005F">
        <w:rPr>
          <w:rFonts w:ascii="Times New Roman" w:hAnsi="Times New Roman" w:cs="Times New Roman"/>
          <w:sz w:val="24"/>
          <w:szCs w:val="24"/>
        </w:rPr>
        <w:t>NMFS</w:t>
      </w:r>
      <w:r w:rsidRPr="0089005F">
        <w:rPr>
          <w:rFonts w:ascii="Times New Roman" w:hAnsi="Times New Roman" w:cs="Times New Roman"/>
          <w:sz w:val="24"/>
          <w:szCs w:val="24"/>
        </w:rPr>
        <w:t xml:space="preserve">, </w:t>
      </w:r>
      <w:r w:rsidR="000667D3" w:rsidRPr="0089005F">
        <w:rPr>
          <w:rFonts w:ascii="Times New Roman" w:hAnsi="Times New Roman" w:cs="Times New Roman"/>
          <w:sz w:val="24"/>
          <w:szCs w:val="24"/>
        </w:rPr>
        <w:t>ADF&amp;G</w:t>
      </w:r>
      <w:r w:rsidRPr="0089005F">
        <w:rPr>
          <w:rFonts w:ascii="Times New Roman" w:hAnsi="Times New Roman" w:cs="Times New Roman"/>
          <w:sz w:val="24"/>
          <w:szCs w:val="24"/>
        </w:rPr>
        <w:t xml:space="preserve">, and </w:t>
      </w:r>
      <w:r w:rsidR="000667D3" w:rsidRPr="0089005F">
        <w:rPr>
          <w:rFonts w:ascii="Times New Roman" w:hAnsi="Times New Roman" w:cs="Times New Roman"/>
          <w:sz w:val="24"/>
          <w:szCs w:val="24"/>
        </w:rPr>
        <w:t>IPHC</w:t>
      </w:r>
      <w:r w:rsidRPr="0089005F">
        <w:rPr>
          <w:rFonts w:ascii="Times New Roman" w:hAnsi="Times New Roman" w:cs="Times New Roman"/>
          <w:sz w:val="24"/>
          <w:szCs w:val="24"/>
        </w:rPr>
        <w:t xml:space="preserve">.  Agency costs include salaries and benefits </w:t>
      </w:r>
      <w:r w:rsidR="00697182" w:rsidRPr="0089005F">
        <w:rPr>
          <w:rFonts w:ascii="Times New Roman" w:hAnsi="Times New Roman" w:cs="Times New Roman"/>
          <w:sz w:val="24"/>
          <w:szCs w:val="24"/>
        </w:rPr>
        <w:t xml:space="preserve">for approximately 19 employees that </w:t>
      </w:r>
      <w:r w:rsidRPr="0089005F">
        <w:rPr>
          <w:rFonts w:ascii="Times New Roman" w:hAnsi="Times New Roman" w:cs="Times New Roman"/>
          <w:sz w:val="24"/>
          <w:szCs w:val="24"/>
        </w:rPr>
        <w:t xml:space="preserve">provide help-desk support, user support, and training; application development; system architecture, and project management.  Other agency costs include travel for </w:t>
      </w:r>
      <w:r w:rsidR="00D22EEA" w:rsidRPr="0089005F">
        <w:rPr>
          <w:rFonts w:ascii="Times New Roman" w:hAnsi="Times New Roman" w:cs="Times New Roman"/>
          <w:sz w:val="24"/>
          <w:szCs w:val="24"/>
        </w:rPr>
        <w:t>eLandings</w:t>
      </w:r>
      <w:r w:rsidRPr="0089005F">
        <w:rPr>
          <w:rFonts w:ascii="Times New Roman" w:hAnsi="Times New Roman" w:cs="Times New Roman"/>
          <w:sz w:val="24"/>
          <w:szCs w:val="24"/>
        </w:rPr>
        <w:t xml:space="preserve"> training events, server hosting, server hardware, and software licenses.  </w:t>
      </w:r>
    </w:p>
    <w:p w14:paraId="27AC1C42" w14:textId="77777777" w:rsidR="00891C79" w:rsidRDefault="00891C79" w:rsidP="005E3F25">
      <w:pPr>
        <w:spacing w:line="240" w:lineRule="auto"/>
        <w:rPr>
          <w:rFonts w:ascii="Times New Roman" w:hAnsi="Times New Roman" w:cs="Times New Roman"/>
          <w:sz w:val="24"/>
          <w:szCs w:val="24"/>
        </w:rPr>
      </w:pPr>
    </w:p>
    <w:p w14:paraId="07F69857" w14:textId="7B065FD4" w:rsidR="00891C79" w:rsidRDefault="00891C79" w:rsidP="00891C79">
      <w:pPr>
        <w:spacing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The Magnuson-Stevens Fishery Conservation and Management Act</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shd w:val="clear" w:color="auto" w:fill="FFFFFF"/>
        </w:rPr>
        <w:t>(Magnuson-Stevens Act) authorizes and requires the collection of cost</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shd w:val="clear" w:color="auto" w:fill="FFFFFF"/>
        </w:rPr>
        <w:t>recovery fees for the Community Development Quota (CDQ) Program and</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shd w:val="clear" w:color="auto" w:fill="FFFFFF"/>
        </w:rPr>
        <w:t>limited access privilege programs. Limited access privilege programs</w:t>
      </w:r>
      <w:r>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are those that allocate a percentage of the total allowable catch of a</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shd w:val="clear" w:color="auto" w:fill="FFFFFF"/>
        </w:rPr>
        <w:t>fishery for exclusive use by a person. Cost recovery fees recover the</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shd w:val="clear" w:color="auto" w:fill="FFFFFF"/>
        </w:rPr>
        <w:t>actual costs directly related to the management, data collection, and</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shd w:val="clear" w:color="auto" w:fill="FFFFFF"/>
        </w:rPr>
        <w:t>enforcement of the programs. The IERS supports data collection under</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shd w:val="clear" w:color="auto" w:fill="FFFFFF"/>
        </w:rPr>
        <w:t>the CDQ and other limited access programs including IFQ, crab IFQ,</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shd w:val="clear" w:color="auto" w:fill="FFFFFF"/>
        </w:rPr>
        <w:t>Amendment 80, and American Fisheries Act (AFA). Thus NMFS recovers</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shd w:val="clear" w:color="auto" w:fill="FFFFFF"/>
        </w:rPr>
        <w:t>some of the costs associated with IERS under cost recovery programs</w:t>
      </w:r>
      <w:r>
        <w:rPr>
          <w:rFonts w:ascii="Times New Roman" w:hAnsi="Times New Roman" w:cs="Times New Roman"/>
          <w:color w:val="222222"/>
          <w:sz w:val="24"/>
          <w:szCs w:val="24"/>
        </w:rPr>
        <w:t xml:space="preserve"> a</w:t>
      </w:r>
      <w:r>
        <w:rPr>
          <w:rFonts w:ascii="Times New Roman" w:hAnsi="Times New Roman" w:cs="Times New Roman"/>
          <w:color w:val="222222"/>
          <w:sz w:val="24"/>
          <w:szCs w:val="24"/>
          <w:shd w:val="clear" w:color="auto" w:fill="FFFFFF"/>
        </w:rPr>
        <w:t>ssociated with these management programs.  The NMFS portion of the</w:t>
      </w:r>
      <w:r>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total estimated agency cost of IERS minus the funds recovered through</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shd w:val="clear" w:color="auto" w:fill="FFFFFF"/>
        </w:rPr>
        <w:t>cost recovery is $922,776.</w:t>
      </w:r>
    </w:p>
    <w:p w14:paraId="10C4D97C" w14:textId="77777777" w:rsidR="00891C79" w:rsidRPr="0089005F" w:rsidRDefault="00891C79" w:rsidP="005E3F25">
      <w:pPr>
        <w:spacing w:line="240" w:lineRule="auto"/>
        <w:rPr>
          <w:rFonts w:ascii="Times New Roman" w:hAnsi="Times New Roman" w:cs="Times New Roman"/>
          <w:sz w:val="24"/>
          <w:szCs w:val="24"/>
        </w:rPr>
      </w:pPr>
    </w:p>
    <w:p w14:paraId="2CDC523A"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15.  Explain the reasons for any program changes or adjustments.</w:t>
      </w:r>
    </w:p>
    <w:p w14:paraId="62C964A2" w14:textId="77777777" w:rsidR="0063597E" w:rsidRPr="0089005F" w:rsidRDefault="0063597E" w:rsidP="005E3F25">
      <w:pPr>
        <w:spacing w:line="240" w:lineRule="auto"/>
        <w:rPr>
          <w:rFonts w:ascii="Times New Roman" w:hAnsi="Times New Roman" w:cs="Times New Roman"/>
          <w:b/>
          <w:color w:val="auto"/>
          <w:sz w:val="24"/>
          <w:szCs w:val="24"/>
        </w:rPr>
      </w:pPr>
    </w:p>
    <w:p w14:paraId="2F36F7AB"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Adjustments</w:t>
      </w:r>
      <w:r w:rsidR="00AD1503" w:rsidRPr="0089005F">
        <w:rPr>
          <w:rFonts w:ascii="Times New Roman" w:hAnsi="Times New Roman" w:cs="Times New Roman"/>
          <w:b/>
          <w:color w:val="auto"/>
          <w:sz w:val="24"/>
          <w:szCs w:val="24"/>
        </w:rPr>
        <w:t xml:space="preserve"> to Collection Titles</w:t>
      </w:r>
      <w:r w:rsidRPr="0089005F">
        <w:rPr>
          <w:rFonts w:ascii="Times New Roman" w:hAnsi="Times New Roman" w:cs="Times New Roman"/>
          <w:b/>
          <w:color w:val="auto"/>
          <w:sz w:val="24"/>
          <w:szCs w:val="24"/>
        </w:rPr>
        <w:t>:</w:t>
      </w:r>
    </w:p>
    <w:p w14:paraId="38950313" w14:textId="6BBDA11C" w:rsidR="0065684D" w:rsidRPr="0089005F" w:rsidRDefault="00E455A4"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Since the last renewal of this collection, NMFS has streamline</w:t>
      </w:r>
      <w:r w:rsidR="00B22FCD" w:rsidRPr="0089005F">
        <w:rPr>
          <w:rFonts w:ascii="Times New Roman" w:hAnsi="Times New Roman" w:cs="Times New Roman"/>
          <w:color w:val="auto"/>
          <w:sz w:val="24"/>
          <w:szCs w:val="24"/>
        </w:rPr>
        <w:t>d</w:t>
      </w:r>
      <w:r w:rsidRPr="0089005F">
        <w:rPr>
          <w:rFonts w:ascii="Times New Roman" w:hAnsi="Times New Roman" w:cs="Times New Roman"/>
          <w:color w:val="auto"/>
          <w:sz w:val="24"/>
          <w:szCs w:val="24"/>
        </w:rPr>
        <w:t xml:space="preserve"> the collection titles and form names.  The information that is being collected remains the same</w:t>
      </w:r>
      <w:r w:rsidR="00B22FCD" w:rsidRPr="0089005F">
        <w:rPr>
          <w:rFonts w:ascii="Times New Roman" w:hAnsi="Times New Roman" w:cs="Times New Roman"/>
          <w:color w:val="auto"/>
          <w:sz w:val="24"/>
          <w:szCs w:val="24"/>
        </w:rPr>
        <w:t xml:space="preserve">; </w:t>
      </w:r>
      <w:r w:rsidRPr="0089005F">
        <w:rPr>
          <w:rFonts w:ascii="Times New Roman" w:hAnsi="Times New Roman" w:cs="Times New Roman"/>
          <w:color w:val="auto"/>
          <w:sz w:val="24"/>
          <w:szCs w:val="24"/>
        </w:rPr>
        <w:t>this adjustment just changes the titles and form nam</w:t>
      </w:r>
      <w:r w:rsidR="00C77CFC" w:rsidRPr="0089005F">
        <w:rPr>
          <w:rFonts w:ascii="Times New Roman" w:hAnsi="Times New Roman" w:cs="Times New Roman"/>
          <w:color w:val="auto"/>
          <w:sz w:val="24"/>
          <w:szCs w:val="24"/>
        </w:rPr>
        <w:t>es.  T</w:t>
      </w:r>
      <w:r w:rsidRPr="0089005F">
        <w:rPr>
          <w:rFonts w:ascii="Times New Roman" w:hAnsi="Times New Roman" w:cs="Times New Roman"/>
          <w:color w:val="auto"/>
          <w:sz w:val="24"/>
          <w:szCs w:val="24"/>
        </w:rPr>
        <w:t xml:space="preserve">able </w:t>
      </w:r>
      <w:r w:rsidR="000F5E2F" w:rsidRPr="0089005F">
        <w:rPr>
          <w:rFonts w:ascii="Times New Roman" w:hAnsi="Times New Roman" w:cs="Times New Roman"/>
          <w:color w:val="auto"/>
          <w:sz w:val="24"/>
          <w:szCs w:val="24"/>
        </w:rPr>
        <w:t>6</w:t>
      </w:r>
      <w:r w:rsidRPr="0089005F">
        <w:rPr>
          <w:rFonts w:ascii="Times New Roman" w:hAnsi="Times New Roman" w:cs="Times New Roman"/>
          <w:color w:val="auto"/>
          <w:sz w:val="24"/>
          <w:szCs w:val="24"/>
        </w:rPr>
        <w:t xml:space="preserve"> shows the previous collection titles and how those match</w:t>
      </w:r>
      <w:r w:rsidR="000F5E2F" w:rsidRPr="0089005F">
        <w:rPr>
          <w:rFonts w:ascii="Times New Roman" w:hAnsi="Times New Roman" w:cs="Times New Roman"/>
          <w:color w:val="auto"/>
          <w:sz w:val="24"/>
          <w:szCs w:val="24"/>
        </w:rPr>
        <w:t xml:space="preserve"> up to the new titles and forms.</w:t>
      </w:r>
      <w:r w:rsidRPr="0089005F">
        <w:rPr>
          <w:rFonts w:ascii="Times New Roman" w:hAnsi="Times New Roman" w:cs="Times New Roman"/>
          <w:color w:val="auto"/>
          <w:sz w:val="24"/>
          <w:szCs w:val="24"/>
        </w:rPr>
        <w:t xml:space="preserve">  </w:t>
      </w:r>
    </w:p>
    <w:p w14:paraId="47A3BF8D" w14:textId="77777777" w:rsidR="0065684D" w:rsidRPr="0089005F" w:rsidRDefault="0065684D" w:rsidP="005E3F25">
      <w:pPr>
        <w:spacing w:line="240" w:lineRule="auto"/>
        <w:rPr>
          <w:rFonts w:ascii="Times New Roman" w:hAnsi="Times New Roman" w:cs="Times New Roman"/>
          <w:color w:val="auto"/>
          <w:sz w:val="24"/>
          <w:szCs w:val="24"/>
        </w:rPr>
      </w:pPr>
    </w:p>
    <w:p w14:paraId="1D70D55F" w14:textId="6582BC84" w:rsidR="00797319" w:rsidRPr="0089005F" w:rsidRDefault="00C77CFC" w:rsidP="005E3F25">
      <w:pPr>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Table </w:t>
      </w:r>
      <w:r w:rsidR="000F5E2F" w:rsidRPr="0089005F">
        <w:rPr>
          <w:rFonts w:ascii="Times New Roman" w:hAnsi="Times New Roman" w:cs="Times New Roman"/>
          <w:color w:val="auto"/>
          <w:sz w:val="24"/>
          <w:szCs w:val="24"/>
        </w:rPr>
        <w:t>6.  Previous collection titles and adjusted collection titles and forms.</w:t>
      </w:r>
    </w:p>
    <w:tbl>
      <w:tblPr>
        <w:tblStyle w:val="a2"/>
        <w:tblW w:w="9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1600"/>
        <w:gridCol w:w="2970"/>
        <w:gridCol w:w="2260"/>
      </w:tblGrid>
      <w:tr w:rsidR="00F561A9" w:rsidRPr="0089005F" w14:paraId="28C0917E" w14:textId="77777777" w:rsidTr="00941108">
        <w:trPr>
          <w:trHeight w:val="20"/>
        </w:trPr>
        <w:tc>
          <w:tcPr>
            <w:tcW w:w="2730" w:type="dxa"/>
            <w:tcMar>
              <w:top w:w="100" w:type="dxa"/>
              <w:left w:w="100" w:type="dxa"/>
              <w:bottom w:w="100" w:type="dxa"/>
              <w:right w:w="100" w:type="dxa"/>
            </w:tcMar>
          </w:tcPr>
          <w:p w14:paraId="0CB64DFE" w14:textId="03583839" w:rsidR="00797319" w:rsidRPr="0089005F" w:rsidRDefault="00E455A4" w:rsidP="00107A12">
            <w:pPr>
              <w:widowControl w:val="0"/>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 xml:space="preserve">Previous </w:t>
            </w:r>
            <w:r w:rsidR="00107A12" w:rsidRPr="0089005F">
              <w:rPr>
                <w:rFonts w:ascii="Times New Roman" w:hAnsi="Times New Roman" w:cs="Times New Roman"/>
                <w:b/>
                <w:color w:val="auto"/>
                <w:sz w:val="24"/>
                <w:szCs w:val="24"/>
              </w:rPr>
              <w:t>Collection</w:t>
            </w:r>
            <w:r w:rsidRPr="0089005F">
              <w:rPr>
                <w:rFonts w:ascii="Times New Roman" w:hAnsi="Times New Roman" w:cs="Times New Roman"/>
                <w:b/>
                <w:color w:val="auto"/>
                <w:sz w:val="24"/>
                <w:szCs w:val="24"/>
              </w:rPr>
              <w:t xml:space="preserve"> Title</w:t>
            </w:r>
          </w:p>
        </w:tc>
        <w:tc>
          <w:tcPr>
            <w:tcW w:w="1600" w:type="dxa"/>
            <w:tcMar>
              <w:top w:w="100" w:type="dxa"/>
              <w:left w:w="100" w:type="dxa"/>
              <w:bottom w:w="100" w:type="dxa"/>
              <w:right w:w="100" w:type="dxa"/>
            </w:tcMar>
          </w:tcPr>
          <w:p w14:paraId="48DAD0C1" w14:textId="096F463C" w:rsidR="00797319" w:rsidRPr="0089005F" w:rsidRDefault="00411D75" w:rsidP="005E3F25">
            <w:pPr>
              <w:widowControl w:val="0"/>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Adjusted</w:t>
            </w:r>
            <w:r w:rsidR="00E455A4" w:rsidRPr="0089005F">
              <w:rPr>
                <w:rFonts w:ascii="Times New Roman" w:hAnsi="Times New Roman" w:cs="Times New Roman"/>
                <w:b/>
                <w:color w:val="auto"/>
                <w:sz w:val="24"/>
                <w:szCs w:val="24"/>
              </w:rPr>
              <w:t xml:space="preserve"> </w:t>
            </w:r>
            <w:r w:rsidR="00107A12" w:rsidRPr="0089005F">
              <w:rPr>
                <w:rFonts w:ascii="Times New Roman" w:hAnsi="Times New Roman" w:cs="Times New Roman"/>
                <w:b/>
                <w:color w:val="auto"/>
                <w:sz w:val="24"/>
                <w:szCs w:val="24"/>
              </w:rPr>
              <w:t xml:space="preserve">Collection </w:t>
            </w:r>
            <w:r w:rsidR="00E455A4" w:rsidRPr="0089005F">
              <w:rPr>
                <w:rFonts w:ascii="Times New Roman" w:hAnsi="Times New Roman" w:cs="Times New Roman"/>
                <w:b/>
                <w:color w:val="auto"/>
                <w:sz w:val="24"/>
                <w:szCs w:val="24"/>
              </w:rPr>
              <w:t>Title</w:t>
            </w:r>
          </w:p>
        </w:tc>
        <w:tc>
          <w:tcPr>
            <w:tcW w:w="2970" w:type="dxa"/>
            <w:tcMar>
              <w:top w:w="100" w:type="dxa"/>
              <w:left w:w="100" w:type="dxa"/>
              <w:bottom w:w="100" w:type="dxa"/>
              <w:right w:w="100" w:type="dxa"/>
            </w:tcMar>
          </w:tcPr>
          <w:p w14:paraId="0D8760E5" w14:textId="77777777" w:rsidR="00797319" w:rsidRPr="0089005F" w:rsidRDefault="00E455A4" w:rsidP="005E3F25">
            <w:pPr>
              <w:widowControl w:val="0"/>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Form Name</w:t>
            </w:r>
          </w:p>
        </w:tc>
        <w:tc>
          <w:tcPr>
            <w:tcW w:w="2260" w:type="dxa"/>
            <w:tcMar>
              <w:top w:w="100" w:type="dxa"/>
              <w:left w:w="100" w:type="dxa"/>
              <w:bottom w:w="100" w:type="dxa"/>
              <w:right w:w="100" w:type="dxa"/>
            </w:tcMar>
          </w:tcPr>
          <w:p w14:paraId="1D9CF06F" w14:textId="77777777" w:rsidR="00797319" w:rsidRPr="0089005F" w:rsidRDefault="00E455A4" w:rsidP="005E3F25">
            <w:pPr>
              <w:widowControl w:val="0"/>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Explanation of the adjustment</w:t>
            </w:r>
          </w:p>
        </w:tc>
      </w:tr>
      <w:tr w:rsidR="00F561A9" w:rsidRPr="0089005F" w14:paraId="04CA6F09" w14:textId="77777777" w:rsidTr="00941108">
        <w:trPr>
          <w:trHeight w:val="20"/>
        </w:trPr>
        <w:tc>
          <w:tcPr>
            <w:tcW w:w="2730" w:type="dxa"/>
            <w:tcMar>
              <w:top w:w="100" w:type="dxa"/>
              <w:left w:w="100" w:type="dxa"/>
              <w:bottom w:w="100" w:type="dxa"/>
              <w:right w:w="100" w:type="dxa"/>
            </w:tcMar>
          </w:tcPr>
          <w:p w14:paraId="7E9A46F7" w14:textId="77777777"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Alaska Interagency Electronic Reporting System - Registration</w:t>
            </w:r>
          </w:p>
        </w:tc>
        <w:tc>
          <w:tcPr>
            <w:tcW w:w="1600" w:type="dxa"/>
            <w:tcMar>
              <w:top w:w="100" w:type="dxa"/>
              <w:left w:w="100" w:type="dxa"/>
              <w:bottom w:w="100" w:type="dxa"/>
              <w:right w:w="100" w:type="dxa"/>
            </w:tcMar>
          </w:tcPr>
          <w:p w14:paraId="7FA17AC5" w14:textId="77777777" w:rsidR="00797319" w:rsidRPr="0089005F" w:rsidRDefault="00E455A4" w:rsidP="005E3F25">
            <w:pPr>
              <w:widowControl w:val="0"/>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Registration</w:t>
            </w:r>
          </w:p>
        </w:tc>
        <w:tc>
          <w:tcPr>
            <w:tcW w:w="2970" w:type="dxa"/>
            <w:tcMar>
              <w:top w:w="100" w:type="dxa"/>
              <w:left w:w="100" w:type="dxa"/>
              <w:bottom w:w="100" w:type="dxa"/>
              <w:right w:w="100" w:type="dxa"/>
            </w:tcMar>
          </w:tcPr>
          <w:p w14:paraId="70EFE04F" w14:textId="77777777"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eLandings Registration</w:t>
            </w:r>
          </w:p>
        </w:tc>
        <w:tc>
          <w:tcPr>
            <w:tcW w:w="2260" w:type="dxa"/>
            <w:tcMar>
              <w:top w:w="100" w:type="dxa"/>
              <w:left w:w="100" w:type="dxa"/>
              <w:bottom w:w="100" w:type="dxa"/>
              <w:right w:w="100" w:type="dxa"/>
            </w:tcMar>
          </w:tcPr>
          <w:p w14:paraId="3D7D2392" w14:textId="77777777"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Changed the collection title.  The forms remain the same.</w:t>
            </w:r>
          </w:p>
        </w:tc>
      </w:tr>
      <w:tr w:rsidR="00F561A9" w:rsidRPr="0089005F" w14:paraId="40E45BB9" w14:textId="77777777" w:rsidTr="00941108">
        <w:trPr>
          <w:trHeight w:val="420"/>
        </w:trPr>
        <w:tc>
          <w:tcPr>
            <w:tcW w:w="2730" w:type="dxa"/>
            <w:tcMar>
              <w:top w:w="100" w:type="dxa"/>
              <w:left w:w="100" w:type="dxa"/>
              <w:bottom w:w="100" w:type="dxa"/>
              <w:right w:w="100" w:type="dxa"/>
            </w:tcMar>
          </w:tcPr>
          <w:p w14:paraId="65125B53" w14:textId="77777777"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eLandings/seaLandings Landing Report</w:t>
            </w:r>
          </w:p>
        </w:tc>
        <w:tc>
          <w:tcPr>
            <w:tcW w:w="1600" w:type="dxa"/>
            <w:vMerge w:val="restart"/>
            <w:tcMar>
              <w:top w:w="100" w:type="dxa"/>
              <w:left w:w="100" w:type="dxa"/>
              <w:bottom w:w="100" w:type="dxa"/>
              <w:right w:w="100" w:type="dxa"/>
            </w:tcMar>
          </w:tcPr>
          <w:p w14:paraId="0C465BB1" w14:textId="77777777" w:rsidR="00797319" w:rsidRPr="0089005F" w:rsidRDefault="00E455A4" w:rsidP="005E3F25">
            <w:pPr>
              <w:widowControl w:val="0"/>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Landing Report</w:t>
            </w:r>
            <w:r w:rsidR="008A1D54" w:rsidRPr="0089005F">
              <w:rPr>
                <w:rFonts w:ascii="Times New Roman" w:hAnsi="Times New Roman" w:cs="Times New Roman"/>
                <w:b/>
                <w:color w:val="auto"/>
                <w:sz w:val="24"/>
                <w:szCs w:val="24"/>
              </w:rPr>
              <w:t>s</w:t>
            </w:r>
          </w:p>
        </w:tc>
        <w:tc>
          <w:tcPr>
            <w:tcW w:w="2970" w:type="dxa"/>
            <w:tcMar>
              <w:top w:w="100" w:type="dxa"/>
              <w:left w:w="100" w:type="dxa"/>
              <w:bottom w:w="100" w:type="dxa"/>
              <w:right w:w="100" w:type="dxa"/>
            </w:tcMar>
          </w:tcPr>
          <w:p w14:paraId="0238554B" w14:textId="77777777" w:rsidR="00797319" w:rsidRPr="0089005F" w:rsidRDefault="00E455A4" w:rsidP="005E3F25">
            <w:pPr>
              <w:widowControl w:val="0"/>
              <w:numPr>
                <w:ilvl w:val="0"/>
                <w:numId w:val="14"/>
              </w:numPr>
              <w:spacing w:line="240" w:lineRule="auto"/>
              <w:ind w:left="180" w:hanging="180"/>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Shoreside Processor Landing Report</w:t>
            </w:r>
          </w:p>
          <w:p w14:paraId="462CD65E" w14:textId="77777777" w:rsidR="00797319" w:rsidRPr="0089005F" w:rsidRDefault="00E455A4" w:rsidP="005E3F25">
            <w:pPr>
              <w:widowControl w:val="0"/>
              <w:numPr>
                <w:ilvl w:val="0"/>
                <w:numId w:val="14"/>
              </w:numPr>
              <w:spacing w:line="240" w:lineRule="auto"/>
              <w:ind w:left="180" w:hanging="180"/>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Registered Buyer Landing Report</w:t>
            </w:r>
            <w:r w:rsidR="000A784C" w:rsidRPr="0089005F">
              <w:rPr>
                <w:rFonts w:ascii="Times New Roman" w:hAnsi="Times New Roman" w:cs="Times New Roman"/>
                <w:color w:val="auto"/>
                <w:sz w:val="24"/>
                <w:szCs w:val="24"/>
              </w:rPr>
              <w:t xml:space="preserve"> &amp; Manual Landing (paper backup)</w:t>
            </w:r>
          </w:p>
          <w:p w14:paraId="4128AFDD" w14:textId="77777777" w:rsidR="00797319" w:rsidRPr="0089005F" w:rsidRDefault="00E455A4" w:rsidP="005E3F25">
            <w:pPr>
              <w:widowControl w:val="0"/>
              <w:numPr>
                <w:ilvl w:val="0"/>
                <w:numId w:val="14"/>
              </w:numPr>
              <w:spacing w:line="240" w:lineRule="auto"/>
              <w:ind w:left="180" w:hanging="180"/>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Registered Crab Receiver Landing Report</w:t>
            </w:r>
            <w:r w:rsidR="000A784C" w:rsidRPr="0089005F">
              <w:rPr>
                <w:rFonts w:ascii="Times New Roman" w:hAnsi="Times New Roman" w:cs="Times New Roman"/>
                <w:color w:val="auto"/>
                <w:sz w:val="24"/>
                <w:szCs w:val="24"/>
              </w:rPr>
              <w:t xml:space="preserve"> &amp; Manual Landing (paper backup)</w:t>
            </w:r>
          </w:p>
          <w:p w14:paraId="50EF885A" w14:textId="77777777" w:rsidR="00797319" w:rsidRPr="0089005F" w:rsidRDefault="00E455A4" w:rsidP="005E3F25">
            <w:pPr>
              <w:widowControl w:val="0"/>
              <w:numPr>
                <w:ilvl w:val="0"/>
                <w:numId w:val="14"/>
              </w:numPr>
              <w:spacing w:line="240" w:lineRule="auto"/>
              <w:ind w:left="180" w:hanging="180"/>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Out of State Landing Report</w:t>
            </w:r>
          </w:p>
          <w:p w14:paraId="104EC116" w14:textId="77777777" w:rsidR="00797319" w:rsidRPr="0089005F" w:rsidRDefault="00E455A4" w:rsidP="005E3F25">
            <w:pPr>
              <w:widowControl w:val="0"/>
              <w:numPr>
                <w:ilvl w:val="0"/>
                <w:numId w:val="14"/>
              </w:numPr>
              <w:spacing w:line="240" w:lineRule="auto"/>
              <w:ind w:left="180" w:hanging="180"/>
              <w:contextualSpacing/>
              <w:rPr>
                <w:rFonts w:ascii="Times New Roman" w:hAnsi="Times New Roman" w:cs="Times New Roman"/>
                <w:color w:val="auto"/>
                <w:sz w:val="24"/>
                <w:szCs w:val="24"/>
              </w:rPr>
            </w:pPr>
            <w:r w:rsidRPr="0089005F">
              <w:rPr>
                <w:rFonts w:ascii="Times New Roman" w:hAnsi="Times New Roman" w:cs="Times New Roman"/>
                <w:color w:val="auto"/>
                <w:sz w:val="24"/>
                <w:szCs w:val="24"/>
              </w:rPr>
              <w:t>Mothership Landing Report</w:t>
            </w:r>
          </w:p>
        </w:tc>
        <w:tc>
          <w:tcPr>
            <w:tcW w:w="2260" w:type="dxa"/>
            <w:vMerge w:val="restart"/>
            <w:tcMar>
              <w:top w:w="100" w:type="dxa"/>
              <w:left w:w="100" w:type="dxa"/>
              <w:bottom w:w="100" w:type="dxa"/>
              <w:right w:w="100" w:type="dxa"/>
            </w:tcMar>
          </w:tcPr>
          <w:p w14:paraId="38521B0C" w14:textId="526771BA" w:rsidR="00797319" w:rsidRPr="0089005F" w:rsidRDefault="00E455A4" w:rsidP="0065136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Combined 3 collection titles into a single collection.  </w:t>
            </w:r>
          </w:p>
        </w:tc>
      </w:tr>
      <w:tr w:rsidR="00F561A9" w:rsidRPr="0089005F" w14:paraId="2AC70D08" w14:textId="77777777" w:rsidTr="00941108">
        <w:trPr>
          <w:trHeight w:val="20"/>
        </w:trPr>
        <w:tc>
          <w:tcPr>
            <w:tcW w:w="2730" w:type="dxa"/>
            <w:tcMar>
              <w:top w:w="100" w:type="dxa"/>
              <w:left w:w="100" w:type="dxa"/>
              <w:bottom w:w="100" w:type="dxa"/>
              <w:right w:w="100" w:type="dxa"/>
            </w:tcMar>
          </w:tcPr>
          <w:p w14:paraId="139FA32C" w14:textId="77777777"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tLandings</w:t>
            </w:r>
          </w:p>
        </w:tc>
        <w:tc>
          <w:tcPr>
            <w:tcW w:w="1600" w:type="dxa"/>
            <w:vMerge/>
            <w:tcMar>
              <w:top w:w="100" w:type="dxa"/>
              <w:left w:w="100" w:type="dxa"/>
              <w:bottom w:w="100" w:type="dxa"/>
              <w:right w:w="100" w:type="dxa"/>
            </w:tcMar>
          </w:tcPr>
          <w:p w14:paraId="6E439617" w14:textId="77777777" w:rsidR="00797319" w:rsidRPr="0089005F" w:rsidRDefault="00797319" w:rsidP="005E3F25">
            <w:pPr>
              <w:widowControl w:val="0"/>
              <w:spacing w:line="240" w:lineRule="auto"/>
              <w:rPr>
                <w:rFonts w:ascii="Times New Roman" w:hAnsi="Times New Roman" w:cs="Times New Roman"/>
                <w:color w:val="auto"/>
                <w:sz w:val="24"/>
                <w:szCs w:val="24"/>
              </w:rPr>
            </w:pPr>
          </w:p>
        </w:tc>
        <w:tc>
          <w:tcPr>
            <w:tcW w:w="2970" w:type="dxa"/>
            <w:tcMar>
              <w:top w:w="100" w:type="dxa"/>
              <w:left w:w="100" w:type="dxa"/>
              <w:bottom w:w="100" w:type="dxa"/>
              <w:right w:w="100" w:type="dxa"/>
            </w:tcMar>
          </w:tcPr>
          <w:p w14:paraId="31E1D8A8" w14:textId="77777777"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Tender Landing Report</w:t>
            </w:r>
          </w:p>
        </w:tc>
        <w:tc>
          <w:tcPr>
            <w:tcW w:w="2260" w:type="dxa"/>
            <w:vMerge/>
            <w:tcMar>
              <w:top w:w="100" w:type="dxa"/>
              <w:left w:w="100" w:type="dxa"/>
              <w:bottom w:w="100" w:type="dxa"/>
              <w:right w:w="100" w:type="dxa"/>
            </w:tcMar>
          </w:tcPr>
          <w:p w14:paraId="404178E0" w14:textId="77777777" w:rsidR="00797319" w:rsidRPr="0089005F" w:rsidRDefault="00797319" w:rsidP="005E3F25">
            <w:pPr>
              <w:widowControl w:val="0"/>
              <w:spacing w:line="240" w:lineRule="auto"/>
              <w:rPr>
                <w:rFonts w:ascii="Times New Roman" w:hAnsi="Times New Roman" w:cs="Times New Roman"/>
                <w:color w:val="auto"/>
                <w:sz w:val="24"/>
                <w:szCs w:val="24"/>
              </w:rPr>
            </w:pPr>
          </w:p>
        </w:tc>
      </w:tr>
      <w:tr w:rsidR="00F561A9" w:rsidRPr="0089005F" w14:paraId="50AC8FAA" w14:textId="77777777" w:rsidTr="001F6B4B">
        <w:trPr>
          <w:trHeight w:val="20"/>
        </w:trPr>
        <w:tc>
          <w:tcPr>
            <w:tcW w:w="2730" w:type="dxa"/>
            <w:tcMar>
              <w:top w:w="100" w:type="dxa"/>
              <w:left w:w="100" w:type="dxa"/>
              <w:bottom w:w="100" w:type="dxa"/>
              <w:right w:w="100" w:type="dxa"/>
            </w:tcMar>
          </w:tcPr>
          <w:p w14:paraId="314BB5B6" w14:textId="77777777"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Catcher/processor landing report</w:t>
            </w:r>
          </w:p>
        </w:tc>
        <w:tc>
          <w:tcPr>
            <w:tcW w:w="1600" w:type="dxa"/>
            <w:vMerge/>
            <w:tcMar>
              <w:top w:w="100" w:type="dxa"/>
              <w:left w:w="100" w:type="dxa"/>
              <w:bottom w:w="100" w:type="dxa"/>
              <w:right w:w="100" w:type="dxa"/>
            </w:tcMar>
          </w:tcPr>
          <w:p w14:paraId="4086DDBC" w14:textId="77777777" w:rsidR="00797319" w:rsidRPr="0089005F" w:rsidRDefault="00797319" w:rsidP="005E3F25">
            <w:pPr>
              <w:widowControl w:val="0"/>
              <w:spacing w:line="240" w:lineRule="auto"/>
              <w:rPr>
                <w:rFonts w:ascii="Times New Roman" w:hAnsi="Times New Roman" w:cs="Times New Roman"/>
                <w:color w:val="auto"/>
                <w:sz w:val="24"/>
                <w:szCs w:val="24"/>
              </w:rPr>
            </w:pPr>
          </w:p>
        </w:tc>
        <w:tc>
          <w:tcPr>
            <w:tcW w:w="2970" w:type="dxa"/>
            <w:tcMar>
              <w:top w:w="100" w:type="dxa"/>
              <w:left w:w="100" w:type="dxa"/>
              <w:bottom w:w="100" w:type="dxa"/>
              <w:right w:w="100" w:type="dxa"/>
            </w:tcMar>
          </w:tcPr>
          <w:p w14:paraId="10F54E3D" w14:textId="77777777"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Catcher/processor landing report</w:t>
            </w:r>
          </w:p>
        </w:tc>
        <w:tc>
          <w:tcPr>
            <w:tcW w:w="2260" w:type="dxa"/>
            <w:vMerge/>
            <w:tcMar>
              <w:top w:w="100" w:type="dxa"/>
              <w:left w:w="100" w:type="dxa"/>
              <w:bottom w:w="100" w:type="dxa"/>
              <w:right w:w="100" w:type="dxa"/>
            </w:tcMar>
          </w:tcPr>
          <w:p w14:paraId="2DC744F1" w14:textId="77777777" w:rsidR="00797319" w:rsidRPr="0089005F" w:rsidRDefault="00797319" w:rsidP="005E3F25">
            <w:pPr>
              <w:widowControl w:val="0"/>
              <w:spacing w:line="240" w:lineRule="auto"/>
              <w:rPr>
                <w:rFonts w:ascii="Times New Roman" w:hAnsi="Times New Roman" w:cs="Times New Roman"/>
                <w:color w:val="auto"/>
                <w:sz w:val="24"/>
                <w:szCs w:val="24"/>
              </w:rPr>
            </w:pPr>
          </w:p>
        </w:tc>
      </w:tr>
      <w:tr w:rsidR="00F561A9" w:rsidRPr="0089005F" w14:paraId="689C94F3" w14:textId="77777777" w:rsidTr="00941108">
        <w:trPr>
          <w:trHeight w:val="20"/>
        </w:trPr>
        <w:tc>
          <w:tcPr>
            <w:tcW w:w="2730" w:type="dxa"/>
            <w:tcMar>
              <w:top w:w="100" w:type="dxa"/>
              <w:left w:w="100" w:type="dxa"/>
              <w:bottom w:w="100" w:type="dxa"/>
              <w:right w:w="100" w:type="dxa"/>
            </w:tcMar>
          </w:tcPr>
          <w:p w14:paraId="07105CDB" w14:textId="77777777"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eLandings Production Report</w:t>
            </w:r>
          </w:p>
        </w:tc>
        <w:tc>
          <w:tcPr>
            <w:tcW w:w="1600" w:type="dxa"/>
            <w:tcMar>
              <w:top w:w="100" w:type="dxa"/>
              <w:left w:w="100" w:type="dxa"/>
              <w:bottom w:w="100" w:type="dxa"/>
              <w:right w:w="100" w:type="dxa"/>
            </w:tcMar>
          </w:tcPr>
          <w:p w14:paraId="19C6E6D9" w14:textId="77777777" w:rsidR="00797319" w:rsidRPr="0089005F" w:rsidRDefault="00E455A4" w:rsidP="005E3F25">
            <w:pPr>
              <w:widowControl w:val="0"/>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Production Report</w:t>
            </w:r>
            <w:r w:rsidR="008A1D54" w:rsidRPr="0089005F">
              <w:rPr>
                <w:rFonts w:ascii="Times New Roman" w:hAnsi="Times New Roman" w:cs="Times New Roman"/>
                <w:b/>
                <w:color w:val="auto"/>
                <w:sz w:val="24"/>
                <w:szCs w:val="24"/>
              </w:rPr>
              <w:t>s</w:t>
            </w:r>
          </w:p>
          <w:p w14:paraId="7E92C987" w14:textId="77777777" w:rsidR="00797319" w:rsidRPr="0089005F" w:rsidRDefault="00797319" w:rsidP="005E3F25">
            <w:pPr>
              <w:widowControl w:val="0"/>
              <w:spacing w:line="240" w:lineRule="auto"/>
              <w:rPr>
                <w:rFonts w:ascii="Times New Roman" w:hAnsi="Times New Roman" w:cs="Times New Roman"/>
                <w:color w:val="auto"/>
                <w:sz w:val="24"/>
                <w:szCs w:val="24"/>
              </w:rPr>
            </w:pPr>
          </w:p>
        </w:tc>
        <w:tc>
          <w:tcPr>
            <w:tcW w:w="2970" w:type="dxa"/>
            <w:tcMar>
              <w:top w:w="100" w:type="dxa"/>
              <w:left w:w="100" w:type="dxa"/>
              <w:bottom w:w="100" w:type="dxa"/>
              <w:right w:w="100" w:type="dxa"/>
            </w:tcMar>
          </w:tcPr>
          <w:p w14:paraId="604A30CF" w14:textId="77777777" w:rsidR="00797319" w:rsidRPr="0089005F" w:rsidRDefault="00E455A4" w:rsidP="005E3F25">
            <w:pPr>
              <w:pStyle w:val="ListParagraph"/>
              <w:widowControl w:val="0"/>
              <w:numPr>
                <w:ilvl w:val="0"/>
                <w:numId w:val="15"/>
              </w:numPr>
              <w:spacing w:line="240" w:lineRule="auto"/>
              <w:ind w:left="180" w:hanging="158"/>
              <w:rPr>
                <w:rFonts w:ascii="Times New Roman" w:hAnsi="Times New Roman" w:cs="Times New Roman"/>
                <w:color w:val="auto"/>
                <w:sz w:val="24"/>
                <w:szCs w:val="24"/>
              </w:rPr>
            </w:pPr>
            <w:r w:rsidRPr="0089005F">
              <w:rPr>
                <w:rFonts w:ascii="Times New Roman" w:hAnsi="Times New Roman" w:cs="Times New Roman"/>
                <w:color w:val="auto"/>
                <w:sz w:val="24"/>
                <w:szCs w:val="24"/>
              </w:rPr>
              <w:t>Shoreside Processor Production Report</w:t>
            </w:r>
          </w:p>
          <w:p w14:paraId="193F5D47" w14:textId="77777777" w:rsidR="00797319" w:rsidRPr="0089005F" w:rsidRDefault="00E455A4" w:rsidP="005E3F25">
            <w:pPr>
              <w:pStyle w:val="ListParagraph"/>
              <w:widowControl w:val="0"/>
              <w:numPr>
                <w:ilvl w:val="0"/>
                <w:numId w:val="15"/>
              </w:numPr>
              <w:spacing w:line="240" w:lineRule="auto"/>
              <w:ind w:left="180" w:hanging="158"/>
              <w:rPr>
                <w:rFonts w:ascii="Times New Roman" w:hAnsi="Times New Roman" w:cs="Times New Roman"/>
                <w:color w:val="auto"/>
                <w:sz w:val="24"/>
                <w:szCs w:val="24"/>
              </w:rPr>
            </w:pPr>
            <w:r w:rsidRPr="0089005F">
              <w:rPr>
                <w:rFonts w:ascii="Times New Roman" w:hAnsi="Times New Roman" w:cs="Times New Roman"/>
                <w:color w:val="auto"/>
                <w:sz w:val="24"/>
                <w:szCs w:val="24"/>
              </w:rPr>
              <w:t>At-Sea Production Report</w:t>
            </w:r>
          </w:p>
        </w:tc>
        <w:tc>
          <w:tcPr>
            <w:tcW w:w="2260" w:type="dxa"/>
            <w:tcMar>
              <w:top w:w="100" w:type="dxa"/>
              <w:left w:w="100" w:type="dxa"/>
              <w:bottom w:w="100" w:type="dxa"/>
              <w:right w:w="100" w:type="dxa"/>
            </w:tcMar>
          </w:tcPr>
          <w:p w14:paraId="2EEA2BBC" w14:textId="77777777"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Changed the collection title. The forms remain the same.</w:t>
            </w:r>
          </w:p>
        </w:tc>
      </w:tr>
      <w:tr w:rsidR="00F561A9" w:rsidRPr="0089005F" w14:paraId="4A28169E" w14:textId="77777777" w:rsidTr="008C3212">
        <w:trPr>
          <w:trHeight w:val="195"/>
        </w:trPr>
        <w:tc>
          <w:tcPr>
            <w:tcW w:w="2730" w:type="dxa"/>
            <w:tcMar>
              <w:top w:w="100" w:type="dxa"/>
              <w:left w:w="100" w:type="dxa"/>
              <w:bottom w:w="100" w:type="dxa"/>
              <w:right w:w="100" w:type="dxa"/>
            </w:tcMar>
          </w:tcPr>
          <w:p w14:paraId="5A0B1D52" w14:textId="4C4B4BAF"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Catcher/Processor electronic logbook</w:t>
            </w:r>
          </w:p>
        </w:tc>
        <w:tc>
          <w:tcPr>
            <w:tcW w:w="1600" w:type="dxa"/>
            <w:vMerge w:val="restart"/>
            <w:tcMar>
              <w:top w:w="100" w:type="dxa"/>
              <w:left w:w="100" w:type="dxa"/>
              <w:bottom w:w="100" w:type="dxa"/>
              <w:right w:w="100" w:type="dxa"/>
            </w:tcMar>
          </w:tcPr>
          <w:p w14:paraId="7770B3F8" w14:textId="77777777" w:rsidR="00797319" w:rsidRPr="0089005F" w:rsidRDefault="00E455A4" w:rsidP="005E3F25">
            <w:pPr>
              <w:widowControl w:val="0"/>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Electronic Logbook</w:t>
            </w:r>
            <w:r w:rsidR="008A1D54" w:rsidRPr="0089005F">
              <w:rPr>
                <w:rFonts w:ascii="Times New Roman" w:hAnsi="Times New Roman" w:cs="Times New Roman"/>
                <w:b/>
                <w:color w:val="auto"/>
                <w:sz w:val="24"/>
                <w:szCs w:val="24"/>
              </w:rPr>
              <w:t>s</w:t>
            </w:r>
          </w:p>
        </w:tc>
        <w:tc>
          <w:tcPr>
            <w:tcW w:w="2970" w:type="dxa"/>
            <w:tcMar>
              <w:top w:w="100" w:type="dxa"/>
              <w:left w:w="100" w:type="dxa"/>
              <w:bottom w:w="100" w:type="dxa"/>
              <w:right w:w="100" w:type="dxa"/>
            </w:tcMar>
          </w:tcPr>
          <w:p w14:paraId="39B5217D" w14:textId="77777777"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Catcher/Processor eLog</w:t>
            </w:r>
          </w:p>
        </w:tc>
        <w:tc>
          <w:tcPr>
            <w:tcW w:w="2260" w:type="dxa"/>
            <w:vMerge w:val="restart"/>
            <w:tcMar>
              <w:top w:w="100" w:type="dxa"/>
              <w:left w:w="100" w:type="dxa"/>
              <w:bottom w:w="100" w:type="dxa"/>
              <w:right w:w="100" w:type="dxa"/>
            </w:tcMar>
          </w:tcPr>
          <w:p w14:paraId="74D27D91" w14:textId="64DA973F"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 xml:space="preserve">Combined 3 collection titles into a single collection.  Merged the 2 catcher vessel </w:t>
            </w:r>
            <w:r w:rsidR="00CD207F" w:rsidRPr="0089005F">
              <w:rPr>
                <w:rFonts w:ascii="Times New Roman" w:hAnsi="Times New Roman" w:cs="Times New Roman"/>
                <w:color w:val="auto"/>
                <w:sz w:val="24"/>
                <w:szCs w:val="24"/>
              </w:rPr>
              <w:t>eLog</w:t>
            </w:r>
            <w:r w:rsidRPr="0089005F">
              <w:rPr>
                <w:rFonts w:ascii="Times New Roman" w:hAnsi="Times New Roman" w:cs="Times New Roman"/>
                <w:color w:val="auto"/>
                <w:sz w:val="24"/>
                <w:szCs w:val="24"/>
              </w:rPr>
              <w:t xml:space="preserve"> collections into 1 form.  Other forms remain the same.</w:t>
            </w:r>
          </w:p>
        </w:tc>
      </w:tr>
      <w:tr w:rsidR="00F561A9" w:rsidRPr="0089005F" w14:paraId="5DE6A862" w14:textId="77777777" w:rsidTr="008C3212">
        <w:trPr>
          <w:trHeight w:val="20"/>
        </w:trPr>
        <w:tc>
          <w:tcPr>
            <w:tcW w:w="2730" w:type="dxa"/>
            <w:tcMar>
              <w:top w:w="100" w:type="dxa"/>
              <w:left w:w="100" w:type="dxa"/>
              <w:bottom w:w="100" w:type="dxa"/>
              <w:right w:w="100" w:type="dxa"/>
            </w:tcMar>
          </w:tcPr>
          <w:p w14:paraId="7EF87772" w14:textId="46C2BB98"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Catcher vessel elogbook pilot</w:t>
            </w:r>
          </w:p>
        </w:tc>
        <w:tc>
          <w:tcPr>
            <w:tcW w:w="1600" w:type="dxa"/>
            <w:vMerge/>
            <w:tcMar>
              <w:top w:w="100" w:type="dxa"/>
              <w:left w:w="100" w:type="dxa"/>
              <w:bottom w:w="100" w:type="dxa"/>
              <w:right w:w="100" w:type="dxa"/>
            </w:tcMar>
          </w:tcPr>
          <w:p w14:paraId="1D0B5EA1" w14:textId="77777777" w:rsidR="00797319" w:rsidRPr="0089005F" w:rsidRDefault="00797319" w:rsidP="005E3F25">
            <w:pPr>
              <w:widowControl w:val="0"/>
              <w:spacing w:line="240" w:lineRule="auto"/>
              <w:rPr>
                <w:rFonts w:ascii="Times New Roman" w:hAnsi="Times New Roman" w:cs="Times New Roman"/>
                <w:color w:val="auto"/>
                <w:sz w:val="24"/>
                <w:szCs w:val="24"/>
              </w:rPr>
            </w:pPr>
          </w:p>
        </w:tc>
        <w:tc>
          <w:tcPr>
            <w:tcW w:w="2970" w:type="dxa"/>
            <w:vMerge w:val="restart"/>
            <w:tcMar>
              <w:top w:w="100" w:type="dxa"/>
              <w:left w:w="100" w:type="dxa"/>
              <w:bottom w:w="100" w:type="dxa"/>
              <w:right w:w="100" w:type="dxa"/>
            </w:tcMar>
          </w:tcPr>
          <w:p w14:paraId="583A1709" w14:textId="77777777"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Catcher vessel eLog</w:t>
            </w:r>
          </w:p>
        </w:tc>
        <w:tc>
          <w:tcPr>
            <w:tcW w:w="2260" w:type="dxa"/>
            <w:vMerge/>
            <w:tcMar>
              <w:top w:w="100" w:type="dxa"/>
              <w:left w:w="100" w:type="dxa"/>
              <w:bottom w:w="100" w:type="dxa"/>
              <w:right w:w="100" w:type="dxa"/>
            </w:tcMar>
          </w:tcPr>
          <w:p w14:paraId="47929839" w14:textId="77777777" w:rsidR="00797319" w:rsidRPr="0089005F" w:rsidRDefault="00797319" w:rsidP="005E3F25">
            <w:pPr>
              <w:widowControl w:val="0"/>
              <w:spacing w:line="240" w:lineRule="auto"/>
              <w:rPr>
                <w:rFonts w:ascii="Times New Roman" w:hAnsi="Times New Roman" w:cs="Times New Roman"/>
                <w:color w:val="auto"/>
                <w:sz w:val="24"/>
                <w:szCs w:val="24"/>
              </w:rPr>
            </w:pPr>
          </w:p>
        </w:tc>
      </w:tr>
      <w:tr w:rsidR="00F561A9" w:rsidRPr="0089005F" w14:paraId="375D67DF" w14:textId="77777777" w:rsidTr="001F6B4B">
        <w:trPr>
          <w:trHeight w:val="20"/>
        </w:trPr>
        <w:tc>
          <w:tcPr>
            <w:tcW w:w="2730" w:type="dxa"/>
            <w:tcMar>
              <w:top w:w="100" w:type="dxa"/>
              <w:left w:w="100" w:type="dxa"/>
              <w:bottom w:w="100" w:type="dxa"/>
              <w:right w:w="100" w:type="dxa"/>
            </w:tcMar>
          </w:tcPr>
          <w:p w14:paraId="74D6A418" w14:textId="77777777" w:rsidR="00797319" w:rsidRPr="0089005F" w:rsidRDefault="00E455A4"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Catcher vessel eLog</w:t>
            </w:r>
          </w:p>
        </w:tc>
        <w:tc>
          <w:tcPr>
            <w:tcW w:w="1600" w:type="dxa"/>
            <w:vMerge/>
            <w:tcMar>
              <w:top w:w="100" w:type="dxa"/>
              <w:left w:w="100" w:type="dxa"/>
              <w:bottom w:w="100" w:type="dxa"/>
              <w:right w:w="100" w:type="dxa"/>
            </w:tcMar>
          </w:tcPr>
          <w:p w14:paraId="69622D85" w14:textId="77777777" w:rsidR="00797319" w:rsidRPr="0089005F" w:rsidRDefault="00797319" w:rsidP="005E3F25">
            <w:pPr>
              <w:widowControl w:val="0"/>
              <w:spacing w:line="240" w:lineRule="auto"/>
              <w:rPr>
                <w:rFonts w:ascii="Times New Roman" w:hAnsi="Times New Roman" w:cs="Times New Roman"/>
                <w:color w:val="auto"/>
                <w:sz w:val="24"/>
                <w:szCs w:val="24"/>
              </w:rPr>
            </w:pPr>
          </w:p>
        </w:tc>
        <w:tc>
          <w:tcPr>
            <w:tcW w:w="2970" w:type="dxa"/>
            <w:vMerge/>
            <w:tcMar>
              <w:top w:w="100" w:type="dxa"/>
              <w:left w:w="100" w:type="dxa"/>
              <w:bottom w:w="100" w:type="dxa"/>
              <w:right w:w="100" w:type="dxa"/>
            </w:tcMar>
          </w:tcPr>
          <w:p w14:paraId="76792A72" w14:textId="77777777" w:rsidR="00797319" w:rsidRPr="0089005F" w:rsidRDefault="00797319" w:rsidP="005E3F25">
            <w:pPr>
              <w:widowControl w:val="0"/>
              <w:spacing w:line="240" w:lineRule="auto"/>
              <w:rPr>
                <w:rFonts w:ascii="Times New Roman" w:hAnsi="Times New Roman" w:cs="Times New Roman"/>
                <w:color w:val="auto"/>
                <w:sz w:val="24"/>
                <w:szCs w:val="24"/>
              </w:rPr>
            </w:pPr>
          </w:p>
        </w:tc>
        <w:tc>
          <w:tcPr>
            <w:tcW w:w="2260" w:type="dxa"/>
            <w:vMerge/>
            <w:tcMar>
              <w:top w:w="100" w:type="dxa"/>
              <w:left w:w="100" w:type="dxa"/>
              <w:bottom w:w="100" w:type="dxa"/>
              <w:right w:w="100" w:type="dxa"/>
            </w:tcMar>
          </w:tcPr>
          <w:p w14:paraId="215E3D2B" w14:textId="77777777" w:rsidR="00797319" w:rsidRPr="0089005F" w:rsidRDefault="00797319" w:rsidP="005E3F25">
            <w:pPr>
              <w:widowControl w:val="0"/>
              <w:spacing w:line="240" w:lineRule="auto"/>
              <w:rPr>
                <w:rFonts w:ascii="Times New Roman" w:hAnsi="Times New Roman" w:cs="Times New Roman"/>
                <w:color w:val="auto"/>
                <w:sz w:val="24"/>
                <w:szCs w:val="24"/>
              </w:rPr>
            </w:pPr>
          </w:p>
        </w:tc>
      </w:tr>
      <w:tr w:rsidR="00F561A9" w:rsidRPr="0089005F" w14:paraId="5B7F85F7" w14:textId="77777777" w:rsidTr="00941108">
        <w:trPr>
          <w:trHeight w:val="20"/>
        </w:trPr>
        <w:tc>
          <w:tcPr>
            <w:tcW w:w="2730" w:type="dxa"/>
            <w:tcMar>
              <w:top w:w="100" w:type="dxa"/>
              <w:left w:w="100" w:type="dxa"/>
              <w:bottom w:w="100" w:type="dxa"/>
              <w:right w:w="100" w:type="dxa"/>
            </w:tcMar>
          </w:tcPr>
          <w:p w14:paraId="1566BA45" w14:textId="40FC1C48" w:rsidR="00797319" w:rsidRPr="0089005F" w:rsidRDefault="00E455A4" w:rsidP="001156A6">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Mothership elog</w:t>
            </w:r>
          </w:p>
        </w:tc>
        <w:tc>
          <w:tcPr>
            <w:tcW w:w="1600" w:type="dxa"/>
            <w:vMerge/>
            <w:tcMar>
              <w:top w:w="100" w:type="dxa"/>
              <w:left w:w="100" w:type="dxa"/>
              <w:bottom w:w="100" w:type="dxa"/>
              <w:right w:w="100" w:type="dxa"/>
            </w:tcMar>
          </w:tcPr>
          <w:p w14:paraId="21049DE5" w14:textId="77777777" w:rsidR="00797319" w:rsidRPr="0089005F" w:rsidRDefault="00797319" w:rsidP="005E3F25">
            <w:pPr>
              <w:widowControl w:val="0"/>
              <w:spacing w:line="240" w:lineRule="auto"/>
              <w:rPr>
                <w:rFonts w:ascii="Times New Roman" w:hAnsi="Times New Roman" w:cs="Times New Roman"/>
                <w:color w:val="auto"/>
                <w:sz w:val="24"/>
                <w:szCs w:val="24"/>
              </w:rPr>
            </w:pPr>
          </w:p>
        </w:tc>
        <w:tc>
          <w:tcPr>
            <w:tcW w:w="2970" w:type="dxa"/>
            <w:tcMar>
              <w:top w:w="100" w:type="dxa"/>
              <w:left w:w="100" w:type="dxa"/>
              <w:bottom w:w="100" w:type="dxa"/>
              <w:right w:w="100" w:type="dxa"/>
            </w:tcMar>
          </w:tcPr>
          <w:p w14:paraId="492A0FD7" w14:textId="77777777" w:rsidR="00797319" w:rsidRPr="0089005F" w:rsidRDefault="00941108" w:rsidP="005E3F25">
            <w:pPr>
              <w:widowControl w:val="0"/>
              <w:spacing w:line="240" w:lineRule="auto"/>
              <w:rPr>
                <w:rFonts w:ascii="Times New Roman" w:hAnsi="Times New Roman" w:cs="Times New Roman"/>
                <w:color w:val="auto"/>
                <w:sz w:val="24"/>
                <w:szCs w:val="24"/>
              </w:rPr>
            </w:pPr>
            <w:r w:rsidRPr="0089005F">
              <w:rPr>
                <w:rFonts w:ascii="Times New Roman" w:hAnsi="Times New Roman" w:cs="Times New Roman"/>
                <w:color w:val="auto"/>
                <w:sz w:val="24"/>
                <w:szCs w:val="24"/>
              </w:rPr>
              <w:t>Mothership eL</w:t>
            </w:r>
            <w:r w:rsidR="00E455A4" w:rsidRPr="0089005F">
              <w:rPr>
                <w:rFonts w:ascii="Times New Roman" w:hAnsi="Times New Roman" w:cs="Times New Roman"/>
                <w:color w:val="auto"/>
                <w:sz w:val="24"/>
                <w:szCs w:val="24"/>
              </w:rPr>
              <w:t>og</w:t>
            </w:r>
          </w:p>
        </w:tc>
        <w:tc>
          <w:tcPr>
            <w:tcW w:w="2260" w:type="dxa"/>
            <w:vMerge/>
            <w:tcMar>
              <w:top w:w="100" w:type="dxa"/>
              <w:left w:w="100" w:type="dxa"/>
              <w:bottom w:w="100" w:type="dxa"/>
              <w:right w:w="100" w:type="dxa"/>
            </w:tcMar>
          </w:tcPr>
          <w:p w14:paraId="6DAE870A" w14:textId="77777777" w:rsidR="00797319" w:rsidRPr="0089005F" w:rsidRDefault="00797319" w:rsidP="005E3F25">
            <w:pPr>
              <w:widowControl w:val="0"/>
              <w:spacing w:line="240" w:lineRule="auto"/>
              <w:rPr>
                <w:rFonts w:ascii="Times New Roman" w:hAnsi="Times New Roman" w:cs="Times New Roman"/>
                <w:color w:val="auto"/>
                <w:sz w:val="24"/>
                <w:szCs w:val="24"/>
              </w:rPr>
            </w:pPr>
          </w:p>
        </w:tc>
      </w:tr>
    </w:tbl>
    <w:p w14:paraId="1A4769C0" w14:textId="77777777" w:rsidR="00797319" w:rsidRPr="0089005F" w:rsidRDefault="00797319" w:rsidP="001F6B4B">
      <w:pPr>
        <w:spacing w:line="240" w:lineRule="auto"/>
        <w:rPr>
          <w:rFonts w:ascii="Times New Roman" w:eastAsia="Times New Roman" w:hAnsi="Times New Roman" w:cs="Times New Roman"/>
          <w:b/>
          <w:color w:val="auto"/>
          <w:sz w:val="24"/>
          <w:szCs w:val="24"/>
        </w:rPr>
      </w:pPr>
    </w:p>
    <w:p w14:paraId="3DEEC8E3" w14:textId="77777777" w:rsidR="00651365" w:rsidRPr="0089005F" w:rsidRDefault="00651365" w:rsidP="001F6B4B">
      <w:pPr>
        <w:spacing w:line="240" w:lineRule="auto"/>
        <w:rPr>
          <w:rFonts w:ascii="Times New Roman" w:eastAsia="Times New Roman" w:hAnsi="Times New Roman" w:cs="Times New Roman"/>
          <w:b/>
          <w:color w:val="auto"/>
          <w:sz w:val="24"/>
          <w:szCs w:val="24"/>
        </w:rPr>
      </w:pPr>
    </w:p>
    <w:p w14:paraId="16AA3E23" w14:textId="35590F09" w:rsidR="00651365" w:rsidRPr="0089005F" w:rsidRDefault="00651365" w:rsidP="001F6B4B">
      <w:pPr>
        <w:spacing w:line="240" w:lineRule="auto"/>
        <w:rPr>
          <w:rFonts w:ascii="Times New Roman" w:eastAsia="Times New Roman" w:hAnsi="Times New Roman" w:cs="Times New Roman"/>
          <w:b/>
          <w:color w:val="auto"/>
          <w:sz w:val="24"/>
          <w:szCs w:val="24"/>
        </w:rPr>
      </w:pPr>
      <w:r w:rsidRPr="0089005F">
        <w:rPr>
          <w:rFonts w:ascii="Times New Roman" w:eastAsia="Times New Roman" w:hAnsi="Times New Roman" w:cs="Times New Roman"/>
          <w:b/>
          <w:color w:val="auto"/>
          <w:sz w:val="24"/>
          <w:szCs w:val="24"/>
        </w:rPr>
        <w:t>Adjustments to the forms:</w:t>
      </w:r>
    </w:p>
    <w:p w14:paraId="58183FEB" w14:textId="799485AF" w:rsidR="00651365" w:rsidRPr="0089005F" w:rsidRDefault="00651365" w:rsidP="001F6B4B">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In response to comment, NMFS adjusted field titles on the </w:t>
      </w:r>
      <w:r w:rsidRPr="0089005F">
        <w:rPr>
          <w:rFonts w:ascii="Times New Roman" w:hAnsi="Times New Roman" w:cs="Times New Roman"/>
          <w:color w:val="auto"/>
          <w:sz w:val="24"/>
          <w:szCs w:val="24"/>
        </w:rPr>
        <w:t>Manual Landing Report for Halibut &amp; Sablefish IFQ/CDQ and added more space to make it easier for users to enter the information.</w:t>
      </w:r>
    </w:p>
    <w:p w14:paraId="1C1E7918" w14:textId="77777777" w:rsidR="00651365" w:rsidRPr="0089005F" w:rsidRDefault="00651365" w:rsidP="001F6B4B">
      <w:pPr>
        <w:spacing w:line="240" w:lineRule="auto"/>
        <w:rPr>
          <w:rFonts w:ascii="Times New Roman" w:eastAsia="Times New Roman" w:hAnsi="Times New Roman" w:cs="Times New Roman"/>
          <w:b/>
          <w:color w:val="auto"/>
          <w:sz w:val="24"/>
          <w:szCs w:val="24"/>
        </w:rPr>
      </w:pPr>
    </w:p>
    <w:p w14:paraId="40B09862" w14:textId="77777777" w:rsidR="00797319" w:rsidRPr="0089005F" w:rsidRDefault="00E455A4" w:rsidP="001F6B4B">
      <w:pPr>
        <w:spacing w:line="240" w:lineRule="auto"/>
        <w:rPr>
          <w:rFonts w:ascii="Times New Roman" w:eastAsia="Times New Roman" w:hAnsi="Times New Roman" w:cs="Times New Roman"/>
          <w:b/>
          <w:color w:val="auto"/>
          <w:sz w:val="24"/>
          <w:szCs w:val="24"/>
        </w:rPr>
      </w:pPr>
      <w:r w:rsidRPr="0089005F">
        <w:rPr>
          <w:rFonts w:ascii="Times New Roman" w:eastAsia="Times New Roman" w:hAnsi="Times New Roman" w:cs="Times New Roman"/>
          <w:b/>
          <w:color w:val="auto"/>
          <w:sz w:val="24"/>
          <w:szCs w:val="24"/>
        </w:rPr>
        <w:t>Adjustments</w:t>
      </w:r>
      <w:r w:rsidR="00AD1503" w:rsidRPr="0089005F">
        <w:rPr>
          <w:rFonts w:ascii="Times New Roman" w:eastAsia="Times New Roman" w:hAnsi="Times New Roman" w:cs="Times New Roman"/>
          <w:b/>
          <w:color w:val="auto"/>
          <w:sz w:val="24"/>
          <w:szCs w:val="24"/>
        </w:rPr>
        <w:t xml:space="preserve"> to respondents, responses, and cost</w:t>
      </w:r>
      <w:r w:rsidRPr="0089005F">
        <w:rPr>
          <w:rFonts w:ascii="Times New Roman" w:eastAsia="Times New Roman" w:hAnsi="Times New Roman" w:cs="Times New Roman"/>
          <w:b/>
          <w:color w:val="auto"/>
          <w:sz w:val="24"/>
          <w:szCs w:val="24"/>
        </w:rPr>
        <w:t>:</w:t>
      </w:r>
    </w:p>
    <w:p w14:paraId="51D2B2D4" w14:textId="77777777" w:rsidR="00797319" w:rsidRPr="0089005F" w:rsidRDefault="00E455A4" w:rsidP="001F6B4B">
      <w:pPr>
        <w:spacing w:line="240" w:lineRule="auto"/>
        <w:rPr>
          <w:rFonts w:ascii="Times New Roman" w:eastAsia="Times New Roman" w:hAnsi="Times New Roman" w:cs="Times New Roman"/>
          <w:color w:val="auto"/>
          <w:sz w:val="24"/>
          <w:szCs w:val="24"/>
          <w:u w:val="single"/>
        </w:rPr>
      </w:pPr>
      <w:r w:rsidRPr="0089005F">
        <w:rPr>
          <w:rFonts w:ascii="Times New Roman" w:eastAsia="Times New Roman" w:hAnsi="Times New Roman" w:cs="Times New Roman"/>
          <w:color w:val="auto"/>
          <w:sz w:val="24"/>
          <w:szCs w:val="24"/>
          <w:u w:val="single"/>
        </w:rPr>
        <w:t>eLandings registration</w:t>
      </w:r>
    </w:p>
    <w:p w14:paraId="1B2356F2" w14:textId="1F256B62" w:rsidR="00797319" w:rsidRPr="0089005F" w:rsidRDefault="009E1E73" w:rsidP="005E3F25">
      <w:pPr>
        <w:pStyle w:val="ListParagraph"/>
        <w:numPr>
          <w:ilvl w:val="0"/>
          <w:numId w:val="17"/>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D</w:t>
      </w:r>
      <w:r w:rsidR="007F2B9B" w:rsidRPr="0089005F">
        <w:rPr>
          <w:rFonts w:ascii="Times New Roman" w:eastAsia="Times New Roman" w:hAnsi="Times New Roman" w:cs="Times New Roman"/>
          <w:color w:val="auto"/>
          <w:sz w:val="24"/>
          <w:szCs w:val="24"/>
        </w:rPr>
        <w:t>ecrease</w:t>
      </w:r>
      <w:r w:rsidR="00E455A4" w:rsidRPr="0089005F">
        <w:rPr>
          <w:rFonts w:ascii="Times New Roman" w:eastAsia="Times New Roman" w:hAnsi="Times New Roman" w:cs="Times New Roman"/>
          <w:color w:val="auto"/>
          <w:sz w:val="24"/>
          <w:szCs w:val="24"/>
        </w:rPr>
        <w:t xml:space="preserve"> of </w:t>
      </w:r>
      <w:r w:rsidR="007F2B9B" w:rsidRPr="0089005F">
        <w:rPr>
          <w:rFonts w:ascii="Times New Roman" w:eastAsia="Times New Roman" w:hAnsi="Times New Roman" w:cs="Times New Roman"/>
          <w:color w:val="auto"/>
          <w:sz w:val="24"/>
          <w:szCs w:val="24"/>
        </w:rPr>
        <w:t>2</w:t>
      </w:r>
      <w:r w:rsidR="00E455A4" w:rsidRPr="0089005F">
        <w:rPr>
          <w:rFonts w:ascii="Times New Roman" w:eastAsia="Times New Roman" w:hAnsi="Times New Roman" w:cs="Times New Roman"/>
          <w:color w:val="auto"/>
          <w:sz w:val="24"/>
          <w:szCs w:val="24"/>
        </w:rPr>
        <w:t xml:space="preserve"> respondents and responses, </w:t>
      </w:r>
      <w:r w:rsidR="007F2B9B" w:rsidRPr="0089005F">
        <w:rPr>
          <w:rFonts w:ascii="Times New Roman" w:eastAsia="Times New Roman" w:hAnsi="Times New Roman" w:cs="Times New Roman"/>
          <w:color w:val="auto"/>
          <w:sz w:val="24"/>
          <w:szCs w:val="24"/>
        </w:rPr>
        <w:t>17</w:t>
      </w:r>
      <w:r w:rsidR="00E455A4" w:rsidRPr="0089005F">
        <w:rPr>
          <w:rFonts w:ascii="Times New Roman" w:eastAsia="Times New Roman" w:hAnsi="Times New Roman" w:cs="Times New Roman"/>
          <w:color w:val="auto"/>
          <w:sz w:val="24"/>
          <w:szCs w:val="24"/>
        </w:rPr>
        <w:t xml:space="preserve"> instead of </w:t>
      </w:r>
      <w:r w:rsidR="007F2B9B" w:rsidRPr="0089005F">
        <w:rPr>
          <w:rFonts w:ascii="Times New Roman" w:eastAsia="Times New Roman" w:hAnsi="Times New Roman" w:cs="Times New Roman"/>
          <w:color w:val="auto"/>
          <w:sz w:val="24"/>
          <w:szCs w:val="24"/>
        </w:rPr>
        <w:t>19</w:t>
      </w:r>
    </w:p>
    <w:p w14:paraId="35CB32EB" w14:textId="5B76BD32" w:rsidR="00797319" w:rsidRPr="0089005F" w:rsidRDefault="009E1E73" w:rsidP="005E3F25">
      <w:pPr>
        <w:pStyle w:val="ListParagraph"/>
        <w:numPr>
          <w:ilvl w:val="0"/>
          <w:numId w:val="17"/>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D</w:t>
      </w:r>
      <w:r w:rsidR="007F2B9B" w:rsidRPr="0089005F">
        <w:rPr>
          <w:rFonts w:ascii="Times New Roman" w:eastAsia="Times New Roman" w:hAnsi="Times New Roman" w:cs="Times New Roman"/>
          <w:color w:val="auto"/>
          <w:sz w:val="24"/>
          <w:szCs w:val="24"/>
        </w:rPr>
        <w:t>ecrease</w:t>
      </w:r>
      <w:r w:rsidR="00E455A4" w:rsidRPr="0089005F">
        <w:rPr>
          <w:rFonts w:ascii="Times New Roman" w:eastAsia="Times New Roman" w:hAnsi="Times New Roman" w:cs="Times New Roman"/>
          <w:color w:val="auto"/>
          <w:sz w:val="24"/>
          <w:szCs w:val="24"/>
        </w:rPr>
        <w:t xml:space="preserve"> of </w:t>
      </w:r>
      <w:r w:rsidR="0020681B" w:rsidRPr="0089005F">
        <w:rPr>
          <w:rFonts w:ascii="Times New Roman" w:eastAsia="Times New Roman" w:hAnsi="Times New Roman" w:cs="Times New Roman"/>
          <w:color w:val="auto"/>
          <w:sz w:val="24"/>
          <w:szCs w:val="24"/>
        </w:rPr>
        <w:t>0.8</w:t>
      </w:r>
      <w:r w:rsidR="00E455A4" w:rsidRPr="0089005F">
        <w:rPr>
          <w:rFonts w:ascii="Times New Roman" w:eastAsia="Times New Roman" w:hAnsi="Times New Roman" w:cs="Times New Roman"/>
          <w:color w:val="auto"/>
          <w:sz w:val="24"/>
          <w:szCs w:val="24"/>
        </w:rPr>
        <w:t xml:space="preserve"> hours burden, </w:t>
      </w:r>
      <w:r w:rsidR="00F37DDB" w:rsidRPr="0089005F">
        <w:rPr>
          <w:rFonts w:ascii="Times New Roman" w:eastAsia="Times New Roman" w:hAnsi="Times New Roman" w:cs="Times New Roman"/>
          <w:color w:val="auto"/>
          <w:sz w:val="24"/>
          <w:szCs w:val="24"/>
        </w:rPr>
        <w:t>4</w:t>
      </w:r>
      <w:r w:rsidR="0020681B" w:rsidRPr="0089005F">
        <w:rPr>
          <w:rFonts w:ascii="Times New Roman" w:eastAsia="Times New Roman" w:hAnsi="Times New Roman" w:cs="Times New Roman"/>
          <w:color w:val="auto"/>
          <w:sz w:val="24"/>
          <w:szCs w:val="24"/>
        </w:rPr>
        <w:t>.3</w:t>
      </w:r>
      <w:r w:rsidR="00E455A4" w:rsidRPr="0089005F">
        <w:rPr>
          <w:rFonts w:ascii="Times New Roman" w:eastAsia="Times New Roman" w:hAnsi="Times New Roman" w:cs="Times New Roman"/>
          <w:color w:val="auto"/>
          <w:sz w:val="24"/>
          <w:szCs w:val="24"/>
        </w:rPr>
        <w:t xml:space="preserve"> </w:t>
      </w:r>
      <w:r w:rsidR="00C05A6E" w:rsidRPr="0089005F">
        <w:rPr>
          <w:rFonts w:ascii="Times New Roman" w:eastAsia="Times New Roman" w:hAnsi="Times New Roman" w:cs="Times New Roman"/>
          <w:color w:val="auto"/>
          <w:sz w:val="24"/>
          <w:szCs w:val="24"/>
        </w:rPr>
        <w:t>hours</w:t>
      </w:r>
      <w:r w:rsidR="00E455A4" w:rsidRPr="0089005F">
        <w:rPr>
          <w:rFonts w:ascii="Times New Roman" w:eastAsia="Times New Roman" w:hAnsi="Times New Roman" w:cs="Times New Roman"/>
          <w:color w:val="auto"/>
          <w:sz w:val="24"/>
          <w:szCs w:val="24"/>
        </w:rPr>
        <w:t xml:space="preserve"> instead of </w:t>
      </w:r>
      <w:r w:rsidR="007F2B9B" w:rsidRPr="0089005F">
        <w:rPr>
          <w:rFonts w:ascii="Times New Roman" w:eastAsia="Times New Roman" w:hAnsi="Times New Roman" w:cs="Times New Roman"/>
          <w:color w:val="auto"/>
          <w:sz w:val="24"/>
          <w:szCs w:val="24"/>
        </w:rPr>
        <w:t>5</w:t>
      </w:r>
      <w:r w:rsidR="00E455A4" w:rsidRPr="0089005F">
        <w:rPr>
          <w:rFonts w:ascii="Times New Roman" w:eastAsia="Times New Roman" w:hAnsi="Times New Roman" w:cs="Times New Roman"/>
          <w:color w:val="auto"/>
          <w:sz w:val="24"/>
          <w:szCs w:val="24"/>
        </w:rPr>
        <w:t xml:space="preserve"> </w:t>
      </w:r>
      <w:r w:rsidR="00C05A6E" w:rsidRPr="0089005F">
        <w:rPr>
          <w:rFonts w:ascii="Times New Roman" w:eastAsia="Times New Roman" w:hAnsi="Times New Roman" w:cs="Times New Roman"/>
          <w:color w:val="auto"/>
          <w:sz w:val="24"/>
          <w:szCs w:val="24"/>
        </w:rPr>
        <w:t>hours</w:t>
      </w:r>
    </w:p>
    <w:p w14:paraId="4F6D3344" w14:textId="1E488390" w:rsidR="00797319" w:rsidRPr="0089005F" w:rsidRDefault="009E1E73" w:rsidP="005E3F25">
      <w:pPr>
        <w:pStyle w:val="ListParagraph"/>
        <w:numPr>
          <w:ilvl w:val="0"/>
          <w:numId w:val="17"/>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D</w:t>
      </w:r>
      <w:r w:rsidR="00F561A9" w:rsidRPr="0089005F">
        <w:rPr>
          <w:rFonts w:ascii="Times New Roman" w:eastAsia="Times New Roman" w:hAnsi="Times New Roman" w:cs="Times New Roman"/>
          <w:color w:val="auto"/>
          <w:sz w:val="24"/>
          <w:szCs w:val="24"/>
        </w:rPr>
        <w:t>ecrease</w:t>
      </w:r>
      <w:r w:rsidR="00E455A4" w:rsidRPr="0089005F">
        <w:rPr>
          <w:rFonts w:ascii="Times New Roman" w:eastAsia="Times New Roman" w:hAnsi="Times New Roman" w:cs="Times New Roman"/>
          <w:color w:val="auto"/>
          <w:sz w:val="24"/>
          <w:szCs w:val="24"/>
        </w:rPr>
        <w:t xml:space="preserve"> of  $</w:t>
      </w:r>
      <w:r w:rsidR="00C05A6E" w:rsidRPr="0089005F">
        <w:rPr>
          <w:rFonts w:ascii="Times New Roman" w:eastAsia="Times New Roman" w:hAnsi="Times New Roman" w:cs="Times New Roman"/>
          <w:color w:val="auto"/>
          <w:sz w:val="24"/>
          <w:szCs w:val="24"/>
        </w:rPr>
        <w:t>28</w:t>
      </w:r>
      <w:r w:rsidR="00E455A4" w:rsidRPr="0089005F">
        <w:rPr>
          <w:rFonts w:ascii="Times New Roman" w:eastAsia="Times New Roman" w:hAnsi="Times New Roman" w:cs="Times New Roman"/>
          <w:color w:val="auto"/>
          <w:sz w:val="24"/>
          <w:szCs w:val="24"/>
        </w:rPr>
        <w:t xml:space="preserve"> personnel costs, $</w:t>
      </w:r>
      <w:r w:rsidR="00C05A6E" w:rsidRPr="0089005F">
        <w:rPr>
          <w:rFonts w:ascii="Times New Roman" w:eastAsia="Times New Roman" w:hAnsi="Times New Roman" w:cs="Times New Roman"/>
          <w:color w:val="auto"/>
          <w:sz w:val="24"/>
          <w:szCs w:val="24"/>
        </w:rPr>
        <w:t>157</w:t>
      </w:r>
      <w:r w:rsidR="00E455A4" w:rsidRPr="0089005F">
        <w:rPr>
          <w:rFonts w:ascii="Times New Roman" w:eastAsia="Times New Roman" w:hAnsi="Times New Roman" w:cs="Times New Roman"/>
          <w:color w:val="auto"/>
          <w:sz w:val="24"/>
          <w:szCs w:val="24"/>
        </w:rPr>
        <w:t xml:space="preserve"> instead of $</w:t>
      </w:r>
      <w:r w:rsidR="00F561A9" w:rsidRPr="0089005F">
        <w:rPr>
          <w:rFonts w:ascii="Times New Roman" w:eastAsia="Times New Roman" w:hAnsi="Times New Roman" w:cs="Times New Roman"/>
          <w:color w:val="auto"/>
          <w:sz w:val="24"/>
          <w:szCs w:val="24"/>
        </w:rPr>
        <w:t>185</w:t>
      </w:r>
    </w:p>
    <w:p w14:paraId="317A5E2A" w14:textId="77777777" w:rsidR="00797319" w:rsidRPr="0089005F" w:rsidRDefault="00794C22" w:rsidP="005E3F25">
      <w:pPr>
        <w:spacing w:line="240" w:lineRule="auto"/>
        <w:rPr>
          <w:rFonts w:ascii="Times New Roman" w:eastAsia="Times New Roman" w:hAnsi="Times New Roman" w:cs="Times New Roman"/>
          <w:color w:val="auto"/>
          <w:sz w:val="24"/>
          <w:szCs w:val="24"/>
          <w:u w:val="single"/>
        </w:rPr>
      </w:pPr>
      <w:r w:rsidRPr="0089005F">
        <w:rPr>
          <w:rFonts w:ascii="Times New Roman" w:eastAsia="Times New Roman" w:hAnsi="Times New Roman" w:cs="Times New Roman"/>
          <w:color w:val="auto"/>
          <w:sz w:val="24"/>
          <w:szCs w:val="24"/>
          <w:u w:val="single"/>
        </w:rPr>
        <w:t>Landing R</w:t>
      </w:r>
      <w:r w:rsidR="00E455A4" w:rsidRPr="0089005F">
        <w:rPr>
          <w:rFonts w:ascii="Times New Roman" w:eastAsia="Times New Roman" w:hAnsi="Times New Roman" w:cs="Times New Roman"/>
          <w:color w:val="auto"/>
          <w:sz w:val="24"/>
          <w:szCs w:val="24"/>
          <w:u w:val="single"/>
        </w:rPr>
        <w:t>eport</w:t>
      </w:r>
      <w:r w:rsidRPr="0089005F">
        <w:rPr>
          <w:rFonts w:ascii="Times New Roman" w:eastAsia="Times New Roman" w:hAnsi="Times New Roman" w:cs="Times New Roman"/>
          <w:color w:val="auto"/>
          <w:sz w:val="24"/>
          <w:szCs w:val="24"/>
          <w:u w:val="single"/>
        </w:rPr>
        <w:t>s</w:t>
      </w:r>
    </w:p>
    <w:p w14:paraId="3E7B32AC" w14:textId="1A1C5991" w:rsidR="00797319" w:rsidRPr="0089005F" w:rsidRDefault="009E1E73" w:rsidP="005E3F25">
      <w:pPr>
        <w:pStyle w:val="ListParagraph"/>
        <w:numPr>
          <w:ilvl w:val="0"/>
          <w:numId w:val="16"/>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I</w:t>
      </w:r>
      <w:r w:rsidR="00E455A4" w:rsidRPr="0089005F">
        <w:rPr>
          <w:rFonts w:ascii="Times New Roman" w:eastAsia="Times New Roman" w:hAnsi="Times New Roman" w:cs="Times New Roman"/>
          <w:color w:val="auto"/>
          <w:sz w:val="24"/>
          <w:szCs w:val="24"/>
        </w:rPr>
        <w:t xml:space="preserve">ncrease of </w:t>
      </w:r>
      <w:r w:rsidR="00F37DDB" w:rsidRPr="0089005F">
        <w:rPr>
          <w:rFonts w:ascii="Times New Roman" w:eastAsia="Times New Roman" w:hAnsi="Times New Roman" w:cs="Times New Roman"/>
          <w:color w:val="auto"/>
          <w:sz w:val="24"/>
          <w:szCs w:val="24"/>
        </w:rPr>
        <w:t>95</w:t>
      </w:r>
      <w:r w:rsidR="00E455A4" w:rsidRPr="0089005F">
        <w:rPr>
          <w:rFonts w:ascii="Times New Roman" w:eastAsia="Times New Roman" w:hAnsi="Times New Roman" w:cs="Times New Roman"/>
          <w:color w:val="auto"/>
          <w:sz w:val="24"/>
          <w:szCs w:val="24"/>
        </w:rPr>
        <w:t xml:space="preserve"> respondents, </w:t>
      </w:r>
      <w:r w:rsidR="00F37DDB" w:rsidRPr="0089005F">
        <w:rPr>
          <w:rFonts w:ascii="Times New Roman" w:eastAsia="Times New Roman" w:hAnsi="Times New Roman" w:cs="Times New Roman"/>
          <w:color w:val="auto"/>
          <w:sz w:val="24"/>
          <w:szCs w:val="24"/>
        </w:rPr>
        <w:t>252</w:t>
      </w:r>
      <w:r w:rsidR="00E455A4" w:rsidRPr="0089005F">
        <w:rPr>
          <w:rFonts w:ascii="Times New Roman" w:eastAsia="Times New Roman" w:hAnsi="Times New Roman" w:cs="Times New Roman"/>
          <w:color w:val="auto"/>
          <w:sz w:val="24"/>
          <w:szCs w:val="24"/>
        </w:rPr>
        <w:t xml:space="preserve"> instead of </w:t>
      </w:r>
      <w:r w:rsidR="00411D75" w:rsidRPr="0089005F">
        <w:rPr>
          <w:rFonts w:ascii="Times New Roman" w:eastAsia="Times New Roman" w:hAnsi="Times New Roman" w:cs="Times New Roman"/>
          <w:color w:val="auto"/>
          <w:sz w:val="24"/>
          <w:szCs w:val="24"/>
        </w:rPr>
        <w:t>157</w:t>
      </w:r>
    </w:p>
    <w:p w14:paraId="1753B9EB" w14:textId="6860DB05" w:rsidR="00797319" w:rsidRPr="0089005F" w:rsidRDefault="009E1E73" w:rsidP="005E3F25">
      <w:pPr>
        <w:pStyle w:val="ListParagraph"/>
        <w:numPr>
          <w:ilvl w:val="0"/>
          <w:numId w:val="16"/>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D</w:t>
      </w:r>
      <w:r w:rsidR="00411D75" w:rsidRPr="0089005F">
        <w:rPr>
          <w:rFonts w:ascii="Times New Roman" w:eastAsia="Times New Roman" w:hAnsi="Times New Roman" w:cs="Times New Roman"/>
          <w:color w:val="auto"/>
          <w:sz w:val="24"/>
          <w:szCs w:val="24"/>
        </w:rPr>
        <w:t>ecrease</w:t>
      </w:r>
      <w:r w:rsidR="00E455A4" w:rsidRPr="0089005F">
        <w:rPr>
          <w:rFonts w:ascii="Times New Roman" w:eastAsia="Times New Roman" w:hAnsi="Times New Roman" w:cs="Times New Roman"/>
          <w:color w:val="auto"/>
          <w:sz w:val="24"/>
          <w:szCs w:val="24"/>
        </w:rPr>
        <w:t xml:space="preserve"> of </w:t>
      </w:r>
      <w:r w:rsidR="00F37DDB" w:rsidRPr="0089005F">
        <w:rPr>
          <w:rFonts w:ascii="Times New Roman" w:eastAsia="Times New Roman" w:hAnsi="Times New Roman" w:cs="Times New Roman"/>
          <w:color w:val="auto"/>
          <w:sz w:val="24"/>
          <w:szCs w:val="24"/>
        </w:rPr>
        <w:t>1,911</w:t>
      </w:r>
      <w:r w:rsidR="00411D75" w:rsidRPr="0089005F">
        <w:rPr>
          <w:rFonts w:ascii="Times New Roman" w:eastAsia="Times New Roman" w:hAnsi="Times New Roman" w:cs="Times New Roman"/>
          <w:color w:val="auto"/>
          <w:sz w:val="24"/>
          <w:szCs w:val="24"/>
        </w:rPr>
        <w:t xml:space="preserve"> </w:t>
      </w:r>
      <w:r w:rsidR="00E455A4" w:rsidRPr="0089005F">
        <w:rPr>
          <w:rFonts w:ascii="Times New Roman" w:eastAsia="Times New Roman" w:hAnsi="Times New Roman" w:cs="Times New Roman"/>
          <w:color w:val="auto"/>
          <w:sz w:val="24"/>
          <w:szCs w:val="24"/>
        </w:rPr>
        <w:t xml:space="preserve">responses, </w:t>
      </w:r>
      <w:r w:rsidR="00F37DDB" w:rsidRPr="0089005F">
        <w:rPr>
          <w:rFonts w:ascii="Times New Roman" w:eastAsia="Times New Roman" w:hAnsi="Times New Roman" w:cs="Times New Roman"/>
          <w:color w:val="auto"/>
          <w:sz w:val="24"/>
          <w:szCs w:val="24"/>
        </w:rPr>
        <w:t>19,883</w:t>
      </w:r>
      <w:r w:rsidR="00E455A4" w:rsidRPr="0089005F">
        <w:rPr>
          <w:rFonts w:ascii="Times New Roman" w:eastAsia="Times New Roman" w:hAnsi="Times New Roman" w:cs="Times New Roman"/>
          <w:color w:val="auto"/>
          <w:sz w:val="24"/>
          <w:szCs w:val="24"/>
        </w:rPr>
        <w:t xml:space="preserve"> instead of </w:t>
      </w:r>
      <w:r w:rsidR="00411D75" w:rsidRPr="0089005F">
        <w:rPr>
          <w:rFonts w:ascii="Times New Roman" w:eastAsia="Times New Roman" w:hAnsi="Times New Roman" w:cs="Times New Roman"/>
          <w:color w:val="auto"/>
          <w:sz w:val="24"/>
          <w:szCs w:val="24"/>
        </w:rPr>
        <w:t>21,794</w:t>
      </w:r>
    </w:p>
    <w:p w14:paraId="2B00B81D" w14:textId="77777777" w:rsidR="009E1E73" w:rsidRPr="0089005F" w:rsidRDefault="009E1E73" w:rsidP="005E3F25">
      <w:pPr>
        <w:pStyle w:val="ListParagraph"/>
        <w:numPr>
          <w:ilvl w:val="0"/>
          <w:numId w:val="16"/>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In response to public comment:</w:t>
      </w:r>
    </w:p>
    <w:p w14:paraId="15016AD2" w14:textId="2E7F4E6D" w:rsidR="00411D75" w:rsidRPr="0089005F" w:rsidRDefault="009E1E73" w:rsidP="005E3F25">
      <w:pPr>
        <w:pStyle w:val="ListParagraph"/>
        <w:numPr>
          <w:ilvl w:val="1"/>
          <w:numId w:val="16"/>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I</w:t>
      </w:r>
      <w:r w:rsidR="00411D75" w:rsidRPr="0089005F">
        <w:rPr>
          <w:rFonts w:ascii="Times New Roman" w:eastAsia="Times New Roman" w:hAnsi="Times New Roman" w:cs="Times New Roman"/>
          <w:color w:val="auto"/>
          <w:sz w:val="24"/>
          <w:szCs w:val="24"/>
        </w:rPr>
        <w:t xml:space="preserve">ncrease of </w:t>
      </w:r>
      <w:r w:rsidR="002F1F2E" w:rsidRPr="0089005F">
        <w:rPr>
          <w:rFonts w:ascii="Times New Roman" w:eastAsia="Times New Roman" w:hAnsi="Times New Roman" w:cs="Times New Roman"/>
          <w:color w:val="auto"/>
          <w:sz w:val="24"/>
          <w:szCs w:val="24"/>
        </w:rPr>
        <w:t>50</w:t>
      </w:r>
      <w:r w:rsidR="00411D75" w:rsidRPr="0089005F">
        <w:rPr>
          <w:rFonts w:ascii="Times New Roman" w:eastAsia="Times New Roman" w:hAnsi="Times New Roman" w:cs="Times New Roman"/>
          <w:color w:val="auto"/>
          <w:sz w:val="24"/>
          <w:szCs w:val="24"/>
        </w:rPr>
        <w:t xml:space="preserve"> mi</w:t>
      </w:r>
      <w:r w:rsidRPr="0089005F">
        <w:rPr>
          <w:rFonts w:ascii="Times New Roman" w:eastAsia="Times New Roman" w:hAnsi="Times New Roman" w:cs="Times New Roman"/>
          <w:color w:val="auto"/>
          <w:sz w:val="24"/>
          <w:szCs w:val="24"/>
        </w:rPr>
        <w:t xml:space="preserve">nutes to the time to complete Registered Crab Receiver and </w:t>
      </w:r>
      <w:r w:rsidR="00411D75" w:rsidRPr="0089005F">
        <w:rPr>
          <w:rFonts w:ascii="Times New Roman" w:eastAsia="Times New Roman" w:hAnsi="Times New Roman" w:cs="Times New Roman"/>
          <w:color w:val="auto"/>
          <w:sz w:val="24"/>
          <w:szCs w:val="24"/>
        </w:rPr>
        <w:t>Registered Buyer Landing Report</w:t>
      </w:r>
      <w:r w:rsidRPr="0089005F">
        <w:rPr>
          <w:rFonts w:ascii="Times New Roman" w:eastAsia="Times New Roman" w:hAnsi="Times New Roman" w:cs="Times New Roman"/>
          <w:color w:val="auto"/>
          <w:sz w:val="24"/>
          <w:szCs w:val="24"/>
        </w:rPr>
        <w:t>s</w:t>
      </w:r>
      <w:r w:rsidR="00411D75" w:rsidRPr="0089005F">
        <w:rPr>
          <w:rFonts w:ascii="Times New Roman" w:eastAsia="Times New Roman" w:hAnsi="Times New Roman" w:cs="Times New Roman"/>
          <w:color w:val="auto"/>
          <w:sz w:val="24"/>
          <w:szCs w:val="24"/>
        </w:rPr>
        <w:t xml:space="preserve">, 60 minutes instead of </w:t>
      </w:r>
      <w:r w:rsidR="002F1F2E" w:rsidRPr="0089005F">
        <w:rPr>
          <w:rFonts w:ascii="Times New Roman" w:eastAsia="Times New Roman" w:hAnsi="Times New Roman" w:cs="Times New Roman"/>
          <w:color w:val="auto"/>
          <w:sz w:val="24"/>
          <w:szCs w:val="24"/>
        </w:rPr>
        <w:t>10</w:t>
      </w:r>
      <w:r w:rsidR="00411D75" w:rsidRPr="0089005F">
        <w:rPr>
          <w:rFonts w:ascii="Times New Roman" w:eastAsia="Times New Roman" w:hAnsi="Times New Roman" w:cs="Times New Roman"/>
          <w:color w:val="auto"/>
          <w:sz w:val="24"/>
          <w:szCs w:val="24"/>
        </w:rPr>
        <w:t xml:space="preserve"> minutes.</w:t>
      </w:r>
    </w:p>
    <w:p w14:paraId="01428851" w14:textId="411C0C6A" w:rsidR="009E1E73" w:rsidRPr="0089005F" w:rsidRDefault="009E1E73" w:rsidP="005E3F25">
      <w:pPr>
        <w:pStyle w:val="ListParagraph"/>
        <w:numPr>
          <w:ilvl w:val="1"/>
          <w:numId w:val="16"/>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Increase </w:t>
      </w:r>
      <w:r w:rsidR="00705192" w:rsidRPr="0089005F">
        <w:rPr>
          <w:rFonts w:ascii="Times New Roman" w:eastAsia="Times New Roman" w:hAnsi="Times New Roman" w:cs="Times New Roman"/>
          <w:color w:val="auto"/>
          <w:sz w:val="24"/>
          <w:szCs w:val="24"/>
        </w:rPr>
        <w:t>of 2</w:t>
      </w:r>
      <w:r w:rsidRPr="0089005F">
        <w:rPr>
          <w:rFonts w:ascii="Times New Roman" w:eastAsia="Times New Roman" w:hAnsi="Times New Roman" w:cs="Times New Roman"/>
          <w:color w:val="auto"/>
          <w:sz w:val="24"/>
          <w:szCs w:val="24"/>
        </w:rPr>
        <w:t xml:space="preserve">0 </w:t>
      </w:r>
      <w:r w:rsidR="005C531A" w:rsidRPr="0089005F">
        <w:rPr>
          <w:rFonts w:ascii="Times New Roman" w:eastAsia="Times New Roman" w:hAnsi="Times New Roman" w:cs="Times New Roman"/>
          <w:color w:val="auto"/>
          <w:sz w:val="24"/>
          <w:szCs w:val="24"/>
        </w:rPr>
        <w:t>minutes</w:t>
      </w:r>
      <w:r w:rsidRPr="0089005F">
        <w:rPr>
          <w:rFonts w:ascii="Times New Roman" w:eastAsia="Times New Roman" w:hAnsi="Times New Roman" w:cs="Times New Roman"/>
          <w:color w:val="auto"/>
          <w:sz w:val="24"/>
          <w:szCs w:val="24"/>
        </w:rPr>
        <w:t xml:space="preserve"> to the time to complete Shoreside Processor Landing Report, 30 </w:t>
      </w:r>
      <w:r w:rsidR="005C531A" w:rsidRPr="0089005F">
        <w:rPr>
          <w:rFonts w:ascii="Times New Roman" w:eastAsia="Times New Roman" w:hAnsi="Times New Roman" w:cs="Times New Roman"/>
          <w:color w:val="auto"/>
          <w:sz w:val="24"/>
          <w:szCs w:val="24"/>
        </w:rPr>
        <w:t>minutes</w:t>
      </w:r>
      <w:r w:rsidRPr="0089005F">
        <w:rPr>
          <w:rFonts w:ascii="Times New Roman" w:eastAsia="Times New Roman" w:hAnsi="Times New Roman" w:cs="Times New Roman"/>
          <w:color w:val="auto"/>
          <w:sz w:val="24"/>
          <w:szCs w:val="24"/>
        </w:rPr>
        <w:t xml:space="preserve"> instead of </w:t>
      </w:r>
      <w:r w:rsidR="00705192" w:rsidRPr="0089005F">
        <w:rPr>
          <w:rFonts w:ascii="Times New Roman" w:eastAsia="Times New Roman" w:hAnsi="Times New Roman" w:cs="Times New Roman"/>
          <w:color w:val="auto"/>
          <w:sz w:val="24"/>
          <w:szCs w:val="24"/>
        </w:rPr>
        <w:t>10</w:t>
      </w:r>
      <w:r w:rsidRPr="0089005F">
        <w:rPr>
          <w:rFonts w:ascii="Times New Roman" w:eastAsia="Times New Roman" w:hAnsi="Times New Roman" w:cs="Times New Roman"/>
          <w:color w:val="auto"/>
          <w:sz w:val="24"/>
          <w:szCs w:val="24"/>
        </w:rPr>
        <w:t xml:space="preserve"> minutes.</w:t>
      </w:r>
    </w:p>
    <w:p w14:paraId="44FFC88B" w14:textId="6065FDB3" w:rsidR="009E1E73" w:rsidRPr="0089005F" w:rsidRDefault="009E1E73" w:rsidP="005E3F25">
      <w:pPr>
        <w:pStyle w:val="ListParagraph"/>
        <w:numPr>
          <w:ilvl w:val="0"/>
          <w:numId w:val="16"/>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Increase of 8,21</w:t>
      </w:r>
      <w:r w:rsidR="0020681B" w:rsidRPr="0089005F">
        <w:rPr>
          <w:rFonts w:ascii="Times New Roman" w:eastAsia="Times New Roman" w:hAnsi="Times New Roman" w:cs="Times New Roman"/>
          <w:color w:val="auto"/>
          <w:sz w:val="24"/>
          <w:szCs w:val="24"/>
        </w:rPr>
        <w:t>4.7</w:t>
      </w:r>
      <w:r w:rsidRPr="0089005F">
        <w:rPr>
          <w:rFonts w:ascii="Times New Roman" w:eastAsia="Times New Roman" w:hAnsi="Times New Roman" w:cs="Times New Roman"/>
          <w:color w:val="auto"/>
          <w:sz w:val="24"/>
          <w:szCs w:val="24"/>
        </w:rPr>
        <w:t xml:space="preserve"> hours burden, 11,92</w:t>
      </w:r>
      <w:r w:rsidR="0020681B" w:rsidRPr="0089005F">
        <w:rPr>
          <w:rFonts w:ascii="Times New Roman" w:eastAsia="Times New Roman" w:hAnsi="Times New Roman" w:cs="Times New Roman"/>
          <w:color w:val="auto"/>
          <w:sz w:val="24"/>
          <w:szCs w:val="24"/>
        </w:rPr>
        <w:t>1.7</w:t>
      </w:r>
      <w:r w:rsidRPr="0089005F">
        <w:rPr>
          <w:rFonts w:ascii="Times New Roman" w:eastAsia="Times New Roman" w:hAnsi="Times New Roman" w:cs="Times New Roman"/>
          <w:color w:val="auto"/>
          <w:sz w:val="24"/>
          <w:szCs w:val="24"/>
        </w:rPr>
        <w:t xml:space="preserve"> instead of 3,707</w:t>
      </w:r>
    </w:p>
    <w:p w14:paraId="74964C73" w14:textId="1F79DF7C" w:rsidR="009E1E73" w:rsidRPr="0089005F" w:rsidRDefault="009E1E73" w:rsidP="005E3F25">
      <w:pPr>
        <w:pStyle w:val="ListParagraph"/>
        <w:numPr>
          <w:ilvl w:val="0"/>
          <w:numId w:val="16"/>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Increase of  $303,</w:t>
      </w:r>
      <w:r w:rsidR="00197117" w:rsidRPr="0089005F">
        <w:rPr>
          <w:rFonts w:ascii="Times New Roman" w:eastAsia="Times New Roman" w:hAnsi="Times New Roman" w:cs="Times New Roman"/>
          <w:color w:val="auto"/>
          <w:sz w:val="24"/>
          <w:szCs w:val="24"/>
        </w:rPr>
        <w:t>943</w:t>
      </w:r>
      <w:r w:rsidRPr="0089005F">
        <w:rPr>
          <w:rFonts w:ascii="Times New Roman" w:eastAsia="Times New Roman" w:hAnsi="Times New Roman" w:cs="Times New Roman"/>
          <w:color w:val="auto"/>
          <w:sz w:val="24"/>
          <w:szCs w:val="24"/>
        </w:rPr>
        <w:t xml:space="preserve"> personnel costs, $</w:t>
      </w:r>
      <w:r w:rsidR="00197117" w:rsidRPr="0089005F">
        <w:rPr>
          <w:rFonts w:ascii="Times New Roman" w:eastAsia="Times New Roman" w:hAnsi="Times New Roman" w:cs="Times New Roman"/>
          <w:color w:val="auto"/>
          <w:sz w:val="24"/>
          <w:szCs w:val="24"/>
        </w:rPr>
        <w:t>441,102</w:t>
      </w:r>
      <w:r w:rsidRPr="0089005F">
        <w:rPr>
          <w:rFonts w:ascii="Times New Roman" w:eastAsia="Times New Roman" w:hAnsi="Times New Roman" w:cs="Times New Roman"/>
          <w:color w:val="auto"/>
          <w:sz w:val="24"/>
          <w:szCs w:val="24"/>
        </w:rPr>
        <w:t xml:space="preserve"> instead of $137,159</w:t>
      </w:r>
    </w:p>
    <w:p w14:paraId="3C34D51C" w14:textId="77777777" w:rsidR="00797319" w:rsidRPr="0089005F" w:rsidRDefault="00794C22" w:rsidP="005E3F25">
      <w:pPr>
        <w:spacing w:line="240" w:lineRule="auto"/>
        <w:rPr>
          <w:rFonts w:ascii="Times New Roman" w:eastAsia="Times New Roman" w:hAnsi="Times New Roman" w:cs="Times New Roman"/>
          <w:color w:val="auto"/>
          <w:sz w:val="24"/>
          <w:szCs w:val="24"/>
          <w:u w:val="single"/>
        </w:rPr>
      </w:pPr>
      <w:r w:rsidRPr="0089005F">
        <w:rPr>
          <w:rFonts w:ascii="Times New Roman" w:eastAsia="Times New Roman" w:hAnsi="Times New Roman" w:cs="Times New Roman"/>
          <w:color w:val="auto"/>
          <w:sz w:val="24"/>
          <w:szCs w:val="24"/>
          <w:u w:val="single"/>
        </w:rPr>
        <w:t>Production R</w:t>
      </w:r>
      <w:r w:rsidR="00E455A4" w:rsidRPr="0089005F">
        <w:rPr>
          <w:rFonts w:ascii="Times New Roman" w:eastAsia="Times New Roman" w:hAnsi="Times New Roman" w:cs="Times New Roman"/>
          <w:color w:val="auto"/>
          <w:sz w:val="24"/>
          <w:szCs w:val="24"/>
          <w:u w:val="single"/>
        </w:rPr>
        <w:t>eport</w:t>
      </w:r>
      <w:r w:rsidRPr="0089005F">
        <w:rPr>
          <w:rFonts w:ascii="Times New Roman" w:eastAsia="Times New Roman" w:hAnsi="Times New Roman" w:cs="Times New Roman"/>
          <w:color w:val="auto"/>
          <w:sz w:val="24"/>
          <w:szCs w:val="24"/>
          <w:u w:val="single"/>
        </w:rPr>
        <w:t>s</w:t>
      </w:r>
    </w:p>
    <w:p w14:paraId="51E0630B" w14:textId="247483B4" w:rsidR="00797319" w:rsidRPr="0089005F" w:rsidRDefault="00B632AF" w:rsidP="005E3F25">
      <w:pPr>
        <w:pStyle w:val="ListParagraph"/>
        <w:numPr>
          <w:ilvl w:val="0"/>
          <w:numId w:val="18"/>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D</w:t>
      </w:r>
      <w:r w:rsidR="00C05A6E" w:rsidRPr="0089005F">
        <w:rPr>
          <w:rFonts w:ascii="Times New Roman" w:eastAsia="Times New Roman" w:hAnsi="Times New Roman" w:cs="Times New Roman"/>
          <w:color w:val="auto"/>
          <w:sz w:val="24"/>
          <w:szCs w:val="24"/>
        </w:rPr>
        <w:t>ecrease</w:t>
      </w:r>
      <w:r w:rsidR="00E455A4" w:rsidRPr="0089005F">
        <w:rPr>
          <w:rFonts w:ascii="Times New Roman" w:eastAsia="Times New Roman" w:hAnsi="Times New Roman" w:cs="Times New Roman"/>
          <w:color w:val="auto"/>
          <w:sz w:val="24"/>
          <w:szCs w:val="24"/>
        </w:rPr>
        <w:t xml:space="preserve"> of </w:t>
      </w:r>
      <w:r w:rsidR="00C05A6E" w:rsidRPr="0089005F">
        <w:rPr>
          <w:rFonts w:ascii="Times New Roman" w:eastAsia="Times New Roman" w:hAnsi="Times New Roman" w:cs="Times New Roman"/>
          <w:color w:val="auto"/>
          <w:sz w:val="24"/>
          <w:szCs w:val="24"/>
        </w:rPr>
        <w:t>116</w:t>
      </w:r>
      <w:r w:rsidR="00E455A4" w:rsidRPr="0089005F">
        <w:rPr>
          <w:rFonts w:ascii="Times New Roman" w:eastAsia="Times New Roman" w:hAnsi="Times New Roman" w:cs="Times New Roman"/>
          <w:color w:val="auto"/>
          <w:sz w:val="24"/>
          <w:szCs w:val="24"/>
        </w:rPr>
        <w:t xml:space="preserve"> respondents, </w:t>
      </w:r>
      <w:r w:rsidR="00C05A6E" w:rsidRPr="0089005F">
        <w:rPr>
          <w:rFonts w:ascii="Times New Roman" w:eastAsia="Times New Roman" w:hAnsi="Times New Roman" w:cs="Times New Roman"/>
          <w:color w:val="auto"/>
          <w:sz w:val="24"/>
          <w:szCs w:val="24"/>
        </w:rPr>
        <w:t>130</w:t>
      </w:r>
      <w:r w:rsidR="00E455A4" w:rsidRPr="0089005F">
        <w:rPr>
          <w:rFonts w:ascii="Times New Roman" w:eastAsia="Times New Roman" w:hAnsi="Times New Roman" w:cs="Times New Roman"/>
          <w:color w:val="auto"/>
          <w:sz w:val="24"/>
          <w:szCs w:val="24"/>
        </w:rPr>
        <w:t xml:space="preserve"> instead of </w:t>
      </w:r>
      <w:r w:rsidR="00C05A6E" w:rsidRPr="0089005F">
        <w:rPr>
          <w:rFonts w:ascii="Times New Roman" w:eastAsia="Times New Roman" w:hAnsi="Times New Roman" w:cs="Times New Roman"/>
          <w:color w:val="auto"/>
          <w:sz w:val="24"/>
          <w:szCs w:val="24"/>
        </w:rPr>
        <w:t>246</w:t>
      </w:r>
    </w:p>
    <w:p w14:paraId="28448EF7" w14:textId="3D48CDB5" w:rsidR="00797319" w:rsidRPr="0089005F" w:rsidRDefault="00B632AF" w:rsidP="005E3F25">
      <w:pPr>
        <w:pStyle w:val="ListParagraph"/>
        <w:numPr>
          <w:ilvl w:val="0"/>
          <w:numId w:val="18"/>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I</w:t>
      </w:r>
      <w:r w:rsidR="00E455A4" w:rsidRPr="0089005F">
        <w:rPr>
          <w:rFonts w:ascii="Times New Roman" w:eastAsia="Times New Roman" w:hAnsi="Times New Roman" w:cs="Times New Roman"/>
          <w:color w:val="auto"/>
          <w:sz w:val="24"/>
          <w:szCs w:val="24"/>
        </w:rPr>
        <w:t xml:space="preserve">ncrease of </w:t>
      </w:r>
      <w:r w:rsidR="00C05A6E" w:rsidRPr="0089005F">
        <w:rPr>
          <w:rFonts w:ascii="Times New Roman" w:eastAsia="Times New Roman" w:hAnsi="Times New Roman" w:cs="Times New Roman"/>
          <w:color w:val="auto"/>
          <w:sz w:val="24"/>
          <w:szCs w:val="24"/>
        </w:rPr>
        <w:t xml:space="preserve">2,572 </w:t>
      </w:r>
      <w:r w:rsidR="00E455A4" w:rsidRPr="0089005F">
        <w:rPr>
          <w:rFonts w:ascii="Times New Roman" w:eastAsia="Times New Roman" w:hAnsi="Times New Roman" w:cs="Times New Roman"/>
          <w:color w:val="auto"/>
          <w:sz w:val="24"/>
          <w:szCs w:val="24"/>
        </w:rPr>
        <w:t xml:space="preserve">responses, </w:t>
      </w:r>
      <w:r w:rsidR="00C05A6E" w:rsidRPr="0089005F">
        <w:rPr>
          <w:rFonts w:ascii="Times New Roman" w:eastAsia="Times New Roman" w:hAnsi="Times New Roman" w:cs="Times New Roman"/>
          <w:color w:val="auto"/>
          <w:sz w:val="24"/>
          <w:szCs w:val="24"/>
        </w:rPr>
        <w:t>28,498</w:t>
      </w:r>
      <w:r w:rsidR="00E455A4" w:rsidRPr="0089005F">
        <w:rPr>
          <w:rFonts w:ascii="Times New Roman" w:eastAsia="Times New Roman" w:hAnsi="Times New Roman" w:cs="Times New Roman"/>
          <w:color w:val="auto"/>
          <w:sz w:val="24"/>
          <w:szCs w:val="24"/>
        </w:rPr>
        <w:t xml:space="preserve"> instead of </w:t>
      </w:r>
      <w:r w:rsidR="00C05A6E" w:rsidRPr="0089005F">
        <w:rPr>
          <w:rFonts w:ascii="Times New Roman" w:eastAsia="Times New Roman" w:hAnsi="Times New Roman" w:cs="Times New Roman"/>
          <w:color w:val="auto"/>
          <w:sz w:val="24"/>
          <w:szCs w:val="24"/>
        </w:rPr>
        <w:t>25,926</w:t>
      </w:r>
    </w:p>
    <w:p w14:paraId="692D57C5" w14:textId="1BD6AD7E" w:rsidR="00797319" w:rsidRPr="0089005F" w:rsidRDefault="00B632AF" w:rsidP="005E3F25">
      <w:pPr>
        <w:pStyle w:val="ListParagraph"/>
        <w:numPr>
          <w:ilvl w:val="0"/>
          <w:numId w:val="18"/>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I</w:t>
      </w:r>
      <w:r w:rsidR="00E455A4" w:rsidRPr="0089005F">
        <w:rPr>
          <w:rFonts w:ascii="Times New Roman" w:eastAsia="Times New Roman" w:hAnsi="Times New Roman" w:cs="Times New Roman"/>
          <w:color w:val="auto"/>
          <w:sz w:val="24"/>
          <w:szCs w:val="24"/>
        </w:rPr>
        <w:t xml:space="preserve">ncrease of </w:t>
      </w:r>
      <w:r w:rsidR="00C05A6E" w:rsidRPr="0089005F">
        <w:rPr>
          <w:rFonts w:ascii="Times New Roman" w:eastAsia="Times New Roman" w:hAnsi="Times New Roman" w:cs="Times New Roman"/>
          <w:color w:val="auto"/>
          <w:sz w:val="24"/>
          <w:szCs w:val="24"/>
        </w:rPr>
        <w:t>765</w:t>
      </w:r>
      <w:r w:rsidR="0020681B" w:rsidRPr="0089005F">
        <w:rPr>
          <w:rFonts w:ascii="Times New Roman" w:eastAsia="Times New Roman" w:hAnsi="Times New Roman" w:cs="Times New Roman"/>
          <w:color w:val="auto"/>
          <w:sz w:val="24"/>
          <w:szCs w:val="24"/>
        </w:rPr>
        <w:t>.2</w:t>
      </w:r>
      <w:r w:rsidR="00E455A4" w:rsidRPr="0089005F">
        <w:rPr>
          <w:rFonts w:ascii="Times New Roman" w:eastAsia="Times New Roman" w:hAnsi="Times New Roman" w:cs="Times New Roman"/>
          <w:color w:val="auto"/>
          <w:sz w:val="24"/>
          <w:szCs w:val="24"/>
        </w:rPr>
        <w:t xml:space="preserve"> </w:t>
      </w:r>
      <w:r w:rsidR="00C05A6E" w:rsidRPr="0089005F">
        <w:rPr>
          <w:rFonts w:ascii="Times New Roman" w:eastAsia="Times New Roman" w:hAnsi="Times New Roman" w:cs="Times New Roman"/>
          <w:color w:val="auto"/>
          <w:sz w:val="24"/>
          <w:szCs w:val="24"/>
        </w:rPr>
        <w:t xml:space="preserve">hours </w:t>
      </w:r>
      <w:r w:rsidR="00E455A4" w:rsidRPr="0089005F">
        <w:rPr>
          <w:rFonts w:ascii="Times New Roman" w:eastAsia="Times New Roman" w:hAnsi="Times New Roman" w:cs="Times New Roman"/>
          <w:color w:val="auto"/>
          <w:sz w:val="24"/>
          <w:szCs w:val="24"/>
        </w:rPr>
        <w:t xml:space="preserve">burden, </w:t>
      </w:r>
      <w:r w:rsidR="00C05A6E" w:rsidRPr="0089005F">
        <w:rPr>
          <w:rFonts w:ascii="Times New Roman" w:eastAsia="Times New Roman" w:hAnsi="Times New Roman" w:cs="Times New Roman"/>
          <w:color w:val="auto"/>
          <w:sz w:val="24"/>
          <w:szCs w:val="24"/>
        </w:rPr>
        <w:t>7,607</w:t>
      </w:r>
      <w:r w:rsidR="0020681B" w:rsidRPr="0089005F">
        <w:rPr>
          <w:rFonts w:ascii="Times New Roman" w:eastAsia="Times New Roman" w:hAnsi="Times New Roman" w:cs="Times New Roman"/>
          <w:color w:val="auto"/>
          <w:sz w:val="24"/>
          <w:szCs w:val="24"/>
        </w:rPr>
        <w:t>.2</w:t>
      </w:r>
      <w:r w:rsidR="00E455A4" w:rsidRPr="0089005F">
        <w:rPr>
          <w:rFonts w:ascii="Times New Roman" w:eastAsia="Times New Roman" w:hAnsi="Times New Roman" w:cs="Times New Roman"/>
          <w:color w:val="auto"/>
          <w:sz w:val="24"/>
          <w:szCs w:val="24"/>
        </w:rPr>
        <w:t xml:space="preserve"> </w:t>
      </w:r>
      <w:r w:rsidR="00C05A6E" w:rsidRPr="0089005F">
        <w:rPr>
          <w:rFonts w:ascii="Times New Roman" w:eastAsia="Times New Roman" w:hAnsi="Times New Roman" w:cs="Times New Roman"/>
          <w:color w:val="auto"/>
          <w:sz w:val="24"/>
          <w:szCs w:val="24"/>
        </w:rPr>
        <w:t xml:space="preserve">hours </w:t>
      </w:r>
      <w:r w:rsidR="00E455A4" w:rsidRPr="0089005F">
        <w:rPr>
          <w:rFonts w:ascii="Times New Roman" w:eastAsia="Times New Roman" w:hAnsi="Times New Roman" w:cs="Times New Roman"/>
          <w:color w:val="auto"/>
          <w:sz w:val="24"/>
          <w:szCs w:val="24"/>
        </w:rPr>
        <w:t xml:space="preserve">instead of </w:t>
      </w:r>
      <w:r w:rsidR="00C05A6E" w:rsidRPr="0089005F">
        <w:rPr>
          <w:rFonts w:ascii="Times New Roman" w:eastAsia="Times New Roman" w:hAnsi="Times New Roman" w:cs="Times New Roman"/>
          <w:color w:val="auto"/>
          <w:sz w:val="24"/>
          <w:szCs w:val="24"/>
        </w:rPr>
        <w:t>6,842 hours</w:t>
      </w:r>
    </w:p>
    <w:p w14:paraId="0B8D09B2" w14:textId="7ED2D646" w:rsidR="00797319" w:rsidRPr="0089005F" w:rsidRDefault="00B632AF" w:rsidP="005E3F25">
      <w:pPr>
        <w:pStyle w:val="ListParagraph"/>
        <w:numPr>
          <w:ilvl w:val="0"/>
          <w:numId w:val="18"/>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I</w:t>
      </w:r>
      <w:r w:rsidR="00E455A4" w:rsidRPr="0089005F">
        <w:rPr>
          <w:rFonts w:ascii="Times New Roman" w:eastAsia="Times New Roman" w:hAnsi="Times New Roman" w:cs="Times New Roman"/>
          <w:color w:val="auto"/>
          <w:sz w:val="24"/>
          <w:szCs w:val="24"/>
        </w:rPr>
        <w:t>ncrease of  $</w:t>
      </w:r>
      <w:r w:rsidR="00C05A6E" w:rsidRPr="0089005F">
        <w:rPr>
          <w:rFonts w:ascii="Times New Roman" w:eastAsia="Times New Roman" w:hAnsi="Times New Roman" w:cs="Times New Roman"/>
          <w:color w:val="auto"/>
          <w:sz w:val="24"/>
          <w:szCs w:val="24"/>
        </w:rPr>
        <w:t>28,</w:t>
      </w:r>
      <w:r w:rsidR="00197117" w:rsidRPr="0089005F">
        <w:rPr>
          <w:rFonts w:ascii="Times New Roman" w:eastAsia="Times New Roman" w:hAnsi="Times New Roman" w:cs="Times New Roman"/>
          <w:color w:val="auto"/>
          <w:sz w:val="24"/>
          <w:szCs w:val="24"/>
        </w:rPr>
        <w:t>311</w:t>
      </w:r>
      <w:r w:rsidR="00E455A4" w:rsidRPr="0089005F">
        <w:rPr>
          <w:rFonts w:ascii="Times New Roman" w:eastAsia="Times New Roman" w:hAnsi="Times New Roman" w:cs="Times New Roman"/>
          <w:color w:val="auto"/>
          <w:sz w:val="24"/>
          <w:szCs w:val="24"/>
        </w:rPr>
        <w:t xml:space="preserve"> person</w:t>
      </w:r>
      <w:r w:rsidR="00C05A6E" w:rsidRPr="0089005F">
        <w:rPr>
          <w:rFonts w:ascii="Times New Roman" w:eastAsia="Times New Roman" w:hAnsi="Times New Roman" w:cs="Times New Roman"/>
          <w:color w:val="auto"/>
          <w:sz w:val="24"/>
          <w:szCs w:val="24"/>
        </w:rPr>
        <w:t>nel costs, $281,</w:t>
      </w:r>
      <w:r w:rsidR="002A6CB7" w:rsidRPr="0089005F">
        <w:rPr>
          <w:rFonts w:ascii="Times New Roman" w:eastAsia="Times New Roman" w:hAnsi="Times New Roman" w:cs="Times New Roman"/>
          <w:color w:val="auto"/>
          <w:sz w:val="24"/>
          <w:szCs w:val="24"/>
        </w:rPr>
        <w:t>465</w:t>
      </w:r>
      <w:r w:rsidR="00C05A6E" w:rsidRPr="0089005F">
        <w:rPr>
          <w:rFonts w:ascii="Times New Roman" w:eastAsia="Times New Roman" w:hAnsi="Times New Roman" w:cs="Times New Roman"/>
          <w:color w:val="auto"/>
          <w:sz w:val="24"/>
          <w:szCs w:val="24"/>
        </w:rPr>
        <w:t xml:space="preserve"> instead of $253,154</w:t>
      </w:r>
    </w:p>
    <w:p w14:paraId="3818523A" w14:textId="77777777" w:rsidR="008B1A79" w:rsidRPr="0089005F" w:rsidRDefault="008B1A79" w:rsidP="005E3F25">
      <w:pPr>
        <w:spacing w:line="240" w:lineRule="auto"/>
        <w:rPr>
          <w:rFonts w:ascii="Times New Roman" w:eastAsia="Times New Roman" w:hAnsi="Times New Roman" w:cs="Times New Roman"/>
          <w:color w:val="auto"/>
          <w:sz w:val="24"/>
          <w:szCs w:val="24"/>
        </w:rPr>
      </w:pPr>
    </w:p>
    <w:p w14:paraId="18174900" w14:textId="77777777" w:rsidR="008B1A79" w:rsidRPr="0089005F" w:rsidRDefault="007F2B9B" w:rsidP="005E3F25">
      <w:pPr>
        <w:spacing w:line="240" w:lineRule="auto"/>
        <w:rPr>
          <w:rFonts w:ascii="Times New Roman" w:eastAsia="Times New Roman" w:hAnsi="Times New Roman" w:cs="Times New Roman"/>
          <w:color w:val="auto"/>
          <w:sz w:val="24"/>
          <w:szCs w:val="24"/>
          <w:u w:val="single"/>
        </w:rPr>
      </w:pPr>
      <w:r w:rsidRPr="0089005F">
        <w:rPr>
          <w:rFonts w:ascii="Times New Roman" w:eastAsia="Times New Roman" w:hAnsi="Times New Roman" w:cs="Times New Roman"/>
          <w:color w:val="auto"/>
          <w:sz w:val="24"/>
          <w:szCs w:val="24"/>
          <w:u w:val="single"/>
        </w:rPr>
        <w:t>Electronic Logbooks</w:t>
      </w:r>
    </w:p>
    <w:p w14:paraId="505834E1" w14:textId="35293A00" w:rsidR="008B1A79" w:rsidRPr="0089005F" w:rsidRDefault="00B632AF" w:rsidP="005E3F25">
      <w:pPr>
        <w:pStyle w:val="ListParagraph"/>
        <w:numPr>
          <w:ilvl w:val="0"/>
          <w:numId w:val="1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D</w:t>
      </w:r>
      <w:r w:rsidR="008B1A79" w:rsidRPr="0089005F">
        <w:rPr>
          <w:rFonts w:ascii="Times New Roman" w:eastAsia="Times New Roman" w:hAnsi="Times New Roman" w:cs="Times New Roman"/>
          <w:color w:val="auto"/>
          <w:sz w:val="24"/>
          <w:szCs w:val="24"/>
        </w:rPr>
        <w:t xml:space="preserve">ecrease of </w:t>
      </w:r>
      <w:r w:rsidR="00C05A6E" w:rsidRPr="0089005F">
        <w:rPr>
          <w:rFonts w:ascii="Times New Roman" w:eastAsia="Times New Roman" w:hAnsi="Times New Roman" w:cs="Times New Roman"/>
          <w:color w:val="auto"/>
          <w:sz w:val="24"/>
          <w:szCs w:val="24"/>
        </w:rPr>
        <w:t>63</w:t>
      </w:r>
      <w:r w:rsidR="008B1A79" w:rsidRPr="0089005F">
        <w:rPr>
          <w:rFonts w:ascii="Times New Roman" w:eastAsia="Times New Roman" w:hAnsi="Times New Roman" w:cs="Times New Roman"/>
          <w:color w:val="auto"/>
          <w:sz w:val="24"/>
          <w:szCs w:val="24"/>
        </w:rPr>
        <w:t xml:space="preserve"> respondents, </w:t>
      </w:r>
      <w:r w:rsidR="00CB3F86" w:rsidRPr="0089005F">
        <w:rPr>
          <w:rFonts w:ascii="Times New Roman" w:eastAsia="Times New Roman" w:hAnsi="Times New Roman" w:cs="Times New Roman"/>
          <w:color w:val="auto"/>
          <w:sz w:val="24"/>
          <w:szCs w:val="24"/>
        </w:rPr>
        <w:t>77</w:t>
      </w:r>
      <w:r w:rsidR="008B1A79" w:rsidRPr="0089005F">
        <w:rPr>
          <w:rFonts w:ascii="Times New Roman" w:eastAsia="Times New Roman" w:hAnsi="Times New Roman" w:cs="Times New Roman"/>
          <w:color w:val="auto"/>
          <w:sz w:val="24"/>
          <w:szCs w:val="24"/>
        </w:rPr>
        <w:t xml:space="preserve"> instead of </w:t>
      </w:r>
      <w:r w:rsidR="00CB3F86" w:rsidRPr="0089005F">
        <w:rPr>
          <w:rFonts w:ascii="Times New Roman" w:eastAsia="Times New Roman" w:hAnsi="Times New Roman" w:cs="Times New Roman"/>
          <w:color w:val="auto"/>
          <w:sz w:val="24"/>
          <w:szCs w:val="24"/>
        </w:rPr>
        <w:t>140</w:t>
      </w:r>
    </w:p>
    <w:p w14:paraId="62F17833" w14:textId="38963739" w:rsidR="008B1A79" w:rsidRPr="0089005F" w:rsidRDefault="00B632AF" w:rsidP="005E3F25">
      <w:pPr>
        <w:pStyle w:val="ListParagraph"/>
        <w:numPr>
          <w:ilvl w:val="0"/>
          <w:numId w:val="1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D</w:t>
      </w:r>
      <w:r w:rsidR="008B1A79" w:rsidRPr="0089005F">
        <w:rPr>
          <w:rFonts w:ascii="Times New Roman" w:eastAsia="Times New Roman" w:hAnsi="Times New Roman" w:cs="Times New Roman"/>
          <w:color w:val="auto"/>
          <w:sz w:val="24"/>
          <w:szCs w:val="24"/>
        </w:rPr>
        <w:t xml:space="preserve">ecrease of </w:t>
      </w:r>
      <w:r w:rsidRPr="0089005F">
        <w:rPr>
          <w:rFonts w:ascii="Times New Roman" w:eastAsia="Times New Roman" w:hAnsi="Times New Roman" w:cs="Times New Roman"/>
          <w:color w:val="auto"/>
          <w:sz w:val="24"/>
          <w:szCs w:val="24"/>
        </w:rPr>
        <w:t>12,170</w:t>
      </w:r>
      <w:r w:rsidR="008B1A79" w:rsidRPr="0089005F">
        <w:rPr>
          <w:rFonts w:ascii="Times New Roman" w:eastAsia="Times New Roman" w:hAnsi="Times New Roman" w:cs="Times New Roman"/>
          <w:color w:val="auto"/>
          <w:sz w:val="24"/>
          <w:szCs w:val="24"/>
        </w:rPr>
        <w:t xml:space="preserve"> responses, </w:t>
      </w:r>
      <w:r w:rsidR="002A527D" w:rsidRPr="0089005F">
        <w:rPr>
          <w:rFonts w:ascii="Times New Roman" w:eastAsia="Times New Roman" w:hAnsi="Times New Roman" w:cs="Times New Roman"/>
          <w:color w:val="auto"/>
          <w:sz w:val="24"/>
          <w:szCs w:val="24"/>
        </w:rPr>
        <w:t>13,262</w:t>
      </w:r>
      <w:r w:rsidR="008B1A79" w:rsidRPr="0089005F">
        <w:rPr>
          <w:rFonts w:ascii="Times New Roman" w:eastAsia="Times New Roman" w:hAnsi="Times New Roman" w:cs="Times New Roman"/>
          <w:color w:val="auto"/>
          <w:sz w:val="24"/>
          <w:szCs w:val="24"/>
        </w:rPr>
        <w:t xml:space="preserve"> instead of </w:t>
      </w:r>
      <w:r w:rsidR="002A527D" w:rsidRPr="0089005F">
        <w:rPr>
          <w:rFonts w:ascii="Times New Roman" w:eastAsia="Times New Roman" w:hAnsi="Times New Roman" w:cs="Times New Roman"/>
          <w:color w:val="auto"/>
          <w:sz w:val="24"/>
          <w:szCs w:val="24"/>
        </w:rPr>
        <w:t>25,432</w:t>
      </w:r>
    </w:p>
    <w:p w14:paraId="649D1BE9" w14:textId="37680635" w:rsidR="008B1A79" w:rsidRPr="0089005F" w:rsidRDefault="00D07C80" w:rsidP="005E3F25">
      <w:pPr>
        <w:pStyle w:val="ListParagraph"/>
        <w:numPr>
          <w:ilvl w:val="0"/>
          <w:numId w:val="1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D</w:t>
      </w:r>
      <w:r w:rsidR="008B1A79" w:rsidRPr="0089005F">
        <w:rPr>
          <w:rFonts w:ascii="Times New Roman" w:eastAsia="Times New Roman" w:hAnsi="Times New Roman" w:cs="Times New Roman"/>
          <w:color w:val="auto"/>
          <w:sz w:val="24"/>
          <w:szCs w:val="24"/>
        </w:rPr>
        <w:t xml:space="preserve">ecrease of </w:t>
      </w:r>
      <w:r w:rsidR="002A527D" w:rsidRPr="0089005F">
        <w:rPr>
          <w:rFonts w:ascii="Times New Roman" w:eastAsia="Times New Roman" w:hAnsi="Times New Roman" w:cs="Times New Roman"/>
          <w:color w:val="auto"/>
          <w:sz w:val="24"/>
          <w:szCs w:val="24"/>
        </w:rPr>
        <w:t>2,995</w:t>
      </w:r>
      <w:r w:rsidR="00FC37CF" w:rsidRPr="0089005F">
        <w:rPr>
          <w:rFonts w:ascii="Times New Roman" w:eastAsia="Times New Roman" w:hAnsi="Times New Roman" w:cs="Times New Roman"/>
          <w:color w:val="auto"/>
          <w:sz w:val="24"/>
          <w:szCs w:val="24"/>
        </w:rPr>
        <w:t>.5</w:t>
      </w:r>
      <w:r w:rsidR="008B1A79" w:rsidRPr="0089005F">
        <w:rPr>
          <w:rFonts w:ascii="Times New Roman" w:eastAsia="Times New Roman" w:hAnsi="Times New Roman" w:cs="Times New Roman"/>
          <w:color w:val="auto"/>
          <w:sz w:val="24"/>
          <w:szCs w:val="24"/>
        </w:rPr>
        <w:t xml:space="preserve"> hours burden, </w:t>
      </w:r>
      <w:r w:rsidRPr="0089005F">
        <w:rPr>
          <w:rFonts w:ascii="Times New Roman" w:eastAsia="Times New Roman" w:hAnsi="Times New Roman" w:cs="Times New Roman"/>
          <w:color w:val="auto"/>
          <w:sz w:val="24"/>
          <w:szCs w:val="24"/>
        </w:rPr>
        <w:t>3,31</w:t>
      </w:r>
      <w:r w:rsidR="00FC37CF" w:rsidRPr="0089005F">
        <w:rPr>
          <w:rFonts w:ascii="Times New Roman" w:eastAsia="Times New Roman" w:hAnsi="Times New Roman" w:cs="Times New Roman"/>
          <w:color w:val="auto"/>
          <w:sz w:val="24"/>
          <w:szCs w:val="24"/>
        </w:rPr>
        <w:t>5.5</w:t>
      </w:r>
      <w:r w:rsidR="008B1A79" w:rsidRPr="0089005F">
        <w:rPr>
          <w:rFonts w:ascii="Times New Roman" w:eastAsia="Times New Roman" w:hAnsi="Times New Roman" w:cs="Times New Roman"/>
          <w:color w:val="auto"/>
          <w:sz w:val="24"/>
          <w:szCs w:val="24"/>
        </w:rPr>
        <w:t xml:space="preserve"> </w:t>
      </w:r>
      <w:r w:rsidR="002A527D" w:rsidRPr="0089005F">
        <w:rPr>
          <w:rFonts w:ascii="Times New Roman" w:eastAsia="Times New Roman" w:hAnsi="Times New Roman" w:cs="Times New Roman"/>
          <w:color w:val="auto"/>
          <w:sz w:val="24"/>
          <w:szCs w:val="24"/>
        </w:rPr>
        <w:t xml:space="preserve">hours </w:t>
      </w:r>
      <w:r w:rsidR="008B1A79" w:rsidRPr="0089005F">
        <w:rPr>
          <w:rFonts w:ascii="Times New Roman" w:eastAsia="Times New Roman" w:hAnsi="Times New Roman" w:cs="Times New Roman"/>
          <w:color w:val="auto"/>
          <w:sz w:val="24"/>
          <w:szCs w:val="24"/>
        </w:rPr>
        <w:t xml:space="preserve">instead of </w:t>
      </w:r>
      <w:r w:rsidR="002A527D" w:rsidRPr="0089005F">
        <w:rPr>
          <w:rFonts w:ascii="Times New Roman" w:eastAsia="Times New Roman" w:hAnsi="Times New Roman" w:cs="Times New Roman"/>
          <w:color w:val="auto"/>
          <w:sz w:val="24"/>
          <w:szCs w:val="24"/>
        </w:rPr>
        <w:t>6,311 hours</w:t>
      </w:r>
    </w:p>
    <w:p w14:paraId="7A449C3F" w14:textId="0D2528D2" w:rsidR="008B1A79" w:rsidRPr="0089005F" w:rsidRDefault="00D07C80" w:rsidP="005E3F25">
      <w:pPr>
        <w:pStyle w:val="ListParagraph"/>
        <w:numPr>
          <w:ilvl w:val="0"/>
          <w:numId w:val="19"/>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D</w:t>
      </w:r>
      <w:r w:rsidR="008B1A79" w:rsidRPr="0089005F">
        <w:rPr>
          <w:rFonts w:ascii="Times New Roman" w:eastAsia="Times New Roman" w:hAnsi="Times New Roman" w:cs="Times New Roman"/>
          <w:color w:val="auto"/>
          <w:sz w:val="24"/>
          <w:szCs w:val="24"/>
        </w:rPr>
        <w:t>ecrease of  $</w:t>
      </w:r>
      <w:r w:rsidRPr="0089005F">
        <w:rPr>
          <w:rFonts w:ascii="Times New Roman" w:eastAsia="Times New Roman" w:hAnsi="Times New Roman" w:cs="Times New Roman"/>
          <w:color w:val="auto"/>
          <w:sz w:val="24"/>
          <w:szCs w:val="24"/>
        </w:rPr>
        <w:t>110,834</w:t>
      </w:r>
      <w:r w:rsidR="008B1A79" w:rsidRPr="0089005F">
        <w:rPr>
          <w:rFonts w:ascii="Times New Roman" w:eastAsia="Times New Roman" w:hAnsi="Times New Roman" w:cs="Times New Roman"/>
          <w:color w:val="auto"/>
          <w:sz w:val="24"/>
          <w:szCs w:val="24"/>
        </w:rPr>
        <w:t xml:space="preserve"> personnel costs, $</w:t>
      </w:r>
      <w:r w:rsidRPr="0089005F">
        <w:rPr>
          <w:rFonts w:ascii="Times New Roman" w:eastAsia="Times New Roman" w:hAnsi="Times New Roman" w:cs="Times New Roman"/>
          <w:color w:val="auto"/>
          <w:sz w:val="24"/>
          <w:szCs w:val="24"/>
        </w:rPr>
        <w:t>122,674</w:t>
      </w:r>
      <w:r w:rsidR="008B1A79" w:rsidRPr="0089005F">
        <w:rPr>
          <w:rFonts w:ascii="Times New Roman" w:eastAsia="Times New Roman" w:hAnsi="Times New Roman" w:cs="Times New Roman"/>
          <w:color w:val="auto"/>
          <w:sz w:val="24"/>
          <w:szCs w:val="24"/>
        </w:rPr>
        <w:t xml:space="preserve"> instead of $</w:t>
      </w:r>
      <w:r w:rsidR="002A527D" w:rsidRPr="0089005F">
        <w:rPr>
          <w:rFonts w:ascii="Times New Roman" w:eastAsia="Times New Roman" w:hAnsi="Times New Roman" w:cs="Times New Roman"/>
          <w:color w:val="auto"/>
          <w:sz w:val="24"/>
          <w:szCs w:val="24"/>
        </w:rPr>
        <w:t>233,507</w:t>
      </w:r>
    </w:p>
    <w:p w14:paraId="5FDC8FB2" w14:textId="77777777" w:rsidR="00F37DDB" w:rsidRPr="0089005F" w:rsidRDefault="00F37DDB" w:rsidP="005E3F25">
      <w:pPr>
        <w:spacing w:line="240" w:lineRule="auto"/>
        <w:rPr>
          <w:rFonts w:ascii="Times New Roman" w:eastAsia="Times New Roman" w:hAnsi="Times New Roman" w:cs="Times New Roman"/>
          <w:color w:val="auto"/>
          <w:sz w:val="24"/>
          <w:szCs w:val="24"/>
        </w:rPr>
      </w:pPr>
    </w:p>
    <w:p w14:paraId="797345E5" w14:textId="3DF0BCD5" w:rsidR="002A6CB7" w:rsidRPr="0089005F" w:rsidRDefault="002A6CB7" w:rsidP="005E3F25">
      <w:pPr>
        <w:spacing w:line="240" w:lineRule="auto"/>
        <w:rPr>
          <w:rFonts w:ascii="Times New Roman" w:eastAsia="Times New Roman" w:hAnsi="Times New Roman" w:cs="Times New Roman"/>
          <w:color w:val="auto"/>
          <w:sz w:val="24"/>
          <w:szCs w:val="24"/>
          <w:u w:val="single"/>
        </w:rPr>
      </w:pPr>
      <w:r w:rsidRPr="0089005F">
        <w:rPr>
          <w:rFonts w:ascii="Times New Roman" w:eastAsia="Times New Roman" w:hAnsi="Times New Roman" w:cs="Times New Roman"/>
          <w:color w:val="auto"/>
          <w:sz w:val="24"/>
          <w:szCs w:val="24"/>
          <w:u w:val="single"/>
        </w:rPr>
        <w:t>Miscellaneous costs</w:t>
      </w:r>
    </w:p>
    <w:p w14:paraId="7A0F4451" w14:textId="77777777" w:rsidR="006F6A61" w:rsidRPr="0089005F" w:rsidRDefault="00F37DDB" w:rsidP="002A6CB7">
      <w:pPr>
        <w:pStyle w:val="ListParagraph"/>
        <w:numPr>
          <w:ilvl w:val="0"/>
          <w:numId w:val="35"/>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Total estimated miscellaneous costs for the collection are </w:t>
      </w:r>
      <w:r w:rsidRPr="0089005F">
        <w:rPr>
          <w:rFonts w:ascii="Times New Roman" w:hAnsi="Times New Roman" w:cs="Times New Roman"/>
          <w:sz w:val="24"/>
          <w:szCs w:val="24"/>
        </w:rPr>
        <w:t>$</w:t>
      </w:r>
      <w:r w:rsidR="00A64970" w:rsidRPr="0089005F">
        <w:rPr>
          <w:rFonts w:ascii="Times New Roman" w:hAnsi="Times New Roman" w:cs="Times New Roman"/>
          <w:sz w:val="24"/>
          <w:szCs w:val="24"/>
        </w:rPr>
        <w:t>5,63</w:t>
      </w:r>
      <w:r w:rsidR="006F6A61" w:rsidRPr="0089005F">
        <w:rPr>
          <w:rFonts w:ascii="Times New Roman" w:hAnsi="Times New Roman" w:cs="Times New Roman"/>
          <w:sz w:val="24"/>
          <w:szCs w:val="24"/>
        </w:rPr>
        <w:t>8.75</w:t>
      </w:r>
      <w:r w:rsidRPr="0089005F">
        <w:rPr>
          <w:rFonts w:ascii="Times New Roman" w:eastAsia="Times New Roman" w:hAnsi="Times New Roman" w:cs="Times New Roman"/>
          <w:color w:val="auto"/>
          <w:sz w:val="24"/>
          <w:szCs w:val="24"/>
        </w:rPr>
        <w:t xml:space="preserve">, which </w:t>
      </w:r>
      <w:r w:rsidRPr="0089005F">
        <w:rPr>
          <w:rFonts w:ascii="Times New Roman" w:hAnsi="Times New Roman" w:cs="Times New Roman"/>
          <w:sz w:val="24"/>
          <w:szCs w:val="24"/>
        </w:rPr>
        <w:t>increased from</w:t>
      </w:r>
      <w:r w:rsidRPr="0089005F">
        <w:rPr>
          <w:rFonts w:ascii="Times New Roman" w:eastAsia="Times New Roman" w:hAnsi="Times New Roman" w:cs="Times New Roman"/>
          <w:color w:val="auto"/>
          <w:sz w:val="24"/>
          <w:szCs w:val="24"/>
        </w:rPr>
        <w:t xml:space="preserve"> $</w:t>
      </w:r>
      <w:r w:rsidR="00A64970" w:rsidRPr="0089005F">
        <w:rPr>
          <w:rFonts w:ascii="Times New Roman" w:eastAsia="Times New Roman" w:hAnsi="Times New Roman" w:cs="Times New Roman"/>
          <w:color w:val="auto"/>
          <w:sz w:val="24"/>
          <w:szCs w:val="24"/>
        </w:rPr>
        <w:t>2,870</w:t>
      </w:r>
      <w:r w:rsidR="006F6A61" w:rsidRPr="0089005F">
        <w:rPr>
          <w:rFonts w:ascii="Times New Roman" w:eastAsia="Times New Roman" w:hAnsi="Times New Roman" w:cs="Times New Roman"/>
          <w:color w:val="auto"/>
          <w:sz w:val="24"/>
          <w:szCs w:val="24"/>
        </w:rPr>
        <w:t>.</w:t>
      </w:r>
    </w:p>
    <w:p w14:paraId="5F29F7A4" w14:textId="0DDD11C8" w:rsidR="006F6A61" w:rsidRPr="0089005F" w:rsidRDefault="000943B4" w:rsidP="005E3F25">
      <w:pPr>
        <w:pStyle w:val="ListParagraph"/>
        <w:numPr>
          <w:ilvl w:val="0"/>
          <w:numId w:val="35"/>
        </w:num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 There was also an adjustment to remove $7,200 in training costs that had been included in error in the previous submission’s supporting statement, although not in the ROCIS submission. </w:t>
      </w:r>
    </w:p>
    <w:p w14:paraId="05A3DAD8" w14:textId="77777777" w:rsidR="006F6A61" w:rsidRPr="0089005F" w:rsidRDefault="006F6A61" w:rsidP="005E3F25">
      <w:pPr>
        <w:spacing w:line="240" w:lineRule="auto"/>
        <w:rPr>
          <w:rFonts w:ascii="Times New Roman" w:eastAsia="Times New Roman" w:hAnsi="Times New Roman" w:cs="Times New Roman"/>
          <w:color w:val="auto"/>
          <w:sz w:val="24"/>
          <w:szCs w:val="24"/>
        </w:rPr>
      </w:pPr>
    </w:p>
    <w:p w14:paraId="2DD4849E" w14:textId="680E3F6B"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16.  For collections whose results will be published, outline the plans for tabulation and publication.</w:t>
      </w:r>
    </w:p>
    <w:p w14:paraId="15D21EDB" w14:textId="77777777" w:rsidR="006F6A61" w:rsidRPr="0089005F" w:rsidRDefault="006F6A61" w:rsidP="005E3F25">
      <w:pPr>
        <w:spacing w:line="240" w:lineRule="auto"/>
        <w:rPr>
          <w:rFonts w:ascii="Times New Roman" w:eastAsia="Times New Roman" w:hAnsi="Times New Roman" w:cs="Times New Roman"/>
          <w:color w:val="auto"/>
          <w:sz w:val="24"/>
          <w:szCs w:val="24"/>
        </w:rPr>
      </w:pPr>
    </w:p>
    <w:p w14:paraId="4CF072FF" w14:textId="77777777" w:rsidR="00797319" w:rsidRPr="0089005F" w:rsidRDefault="00E455A4"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The information collected will not be published.</w:t>
      </w:r>
    </w:p>
    <w:p w14:paraId="3F78730F" w14:textId="77777777" w:rsidR="00797319" w:rsidRPr="0089005F" w:rsidRDefault="00E455A4" w:rsidP="005E3F25">
      <w:pPr>
        <w:spacing w:line="240" w:lineRule="auto"/>
        <w:rPr>
          <w:rFonts w:ascii="Times New Roman" w:eastAsia="Times New Roman" w:hAnsi="Times New Roman" w:cs="Times New Roman"/>
          <w:b/>
          <w:color w:val="auto"/>
          <w:sz w:val="24"/>
          <w:szCs w:val="24"/>
        </w:rPr>
      </w:pPr>
      <w:r w:rsidRPr="0089005F">
        <w:rPr>
          <w:rFonts w:ascii="Times New Roman" w:eastAsia="Times New Roman" w:hAnsi="Times New Roman" w:cs="Times New Roman"/>
          <w:color w:val="auto"/>
          <w:sz w:val="24"/>
          <w:szCs w:val="24"/>
        </w:rPr>
        <w:t xml:space="preserve"> </w:t>
      </w:r>
      <w:r w:rsidRPr="0089005F">
        <w:rPr>
          <w:rFonts w:ascii="Times New Roman" w:eastAsia="Times New Roman" w:hAnsi="Times New Roman" w:cs="Times New Roman"/>
          <w:b/>
          <w:color w:val="auto"/>
          <w:sz w:val="24"/>
          <w:szCs w:val="24"/>
        </w:rPr>
        <w:t xml:space="preserve"> </w:t>
      </w:r>
    </w:p>
    <w:p w14:paraId="0AE2D8CD"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17.  If seeking approval to not display the expiration date for OMB approval of the information collection, explain the reasons why display would be inappropriate.</w:t>
      </w:r>
    </w:p>
    <w:p w14:paraId="38F6700E" w14:textId="77777777" w:rsidR="006F6A61" w:rsidRPr="0089005F" w:rsidRDefault="006F6A61" w:rsidP="005E3F25">
      <w:pPr>
        <w:spacing w:line="240" w:lineRule="auto"/>
        <w:rPr>
          <w:rFonts w:ascii="Times New Roman" w:eastAsia="Times New Roman" w:hAnsi="Times New Roman" w:cs="Times New Roman"/>
          <w:color w:val="auto"/>
          <w:sz w:val="24"/>
          <w:szCs w:val="24"/>
        </w:rPr>
      </w:pPr>
    </w:p>
    <w:p w14:paraId="3BA3D57D" w14:textId="6178F29D" w:rsidR="00797319" w:rsidRPr="0089005F" w:rsidRDefault="00E455A4" w:rsidP="005E3F25">
      <w:pPr>
        <w:spacing w:line="240" w:lineRule="auto"/>
        <w:rPr>
          <w:rFonts w:ascii="Times New Roman" w:eastAsia="Times New Roman" w:hAnsi="Times New Roman" w:cs="Times New Roman"/>
          <w:b/>
          <w:color w:val="auto"/>
          <w:sz w:val="24"/>
          <w:szCs w:val="24"/>
        </w:rPr>
      </w:pPr>
      <w:r w:rsidRPr="0089005F">
        <w:rPr>
          <w:rFonts w:ascii="Times New Roman" w:eastAsia="Times New Roman" w:hAnsi="Times New Roman" w:cs="Times New Roman"/>
          <w:color w:val="auto"/>
          <w:sz w:val="24"/>
          <w:szCs w:val="24"/>
        </w:rPr>
        <w:t>Not Applicable</w:t>
      </w:r>
      <w:r w:rsidR="006F6A61" w:rsidRPr="0089005F">
        <w:rPr>
          <w:rFonts w:ascii="Times New Roman" w:eastAsia="Times New Roman" w:hAnsi="Times New Roman" w:cs="Times New Roman"/>
          <w:b/>
          <w:color w:val="auto"/>
          <w:sz w:val="24"/>
          <w:szCs w:val="24"/>
        </w:rPr>
        <w:t>.</w:t>
      </w:r>
    </w:p>
    <w:p w14:paraId="1741EBE9" w14:textId="77777777" w:rsidR="00797319" w:rsidRPr="0089005F" w:rsidRDefault="00797319" w:rsidP="005E3F25">
      <w:pPr>
        <w:spacing w:line="240" w:lineRule="auto"/>
        <w:rPr>
          <w:rFonts w:ascii="Times New Roman" w:hAnsi="Times New Roman" w:cs="Times New Roman"/>
          <w:b/>
          <w:color w:val="auto"/>
          <w:sz w:val="24"/>
          <w:szCs w:val="24"/>
        </w:rPr>
      </w:pPr>
    </w:p>
    <w:p w14:paraId="570418C5"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18.  Explain each exception to the certification statement.</w:t>
      </w:r>
    </w:p>
    <w:p w14:paraId="7800585C" w14:textId="77777777" w:rsidR="006F6A61" w:rsidRPr="0089005F" w:rsidRDefault="006F6A61" w:rsidP="005E3F25">
      <w:pPr>
        <w:spacing w:line="240" w:lineRule="auto"/>
        <w:rPr>
          <w:rFonts w:ascii="Times New Roman" w:eastAsia="Times New Roman" w:hAnsi="Times New Roman" w:cs="Times New Roman"/>
          <w:color w:val="auto"/>
          <w:sz w:val="24"/>
          <w:szCs w:val="24"/>
        </w:rPr>
      </w:pPr>
    </w:p>
    <w:p w14:paraId="53371036" w14:textId="53107481" w:rsidR="00797319" w:rsidRDefault="00E455A4" w:rsidP="005E3F25">
      <w:pPr>
        <w:spacing w:line="240" w:lineRule="auto"/>
        <w:rPr>
          <w:rFonts w:ascii="Times New Roman" w:eastAsia="Times New Roman" w:hAnsi="Times New Roman" w:cs="Times New Roman"/>
          <w:color w:val="auto"/>
          <w:sz w:val="24"/>
          <w:szCs w:val="24"/>
        </w:rPr>
      </w:pPr>
      <w:r w:rsidRPr="0089005F">
        <w:rPr>
          <w:rFonts w:ascii="Times New Roman" w:eastAsia="Times New Roman" w:hAnsi="Times New Roman" w:cs="Times New Roman"/>
          <w:color w:val="auto"/>
          <w:sz w:val="24"/>
          <w:szCs w:val="24"/>
        </w:rPr>
        <w:t>Not Applicable</w:t>
      </w:r>
      <w:r w:rsidR="006F6A61" w:rsidRPr="0089005F">
        <w:rPr>
          <w:rFonts w:ascii="Times New Roman" w:eastAsia="Times New Roman" w:hAnsi="Times New Roman" w:cs="Times New Roman"/>
          <w:color w:val="auto"/>
          <w:sz w:val="24"/>
          <w:szCs w:val="24"/>
        </w:rPr>
        <w:t>.</w:t>
      </w:r>
    </w:p>
    <w:p w14:paraId="39525A7F" w14:textId="77777777" w:rsidR="0089005F" w:rsidRPr="0089005F" w:rsidRDefault="0089005F" w:rsidP="005E3F25">
      <w:pPr>
        <w:spacing w:line="240" w:lineRule="auto"/>
        <w:rPr>
          <w:rFonts w:ascii="Times New Roman" w:eastAsia="Times New Roman" w:hAnsi="Times New Roman" w:cs="Times New Roman"/>
          <w:b/>
          <w:color w:val="auto"/>
          <w:sz w:val="24"/>
          <w:szCs w:val="24"/>
        </w:rPr>
      </w:pPr>
    </w:p>
    <w:p w14:paraId="0275CEDF" w14:textId="77777777" w:rsidR="00797319" w:rsidRPr="0089005F" w:rsidRDefault="00797319" w:rsidP="005E3F25">
      <w:pPr>
        <w:spacing w:line="240" w:lineRule="auto"/>
        <w:rPr>
          <w:rFonts w:ascii="Times New Roman" w:hAnsi="Times New Roman" w:cs="Times New Roman"/>
          <w:b/>
          <w:color w:val="auto"/>
          <w:sz w:val="24"/>
          <w:szCs w:val="24"/>
        </w:rPr>
      </w:pPr>
    </w:p>
    <w:p w14:paraId="7C8E0006" w14:textId="77777777" w:rsidR="00797319" w:rsidRPr="0089005F" w:rsidRDefault="00E455A4" w:rsidP="005E3F25">
      <w:pPr>
        <w:spacing w:line="240" w:lineRule="auto"/>
        <w:rPr>
          <w:rFonts w:ascii="Times New Roman" w:hAnsi="Times New Roman" w:cs="Times New Roman"/>
          <w:b/>
          <w:color w:val="auto"/>
          <w:sz w:val="24"/>
          <w:szCs w:val="24"/>
        </w:rPr>
      </w:pPr>
      <w:r w:rsidRPr="0089005F">
        <w:rPr>
          <w:rFonts w:ascii="Times New Roman" w:hAnsi="Times New Roman" w:cs="Times New Roman"/>
          <w:b/>
          <w:color w:val="auto"/>
          <w:sz w:val="24"/>
          <w:szCs w:val="24"/>
        </w:rPr>
        <w:t xml:space="preserve">B.  </w:t>
      </w:r>
      <w:r w:rsidR="00B123A2" w:rsidRPr="0089005F">
        <w:rPr>
          <w:rFonts w:ascii="Times New Roman" w:hAnsi="Times New Roman" w:cs="Times New Roman"/>
          <w:b/>
          <w:color w:val="auto"/>
          <w:sz w:val="24"/>
          <w:szCs w:val="24"/>
        </w:rPr>
        <w:t>COLLECTIONS OF INFORMATION EMPLOYING STATISTICAL METHODS</w:t>
      </w:r>
    </w:p>
    <w:p w14:paraId="0BF92B39" w14:textId="77777777" w:rsidR="006F6A61" w:rsidRPr="0089005F" w:rsidRDefault="006F6A61" w:rsidP="005E3F25">
      <w:pPr>
        <w:spacing w:line="240" w:lineRule="auto"/>
        <w:rPr>
          <w:rFonts w:ascii="Times New Roman" w:eastAsia="Times New Roman" w:hAnsi="Times New Roman" w:cs="Times New Roman"/>
          <w:color w:val="auto"/>
          <w:sz w:val="24"/>
          <w:szCs w:val="24"/>
        </w:rPr>
      </w:pPr>
    </w:p>
    <w:p w14:paraId="6EA3DD2A" w14:textId="77777777" w:rsidR="00797319" w:rsidRPr="0089005F" w:rsidRDefault="00E455A4" w:rsidP="005E3F25">
      <w:pPr>
        <w:spacing w:line="240" w:lineRule="auto"/>
        <w:rPr>
          <w:rFonts w:ascii="Times New Roman" w:hAnsi="Times New Roman" w:cs="Times New Roman"/>
          <w:color w:val="auto"/>
          <w:sz w:val="24"/>
          <w:szCs w:val="24"/>
        </w:rPr>
      </w:pPr>
      <w:r w:rsidRPr="0089005F">
        <w:rPr>
          <w:rFonts w:ascii="Times New Roman" w:eastAsia="Times New Roman" w:hAnsi="Times New Roman" w:cs="Times New Roman"/>
          <w:color w:val="auto"/>
          <w:sz w:val="24"/>
          <w:szCs w:val="24"/>
        </w:rPr>
        <w:t xml:space="preserve">This collection does not employ statistical methods. </w:t>
      </w:r>
    </w:p>
    <w:sectPr w:rsidR="00797319" w:rsidRPr="0089005F" w:rsidSect="00C40A7A">
      <w:footerReference w:type="default" r:id="rId27"/>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82F1B" w14:textId="77777777" w:rsidR="00853F91" w:rsidRDefault="00853F91" w:rsidP="00C42709">
      <w:pPr>
        <w:spacing w:line="240" w:lineRule="auto"/>
      </w:pPr>
      <w:r>
        <w:separator/>
      </w:r>
    </w:p>
  </w:endnote>
  <w:endnote w:type="continuationSeparator" w:id="0">
    <w:p w14:paraId="48E916D7" w14:textId="77777777" w:rsidR="00853F91" w:rsidRDefault="00853F91" w:rsidP="00C42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Humnst BT">
    <w:altName w:val="Cambria"/>
    <w:panose1 w:val="00000000000000000000"/>
    <w:charset w:val="4D"/>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385099"/>
      <w:docPartObj>
        <w:docPartGallery w:val="Page Numbers (Bottom of Page)"/>
        <w:docPartUnique/>
      </w:docPartObj>
    </w:sdtPr>
    <w:sdtEndPr>
      <w:rPr>
        <w:noProof/>
      </w:rPr>
    </w:sdtEndPr>
    <w:sdtContent>
      <w:p w14:paraId="3FA1EB93" w14:textId="30502061" w:rsidR="007E6CAF" w:rsidRDefault="007E6CAF" w:rsidP="0089005F">
        <w:pPr>
          <w:pStyle w:val="Footer"/>
          <w:jc w:val="center"/>
        </w:pPr>
        <w:r>
          <w:fldChar w:fldCharType="begin"/>
        </w:r>
        <w:r>
          <w:instrText xml:space="preserve"> PAGE   \* MERGEFORMAT </w:instrText>
        </w:r>
        <w:r>
          <w:fldChar w:fldCharType="separate"/>
        </w:r>
        <w:r w:rsidR="00237612">
          <w:rPr>
            <w:noProof/>
          </w:rPr>
          <w:t>1</w:t>
        </w:r>
        <w:r>
          <w:rPr>
            <w:noProof/>
          </w:rPr>
          <w:fldChar w:fldCharType="end"/>
        </w:r>
      </w:p>
    </w:sdtContent>
  </w:sdt>
  <w:p w14:paraId="41D743FD" w14:textId="77777777" w:rsidR="007E6CAF" w:rsidRDefault="007E6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99213" w14:textId="77777777" w:rsidR="00853F91" w:rsidRDefault="00853F91" w:rsidP="00C42709">
      <w:pPr>
        <w:spacing w:line="240" w:lineRule="auto"/>
      </w:pPr>
      <w:r>
        <w:separator/>
      </w:r>
    </w:p>
  </w:footnote>
  <w:footnote w:type="continuationSeparator" w:id="0">
    <w:p w14:paraId="24498B60" w14:textId="77777777" w:rsidR="00853F91" w:rsidRDefault="00853F91" w:rsidP="00C427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C3F36"/>
    <w:multiLevelType w:val="hybridMultilevel"/>
    <w:tmpl w:val="5AB2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D0735"/>
    <w:multiLevelType w:val="multilevel"/>
    <w:tmpl w:val="3A1833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9CE3569"/>
    <w:multiLevelType w:val="multilevel"/>
    <w:tmpl w:val="62421B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A945BE5"/>
    <w:multiLevelType w:val="hybridMultilevel"/>
    <w:tmpl w:val="67468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982DBA"/>
    <w:multiLevelType w:val="hybridMultilevel"/>
    <w:tmpl w:val="DAFA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A6D31"/>
    <w:multiLevelType w:val="multilevel"/>
    <w:tmpl w:val="8BC6C4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10B530D"/>
    <w:multiLevelType w:val="hybridMultilevel"/>
    <w:tmpl w:val="6B7C01B6"/>
    <w:lvl w:ilvl="0" w:tplc="E6C4AF96">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250E50"/>
    <w:multiLevelType w:val="hybridMultilevel"/>
    <w:tmpl w:val="81B0E22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8">
    <w:nsid w:val="22E553B6"/>
    <w:multiLevelType w:val="hybridMultilevel"/>
    <w:tmpl w:val="50147AD6"/>
    <w:lvl w:ilvl="0" w:tplc="04090005">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nsid w:val="25E57868"/>
    <w:multiLevelType w:val="hybridMultilevel"/>
    <w:tmpl w:val="1F5C70D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E1035"/>
    <w:multiLevelType w:val="multilevel"/>
    <w:tmpl w:val="EA44C6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E00732D"/>
    <w:multiLevelType w:val="hybridMultilevel"/>
    <w:tmpl w:val="B928D1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3E0745"/>
    <w:multiLevelType w:val="multilevel"/>
    <w:tmpl w:val="40E26A28"/>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1345C99"/>
    <w:multiLevelType w:val="multilevel"/>
    <w:tmpl w:val="390AA8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37601B0B"/>
    <w:multiLevelType w:val="hybridMultilevel"/>
    <w:tmpl w:val="3744B7FC"/>
    <w:lvl w:ilvl="0" w:tplc="9DD21C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DB6898"/>
    <w:multiLevelType w:val="hybridMultilevel"/>
    <w:tmpl w:val="C29418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A22101"/>
    <w:multiLevelType w:val="hybridMultilevel"/>
    <w:tmpl w:val="B26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1602CF"/>
    <w:multiLevelType w:val="multilevel"/>
    <w:tmpl w:val="D6F4CE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F9A38AA"/>
    <w:multiLevelType w:val="multilevel"/>
    <w:tmpl w:val="474463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44F2418D"/>
    <w:multiLevelType w:val="hybridMultilevel"/>
    <w:tmpl w:val="1FAECA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645BF0"/>
    <w:multiLevelType w:val="multilevel"/>
    <w:tmpl w:val="A1F81D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496B4DD8"/>
    <w:multiLevelType w:val="hybridMultilevel"/>
    <w:tmpl w:val="1C60D8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233FB0"/>
    <w:multiLevelType w:val="hybridMultilevel"/>
    <w:tmpl w:val="CA42DBB6"/>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hint="default"/>
      </w:rPr>
    </w:lvl>
    <w:lvl w:ilvl="2" w:tplc="6FAEE4BE">
      <w:start w:val="8"/>
      <w:numFmt w:val="bullet"/>
      <w:lvlText w:val="-"/>
      <w:lvlJc w:val="left"/>
      <w:pPr>
        <w:ind w:left="2250" w:hanging="360"/>
      </w:pPr>
      <w:rPr>
        <w:rFonts w:ascii="Times New Roman" w:eastAsia="Times New Roman" w:hAnsi="Times New Roman" w:cs="Times New Roman"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57883FE7"/>
    <w:multiLevelType w:val="hybridMultilevel"/>
    <w:tmpl w:val="7DAC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756F1E"/>
    <w:multiLevelType w:val="hybridMultilevel"/>
    <w:tmpl w:val="6536298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B61708"/>
    <w:multiLevelType w:val="hybridMultilevel"/>
    <w:tmpl w:val="941EB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9920E2"/>
    <w:multiLevelType w:val="multilevel"/>
    <w:tmpl w:val="4F4C7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702C28BC"/>
    <w:multiLevelType w:val="hybridMultilevel"/>
    <w:tmpl w:val="DEBA1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E43A05"/>
    <w:multiLevelType w:val="hybridMultilevel"/>
    <w:tmpl w:val="40125C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E84A0C"/>
    <w:multiLevelType w:val="hybridMultilevel"/>
    <w:tmpl w:val="F28A432A"/>
    <w:lvl w:ilvl="0" w:tplc="9DD21C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63451E"/>
    <w:multiLevelType w:val="hybridMultilevel"/>
    <w:tmpl w:val="BA40D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2707264"/>
    <w:multiLevelType w:val="hybridMultilevel"/>
    <w:tmpl w:val="7E3076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7A6604"/>
    <w:multiLevelType w:val="hybridMultilevel"/>
    <w:tmpl w:val="FB4670D4"/>
    <w:lvl w:ilvl="0" w:tplc="9DD21C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55145A"/>
    <w:multiLevelType w:val="multilevel"/>
    <w:tmpl w:val="D3B686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7CEA704C"/>
    <w:multiLevelType w:val="hybridMultilevel"/>
    <w:tmpl w:val="D89C7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33"/>
  </w:num>
  <w:num w:numId="4">
    <w:abstractNumId w:val="17"/>
  </w:num>
  <w:num w:numId="5">
    <w:abstractNumId w:val="10"/>
  </w:num>
  <w:num w:numId="6">
    <w:abstractNumId w:val="26"/>
  </w:num>
  <w:num w:numId="7">
    <w:abstractNumId w:val="20"/>
  </w:num>
  <w:num w:numId="8">
    <w:abstractNumId w:val="2"/>
  </w:num>
  <w:num w:numId="9">
    <w:abstractNumId w:val="18"/>
  </w:num>
  <w:num w:numId="10">
    <w:abstractNumId w:val="1"/>
  </w:num>
  <w:num w:numId="11">
    <w:abstractNumId w:val="31"/>
  </w:num>
  <w:num w:numId="12">
    <w:abstractNumId w:val="19"/>
  </w:num>
  <w:num w:numId="13">
    <w:abstractNumId w:val="21"/>
  </w:num>
  <w:num w:numId="14">
    <w:abstractNumId w:val="12"/>
  </w:num>
  <w:num w:numId="15">
    <w:abstractNumId w:val="7"/>
  </w:num>
  <w:num w:numId="16">
    <w:abstractNumId w:val="3"/>
  </w:num>
  <w:num w:numId="17">
    <w:abstractNumId w:val="4"/>
  </w:num>
  <w:num w:numId="18">
    <w:abstractNumId w:val="16"/>
  </w:num>
  <w:num w:numId="19">
    <w:abstractNumId w:val="0"/>
  </w:num>
  <w:num w:numId="20">
    <w:abstractNumId w:val="32"/>
  </w:num>
  <w:num w:numId="21">
    <w:abstractNumId w:val="29"/>
  </w:num>
  <w:num w:numId="22">
    <w:abstractNumId w:val="34"/>
  </w:num>
  <w:num w:numId="23">
    <w:abstractNumId w:val="14"/>
  </w:num>
  <w:num w:numId="24">
    <w:abstractNumId w:val="27"/>
  </w:num>
  <w:num w:numId="25">
    <w:abstractNumId w:val="9"/>
  </w:num>
  <w:num w:numId="26">
    <w:abstractNumId w:val="24"/>
  </w:num>
  <w:num w:numId="27">
    <w:abstractNumId w:val="11"/>
  </w:num>
  <w:num w:numId="28">
    <w:abstractNumId w:val="8"/>
  </w:num>
  <w:num w:numId="29">
    <w:abstractNumId w:val="22"/>
  </w:num>
  <w:num w:numId="30">
    <w:abstractNumId w:val="28"/>
  </w:num>
  <w:num w:numId="31">
    <w:abstractNumId w:val="15"/>
  </w:num>
  <w:num w:numId="32">
    <w:abstractNumId w:val="30"/>
  </w:num>
  <w:num w:numId="33">
    <w:abstractNumId w:val="25"/>
  </w:num>
  <w:num w:numId="34">
    <w:abstractNumId w:val="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797319"/>
    <w:rsid w:val="0001145C"/>
    <w:rsid w:val="00042B03"/>
    <w:rsid w:val="00054871"/>
    <w:rsid w:val="00055105"/>
    <w:rsid w:val="000667D3"/>
    <w:rsid w:val="00081F89"/>
    <w:rsid w:val="000834FA"/>
    <w:rsid w:val="000943B4"/>
    <w:rsid w:val="000A784C"/>
    <w:rsid w:val="000C24CB"/>
    <w:rsid w:val="000C7CBE"/>
    <w:rsid w:val="000D4505"/>
    <w:rsid w:val="000D4CA0"/>
    <w:rsid w:val="000F5E2F"/>
    <w:rsid w:val="00107A12"/>
    <w:rsid w:val="0011292B"/>
    <w:rsid w:val="001156A6"/>
    <w:rsid w:val="00145153"/>
    <w:rsid w:val="0015323F"/>
    <w:rsid w:val="00155309"/>
    <w:rsid w:val="00160E8D"/>
    <w:rsid w:val="001613A2"/>
    <w:rsid w:val="00170DC9"/>
    <w:rsid w:val="00173CB6"/>
    <w:rsid w:val="00181C96"/>
    <w:rsid w:val="00190CDC"/>
    <w:rsid w:val="00191651"/>
    <w:rsid w:val="00197117"/>
    <w:rsid w:val="001B1A84"/>
    <w:rsid w:val="001B3507"/>
    <w:rsid w:val="001B56B6"/>
    <w:rsid w:val="001E10EB"/>
    <w:rsid w:val="001E12A6"/>
    <w:rsid w:val="001F6B4B"/>
    <w:rsid w:val="0020681B"/>
    <w:rsid w:val="00220F3A"/>
    <w:rsid w:val="0022663E"/>
    <w:rsid w:val="00227A85"/>
    <w:rsid w:val="0023054C"/>
    <w:rsid w:val="0023199E"/>
    <w:rsid w:val="00232D08"/>
    <w:rsid w:val="00237612"/>
    <w:rsid w:val="00243329"/>
    <w:rsid w:val="00243B02"/>
    <w:rsid w:val="002472EA"/>
    <w:rsid w:val="002646E7"/>
    <w:rsid w:val="002A527D"/>
    <w:rsid w:val="002A5496"/>
    <w:rsid w:val="002A6CB7"/>
    <w:rsid w:val="002B0046"/>
    <w:rsid w:val="002B6303"/>
    <w:rsid w:val="002C1295"/>
    <w:rsid w:val="002C76F9"/>
    <w:rsid w:val="002D3A55"/>
    <w:rsid w:val="002D4564"/>
    <w:rsid w:val="002D51DD"/>
    <w:rsid w:val="002D6B8C"/>
    <w:rsid w:val="002F1F2E"/>
    <w:rsid w:val="002F2ECD"/>
    <w:rsid w:val="002F397B"/>
    <w:rsid w:val="00300670"/>
    <w:rsid w:val="003107BB"/>
    <w:rsid w:val="0031261D"/>
    <w:rsid w:val="00324A60"/>
    <w:rsid w:val="00325A77"/>
    <w:rsid w:val="00331DFB"/>
    <w:rsid w:val="0033584F"/>
    <w:rsid w:val="003400F1"/>
    <w:rsid w:val="00342EA3"/>
    <w:rsid w:val="003475C3"/>
    <w:rsid w:val="00351D74"/>
    <w:rsid w:val="00363432"/>
    <w:rsid w:val="003714F7"/>
    <w:rsid w:val="0038009A"/>
    <w:rsid w:val="00382C0B"/>
    <w:rsid w:val="00383450"/>
    <w:rsid w:val="003B142B"/>
    <w:rsid w:val="003B2090"/>
    <w:rsid w:val="003B4637"/>
    <w:rsid w:val="003C4269"/>
    <w:rsid w:val="003F2C6D"/>
    <w:rsid w:val="003F6940"/>
    <w:rsid w:val="00411D75"/>
    <w:rsid w:val="00420D08"/>
    <w:rsid w:val="00420DB7"/>
    <w:rsid w:val="0044022E"/>
    <w:rsid w:val="00441B80"/>
    <w:rsid w:val="00443EB0"/>
    <w:rsid w:val="00450F29"/>
    <w:rsid w:val="00470661"/>
    <w:rsid w:val="00480E88"/>
    <w:rsid w:val="00485001"/>
    <w:rsid w:val="00486B16"/>
    <w:rsid w:val="00492FF1"/>
    <w:rsid w:val="004B6F04"/>
    <w:rsid w:val="004D05B6"/>
    <w:rsid w:val="004D5089"/>
    <w:rsid w:val="004D57A9"/>
    <w:rsid w:val="00514C58"/>
    <w:rsid w:val="00516EC2"/>
    <w:rsid w:val="00521EBC"/>
    <w:rsid w:val="0052303F"/>
    <w:rsid w:val="00524BE0"/>
    <w:rsid w:val="00533111"/>
    <w:rsid w:val="005341B7"/>
    <w:rsid w:val="0054201C"/>
    <w:rsid w:val="005472EF"/>
    <w:rsid w:val="00567794"/>
    <w:rsid w:val="00571A72"/>
    <w:rsid w:val="0057525B"/>
    <w:rsid w:val="00581FD5"/>
    <w:rsid w:val="005837A1"/>
    <w:rsid w:val="005969C4"/>
    <w:rsid w:val="0059757C"/>
    <w:rsid w:val="005A1358"/>
    <w:rsid w:val="005C531A"/>
    <w:rsid w:val="005C5791"/>
    <w:rsid w:val="005E3F25"/>
    <w:rsid w:val="005E5F32"/>
    <w:rsid w:val="00612DF5"/>
    <w:rsid w:val="0061411A"/>
    <w:rsid w:val="006248C7"/>
    <w:rsid w:val="00625504"/>
    <w:rsid w:val="00627920"/>
    <w:rsid w:val="00630B7A"/>
    <w:rsid w:val="00633C36"/>
    <w:rsid w:val="0063597E"/>
    <w:rsid w:val="00646869"/>
    <w:rsid w:val="006471DF"/>
    <w:rsid w:val="00651365"/>
    <w:rsid w:val="00652BA9"/>
    <w:rsid w:val="0065684D"/>
    <w:rsid w:val="00660EFA"/>
    <w:rsid w:val="00691C51"/>
    <w:rsid w:val="006937E0"/>
    <w:rsid w:val="00697182"/>
    <w:rsid w:val="006A3810"/>
    <w:rsid w:val="006B22F0"/>
    <w:rsid w:val="006C04E1"/>
    <w:rsid w:val="006C6853"/>
    <w:rsid w:val="006D2176"/>
    <w:rsid w:val="006E01D7"/>
    <w:rsid w:val="006E38C7"/>
    <w:rsid w:val="006E5659"/>
    <w:rsid w:val="006E5687"/>
    <w:rsid w:val="006F23EA"/>
    <w:rsid w:val="006F6A61"/>
    <w:rsid w:val="00703DC5"/>
    <w:rsid w:val="00705192"/>
    <w:rsid w:val="00705723"/>
    <w:rsid w:val="00740FFE"/>
    <w:rsid w:val="00744D32"/>
    <w:rsid w:val="00751FEC"/>
    <w:rsid w:val="00756CCF"/>
    <w:rsid w:val="0075780C"/>
    <w:rsid w:val="00761B34"/>
    <w:rsid w:val="00794C22"/>
    <w:rsid w:val="00797319"/>
    <w:rsid w:val="007A117C"/>
    <w:rsid w:val="007A2310"/>
    <w:rsid w:val="007A6DEF"/>
    <w:rsid w:val="007B0FD6"/>
    <w:rsid w:val="007B48AC"/>
    <w:rsid w:val="007C5147"/>
    <w:rsid w:val="007D3296"/>
    <w:rsid w:val="007E624F"/>
    <w:rsid w:val="007E6CAF"/>
    <w:rsid w:val="007F11B6"/>
    <w:rsid w:val="007F2B9B"/>
    <w:rsid w:val="00802214"/>
    <w:rsid w:val="00816359"/>
    <w:rsid w:val="00816DFA"/>
    <w:rsid w:val="00827415"/>
    <w:rsid w:val="0083079C"/>
    <w:rsid w:val="00832D24"/>
    <w:rsid w:val="00853F91"/>
    <w:rsid w:val="00854C2B"/>
    <w:rsid w:val="00862615"/>
    <w:rsid w:val="00870937"/>
    <w:rsid w:val="008715F8"/>
    <w:rsid w:val="00874D3B"/>
    <w:rsid w:val="00884ACB"/>
    <w:rsid w:val="0089005F"/>
    <w:rsid w:val="00891C79"/>
    <w:rsid w:val="008935D2"/>
    <w:rsid w:val="00894C68"/>
    <w:rsid w:val="008955F4"/>
    <w:rsid w:val="008960A7"/>
    <w:rsid w:val="00896FD3"/>
    <w:rsid w:val="008A1D54"/>
    <w:rsid w:val="008B1A79"/>
    <w:rsid w:val="008B3F59"/>
    <w:rsid w:val="008C3212"/>
    <w:rsid w:val="008D6DEF"/>
    <w:rsid w:val="00900345"/>
    <w:rsid w:val="00900DF0"/>
    <w:rsid w:val="009103E5"/>
    <w:rsid w:val="00910A48"/>
    <w:rsid w:val="00933005"/>
    <w:rsid w:val="009331A3"/>
    <w:rsid w:val="00933E95"/>
    <w:rsid w:val="009366CF"/>
    <w:rsid w:val="00941108"/>
    <w:rsid w:val="00941444"/>
    <w:rsid w:val="00945665"/>
    <w:rsid w:val="00946B6F"/>
    <w:rsid w:val="009501FC"/>
    <w:rsid w:val="00950444"/>
    <w:rsid w:val="009534A0"/>
    <w:rsid w:val="0096681C"/>
    <w:rsid w:val="009745E2"/>
    <w:rsid w:val="009751D8"/>
    <w:rsid w:val="009810B2"/>
    <w:rsid w:val="00991E1D"/>
    <w:rsid w:val="00994C44"/>
    <w:rsid w:val="009A1400"/>
    <w:rsid w:val="009B2854"/>
    <w:rsid w:val="009B3AE4"/>
    <w:rsid w:val="009B5794"/>
    <w:rsid w:val="009B6F72"/>
    <w:rsid w:val="009D18E6"/>
    <w:rsid w:val="009E1609"/>
    <w:rsid w:val="009E188D"/>
    <w:rsid w:val="009E1E73"/>
    <w:rsid w:val="009E6B02"/>
    <w:rsid w:val="00A03C2A"/>
    <w:rsid w:val="00A06CF2"/>
    <w:rsid w:val="00A14963"/>
    <w:rsid w:val="00A2074B"/>
    <w:rsid w:val="00A26110"/>
    <w:rsid w:val="00A30801"/>
    <w:rsid w:val="00A33FCC"/>
    <w:rsid w:val="00A41AAB"/>
    <w:rsid w:val="00A43048"/>
    <w:rsid w:val="00A4463A"/>
    <w:rsid w:val="00A64970"/>
    <w:rsid w:val="00A817B6"/>
    <w:rsid w:val="00A8542D"/>
    <w:rsid w:val="00A95285"/>
    <w:rsid w:val="00AB4D98"/>
    <w:rsid w:val="00AB5DC3"/>
    <w:rsid w:val="00AC1C2C"/>
    <w:rsid w:val="00AD1503"/>
    <w:rsid w:val="00AD2649"/>
    <w:rsid w:val="00AE2B93"/>
    <w:rsid w:val="00AE5FD6"/>
    <w:rsid w:val="00AE777C"/>
    <w:rsid w:val="00B034A5"/>
    <w:rsid w:val="00B06433"/>
    <w:rsid w:val="00B07D4A"/>
    <w:rsid w:val="00B123A2"/>
    <w:rsid w:val="00B21B66"/>
    <w:rsid w:val="00B22FCD"/>
    <w:rsid w:val="00B23518"/>
    <w:rsid w:val="00B23EB3"/>
    <w:rsid w:val="00B4631A"/>
    <w:rsid w:val="00B52D1D"/>
    <w:rsid w:val="00B632AF"/>
    <w:rsid w:val="00B832F1"/>
    <w:rsid w:val="00B94F2F"/>
    <w:rsid w:val="00B9788E"/>
    <w:rsid w:val="00BA12A5"/>
    <w:rsid w:val="00BA12DE"/>
    <w:rsid w:val="00BA2C85"/>
    <w:rsid w:val="00BA655F"/>
    <w:rsid w:val="00BB358E"/>
    <w:rsid w:val="00BD1BE8"/>
    <w:rsid w:val="00BF4777"/>
    <w:rsid w:val="00BF62F6"/>
    <w:rsid w:val="00C05A6E"/>
    <w:rsid w:val="00C1161C"/>
    <w:rsid w:val="00C21DDE"/>
    <w:rsid w:val="00C22566"/>
    <w:rsid w:val="00C234BA"/>
    <w:rsid w:val="00C24C2D"/>
    <w:rsid w:val="00C25419"/>
    <w:rsid w:val="00C3605B"/>
    <w:rsid w:val="00C40A7A"/>
    <w:rsid w:val="00C42709"/>
    <w:rsid w:val="00C7332D"/>
    <w:rsid w:val="00C77CFC"/>
    <w:rsid w:val="00C93B48"/>
    <w:rsid w:val="00CA38D9"/>
    <w:rsid w:val="00CA6151"/>
    <w:rsid w:val="00CB3F86"/>
    <w:rsid w:val="00CB4A93"/>
    <w:rsid w:val="00CD207F"/>
    <w:rsid w:val="00CD4726"/>
    <w:rsid w:val="00CE4FE5"/>
    <w:rsid w:val="00D07C80"/>
    <w:rsid w:val="00D145F7"/>
    <w:rsid w:val="00D14DE7"/>
    <w:rsid w:val="00D22EEA"/>
    <w:rsid w:val="00D41157"/>
    <w:rsid w:val="00D42973"/>
    <w:rsid w:val="00D467A1"/>
    <w:rsid w:val="00D47931"/>
    <w:rsid w:val="00D93F9A"/>
    <w:rsid w:val="00DA3D55"/>
    <w:rsid w:val="00DB0F53"/>
    <w:rsid w:val="00DB24CC"/>
    <w:rsid w:val="00DC24A6"/>
    <w:rsid w:val="00DC4A09"/>
    <w:rsid w:val="00DD005E"/>
    <w:rsid w:val="00DD1830"/>
    <w:rsid w:val="00DD38A6"/>
    <w:rsid w:val="00DD4E47"/>
    <w:rsid w:val="00DD7CB3"/>
    <w:rsid w:val="00DF7CF3"/>
    <w:rsid w:val="00E01350"/>
    <w:rsid w:val="00E02247"/>
    <w:rsid w:val="00E0376A"/>
    <w:rsid w:val="00E06099"/>
    <w:rsid w:val="00E07EE5"/>
    <w:rsid w:val="00E13A46"/>
    <w:rsid w:val="00E442A2"/>
    <w:rsid w:val="00E455A4"/>
    <w:rsid w:val="00E467E3"/>
    <w:rsid w:val="00E5055F"/>
    <w:rsid w:val="00E50C22"/>
    <w:rsid w:val="00E56772"/>
    <w:rsid w:val="00E66406"/>
    <w:rsid w:val="00E736BF"/>
    <w:rsid w:val="00E76709"/>
    <w:rsid w:val="00E80B79"/>
    <w:rsid w:val="00E82210"/>
    <w:rsid w:val="00E82D45"/>
    <w:rsid w:val="00EB36AD"/>
    <w:rsid w:val="00ED4A85"/>
    <w:rsid w:val="00EE34A8"/>
    <w:rsid w:val="00EE5163"/>
    <w:rsid w:val="00EF2717"/>
    <w:rsid w:val="00F036CA"/>
    <w:rsid w:val="00F0584C"/>
    <w:rsid w:val="00F1487D"/>
    <w:rsid w:val="00F37DDB"/>
    <w:rsid w:val="00F4147E"/>
    <w:rsid w:val="00F561A9"/>
    <w:rsid w:val="00F562BA"/>
    <w:rsid w:val="00F71850"/>
    <w:rsid w:val="00F82B8E"/>
    <w:rsid w:val="00F86589"/>
    <w:rsid w:val="00F959BF"/>
    <w:rsid w:val="00F97BFB"/>
    <w:rsid w:val="00FA34F7"/>
    <w:rsid w:val="00FB374C"/>
    <w:rsid w:val="00FC1917"/>
    <w:rsid w:val="00FC37CF"/>
    <w:rsid w:val="00FE0607"/>
    <w:rsid w:val="00FF03AD"/>
    <w:rsid w:val="00FF085D"/>
    <w:rsid w:val="00FF0D65"/>
    <w:rsid w:val="00FF4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15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A3D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D55"/>
    <w:rPr>
      <w:rFonts w:ascii="Tahoma" w:hAnsi="Tahoma" w:cs="Tahoma"/>
      <w:sz w:val="16"/>
      <w:szCs w:val="16"/>
    </w:rPr>
  </w:style>
  <w:style w:type="character" w:styleId="Hyperlink">
    <w:name w:val="Hyperlink"/>
    <w:basedOn w:val="DefaultParagraphFont"/>
    <w:uiPriority w:val="99"/>
    <w:unhideWhenUsed/>
    <w:rsid w:val="00E455A4"/>
    <w:rPr>
      <w:color w:val="0000FF" w:themeColor="hyperlink"/>
      <w:u w:val="single"/>
    </w:rPr>
  </w:style>
  <w:style w:type="paragraph" w:styleId="ListParagraph">
    <w:name w:val="List Paragraph"/>
    <w:basedOn w:val="Normal"/>
    <w:uiPriority w:val="34"/>
    <w:qFormat/>
    <w:rsid w:val="00173CB6"/>
    <w:pPr>
      <w:ind w:left="720"/>
      <w:contextualSpacing/>
    </w:pPr>
  </w:style>
  <w:style w:type="paragraph" w:styleId="CommentSubject">
    <w:name w:val="annotation subject"/>
    <w:basedOn w:val="CommentText"/>
    <w:next w:val="CommentText"/>
    <w:link w:val="CommentSubjectChar"/>
    <w:uiPriority w:val="99"/>
    <w:semiHidden/>
    <w:unhideWhenUsed/>
    <w:rsid w:val="00E82D45"/>
    <w:rPr>
      <w:b/>
      <w:bCs/>
    </w:rPr>
  </w:style>
  <w:style w:type="character" w:customStyle="1" w:styleId="CommentSubjectChar">
    <w:name w:val="Comment Subject Char"/>
    <w:basedOn w:val="CommentTextChar"/>
    <w:link w:val="CommentSubject"/>
    <w:uiPriority w:val="99"/>
    <w:semiHidden/>
    <w:rsid w:val="00E82D45"/>
    <w:rPr>
      <w:b/>
      <w:bCs/>
      <w:sz w:val="20"/>
      <w:szCs w:val="20"/>
    </w:rPr>
  </w:style>
  <w:style w:type="paragraph" w:styleId="FootnoteText">
    <w:name w:val="footnote text"/>
    <w:basedOn w:val="Normal"/>
    <w:link w:val="FootnoteTextChar"/>
    <w:uiPriority w:val="99"/>
    <w:semiHidden/>
    <w:unhideWhenUsed/>
    <w:rsid w:val="00C42709"/>
    <w:pPr>
      <w:spacing w:line="240" w:lineRule="auto"/>
    </w:pPr>
    <w:rPr>
      <w:sz w:val="20"/>
      <w:szCs w:val="20"/>
    </w:rPr>
  </w:style>
  <w:style w:type="character" w:customStyle="1" w:styleId="FootnoteTextChar">
    <w:name w:val="Footnote Text Char"/>
    <w:basedOn w:val="DefaultParagraphFont"/>
    <w:link w:val="FootnoteText"/>
    <w:uiPriority w:val="99"/>
    <w:semiHidden/>
    <w:rsid w:val="00C42709"/>
    <w:rPr>
      <w:sz w:val="20"/>
      <w:szCs w:val="20"/>
    </w:rPr>
  </w:style>
  <w:style w:type="character" w:styleId="FootnoteReference">
    <w:name w:val="footnote reference"/>
    <w:basedOn w:val="DefaultParagraphFont"/>
    <w:uiPriority w:val="99"/>
    <w:semiHidden/>
    <w:unhideWhenUsed/>
    <w:rsid w:val="00C42709"/>
    <w:rPr>
      <w:vertAlign w:val="superscript"/>
    </w:rPr>
  </w:style>
  <w:style w:type="paragraph" w:styleId="Header">
    <w:name w:val="header"/>
    <w:basedOn w:val="Normal"/>
    <w:link w:val="HeaderChar"/>
    <w:uiPriority w:val="99"/>
    <w:unhideWhenUsed/>
    <w:rsid w:val="005A1358"/>
    <w:pPr>
      <w:tabs>
        <w:tab w:val="center" w:pos="4680"/>
        <w:tab w:val="right" w:pos="9360"/>
      </w:tabs>
      <w:spacing w:line="240" w:lineRule="auto"/>
    </w:pPr>
  </w:style>
  <w:style w:type="character" w:customStyle="1" w:styleId="HeaderChar">
    <w:name w:val="Header Char"/>
    <w:basedOn w:val="DefaultParagraphFont"/>
    <w:link w:val="Header"/>
    <w:uiPriority w:val="99"/>
    <w:rsid w:val="005A1358"/>
  </w:style>
  <w:style w:type="paragraph" w:styleId="Footer">
    <w:name w:val="footer"/>
    <w:basedOn w:val="Normal"/>
    <w:link w:val="FooterChar"/>
    <w:uiPriority w:val="99"/>
    <w:unhideWhenUsed/>
    <w:rsid w:val="005A1358"/>
    <w:pPr>
      <w:tabs>
        <w:tab w:val="center" w:pos="4680"/>
        <w:tab w:val="right" w:pos="9360"/>
      </w:tabs>
      <w:spacing w:line="240" w:lineRule="auto"/>
    </w:pPr>
  </w:style>
  <w:style w:type="character" w:customStyle="1" w:styleId="FooterChar">
    <w:name w:val="Footer Char"/>
    <w:basedOn w:val="DefaultParagraphFont"/>
    <w:link w:val="Footer"/>
    <w:uiPriority w:val="99"/>
    <w:rsid w:val="005A1358"/>
  </w:style>
  <w:style w:type="table" w:styleId="TableGrid">
    <w:name w:val="Table Grid"/>
    <w:basedOn w:val="TableNormal"/>
    <w:rsid w:val="003400F1"/>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777C"/>
    <w:rPr>
      <w:color w:val="800080" w:themeColor="followedHyperlink"/>
      <w:u w:val="single"/>
    </w:rPr>
  </w:style>
  <w:style w:type="paragraph" w:styleId="NoSpacing">
    <w:name w:val="No Spacing"/>
    <w:uiPriority w:val="1"/>
    <w:qFormat/>
    <w:rsid w:val="00646869"/>
    <w:pPr>
      <w:spacing w:line="240" w:lineRule="auto"/>
    </w:pPr>
  </w:style>
  <w:style w:type="character" w:styleId="Strong">
    <w:name w:val="Strong"/>
    <w:basedOn w:val="DefaultParagraphFont"/>
    <w:uiPriority w:val="22"/>
    <w:qFormat/>
    <w:rsid w:val="00DC4A09"/>
    <w:rPr>
      <w:b/>
      <w:bCs/>
    </w:rPr>
  </w:style>
  <w:style w:type="paragraph" w:customStyle="1" w:styleId="Default">
    <w:name w:val="Default"/>
    <w:rsid w:val="00CB4A9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ZapfHumnst BT" w:hAnsi="ZapfHumnst BT" w:cs="ZapfHumnst BT"/>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A3D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D55"/>
    <w:rPr>
      <w:rFonts w:ascii="Tahoma" w:hAnsi="Tahoma" w:cs="Tahoma"/>
      <w:sz w:val="16"/>
      <w:szCs w:val="16"/>
    </w:rPr>
  </w:style>
  <w:style w:type="character" w:styleId="Hyperlink">
    <w:name w:val="Hyperlink"/>
    <w:basedOn w:val="DefaultParagraphFont"/>
    <w:uiPriority w:val="99"/>
    <w:unhideWhenUsed/>
    <w:rsid w:val="00E455A4"/>
    <w:rPr>
      <w:color w:val="0000FF" w:themeColor="hyperlink"/>
      <w:u w:val="single"/>
    </w:rPr>
  </w:style>
  <w:style w:type="paragraph" w:styleId="ListParagraph">
    <w:name w:val="List Paragraph"/>
    <w:basedOn w:val="Normal"/>
    <w:uiPriority w:val="34"/>
    <w:qFormat/>
    <w:rsid w:val="00173CB6"/>
    <w:pPr>
      <w:ind w:left="720"/>
      <w:contextualSpacing/>
    </w:pPr>
  </w:style>
  <w:style w:type="paragraph" w:styleId="CommentSubject">
    <w:name w:val="annotation subject"/>
    <w:basedOn w:val="CommentText"/>
    <w:next w:val="CommentText"/>
    <w:link w:val="CommentSubjectChar"/>
    <w:uiPriority w:val="99"/>
    <w:semiHidden/>
    <w:unhideWhenUsed/>
    <w:rsid w:val="00E82D45"/>
    <w:rPr>
      <w:b/>
      <w:bCs/>
    </w:rPr>
  </w:style>
  <w:style w:type="character" w:customStyle="1" w:styleId="CommentSubjectChar">
    <w:name w:val="Comment Subject Char"/>
    <w:basedOn w:val="CommentTextChar"/>
    <w:link w:val="CommentSubject"/>
    <w:uiPriority w:val="99"/>
    <w:semiHidden/>
    <w:rsid w:val="00E82D45"/>
    <w:rPr>
      <w:b/>
      <w:bCs/>
      <w:sz w:val="20"/>
      <w:szCs w:val="20"/>
    </w:rPr>
  </w:style>
  <w:style w:type="paragraph" w:styleId="FootnoteText">
    <w:name w:val="footnote text"/>
    <w:basedOn w:val="Normal"/>
    <w:link w:val="FootnoteTextChar"/>
    <w:uiPriority w:val="99"/>
    <w:semiHidden/>
    <w:unhideWhenUsed/>
    <w:rsid w:val="00C42709"/>
    <w:pPr>
      <w:spacing w:line="240" w:lineRule="auto"/>
    </w:pPr>
    <w:rPr>
      <w:sz w:val="20"/>
      <w:szCs w:val="20"/>
    </w:rPr>
  </w:style>
  <w:style w:type="character" w:customStyle="1" w:styleId="FootnoteTextChar">
    <w:name w:val="Footnote Text Char"/>
    <w:basedOn w:val="DefaultParagraphFont"/>
    <w:link w:val="FootnoteText"/>
    <w:uiPriority w:val="99"/>
    <w:semiHidden/>
    <w:rsid w:val="00C42709"/>
    <w:rPr>
      <w:sz w:val="20"/>
      <w:szCs w:val="20"/>
    </w:rPr>
  </w:style>
  <w:style w:type="character" w:styleId="FootnoteReference">
    <w:name w:val="footnote reference"/>
    <w:basedOn w:val="DefaultParagraphFont"/>
    <w:uiPriority w:val="99"/>
    <w:semiHidden/>
    <w:unhideWhenUsed/>
    <w:rsid w:val="00C42709"/>
    <w:rPr>
      <w:vertAlign w:val="superscript"/>
    </w:rPr>
  </w:style>
  <w:style w:type="paragraph" w:styleId="Header">
    <w:name w:val="header"/>
    <w:basedOn w:val="Normal"/>
    <w:link w:val="HeaderChar"/>
    <w:uiPriority w:val="99"/>
    <w:unhideWhenUsed/>
    <w:rsid w:val="005A1358"/>
    <w:pPr>
      <w:tabs>
        <w:tab w:val="center" w:pos="4680"/>
        <w:tab w:val="right" w:pos="9360"/>
      </w:tabs>
      <w:spacing w:line="240" w:lineRule="auto"/>
    </w:pPr>
  </w:style>
  <w:style w:type="character" w:customStyle="1" w:styleId="HeaderChar">
    <w:name w:val="Header Char"/>
    <w:basedOn w:val="DefaultParagraphFont"/>
    <w:link w:val="Header"/>
    <w:uiPriority w:val="99"/>
    <w:rsid w:val="005A1358"/>
  </w:style>
  <w:style w:type="paragraph" w:styleId="Footer">
    <w:name w:val="footer"/>
    <w:basedOn w:val="Normal"/>
    <w:link w:val="FooterChar"/>
    <w:uiPriority w:val="99"/>
    <w:unhideWhenUsed/>
    <w:rsid w:val="005A1358"/>
    <w:pPr>
      <w:tabs>
        <w:tab w:val="center" w:pos="4680"/>
        <w:tab w:val="right" w:pos="9360"/>
      </w:tabs>
      <w:spacing w:line="240" w:lineRule="auto"/>
    </w:pPr>
  </w:style>
  <w:style w:type="character" w:customStyle="1" w:styleId="FooterChar">
    <w:name w:val="Footer Char"/>
    <w:basedOn w:val="DefaultParagraphFont"/>
    <w:link w:val="Footer"/>
    <w:uiPriority w:val="99"/>
    <w:rsid w:val="005A1358"/>
  </w:style>
  <w:style w:type="table" w:styleId="TableGrid">
    <w:name w:val="Table Grid"/>
    <w:basedOn w:val="TableNormal"/>
    <w:rsid w:val="003400F1"/>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777C"/>
    <w:rPr>
      <w:color w:val="800080" w:themeColor="followedHyperlink"/>
      <w:u w:val="single"/>
    </w:rPr>
  </w:style>
  <w:style w:type="paragraph" w:styleId="NoSpacing">
    <w:name w:val="No Spacing"/>
    <w:uiPriority w:val="1"/>
    <w:qFormat/>
    <w:rsid w:val="00646869"/>
    <w:pPr>
      <w:spacing w:line="240" w:lineRule="auto"/>
    </w:pPr>
  </w:style>
  <w:style w:type="character" w:styleId="Strong">
    <w:name w:val="Strong"/>
    <w:basedOn w:val="DefaultParagraphFont"/>
    <w:uiPriority w:val="22"/>
    <w:qFormat/>
    <w:rsid w:val="00DC4A09"/>
    <w:rPr>
      <w:b/>
      <w:bCs/>
    </w:rPr>
  </w:style>
  <w:style w:type="paragraph" w:customStyle="1" w:styleId="Default">
    <w:name w:val="Default"/>
    <w:rsid w:val="00CB4A9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ZapfHumnst BT" w:hAnsi="ZapfHumnst BT" w:cs="ZapfHumnst B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86481">
      <w:bodyDiv w:val="1"/>
      <w:marLeft w:val="0"/>
      <w:marRight w:val="0"/>
      <w:marTop w:val="0"/>
      <w:marBottom w:val="0"/>
      <w:divBdr>
        <w:top w:val="none" w:sz="0" w:space="0" w:color="auto"/>
        <w:left w:val="none" w:sz="0" w:space="0" w:color="auto"/>
        <w:bottom w:val="none" w:sz="0" w:space="0" w:color="auto"/>
        <w:right w:val="none" w:sz="0" w:space="0" w:color="auto"/>
      </w:divBdr>
      <w:divsChild>
        <w:div w:id="2069692502">
          <w:marLeft w:val="0"/>
          <w:marRight w:val="0"/>
          <w:marTop w:val="0"/>
          <w:marBottom w:val="0"/>
          <w:divBdr>
            <w:top w:val="none" w:sz="0" w:space="0" w:color="auto"/>
            <w:left w:val="none" w:sz="0" w:space="0" w:color="auto"/>
            <w:bottom w:val="none" w:sz="0" w:space="0" w:color="auto"/>
            <w:right w:val="none" w:sz="0" w:space="0" w:color="auto"/>
          </w:divBdr>
        </w:div>
      </w:divsChild>
    </w:div>
    <w:div w:id="771823594">
      <w:bodyDiv w:val="1"/>
      <w:marLeft w:val="0"/>
      <w:marRight w:val="0"/>
      <w:marTop w:val="0"/>
      <w:marBottom w:val="0"/>
      <w:divBdr>
        <w:top w:val="none" w:sz="0" w:space="0" w:color="auto"/>
        <w:left w:val="none" w:sz="0" w:space="0" w:color="auto"/>
        <w:bottom w:val="none" w:sz="0" w:space="0" w:color="auto"/>
        <w:right w:val="none" w:sz="0" w:space="0" w:color="auto"/>
      </w:divBdr>
    </w:div>
    <w:div w:id="834877799">
      <w:bodyDiv w:val="1"/>
      <w:marLeft w:val="0"/>
      <w:marRight w:val="0"/>
      <w:marTop w:val="0"/>
      <w:marBottom w:val="0"/>
      <w:divBdr>
        <w:top w:val="none" w:sz="0" w:space="0" w:color="auto"/>
        <w:left w:val="none" w:sz="0" w:space="0" w:color="auto"/>
        <w:bottom w:val="none" w:sz="0" w:space="0" w:color="auto"/>
        <w:right w:val="none" w:sz="0" w:space="0" w:color="auto"/>
      </w:divBdr>
    </w:div>
    <w:div w:id="875390877">
      <w:bodyDiv w:val="1"/>
      <w:marLeft w:val="0"/>
      <w:marRight w:val="0"/>
      <w:marTop w:val="0"/>
      <w:marBottom w:val="0"/>
      <w:divBdr>
        <w:top w:val="none" w:sz="0" w:space="0" w:color="auto"/>
        <w:left w:val="none" w:sz="0" w:space="0" w:color="auto"/>
        <w:bottom w:val="none" w:sz="0" w:space="0" w:color="auto"/>
        <w:right w:val="none" w:sz="0" w:space="0" w:color="auto"/>
      </w:divBdr>
    </w:div>
    <w:div w:id="888611030">
      <w:bodyDiv w:val="1"/>
      <w:marLeft w:val="0"/>
      <w:marRight w:val="0"/>
      <w:marTop w:val="0"/>
      <w:marBottom w:val="0"/>
      <w:divBdr>
        <w:top w:val="none" w:sz="0" w:space="0" w:color="auto"/>
        <w:left w:val="none" w:sz="0" w:space="0" w:color="auto"/>
        <w:bottom w:val="none" w:sz="0" w:space="0" w:color="auto"/>
        <w:right w:val="none" w:sz="0" w:space="0" w:color="auto"/>
      </w:divBdr>
    </w:div>
    <w:div w:id="1200972004">
      <w:bodyDiv w:val="1"/>
      <w:marLeft w:val="0"/>
      <w:marRight w:val="0"/>
      <w:marTop w:val="0"/>
      <w:marBottom w:val="0"/>
      <w:divBdr>
        <w:top w:val="none" w:sz="0" w:space="0" w:color="auto"/>
        <w:left w:val="none" w:sz="0" w:space="0" w:color="auto"/>
        <w:bottom w:val="none" w:sz="0" w:space="0" w:color="auto"/>
        <w:right w:val="none" w:sz="0" w:space="0" w:color="auto"/>
      </w:divBdr>
      <w:divsChild>
        <w:div w:id="2145661216">
          <w:marLeft w:val="0"/>
          <w:marRight w:val="0"/>
          <w:marTop w:val="0"/>
          <w:marBottom w:val="0"/>
          <w:divBdr>
            <w:top w:val="none" w:sz="0" w:space="0" w:color="auto"/>
            <w:left w:val="none" w:sz="0" w:space="0" w:color="auto"/>
            <w:bottom w:val="none" w:sz="0" w:space="0" w:color="auto"/>
            <w:right w:val="none" w:sz="0" w:space="0" w:color="auto"/>
          </w:divBdr>
        </w:div>
        <w:div w:id="552548574">
          <w:marLeft w:val="0"/>
          <w:marRight w:val="0"/>
          <w:marTop w:val="0"/>
          <w:marBottom w:val="0"/>
          <w:divBdr>
            <w:top w:val="none" w:sz="0" w:space="0" w:color="auto"/>
            <w:left w:val="none" w:sz="0" w:space="0" w:color="auto"/>
            <w:bottom w:val="none" w:sz="0" w:space="0" w:color="auto"/>
            <w:right w:val="none" w:sz="0" w:space="0" w:color="auto"/>
          </w:divBdr>
        </w:div>
      </w:divsChild>
    </w:div>
    <w:div w:id="1281568008">
      <w:bodyDiv w:val="1"/>
      <w:marLeft w:val="0"/>
      <w:marRight w:val="0"/>
      <w:marTop w:val="0"/>
      <w:marBottom w:val="0"/>
      <w:divBdr>
        <w:top w:val="none" w:sz="0" w:space="0" w:color="auto"/>
        <w:left w:val="none" w:sz="0" w:space="0" w:color="auto"/>
        <w:bottom w:val="none" w:sz="0" w:space="0" w:color="auto"/>
        <w:right w:val="none" w:sz="0" w:space="0" w:color="auto"/>
      </w:divBdr>
    </w:div>
    <w:div w:id="1296252923">
      <w:bodyDiv w:val="1"/>
      <w:marLeft w:val="0"/>
      <w:marRight w:val="0"/>
      <w:marTop w:val="0"/>
      <w:marBottom w:val="0"/>
      <w:divBdr>
        <w:top w:val="none" w:sz="0" w:space="0" w:color="auto"/>
        <w:left w:val="none" w:sz="0" w:space="0" w:color="auto"/>
        <w:bottom w:val="none" w:sz="0" w:space="0" w:color="auto"/>
        <w:right w:val="none" w:sz="0" w:space="0" w:color="auto"/>
      </w:divBdr>
      <w:divsChild>
        <w:div w:id="97972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777612">
              <w:marLeft w:val="0"/>
              <w:marRight w:val="0"/>
              <w:marTop w:val="0"/>
              <w:marBottom w:val="0"/>
              <w:divBdr>
                <w:top w:val="none" w:sz="0" w:space="0" w:color="auto"/>
                <w:left w:val="none" w:sz="0" w:space="0" w:color="auto"/>
                <w:bottom w:val="none" w:sz="0" w:space="0" w:color="auto"/>
                <w:right w:val="none" w:sz="0" w:space="0" w:color="auto"/>
              </w:divBdr>
              <w:divsChild>
                <w:div w:id="146365332">
                  <w:marLeft w:val="0"/>
                  <w:marRight w:val="0"/>
                  <w:marTop w:val="0"/>
                  <w:marBottom w:val="0"/>
                  <w:divBdr>
                    <w:top w:val="none" w:sz="0" w:space="0" w:color="auto"/>
                    <w:left w:val="none" w:sz="0" w:space="0" w:color="auto"/>
                    <w:bottom w:val="none" w:sz="0" w:space="0" w:color="auto"/>
                    <w:right w:val="none" w:sz="0" w:space="0" w:color="auto"/>
                  </w:divBdr>
                  <w:divsChild>
                    <w:div w:id="955404310">
                      <w:marLeft w:val="0"/>
                      <w:marRight w:val="0"/>
                      <w:marTop w:val="0"/>
                      <w:marBottom w:val="0"/>
                      <w:divBdr>
                        <w:top w:val="none" w:sz="0" w:space="0" w:color="auto"/>
                        <w:left w:val="none" w:sz="0" w:space="0" w:color="auto"/>
                        <w:bottom w:val="none" w:sz="0" w:space="0" w:color="auto"/>
                        <w:right w:val="none" w:sz="0" w:space="0" w:color="auto"/>
                      </w:divBdr>
                      <w:divsChild>
                        <w:div w:id="1875533889">
                          <w:marLeft w:val="0"/>
                          <w:marRight w:val="0"/>
                          <w:marTop w:val="0"/>
                          <w:marBottom w:val="0"/>
                          <w:divBdr>
                            <w:top w:val="none" w:sz="0" w:space="0" w:color="auto"/>
                            <w:left w:val="none" w:sz="0" w:space="0" w:color="auto"/>
                            <w:bottom w:val="none" w:sz="0" w:space="0" w:color="auto"/>
                            <w:right w:val="none" w:sz="0" w:space="0" w:color="auto"/>
                          </w:divBdr>
                          <w:divsChild>
                            <w:div w:id="3373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918522">
      <w:bodyDiv w:val="1"/>
      <w:marLeft w:val="0"/>
      <w:marRight w:val="0"/>
      <w:marTop w:val="0"/>
      <w:marBottom w:val="0"/>
      <w:divBdr>
        <w:top w:val="none" w:sz="0" w:space="0" w:color="auto"/>
        <w:left w:val="none" w:sz="0" w:space="0" w:color="auto"/>
        <w:bottom w:val="none" w:sz="0" w:space="0" w:color="auto"/>
        <w:right w:val="none" w:sz="0" w:space="0" w:color="auto"/>
      </w:divBdr>
    </w:div>
    <w:div w:id="1339042213">
      <w:bodyDiv w:val="1"/>
      <w:marLeft w:val="0"/>
      <w:marRight w:val="0"/>
      <w:marTop w:val="0"/>
      <w:marBottom w:val="0"/>
      <w:divBdr>
        <w:top w:val="none" w:sz="0" w:space="0" w:color="auto"/>
        <w:left w:val="none" w:sz="0" w:space="0" w:color="auto"/>
        <w:bottom w:val="none" w:sz="0" w:space="0" w:color="auto"/>
        <w:right w:val="none" w:sz="0" w:space="0" w:color="auto"/>
      </w:divBdr>
      <w:divsChild>
        <w:div w:id="1596786145">
          <w:marLeft w:val="0"/>
          <w:marRight w:val="0"/>
          <w:marTop w:val="0"/>
          <w:marBottom w:val="0"/>
          <w:divBdr>
            <w:top w:val="none" w:sz="0" w:space="0" w:color="auto"/>
            <w:left w:val="none" w:sz="0" w:space="0" w:color="auto"/>
            <w:bottom w:val="none" w:sz="0" w:space="0" w:color="auto"/>
            <w:right w:val="none" w:sz="0" w:space="0" w:color="auto"/>
          </w:divBdr>
        </w:div>
        <w:div w:id="174341418">
          <w:marLeft w:val="0"/>
          <w:marRight w:val="0"/>
          <w:marTop w:val="0"/>
          <w:marBottom w:val="0"/>
          <w:divBdr>
            <w:top w:val="none" w:sz="0" w:space="0" w:color="auto"/>
            <w:left w:val="none" w:sz="0" w:space="0" w:color="auto"/>
            <w:bottom w:val="none" w:sz="0" w:space="0" w:color="auto"/>
            <w:right w:val="none" w:sz="0" w:space="0" w:color="auto"/>
          </w:divBdr>
        </w:div>
        <w:div w:id="249850604">
          <w:marLeft w:val="0"/>
          <w:marRight w:val="0"/>
          <w:marTop w:val="0"/>
          <w:marBottom w:val="0"/>
          <w:divBdr>
            <w:top w:val="none" w:sz="0" w:space="0" w:color="auto"/>
            <w:left w:val="none" w:sz="0" w:space="0" w:color="auto"/>
            <w:bottom w:val="none" w:sz="0" w:space="0" w:color="auto"/>
            <w:right w:val="none" w:sz="0" w:space="0" w:color="auto"/>
          </w:divBdr>
        </w:div>
        <w:div w:id="229467527">
          <w:marLeft w:val="0"/>
          <w:marRight w:val="0"/>
          <w:marTop w:val="0"/>
          <w:marBottom w:val="0"/>
          <w:divBdr>
            <w:top w:val="none" w:sz="0" w:space="0" w:color="auto"/>
            <w:left w:val="none" w:sz="0" w:space="0" w:color="auto"/>
            <w:bottom w:val="none" w:sz="0" w:space="0" w:color="auto"/>
            <w:right w:val="none" w:sz="0" w:space="0" w:color="auto"/>
          </w:divBdr>
        </w:div>
        <w:div w:id="554774325">
          <w:marLeft w:val="0"/>
          <w:marRight w:val="0"/>
          <w:marTop w:val="0"/>
          <w:marBottom w:val="0"/>
          <w:divBdr>
            <w:top w:val="none" w:sz="0" w:space="0" w:color="auto"/>
            <w:left w:val="none" w:sz="0" w:space="0" w:color="auto"/>
            <w:bottom w:val="none" w:sz="0" w:space="0" w:color="auto"/>
            <w:right w:val="none" w:sz="0" w:space="0" w:color="auto"/>
          </w:divBdr>
        </w:div>
        <w:div w:id="590164872">
          <w:marLeft w:val="0"/>
          <w:marRight w:val="0"/>
          <w:marTop w:val="0"/>
          <w:marBottom w:val="0"/>
          <w:divBdr>
            <w:top w:val="none" w:sz="0" w:space="0" w:color="auto"/>
            <w:left w:val="none" w:sz="0" w:space="0" w:color="auto"/>
            <w:bottom w:val="none" w:sz="0" w:space="0" w:color="auto"/>
            <w:right w:val="none" w:sz="0" w:space="0" w:color="auto"/>
          </w:divBdr>
        </w:div>
        <w:div w:id="1848859311">
          <w:marLeft w:val="0"/>
          <w:marRight w:val="0"/>
          <w:marTop w:val="0"/>
          <w:marBottom w:val="0"/>
          <w:divBdr>
            <w:top w:val="none" w:sz="0" w:space="0" w:color="auto"/>
            <w:left w:val="none" w:sz="0" w:space="0" w:color="auto"/>
            <w:bottom w:val="none" w:sz="0" w:space="0" w:color="auto"/>
            <w:right w:val="none" w:sz="0" w:space="0" w:color="auto"/>
          </w:divBdr>
        </w:div>
        <w:div w:id="391076721">
          <w:marLeft w:val="0"/>
          <w:marRight w:val="0"/>
          <w:marTop w:val="0"/>
          <w:marBottom w:val="0"/>
          <w:divBdr>
            <w:top w:val="none" w:sz="0" w:space="0" w:color="auto"/>
            <w:left w:val="none" w:sz="0" w:space="0" w:color="auto"/>
            <w:bottom w:val="none" w:sz="0" w:space="0" w:color="auto"/>
            <w:right w:val="none" w:sz="0" w:space="0" w:color="auto"/>
          </w:divBdr>
        </w:div>
        <w:div w:id="727344310">
          <w:marLeft w:val="0"/>
          <w:marRight w:val="0"/>
          <w:marTop w:val="0"/>
          <w:marBottom w:val="0"/>
          <w:divBdr>
            <w:top w:val="none" w:sz="0" w:space="0" w:color="auto"/>
            <w:left w:val="none" w:sz="0" w:space="0" w:color="auto"/>
            <w:bottom w:val="none" w:sz="0" w:space="0" w:color="auto"/>
            <w:right w:val="none" w:sz="0" w:space="0" w:color="auto"/>
          </w:divBdr>
        </w:div>
      </w:divsChild>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2106145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fisheries/electronic-reporting" TargetMode="External"/><Relationship Id="rId18" Type="http://schemas.openxmlformats.org/officeDocument/2006/relationships/hyperlink" Target="http://www.fws.gov/informationquality/section515.html" TargetMode="External"/><Relationship Id="rId26" Type="http://schemas.openxmlformats.org/officeDocument/2006/relationships/hyperlink" Target="https://elandings.atlassian.net/wiki/spaces/tr/pages/74809357/Review+of+IERS+with+an+Emphasis+on+Costs+and+Benefits+to+Stakeholders" TargetMode="External"/><Relationship Id="rId3" Type="http://schemas.openxmlformats.org/officeDocument/2006/relationships/styles" Target="styles.xml"/><Relationship Id="rId21" Type="http://schemas.openxmlformats.org/officeDocument/2006/relationships/hyperlink" Target="https://elandings.atlassian.net/wiki/spaces/doc/pages/10427531/eLandings+User+Manual" TargetMode="External"/><Relationship Id="rId7" Type="http://schemas.openxmlformats.org/officeDocument/2006/relationships/footnotes" Target="footnotes.xml"/><Relationship Id="rId12" Type="http://schemas.openxmlformats.org/officeDocument/2006/relationships/hyperlink" Target="https://elandings.atlassian.net/wiki/download/attachments/74809357/IERSReviewNEIFinal.pdf?api=v2" TargetMode="External"/><Relationship Id="rId17" Type="http://schemas.openxmlformats.org/officeDocument/2006/relationships/hyperlink" Target="https://alaskafisheries.noaa.gov/sites/default/files/outofstateelandings.pdf" TargetMode="External"/><Relationship Id="rId25"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hyperlink" Target="https://alaskafisheries.noaa.gov/sites/default/files/crabmanualanding.pdf" TargetMode="External"/><Relationship Id="rId20" Type="http://schemas.openxmlformats.org/officeDocument/2006/relationships/hyperlink" Target="https://elandings.alask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1113376d89fed9005c4a043a75fd331d&amp;mc=true&amp;tpl=/ecfrbrowse/Title50/50cfr680_main_02.tpl" TargetMode="External"/><Relationship Id="rId24" Type="http://schemas.openxmlformats.org/officeDocument/2006/relationships/hyperlink" Target="https://elandings.atlassian.net/wiki/spaces/tr/pages/74809357/Review+of+IERS+with+an+Emphasis+on+Costs+and+Benefits+to+Stakeholders" TargetMode="External"/><Relationship Id="rId5" Type="http://schemas.openxmlformats.org/officeDocument/2006/relationships/settings" Target="settings.xml"/><Relationship Id="rId15" Type="http://schemas.openxmlformats.org/officeDocument/2006/relationships/hyperlink" Target="https://alaskafisheries.noaa.gov/sites/default/files/ifqlandrpt.pdf" TargetMode="External"/><Relationship Id="rId23" Type="http://schemas.openxmlformats.org/officeDocument/2006/relationships/hyperlink" Target="https://elandings.atlassian.net/wiki/spaces/tr/pages/8817068/FishWire+-+the+on-line+eLandings+Newsletter" TargetMode="External"/><Relationship Id="rId28" Type="http://schemas.openxmlformats.org/officeDocument/2006/relationships/fontTable" Target="fontTable.xml"/><Relationship Id="rId10" Type="http://schemas.openxmlformats.org/officeDocument/2006/relationships/hyperlink" Target="https://www.ecfr.gov/cgi-bin/text-idx?SID=19bedf3f71563b4caedca511456c92f0&amp;mc=true&amp;tpl=/ecfrbrowse/Title50/50cfr679_main_02.tpl" TargetMode="External"/><Relationship Id="rId19" Type="http://schemas.openxmlformats.org/officeDocument/2006/relationships/hyperlink" Target="http://elandings.alaska.gov/" TargetMode="External"/><Relationship Id="rId4" Type="http://schemas.microsoft.com/office/2007/relationships/stylesWithEffects" Target="stylesWithEffects.xml"/><Relationship Id="rId9" Type="http://schemas.openxmlformats.org/officeDocument/2006/relationships/hyperlink" Target="https://alaskafisheries.noaa.gov/fisheries/regs-amds" TargetMode="External"/><Relationship Id="rId14" Type="http://schemas.openxmlformats.org/officeDocument/2006/relationships/hyperlink" Target="https://elandings.alaska.gov/elandings/Register" TargetMode="External"/><Relationship Id="rId22" Type="http://schemas.openxmlformats.org/officeDocument/2006/relationships/hyperlink" Target="https://elandings.atlassian.net/wiki/spaces/tr/pages/8817036/eLandings+Training+Scenario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B3C85-FDEC-4A38-828B-3BF0DE8A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9203</Words>
  <Characters>52460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Mondragon</dc:creator>
  <cp:lastModifiedBy>SYSTEM</cp:lastModifiedBy>
  <cp:revision>2</cp:revision>
  <cp:lastPrinted>2017-09-21T16:29:00Z</cp:lastPrinted>
  <dcterms:created xsi:type="dcterms:W3CDTF">2017-09-27T15:04:00Z</dcterms:created>
  <dcterms:modified xsi:type="dcterms:W3CDTF">2017-09-27T15:04:00Z</dcterms:modified>
</cp:coreProperties>
</file>