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F02" w:rsidRPr="004159C5" w:rsidRDefault="004159C5">
      <w:pPr>
        <w:rPr>
          <w:b/>
          <w:sz w:val="44"/>
          <w:szCs w:val="44"/>
        </w:rPr>
      </w:pPr>
      <w:bookmarkStart w:id="0" w:name="_GoBack"/>
      <w:bookmarkEnd w:id="0"/>
      <w:r w:rsidRPr="004159C5">
        <w:rPr>
          <w:b/>
          <w:sz w:val="44"/>
          <w:szCs w:val="44"/>
        </w:rPr>
        <w:t>Tendered Groundfish Reporting using tLandings</w:t>
      </w:r>
    </w:p>
    <w:p w:rsidR="004159C5" w:rsidRPr="00017A17" w:rsidRDefault="004159C5">
      <w:pPr>
        <w:rPr>
          <w:sz w:val="24"/>
          <w:szCs w:val="24"/>
        </w:rPr>
      </w:pPr>
      <w:r w:rsidRPr="00017A17">
        <w:rPr>
          <w:sz w:val="24"/>
          <w:szCs w:val="24"/>
        </w:rPr>
        <w:t>The tLandings application can be used on a boat</w:t>
      </w:r>
      <w:r w:rsidR="00012E95">
        <w:rPr>
          <w:sz w:val="24"/>
          <w:szCs w:val="24"/>
        </w:rPr>
        <w:t>, from a configured thumb</w:t>
      </w:r>
      <w:r w:rsidR="00190FC5">
        <w:rPr>
          <w:sz w:val="24"/>
          <w:szCs w:val="24"/>
        </w:rPr>
        <w:t xml:space="preserve"> </w:t>
      </w:r>
      <w:r w:rsidR="00012E95">
        <w:rPr>
          <w:sz w:val="24"/>
          <w:szCs w:val="24"/>
        </w:rPr>
        <w:t>drive,</w:t>
      </w:r>
      <w:r w:rsidRPr="00017A17">
        <w:rPr>
          <w:sz w:val="24"/>
          <w:szCs w:val="24"/>
        </w:rPr>
        <w:t xml:space="preserve"> without </w:t>
      </w:r>
      <w:r w:rsidR="001202A6">
        <w:rPr>
          <w:sz w:val="24"/>
          <w:szCs w:val="24"/>
        </w:rPr>
        <w:t xml:space="preserve">an </w:t>
      </w:r>
      <w:r w:rsidRPr="00017A17">
        <w:rPr>
          <w:sz w:val="24"/>
          <w:szCs w:val="24"/>
        </w:rPr>
        <w:t>internet connection</w:t>
      </w:r>
      <w:r w:rsidR="00012E95">
        <w:rPr>
          <w:sz w:val="24"/>
          <w:szCs w:val="24"/>
        </w:rPr>
        <w:t>, while</w:t>
      </w:r>
      <w:r w:rsidRPr="00017A17">
        <w:rPr>
          <w:sz w:val="24"/>
          <w:szCs w:val="24"/>
        </w:rPr>
        <w:t xml:space="preserve"> tendering groundfish or salmon.</w:t>
      </w:r>
      <w:r w:rsidR="001E20CA" w:rsidRPr="00017A17">
        <w:rPr>
          <w:sz w:val="24"/>
          <w:szCs w:val="24"/>
        </w:rPr>
        <w:t xml:space="preserve">  </w:t>
      </w:r>
    </w:p>
    <w:p w:rsidR="004159C5" w:rsidRPr="00017A17" w:rsidRDefault="00012E95">
      <w:pPr>
        <w:rPr>
          <w:sz w:val="24"/>
          <w:szCs w:val="24"/>
        </w:rPr>
      </w:pPr>
      <w:r>
        <w:rPr>
          <w:sz w:val="24"/>
          <w:szCs w:val="24"/>
        </w:rPr>
        <w:t>The tLandings thum</w:t>
      </w:r>
      <w:r w:rsidR="00190FC5">
        <w:rPr>
          <w:sz w:val="24"/>
          <w:szCs w:val="24"/>
        </w:rPr>
        <w:t xml:space="preserve">b </w:t>
      </w:r>
      <w:r>
        <w:rPr>
          <w:sz w:val="24"/>
          <w:szCs w:val="24"/>
        </w:rPr>
        <w:t>drive configuration</w:t>
      </w:r>
      <w:r w:rsidRPr="00017A17">
        <w:rPr>
          <w:sz w:val="24"/>
          <w:szCs w:val="24"/>
        </w:rPr>
        <w:t xml:space="preserve"> </w:t>
      </w:r>
      <w:r w:rsidR="004159C5" w:rsidRPr="00017A17">
        <w:rPr>
          <w:sz w:val="24"/>
          <w:szCs w:val="24"/>
        </w:rPr>
        <w:t>does require the following</w:t>
      </w:r>
      <w:r>
        <w:rPr>
          <w:sz w:val="24"/>
          <w:szCs w:val="24"/>
        </w:rPr>
        <w:t>,</w:t>
      </w:r>
      <w:r w:rsidR="00394D97" w:rsidRPr="00017A17">
        <w:rPr>
          <w:sz w:val="24"/>
          <w:szCs w:val="24"/>
        </w:rPr>
        <w:t xml:space="preserve"> when used in groundfish fisheries</w:t>
      </w:r>
      <w:r w:rsidR="004159C5" w:rsidRPr="00017A17">
        <w:rPr>
          <w:sz w:val="24"/>
          <w:szCs w:val="24"/>
        </w:rPr>
        <w:t>:</w:t>
      </w:r>
    </w:p>
    <w:p w:rsidR="004159C5" w:rsidRPr="00017A17" w:rsidRDefault="004159C5" w:rsidP="004159C5">
      <w:pPr>
        <w:pStyle w:val="ListParagraph"/>
        <w:numPr>
          <w:ilvl w:val="0"/>
          <w:numId w:val="1"/>
        </w:numPr>
        <w:rPr>
          <w:sz w:val="24"/>
          <w:szCs w:val="24"/>
        </w:rPr>
      </w:pPr>
      <w:r w:rsidRPr="00017A17">
        <w:rPr>
          <w:sz w:val="24"/>
          <w:szCs w:val="24"/>
        </w:rPr>
        <w:t>selection of the groundfish application configuration</w:t>
      </w:r>
    </w:p>
    <w:p w:rsidR="004159C5" w:rsidRPr="00017A17" w:rsidRDefault="004159C5" w:rsidP="004159C5">
      <w:pPr>
        <w:pStyle w:val="ListParagraph"/>
        <w:numPr>
          <w:ilvl w:val="0"/>
          <w:numId w:val="1"/>
        </w:numPr>
        <w:rPr>
          <w:sz w:val="24"/>
          <w:szCs w:val="24"/>
        </w:rPr>
      </w:pPr>
      <w:r w:rsidRPr="00017A17">
        <w:rPr>
          <w:sz w:val="24"/>
          <w:szCs w:val="24"/>
        </w:rPr>
        <w:t>a catcher vessel list for groundfish deliveries</w:t>
      </w:r>
    </w:p>
    <w:p w:rsidR="004159C5" w:rsidRPr="00017A17" w:rsidRDefault="004159C5" w:rsidP="004159C5">
      <w:pPr>
        <w:pStyle w:val="ListParagraph"/>
        <w:numPr>
          <w:ilvl w:val="0"/>
          <w:numId w:val="1"/>
        </w:numPr>
        <w:rPr>
          <w:sz w:val="24"/>
          <w:szCs w:val="24"/>
        </w:rPr>
      </w:pPr>
      <w:proofErr w:type="gramStart"/>
      <w:r w:rsidRPr="00017A17">
        <w:rPr>
          <w:sz w:val="24"/>
          <w:szCs w:val="24"/>
        </w:rPr>
        <w:t>a</w:t>
      </w:r>
      <w:proofErr w:type="gramEnd"/>
      <w:r w:rsidRPr="00017A17">
        <w:rPr>
          <w:sz w:val="24"/>
          <w:szCs w:val="24"/>
        </w:rPr>
        <w:t xml:space="preserve"> species list unique to groundfish.</w:t>
      </w:r>
    </w:p>
    <w:p w:rsidR="004159C5" w:rsidRPr="00017A17" w:rsidRDefault="004159C5" w:rsidP="004159C5">
      <w:pPr>
        <w:rPr>
          <w:b/>
          <w:sz w:val="24"/>
          <w:szCs w:val="24"/>
        </w:rPr>
      </w:pPr>
      <w:r w:rsidRPr="00017A17">
        <w:rPr>
          <w:sz w:val="24"/>
          <w:szCs w:val="24"/>
        </w:rPr>
        <w:t xml:space="preserve">To configure </w:t>
      </w:r>
      <w:r w:rsidR="00012E95">
        <w:rPr>
          <w:sz w:val="24"/>
          <w:szCs w:val="24"/>
        </w:rPr>
        <w:t xml:space="preserve">the </w:t>
      </w:r>
      <w:r w:rsidRPr="00017A17">
        <w:rPr>
          <w:sz w:val="24"/>
          <w:szCs w:val="24"/>
        </w:rPr>
        <w:t>thumb drives for groundfish tendering open the Processor Tender Interface PTI 2016 and login</w:t>
      </w:r>
      <w:r w:rsidRPr="00017A17">
        <w:rPr>
          <w:b/>
          <w:sz w:val="24"/>
          <w:szCs w:val="24"/>
        </w:rPr>
        <w:t xml:space="preserve">.  </w:t>
      </w:r>
    </w:p>
    <w:p w:rsidR="004159C5" w:rsidRDefault="004159C5" w:rsidP="004159C5">
      <w:pPr>
        <w:jc w:val="center"/>
        <w:rPr>
          <w:b/>
          <w:sz w:val="36"/>
          <w:szCs w:val="36"/>
        </w:rPr>
      </w:pPr>
      <w:r>
        <w:rPr>
          <w:noProof/>
        </w:rPr>
        <w:drawing>
          <wp:inline distT="0" distB="0" distL="0" distR="0" wp14:anchorId="66BA2043" wp14:editId="0D749305">
            <wp:extent cx="590476" cy="723810"/>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0476" cy="723810"/>
                    </a:xfrm>
                    <a:prstGeom prst="rect">
                      <a:avLst/>
                    </a:prstGeom>
                  </pic:spPr>
                </pic:pic>
              </a:graphicData>
            </a:graphic>
          </wp:inline>
        </w:drawing>
      </w:r>
    </w:p>
    <w:p w:rsidR="001E20CA" w:rsidRPr="001E20CA" w:rsidRDefault="001E20CA" w:rsidP="001E20CA">
      <w:pPr>
        <w:rPr>
          <w:sz w:val="28"/>
          <w:szCs w:val="28"/>
        </w:rPr>
      </w:pPr>
      <w:r w:rsidRPr="001E20CA">
        <w:rPr>
          <w:b/>
          <w:i/>
          <w:color w:val="FF0000"/>
          <w:sz w:val="28"/>
          <w:szCs w:val="28"/>
        </w:rPr>
        <w:t>NOTE:</w:t>
      </w:r>
      <w:r w:rsidRPr="001E20CA">
        <w:rPr>
          <w:i/>
          <w:color w:val="FF0000"/>
          <w:sz w:val="28"/>
          <w:szCs w:val="28"/>
        </w:rPr>
        <w:t xml:space="preserve">  </w:t>
      </w:r>
      <w:r w:rsidRPr="001E20CA">
        <w:rPr>
          <w:sz w:val="28"/>
          <w:szCs w:val="28"/>
        </w:rPr>
        <w:t>Viewing the PTI DVD prior to or immediately after you review this document is recommended.</w:t>
      </w:r>
    </w:p>
    <w:p w:rsidR="004159C5" w:rsidRPr="0055708B" w:rsidRDefault="004159C5" w:rsidP="004159C5">
      <w:pPr>
        <w:rPr>
          <w:b/>
          <w:color w:val="4F81BD" w:themeColor="accent1"/>
          <w:sz w:val="28"/>
          <w:szCs w:val="28"/>
        </w:rPr>
      </w:pPr>
      <w:r w:rsidRPr="0055708B">
        <w:rPr>
          <w:b/>
          <w:color w:val="4F81BD" w:themeColor="accent1"/>
          <w:sz w:val="28"/>
          <w:szCs w:val="28"/>
        </w:rPr>
        <w:t>Select Manage Master Vessel List</w:t>
      </w:r>
    </w:p>
    <w:p w:rsidR="004159C5" w:rsidRDefault="004159C5" w:rsidP="001E20CA">
      <w:pPr>
        <w:jc w:val="center"/>
        <w:rPr>
          <w:b/>
          <w:sz w:val="36"/>
          <w:szCs w:val="36"/>
        </w:rPr>
      </w:pPr>
      <w:r>
        <w:rPr>
          <w:noProof/>
        </w:rPr>
        <w:drawing>
          <wp:inline distT="0" distB="0" distL="0" distR="0" wp14:anchorId="4C38D0C7" wp14:editId="3AAE3158">
            <wp:extent cx="3123227" cy="21240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24685" cy="2125066"/>
                    </a:xfrm>
                    <a:prstGeom prst="rect">
                      <a:avLst/>
                    </a:prstGeom>
                  </pic:spPr>
                </pic:pic>
              </a:graphicData>
            </a:graphic>
          </wp:inline>
        </w:drawing>
      </w:r>
    </w:p>
    <w:p w:rsidR="004159C5" w:rsidRPr="00017A17" w:rsidRDefault="00394D97" w:rsidP="004159C5">
      <w:pPr>
        <w:rPr>
          <w:sz w:val="24"/>
          <w:szCs w:val="24"/>
        </w:rPr>
      </w:pPr>
      <w:r w:rsidRPr="00017A17">
        <w:rPr>
          <w:sz w:val="24"/>
          <w:szCs w:val="24"/>
        </w:rPr>
        <w:t>Select the Operation from</w:t>
      </w:r>
      <w:r w:rsidR="004159C5" w:rsidRPr="00017A17">
        <w:rPr>
          <w:sz w:val="24"/>
          <w:szCs w:val="24"/>
        </w:rPr>
        <w:t xml:space="preserve"> the Master Vessel List</w:t>
      </w:r>
      <w:r w:rsidR="00B206F6" w:rsidRPr="00017A17">
        <w:rPr>
          <w:sz w:val="24"/>
          <w:szCs w:val="24"/>
        </w:rPr>
        <w:t xml:space="preserve"> </w:t>
      </w:r>
      <w:r w:rsidR="001202A6">
        <w:rPr>
          <w:sz w:val="24"/>
          <w:szCs w:val="24"/>
        </w:rPr>
        <w:t xml:space="preserve">in </w:t>
      </w:r>
      <w:r w:rsidR="00B206F6" w:rsidRPr="00017A17">
        <w:rPr>
          <w:sz w:val="24"/>
          <w:szCs w:val="24"/>
        </w:rPr>
        <w:t xml:space="preserve">the </w:t>
      </w:r>
      <w:proofErr w:type="gramStart"/>
      <w:r w:rsidRPr="00017A17">
        <w:rPr>
          <w:sz w:val="24"/>
          <w:szCs w:val="24"/>
        </w:rPr>
        <w:t>Advanced</w:t>
      </w:r>
      <w:proofErr w:type="gramEnd"/>
      <w:r w:rsidR="00B206F6" w:rsidRPr="00017A17">
        <w:rPr>
          <w:sz w:val="24"/>
          <w:szCs w:val="24"/>
        </w:rPr>
        <w:t xml:space="preserve"> menu</w:t>
      </w:r>
      <w:r w:rsidR="004159C5" w:rsidRPr="00017A17">
        <w:rPr>
          <w:sz w:val="24"/>
          <w:szCs w:val="24"/>
        </w:rPr>
        <w:t xml:space="preserve">.  It is normally your plant/receiver.  </w:t>
      </w:r>
    </w:p>
    <w:p w:rsidR="0076599E" w:rsidRDefault="0076599E" w:rsidP="0076599E">
      <w:pPr>
        <w:jc w:val="center"/>
        <w:rPr>
          <w:sz w:val="28"/>
          <w:szCs w:val="28"/>
        </w:rPr>
      </w:pPr>
      <w:r>
        <w:rPr>
          <w:noProof/>
        </w:rPr>
        <w:lastRenderedPageBreak/>
        <w:drawing>
          <wp:inline distT="0" distB="0" distL="0" distR="0" wp14:anchorId="47A7C8A5" wp14:editId="0AC94D51">
            <wp:extent cx="4391025" cy="186679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92929" cy="1867603"/>
                    </a:xfrm>
                    <a:prstGeom prst="rect">
                      <a:avLst/>
                    </a:prstGeom>
                  </pic:spPr>
                </pic:pic>
              </a:graphicData>
            </a:graphic>
          </wp:inline>
        </w:drawing>
      </w:r>
    </w:p>
    <w:p w:rsidR="0076599E" w:rsidRPr="00017A17" w:rsidRDefault="001202A6" w:rsidP="004159C5">
      <w:pPr>
        <w:rPr>
          <w:sz w:val="24"/>
          <w:szCs w:val="24"/>
        </w:rPr>
      </w:pPr>
      <w:r>
        <w:rPr>
          <w:sz w:val="24"/>
          <w:szCs w:val="24"/>
        </w:rPr>
        <w:t>For example</w:t>
      </w:r>
      <w:r w:rsidR="000A38B2">
        <w:rPr>
          <w:sz w:val="24"/>
          <w:szCs w:val="24"/>
        </w:rPr>
        <w:t>,</w:t>
      </w:r>
      <w:r>
        <w:rPr>
          <w:sz w:val="24"/>
          <w:szCs w:val="24"/>
        </w:rPr>
        <w:t xml:space="preserve"> </w:t>
      </w:r>
      <w:r w:rsidR="0076599E" w:rsidRPr="00017A17">
        <w:rPr>
          <w:sz w:val="24"/>
          <w:szCs w:val="24"/>
        </w:rPr>
        <w:t>I will choose Sunrise Processing and Groundfish Landing Report.</w:t>
      </w:r>
    </w:p>
    <w:p w:rsidR="0076599E" w:rsidRDefault="0076599E" w:rsidP="0076599E">
      <w:pPr>
        <w:jc w:val="center"/>
        <w:rPr>
          <w:sz w:val="28"/>
          <w:szCs w:val="28"/>
        </w:rPr>
      </w:pPr>
      <w:r>
        <w:rPr>
          <w:noProof/>
        </w:rPr>
        <w:drawing>
          <wp:inline distT="0" distB="0" distL="0" distR="0" wp14:anchorId="67A7DB10" wp14:editId="2D8BEF52">
            <wp:extent cx="4391025" cy="189685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90477" cy="1896620"/>
                    </a:xfrm>
                    <a:prstGeom prst="rect">
                      <a:avLst/>
                    </a:prstGeom>
                  </pic:spPr>
                </pic:pic>
              </a:graphicData>
            </a:graphic>
          </wp:inline>
        </w:drawing>
      </w:r>
    </w:p>
    <w:p w:rsidR="0076599E" w:rsidRPr="00017A17" w:rsidRDefault="0076599E" w:rsidP="004159C5">
      <w:pPr>
        <w:rPr>
          <w:sz w:val="24"/>
          <w:szCs w:val="24"/>
        </w:rPr>
      </w:pPr>
      <w:r w:rsidRPr="00017A17">
        <w:rPr>
          <w:sz w:val="24"/>
          <w:szCs w:val="24"/>
        </w:rPr>
        <w:t>This opens an empty Vessel Defaults</w:t>
      </w:r>
      <w:r w:rsidR="001202A6">
        <w:rPr>
          <w:sz w:val="24"/>
          <w:szCs w:val="24"/>
        </w:rPr>
        <w:t xml:space="preserve"> table</w:t>
      </w:r>
      <w:r w:rsidRPr="00017A17">
        <w:rPr>
          <w:sz w:val="24"/>
          <w:szCs w:val="24"/>
        </w:rPr>
        <w:t xml:space="preserve"> for Sunrise Processing.  </w:t>
      </w:r>
    </w:p>
    <w:p w:rsidR="0076599E" w:rsidRDefault="0076599E" w:rsidP="0076599E">
      <w:pPr>
        <w:jc w:val="center"/>
        <w:rPr>
          <w:sz w:val="28"/>
          <w:szCs w:val="28"/>
        </w:rPr>
      </w:pPr>
      <w:r>
        <w:rPr>
          <w:noProof/>
        </w:rPr>
        <w:drawing>
          <wp:inline distT="0" distB="0" distL="0" distR="0" wp14:anchorId="6C68F5F4" wp14:editId="11B07154">
            <wp:extent cx="3947063" cy="2724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54058" cy="2728978"/>
                    </a:xfrm>
                    <a:prstGeom prst="rect">
                      <a:avLst/>
                    </a:prstGeom>
                  </pic:spPr>
                </pic:pic>
              </a:graphicData>
            </a:graphic>
          </wp:inline>
        </w:drawing>
      </w:r>
    </w:p>
    <w:p w:rsidR="005E2552" w:rsidRDefault="005E2552" w:rsidP="0076599E">
      <w:pPr>
        <w:jc w:val="center"/>
        <w:rPr>
          <w:sz w:val="28"/>
          <w:szCs w:val="28"/>
        </w:rPr>
      </w:pPr>
    </w:p>
    <w:p w:rsidR="0076599E" w:rsidRPr="00017A17" w:rsidRDefault="0076599E" w:rsidP="0076599E">
      <w:pPr>
        <w:rPr>
          <w:sz w:val="24"/>
          <w:szCs w:val="24"/>
        </w:rPr>
      </w:pPr>
      <w:r w:rsidRPr="00017A17">
        <w:rPr>
          <w:sz w:val="24"/>
          <w:szCs w:val="24"/>
        </w:rPr>
        <w:t>The following fields are required for th</w:t>
      </w:r>
      <w:r w:rsidR="00012E95">
        <w:rPr>
          <w:sz w:val="24"/>
          <w:szCs w:val="24"/>
        </w:rPr>
        <w:t>e</w:t>
      </w:r>
      <w:r w:rsidRPr="00017A17">
        <w:rPr>
          <w:sz w:val="24"/>
          <w:szCs w:val="24"/>
        </w:rPr>
        <w:t xml:space="preserve"> </w:t>
      </w:r>
      <w:r w:rsidR="00012E95">
        <w:rPr>
          <w:sz w:val="24"/>
          <w:szCs w:val="24"/>
        </w:rPr>
        <w:t xml:space="preserve">Vessel Defaults </w:t>
      </w:r>
      <w:r w:rsidRPr="00017A17">
        <w:rPr>
          <w:sz w:val="24"/>
          <w:szCs w:val="24"/>
        </w:rPr>
        <w:t>table:</w:t>
      </w:r>
    </w:p>
    <w:p w:rsidR="0076599E" w:rsidRPr="00017A17" w:rsidRDefault="0076599E" w:rsidP="0076599E">
      <w:pPr>
        <w:pStyle w:val="ListParagraph"/>
        <w:numPr>
          <w:ilvl w:val="0"/>
          <w:numId w:val="2"/>
        </w:numPr>
        <w:rPr>
          <w:sz w:val="24"/>
          <w:szCs w:val="24"/>
        </w:rPr>
      </w:pPr>
      <w:r w:rsidRPr="00017A17">
        <w:rPr>
          <w:sz w:val="24"/>
          <w:szCs w:val="24"/>
        </w:rPr>
        <w:lastRenderedPageBreak/>
        <w:t>Vessel ADF&amp;G #</w:t>
      </w:r>
    </w:p>
    <w:p w:rsidR="0076599E" w:rsidRPr="00017A17" w:rsidRDefault="0076599E" w:rsidP="0076599E">
      <w:pPr>
        <w:pStyle w:val="ListParagraph"/>
        <w:numPr>
          <w:ilvl w:val="0"/>
          <w:numId w:val="2"/>
        </w:numPr>
        <w:rPr>
          <w:sz w:val="24"/>
          <w:szCs w:val="24"/>
        </w:rPr>
      </w:pPr>
      <w:r w:rsidRPr="00017A17">
        <w:rPr>
          <w:sz w:val="24"/>
          <w:szCs w:val="24"/>
        </w:rPr>
        <w:t>Vessel Name</w:t>
      </w:r>
    </w:p>
    <w:p w:rsidR="0076599E" w:rsidRPr="00017A17" w:rsidRDefault="0076599E" w:rsidP="0076599E">
      <w:pPr>
        <w:pStyle w:val="ListParagraph"/>
        <w:numPr>
          <w:ilvl w:val="0"/>
          <w:numId w:val="2"/>
        </w:numPr>
        <w:rPr>
          <w:sz w:val="24"/>
          <w:szCs w:val="24"/>
        </w:rPr>
      </w:pPr>
      <w:r w:rsidRPr="00017A17">
        <w:rPr>
          <w:sz w:val="24"/>
          <w:szCs w:val="24"/>
        </w:rPr>
        <w:t>Groundfish gear</w:t>
      </w:r>
    </w:p>
    <w:p w:rsidR="0076599E" w:rsidRPr="00017A17" w:rsidRDefault="0076599E" w:rsidP="0076599E">
      <w:pPr>
        <w:rPr>
          <w:sz w:val="24"/>
          <w:szCs w:val="24"/>
        </w:rPr>
      </w:pPr>
      <w:r w:rsidRPr="00017A17">
        <w:rPr>
          <w:sz w:val="24"/>
          <w:szCs w:val="24"/>
        </w:rPr>
        <w:t>Number of crew, chill type and tare are not required</w:t>
      </w:r>
      <w:r w:rsidR="00012E95">
        <w:rPr>
          <w:sz w:val="24"/>
          <w:szCs w:val="24"/>
        </w:rPr>
        <w:t xml:space="preserve"> in the Vessel Defaults table</w:t>
      </w:r>
      <w:r w:rsidRPr="00017A17">
        <w:rPr>
          <w:sz w:val="24"/>
          <w:szCs w:val="24"/>
        </w:rPr>
        <w:t>.</w:t>
      </w:r>
      <w:r w:rsidR="00394D97" w:rsidRPr="00017A17">
        <w:rPr>
          <w:sz w:val="24"/>
          <w:szCs w:val="24"/>
        </w:rPr>
        <w:t xml:space="preserve">  You can enter crew number</w:t>
      </w:r>
      <w:r w:rsidR="00012E95">
        <w:rPr>
          <w:sz w:val="24"/>
          <w:szCs w:val="24"/>
        </w:rPr>
        <w:t>,</w:t>
      </w:r>
      <w:r w:rsidR="00394D97" w:rsidRPr="00017A17">
        <w:rPr>
          <w:sz w:val="24"/>
          <w:szCs w:val="24"/>
        </w:rPr>
        <w:t xml:space="preserve"> if known for any or all catcher vessels.</w:t>
      </w:r>
    </w:p>
    <w:p w:rsidR="0076599E" w:rsidRPr="00017A17" w:rsidRDefault="0076599E" w:rsidP="0076599E">
      <w:pPr>
        <w:rPr>
          <w:sz w:val="24"/>
          <w:szCs w:val="24"/>
        </w:rPr>
      </w:pPr>
      <w:r w:rsidRPr="00017A17">
        <w:rPr>
          <w:sz w:val="24"/>
          <w:szCs w:val="24"/>
        </w:rPr>
        <w:t xml:space="preserve">The catcher vessel list can be created in Excel in the format order shown above and a copy/paste function will transfer the list to the Master Vessel list.  </w:t>
      </w:r>
    </w:p>
    <w:p w:rsidR="001651BE" w:rsidRDefault="001651BE" w:rsidP="0076599E">
      <w:pPr>
        <w:rPr>
          <w:sz w:val="28"/>
          <w:szCs w:val="28"/>
        </w:rPr>
      </w:pPr>
      <w:r>
        <w:rPr>
          <w:noProof/>
        </w:rPr>
        <w:drawing>
          <wp:inline distT="0" distB="0" distL="0" distR="0" wp14:anchorId="38F85558" wp14:editId="29EEE2CB">
            <wp:extent cx="5943600" cy="408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086225"/>
                    </a:xfrm>
                    <a:prstGeom prst="rect">
                      <a:avLst/>
                    </a:prstGeom>
                  </pic:spPr>
                </pic:pic>
              </a:graphicData>
            </a:graphic>
          </wp:inline>
        </w:drawing>
      </w:r>
    </w:p>
    <w:p w:rsidR="001651BE" w:rsidRPr="00017A17" w:rsidRDefault="001651BE" w:rsidP="0076599E">
      <w:pPr>
        <w:rPr>
          <w:sz w:val="24"/>
          <w:szCs w:val="24"/>
        </w:rPr>
      </w:pPr>
      <w:r w:rsidRPr="00017A17">
        <w:rPr>
          <w:sz w:val="24"/>
          <w:szCs w:val="24"/>
        </w:rPr>
        <w:t>I have a short list of groundfish vessels and I know they all have RSW chilling.</w:t>
      </w:r>
    </w:p>
    <w:p w:rsidR="001651BE" w:rsidRDefault="001651BE" w:rsidP="0076599E">
      <w:pPr>
        <w:rPr>
          <w:sz w:val="28"/>
          <w:szCs w:val="28"/>
        </w:rPr>
      </w:pPr>
      <w:r>
        <w:rPr>
          <w:noProof/>
        </w:rPr>
        <w:lastRenderedPageBreak/>
        <w:drawing>
          <wp:inline distT="0" distB="0" distL="0" distR="0" wp14:anchorId="4C7F46B5" wp14:editId="49C87A1A">
            <wp:extent cx="5943600" cy="4086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086225"/>
                    </a:xfrm>
                    <a:prstGeom prst="rect">
                      <a:avLst/>
                    </a:prstGeom>
                  </pic:spPr>
                </pic:pic>
              </a:graphicData>
            </a:graphic>
          </wp:inline>
        </w:drawing>
      </w:r>
    </w:p>
    <w:p w:rsidR="001651BE" w:rsidRPr="00017A17" w:rsidRDefault="001651BE" w:rsidP="0076599E">
      <w:pPr>
        <w:rPr>
          <w:sz w:val="24"/>
          <w:szCs w:val="24"/>
        </w:rPr>
      </w:pPr>
      <w:r w:rsidRPr="00017A17">
        <w:rPr>
          <w:sz w:val="24"/>
          <w:szCs w:val="24"/>
        </w:rPr>
        <w:t>We recommend that you always save the vessel file to the server and also save your desktop</w:t>
      </w:r>
      <w:r w:rsidR="00881084" w:rsidRPr="00017A17">
        <w:rPr>
          <w:sz w:val="24"/>
          <w:szCs w:val="24"/>
        </w:rPr>
        <w:t xml:space="preserve"> or local network</w:t>
      </w:r>
      <w:r w:rsidRPr="00017A17">
        <w:rPr>
          <w:sz w:val="24"/>
          <w:szCs w:val="24"/>
        </w:rPr>
        <w:t xml:space="preserve">.  To distinguish the groundfish vessel list from the salmon vessel list, please add an underscore “_” and a </w:t>
      </w:r>
      <w:r w:rsidR="00B206F6" w:rsidRPr="00017A17">
        <w:rPr>
          <w:sz w:val="24"/>
          <w:szCs w:val="24"/>
        </w:rPr>
        <w:t>“g</w:t>
      </w:r>
      <w:proofErr w:type="gramStart"/>
      <w:r w:rsidR="00B206F6" w:rsidRPr="00017A17">
        <w:rPr>
          <w:sz w:val="24"/>
          <w:szCs w:val="24"/>
        </w:rPr>
        <w:t xml:space="preserve">“ </w:t>
      </w:r>
      <w:r w:rsidRPr="00017A17">
        <w:rPr>
          <w:sz w:val="24"/>
          <w:szCs w:val="24"/>
        </w:rPr>
        <w:t>(</w:t>
      </w:r>
      <w:proofErr w:type="gramEnd"/>
      <w:r w:rsidRPr="00017A17">
        <w:rPr>
          <w:sz w:val="24"/>
          <w:szCs w:val="24"/>
        </w:rPr>
        <w:t xml:space="preserve">for groundfish) to the File Name.  </w:t>
      </w:r>
      <w:proofErr w:type="gramStart"/>
      <w:r w:rsidRPr="00017A17">
        <w:rPr>
          <w:sz w:val="24"/>
          <w:szCs w:val="24"/>
        </w:rPr>
        <w:t>In this example, vesselDefaults_1000409_g.xml.</w:t>
      </w:r>
      <w:proofErr w:type="gramEnd"/>
    </w:p>
    <w:p w:rsidR="00B206F6" w:rsidRPr="00017A17" w:rsidRDefault="00012E95" w:rsidP="0076599E">
      <w:pPr>
        <w:rPr>
          <w:sz w:val="24"/>
          <w:szCs w:val="24"/>
        </w:rPr>
      </w:pPr>
      <w:r>
        <w:rPr>
          <w:sz w:val="24"/>
          <w:szCs w:val="24"/>
        </w:rPr>
        <w:t>After</w:t>
      </w:r>
      <w:r w:rsidRPr="00017A17">
        <w:rPr>
          <w:sz w:val="24"/>
          <w:szCs w:val="24"/>
        </w:rPr>
        <w:t xml:space="preserve"> </w:t>
      </w:r>
      <w:r w:rsidR="00B206F6" w:rsidRPr="00017A17">
        <w:rPr>
          <w:sz w:val="24"/>
          <w:szCs w:val="24"/>
        </w:rPr>
        <w:t>the vessel file is saved to the server, each ti</w:t>
      </w:r>
      <w:r w:rsidR="00394D97" w:rsidRPr="00017A17">
        <w:rPr>
          <w:sz w:val="24"/>
          <w:szCs w:val="24"/>
        </w:rPr>
        <w:t xml:space="preserve">me a </w:t>
      </w:r>
      <w:r>
        <w:rPr>
          <w:sz w:val="24"/>
          <w:szCs w:val="24"/>
        </w:rPr>
        <w:t xml:space="preserve">landing report with a </w:t>
      </w:r>
      <w:r w:rsidR="00394D97" w:rsidRPr="00017A17">
        <w:rPr>
          <w:sz w:val="24"/>
          <w:szCs w:val="24"/>
        </w:rPr>
        <w:t>new catcher vessel</w:t>
      </w:r>
      <w:r>
        <w:rPr>
          <w:sz w:val="24"/>
          <w:szCs w:val="24"/>
        </w:rPr>
        <w:t>,</w:t>
      </w:r>
      <w:r w:rsidR="00394D97" w:rsidRPr="00017A17">
        <w:rPr>
          <w:sz w:val="24"/>
          <w:szCs w:val="24"/>
        </w:rPr>
        <w:t xml:space="preserve"> that does </w:t>
      </w:r>
      <w:r w:rsidR="00B206F6" w:rsidRPr="00017A17">
        <w:rPr>
          <w:sz w:val="24"/>
          <w:szCs w:val="24"/>
        </w:rPr>
        <w:t>not appear on the vessel defaults list</w:t>
      </w:r>
      <w:r>
        <w:rPr>
          <w:sz w:val="24"/>
          <w:szCs w:val="24"/>
        </w:rPr>
        <w:t>,</w:t>
      </w:r>
      <w:r w:rsidR="00B206F6" w:rsidRPr="00017A17">
        <w:rPr>
          <w:sz w:val="24"/>
          <w:szCs w:val="24"/>
        </w:rPr>
        <w:t xml:space="preserve"> is </w:t>
      </w:r>
      <w:r>
        <w:rPr>
          <w:sz w:val="24"/>
          <w:szCs w:val="24"/>
        </w:rPr>
        <w:t xml:space="preserve">uploaded from the </w:t>
      </w:r>
      <w:r w:rsidR="00646226">
        <w:rPr>
          <w:sz w:val="24"/>
          <w:szCs w:val="24"/>
        </w:rPr>
        <w:t>tLandings</w:t>
      </w:r>
      <w:r>
        <w:rPr>
          <w:sz w:val="24"/>
          <w:szCs w:val="24"/>
        </w:rPr>
        <w:t xml:space="preserve"> thumb</w:t>
      </w:r>
      <w:r w:rsidR="00190FC5">
        <w:rPr>
          <w:sz w:val="24"/>
          <w:szCs w:val="24"/>
        </w:rPr>
        <w:t xml:space="preserve"> </w:t>
      </w:r>
      <w:r>
        <w:rPr>
          <w:sz w:val="24"/>
          <w:szCs w:val="24"/>
        </w:rPr>
        <w:t>drive to the database via PTI</w:t>
      </w:r>
      <w:r w:rsidR="00B206F6" w:rsidRPr="00017A17">
        <w:rPr>
          <w:sz w:val="24"/>
          <w:szCs w:val="24"/>
        </w:rPr>
        <w:t>, the master list on the server is updated</w:t>
      </w:r>
      <w:r>
        <w:rPr>
          <w:sz w:val="24"/>
          <w:szCs w:val="24"/>
        </w:rPr>
        <w:t xml:space="preserve"> to include this cat</w:t>
      </w:r>
      <w:r w:rsidRPr="00190FC5">
        <w:rPr>
          <w:sz w:val="24"/>
          <w:szCs w:val="24"/>
        </w:rPr>
        <w:t>c</w:t>
      </w:r>
      <w:r>
        <w:rPr>
          <w:sz w:val="24"/>
          <w:szCs w:val="24"/>
        </w:rPr>
        <w:t>her vessel as well</w:t>
      </w:r>
      <w:r w:rsidR="00B206F6" w:rsidRPr="00017A17">
        <w:rPr>
          <w:sz w:val="24"/>
          <w:szCs w:val="24"/>
        </w:rPr>
        <w:t xml:space="preserve">.  This means that </w:t>
      </w:r>
      <w:r>
        <w:rPr>
          <w:sz w:val="24"/>
          <w:szCs w:val="24"/>
        </w:rPr>
        <w:t xml:space="preserve">the processor and </w:t>
      </w:r>
      <w:r w:rsidR="00B206F6" w:rsidRPr="00017A17">
        <w:rPr>
          <w:sz w:val="24"/>
          <w:szCs w:val="24"/>
        </w:rPr>
        <w:t xml:space="preserve">tender </w:t>
      </w:r>
      <w:r w:rsidRPr="00017A17">
        <w:rPr>
          <w:sz w:val="24"/>
          <w:szCs w:val="24"/>
        </w:rPr>
        <w:t>operator</w:t>
      </w:r>
      <w:r>
        <w:rPr>
          <w:sz w:val="24"/>
          <w:szCs w:val="24"/>
        </w:rPr>
        <w:t xml:space="preserve">s </w:t>
      </w:r>
      <w:r w:rsidR="00B206F6" w:rsidRPr="00017A17">
        <w:rPr>
          <w:sz w:val="24"/>
          <w:szCs w:val="24"/>
        </w:rPr>
        <w:t xml:space="preserve">do not </w:t>
      </w:r>
      <w:r w:rsidR="00394D97" w:rsidRPr="00017A17">
        <w:rPr>
          <w:sz w:val="24"/>
          <w:szCs w:val="24"/>
        </w:rPr>
        <w:t xml:space="preserve">need to </w:t>
      </w:r>
      <w:r w:rsidR="00B206F6" w:rsidRPr="00017A17">
        <w:rPr>
          <w:sz w:val="24"/>
          <w:szCs w:val="24"/>
        </w:rPr>
        <w:t>continually add this vessel when additional deliveries occur.</w:t>
      </w:r>
    </w:p>
    <w:p w:rsidR="00B206F6" w:rsidRPr="00017A17" w:rsidRDefault="00B206F6" w:rsidP="0076599E">
      <w:pPr>
        <w:rPr>
          <w:sz w:val="24"/>
          <w:szCs w:val="24"/>
        </w:rPr>
      </w:pPr>
      <w:r w:rsidRPr="00017A17">
        <w:rPr>
          <w:sz w:val="24"/>
          <w:szCs w:val="24"/>
        </w:rPr>
        <w:t>Next, I will create the Master Specie</w:t>
      </w:r>
      <w:r w:rsidR="001202A6">
        <w:rPr>
          <w:sz w:val="24"/>
          <w:szCs w:val="24"/>
        </w:rPr>
        <w:t>s</w:t>
      </w:r>
      <w:r w:rsidRPr="00017A17">
        <w:rPr>
          <w:sz w:val="24"/>
          <w:szCs w:val="24"/>
        </w:rPr>
        <w:t xml:space="preserve"> list by selecting</w:t>
      </w:r>
      <w:r w:rsidR="001202A6">
        <w:rPr>
          <w:sz w:val="24"/>
          <w:szCs w:val="24"/>
        </w:rPr>
        <w:t xml:space="preserve"> Manage Master Species Defaults</w:t>
      </w:r>
      <w:r w:rsidRPr="00017A17">
        <w:rPr>
          <w:sz w:val="24"/>
          <w:szCs w:val="24"/>
        </w:rPr>
        <w:t xml:space="preserve"> from the </w:t>
      </w:r>
      <w:proofErr w:type="gramStart"/>
      <w:r w:rsidRPr="00017A17">
        <w:rPr>
          <w:sz w:val="24"/>
          <w:szCs w:val="24"/>
        </w:rPr>
        <w:t>Advanced</w:t>
      </w:r>
      <w:proofErr w:type="gramEnd"/>
      <w:r w:rsidRPr="00017A17">
        <w:rPr>
          <w:sz w:val="24"/>
          <w:szCs w:val="24"/>
        </w:rPr>
        <w:t xml:space="preserve"> menu.  </w:t>
      </w:r>
    </w:p>
    <w:p w:rsidR="00B206F6" w:rsidRDefault="00B206F6" w:rsidP="0076599E">
      <w:pPr>
        <w:rPr>
          <w:sz w:val="28"/>
          <w:szCs w:val="28"/>
        </w:rPr>
      </w:pPr>
      <w:r>
        <w:rPr>
          <w:noProof/>
        </w:rPr>
        <w:lastRenderedPageBreak/>
        <w:drawing>
          <wp:inline distT="0" distB="0" distL="0" distR="0" wp14:anchorId="2B0103F3" wp14:editId="61014636">
            <wp:extent cx="4238096" cy="29238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38096" cy="2923810"/>
                    </a:xfrm>
                    <a:prstGeom prst="rect">
                      <a:avLst/>
                    </a:prstGeom>
                  </pic:spPr>
                </pic:pic>
              </a:graphicData>
            </a:graphic>
          </wp:inline>
        </w:drawing>
      </w:r>
    </w:p>
    <w:p w:rsidR="00012E95" w:rsidRDefault="00012E95" w:rsidP="0076599E">
      <w:pPr>
        <w:rPr>
          <w:sz w:val="28"/>
          <w:szCs w:val="28"/>
        </w:rPr>
      </w:pPr>
      <w:r>
        <w:rPr>
          <w:sz w:val="28"/>
          <w:szCs w:val="28"/>
        </w:rPr>
        <w:t>I am asked for the operation associated with this species default list.</w:t>
      </w:r>
    </w:p>
    <w:p w:rsidR="001651BE" w:rsidRDefault="005E2552" w:rsidP="0076599E">
      <w:pPr>
        <w:rPr>
          <w:sz w:val="28"/>
          <w:szCs w:val="28"/>
        </w:rPr>
      </w:pPr>
      <w:r>
        <w:rPr>
          <w:noProof/>
        </w:rPr>
        <w:drawing>
          <wp:inline distT="0" distB="0" distL="0" distR="0" wp14:anchorId="08EF63A8" wp14:editId="62CED5EF">
            <wp:extent cx="4190476" cy="216190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90476" cy="2161905"/>
                    </a:xfrm>
                    <a:prstGeom prst="rect">
                      <a:avLst/>
                    </a:prstGeom>
                  </pic:spPr>
                </pic:pic>
              </a:graphicData>
            </a:graphic>
          </wp:inline>
        </w:drawing>
      </w:r>
    </w:p>
    <w:p w:rsidR="00012E95" w:rsidRDefault="00012E95" w:rsidP="0076599E">
      <w:pPr>
        <w:rPr>
          <w:sz w:val="28"/>
          <w:szCs w:val="28"/>
        </w:rPr>
      </w:pPr>
      <w:r>
        <w:rPr>
          <w:sz w:val="28"/>
          <w:szCs w:val="28"/>
        </w:rPr>
        <w:t>I will choose the operation “Sunrise Processing Plant”.</w:t>
      </w:r>
    </w:p>
    <w:p w:rsidR="005E2552" w:rsidRDefault="005E2552" w:rsidP="0076599E">
      <w:pPr>
        <w:rPr>
          <w:sz w:val="28"/>
          <w:szCs w:val="28"/>
        </w:rPr>
      </w:pPr>
      <w:r>
        <w:rPr>
          <w:noProof/>
        </w:rPr>
        <w:lastRenderedPageBreak/>
        <w:drawing>
          <wp:inline distT="0" distB="0" distL="0" distR="0" wp14:anchorId="33F20A9E" wp14:editId="678E0C3D">
            <wp:extent cx="4257143" cy="211428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257143" cy="2114286"/>
                    </a:xfrm>
                    <a:prstGeom prst="rect">
                      <a:avLst/>
                    </a:prstGeom>
                  </pic:spPr>
                </pic:pic>
              </a:graphicData>
            </a:graphic>
          </wp:inline>
        </w:drawing>
      </w:r>
    </w:p>
    <w:p w:rsidR="00BE4B4B" w:rsidRDefault="00BE4B4B" w:rsidP="0076599E">
      <w:pPr>
        <w:rPr>
          <w:sz w:val="28"/>
          <w:szCs w:val="28"/>
        </w:rPr>
      </w:pPr>
      <w:r>
        <w:rPr>
          <w:sz w:val="28"/>
          <w:szCs w:val="28"/>
        </w:rPr>
        <w:t>The Species Defaults allow you to define the commonly tendered species for fast data entry in tLandings, on the thumb</w:t>
      </w:r>
      <w:r w:rsidR="00FB4DC9">
        <w:rPr>
          <w:sz w:val="28"/>
          <w:szCs w:val="28"/>
        </w:rPr>
        <w:t xml:space="preserve"> </w:t>
      </w:r>
      <w:r>
        <w:rPr>
          <w:sz w:val="28"/>
          <w:szCs w:val="28"/>
        </w:rPr>
        <w:t>drive.</w:t>
      </w:r>
    </w:p>
    <w:p w:rsidR="005E2552" w:rsidRDefault="005E2552" w:rsidP="0076599E">
      <w:pPr>
        <w:rPr>
          <w:sz w:val="28"/>
          <w:szCs w:val="28"/>
        </w:rPr>
      </w:pPr>
      <w:r>
        <w:rPr>
          <w:noProof/>
        </w:rPr>
        <w:drawing>
          <wp:inline distT="0" distB="0" distL="0" distR="0" wp14:anchorId="4F786CE1" wp14:editId="59F5E315">
            <wp:extent cx="5943600" cy="42773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277360"/>
                    </a:xfrm>
                    <a:prstGeom prst="rect">
                      <a:avLst/>
                    </a:prstGeom>
                  </pic:spPr>
                </pic:pic>
              </a:graphicData>
            </a:graphic>
          </wp:inline>
        </w:drawing>
      </w:r>
    </w:p>
    <w:p w:rsidR="001E20CA" w:rsidRDefault="001E20CA" w:rsidP="0076599E">
      <w:pPr>
        <w:rPr>
          <w:sz w:val="24"/>
          <w:szCs w:val="24"/>
        </w:rPr>
      </w:pPr>
      <w:r w:rsidRPr="00017A17">
        <w:rPr>
          <w:sz w:val="24"/>
          <w:szCs w:val="24"/>
        </w:rPr>
        <w:t xml:space="preserve">With the species and vessel default file prepared and a copy stored on your desktop or local network, you are ready to begin to configure a thumb drive for a tender or a dock buying station. </w:t>
      </w:r>
    </w:p>
    <w:p w:rsidR="00BE4B4B" w:rsidRPr="00017A17" w:rsidRDefault="00BE4B4B" w:rsidP="0076599E">
      <w:pPr>
        <w:rPr>
          <w:sz w:val="24"/>
          <w:szCs w:val="24"/>
        </w:rPr>
      </w:pPr>
      <w:r>
        <w:rPr>
          <w:sz w:val="24"/>
          <w:szCs w:val="24"/>
        </w:rPr>
        <w:lastRenderedPageBreak/>
        <w:t>Click on the “Prepare fil</w:t>
      </w:r>
      <w:r w:rsidR="00190FC5">
        <w:rPr>
          <w:sz w:val="24"/>
          <w:szCs w:val="24"/>
        </w:rPr>
        <w:t>es for Tender Icon” to prepare the</w:t>
      </w:r>
      <w:r>
        <w:rPr>
          <w:sz w:val="24"/>
          <w:szCs w:val="24"/>
        </w:rPr>
        <w:t xml:space="preserve"> tLandings thumb</w:t>
      </w:r>
      <w:r w:rsidR="00190FC5">
        <w:rPr>
          <w:sz w:val="24"/>
          <w:szCs w:val="24"/>
        </w:rPr>
        <w:t xml:space="preserve"> </w:t>
      </w:r>
      <w:r>
        <w:rPr>
          <w:sz w:val="24"/>
          <w:szCs w:val="24"/>
        </w:rPr>
        <w:t>drive.</w:t>
      </w:r>
    </w:p>
    <w:p w:rsidR="001E20CA" w:rsidRDefault="001E20CA" w:rsidP="00394D97">
      <w:pPr>
        <w:jc w:val="center"/>
        <w:rPr>
          <w:sz w:val="28"/>
          <w:szCs w:val="28"/>
        </w:rPr>
      </w:pPr>
      <w:r>
        <w:rPr>
          <w:noProof/>
        </w:rPr>
        <w:drawing>
          <wp:inline distT="0" distB="0" distL="0" distR="0" wp14:anchorId="49157352" wp14:editId="56F5F0B2">
            <wp:extent cx="3038095" cy="156190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38095" cy="1561905"/>
                    </a:xfrm>
                    <a:prstGeom prst="rect">
                      <a:avLst/>
                    </a:prstGeom>
                  </pic:spPr>
                </pic:pic>
              </a:graphicData>
            </a:graphic>
          </wp:inline>
        </w:drawing>
      </w:r>
    </w:p>
    <w:p w:rsidR="001E20CA" w:rsidRDefault="001E20CA" w:rsidP="0076599E">
      <w:pPr>
        <w:rPr>
          <w:sz w:val="28"/>
          <w:szCs w:val="28"/>
        </w:rPr>
      </w:pPr>
      <w:r>
        <w:rPr>
          <w:noProof/>
        </w:rPr>
        <w:drawing>
          <wp:inline distT="0" distB="0" distL="0" distR="0" wp14:anchorId="341FC9B0" wp14:editId="4289236E">
            <wp:extent cx="5943600" cy="31591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159125"/>
                    </a:xfrm>
                    <a:prstGeom prst="rect">
                      <a:avLst/>
                    </a:prstGeom>
                  </pic:spPr>
                </pic:pic>
              </a:graphicData>
            </a:graphic>
          </wp:inline>
        </w:drawing>
      </w:r>
    </w:p>
    <w:p w:rsidR="00394D97" w:rsidRDefault="00394D97" w:rsidP="0076599E">
      <w:pPr>
        <w:rPr>
          <w:sz w:val="24"/>
          <w:szCs w:val="24"/>
        </w:rPr>
      </w:pPr>
      <w:r w:rsidRPr="00017A17">
        <w:rPr>
          <w:sz w:val="24"/>
          <w:szCs w:val="24"/>
        </w:rPr>
        <w:t>Select the tender operation for thumb drive(s) configuration.</w:t>
      </w:r>
    </w:p>
    <w:p w:rsidR="00AA2693" w:rsidRDefault="00AA2693" w:rsidP="0076599E">
      <w:pPr>
        <w:rPr>
          <w:sz w:val="24"/>
          <w:szCs w:val="24"/>
        </w:rPr>
      </w:pPr>
      <w:r>
        <w:rPr>
          <w:sz w:val="24"/>
          <w:szCs w:val="24"/>
        </w:rPr>
        <w:t>In this case I will select the Tender Operation “</w:t>
      </w:r>
      <w:proofErr w:type="spellStart"/>
      <w:r>
        <w:rPr>
          <w:sz w:val="24"/>
          <w:szCs w:val="24"/>
        </w:rPr>
        <w:t>Chigniak</w:t>
      </w:r>
      <w:proofErr w:type="spellEnd"/>
      <w:r>
        <w:rPr>
          <w:sz w:val="24"/>
          <w:szCs w:val="24"/>
        </w:rPr>
        <w:t xml:space="preserve"> – AK”</w:t>
      </w:r>
    </w:p>
    <w:p w:rsidR="00AA2693" w:rsidRDefault="00AA2693" w:rsidP="0076599E">
      <w:pPr>
        <w:rPr>
          <w:sz w:val="24"/>
          <w:szCs w:val="24"/>
        </w:rPr>
      </w:pPr>
      <w:r>
        <w:rPr>
          <w:sz w:val="24"/>
          <w:szCs w:val="24"/>
        </w:rPr>
        <w:t>Select the thumb</w:t>
      </w:r>
      <w:r w:rsidR="00190FC5">
        <w:rPr>
          <w:sz w:val="24"/>
          <w:szCs w:val="24"/>
        </w:rPr>
        <w:t xml:space="preserve"> </w:t>
      </w:r>
      <w:r>
        <w:rPr>
          <w:sz w:val="24"/>
          <w:szCs w:val="24"/>
        </w:rPr>
        <w:t>drives that you would like to install tLandings on. These thumb</w:t>
      </w:r>
      <w:r w:rsidR="00190FC5">
        <w:rPr>
          <w:sz w:val="24"/>
          <w:szCs w:val="24"/>
        </w:rPr>
        <w:t xml:space="preserve"> </w:t>
      </w:r>
      <w:r>
        <w:rPr>
          <w:sz w:val="24"/>
          <w:szCs w:val="24"/>
        </w:rPr>
        <w:t xml:space="preserve">drives will be configured with the Tender Operation information associated with selected Tender Operation (i.e. Chiniak – AK). </w:t>
      </w:r>
    </w:p>
    <w:p w:rsidR="00AA2693" w:rsidRPr="00017A17" w:rsidRDefault="00AA2693" w:rsidP="0076599E">
      <w:pPr>
        <w:rPr>
          <w:sz w:val="24"/>
          <w:szCs w:val="24"/>
        </w:rPr>
      </w:pPr>
      <w:r>
        <w:rPr>
          <w:sz w:val="24"/>
          <w:szCs w:val="24"/>
        </w:rPr>
        <w:t>Note: You can prepare multiple thumb</w:t>
      </w:r>
      <w:r w:rsidR="00190FC5">
        <w:rPr>
          <w:sz w:val="24"/>
          <w:szCs w:val="24"/>
        </w:rPr>
        <w:t xml:space="preserve"> </w:t>
      </w:r>
      <w:r>
        <w:rPr>
          <w:sz w:val="24"/>
          <w:szCs w:val="24"/>
        </w:rPr>
        <w:t>drives for a single Tender Operation at a time. To do so, select all of the targe</w:t>
      </w:r>
      <w:r w:rsidR="00190FC5">
        <w:rPr>
          <w:sz w:val="24"/>
          <w:szCs w:val="24"/>
        </w:rPr>
        <w:t>t</w:t>
      </w:r>
      <w:r>
        <w:rPr>
          <w:sz w:val="24"/>
          <w:szCs w:val="24"/>
        </w:rPr>
        <w:t xml:space="preserve"> thumb</w:t>
      </w:r>
      <w:r w:rsidR="00190FC5">
        <w:rPr>
          <w:sz w:val="24"/>
          <w:szCs w:val="24"/>
        </w:rPr>
        <w:t xml:space="preserve"> </w:t>
      </w:r>
      <w:r>
        <w:rPr>
          <w:sz w:val="24"/>
          <w:szCs w:val="24"/>
        </w:rPr>
        <w:t>drives, to which PTI should install tLandings on.</w:t>
      </w:r>
    </w:p>
    <w:p w:rsidR="001E20CA" w:rsidRDefault="001E20CA" w:rsidP="0076599E">
      <w:pPr>
        <w:rPr>
          <w:sz w:val="28"/>
          <w:szCs w:val="28"/>
        </w:rPr>
      </w:pPr>
      <w:r>
        <w:rPr>
          <w:noProof/>
        </w:rPr>
        <w:lastRenderedPageBreak/>
        <w:drawing>
          <wp:inline distT="0" distB="0" distL="0" distR="0" wp14:anchorId="2220F92C" wp14:editId="6603C807">
            <wp:extent cx="5943600" cy="41122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4112260"/>
                    </a:xfrm>
                    <a:prstGeom prst="rect">
                      <a:avLst/>
                    </a:prstGeom>
                  </pic:spPr>
                </pic:pic>
              </a:graphicData>
            </a:graphic>
          </wp:inline>
        </w:drawing>
      </w:r>
    </w:p>
    <w:p w:rsidR="00AA2693" w:rsidRDefault="00AA2693" w:rsidP="0076599E">
      <w:pPr>
        <w:rPr>
          <w:sz w:val="28"/>
          <w:szCs w:val="28"/>
        </w:rPr>
      </w:pPr>
      <w:r>
        <w:rPr>
          <w:sz w:val="28"/>
          <w:szCs w:val="28"/>
        </w:rPr>
        <w:t>In this case we will prepare two thumb</w:t>
      </w:r>
      <w:r w:rsidR="00190FC5">
        <w:rPr>
          <w:sz w:val="28"/>
          <w:szCs w:val="28"/>
        </w:rPr>
        <w:t xml:space="preserve"> </w:t>
      </w:r>
      <w:r>
        <w:rPr>
          <w:sz w:val="28"/>
          <w:szCs w:val="28"/>
        </w:rPr>
        <w:t xml:space="preserve">drives (Drive E: and </w:t>
      </w:r>
      <w:proofErr w:type="gramStart"/>
      <w:r>
        <w:rPr>
          <w:sz w:val="28"/>
          <w:szCs w:val="28"/>
        </w:rPr>
        <w:t>F</w:t>
      </w:r>
      <w:r w:rsidR="00646226">
        <w:rPr>
          <w:sz w:val="28"/>
          <w:szCs w:val="28"/>
        </w:rPr>
        <w:t>:</w:t>
      </w:r>
      <w:proofErr w:type="gramEnd"/>
      <w:r w:rsidR="00646226">
        <w:rPr>
          <w:sz w:val="28"/>
          <w:szCs w:val="28"/>
        </w:rPr>
        <w:t>)</w:t>
      </w:r>
      <w:r>
        <w:rPr>
          <w:sz w:val="28"/>
          <w:szCs w:val="28"/>
        </w:rPr>
        <w:t xml:space="preserve"> for Tender Operation Chiniak-AK</w:t>
      </w:r>
    </w:p>
    <w:p w:rsidR="001E20CA" w:rsidRDefault="00CC5738" w:rsidP="0076599E">
      <w:pPr>
        <w:rPr>
          <w:sz w:val="28"/>
          <w:szCs w:val="28"/>
        </w:rPr>
      </w:pPr>
      <w:r>
        <w:rPr>
          <w:noProof/>
        </w:rPr>
        <w:drawing>
          <wp:inline distT="0" distB="0" distL="0" distR="0" wp14:anchorId="7CA946DA" wp14:editId="0510073B">
            <wp:extent cx="5943600" cy="2009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009775"/>
                    </a:xfrm>
                    <a:prstGeom prst="rect">
                      <a:avLst/>
                    </a:prstGeom>
                  </pic:spPr>
                </pic:pic>
              </a:graphicData>
            </a:graphic>
          </wp:inline>
        </w:drawing>
      </w:r>
    </w:p>
    <w:p w:rsidR="00394D97" w:rsidRDefault="00394D97" w:rsidP="0076599E">
      <w:pPr>
        <w:rPr>
          <w:sz w:val="28"/>
          <w:szCs w:val="28"/>
        </w:rPr>
      </w:pPr>
      <w:r>
        <w:rPr>
          <w:sz w:val="28"/>
          <w:szCs w:val="28"/>
        </w:rPr>
        <w:t>Note the Installation Type.  The default is salmon until modified to groundfish.</w:t>
      </w:r>
    </w:p>
    <w:p w:rsidR="00CC5738" w:rsidRDefault="00CC5738" w:rsidP="0076599E">
      <w:pPr>
        <w:rPr>
          <w:sz w:val="28"/>
          <w:szCs w:val="28"/>
        </w:rPr>
      </w:pPr>
      <w:r>
        <w:rPr>
          <w:noProof/>
        </w:rPr>
        <w:lastRenderedPageBreak/>
        <w:drawing>
          <wp:inline distT="0" distB="0" distL="0" distR="0" wp14:anchorId="52F21F33" wp14:editId="2DA3CD48">
            <wp:extent cx="5943600" cy="411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114800"/>
                    </a:xfrm>
                    <a:prstGeom prst="rect">
                      <a:avLst/>
                    </a:prstGeom>
                  </pic:spPr>
                </pic:pic>
              </a:graphicData>
            </a:graphic>
          </wp:inline>
        </w:drawing>
      </w:r>
    </w:p>
    <w:p w:rsidR="00CC5738" w:rsidRPr="00017A17" w:rsidRDefault="00CC5738" w:rsidP="0076599E">
      <w:pPr>
        <w:rPr>
          <w:sz w:val="24"/>
          <w:szCs w:val="24"/>
        </w:rPr>
      </w:pPr>
      <w:r w:rsidRPr="00017A17">
        <w:rPr>
          <w:sz w:val="24"/>
          <w:szCs w:val="24"/>
        </w:rPr>
        <w:t xml:space="preserve">The Customized Install defaults </w:t>
      </w:r>
      <w:r w:rsidR="00AA2693">
        <w:rPr>
          <w:sz w:val="24"/>
          <w:szCs w:val="24"/>
        </w:rPr>
        <w:t xml:space="preserve">are remembered between user sessions, and </w:t>
      </w:r>
      <w:r w:rsidR="00847E6F" w:rsidRPr="00017A17">
        <w:rPr>
          <w:sz w:val="24"/>
          <w:szCs w:val="24"/>
        </w:rPr>
        <w:t>remain active throughout all thumb drive configurations</w:t>
      </w:r>
      <w:r w:rsidR="00AA2693">
        <w:rPr>
          <w:sz w:val="24"/>
          <w:szCs w:val="24"/>
        </w:rPr>
        <w:t>,</w:t>
      </w:r>
      <w:r w:rsidR="00847E6F" w:rsidRPr="00017A17">
        <w:rPr>
          <w:sz w:val="24"/>
          <w:szCs w:val="24"/>
        </w:rPr>
        <w:t xml:space="preserve"> until modified.  </w:t>
      </w:r>
      <w:r w:rsidR="00AA2693">
        <w:rPr>
          <w:sz w:val="24"/>
          <w:szCs w:val="24"/>
        </w:rPr>
        <w:t>After the initial install of PTI,</w:t>
      </w:r>
      <w:r w:rsidR="00847E6F" w:rsidRPr="00017A17">
        <w:rPr>
          <w:sz w:val="24"/>
          <w:szCs w:val="24"/>
        </w:rPr>
        <w:t xml:space="preserve"> defaults </w:t>
      </w:r>
      <w:r w:rsidR="00AA2693">
        <w:rPr>
          <w:sz w:val="24"/>
          <w:szCs w:val="24"/>
        </w:rPr>
        <w:t>are</w:t>
      </w:r>
      <w:r w:rsidR="00AA2693" w:rsidRPr="00017A17">
        <w:rPr>
          <w:sz w:val="24"/>
          <w:szCs w:val="24"/>
        </w:rPr>
        <w:t xml:space="preserve"> </w:t>
      </w:r>
      <w:r w:rsidR="00847E6F" w:rsidRPr="00017A17">
        <w:rPr>
          <w:sz w:val="24"/>
          <w:szCs w:val="24"/>
        </w:rPr>
        <w:t>all associated with salmon.</w:t>
      </w:r>
    </w:p>
    <w:p w:rsidR="00AA2693" w:rsidRDefault="00394D97" w:rsidP="0076599E">
      <w:pPr>
        <w:rPr>
          <w:sz w:val="24"/>
          <w:szCs w:val="24"/>
        </w:rPr>
      </w:pPr>
      <w:r w:rsidRPr="00017A17">
        <w:rPr>
          <w:sz w:val="24"/>
          <w:szCs w:val="24"/>
        </w:rPr>
        <w:t xml:space="preserve">To change </w:t>
      </w:r>
      <w:r w:rsidR="00AA2693">
        <w:rPr>
          <w:sz w:val="24"/>
          <w:szCs w:val="24"/>
        </w:rPr>
        <w:t xml:space="preserve">the tLandings installation </w:t>
      </w:r>
      <w:r w:rsidRPr="00017A17">
        <w:rPr>
          <w:sz w:val="24"/>
          <w:szCs w:val="24"/>
        </w:rPr>
        <w:t xml:space="preserve">defaults, select Customize Install.  </w:t>
      </w:r>
    </w:p>
    <w:p w:rsidR="00847E6F" w:rsidRPr="00017A17" w:rsidRDefault="00847E6F" w:rsidP="0076599E">
      <w:pPr>
        <w:rPr>
          <w:sz w:val="24"/>
          <w:szCs w:val="24"/>
        </w:rPr>
      </w:pPr>
      <w:r w:rsidRPr="00017A17">
        <w:rPr>
          <w:sz w:val="24"/>
          <w:szCs w:val="24"/>
        </w:rPr>
        <w:t>First change the fishery to Groundfish landing reports.</w:t>
      </w:r>
    </w:p>
    <w:p w:rsidR="00847E6F" w:rsidRDefault="00847E6F" w:rsidP="0076599E">
      <w:pPr>
        <w:rPr>
          <w:sz w:val="28"/>
          <w:szCs w:val="28"/>
        </w:rPr>
      </w:pPr>
      <w:r>
        <w:rPr>
          <w:noProof/>
        </w:rPr>
        <w:lastRenderedPageBreak/>
        <w:drawing>
          <wp:inline distT="0" distB="0" distL="0" distR="0" wp14:anchorId="00071043" wp14:editId="2A078A4C">
            <wp:extent cx="5681342" cy="39204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81342" cy="3920490"/>
                    </a:xfrm>
                    <a:prstGeom prst="rect">
                      <a:avLst/>
                    </a:prstGeom>
                  </pic:spPr>
                </pic:pic>
              </a:graphicData>
            </a:graphic>
          </wp:inline>
        </w:drawing>
      </w:r>
    </w:p>
    <w:p w:rsidR="00847E6F" w:rsidRDefault="00847E6F" w:rsidP="0076599E">
      <w:pPr>
        <w:rPr>
          <w:sz w:val="28"/>
          <w:szCs w:val="28"/>
        </w:rPr>
      </w:pPr>
      <w:r>
        <w:rPr>
          <w:noProof/>
        </w:rPr>
        <w:drawing>
          <wp:inline distT="0" distB="0" distL="0" distR="0" wp14:anchorId="7E5142AD" wp14:editId="0E77CFC0">
            <wp:extent cx="5676900" cy="16272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76900" cy="1627257"/>
                    </a:xfrm>
                    <a:prstGeom prst="rect">
                      <a:avLst/>
                    </a:prstGeom>
                  </pic:spPr>
                </pic:pic>
              </a:graphicData>
            </a:graphic>
          </wp:inline>
        </w:drawing>
      </w:r>
    </w:p>
    <w:p w:rsidR="00394D97" w:rsidRPr="00017A17" w:rsidRDefault="00394D97" w:rsidP="0076599E">
      <w:pPr>
        <w:rPr>
          <w:sz w:val="24"/>
          <w:szCs w:val="24"/>
        </w:rPr>
      </w:pPr>
      <w:r w:rsidRPr="00017A17">
        <w:rPr>
          <w:sz w:val="24"/>
          <w:szCs w:val="24"/>
        </w:rPr>
        <w:t xml:space="preserve">Next change the </w:t>
      </w:r>
      <w:r w:rsidR="00881084" w:rsidRPr="00017A17">
        <w:rPr>
          <w:sz w:val="24"/>
          <w:szCs w:val="24"/>
        </w:rPr>
        <w:t>default species file.  I will choose the groundfish species file saved to my desktop.</w:t>
      </w:r>
    </w:p>
    <w:p w:rsidR="00726B22" w:rsidRDefault="00116F97" w:rsidP="00726B22">
      <w:pPr>
        <w:jc w:val="center"/>
        <w:rPr>
          <w:noProof/>
        </w:rPr>
      </w:pPr>
      <w:r>
        <w:rPr>
          <w:noProof/>
        </w:rPr>
        <w:lastRenderedPageBreak/>
        <w:drawing>
          <wp:inline distT="0" distB="0" distL="0" distR="0" wp14:anchorId="2569B79E" wp14:editId="63B5EB15">
            <wp:extent cx="5000625" cy="40779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13384" cy="4088372"/>
                    </a:xfrm>
                    <a:prstGeom prst="rect">
                      <a:avLst/>
                    </a:prstGeom>
                  </pic:spPr>
                </pic:pic>
              </a:graphicData>
            </a:graphic>
          </wp:inline>
        </w:drawing>
      </w:r>
    </w:p>
    <w:p w:rsidR="00451B49" w:rsidRPr="00017A17" w:rsidRDefault="00451B49" w:rsidP="0076599E">
      <w:pPr>
        <w:rPr>
          <w:noProof/>
          <w:sz w:val="24"/>
          <w:szCs w:val="24"/>
        </w:rPr>
      </w:pPr>
      <w:r w:rsidRPr="00017A17">
        <w:rPr>
          <w:noProof/>
          <w:sz w:val="24"/>
          <w:szCs w:val="24"/>
        </w:rPr>
        <w:t>We recommend that the default file be the local species default as this list is rather static.</w:t>
      </w:r>
    </w:p>
    <w:p w:rsidR="00451B49" w:rsidRDefault="00116F97" w:rsidP="00726B22">
      <w:pPr>
        <w:jc w:val="center"/>
        <w:rPr>
          <w:noProof/>
        </w:rPr>
      </w:pPr>
      <w:r>
        <w:rPr>
          <w:noProof/>
        </w:rPr>
        <w:drawing>
          <wp:inline distT="0" distB="0" distL="0" distR="0" wp14:anchorId="550877CB" wp14:editId="40E8878E">
            <wp:extent cx="5051414" cy="3476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67503" cy="3487698"/>
                    </a:xfrm>
                    <a:prstGeom prst="rect">
                      <a:avLst/>
                    </a:prstGeom>
                  </pic:spPr>
                </pic:pic>
              </a:graphicData>
            </a:graphic>
          </wp:inline>
        </w:drawing>
      </w:r>
    </w:p>
    <w:p w:rsidR="00F41F63" w:rsidRPr="00017A17" w:rsidRDefault="00F41F63" w:rsidP="0076599E">
      <w:pPr>
        <w:rPr>
          <w:noProof/>
          <w:sz w:val="24"/>
          <w:szCs w:val="24"/>
        </w:rPr>
      </w:pPr>
      <w:r w:rsidRPr="00017A17">
        <w:rPr>
          <w:noProof/>
          <w:sz w:val="24"/>
          <w:szCs w:val="24"/>
        </w:rPr>
        <w:lastRenderedPageBreak/>
        <w:t>Then select the groundfish vessel file and make certain that the Update Local Vessel List is checked.  Because this is the beginning of the season I will use the default, Use Local Vessel Defaults and select the vessel file saved to my desktop.  In the future, I will select, Download Vessel Defaults from server (the eLandings server).</w:t>
      </w:r>
    </w:p>
    <w:p w:rsidR="00451B49" w:rsidRDefault="00451B49" w:rsidP="0076599E">
      <w:pPr>
        <w:rPr>
          <w:noProof/>
        </w:rPr>
      </w:pPr>
      <w:r>
        <w:rPr>
          <w:noProof/>
        </w:rPr>
        <w:drawing>
          <wp:inline distT="0" distB="0" distL="0" distR="0" wp14:anchorId="33A52023" wp14:editId="60CEB87A">
            <wp:extent cx="5943600" cy="409003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4090035"/>
                    </a:xfrm>
                    <a:prstGeom prst="rect">
                      <a:avLst/>
                    </a:prstGeom>
                  </pic:spPr>
                </pic:pic>
              </a:graphicData>
            </a:graphic>
          </wp:inline>
        </w:drawing>
      </w:r>
    </w:p>
    <w:p w:rsidR="00451B49" w:rsidRPr="00017A17" w:rsidRDefault="00451B49" w:rsidP="0076599E">
      <w:pPr>
        <w:rPr>
          <w:noProof/>
          <w:sz w:val="24"/>
          <w:szCs w:val="24"/>
        </w:rPr>
      </w:pPr>
      <w:r w:rsidRPr="00017A17">
        <w:rPr>
          <w:noProof/>
          <w:sz w:val="24"/>
          <w:szCs w:val="24"/>
        </w:rPr>
        <w:t>Finally, ch</w:t>
      </w:r>
      <w:r w:rsidR="00F41F63" w:rsidRPr="00017A17">
        <w:rPr>
          <w:noProof/>
          <w:sz w:val="24"/>
          <w:szCs w:val="24"/>
        </w:rPr>
        <w:t>eck the tLandings Configuration</w:t>
      </w:r>
      <w:r w:rsidRPr="00017A17">
        <w:rPr>
          <w:noProof/>
          <w:sz w:val="24"/>
          <w:szCs w:val="24"/>
        </w:rPr>
        <w:t xml:space="preserve"> and the Fish Ticket copies.</w:t>
      </w:r>
    </w:p>
    <w:p w:rsidR="00451B49" w:rsidRDefault="00451B49" w:rsidP="0076599E">
      <w:pPr>
        <w:rPr>
          <w:noProof/>
        </w:rPr>
      </w:pPr>
      <w:r>
        <w:rPr>
          <w:noProof/>
        </w:rPr>
        <w:lastRenderedPageBreak/>
        <w:drawing>
          <wp:inline distT="0" distB="0" distL="0" distR="0" wp14:anchorId="75881162" wp14:editId="000FE07B">
            <wp:extent cx="5943600" cy="31502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150235"/>
                    </a:xfrm>
                    <a:prstGeom prst="rect">
                      <a:avLst/>
                    </a:prstGeom>
                  </pic:spPr>
                </pic:pic>
              </a:graphicData>
            </a:graphic>
          </wp:inline>
        </w:drawing>
      </w:r>
    </w:p>
    <w:p w:rsidR="00F41F63" w:rsidRPr="00017A17" w:rsidRDefault="00F41F63" w:rsidP="0076599E">
      <w:pPr>
        <w:rPr>
          <w:noProof/>
          <w:sz w:val="24"/>
          <w:szCs w:val="24"/>
        </w:rPr>
      </w:pPr>
      <w:r w:rsidRPr="00017A17">
        <w:rPr>
          <w:noProof/>
          <w:sz w:val="24"/>
          <w:szCs w:val="24"/>
        </w:rPr>
        <w:t xml:space="preserve">Most of the settings for tLandings Configuration do not apply or are not helpful with groundfish tendering.  </w:t>
      </w:r>
      <w:r w:rsidR="00AA2693">
        <w:rPr>
          <w:noProof/>
          <w:sz w:val="24"/>
          <w:szCs w:val="24"/>
        </w:rPr>
        <w:t>You can specify the color of the tLandings toolbar to provide a visual clue to tender users. For example, you could make the tLandings Tool Bar be colored blue for groundfish tlandings thumb</w:t>
      </w:r>
      <w:r w:rsidR="00190FC5">
        <w:rPr>
          <w:noProof/>
          <w:sz w:val="24"/>
          <w:szCs w:val="24"/>
        </w:rPr>
        <w:t xml:space="preserve"> </w:t>
      </w:r>
      <w:r w:rsidR="00AA2693">
        <w:rPr>
          <w:noProof/>
          <w:sz w:val="24"/>
          <w:szCs w:val="24"/>
        </w:rPr>
        <w:t xml:space="preserve">drives. </w:t>
      </w:r>
      <w:r w:rsidRPr="00017A17">
        <w:rPr>
          <w:noProof/>
          <w:sz w:val="24"/>
          <w:szCs w:val="24"/>
        </w:rPr>
        <w:t>We recommend a different Tool Bar Color for groundfish, to help tender operators that tender both groundfish and salmon.</w:t>
      </w:r>
    </w:p>
    <w:p w:rsidR="00451B49" w:rsidRDefault="00B34BBA" w:rsidP="0076599E">
      <w:pPr>
        <w:rPr>
          <w:sz w:val="28"/>
          <w:szCs w:val="28"/>
        </w:rPr>
      </w:pPr>
      <w:r>
        <w:rPr>
          <w:noProof/>
        </w:rPr>
        <w:lastRenderedPageBreak/>
        <w:drawing>
          <wp:inline distT="0" distB="0" distL="0" distR="0" wp14:anchorId="7C23762B" wp14:editId="77794542">
            <wp:extent cx="5943600" cy="4140938"/>
            <wp:effectExtent l="0" t="0" r="0" b="0"/>
            <wp:docPr id="14" name="Picture 2" descr="C:\Users\pgsmith\AppData\Local\Temp\SNAGHTML53b5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smith\AppData\Local\Temp\SNAGHTML53b510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140938"/>
                    </a:xfrm>
                    <a:prstGeom prst="rect">
                      <a:avLst/>
                    </a:prstGeom>
                    <a:noFill/>
                    <a:ln>
                      <a:noFill/>
                    </a:ln>
                  </pic:spPr>
                </pic:pic>
              </a:graphicData>
            </a:graphic>
          </wp:inline>
        </w:drawing>
      </w:r>
    </w:p>
    <w:p w:rsidR="00F41F63" w:rsidRPr="00017A17" w:rsidRDefault="00F41F63" w:rsidP="0076599E">
      <w:pPr>
        <w:rPr>
          <w:sz w:val="24"/>
          <w:szCs w:val="24"/>
        </w:rPr>
      </w:pPr>
      <w:r w:rsidRPr="00017A17">
        <w:rPr>
          <w:sz w:val="24"/>
          <w:szCs w:val="24"/>
        </w:rPr>
        <w:t>Once you have completed the configuration, simply select Install.</w:t>
      </w:r>
    </w:p>
    <w:p w:rsidR="00F41F63" w:rsidRPr="00017A17" w:rsidRDefault="00F41F63" w:rsidP="0076599E">
      <w:pPr>
        <w:rPr>
          <w:sz w:val="24"/>
          <w:szCs w:val="24"/>
        </w:rPr>
      </w:pPr>
      <w:r w:rsidRPr="00017A17">
        <w:rPr>
          <w:sz w:val="24"/>
          <w:szCs w:val="24"/>
        </w:rPr>
        <w:t>These defaults will remain in place until changed.  The process described above need only occur once, until the fishery changes or you wish to modify the defaults.  In other words, in most cases, you will only need to identify the tender or buying station operation, review defaults for accuracy and then select Install.</w:t>
      </w:r>
    </w:p>
    <w:p w:rsidR="00F41F63" w:rsidRPr="0055708B" w:rsidRDefault="00F41F63" w:rsidP="0076599E">
      <w:pPr>
        <w:rPr>
          <w:b/>
          <w:color w:val="4F81BD" w:themeColor="accent1"/>
          <w:sz w:val="28"/>
          <w:szCs w:val="28"/>
        </w:rPr>
      </w:pPr>
      <w:r w:rsidRPr="0055708B">
        <w:rPr>
          <w:b/>
          <w:color w:val="4F81BD" w:themeColor="accent1"/>
          <w:sz w:val="28"/>
          <w:szCs w:val="28"/>
        </w:rPr>
        <w:t>The tLandings for Groundfish Reporting Pages</w:t>
      </w:r>
    </w:p>
    <w:p w:rsidR="003B2C3B" w:rsidRDefault="003B2C3B" w:rsidP="0076599E">
      <w:pPr>
        <w:rPr>
          <w:sz w:val="28"/>
          <w:szCs w:val="28"/>
        </w:rPr>
      </w:pPr>
      <w:r>
        <w:rPr>
          <w:noProof/>
        </w:rPr>
        <w:lastRenderedPageBreak/>
        <w:drawing>
          <wp:inline distT="0" distB="0" distL="0" distR="0" wp14:anchorId="0262E35A" wp14:editId="26B8963D">
            <wp:extent cx="5943600" cy="37941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794125"/>
                    </a:xfrm>
                    <a:prstGeom prst="rect">
                      <a:avLst/>
                    </a:prstGeom>
                  </pic:spPr>
                </pic:pic>
              </a:graphicData>
            </a:graphic>
          </wp:inline>
        </w:drawing>
      </w:r>
    </w:p>
    <w:p w:rsidR="00155077" w:rsidRPr="00017A17" w:rsidRDefault="00155077" w:rsidP="00155077">
      <w:pPr>
        <w:rPr>
          <w:sz w:val="24"/>
          <w:szCs w:val="24"/>
        </w:rPr>
      </w:pPr>
      <w:r w:rsidRPr="00017A17">
        <w:rPr>
          <w:sz w:val="24"/>
          <w:szCs w:val="24"/>
        </w:rPr>
        <w:t>The Vessel reporting page for tLandings for groundfish is slightly different when compared to the Vessel reporting page for salmon.</w:t>
      </w:r>
    </w:p>
    <w:p w:rsidR="00155077" w:rsidRPr="00017A17" w:rsidRDefault="00155077" w:rsidP="00155077">
      <w:pPr>
        <w:rPr>
          <w:sz w:val="24"/>
          <w:szCs w:val="24"/>
        </w:rPr>
      </w:pPr>
      <w:r w:rsidRPr="00017A17">
        <w:rPr>
          <w:sz w:val="24"/>
          <w:szCs w:val="24"/>
        </w:rPr>
        <w:t xml:space="preserve">In addition to the processor code, the Federal Permit number is listed and the management program defaults to OA – Open Access.  </w:t>
      </w:r>
    </w:p>
    <w:p w:rsidR="00155077" w:rsidRPr="00017A17" w:rsidRDefault="00155077" w:rsidP="00155077">
      <w:pPr>
        <w:rPr>
          <w:sz w:val="24"/>
          <w:szCs w:val="24"/>
        </w:rPr>
      </w:pPr>
      <w:r w:rsidRPr="00017A17">
        <w:rPr>
          <w:sz w:val="24"/>
          <w:szCs w:val="24"/>
        </w:rPr>
        <w:t>Additional fields include the following:</w:t>
      </w:r>
    </w:p>
    <w:p w:rsidR="00155077" w:rsidRPr="00017A17" w:rsidRDefault="00155077" w:rsidP="00155077">
      <w:pPr>
        <w:pStyle w:val="ListParagraph"/>
        <w:numPr>
          <w:ilvl w:val="0"/>
          <w:numId w:val="3"/>
        </w:numPr>
        <w:spacing w:after="0"/>
        <w:rPr>
          <w:sz w:val="24"/>
          <w:szCs w:val="24"/>
        </w:rPr>
      </w:pPr>
      <w:r w:rsidRPr="00017A17">
        <w:rPr>
          <w:sz w:val="24"/>
          <w:szCs w:val="24"/>
        </w:rPr>
        <w:t>Number of Observers</w:t>
      </w:r>
    </w:p>
    <w:p w:rsidR="00155077" w:rsidRPr="00017A17" w:rsidRDefault="00155077" w:rsidP="00155077">
      <w:pPr>
        <w:pStyle w:val="ListParagraph"/>
        <w:numPr>
          <w:ilvl w:val="0"/>
          <w:numId w:val="3"/>
        </w:numPr>
        <w:spacing w:after="0"/>
        <w:rPr>
          <w:sz w:val="24"/>
          <w:szCs w:val="24"/>
        </w:rPr>
      </w:pPr>
      <w:r w:rsidRPr="00017A17">
        <w:rPr>
          <w:sz w:val="24"/>
          <w:szCs w:val="24"/>
        </w:rPr>
        <w:t xml:space="preserve">Discard Report </w:t>
      </w:r>
    </w:p>
    <w:p w:rsidR="00155077" w:rsidRPr="00017A17" w:rsidRDefault="00155077" w:rsidP="00155077">
      <w:pPr>
        <w:pStyle w:val="ListParagraph"/>
        <w:numPr>
          <w:ilvl w:val="0"/>
          <w:numId w:val="3"/>
        </w:numPr>
        <w:spacing w:after="0"/>
        <w:rPr>
          <w:sz w:val="24"/>
          <w:szCs w:val="24"/>
        </w:rPr>
      </w:pPr>
      <w:r w:rsidRPr="00017A17">
        <w:rPr>
          <w:sz w:val="24"/>
          <w:szCs w:val="24"/>
        </w:rPr>
        <w:t>ODDS Trip Number</w:t>
      </w:r>
    </w:p>
    <w:p w:rsidR="00FF34D5" w:rsidRPr="00017A17" w:rsidRDefault="00FF34D5" w:rsidP="00155077">
      <w:pPr>
        <w:pStyle w:val="ListParagraph"/>
        <w:numPr>
          <w:ilvl w:val="0"/>
          <w:numId w:val="3"/>
        </w:numPr>
        <w:spacing w:after="0"/>
        <w:rPr>
          <w:sz w:val="24"/>
          <w:szCs w:val="24"/>
        </w:rPr>
      </w:pPr>
      <w:r w:rsidRPr="00017A17">
        <w:rPr>
          <w:sz w:val="24"/>
          <w:szCs w:val="24"/>
        </w:rPr>
        <w:t>Crew Size</w:t>
      </w:r>
    </w:p>
    <w:p w:rsidR="00155077" w:rsidRDefault="00155077" w:rsidP="00155077">
      <w:pPr>
        <w:pStyle w:val="ListParagraph"/>
        <w:spacing w:after="0"/>
      </w:pPr>
    </w:p>
    <w:p w:rsidR="00155077" w:rsidRDefault="00155077" w:rsidP="00155077">
      <w:pPr>
        <w:pStyle w:val="ListParagraph"/>
        <w:spacing w:after="0"/>
        <w:ind w:left="0"/>
        <w:rPr>
          <w:sz w:val="24"/>
          <w:szCs w:val="24"/>
        </w:rPr>
      </w:pPr>
      <w:r w:rsidRPr="00017A17">
        <w:rPr>
          <w:sz w:val="24"/>
          <w:szCs w:val="24"/>
        </w:rPr>
        <w:t>The tender operator should ask the delivering catcher vessel if a groundfish observer is on-board.  If not, the value is zero – 0.</w:t>
      </w:r>
    </w:p>
    <w:p w:rsidR="000A38B2" w:rsidRPr="00017A17" w:rsidRDefault="000A38B2" w:rsidP="00155077">
      <w:pPr>
        <w:pStyle w:val="ListParagraph"/>
        <w:spacing w:after="0"/>
        <w:ind w:left="0"/>
        <w:rPr>
          <w:sz w:val="24"/>
          <w:szCs w:val="24"/>
        </w:rPr>
      </w:pPr>
    </w:p>
    <w:p w:rsidR="00FF34D5" w:rsidRPr="00017A17" w:rsidRDefault="00FF34D5" w:rsidP="00155077">
      <w:pPr>
        <w:pStyle w:val="ListParagraph"/>
        <w:spacing w:after="0"/>
        <w:ind w:left="0"/>
        <w:rPr>
          <w:sz w:val="24"/>
          <w:szCs w:val="24"/>
        </w:rPr>
      </w:pPr>
      <w:r w:rsidRPr="000A38B2">
        <w:rPr>
          <w:b/>
          <w:sz w:val="24"/>
          <w:szCs w:val="24"/>
        </w:rPr>
        <w:t>The number of crew</w:t>
      </w:r>
      <w:r w:rsidR="000A38B2">
        <w:rPr>
          <w:b/>
          <w:sz w:val="24"/>
          <w:szCs w:val="24"/>
        </w:rPr>
        <w:t xml:space="preserve"> and number of observers</w:t>
      </w:r>
      <w:r w:rsidRPr="000A38B2">
        <w:rPr>
          <w:b/>
          <w:sz w:val="24"/>
          <w:szCs w:val="24"/>
        </w:rPr>
        <w:t xml:space="preserve"> </w:t>
      </w:r>
      <w:r w:rsidR="000A38B2">
        <w:rPr>
          <w:b/>
          <w:sz w:val="24"/>
          <w:szCs w:val="24"/>
        </w:rPr>
        <w:t xml:space="preserve">are </w:t>
      </w:r>
      <w:r w:rsidRPr="000A38B2">
        <w:rPr>
          <w:b/>
          <w:sz w:val="24"/>
          <w:szCs w:val="24"/>
        </w:rPr>
        <w:t>required field</w:t>
      </w:r>
      <w:r w:rsidR="000A38B2">
        <w:rPr>
          <w:b/>
          <w:sz w:val="24"/>
          <w:szCs w:val="24"/>
        </w:rPr>
        <w:t>s</w:t>
      </w:r>
      <w:r w:rsidRPr="000A38B2">
        <w:rPr>
          <w:b/>
          <w:sz w:val="24"/>
          <w:szCs w:val="24"/>
        </w:rPr>
        <w:t xml:space="preserve"> for groundfish.</w:t>
      </w:r>
      <w:r w:rsidR="002170C9">
        <w:rPr>
          <w:sz w:val="24"/>
          <w:szCs w:val="24"/>
        </w:rPr>
        <w:t xml:space="preserve"> </w:t>
      </w:r>
    </w:p>
    <w:p w:rsidR="00155077" w:rsidRPr="00017A17" w:rsidRDefault="00155077" w:rsidP="00155077">
      <w:pPr>
        <w:pStyle w:val="ListParagraph"/>
        <w:spacing w:after="0"/>
        <w:ind w:left="0"/>
        <w:rPr>
          <w:sz w:val="24"/>
          <w:szCs w:val="24"/>
        </w:rPr>
      </w:pPr>
    </w:p>
    <w:p w:rsidR="00155077" w:rsidRPr="00017A17" w:rsidRDefault="00155077" w:rsidP="00155077">
      <w:pPr>
        <w:pStyle w:val="ListParagraph"/>
        <w:spacing w:after="0"/>
        <w:ind w:left="0"/>
        <w:rPr>
          <w:rFonts w:cs="Arial"/>
          <w:color w:val="333333"/>
          <w:sz w:val="24"/>
          <w:szCs w:val="24"/>
          <w:shd w:val="clear" w:color="auto" w:fill="FFFFFF"/>
        </w:rPr>
      </w:pPr>
      <w:r w:rsidRPr="00017A17">
        <w:rPr>
          <w:rFonts w:cs="Arial"/>
          <w:color w:val="333333"/>
          <w:sz w:val="24"/>
          <w:szCs w:val="24"/>
          <w:shd w:val="clear" w:color="auto" w:fill="FFFFFF"/>
        </w:rPr>
        <w:t xml:space="preserve">Discard reports are required by federal regulation to be given to the processor or tender at the time of a groundfish offload if the vessel is federally permitted and is greater than or equal to 60 feet in overall length. Use the drop-down list to indicate if you have received a copy of the </w:t>
      </w:r>
      <w:r w:rsidRPr="00017A17">
        <w:rPr>
          <w:rFonts w:cs="Arial"/>
          <w:color w:val="333333"/>
          <w:sz w:val="24"/>
          <w:szCs w:val="24"/>
          <w:shd w:val="clear" w:color="auto" w:fill="FFFFFF"/>
        </w:rPr>
        <w:lastRenderedPageBreak/>
        <w:t>discard report from the vessel logbook. If you do not have a discard report, fill in the appropriate reason. </w:t>
      </w:r>
    </w:p>
    <w:p w:rsidR="00155077" w:rsidRPr="00017A17" w:rsidRDefault="00155077" w:rsidP="00155077">
      <w:pPr>
        <w:pStyle w:val="ListParagraph"/>
        <w:spacing w:after="0"/>
        <w:ind w:left="0"/>
        <w:rPr>
          <w:rFonts w:cs="Arial"/>
          <w:color w:val="333333"/>
          <w:sz w:val="24"/>
          <w:szCs w:val="24"/>
          <w:shd w:val="clear" w:color="auto" w:fill="FFFFFF"/>
        </w:rPr>
      </w:pPr>
    </w:p>
    <w:p w:rsidR="00155077" w:rsidRPr="00017A17" w:rsidRDefault="00155077" w:rsidP="00155077">
      <w:pPr>
        <w:pStyle w:val="ListParagraph"/>
        <w:spacing w:after="0"/>
        <w:ind w:left="0"/>
        <w:rPr>
          <w:sz w:val="24"/>
          <w:szCs w:val="24"/>
        </w:rPr>
      </w:pPr>
      <w:r w:rsidRPr="00017A17">
        <w:rPr>
          <w:rFonts w:cs="Arial"/>
          <w:color w:val="333333"/>
          <w:sz w:val="24"/>
          <w:szCs w:val="24"/>
          <w:shd w:val="clear" w:color="auto" w:fill="FFFFFF"/>
        </w:rPr>
        <w:t>The ODDS trip number field is optional but is requested.  Simply ask the catcher vessel skipper if they can provide their ODDS number.  For more information, please reference the following document.</w:t>
      </w:r>
    </w:p>
    <w:p w:rsidR="00155077" w:rsidRPr="00017A17" w:rsidRDefault="00812906" w:rsidP="00155077">
      <w:pPr>
        <w:rPr>
          <w:sz w:val="24"/>
          <w:szCs w:val="24"/>
        </w:rPr>
      </w:pPr>
      <w:hyperlink r:id="rId32" w:history="1">
        <w:r w:rsidR="00155077" w:rsidRPr="00017A17">
          <w:rPr>
            <w:rStyle w:val="Hyperlink"/>
            <w:sz w:val="24"/>
            <w:szCs w:val="24"/>
          </w:rPr>
          <w:t>https://elandings.atlassian.net/wiki/display/doc/Adding+Observer+Declare+and+Deploy+System+-ODDS-+trip+number+to+elandings</w:t>
        </w:r>
      </w:hyperlink>
    </w:p>
    <w:p w:rsidR="00FF34D5" w:rsidRPr="00017A17" w:rsidRDefault="00FF34D5" w:rsidP="00155077">
      <w:pPr>
        <w:rPr>
          <w:sz w:val="24"/>
          <w:szCs w:val="24"/>
        </w:rPr>
      </w:pPr>
      <w:r w:rsidRPr="00017A17">
        <w:rPr>
          <w:sz w:val="24"/>
          <w:szCs w:val="24"/>
        </w:rPr>
        <w:t>The Landings Characteristics are limited to Dock delivery and Partial Delivery.  Check if either or both apply.</w:t>
      </w:r>
    </w:p>
    <w:p w:rsidR="00564529" w:rsidRDefault="00564529" w:rsidP="00155077">
      <w:r>
        <w:rPr>
          <w:noProof/>
        </w:rPr>
        <w:drawing>
          <wp:inline distT="0" distB="0" distL="0" distR="0" wp14:anchorId="126871E4" wp14:editId="4BE5E622">
            <wp:extent cx="5943600" cy="378269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782695"/>
                    </a:xfrm>
                    <a:prstGeom prst="rect">
                      <a:avLst/>
                    </a:prstGeom>
                  </pic:spPr>
                </pic:pic>
              </a:graphicData>
            </a:graphic>
          </wp:inline>
        </w:drawing>
      </w:r>
    </w:p>
    <w:p w:rsidR="00B31566" w:rsidRPr="00017A17" w:rsidRDefault="00B31566" w:rsidP="00155077">
      <w:pPr>
        <w:rPr>
          <w:sz w:val="24"/>
          <w:szCs w:val="24"/>
        </w:rPr>
      </w:pPr>
      <w:r w:rsidRPr="00017A17">
        <w:rPr>
          <w:sz w:val="24"/>
          <w:szCs w:val="24"/>
        </w:rPr>
        <w:t>Above is an example of a</w:t>
      </w:r>
      <w:r w:rsidR="00564529" w:rsidRPr="00017A17">
        <w:rPr>
          <w:sz w:val="24"/>
          <w:szCs w:val="24"/>
        </w:rPr>
        <w:t xml:space="preserve"> completed groundfish </w:t>
      </w:r>
      <w:r w:rsidRPr="00017A17">
        <w:rPr>
          <w:sz w:val="24"/>
          <w:szCs w:val="24"/>
        </w:rPr>
        <w:t xml:space="preserve">Vessel page.  Please note the six-digit statistical areas.  </w:t>
      </w:r>
    </w:p>
    <w:p w:rsidR="00564529" w:rsidRDefault="00B31566" w:rsidP="00155077">
      <w:pPr>
        <w:rPr>
          <w:rFonts w:ascii="Arial" w:hAnsi="Arial" w:cs="Arial"/>
          <w:color w:val="C00000"/>
          <w:sz w:val="24"/>
          <w:szCs w:val="24"/>
        </w:rPr>
      </w:pPr>
      <w:r>
        <w:rPr>
          <w:noProof/>
        </w:rPr>
        <w:lastRenderedPageBreak/>
        <w:drawing>
          <wp:inline distT="0" distB="0" distL="0" distR="0" wp14:anchorId="4DBA89EE" wp14:editId="084A58AA">
            <wp:extent cx="5943600" cy="37801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780155"/>
                    </a:xfrm>
                    <a:prstGeom prst="rect">
                      <a:avLst/>
                    </a:prstGeom>
                  </pic:spPr>
                </pic:pic>
              </a:graphicData>
            </a:graphic>
          </wp:inline>
        </w:drawing>
      </w:r>
    </w:p>
    <w:p w:rsidR="00D64BDC" w:rsidRDefault="00D64BDC" w:rsidP="00155077">
      <w:pPr>
        <w:rPr>
          <w:rFonts w:ascii="Arial" w:hAnsi="Arial" w:cs="Arial"/>
          <w:color w:val="C00000"/>
          <w:sz w:val="24"/>
          <w:szCs w:val="24"/>
        </w:rPr>
      </w:pPr>
      <w:r>
        <w:rPr>
          <w:noProof/>
        </w:rPr>
        <w:drawing>
          <wp:inline distT="0" distB="0" distL="0" distR="0" wp14:anchorId="27382622" wp14:editId="301BBEEB">
            <wp:extent cx="5943600" cy="185293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852930"/>
                    </a:xfrm>
                    <a:prstGeom prst="rect">
                      <a:avLst/>
                    </a:prstGeom>
                  </pic:spPr>
                </pic:pic>
              </a:graphicData>
            </a:graphic>
          </wp:inline>
        </w:drawing>
      </w:r>
    </w:p>
    <w:p w:rsidR="00D64BDC" w:rsidRDefault="00D64BDC" w:rsidP="00155077">
      <w:pPr>
        <w:rPr>
          <w:rFonts w:ascii="Arial" w:hAnsi="Arial" w:cs="Arial"/>
          <w:color w:val="000000" w:themeColor="text1"/>
          <w:sz w:val="24"/>
          <w:szCs w:val="24"/>
        </w:rPr>
      </w:pPr>
      <w:r>
        <w:rPr>
          <w:rFonts w:ascii="Arial" w:hAnsi="Arial" w:cs="Arial"/>
          <w:color w:val="000000" w:themeColor="text1"/>
          <w:sz w:val="24"/>
          <w:szCs w:val="24"/>
        </w:rPr>
        <w:t>If I have catch from a specific statistical area, it can be entered on the Tally page, itemized catch line.</w:t>
      </w:r>
    </w:p>
    <w:p w:rsidR="00D64BDC" w:rsidRDefault="00D64BDC" w:rsidP="00155077">
      <w:pPr>
        <w:rPr>
          <w:rFonts w:ascii="Arial" w:hAnsi="Arial" w:cs="Arial"/>
          <w:color w:val="000000" w:themeColor="text1"/>
          <w:sz w:val="24"/>
          <w:szCs w:val="24"/>
        </w:rPr>
      </w:pPr>
      <w:r>
        <w:rPr>
          <w:noProof/>
        </w:rPr>
        <w:lastRenderedPageBreak/>
        <w:drawing>
          <wp:inline distT="0" distB="0" distL="0" distR="0" wp14:anchorId="33780BAC" wp14:editId="1F649835">
            <wp:extent cx="5943600" cy="38246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824605"/>
                    </a:xfrm>
                    <a:prstGeom prst="rect">
                      <a:avLst/>
                    </a:prstGeom>
                  </pic:spPr>
                </pic:pic>
              </a:graphicData>
            </a:graphic>
          </wp:inline>
        </w:drawing>
      </w:r>
    </w:p>
    <w:p w:rsidR="00D64BDC" w:rsidRDefault="00D64BDC" w:rsidP="00155077">
      <w:pPr>
        <w:rPr>
          <w:rFonts w:ascii="Arial" w:hAnsi="Arial" w:cs="Arial"/>
          <w:color w:val="000000" w:themeColor="text1"/>
          <w:sz w:val="24"/>
          <w:szCs w:val="24"/>
        </w:rPr>
      </w:pPr>
      <w:r>
        <w:rPr>
          <w:rFonts w:ascii="Arial" w:hAnsi="Arial" w:cs="Arial"/>
          <w:color w:val="000000" w:themeColor="text1"/>
          <w:sz w:val="24"/>
          <w:szCs w:val="24"/>
        </w:rPr>
        <w:t>The summary page provides a consolidation of the Vessel and Tally pages, with summarized catch by species.</w:t>
      </w:r>
    </w:p>
    <w:p w:rsidR="00D64BDC" w:rsidRDefault="00D64BDC" w:rsidP="00155077">
      <w:pPr>
        <w:rPr>
          <w:rFonts w:ascii="Arial" w:hAnsi="Arial" w:cs="Arial"/>
          <w:color w:val="000000" w:themeColor="text1"/>
          <w:sz w:val="24"/>
          <w:szCs w:val="24"/>
        </w:rPr>
      </w:pPr>
      <w:r>
        <w:rPr>
          <w:noProof/>
        </w:rPr>
        <w:lastRenderedPageBreak/>
        <w:drawing>
          <wp:inline distT="0" distB="0" distL="0" distR="0" wp14:anchorId="712FF11C" wp14:editId="5741A06D">
            <wp:extent cx="5943600" cy="59518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951855"/>
                    </a:xfrm>
                    <a:prstGeom prst="rect">
                      <a:avLst/>
                    </a:prstGeom>
                  </pic:spPr>
                </pic:pic>
              </a:graphicData>
            </a:graphic>
          </wp:inline>
        </w:drawing>
      </w:r>
    </w:p>
    <w:p w:rsidR="00D64BDC" w:rsidRDefault="00D64BDC" w:rsidP="00155077">
      <w:pPr>
        <w:rPr>
          <w:rFonts w:ascii="Arial" w:hAnsi="Arial" w:cs="Arial"/>
          <w:color w:val="000000" w:themeColor="text1"/>
          <w:sz w:val="24"/>
          <w:szCs w:val="24"/>
        </w:rPr>
      </w:pPr>
      <w:r>
        <w:rPr>
          <w:rFonts w:ascii="Arial" w:hAnsi="Arial" w:cs="Arial"/>
          <w:color w:val="000000" w:themeColor="text1"/>
          <w:sz w:val="24"/>
          <w:szCs w:val="24"/>
        </w:rPr>
        <w:t>The fish ticket mirrors the groundfish fish ticket generated from the eLandings web application.  Note that the tender vessel is identified and the ODDS Trip Number is listed.</w:t>
      </w:r>
    </w:p>
    <w:p w:rsidR="00871447" w:rsidRPr="0055708B" w:rsidRDefault="00871447" w:rsidP="00155077">
      <w:pPr>
        <w:rPr>
          <w:rFonts w:ascii="Arial" w:hAnsi="Arial" w:cs="Arial"/>
          <w:b/>
          <w:color w:val="4F81BD" w:themeColor="accent1"/>
          <w:sz w:val="28"/>
          <w:szCs w:val="28"/>
        </w:rPr>
      </w:pPr>
      <w:r w:rsidRPr="0055708B">
        <w:rPr>
          <w:rFonts w:ascii="Arial" w:hAnsi="Arial" w:cs="Arial"/>
          <w:b/>
          <w:color w:val="4F81BD" w:themeColor="accent1"/>
          <w:sz w:val="28"/>
          <w:szCs w:val="28"/>
        </w:rPr>
        <w:t>Processor Tender Interface Upload</w:t>
      </w:r>
    </w:p>
    <w:p w:rsidR="00871447" w:rsidRDefault="00871447" w:rsidP="00155077">
      <w:pPr>
        <w:rPr>
          <w:rFonts w:ascii="Arial" w:hAnsi="Arial" w:cs="Arial"/>
          <w:color w:val="000000" w:themeColor="text1"/>
          <w:sz w:val="24"/>
          <w:szCs w:val="24"/>
        </w:rPr>
      </w:pPr>
      <w:r>
        <w:rPr>
          <w:rFonts w:ascii="Arial" w:hAnsi="Arial" w:cs="Arial"/>
          <w:color w:val="000000" w:themeColor="text1"/>
          <w:sz w:val="24"/>
          <w:szCs w:val="24"/>
        </w:rPr>
        <w:t>The upload process is identical to upload of salmon tickets.  We recommend that you assign a tender batch number and check the Update Master Vessel List to update your catcher vesse</w:t>
      </w:r>
      <w:r w:rsidR="00394D97">
        <w:rPr>
          <w:rFonts w:ascii="Arial" w:hAnsi="Arial" w:cs="Arial"/>
          <w:color w:val="000000" w:themeColor="text1"/>
          <w:sz w:val="24"/>
          <w:szCs w:val="24"/>
        </w:rPr>
        <w:t>l list at all times.  The PTI will allow you to upload the reports as initial or final status.  If additional sorting of the target catch will occur, the landing reports can be updated and finalized in the eLandings Web application.</w:t>
      </w:r>
    </w:p>
    <w:p w:rsidR="00D64BDC" w:rsidRDefault="00871447" w:rsidP="00155077">
      <w:pPr>
        <w:rPr>
          <w:rFonts w:ascii="Arial" w:hAnsi="Arial" w:cs="Arial"/>
          <w:color w:val="000000" w:themeColor="text1"/>
          <w:sz w:val="24"/>
          <w:szCs w:val="24"/>
        </w:rPr>
      </w:pPr>
      <w:r>
        <w:rPr>
          <w:noProof/>
        </w:rPr>
        <w:lastRenderedPageBreak/>
        <w:drawing>
          <wp:inline distT="0" distB="0" distL="0" distR="0" wp14:anchorId="0BB46D1D" wp14:editId="23CA9A26">
            <wp:extent cx="5943600" cy="17957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795780"/>
                    </a:xfrm>
                    <a:prstGeom prst="rect">
                      <a:avLst/>
                    </a:prstGeom>
                  </pic:spPr>
                </pic:pic>
              </a:graphicData>
            </a:graphic>
          </wp:inline>
        </w:drawing>
      </w:r>
    </w:p>
    <w:p w:rsidR="00394D97" w:rsidRDefault="00394D97" w:rsidP="00155077">
      <w:pPr>
        <w:rPr>
          <w:rFonts w:ascii="Arial" w:hAnsi="Arial" w:cs="Arial"/>
          <w:color w:val="000000" w:themeColor="text1"/>
          <w:sz w:val="24"/>
          <w:szCs w:val="24"/>
        </w:rPr>
      </w:pPr>
    </w:p>
    <w:p w:rsidR="00394D97" w:rsidRDefault="00394D97" w:rsidP="00155077">
      <w:pPr>
        <w:rPr>
          <w:rFonts w:ascii="Arial" w:hAnsi="Arial" w:cs="Arial"/>
          <w:color w:val="000000" w:themeColor="text1"/>
          <w:sz w:val="24"/>
          <w:szCs w:val="24"/>
        </w:rPr>
      </w:pPr>
      <w:r>
        <w:rPr>
          <w:rFonts w:ascii="Arial" w:hAnsi="Arial" w:cs="Arial"/>
          <w:color w:val="000000" w:themeColor="text1"/>
          <w:sz w:val="24"/>
          <w:szCs w:val="24"/>
        </w:rPr>
        <w:t>Once the landing reports are uploaded, reconfigure the thumb drive and return to the tender operator.</w:t>
      </w:r>
    </w:p>
    <w:p w:rsidR="00394D97" w:rsidRPr="00D64BDC" w:rsidRDefault="00394D97" w:rsidP="00155077">
      <w:pPr>
        <w:rPr>
          <w:rFonts w:ascii="Arial" w:hAnsi="Arial" w:cs="Arial"/>
          <w:color w:val="000000" w:themeColor="text1"/>
          <w:sz w:val="24"/>
          <w:szCs w:val="24"/>
        </w:rPr>
      </w:pPr>
    </w:p>
    <w:p w:rsidR="00B31566" w:rsidRDefault="00B31566" w:rsidP="00155077"/>
    <w:p w:rsidR="003B2C3B" w:rsidRPr="0076599E" w:rsidRDefault="003B2C3B" w:rsidP="0076599E">
      <w:pPr>
        <w:rPr>
          <w:sz w:val="28"/>
          <w:szCs w:val="28"/>
        </w:rPr>
      </w:pPr>
    </w:p>
    <w:sectPr w:rsidR="003B2C3B" w:rsidRPr="0076599E">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915" w:rsidRDefault="006A7915" w:rsidP="00017A17">
      <w:pPr>
        <w:spacing w:after="0" w:line="240" w:lineRule="auto"/>
      </w:pPr>
      <w:r>
        <w:separator/>
      </w:r>
    </w:p>
  </w:endnote>
  <w:endnote w:type="continuationSeparator" w:id="0">
    <w:p w:rsidR="006A7915" w:rsidRDefault="006A7915" w:rsidP="00017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312200"/>
      <w:docPartObj>
        <w:docPartGallery w:val="Page Numbers (Bottom of Page)"/>
        <w:docPartUnique/>
      </w:docPartObj>
    </w:sdtPr>
    <w:sdtEndPr>
      <w:rPr>
        <w:noProof/>
      </w:rPr>
    </w:sdtEndPr>
    <w:sdtContent>
      <w:p w:rsidR="0088218C" w:rsidRDefault="0088218C">
        <w:pPr>
          <w:pStyle w:val="Footer"/>
          <w:jc w:val="right"/>
        </w:pPr>
        <w:r>
          <w:fldChar w:fldCharType="begin"/>
        </w:r>
        <w:r>
          <w:instrText xml:space="preserve"> PAGE   \* MERGEFORMAT </w:instrText>
        </w:r>
        <w:r>
          <w:fldChar w:fldCharType="separate"/>
        </w:r>
        <w:r w:rsidR="00CA2860">
          <w:rPr>
            <w:noProof/>
          </w:rPr>
          <w:t>1</w:t>
        </w:r>
        <w:r>
          <w:rPr>
            <w:noProof/>
          </w:rPr>
          <w:fldChar w:fldCharType="end"/>
        </w:r>
      </w:p>
    </w:sdtContent>
  </w:sdt>
  <w:p w:rsidR="00017A17" w:rsidRDefault="00017A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915" w:rsidRDefault="006A7915" w:rsidP="00017A17">
      <w:pPr>
        <w:spacing w:after="0" w:line="240" w:lineRule="auto"/>
      </w:pPr>
      <w:r>
        <w:separator/>
      </w:r>
    </w:p>
  </w:footnote>
  <w:footnote w:type="continuationSeparator" w:id="0">
    <w:p w:rsidR="006A7915" w:rsidRDefault="006A7915" w:rsidP="00017A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75903"/>
    <w:multiLevelType w:val="hybridMultilevel"/>
    <w:tmpl w:val="3B08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2E6DA7"/>
    <w:multiLevelType w:val="hybridMultilevel"/>
    <w:tmpl w:val="BD3E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B7E12"/>
    <w:multiLevelType w:val="hybridMultilevel"/>
    <w:tmpl w:val="B402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9C5"/>
    <w:rsid w:val="00012E95"/>
    <w:rsid w:val="00017A17"/>
    <w:rsid w:val="000A38B2"/>
    <w:rsid w:val="00116F97"/>
    <w:rsid w:val="001202A6"/>
    <w:rsid w:val="00155077"/>
    <w:rsid w:val="001651BE"/>
    <w:rsid w:val="00190FC5"/>
    <w:rsid w:val="001E20CA"/>
    <w:rsid w:val="002170C9"/>
    <w:rsid w:val="002B7087"/>
    <w:rsid w:val="00394D97"/>
    <w:rsid w:val="003B2C3B"/>
    <w:rsid w:val="004159C5"/>
    <w:rsid w:val="00451B49"/>
    <w:rsid w:val="0055708B"/>
    <w:rsid w:val="00564529"/>
    <w:rsid w:val="005849CE"/>
    <w:rsid w:val="005E2552"/>
    <w:rsid w:val="006201BE"/>
    <w:rsid w:val="00640C3D"/>
    <w:rsid w:val="00646226"/>
    <w:rsid w:val="006A7915"/>
    <w:rsid w:val="006D3F02"/>
    <w:rsid w:val="00726B22"/>
    <w:rsid w:val="0076599E"/>
    <w:rsid w:val="00847E6F"/>
    <w:rsid w:val="00871447"/>
    <w:rsid w:val="00881084"/>
    <w:rsid w:val="0088218C"/>
    <w:rsid w:val="009B5625"/>
    <w:rsid w:val="00AA2693"/>
    <w:rsid w:val="00AE421D"/>
    <w:rsid w:val="00B206F6"/>
    <w:rsid w:val="00B26149"/>
    <w:rsid w:val="00B31566"/>
    <w:rsid w:val="00B34BBA"/>
    <w:rsid w:val="00BE4B4B"/>
    <w:rsid w:val="00CA2860"/>
    <w:rsid w:val="00CC5738"/>
    <w:rsid w:val="00D64BDC"/>
    <w:rsid w:val="00E22103"/>
    <w:rsid w:val="00F04CA3"/>
    <w:rsid w:val="00F41F63"/>
    <w:rsid w:val="00FB4DC9"/>
    <w:rsid w:val="00FF3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9C5"/>
    <w:pPr>
      <w:ind w:left="720"/>
      <w:contextualSpacing/>
    </w:pPr>
  </w:style>
  <w:style w:type="paragraph" w:styleId="BalloonText">
    <w:name w:val="Balloon Text"/>
    <w:basedOn w:val="Normal"/>
    <w:link w:val="BalloonTextChar"/>
    <w:uiPriority w:val="99"/>
    <w:semiHidden/>
    <w:unhideWhenUsed/>
    <w:rsid w:val="00415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9C5"/>
    <w:rPr>
      <w:rFonts w:ascii="Tahoma" w:hAnsi="Tahoma" w:cs="Tahoma"/>
      <w:sz w:val="16"/>
      <w:szCs w:val="16"/>
    </w:rPr>
  </w:style>
  <w:style w:type="character" w:styleId="Hyperlink">
    <w:name w:val="Hyperlink"/>
    <w:basedOn w:val="DefaultParagraphFont"/>
    <w:uiPriority w:val="99"/>
    <w:semiHidden/>
    <w:unhideWhenUsed/>
    <w:rsid w:val="00155077"/>
    <w:rPr>
      <w:color w:val="0000FF"/>
      <w:u w:val="single"/>
    </w:rPr>
  </w:style>
  <w:style w:type="character" w:customStyle="1" w:styleId="apple-converted-space">
    <w:name w:val="apple-converted-space"/>
    <w:basedOn w:val="DefaultParagraphFont"/>
    <w:rsid w:val="00155077"/>
  </w:style>
  <w:style w:type="character" w:styleId="FollowedHyperlink">
    <w:name w:val="FollowedHyperlink"/>
    <w:basedOn w:val="DefaultParagraphFont"/>
    <w:uiPriority w:val="99"/>
    <w:semiHidden/>
    <w:unhideWhenUsed/>
    <w:rsid w:val="00564529"/>
    <w:rPr>
      <w:color w:val="800080" w:themeColor="followedHyperlink"/>
      <w:u w:val="single"/>
    </w:rPr>
  </w:style>
  <w:style w:type="paragraph" w:styleId="Header">
    <w:name w:val="header"/>
    <w:basedOn w:val="Normal"/>
    <w:link w:val="HeaderChar"/>
    <w:uiPriority w:val="99"/>
    <w:unhideWhenUsed/>
    <w:rsid w:val="00017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A17"/>
  </w:style>
  <w:style w:type="paragraph" w:styleId="Footer">
    <w:name w:val="footer"/>
    <w:basedOn w:val="Normal"/>
    <w:link w:val="FooterChar"/>
    <w:uiPriority w:val="99"/>
    <w:unhideWhenUsed/>
    <w:rsid w:val="00017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A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59C5"/>
    <w:pPr>
      <w:ind w:left="720"/>
      <w:contextualSpacing/>
    </w:pPr>
  </w:style>
  <w:style w:type="paragraph" w:styleId="BalloonText">
    <w:name w:val="Balloon Text"/>
    <w:basedOn w:val="Normal"/>
    <w:link w:val="BalloonTextChar"/>
    <w:uiPriority w:val="99"/>
    <w:semiHidden/>
    <w:unhideWhenUsed/>
    <w:rsid w:val="004159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9C5"/>
    <w:rPr>
      <w:rFonts w:ascii="Tahoma" w:hAnsi="Tahoma" w:cs="Tahoma"/>
      <w:sz w:val="16"/>
      <w:szCs w:val="16"/>
    </w:rPr>
  </w:style>
  <w:style w:type="character" w:styleId="Hyperlink">
    <w:name w:val="Hyperlink"/>
    <w:basedOn w:val="DefaultParagraphFont"/>
    <w:uiPriority w:val="99"/>
    <w:semiHidden/>
    <w:unhideWhenUsed/>
    <w:rsid w:val="00155077"/>
    <w:rPr>
      <w:color w:val="0000FF"/>
      <w:u w:val="single"/>
    </w:rPr>
  </w:style>
  <w:style w:type="character" w:customStyle="1" w:styleId="apple-converted-space">
    <w:name w:val="apple-converted-space"/>
    <w:basedOn w:val="DefaultParagraphFont"/>
    <w:rsid w:val="00155077"/>
  </w:style>
  <w:style w:type="character" w:styleId="FollowedHyperlink">
    <w:name w:val="FollowedHyperlink"/>
    <w:basedOn w:val="DefaultParagraphFont"/>
    <w:uiPriority w:val="99"/>
    <w:semiHidden/>
    <w:unhideWhenUsed/>
    <w:rsid w:val="00564529"/>
    <w:rPr>
      <w:color w:val="800080" w:themeColor="followedHyperlink"/>
      <w:u w:val="single"/>
    </w:rPr>
  </w:style>
  <w:style w:type="paragraph" w:styleId="Header">
    <w:name w:val="header"/>
    <w:basedOn w:val="Normal"/>
    <w:link w:val="HeaderChar"/>
    <w:uiPriority w:val="99"/>
    <w:unhideWhenUsed/>
    <w:rsid w:val="00017A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7A17"/>
  </w:style>
  <w:style w:type="paragraph" w:styleId="Footer">
    <w:name w:val="footer"/>
    <w:basedOn w:val="Normal"/>
    <w:link w:val="FooterChar"/>
    <w:uiPriority w:val="99"/>
    <w:unhideWhenUsed/>
    <w:rsid w:val="00017A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7A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518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elandings.atlassian.net/wiki/display/doc/Adding+Observer+Declare+and+Deploy+System+-ODDS-+trip+number+to+elandings" TargetMode="External"/><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Alaska Dept of Fish and Game</Company>
  <LinksUpToDate>false</LinksUpToDate>
  <CharactersWithSpaces>7973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Patsy Bearden</cp:lastModifiedBy>
  <cp:revision>2</cp:revision>
  <dcterms:created xsi:type="dcterms:W3CDTF">2016-04-08T18:07:00Z</dcterms:created>
  <dcterms:modified xsi:type="dcterms:W3CDTF">2016-04-08T18:07:00Z</dcterms:modified>
</cp:coreProperties>
</file>