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B2" w:rsidRPr="006534AD" w:rsidRDefault="002821B2" w:rsidP="002821B2">
      <w:pPr>
        <w:jc w:val="center"/>
        <w:rPr>
          <w:b/>
          <w:bCs/>
          <w:sz w:val="24"/>
          <w:szCs w:val="24"/>
        </w:rPr>
      </w:pPr>
      <w:bookmarkStart w:id="0" w:name="_GoBack"/>
      <w:bookmarkEnd w:id="0"/>
      <w:r w:rsidRPr="006534AD">
        <w:rPr>
          <w:b/>
          <w:bCs/>
          <w:sz w:val="24"/>
          <w:szCs w:val="24"/>
        </w:rPr>
        <w:t>SUPPORTING STATEMENT</w:t>
      </w:r>
    </w:p>
    <w:p w:rsidR="002821B2" w:rsidRPr="006534AD" w:rsidRDefault="002821B2" w:rsidP="002821B2">
      <w:pPr>
        <w:jc w:val="center"/>
        <w:rPr>
          <w:b/>
          <w:bCs/>
          <w:sz w:val="24"/>
          <w:szCs w:val="24"/>
        </w:rPr>
      </w:pPr>
      <w:r>
        <w:rPr>
          <w:b/>
          <w:bCs/>
          <w:sz w:val="24"/>
          <w:szCs w:val="24"/>
        </w:rPr>
        <w:t>Processed Product Family of Forms</w:t>
      </w:r>
    </w:p>
    <w:p w:rsidR="002821B2" w:rsidRPr="006534AD" w:rsidRDefault="002821B2" w:rsidP="002821B2">
      <w:pPr>
        <w:jc w:val="center"/>
        <w:rPr>
          <w:sz w:val="24"/>
          <w:szCs w:val="24"/>
        </w:rPr>
      </w:pPr>
      <w:r w:rsidRPr="006534AD">
        <w:rPr>
          <w:b/>
          <w:bCs/>
          <w:sz w:val="24"/>
          <w:szCs w:val="24"/>
        </w:rPr>
        <w:t>OMB CONTROL NO. 0648-0018</w:t>
      </w:r>
    </w:p>
    <w:p w:rsidR="002821B2" w:rsidRDefault="002821B2" w:rsidP="002821B2">
      <w:pPr>
        <w:rPr>
          <w:b/>
          <w:bCs/>
          <w:sz w:val="24"/>
          <w:szCs w:val="24"/>
        </w:rPr>
      </w:pPr>
    </w:p>
    <w:p w:rsidR="002821B2" w:rsidRDefault="002821B2" w:rsidP="002821B2">
      <w:pPr>
        <w:rPr>
          <w:b/>
          <w:bCs/>
          <w:sz w:val="24"/>
          <w:szCs w:val="24"/>
        </w:rPr>
      </w:pPr>
    </w:p>
    <w:p w:rsidR="002821B2" w:rsidRPr="006534AD" w:rsidRDefault="002821B2" w:rsidP="002821B2">
      <w:pPr>
        <w:rPr>
          <w:sz w:val="24"/>
          <w:szCs w:val="24"/>
        </w:rPr>
      </w:pPr>
      <w:r w:rsidRPr="006534AD">
        <w:rPr>
          <w:b/>
          <w:bCs/>
          <w:sz w:val="24"/>
          <w:szCs w:val="24"/>
        </w:rPr>
        <w:t>B.  COLLECTIONS OF INFORMATION EMPLOYING STATISTICAL METHODS</w:t>
      </w:r>
    </w:p>
    <w:p w:rsidR="002821B2" w:rsidRPr="006534AD" w:rsidRDefault="002821B2" w:rsidP="002821B2">
      <w:pPr>
        <w:rPr>
          <w:sz w:val="24"/>
          <w:szCs w:val="24"/>
        </w:rPr>
      </w:pPr>
    </w:p>
    <w:p w:rsidR="002821B2" w:rsidRPr="006534AD" w:rsidRDefault="002821B2" w:rsidP="002821B2">
      <w:pPr>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u w:val="single"/>
          <w:shd w:val="clear" w:color="auto" w:fill="FFFFFF"/>
        </w:rPr>
      </w:pPr>
      <w:r w:rsidRPr="006534AD">
        <w:rPr>
          <w:b/>
          <w:bCs/>
          <w:sz w:val="24"/>
          <w:szCs w:val="24"/>
          <w:u w:val="single"/>
        </w:rPr>
        <w:t xml:space="preserve">1.  </w:t>
      </w:r>
      <w:r w:rsidRPr="006534AD">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The census of seafood processors is based on known firms that responded in previous years with the addition of newly established firms identified by local port agents, research in industry publications, and outreach.  Agency personnel review local trade directories and state licensing agencies to develop potential new contacts. New firms are provided a NOAA Form 88-13 survey form and instructions for completing the survey. Lists of firms that are reported to have ceased operation are reviewed to establish certainty that a new company has not opened up in the same location.  There have been cases in which a firm ceased operation for a year due to raw supply sourcing only to reopen in a subsequent year.  In recent years, no new firms have entered into the fish meal and oil processing sectors, so no additional 88-13c Forms have been required.</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For the 2015 sampling year, the response rate to mailed annual survey forms was approximately 56%.  However, this estimate only includes companies that supplied figures for quantity and value and does not reflect businesses that did not process that year, went out of business, changed business type or did not fulfill the definition of processor for the purposes of this survey.   In 2010, before the addition of 200 new businesses, the response rate was 69% (not including businesses that went out of business or did not process that year).   The response rate can be affected by high turnover in the processing sector.  We rely on the local port agents to keep us current on what businesses are closed and when new businesses start up.  For large-scale operations our response rate should be quite high (80-90 percent).  For the very small mom and pop operations it is probably less.</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There is complete compliance with the 88-13c form since all entities within the meal and oil processing group are known.</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534AD">
        <w:rPr>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rPr>
      </w:pPr>
      <w:r w:rsidRPr="006534AD">
        <w:rPr>
          <w:sz w:val="24"/>
        </w:rPr>
        <w:t xml:space="preserve">No statistical stratification is employed in the census.  </w:t>
      </w:r>
    </w:p>
    <w:p w:rsidR="002821B2" w:rsidRPr="006534AD" w:rsidRDefault="002821B2" w:rsidP="002821B2">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1B2" w:rsidRPr="006534AD" w:rsidRDefault="002821B2" w:rsidP="002821B2">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34AD">
        <w:rPr>
          <w:sz w:val="24"/>
        </w:rPr>
        <w:t>The seasonality (four-five months) of the fisheries supporting the processing of meal and oil (NOAA Form 88-13c) precludes reducing the reporting time frame to less than monthly.  Companies reduce employment at season closure to primary maintenance needs.  If the reporting time frame was reduced to an annual submission, a loss of data for the season would jeopardize the statistics and the ability to publish quarterly meal and oil reports.</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r w:rsidRPr="006534AD">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2821B2" w:rsidRPr="006534AD" w:rsidRDefault="002821B2" w:rsidP="002821B2">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534AD">
        <w:rPr>
          <w:rFonts w:ascii="Times New Roman" w:hAnsi="Times New Roman" w:cs="Times New Roman"/>
        </w:rPr>
        <w:t>Approximately 50 percent of the survey forms are returned within the first three months of the initial mailing conducted in early December.  A second mailing to non-respondents is conducted in late February with follow-up calls initiated within two weeks to provide plant managers the option of providing the information over the phone or to ascertain if there is a problem.  In many cases the plant may not have been operational due to the seasonality of a fishery.</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 xml:space="preserve">Federally permitted dealers within certain sectors in the </w:t>
      </w:r>
      <w:r>
        <w:rPr>
          <w:sz w:val="24"/>
        </w:rPr>
        <w:t>Greater Atlantic</w:t>
      </w:r>
      <w:r w:rsidRPr="006534AD">
        <w:rPr>
          <w:sz w:val="24"/>
        </w:rPr>
        <w:t xml:space="preserve"> Region are required to submit a completed survey. See response to Part A, Question 1 of this Supporting Statement for more information on reporting requirements. The regional permit office notifies a firm that fails to respond that their permit renewal will be held in abeyance or, if necessary, an existing permit may be revoked until a form 88-13 is completed.</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Many of the processing facilities have a long-standing relationship with local NOAA Fisheries port agents conducting the survey.  When necessary, local NOAA Fisheries port agents may visit the plant to review a respondents’ completed survey or to assist in completing the survey.</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 xml:space="preserve">NOAA Fisheries port agents work closely with national, regional, and state industry trade associations.  Periodically, port agents hold discussions with industry leaders to describe the necessity of their members to provide the information.  Port agents also meet with industry members at both local and national trade shows to review new types of products that are being developed for inclusion in the survey.  </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34AD">
        <w:rPr>
          <w:sz w:val="24"/>
        </w:rPr>
        <w:t>In cases where we still receive no response, we ask our port agents to confirm whether or not the business is still in operation.  If the business is in operation and we have no information provided, we impute/estimate the production for that business using the data from the previous year.</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534AD">
        <w:rPr>
          <w:b/>
          <w:bCs/>
          <w:sz w:val="24"/>
          <w:szCs w:val="24"/>
          <w:u w:val="single"/>
        </w:rPr>
        <w:t>4.  Describe any tests of procedures or methods to be undertaken. Tests are encouraged as effective means to refine collections, but if ten or more test respondents are involved OMB must give prior approval.</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21B2" w:rsidRPr="006534AD" w:rsidRDefault="002821B2" w:rsidP="002821B2">
      <w:pPr>
        <w:pStyle w:val="BodyText"/>
      </w:pPr>
      <w:r w:rsidRPr="006534AD">
        <w:t>The census has been conducted in the same manner for the past twenty years. No test has been conducted recently.</w:t>
      </w: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21B2" w:rsidRPr="006534AD" w:rsidRDefault="002821B2" w:rsidP="00282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534AD">
        <w:rPr>
          <w:b/>
          <w:bCs/>
          <w:sz w:val="24"/>
          <w:szCs w:val="24"/>
          <w:u w:val="single"/>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2821B2" w:rsidRPr="006534AD" w:rsidRDefault="002821B2" w:rsidP="002821B2">
      <w:pPr>
        <w:rPr>
          <w:sz w:val="24"/>
          <w:szCs w:val="24"/>
        </w:rPr>
      </w:pPr>
    </w:p>
    <w:p w:rsidR="002821B2" w:rsidRPr="006534AD" w:rsidRDefault="002821B2" w:rsidP="002821B2">
      <w:pPr>
        <w:pStyle w:val="BodyText"/>
      </w:pPr>
      <w:r w:rsidRPr="006534AD">
        <w:t xml:space="preserve">Regional agency personnel and port agents conduct the census.  </w:t>
      </w:r>
    </w:p>
    <w:p w:rsidR="002821B2" w:rsidRPr="006534AD" w:rsidRDefault="002821B2" w:rsidP="002821B2">
      <w:pPr>
        <w:pStyle w:val="BodyText"/>
      </w:pPr>
      <w:r w:rsidRPr="006534AD">
        <w:t>The main NOAA Fisheries regional contacts are below:</w:t>
      </w:r>
    </w:p>
    <w:p w:rsidR="002821B2" w:rsidRPr="006534AD" w:rsidRDefault="002821B2" w:rsidP="002821B2">
      <w:pPr>
        <w:pStyle w:val="BodyText"/>
      </w:pPr>
      <w:r>
        <w:t xml:space="preserve">Greater Atlantic </w:t>
      </w:r>
      <w:r w:rsidRPr="006534AD">
        <w:t xml:space="preserve">Region – Pam Thames                   </w:t>
      </w:r>
      <w:r>
        <w:t xml:space="preserve">              </w:t>
      </w:r>
      <w:r w:rsidRPr="006534AD">
        <w:t>(207) 780-3322</w:t>
      </w:r>
    </w:p>
    <w:p w:rsidR="002821B2" w:rsidRPr="006534AD" w:rsidRDefault="002821B2" w:rsidP="002821B2">
      <w:pPr>
        <w:pStyle w:val="BodyText"/>
      </w:pPr>
      <w:r w:rsidRPr="006534AD">
        <w:t xml:space="preserve">Southeast Region – Lawrence Beerkircher    </w:t>
      </w:r>
      <w:r>
        <w:t xml:space="preserve">                        </w:t>
      </w:r>
      <w:r w:rsidRPr="006534AD">
        <w:t>(305) 361-4290 x290</w:t>
      </w:r>
    </w:p>
    <w:p w:rsidR="002821B2" w:rsidRPr="006534AD" w:rsidRDefault="002821B2" w:rsidP="002821B2">
      <w:pPr>
        <w:pStyle w:val="BodyText"/>
      </w:pPr>
      <w:r w:rsidRPr="006534AD">
        <w:t xml:space="preserve">Gulf </w:t>
      </w:r>
      <w:r>
        <w:t>area of Southeast Region</w:t>
      </w:r>
      <w:r w:rsidRPr="006534AD">
        <w:t xml:space="preserve">– Pamela Brown-Eyo   </w:t>
      </w:r>
      <w:r w:rsidRPr="006534AD">
        <w:tab/>
        <w:t>(305) 361-4565 x565</w:t>
      </w:r>
    </w:p>
    <w:p w:rsidR="002821B2" w:rsidRPr="006534AD" w:rsidRDefault="002821B2" w:rsidP="002821B2">
      <w:pPr>
        <w:pStyle w:val="BodyText"/>
      </w:pPr>
      <w:r w:rsidRPr="006534AD">
        <w:t xml:space="preserve">Large Tuna Processors – Craig D’Angelo      </w:t>
      </w:r>
      <w:r>
        <w:t xml:space="preserve">                       </w:t>
      </w:r>
      <w:r w:rsidRPr="006534AD">
        <w:t xml:space="preserve">(562) 980-4024 </w:t>
      </w:r>
    </w:p>
    <w:p w:rsidR="002821B2" w:rsidRPr="006534AD" w:rsidRDefault="002821B2" w:rsidP="002821B2">
      <w:pPr>
        <w:pStyle w:val="BodyText"/>
      </w:pPr>
      <w:r>
        <w:t xml:space="preserve">West Coast Region </w:t>
      </w:r>
      <w:r w:rsidRPr="006534AD">
        <w:t xml:space="preserve">– Carol Barstow (Pacific States Marine Fisheries Commission)  </w:t>
      </w:r>
    </w:p>
    <w:p w:rsidR="002821B2" w:rsidRPr="006534AD" w:rsidRDefault="002821B2" w:rsidP="002821B2">
      <w:pPr>
        <w:pStyle w:val="BodyText"/>
      </w:pPr>
      <w:r w:rsidRPr="006534AD">
        <w:t xml:space="preserve">                                                                        </w:t>
      </w:r>
      <w:r>
        <w:t xml:space="preserve">                        </w:t>
      </w:r>
      <w:r w:rsidRPr="006534AD">
        <w:t xml:space="preserve">(503) 595-3455                                     </w:t>
      </w:r>
    </w:p>
    <w:p w:rsidR="002821B2" w:rsidRPr="006534AD" w:rsidRDefault="002821B2" w:rsidP="002821B2">
      <w:pPr>
        <w:pStyle w:val="BodyText"/>
      </w:pPr>
      <w:r w:rsidRPr="006534AD">
        <w:t xml:space="preserve">Pacific Islands Region – Walter Ikehara        </w:t>
      </w:r>
      <w:r>
        <w:t xml:space="preserve">                        </w:t>
      </w:r>
      <w:r w:rsidRPr="006534AD">
        <w:t>(808) 725-5175</w:t>
      </w:r>
    </w:p>
    <w:p w:rsidR="002821B2" w:rsidRPr="006534AD" w:rsidRDefault="002821B2" w:rsidP="002821B2">
      <w:pPr>
        <w:pStyle w:val="BodyText"/>
      </w:pPr>
    </w:p>
    <w:p w:rsidR="002821B2" w:rsidRPr="006534AD" w:rsidRDefault="002821B2" w:rsidP="002821B2">
      <w:pPr>
        <w:pStyle w:val="BodyText"/>
      </w:pPr>
      <w:r w:rsidRPr="006534AD">
        <w:t>Personnel at headquarters conduct tabulations of the data:</w:t>
      </w:r>
    </w:p>
    <w:p w:rsidR="002821B2" w:rsidRPr="006534AD" w:rsidRDefault="002821B2" w:rsidP="002821B2">
      <w:pPr>
        <w:pStyle w:val="BodyText"/>
      </w:pPr>
      <w:r w:rsidRPr="006534AD">
        <w:t xml:space="preserve">Office of Science and Technology – Melissa Yencho   </w:t>
      </w:r>
      <w:r>
        <w:t xml:space="preserve">        </w:t>
      </w:r>
      <w:r w:rsidRPr="006534AD">
        <w:t>(301) 427-8193</w:t>
      </w:r>
    </w:p>
    <w:p w:rsidR="002821B2" w:rsidRDefault="002821B2" w:rsidP="002821B2">
      <w:pPr>
        <w:pStyle w:val="BodyText"/>
      </w:pPr>
      <w:r w:rsidRPr="006534AD">
        <w:t xml:space="preserve">Office of Science and Technology - Alan Lowther       </w:t>
      </w:r>
      <w:r>
        <w:t xml:space="preserve">        </w:t>
      </w:r>
      <w:r w:rsidRPr="006534AD">
        <w:t>(301) 427-8154</w:t>
      </w:r>
    </w:p>
    <w:p w:rsidR="002821B2" w:rsidRDefault="002821B2" w:rsidP="002821B2">
      <w:pPr>
        <w:rPr>
          <w:sz w:val="24"/>
        </w:rPr>
      </w:pPr>
    </w:p>
    <w:p w:rsidR="002821B2" w:rsidRDefault="002821B2" w:rsidP="002821B2">
      <w:pPr>
        <w:rPr>
          <w:sz w:val="24"/>
          <w:szCs w:val="24"/>
        </w:rPr>
      </w:pPr>
    </w:p>
    <w:p w:rsidR="00DA7023" w:rsidRDefault="00DA7023"/>
    <w:sectPr w:rsidR="00DA7023" w:rsidSect="002821B2">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B2"/>
    <w:rsid w:val="002821B2"/>
    <w:rsid w:val="002F316A"/>
    <w:rsid w:val="00DA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B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21B2"/>
    <w:pPr>
      <w:widowControl/>
    </w:pPr>
    <w:rPr>
      <w:rFonts w:ascii="Times New Roman TUR" w:hAnsi="Times New Roman TUR" w:cs="Times New Roman TUR"/>
      <w:sz w:val="24"/>
      <w:szCs w:val="24"/>
    </w:rPr>
  </w:style>
  <w:style w:type="character" w:customStyle="1" w:styleId="BodyTextChar">
    <w:name w:val="Body Text Char"/>
    <w:basedOn w:val="DefaultParagraphFont"/>
    <w:link w:val="BodyText"/>
    <w:rsid w:val="002821B2"/>
    <w:rPr>
      <w:rFonts w:ascii="Times New Roman TUR" w:eastAsia="Times New Roman" w:hAnsi="Times New Roman TUR" w:cs="Times New Roman TU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B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21B2"/>
    <w:pPr>
      <w:widowControl/>
    </w:pPr>
    <w:rPr>
      <w:rFonts w:ascii="Times New Roman TUR" w:hAnsi="Times New Roman TUR" w:cs="Times New Roman TUR"/>
      <w:sz w:val="24"/>
      <w:szCs w:val="24"/>
    </w:rPr>
  </w:style>
  <w:style w:type="character" w:customStyle="1" w:styleId="BodyTextChar">
    <w:name w:val="Body Text Char"/>
    <w:basedOn w:val="DefaultParagraphFont"/>
    <w:link w:val="BodyText"/>
    <w:rsid w:val="002821B2"/>
    <w:rPr>
      <w:rFonts w:ascii="Times New Roman TUR" w:eastAsia="Times New Roman" w:hAnsi="Times New Roman TUR" w:cs="Times New Roman T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1A28-DB95-4F6F-BFC7-B2754DFC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0</DocSecurity>
  <Lines>51</Lines>
  <Paragraphs>14</Paragraphs>
  <ScaleCrop>false</ScaleCrop>
  <Company>NOAA</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2017-09-13T18:44:00Z</dcterms:created>
  <dcterms:modified xsi:type="dcterms:W3CDTF">2017-09-13T18:44:00Z</dcterms:modified>
</cp:coreProperties>
</file>