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3E6763" w14:textId="77777777" w:rsidR="00EF7AAE" w:rsidRPr="00553A6A" w:rsidRDefault="00EF7AAE" w:rsidP="00C364DB">
      <w:pPr>
        <w:spacing w:after="0" w:line="240" w:lineRule="auto"/>
        <w:jc w:val="center"/>
        <w:rPr>
          <w:rFonts w:ascii="Times New Roman" w:hAnsi="Times New Roman" w:cs="Times New Roman"/>
          <w:sz w:val="26"/>
          <w:szCs w:val="26"/>
        </w:rPr>
      </w:pPr>
      <w:bookmarkStart w:id="0" w:name="_GoBack"/>
      <w:bookmarkEnd w:id="0"/>
      <w:r w:rsidRPr="00553A6A">
        <w:rPr>
          <w:rFonts w:ascii="Times New Roman" w:hAnsi="Times New Roman" w:cs="Times New Roman"/>
          <w:sz w:val="26"/>
          <w:szCs w:val="26"/>
        </w:rPr>
        <w:t>Supporting Statement for</w:t>
      </w:r>
    </w:p>
    <w:p w14:paraId="08111CD5" w14:textId="42E0BD80" w:rsidR="00EF7AAE" w:rsidRPr="00553A6A" w:rsidRDefault="00EF7AAE" w:rsidP="00C364DB">
      <w:pPr>
        <w:spacing w:after="0" w:line="240" w:lineRule="auto"/>
        <w:jc w:val="center"/>
        <w:rPr>
          <w:rFonts w:ascii="Times New Roman" w:hAnsi="Times New Roman" w:cs="Times New Roman"/>
          <w:b/>
          <w:sz w:val="26"/>
          <w:szCs w:val="26"/>
        </w:rPr>
      </w:pPr>
      <w:r w:rsidRPr="00553A6A">
        <w:rPr>
          <w:rFonts w:ascii="Times New Roman" w:hAnsi="Times New Roman" w:cs="Times New Roman"/>
          <w:b/>
          <w:sz w:val="26"/>
          <w:szCs w:val="26"/>
        </w:rPr>
        <w:t>FERC-725G6 and FERC-725Y,</w:t>
      </w:r>
      <w:bookmarkStart w:id="1" w:name="_Ref497387373"/>
      <w:r w:rsidR="008A63C6" w:rsidRPr="00553A6A">
        <w:rPr>
          <w:rStyle w:val="FootnoteReference"/>
          <w:rFonts w:ascii="Times New Roman" w:hAnsi="Times New Roman" w:cs="Times New Roman"/>
          <w:b/>
          <w:sz w:val="26"/>
          <w:szCs w:val="26"/>
        </w:rPr>
        <w:footnoteReference w:id="1"/>
      </w:r>
      <w:bookmarkEnd w:id="1"/>
    </w:p>
    <w:p w14:paraId="138BBF05" w14:textId="6DA299D6" w:rsidR="00EF7AAE" w:rsidRPr="00553A6A" w:rsidRDefault="00EF7AAE" w:rsidP="00C364DB">
      <w:pPr>
        <w:spacing w:after="0" w:line="240" w:lineRule="auto"/>
        <w:jc w:val="center"/>
        <w:rPr>
          <w:rFonts w:ascii="Times New Roman" w:hAnsi="Times New Roman" w:cs="Times New Roman"/>
          <w:b/>
          <w:sz w:val="26"/>
          <w:szCs w:val="26"/>
        </w:rPr>
      </w:pPr>
      <w:r w:rsidRPr="00553A6A">
        <w:rPr>
          <w:rFonts w:ascii="Times New Roman" w:hAnsi="Times New Roman" w:cs="Times New Roman"/>
          <w:b/>
          <w:sz w:val="26"/>
          <w:szCs w:val="26"/>
        </w:rPr>
        <w:t xml:space="preserve">as </w:t>
      </w:r>
      <w:r w:rsidR="00D534A0" w:rsidRPr="00553A6A">
        <w:rPr>
          <w:rFonts w:ascii="Times New Roman" w:hAnsi="Times New Roman" w:cs="Times New Roman"/>
          <w:b/>
          <w:sz w:val="26"/>
          <w:szCs w:val="26"/>
        </w:rPr>
        <w:t>proposed</w:t>
      </w:r>
      <w:r w:rsidR="00E9610D" w:rsidRPr="00553A6A">
        <w:rPr>
          <w:rFonts w:ascii="Times New Roman" w:hAnsi="Times New Roman" w:cs="Times New Roman"/>
          <w:b/>
          <w:sz w:val="26"/>
          <w:szCs w:val="26"/>
        </w:rPr>
        <w:t xml:space="preserve"> </w:t>
      </w:r>
      <w:r w:rsidR="003149EE" w:rsidRPr="00553A6A">
        <w:rPr>
          <w:rFonts w:ascii="Times New Roman" w:hAnsi="Times New Roman" w:cs="Times New Roman"/>
          <w:b/>
          <w:sz w:val="26"/>
          <w:szCs w:val="26"/>
        </w:rPr>
        <w:t xml:space="preserve">in </w:t>
      </w:r>
      <w:r w:rsidRPr="00553A6A">
        <w:rPr>
          <w:rFonts w:ascii="Times New Roman" w:hAnsi="Times New Roman" w:cs="Times New Roman"/>
          <w:b/>
          <w:sz w:val="26"/>
          <w:szCs w:val="26"/>
        </w:rPr>
        <w:t xml:space="preserve">the </w:t>
      </w:r>
      <w:r w:rsidR="00054CFD" w:rsidRPr="00553A6A">
        <w:rPr>
          <w:rFonts w:ascii="Times New Roman" w:hAnsi="Times New Roman" w:cs="Times New Roman"/>
          <w:b/>
          <w:sz w:val="26"/>
          <w:szCs w:val="26"/>
        </w:rPr>
        <w:t xml:space="preserve">Notice of Proposed Rulemaking </w:t>
      </w:r>
      <w:r w:rsidRPr="00553A6A">
        <w:rPr>
          <w:rFonts w:ascii="Times New Roman" w:hAnsi="Times New Roman" w:cs="Times New Roman"/>
          <w:b/>
          <w:sz w:val="26"/>
          <w:szCs w:val="26"/>
        </w:rPr>
        <w:t>in Docket No. RM16-2</w:t>
      </w:r>
      <w:r w:rsidR="00E9610D" w:rsidRPr="00553A6A">
        <w:rPr>
          <w:rFonts w:ascii="Times New Roman" w:hAnsi="Times New Roman" w:cs="Times New Roman"/>
          <w:b/>
          <w:sz w:val="26"/>
          <w:szCs w:val="26"/>
        </w:rPr>
        <w:t>2</w:t>
      </w:r>
    </w:p>
    <w:p w14:paraId="732BD9A9" w14:textId="77777777" w:rsidR="00987804" w:rsidRPr="00553A6A" w:rsidRDefault="00987804" w:rsidP="00C364DB">
      <w:pPr>
        <w:spacing w:after="0" w:line="240" w:lineRule="auto"/>
        <w:rPr>
          <w:rFonts w:ascii="Times New Roman" w:hAnsi="Times New Roman" w:cs="Times New Roman"/>
          <w:sz w:val="26"/>
          <w:szCs w:val="26"/>
        </w:rPr>
      </w:pPr>
    </w:p>
    <w:p w14:paraId="564F86AF" w14:textId="12DF04F8" w:rsidR="00BF07A1" w:rsidRPr="00553A6A" w:rsidRDefault="00BF07A1" w:rsidP="00BF07A1">
      <w:pPr>
        <w:spacing w:after="0" w:line="240" w:lineRule="auto"/>
        <w:rPr>
          <w:rFonts w:ascii="Times New Roman" w:hAnsi="Times New Roman" w:cs="Times New Roman"/>
          <w:sz w:val="26"/>
          <w:szCs w:val="26"/>
        </w:rPr>
      </w:pPr>
      <w:r w:rsidRPr="00553A6A">
        <w:rPr>
          <w:rFonts w:ascii="Times New Roman" w:hAnsi="Times New Roman" w:cs="Times New Roman"/>
          <w:sz w:val="26"/>
          <w:szCs w:val="26"/>
        </w:rPr>
        <w:t xml:space="preserve">The Federal Energy Regulatory Commission (Commission or FERC) requests OMB review and approval of the </w:t>
      </w:r>
      <w:r w:rsidR="00054CFD" w:rsidRPr="00553A6A">
        <w:rPr>
          <w:rFonts w:ascii="Times New Roman" w:hAnsi="Times New Roman" w:cs="Times New Roman"/>
          <w:sz w:val="26"/>
          <w:szCs w:val="26"/>
        </w:rPr>
        <w:t xml:space="preserve">changes to </w:t>
      </w:r>
      <w:r w:rsidRPr="00553A6A">
        <w:rPr>
          <w:rFonts w:ascii="Times New Roman" w:hAnsi="Times New Roman" w:cs="Times New Roman"/>
          <w:sz w:val="26"/>
          <w:szCs w:val="26"/>
        </w:rPr>
        <w:t>reporting and recordkeeping requirements</w:t>
      </w:r>
      <w:r w:rsidR="00054CFD" w:rsidRPr="00553A6A">
        <w:rPr>
          <w:rFonts w:ascii="Times New Roman" w:hAnsi="Times New Roman" w:cs="Times New Roman"/>
          <w:sz w:val="26"/>
          <w:szCs w:val="26"/>
        </w:rPr>
        <w:t>, as</w:t>
      </w:r>
      <w:r w:rsidRPr="00553A6A">
        <w:rPr>
          <w:rFonts w:ascii="Times New Roman" w:hAnsi="Times New Roman" w:cs="Times New Roman"/>
          <w:sz w:val="26"/>
          <w:szCs w:val="26"/>
        </w:rPr>
        <w:t xml:space="preserve"> proposed in the </w:t>
      </w:r>
      <w:r w:rsidR="00174FB5" w:rsidRPr="00553A6A">
        <w:rPr>
          <w:rFonts w:ascii="Times New Roman" w:hAnsi="Times New Roman" w:cs="Times New Roman"/>
          <w:sz w:val="26"/>
          <w:szCs w:val="26"/>
        </w:rPr>
        <w:t>Notice of Proposed Rulemaking (</w:t>
      </w:r>
      <w:r w:rsidRPr="00553A6A">
        <w:rPr>
          <w:rFonts w:ascii="Times New Roman" w:hAnsi="Times New Roman" w:cs="Times New Roman"/>
          <w:sz w:val="26"/>
          <w:szCs w:val="26"/>
        </w:rPr>
        <w:t>NOPR</w:t>
      </w:r>
      <w:r w:rsidR="00174FB5" w:rsidRPr="00553A6A">
        <w:rPr>
          <w:rFonts w:ascii="Times New Roman" w:hAnsi="Times New Roman" w:cs="Times New Roman"/>
          <w:sz w:val="26"/>
          <w:szCs w:val="26"/>
        </w:rPr>
        <w:t>)</w:t>
      </w:r>
      <w:r w:rsidRPr="00553A6A">
        <w:rPr>
          <w:rFonts w:ascii="Times New Roman" w:hAnsi="Times New Roman" w:cs="Times New Roman"/>
          <w:sz w:val="26"/>
          <w:szCs w:val="26"/>
        </w:rPr>
        <w:t xml:space="preserve"> </w:t>
      </w:r>
      <w:r w:rsidR="00347EFA">
        <w:rPr>
          <w:rFonts w:ascii="Times New Roman" w:hAnsi="Times New Roman" w:cs="Times New Roman"/>
          <w:sz w:val="26"/>
          <w:szCs w:val="26"/>
        </w:rPr>
        <w:t>(</w:t>
      </w:r>
      <w:r w:rsidR="00347EFA" w:rsidRPr="00347EFA">
        <w:rPr>
          <w:rFonts w:ascii="Times New Roman" w:hAnsi="Times New Roman" w:cs="Times New Roman"/>
          <w:sz w:val="26"/>
          <w:szCs w:val="26"/>
        </w:rPr>
        <w:t xml:space="preserve">Coordination of Protection Systems for Performance </w:t>
      </w:r>
      <w:r w:rsidR="002D61DF" w:rsidRPr="00347EFA">
        <w:rPr>
          <w:rFonts w:ascii="Times New Roman" w:hAnsi="Times New Roman" w:cs="Times New Roman"/>
          <w:sz w:val="26"/>
          <w:szCs w:val="26"/>
        </w:rPr>
        <w:t>during</w:t>
      </w:r>
      <w:r w:rsidR="00347EFA" w:rsidRPr="00347EFA">
        <w:rPr>
          <w:rFonts w:ascii="Times New Roman" w:hAnsi="Times New Roman" w:cs="Times New Roman"/>
          <w:sz w:val="26"/>
          <w:szCs w:val="26"/>
        </w:rPr>
        <w:t xml:space="preserve"> Faults and Specific Training for Personnel Reliability Standards</w:t>
      </w:r>
      <w:r w:rsidR="00347EFA">
        <w:rPr>
          <w:rFonts w:ascii="Times New Roman" w:hAnsi="Times New Roman" w:cs="Times New Roman"/>
          <w:sz w:val="26"/>
          <w:szCs w:val="26"/>
        </w:rPr>
        <w:t>)</w:t>
      </w:r>
      <w:r w:rsidR="001034AB">
        <w:rPr>
          <w:rFonts w:ascii="Times New Roman" w:hAnsi="Times New Roman" w:cs="Times New Roman"/>
          <w:sz w:val="26"/>
          <w:szCs w:val="26"/>
        </w:rPr>
        <w:t xml:space="preserve"> </w:t>
      </w:r>
      <w:r w:rsidRPr="00553A6A">
        <w:rPr>
          <w:rFonts w:ascii="Times New Roman" w:hAnsi="Times New Roman" w:cs="Times New Roman"/>
          <w:sz w:val="26"/>
          <w:szCs w:val="26"/>
        </w:rPr>
        <w:t xml:space="preserve">in </w:t>
      </w:r>
      <w:r w:rsidR="003C5A60" w:rsidRPr="00553A6A">
        <w:rPr>
          <w:rFonts w:ascii="Times New Roman" w:hAnsi="Times New Roman" w:cs="Times New Roman"/>
          <w:sz w:val="26"/>
          <w:szCs w:val="26"/>
        </w:rPr>
        <w:t xml:space="preserve">Docket No. </w:t>
      </w:r>
      <w:r w:rsidRPr="00553A6A">
        <w:rPr>
          <w:rFonts w:ascii="Times New Roman" w:hAnsi="Times New Roman" w:cs="Times New Roman"/>
          <w:sz w:val="26"/>
          <w:szCs w:val="26"/>
        </w:rPr>
        <w:t>RM16-22</w:t>
      </w:r>
      <w:r w:rsidR="00347EFA">
        <w:rPr>
          <w:rFonts w:ascii="Times New Roman" w:hAnsi="Times New Roman" w:cs="Times New Roman"/>
          <w:sz w:val="26"/>
          <w:szCs w:val="26"/>
        </w:rPr>
        <w:t>.</w:t>
      </w:r>
    </w:p>
    <w:p w14:paraId="748F17DD" w14:textId="77777777" w:rsidR="003C5A60" w:rsidRPr="00553A6A" w:rsidRDefault="003C5A60" w:rsidP="00BF07A1">
      <w:pPr>
        <w:spacing w:after="0" w:line="240" w:lineRule="auto"/>
        <w:rPr>
          <w:rFonts w:ascii="Times New Roman" w:hAnsi="Times New Roman" w:cs="Times New Roman"/>
          <w:sz w:val="26"/>
          <w:szCs w:val="26"/>
        </w:rPr>
      </w:pPr>
    </w:p>
    <w:p w14:paraId="0ADB2D0E" w14:textId="77777777" w:rsidR="003F0C65" w:rsidRPr="00553A6A" w:rsidRDefault="007A2268" w:rsidP="003C5A60">
      <w:pPr>
        <w:spacing w:after="0" w:line="240" w:lineRule="auto"/>
        <w:contextualSpacing/>
        <w:rPr>
          <w:rFonts w:ascii="Times New Roman" w:hAnsi="Times New Roman" w:cs="Times New Roman"/>
          <w:sz w:val="26"/>
          <w:szCs w:val="26"/>
        </w:rPr>
      </w:pPr>
      <w:r w:rsidRPr="00553A6A">
        <w:rPr>
          <w:rFonts w:ascii="Times New Roman" w:hAnsi="Times New Roman" w:cs="Times New Roman"/>
          <w:sz w:val="26"/>
          <w:szCs w:val="26"/>
        </w:rPr>
        <w:t xml:space="preserve">This consolidated supporting statement for FERC-725G6 </w:t>
      </w:r>
      <w:r w:rsidR="003C43A1" w:rsidRPr="00553A6A">
        <w:rPr>
          <w:rFonts w:ascii="Times New Roman" w:hAnsi="Times New Roman" w:cs="Times New Roman"/>
          <w:sz w:val="26"/>
          <w:szCs w:val="26"/>
        </w:rPr>
        <w:t xml:space="preserve">(Mandatory Reliability Standard PRC-027-1) </w:t>
      </w:r>
      <w:r w:rsidRPr="00553A6A">
        <w:rPr>
          <w:rFonts w:ascii="Times New Roman" w:hAnsi="Times New Roman" w:cs="Times New Roman"/>
          <w:sz w:val="26"/>
          <w:szCs w:val="26"/>
        </w:rPr>
        <w:t>and FERC-725Y</w:t>
      </w:r>
      <w:bookmarkStart w:id="2" w:name="_Ref492372409"/>
      <w:r w:rsidR="003C5A60" w:rsidRPr="00553A6A">
        <w:rPr>
          <w:rFonts w:ascii="Times New Roman" w:hAnsi="Times New Roman" w:cs="Times New Roman"/>
          <w:sz w:val="26"/>
          <w:szCs w:val="26"/>
        </w:rPr>
        <w:t xml:space="preserve"> </w:t>
      </w:r>
      <w:r w:rsidR="00D534A0" w:rsidRPr="00553A6A">
        <w:rPr>
          <w:rFonts w:ascii="Times New Roman" w:hAnsi="Times New Roman" w:cs="Times New Roman"/>
          <w:sz w:val="26"/>
          <w:szCs w:val="26"/>
        </w:rPr>
        <w:t>(Mandatory Reliability Standards: Personnel Performance, Training, and Qualifications) is being submitted, to reflect the changes proposed in the NOPR in RM16-22 (Coordination of Protection Systems for Performance during Faults and Specific Training for Personnel Reliability Standards).</w:t>
      </w:r>
      <w:bookmarkEnd w:id="2"/>
      <w:r w:rsidRPr="00553A6A">
        <w:rPr>
          <w:rFonts w:ascii="Times New Roman" w:hAnsi="Times New Roman" w:cs="Times New Roman"/>
          <w:sz w:val="26"/>
          <w:szCs w:val="26"/>
        </w:rPr>
        <w:t xml:space="preserve"> </w:t>
      </w:r>
      <w:r w:rsidR="009E1B6D" w:rsidRPr="00553A6A">
        <w:rPr>
          <w:rStyle w:val="FootnoteReference"/>
          <w:rFonts w:ascii="Times New Roman" w:hAnsi="Times New Roman" w:cs="Times New Roman"/>
          <w:sz w:val="26"/>
          <w:szCs w:val="26"/>
        </w:rPr>
        <w:footnoteReference w:id="2"/>
      </w:r>
      <w:r w:rsidR="007B3E74" w:rsidRPr="00553A6A">
        <w:rPr>
          <w:rFonts w:ascii="Times New Roman" w:hAnsi="Times New Roman" w:cs="Times New Roman"/>
          <w:sz w:val="26"/>
          <w:szCs w:val="26"/>
        </w:rPr>
        <w:t xml:space="preserve">  </w:t>
      </w:r>
      <w:r w:rsidR="001E6909" w:rsidRPr="00553A6A">
        <w:rPr>
          <w:rFonts w:ascii="Times New Roman" w:hAnsi="Times New Roman" w:cs="Times New Roman"/>
          <w:sz w:val="26"/>
          <w:szCs w:val="26"/>
        </w:rPr>
        <w:t>The proposed changes include</w:t>
      </w:r>
      <w:r w:rsidR="003F0C65" w:rsidRPr="00553A6A">
        <w:rPr>
          <w:rFonts w:ascii="Times New Roman" w:hAnsi="Times New Roman" w:cs="Times New Roman"/>
          <w:sz w:val="26"/>
          <w:szCs w:val="26"/>
        </w:rPr>
        <w:t>:</w:t>
      </w:r>
      <w:r w:rsidR="001E6909" w:rsidRPr="00553A6A">
        <w:rPr>
          <w:rFonts w:ascii="Times New Roman" w:hAnsi="Times New Roman" w:cs="Times New Roman"/>
          <w:sz w:val="26"/>
          <w:szCs w:val="26"/>
        </w:rPr>
        <w:t xml:space="preserve"> </w:t>
      </w:r>
    </w:p>
    <w:p w14:paraId="59A5AEAF" w14:textId="539AEB7A" w:rsidR="003C5A60" w:rsidRPr="00553A6A" w:rsidRDefault="001E6909" w:rsidP="009F5F41">
      <w:pPr>
        <w:pStyle w:val="ListParagraph"/>
        <w:numPr>
          <w:ilvl w:val="0"/>
          <w:numId w:val="8"/>
        </w:numPr>
        <w:spacing w:after="0" w:line="240" w:lineRule="auto"/>
        <w:rPr>
          <w:rFonts w:ascii="Times New Roman" w:hAnsi="Times New Roman" w:cs="Times New Roman"/>
          <w:sz w:val="26"/>
          <w:szCs w:val="26"/>
        </w:rPr>
      </w:pPr>
      <w:r w:rsidRPr="00553A6A">
        <w:rPr>
          <w:rFonts w:ascii="Times New Roman" w:hAnsi="Times New Roman" w:cs="Times New Roman"/>
          <w:sz w:val="26"/>
          <w:szCs w:val="26"/>
        </w:rPr>
        <w:t>implementation of proposed Reliability Standards PRC-027-1 (to be included in FERC-725G6) and PER-006-1 (to be included in FERC-725Y)</w:t>
      </w:r>
    </w:p>
    <w:p w14:paraId="3A791EAF" w14:textId="0165544A" w:rsidR="003F0C65" w:rsidRPr="00553A6A" w:rsidRDefault="003F0C65" w:rsidP="009F5F41">
      <w:pPr>
        <w:pStyle w:val="ListParagraph"/>
        <w:numPr>
          <w:ilvl w:val="0"/>
          <w:numId w:val="8"/>
        </w:numPr>
        <w:spacing w:after="0" w:line="240" w:lineRule="auto"/>
        <w:rPr>
          <w:rFonts w:ascii="Times New Roman" w:hAnsi="Times New Roman" w:cs="Times New Roman"/>
          <w:sz w:val="26"/>
          <w:szCs w:val="26"/>
        </w:rPr>
      </w:pPr>
      <w:r w:rsidRPr="00553A6A">
        <w:rPr>
          <w:rFonts w:ascii="Times New Roman" w:hAnsi="Times New Roman" w:cs="Times New Roman"/>
          <w:sz w:val="26"/>
          <w:szCs w:val="26"/>
        </w:rPr>
        <w:t>retirement of Reliability Standard PRC-001-1.1(ii) (currently included in FERC-725A).</w:t>
      </w:r>
    </w:p>
    <w:p w14:paraId="4F4706AB" w14:textId="77777777" w:rsidR="003C5A60" w:rsidRPr="00553A6A" w:rsidRDefault="003C5A60" w:rsidP="003C5A60">
      <w:pPr>
        <w:spacing w:after="0" w:line="240" w:lineRule="auto"/>
        <w:contextualSpacing/>
        <w:rPr>
          <w:rFonts w:ascii="Times New Roman" w:eastAsia="Calibri" w:hAnsi="Times New Roman" w:cs="Times New Roman"/>
          <w:b/>
          <w:sz w:val="26"/>
          <w:szCs w:val="26"/>
        </w:rPr>
      </w:pPr>
    </w:p>
    <w:p w14:paraId="0DB0FC23" w14:textId="442B6178" w:rsidR="00975E18" w:rsidRPr="00553A6A" w:rsidRDefault="00975E18" w:rsidP="00C364DB">
      <w:pPr>
        <w:numPr>
          <w:ilvl w:val="0"/>
          <w:numId w:val="2"/>
        </w:numPr>
        <w:spacing w:after="0" w:line="240" w:lineRule="auto"/>
        <w:contextualSpacing/>
        <w:rPr>
          <w:rFonts w:ascii="Times New Roman" w:eastAsia="Calibri" w:hAnsi="Times New Roman" w:cs="Times New Roman"/>
          <w:b/>
          <w:sz w:val="26"/>
          <w:szCs w:val="26"/>
        </w:rPr>
      </w:pPr>
      <w:r w:rsidRPr="00553A6A">
        <w:rPr>
          <w:rFonts w:ascii="Times New Roman" w:eastAsia="Calibri" w:hAnsi="Times New Roman" w:cs="Times New Roman"/>
          <w:b/>
          <w:sz w:val="26"/>
          <w:szCs w:val="26"/>
        </w:rPr>
        <w:t>CIRCUMSTANCES THAT MAKE THE COLLECTION OF INFORMATION NECESSARY</w:t>
      </w:r>
    </w:p>
    <w:p w14:paraId="59C5944B" w14:textId="77777777" w:rsidR="00975E18" w:rsidRPr="00553A6A" w:rsidRDefault="00975E18" w:rsidP="00C364DB">
      <w:pPr>
        <w:spacing w:after="0" w:line="240" w:lineRule="auto"/>
        <w:rPr>
          <w:rFonts w:ascii="Times New Roman" w:eastAsia="Calibri" w:hAnsi="Times New Roman" w:cs="Times New Roman"/>
          <w:sz w:val="26"/>
          <w:szCs w:val="26"/>
        </w:rPr>
      </w:pPr>
    </w:p>
    <w:p w14:paraId="580F82B5" w14:textId="076AD056" w:rsidR="00C96826" w:rsidRPr="00553A6A" w:rsidRDefault="00CB18D9" w:rsidP="00C86D10">
      <w:pPr>
        <w:tabs>
          <w:tab w:val="left" w:pos="720"/>
        </w:tabs>
        <w:autoSpaceDE w:val="0"/>
        <w:autoSpaceDN w:val="0"/>
        <w:adjustRightInd w:val="0"/>
        <w:spacing w:after="0" w:line="240" w:lineRule="auto"/>
        <w:jc w:val="center"/>
        <w:rPr>
          <w:rFonts w:ascii="Times New Roman" w:eastAsia="Times New Roman" w:hAnsi="Times New Roman" w:cs="Times New Roman"/>
          <w:b/>
          <w:sz w:val="26"/>
          <w:szCs w:val="26"/>
        </w:rPr>
      </w:pPr>
      <w:r w:rsidRPr="00553A6A">
        <w:rPr>
          <w:rFonts w:ascii="Times New Roman" w:eastAsia="Times New Roman" w:hAnsi="Times New Roman" w:cs="Times New Roman"/>
          <w:b/>
          <w:sz w:val="26"/>
          <w:szCs w:val="26"/>
        </w:rPr>
        <w:t>Background.</w:t>
      </w:r>
    </w:p>
    <w:p w14:paraId="0BD6E953" w14:textId="661637B6" w:rsidR="00975E18" w:rsidRPr="00553A6A" w:rsidRDefault="00975E18" w:rsidP="00C364DB">
      <w:pPr>
        <w:tabs>
          <w:tab w:val="left" w:pos="720"/>
        </w:tabs>
        <w:autoSpaceDE w:val="0"/>
        <w:autoSpaceDN w:val="0"/>
        <w:adjustRightInd w:val="0"/>
        <w:spacing w:after="0" w:line="240" w:lineRule="auto"/>
        <w:rPr>
          <w:rFonts w:ascii="Times New Roman" w:eastAsia="Times New Roman" w:hAnsi="Times New Roman" w:cs="Times New Roman"/>
          <w:sz w:val="26"/>
          <w:szCs w:val="26"/>
        </w:rPr>
      </w:pPr>
      <w:r w:rsidRPr="00553A6A">
        <w:rPr>
          <w:rFonts w:ascii="Times New Roman" w:eastAsia="Times New Roman" w:hAnsi="Times New Roman" w:cs="Times New Roman"/>
          <w:sz w:val="26"/>
          <w:szCs w:val="26"/>
        </w:rPr>
        <w:t>On August 8, 2005, The Electricity Modernization Act of 2005, which is Title XII of the Energy Policy Act of 2005 (EPAct 2005), was enacted into law.</w:t>
      </w:r>
      <w:r w:rsidRPr="00553A6A">
        <w:rPr>
          <w:rFonts w:ascii="Times New Roman" w:eastAsia="Times New Roman" w:hAnsi="Times New Roman" w:cs="Times New Roman"/>
          <w:sz w:val="26"/>
          <w:szCs w:val="26"/>
          <w:vertAlign w:val="superscript"/>
        </w:rPr>
        <w:footnoteReference w:id="3"/>
      </w:r>
      <w:r w:rsidRPr="00553A6A">
        <w:rPr>
          <w:rFonts w:ascii="Times New Roman" w:eastAsia="Times New Roman" w:hAnsi="Times New Roman" w:cs="Times New Roman"/>
          <w:sz w:val="26"/>
          <w:szCs w:val="26"/>
        </w:rPr>
        <w:t xml:space="preserve">  EPAct 2005 added a new section 215 to the Federal Power Act (FPA), which requires a Commission-certified Electric Reliability Organization (ERO) to develop mandatory and enforceable Reliability Standards, subject to Commission review and approval.  Once approved, the Reliability Standards may be enforced by the ERO, subject to Commission oversight, or by the Commission independently. </w:t>
      </w:r>
    </w:p>
    <w:p w14:paraId="45808102" w14:textId="77777777" w:rsidR="00C364DB" w:rsidRPr="00553A6A" w:rsidRDefault="00C364DB" w:rsidP="00C364DB">
      <w:pPr>
        <w:tabs>
          <w:tab w:val="left" w:pos="720"/>
        </w:tabs>
        <w:autoSpaceDE w:val="0"/>
        <w:autoSpaceDN w:val="0"/>
        <w:adjustRightInd w:val="0"/>
        <w:spacing w:after="0" w:line="240" w:lineRule="auto"/>
        <w:rPr>
          <w:rFonts w:ascii="Times New Roman" w:eastAsia="Calibri" w:hAnsi="Times New Roman" w:cs="Times New Roman"/>
          <w:sz w:val="26"/>
          <w:szCs w:val="26"/>
        </w:rPr>
      </w:pPr>
    </w:p>
    <w:p w14:paraId="44D5ACDE" w14:textId="6F9F19E8" w:rsidR="00203160" w:rsidRPr="00553A6A" w:rsidRDefault="00203160" w:rsidP="00203160">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553A6A">
        <w:rPr>
          <w:rFonts w:ascii="Times New Roman" w:eastAsia="Calibri" w:hAnsi="Times New Roman" w:cs="Times New Roman"/>
          <w:sz w:val="26"/>
          <w:szCs w:val="26"/>
        </w:rPr>
        <w:t>Section 215 of the FPA requires a Commission-certified ERO to develop mandatory and enforceable Reliability Standards, subject to Commission review and approval.</w:t>
      </w:r>
      <w:r w:rsidRPr="00553A6A">
        <w:rPr>
          <w:rFonts w:ascii="Times New Roman" w:eastAsia="Calibri" w:hAnsi="Times New Roman" w:cs="Times New Roman"/>
          <w:b/>
          <w:sz w:val="26"/>
          <w:szCs w:val="26"/>
          <w:vertAlign w:val="superscript"/>
        </w:rPr>
        <w:footnoteReference w:id="4"/>
      </w:r>
      <w:r w:rsidRPr="00553A6A">
        <w:rPr>
          <w:rFonts w:ascii="Times New Roman" w:eastAsia="Calibri" w:hAnsi="Times New Roman" w:cs="Times New Roman"/>
          <w:sz w:val="26"/>
          <w:szCs w:val="26"/>
        </w:rPr>
        <w:t xml:space="preserve">  Once approved, the Reliability Standards may be enforced by the ERO subject to Commission oversight or by the Commission independently.</w:t>
      </w:r>
      <w:r w:rsidRPr="00553A6A">
        <w:rPr>
          <w:rFonts w:ascii="Times New Roman" w:eastAsia="Calibri" w:hAnsi="Times New Roman" w:cs="Times New Roman"/>
          <w:b/>
          <w:sz w:val="26"/>
          <w:szCs w:val="26"/>
          <w:vertAlign w:val="superscript"/>
        </w:rPr>
        <w:footnoteReference w:id="5"/>
      </w:r>
      <w:r w:rsidRPr="00553A6A">
        <w:rPr>
          <w:rFonts w:ascii="Times New Roman" w:eastAsia="Calibri" w:hAnsi="Times New Roman" w:cs="Times New Roman"/>
          <w:sz w:val="26"/>
          <w:szCs w:val="26"/>
        </w:rPr>
        <w:t xml:space="preserve">  In 2006, the Commission certified NERC (now called the North American Electric Reliability Corporation) as the ERO pursuant to section 215 of the FPA.</w:t>
      </w:r>
      <w:r w:rsidRPr="00553A6A">
        <w:rPr>
          <w:rFonts w:ascii="Times New Roman" w:eastAsia="Calibri" w:hAnsi="Times New Roman" w:cs="Times New Roman"/>
          <w:b/>
          <w:sz w:val="26"/>
          <w:szCs w:val="26"/>
          <w:vertAlign w:val="superscript"/>
        </w:rPr>
        <w:footnoteReference w:id="6"/>
      </w:r>
    </w:p>
    <w:p w14:paraId="2A3408E9" w14:textId="27B2FB95" w:rsidR="0050473D" w:rsidRPr="00553A6A" w:rsidRDefault="0050473D" w:rsidP="00C364DB">
      <w:pPr>
        <w:tabs>
          <w:tab w:val="left" w:pos="720"/>
        </w:tabs>
        <w:autoSpaceDE w:val="0"/>
        <w:autoSpaceDN w:val="0"/>
        <w:adjustRightInd w:val="0"/>
        <w:spacing w:after="0" w:line="240" w:lineRule="auto"/>
        <w:rPr>
          <w:rFonts w:ascii="Times New Roman" w:eastAsia="Calibri" w:hAnsi="Times New Roman" w:cs="Times New Roman"/>
          <w:sz w:val="26"/>
          <w:szCs w:val="26"/>
        </w:rPr>
      </w:pPr>
    </w:p>
    <w:p w14:paraId="1BDF6C06" w14:textId="6FBFF8D7" w:rsidR="00027F38" w:rsidRPr="00553A6A" w:rsidRDefault="00975E18" w:rsidP="00027F38">
      <w:pPr>
        <w:tabs>
          <w:tab w:val="left" w:pos="720"/>
        </w:tabs>
        <w:autoSpaceDE w:val="0"/>
        <w:autoSpaceDN w:val="0"/>
        <w:adjustRightInd w:val="0"/>
        <w:spacing w:after="0" w:line="240" w:lineRule="auto"/>
        <w:rPr>
          <w:rFonts w:ascii="Times New Roman" w:eastAsia="Calibri" w:hAnsi="Times New Roman" w:cs="Times New Roman"/>
          <w:sz w:val="26"/>
          <w:szCs w:val="26"/>
        </w:rPr>
      </w:pPr>
      <w:r w:rsidRPr="00553A6A">
        <w:rPr>
          <w:rFonts w:ascii="Times New Roman" w:eastAsia="Times New Roman" w:hAnsi="Times New Roman" w:cs="Times New Roman"/>
          <w:sz w:val="26"/>
          <w:szCs w:val="26"/>
        </w:rPr>
        <w:t>On March 16, 2007 (pursuant to section 215(d) of the FPA), the Commission issued Order No. 693, approving 83 of the 107 initial Reliability Standards filed by NERC</w:t>
      </w:r>
      <w:r w:rsidR="00027F38" w:rsidRPr="00553A6A">
        <w:rPr>
          <w:rFonts w:ascii="Times New Roman" w:eastAsia="Times New Roman" w:hAnsi="Times New Roman" w:cs="Times New Roman"/>
          <w:sz w:val="26"/>
          <w:szCs w:val="26"/>
        </w:rPr>
        <w:t>.  Order 693</w:t>
      </w:r>
      <w:r w:rsidR="002A21AA" w:rsidRPr="00553A6A">
        <w:rPr>
          <w:rFonts w:ascii="Times New Roman" w:eastAsia="Times New Roman" w:hAnsi="Times New Roman" w:cs="Times New Roman"/>
          <w:sz w:val="26"/>
          <w:szCs w:val="26"/>
        </w:rPr>
        <w:t xml:space="preserve"> </w:t>
      </w:r>
      <w:r w:rsidR="00027F38" w:rsidRPr="00553A6A">
        <w:rPr>
          <w:rFonts w:ascii="Times New Roman" w:eastAsia="Times New Roman" w:hAnsi="Times New Roman" w:cs="Times New Roman"/>
          <w:sz w:val="26"/>
          <w:szCs w:val="26"/>
        </w:rPr>
        <w:t>addressed</w:t>
      </w:r>
      <w:r w:rsidR="002A21AA" w:rsidRPr="00553A6A">
        <w:rPr>
          <w:rFonts w:ascii="Times New Roman" w:eastAsia="Times New Roman" w:hAnsi="Times New Roman" w:cs="Times New Roman"/>
          <w:sz w:val="26"/>
          <w:szCs w:val="26"/>
        </w:rPr>
        <w:t xml:space="preserve"> </w:t>
      </w:r>
      <w:r w:rsidR="00027F38" w:rsidRPr="00553A6A">
        <w:rPr>
          <w:rFonts w:ascii="Times New Roman" w:eastAsia="Times New Roman" w:hAnsi="Times New Roman" w:cs="Times New Roman"/>
          <w:sz w:val="26"/>
          <w:szCs w:val="26"/>
        </w:rPr>
        <w:t xml:space="preserve">several </w:t>
      </w:r>
      <w:r w:rsidRPr="00553A6A">
        <w:rPr>
          <w:rFonts w:ascii="Times New Roman" w:eastAsia="Times New Roman" w:hAnsi="Times New Roman" w:cs="Times New Roman"/>
          <w:sz w:val="26"/>
          <w:szCs w:val="26"/>
        </w:rPr>
        <w:t xml:space="preserve">PER </w:t>
      </w:r>
      <w:r w:rsidR="00027F38" w:rsidRPr="00553A6A">
        <w:rPr>
          <w:rFonts w:ascii="Times New Roman" w:eastAsia="Times New Roman" w:hAnsi="Times New Roman" w:cs="Times New Roman"/>
          <w:sz w:val="26"/>
          <w:szCs w:val="26"/>
        </w:rPr>
        <w:t xml:space="preserve">and PRC </w:t>
      </w:r>
      <w:r w:rsidRPr="00553A6A">
        <w:rPr>
          <w:rFonts w:ascii="Times New Roman" w:eastAsia="Times New Roman" w:hAnsi="Times New Roman" w:cs="Times New Roman"/>
          <w:sz w:val="26"/>
          <w:szCs w:val="26"/>
        </w:rPr>
        <w:t>Reliability Standards</w:t>
      </w:r>
      <w:r w:rsidR="00203160" w:rsidRPr="00553A6A">
        <w:rPr>
          <w:rFonts w:ascii="Times New Roman" w:eastAsia="Times New Roman" w:hAnsi="Times New Roman" w:cs="Times New Roman"/>
          <w:sz w:val="26"/>
          <w:szCs w:val="26"/>
        </w:rPr>
        <w:t>.  S</w:t>
      </w:r>
      <w:r w:rsidR="00027F38" w:rsidRPr="00553A6A">
        <w:rPr>
          <w:rFonts w:ascii="Times New Roman" w:eastAsia="Times New Roman" w:hAnsi="Times New Roman" w:cs="Times New Roman"/>
          <w:sz w:val="26"/>
          <w:szCs w:val="26"/>
        </w:rPr>
        <w:t xml:space="preserve">ome of </w:t>
      </w:r>
      <w:r w:rsidR="00203160" w:rsidRPr="00553A6A">
        <w:rPr>
          <w:rFonts w:ascii="Times New Roman" w:eastAsia="Times New Roman" w:hAnsi="Times New Roman" w:cs="Times New Roman"/>
          <w:sz w:val="26"/>
          <w:szCs w:val="26"/>
        </w:rPr>
        <w:t xml:space="preserve">them </w:t>
      </w:r>
      <w:r w:rsidR="00027F38" w:rsidRPr="00553A6A">
        <w:rPr>
          <w:rFonts w:ascii="Times New Roman" w:eastAsia="Times New Roman" w:hAnsi="Times New Roman" w:cs="Times New Roman"/>
          <w:sz w:val="26"/>
          <w:szCs w:val="26"/>
        </w:rPr>
        <w:t>were approved</w:t>
      </w:r>
      <w:r w:rsidR="00203160" w:rsidRPr="00553A6A">
        <w:rPr>
          <w:rFonts w:ascii="Times New Roman" w:eastAsia="Times New Roman" w:hAnsi="Times New Roman" w:cs="Times New Roman"/>
          <w:sz w:val="26"/>
          <w:szCs w:val="26"/>
        </w:rPr>
        <w:t>.</w:t>
      </w:r>
      <w:r w:rsidR="000F0D91" w:rsidRPr="00553A6A">
        <w:rPr>
          <w:rFonts w:ascii="Times New Roman" w:eastAsia="Times New Roman" w:hAnsi="Times New Roman" w:cs="Times New Roman"/>
          <w:sz w:val="26"/>
          <w:szCs w:val="26"/>
        </w:rPr>
        <w:t xml:space="preserve"> </w:t>
      </w:r>
      <w:r w:rsidR="00203160" w:rsidRPr="00553A6A">
        <w:rPr>
          <w:rFonts w:ascii="Times New Roman" w:eastAsia="Times New Roman" w:hAnsi="Times New Roman" w:cs="Times New Roman"/>
          <w:sz w:val="26"/>
          <w:szCs w:val="26"/>
        </w:rPr>
        <w:t xml:space="preserve">but </w:t>
      </w:r>
      <w:r w:rsidR="00027F38" w:rsidRPr="00553A6A">
        <w:rPr>
          <w:rFonts w:ascii="Times New Roman" w:eastAsia="Times New Roman" w:hAnsi="Times New Roman" w:cs="Times New Roman"/>
          <w:sz w:val="26"/>
          <w:szCs w:val="26"/>
        </w:rPr>
        <w:t xml:space="preserve">others </w:t>
      </w:r>
      <w:r w:rsidR="00203160" w:rsidRPr="00553A6A">
        <w:rPr>
          <w:rFonts w:ascii="Times New Roman" w:eastAsia="Times New Roman" w:hAnsi="Times New Roman" w:cs="Times New Roman"/>
          <w:sz w:val="26"/>
          <w:szCs w:val="26"/>
        </w:rPr>
        <w:t xml:space="preserve">were </w:t>
      </w:r>
      <w:r w:rsidR="00027F38" w:rsidRPr="00553A6A">
        <w:rPr>
          <w:rFonts w:ascii="Times New Roman" w:eastAsia="Times New Roman" w:hAnsi="Times New Roman" w:cs="Times New Roman"/>
          <w:sz w:val="26"/>
          <w:szCs w:val="26"/>
        </w:rPr>
        <w:t xml:space="preserve">approved </w:t>
      </w:r>
      <w:r w:rsidR="00203160" w:rsidRPr="00553A6A">
        <w:rPr>
          <w:rFonts w:ascii="Times New Roman" w:eastAsia="Times New Roman" w:hAnsi="Times New Roman" w:cs="Times New Roman"/>
          <w:sz w:val="26"/>
          <w:szCs w:val="26"/>
        </w:rPr>
        <w:t>with a Commission</w:t>
      </w:r>
      <w:r w:rsidR="000F0D91" w:rsidRPr="00553A6A">
        <w:rPr>
          <w:rFonts w:ascii="Times New Roman" w:eastAsia="Times New Roman" w:hAnsi="Times New Roman" w:cs="Times New Roman"/>
          <w:sz w:val="26"/>
          <w:szCs w:val="26"/>
        </w:rPr>
        <w:t xml:space="preserve"> </w:t>
      </w:r>
      <w:r w:rsidR="00027F38" w:rsidRPr="00553A6A">
        <w:rPr>
          <w:rFonts w:ascii="Times New Roman" w:eastAsia="Times New Roman" w:hAnsi="Times New Roman" w:cs="Times New Roman"/>
          <w:sz w:val="26"/>
          <w:szCs w:val="26"/>
        </w:rPr>
        <w:t>direct</w:t>
      </w:r>
      <w:r w:rsidR="00203160" w:rsidRPr="00553A6A">
        <w:rPr>
          <w:rFonts w:ascii="Times New Roman" w:eastAsia="Times New Roman" w:hAnsi="Times New Roman" w:cs="Times New Roman"/>
          <w:sz w:val="26"/>
          <w:szCs w:val="26"/>
        </w:rPr>
        <w:t>ive for NERC to</w:t>
      </w:r>
      <w:r w:rsidR="00027F38" w:rsidRPr="00553A6A">
        <w:rPr>
          <w:rFonts w:ascii="Times New Roman" w:eastAsia="Times New Roman" w:hAnsi="Times New Roman" w:cs="Times New Roman"/>
          <w:sz w:val="26"/>
          <w:szCs w:val="26"/>
        </w:rPr>
        <w:t xml:space="preserve"> make modification</w:t>
      </w:r>
      <w:r w:rsidR="00903798" w:rsidRPr="00553A6A">
        <w:rPr>
          <w:rFonts w:ascii="Times New Roman" w:eastAsia="Times New Roman" w:hAnsi="Times New Roman" w:cs="Times New Roman"/>
          <w:sz w:val="26"/>
          <w:szCs w:val="26"/>
        </w:rPr>
        <w:t>s.</w:t>
      </w:r>
      <w:r w:rsidR="000F0D91" w:rsidRPr="00553A6A">
        <w:rPr>
          <w:rFonts w:ascii="Times New Roman" w:eastAsia="Times New Roman" w:hAnsi="Times New Roman" w:cs="Times New Roman"/>
          <w:sz w:val="26"/>
          <w:szCs w:val="26"/>
        </w:rPr>
        <w:t xml:space="preserve">  </w:t>
      </w:r>
      <w:r w:rsidR="00903798" w:rsidRPr="00553A6A">
        <w:rPr>
          <w:rFonts w:ascii="Times New Roman" w:eastAsia="Times New Roman" w:hAnsi="Times New Roman" w:cs="Times New Roman"/>
          <w:sz w:val="26"/>
          <w:szCs w:val="26"/>
        </w:rPr>
        <w:t>O</w:t>
      </w:r>
      <w:r w:rsidR="00FD6D96" w:rsidRPr="00553A6A">
        <w:rPr>
          <w:rFonts w:ascii="Times New Roman" w:eastAsia="Times New Roman" w:hAnsi="Times New Roman" w:cs="Times New Roman"/>
          <w:sz w:val="26"/>
          <w:szCs w:val="26"/>
        </w:rPr>
        <w:t>ther</w:t>
      </w:r>
      <w:r w:rsidR="00903798" w:rsidRPr="00553A6A">
        <w:rPr>
          <w:rFonts w:ascii="Times New Roman" w:eastAsia="Times New Roman" w:hAnsi="Times New Roman" w:cs="Times New Roman"/>
          <w:sz w:val="26"/>
          <w:szCs w:val="26"/>
        </w:rPr>
        <w:t xml:space="preserve"> proposed standard</w:t>
      </w:r>
      <w:r w:rsidR="00FD6D96" w:rsidRPr="00553A6A">
        <w:rPr>
          <w:rFonts w:ascii="Times New Roman" w:eastAsia="Times New Roman" w:hAnsi="Times New Roman" w:cs="Times New Roman"/>
          <w:sz w:val="26"/>
          <w:szCs w:val="26"/>
        </w:rPr>
        <w:t>s remained pending</w:t>
      </w:r>
      <w:r w:rsidR="00027F38" w:rsidRPr="00553A6A">
        <w:rPr>
          <w:rFonts w:ascii="Times New Roman" w:eastAsia="Times New Roman" w:hAnsi="Times New Roman" w:cs="Times New Roman"/>
          <w:sz w:val="26"/>
          <w:szCs w:val="26"/>
        </w:rPr>
        <w:t>.</w:t>
      </w:r>
      <w:r w:rsidRPr="00553A6A">
        <w:rPr>
          <w:rFonts w:ascii="Times New Roman" w:eastAsia="Times New Roman" w:hAnsi="Times New Roman" w:cs="Times New Roman"/>
          <w:sz w:val="26"/>
          <w:szCs w:val="26"/>
        </w:rPr>
        <w:t xml:space="preserve">  </w:t>
      </w:r>
      <w:r w:rsidR="00027F38" w:rsidRPr="00553A6A">
        <w:rPr>
          <w:rFonts w:ascii="Times New Roman" w:eastAsia="Calibri" w:hAnsi="Times New Roman" w:cs="Times New Roman"/>
          <w:sz w:val="26"/>
          <w:szCs w:val="26"/>
        </w:rPr>
        <w:t xml:space="preserve">In the intervening years, numerous changes have been made to update, eliminate, or establish </w:t>
      </w:r>
      <w:r w:rsidR="00903798" w:rsidRPr="00553A6A">
        <w:rPr>
          <w:rFonts w:ascii="Times New Roman" w:eastAsia="Calibri" w:hAnsi="Times New Roman" w:cs="Times New Roman"/>
          <w:sz w:val="26"/>
          <w:szCs w:val="26"/>
        </w:rPr>
        <w:t xml:space="preserve">various </w:t>
      </w:r>
      <w:r w:rsidR="00027F38" w:rsidRPr="00553A6A">
        <w:rPr>
          <w:rFonts w:ascii="Times New Roman" w:eastAsia="Calibri" w:hAnsi="Times New Roman" w:cs="Times New Roman"/>
          <w:sz w:val="26"/>
          <w:szCs w:val="26"/>
        </w:rPr>
        <w:t xml:space="preserve">Reliability Standards </w:t>
      </w:r>
    </w:p>
    <w:p w14:paraId="4A86BE24" w14:textId="36F1AE57" w:rsidR="00793EE7" w:rsidRPr="00553A6A" w:rsidRDefault="00793EE7" w:rsidP="00C364DB">
      <w:pPr>
        <w:tabs>
          <w:tab w:val="left" w:pos="720"/>
        </w:tabs>
        <w:autoSpaceDE w:val="0"/>
        <w:autoSpaceDN w:val="0"/>
        <w:adjustRightInd w:val="0"/>
        <w:spacing w:after="0" w:line="240" w:lineRule="auto"/>
        <w:rPr>
          <w:rFonts w:ascii="Times New Roman" w:eastAsia="Times New Roman" w:hAnsi="Times New Roman" w:cs="Times New Roman"/>
          <w:sz w:val="26"/>
          <w:szCs w:val="26"/>
        </w:rPr>
      </w:pPr>
    </w:p>
    <w:p w14:paraId="7CF2665F" w14:textId="034F6AAE" w:rsidR="00975E18" w:rsidRPr="00553A6A" w:rsidRDefault="00DF711C" w:rsidP="00C364DB">
      <w:pPr>
        <w:tabs>
          <w:tab w:val="left" w:pos="720"/>
        </w:tabs>
        <w:autoSpaceDE w:val="0"/>
        <w:autoSpaceDN w:val="0"/>
        <w:adjustRightInd w:val="0"/>
        <w:spacing w:after="240" w:line="240" w:lineRule="auto"/>
        <w:rPr>
          <w:rFonts w:ascii="Times New Roman" w:eastAsia="Times New Roman" w:hAnsi="Times New Roman" w:cs="Times New Roman"/>
          <w:sz w:val="26"/>
          <w:szCs w:val="26"/>
        </w:rPr>
      </w:pPr>
      <w:r w:rsidRPr="00553A6A">
        <w:rPr>
          <w:rFonts w:ascii="Times New Roman" w:eastAsia="Times New Roman" w:hAnsi="Times New Roman" w:cs="Times New Roman"/>
          <w:b/>
          <w:sz w:val="26"/>
          <w:szCs w:val="26"/>
        </w:rPr>
        <w:t xml:space="preserve">Background on </w:t>
      </w:r>
      <w:r w:rsidR="00793EE7" w:rsidRPr="00553A6A">
        <w:rPr>
          <w:rFonts w:ascii="Times New Roman" w:eastAsia="Times New Roman" w:hAnsi="Times New Roman" w:cs="Times New Roman"/>
          <w:b/>
          <w:sz w:val="26"/>
          <w:szCs w:val="26"/>
        </w:rPr>
        <w:t>FERC-725Y.</w:t>
      </w:r>
      <w:r w:rsidR="00793EE7" w:rsidRPr="00553A6A">
        <w:rPr>
          <w:rFonts w:ascii="Times New Roman" w:eastAsia="Times New Roman" w:hAnsi="Times New Roman" w:cs="Times New Roman"/>
          <w:sz w:val="26"/>
          <w:szCs w:val="26"/>
        </w:rPr>
        <w:t xml:space="preserve">  </w:t>
      </w:r>
      <w:r w:rsidR="000F0D91" w:rsidRPr="00553A6A">
        <w:rPr>
          <w:rFonts w:ascii="Times New Roman" w:eastAsia="Times New Roman" w:hAnsi="Times New Roman" w:cs="Times New Roman"/>
          <w:sz w:val="26"/>
          <w:szCs w:val="26"/>
        </w:rPr>
        <w:t xml:space="preserve">Order No. 693 included </w:t>
      </w:r>
      <w:r w:rsidRPr="00553A6A">
        <w:rPr>
          <w:rFonts w:ascii="Times New Roman" w:eastAsia="Times New Roman" w:hAnsi="Times New Roman" w:cs="Times New Roman"/>
          <w:sz w:val="26"/>
          <w:szCs w:val="26"/>
        </w:rPr>
        <w:t xml:space="preserve">approval of </w:t>
      </w:r>
      <w:r w:rsidR="000F0D91" w:rsidRPr="00553A6A">
        <w:rPr>
          <w:rFonts w:ascii="Times New Roman" w:eastAsia="Times New Roman" w:hAnsi="Times New Roman" w:cs="Times New Roman"/>
          <w:sz w:val="26"/>
          <w:szCs w:val="26"/>
        </w:rPr>
        <w:t>four PER Reliability Standards governing certain areas of personnel staffing and training.  In addition, under section 215(d)(5) of the FPA, the Commission directed NERC to develop several modifications to the approved PER standards.</w:t>
      </w:r>
      <w:r w:rsidR="00975E18" w:rsidRPr="00553A6A">
        <w:rPr>
          <w:rFonts w:ascii="Times New Roman" w:eastAsia="Times New Roman" w:hAnsi="Times New Roman" w:cs="Times New Roman"/>
          <w:sz w:val="26"/>
          <w:szCs w:val="26"/>
        </w:rPr>
        <w:t>.</w:t>
      </w:r>
    </w:p>
    <w:p w14:paraId="3DBB4522" w14:textId="77777777" w:rsidR="00975E18" w:rsidRPr="00553A6A" w:rsidRDefault="00975E18" w:rsidP="00C364DB">
      <w:pPr>
        <w:spacing w:after="0" w:line="240" w:lineRule="auto"/>
        <w:rPr>
          <w:rFonts w:ascii="Times New Roman" w:eastAsia="Calibri" w:hAnsi="Times New Roman" w:cs="Times New Roman"/>
          <w:sz w:val="26"/>
          <w:szCs w:val="26"/>
        </w:rPr>
      </w:pPr>
      <w:r w:rsidRPr="00553A6A">
        <w:rPr>
          <w:rFonts w:ascii="Times New Roman" w:eastAsia="Calibri" w:hAnsi="Times New Roman" w:cs="Times New Roman"/>
          <w:sz w:val="26"/>
          <w:szCs w:val="26"/>
        </w:rPr>
        <w:t>NERC addressed a portion of the Order No. 693 directives in a September 30, 2009 filing; FERC approved those Reliability Standards in Order No. 742.   However, the Commission noted that the standards did not fully satisfy the directives issued in Order No. 693, and issued additional directives to NERC.</w:t>
      </w:r>
      <w:r w:rsidRPr="00EF3A06">
        <w:rPr>
          <w:rFonts w:ascii="Times New Roman" w:eastAsia="Calibri" w:hAnsi="Times New Roman" w:cs="Times New Roman"/>
          <w:sz w:val="26"/>
          <w:szCs w:val="26"/>
        </w:rPr>
        <w:t xml:space="preserve"> </w:t>
      </w:r>
    </w:p>
    <w:p w14:paraId="54580404" w14:textId="77777777" w:rsidR="00975E18" w:rsidRPr="00EF3A06" w:rsidRDefault="00975E18" w:rsidP="00C364DB">
      <w:pPr>
        <w:spacing w:after="0" w:line="240" w:lineRule="auto"/>
        <w:rPr>
          <w:rFonts w:ascii="Times New Roman" w:eastAsia="Calibri" w:hAnsi="Times New Roman" w:cs="Times New Roman"/>
          <w:sz w:val="26"/>
          <w:szCs w:val="26"/>
        </w:rPr>
      </w:pPr>
    </w:p>
    <w:p w14:paraId="4F9EDF0D" w14:textId="63772D15" w:rsidR="00975E18" w:rsidRPr="00EF3A06" w:rsidRDefault="00975E18" w:rsidP="00C364DB">
      <w:pPr>
        <w:spacing w:after="0" w:line="240" w:lineRule="auto"/>
        <w:rPr>
          <w:rFonts w:ascii="Times New Roman" w:eastAsia="Calibri" w:hAnsi="Times New Roman" w:cs="Times New Roman"/>
          <w:sz w:val="26"/>
          <w:szCs w:val="26"/>
        </w:rPr>
      </w:pPr>
      <w:r w:rsidRPr="00EF3A06">
        <w:rPr>
          <w:rFonts w:ascii="Times New Roman" w:eastAsia="Calibri" w:hAnsi="Times New Roman" w:cs="Times New Roman"/>
          <w:sz w:val="26"/>
          <w:szCs w:val="26"/>
        </w:rPr>
        <w:t>On March 7, 2014, NERC filed a Petition seeking approval of proposed PER-005-2, explaining that the purpose of the revisions is to “improve upon PER-005-1 by expanding the scope of the Reliability Standard” consistent with the Commission’s directives in Order Nos. 693 and 742.  The FERC Order in Docket No. RD14-7 addresse</w:t>
      </w:r>
      <w:r w:rsidR="008A64ED" w:rsidRPr="00EF3A06">
        <w:rPr>
          <w:rFonts w:ascii="Times New Roman" w:eastAsia="Calibri" w:hAnsi="Times New Roman" w:cs="Times New Roman"/>
          <w:sz w:val="26"/>
          <w:szCs w:val="26"/>
        </w:rPr>
        <w:t>d</w:t>
      </w:r>
      <w:r w:rsidRPr="00EF3A06">
        <w:rPr>
          <w:rFonts w:ascii="Times New Roman" w:eastAsia="Calibri" w:hAnsi="Times New Roman" w:cs="Times New Roman"/>
          <w:sz w:val="26"/>
          <w:szCs w:val="26"/>
        </w:rPr>
        <w:t xml:space="preserve"> the NERC Petition and approve</w:t>
      </w:r>
      <w:r w:rsidR="008A64ED" w:rsidRPr="00EF3A06">
        <w:rPr>
          <w:rFonts w:ascii="Times New Roman" w:eastAsia="Calibri" w:hAnsi="Times New Roman" w:cs="Times New Roman"/>
          <w:sz w:val="26"/>
          <w:szCs w:val="26"/>
        </w:rPr>
        <w:t>d</w:t>
      </w:r>
      <w:r w:rsidRPr="00EF3A06">
        <w:rPr>
          <w:rFonts w:ascii="Times New Roman" w:eastAsia="Calibri" w:hAnsi="Times New Roman" w:cs="Times New Roman"/>
          <w:sz w:val="26"/>
          <w:szCs w:val="26"/>
        </w:rPr>
        <w:t xml:space="preserve"> Reliability Standard PER-005-2</w:t>
      </w:r>
      <w:r w:rsidR="00DF711C" w:rsidRPr="00EF3A06">
        <w:rPr>
          <w:rFonts w:ascii="Times New Roman" w:eastAsia="Calibri" w:hAnsi="Times New Roman" w:cs="Times New Roman"/>
          <w:sz w:val="26"/>
          <w:szCs w:val="26"/>
        </w:rPr>
        <w:t>; the related reporting and recordkeeping requirements were approved by OMB under FERC-725Y on 4/23/2015</w:t>
      </w:r>
      <w:r w:rsidRPr="00EF3A06">
        <w:rPr>
          <w:rFonts w:ascii="Times New Roman" w:eastAsia="Calibri" w:hAnsi="Times New Roman" w:cs="Times New Roman"/>
          <w:sz w:val="26"/>
          <w:szCs w:val="26"/>
        </w:rPr>
        <w:t xml:space="preserve">. </w:t>
      </w:r>
    </w:p>
    <w:p w14:paraId="67A94A5C" w14:textId="3770A4FC" w:rsidR="008A64ED" w:rsidRPr="00EF3A06" w:rsidRDefault="008A64ED" w:rsidP="00C364DB">
      <w:pPr>
        <w:spacing w:after="0" w:line="240" w:lineRule="auto"/>
        <w:rPr>
          <w:rFonts w:ascii="Times New Roman" w:eastAsia="Calibri" w:hAnsi="Times New Roman" w:cs="Times New Roman"/>
          <w:sz w:val="26"/>
          <w:szCs w:val="26"/>
        </w:rPr>
      </w:pPr>
    </w:p>
    <w:p w14:paraId="30E1E0A6" w14:textId="21AB51E3" w:rsidR="005B3ED3" w:rsidRPr="00553A6A" w:rsidRDefault="009F5F41" w:rsidP="00C364DB">
      <w:pPr>
        <w:spacing w:after="0" w:line="240" w:lineRule="auto"/>
        <w:rPr>
          <w:rFonts w:ascii="Times New Roman" w:eastAsia="Times New Roman" w:hAnsi="Times New Roman" w:cs="Times New Roman"/>
          <w:sz w:val="26"/>
          <w:szCs w:val="26"/>
        </w:rPr>
      </w:pPr>
      <w:r w:rsidRPr="00EF3A06">
        <w:rPr>
          <w:rFonts w:ascii="Times New Roman" w:eastAsia="Calibri" w:hAnsi="Times New Roman" w:cs="Times New Roman"/>
          <w:b/>
          <w:sz w:val="26"/>
          <w:szCs w:val="26"/>
        </w:rPr>
        <w:t xml:space="preserve">Background on </w:t>
      </w:r>
      <w:r w:rsidR="008A64ED" w:rsidRPr="00EF3A06">
        <w:rPr>
          <w:rFonts w:ascii="Times New Roman" w:eastAsia="Calibri" w:hAnsi="Times New Roman" w:cs="Times New Roman"/>
          <w:b/>
          <w:sz w:val="26"/>
          <w:szCs w:val="26"/>
        </w:rPr>
        <w:t>FERC-725G6</w:t>
      </w:r>
      <w:r w:rsidR="008A64ED" w:rsidRPr="00EF3A06">
        <w:rPr>
          <w:rFonts w:ascii="Times New Roman" w:eastAsia="Calibri" w:hAnsi="Times New Roman" w:cs="Times New Roman"/>
          <w:sz w:val="26"/>
          <w:szCs w:val="26"/>
        </w:rPr>
        <w:t>.</w:t>
      </w:r>
      <w:r w:rsidR="00921843" w:rsidRPr="00921843">
        <w:rPr>
          <w:rFonts w:ascii="Times New Roman" w:eastAsia="Calibri" w:hAnsi="Times New Roman" w:cs="Times New Roman"/>
          <w:sz w:val="26"/>
          <w:szCs w:val="26"/>
          <w:vertAlign w:val="superscript"/>
        </w:rPr>
        <w:fldChar w:fldCharType="begin"/>
      </w:r>
      <w:r w:rsidR="00921843" w:rsidRPr="00921843">
        <w:rPr>
          <w:rFonts w:ascii="Times New Roman" w:eastAsia="Calibri" w:hAnsi="Times New Roman" w:cs="Times New Roman"/>
          <w:sz w:val="26"/>
          <w:szCs w:val="26"/>
          <w:vertAlign w:val="superscript"/>
        </w:rPr>
        <w:instrText xml:space="preserve"> NOTEREF _Ref497387373 \h </w:instrText>
      </w:r>
      <w:r w:rsidR="00921843">
        <w:rPr>
          <w:rFonts w:ascii="Times New Roman" w:eastAsia="Calibri" w:hAnsi="Times New Roman" w:cs="Times New Roman"/>
          <w:sz w:val="26"/>
          <w:szCs w:val="26"/>
          <w:vertAlign w:val="superscript"/>
        </w:rPr>
        <w:instrText xml:space="preserve"> \* MERGEFORMAT </w:instrText>
      </w:r>
      <w:r w:rsidR="00921843" w:rsidRPr="00921843">
        <w:rPr>
          <w:rFonts w:ascii="Times New Roman" w:eastAsia="Calibri" w:hAnsi="Times New Roman" w:cs="Times New Roman"/>
          <w:sz w:val="26"/>
          <w:szCs w:val="26"/>
          <w:vertAlign w:val="superscript"/>
        </w:rPr>
      </w:r>
      <w:r w:rsidR="00921843" w:rsidRPr="00921843">
        <w:rPr>
          <w:rFonts w:ascii="Times New Roman" w:eastAsia="Calibri" w:hAnsi="Times New Roman" w:cs="Times New Roman"/>
          <w:sz w:val="26"/>
          <w:szCs w:val="26"/>
          <w:vertAlign w:val="superscript"/>
        </w:rPr>
        <w:fldChar w:fldCharType="separate"/>
      </w:r>
      <w:r w:rsidR="00921843" w:rsidRPr="00921843">
        <w:rPr>
          <w:rFonts w:ascii="Times New Roman" w:eastAsia="Calibri" w:hAnsi="Times New Roman" w:cs="Times New Roman"/>
          <w:sz w:val="26"/>
          <w:szCs w:val="26"/>
          <w:vertAlign w:val="superscript"/>
        </w:rPr>
        <w:t>1</w:t>
      </w:r>
      <w:r w:rsidR="00921843" w:rsidRPr="00921843">
        <w:rPr>
          <w:rFonts w:ascii="Times New Roman" w:eastAsia="Calibri" w:hAnsi="Times New Roman" w:cs="Times New Roman"/>
          <w:sz w:val="26"/>
          <w:szCs w:val="26"/>
          <w:vertAlign w:val="superscript"/>
        </w:rPr>
        <w:fldChar w:fldCharType="end"/>
      </w:r>
      <w:r w:rsidR="00921843" w:rsidRPr="00921843">
        <w:rPr>
          <w:rFonts w:ascii="Times New Roman" w:eastAsia="Calibri" w:hAnsi="Times New Roman" w:cs="Times New Roman"/>
          <w:sz w:val="26"/>
          <w:szCs w:val="26"/>
          <w:vertAlign w:val="superscript"/>
        </w:rPr>
        <w:t>,</w:t>
      </w:r>
      <w:r w:rsidR="00921843">
        <w:rPr>
          <w:rFonts w:ascii="Times New Roman" w:eastAsia="Calibri" w:hAnsi="Times New Roman" w:cs="Times New Roman"/>
          <w:sz w:val="26"/>
          <w:szCs w:val="26"/>
        </w:rPr>
        <w:t xml:space="preserve"> </w:t>
      </w:r>
      <w:r w:rsidR="00DC19F8" w:rsidRPr="00553A6A">
        <w:rPr>
          <w:rStyle w:val="FootnoteReference"/>
          <w:rFonts w:ascii="Times New Roman" w:eastAsia="Calibri" w:hAnsi="Times New Roman" w:cs="Times New Roman"/>
          <w:sz w:val="26"/>
          <w:szCs w:val="26"/>
        </w:rPr>
        <w:footnoteReference w:id="7"/>
      </w:r>
      <w:r w:rsidR="008A64ED" w:rsidRPr="00553A6A">
        <w:rPr>
          <w:rFonts w:ascii="Times New Roman" w:eastAsia="Calibri" w:hAnsi="Times New Roman" w:cs="Times New Roman"/>
          <w:sz w:val="26"/>
          <w:szCs w:val="26"/>
        </w:rPr>
        <w:t xml:space="preserve">  </w:t>
      </w:r>
      <w:r w:rsidR="005B3ED3" w:rsidRPr="00553A6A">
        <w:rPr>
          <w:rFonts w:ascii="Times New Roman" w:eastAsia="Times New Roman" w:hAnsi="Times New Roman" w:cs="Times New Roman"/>
          <w:sz w:val="26"/>
          <w:szCs w:val="26"/>
        </w:rPr>
        <w:t>On March 18, 2010, in Order No. 733, the Commission approved Reliability Standard PRC-023-1 (Transmissi</w:t>
      </w:r>
      <w:r w:rsidR="005B3ED3" w:rsidRPr="00EF3A06">
        <w:rPr>
          <w:rFonts w:ascii="Times New Roman" w:eastAsia="Times New Roman" w:hAnsi="Times New Roman" w:cs="Times New Roman"/>
          <w:sz w:val="26"/>
          <w:szCs w:val="26"/>
        </w:rPr>
        <w:t>on Relay Loadability)</w:t>
      </w:r>
      <w:r w:rsidR="00C96826" w:rsidRPr="00553A6A">
        <w:rPr>
          <w:rStyle w:val="FootnoteReference"/>
          <w:rFonts w:ascii="Times New Roman" w:eastAsia="Times New Roman" w:hAnsi="Times New Roman" w:cs="Times New Roman"/>
          <w:sz w:val="26"/>
          <w:szCs w:val="26"/>
        </w:rPr>
        <w:footnoteReference w:id="8"/>
      </w:r>
      <w:r w:rsidR="00C86D10" w:rsidRPr="00553A6A">
        <w:rPr>
          <w:rFonts w:ascii="Times New Roman" w:eastAsia="Times New Roman" w:hAnsi="Times New Roman" w:cs="Times New Roman"/>
          <w:sz w:val="26"/>
          <w:szCs w:val="26"/>
        </w:rPr>
        <w:t xml:space="preserve"> </w:t>
      </w:r>
      <w:r w:rsidR="005B3ED3" w:rsidRPr="00553A6A">
        <w:rPr>
          <w:rFonts w:ascii="Times New Roman" w:eastAsia="Times New Roman" w:hAnsi="Times New Roman" w:cs="Times New Roman"/>
          <w:sz w:val="26"/>
          <w:szCs w:val="26"/>
        </w:rPr>
        <w:t xml:space="preserve">and directed NERC to develop a new Reliability Standard that requires the use of protective relay systems that can differentiate between faults and stable power swings and, when necessary, retirement of protective relay systems that </w:t>
      </w:r>
      <w:r w:rsidR="005B3ED3" w:rsidRPr="00EF3A06">
        <w:rPr>
          <w:rFonts w:ascii="Times New Roman" w:eastAsia="Times New Roman" w:hAnsi="Times New Roman" w:cs="Times New Roman"/>
          <w:sz w:val="26"/>
          <w:szCs w:val="26"/>
        </w:rPr>
        <w:t>cannot meet this requirement.</w:t>
      </w:r>
      <w:r w:rsidR="005B3ED3" w:rsidRPr="00553A6A">
        <w:rPr>
          <w:rFonts w:ascii="Times New Roman" w:eastAsia="Times New Roman" w:hAnsi="Times New Roman" w:cs="Times New Roman"/>
          <w:b/>
          <w:sz w:val="26"/>
          <w:szCs w:val="26"/>
          <w:vertAlign w:val="superscript"/>
        </w:rPr>
        <w:footnoteReference w:id="9"/>
      </w:r>
      <w:r w:rsidR="005B3ED3" w:rsidRPr="00553A6A">
        <w:rPr>
          <w:rFonts w:ascii="Times New Roman" w:eastAsia="Times New Roman" w:hAnsi="Times New Roman" w:cs="Times New Roman"/>
          <w:sz w:val="26"/>
          <w:szCs w:val="26"/>
        </w:rPr>
        <w:t xml:space="preserve">  In Order No. 733, the Commission cited the findings of both NERC and the U.S.-Canada Power System Outage Task Force on the causes of the 2003 Northeast Blackout, explaining that the cascade during this event was accelerated </w:t>
      </w:r>
      <w:r w:rsidR="005B3ED3" w:rsidRPr="00EF3A06">
        <w:rPr>
          <w:rFonts w:ascii="Times New Roman" w:eastAsia="Times New Roman" w:hAnsi="Times New Roman" w:cs="Times New Roman"/>
          <w:sz w:val="26"/>
          <w:szCs w:val="26"/>
        </w:rPr>
        <w:t>by zone 2 and zone 3 relays that continued to operate because these devices could not distinguish between a dynamic, but stable, power swing and an actual fault.</w:t>
      </w:r>
      <w:r w:rsidR="005B3ED3" w:rsidRPr="00553A6A">
        <w:rPr>
          <w:rFonts w:ascii="Times New Roman" w:eastAsia="Times New Roman" w:hAnsi="Times New Roman" w:cs="Times New Roman"/>
          <w:b/>
          <w:sz w:val="26"/>
          <w:szCs w:val="26"/>
          <w:vertAlign w:val="superscript"/>
        </w:rPr>
        <w:footnoteReference w:id="10"/>
      </w:r>
      <w:r w:rsidR="005B3ED3" w:rsidRPr="00553A6A">
        <w:rPr>
          <w:rFonts w:ascii="Times New Roman" w:eastAsia="Times New Roman" w:hAnsi="Times New Roman" w:cs="Times New Roman"/>
          <w:sz w:val="26"/>
          <w:szCs w:val="26"/>
        </w:rPr>
        <w:t xml:space="preserve">  The Commission recognized that addressing stable power swings is a complex issue which impac</w:t>
      </w:r>
      <w:r w:rsidR="005B3ED3" w:rsidRPr="00EF3A06">
        <w:rPr>
          <w:rFonts w:ascii="Times New Roman" w:eastAsia="Times New Roman" w:hAnsi="Times New Roman" w:cs="Times New Roman"/>
          <w:sz w:val="26"/>
          <w:szCs w:val="26"/>
        </w:rPr>
        <w:t>ted the 2003 Blackout, and yet there was no Reliability Standard that addresses the issue; therefore, the Commission directed NERC to develop a Reliability Standard to address undesirable relay operation due to stable power swings.</w:t>
      </w:r>
      <w:r w:rsidR="005B3ED3" w:rsidRPr="00553A6A">
        <w:rPr>
          <w:rFonts w:ascii="Times New Roman" w:eastAsia="Times New Roman" w:hAnsi="Times New Roman" w:cs="Times New Roman"/>
          <w:b/>
          <w:sz w:val="26"/>
          <w:szCs w:val="26"/>
          <w:vertAlign w:val="superscript"/>
        </w:rPr>
        <w:footnoteReference w:id="11"/>
      </w:r>
    </w:p>
    <w:p w14:paraId="64741A71" w14:textId="77777777" w:rsidR="005B3ED3" w:rsidRPr="00EF3A06" w:rsidRDefault="005B3ED3" w:rsidP="00C364DB">
      <w:pPr>
        <w:spacing w:after="0" w:line="240" w:lineRule="auto"/>
        <w:rPr>
          <w:rFonts w:ascii="Times New Roman" w:eastAsia="Times New Roman" w:hAnsi="Times New Roman" w:cs="Times New Roman"/>
          <w:sz w:val="26"/>
          <w:szCs w:val="26"/>
        </w:rPr>
      </w:pPr>
    </w:p>
    <w:p w14:paraId="6CBAE094" w14:textId="55C23BE0" w:rsidR="00366F01" w:rsidRPr="00EF3A06" w:rsidRDefault="00780C8E" w:rsidP="00691621">
      <w:pPr>
        <w:tabs>
          <w:tab w:val="num" w:pos="0"/>
        </w:tabs>
        <w:spacing w:after="0" w:line="240" w:lineRule="auto"/>
        <w:rPr>
          <w:rFonts w:ascii="Times New Roman" w:eastAsia="Calibri" w:hAnsi="Times New Roman" w:cs="Times New Roman"/>
          <w:b/>
          <w:bCs/>
          <w:iCs/>
          <w:sz w:val="26"/>
          <w:szCs w:val="26"/>
        </w:rPr>
      </w:pPr>
      <w:r w:rsidRPr="00EF3A06">
        <w:rPr>
          <w:rFonts w:ascii="Times New Roman" w:eastAsia="Calibri" w:hAnsi="Times New Roman" w:cs="Times New Roman"/>
          <w:b/>
          <w:bCs/>
          <w:iCs/>
          <w:sz w:val="26"/>
          <w:szCs w:val="26"/>
        </w:rPr>
        <w:t xml:space="preserve">FERC-725Y and FERC-725G6, as </w:t>
      </w:r>
      <w:r w:rsidR="003C45F4" w:rsidRPr="00EF3A06">
        <w:rPr>
          <w:rFonts w:ascii="Times New Roman" w:eastAsia="Calibri" w:hAnsi="Times New Roman" w:cs="Times New Roman"/>
          <w:b/>
          <w:bCs/>
          <w:iCs/>
          <w:sz w:val="26"/>
          <w:szCs w:val="26"/>
        </w:rPr>
        <w:t xml:space="preserve">affected </w:t>
      </w:r>
      <w:r w:rsidRPr="00EF3A06">
        <w:rPr>
          <w:rFonts w:ascii="Times New Roman" w:eastAsia="Calibri" w:hAnsi="Times New Roman" w:cs="Times New Roman"/>
          <w:b/>
          <w:bCs/>
          <w:iCs/>
          <w:sz w:val="26"/>
          <w:szCs w:val="26"/>
        </w:rPr>
        <w:t xml:space="preserve">by </w:t>
      </w:r>
      <w:r w:rsidR="003C45F4" w:rsidRPr="00EF3A06">
        <w:rPr>
          <w:rFonts w:ascii="Times New Roman" w:eastAsia="Calibri" w:hAnsi="Times New Roman" w:cs="Times New Roman"/>
          <w:b/>
          <w:bCs/>
          <w:iCs/>
          <w:sz w:val="26"/>
          <w:szCs w:val="26"/>
        </w:rPr>
        <w:t xml:space="preserve">NOPR in </w:t>
      </w:r>
      <w:r w:rsidRPr="00EF3A06">
        <w:rPr>
          <w:rFonts w:ascii="Times New Roman" w:eastAsia="Calibri" w:hAnsi="Times New Roman" w:cs="Times New Roman"/>
          <w:b/>
          <w:bCs/>
          <w:iCs/>
          <w:sz w:val="26"/>
          <w:szCs w:val="26"/>
        </w:rPr>
        <w:t xml:space="preserve">Docket </w:t>
      </w:r>
      <w:r w:rsidR="002918C4" w:rsidRPr="00EF3A06">
        <w:rPr>
          <w:rFonts w:ascii="Times New Roman" w:eastAsia="Calibri" w:hAnsi="Times New Roman" w:cs="Times New Roman"/>
          <w:b/>
          <w:bCs/>
          <w:iCs/>
          <w:sz w:val="26"/>
          <w:szCs w:val="26"/>
        </w:rPr>
        <w:t>RM16-22</w:t>
      </w:r>
      <w:r w:rsidR="001111E4">
        <w:rPr>
          <w:rFonts w:ascii="Times New Roman" w:eastAsia="Calibri" w:hAnsi="Times New Roman" w:cs="Times New Roman"/>
          <w:b/>
          <w:bCs/>
          <w:iCs/>
          <w:sz w:val="26"/>
          <w:szCs w:val="26"/>
        </w:rPr>
        <w:t>.</w:t>
      </w:r>
    </w:p>
    <w:p w14:paraId="231D5726" w14:textId="58466EDF" w:rsidR="002918C4" w:rsidRPr="00EF3A06" w:rsidRDefault="002918C4" w:rsidP="002918C4">
      <w:pPr>
        <w:tabs>
          <w:tab w:val="num" w:pos="1440"/>
        </w:tabs>
        <w:spacing w:after="0" w:line="240" w:lineRule="auto"/>
        <w:rPr>
          <w:rFonts w:ascii="Times New Roman" w:eastAsia="Calibri" w:hAnsi="Times New Roman" w:cs="Times New Roman"/>
          <w:sz w:val="26"/>
          <w:szCs w:val="26"/>
        </w:rPr>
      </w:pPr>
      <w:r w:rsidRPr="00EF3A06">
        <w:rPr>
          <w:rFonts w:ascii="Times New Roman" w:eastAsia="Calibri" w:hAnsi="Times New Roman" w:cs="Times New Roman"/>
          <w:sz w:val="26"/>
          <w:szCs w:val="26"/>
        </w:rPr>
        <w:t>On September 2, 2016, NERC submitted a petition seeking Commission approval of proposed Reliability Standards PRC-027-1 and PER-006-1.</w:t>
      </w:r>
      <w:r w:rsidRPr="00EF3A06">
        <w:rPr>
          <w:rFonts w:ascii="Times New Roman" w:eastAsia="Calibri" w:hAnsi="Times New Roman" w:cs="Times New Roman"/>
          <w:b/>
          <w:sz w:val="26"/>
          <w:szCs w:val="26"/>
          <w:vertAlign w:val="superscript"/>
        </w:rPr>
        <w:footnoteReference w:id="12"/>
      </w:r>
      <w:r w:rsidRPr="00EF3A06">
        <w:rPr>
          <w:rFonts w:ascii="Times New Roman" w:eastAsia="Calibri" w:hAnsi="Times New Roman" w:cs="Times New Roman"/>
          <w:sz w:val="26"/>
          <w:szCs w:val="26"/>
        </w:rPr>
        <w:t xml:space="preserve">  NERC states that the proposed Reliability Standards, new and revised NERC Glossary terms, and the retirement of Reliability Standard PRC-001-1.1(ii) satisfy the Commission’s criteria in Order No. 672 and are just, reasonable, not unduly discriminatory or preferential, and in the public interest.</w:t>
      </w:r>
      <w:r w:rsidRPr="00EF3A06">
        <w:rPr>
          <w:rFonts w:ascii="Times New Roman" w:eastAsia="Calibri" w:hAnsi="Times New Roman" w:cs="Times New Roman"/>
          <w:b/>
          <w:sz w:val="26"/>
          <w:szCs w:val="26"/>
          <w:vertAlign w:val="superscript"/>
        </w:rPr>
        <w:footnoteReference w:id="13"/>
      </w:r>
      <w:r w:rsidRPr="00EF3A06">
        <w:rPr>
          <w:rFonts w:ascii="Times New Roman" w:eastAsia="Calibri" w:hAnsi="Times New Roman" w:cs="Times New Roman"/>
          <w:sz w:val="26"/>
          <w:szCs w:val="26"/>
        </w:rPr>
        <w:t xml:space="preserve">  NERC explains that the intent of the proposed Reliability Standards and changes to the NERC Glossary are to maintain the coordination of protection systems installed to detect and isolate faults on bulk electric system elements and require registered entities to provide training to their relevant personnel on protection systems and remedial action schemes.  NERC asserts that the proposed Reliability Standards are an improvement over currently-effective Reliability Standard PRC-001-1.1(ii) and will ensure that appropriate personnel are trained on protection systems and that protection systems are appropriately studied, coordinated, and monitored.</w:t>
      </w:r>
    </w:p>
    <w:p w14:paraId="7D16CA18" w14:textId="77777777" w:rsidR="002918C4" w:rsidRPr="00EF3A06" w:rsidRDefault="002918C4" w:rsidP="00C364DB">
      <w:pPr>
        <w:spacing w:after="0" w:line="240" w:lineRule="auto"/>
        <w:rPr>
          <w:rFonts w:ascii="Times New Roman" w:eastAsia="Calibri" w:hAnsi="Times New Roman" w:cs="Times New Roman"/>
          <w:sz w:val="26"/>
          <w:szCs w:val="26"/>
        </w:rPr>
      </w:pPr>
    </w:p>
    <w:p w14:paraId="500E05C9" w14:textId="77777777" w:rsidR="00975E18" w:rsidRPr="00553A6A" w:rsidRDefault="00975E18" w:rsidP="00C364DB">
      <w:pPr>
        <w:numPr>
          <w:ilvl w:val="0"/>
          <w:numId w:val="2"/>
        </w:numPr>
        <w:spacing w:after="0" w:line="240" w:lineRule="auto"/>
        <w:contextualSpacing/>
        <w:rPr>
          <w:rFonts w:ascii="Times New Roman" w:eastAsia="Calibri" w:hAnsi="Times New Roman" w:cs="Times New Roman"/>
          <w:b/>
          <w:sz w:val="26"/>
          <w:szCs w:val="26"/>
        </w:rPr>
      </w:pPr>
      <w:r w:rsidRPr="00EF3A06">
        <w:rPr>
          <w:rFonts w:ascii="Times New Roman" w:eastAsia="Calibri" w:hAnsi="Times New Roman" w:cs="Times New Roman"/>
          <w:b/>
          <w:sz w:val="26"/>
          <w:szCs w:val="26"/>
        </w:rPr>
        <w:t>HOW, BY WHOM, AND FOR WHAT PURPOSE THE INFORMATION IS TO BE USED AND THE CONSEQUENCES OF NOT COLLECTING THE INFORMATION</w:t>
      </w:r>
    </w:p>
    <w:p w14:paraId="4500E1C3" w14:textId="77777777" w:rsidR="00975E18" w:rsidRPr="00EF3A06" w:rsidRDefault="00975E18" w:rsidP="00C364DB">
      <w:pPr>
        <w:spacing w:after="0" w:line="240" w:lineRule="auto"/>
        <w:ind w:left="360"/>
        <w:contextualSpacing/>
        <w:rPr>
          <w:rFonts w:ascii="Times New Roman" w:eastAsia="Calibri" w:hAnsi="Times New Roman" w:cs="Times New Roman"/>
          <w:sz w:val="26"/>
          <w:szCs w:val="26"/>
        </w:rPr>
      </w:pPr>
    </w:p>
    <w:p w14:paraId="1D305C96" w14:textId="4C3C7021" w:rsidR="00366F01" w:rsidRPr="00EF3A06" w:rsidRDefault="003C45F4" w:rsidP="0094061B">
      <w:pPr>
        <w:pStyle w:val="Default"/>
        <w:rPr>
          <w:rFonts w:eastAsia="Calibri"/>
          <w:sz w:val="26"/>
          <w:szCs w:val="26"/>
        </w:rPr>
      </w:pPr>
      <w:r w:rsidRPr="00EF3A06">
        <w:rPr>
          <w:rFonts w:eastAsia="Calibri"/>
          <w:b/>
          <w:sz w:val="26"/>
          <w:szCs w:val="26"/>
        </w:rPr>
        <w:t xml:space="preserve">FERC-725Y and FERC-725G6, as affected by NOPR in </w:t>
      </w:r>
      <w:r w:rsidR="00443D6C" w:rsidRPr="00EF3A06">
        <w:rPr>
          <w:rFonts w:eastAsia="Calibri"/>
          <w:b/>
          <w:sz w:val="26"/>
          <w:szCs w:val="26"/>
        </w:rPr>
        <w:t>RM16-22</w:t>
      </w:r>
      <w:r w:rsidR="00162840">
        <w:rPr>
          <w:rFonts w:eastAsia="Calibri"/>
          <w:b/>
          <w:sz w:val="26"/>
          <w:szCs w:val="26"/>
        </w:rPr>
        <w:t>.</w:t>
      </w:r>
    </w:p>
    <w:p w14:paraId="414ABD92" w14:textId="635CB65D" w:rsidR="00443D6C" w:rsidRPr="00EF3A06" w:rsidRDefault="001844B0" w:rsidP="001844B0">
      <w:pPr>
        <w:pStyle w:val="Default"/>
        <w:rPr>
          <w:rFonts w:eastAsia="Calibri"/>
          <w:sz w:val="26"/>
          <w:szCs w:val="26"/>
        </w:rPr>
      </w:pPr>
      <w:r w:rsidRPr="00EF3A06">
        <w:rPr>
          <w:rFonts w:eastAsia="Calibri"/>
          <w:sz w:val="26"/>
          <w:szCs w:val="26"/>
        </w:rPr>
        <w:t>As stated in NERC’s Petition</w:t>
      </w:r>
      <w:r w:rsidR="00443D6C" w:rsidRPr="00553A6A">
        <w:rPr>
          <w:rStyle w:val="FootnoteReference"/>
          <w:rFonts w:eastAsia="Calibri"/>
          <w:sz w:val="26"/>
          <w:szCs w:val="26"/>
        </w:rPr>
        <w:footnoteReference w:id="14"/>
      </w:r>
      <w:r w:rsidR="00443D6C" w:rsidRPr="00553A6A">
        <w:rPr>
          <w:rFonts w:eastAsia="Calibri"/>
          <w:sz w:val="26"/>
          <w:szCs w:val="26"/>
        </w:rPr>
        <w:t xml:space="preserve"> [footnotes omitted]</w:t>
      </w:r>
      <w:r w:rsidRPr="00553A6A">
        <w:rPr>
          <w:rFonts w:eastAsia="Calibri"/>
          <w:sz w:val="26"/>
          <w:szCs w:val="26"/>
        </w:rPr>
        <w:t xml:space="preserve">, </w:t>
      </w:r>
    </w:p>
    <w:p w14:paraId="779ED4A6" w14:textId="577E4B6D" w:rsidR="001844B0" w:rsidRPr="00EF3A06" w:rsidRDefault="001844B0" w:rsidP="00443D6C">
      <w:pPr>
        <w:pStyle w:val="Default"/>
        <w:ind w:left="720"/>
        <w:rPr>
          <w:color w:val="auto"/>
          <w:sz w:val="26"/>
          <w:szCs w:val="26"/>
        </w:rPr>
      </w:pPr>
      <w:r w:rsidRPr="00EF3A06">
        <w:rPr>
          <w:rFonts w:eastAsia="Calibri"/>
          <w:sz w:val="26"/>
          <w:szCs w:val="26"/>
        </w:rPr>
        <w:t>“[t]</w:t>
      </w:r>
      <w:r w:rsidRPr="00EF3A06">
        <w:rPr>
          <w:sz w:val="26"/>
          <w:szCs w:val="26"/>
        </w:rPr>
        <w:t>he purpose of the proposed Reliability Standards and the proposed NERC Glossary definitions is to: (1) maintain the coordination of Protection Systems installed to detect and isolate Faults on Bulk Electric System (“BES”) Elements, such that those Protection Systems operate in the intended sequence during Faults; and (2) require registered entities to provide training to their relevant personnel on Protection Systems and Remedial Action Schemes (“RAS”) to help ensure that the BES is reliably operated. The reliable and coordinated operation of Protection Systems is essential to Bulk Power System (“BPS”) reliability for the following reasons. Protection Systems help maintain reliability by isolating faulted equipment, thereby reducing the risk of instability or Cascading, and leaving the remainder of the BPS operational and more capable of withstanding a future Contingency. In the event of a Fault, properly coordinated Protection Systems minimize the number of BES Elements that are removed from service and protect equipment from damage.  System reliability is reduced or threatened if a Protection System can no longer perform as designed because of a failure of its relays. Further, the functions, settings, and limitations of Protection Systems are recognized and integrated in deriving System Operating Limits (“SOLs”) and Interconnection Reliability Operating Limits (“IROLs”).”</w:t>
      </w:r>
    </w:p>
    <w:p w14:paraId="51F789FE" w14:textId="414ABFBD" w:rsidR="001844B0" w:rsidRPr="00EF3A06" w:rsidRDefault="001844B0" w:rsidP="001844B0">
      <w:pPr>
        <w:spacing w:after="0" w:line="240" w:lineRule="auto"/>
        <w:ind w:left="360"/>
        <w:contextualSpacing/>
        <w:rPr>
          <w:rFonts w:ascii="Times New Roman" w:eastAsia="Calibri" w:hAnsi="Times New Roman" w:cs="Times New Roman"/>
          <w:b/>
          <w:sz w:val="26"/>
          <w:szCs w:val="26"/>
        </w:rPr>
      </w:pPr>
    </w:p>
    <w:p w14:paraId="5FA59193" w14:textId="736981BD" w:rsidR="001844B0" w:rsidRPr="00EF3A06" w:rsidRDefault="00366F01" w:rsidP="00EF3A06">
      <w:pPr>
        <w:spacing w:after="0" w:line="240" w:lineRule="auto"/>
        <w:contextualSpacing/>
        <w:rPr>
          <w:rFonts w:ascii="Times New Roman" w:eastAsia="Calibri" w:hAnsi="Times New Roman" w:cs="Times New Roman"/>
          <w:b/>
          <w:sz w:val="26"/>
          <w:szCs w:val="26"/>
        </w:rPr>
      </w:pPr>
      <w:r w:rsidRPr="00EF3A06">
        <w:rPr>
          <w:rFonts w:ascii="Times New Roman" w:eastAsia="Calibri" w:hAnsi="Times New Roman" w:cs="Times New Roman"/>
          <w:b/>
          <w:sz w:val="26"/>
          <w:szCs w:val="26"/>
        </w:rPr>
        <w:t xml:space="preserve">FERC-725G6. </w:t>
      </w:r>
      <w:r w:rsidRPr="00EF3A06">
        <w:rPr>
          <w:rFonts w:ascii="Times New Roman" w:eastAsia="Calibri" w:hAnsi="Times New Roman" w:cs="Times New Roman"/>
          <w:sz w:val="26"/>
          <w:szCs w:val="26"/>
        </w:rPr>
        <w:t xml:space="preserve"> It is a new </w:t>
      </w:r>
      <w:r w:rsidR="0094061B">
        <w:rPr>
          <w:rFonts w:ascii="Times New Roman" w:eastAsia="Calibri" w:hAnsi="Times New Roman" w:cs="Times New Roman"/>
          <w:sz w:val="26"/>
          <w:szCs w:val="26"/>
        </w:rPr>
        <w:t xml:space="preserve">‘placeholder’ </w:t>
      </w:r>
      <w:r w:rsidR="002B4605">
        <w:rPr>
          <w:rFonts w:ascii="Times New Roman" w:eastAsia="Calibri" w:hAnsi="Times New Roman" w:cs="Times New Roman"/>
          <w:sz w:val="26"/>
          <w:szCs w:val="26"/>
        </w:rPr>
        <w:t xml:space="preserve">information </w:t>
      </w:r>
      <w:r w:rsidRPr="00EF3A06">
        <w:rPr>
          <w:rFonts w:ascii="Times New Roman" w:eastAsia="Calibri" w:hAnsi="Times New Roman" w:cs="Times New Roman"/>
          <w:sz w:val="26"/>
          <w:szCs w:val="26"/>
        </w:rPr>
        <w:t>collection</w:t>
      </w:r>
      <w:r w:rsidR="002B4605">
        <w:rPr>
          <w:rFonts w:ascii="Times New Roman" w:eastAsia="Calibri" w:hAnsi="Times New Roman" w:cs="Times New Roman"/>
          <w:sz w:val="26"/>
          <w:szCs w:val="26"/>
        </w:rPr>
        <w:t xml:space="preserve"> number</w:t>
      </w:r>
      <w:r w:rsidRPr="00EF3A06">
        <w:rPr>
          <w:rFonts w:ascii="Times New Roman" w:eastAsia="Calibri" w:hAnsi="Times New Roman" w:cs="Times New Roman"/>
          <w:sz w:val="26"/>
          <w:szCs w:val="26"/>
        </w:rPr>
        <w:t>.</w:t>
      </w:r>
    </w:p>
    <w:p w14:paraId="6DCE8D0A" w14:textId="77777777" w:rsidR="001844B0" w:rsidRPr="00553A6A" w:rsidRDefault="001844B0" w:rsidP="00C364DB">
      <w:pPr>
        <w:spacing w:after="0" w:line="240" w:lineRule="auto"/>
        <w:ind w:left="360"/>
        <w:contextualSpacing/>
        <w:rPr>
          <w:rFonts w:ascii="Times New Roman" w:eastAsia="Calibri" w:hAnsi="Times New Roman" w:cs="Times New Roman"/>
          <w:b/>
          <w:sz w:val="26"/>
          <w:szCs w:val="26"/>
        </w:rPr>
      </w:pPr>
    </w:p>
    <w:p w14:paraId="45A68FFC" w14:textId="77777777" w:rsidR="00162840" w:rsidRDefault="0062352D" w:rsidP="00C364DB">
      <w:pPr>
        <w:spacing w:after="0" w:line="240" w:lineRule="auto"/>
        <w:rPr>
          <w:rFonts w:ascii="Times New Roman" w:eastAsia="Calibri" w:hAnsi="Times New Roman" w:cs="Times New Roman"/>
          <w:sz w:val="26"/>
          <w:szCs w:val="26"/>
        </w:rPr>
      </w:pPr>
      <w:r w:rsidRPr="00EF3A06">
        <w:rPr>
          <w:rFonts w:ascii="Times New Roman" w:eastAsia="Calibri" w:hAnsi="Times New Roman" w:cs="Times New Roman"/>
          <w:b/>
          <w:sz w:val="26"/>
          <w:szCs w:val="26"/>
        </w:rPr>
        <w:t>FERC-725Y</w:t>
      </w:r>
      <w:r w:rsidRPr="00EF3A06">
        <w:rPr>
          <w:rFonts w:ascii="Times New Roman" w:eastAsia="Calibri" w:hAnsi="Times New Roman" w:cs="Times New Roman"/>
          <w:sz w:val="26"/>
          <w:szCs w:val="26"/>
        </w:rPr>
        <w:t>.  T</w:t>
      </w:r>
      <w:r w:rsidR="00975E18" w:rsidRPr="00EF3A06">
        <w:rPr>
          <w:rFonts w:ascii="Times New Roman" w:eastAsia="Calibri" w:hAnsi="Times New Roman" w:cs="Times New Roman"/>
          <w:sz w:val="26"/>
          <w:szCs w:val="26"/>
        </w:rPr>
        <w:t xml:space="preserve">he Personnel Performance, Training, and Qualifications (“PER”) group of Reliability Standards is intended to help ensure the safe and reliable operation of the </w:t>
      </w:r>
    </w:p>
    <w:p w14:paraId="4DE1C557" w14:textId="21EE82E7" w:rsidR="00975E18" w:rsidRPr="00EF3A06" w:rsidRDefault="00975E18" w:rsidP="00C364DB">
      <w:pPr>
        <w:spacing w:after="0" w:line="240" w:lineRule="auto"/>
        <w:rPr>
          <w:rFonts w:ascii="Times New Roman" w:eastAsia="Calibri" w:hAnsi="Times New Roman" w:cs="Times New Roman"/>
          <w:sz w:val="26"/>
          <w:szCs w:val="26"/>
        </w:rPr>
      </w:pPr>
      <w:r w:rsidRPr="00EF3A06">
        <w:rPr>
          <w:rFonts w:ascii="Times New Roman" w:eastAsia="Calibri" w:hAnsi="Times New Roman" w:cs="Times New Roman"/>
          <w:sz w:val="26"/>
          <w:szCs w:val="26"/>
        </w:rPr>
        <w:t>interconnected grid through the retention of suitably trained and qualified personnel in positions that can impact the reliable operation of the Bulk-Power System.</w:t>
      </w:r>
    </w:p>
    <w:p w14:paraId="695C69BA" w14:textId="77777777" w:rsidR="00975E18" w:rsidRPr="00EF3A06" w:rsidRDefault="00975E18" w:rsidP="00C364DB">
      <w:pPr>
        <w:spacing w:after="0" w:line="240" w:lineRule="auto"/>
        <w:rPr>
          <w:rFonts w:ascii="Times New Roman" w:eastAsia="Calibri" w:hAnsi="Times New Roman" w:cs="Times New Roman"/>
          <w:sz w:val="26"/>
          <w:szCs w:val="26"/>
        </w:rPr>
      </w:pPr>
    </w:p>
    <w:p w14:paraId="3C1D11DC" w14:textId="77777777" w:rsidR="00202359" w:rsidRPr="00EF3A06" w:rsidRDefault="00202359" w:rsidP="00C364DB">
      <w:pPr>
        <w:spacing w:after="0" w:line="240" w:lineRule="auto"/>
        <w:rPr>
          <w:rFonts w:ascii="Times New Roman" w:eastAsia="Calibri" w:hAnsi="Times New Roman" w:cs="Times New Roman"/>
          <w:sz w:val="26"/>
          <w:szCs w:val="26"/>
        </w:rPr>
      </w:pPr>
    </w:p>
    <w:p w14:paraId="56208EEA" w14:textId="2CF8961B" w:rsidR="00162840" w:rsidRDefault="00162840" w:rsidP="00C364DB">
      <w:pPr>
        <w:spacing w:after="0" w:line="240" w:lineRule="auto"/>
        <w:rPr>
          <w:rFonts w:ascii="Times New Roman" w:eastAsia="Calibri" w:hAnsi="Times New Roman" w:cs="Times New Roman"/>
          <w:sz w:val="26"/>
          <w:szCs w:val="26"/>
        </w:rPr>
      </w:pPr>
      <w:r>
        <w:rPr>
          <w:rFonts w:ascii="Times New Roman" w:eastAsia="Calibri" w:hAnsi="Times New Roman" w:cs="Times New Roman"/>
          <w:b/>
          <w:sz w:val="26"/>
          <w:szCs w:val="26"/>
        </w:rPr>
        <w:t xml:space="preserve">FERC-725G6 and FERC-725Y.  </w:t>
      </w:r>
      <w:r w:rsidR="0068040C" w:rsidRPr="00EF3A06">
        <w:rPr>
          <w:rFonts w:ascii="Times New Roman" w:eastAsia="Calibri" w:hAnsi="Times New Roman" w:cs="Times New Roman"/>
          <w:sz w:val="26"/>
          <w:szCs w:val="26"/>
        </w:rPr>
        <w:t>In general, t</w:t>
      </w:r>
      <w:r w:rsidR="00975E18" w:rsidRPr="00EF3A06">
        <w:rPr>
          <w:rFonts w:ascii="Times New Roman" w:eastAsia="Calibri" w:hAnsi="Times New Roman" w:cs="Times New Roman"/>
          <w:sz w:val="26"/>
          <w:szCs w:val="26"/>
        </w:rPr>
        <w:t xml:space="preserve">he </w:t>
      </w:r>
      <w:r w:rsidR="00020679" w:rsidRPr="00EF3A06">
        <w:rPr>
          <w:rFonts w:ascii="Times New Roman" w:eastAsia="Calibri" w:hAnsi="Times New Roman" w:cs="Times New Roman"/>
          <w:sz w:val="26"/>
          <w:szCs w:val="26"/>
        </w:rPr>
        <w:t xml:space="preserve">reporting and recordkeeping requirements of </w:t>
      </w:r>
      <w:r w:rsidR="0068040C" w:rsidRPr="00EF3A06">
        <w:rPr>
          <w:rFonts w:ascii="Times New Roman" w:eastAsia="Calibri" w:hAnsi="Times New Roman" w:cs="Times New Roman"/>
          <w:sz w:val="26"/>
          <w:szCs w:val="26"/>
        </w:rPr>
        <w:t>FERC-725Y and FERC-725G6</w:t>
      </w:r>
      <w:r w:rsidR="00020679" w:rsidRPr="00EF3A06">
        <w:rPr>
          <w:rFonts w:ascii="Times New Roman" w:eastAsia="Calibri" w:hAnsi="Times New Roman" w:cs="Times New Roman"/>
          <w:sz w:val="26"/>
          <w:szCs w:val="26"/>
        </w:rPr>
        <w:t xml:space="preserve"> </w:t>
      </w:r>
      <w:r w:rsidR="00975E18" w:rsidRPr="00EF3A06">
        <w:rPr>
          <w:rFonts w:ascii="Times New Roman" w:eastAsia="Calibri" w:hAnsi="Times New Roman" w:cs="Times New Roman"/>
          <w:sz w:val="26"/>
          <w:szCs w:val="26"/>
        </w:rPr>
        <w:t xml:space="preserve">(data reported and retained) </w:t>
      </w:r>
      <w:r w:rsidR="0068040C" w:rsidRPr="00EF3A06">
        <w:rPr>
          <w:rFonts w:ascii="Times New Roman" w:eastAsia="Calibri" w:hAnsi="Times New Roman" w:cs="Times New Roman"/>
          <w:sz w:val="26"/>
          <w:szCs w:val="26"/>
        </w:rPr>
        <w:t xml:space="preserve">are </w:t>
      </w:r>
      <w:r w:rsidR="00975E18" w:rsidRPr="00EF3A06">
        <w:rPr>
          <w:rFonts w:ascii="Times New Roman" w:eastAsia="Calibri" w:hAnsi="Times New Roman" w:cs="Times New Roman"/>
          <w:sz w:val="26"/>
          <w:szCs w:val="26"/>
        </w:rPr>
        <w:t xml:space="preserve">not submitted to FERC; rather </w:t>
      </w:r>
      <w:r w:rsidR="00020679" w:rsidRPr="00EF3A06">
        <w:rPr>
          <w:rFonts w:ascii="Times New Roman" w:eastAsia="Calibri" w:hAnsi="Times New Roman" w:cs="Times New Roman"/>
          <w:sz w:val="26"/>
          <w:szCs w:val="26"/>
        </w:rPr>
        <w:t>the data are</w:t>
      </w:r>
      <w:r w:rsidR="00975E18" w:rsidRPr="00EF3A06">
        <w:rPr>
          <w:rFonts w:ascii="Times New Roman" w:eastAsia="Calibri" w:hAnsi="Times New Roman" w:cs="Times New Roman"/>
          <w:sz w:val="26"/>
          <w:szCs w:val="26"/>
        </w:rPr>
        <w:t xml:space="preserve"> retained for access by NERC, the Regional Entity, or FERC in their respective roles of monitoring and enforcing compliance with the NERC Reliability Standards.  </w:t>
      </w:r>
    </w:p>
    <w:p w14:paraId="1950FD95" w14:textId="3A178D49" w:rsidR="00975E18" w:rsidRDefault="00975E18" w:rsidP="00C364DB">
      <w:pPr>
        <w:spacing w:after="0" w:line="240" w:lineRule="auto"/>
        <w:rPr>
          <w:rFonts w:ascii="Times New Roman" w:eastAsia="Calibri" w:hAnsi="Times New Roman" w:cs="Times New Roman"/>
          <w:sz w:val="26"/>
          <w:szCs w:val="26"/>
        </w:rPr>
      </w:pPr>
      <w:r w:rsidRPr="00EF3A06">
        <w:rPr>
          <w:rFonts w:ascii="Times New Roman" w:eastAsia="Calibri" w:hAnsi="Times New Roman" w:cs="Times New Roman"/>
          <w:sz w:val="26"/>
          <w:szCs w:val="26"/>
        </w:rPr>
        <w:t xml:space="preserve"> </w:t>
      </w:r>
    </w:p>
    <w:p w14:paraId="0930ABF0" w14:textId="057EFC29" w:rsidR="00CC28DC" w:rsidRPr="00553A6A" w:rsidRDefault="00CC28DC" w:rsidP="00C364DB">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The consequences of failing to collect information would have an adverse impact as relay protection systems coordination studies may not properly </w:t>
      </w:r>
      <w:r w:rsidR="00643985">
        <w:rPr>
          <w:rFonts w:ascii="Times New Roman" w:eastAsia="Calibri" w:hAnsi="Times New Roman" w:cs="Times New Roman"/>
          <w:sz w:val="26"/>
          <w:szCs w:val="26"/>
        </w:rPr>
        <w:t xml:space="preserve">identify potential problems such that </w:t>
      </w:r>
      <w:r>
        <w:rPr>
          <w:rFonts w:ascii="Times New Roman" w:eastAsia="Calibri" w:hAnsi="Times New Roman" w:cs="Times New Roman"/>
          <w:sz w:val="26"/>
          <w:szCs w:val="26"/>
        </w:rPr>
        <w:t xml:space="preserve">faults </w:t>
      </w:r>
      <w:r w:rsidR="00643985">
        <w:rPr>
          <w:rFonts w:ascii="Times New Roman" w:eastAsia="Calibri" w:hAnsi="Times New Roman" w:cs="Times New Roman"/>
          <w:sz w:val="26"/>
          <w:szCs w:val="26"/>
        </w:rPr>
        <w:t>could im</w:t>
      </w:r>
      <w:r>
        <w:rPr>
          <w:rFonts w:ascii="Times New Roman" w:eastAsia="Calibri" w:hAnsi="Times New Roman" w:cs="Times New Roman"/>
          <w:sz w:val="26"/>
          <w:szCs w:val="26"/>
        </w:rPr>
        <w:t xml:space="preserve">pact </w:t>
      </w:r>
      <w:r w:rsidR="00643985">
        <w:rPr>
          <w:rFonts w:ascii="Times New Roman" w:eastAsia="Calibri" w:hAnsi="Times New Roman" w:cs="Times New Roman"/>
          <w:sz w:val="26"/>
          <w:szCs w:val="26"/>
        </w:rPr>
        <w:t xml:space="preserve">additional </w:t>
      </w:r>
      <w:r>
        <w:rPr>
          <w:rFonts w:ascii="Times New Roman" w:eastAsia="Calibri" w:hAnsi="Times New Roman" w:cs="Times New Roman"/>
          <w:sz w:val="26"/>
          <w:szCs w:val="26"/>
        </w:rPr>
        <w:t xml:space="preserve">other electrical equipment and load (customers).  Also, not </w:t>
      </w:r>
      <w:r w:rsidR="00643985">
        <w:rPr>
          <w:rFonts w:ascii="Times New Roman" w:eastAsia="Calibri" w:hAnsi="Times New Roman" w:cs="Times New Roman"/>
          <w:sz w:val="26"/>
          <w:szCs w:val="26"/>
        </w:rPr>
        <w:t>providing training to appropriate generator operator personnel who should be familiar with protection systems and remedial actions schemes could lead to failure to act properly during system events.</w:t>
      </w:r>
    </w:p>
    <w:p w14:paraId="531CFE04" w14:textId="77777777" w:rsidR="00975E18" w:rsidRPr="00EF3A06" w:rsidRDefault="00975E18" w:rsidP="00C364DB">
      <w:pPr>
        <w:spacing w:after="0" w:line="240" w:lineRule="auto"/>
        <w:rPr>
          <w:rFonts w:ascii="Times New Roman" w:eastAsia="Calibri" w:hAnsi="Times New Roman" w:cs="Times New Roman"/>
          <w:sz w:val="26"/>
          <w:szCs w:val="26"/>
        </w:rPr>
      </w:pPr>
    </w:p>
    <w:p w14:paraId="210E3766" w14:textId="2472792B" w:rsidR="00975E18" w:rsidRPr="00EF3A06" w:rsidRDefault="0068040C" w:rsidP="00C364DB">
      <w:pPr>
        <w:numPr>
          <w:ilvl w:val="0"/>
          <w:numId w:val="2"/>
        </w:numPr>
        <w:spacing w:after="0" w:line="240" w:lineRule="auto"/>
        <w:contextualSpacing/>
        <w:rPr>
          <w:rFonts w:ascii="Times New Roman" w:eastAsia="Calibri" w:hAnsi="Times New Roman" w:cs="Times New Roman"/>
          <w:b/>
          <w:sz w:val="26"/>
          <w:szCs w:val="26"/>
        </w:rPr>
      </w:pPr>
      <w:r w:rsidRPr="00EF3A06" w:rsidDel="0068040C">
        <w:rPr>
          <w:rFonts w:ascii="Times New Roman" w:eastAsia="Calibri" w:hAnsi="Times New Roman" w:cs="Times New Roman"/>
          <w:strike/>
          <w:sz w:val="26"/>
          <w:szCs w:val="26"/>
        </w:rPr>
        <w:t xml:space="preserve"> </w:t>
      </w:r>
      <w:r w:rsidR="00975E18" w:rsidRPr="00EF3A06">
        <w:rPr>
          <w:rFonts w:ascii="Times New Roman" w:eastAsia="Calibri" w:hAnsi="Times New Roman" w:cs="Times New Roman"/>
          <w:b/>
          <w:sz w:val="26"/>
          <w:szCs w:val="26"/>
        </w:rPr>
        <w:t>DESCRIBE ANY CONSIDERATION OF THE USE OF IMPROVED INFORMATION TECHNOLOGY TO REDUCE THE BURDEN AND TECHNICAL OR LEGAL OBSTACLES TO REDUCING BURDEN</w:t>
      </w:r>
    </w:p>
    <w:p w14:paraId="39700C53" w14:textId="77777777" w:rsidR="00975E18" w:rsidRPr="00EF3A06" w:rsidRDefault="00975E18" w:rsidP="00C364DB">
      <w:pPr>
        <w:spacing w:after="0" w:line="240" w:lineRule="auto"/>
        <w:rPr>
          <w:rFonts w:ascii="Times New Roman" w:eastAsia="Calibri" w:hAnsi="Times New Roman" w:cs="Times New Roman"/>
          <w:sz w:val="26"/>
          <w:szCs w:val="26"/>
        </w:rPr>
      </w:pPr>
    </w:p>
    <w:p w14:paraId="745D8C80" w14:textId="77777777" w:rsidR="00535F2B" w:rsidRPr="00EF3A06" w:rsidRDefault="00535F2B" w:rsidP="00535F2B">
      <w:pPr>
        <w:spacing w:after="0" w:line="240" w:lineRule="auto"/>
        <w:rPr>
          <w:rFonts w:ascii="Times New Roman" w:eastAsia="Calibri" w:hAnsi="Times New Roman" w:cs="Times New Roman"/>
          <w:sz w:val="26"/>
          <w:szCs w:val="26"/>
        </w:rPr>
      </w:pPr>
      <w:r w:rsidRPr="00EF3A06">
        <w:rPr>
          <w:rFonts w:ascii="Times New Roman" w:eastAsia="Calibri" w:hAnsi="Times New Roman" w:cs="Times New Roman"/>
          <w:sz w:val="26"/>
          <w:szCs w:val="26"/>
        </w:rPr>
        <w:t>The submittals are not made to FERC.</w:t>
      </w:r>
    </w:p>
    <w:p w14:paraId="43E400D0" w14:textId="77777777" w:rsidR="00535F2B" w:rsidRPr="00EF3A06" w:rsidRDefault="00535F2B" w:rsidP="00C364DB">
      <w:pPr>
        <w:spacing w:after="0" w:line="240" w:lineRule="auto"/>
        <w:rPr>
          <w:rFonts w:ascii="Times New Roman" w:eastAsia="Calibri" w:hAnsi="Times New Roman" w:cs="Times New Roman"/>
          <w:sz w:val="26"/>
          <w:szCs w:val="26"/>
        </w:rPr>
      </w:pPr>
    </w:p>
    <w:p w14:paraId="1A959A31" w14:textId="77777777" w:rsidR="00975E18" w:rsidRPr="00EF3A06" w:rsidRDefault="00975E18" w:rsidP="00C364DB">
      <w:pPr>
        <w:spacing w:after="0" w:line="240" w:lineRule="auto"/>
        <w:rPr>
          <w:rFonts w:ascii="Times New Roman" w:eastAsia="Calibri" w:hAnsi="Times New Roman" w:cs="Times New Roman"/>
          <w:sz w:val="26"/>
          <w:szCs w:val="26"/>
        </w:rPr>
      </w:pPr>
      <w:r w:rsidRPr="00EF3A06">
        <w:rPr>
          <w:rFonts w:ascii="Times New Roman" w:eastAsia="Calibri" w:hAnsi="Times New Roman" w:cs="Times New Roman"/>
          <w:sz w:val="26"/>
          <w:szCs w:val="26"/>
        </w:rPr>
        <w:t>The use of current or improved technology is not covered in Reliability Standards, and is therefore left to the discretion of each reporting entity. We think that nearly all of the respondents are likely to make and keep related records in an electronic format.  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 protected user interface.</w:t>
      </w:r>
    </w:p>
    <w:p w14:paraId="7E8B5CC0" w14:textId="77777777" w:rsidR="00975E18" w:rsidRPr="00EF3A06" w:rsidRDefault="00975E18" w:rsidP="00C364DB">
      <w:pPr>
        <w:spacing w:after="0" w:line="240" w:lineRule="auto"/>
        <w:rPr>
          <w:rFonts w:ascii="Times New Roman" w:eastAsia="Calibri" w:hAnsi="Times New Roman" w:cs="Times New Roman"/>
          <w:sz w:val="26"/>
          <w:szCs w:val="26"/>
        </w:rPr>
      </w:pPr>
    </w:p>
    <w:p w14:paraId="43723C38" w14:textId="77777777" w:rsidR="00975E18" w:rsidRPr="00EF3A06" w:rsidRDefault="00975E18" w:rsidP="00C364DB">
      <w:pPr>
        <w:numPr>
          <w:ilvl w:val="0"/>
          <w:numId w:val="2"/>
        </w:numPr>
        <w:spacing w:after="0" w:line="240" w:lineRule="auto"/>
        <w:contextualSpacing/>
        <w:rPr>
          <w:rFonts w:ascii="Times New Roman" w:eastAsia="Calibri" w:hAnsi="Times New Roman" w:cs="Times New Roman"/>
          <w:b/>
          <w:sz w:val="26"/>
          <w:szCs w:val="26"/>
        </w:rPr>
      </w:pPr>
      <w:r w:rsidRPr="00EF3A06">
        <w:rPr>
          <w:rFonts w:ascii="Times New Roman" w:eastAsia="Calibri" w:hAnsi="Times New Roman" w:cs="Times New Roman"/>
          <w:b/>
          <w:sz w:val="26"/>
          <w:szCs w:val="26"/>
        </w:rPr>
        <w:t>DESCRIBE EFFORTS TO IDENTIFY DUPLICATION AND SHOW SPECIFICALLY WHY ANY SIMILAR INFORMATION ALREADY AVAILABLE CANNOT BE USED OR MODIFIED FOR USE FOR THE PURPOSE(S) DESCRIBED IN INSTRUCTION NO. 2</w:t>
      </w:r>
    </w:p>
    <w:p w14:paraId="107CFD99" w14:textId="77777777" w:rsidR="00975E18" w:rsidRPr="00EF3A06" w:rsidRDefault="00975E18" w:rsidP="00C364DB">
      <w:pPr>
        <w:spacing w:after="0" w:line="240" w:lineRule="auto"/>
        <w:rPr>
          <w:rFonts w:ascii="Times New Roman" w:eastAsia="Calibri" w:hAnsi="Times New Roman" w:cs="Times New Roman"/>
          <w:sz w:val="26"/>
          <w:szCs w:val="26"/>
        </w:rPr>
      </w:pPr>
    </w:p>
    <w:p w14:paraId="2619947A" w14:textId="04D6AAEE" w:rsidR="00975E18" w:rsidRPr="00EF3A06" w:rsidRDefault="00975E18" w:rsidP="00C364DB">
      <w:pPr>
        <w:spacing w:after="0" w:line="240" w:lineRule="auto"/>
        <w:rPr>
          <w:rFonts w:ascii="Times New Roman" w:eastAsia="Calibri" w:hAnsi="Times New Roman" w:cs="Times New Roman"/>
          <w:sz w:val="26"/>
          <w:szCs w:val="26"/>
        </w:rPr>
      </w:pPr>
      <w:r w:rsidRPr="00EF3A06">
        <w:rPr>
          <w:rFonts w:ascii="Times New Roman" w:eastAsia="Calibri" w:hAnsi="Times New Roman" w:cs="Times New Roman"/>
          <w:sz w:val="26"/>
          <w:szCs w:val="26"/>
        </w:rPr>
        <w:t xml:space="preserve">The information is not available elsewhere.  The standard-developing group (the ERO and various stakeholders) think </w:t>
      </w:r>
      <w:r w:rsidR="00535F2B" w:rsidRPr="00EF3A06">
        <w:rPr>
          <w:rFonts w:ascii="Times New Roman" w:eastAsia="Calibri" w:hAnsi="Times New Roman" w:cs="Times New Roman"/>
          <w:sz w:val="26"/>
          <w:szCs w:val="26"/>
        </w:rPr>
        <w:t xml:space="preserve">these areas </w:t>
      </w:r>
      <w:r w:rsidRPr="00EF3A06">
        <w:rPr>
          <w:rFonts w:ascii="Times New Roman" w:eastAsia="Calibri" w:hAnsi="Times New Roman" w:cs="Times New Roman"/>
          <w:sz w:val="26"/>
          <w:szCs w:val="26"/>
        </w:rPr>
        <w:t xml:space="preserve">need to be addressed and documented, as indicated in the NERC </w:t>
      </w:r>
      <w:r w:rsidR="00535F2B" w:rsidRPr="00EF3A06">
        <w:rPr>
          <w:rFonts w:ascii="Times New Roman" w:eastAsia="Calibri" w:hAnsi="Times New Roman" w:cs="Times New Roman"/>
          <w:sz w:val="26"/>
          <w:szCs w:val="26"/>
        </w:rPr>
        <w:t>Petition</w:t>
      </w:r>
      <w:r w:rsidRPr="00EF3A06">
        <w:rPr>
          <w:rFonts w:ascii="Times New Roman" w:eastAsia="Calibri" w:hAnsi="Times New Roman" w:cs="Times New Roman"/>
          <w:sz w:val="26"/>
          <w:szCs w:val="26"/>
        </w:rPr>
        <w:t>.</w:t>
      </w:r>
    </w:p>
    <w:p w14:paraId="3E61C125" w14:textId="77777777" w:rsidR="00975E18" w:rsidRPr="00EF3A06" w:rsidRDefault="00975E18" w:rsidP="00C364DB">
      <w:pPr>
        <w:spacing w:after="0" w:line="240" w:lineRule="auto"/>
        <w:rPr>
          <w:rFonts w:ascii="Times New Roman" w:eastAsia="Calibri" w:hAnsi="Times New Roman" w:cs="Times New Roman"/>
          <w:sz w:val="26"/>
          <w:szCs w:val="26"/>
        </w:rPr>
      </w:pPr>
    </w:p>
    <w:p w14:paraId="473B8474" w14:textId="77777777" w:rsidR="00975E18" w:rsidRPr="00EF3A06" w:rsidRDefault="00975E18" w:rsidP="00C364DB">
      <w:pPr>
        <w:numPr>
          <w:ilvl w:val="0"/>
          <w:numId w:val="2"/>
        </w:numPr>
        <w:spacing w:after="0" w:line="240" w:lineRule="auto"/>
        <w:contextualSpacing/>
        <w:rPr>
          <w:rFonts w:ascii="Times New Roman" w:eastAsia="Calibri" w:hAnsi="Times New Roman" w:cs="Times New Roman"/>
          <w:b/>
          <w:sz w:val="26"/>
          <w:szCs w:val="26"/>
        </w:rPr>
      </w:pPr>
      <w:r w:rsidRPr="00EF3A06">
        <w:rPr>
          <w:rFonts w:ascii="Times New Roman" w:eastAsia="Calibri" w:hAnsi="Times New Roman" w:cs="Times New Roman"/>
          <w:b/>
          <w:sz w:val="26"/>
          <w:szCs w:val="26"/>
        </w:rPr>
        <w:t>METHODS USED TO MINIMIZE THE BURDEN IN COLLECTION OF INFORMATION INVOLVING SMALL ENTITIES</w:t>
      </w:r>
    </w:p>
    <w:p w14:paraId="51553214" w14:textId="77777777" w:rsidR="00975E18" w:rsidRPr="00EF3A06" w:rsidRDefault="00975E18" w:rsidP="00C364DB">
      <w:pPr>
        <w:spacing w:after="0" w:line="240" w:lineRule="auto"/>
        <w:rPr>
          <w:rFonts w:ascii="Times New Roman" w:eastAsia="Calibri" w:hAnsi="Times New Roman" w:cs="Times New Roman"/>
          <w:sz w:val="26"/>
          <w:szCs w:val="26"/>
        </w:rPr>
      </w:pPr>
    </w:p>
    <w:p w14:paraId="4C6EFE3C" w14:textId="77777777" w:rsidR="00975E18" w:rsidRPr="00EF3A06" w:rsidRDefault="00975E18" w:rsidP="00C364DB">
      <w:pPr>
        <w:spacing w:after="0" w:line="240" w:lineRule="auto"/>
        <w:rPr>
          <w:rFonts w:ascii="Times New Roman" w:eastAsia="Calibri" w:hAnsi="Times New Roman" w:cs="Times New Roman"/>
          <w:sz w:val="26"/>
          <w:szCs w:val="26"/>
        </w:rPr>
      </w:pPr>
      <w:r w:rsidRPr="00EF3A06">
        <w:rPr>
          <w:rFonts w:ascii="Times New Roman" w:eastAsia="Calibri" w:hAnsi="Times New Roman" w:cs="Times New Roman"/>
          <w:sz w:val="26"/>
          <w:szCs w:val="26"/>
        </w:rPr>
        <w:t xml:space="preserve">Small entities generally can reduce their burden by taking part in a joint registration organization or a coordinated function registration.  These options allow an entity the ability to share its compliance burden with other similar entities. </w:t>
      </w:r>
    </w:p>
    <w:p w14:paraId="3F7F140A" w14:textId="77777777" w:rsidR="00CC28DC" w:rsidRPr="00EF3A06" w:rsidRDefault="00CC28DC" w:rsidP="00C364DB">
      <w:pPr>
        <w:spacing w:after="0" w:line="240" w:lineRule="auto"/>
        <w:rPr>
          <w:rFonts w:ascii="Times New Roman" w:eastAsia="Calibri" w:hAnsi="Times New Roman" w:cs="Times New Roman"/>
          <w:sz w:val="26"/>
          <w:szCs w:val="26"/>
        </w:rPr>
      </w:pPr>
    </w:p>
    <w:p w14:paraId="268D092F" w14:textId="080CFA76" w:rsidR="00975E18" w:rsidRPr="00EF3A06" w:rsidRDefault="00975E18" w:rsidP="00C364DB">
      <w:pPr>
        <w:spacing w:after="0" w:line="240" w:lineRule="auto"/>
        <w:rPr>
          <w:rFonts w:ascii="Times New Roman" w:eastAsia="Calibri" w:hAnsi="Times New Roman" w:cs="Times New Roman"/>
          <w:sz w:val="26"/>
          <w:szCs w:val="26"/>
        </w:rPr>
      </w:pPr>
      <w:r w:rsidRPr="00EF3A06">
        <w:rPr>
          <w:rFonts w:ascii="Times New Roman" w:eastAsia="Calibri" w:hAnsi="Times New Roman" w:cs="Times New Roman"/>
          <w:sz w:val="26"/>
          <w:szCs w:val="26"/>
        </w:rPr>
        <w:t xml:space="preserve">Detailed information regarding these options </w:t>
      </w:r>
      <w:r w:rsidR="00162840">
        <w:rPr>
          <w:rFonts w:ascii="Times New Roman" w:eastAsia="Calibri" w:hAnsi="Times New Roman" w:cs="Times New Roman"/>
          <w:sz w:val="26"/>
          <w:szCs w:val="26"/>
        </w:rPr>
        <w:t>is</w:t>
      </w:r>
      <w:r w:rsidR="00162840" w:rsidRPr="00EF3A06">
        <w:rPr>
          <w:rFonts w:ascii="Times New Roman" w:eastAsia="Calibri" w:hAnsi="Times New Roman" w:cs="Times New Roman"/>
          <w:sz w:val="26"/>
          <w:szCs w:val="26"/>
        </w:rPr>
        <w:t xml:space="preserve"> </w:t>
      </w:r>
      <w:r w:rsidRPr="00EF3A06">
        <w:rPr>
          <w:rFonts w:ascii="Times New Roman" w:eastAsia="Calibri" w:hAnsi="Times New Roman" w:cs="Times New Roman"/>
          <w:sz w:val="26"/>
          <w:szCs w:val="26"/>
        </w:rPr>
        <w:t xml:space="preserve">available in NERC’s Rules of Procedure at sections 507 and 508. </w:t>
      </w:r>
      <w:r w:rsidRPr="00EF3A06">
        <w:rPr>
          <w:rFonts w:ascii="Times New Roman" w:eastAsia="Calibri" w:hAnsi="Times New Roman" w:cs="Times New Roman"/>
          <w:sz w:val="26"/>
          <w:szCs w:val="26"/>
          <w:vertAlign w:val="superscript"/>
        </w:rPr>
        <w:footnoteReference w:id="15"/>
      </w:r>
      <w:r w:rsidRPr="00EF3A06">
        <w:rPr>
          <w:rFonts w:ascii="Times New Roman" w:eastAsia="Calibri" w:hAnsi="Times New Roman" w:cs="Times New Roman"/>
          <w:sz w:val="26"/>
          <w:szCs w:val="26"/>
          <w:vertAlign w:val="superscript"/>
        </w:rPr>
        <w:t xml:space="preserve"> </w:t>
      </w:r>
    </w:p>
    <w:p w14:paraId="0BA605F4" w14:textId="77777777" w:rsidR="00975E18" w:rsidRPr="00EF3A06" w:rsidRDefault="00975E18" w:rsidP="00C364DB">
      <w:pPr>
        <w:spacing w:after="0" w:line="240" w:lineRule="auto"/>
        <w:rPr>
          <w:rFonts w:ascii="Times New Roman" w:eastAsia="Calibri" w:hAnsi="Times New Roman" w:cs="Times New Roman"/>
          <w:sz w:val="26"/>
          <w:szCs w:val="26"/>
        </w:rPr>
      </w:pPr>
    </w:p>
    <w:p w14:paraId="7B3F05C1" w14:textId="77777777" w:rsidR="00975E18" w:rsidRPr="00EF3A06" w:rsidRDefault="00975E18" w:rsidP="00C364DB">
      <w:pPr>
        <w:numPr>
          <w:ilvl w:val="0"/>
          <w:numId w:val="2"/>
        </w:numPr>
        <w:spacing w:after="0" w:line="240" w:lineRule="auto"/>
        <w:contextualSpacing/>
        <w:rPr>
          <w:rFonts w:ascii="Times New Roman" w:eastAsia="Calibri" w:hAnsi="Times New Roman" w:cs="Times New Roman"/>
          <w:b/>
          <w:sz w:val="26"/>
          <w:szCs w:val="26"/>
        </w:rPr>
      </w:pPr>
      <w:r w:rsidRPr="00EF3A06">
        <w:rPr>
          <w:rFonts w:ascii="Times New Roman" w:eastAsia="Calibri" w:hAnsi="Times New Roman" w:cs="Times New Roman"/>
          <w:b/>
          <w:sz w:val="26"/>
          <w:szCs w:val="26"/>
        </w:rPr>
        <w:t>CONSEQUENCE TO FEDERAL PROGRAM IF COLLECTION WERE CONDUCTED LESS FREQUENTLY</w:t>
      </w:r>
    </w:p>
    <w:p w14:paraId="3BCCAC15" w14:textId="77777777" w:rsidR="00975E18" w:rsidRPr="00EF3A06" w:rsidRDefault="00975E18" w:rsidP="00C364DB">
      <w:pPr>
        <w:spacing w:after="0" w:line="240" w:lineRule="auto"/>
        <w:ind w:left="360"/>
        <w:contextualSpacing/>
        <w:rPr>
          <w:rFonts w:ascii="Times New Roman" w:eastAsia="Calibri" w:hAnsi="Times New Roman" w:cs="Times New Roman"/>
          <w:b/>
          <w:sz w:val="26"/>
          <w:szCs w:val="26"/>
        </w:rPr>
      </w:pPr>
    </w:p>
    <w:p w14:paraId="35F27BEB" w14:textId="74F128A7" w:rsidR="00975E18" w:rsidRPr="00EF3A06" w:rsidRDefault="00535F2B" w:rsidP="00C364DB">
      <w:pPr>
        <w:spacing w:after="0" w:line="240" w:lineRule="auto"/>
        <w:rPr>
          <w:rFonts w:ascii="Times New Roman" w:eastAsia="Calibri" w:hAnsi="Times New Roman" w:cs="Times New Roman"/>
          <w:sz w:val="26"/>
          <w:szCs w:val="26"/>
        </w:rPr>
      </w:pPr>
      <w:r w:rsidRPr="00EF3A06">
        <w:rPr>
          <w:rFonts w:ascii="Times New Roman" w:eastAsia="Calibri" w:hAnsi="Times New Roman" w:cs="Times New Roman"/>
          <w:b/>
          <w:sz w:val="26"/>
          <w:szCs w:val="26"/>
        </w:rPr>
        <w:t>FERC-725Y.</w:t>
      </w:r>
      <w:r w:rsidRPr="00EF3A06">
        <w:rPr>
          <w:rFonts w:ascii="Times New Roman" w:eastAsia="Calibri" w:hAnsi="Times New Roman" w:cs="Times New Roman"/>
          <w:sz w:val="26"/>
          <w:szCs w:val="26"/>
        </w:rPr>
        <w:t xml:space="preserve">  </w:t>
      </w:r>
      <w:r w:rsidR="00975E18" w:rsidRPr="00EF3A06">
        <w:rPr>
          <w:rFonts w:ascii="Times New Roman" w:eastAsia="Calibri" w:hAnsi="Times New Roman" w:cs="Times New Roman"/>
          <w:sz w:val="26"/>
          <w:szCs w:val="26"/>
        </w:rPr>
        <w:t>There would be greater risk and vulnerability to the safe and reliable operation of the Nation’s Bulk-Power System if suitably trained and qualified personnel were not retained and their training not provided, refreshed, and updated, and documented.</w:t>
      </w:r>
      <w:r w:rsidR="00387567">
        <w:rPr>
          <w:rFonts w:ascii="Times New Roman" w:eastAsia="Calibri" w:hAnsi="Times New Roman" w:cs="Times New Roman"/>
          <w:sz w:val="26"/>
          <w:szCs w:val="26"/>
        </w:rPr>
        <w:t xml:space="preserve">  The new PER standard covers generator </w:t>
      </w:r>
      <w:r w:rsidR="00CE644C">
        <w:rPr>
          <w:rFonts w:ascii="Times New Roman" w:eastAsia="Calibri" w:hAnsi="Times New Roman" w:cs="Times New Roman"/>
          <w:sz w:val="26"/>
          <w:szCs w:val="26"/>
        </w:rPr>
        <w:t>operators which increase the scope of trained operators who shall be familiar with protection systems that could affect output of generation facilities.</w:t>
      </w:r>
    </w:p>
    <w:p w14:paraId="25861970" w14:textId="77777777" w:rsidR="00535F2B" w:rsidRPr="00EF3A06" w:rsidRDefault="00535F2B" w:rsidP="00C364DB">
      <w:pPr>
        <w:spacing w:after="0" w:line="240" w:lineRule="auto"/>
        <w:rPr>
          <w:rFonts w:ascii="Times New Roman" w:eastAsia="Calibri" w:hAnsi="Times New Roman" w:cs="Times New Roman"/>
          <w:sz w:val="26"/>
          <w:szCs w:val="26"/>
        </w:rPr>
      </w:pPr>
    </w:p>
    <w:p w14:paraId="248A9DAE" w14:textId="26866C0A" w:rsidR="00535F2B" w:rsidRPr="00EF3A06" w:rsidRDefault="00535F2B" w:rsidP="00C364DB">
      <w:pPr>
        <w:spacing w:after="0" w:line="240" w:lineRule="auto"/>
        <w:rPr>
          <w:rFonts w:ascii="Times New Roman" w:eastAsia="Calibri" w:hAnsi="Times New Roman" w:cs="Times New Roman"/>
          <w:sz w:val="26"/>
          <w:szCs w:val="26"/>
        </w:rPr>
      </w:pPr>
      <w:r w:rsidRPr="00EF3A06">
        <w:rPr>
          <w:rFonts w:ascii="Times New Roman" w:eastAsia="Calibri" w:hAnsi="Times New Roman" w:cs="Times New Roman"/>
          <w:b/>
          <w:sz w:val="26"/>
          <w:szCs w:val="26"/>
        </w:rPr>
        <w:t xml:space="preserve">FERC-725G6.  </w:t>
      </w:r>
      <w:r w:rsidRPr="00EF3A06">
        <w:rPr>
          <w:rFonts w:ascii="Times New Roman" w:eastAsia="Calibri" w:hAnsi="Times New Roman" w:cs="Times New Roman"/>
          <w:sz w:val="26"/>
          <w:szCs w:val="26"/>
        </w:rPr>
        <w:t xml:space="preserve">Without updating the Protection and Control (PRC) standards, the </w:t>
      </w:r>
      <w:r w:rsidR="00144CFD" w:rsidRPr="00EF3A06">
        <w:rPr>
          <w:rFonts w:ascii="Times New Roman" w:eastAsia="Calibri" w:hAnsi="Times New Roman" w:cs="Times New Roman"/>
          <w:sz w:val="26"/>
          <w:szCs w:val="26"/>
        </w:rPr>
        <w:t xml:space="preserve">reliability and security of the Nation’s </w:t>
      </w:r>
      <w:r w:rsidRPr="00EF3A06">
        <w:rPr>
          <w:rFonts w:ascii="Times New Roman" w:eastAsia="Calibri" w:hAnsi="Times New Roman" w:cs="Times New Roman"/>
          <w:sz w:val="26"/>
          <w:szCs w:val="26"/>
        </w:rPr>
        <w:t>Bulk Power System would be at greater risk.</w:t>
      </w:r>
      <w:r w:rsidR="00387567">
        <w:rPr>
          <w:rFonts w:ascii="Times New Roman" w:eastAsia="Calibri" w:hAnsi="Times New Roman" w:cs="Times New Roman"/>
          <w:sz w:val="26"/>
          <w:szCs w:val="26"/>
        </w:rPr>
        <w:t xml:space="preserve">  Additionally, failure to adequately update/review the PRC standards may cause a simple fault condition to expand or cascade outside of a zone of protection affecting more equipment and greater impact on load (customers).</w:t>
      </w:r>
    </w:p>
    <w:p w14:paraId="3288BB7E" w14:textId="77777777" w:rsidR="00975E18" w:rsidRPr="00EF3A06" w:rsidRDefault="00975E18" w:rsidP="00C364DB">
      <w:pPr>
        <w:spacing w:after="0" w:line="240" w:lineRule="auto"/>
        <w:rPr>
          <w:rFonts w:ascii="Times New Roman" w:eastAsia="Calibri" w:hAnsi="Times New Roman" w:cs="Times New Roman"/>
          <w:sz w:val="26"/>
          <w:szCs w:val="26"/>
        </w:rPr>
      </w:pPr>
    </w:p>
    <w:p w14:paraId="428D9170" w14:textId="77777777" w:rsidR="00975E18" w:rsidRPr="00EF3A06" w:rsidRDefault="00975E18" w:rsidP="00C364DB">
      <w:pPr>
        <w:numPr>
          <w:ilvl w:val="0"/>
          <w:numId w:val="2"/>
        </w:numPr>
        <w:spacing w:after="0" w:line="240" w:lineRule="auto"/>
        <w:contextualSpacing/>
        <w:rPr>
          <w:rFonts w:ascii="Times New Roman" w:eastAsia="Calibri" w:hAnsi="Times New Roman" w:cs="Times New Roman"/>
          <w:b/>
          <w:sz w:val="26"/>
          <w:szCs w:val="26"/>
        </w:rPr>
      </w:pPr>
      <w:r w:rsidRPr="00EF3A06">
        <w:rPr>
          <w:rFonts w:ascii="Times New Roman" w:eastAsia="Calibri" w:hAnsi="Times New Roman" w:cs="Times New Roman"/>
          <w:b/>
          <w:sz w:val="26"/>
          <w:szCs w:val="26"/>
        </w:rPr>
        <w:t>EXPLAIN ANY SPECIAL CIRCUMSTANCES RELATING TO THE INFORMATION COLLECTION</w:t>
      </w:r>
    </w:p>
    <w:p w14:paraId="4C114629" w14:textId="77777777" w:rsidR="00975E18" w:rsidRPr="00EF3A06" w:rsidRDefault="00975E18" w:rsidP="00C364DB">
      <w:pPr>
        <w:spacing w:after="0" w:line="240" w:lineRule="auto"/>
        <w:rPr>
          <w:rFonts w:ascii="Times New Roman" w:eastAsia="Calibri" w:hAnsi="Times New Roman" w:cs="Times New Roman"/>
          <w:sz w:val="26"/>
          <w:szCs w:val="26"/>
        </w:rPr>
      </w:pPr>
    </w:p>
    <w:p w14:paraId="4DBD6FE1" w14:textId="5BEA287C" w:rsidR="00975E18" w:rsidRPr="00EF3A06" w:rsidRDefault="00975E18" w:rsidP="00C364DB">
      <w:pPr>
        <w:spacing w:after="0" w:line="240" w:lineRule="auto"/>
        <w:rPr>
          <w:rFonts w:ascii="Times New Roman" w:eastAsia="Calibri" w:hAnsi="Times New Roman" w:cs="Times New Roman"/>
          <w:sz w:val="26"/>
          <w:szCs w:val="26"/>
        </w:rPr>
      </w:pPr>
      <w:r w:rsidRPr="00EF3A06">
        <w:rPr>
          <w:rFonts w:ascii="Times New Roman" w:eastAsia="Calibri" w:hAnsi="Times New Roman" w:cs="Times New Roman"/>
          <w:sz w:val="26"/>
          <w:szCs w:val="26"/>
        </w:rPr>
        <w:t>There are no special circumstances as described in 5 CFR 1320.5(d)(2).</w:t>
      </w:r>
    </w:p>
    <w:p w14:paraId="7779F489" w14:textId="77777777" w:rsidR="00975E18" w:rsidRPr="00EF3A06" w:rsidRDefault="00975E18" w:rsidP="00C364DB">
      <w:pPr>
        <w:spacing w:after="0" w:line="240" w:lineRule="auto"/>
        <w:rPr>
          <w:rFonts w:ascii="Times New Roman" w:eastAsia="Calibri" w:hAnsi="Times New Roman" w:cs="Times New Roman"/>
          <w:sz w:val="26"/>
          <w:szCs w:val="26"/>
        </w:rPr>
      </w:pPr>
    </w:p>
    <w:p w14:paraId="1CA717E5" w14:textId="77777777" w:rsidR="00975E18" w:rsidRPr="00EF3A06" w:rsidRDefault="00975E18" w:rsidP="00C364DB">
      <w:pPr>
        <w:numPr>
          <w:ilvl w:val="0"/>
          <w:numId w:val="2"/>
        </w:numPr>
        <w:spacing w:after="0" w:line="240" w:lineRule="auto"/>
        <w:contextualSpacing/>
        <w:rPr>
          <w:rFonts w:ascii="Times New Roman" w:eastAsia="Calibri" w:hAnsi="Times New Roman" w:cs="Times New Roman"/>
          <w:b/>
          <w:sz w:val="26"/>
          <w:szCs w:val="26"/>
        </w:rPr>
      </w:pPr>
      <w:r w:rsidRPr="00EF3A06">
        <w:rPr>
          <w:rFonts w:ascii="Times New Roman" w:eastAsia="Calibri" w:hAnsi="Times New Roman" w:cs="Times New Roman"/>
          <w:b/>
          <w:sz w:val="26"/>
          <w:szCs w:val="26"/>
        </w:rPr>
        <w:t>DESCRIBE EFFORTS TO CONSULT OUTSIDE THE AGENCY: SUMMARIZE PUBLIC COMMENTS AND THE AGENCY’S RESPONSE</w:t>
      </w:r>
    </w:p>
    <w:p w14:paraId="514C63DD" w14:textId="77777777" w:rsidR="00975E18" w:rsidRPr="00EF3A06" w:rsidRDefault="00975E18" w:rsidP="00C364DB">
      <w:pPr>
        <w:spacing w:after="0" w:line="240" w:lineRule="auto"/>
        <w:rPr>
          <w:rFonts w:ascii="Times New Roman" w:eastAsia="Calibri" w:hAnsi="Times New Roman" w:cs="Times New Roman"/>
          <w:sz w:val="26"/>
          <w:szCs w:val="26"/>
        </w:rPr>
      </w:pPr>
    </w:p>
    <w:p w14:paraId="7A9FED8C" w14:textId="77777777" w:rsidR="00975E18" w:rsidRPr="00EF3A06" w:rsidRDefault="00975E18" w:rsidP="00C364DB">
      <w:pPr>
        <w:spacing w:after="0" w:line="240" w:lineRule="auto"/>
        <w:rPr>
          <w:rFonts w:ascii="Times New Roman" w:eastAsia="Calibri" w:hAnsi="Times New Roman" w:cs="Times New Roman"/>
          <w:bCs/>
          <w:sz w:val="26"/>
          <w:szCs w:val="26"/>
        </w:rPr>
      </w:pPr>
      <w:r w:rsidRPr="00EF3A06">
        <w:rPr>
          <w:rFonts w:ascii="Times New Roman" w:eastAsia="Calibri" w:hAnsi="Times New Roman" w:cs="Times New Roman"/>
          <w:bCs/>
          <w:sz w:val="26"/>
          <w:szCs w:val="26"/>
        </w:rPr>
        <w:t>The ERO process to develop proposed Reliability Standards is a collaborative process involving the ERO, Regional Entities and other stakeholders developing and reviewing drafts, and providing comments, vetting and voting (possibly multiple rounds) on the proposed standards, with the final proposed standard submitted to the FERC for review and approval.</w:t>
      </w:r>
      <w:r w:rsidRPr="00EF3A06">
        <w:rPr>
          <w:rFonts w:ascii="Times New Roman" w:eastAsia="Calibri" w:hAnsi="Times New Roman" w:cs="Times New Roman"/>
          <w:b/>
          <w:bCs/>
          <w:sz w:val="26"/>
          <w:szCs w:val="26"/>
          <w:vertAlign w:val="superscript"/>
        </w:rPr>
        <w:footnoteReference w:id="16"/>
      </w:r>
      <w:r w:rsidRPr="00EF3A06">
        <w:rPr>
          <w:rFonts w:ascii="Times New Roman" w:eastAsia="Calibri" w:hAnsi="Times New Roman" w:cs="Times New Roman"/>
          <w:bCs/>
          <w:sz w:val="26"/>
          <w:szCs w:val="26"/>
        </w:rPr>
        <w:t xml:space="preserve">  </w:t>
      </w:r>
    </w:p>
    <w:p w14:paraId="64691303" w14:textId="77777777" w:rsidR="00975E18" w:rsidRDefault="00975E18" w:rsidP="00C364DB">
      <w:pPr>
        <w:spacing w:after="0" w:line="240" w:lineRule="auto"/>
        <w:rPr>
          <w:rFonts w:ascii="Times New Roman" w:eastAsia="Calibri" w:hAnsi="Times New Roman" w:cs="Times New Roman"/>
          <w:bCs/>
          <w:sz w:val="26"/>
          <w:szCs w:val="26"/>
        </w:rPr>
      </w:pPr>
    </w:p>
    <w:p w14:paraId="7F42497E" w14:textId="63CCAD42" w:rsidR="00F734D1" w:rsidRPr="00EF3A06" w:rsidRDefault="00F734D1" w:rsidP="00C364DB">
      <w:pPr>
        <w:spacing w:after="0" w:line="240" w:lineRule="auto"/>
        <w:rPr>
          <w:rFonts w:ascii="Times New Roman" w:eastAsia="Calibri" w:hAnsi="Times New Roman" w:cs="Times New Roman"/>
          <w:bCs/>
          <w:sz w:val="26"/>
          <w:szCs w:val="26"/>
        </w:rPr>
      </w:pPr>
      <w:r w:rsidRPr="008312B6">
        <w:rPr>
          <w:rFonts w:ascii="Times New Roman" w:eastAsia="Calibri" w:hAnsi="Times New Roman" w:cs="Times New Roman"/>
          <w:bCs/>
          <w:sz w:val="26"/>
          <w:szCs w:val="26"/>
        </w:rPr>
        <w:t>This Notice of Proposed Rulemaking is posted on FERC’s eLibrary</w:t>
      </w:r>
      <w:r w:rsidR="008312B6">
        <w:rPr>
          <w:rStyle w:val="FootnoteReference"/>
          <w:rFonts w:ascii="Times New Roman" w:eastAsia="Calibri" w:hAnsi="Times New Roman" w:cs="Times New Roman"/>
          <w:bCs/>
          <w:sz w:val="26"/>
          <w:szCs w:val="26"/>
        </w:rPr>
        <w:footnoteReference w:id="17"/>
      </w:r>
      <w:r w:rsidRPr="008312B6">
        <w:rPr>
          <w:rFonts w:ascii="Times New Roman" w:eastAsia="Calibri" w:hAnsi="Times New Roman" w:cs="Times New Roman"/>
          <w:bCs/>
          <w:sz w:val="26"/>
          <w:szCs w:val="26"/>
        </w:rPr>
        <w:t xml:space="preserve"> and published </w:t>
      </w:r>
      <w:r w:rsidR="008312B6" w:rsidRPr="008312B6">
        <w:rPr>
          <w:rFonts w:ascii="Times New Roman" w:eastAsia="Calibri" w:hAnsi="Times New Roman" w:cs="Times New Roman"/>
          <w:bCs/>
          <w:sz w:val="26"/>
          <w:szCs w:val="26"/>
        </w:rPr>
        <w:t xml:space="preserve">on 11/22/2017 </w:t>
      </w:r>
      <w:r w:rsidRPr="008312B6">
        <w:rPr>
          <w:rFonts w:ascii="Times New Roman" w:eastAsia="Calibri" w:hAnsi="Times New Roman" w:cs="Times New Roman"/>
          <w:bCs/>
          <w:sz w:val="26"/>
          <w:szCs w:val="26"/>
        </w:rPr>
        <w:t xml:space="preserve">in the </w:t>
      </w:r>
      <w:r w:rsidRPr="00C8057C">
        <w:rPr>
          <w:rFonts w:ascii="Times New Roman" w:eastAsia="Calibri" w:hAnsi="Times New Roman" w:cs="Times New Roman"/>
          <w:bCs/>
          <w:sz w:val="26"/>
          <w:szCs w:val="26"/>
        </w:rPr>
        <w:t xml:space="preserve">Federal Register to </w:t>
      </w:r>
      <w:r w:rsidR="008424C3" w:rsidRPr="00C8057C">
        <w:rPr>
          <w:rFonts w:ascii="Times New Roman" w:eastAsia="Calibri" w:hAnsi="Times New Roman" w:cs="Times New Roman"/>
          <w:bCs/>
          <w:sz w:val="26"/>
          <w:szCs w:val="26"/>
        </w:rPr>
        <w:t>give</w:t>
      </w:r>
      <w:r w:rsidR="008424C3">
        <w:rPr>
          <w:rFonts w:ascii="Times New Roman" w:eastAsia="Calibri" w:hAnsi="Times New Roman" w:cs="Times New Roman"/>
          <w:bCs/>
          <w:sz w:val="26"/>
          <w:szCs w:val="26"/>
        </w:rPr>
        <w:t xml:space="preserve"> </w:t>
      </w:r>
      <w:r>
        <w:rPr>
          <w:rFonts w:ascii="Times New Roman" w:eastAsia="Calibri" w:hAnsi="Times New Roman" w:cs="Times New Roman"/>
          <w:bCs/>
          <w:sz w:val="26"/>
          <w:szCs w:val="26"/>
        </w:rPr>
        <w:t>the public</w:t>
      </w:r>
      <w:r w:rsidR="008424C3">
        <w:rPr>
          <w:rFonts w:ascii="Times New Roman" w:eastAsia="Calibri" w:hAnsi="Times New Roman" w:cs="Times New Roman"/>
          <w:bCs/>
          <w:sz w:val="26"/>
          <w:szCs w:val="26"/>
        </w:rPr>
        <w:t xml:space="preserve"> and other entities an opportunity to comment.</w:t>
      </w:r>
    </w:p>
    <w:p w14:paraId="365C0788" w14:textId="40BCE5BB" w:rsidR="00975E18" w:rsidRPr="00EF3A06" w:rsidRDefault="00975E18" w:rsidP="00C364DB">
      <w:pPr>
        <w:spacing w:after="0" w:line="240" w:lineRule="auto"/>
        <w:rPr>
          <w:rFonts w:ascii="Times New Roman" w:eastAsia="Calibri" w:hAnsi="Times New Roman" w:cs="Times New Roman"/>
          <w:sz w:val="26"/>
          <w:szCs w:val="26"/>
        </w:rPr>
      </w:pPr>
    </w:p>
    <w:p w14:paraId="0399CFFD" w14:textId="77777777" w:rsidR="00975E18" w:rsidRPr="00EF3A06" w:rsidRDefault="00975E18" w:rsidP="00C364DB">
      <w:pPr>
        <w:numPr>
          <w:ilvl w:val="0"/>
          <w:numId w:val="2"/>
        </w:numPr>
        <w:spacing w:after="0" w:line="240" w:lineRule="auto"/>
        <w:contextualSpacing/>
        <w:rPr>
          <w:rFonts w:ascii="Times New Roman" w:eastAsia="Calibri" w:hAnsi="Times New Roman" w:cs="Times New Roman"/>
          <w:b/>
          <w:sz w:val="26"/>
          <w:szCs w:val="26"/>
        </w:rPr>
      </w:pPr>
      <w:r w:rsidRPr="00EF3A06">
        <w:rPr>
          <w:rFonts w:ascii="Times New Roman" w:eastAsia="Calibri" w:hAnsi="Times New Roman" w:cs="Times New Roman"/>
          <w:b/>
          <w:sz w:val="26"/>
          <w:szCs w:val="26"/>
        </w:rPr>
        <w:t>EXPLAIN ANY PAYMENT OR GIFTS TO RESPONDENTS</w:t>
      </w:r>
    </w:p>
    <w:p w14:paraId="3ECCDFBF" w14:textId="77777777" w:rsidR="00975E18" w:rsidRPr="00EF3A06" w:rsidRDefault="00975E18" w:rsidP="00C364DB">
      <w:pPr>
        <w:spacing w:after="0" w:line="240" w:lineRule="auto"/>
        <w:rPr>
          <w:rFonts w:ascii="Times New Roman" w:eastAsia="Calibri" w:hAnsi="Times New Roman" w:cs="Times New Roman"/>
          <w:sz w:val="26"/>
          <w:szCs w:val="26"/>
        </w:rPr>
      </w:pPr>
    </w:p>
    <w:p w14:paraId="54B07D20" w14:textId="77777777" w:rsidR="00975E18" w:rsidRPr="00EF3A06" w:rsidRDefault="00975E18" w:rsidP="00C364DB">
      <w:pPr>
        <w:spacing w:after="0" w:line="240" w:lineRule="auto"/>
        <w:rPr>
          <w:rFonts w:ascii="Times New Roman" w:eastAsia="Calibri" w:hAnsi="Times New Roman" w:cs="Times New Roman"/>
          <w:sz w:val="26"/>
          <w:szCs w:val="26"/>
        </w:rPr>
      </w:pPr>
      <w:r w:rsidRPr="00EF3A06">
        <w:rPr>
          <w:rFonts w:ascii="Times New Roman" w:eastAsia="Calibri" w:hAnsi="Times New Roman" w:cs="Times New Roman"/>
          <w:sz w:val="26"/>
          <w:szCs w:val="26"/>
        </w:rPr>
        <w:t>The Commission does not make payments or provide gifts for respondents related to this collection.</w:t>
      </w:r>
    </w:p>
    <w:p w14:paraId="11BD0D32" w14:textId="77777777" w:rsidR="00975E18" w:rsidRPr="00EF3A06" w:rsidRDefault="00975E18" w:rsidP="00C364DB">
      <w:pPr>
        <w:spacing w:after="0" w:line="240" w:lineRule="auto"/>
        <w:rPr>
          <w:rFonts w:ascii="Times New Roman" w:eastAsia="Calibri" w:hAnsi="Times New Roman" w:cs="Times New Roman"/>
          <w:sz w:val="26"/>
          <w:szCs w:val="26"/>
        </w:rPr>
      </w:pPr>
    </w:p>
    <w:p w14:paraId="1CAFDF1A" w14:textId="77777777" w:rsidR="00975E18" w:rsidRPr="00EF3A06" w:rsidRDefault="00975E18" w:rsidP="00C364DB">
      <w:pPr>
        <w:numPr>
          <w:ilvl w:val="0"/>
          <w:numId w:val="2"/>
        </w:numPr>
        <w:spacing w:after="0" w:line="240" w:lineRule="auto"/>
        <w:contextualSpacing/>
        <w:rPr>
          <w:rFonts w:ascii="Times New Roman" w:eastAsia="Calibri" w:hAnsi="Times New Roman" w:cs="Times New Roman"/>
          <w:b/>
          <w:sz w:val="26"/>
          <w:szCs w:val="26"/>
        </w:rPr>
      </w:pPr>
      <w:r w:rsidRPr="00EF3A06">
        <w:rPr>
          <w:rFonts w:ascii="Times New Roman" w:eastAsia="Calibri" w:hAnsi="Times New Roman" w:cs="Times New Roman"/>
          <w:b/>
          <w:sz w:val="26"/>
          <w:szCs w:val="26"/>
        </w:rPr>
        <w:t>DESCRIBE ANY ASSURANCE OF CONFIDENTIALITY PROVIDED TO RESPONDENTS</w:t>
      </w:r>
    </w:p>
    <w:p w14:paraId="220EBB2B" w14:textId="77777777" w:rsidR="00975E18" w:rsidRPr="00EF3A06" w:rsidRDefault="00975E18" w:rsidP="00C364DB">
      <w:pPr>
        <w:spacing w:after="0" w:line="240" w:lineRule="auto"/>
        <w:rPr>
          <w:rFonts w:ascii="Times New Roman" w:eastAsia="Calibri" w:hAnsi="Times New Roman" w:cs="Times New Roman"/>
          <w:sz w:val="26"/>
          <w:szCs w:val="26"/>
        </w:rPr>
      </w:pPr>
    </w:p>
    <w:p w14:paraId="2A2F287B" w14:textId="77777777" w:rsidR="00975E18" w:rsidRPr="00EF3A06" w:rsidRDefault="00975E18" w:rsidP="00C364DB">
      <w:pPr>
        <w:spacing w:after="0" w:line="240" w:lineRule="auto"/>
        <w:rPr>
          <w:rFonts w:ascii="Times New Roman" w:eastAsia="Calibri" w:hAnsi="Times New Roman" w:cs="Times New Roman"/>
          <w:sz w:val="26"/>
          <w:szCs w:val="26"/>
        </w:rPr>
      </w:pPr>
      <w:r w:rsidRPr="00EF3A06">
        <w:rPr>
          <w:rFonts w:ascii="Times New Roman" w:eastAsia="Calibri" w:hAnsi="Times New Roman" w:cs="Times New Roman"/>
          <w:sz w:val="26"/>
          <w:szCs w:val="26"/>
        </w:rPr>
        <w:t>There are no specific assurances of confidentiality mentioned to respondents.</w:t>
      </w:r>
    </w:p>
    <w:p w14:paraId="6E30B193" w14:textId="77777777" w:rsidR="00975E18" w:rsidRPr="00EF3A06" w:rsidRDefault="00975E18" w:rsidP="00C364DB">
      <w:pPr>
        <w:spacing w:after="0" w:line="240" w:lineRule="auto"/>
        <w:rPr>
          <w:rFonts w:ascii="Times New Roman" w:eastAsia="Calibri" w:hAnsi="Times New Roman" w:cs="Times New Roman"/>
          <w:sz w:val="26"/>
          <w:szCs w:val="26"/>
        </w:rPr>
      </w:pPr>
    </w:p>
    <w:p w14:paraId="5D194BC3" w14:textId="77777777" w:rsidR="00975E18" w:rsidRDefault="00975E18" w:rsidP="00C364DB">
      <w:pPr>
        <w:numPr>
          <w:ilvl w:val="0"/>
          <w:numId w:val="2"/>
        </w:numPr>
        <w:spacing w:line="240" w:lineRule="auto"/>
        <w:contextualSpacing/>
        <w:rPr>
          <w:rFonts w:ascii="Times New Roman" w:eastAsia="Calibri" w:hAnsi="Times New Roman" w:cs="Times New Roman"/>
          <w:b/>
          <w:bCs/>
          <w:sz w:val="26"/>
          <w:szCs w:val="26"/>
        </w:rPr>
      </w:pPr>
      <w:r w:rsidRPr="00EF3A06">
        <w:rPr>
          <w:rFonts w:ascii="Times New Roman" w:eastAsia="Calibri" w:hAnsi="Times New Roman" w:cs="Times New Roman"/>
          <w:b/>
          <w:bCs/>
          <w:sz w:val="26"/>
          <w:szCs w:val="26"/>
        </w:rPr>
        <w:t>PROVIDE ADDITIONAL JUSTIFICATION FOR ANY QUESTIONS OF A SENSITIVE NATURE, SUCH AS SEXUAL BEHAVIOR AND ATTITUDES, RELIGIOUS BELIEFS, AND OTHER MATTERS THAT ARE COMMONLY CONSIDERED PRIVATE.</w:t>
      </w:r>
    </w:p>
    <w:p w14:paraId="2067F5FE" w14:textId="77777777" w:rsidR="008312B6" w:rsidRPr="00EF3A06" w:rsidRDefault="008312B6" w:rsidP="00C8057C">
      <w:pPr>
        <w:spacing w:line="240" w:lineRule="auto"/>
        <w:ind w:left="360"/>
        <w:contextualSpacing/>
        <w:rPr>
          <w:rFonts w:ascii="Times New Roman" w:eastAsia="Calibri" w:hAnsi="Times New Roman" w:cs="Times New Roman"/>
          <w:b/>
          <w:bCs/>
          <w:sz w:val="26"/>
          <w:szCs w:val="26"/>
        </w:rPr>
      </w:pPr>
    </w:p>
    <w:p w14:paraId="2E7C5F51" w14:textId="77777777" w:rsidR="00975E18" w:rsidRPr="00EF3A06" w:rsidRDefault="00975E18" w:rsidP="00C364DB">
      <w:pPr>
        <w:spacing w:after="0" w:line="240" w:lineRule="auto"/>
        <w:rPr>
          <w:rFonts w:ascii="Times New Roman" w:eastAsia="Calibri" w:hAnsi="Times New Roman" w:cs="Times New Roman"/>
          <w:sz w:val="26"/>
          <w:szCs w:val="26"/>
        </w:rPr>
      </w:pPr>
      <w:r w:rsidRPr="00EF3A06">
        <w:rPr>
          <w:rFonts w:ascii="Times New Roman" w:eastAsia="Calibri" w:hAnsi="Times New Roman" w:cs="Times New Roman"/>
          <w:sz w:val="26"/>
          <w:szCs w:val="26"/>
        </w:rPr>
        <w:t xml:space="preserve">This collection does not contain any questions of a sensitive nature.  </w:t>
      </w:r>
    </w:p>
    <w:p w14:paraId="74617A58" w14:textId="77777777" w:rsidR="00975E18" w:rsidRPr="00EF3A06" w:rsidRDefault="00975E18" w:rsidP="00C364DB">
      <w:pPr>
        <w:spacing w:after="0" w:line="240" w:lineRule="auto"/>
        <w:rPr>
          <w:rFonts w:ascii="Times New Roman" w:eastAsia="Calibri" w:hAnsi="Times New Roman" w:cs="Times New Roman"/>
          <w:sz w:val="26"/>
          <w:szCs w:val="26"/>
        </w:rPr>
      </w:pPr>
    </w:p>
    <w:p w14:paraId="5A9F6C97" w14:textId="77777777" w:rsidR="00975E18" w:rsidRPr="00EF3A06" w:rsidRDefault="00975E18" w:rsidP="00C364DB">
      <w:pPr>
        <w:numPr>
          <w:ilvl w:val="0"/>
          <w:numId w:val="2"/>
        </w:numPr>
        <w:spacing w:after="0" w:line="240" w:lineRule="auto"/>
        <w:contextualSpacing/>
        <w:rPr>
          <w:rFonts w:ascii="Times New Roman" w:eastAsia="Calibri" w:hAnsi="Times New Roman" w:cs="Times New Roman"/>
          <w:b/>
          <w:sz w:val="26"/>
          <w:szCs w:val="26"/>
        </w:rPr>
      </w:pPr>
      <w:r w:rsidRPr="00EF3A06">
        <w:rPr>
          <w:rFonts w:ascii="Times New Roman" w:eastAsia="Calibri" w:hAnsi="Times New Roman" w:cs="Times New Roman"/>
          <w:b/>
          <w:sz w:val="26"/>
          <w:szCs w:val="26"/>
        </w:rPr>
        <w:t>ESTIMATED BURDEN OF COLLECTION OF INFORMATION</w:t>
      </w:r>
    </w:p>
    <w:p w14:paraId="3115C8FA" w14:textId="7556E3D7" w:rsidR="00975E18" w:rsidRPr="00EF3A06" w:rsidRDefault="00975E18" w:rsidP="00C364DB">
      <w:pPr>
        <w:spacing w:after="0" w:line="240" w:lineRule="auto"/>
        <w:rPr>
          <w:rFonts w:ascii="Times New Roman" w:eastAsia="Calibri" w:hAnsi="Times New Roman" w:cs="Times New Roman"/>
          <w:sz w:val="26"/>
          <w:szCs w:val="26"/>
        </w:rPr>
      </w:pPr>
    </w:p>
    <w:p w14:paraId="0210959B" w14:textId="275BF5FB" w:rsidR="00EF639B" w:rsidRPr="00EF3A06" w:rsidRDefault="00EF639B" w:rsidP="00C364DB">
      <w:pPr>
        <w:spacing w:after="0" w:line="240" w:lineRule="auto"/>
        <w:rPr>
          <w:rFonts w:ascii="Times New Roman" w:eastAsia="Times New Roman" w:hAnsi="Times New Roman" w:cs="Times New Roman"/>
          <w:sz w:val="26"/>
          <w:szCs w:val="26"/>
        </w:rPr>
      </w:pPr>
      <w:r w:rsidRPr="00B04D9A">
        <w:rPr>
          <w:rFonts w:ascii="Times New Roman" w:eastAsia="Calibri" w:hAnsi="Times New Roman" w:cs="Times New Roman"/>
          <w:b/>
          <w:sz w:val="26"/>
          <w:szCs w:val="26"/>
        </w:rPr>
        <w:t>NOPR in RM16-22.</w:t>
      </w:r>
      <w:r w:rsidRPr="00EF3A06">
        <w:rPr>
          <w:rFonts w:ascii="Times New Roman" w:eastAsia="Calibri" w:hAnsi="Times New Roman" w:cs="Times New Roman"/>
          <w:sz w:val="26"/>
          <w:szCs w:val="26"/>
        </w:rPr>
        <w:t xml:space="preserve">  </w:t>
      </w:r>
      <w:r w:rsidRPr="00553A6A">
        <w:rPr>
          <w:rFonts w:ascii="Times New Roman" w:eastAsia="Times New Roman" w:hAnsi="Times New Roman" w:cs="Times New Roman"/>
          <w:sz w:val="26"/>
          <w:szCs w:val="26"/>
        </w:rPr>
        <w:t>The number of respondents below is based on an examination of the NERC compliance registry on April 7, 2017, for trans</w:t>
      </w:r>
      <w:r w:rsidRPr="00EF3A06">
        <w:rPr>
          <w:rFonts w:ascii="Times New Roman" w:eastAsia="Times New Roman" w:hAnsi="Times New Roman" w:cs="Times New Roman"/>
          <w:sz w:val="26"/>
          <w:szCs w:val="26"/>
        </w:rPr>
        <w:t>mission owners, generator owners, generator operators, and distribution providers within the United States and an estimate of how many entities from that registry will be affected by the Reliability Standards proposed for adoption and implementation.  At the time of Commission review of proposed Reliability Standards PRC</w:t>
      </w:r>
      <w:r w:rsidRPr="00EF3A06">
        <w:rPr>
          <w:rFonts w:ascii="Times New Roman" w:eastAsia="Times New Roman" w:hAnsi="Times New Roman" w:cs="Times New Roman"/>
          <w:sz w:val="26"/>
          <w:szCs w:val="26"/>
        </w:rPr>
        <w:noBreakHyphen/>
        <w:t>027</w:t>
      </w:r>
      <w:r w:rsidRPr="00EF3A06">
        <w:rPr>
          <w:rFonts w:ascii="Times New Roman" w:eastAsia="Times New Roman" w:hAnsi="Times New Roman" w:cs="Times New Roman"/>
          <w:sz w:val="26"/>
          <w:szCs w:val="26"/>
        </w:rPr>
        <w:noBreakHyphen/>
        <w:t xml:space="preserve">1 and PER-006-1, 334 transmission owners, 913 generator owners, 875 generator operators, and 365 distribution providers in the United States were registered in the NERC compliance registry.  However, under NERC’s compliance registration program, entities may be registered for multiple functions, so these numbers incorporate some double counting.  We note that many generation sites share a common generator owner or generator operator.  </w:t>
      </w:r>
    </w:p>
    <w:p w14:paraId="51ABC661" w14:textId="77777777" w:rsidR="00EF639B" w:rsidRPr="00EF3A06" w:rsidRDefault="00EF639B" w:rsidP="00C364DB">
      <w:pPr>
        <w:spacing w:after="0" w:line="240" w:lineRule="auto"/>
        <w:rPr>
          <w:rFonts w:ascii="Times New Roman" w:eastAsia="Times New Roman" w:hAnsi="Times New Roman" w:cs="Times New Roman"/>
          <w:sz w:val="26"/>
          <w:szCs w:val="26"/>
        </w:rPr>
      </w:pPr>
    </w:p>
    <w:p w14:paraId="296BDF90" w14:textId="3B148803" w:rsidR="00B61D8D" w:rsidRPr="00553A6A" w:rsidRDefault="00EF639B" w:rsidP="00C364DB">
      <w:pPr>
        <w:spacing w:after="0" w:line="240" w:lineRule="auto"/>
        <w:rPr>
          <w:rFonts w:ascii="Times New Roman" w:eastAsia="Calibri" w:hAnsi="Times New Roman" w:cs="Times New Roman"/>
          <w:sz w:val="26"/>
          <w:szCs w:val="26"/>
        </w:rPr>
      </w:pPr>
      <w:r w:rsidRPr="00EF3A06">
        <w:rPr>
          <w:rFonts w:ascii="Times New Roman" w:eastAsia="Calibri" w:hAnsi="Times New Roman" w:cs="Times New Roman"/>
          <w:sz w:val="26"/>
          <w:szCs w:val="26"/>
        </w:rPr>
        <w:t xml:space="preserve">The following table provides the estimated proposed annual burden and cost related to information collection requirements in the NOPR </w:t>
      </w:r>
      <w:r w:rsidR="00B61D8D" w:rsidRPr="00EF3A06">
        <w:rPr>
          <w:rFonts w:ascii="Times New Roman" w:eastAsia="Calibri" w:hAnsi="Times New Roman" w:cs="Times New Roman"/>
          <w:sz w:val="26"/>
          <w:szCs w:val="26"/>
        </w:rPr>
        <w:t>in Docket No. RM16-22.</w:t>
      </w:r>
      <w:r w:rsidR="00B61D8D" w:rsidRPr="00553A6A">
        <w:rPr>
          <w:rFonts w:ascii="Times New Roman" w:eastAsia="Calibri" w:hAnsi="Times New Roman" w:cs="Times New Roman"/>
          <w:sz w:val="26"/>
          <w:szCs w:val="26"/>
          <w:vertAlign w:val="superscript"/>
        </w:rPr>
        <w:fldChar w:fldCharType="begin"/>
      </w:r>
      <w:r w:rsidR="00B61D8D" w:rsidRPr="00EF3A06">
        <w:rPr>
          <w:rFonts w:ascii="Times New Roman" w:eastAsia="Calibri" w:hAnsi="Times New Roman" w:cs="Times New Roman"/>
          <w:sz w:val="26"/>
          <w:szCs w:val="26"/>
          <w:vertAlign w:val="superscript"/>
        </w:rPr>
        <w:instrText xml:space="preserve"> NOTEREF _Ref492372409 \h  \* MERGEFORMAT </w:instrText>
      </w:r>
      <w:r w:rsidR="00B61D8D" w:rsidRPr="00553A6A">
        <w:rPr>
          <w:rFonts w:ascii="Times New Roman" w:eastAsia="Calibri" w:hAnsi="Times New Roman" w:cs="Times New Roman"/>
          <w:sz w:val="26"/>
          <w:szCs w:val="26"/>
          <w:vertAlign w:val="superscript"/>
        </w:rPr>
      </w:r>
      <w:r w:rsidR="00B61D8D" w:rsidRPr="00553A6A">
        <w:rPr>
          <w:rFonts w:ascii="Times New Roman" w:eastAsia="Calibri" w:hAnsi="Times New Roman" w:cs="Times New Roman"/>
          <w:sz w:val="26"/>
          <w:szCs w:val="26"/>
          <w:vertAlign w:val="superscript"/>
        </w:rPr>
        <w:fldChar w:fldCharType="separate"/>
      </w:r>
      <w:r w:rsidR="00B61D8D" w:rsidRPr="00553A6A">
        <w:rPr>
          <w:rFonts w:ascii="Times New Roman" w:eastAsia="Calibri" w:hAnsi="Times New Roman" w:cs="Times New Roman"/>
          <w:sz w:val="26"/>
          <w:szCs w:val="26"/>
          <w:vertAlign w:val="superscript"/>
        </w:rPr>
        <w:t>1</w:t>
      </w:r>
      <w:r w:rsidR="00B61D8D" w:rsidRPr="00553A6A">
        <w:rPr>
          <w:rFonts w:ascii="Times New Roman" w:eastAsia="Calibri" w:hAnsi="Times New Roman" w:cs="Times New Roman"/>
          <w:sz w:val="26"/>
          <w:szCs w:val="26"/>
          <w:vertAlign w:val="superscript"/>
        </w:rPr>
        <w:fldChar w:fldCharType="end"/>
      </w:r>
      <w:r w:rsidR="008A1CB0" w:rsidRPr="00553A6A">
        <w:rPr>
          <w:rFonts w:ascii="Times New Roman" w:eastAsia="Calibri" w:hAnsi="Times New Roman" w:cs="Times New Roman"/>
          <w:sz w:val="26"/>
          <w:szCs w:val="26"/>
          <w:vertAlign w:val="superscript"/>
        </w:rPr>
        <w:t xml:space="preserve">, </w:t>
      </w:r>
      <w:r w:rsidR="008A1CB0" w:rsidRPr="00553A6A">
        <w:rPr>
          <w:rStyle w:val="FootnoteReference"/>
          <w:rFonts w:ascii="Times New Roman" w:eastAsia="Calibri" w:hAnsi="Times New Roman" w:cs="Times New Roman"/>
          <w:sz w:val="26"/>
          <w:szCs w:val="26"/>
        </w:rPr>
        <w:footnoteReference w:id="18"/>
      </w:r>
      <w:r w:rsidR="0003401C" w:rsidRPr="00553A6A">
        <w:rPr>
          <w:rFonts w:ascii="Times New Roman" w:eastAsia="Calibri" w:hAnsi="Times New Roman" w:cs="Times New Roman"/>
          <w:sz w:val="26"/>
          <w:szCs w:val="26"/>
          <w:vertAlign w:val="superscript"/>
        </w:rPr>
        <w:t xml:space="preserve">  </w:t>
      </w:r>
    </w:p>
    <w:p w14:paraId="29565283" w14:textId="77777777" w:rsidR="00B61D8D" w:rsidRPr="00EF3A06" w:rsidRDefault="00B61D8D" w:rsidP="00C364DB">
      <w:pPr>
        <w:spacing w:after="0" w:line="240" w:lineRule="auto"/>
        <w:rPr>
          <w:rFonts w:ascii="Times New Roman" w:eastAsia="Calibri" w:hAnsi="Times New Roman" w:cs="Times New Roman"/>
          <w:sz w:val="26"/>
          <w:szCs w:val="26"/>
        </w:rPr>
      </w:pPr>
    </w:p>
    <w:tbl>
      <w:tblPr>
        <w:tblW w:w="486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6"/>
        <w:gridCol w:w="1446"/>
        <w:gridCol w:w="1444"/>
        <w:gridCol w:w="1444"/>
        <w:gridCol w:w="1530"/>
        <w:gridCol w:w="2016"/>
      </w:tblGrid>
      <w:tr w:rsidR="00B61D8D" w:rsidRPr="00EF3A06" w14:paraId="5BC521FA" w14:textId="77777777" w:rsidTr="007F1FC5">
        <w:trPr>
          <w:cantSplit/>
          <w:trHeight w:val="143"/>
        </w:trPr>
        <w:tc>
          <w:tcPr>
            <w:tcW w:w="5000" w:type="pct"/>
            <w:gridSpan w:val="6"/>
            <w:shd w:val="clear" w:color="auto" w:fill="D9D9D9"/>
            <w:vAlign w:val="bottom"/>
          </w:tcPr>
          <w:p w14:paraId="5B3001E2" w14:textId="77777777" w:rsidR="00B61D8D" w:rsidRPr="00EF3A06" w:rsidRDefault="00B61D8D" w:rsidP="00B61D8D">
            <w:pPr>
              <w:keepNext/>
              <w:keepLines/>
              <w:autoSpaceDE w:val="0"/>
              <w:autoSpaceDN w:val="0"/>
              <w:adjustRightInd w:val="0"/>
              <w:spacing w:after="0" w:line="240" w:lineRule="auto"/>
              <w:jc w:val="center"/>
              <w:rPr>
                <w:rFonts w:ascii="Times New Roman" w:eastAsia="Times New Roman" w:hAnsi="Times New Roman" w:cs="Times New Roman"/>
                <w:b/>
                <w:sz w:val="26"/>
                <w:szCs w:val="26"/>
              </w:rPr>
            </w:pPr>
            <w:r w:rsidRPr="00EF3A06">
              <w:rPr>
                <w:rFonts w:ascii="Times New Roman" w:eastAsia="Times New Roman" w:hAnsi="Times New Roman" w:cs="Times New Roman"/>
                <w:b/>
                <w:sz w:val="26"/>
                <w:szCs w:val="26"/>
              </w:rPr>
              <w:t xml:space="preserve">Proposed Changes in the NOPR in Docket No. RM16-22-000 </w:t>
            </w:r>
          </w:p>
        </w:tc>
      </w:tr>
      <w:tr w:rsidR="00B61D8D" w:rsidRPr="00EF3A06" w14:paraId="7D1120B2" w14:textId="77777777" w:rsidTr="007F1FC5">
        <w:trPr>
          <w:cantSplit/>
          <w:trHeight w:val="1224"/>
        </w:trPr>
        <w:tc>
          <w:tcPr>
            <w:tcW w:w="771" w:type="pct"/>
            <w:shd w:val="clear" w:color="auto" w:fill="D9D9D9"/>
            <w:vAlign w:val="bottom"/>
          </w:tcPr>
          <w:p w14:paraId="34B55CB9" w14:textId="77777777" w:rsidR="00B61D8D" w:rsidRPr="00EF3A06" w:rsidRDefault="00B61D8D" w:rsidP="00B61D8D">
            <w:pPr>
              <w:autoSpaceDE w:val="0"/>
              <w:autoSpaceDN w:val="0"/>
              <w:adjustRightInd w:val="0"/>
              <w:spacing w:after="0" w:line="240" w:lineRule="auto"/>
              <w:jc w:val="center"/>
              <w:rPr>
                <w:rFonts w:ascii="Times New Roman" w:eastAsia="Times New Roman" w:hAnsi="Times New Roman" w:cs="Times New Roman"/>
                <w:b/>
                <w:sz w:val="26"/>
                <w:szCs w:val="26"/>
              </w:rPr>
            </w:pPr>
            <w:r w:rsidRPr="00EF3A06">
              <w:rPr>
                <w:rFonts w:ascii="Times New Roman" w:eastAsia="Times New Roman" w:hAnsi="Times New Roman" w:cs="Times New Roman"/>
                <w:b/>
                <w:sz w:val="26"/>
                <w:szCs w:val="26"/>
              </w:rPr>
              <w:t>Respondent Category and Requirement</w:t>
            </w:r>
            <w:r w:rsidRPr="00553A6A">
              <w:rPr>
                <w:rFonts w:ascii="Times New Roman" w:eastAsia="Times New Roman" w:hAnsi="Times New Roman" w:cs="Times New Roman"/>
                <w:sz w:val="26"/>
                <w:szCs w:val="26"/>
                <w:vertAlign w:val="superscript"/>
              </w:rPr>
              <w:footnoteReference w:id="19"/>
            </w:r>
            <w:r w:rsidRPr="00EF3A06">
              <w:rPr>
                <w:rFonts w:ascii="Times New Roman" w:eastAsia="Times New Roman" w:hAnsi="Times New Roman" w:cs="Times New Roman"/>
                <w:b/>
                <w:sz w:val="26"/>
                <w:szCs w:val="26"/>
              </w:rPr>
              <w:t xml:space="preserve"> </w:t>
            </w:r>
          </w:p>
        </w:tc>
        <w:tc>
          <w:tcPr>
            <w:tcW w:w="776" w:type="pct"/>
            <w:shd w:val="clear" w:color="auto" w:fill="D9D9D9"/>
            <w:vAlign w:val="bottom"/>
          </w:tcPr>
          <w:p w14:paraId="2CB2E413" w14:textId="77777777" w:rsidR="00B61D8D" w:rsidRPr="00EF3A06" w:rsidRDefault="00B61D8D" w:rsidP="00B61D8D">
            <w:pPr>
              <w:keepNext/>
              <w:keepLines/>
              <w:autoSpaceDE w:val="0"/>
              <w:autoSpaceDN w:val="0"/>
              <w:adjustRightInd w:val="0"/>
              <w:spacing w:after="0" w:line="240" w:lineRule="auto"/>
              <w:jc w:val="center"/>
              <w:rPr>
                <w:rFonts w:ascii="Times New Roman" w:eastAsia="Times New Roman" w:hAnsi="Times New Roman" w:cs="Times New Roman"/>
                <w:b/>
                <w:sz w:val="26"/>
                <w:szCs w:val="26"/>
              </w:rPr>
            </w:pPr>
            <w:r w:rsidRPr="00EF3A06">
              <w:rPr>
                <w:rFonts w:ascii="Times New Roman" w:eastAsia="Times New Roman" w:hAnsi="Times New Roman" w:cs="Times New Roman"/>
                <w:b/>
                <w:sz w:val="26"/>
                <w:szCs w:val="26"/>
              </w:rPr>
              <w:t>Number of Respondents</w:t>
            </w:r>
          </w:p>
          <w:p w14:paraId="65E46F96" w14:textId="77777777" w:rsidR="00B61D8D" w:rsidRPr="00EF3A06" w:rsidRDefault="00B61D8D" w:rsidP="00B61D8D">
            <w:pPr>
              <w:keepNext/>
              <w:keepLines/>
              <w:autoSpaceDE w:val="0"/>
              <w:autoSpaceDN w:val="0"/>
              <w:adjustRightInd w:val="0"/>
              <w:spacing w:after="0" w:line="240" w:lineRule="auto"/>
              <w:jc w:val="center"/>
              <w:rPr>
                <w:rFonts w:ascii="Times New Roman" w:eastAsia="Times New Roman" w:hAnsi="Times New Roman" w:cs="Times New Roman"/>
                <w:b/>
                <w:sz w:val="26"/>
                <w:szCs w:val="26"/>
              </w:rPr>
            </w:pPr>
            <w:r w:rsidRPr="00EF3A06">
              <w:rPr>
                <w:rFonts w:ascii="Times New Roman" w:eastAsia="Times New Roman" w:hAnsi="Times New Roman" w:cs="Times New Roman"/>
                <w:b/>
                <w:sz w:val="26"/>
                <w:szCs w:val="26"/>
              </w:rPr>
              <w:t>(1)</w:t>
            </w:r>
          </w:p>
        </w:tc>
        <w:tc>
          <w:tcPr>
            <w:tcW w:w="775" w:type="pct"/>
            <w:shd w:val="clear" w:color="auto" w:fill="D9D9D9"/>
            <w:vAlign w:val="bottom"/>
          </w:tcPr>
          <w:p w14:paraId="0799C0A9" w14:textId="77777777" w:rsidR="00B61D8D" w:rsidRPr="00EF3A06" w:rsidRDefault="00B61D8D" w:rsidP="00B61D8D">
            <w:pPr>
              <w:keepNext/>
              <w:keepLines/>
              <w:autoSpaceDE w:val="0"/>
              <w:autoSpaceDN w:val="0"/>
              <w:adjustRightInd w:val="0"/>
              <w:spacing w:after="0" w:line="240" w:lineRule="auto"/>
              <w:jc w:val="center"/>
              <w:rPr>
                <w:rFonts w:ascii="Times New Roman" w:eastAsia="Times New Roman" w:hAnsi="Times New Roman" w:cs="Times New Roman"/>
                <w:b/>
                <w:sz w:val="26"/>
                <w:szCs w:val="26"/>
              </w:rPr>
            </w:pPr>
            <w:r w:rsidRPr="00EF3A06">
              <w:rPr>
                <w:rFonts w:ascii="Times New Roman" w:eastAsia="Times New Roman" w:hAnsi="Times New Roman" w:cs="Times New Roman"/>
                <w:b/>
                <w:sz w:val="26"/>
                <w:szCs w:val="26"/>
              </w:rPr>
              <w:t>Annual Number of Responses per Respondent</w:t>
            </w:r>
          </w:p>
          <w:p w14:paraId="3080CDD7" w14:textId="77777777" w:rsidR="00B61D8D" w:rsidRPr="00EF3A06" w:rsidRDefault="00B61D8D" w:rsidP="00B61D8D">
            <w:pPr>
              <w:keepNext/>
              <w:keepLines/>
              <w:autoSpaceDE w:val="0"/>
              <w:autoSpaceDN w:val="0"/>
              <w:adjustRightInd w:val="0"/>
              <w:spacing w:after="0" w:line="240" w:lineRule="auto"/>
              <w:jc w:val="center"/>
              <w:rPr>
                <w:rFonts w:ascii="Times New Roman" w:eastAsia="Times New Roman" w:hAnsi="Times New Roman" w:cs="Times New Roman"/>
                <w:b/>
                <w:sz w:val="26"/>
                <w:szCs w:val="26"/>
              </w:rPr>
            </w:pPr>
            <w:r w:rsidRPr="00EF3A06">
              <w:rPr>
                <w:rFonts w:ascii="Times New Roman" w:eastAsia="Times New Roman" w:hAnsi="Times New Roman" w:cs="Times New Roman"/>
                <w:b/>
                <w:sz w:val="26"/>
                <w:szCs w:val="26"/>
              </w:rPr>
              <w:t>(2)</w:t>
            </w:r>
          </w:p>
        </w:tc>
        <w:tc>
          <w:tcPr>
            <w:tcW w:w="775" w:type="pct"/>
            <w:shd w:val="clear" w:color="auto" w:fill="D9D9D9"/>
            <w:vAlign w:val="bottom"/>
          </w:tcPr>
          <w:p w14:paraId="58657EA8" w14:textId="77777777" w:rsidR="00B61D8D" w:rsidRPr="00EF3A06" w:rsidRDefault="00B61D8D" w:rsidP="00B61D8D">
            <w:pPr>
              <w:keepNext/>
              <w:keepLines/>
              <w:autoSpaceDE w:val="0"/>
              <w:autoSpaceDN w:val="0"/>
              <w:adjustRightInd w:val="0"/>
              <w:spacing w:after="0" w:line="240" w:lineRule="auto"/>
              <w:jc w:val="center"/>
              <w:rPr>
                <w:rFonts w:ascii="Times New Roman" w:eastAsia="Times New Roman" w:hAnsi="Times New Roman" w:cs="Times New Roman"/>
                <w:b/>
                <w:sz w:val="26"/>
                <w:szCs w:val="26"/>
              </w:rPr>
            </w:pPr>
            <w:r w:rsidRPr="00EF3A06">
              <w:rPr>
                <w:rFonts w:ascii="Times New Roman" w:eastAsia="Times New Roman" w:hAnsi="Times New Roman" w:cs="Times New Roman"/>
                <w:b/>
                <w:sz w:val="26"/>
                <w:szCs w:val="26"/>
              </w:rPr>
              <w:t xml:space="preserve">Total Number of Annual Responses </w:t>
            </w:r>
          </w:p>
          <w:p w14:paraId="48B8CCCC" w14:textId="77777777" w:rsidR="00B61D8D" w:rsidRPr="00EF3A06" w:rsidRDefault="00B61D8D" w:rsidP="00B61D8D">
            <w:pPr>
              <w:keepNext/>
              <w:keepLines/>
              <w:autoSpaceDE w:val="0"/>
              <w:autoSpaceDN w:val="0"/>
              <w:adjustRightInd w:val="0"/>
              <w:spacing w:after="0" w:line="240" w:lineRule="auto"/>
              <w:jc w:val="center"/>
              <w:rPr>
                <w:rFonts w:ascii="Times New Roman" w:eastAsia="Times New Roman" w:hAnsi="Times New Roman" w:cs="Times New Roman"/>
                <w:b/>
                <w:sz w:val="26"/>
                <w:szCs w:val="26"/>
              </w:rPr>
            </w:pPr>
            <w:r w:rsidRPr="00EF3A06">
              <w:rPr>
                <w:rFonts w:ascii="Times New Roman" w:eastAsia="Times New Roman" w:hAnsi="Times New Roman" w:cs="Times New Roman"/>
                <w:b/>
                <w:sz w:val="26"/>
                <w:szCs w:val="26"/>
              </w:rPr>
              <w:t>(1)*(2)=(3)</w:t>
            </w:r>
          </w:p>
        </w:tc>
        <w:tc>
          <w:tcPr>
            <w:tcW w:w="821" w:type="pct"/>
            <w:shd w:val="clear" w:color="auto" w:fill="D9D9D9"/>
            <w:vAlign w:val="bottom"/>
          </w:tcPr>
          <w:p w14:paraId="749578CF" w14:textId="77777777" w:rsidR="00B61D8D" w:rsidRPr="00EF3A06" w:rsidRDefault="00B61D8D" w:rsidP="00B61D8D">
            <w:pPr>
              <w:keepNext/>
              <w:keepLines/>
              <w:autoSpaceDE w:val="0"/>
              <w:autoSpaceDN w:val="0"/>
              <w:adjustRightInd w:val="0"/>
              <w:spacing w:after="0" w:line="240" w:lineRule="auto"/>
              <w:jc w:val="center"/>
              <w:rPr>
                <w:rFonts w:ascii="Times New Roman" w:eastAsia="Times New Roman" w:hAnsi="Times New Roman" w:cs="Times New Roman"/>
                <w:b/>
                <w:sz w:val="26"/>
                <w:szCs w:val="26"/>
              </w:rPr>
            </w:pPr>
            <w:r w:rsidRPr="00EF3A06">
              <w:rPr>
                <w:rFonts w:ascii="Times New Roman" w:eastAsia="Times New Roman" w:hAnsi="Times New Roman" w:cs="Times New Roman"/>
                <w:b/>
                <w:sz w:val="26"/>
                <w:szCs w:val="26"/>
              </w:rPr>
              <w:t>Average Burden Hours &amp; Cost per Response</w:t>
            </w:r>
            <w:r w:rsidRPr="00553A6A">
              <w:rPr>
                <w:rFonts w:ascii="Times New Roman" w:eastAsia="Times New Roman" w:hAnsi="Times New Roman" w:cs="Times New Roman"/>
                <w:sz w:val="26"/>
                <w:szCs w:val="26"/>
                <w:vertAlign w:val="superscript"/>
              </w:rPr>
              <w:footnoteReference w:id="20"/>
            </w:r>
          </w:p>
          <w:p w14:paraId="2548A113" w14:textId="77777777" w:rsidR="00B61D8D" w:rsidRPr="00EF3A06" w:rsidRDefault="00B61D8D" w:rsidP="00B61D8D">
            <w:pPr>
              <w:keepNext/>
              <w:keepLines/>
              <w:autoSpaceDE w:val="0"/>
              <w:autoSpaceDN w:val="0"/>
              <w:adjustRightInd w:val="0"/>
              <w:spacing w:after="0" w:line="240" w:lineRule="auto"/>
              <w:jc w:val="center"/>
              <w:rPr>
                <w:rFonts w:ascii="Times New Roman" w:eastAsia="Times New Roman" w:hAnsi="Times New Roman" w:cs="Times New Roman"/>
                <w:b/>
                <w:sz w:val="26"/>
                <w:szCs w:val="26"/>
              </w:rPr>
            </w:pPr>
            <w:r w:rsidRPr="00EF3A06">
              <w:rPr>
                <w:rFonts w:ascii="Times New Roman" w:eastAsia="Times New Roman" w:hAnsi="Times New Roman" w:cs="Times New Roman"/>
                <w:b/>
                <w:sz w:val="26"/>
                <w:szCs w:val="26"/>
              </w:rPr>
              <w:t>(4)</w:t>
            </w:r>
          </w:p>
        </w:tc>
        <w:tc>
          <w:tcPr>
            <w:tcW w:w="1082" w:type="pct"/>
            <w:shd w:val="clear" w:color="auto" w:fill="D9D9D9"/>
            <w:vAlign w:val="bottom"/>
          </w:tcPr>
          <w:p w14:paraId="6E5823C0" w14:textId="77777777" w:rsidR="00B61D8D" w:rsidRPr="00EF3A06" w:rsidRDefault="00B61D8D" w:rsidP="00B61D8D">
            <w:pPr>
              <w:keepNext/>
              <w:keepLines/>
              <w:autoSpaceDE w:val="0"/>
              <w:autoSpaceDN w:val="0"/>
              <w:adjustRightInd w:val="0"/>
              <w:spacing w:after="0" w:line="240" w:lineRule="auto"/>
              <w:jc w:val="center"/>
              <w:rPr>
                <w:rFonts w:ascii="Times New Roman" w:eastAsia="Times New Roman" w:hAnsi="Times New Roman" w:cs="Times New Roman"/>
                <w:b/>
                <w:sz w:val="26"/>
                <w:szCs w:val="26"/>
              </w:rPr>
            </w:pPr>
            <w:r w:rsidRPr="00EF3A06">
              <w:rPr>
                <w:rFonts w:ascii="Times New Roman" w:eastAsia="Times New Roman" w:hAnsi="Times New Roman" w:cs="Times New Roman"/>
                <w:b/>
                <w:sz w:val="26"/>
                <w:szCs w:val="26"/>
              </w:rPr>
              <w:t>Annual Burden Hours &amp; Total Annual Cost (rounded)</w:t>
            </w:r>
            <w:r w:rsidRPr="00553A6A">
              <w:rPr>
                <w:rFonts w:ascii="Times New Roman" w:eastAsia="Times New Roman" w:hAnsi="Times New Roman" w:cs="Times New Roman"/>
                <w:sz w:val="26"/>
                <w:szCs w:val="26"/>
                <w:vertAlign w:val="superscript"/>
              </w:rPr>
              <w:footnoteReference w:id="21"/>
            </w:r>
          </w:p>
          <w:p w14:paraId="46607263" w14:textId="77777777" w:rsidR="00B61D8D" w:rsidRPr="00EF3A06" w:rsidRDefault="00B61D8D" w:rsidP="00B61D8D">
            <w:pPr>
              <w:keepNext/>
              <w:keepLines/>
              <w:autoSpaceDE w:val="0"/>
              <w:autoSpaceDN w:val="0"/>
              <w:adjustRightInd w:val="0"/>
              <w:spacing w:after="0" w:line="240" w:lineRule="auto"/>
              <w:jc w:val="center"/>
              <w:rPr>
                <w:rFonts w:ascii="Times New Roman" w:eastAsia="Times New Roman" w:hAnsi="Times New Roman" w:cs="Times New Roman"/>
                <w:b/>
                <w:sz w:val="26"/>
                <w:szCs w:val="26"/>
              </w:rPr>
            </w:pPr>
            <w:r w:rsidRPr="00EF3A06">
              <w:rPr>
                <w:rFonts w:ascii="Times New Roman" w:eastAsia="Times New Roman" w:hAnsi="Times New Roman" w:cs="Times New Roman"/>
                <w:b/>
                <w:sz w:val="26"/>
                <w:szCs w:val="26"/>
              </w:rPr>
              <w:t>(3)*(4)=(5)</w:t>
            </w:r>
          </w:p>
        </w:tc>
      </w:tr>
      <w:tr w:rsidR="00B61D8D" w:rsidRPr="00EF3A06" w14:paraId="3FE83F05" w14:textId="77777777" w:rsidTr="007F1FC5">
        <w:trPr>
          <w:cantSplit/>
          <w:trHeight w:val="469"/>
        </w:trPr>
        <w:tc>
          <w:tcPr>
            <w:tcW w:w="5000" w:type="pct"/>
            <w:gridSpan w:val="6"/>
            <w:vAlign w:val="bottom"/>
          </w:tcPr>
          <w:p w14:paraId="1520399D" w14:textId="77777777" w:rsidR="00B61D8D" w:rsidRPr="00EF3A06" w:rsidRDefault="00B61D8D" w:rsidP="00B61D8D">
            <w:pPr>
              <w:widowControl w:val="0"/>
              <w:autoSpaceDE w:val="0"/>
              <w:autoSpaceDN w:val="0"/>
              <w:adjustRightInd w:val="0"/>
              <w:spacing w:after="0" w:line="240" w:lineRule="auto"/>
              <w:rPr>
                <w:rFonts w:ascii="Times New Roman" w:eastAsia="Times New Roman" w:hAnsi="Times New Roman" w:cs="Times New Roman"/>
                <w:b/>
                <w:sz w:val="26"/>
                <w:szCs w:val="26"/>
              </w:rPr>
            </w:pPr>
          </w:p>
          <w:p w14:paraId="104EF3B6" w14:textId="77777777" w:rsidR="00B61D8D" w:rsidRPr="00553A6A" w:rsidRDefault="00B61D8D" w:rsidP="00B61D8D">
            <w:pPr>
              <w:widowControl w:val="0"/>
              <w:autoSpaceDE w:val="0"/>
              <w:autoSpaceDN w:val="0"/>
              <w:adjustRightInd w:val="0"/>
              <w:spacing w:after="0" w:line="240" w:lineRule="auto"/>
              <w:jc w:val="center"/>
              <w:rPr>
                <w:rFonts w:ascii="Times New Roman" w:eastAsia="Times New Roman" w:hAnsi="Times New Roman" w:cs="Times New Roman"/>
                <w:sz w:val="26"/>
                <w:szCs w:val="26"/>
              </w:rPr>
            </w:pPr>
            <w:r w:rsidRPr="00EF3A06">
              <w:rPr>
                <w:rFonts w:ascii="Times New Roman" w:eastAsia="Times New Roman" w:hAnsi="Times New Roman" w:cs="Times New Roman"/>
                <w:b/>
                <w:sz w:val="26"/>
                <w:szCs w:val="26"/>
              </w:rPr>
              <w:t>FERC-725G6 (covering Proposed Reliability Standard PRC-027-1)</w:t>
            </w:r>
            <w:r w:rsidRPr="00553A6A">
              <w:rPr>
                <w:rFonts w:ascii="Times New Roman" w:eastAsia="Times New Roman" w:hAnsi="Times New Roman" w:cs="Times New Roman"/>
                <w:sz w:val="26"/>
                <w:szCs w:val="26"/>
                <w:vertAlign w:val="superscript"/>
              </w:rPr>
              <w:footnoteReference w:id="22"/>
            </w:r>
          </w:p>
        </w:tc>
      </w:tr>
      <w:tr w:rsidR="00B61D8D" w:rsidRPr="00EF3A06" w14:paraId="686058E9" w14:textId="77777777" w:rsidTr="007F1FC5">
        <w:trPr>
          <w:cantSplit/>
          <w:trHeight w:val="469"/>
        </w:trPr>
        <w:tc>
          <w:tcPr>
            <w:tcW w:w="771" w:type="pct"/>
            <w:vAlign w:val="bottom"/>
          </w:tcPr>
          <w:p w14:paraId="4BC67B9B" w14:textId="77777777" w:rsidR="00B61D8D" w:rsidRPr="00EF3A06" w:rsidRDefault="00B61D8D" w:rsidP="00B61D8D">
            <w:pPr>
              <w:widowControl w:val="0"/>
              <w:autoSpaceDE w:val="0"/>
              <w:autoSpaceDN w:val="0"/>
              <w:adjustRightInd w:val="0"/>
              <w:spacing w:after="0" w:line="240" w:lineRule="auto"/>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 xml:space="preserve">TO; Reporting Reqs. R1, R2, &amp; R3 </w:t>
            </w:r>
          </w:p>
        </w:tc>
        <w:tc>
          <w:tcPr>
            <w:tcW w:w="776" w:type="pct"/>
            <w:vAlign w:val="bottom"/>
          </w:tcPr>
          <w:p w14:paraId="1880CC84"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334</w:t>
            </w:r>
          </w:p>
        </w:tc>
        <w:tc>
          <w:tcPr>
            <w:tcW w:w="775" w:type="pct"/>
            <w:vAlign w:val="bottom"/>
          </w:tcPr>
          <w:p w14:paraId="2032AA50"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w:t>
            </w:r>
          </w:p>
        </w:tc>
        <w:tc>
          <w:tcPr>
            <w:tcW w:w="775" w:type="pct"/>
            <w:vAlign w:val="bottom"/>
          </w:tcPr>
          <w:p w14:paraId="52BC880B"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334</w:t>
            </w:r>
          </w:p>
        </w:tc>
        <w:tc>
          <w:tcPr>
            <w:tcW w:w="821" w:type="pct"/>
            <w:vAlign w:val="bottom"/>
          </w:tcPr>
          <w:p w14:paraId="25BBE4B1"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60 hrs.;</w:t>
            </w:r>
          </w:p>
          <w:p w14:paraId="344113D9"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highlight w:val="yellow"/>
              </w:rPr>
            </w:pPr>
            <w:r w:rsidRPr="00EF3A06">
              <w:rPr>
                <w:rFonts w:ascii="Times New Roman" w:eastAsia="Times New Roman" w:hAnsi="Times New Roman" w:cs="Times New Roman"/>
                <w:sz w:val="26"/>
                <w:szCs w:val="26"/>
              </w:rPr>
              <w:t>$3,941.40</w:t>
            </w:r>
          </w:p>
        </w:tc>
        <w:tc>
          <w:tcPr>
            <w:tcW w:w="1082" w:type="pct"/>
            <w:vAlign w:val="bottom"/>
          </w:tcPr>
          <w:p w14:paraId="3FA3327D"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20,040 hrs.;</w:t>
            </w:r>
          </w:p>
          <w:p w14:paraId="72D4CA43"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highlight w:val="yellow"/>
              </w:rPr>
            </w:pPr>
            <w:r w:rsidRPr="00EF3A06">
              <w:rPr>
                <w:rFonts w:ascii="Times New Roman" w:eastAsia="Times New Roman" w:hAnsi="Times New Roman" w:cs="Times New Roman"/>
                <w:sz w:val="26"/>
                <w:szCs w:val="26"/>
              </w:rPr>
              <w:t>$1,316,428</w:t>
            </w:r>
          </w:p>
        </w:tc>
      </w:tr>
      <w:tr w:rsidR="00B61D8D" w:rsidRPr="00EF3A06" w14:paraId="50487DC9" w14:textId="77777777" w:rsidTr="007F1FC5">
        <w:trPr>
          <w:cantSplit/>
          <w:trHeight w:val="469"/>
        </w:trPr>
        <w:tc>
          <w:tcPr>
            <w:tcW w:w="771" w:type="pct"/>
            <w:vAlign w:val="bottom"/>
          </w:tcPr>
          <w:p w14:paraId="533FC420" w14:textId="77777777" w:rsidR="00B61D8D" w:rsidRPr="00EF3A06" w:rsidRDefault="00B61D8D" w:rsidP="00B61D8D">
            <w:pPr>
              <w:widowControl w:val="0"/>
              <w:autoSpaceDE w:val="0"/>
              <w:autoSpaceDN w:val="0"/>
              <w:adjustRightInd w:val="0"/>
              <w:spacing w:after="0" w:line="240" w:lineRule="auto"/>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TO; Recordkeeping Reqs.</w:t>
            </w:r>
          </w:p>
        </w:tc>
        <w:tc>
          <w:tcPr>
            <w:tcW w:w="776" w:type="pct"/>
            <w:vAlign w:val="bottom"/>
          </w:tcPr>
          <w:p w14:paraId="5053E587"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334</w:t>
            </w:r>
          </w:p>
        </w:tc>
        <w:tc>
          <w:tcPr>
            <w:tcW w:w="775" w:type="pct"/>
            <w:vAlign w:val="bottom"/>
          </w:tcPr>
          <w:p w14:paraId="3D994715"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w:t>
            </w:r>
          </w:p>
        </w:tc>
        <w:tc>
          <w:tcPr>
            <w:tcW w:w="775" w:type="pct"/>
            <w:vAlign w:val="bottom"/>
          </w:tcPr>
          <w:p w14:paraId="3C48BEB4"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334</w:t>
            </w:r>
          </w:p>
        </w:tc>
        <w:tc>
          <w:tcPr>
            <w:tcW w:w="821" w:type="pct"/>
            <w:vAlign w:val="bottom"/>
          </w:tcPr>
          <w:p w14:paraId="4DC8E392"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40 hrs.;</w:t>
            </w:r>
          </w:p>
          <w:p w14:paraId="2ECF2C43"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highlight w:val="yellow"/>
              </w:rPr>
            </w:pPr>
            <w:r w:rsidRPr="00EF3A06">
              <w:rPr>
                <w:rFonts w:ascii="Times New Roman" w:eastAsia="Times New Roman" w:hAnsi="Times New Roman" w:cs="Times New Roman"/>
                <w:sz w:val="26"/>
                <w:szCs w:val="26"/>
              </w:rPr>
              <w:t>$1,565.60</w:t>
            </w:r>
          </w:p>
        </w:tc>
        <w:tc>
          <w:tcPr>
            <w:tcW w:w="1082" w:type="pct"/>
            <w:vAlign w:val="bottom"/>
          </w:tcPr>
          <w:p w14:paraId="5CE1C01C"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13,360 hrs.;</w:t>
            </w:r>
          </w:p>
          <w:p w14:paraId="5B93CDBC"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highlight w:val="yellow"/>
              </w:rPr>
            </w:pPr>
            <w:r w:rsidRPr="00EF3A06">
              <w:rPr>
                <w:rFonts w:ascii="Times New Roman" w:eastAsia="Times New Roman" w:hAnsi="Times New Roman" w:cs="Times New Roman"/>
                <w:sz w:val="26"/>
                <w:szCs w:val="26"/>
              </w:rPr>
              <w:t>$522,910</w:t>
            </w:r>
          </w:p>
        </w:tc>
      </w:tr>
      <w:tr w:rsidR="00B61D8D" w:rsidRPr="00EF3A06" w14:paraId="034DD036" w14:textId="77777777" w:rsidTr="007F1FC5">
        <w:trPr>
          <w:cantSplit/>
          <w:trHeight w:val="469"/>
        </w:trPr>
        <w:tc>
          <w:tcPr>
            <w:tcW w:w="771" w:type="pct"/>
            <w:vAlign w:val="bottom"/>
          </w:tcPr>
          <w:p w14:paraId="080E75B8" w14:textId="77777777" w:rsidR="00B61D8D" w:rsidRPr="00EF3A06" w:rsidRDefault="00B61D8D" w:rsidP="00B61D8D">
            <w:pPr>
              <w:widowControl w:val="0"/>
              <w:autoSpaceDE w:val="0"/>
              <w:autoSpaceDN w:val="0"/>
              <w:adjustRightInd w:val="0"/>
              <w:spacing w:after="0" w:line="240" w:lineRule="auto"/>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GO; Reporting Reqs. R1, R2, &amp; R3</w:t>
            </w:r>
          </w:p>
        </w:tc>
        <w:tc>
          <w:tcPr>
            <w:tcW w:w="776" w:type="pct"/>
            <w:vAlign w:val="bottom"/>
          </w:tcPr>
          <w:p w14:paraId="2DC6C453"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913</w:t>
            </w:r>
          </w:p>
        </w:tc>
        <w:tc>
          <w:tcPr>
            <w:tcW w:w="775" w:type="pct"/>
            <w:vAlign w:val="bottom"/>
          </w:tcPr>
          <w:p w14:paraId="3D666BA2"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w:t>
            </w:r>
          </w:p>
        </w:tc>
        <w:tc>
          <w:tcPr>
            <w:tcW w:w="775" w:type="pct"/>
            <w:vAlign w:val="bottom"/>
          </w:tcPr>
          <w:p w14:paraId="1D3C0AA2"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913</w:t>
            </w:r>
          </w:p>
        </w:tc>
        <w:tc>
          <w:tcPr>
            <w:tcW w:w="821" w:type="pct"/>
            <w:vAlign w:val="bottom"/>
          </w:tcPr>
          <w:p w14:paraId="2370A818"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10 hrs.;</w:t>
            </w:r>
          </w:p>
          <w:p w14:paraId="33ED5FE2"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highlight w:val="yellow"/>
              </w:rPr>
            </w:pPr>
            <w:r w:rsidRPr="00EF3A06">
              <w:rPr>
                <w:rFonts w:ascii="Times New Roman" w:eastAsia="Times New Roman" w:hAnsi="Times New Roman" w:cs="Times New Roman"/>
                <w:sz w:val="26"/>
                <w:szCs w:val="26"/>
              </w:rPr>
              <w:t>$656.90</w:t>
            </w:r>
          </w:p>
        </w:tc>
        <w:tc>
          <w:tcPr>
            <w:tcW w:w="1082" w:type="pct"/>
            <w:vAlign w:val="bottom"/>
          </w:tcPr>
          <w:p w14:paraId="34843FA9"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9,130 hrs.;</w:t>
            </w:r>
          </w:p>
          <w:p w14:paraId="508B1913"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highlight w:val="yellow"/>
              </w:rPr>
            </w:pPr>
            <w:r w:rsidRPr="00EF3A06">
              <w:rPr>
                <w:rFonts w:ascii="Times New Roman" w:eastAsia="Times New Roman" w:hAnsi="Times New Roman" w:cs="Times New Roman"/>
                <w:sz w:val="26"/>
                <w:szCs w:val="26"/>
              </w:rPr>
              <w:t>$599,750</w:t>
            </w:r>
          </w:p>
        </w:tc>
      </w:tr>
      <w:tr w:rsidR="00B61D8D" w:rsidRPr="00EF3A06" w14:paraId="19435D98" w14:textId="77777777" w:rsidTr="007F1FC5">
        <w:trPr>
          <w:cantSplit/>
          <w:trHeight w:val="469"/>
        </w:trPr>
        <w:tc>
          <w:tcPr>
            <w:tcW w:w="771" w:type="pct"/>
            <w:vAlign w:val="bottom"/>
          </w:tcPr>
          <w:p w14:paraId="5B396715" w14:textId="77777777" w:rsidR="00B61D8D" w:rsidRPr="00EF3A06" w:rsidRDefault="00B61D8D" w:rsidP="00B61D8D">
            <w:pPr>
              <w:widowControl w:val="0"/>
              <w:autoSpaceDE w:val="0"/>
              <w:autoSpaceDN w:val="0"/>
              <w:adjustRightInd w:val="0"/>
              <w:spacing w:after="0" w:line="240" w:lineRule="auto"/>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GO; Recordkeeping Reqs.</w:t>
            </w:r>
          </w:p>
        </w:tc>
        <w:tc>
          <w:tcPr>
            <w:tcW w:w="776" w:type="pct"/>
            <w:vAlign w:val="bottom"/>
          </w:tcPr>
          <w:p w14:paraId="443464B3"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913</w:t>
            </w:r>
          </w:p>
        </w:tc>
        <w:tc>
          <w:tcPr>
            <w:tcW w:w="775" w:type="pct"/>
            <w:vAlign w:val="bottom"/>
          </w:tcPr>
          <w:p w14:paraId="2908103A"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w:t>
            </w:r>
          </w:p>
        </w:tc>
        <w:tc>
          <w:tcPr>
            <w:tcW w:w="775" w:type="pct"/>
            <w:vAlign w:val="bottom"/>
          </w:tcPr>
          <w:p w14:paraId="35635BCF"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913</w:t>
            </w:r>
          </w:p>
        </w:tc>
        <w:tc>
          <w:tcPr>
            <w:tcW w:w="821" w:type="pct"/>
            <w:vAlign w:val="bottom"/>
          </w:tcPr>
          <w:p w14:paraId="3FC5ECC4"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10 hrs.;</w:t>
            </w:r>
          </w:p>
          <w:p w14:paraId="2718E981"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highlight w:val="yellow"/>
              </w:rPr>
            </w:pPr>
            <w:r w:rsidRPr="00EF3A06">
              <w:rPr>
                <w:rFonts w:ascii="Times New Roman" w:eastAsia="Times New Roman" w:hAnsi="Times New Roman" w:cs="Times New Roman"/>
                <w:sz w:val="26"/>
                <w:szCs w:val="26"/>
              </w:rPr>
              <w:t>$391.40</w:t>
            </w:r>
          </w:p>
        </w:tc>
        <w:tc>
          <w:tcPr>
            <w:tcW w:w="1082" w:type="pct"/>
            <w:vAlign w:val="bottom"/>
          </w:tcPr>
          <w:p w14:paraId="01C2CC97"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9,130 hrs.;</w:t>
            </w:r>
          </w:p>
          <w:p w14:paraId="292F5E5A"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highlight w:val="yellow"/>
              </w:rPr>
            </w:pPr>
            <w:r w:rsidRPr="00EF3A06">
              <w:rPr>
                <w:rFonts w:ascii="Times New Roman" w:eastAsia="Times New Roman" w:hAnsi="Times New Roman" w:cs="Times New Roman"/>
                <w:sz w:val="26"/>
                <w:szCs w:val="26"/>
              </w:rPr>
              <w:t>$357,348</w:t>
            </w:r>
          </w:p>
        </w:tc>
      </w:tr>
      <w:tr w:rsidR="00B61D8D" w:rsidRPr="00EF3A06" w14:paraId="35752F3C" w14:textId="77777777" w:rsidTr="007F1FC5">
        <w:trPr>
          <w:cantSplit/>
          <w:trHeight w:val="469"/>
        </w:trPr>
        <w:tc>
          <w:tcPr>
            <w:tcW w:w="771" w:type="pct"/>
            <w:vAlign w:val="bottom"/>
          </w:tcPr>
          <w:p w14:paraId="486A51DB" w14:textId="77777777" w:rsidR="00B61D8D" w:rsidRPr="00EF3A06" w:rsidRDefault="00B61D8D" w:rsidP="00B61D8D">
            <w:pPr>
              <w:widowControl w:val="0"/>
              <w:autoSpaceDE w:val="0"/>
              <w:autoSpaceDN w:val="0"/>
              <w:adjustRightInd w:val="0"/>
              <w:spacing w:after="0" w:line="240" w:lineRule="auto"/>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DP; Reporting Reqs R1, R2, &amp; R3</w:t>
            </w:r>
          </w:p>
        </w:tc>
        <w:tc>
          <w:tcPr>
            <w:tcW w:w="776" w:type="pct"/>
            <w:vAlign w:val="bottom"/>
          </w:tcPr>
          <w:p w14:paraId="31D31CE5"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365</w:t>
            </w:r>
          </w:p>
        </w:tc>
        <w:tc>
          <w:tcPr>
            <w:tcW w:w="775" w:type="pct"/>
            <w:vAlign w:val="bottom"/>
          </w:tcPr>
          <w:p w14:paraId="0B084AF8"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w:t>
            </w:r>
          </w:p>
        </w:tc>
        <w:tc>
          <w:tcPr>
            <w:tcW w:w="775" w:type="pct"/>
            <w:vAlign w:val="bottom"/>
          </w:tcPr>
          <w:p w14:paraId="5830D466"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365</w:t>
            </w:r>
          </w:p>
        </w:tc>
        <w:tc>
          <w:tcPr>
            <w:tcW w:w="821" w:type="pct"/>
            <w:vAlign w:val="bottom"/>
          </w:tcPr>
          <w:p w14:paraId="645131C2"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10 hrs.;</w:t>
            </w:r>
          </w:p>
          <w:p w14:paraId="19EEBE1D"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highlight w:val="yellow"/>
              </w:rPr>
            </w:pPr>
            <w:r w:rsidRPr="00EF3A06">
              <w:rPr>
                <w:rFonts w:ascii="Times New Roman" w:eastAsia="Times New Roman" w:hAnsi="Times New Roman" w:cs="Times New Roman"/>
                <w:sz w:val="26"/>
                <w:szCs w:val="26"/>
              </w:rPr>
              <w:t>$656.90</w:t>
            </w:r>
          </w:p>
        </w:tc>
        <w:tc>
          <w:tcPr>
            <w:tcW w:w="1082" w:type="pct"/>
            <w:vAlign w:val="bottom"/>
          </w:tcPr>
          <w:p w14:paraId="770021D1"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3,650 hrs.;</w:t>
            </w:r>
          </w:p>
          <w:p w14:paraId="5B1E5379"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highlight w:val="yellow"/>
              </w:rPr>
            </w:pPr>
            <w:r w:rsidRPr="00EF3A06">
              <w:rPr>
                <w:rFonts w:ascii="Times New Roman" w:eastAsia="Times New Roman" w:hAnsi="Times New Roman" w:cs="Times New Roman"/>
                <w:sz w:val="26"/>
                <w:szCs w:val="26"/>
              </w:rPr>
              <w:t>$239,769</w:t>
            </w:r>
          </w:p>
        </w:tc>
      </w:tr>
      <w:tr w:rsidR="00B61D8D" w:rsidRPr="00EF3A06" w14:paraId="1458C95C" w14:textId="77777777" w:rsidTr="007F1FC5">
        <w:trPr>
          <w:cantSplit/>
          <w:trHeight w:val="469"/>
        </w:trPr>
        <w:tc>
          <w:tcPr>
            <w:tcW w:w="771" w:type="pct"/>
            <w:vAlign w:val="bottom"/>
          </w:tcPr>
          <w:p w14:paraId="6BA1E850" w14:textId="77777777" w:rsidR="00B61D8D" w:rsidRPr="00EF3A06" w:rsidRDefault="00B61D8D" w:rsidP="00B61D8D">
            <w:pPr>
              <w:widowControl w:val="0"/>
              <w:autoSpaceDE w:val="0"/>
              <w:autoSpaceDN w:val="0"/>
              <w:adjustRightInd w:val="0"/>
              <w:spacing w:after="0" w:line="240" w:lineRule="auto"/>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 xml:space="preserve">DP; Recordkeeping Reqs. </w:t>
            </w:r>
          </w:p>
        </w:tc>
        <w:tc>
          <w:tcPr>
            <w:tcW w:w="776" w:type="pct"/>
            <w:vAlign w:val="bottom"/>
          </w:tcPr>
          <w:p w14:paraId="3D5A24E5"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365</w:t>
            </w:r>
          </w:p>
        </w:tc>
        <w:tc>
          <w:tcPr>
            <w:tcW w:w="775" w:type="pct"/>
            <w:vAlign w:val="bottom"/>
          </w:tcPr>
          <w:p w14:paraId="46464B52"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w:t>
            </w:r>
          </w:p>
        </w:tc>
        <w:tc>
          <w:tcPr>
            <w:tcW w:w="775" w:type="pct"/>
            <w:vAlign w:val="bottom"/>
          </w:tcPr>
          <w:p w14:paraId="11C4525F"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365</w:t>
            </w:r>
          </w:p>
        </w:tc>
        <w:tc>
          <w:tcPr>
            <w:tcW w:w="821" w:type="pct"/>
            <w:vAlign w:val="bottom"/>
          </w:tcPr>
          <w:p w14:paraId="3398C83A"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10 hrs.;</w:t>
            </w:r>
          </w:p>
          <w:p w14:paraId="07461804"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highlight w:val="yellow"/>
              </w:rPr>
            </w:pPr>
            <w:r w:rsidRPr="00EF3A06">
              <w:rPr>
                <w:rFonts w:ascii="Times New Roman" w:eastAsia="Times New Roman" w:hAnsi="Times New Roman" w:cs="Times New Roman"/>
                <w:sz w:val="26"/>
                <w:szCs w:val="26"/>
              </w:rPr>
              <w:t>$391.40</w:t>
            </w:r>
          </w:p>
        </w:tc>
        <w:tc>
          <w:tcPr>
            <w:tcW w:w="1082" w:type="pct"/>
            <w:vAlign w:val="bottom"/>
          </w:tcPr>
          <w:p w14:paraId="2713F4BF"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3,650 hrs.;</w:t>
            </w:r>
          </w:p>
          <w:p w14:paraId="43A10C11"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highlight w:val="yellow"/>
              </w:rPr>
            </w:pPr>
            <w:r w:rsidRPr="00EF3A06">
              <w:rPr>
                <w:rFonts w:ascii="Times New Roman" w:eastAsia="Times New Roman" w:hAnsi="Times New Roman" w:cs="Times New Roman"/>
                <w:sz w:val="26"/>
                <w:szCs w:val="26"/>
              </w:rPr>
              <w:t>$142,861</w:t>
            </w:r>
          </w:p>
        </w:tc>
      </w:tr>
      <w:tr w:rsidR="00B61D8D" w:rsidRPr="00EF3A06" w14:paraId="63D07154" w14:textId="77777777" w:rsidTr="007F1FC5">
        <w:trPr>
          <w:cantSplit/>
          <w:trHeight w:val="469"/>
        </w:trPr>
        <w:tc>
          <w:tcPr>
            <w:tcW w:w="771" w:type="pct"/>
            <w:vAlign w:val="bottom"/>
          </w:tcPr>
          <w:p w14:paraId="2D319874" w14:textId="77777777" w:rsidR="00B61D8D" w:rsidRPr="00EF3A06" w:rsidRDefault="00B61D8D" w:rsidP="00B61D8D">
            <w:pPr>
              <w:widowControl w:val="0"/>
              <w:autoSpaceDE w:val="0"/>
              <w:autoSpaceDN w:val="0"/>
              <w:adjustRightInd w:val="0"/>
              <w:spacing w:after="0" w:line="240" w:lineRule="auto"/>
              <w:rPr>
                <w:rFonts w:ascii="Times New Roman" w:eastAsia="Times New Roman" w:hAnsi="Times New Roman" w:cs="Times New Roman"/>
                <w:i/>
                <w:sz w:val="26"/>
                <w:szCs w:val="26"/>
              </w:rPr>
            </w:pPr>
            <w:r w:rsidRPr="00EF3A06">
              <w:rPr>
                <w:rFonts w:ascii="Times New Roman" w:eastAsia="Times New Roman" w:hAnsi="Times New Roman" w:cs="Times New Roman"/>
                <w:i/>
                <w:sz w:val="26"/>
                <w:szCs w:val="26"/>
              </w:rPr>
              <w:t>Sub-Total for Reporting Reqs. for FERC-725G6</w:t>
            </w:r>
          </w:p>
        </w:tc>
        <w:tc>
          <w:tcPr>
            <w:tcW w:w="776" w:type="pct"/>
            <w:vAlign w:val="bottom"/>
          </w:tcPr>
          <w:p w14:paraId="62B25F4C"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775" w:type="pct"/>
            <w:vAlign w:val="bottom"/>
          </w:tcPr>
          <w:p w14:paraId="6FFED98C"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775" w:type="pct"/>
            <w:vAlign w:val="bottom"/>
          </w:tcPr>
          <w:p w14:paraId="1EECC221"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821" w:type="pct"/>
            <w:vAlign w:val="bottom"/>
          </w:tcPr>
          <w:p w14:paraId="7BE01F9C"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1082" w:type="pct"/>
            <w:vAlign w:val="bottom"/>
          </w:tcPr>
          <w:p w14:paraId="6029A9A4"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32,820 hrs.;</w:t>
            </w:r>
          </w:p>
          <w:p w14:paraId="395DF017"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highlight w:val="yellow"/>
              </w:rPr>
            </w:pPr>
            <w:r w:rsidRPr="00EF3A06">
              <w:rPr>
                <w:rFonts w:ascii="Times New Roman" w:eastAsia="Times New Roman" w:hAnsi="Times New Roman" w:cs="Times New Roman"/>
                <w:sz w:val="26"/>
                <w:szCs w:val="26"/>
              </w:rPr>
              <w:t>$2,155,947</w:t>
            </w:r>
          </w:p>
        </w:tc>
      </w:tr>
      <w:tr w:rsidR="00B61D8D" w:rsidRPr="00EF3A06" w14:paraId="2AF0D56A" w14:textId="77777777" w:rsidTr="007F1FC5">
        <w:trPr>
          <w:cantSplit/>
          <w:trHeight w:val="469"/>
        </w:trPr>
        <w:tc>
          <w:tcPr>
            <w:tcW w:w="771" w:type="pct"/>
            <w:vAlign w:val="bottom"/>
          </w:tcPr>
          <w:p w14:paraId="4E988E96" w14:textId="77777777" w:rsidR="00B61D8D" w:rsidRPr="00EF3A06" w:rsidRDefault="00B61D8D" w:rsidP="00B61D8D">
            <w:pPr>
              <w:widowControl w:val="0"/>
              <w:autoSpaceDE w:val="0"/>
              <w:autoSpaceDN w:val="0"/>
              <w:adjustRightInd w:val="0"/>
              <w:spacing w:after="0" w:line="240" w:lineRule="auto"/>
              <w:rPr>
                <w:rFonts w:ascii="Times New Roman" w:eastAsia="Times New Roman" w:hAnsi="Times New Roman" w:cs="Times New Roman"/>
                <w:i/>
                <w:sz w:val="26"/>
                <w:szCs w:val="26"/>
              </w:rPr>
            </w:pPr>
            <w:r w:rsidRPr="00EF3A06">
              <w:rPr>
                <w:rFonts w:ascii="Times New Roman" w:eastAsia="Times New Roman" w:hAnsi="Times New Roman" w:cs="Times New Roman"/>
                <w:i/>
                <w:sz w:val="26"/>
                <w:szCs w:val="26"/>
              </w:rPr>
              <w:t>Sub-Total for Recordkeeping Reqs. for FERC-725G6</w:t>
            </w:r>
          </w:p>
        </w:tc>
        <w:tc>
          <w:tcPr>
            <w:tcW w:w="776" w:type="pct"/>
            <w:vAlign w:val="bottom"/>
          </w:tcPr>
          <w:p w14:paraId="4DA2FFFC"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775" w:type="pct"/>
            <w:vAlign w:val="bottom"/>
          </w:tcPr>
          <w:p w14:paraId="01434B2E"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775" w:type="pct"/>
            <w:vAlign w:val="bottom"/>
          </w:tcPr>
          <w:p w14:paraId="0DA7D504"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821" w:type="pct"/>
            <w:vAlign w:val="bottom"/>
          </w:tcPr>
          <w:p w14:paraId="7AA3C1DC"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1082" w:type="pct"/>
            <w:vAlign w:val="bottom"/>
          </w:tcPr>
          <w:p w14:paraId="7750FE3B"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26,140 hrs.;</w:t>
            </w:r>
          </w:p>
          <w:p w14:paraId="793615D7"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highlight w:val="yellow"/>
              </w:rPr>
            </w:pPr>
            <w:r w:rsidRPr="00EF3A06">
              <w:rPr>
                <w:rFonts w:ascii="Times New Roman" w:eastAsia="Times New Roman" w:hAnsi="Times New Roman" w:cs="Times New Roman"/>
                <w:sz w:val="26"/>
                <w:szCs w:val="26"/>
              </w:rPr>
              <w:t>$1,023,119</w:t>
            </w:r>
          </w:p>
        </w:tc>
      </w:tr>
      <w:tr w:rsidR="00B61D8D" w:rsidRPr="00EF3A06" w14:paraId="1B9BE61F" w14:textId="77777777" w:rsidTr="007F1FC5">
        <w:trPr>
          <w:cantSplit/>
          <w:trHeight w:val="469"/>
        </w:trPr>
        <w:tc>
          <w:tcPr>
            <w:tcW w:w="771" w:type="pct"/>
            <w:vAlign w:val="bottom"/>
          </w:tcPr>
          <w:p w14:paraId="7438042B" w14:textId="77777777" w:rsidR="00B61D8D" w:rsidRPr="00EF3A06" w:rsidRDefault="00B61D8D" w:rsidP="00B61D8D">
            <w:pPr>
              <w:widowControl w:val="0"/>
              <w:autoSpaceDE w:val="0"/>
              <w:autoSpaceDN w:val="0"/>
              <w:adjustRightInd w:val="0"/>
              <w:spacing w:after="0" w:line="240" w:lineRule="auto"/>
              <w:rPr>
                <w:rFonts w:ascii="Times New Roman" w:eastAsia="Times New Roman" w:hAnsi="Times New Roman" w:cs="Times New Roman"/>
                <w:b/>
                <w:sz w:val="26"/>
                <w:szCs w:val="26"/>
              </w:rPr>
            </w:pPr>
            <w:r w:rsidRPr="00EF3A06">
              <w:rPr>
                <w:rFonts w:ascii="Times New Roman" w:eastAsia="Times New Roman" w:hAnsi="Times New Roman" w:cs="Times New Roman"/>
                <w:b/>
                <w:sz w:val="26"/>
                <w:szCs w:val="26"/>
              </w:rPr>
              <w:t>Total Proposed Increase for FERC-725G6</w:t>
            </w:r>
          </w:p>
        </w:tc>
        <w:tc>
          <w:tcPr>
            <w:tcW w:w="776" w:type="pct"/>
            <w:vAlign w:val="bottom"/>
          </w:tcPr>
          <w:p w14:paraId="2404DC76"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775" w:type="pct"/>
            <w:vAlign w:val="bottom"/>
          </w:tcPr>
          <w:p w14:paraId="698A51A3"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775" w:type="pct"/>
            <w:vAlign w:val="bottom"/>
          </w:tcPr>
          <w:p w14:paraId="7A6AD1F2"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highlight w:val="yellow"/>
              </w:rPr>
            </w:pPr>
          </w:p>
        </w:tc>
        <w:tc>
          <w:tcPr>
            <w:tcW w:w="821" w:type="pct"/>
            <w:vAlign w:val="bottom"/>
          </w:tcPr>
          <w:p w14:paraId="6F053B27"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highlight w:val="yellow"/>
              </w:rPr>
            </w:pPr>
          </w:p>
        </w:tc>
        <w:tc>
          <w:tcPr>
            <w:tcW w:w="1082" w:type="pct"/>
            <w:vAlign w:val="bottom"/>
          </w:tcPr>
          <w:p w14:paraId="36BB4C51"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58,960 hrs.;</w:t>
            </w:r>
          </w:p>
          <w:p w14:paraId="4A6B90B9"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highlight w:val="yellow"/>
              </w:rPr>
            </w:pPr>
            <w:r w:rsidRPr="00EF3A06">
              <w:rPr>
                <w:rFonts w:ascii="Times New Roman" w:eastAsia="Times New Roman" w:hAnsi="Times New Roman" w:cs="Times New Roman"/>
                <w:sz w:val="26"/>
                <w:szCs w:val="26"/>
              </w:rPr>
              <w:t>$3,179,066</w:t>
            </w:r>
          </w:p>
        </w:tc>
      </w:tr>
      <w:tr w:rsidR="00B61D8D" w:rsidRPr="00EF3A06" w14:paraId="63B6E325" w14:textId="77777777" w:rsidTr="007F1FC5">
        <w:trPr>
          <w:cantSplit/>
          <w:trHeight w:val="469"/>
        </w:trPr>
        <w:tc>
          <w:tcPr>
            <w:tcW w:w="5000" w:type="pct"/>
            <w:gridSpan w:val="6"/>
            <w:vAlign w:val="bottom"/>
          </w:tcPr>
          <w:p w14:paraId="46D7EFBB" w14:textId="77777777" w:rsidR="00B61D8D" w:rsidRPr="00EF3A06" w:rsidRDefault="00B61D8D" w:rsidP="00B61D8D">
            <w:pPr>
              <w:widowControl w:val="0"/>
              <w:autoSpaceDE w:val="0"/>
              <w:autoSpaceDN w:val="0"/>
              <w:adjustRightInd w:val="0"/>
              <w:spacing w:after="0" w:line="240" w:lineRule="auto"/>
              <w:rPr>
                <w:rFonts w:ascii="Times New Roman" w:eastAsia="Times New Roman" w:hAnsi="Times New Roman" w:cs="Times New Roman"/>
                <w:sz w:val="26"/>
                <w:szCs w:val="26"/>
                <w:highlight w:val="lightGray"/>
              </w:rPr>
            </w:pPr>
          </w:p>
          <w:p w14:paraId="6514A2D0" w14:textId="558F9D82" w:rsidR="00B61D8D" w:rsidRPr="00EF3A06" w:rsidRDefault="00B61D8D" w:rsidP="00B61D8D">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EF3A06">
              <w:rPr>
                <w:rFonts w:ascii="Times New Roman" w:eastAsia="Times New Roman" w:hAnsi="Times New Roman" w:cs="Times New Roman"/>
                <w:b/>
                <w:sz w:val="26"/>
                <w:szCs w:val="26"/>
              </w:rPr>
              <w:t>FERC-725Y (covering Proposed Reliability Standard PER-006-1)</w:t>
            </w:r>
            <w:r w:rsidR="0005770C">
              <w:rPr>
                <w:rStyle w:val="FootnoteReference"/>
                <w:rFonts w:ascii="Times New Roman" w:eastAsia="Times New Roman" w:hAnsi="Times New Roman" w:cs="Times New Roman"/>
                <w:b/>
                <w:sz w:val="26"/>
                <w:szCs w:val="26"/>
              </w:rPr>
              <w:footnoteReference w:id="23"/>
            </w:r>
          </w:p>
        </w:tc>
      </w:tr>
      <w:tr w:rsidR="00B61D8D" w:rsidRPr="00EF3A06" w14:paraId="04BE41E6" w14:textId="77777777" w:rsidTr="007F1FC5">
        <w:trPr>
          <w:cantSplit/>
          <w:trHeight w:val="469"/>
        </w:trPr>
        <w:tc>
          <w:tcPr>
            <w:tcW w:w="771" w:type="pct"/>
            <w:vAlign w:val="bottom"/>
          </w:tcPr>
          <w:p w14:paraId="7A34FD9F" w14:textId="77777777" w:rsidR="00B61D8D" w:rsidRPr="00EF3A06" w:rsidRDefault="00B61D8D" w:rsidP="00B61D8D">
            <w:pPr>
              <w:widowControl w:val="0"/>
              <w:autoSpaceDE w:val="0"/>
              <w:autoSpaceDN w:val="0"/>
              <w:adjustRightInd w:val="0"/>
              <w:spacing w:after="0" w:line="240" w:lineRule="auto"/>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GOP; Reporting Req. R1</w:t>
            </w:r>
          </w:p>
        </w:tc>
        <w:tc>
          <w:tcPr>
            <w:tcW w:w="776" w:type="pct"/>
            <w:vAlign w:val="bottom"/>
          </w:tcPr>
          <w:p w14:paraId="5DF2AE47"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875</w:t>
            </w:r>
          </w:p>
        </w:tc>
        <w:tc>
          <w:tcPr>
            <w:tcW w:w="775" w:type="pct"/>
            <w:vAlign w:val="bottom"/>
          </w:tcPr>
          <w:p w14:paraId="4214BAD3"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w:t>
            </w:r>
          </w:p>
        </w:tc>
        <w:tc>
          <w:tcPr>
            <w:tcW w:w="775" w:type="pct"/>
            <w:vAlign w:val="bottom"/>
          </w:tcPr>
          <w:p w14:paraId="3050131C"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875</w:t>
            </w:r>
          </w:p>
        </w:tc>
        <w:tc>
          <w:tcPr>
            <w:tcW w:w="821" w:type="pct"/>
            <w:vAlign w:val="bottom"/>
          </w:tcPr>
          <w:p w14:paraId="0AF9E694"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5 hrs.;</w:t>
            </w:r>
          </w:p>
          <w:p w14:paraId="300F613B"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highlight w:val="yellow"/>
              </w:rPr>
            </w:pPr>
            <w:r w:rsidRPr="00EF3A06">
              <w:rPr>
                <w:rFonts w:ascii="Times New Roman" w:eastAsia="Times New Roman" w:hAnsi="Times New Roman" w:cs="Times New Roman"/>
                <w:sz w:val="26"/>
                <w:szCs w:val="26"/>
              </w:rPr>
              <w:t>$328.45</w:t>
            </w:r>
          </w:p>
        </w:tc>
        <w:tc>
          <w:tcPr>
            <w:tcW w:w="1082" w:type="pct"/>
            <w:vAlign w:val="bottom"/>
          </w:tcPr>
          <w:p w14:paraId="5911E761"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4,375 hrs.;</w:t>
            </w:r>
          </w:p>
          <w:p w14:paraId="1EE65100"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highlight w:val="yellow"/>
              </w:rPr>
            </w:pPr>
            <w:r w:rsidRPr="00EF3A06">
              <w:rPr>
                <w:rFonts w:ascii="Times New Roman" w:eastAsia="Times New Roman" w:hAnsi="Times New Roman" w:cs="Times New Roman"/>
                <w:sz w:val="26"/>
                <w:szCs w:val="26"/>
              </w:rPr>
              <w:t>$287,394</w:t>
            </w:r>
          </w:p>
        </w:tc>
      </w:tr>
      <w:tr w:rsidR="00B61D8D" w:rsidRPr="00EF3A06" w14:paraId="45E8DC5B" w14:textId="77777777" w:rsidTr="007F1FC5">
        <w:trPr>
          <w:cantSplit/>
          <w:trHeight w:val="469"/>
        </w:trPr>
        <w:tc>
          <w:tcPr>
            <w:tcW w:w="771" w:type="pct"/>
            <w:vAlign w:val="bottom"/>
          </w:tcPr>
          <w:p w14:paraId="11F2C051" w14:textId="77777777" w:rsidR="00B61D8D" w:rsidRPr="00EF3A06" w:rsidRDefault="00B61D8D" w:rsidP="00B61D8D">
            <w:pPr>
              <w:widowControl w:val="0"/>
              <w:autoSpaceDE w:val="0"/>
              <w:autoSpaceDN w:val="0"/>
              <w:adjustRightInd w:val="0"/>
              <w:spacing w:after="0" w:line="240" w:lineRule="auto"/>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GOP; Recordkeeping Req.</w:t>
            </w:r>
          </w:p>
        </w:tc>
        <w:tc>
          <w:tcPr>
            <w:tcW w:w="776" w:type="pct"/>
            <w:vAlign w:val="bottom"/>
          </w:tcPr>
          <w:p w14:paraId="28C899E7"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875</w:t>
            </w:r>
          </w:p>
        </w:tc>
        <w:tc>
          <w:tcPr>
            <w:tcW w:w="775" w:type="pct"/>
            <w:vAlign w:val="bottom"/>
          </w:tcPr>
          <w:p w14:paraId="32C4E86B"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w:t>
            </w:r>
          </w:p>
        </w:tc>
        <w:tc>
          <w:tcPr>
            <w:tcW w:w="775" w:type="pct"/>
            <w:vAlign w:val="bottom"/>
          </w:tcPr>
          <w:p w14:paraId="47151EDF"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875</w:t>
            </w:r>
          </w:p>
        </w:tc>
        <w:tc>
          <w:tcPr>
            <w:tcW w:w="821" w:type="pct"/>
            <w:vAlign w:val="bottom"/>
          </w:tcPr>
          <w:p w14:paraId="104E2E3A"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10 hrs.;</w:t>
            </w:r>
          </w:p>
          <w:p w14:paraId="2250190D"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highlight w:val="yellow"/>
              </w:rPr>
            </w:pPr>
            <w:r w:rsidRPr="00EF3A06">
              <w:rPr>
                <w:rFonts w:ascii="Times New Roman" w:eastAsia="Times New Roman" w:hAnsi="Times New Roman" w:cs="Times New Roman"/>
                <w:sz w:val="26"/>
                <w:szCs w:val="26"/>
              </w:rPr>
              <w:t>$391.40</w:t>
            </w:r>
          </w:p>
        </w:tc>
        <w:tc>
          <w:tcPr>
            <w:tcW w:w="1082" w:type="pct"/>
            <w:vAlign w:val="bottom"/>
          </w:tcPr>
          <w:p w14:paraId="75DDC11D"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8,750 hrs.;</w:t>
            </w:r>
          </w:p>
          <w:p w14:paraId="57467AFB"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highlight w:val="yellow"/>
              </w:rPr>
            </w:pPr>
            <w:r w:rsidRPr="00EF3A06">
              <w:rPr>
                <w:rFonts w:ascii="Times New Roman" w:eastAsia="Times New Roman" w:hAnsi="Times New Roman" w:cs="Times New Roman"/>
                <w:sz w:val="26"/>
                <w:szCs w:val="26"/>
              </w:rPr>
              <w:t>$342,475</w:t>
            </w:r>
          </w:p>
        </w:tc>
      </w:tr>
      <w:tr w:rsidR="00B61D8D" w:rsidRPr="00EF3A06" w14:paraId="79C3D909" w14:textId="77777777" w:rsidTr="007F1FC5">
        <w:trPr>
          <w:cantSplit/>
          <w:trHeight w:val="469"/>
        </w:trPr>
        <w:tc>
          <w:tcPr>
            <w:tcW w:w="771" w:type="pct"/>
            <w:vAlign w:val="bottom"/>
          </w:tcPr>
          <w:p w14:paraId="115A5B7D" w14:textId="77777777" w:rsidR="00B61D8D" w:rsidRPr="00EF3A06" w:rsidRDefault="00B61D8D" w:rsidP="00B61D8D">
            <w:pPr>
              <w:widowControl w:val="0"/>
              <w:autoSpaceDE w:val="0"/>
              <w:autoSpaceDN w:val="0"/>
              <w:adjustRightInd w:val="0"/>
              <w:spacing w:after="0" w:line="240" w:lineRule="auto"/>
              <w:rPr>
                <w:rFonts w:ascii="Times New Roman" w:eastAsia="Times New Roman" w:hAnsi="Times New Roman" w:cs="Times New Roman"/>
                <w:sz w:val="26"/>
                <w:szCs w:val="26"/>
              </w:rPr>
            </w:pPr>
            <w:r w:rsidRPr="00EF3A06">
              <w:rPr>
                <w:rFonts w:ascii="Times New Roman" w:eastAsia="Times New Roman" w:hAnsi="Times New Roman" w:cs="Times New Roman"/>
                <w:b/>
                <w:sz w:val="26"/>
                <w:szCs w:val="26"/>
              </w:rPr>
              <w:t>Total Proposed Increase for FERC-725Y</w:t>
            </w:r>
          </w:p>
        </w:tc>
        <w:tc>
          <w:tcPr>
            <w:tcW w:w="776" w:type="pct"/>
            <w:vAlign w:val="bottom"/>
          </w:tcPr>
          <w:p w14:paraId="52748860"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775" w:type="pct"/>
            <w:vAlign w:val="bottom"/>
          </w:tcPr>
          <w:p w14:paraId="5BA0AD08"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775" w:type="pct"/>
            <w:vAlign w:val="bottom"/>
          </w:tcPr>
          <w:p w14:paraId="3E1AE3CC"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821" w:type="pct"/>
            <w:vAlign w:val="bottom"/>
          </w:tcPr>
          <w:p w14:paraId="28A1E56C" w14:textId="77777777" w:rsidR="00B61D8D" w:rsidRPr="00553A6A"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1082" w:type="pct"/>
            <w:vAlign w:val="bottom"/>
          </w:tcPr>
          <w:p w14:paraId="65EB31AE"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13,125 hrs.;</w:t>
            </w:r>
          </w:p>
          <w:p w14:paraId="0ADDCB10"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highlight w:val="yellow"/>
              </w:rPr>
            </w:pPr>
            <w:r w:rsidRPr="00EF3A06">
              <w:rPr>
                <w:rFonts w:ascii="Times New Roman" w:eastAsia="Times New Roman" w:hAnsi="Times New Roman" w:cs="Times New Roman"/>
                <w:sz w:val="26"/>
                <w:szCs w:val="26"/>
              </w:rPr>
              <w:t>$629,869</w:t>
            </w:r>
          </w:p>
        </w:tc>
      </w:tr>
      <w:tr w:rsidR="00B61D8D" w:rsidRPr="00EF3A06" w14:paraId="273E23E2" w14:textId="77777777" w:rsidTr="007F1FC5">
        <w:trPr>
          <w:cantSplit/>
          <w:trHeight w:val="469"/>
        </w:trPr>
        <w:tc>
          <w:tcPr>
            <w:tcW w:w="5000" w:type="pct"/>
            <w:gridSpan w:val="6"/>
            <w:vAlign w:val="bottom"/>
          </w:tcPr>
          <w:p w14:paraId="696A1F42" w14:textId="77777777" w:rsidR="00B61D8D" w:rsidRPr="00EF3A06" w:rsidRDefault="00B61D8D" w:rsidP="00B61D8D">
            <w:pPr>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EF3A06">
              <w:rPr>
                <w:rFonts w:ascii="Times New Roman" w:eastAsia="Times New Roman" w:hAnsi="Times New Roman" w:cs="Times New Roman"/>
                <w:b/>
                <w:sz w:val="26"/>
                <w:szCs w:val="26"/>
              </w:rPr>
              <w:t>Reductions to FERC-725A (covering proposed retirement of Reliability Standard PRC-001-1.1)</w:t>
            </w:r>
            <w:r w:rsidRPr="00553A6A">
              <w:rPr>
                <w:rFonts w:ascii="Times New Roman" w:eastAsia="Times New Roman" w:hAnsi="Times New Roman" w:cs="Times New Roman"/>
                <w:sz w:val="26"/>
                <w:szCs w:val="26"/>
                <w:vertAlign w:val="superscript"/>
              </w:rPr>
              <w:footnoteReference w:id="24"/>
            </w:r>
          </w:p>
        </w:tc>
      </w:tr>
      <w:tr w:rsidR="00B61D8D" w:rsidRPr="00EF3A06" w14:paraId="646DA137" w14:textId="77777777" w:rsidTr="007F1FC5">
        <w:trPr>
          <w:cantSplit/>
          <w:trHeight w:val="469"/>
        </w:trPr>
        <w:tc>
          <w:tcPr>
            <w:tcW w:w="771" w:type="pct"/>
            <w:vAlign w:val="bottom"/>
          </w:tcPr>
          <w:p w14:paraId="15F36713" w14:textId="77777777" w:rsidR="00B61D8D" w:rsidRPr="00EF3A06" w:rsidRDefault="00B61D8D" w:rsidP="00B61D8D">
            <w:pPr>
              <w:widowControl w:val="0"/>
              <w:autoSpaceDE w:val="0"/>
              <w:autoSpaceDN w:val="0"/>
              <w:adjustRightInd w:val="0"/>
              <w:spacing w:after="0" w:line="240" w:lineRule="auto"/>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 xml:space="preserve">GOP; Reporting Req. </w:t>
            </w:r>
          </w:p>
        </w:tc>
        <w:tc>
          <w:tcPr>
            <w:tcW w:w="776" w:type="pct"/>
            <w:vAlign w:val="bottom"/>
          </w:tcPr>
          <w:p w14:paraId="35C612CE"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875</w:t>
            </w:r>
          </w:p>
        </w:tc>
        <w:tc>
          <w:tcPr>
            <w:tcW w:w="775" w:type="pct"/>
            <w:vAlign w:val="bottom"/>
          </w:tcPr>
          <w:p w14:paraId="0ACC2695"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w:t>
            </w:r>
          </w:p>
        </w:tc>
        <w:tc>
          <w:tcPr>
            <w:tcW w:w="775" w:type="pct"/>
            <w:vAlign w:val="bottom"/>
          </w:tcPr>
          <w:p w14:paraId="54F0C904"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875</w:t>
            </w:r>
          </w:p>
        </w:tc>
        <w:tc>
          <w:tcPr>
            <w:tcW w:w="821" w:type="pct"/>
            <w:vAlign w:val="bottom"/>
          </w:tcPr>
          <w:p w14:paraId="345C82B5"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40 hrs.;</w:t>
            </w:r>
          </w:p>
          <w:p w14:paraId="5C0F34F1"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$2,627.60</w:t>
            </w:r>
          </w:p>
        </w:tc>
        <w:tc>
          <w:tcPr>
            <w:tcW w:w="1082" w:type="pct"/>
            <w:vAlign w:val="bottom"/>
          </w:tcPr>
          <w:p w14:paraId="4E6EDD90"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35,000 hrs.;</w:t>
            </w:r>
          </w:p>
          <w:p w14:paraId="0E36B941"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$2,299,150</w:t>
            </w:r>
          </w:p>
        </w:tc>
      </w:tr>
      <w:tr w:rsidR="00B61D8D" w:rsidRPr="00EF3A06" w14:paraId="3C0A4D97" w14:textId="77777777" w:rsidTr="007F1FC5">
        <w:trPr>
          <w:cantSplit/>
          <w:trHeight w:val="469"/>
        </w:trPr>
        <w:tc>
          <w:tcPr>
            <w:tcW w:w="771" w:type="pct"/>
            <w:vAlign w:val="bottom"/>
          </w:tcPr>
          <w:p w14:paraId="5CCEBA6F" w14:textId="77777777" w:rsidR="00B61D8D" w:rsidRPr="00EF3A06" w:rsidRDefault="00B61D8D" w:rsidP="00B61D8D">
            <w:pPr>
              <w:widowControl w:val="0"/>
              <w:autoSpaceDE w:val="0"/>
              <w:autoSpaceDN w:val="0"/>
              <w:adjustRightInd w:val="0"/>
              <w:spacing w:after="0" w:line="240" w:lineRule="auto"/>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 xml:space="preserve">GOP; Recordkeeping Req. </w:t>
            </w:r>
          </w:p>
        </w:tc>
        <w:tc>
          <w:tcPr>
            <w:tcW w:w="776" w:type="pct"/>
            <w:vAlign w:val="bottom"/>
          </w:tcPr>
          <w:p w14:paraId="01D30D0B"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875</w:t>
            </w:r>
          </w:p>
        </w:tc>
        <w:tc>
          <w:tcPr>
            <w:tcW w:w="775" w:type="pct"/>
            <w:vAlign w:val="bottom"/>
          </w:tcPr>
          <w:p w14:paraId="18A814DF"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w:t>
            </w:r>
          </w:p>
        </w:tc>
        <w:tc>
          <w:tcPr>
            <w:tcW w:w="775" w:type="pct"/>
            <w:vAlign w:val="bottom"/>
          </w:tcPr>
          <w:p w14:paraId="0335797F"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875</w:t>
            </w:r>
          </w:p>
        </w:tc>
        <w:tc>
          <w:tcPr>
            <w:tcW w:w="821" w:type="pct"/>
            <w:vAlign w:val="bottom"/>
          </w:tcPr>
          <w:p w14:paraId="3582B662"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50 hrs.;</w:t>
            </w:r>
          </w:p>
          <w:p w14:paraId="729B9EC0"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 xml:space="preserve"> $1,957.00</w:t>
            </w:r>
          </w:p>
        </w:tc>
        <w:tc>
          <w:tcPr>
            <w:tcW w:w="1082" w:type="pct"/>
            <w:vAlign w:val="bottom"/>
          </w:tcPr>
          <w:p w14:paraId="572611BA"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43,750 hrs.;</w:t>
            </w:r>
          </w:p>
          <w:p w14:paraId="6A82EEA6"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$1,712,375</w:t>
            </w:r>
          </w:p>
        </w:tc>
      </w:tr>
      <w:tr w:rsidR="00B61D8D" w:rsidRPr="00EF3A06" w14:paraId="4AEEA05E" w14:textId="77777777" w:rsidTr="007F1FC5">
        <w:trPr>
          <w:cantSplit/>
          <w:trHeight w:val="469"/>
        </w:trPr>
        <w:tc>
          <w:tcPr>
            <w:tcW w:w="771" w:type="pct"/>
            <w:vAlign w:val="bottom"/>
          </w:tcPr>
          <w:p w14:paraId="724F7A49" w14:textId="77777777" w:rsidR="00B61D8D" w:rsidRPr="00EF3A06" w:rsidRDefault="00B61D8D" w:rsidP="00B61D8D">
            <w:pPr>
              <w:widowControl w:val="0"/>
              <w:autoSpaceDE w:val="0"/>
              <w:autoSpaceDN w:val="0"/>
              <w:adjustRightInd w:val="0"/>
              <w:spacing w:after="0" w:line="240" w:lineRule="auto"/>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 xml:space="preserve">TOP; Reporting Req. </w:t>
            </w:r>
          </w:p>
        </w:tc>
        <w:tc>
          <w:tcPr>
            <w:tcW w:w="776" w:type="pct"/>
            <w:vAlign w:val="bottom"/>
          </w:tcPr>
          <w:p w14:paraId="6E1339F4"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177</w:t>
            </w:r>
          </w:p>
        </w:tc>
        <w:tc>
          <w:tcPr>
            <w:tcW w:w="775" w:type="pct"/>
            <w:vAlign w:val="bottom"/>
          </w:tcPr>
          <w:p w14:paraId="72A33428"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w:t>
            </w:r>
          </w:p>
        </w:tc>
        <w:tc>
          <w:tcPr>
            <w:tcW w:w="775" w:type="pct"/>
            <w:vAlign w:val="bottom"/>
          </w:tcPr>
          <w:p w14:paraId="7A14DFBC"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177</w:t>
            </w:r>
          </w:p>
        </w:tc>
        <w:tc>
          <w:tcPr>
            <w:tcW w:w="821" w:type="pct"/>
            <w:vAlign w:val="bottom"/>
          </w:tcPr>
          <w:p w14:paraId="0DD81D38"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60 hrs.;</w:t>
            </w:r>
          </w:p>
          <w:p w14:paraId="36E5B2CE"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$3,941.40</w:t>
            </w:r>
          </w:p>
        </w:tc>
        <w:tc>
          <w:tcPr>
            <w:tcW w:w="1082" w:type="pct"/>
            <w:vAlign w:val="bottom"/>
          </w:tcPr>
          <w:p w14:paraId="25094AED"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10,620 hrs.;</w:t>
            </w:r>
          </w:p>
          <w:p w14:paraId="708C2183"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$697,628</w:t>
            </w:r>
          </w:p>
        </w:tc>
      </w:tr>
      <w:tr w:rsidR="00B61D8D" w:rsidRPr="00EF3A06" w14:paraId="01EB2BC9" w14:textId="77777777" w:rsidTr="007F1FC5">
        <w:trPr>
          <w:cantSplit/>
          <w:trHeight w:val="469"/>
        </w:trPr>
        <w:tc>
          <w:tcPr>
            <w:tcW w:w="771" w:type="pct"/>
            <w:vAlign w:val="bottom"/>
          </w:tcPr>
          <w:p w14:paraId="3F8B00B4" w14:textId="77777777" w:rsidR="00B61D8D" w:rsidRPr="00EF3A06" w:rsidRDefault="00B61D8D" w:rsidP="00B61D8D">
            <w:pPr>
              <w:widowControl w:val="0"/>
              <w:autoSpaceDE w:val="0"/>
              <w:autoSpaceDN w:val="0"/>
              <w:adjustRightInd w:val="0"/>
              <w:spacing w:after="0" w:line="240" w:lineRule="auto"/>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 xml:space="preserve">TOP; Recordkeeping Req. </w:t>
            </w:r>
          </w:p>
        </w:tc>
        <w:tc>
          <w:tcPr>
            <w:tcW w:w="776" w:type="pct"/>
            <w:vAlign w:val="bottom"/>
          </w:tcPr>
          <w:p w14:paraId="52A6C8F7"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177</w:t>
            </w:r>
          </w:p>
        </w:tc>
        <w:tc>
          <w:tcPr>
            <w:tcW w:w="775" w:type="pct"/>
            <w:vAlign w:val="bottom"/>
          </w:tcPr>
          <w:p w14:paraId="637881D2"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w:t>
            </w:r>
          </w:p>
        </w:tc>
        <w:tc>
          <w:tcPr>
            <w:tcW w:w="775" w:type="pct"/>
            <w:vAlign w:val="bottom"/>
          </w:tcPr>
          <w:p w14:paraId="21194A2E"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177</w:t>
            </w:r>
          </w:p>
        </w:tc>
        <w:tc>
          <w:tcPr>
            <w:tcW w:w="821" w:type="pct"/>
            <w:vAlign w:val="bottom"/>
          </w:tcPr>
          <w:p w14:paraId="623F87F9"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70 hrs.;</w:t>
            </w:r>
          </w:p>
          <w:p w14:paraId="3A503D50"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$2,739.80</w:t>
            </w:r>
          </w:p>
        </w:tc>
        <w:tc>
          <w:tcPr>
            <w:tcW w:w="1082" w:type="pct"/>
            <w:vAlign w:val="bottom"/>
          </w:tcPr>
          <w:p w14:paraId="334D0872"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12,390 hrs.;</w:t>
            </w:r>
          </w:p>
          <w:p w14:paraId="2D49C3D9"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$484,945</w:t>
            </w:r>
          </w:p>
        </w:tc>
      </w:tr>
      <w:tr w:rsidR="00B61D8D" w:rsidRPr="00EF3A06" w14:paraId="3DC6AA53" w14:textId="77777777" w:rsidTr="007F1FC5">
        <w:trPr>
          <w:cantSplit/>
          <w:trHeight w:val="469"/>
        </w:trPr>
        <w:tc>
          <w:tcPr>
            <w:tcW w:w="771" w:type="pct"/>
            <w:vAlign w:val="bottom"/>
          </w:tcPr>
          <w:p w14:paraId="35FB6A3A" w14:textId="77777777" w:rsidR="00B61D8D" w:rsidRPr="00EF3A06" w:rsidRDefault="00B61D8D" w:rsidP="00B61D8D">
            <w:pPr>
              <w:widowControl w:val="0"/>
              <w:autoSpaceDE w:val="0"/>
              <w:autoSpaceDN w:val="0"/>
              <w:adjustRightInd w:val="0"/>
              <w:spacing w:after="0" w:line="240" w:lineRule="auto"/>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 xml:space="preserve">BA; Reporting Req. </w:t>
            </w:r>
          </w:p>
        </w:tc>
        <w:tc>
          <w:tcPr>
            <w:tcW w:w="776" w:type="pct"/>
            <w:vAlign w:val="bottom"/>
          </w:tcPr>
          <w:p w14:paraId="0927135C"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99</w:t>
            </w:r>
          </w:p>
        </w:tc>
        <w:tc>
          <w:tcPr>
            <w:tcW w:w="775" w:type="pct"/>
            <w:vAlign w:val="bottom"/>
          </w:tcPr>
          <w:p w14:paraId="3B1E6433"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w:t>
            </w:r>
          </w:p>
        </w:tc>
        <w:tc>
          <w:tcPr>
            <w:tcW w:w="775" w:type="pct"/>
            <w:vAlign w:val="bottom"/>
          </w:tcPr>
          <w:p w14:paraId="17F6BFB6"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99</w:t>
            </w:r>
          </w:p>
        </w:tc>
        <w:tc>
          <w:tcPr>
            <w:tcW w:w="821" w:type="pct"/>
            <w:vAlign w:val="bottom"/>
          </w:tcPr>
          <w:p w14:paraId="70257205"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32 hrs.;</w:t>
            </w:r>
          </w:p>
          <w:p w14:paraId="67941FE7"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$2,102.08</w:t>
            </w:r>
          </w:p>
        </w:tc>
        <w:tc>
          <w:tcPr>
            <w:tcW w:w="1082" w:type="pct"/>
            <w:vAlign w:val="bottom"/>
          </w:tcPr>
          <w:p w14:paraId="3898C4F3"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3,168 hrs.;</w:t>
            </w:r>
          </w:p>
          <w:p w14:paraId="57C8648F"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$208,106</w:t>
            </w:r>
          </w:p>
        </w:tc>
      </w:tr>
      <w:tr w:rsidR="00B61D8D" w:rsidRPr="00EF3A06" w14:paraId="629DB46D" w14:textId="77777777" w:rsidTr="007F1FC5">
        <w:trPr>
          <w:cantSplit/>
          <w:trHeight w:val="469"/>
        </w:trPr>
        <w:tc>
          <w:tcPr>
            <w:tcW w:w="771" w:type="pct"/>
            <w:vAlign w:val="bottom"/>
          </w:tcPr>
          <w:p w14:paraId="09810CF8" w14:textId="77777777" w:rsidR="00B61D8D" w:rsidRPr="00EF3A06" w:rsidRDefault="00B61D8D" w:rsidP="00B61D8D">
            <w:pPr>
              <w:widowControl w:val="0"/>
              <w:autoSpaceDE w:val="0"/>
              <w:autoSpaceDN w:val="0"/>
              <w:adjustRightInd w:val="0"/>
              <w:spacing w:after="0" w:line="240" w:lineRule="auto"/>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 xml:space="preserve">BA; Recordkeeping Req. </w:t>
            </w:r>
          </w:p>
        </w:tc>
        <w:tc>
          <w:tcPr>
            <w:tcW w:w="776" w:type="pct"/>
            <w:vAlign w:val="bottom"/>
          </w:tcPr>
          <w:p w14:paraId="36DB3F44"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99</w:t>
            </w:r>
          </w:p>
        </w:tc>
        <w:tc>
          <w:tcPr>
            <w:tcW w:w="775" w:type="pct"/>
            <w:vAlign w:val="bottom"/>
          </w:tcPr>
          <w:p w14:paraId="1416DDE3"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w:t>
            </w:r>
          </w:p>
        </w:tc>
        <w:tc>
          <w:tcPr>
            <w:tcW w:w="775" w:type="pct"/>
            <w:vAlign w:val="bottom"/>
          </w:tcPr>
          <w:p w14:paraId="4C4AFA32"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99</w:t>
            </w:r>
          </w:p>
        </w:tc>
        <w:tc>
          <w:tcPr>
            <w:tcW w:w="821" w:type="pct"/>
            <w:vAlign w:val="bottom"/>
          </w:tcPr>
          <w:p w14:paraId="736D3ADC"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20 hrs.;</w:t>
            </w:r>
          </w:p>
          <w:p w14:paraId="4077FCF0"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$782.80</w:t>
            </w:r>
          </w:p>
        </w:tc>
        <w:tc>
          <w:tcPr>
            <w:tcW w:w="1082" w:type="pct"/>
            <w:vAlign w:val="bottom"/>
          </w:tcPr>
          <w:p w14:paraId="562F5622"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1,980 hrs.;</w:t>
            </w:r>
          </w:p>
          <w:p w14:paraId="7108331C"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$77,497</w:t>
            </w:r>
          </w:p>
        </w:tc>
      </w:tr>
      <w:tr w:rsidR="00B61D8D" w:rsidRPr="00EF3A06" w14:paraId="23C29F70" w14:textId="77777777" w:rsidTr="007F1FC5">
        <w:trPr>
          <w:cantSplit/>
          <w:trHeight w:val="469"/>
        </w:trPr>
        <w:tc>
          <w:tcPr>
            <w:tcW w:w="771" w:type="pct"/>
            <w:vAlign w:val="bottom"/>
          </w:tcPr>
          <w:p w14:paraId="571FB228" w14:textId="77777777" w:rsidR="00B61D8D" w:rsidRPr="00EF3A06" w:rsidRDefault="00B61D8D" w:rsidP="00B61D8D">
            <w:pPr>
              <w:widowControl w:val="0"/>
              <w:autoSpaceDE w:val="0"/>
              <w:autoSpaceDN w:val="0"/>
              <w:adjustRightInd w:val="0"/>
              <w:spacing w:after="0" w:line="240" w:lineRule="auto"/>
              <w:rPr>
                <w:rFonts w:ascii="Times New Roman" w:eastAsia="Times New Roman" w:hAnsi="Times New Roman" w:cs="Times New Roman"/>
                <w:sz w:val="26"/>
                <w:szCs w:val="26"/>
              </w:rPr>
            </w:pPr>
            <w:r w:rsidRPr="00EF3A06">
              <w:rPr>
                <w:rFonts w:ascii="Times New Roman" w:eastAsia="Times New Roman" w:hAnsi="Times New Roman" w:cs="Times New Roman"/>
                <w:i/>
                <w:sz w:val="26"/>
                <w:szCs w:val="26"/>
              </w:rPr>
              <w:t>Reduction Sub-Total Reporting Reqs. for FERC-725A</w:t>
            </w:r>
          </w:p>
        </w:tc>
        <w:tc>
          <w:tcPr>
            <w:tcW w:w="776" w:type="pct"/>
            <w:vAlign w:val="bottom"/>
          </w:tcPr>
          <w:p w14:paraId="76028C55"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775" w:type="pct"/>
            <w:vAlign w:val="bottom"/>
          </w:tcPr>
          <w:p w14:paraId="5ACE96FB"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775" w:type="pct"/>
            <w:vAlign w:val="bottom"/>
          </w:tcPr>
          <w:p w14:paraId="42830FFF"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821" w:type="pct"/>
            <w:vAlign w:val="bottom"/>
          </w:tcPr>
          <w:p w14:paraId="39098A4C" w14:textId="77777777" w:rsidR="00B61D8D" w:rsidRPr="00553A6A"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1082" w:type="pct"/>
            <w:vAlign w:val="bottom"/>
          </w:tcPr>
          <w:p w14:paraId="3E0B4539"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48,788 hrs.;</w:t>
            </w:r>
          </w:p>
          <w:p w14:paraId="516B7DB6"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$3,204,884</w:t>
            </w:r>
          </w:p>
        </w:tc>
      </w:tr>
      <w:tr w:rsidR="00B61D8D" w:rsidRPr="00EF3A06" w14:paraId="1AA896A8" w14:textId="77777777" w:rsidTr="007F1FC5">
        <w:trPr>
          <w:cantSplit/>
          <w:trHeight w:val="469"/>
        </w:trPr>
        <w:tc>
          <w:tcPr>
            <w:tcW w:w="771" w:type="pct"/>
            <w:vAlign w:val="bottom"/>
          </w:tcPr>
          <w:p w14:paraId="7C6B49E0" w14:textId="77777777" w:rsidR="00B61D8D" w:rsidRPr="00EF3A06" w:rsidRDefault="00B61D8D" w:rsidP="00B61D8D">
            <w:pPr>
              <w:widowControl w:val="0"/>
              <w:autoSpaceDE w:val="0"/>
              <w:autoSpaceDN w:val="0"/>
              <w:adjustRightInd w:val="0"/>
              <w:spacing w:after="0" w:line="240" w:lineRule="auto"/>
              <w:rPr>
                <w:rFonts w:ascii="Times New Roman" w:eastAsia="Times New Roman" w:hAnsi="Times New Roman" w:cs="Times New Roman"/>
                <w:sz w:val="26"/>
                <w:szCs w:val="26"/>
              </w:rPr>
            </w:pPr>
            <w:r w:rsidRPr="00EF3A06">
              <w:rPr>
                <w:rFonts w:ascii="Times New Roman" w:eastAsia="Times New Roman" w:hAnsi="Times New Roman" w:cs="Times New Roman"/>
                <w:i/>
                <w:sz w:val="26"/>
                <w:szCs w:val="26"/>
              </w:rPr>
              <w:t>Reduction Sub-Total Recordkeeping Reqs. for FERC-725A</w:t>
            </w:r>
          </w:p>
        </w:tc>
        <w:tc>
          <w:tcPr>
            <w:tcW w:w="776" w:type="pct"/>
            <w:vAlign w:val="bottom"/>
          </w:tcPr>
          <w:p w14:paraId="3AFE0D70"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775" w:type="pct"/>
            <w:vAlign w:val="bottom"/>
          </w:tcPr>
          <w:p w14:paraId="3F564D4A"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775" w:type="pct"/>
            <w:vAlign w:val="bottom"/>
          </w:tcPr>
          <w:p w14:paraId="6CDFF449"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821" w:type="pct"/>
            <w:vAlign w:val="bottom"/>
          </w:tcPr>
          <w:p w14:paraId="66AB7DA4" w14:textId="77777777" w:rsidR="00B61D8D" w:rsidRPr="00553A6A"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1082" w:type="pct"/>
            <w:vAlign w:val="bottom"/>
          </w:tcPr>
          <w:p w14:paraId="5BFFF6C9"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58,120 hrs.;</w:t>
            </w:r>
          </w:p>
          <w:p w14:paraId="05AB60AE"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$2,274,817</w:t>
            </w:r>
          </w:p>
        </w:tc>
      </w:tr>
      <w:tr w:rsidR="00B61D8D" w:rsidRPr="00EF3A06" w14:paraId="3FE4223F" w14:textId="77777777" w:rsidTr="007F1FC5">
        <w:trPr>
          <w:cantSplit/>
          <w:trHeight w:val="469"/>
        </w:trPr>
        <w:tc>
          <w:tcPr>
            <w:tcW w:w="771" w:type="pct"/>
            <w:vAlign w:val="bottom"/>
          </w:tcPr>
          <w:p w14:paraId="50A85B49" w14:textId="77777777" w:rsidR="00B61D8D" w:rsidRPr="00EF3A06" w:rsidRDefault="00B61D8D" w:rsidP="00B61D8D">
            <w:pPr>
              <w:widowControl w:val="0"/>
              <w:autoSpaceDE w:val="0"/>
              <w:autoSpaceDN w:val="0"/>
              <w:adjustRightInd w:val="0"/>
              <w:spacing w:after="0" w:line="240" w:lineRule="auto"/>
              <w:rPr>
                <w:rFonts w:ascii="Times New Roman" w:eastAsia="Times New Roman" w:hAnsi="Times New Roman" w:cs="Times New Roman"/>
                <w:b/>
                <w:sz w:val="26"/>
                <w:szCs w:val="26"/>
              </w:rPr>
            </w:pPr>
            <w:r w:rsidRPr="00EF3A06">
              <w:rPr>
                <w:rFonts w:ascii="Times New Roman" w:eastAsia="Times New Roman" w:hAnsi="Times New Roman" w:cs="Times New Roman"/>
                <w:b/>
                <w:sz w:val="26"/>
                <w:szCs w:val="26"/>
              </w:rPr>
              <w:t>Reduction, Sub-Total for FERC-725A</w:t>
            </w:r>
          </w:p>
        </w:tc>
        <w:tc>
          <w:tcPr>
            <w:tcW w:w="776" w:type="pct"/>
            <w:vAlign w:val="bottom"/>
          </w:tcPr>
          <w:p w14:paraId="65C2D875"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775" w:type="pct"/>
            <w:vAlign w:val="bottom"/>
          </w:tcPr>
          <w:p w14:paraId="7EF6F1A4"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775" w:type="pct"/>
            <w:vAlign w:val="bottom"/>
          </w:tcPr>
          <w:p w14:paraId="62A12B6B"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821" w:type="pct"/>
            <w:vAlign w:val="bottom"/>
          </w:tcPr>
          <w:p w14:paraId="5C0B980A" w14:textId="77777777" w:rsidR="00B61D8D" w:rsidRPr="00553A6A"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1082" w:type="pct"/>
            <w:vAlign w:val="bottom"/>
          </w:tcPr>
          <w:p w14:paraId="43D48E40"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106, 908 hrs.;</w:t>
            </w:r>
          </w:p>
          <w:p w14:paraId="4C620630"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$5,479,701</w:t>
            </w:r>
          </w:p>
          <w:p w14:paraId="67945094"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(reduction)</w:t>
            </w:r>
          </w:p>
        </w:tc>
      </w:tr>
      <w:tr w:rsidR="00B61D8D" w:rsidRPr="00EF3A06" w14:paraId="0DD2DC33" w14:textId="77777777" w:rsidTr="00B61D8D">
        <w:trPr>
          <w:cantSplit/>
          <w:trHeight w:val="469"/>
        </w:trPr>
        <w:tc>
          <w:tcPr>
            <w:tcW w:w="771" w:type="pct"/>
            <w:vAlign w:val="bottom"/>
          </w:tcPr>
          <w:p w14:paraId="2E02949E" w14:textId="77777777" w:rsidR="00B61D8D" w:rsidRPr="00EF3A06" w:rsidRDefault="00B61D8D" w:rsidP="00B61D8D">
            <w:pPr>
              <w:widowControl w:val="0"/>
              <w:autoSpaceDE w:val="0"/>
              <w:autoSpaceDN w:val="0"/>
              <w:adjustRightInd w:val="0"/>
              <w:spacing w:after="0" w:line="240" w:lineRule="auto"/>
              <w:rPr>
                <w:rFonts w:ascii="Times New Roman" w:eastAsia="Times New Roman" w:hAnsi="Times New Roman" w:cs="Times New Roman"/>
                <w:b/>
                <w:sz w:val="26"/>
                <w:szCs w:val="26"/>
              </w:rPr>
            </w:pPr>
            <w:r w:rsidRPr="00EF3A06">
              <w:rPr>
                <w:rFonts w:ascii="Times New Roman" w:eastAsia="Times New Roman" w:hAnsi="Times New Roman" w:cs="Times New Roman"/>
                <w:b/>
                <w:sz w:val="26"/>
                <w:szCs w:val="26"/>
              </w:rPr>
              <w:t>NET TOTAL REDUCTION FOR PROPOSED CHANGES IN NOPR IN RM16-22-000</w:t>
            </w:r>
          </w:p>
        </w:tc>
        <w:tc>
          <w:tcPr>
            <w:tcW w:w="1551" w:type="pct"/>
            <w:gridSpan w:val="2"/>
            <w:shd w:val="clear" w:color="auto" w:fill="BFBFBF"/>
            <w:vAlign w:val="bottom"/>
          </w:tcPr>
          <w:p w14:paraId="340C410C"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b/>
                <w:sz w:val="26"/>
                <w:szCs w:val="26"/>
              </w:rPr>
            </w:pPr>
          </w:p>
        </w:tc>
        <w:tc>
          <w:tcPr>
            <w:tcW w:w="775" w:type="pct"/>
            <w:shd w:val="clear" w:color="auto" w:fill="D9D9D9"/>
            <w:vAlign w:val="bottom"/>
          </w:tcPr>
          <w:p w14:paraId="5528466B"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b/>
                <w:sz w:val="26"/>
                <w:szCs w:val="26"/>
              </w:rPr>
            </w:pPr>
          </w:p>
        </w:tc>
        <w:tc>
          <w:tcPr>
            <w:tcW w:w="821" w:type="pct"/>
            <w:shd w:val="clear" w:color="auto" w:fill="BFBFBF"/>
            <w:vAlign w:val="bottom"/>
          </w:tcPr>
          <w:p w14:paraId="052267A4"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b/>
                <w:sz w:val="26"/>
                <w:szCs w:val="26"/>
              </w:rPr>
            </w:pPr>
          </w:p>
        </w:tc>
        <w:tc>
          <w:tcPr>
            <w:tcW w:w="1082" w:type="pct"/>
            <w:vAlign w:val="bottom"/>
          </w:tcPr>
          <w:p w14:paraId="13EEC038"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b/>
                <w:sz w:val="26"/>
                <w:szCs w:val="26"/>
              </w:rPr>
            </w:pPr>
            <w:r w:rsidRPr="00EF3A06">
              <w:rPr>
                <w:rFonts w:ascii="Times New Roman" w:eastAsia="Times New Roman" w:hAnsi="Times New Roman" w:cs="Times New Roman"/>
                <w:b/>
                <w:sz w:val="26"/>
                <w:szCs w:val="26"/>
              </w:rPr>
              <w:t>34,823 hrs.;</w:t>
            </w:r>
          </w:p>
          <w:p w14:paraId="4950DC51"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b/>
                <w:sz w:val="26"/>
                <w:szCs w:val="26"/>
              </w:rPr>
            </w:pPr>
            <w:r w:rsidRPr="00EF3A06">
              <w:rPr>
                <w:rFonts w:ascii="Times New Roman" w:eastAsia="Times New Roman" w:hAnsi="Times New Roman" w:cs="Times New Roman"/>
                <w:b/>
                <w:sz w:val="26"/>
                <w:szCs w:val="26"/>
              </w:rPr>
              <w:t>$1,670,766</w:t>
            </w:r>
          </w:p>
          <w:p w14:paraId="3E20DD34" w14:textId="77777777" w:rsidR="00B61D8D" w:rsidRPr="00EF3A06" w:rsidRDefault="00B61D8D" w:rsidP="00B61D8D">
            <w:pPr>
              <w:widowControl w:val="0"/>
              <w:autoSpaceDE w:val="0"/>
              <w:autoSpaceDN w:val="0"/>
              <w:adjustRightInd w:val="0"/>
              <w:spacing w:after="0" w:line="240" w:lineRule="auto"/>
              <w:jc w:val="right"/>
              <w:rPr>
                <w:rFonts w:ascii="Times New Roman" w:eastAsia="Times New Roman" w:hAnsi="Times New Roman" w:cs="Times New Roman"/>
                <w:b/>
                <w:sz w:val="26"/>
                <w:szCs w:val="26"/>
              </w:rPr>
            </w:pPr>
            <w:r w:rsidRPr="00EF3A06">
              <w:rPr>
                <w:rFonts w:ascii="Times New Roman" w:eastAsia="Times New Roman" w:hAnsi="Times New Roman" w:cs="Times New Roman"/>
                <w:b/>
                <w:sz w:val="26"/>
                <w:szCs w:val="26"/>
              </w:rPr>
              <w:t>(reduction)</w:t>
            </w:r>
          </w:p>
        </w:tc>
      </w:tr>
    </w:tbl>
    <w:p w14:paraId="201D5A0E" w14:textId="77777777" w:rsidR="00975E18" w:rsidRPr="00EF3A06" w:rsidRDefault="00975E18" w:rsidP="00C364DB">
      <w:pPr>
        <w:widowControl w:val="0"/>
        <w:tabs>
          <w:tab w:val="left" w:pos="720"/>
        </w:tabs>
        <w:autoSpaceDE w:val="0"/>
        <w:autoSpaceDN w:val="0"/>
        <w:adjustRightInd w:val="0"/>
        <w:spacing w:after="0" w:line="240" w:lineRule="auto"/>
        <w:rPr>
          <w:rFonts w:ascii="Times New Roman" w:eastAsia="Times New Roman" w:hAnsi="Times New Roman" w:cs="Times New Roman"/>
          <w:sz w:val="26"/>
          <w:szCs w:val="26"/>
        </w:rPr>
      </w:pPr>
    </w:p>
    <w:p w14:paraId="211494F8" w14:textId="21AB4764" w:rsidR="00975E18" w:rsidRPr="00EF3A06" w:rsidRDefault="00975E18" w:rsidP="00C364DB">
      <w:pPr>
        <w:numPr>
          <w:ilvl w:val="0"/>
          <w:numId w:val="2"/>
        </w:numPr>
        <w:spacing w:after="0" w:line="240" w:lineRule="auto"/>
        <w:contextualSpacing/>
        <w:rPr>
          <w:rFonts w:ascii="Times New Roman" w:eastAsia="Calibri" w:hAnsi="Times New Roman" w:cs="Times New Roman"/>
          <w:b/>
          <w:sz w:val="26"/>
          <w:szCs w:val="26"/>
        </w:rPr>
      </w:pPr>
      <w:r w:rsidRPr="00EF3A06">
        <w:rPr>
          <w:rFonts w:ascii="Times New Roman" w:eastAsia="Calibri" w:hAnsi="Times New Roman" w:cs="Times New Roman"/>
          <w:b/>
          <w:sz w:val="26"/>
          <w:szCs w:val="26"/>
        </w:rPr>
        <w:t>ESTIMATE OF THE TOTAL ANNUAL COST BURDEN TO RESPONDENTS</w:t>
      </w:r>
      <w:r w:rsidR="00375D11" w:rsidRPr="00EF3A06">
        <w:rPr>
          <w:rStyle w:val="FootnoteReference"/>
          <w:rFonts w:ascii="Times New Roman" w:eastAsia="Calibri" w:hAnsi="Times New Roman" w:cs="Times New Roman"/>
          <w:b/>
          <w:sz w:val="26"/>
          <w:szCs w:val="26"/>
        </w:rPr>
        <w:footnoteReference w:id="25"/>
      </w:r>
    </w:p>
    <w:p w14:paraId="2DA3A551" w14:textId="77777777" w:rsidR="00975E18" w:rsidRPr="00EF3A06" w:rsidRDefault="00975E18" w:rsidP="00C364DB">
      <w:pPr>
        <w:spacing w:after="0" w:line="240" w:lineRule="auto"/>
        <w:rPr>
          <w:rFonts w:ascii="Times New Roman" w:eastAsia="Calibri" w:hAnsi="Times New Roman" w:cs="Times New Roman"/>
          <w:sz w:val="26"/>
          <w:szCs w:val="26"/>
        </w:rPr>
      </w:pPr>
    </w:p>
    <w:p w14:paraId="7A09E93E" w14:textId="6C7A33D1" w:rsidR="00975E18" w:rsidRPr="00EF3A06" w:rsidRDefault="00975E18" w:rsidP="00C364DB">
      <w:pPr>
        <w:spacing w:after="0" w:line="240" w:lineRule="auto"/>
        <w:rPr>
          <w:rFonts w:ascii="Times New Roman" w:eastAsia="Calibri" w:hAnsi="Times New Roman" w:cs="Times New Roman"/>
          <w:sz w:val="26"/>
          <w:szCs w:val="26"/>
        </w:rPr>
      </w:pPr>
      <w:r w:rsidRPr="00EF3A06">
        <w:rPr>
          <w:rFonts w:ascii="Times New Roman" w:eastAsia="Calibri" w:hAnsi="Times New Roman" w:cs="Times New Roman"/>
          <w:sz w:val="26"/>
          <w:szCs w:val="26"/>
        </w:rPr>
        <w:t xml:space="preserve">There is no start-up, capital, or other non-labor hour cost associated with the PRA aspects of this </w:t>
      </w:r>
      <w:r w:rsidR="003A52E9">
        <w:rPr>
          <w:rFonts w:ascii="Times New Roman" w:eastAsia="Calibri" w:hAnsi="Times New Roman" w:cs="Times New Roman"/>
          <w:sz w:val="26"/>
          <w:szCs w:val="26"/>
        </w:rPr>
        <w:t>NOPR in RM16-22</w:t>
      </w:r>
      <w:r w:rsidRPr="00EF3A06">
        <w:rPr>
          <w:rFonts w:ascii="Times New Roman" w:eastAsia="Calibri" w:hAnsi="Times New Roman" w:cs="Times New Roman"/>
          <w:sz w:val="26"/>
          <w:szCs w:val="26"/>
        </w:rPr>
        <w:t>; all costs are associated with burden hours and are addressed in Question</w:t>
      </w:r>
      <w:r w:rsidR="003A52E9">
        <w:rPr>
          <w:rFonts w:ascii="Times New Roman" w:eastAsia="Calibri" w:hAnsi="Times New Roman" w:cs="Times New Roman"/>
          <w:sz w:val="26"/>
          <w:szCs w:val="26"/>
        </w:rPr>
        <w:t>s 12 and</w:t>
      </w:r>
      <w:r w:rsidRPr="00EF3A06">
        <w:rPr>
          <w:rFonts w:ascii="Times New Roman" w:eastAsia="Calibri" w:hAnsi="Times New Roman" w:cs="Times New Roman"/>
          <w:sz w:val="26"/>
          <w:szCs w:val="26"/>
        </w:rPr>
        <w:t xml:space="preserve"> 15.  </w:t>
      </w:r>
    </w:p>
    <w:p w14:paraId="6945E10A" w14:textId="77777777" w:rsidR="00975E18" w:rsidRPr="00553A6A" w:rsidRDefault="00975E18" w:rsidP="00C364DB">
      <w:pPr>
        <w:spacing w:after="0" w:line="240" w:lineRule="auto"/>
        <w:rPr>
          <w:rFonts w:ascii="Times New Roman" w:eastAsia="Calibri" w:hAnsi="Times New Roman" w:cs="Times New Roman"/>
          <w:sz w:val="26"/>
          <w:szCs w:val="26"/>
        </w:rPr>
      </w:pPr>
    </w:p>
    <w:p w14:paraId="38D71DAA" w14:textId="77777777" w:rsidR="00975E18" w:rsidRPr="00EF3A06" w:rsidRDefault="00975E18" w:rsidP="00C364DB">
      <w:pPr>
        <w:numPr>
          <w:ilvl w:val="0"/>
          <w:numId w:val="2"/>
        </w:numPr>
        <w:spacing w:after="0" w:line="240" w:lineRule="auto"/>
        <w:contextualSpacing/>
        <w:rPr>
          <w:rFonts w:ascii="Times New Roman" w:eastAsia="Calibri" w:hAnsi="Times New Roman" w:cs="Times New Roman"/>
          <w:b/>
          <w:sz w:val="26"/>
          <w:szCs w:val="26"/>
        </w:rPr>
      </w:pPr>
      <w:r w:rsidRPr="00EF3A06">
        <w:rPr>
          <w:rFonts w:ascii="Times New Roman" w:eastAsia="Calibri" w:hAnsi="Times New Roman" w:cs="Times New Roman"/>
          <w:b/>
          <w:sz w:val="26"/>
          <w:szCs w:val="26"/>
        </w:rPr>
        <w:t>ESTIMATED ANNUALIZED COST TO FEDERAL GOVERNMENT</w:t>
      </w:r>
    </w:p>
    <w:p w14:paraId="2F99E537" w14:textId="77777777" w:rsidR="00975E18" w:rsidRPr="00EF3A06" w:rsidRDefault="00975E18" w:rsidP="00C364DB">
      <w:pPr>
        <w:spacing w:after="0" w:line="240" w:lineRule="auto"/>
        <w:rPr>
          <w:rFonts w:ascii="Times New Roman" w:eastAsia="Calibri" w:hAnsi="Times New Roman" w:cs="Times New Roman"/>
          <w:sz w:val="26"/>
          <w:szCs w:val="26"/>
        </w:rPr>
      </w:pPr>
    </w:p>
    <w:p w14:paraId="3DFB3C62" w14:textId="77777777" w:rsidR="00975E18" w:rsidRPr="00EF3A06" w:rsidRDefault="00975E18" w:rsidP="00C364DB">
      <w:pPr>
        <w:spacing w:after="0" w:line="240" w:lineRule="auto"/>
        <w:rPr>
          <w:rFonts w:ascii="Times New Roman" w:eastAsia="Calibri" w:hAnsi="Times New Roman" w:cs="Times New Roman"/>
          <w:sz w:val="26"/>
          <w:szCs w:val="26"/>
        </w:rPr>
      </w:pPr>
      <w:r w:rsidRPr="00EF3A06">
        <w:rPr>
          <w:rFonts w:ascii="Times New Roman" w:eastAsia="Calibri" w:hAnsi="Times New Roman" w:cs="Times New Roman"/>
          <w:sz w:val="26"/>
          <w:szCs w:val="26"/>
        </w:rPr>
        <w:t xml:space="preserve">The Regional Entities and NERC do most of the data processing, monitoring and compliance work for Reliability Standards.  Any involvement by the Commission is covered under the FERC-725 collection (OMB Control No. 1902-0225) and is not part of this request or package.  </w:t>
      </w:r>
    </w:p>
    <w:p w14:paraId="6A48476D" w14:textId="77777777" w:rsidR="00975E18" w:rsidRPr="00EF3A06" w:rsidRDefault="00975E18" w:rsidP="00C364DB">
      <w:pPr>
        <w:spacing w:after="0" w:line="240" w:lineRule="auto"/>
        <w:rPr>
          <w:rFonts w:ascii="Times New Roman" w:eastAsia="Calibri" w:hAnsi="Times New Roman" w:cs="Times New Roman"/>
          <w:sz w:val="26"/>
          <w:szCs w:val="26"/>
        </w:rPr>
      </w:pPr>
    </w:p>
    <w:p w14:paraId="7CB1A42E" w14:textId="24412F98" w:rsidR="009E282A" w:rsidRPr="00EF3A06" w:rsidRDefault="00975E18" w:rsidP="00C364DB">
      <w:pPr>
        <w:spacing w:after="0" w:line="240" w:lineRule="auto"/>
        <w:rPr>
          <w:rFonts w:ascii="Times New Roman" w:eastAsia="Calibri" w:hAnsi="Times New Roman" w:cs="Times New Roman"/>
          <w:sz w:val="26"/>
          <w:szCs w:val="26"/>
        </w:rPr>
      </w:pPr>
      <w:r w:rsidRPr="00EF3A06">
        <w:rPr>
          <w:rFonts w:ascii="Times New Roman" w:eastAsia="Calibri" w:hAnsi="Times New Roman" w:cs="Times New Roman"/>
          <w:sz w:val="26"/>
          <w:szCs w:val="26"/>
        </w:rPr>
        <w:t>The PRA Administrative  Cost (estimate of $5,</w:t>
      </w:r>
      <w:r w:rsidR="005C0DBB" w:rsidRPr="00EF3A06">
        <w:rPr>
          <w:rFonts w:ascii="Times New Roman" w:eastAsia="Calibri" w:hAnsi="Times New Roman" w:cs="Times New Roman"/>
          <w:sz w:val="26"/>
          <w:szCs w:val="26"/>
        </w:rPr>
        <w:t>723 per collection annually)</w:t>
      </w:r>
      <w:r w:rsidRPr="00EF3A06">
        <w:rPr>
          <w:rFonts w:ascii="Times New Roman" w:eastAsia="Calibri" w:hAnsi="Times New Roman" w:cs="Times New Roman"/>
          <w:sz w:val="26"/>
          <w:szCs w:val="26"/>
        </w:rPr>
        <w:t xml:space="preserve"> is a Federal Cost associated with preparing, issuing, and submitting materials necessary to comply with the Paperwork Reduction Act </w:t>
      </w:r>
      <w:r w:rsidR="008A757A" w:rsidRPr="00EF3A06">
        <w:rPr>
          <w:rFonts w:ascii="Times New Roman" w:eastAsia="Calibri" w:hAnsi="Times New Roman" w:cs="Times New Roman"/>
          <w:sz w:val="26"/>
          <w:szCs w:val="26"/>
        </w:rPr>
        <w:t xml:space="preserve">of 1995 </w:t>
      </w:r>
      <w:r w:rsidRPr="00EF3A06">
        <w:rPr>
          <w:rFonts w:ascii="Times New Roman" w:eastAsia="Calibri" w:hAnsi="Times New Roman" w:cs="Times New Roman"/>
          <w:sz w:val="26"/>
          <w:szCs w:val="26"/>
        </w:rPr>
        <w:t xml:space="preserve">(PRA) for rulemakings, orders, or any other vehicle used to create, modify, </w:t>
      </w:r>
      <w:r w:rsidR="003A52E9">
        <w:rPr>
          <w:rFonts w:ascii="Times New Roman" w:eastAsia="Calibri" w:hAnsi="Times New Roman" w:cs="Times New Roman"/>
          <w:sz w:val="26"/>
          <w:szCs w:val="26"/>
        </w:rPr>
        <w:t xml:space="preserve">extend, </w:t>
      </w:r>
      <w:r w:rsidRPr="00EF3A06">
        <w:rPr>
          <w:rFonts w:ascii="Times New Roman" w:eastAsia="Calibri" w:hAnsi="Times New Roman" w:cs="Times New Roman"/>
          <w:sz w:val="26"/>
          <w:szCs w:val="26"/>
        </w:rPr>
        <w:t xml:space="preserve">or discontinue an information collection.  This average annual cost includes requests for extensions, all associated rulemakings or orders, and other changes to the collection. </w:t>
      </w:r>
    </w:p>
    <w:p w14:paraId="507EA75B" w14:textId="77777777" w:rsidR="009E282A" w:rsidRPr="00EF3A06" w:rsidRDefault="009E282A" w:rsidP="00C364DB">
      <w:pPr>
        <w:spacing w:after="0" w:line="240" w:lineRule="auto"/>
        <w:rPr>
          <w:rFonts w:ascii="Times New Roman" w:eastAsia="Calibri" w:hAnsi="Times New Roman" w:cs="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9E282A" w:rsidRPr="00EF3A06" w14:paraId="0FC0283E" w14:textId="77777777" w:rsidTr="007F1FC5">
        <w:tc>
          <w:tcPr>
            <w:tcW w:w="3182" w:type="dxa"/>
            <w:tcBorders>
              <w:top w:val="single" w:sz="4" w:space="0" w:color="auto"/>
              <w:left w:val="single" w:sz="4" w:space="0" w:color="auto"/>
              <w:bottom w:val="single" w:sz="4" w:space="0" w:color="auto"/>
              <w:right w:val="single" w:sz="4" w:space="0" w:color="auto"/>
            </w:tcBorders>
            <w:shd w:val="clear" w:color="auto" w:fill="CCCCCC"/>
          </w:tcPr>
          <w:p w14:paraId="3DD546BD" w14:textId="77777777" w:rsidR="009E282A" w:rsidRPr="00EF3A06" w:rsidRDefault="009E282A" w:rsidP="00C364DB">
            <w:pPr>
              <w:widowControl w:val="0"/>
              <w:autoSpaceDE w:val="0"/>
              <w:autoSpaceDN w:val="0"/>
              <w:adjustRightInd w:val="0"/>
              <w:spacing w:after="0" w:line="240" w:lineRule="auto"/>
              <w:rPr>
                <w:rFonts w:ascii="Times New Roman" w:eastAsia="Times New Roman" w:hAnsi="Times New Roman" w:cs="Times New Roman"/>
                <w:sz w:val="26"/>
                <w:szCs w:val="26"/>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3A0786B8" w14:textId="77777777" w:rsidR="009E282A" w:rsidRPr="00EF3A06" w:rsidRDefault="009E282A" w:rsidP="00C364DB">
            <w:pPr>
              <w:widowControl w:val="0"/>
              <w:autoSpaceDE w:val="0"/>
              <w:autoSpaceDN w:val="0"/>
              <w:adjustRightInd w:val="0"/>
              <w:spacing w:after="0" w:line="240" w:lineRule="auto"/>
              <w:rPr>
                <w:rFonts w:ascii="Times New Roman" w:eastAsia="Times New Roman" w:hAnsi="Times New Roman" w:cs="Times New Roman"/>
                <w:b/>
                <w:sz w:val="26"/>
                <w:szCs w:val="26"/>
              </w:rPr>
            </w:pPr>
            <w:r w:rsidRPr="00EF3A06">
              <w:rPr>
                <w:rFonts w:ascii="Times New Roman" w:eastAsia="Times New Roman" w:hAnsi="Times New Roman" w:cs="Times New Roman"/>
                <w:b/>
                <w:sz w:val="26"/>
                <w:szCs w:val="26"/>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4DC81450" w14:textId="77777777" w:rsidR="009E282A" w:rsidRPr="00EF3A06" w:rsidRDefault="009E282A" w:rsidP="00C364DB">
            <w:pPr>
              <w:widowControl w:val="0"/>
              <w:autoSpaceDE w:val="0"/>
              <w:autoSpaceDN w:val="0"/>
              <w:adjustRightInd w:val="0"/>
              <w:spacing w:after="0" w:line="240" w:lineRule="auto"/>
              <w:rPr>
                <w:rFonts w:ascii="Times New Roman" w:eastAsia="Times New Roman" w:hAnsi="Times New Roman" w:cs="Times New Roman"/>
                <w:b/>
                <w:sz w:val="26"/>
                <w:szCs w:val="26"/>
              </w:rPr>
            </w:pPr>
            <w:r w:rsidRPr="00EF3A06">
              <w:rPr>
                <w:rFonts w:ascii="Times New Roman" w:eastAsia="Times New Roman" w:hAnsi="Times New Roman" w:cs="Times New Roman"/>
                <w:b/>
                <w:sz w:val="26"/>
                <w:szCs w:val="26"/>
              </w:rPr>
              <w:t>Estimated Annual Federal Cost</w:t>
            </w:r>
          </w:p>
        </w:tc>
      </w:tr>
      <w:tr w:rsidR="009E282A" w:rsidRPr="00EF3A06" w14:paraId="5B32F5F8" w14:textId="77777777" w:rsidTr="009E282A">
        <w:tc>
          <w:tcPr>
            <w:tcW w:w="3182" w:type="dxa"/>
            <w:tcBorders>
              <w:top w:val="single" w:sz="4" w:space="0" w:color="auto"/>
              <w:left w:val="single" w:sz="4" w:space="0" w:color="auto"/>
              <w:bottom w:val="single" w:sz="4" w:space="0" w:color="auto"/>
              <w:right w:val="single" w:sz="4" w:space="0" w:color="auto"/>
            </w:tcBorders>
            <w:hideMark/>
          </w:tcPr>
          <w:p w14:paraId="59D48A92" w14:textId="77777777" w:rsidR="009E282A" w:rsidRPr="00EF3A06" w:rsidRDefault="009E282A" w:rsidP="00C364DB">
            <w:pPr>
              <w:widowControl w:val="0"/>
              <w:autoSpaceDE w:val="0"/>
              <w:autoSpaceDN w:val="0"/>
              <w:adjustRightInd w:val="0"/>
              <w:spacing w:after="0" w:line="240" w:lineRule="auto"/>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Analysis and Processing of filings</w:t>
            </w:r>
            <w:r w:rsidRPr="00EF3A06">
              <w:rPr>
                <w:rFonts w:ascii="Times New Roman" w:eastAsia="Times New Roman" w:hAnsi="Times New Roman" w:cs="Times New Roman"/>
                <w:sz w:val="26"/>
                <w:szCs w:val="26"/>
                <w:vertAlign w:val="superscript"/>
              </w:rPr>
              <w:footnoteReference w:id="26"/>
            </w:r>
          </w:p>
        </w:tc>
        <w:tc>
          <w:tcPr>
            <w:tcW w:w="3201" w:type="dxa"/>
            <w:tcBorders>
              <w:top w:val="single" w:sz="4" w:space="0" w:color="auto"/>
              <w:left w:val="single" w:sz="4" w:space="0" w:color="auto"/>
              <w:bottom w:val="single" w:sz="4" w:space="0" w:color="auto"/>
              <w:right w:val="single" w:sz="4" w:space="0" w:color="auto"/>
            </w:tcBorders>
            <w:vAlign w:val="bottom"/>
            <w:hideMark/>
          </w:tcPr>
          <w:p w14:paraId="49D4D7C8" w14:textId="16C8CCAE" w:rsidR="009E282A" w:rsidRPr="00EF3A06" w:rsidRDefault="009E282A" w:rsidP="00C364DB">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0</w:t>
            </w:r>
          </w:p>
        </w:tc>
        <w:tc>
          <w:tcPr>
            <w:tcW w:w="2995" w:type="dxa"/>
            <w:tcBorders>
              <w:top w:val="single" w:sz="4" w:space="0" w:color="auto"/>
              <w:left w:val="single" w:sz="4" w:space="0" w:color="auto"/>
              <w:bottom w:val="single" w:sz="4" w:space="0" w:color="auto"/>
              <w:right w:val="single" w:sz="4" w:space="0" w:color="auto"/>
            </w:tcBorders>
            <w:vAlign w:val="bottom"/>
            <w:hideMark/>
          </w:tcPr>
          <w:p w14:paraId="0566FE35" w14:textId="10F93F32" w:rsidR="009E282A" w:rsidRPr="00EF3A06" w:rsidRDefault="009E282A" w:rsidP="00C364DB">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 xml:space="preserve">0  </w:t>
            </w:r>
          </w:p>
        </w:tc>
      </w:tr>
      <w:tr w:rsidR="009E282A" w:rsidRPr="00EF3A06" w14:paraId="30755FDE" w14:textId="77777777" w:rsidTr="009E282A">
        <w:tc>
          <w:tcPr>
            <w:tcW w:w="3182" w:type="dxa"/>
            <w:tcBorders>
              <w:top w:val="single" w:sz="4" w:space="0" w:color="auto"/>
              <w:left w:val="single" w:sz="4" w:space="0" w:color="auto"/>
              <w:bottom w:val="single" w:sz="4" w:space="0" w:color="auto"/>
              <w:right w:val="single" w:sz="4" w:space="0" w:color="auto"/>
            </w:tcBorders>
            <w:hideMark/>
          </w:tcPr>
          <w:p w14:paraId="4D130635" w14:textId="77D95735" w:rsidR="009E282A" w:rsidRPr="00EF3A06" w:rsidRDefault="009E282A" w:rsidP="00C576A1">
            <w:pPr>
              <w:widowControl w:val="0"/>
              <w:autoSpaceDE w:val="0"/>
              <w:autoSpaceDN w:val="0"/>
              <w:adjustRightInd w:val="0"/>
              <w:spacing w:after="0" w:line="240" w:lineRule="auto"/>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PRA Administrative Cost ($5,723 each for FERC-725G6 and FERC-725Y)</w:t>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bottom"/>
          </w:tcPr>
          <w:p w14:paraId="6DE1F44C" w14:textId="77777777" w:rsidR="009E282A" w:rsidRPr="00EF3A06" w:rsidRDefault="009E282A" w:rsidP="00C364DB">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bottom"/>
            <w:hideMark/>
          </w:tcPr>
          <w:p w14:paraId="1065E7AC" w14:textId="5C4401B4" w:rsidR="009E282A" w:rsidRPr="00EF3A06" w:rsidRDefault="009E282A" w:rsidP="00C364DB">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$11,446</w:t>
            </w:r>
          </w:p>
        </w:tc>
      </w:tr>
      <w:tr w:rsidR="009E282A" w:rsidRPr="00EF3A06" w14:paraId="52D18071" w14:textId="77777777" w:rsidTr="009E282A">
        <w:tc>
          <w:tcPr>
            <w:tcW w:w="3182" w:type="dxa"/>
            <w:tcBorders>
              <w:top w:val="single" w:sz="4" w:space="0" w:color="auto"/>
              <w:left w:val="single" w:sz="4" w:space="0" w:color="auto"/>
              <w:bottom w:val="single" w:sz="4" w:space="0" w:color="auto"/>
              <w:right w:val="single" w:sz="4" w:space="0" w:color="auto"/>
            </w:tcBorders>
            <w:hideMark/>
          </w:tcPr>
          <w:p w14:paraId="21EB8BD6" w14:textId="77777777" w:rsidR="009E282A" w:rsidRPr="00EF3A06" w:rsidRDefault="009E282A" w:rsidP="00C364DB">
            <w:pPr>
              <w:widowControl w:val="0"/>
              <w:autoSpaceDE w:val="0"/>
              <w:autoSpaceDN w:val="0"/>
              <w:adjustRightInd w:val="0"/>
              <w:spacing w:after="0" w:line="240" w:lineRule="auto"/>
              <w:rPr>
                <w:rFonts w:ascii="Times New Roman" w:eastAsia="Times New Roman" w:hAnsi="Times New Roman" w:cs="Times New Roman"/>
                <w:b/>
                <w:sz w:val="26"/>
                <w:szCs w:val="26"/>
              </w:rPr>
            </w:pPr>
            <w:r w:rsidRPr="00EF3A06">
              <w:rPr>
                <w:rFonts w:ascii="Times New Roman" w:eastAsia="Times New Roman" w:hAnsi="Times New Roman" w:cs="Times New Roman"/>
                <w:b/>
                <w:sz w:val="26"/>
                <w:szCs w:val="26"/>
              </w:rPr>
              <w:t>FERC Total</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14:paraId="64604F75" w14:textId="77777777" w:rsidR="009E282A" w:rsidRPr="00EF3A06" w:rsidRDefault="009E282A" w:rsidP="00C364DB">
            <w:pPr>
              <w:widowControl w:val="0"/>
              <w:autoSpaceDE w:val="0"/>
              <w:autoSpaceDN w:val="0"/>
              <w:adjustRightInd w:val="0"/>
              <w:spacing w:after="0" w:line="240" w:lineRule="auto"/>
              <w:rPr>
                <w:rFonts w:ascii="Times New Roman" w:eastAsia="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bottom"/>
            <w:hideMark/>
          </w:tcPr>
          <w:p w14:paraId="5DD5169D" w14:textId="319A253F" w:rsidR="009E282A" w:rsidRPr="00EF3A06" w:rsidRDefault="009E282A" w:rsidP="00C364DB">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F3A06">
              <w:rPr>
                <w:rFonts w:ascii="Times New Roman" w:eastAsia="Times New Roman" w:hAnsi="Times New Roman" w:cs="Times New Roman"/>
                <w:sz w:val="26"/>
                <w:szCs w:val="26"/>
              </w:rPr>
              <w:t>$11,446</w:t>
            </w:r>
          </w:p>
        </w:tc>
      </w:tr>
    </w:tbl>
    <w:p w14:paraId="1693B60C" w14:textId="77777777" w:rsidR="00975E18" w:rsidRPr="00EF3A06" w:rsidRDefault="00975E18" w:rsidP="00C364DB">
      <w:pPr>
        <w:spacing w:after="0" w:line="240" w:lineRule="auto"/>
        <w:rPr>
          <w:rFonts w:ascii="Times New Roman" w:eastAsia="Calibri" w:hAnsi="Times New Roman" w:cs="Times New Roman"/>
          <w:sz w:val="26"/>
          <w:szCs w:val="26"/>
        </w:rPr>
      </w:pPr>
    </w:p>
    <w:p w14:paraId="3BBB990A" w14:textId="77777777" w:rsidR="00975E18" w:rsidRDefault="00975E18" w:rsidP="00C364DB">
      <w:pPr>
        <w:numPr>
          <w:ilvl w:val="0"/>
          <w:numId w:val="2"/>
        </w:numPr>
        <w:spacing w:after="0" w:line="240" w:lineRule="auto"/>
        <w:contextualSpacing/>
        <w:rPr>
          <w:rFonts w:ascii="Times New Roman" w:eastAsia="Calibri" w:hAnsi="Times New Roman" w:cs="Times New Roman"/>
          <w:b/>
          <w:sz w:val="26"/>
          <w:szCs w:val="26"/>
        </w:rPr>
      </w:pPr>
      <w:r w:rsidRPr="00EF3A06">
        <w:rPr>
          <w:rFonts w:ascii="Times New Roman" w:eastAsia="Calibri" w:hAnsi="Times New Roman" w:cs="Times New Roman"/>
          <w:b/>
          <w:sz w:val="26"/>
          <w:szCs w:val="26"/>
        </w:rPr>
        <w:t>REASONS FOR CHANGES IN BURDEN INCLUDING THE NEED FOR ANY INCREASE</w:t>
      </w:r>
    </w:p>
    <w:p w14:paraId="0830E3BD" w14:textId="77777777" w:rsidR="00EF3A06" w:rsidRPr="00EF3A06" w:rsidRDefault="00EF3A06" w:rsidP="00EF3A06">
      <w:pPr>
        <w:spacing w:after="0" w:line="240" w:lineRule="auto"/>
        <w:ind w:left="360"/>
        <w:contextualSpacing/>
        <w:rPr>
          <w:rFonts w:ascii="Times New Roman" w:eastAsia="Calibri" w:hAnsi="Times New Roman" w:cs="Times New Roman"/>
          <w:b/>
          <w:sz w:val="26"/>
          <w:szCs w:val="26"/>
        </w:rPr>
      </w:pPr>
    </w:p>
    <w:p w14:paraId="3DD1E3D4" w14:textId="51D4E16E" w:rsidR="00EF3A06" w:rsidRPr="003A52E9" w:rsidRDefault="00EF3A06" w:rsidP="00EF3A06">
      <w:pPr>
        <w:spacing w:after="0" w:line="240" w:lineRule="auto"/>
        <w:rPr>
          <w:rFonts w:ascii="Times New Roman" w:eastAsia="Calibri" w:hAnsi="Times New Roman" w:cs="Times New Roman"/>
          <w:sz w:val="26"/>
          <w:szCs w:val="26"/>
        </w:rPr>
      </w:pPr>
      <w:r w:rsidRPr="003A52E9">
        <w:rPr>
          <w:rFonts w:ascii="Times New Roman" w:eastAsia="Calibri" w:hAnsi="Times New Roman" w:cs="Times New Roman"/>
          <w:sz w:val="26"/>
          <w:szCs w:val="26"/>
        </w:rPr>
        <w:t>The purpose of proposed Reliability Standard PRC-027-1 (under FERC-725G6) is to maintain the coordination of protection systems installed to detect and isolate faults on bulk electric system elements, such that those protection systems operate in the intended sequence during faults.  The purpose of proposed Reliability Standard PER-006-1 (under FERC</w:t>
      </w:r>
      <w:r w:rsidR="00421FAC">
        <w:rPr>
          <w:rFonts w:ascii="Times New Roman" w:eastAsia="Calibri" w:hAnsi="Times New Roman" w:cs="Times New Roman"/>
          <w:sz w:val="26"/>
          <w:szCs w:val="26"/>
        </w:rPr>
        <w:t>-</w:t>
      </w:r>
      <w:r w:rsidRPr="003A52E9">
        <w:rPr>
          <w:rFonts w:ascii="Times New Roman" w:eastAsia="Calibri" w:hAnsi="Times New Roman" w:cs="Times New Roman"/>
          <w:sz w:val="26"/>
          <w:szCs w:val="26"/>
        </w:rPr>
        <w:t xml:space="preserve">725Y) is to ensure that personnel are trained on specific topics essential to reliability to perform or support real-time operations of the bulk electric system.  The Commission also proposes to approve the associated violation risk factors, violation severity levels, implementation plans, and effective dates proposed by NERC for Reliability Standards PRC-027-1 and PER-006-1.  The Commission further proposes to approve the retirement of currently-effective Reliability Standard PRC 001 1.1(ii) (System Protection Coordination) (currently covered by FERC-725A). </w:t>
      </w:r>
    </w:p>
    <w:p w14:paraId="5AF1D89A" w14:textId="77777777" w:rsidR="00975E18" w:rsidRPr="00EF3A06" w:rsidRDefault="00975E18" w:rsidP="00C364DB">
      <w:pPr>
        <w:spacing w:after="0" w:line="240" w:lineRule="auto"/>
        <w:rPr>
          <w:rFonts w:ascii="Times New Roman" w:eastAsia="Calibri" w:hAnsi="Times New Roman" w:cs="Times New Roman"/>
          <w:sz w:val="26"/>
          <w:szCs w:val="26"/>
        </w:rPr>
      </w:pPr>
    </w:p>
    <w:p w14:paraId="740B4F9A" w14:textId="6ED908C2" w:rsidR="008833BC" w:rsidRDefault="00975E18" w:rsidP="00B04D9A">
      <w:pPr>
        <w:spacing w:after="0" w:line="240" w:lineRule="auto"/>
        <w:rPr>
          <w:rFonts w:ascii="Times New Roman" w:eastAsia="Calibri" w:hAnsi="Times New Roman" w:cs="Times New Roman"/>
          <w:sz w:val="26"/>
          <w:szCs w:val="26"/>
          <w:vertAlign w:val="superscript"/>
        </w:rPr>
      </w:pPr>
      <w:r w:rsidRPr="00EF3A06">
        <w:rPr>
          <w:rFonts w:ascii="Times New Roman" w:eastAsia="Calibri" w:hAnsi="Times New Roman" w:cs="Times New Roman"/>
          <w:sz w:val="26"/>
          <w:szCs w:val="26"/>
        </w:rPr>
        <w:t>The following table</w:t>
      </w:r>
      <w:r w:rsidR="00FF4BA6" w:rsidRPr="00EF3A06">
        <w:rPr>
          <w:rFonts w:ascii="Times New Roman" w:eastAsia="Calibri" w:hAnsi="Times New Roman" w:cs="Times New Roman"/>
          <w:sz w:val="26"/>
          <w:szCs w:val="26"/>
        </w:rPr>
        <w:t>s</w:t>
      </w:r>
      <w:r w:rsidRPr="00EF3A06">
        <w:rPr>
          <w:rFonts w:ascii="Times New Roman" w:eastAsia="Calibri" w:hAnsi="Times New Roman" w:cs="Times New Roman"/>
          <w:sz w:val="26"/>
          <w:szCs w:val="26"/>
        </w:rPr>
        <w:t xml:space="preserve"> summarize the change</w:t>
      </w:r>
      <w:r w:rsidR="008833BC">
        <w:rPr>
          <w:rFonts w:ascii="Times New Roman" w:eastAsia="Calibri" w:hAnsi="Times New Roman" w:cs="Times New Roman"/>
          <w:sz w:val="26"/>
          <w:szCs w:val="26"/>
        </w:rPr>
        <w:t>s</w:t>
      </w:r>
      <w:r w:rsidRPr="00EF3A06">
        <w:rPr>
          <w:rFonts w:ascii="Times New Roman" w:eastAsia="Calibri" w:hAnsi="Times New Roman" w:cs="Times New Roman"/>
          <w:sz w:val="26"/>
          <w:szCs w:val="26"/>
        </w:rPr>
        <w:t xml:space="preserve"> in burden and responses </w:t>
      </w:r>
      <w:r w:rsidR="008833BC">
        <w:rPr>
          <w:rFonts w:ascii="Times New Roman" w:eastAsia="Calibri" w:hAnsi="Times New Roman" w:cs="Times New Roman"/>
          <w:sz w:val="26"/>
          <w:szCs w:val="26"/>
        </w:rPr>
        <w:t xml:space="preserve">to FERC-725Y and FERC-725G6 </w:t>
      </w:r>
      <w:r w:rsidRPr="00EF3A06">
        <w:rPr>
          <w:rFonts w:ascii="Times New Roman" w:eastAsia="Calibri" w:hAnsi="Times New Roman" w:cs="Times New Roman"/>
          <w:sz w:val="26"/>
          <w:szCs w:val="26"/>
        </w:rPr>
        <w:t xml:space="preserve">due to the </w:t>
      </w:r>
      <w:r w:rsidR="00FF4BA6" w:rsidRPr="00EF3A06">
        <w:rPr>
          <w:rFonts w:ascii="Times New Roman" w:eastAsia="Calibri" w:hAnsi="Times New Roman" w:cs="Times New Roman"/>
          <w:sz w:val="26"/>
          <w:szCs w:val="26"/>
        </w:rPr>
        <w:t>NOPR in RM16-22</w:t>
      </w:r>
      <w:r w:rsidR="009C03A1">
        <w:rPr>
          <w:rFonts w:ascii="Times New Roman" w:eastAsia="Calibri" w:hAnsi="Times New Roman" w:cs="Times New Roman"/>
          <w:sz w:val="26"/>
          <w:szCs w:val="26"/>
        </w:rPr>
        <w:t xml:space="preserve"> (with each respondent having a recordkeeping and reporting requirement)</w:t>
      </w:r>
      <w:r w:rsidRPr="00EF3A06">
        <w:rPr>
          <w:rFonts w:ascii="Times New Roman" w:eastAsia="Calibri" w:hAnsi="Times New Roman" w:cs="Times New Roman"/>
          <w:sz w:val="26"/>
          <w:szCs w:val="26"/>
        </w:rPr>
        <w:t xml:space="preserve">. </w:t>
      </w:r>
      <w:r w:rsidR="00BD4FE2" w:rsidRPr="00691621">
        <w:rPr>
          <w:rFonts w:ascii="Times New Roman" w:eastAsia="Calibri" w:hAnsi="Times New Roman" w:cs="Times New Roman"/>
          <w:sz w:val="26"/>
          <w:szCs w:val="26"/>
          <w:vertAlign w:val="superscript"/>
        </w:rPr>
        <w:fldChar w:fldCharType="begin"/>
      </w:r>
      <w:r w:rsidR="00BD4FE2" w:rsidRPr="00691621">
        <w:rPr>
          <w:rFonts w:ascii="Times New Roman" w:eastAsia="Calibri" w:hAnsi="Times New Roman" w:cs="Times New Roman"/>
          <w:sz w:val="26"/>
          <w:szCs w:val="26"/>
          <w:vertAlign w:val="superscript"/>
        </w:rPr>
        <w:instrText xml:space="preserve"> NOTEREF _Ref497387373 \h </w:instrText>
      </w:r>
      <w:r w:rsidR="00BD4FE2">
        <w:rPr>
          <w:rFonts w:ascii="Times New Roman" w:eastAsia="Calibri" w:hAnsi="Times New Roman" w:cs="Times New Roman"/>
          <w:sz w:val="26"/>
          <w:szCs w:val="26"/>
          <w:vertAlign w:val="superscript"/>
        </w:rPr>
        <w:instrText xml:space="preserve"> \* MERGEFORMAT </w:instrText>
      </w:r>
      <w:r w:rsidR="00BD4FE2" w:rsidRPr="00691621">
        <w:rPr>
          <w:rFonts w:ascii="Times New Roman" w:eastAsia="Calibri" w:hAnsi="Times New Roman" w:cs="Times New Roman"/>
          <w:sz w:val="26"/>
          <w:szCs w:val="26"/>
          <w:vertAlign w:val="superscript"/>
        </w:rPr>
      </w:r>
      <w:r w:rsidR="00BD4FE2" w:rsidRPr="00691621">
        <w:rPr>
          <w:rFonts w:ascii="Times New Roman" w:eastAsia="Calibri" w:hAnsi="Times New Roman" w:cs="Times New Roman"/>
          <w:sz w:val="26"/>
          <w:szCs w:val="26"/>
          <w:vertAlign w:val="superscript"/>
        </w:rPr>
        <w:fldChar w:fldCharType="separate"/>
      </w:r>
      <w:r w:rsidR="00BD4FE2" w:rsidRPr="00691621">
        <w:rPr>
          <w:rFonts w:ascii="Times New Roman" w:eastAsia="Calibri" w:hAnsi="Times New Roman" w:cs="Times New Roman"/>
          <w:sz w:val="26"/>
          <w:szCs w:val="26"/>
          <w:vertAlign w:val="superscript"/>
        </w:rPr>
        <w:t>1</w:t>
      </w:r>
      <w:r w:rsidR="00BD4FE2" w:rsidRPr="00691621">
        <w:rPr>
          <w:rFonts w:ascii="Times New Roman" w:eastAsia="Calibri" w:hAnsi="Times New Roman" w:cs="Times New Roman"/>
          <w:sz w:val="26"/>
          <w:szCs w:val="26"/>
          <w:vertAlign w:val="superscript"/>
        </w:rPr>
        <w:fldChar w:fldCharType="end"/>
      </w:r>
      <w:r w:rsidR="00F96297">
        <w:rPr>
          <w:rFonts w:ascii="Times New Roman" w:eastAsia="Calibri" w:hAnsi="Times New Roman" w:cs="Times New Roman"/>
          <w:sz w:val="26"/>
          <w:szCs w:val="26"/>
          <w:vertAlign w:val="superscript"/>
        </w:rPr>
        <w:t xml:space="preserve"> </w:t>
      </w:r>
    </w:p>
    <w:p w14:paraId="1D3B9AD9" w14:textId="77777777" w:rsidR="00124A20" w:rsidRDefault="00124A20" w:rsidP="00B04D9A">
      <w:pPr>
        <w:spacing w:after="0" w:line="240" w:lineRule="auto"/>
        <w:rPr>
          <w:rFonts w:ascii="Times New Roman" w:eastAsia="Calibri" w:hAnsi="Times New Roman" w:cs="Times New Roman"/>
          <w:sz w:val="26"/>
          <w:szCs w:val="26"/>
          <w:vertAlign w:val="superscript"/>
        </w:rPr>
      </w:pPr>
    </w:p>
    <w:p w14:paraId="501CD3C6" w14:textId="47C67B38" w:rsidR="008833BC" w:rsidRPr="00B04D9A" w:rsidRDefault="00421FAC" w:rsidP="00B04D9A">
      <w:pPr>
        <w:spacing w:after="0" w:line="240" w:lineRule="auto"/>
        <w:ind w:left="720"/>
        <w:rPr>
          <w:rFonts w:ascii="Times New Roman" w:eastAsia="Calibri" w:hAnsi="Times New Roman" w:cs="Times New Roman"/>
          <w:i/>
          <w:sz w:val="26"/>
          <w:szCs w:val="26"/>
          <w:vertAlign w:val="superscript"/>
        </w:rPr>
      </w:pPr>
      <w:r>
        <w:rPr>
          <w:rFonts w:ascii="Times New Roman" w:eastAsia="Calibri" w:hAnsi="Times New Roman" w:cs="Times New Roman"/>
          <w:sz w:val="26"/>
          <w:szCs w:val="26"/>
        </w:rPr>
        <w:t>Please note that</w:t>
      </w:r>
      <w:r w:rsidR="00124A20">
        <w:rPr>
          <w:rFonts w:ascii="Times New Roman" w:eastAsia="Calibri" w:hAnsi="Times New Roman" w:cs="Times New Roman"/>
          <w:sz w:val="26"/>
          <w:szCs w:val="26"/>
        </w:rPr>
        <w:t>,</w:t>
      </w:r>
      <w:r>
        <w:rPr>
          <w:rFonts w:ascii="Times New Roman" w:eastAsia="Calibri" w:hAnsi="Times New Roman" w:cs="Times New Roman"/>
          <w:sz w:val="26"/>
          <w:szCs w:val="26"/>
        </w:rPr>
        <w:t xml:space="preserve"> a</w:t>
      </w:r>
      <w:r w:rsidR="008833BC" w:rsidRPr="00B04D9A">
        <w:rPr>
          <w:rFonts w:ascii="Times New Roman" w:eastAsia="Calibri" w:hAnsi="Times New Roman" w:cs="Times New Roman"/>
          <w:sz w:val="26"/>
          <w:szCs w:val="26"/>
        </w:rPr>
        <w:t xml:space="preserve">s shown in Question 12, the </w:t>
      </w:r>
      <w:r w:rsidR="008833BC" w:rsidRPr="00B04D9A">
        <w:rPr>
          <w:rFonts w:ascii="Times New Roman" w:eastAsia="Calibri" w:hAnsi="Times New Roman" w:cs="Times New Roman"/>
          <w:i/>
          <w:sz w:val="26"/>
          <w:szCs w:val="26"/>
        </w:rPr>
        <w:t xml:space="preserve">net estimated annual </w:t>
      </w:r>
      <w:r w:rsidR="00124A20">
        <w:rPr>
          <w:rFonts w:ascii="Times New Roman" w:eastAsia="Calibri" w:hAnsi="Times New Roman" w:cs="Times New Roman"/>
          <w:i/>
          <w:sz w:val="26"/>
          <w:szCs w:val="26"/>
        </w:rPr>
        <w:t xml:space="preserve">burden </w:t>
      </w:r>
      <w:r w:rsidR="008833BC" w:rsidRPr="00B04D9A">
        <w:rPr>
          <w:rFonts w:ascii="Times New Roman" w:eastAsia="Calibri" w:hAnsi="Times New Roman" w:cs="Times New Roman"/>
          <w:b/>
          <w:i/>
          <w:sz w:val="26"/>
          <w:szCs w:val="26"/>
        </w:rPr>
        <w:t xml:space="preserve">reduction </w:t>
      </w:r>
      <w:r w:rsidR="008833BC" w:rsidRPr="00B04D9A">
        <w:rPr>
          <w:rFonts w:ascii="Times New Roman" w:eastAsia="Calibri" w:hAnsi="Times New Roman" w:cs="Times New Roman"/>
          <w:i/>
          <w:sz w:val="26"/>
          <w:szCs w:val="26"/>
        </w:rPr>
        <w:t xml:space="preserve">to industry (due to the NOPR in RM16-22) </w:t>
      </w:r>
      <w:r w:rsidR="00124A20">
        <w:rPr>
          <w:rFonts w:ascii="Times New Roman" w:eastAsia="Calibri" w:hAnsi="Times New Roman" w:cs="Times New Roman"/>
          <w:i/>
          <w:sz w:val="26"/>
          <w:szCs w:val="26"/>
        </w:rPr>
        <w:t>affecting</w:t>
      </w:r>
      <w:r w:rsidR="008833BC" w:rsidRPr="00B04D9A">
        <w:rPr>
          <w:rFonts w:ascii="Times New Roman" w:eastAsia="Calibri" w:hAnsi="Times New Roman" w:cs="Times New Roman"/>
          <w:i/>
          <w:sz w:val="26"/>
          <w:szCs w:val="26"/>
        </w:rPr>
        <w:t xml:space="preserve"> FERC-725Y, FERC-725G6, and FERC-725A, is 34,823 hrs.</w:t>
      </w:r>
      <w:r w:rsidR="008833BC" w:rsidRPr="00B04D9A">
        <w:rPr>
          <w:rStyle w:val="FootnoteReference"/>
          <w:rFonts w:ascii="Times New Roman" w:eastAsia="Calibri" w:hAnsi="Times New Roman" w:cs="Times New Roman"/>
          <w:i/>
          <w:sz w:val="26"/>
          <w:szCs w:val="26"/>
        </w:rPr>
        <w:t xml:space="preserve"> </w:t>
      </w:r>
      <w:r w:rsidR="00F96297" w:rsidRPr="00B04D9A">
        <w:rPr>
          <w:rStyle w:val="FootnoteReference"/>
          <w:rFonts w:ascii="Times New Roman" w:eastAsia="Calibri" w:hAnsi="Times New Roman" w:cs="Times New Roman"/>
          <w:i/>
          <w:sz w:val="26"/>
          <w:szCs w:val="26"/>
        </w:rPr>
        <w:footnoteReference w:id="27"/>
      </w:r>
      <w:r w:rsidR="00F96297" w:rsidRPr="00B04D9A">
        <w:rPr>
          <w:rFonts w:ascii="Times New Roman" w:eastAsia="Calibri" w:hAnsi="Times New Roman" w:cs="Times New Roman"/>
          <w:i/>
          <w:sz w:val="26"/>
          <w:szCs w:val="26"/>
          <w:vertAlign w:val="superscript"/>
        </w:rPr>
        <w:t xml:space="preserve">  </w:t>
      </w:r>
    </w:p>
    <w:p w14:paraId="00F56F7D" w14:textId="77777777" w:rsidR="00975E18" w:rsidRPr="00EF3A06" w:rsidRDefault="00975E18" w:rsidP="00C364DB">
      <w:pPr>
        <w:spacing w:after="0" w:line="240" w:lineRule="auto"/>
        <w:rPr>
          <w:rFonts w:ascii="Times New Roman" w:eastAsia="Calibri" w:hAnsi="Times New Roman" w:cs="Times New Roman"/>
          <w:sz w:val="26"/>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975E18" w:rsidRPr="00EF3A06" w14:paraId="5C778C23" w14:textId="77777777" w:rsidTr="00975E18">
        <w:trPr>
          <w:trHeight w:val="870"/>
        </w:trPr>
        <w:tc>
          <w:tcPr>
            <w:tcW w:w="267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2C2B11A" w14:textId="77777777" w:rsidR="00975E18" w:rsidRPr="00EF3A06" w:rsidRDefault="00975E18" w:rsidP="00C364DB">
            <w:pPr>
              <w:spacing w:after="0" w:line="240" w:lineRule="auto"/>
              <w:jc w:val="center"/>
              <w:rPr>
                <w:rFonts w:ascii="Times New Roman" w:eastAsia="Calibri" w:hAnsi="Times New Roman" w:cs="Times New Roman"/>
                <w:b/>
                <w:sz w:val="26"/>
                <w:szCs w:val="26"/>
              </w:rPr>
            </w:pPr>
            <w:r w:rsidRPr="00EF3A06">
              <w:rPr>
                <w:rFonts w:ascii="Times New Roman" w:eastAsia="Calibri" w:hAnsi="Times New Roman" w:cs="Times New Roman"/>
                <w:b/>
                <w:sz w:val="26"/>
                <w:szCs w:val="26"/>
              </w:rPr>
              <w:t>FERC-725Y</w:t>
            </w:r>
          </w:p>
        </w:tc>
        <w:tc>
          <w:tcPr>
            <w:tcW w:w="146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211101B" w14:textId="77777777" w:rsidR="00975E18" w:rsidRPr="00EF3A06" w:rsidRDefault="00975E18" w:rsidP="00C364DB">
            <w:pPr>
              <w:spacing w:after="0" w:line="240" w:lineRule="auto"/>
              <w:jc w:val="center"/>
              <w:rPr>
                <w:rFonts w:ascii="Times New Roman" w:eastAsia="Calibri" w:hAnsi="Times New Roman" w:cs="Times New Roman"/>
                <w:b/>
                <w:sz w:val="26"/>
                <w:szCs w:val="26"/>
              </w:rPr>
            </w:pPr>
            <w:r w:rsidRPr="00EF3A06">
              <w:rPr>
                <w:rFonts w:ascii="Times New Roman" w:eastAsia="Calibri" w:hAnsi="Times New Roman" w:cs="Times New Roman"/>
                <w:b/>
                <w:sz w:val="26"/>
                <w:szCs w:val="26"/>
              </w:rPr>
              <w:t>Total Request</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3A3C30F" w14:textId="77777777" w:rsidR="00975E18" w:rsidRPr="00EF3A06" w:rsidRDefault="00975E18" w:rsidP="00C364DB">
            <w:pPr>
              <w:spacing w:after="0" w:line="240" w:lineRule="auto"/>
              <w:jc w:val="center"/>
              <w:rPr>
                <w:rFonts w:ascii="Times New Roman" w:eastAsia="Calibri" w:hAnsi="Times New Roman" w:cs="Times New Roman"/>
                <w:b/>
                <w:sz w:val="26"/>
                <w:szCs w:val="26"/>
              </w:rPr>
            </w:pPr>
            <w:r w:rsidRPr="00EF3A06">
              <w:rPr>
                <w:rFonts w:ascii="Times New Roman" w:eastAsia="Calibri" w:hAnsi="Times New Roman" w:cs="Times New Roman"/>
                <w:b/>
                <w:sz w:val="26"/>
                <w:szCs w:val="26"/>
              </w:rPr>
              <w:t>Previously Approved</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C7EFBD3" w14:textId="77777777" w:rsidR="00975E18" w:rsidRPr="00EF3A06" w:rsidRDefault="00975E18" w:rsidP="00C364DB">
            <w:pPr>
              <w:spacing w:after="0" w:line="240" w:lineRule="auto"/>
              <w:jc w:val="center"/>
              <w:rPr>
                <w:rFonts w:ascii="Times New Roman" w:eastAsia="Calibri" w:hAnsi="Times New Roman" w:cs="Times New Roman"/>
                <w:b/>
                <w:sz w:val="26"/>
                <w:szCs w:val="26"/>
              </w:rPr>
            </w:pPr>
            <w:r w:rsidRPr="00EF3A06">
              <w:rPr>
                <w:rFonts w:ascii="Times New Roman" w:eastAsia="Calibri" w:hAnsi="Times New Roman" w:cs="Times New Roman"/>
                <w:b/>
                <w:sz w:val="26"/>
                <w:szCs w:val="26"/>
              </w:rPr>
              <w:t>Change due to Adjustment in Estimate</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E8FC4A4" w14:textId="77777777" w:rsidR="00975E18" w:rsidRPr="00EF3A06" w:rsidRDefault="00975E18" w:rsidP="00C364DB">
            <w:pPr>
              <w:spacing w:after="0" w:line="240" w:lineRule="auto"/>
              <w:jc w:val="center"/>
              <w:rPr>
                <w:rFonts w:ascii="Times New Roman" w:eastAsia="Calibri" w:hAnsi="Times New Roman" w:cs="Times New Roman"/>
                <w:b/>
                <w:sz w:val="26"/>
                <w:szCs w:val="26"/>
              </w:rPr>
            </w:pPr>
            <w:r w:rsidRPr="00EF3A06">
              <w:rPr>
                <w:rFonts w:ascii="Times New Roman" w:eastAsia="Calibri" w:hAnsi="Times New Roman" w:cs="Times New Roman"/>
                <w:b/>
                <w:sz w:val="26"/>
                <w:szCs w:val="26"/>
              </w:rPr>
              <w:t>Change Due to Agency Discretion</w:t>
            </w:r>
          </w:p>
        </w:tc>
      </w:tr>
      <w:tr w:rsidR="00975E18" w:rsidRPr="00EF3A06" w14:paraId="79518DCE" w14:textId="77777777" w:rsidTr="00975E18">
        <w:trPr>
          <w:trHeight w:val="591"/>
        </w:trPr>
        <w:tc>
          <w:tcPr>
            <w:tcW w:w="2679" w:type="dxa"/>
            <w:tcBorders>
              <w:top w:val="single" w:sz="4" w:space="0" w:color="auto"/>
              <w:left w:val="single" w:sz="4" w:space="0" w:color="auto"/>
              <w:bottom w:val="single" w:sz="4" w:space="0" w:color="auto"/>
              <w:right w:val="single" w:sz="4" w:space="0" w:color="auto"/>
            </w:tcBorders>
            <w:vAlign w:val="bottom"/>
            <w:hideMark/>
          </w:tcPr>
          <w:p w14:paraId="7147FC45" w14:textId="77777777" w:rsidR="00975E18" w:rsidRPr="00EF3A06" w:rsidRDefault="00975E18" w:rsidP="00C364DB">
            <w:pPr>
              <w:spacing w:after="0" w:line="240" w:lineRule="auto"/>
              <w:rPr>
                <w:rFonts w:ascii="Times New Roman" w:eastAsia="Calibri" w:hAnsi="Times New Roman" w:cs="Times New Roman"/>
                <w:sz w:val="26"/>
                <w:szCs w:val="26"/>
              </w:rPr>
            </w:pPr>
            <w:r w:rsidRPr="00EF3A06">
              <w:rPr>
                <w:rFonts w:ascii="Times New Roman" w:eastAsia="Calibri" w:hAnsi="Times New Roman" w:cs="Times New Roman"/>
                <w:sz w:val="26"/>
                <w:szCs w:val="26"/>
              </w:rPr>
              <w:t>Annual Number of Responses</w:t>
            </w:r>
          </w:p>
        </w:tc>
        <w:tc>
          <w:tcPr>
            <w:tcW w:w="1461" w:type="dxa"/>
            <w:tcBorders>
              <w:top w:val="single" w:sz="4" w:space="0" w:color="auto"/>
              <w:left w:val="single" w:sz="4" w:space="0" w:color="auto"/>
              <w:bottom w:val="single" w:sz="4" w:space="0" w:color="auto"/>
              <w:right w:val="single" w:sz="4" w:space="0" w:color="auto"/>
            </w:tcBorders>
            <w:vAlign w:val="bottom"/>
            <w:hideMark/>
          </w:tcPr>
          <w:p w14:paraId="71A5CFEF" w14:textId="45C03B30" w:rsidR="00975E18" w:rsidRPr="00EF3A06" w:rsidRDefault="009C03A1" w:rsidP="00C364DB">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3,407</w:t>
            </w:r>
          </w:p>
        </w:tc>
        <w:tc>
          <w:tcPr>
            <w:tcW w:w="1620" w:type="dxa"/>
            <w:tcBorders>
              <w:top w:val="single" w:sz="4" w:space="0" w:color="auto"/>
              <w:left w:val="single" w:sz="4" w:space="0" w:color="auto"/>
              <w:bottom w:val="single" w:sz="4" w:space="0" w:color="auto"/>
              <w:right w:val="single" w:sz="4" w:space="0" w:color="auto"/>
            </w:tcBorders>
            <w:vAlign w:val="bottom"/>
            <w:hideMark/>
          </w:tcPr>
          <w:p w14:paraId="0127012F" w14:textId="00C33E51" w:rsidR="00975E18" w:rsidRPr="00EF3A06" w:rsidRDefault="00FF4BA6" w:rsidP="00FF4BA6">
            <w:pPr>
              <w:spacing w:after="0" w:line="240" w:lineRule="auto"/>
              <w:jc w:val="right"/>
              <w:rPr>
                <w:rFonts w:ascii="Times New Roman" w:eastAsia="Calibri" w:hAnsi="Times New Roman" w:cs="Times New Roman"/>
                <w:sz w:val="26"/>
                <w:szCs w:val="26"/>
              </w:rPr>
            </w:pPr>
            <w:r w:rsidRPr="00EF3A06">
              <w:rPr>
                <w:rFonts w:ascii="Times New Roman" w:eastAsia="Calibri" w:hAnsi="Times New Roman" w:cs="Times New Roman"/>
                <w:sz w:val="26"/>
                <w:szCs w:val="26"/>
              </w:rPr>
              <w:t>2,532</w:t>
            </w:r>
          </w:p>
        </w:tc>
        <w:tc>
          <w:tcPr>
            <w:tcW w:w="1800" w:type="dxa"/>
            <w:tcBorders>
              <w:top w:val="single" w:sz="4" w:space="0" w:color="auto"/>
              <w:left w:val="single" w:sz="4" w:space="0" w:color="auto"/>
              <w:bottom w:val="single" w:sz="4" w:space="0" w:color="auto"/>
              <w:right w:val="single" w:sz="4" w:space="0" w:color="auto"/>
            </w:tcBorders>
            <w:vAlign w:val="bottom"/>
            <w:hideMark/>
          </w:tcPr>
          <w:p w14:paraId="50651734" w14:textId="5D3A6358" w:rsidR="00975E18" w:rsidRPr="00EF3A06" w:rsidRDefault="00975E18" w:rsidP="00C364DB">
            <w:pPr>
              <w:spacing w:after="0" w:line="240" w:lineRule="auto"/>
              <w:jc w:val="right"/>
              <w:rPr>
                <w:rFonts w:ascii="Times New Roman" w:eastAsia="Calibri" w:hAnsi="Times New Roman" w:cs="Times New Roman"/>
                <w:sz w:val="26"/>
                <w:szCs w:val="26"/>
              </w:rPr>
            </w:pPr>
          </w:p>
        </w:tc>
        <w:tc>
          <w:tcPr>
            <w:tcW w:w="1800" w:type="dxa"/>
            <w:tcBorders>
              <w:top w:val="single" w:sz="4" w:space="0" w:color="auto"/>
              <w:left w:val="single" w:sz="4" w:space="0" w:color="auto"/>
              <w:bottom w:val="single" w:sz="4" w:space="0" w:color="auto"/>
              <w:right w:val="single" w:sz="4" w:space="0" w:color="auto"/>
            </w:tcBorders>
            <w:vAlign w:val="bottom"/>
            <w:hideMark/>
          </w:tcPr>
          <w:p w14:paraId="6DCD5562" w14:textId="1E639B12" w:rsidR="00975E18" w:rsidRPr="00EF3A06" w:rsidRDefault="00975E18" w:rsidP="00193FAD">
            <w:pPr>
              <w:spacing w:after="0" w:line="240" w:lineRule="auto"/>
              <w:jc w:val="right"/>
              <w:rPr>
                <w:rFonts w:ascii="Times New Roman" w:eastAsia="Calibri" w:hAnsi="Times New Roman" w:cs="Times New Roman"/>
                <w:sz w:val="26"/>
                <w:szCs w:val="26"/>
              </w:rPr>
            </w:pPr>
            <w:r w:rsidRPr="00EF3A06">
              <w:rPr>
                <w:rFonts w:ascii="Times New Roman" w:eastAsia="Calibri" w:hAnsi="Times New Roman" w:cs="Times New Roman"/>
                <w:sz w:val="26"/>
                <w:szCs w:val="26"/>
              </w:rPr>
              <w:t xml:space="preserve">+ </w:t>
            </w:r>
            <w:r w:rsidR="008664E2" w:rsidRPr="003E27EC">
              <w:rPr>
                <w:rFonts w:ascii="Times New Roman" w:eastAsia="Calibri" w:hAnsi="Times New Roman" w:cs="Times New Roman"/>
                <w:sz w:val="26"/>
                <w:szCs w:val="26"/>
              </w:rPr>
              <w:t>875</w:t>
            </w:r>
          </w:p>
        </w:tc>
      </w:tr>
      <w:tr w:rsidR="00975E18" w:rsidRPr="00EF3A06" w14:paraId="4DC32B25" w14:textId="77777777" w:rsidTr="008A757A">
        <w:trPr>
          <w:trHeight w:val="674"/>
        </w:trPr>
        <w:tc>
          <w:tcPr>
            <w:tcW w:w="2679" w:type="dxa"/>
            <w:tcBorders>
              <w:top w:val="single" w:sz="4" w:space="0" w:color="auto"/>
              <w:left w:val="single" w:sz="4" w:space="0" w:color="auto"/>
              <w:bottom w:val="single" w:sz="4" w:space="0" w:color="auto"/>
              <w:right w:val="single" w:sz="4" w:space="0" w:color="auto"/>
            </w:tcBorders>
            <w:vAlign w:val="bottom"/>
            <w:hideMark/>
          </w:tcPr>
          <w:p w14:paraId="48BA05C1" w14:textId="77777777" w:rsidR="00975E18" w:rsidRPr="00EF3A06" w:rsidRDefault="00975E18" w:rsidP="00C364DB">
            <w:pPr>
              <w:spacing w:after="0" w:line="240" w:lineRule="auto"/>
              <w:rPr>
                <w:rFonts w:ascii="Times New Roman" w:eastAsia="Calibri" w:hAnsi="Times New Roman" w:cs="Times New Roman"/>
                <w:sz w:val="26"/>
                <w:szCs w:val="26"/>
              </w:rPr>
            </w:pPr>
            <w:r w:rsidRPr="00EF3A06">
              <w:rPr>
                <w:rFonts w:ascii="Times New Roman" w:eastAsia="Calibri" w:hAnsi="Times New Roman" w:cs="Times New Roman"/>
                <w:sz w:val="26"/>
                <w:szCs w:val="26"/>
              </w:rPr>
              <w:t>Annual Time Burden (Hr.)</w:t>
            </w:r>
          </w:p>
        </w:tc>
        <w:tc>
          <w:tcPr>
            <w:tcW w:w="1461" w:type="dxa"/>
            <w:tcBorders>
              <w:top w:val="single" w:sz="4" w:space="0" w:color="auto"/>
              <w:left w:val="single" w:sz="4" w:space="0" w:color="auto"/>
              <w:bottom w:val="single" w:sz="4" w:space="0" w:color="auto"/>
              <w:right w:val="single" w:sz="4" w:space="0" w:color="auto"/>
            </w:tcBorders>
            <w:vAlign w:val="bottom"/>
            <w:hideMark/>
          </w:tcPr>
          <w:p w14:paraId="237BA8F0" w14:textId="12C9CADC" w:rsidR="00975E18" w:rsidRPr="00EF3A06" w:rsidRDefault="009C03A1" w:rsidP="00C364DB">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40,588</w:t>
            </w:r>
          </w:p>
        </w:tc>
        <w:tc>
          <w:tcPr>
            <w:tcW w:w="1620" w:type="dxa"/>
            <w:tcBorders>
              <w:top w:val="single" w:sz="4" w:space="0" w:color="auto"/>
              <w:left w:val="single" w:sz="4" w:space="0" w:color="auto"/>
              <w:bottom w:val="single" w:sz="4" w:space="0" w:color="auto"/>
              <w:right w:val="single" w:sz="4" w:space="0" w:color="auto"/>
            </w:tcBorders>
            <w:vAlign w:val="bottom"/>
          </w:tcPr>
          <w:p w14:paraId="082CFF09" w14:textId="58ADFB51" w:rsidR="00975E18" w:rsidRPr="00EF3A06" w:rsidRDefault="00FF4BA6" w:rsidP="00C364DB">
            <w:pPr>
              <w:spacing w:after="0" w:line="240" w:lineRule="auto"/>
              <w:jc w:val="right"/>
              <w:rPr>
                <w:rFonts w:ascii="Times New Roman" w:eastAsia="Calibri" w:hAnsi="Times New Roman" w:cs="Times New Roman"/>
                <w:sz w:val="26"/>
                <w:szCs w:val="26"/>
              </w:rPr>
            </w:pPr>
            <w:r w:rsidRPr="00EF3A06">
              <w:rPr>
                <w:rFonts w:ascii="Times New Roman" w:eastAsia="Calibri" w:hAnsi="Times New Roman" w:cs="Times New Roman"/>
                <w:sz w:val="26"/>
                <w:szCs w:val="26"/>
              </w:rPr>
              <w:t>27,463</w:t>
            </w:r>
          </w:p>
        </w:tc>
        <w:tc>
          <w:tcPr>
            <w:tcW w:w="1800" w:type="dxa"/>
            <w:tcBorders>
              <w:top w:val="single" w:sz="4" w:space="0" w:color="auto"/>
              <w:left w:val="single" w:sz="4" w:space="0" w:color="auto"/>
              <w:bottom w:val="single" w:sz="4" w:space="0" w:color="auto"/>
              <w:right w:val="single" w:sz="4" w:space="0" w:color="auto"/>
            </w:tcBorders>
            <w:vAlign w:val="bottom"/>
          </w:tcPr>
          <w:p w14:paraId="4140A076" w14:textId="258F2692" w:rsidR="00975E18" w:rsidRPr="00EF3A06" w:rsidRDefault="00975E18" w:rsidP="00C364DB">
            <w:pPr>
              <w:spacing w:after="0" w:line="240" w:lineRule="auto"/>
              <w:jc w:val="right"/>
              <w:rPr>
                <w:rFonts w:ascii="Times New Roman" w:eastAsia="Calibri" w:hAnsi="Times New Roman" w:cs="Times New Roman"/>
                <w:sz w:val="26"/>
                <w:szCs w:val="26"/>
              </w:rPr>
            </w:pPr>
          </w:p>
        </w:tc>
        <w:tc>
          <w:tcPr>
            <w:tcW w:w="1800" w:type="dxa"/>
            <w:tcBorders>
              <w:top w:val="single" w:sz="4" w:space="0" w:color="auto"/>
              <w:left w:val="single" w:sz="4" w:space="0" w:color="auto"/>
              <w:bottom w:val="single" w:sz="4" w:space="0" w:color="auto"/>
              <w:right w:val="single" w:sz="4" w:space="0" w:color="auto"/>
            </w:tcBorders>
            <w:vAlign w:val="bottom"/>
            <w:hideMark/>
          </w:tcPr>
          <w:p w14:paraId="67589E70" w14:textId="074ED9E0" w:rsidR="00975E18" w:rsidRPr="00EF3A06" w:rsidRDefault="003E27EC" w:rsidP="00C364DB">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w:t>
            </w:r>
            <w:r w:rsidR="008664E2">
              <w:rPr>
                <w:rFonts w:ascii="Times New Roman" w:eastAsia="Calibri" w:hAnsi="Times New Roman" w:cs="Times New Roman"/>
                <w:sz w:val="26"/>
                <w:szCs w:val="26"/>
              </w:rPr>
              <w:t>13,125</w:t>
            </w:r>
          </w:p>
        </w:tc>
      </w:tr>
      <w:tr w:rsidR="00975E18" w:rsidRPr="00EF3A06" w14:paraId="5C6254C9" w14:textId="77777777" w:rsidTr="00975E18">
        <w:trPr>
          <w:trHeight w:val="295"/>
        </w:trPr>
        <w:tc>
          <w:tcPr>
            <w:tcW w:w="2679" w:type="dxa"/>
            <w:tcBorders>
              <w:top w:val="single" w:sz="4" w:space="0" w:color="auto"/>
              <w:left w:val="single" w:sz="4" w:space="0" w:color="auto"/>
              <w:bottom w:val="single" w:sz="4" w:space="0" w:color="auto"/>
              <w:right w:val="single" w:sz="4" w:space="0" w:color="auto"/>
            </w:tcBorders>
            <w:vAlign w:val="bottom"/>
            <w:hideMark/>
          </w:tcPr>
          <w:p w14:paraId="535AF8F7" w14:textId="77777777" w:rsidR="00975E18" w:rsidRPr="00EF3A06" w:rsidRDefault="00975E18" w:rsidP="00C364DB">
            <w:pPr>
              <w:spacing w:after="0" w:line="240" w:lineRule="auto"/>
              <w:rPr>
                <w:rFonts w:ascii="Times New Roman" w:eastAsia="Calibri" w:hAnsi="Times New Roman" w:cs="Times New Roman"/>
                <w:sz w:val="26"/>
                <w:szCs w:val="26"/>
              </w:rPr>
            </w:pPr>
            <w:r w:rsidRPr="00EF3A06">
              <w:rPr>
                <w:rFonts w:ascii="Times New Roman" w:eastAsia="Calibri" w:hAnsi="Times New Roman" w:cs="Times New Roman"/>
                <w:sz w:val="26"/>
                <w:szCs w:val="26"/>
              </w:rPr>
              <w:t>Annual Cost Burden ($)</w:t>
            </w:r>
          </w:p>
        </w:tc>
        <w:tc>
          <w:tcPr>
            <w:tcW w:w="1461" w:type="dxa"/>
            <w:tcBorders>
              <w:top w:val="single" w:sz="4" w:space="0" w:color="auto"/>
              <w:left w:val="single" w:sz="4" w:space="0" w:color="auto"/>
              <w:bottom w:val="single" w:sz="4" w:space="0" w:color="auto"/>
              <w:right w:val="single" w:sz="4" w:space="0" w:color="auto"/>
            </w:tcBorders>
            <w:vAlign w:val="bottom"/>
            <w:hideMark/>
          </w:tcPr>
          <w:p w14:paraId="640E035B" w14:textId="77777777" w:rsidR="00975E18" w:rsidRPr="00EF3A06" w:rsidRDefault="00975E18" w:rsidP="00C364DB">
            <w:pPr>
              <w:spacing w:after="0" w:line="240" w:lineRule="auto"/>
              <w:jc w:val="right"/>
              <w:rPr>
                <w:rFonts w:ascii="Times New Roman" w:eastAsia="Calibri" w:hAnsi="Times New Roman" w:cs="Times New Roman"/>
                <w:sz w:val="26"/>
                <w:szCs w:val="26"/>
              </w:rPr>
            </w:pPr>
            <w:r w:rsidRPr="00EF3A06">
              <w:rPr>
                <w:rFonts w:ascii="Times New Roman" w:eastAsia="Calibri" w:hAnsi="Times New Roman" w:cs="Times New Roman"/>
                <w:sz w:val="26"/>
                <w:szCs w:val="26"/>
              </w:rPr>
              <w:t>0</w:t>
            </w:r>
          </w:p>
        </w:tc>
        <w:tc>
          <w:tcPr>
            <w:tcW w:w="1620" w:type="dxa"/>
            <w:tcBorders>
              <w:top w:val="single" w:sz="4" w:space="0" w:color="auto"/>
              <w:left w:val="single" w:sz="4" w:space="0" w:color="auto"/>
              <w:bottom w:val="single" w:sz="4" w:space="0" w:color="auto"/>
              <w:right w:val="single" w:sz="4" w:space="0" w:color="auto"/>
            </w:tcBorders>
            <w:vAlign w:val="bottom"/>
            <w:hideMark/>
          </w:tcPr>
          <w:p w14:paraId="08A39BEB" w14:textId="77777777" w:rsidR="00975E18" w:rsidRPr="00EF3A06" w:rsidRDefault="00975E18" w:rsidP="00C364DB">
            <w:pPr>
              <w:spacing w:after="0" w:line="240" w:lineRule="auto"/>
              <w:jc w:val="right"/>
              <w:rPr>
                <w:rFonts w:ascii="Times New Roman" w:eastAsia="Calibri" w:hAnsi="Times New Roman" w:cs="Times New Roman"/>
                <w:sz w:val="26"/>
                <w:szCs w:val="26"/>
              </w:rPr>
            </w:pPr>
            <w:r w:rsidRPr="00EF3A06">
              <w:rPr>
                <w:rFonts w:ascii="Times New Roman" w:eastAsia="Calibri"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07A14264" w14:textId="77777777" w:rsidR="00975E18" w:rsidRPr="00EF3A06" w:rsidRDefault="00975E18" w:rsidP="00C364DB">
            <w:pPr>
              <w:spacing w:after="0" w:line="240" w:lineRule="auto"/>
              <w:jc w:val="right"/>
              <w:rPr>
                <w:rFonts w:ascii="Times New Roman" w:eastAsia="Calibri" w:hAnsi="Times New Roman" w:cs="Times New Roman"/>
                <w:sz w:val="26"/>
                <w:szCs w:val="26"/>
              </w:rPr>
            </w:pPr>
            <w:r w:rsidRPr="00EF3A06">
              <w:rPr>
                <w:rFonts w:ascii="Times New Roman" w:eastAsia="Calibri"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507CBCC3" w14:textId="77777777" w:rsidR="00975E18" w:rsidRPr="00EF3A06" w:rsidRDefault="00975E18" w:rsidP="00C364DB">
            <w:pPr>
              <w:spacing w:after="0" w:line="240" w:lineRule="auto"/>
              <w:jc w:val="right"/>
              <w:rPr>
                <w:rFonts w:ascii="Times New Roman" w:eastAsia="Calibri" w:hAnsi="Times New Roman" w:cs="Times New Roman"/>
                <w:sz w:val="26"/>
                <w:szCs w:val="26"/>
              </w:rPr>
            </w:pPr>
            <w:r w:rsidRPr="00EF3A06">
              <w:rPr>
                <w:rFonts w:ascii="Times New Roman" w:eastAsia="Calibri" w:hAnsi="Times New Roman" w:cs="Times New Roman"/>
                <w:sz w:val="26"/>
                <w:szCs w:val="26"/>
              </w:rPr>
              <w:t>0</w:t>
            </w:r>
          </w:p>
        </w:tc>
      </w:tr>
    </w:tbl>
    <w:p w14:paraId="435B9BF4" w14:textId="77777777" w:rsidR="00975E18" w:rsidRDefault="00975E18" w:rsidP="00C364DB">
      <w:pPr>
        <w:spacing w:after="0" w:line="240" w:lineRule="auto"/>
        <w:rPr>
          <w:rFonts w:ascii="Times New Roman" w:eastAsia="Calibri" w:hAnsi="Times New Roman" w:cs="Times New Roman"/>
          <w:sz w:val="26"/>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EF3A06" w:rsidRPr="00EF3A06" w14:paraId="25886695" w14:textId="77777777" w:rsidTr="00EF3A06">
        <w:trPr>
          <w:trHeight w:val="870"/>
        </w:trPr>
        <w:tc>
          <w:tcPr>
            <w:tcW w:w="267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C4E0A19" w14:textId="06208254" w:rsidR="00EF3A06" w:rsidRPr="00EF3A06" w:rsidRDefault="00EF3A06" w:rsidP="00EF3A06">
            <w:pPr>
              <w:spacing w:after="0" w:line="240" w:lineRule="auto"/>
              <w:jc w:val="center"/>
              <w:rPr>
                <w:rFonts w:ascii="Times New Roman" w:eastAsia="Calibri" w:hAnsi="Times New Roman" w:cs="Times New Roman"/>
                <w:b/>
                <w:sz w:val="26"/>
                <w:szCs w:val="26"/>
              </w:rPr>
            </w:pPr>
            <w:r w:rsidRPr="00EF3A06">
              <w:rPr>
                <w:rFonts w:ascii="Times New Roman" w:eastAsia="Calibri" w:hAnsi="Times New Roman" w:cs="Times New Roman"/>
                <w:b/>
                <w:sz w:val="26"/>
                <w:szCs w:val="26"/>
              </w:rPr>
              <w:t>FERC-725</w:t>
            </w:r>
            <w:r>
              <w:rPr>
                <w:rFonts w:ascii="Times New Roman" w:eastAsia="Calibri" w:hAnsi="Times New Roman" w:cs="Times New Roman"/>
                <w:b/>
                <w:sz w:val="26"/>
                <w:szCs w:val="26"/>
              </w:rPr>
              <w:t>G6</w:t>
            </w:r>
          </w:p>
        </w:tc>
        <w:tc>
          <w:tcPr>
            <w:tcW w:w="146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8E64FAE" w14:textId="77777777" w:rsidR="00EF3A06" w:rsidRPr="00EF3A06" w:rsidRDefault="00EF3A06" w:rsidP="00EF3A06">
            <w:pPr>
              <w:spacing w:after="0" w:line="240" w:lineRule="auto"/>
              <w:jc w:val="center"/>
              <w:rPr>
                <w:rFonts w:ascii="Times New Roman" w:eastAsia="Calibri" w:hAnsi="Times New Roman" w:cs="Times New Roman"/>
                <w:b/>
                <w:sz w:val="26"/>
                <w:szCs w:val="26"/>
              </w:rPr>
            </w:pPr>
            <w:r w:rsidRPr="00EF3A06">
              <w:rPr>
                <w:rFonts w:ascii="Times New Roman" w:eastAsia="Calibri" w:hAnsi="Times New Roman" w:cs="Times New Roman"/>
                <w:b/>
                <w:sz w:val="26"/>
                <w:szCs w:val="26"/>
              </w:rPr>
              <w:t>Total Request</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68B7D96" w14:textId="77777777" w:rsidR="00EF3A06" w:rsidRPr="00EF3A06" w:rsidRDefault="00EF3A06" w:rsidP="00EF3A06">
            <w:pPr>
              <w:spacing w:after="0" w:line="240" w:lineRule="auto"/>
              <w:jc w:val="center"/>
              <w:rPr>
                <w:rFonts w:ascii="Times New Roman" w:eastAsia="Calibri" w:hAnsi="Times New Roman" w:cs="Times New Roman"/>
                <w:b/>
                <w:sz w:val="26"/>
                <w:szCs w:val="26"/>
              </w:rPr>
            </w:pPr>
            <w:r w:rsidRPr="00EF3A06">
              <w:rPr>
                <w:rFonts w:ascii="Times New Roman" w:eastAsia="Calibri" w:hAnsi="Times New Roman" w:cs="Times New Roman"/>
                <w:b/>
                <w:sz w:val="26"/>
                <w:szCs w:val="26"/>
              </w:rPr>
              <w:t>Previously Approved</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05D9FE3" w14:textId="77777777" w:rsidR="00EF3A06" w:rsidRPr="00EF3A06" w:rsidRDefault="00EF3A06" w:rsidP="00EF3A06">
            <w:pPr>
              <w:spacing w:after="0" w:line="240" w:lineRule="auto"/>
              <w:jc w:val="center"/>
              <w:rPr>
                <w:rFonts w:ascii="Times New Roman" w:eastAsia="Calibri" w:hAnsi="Times New Roman" w:cs="Times New Roman"/>
                <w:b/>
                <w:sz w:val="26"/>
                <w:szCs w:val="26"/>
              </w:rPr>
            </w:pPr>
            <w:r w:rsidRPr="00EF3A06">
              <w:rPr>
                <w:rFonts w:ascii="Times New Roman" w:eastAsia="Calibri" w:hAnsi="Times New Roman" w:cs="Times New Roman"/>
                <w:b/>
                <w:sz w:val="26"/>
                <w:szCs w:val="26"/>
              </w:rPr>
              <w:t>Change due to Adjustment in Estimate</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2CB8A61" w14:textId="77777777" w:rsidR="00EF3A06" w:rsidRPr="00EF3A06" w:rsidRDefault="00EF3A06" w:rsidP="00EF3A06">
            <w:pPr>
              <w:spacing w:after="0" w:line="240" w:lineRule="auto"/>
              <w:jc w:val="center"/>
              <w:rPr>
                <w:rFonts w:ascii="Times New Roman" w:eastAsia="Calibri" w:hAnsi="Times New Roman" w:cs="Times New Roman"/>
                <w:b/>
                <w:sz w:val="26"/>
                <w:szCs w:val="26"/>
              </w:rPr>
            </w:pPr>
            <w:r w:rsidRPr="00EF3A06">
              <w:rPr>
                <w:rFonts w:ascii="Times New Roman" w:eastAsia="Calibri" w:hAnsi="Times New Roman" w:cs="Times New Roman"/>
                <w:b/>
                <w:sz w:val="26"/>
                <w:szCs w:val="26"/>
              </w:rPr>
              <w:t>Change Due to Agency Discretion</w:t>
            </w:r>
          </w:p>
        </w:tc>
      </w:tr>
      <w:tr w:rsidR="00EF3A06" w:rsidRPr="00EF3A06" w14:paraId="07D6574A" w14:textId="77777777" w:rsidTr="00EF3A06">
        <w:trPr>
          <w:trHeight w:val="591"/>
        </w:trPr>
        <w:tc>
          <w:tcPr>
            <w:tcW w:w="2679" w:type="dxa"/>
            <w:tcBorders>
              <w:top w:val="single" w:sz="4" w:space="0" w:color="auto"/>
              <w:left w:val="single" w:sz="4" w:space="0" w:color="auto"/>
              <w:bottom w:val="single" w:sz="4" w:space="0" w:color="auto"/>
              <w:right w:val="single" w:sz="4" w:space="0" w:color="auto"/>
            </w:tcBorders>
            <w:vAlign w:val="bottom"/>
            <w:hideMark/>
          </w:tcPr>
          <w:p w14:paraId="7CD43692" w14:textId="77777777" w:rsidR="00EF3A06" w:rsidRPr="00EF3A06" w:rsidRDefault="00EF3A06" w:rsidP="00EF3A06">
            <w:pPr>
              <w:spacing w:after="0" w:line="240" w:lineRule="auto"/>
              <w:rPr>
                <w:rFonts w:ascii="Times New Roman" w:eastAsia="Calibri" w:hAnsi="Times New Roman" w:cs="Times New Roman"/>
                <w:sz w:val="26"/>
                <w:szCs w:val="26"/>
              </w:rPr>
            </w:pPr>
            <w:r w:rsidRPr="00EF3A06">
              <w:rPr>
                <w:rFonts w:ascii="Times New Roman" w:eastAsia="Calibri" w:hAnsi="Times New Roman" w:cs="Times New Roman"/>
                <w:sz w:val="26"/>
                <w:szCs w:val="26"/>
              </w:rPr>
              <w:t>Annual Number of Responses</w:t>
            </w:r>
          </w:p>
        </w:tc>
        <w:tc>
          <w:tcPr>
            <w:tcW w:w="1461" w:type="dxa"/>
            <w:tcBorders>
              <w:top w:val="single" w:sz="4" w:space="0" w:color="auto"/>
              <w:left w:val="single" w:sz="4" w:space="0" w:color="auto"/>
              <w:bottom w:val="single" w:sz="4" w:space="0" w:color="auto"/>
              <w:right w:val="single" w:sz="4" w:space="0" w:color="auto"/>
            </w:tcBorders>
            <w:vAlign w:val="bottom"/>
            <w:hideMark/>
          </w:tcPr>
          <w:p w14:paraId="743E7413" w14:textId="11F754FC" w:rsidR="00EF3A06" w:rsidRPr="00EF3A06" w:rsidRDefault="006E764C" w:rsidP="00EF3A06">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1,612</w:t>
            </w:r>
          </w:p>
        </w:tc>
        <w:tc>
          <w:tcPr>
            <w:tcW w:w="1620" w:type="dxa"/>
            <w:tcBorders>
              <w:top w:val="single" w:sz="4" w:space="0" w:color="auto"/>
              <w:left w:val="single" w:sz="4" w:space="0" w:color="auto"/>
              <w:bottom w:val="single" w:sz="4" w:space="0" w:color="auto"/>
              <w:right w:val="single" w:sz="4" w:space="0" w:color="auto"/>
            </w:tcBorders>
            <w:vAlign w:val="bottom"/>
            <w:hideMark/>
          </w:tcPr>
          <w:p w14:paraId="1AF7F29E" w14:textId="164AB4F1" w:rsidR="00EF3A06" w:rsidRPr="00EF3A06" w:rsidRDefault="00347EFA" w:rsidP="00EF3A06">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352358A9" w14:textId="2303F9EF" w:rsidR="00EF3A06" w:rsidRPr="00EF3A06" w:rsidRDefault="004F77BB" w:rsidP="00EF3A06">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1C8DD2A2" w14:textId="77091294" w:rsidR="00EF3A06" w:rsidRPr="00EF3A06" w:rsidRDefault="003E27EC" w:rsidP="0090651C">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w:t>
            </w:r>
            <w:r w:rsidR="006E764C">
              <w:rPr>
                <w:rFonts w:ascii="Times New Roman" w:eastAsia="Calibri" w:hAnsi="Times New Roman" w:cs="Times New Roman"/>
                <w:sz w:val="26"/>
                <w:szCs w:val="26"/>
              </w:rPr>
              <w:t>1,612</w:t>
            </w:r>
          </w:p>
        </w:tc>
      </w:tr>
      <w:tr w:rsidR="00EF3A06" w:rsidRPr="00EF3A06" w14:paraId="1A69DB87" w14:textId="77777777" w:rsidTr="00EF3A06">
        <w:trPr>
          <w:trHeight w:val="674"/>
        </w:trPr>
        <w:tc>
          <w:tcPr>
            <w:tcW w:w="2679" w:type="dxa"/>
            <w:tcBorders>
              <w:top w:val="single" w:sz="4" w:space="0" w:color="auto"/>
              <w:left w:val="single" w:sz="4" w:space="0" w:color="auto"/>
              <w:bottom w:val="single" w:sz="4" w:space="0" w:color="auto"/>
              <w:right w:val="single" w:sz="4" w:space="0" w:color="auto"/>
            </w:tcBorders>
            <w:vAlign w:val="bottom"/>
            <w:hideMark/>
          </w:tcPr>
          <w:p w14:paraId="44DF5B78" w14:textId="77777777" w:rsidR="00EF3A06" w:rsidRPr="00EF3A06" w:rsidRDefault="00EF3A06" w:rsidP="00EF3A06">
            <w:pPr>
              <w:spacing w:after="0" w:line="240" w:lineRule="auto"/>
              <w:rPr>
                <w:rFonts w:ascii="Times New Roman" w:eastAsia="Calibri" w:hAnsi="Times New Roman" w:cs="Times New Roman"/>
                <w:sz w:val="26"/>
                <w:szCs w:val="26"/>
              </w:rPr>
            </w:pPr>
            <w:r w:rsidRPr="00EF3A06">
              <w:rPr>
                <w:rFonts w:ascii="Times New Roman" w:eastAsia="Calibri" w:hAnsi="Times New Roman" w:cs="Times New Roman"/>
                <w:sz w:val="26"/>
                <w:szCs w:val="26"/>
              </w:rPr>
              <w:t>Annual Time Burden (Hr.)</w:t>
            </w:r>
          </w:p>
        </w:tc>
        <w:tc>
          <w:tcPr>
            <w:tcW w:w="1461" w:type="dxa"/>
            <w:tcBorders>
              <w:top w:val="single" w:sz="4" w:space="0" w:color="auto"/>
              <w:left w:val="single" w:sz="4" w:space="0" w:color="auto"/>
              <w:bottom w:val="single" w:sz="4" w:space="0" w:color="auto"/>
              <w:right w:val="single" w:sz="4" w:space="0" w:color="auto"/>
            </w:tcBorders>
            <w:vAlign w:val="bottom"/>
            <w:hideMark/>
          </w:tcPr>
          <w:p w14:paraId="47C4DD2A" w14:textId="5CC00A24" w:rsidR="00EF3A06" w:rsidRPr="00EF3A06" w:rsidRDefault="006E764C" w:rsidP="00EF3A06">
            <w:pPr>
              <w:spacing w:after="0" w:line="240" w:lineRule="auto"/>
              <w:jc w:val="right"/>
              <w:rPr>
                <w:rFonts w:ascii="Times New Roman" w:eastAsia="Calibri" w:hAnsi="Times New Roman" w:cs="Times New Roman"/>
                <w:sz w:val="26"/>
                <w:szCs w:val="26"/>
              </w:rPr>
            </w:pPr>
            <w:r w:rsidRPr="006E764C">
              <w:rPr>
                <w:rFonts w:ascii="Times New Roman" w:eastAsia="Calibri" w:hAnsi="Times New Roman" w:cs="Times New Roman"/>
                <w:sz w:val="26"/>
                <w:szCs w:val="26"/>
              </w:rPr>
              <w:t>58,960</w:t>
            </w:r>
          </w:p>
        </w:tc>
        <w:tc>
          <w:tcPr>
            <w:tcW w:w="1620" w:type="dxa"/>
            <w:tcBorders>
              <w:top w:val="single" w:sz="4" w:space="0" w:color="auto"/>
              <w:left w:val="single" w:sz="4" w:space="0" w:color="auto"/>
              <w:bottom w:val="single" w:sz="4" w:space="0" w:color="auto"/>
              <w:right w:val="single" w:sz="4" w:space="0" w:color="auto"/>
            </w:tcBorders>
            <w:vAlign w:val="bottom"/>
          </w:tcPr>
          <w:p w14:paraId="6665748A" w14:textId="30E1E21E" w:rsidR="00EF3A06" w:rsidRPr="00EF3A06" w:rsidRDefault="00347EFA" w:rsidP="00EF3A06">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tcPr>
          <w:p w14:paraId="5D34BBA1" w14:textId="70778E56" w:rsidR="00EF3A06" w:rsidRPr="00EF3A06" w:rsidRDefault="004F77BB" w:rsidP="00EF3A06">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4B0F0619" w14:textId="0C538910" w:rsidR="00EF3A06" w:rsidRPr="00EF3A06" w:rsidRDefault="003E27EC" w:rsidP="006E764C">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w:t>
            </w:r>
            <w:r w:rsidR="0090651C" w:rsidRPr="0090651C">
              <w:rPr>
                <w:rFonts w:ascii="Times New Roman" w:eastAsia="Calibri" w:hAnsi="Times New Roman" w:cs="Times New Roman"/>
                <w:sz w:val="26"/>
                <w:szCs w:val="26"/>
              </w:rPr>
              <w:t>58,960</w:t>
            </w:r>
          </w:p>
        </w:tc>
      </w:tr>
      <w:tr w:rsidR="00EF3A06" w:rsidRPr="00EF3A06" w14:paraId="51AD9FC4" w14:textId="77777777" w:rsidTr="00EF3A06">
        <w:trPr>
          <w:trHeight w:val="295"/>
        </w:trPr>
        <w:tc>
          <w:tcPr>
            <w:tcW w:w="2679" w:type="dxa"/>
            <w:tcBorders>
              <w:top w:val="single" w:sz="4" w:space="0" w:color="auto"/>
              <w:left w:val="single" w:sz="4" w:space="0" w:color="auto"/>
              <w:bottom w:val="single" w:sz="4" w:space="0" w:color="auto"/>
              <w:right w:val="single" w:sz="4" w:space="0" w:color="auto"/>
            </w:tcBorders>
            <w:vAlign w:val="bottom"/>
            <w:hideMark/>
          </w:tcPr>
          <w:p w14:paraId="6A1799D7" w14:textId="77777777" w:rsidR="00EF3A06" w:rsidRPr="00EF3A06" w:rsidRDefault="00EF3A06" w:rsidP="00EF3A06">
            <w:pPr>
              <w:spacing w:after="0" w:line="240" w:lineRule="auto"/>
              <w:rPr>
                <w:rFonts w:ascii="Times New Roman" w:eastAsia="Calibri" w:hAnsi="Times New Roman" w:cs="Times New Roman"/>
                <w:sz w:val="26"/>
                <w:szCs w:val="26"/>
              </w:rPr>
            </w:pPr>
            <w:r w:rsidRPr="00EF3A06">
              <w:rPr>
                <w:rFonts w:ascii="Times New Roman" w:eastAsia="Calibri" w:hAnsi="Times New Roman" w:cs="Times New Roman"/>
                <w:sz w:val="26"/>
                <w:szCs w:val="26"/>
              </w:rPr>
              <w:t>Annual Cost Burden ($)</w:t>
            </w:r>
          </w:p>
        </w:tc>
        <w:tc>
          <w:tcPr>
            <w:tcW w:w="1461" w:type="dxa"/>
            <w:tcBorders>
              <w:top w:val="single" w:sz="4" w:space="0" w:color="auto"/>
              <w:left w:val="single" w:sz="4" w:space="0" w:color="auto"/>
              <w:bottom w:val="single" w:sz="4" w:space="0" w:color="auto"/>
              <w:right w:val="single" w:sz="4" w:space="0" w:color="auto"/>
            </w:tcBorders>
            <w:vAlign w:val="bottom"/>
            <w:hideMark/>
          </w:tcPr>
          <w:p w14:paraId="2675B81B" w14:textId="77777777" w:rsidR="00EF3A06" w:rsidRPr="00EF3A06" w:rsidRDefault="00EF3A06" w:rsidP="00EF3A06">
            <w:pPr>
              <w:spacing w:after="0" w:line="240" w:lineRule="auto"/>
              <w:jc w:val="right"/>
              <w:rPr>
                <w:rFonts w:ascii="Times New Roman" w:eastAsia="Calibri" w:hAnsi="Times New Roman" w:cs="Times New Roman"/>
                <w:sz w:val="26"/>
                <w:szCs w:val="26"/>
              </w:rPr>
            </w:pPr>
            <w:r w:rsidRPr="00EF3A06">
              <w:rPr>
                <w:rFonts w:ascii="Times New Roman" w:eastAsia="Calibri" w:hAnsi="Times New Roman" w:cs="Times New Roman"/>
                <w:sz w:val="26"/>
                <w:szCs w:val="26"/>
              </w:rPr>
              <w:t>0</w:t>
            </w:r>
          </w:p>
        </w:tc>
        <w:tc>
          <w:tcPr>
            <w:tcW w:w="1620" w:type="dxa"/>
            <w:tcBorders>
              <w:top w:val="single" w:sz="4" w:space="0" w:color="auto"/>
              <w:left w:val="single" w:sz="4" w:space="0" w:color="auto"/>
              <w:bottom w:val="single" w:sz="4" w:space="0" w:color="auto"/>
              <w:right w:val="single" w:sz="4" w:space="0" w:color="auto"/>
            </w:tcBorders>
            <w:vAlign w:val="bottom"/>
            <w:hideMark/>
          </w:tcPr>
          <w:p w14:paraId="0D24A5F9" w14:textId="77777777" w:rsidR="00EF3A06" w:rsidRPr="00EF3A06" w:rsidRDefault="00EF3A06" w:rsidP="00EF3A06">
            <w:pPr>
              <w:spacing w:after="0" w:line="240" w:lineRule="auto"/>
              <w:jc w:val="right"/>
              <w:rPr>
                <w:rFonts w:ascii="Times New Roman" w:eastAsia="Calibri" w:hAnsi="Times New Roman" w:cs="Times New Roman"/>
                <w:sz w:val="26"/>
                <w:szCs w:val="26"/>
              </w:rPr>
            </w:pPr>
            <w:r w:rsidRPr="00EF3A06">
              <w:rPr>
                <w:rFonts w:ascii="Times New Roman" w:eastAsia="Calibri"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520003D8" w14:textId="77777777" w:rsidR="00EF3A06" w:rsidRPr="00EF3A06" w:rsidRDefault="00EF3A06" w:rsidP="00EF3A06">
            <w:pPr>
              <w:spacing w:after="0" w:line="240" w:lineRule="auto"/>
              <w:jc w:val="right"/>
              <w:rPr>
                <w:rFonts w:ascii="Times New Roman" w:eastAsia="Calibri" w:hAnsi="Times New Roman" w:cs="Times New Roman"/>
                <w:sz w:val="26"/>
                <w:szCs w:val="26"/>
              </w:rPr>
            </w:pPr>
            <w:r w:rsidRPr="00EF3A06">
              <w:rPr>
                <w:rFonts w:ascii="Times New Roman" w:eastAsia="Calibri"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65A04CC2" w14:textId="77777777" w:rsidR="00EF3A06" w:rsidRPr="00EF3A06" w:rsidRDefault="00EF3A06" w:rsidP="00EF3A06">
            <w:pPr>
              <w:spacing w:after="0" w:line="240" w:lineRule="auto"/>
              <w:jc w:val="right"/>
              <w:rPr>
                <w:rFonts w:ascii="Times New Roman" w:eastAsia="Calibri" w:hAnsi="Times New Roman" w:cs="Times New Roman"/>
                <w:sz w:val="26"/>
                <w:szCs w:val="26"/>
              </w:rPr>
            </w:pPr>
            <w:r w:rsidRPr="00EF3A06">
              <w:rPr>
                <w:rFonts w:ascii="Times New Roman" w:eastAsia="Calibri" w:hAnsi="Times New Roman" w:cs="Times New Roman"/>
                <w:sz w:val="26"/>
                <w:szCs w:val="26"/>
              </w:rPr>
              <w:t>0</w:t>
            </w:r>
          </w:p>
        </w:tc>
      </w:tr>
    </w:tbl>
    <w:p w14:paraId="4C539468" w14:textId="77777777" w:rsidR="00EF3A06" w:rsidRDefault="00EF3A06" w:rsidP="00C364DB">
      <w:pPr>
        <w:spacing w:after="0" w:line="240" w:lineRule="auto"/>
        <w:rPr>
          <w:rFonts w:ascii="Times New Roman" w:eastAsia="Calibri" w:hAnsi="Times New Roman" w:cs="Times New Roman"/>
          <w:sz w:val="26"/>
          <w:szCs w:val="26"/>
        </w:rPr>
      </w:pPr>
    </w:p>
    <w:p w14:paraId="36023CC0" w14:textId="77777777" w:rsidR="00EF3A06" w:rsidRPr="00EF3A06" w:rsidRDefault="00EF3A06" w:rsidP="00C364DB">
      <w:pPr>
        <w:spacing w:after="0" w:line="240" w:lineRule="auto"/>
        <w:rPr>
          <w:rFonts w:ascii="Times New Roman" w:eastAsia="Calibri" w:hAnsi="Times New Roman" w:cs="Times New Roman"/>
          <w:sz w:val="26"/>
          <w:szCs w:val="26"/>
        </w:rPr>
      </w:pPr>
    </w:p>
    <w:p w14:paraId="2C7ABFED" w14:textId="77777777" w:rsidR="00975E18" w:rsidRPr="00EF3A06" w:rsidRDefault="00975E18" w:rsidP="00C364DB">
      <w:pPr>
        <w:numPr>
          <w:ilvl w:val="0"/>
          <w:numId w:val="2"/>
        </w:numPr>
        <w:spacing w:after="0" w:line="240" w:lineRule="auto"/>
        <w:contextualSpacing/>
        <w:rPr>
          <w:rFonts w:ascii="Times New Roman" w:eastAsia="Calibri" w:hAnsi="Times New Roman" w:cs="Times New Roman"/>
          <w:b/>
          <w:sz w:val="26"/>
          <w:szCs w:val="26"/>
        </w:rPr>
      </w:pPr>
      <w:r w:rsidRPr="00EF3A06">
        <w:rPr>
          <w:rFonts w:ascii="Times New Roman" w:eastAsia="Calibri" w:hAnsi="Times New Roman" w:cs="Times New Roman"/>
          <w:b/>
          <w:sz w:val="26"/>
          <w:szCs w:val="26"/>
        </w:rPr>
        <w:t>TIME SCHEDULE FOR PUBLICATION OF DATA</w:t>
      </w:r>
    </w:p>
    <w:p w14:paraId="7C21AA3B" w14:textId="77777777" w:rsidR="00975E18" w:rsidRPr="00EF3A06" w:rsidRDefault="00975E18" w:rsidP="00C364DB">
      <w:pPr>
        <w:spacing w:after="0" w:line="240" w:lineRule="auto"/>
        <w:rPr>
          <w:rFonts w:ascii="Times New Roman" w:eastAsia="Calibri" w:hAnsi="Times New Roman" w:cs="Times New Roman"/>
          <w:sz w:val="26"/>
          <w:szCs w:val="26"/>
        </w:rPr>
      </w:pPr>
    </w:p>
    <w:p w14:paraId="328C900C" w14:textId="114733F8" w:rsidR="00975E18" w:rsidRPr="00EF3A06" w:rsidRDefault="00975E18" w:rsidP="00C364DB">
      <w:pPr>
        <w:spacing w:after="0" w:line="240" w:lineRule="auto"/>
        <w:rPr>
          <w:rFonts w:ascii="Times New Roman" w:eastAsia="Calibri" w:hAnsi="Times New Roman" w:cs="Times New Roman"/>
          <w:sz w:val="26"/>
          <w:szCs w:val="26"/>
        </w:rPr>
      </w:pPr>
      <w:r w:rsidRPr="00EF3A06">
        <w:rPr>
          <w:rFonts w:ascii="Times New Roman" w:eastAsia="Calibri" w:hAnsi="Times New Roman" w:cs="Times New Roman"/>
          <w:sz w:val="26"/>
          <w:szCs w:val="26"/>
        </w:rPr>
        <w:t>There are no data publications</w:t>
      </w:r>
      <w:r w:rsidR="00EF3A06">
        <w:rPr>
          <w:rFonts w:ascii="Times New Roman" w:eastAsia="Calibri" w:hAnsi="Times New Roman" w:cs="Times New Roman"/>
          <w:sz w:val="26"/>
          <w:szCs w:val="26"/>
        </w:rPr>
        <w:t>.</w:t>
      </w:r>
    </w:p>
    <w:p w14:paraId="557EE484" w14:textId="77777777" w:rsidR="00975E18" w:rsidRPr="00EF3A06" w:rsidRDefault="00975E18" w:rsidP="00C364DB">
      <w:pPr>
        <w:spacing w:after="0" w:line="240" w:lineRule="auto"/>
        <w:rPr>
          <w:rFonts w:ascii="Times New Roman" w:eastAsia="Calibri" w:hAnsi="Times New Roman" w:cs="Times New Roman"/>
          <w:sz w:val="26"/>
          <w:szCs w:val="26"/>
        </w:rPr>
      </w:pPr>
    </w:p>
    <w:p w14:paraId="001172B9" w14:textId="77777777" w:rsidR="00975E18" w:rsidRPr="00EF3A06" w:rsidRDefault="00975E18" w:rsidP="00C364DB">
      <w:pPr>
        <w:numPr>
          <w:ilvl w:val="0"/>
          <w:numId w:val="2"/>
        </w:numPr>
        <w:spacing w:after="0" w:line="240" w:lineRule="auto"/>
        <w:contextualSpacing/>
        <w:rPr>
          <w:rFonts w:ascii="Times New Roman" w:eastAsia="Calibri" w:hAnsi="Times New Roman" w:cs="Times New Roman"/>
          <w:b/>
          <w:sz w:val="26"/>
          <w:szCs w:val="26"/>
        </w:rPr>
      </w:pPr>
      <w:r w:rsidRPr="00EF3A06">
        <w:rPr>
          <w:rFonts w:ascii="Times New Roman" w:eastAsia="Calibri" w:hAnsi="Times New Roman" w:cs="Times New Roman"/>
          <w:b/>
          <w:sz w:val="26"/>
          <w:szCs w:val="26"/>
        </w:rPr>
        <w:t>DISPLAY OF EXPIRATION DATE</w:t>
      </w:r>
    </w:p>
    <w:p w14:paraId="386AE3B9" w14:textId="77777777" w:rsidR="00975E18" w:rsidRPr="00EF3A06" w:rsidRDefault="00975E18" w:rsidP="00C364DB">
      <w:pPr>
        <w:spacing w:after="0" w:line="240" w:lineRule="auto"/>
        <w:rPr>
          <w:rFonts w:ascii="Times New Roman" w:eastAsia="Calibri" w:hAnsi="Times New Roman" w:cs="Times New Roman"/>
          <w:sz w:val="26"/>
          <w:szCs w:val="26"/>
        </w:rPr>
      </w:pPr>
    </w:p>
    <w:p w14:paraId="77AEF2BE" w14:textId="14BFF092" w:rsidR="00975E18" w:rsidRPr="00EF3A06" w:rsidRDefault="00975E18" w:rsidP="00C364DB">
      <w:pPr>
        <w:spacing w:after="0" w:line="240" w:lineRule="auto"/>
        <w:rPr>
          <w:rFonts w:ascii="Times New Roman" w:eastAsia="Calibri" w:hAnsi="Times New Roman" w:cs="Times New Roman"/>
          <w:sz w:val="26"/>
          <w:szCs w:val="26"/>
        </w:rPr>
      </w:pPr>
      <w:r w:rsidRPr="00EF3A06">
        <w:rPr>
          <w:rFonts w:ascii="Times New Roman" w:eastAsia="Calibri" w:hAnsi="Times New Roman" w:cs="Times New Roman"/>
          <w:sz w:val="26"/>
          <w:szCs w:val="26"/>
        </w:rPr>
        <w:t>The PRA information (including expiration date</w:t>
      </w:r>
      <w:r w:rsidR="00750B58">
        <w:rPr>
          <w:rFonts w:ascii="Times New Roman" w:eastAsia="Calibri" w:hAnsi="Times New Roman" w:cs="Times New Roman"/>
          <w:sz w:val="26"/>
          <w:szCs w:val="26"/>
        </w:rPr>
        <w:t>s</w:t>
      </w:r>
      <w:r w:rsidRPr="00EF3A06">
        <w:rPr>
          <w:rFonts w:ascii="Times New Roman" w:eastAsia="Calibri" w:hAnsi="Times New Roman" w:cs="Times New Roman"/>
          <w:sz w:val="26"/>
          <w:szCs w:val="26"/>
        </w:rPr>
        <w:t xml:space="preserve"> and OMB Control No</w:t>
      </w:r>
      <w:r w:rsidR="00750B58">
        <w:rPr>
          <w:rFonts w:ascii="Times New Roman" w:eastAsia="Calibri" w:hAnsi="Times New Roman" w:cs="Times New Roman"/>
          <w:sz w:val="26"/>
          <w:szCs w:val="26"/>
        </w:rPr>
        <w:t>s</w:t>
      </w:r>
      <w:r w:rsidRPr="00EF3A06">
        <w:rPr>
          <w:rFonts w:ascii="Times New Roman" w:eastAsia="Calibri" w:hAnsi="Times New Roman" w:cs="Times New Roman"/>
          <w:sz w:val="26"/>
          <w:szCs w:val="26"/>
        </w:rPr>
        <w:t xml:space="preserve">.) is </w:t>
      </w:r>
      <w:r w:rsidR="006855CC">
        <w:rPr>
          <w:rFonts w:ascii="Times New Roman" w:eastAsia="Calibri" w:hAnsi="Times New Roman" w:cs="Times New Roman"/>
          <w:sz w:val="26"/>
          <w:szCs w:val="26"/>
        </w:rPr>
        <w:t>posted</w:t>
      </w:r>
      <w:r w:rsidR="006855CC" w:rsidRPr="00EF3A06">
        <w:rPr>
          <w:rFonts w:ascii="Times New Roman" w:eastAsia="Calibri" w:hAnsi="Times New Roman" w:cs="Times New Roman"/>
          <w:sz w:val="26"/>
          <w:szCs w:val="26"/>
        </w:rPr>
        <w:t xml:space="preserve"> </w:t>
      </w:r>
      <w:r w:rsidRPr="00EF3A06">
        <w:rPr>
          <w:rFonts w:ascii="Times New Roman" w:eastAsia="Calibri" w:hAnsi="Times New Roman" w:cs="Times New Roman"/>
          <w:sz w:val="26"/>
          <w:szCs w:val="26"/>
        </w:rPr>
        <w:t>at http://www.ferc.gov/docs-filing/info-collections.asp.</w:t>
      </w:r>
    </w:p>
    <w:p w14:paraId="0DA355E4" w14:textId="77777777" w:rsidR="00975E18" w:rsidRPr="00EF3A06" w:rsidRDefault="00975E18" w:rsidP="00C364DB">
      <w:pPr>
        <w:spacing w:after="0" w:line="240" w:lineRule="auto"/>
        <w:rPr>
          <w:rFonts w:ascii="Times New Roman" w:eastAsia="Calibri" w:hAnsi="Times New Roman" w:cs="Times New Roman"/>
          <w:sz w:val="26"/>
          <w:szCs w:val="26"/>
        </w:rPr>
      </w:pPr>
    </w:p>
    <w:p w14:paraId="4E22D0D6" w14:textId="77777777" w:rsidR="00975E18" w:rsidRPr="00EF3A06" w:rsidRDefault="00975E18" w:rsidP="00C364DB">
      <w:pPr>
        <w:numPr>
          <w:ilvl w:val="0"/>
          <w:numId w:val="2"/>
        </w:numPr>
        <w:spacing w:after="0" w:line="240" w:lineRule="auto"/>
        <w:contextualSpacing/>
        <w:rPr>
          <w:rFonts w:ascii="Times New Roman" w:eastAsia="Calibri" w:hAnsi="Times New Roman" w:cs="Times New Roman"/>
          <w:b/>
          <w:sz w:val="26"/>
          <w:szCs w:val="26"/>
        </w:rPr>
      </w:pPr>
      <w:r w:rsidRPr="00EF3A06">
        <w:rPr>
          <w:rFonts w:ascii="Times New Roman" w:eastAsia="Calibri" w:hAnsi="Times New Roman" w:cs="Times New Roman"/>
          <w:b/>
          <w:sz w:val="26"/>
          <w:szCs w:val="26"/>
        </w:rPr>
        <w:t>EXCEPTIONS TO THE CERTIFICATION STATEMENT</w:t>
      </w:r>
    </w:p>
    <w:p w14:paraId="28B286BF" w14:textId="77777777" w:rsidR="00975E18" w:rsidRPr="00EF3A06" w:rsidRDefault="00975E18" w:rsidP="00C364DB">
      <w:pPr>
        <w:spacing w:after="0" w:line="240" w:lineRule="auto"/>
        <w:rPr>
          <w:rFonts w:ascii="Times New Roman" w:eastAsia="Calibri" w:hAnsi="Times New Roman" w:cs="Times New Roman"/>
          <w:b/>
          <w:sz w:val="26"/>
          <w:szCs w:val="26"/>
        </w:rPr>
      </w:pPr>
    </w:p>
    <w:p w14:paraId="63E82188" w14:textId="00A54A56" w:rsidR="00975E18" w:rsidRPr="00EF3A06" w:rsidRDefault="00975E18" w:rsidP="00C364DB">
      <w:pPr>
        <w:spacing w:after="0" w:line="240" w:lineRule="auto"/>
        <w:rPr>
          <w:rFonts w:ascii="Times New Roman" w:eastAsia="Calibri" w:hAnsi="Times New Roman" w:cs="Times New Roman"/>
          <w:b/>
          <w:sz w:val="26"/>
          <w:szCs w:val="26"/>
        </w:rPr>
      </w:pPr>
      <w:r w:rsidRPr="00EF3A06">
        <w:rPr>
          <w:rFonts w:ascii="Times New Roman" w:eastAsia="Calibri" w:hAnsi="Times New Roman" w:cs="Times New Roman"/>
          <w:sz w:val="26"/>
          <w:szCs w:val="26"/>
        </w:rPr>
        <w:t>The Commission does not use statistical methods for th</w:t>
      </w:r>
      <w:r w:rsidR="00750B58">
        <w:rPr>
          <w:rFonts w:ascii="Times New Roman" w:eastAsia="Calibri" w:hAnsi="Times New Roman" w:cs="Times New Roman"/>
          <w:sz w:val="26"/>
          <w:szCs w:val="26"/>
        </w:rPr>
        <w:t>ese</w:t>
      </w:r>
      <w:r w:rsidRPr="00EF3A06">
        <w:rPr>
          <w:rFonts w:ascii="Times New Roman" w:eastAsia="Calibri" w:hAnsi="Times New Roman" w:cs="Times New Roman"/>
          <w:sz w:val="26"/>
          <w:szCs w:val="26"/>
        </w:rPr>
        <w:t xml:space="preserve"> collection</w:t>
      </w:r>
      <w:r w:rsidR="00750B58">
        <w:rPr>
          <w:rFonts w:ascii="Times New Roman" w:eastAsia="Calibri" w:hAnsi="Times New Roman" w:cs="Times New Roman"/>
          <w:sz w:val="26"/>
          <w:szCs w:val="26"/>
        </w:rPr>
        <w:t>s</w:t>
      </w:r>
      <w:r w:rsidRPr="00EF3A06">
        <w:rPr>
          <w:rFonts w:ascii="Times New Roman" w:eastAsia="Calibri" w:hAnsi="Times New Roman" w:cs="Times New Roman"/>
          <w:sz w:val="26"/>
          <w:szCs w:val="26"/>
        </w:rPr>
        <w:t xml:space="preserve">.  </w:t>
      </w:r>
    </w:p>
    <w:sectPr w:rsidR="00975E18" w:rsidRPr="00EF3A06">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28377" w14:textId="77777777" w:rsidR="00F734D1" w:rsidRDefault="00F734D1" w:rsidP="004B4F33">
      <w:pPr>
        <w:spacing w:after="0" w:line="240" w:lineRule="auto"/>
      </w:pPr>
      <w:r>
        <w:separator/>
      </w:r>
    </w:p>
  </w:endnote>
  <w:endnote w:type="continuationSeparator" w:id="0">
    <w:p w14:paraId="529E5AE0" w14:textId="77777777" w:rsidR="00F734D1" w:rsidRDefault="00F734D1" w:rsidP="004B4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E7F04B" w14:textId="77777777" w:rsidR="00F734D1" w:rsidRDefault="00F734D1" w:rsidP="004B4F33">
      <w:pPr>
        <w:spacing w:after="0" w:line="240" w:lineRule="auto"/>
      </w:pPr>
      <w:r>
        <w:separator/>
      </w:r>
    </w:p>
  </w:footnote>
  <w:footnote w:type="continuationSeparator" w:id="0">
    <w:p w14:paraId="0C1B6204" w14:textId="77777777" w:rsidR="00F734D1" w:rsidRDefault="00F734D1" w:rsidP="004B4F33">
      <w:pPr>
        <w:spacing w:after="0" w:line="240" w:lineRule="auto"/>
      </w:pPr>
      <w:r>
        <w:continuationSeparator/>
      </w:r>
    </w:p>
  </w:footnote>
  <w:footnote w:id="1">
    <w:p w14:paraId="11B3CA6B" w14:textId="77777777" w:rsidR="00F734D1" w:rsidRPr="00174FB5" w:rsidRDefault="00F734D1" w:rsidP="008A63C6">
      <w:pPr>
        <w:spacing w:after="0" w:line="240" w:lineRule="auto"/>
        <w:rPr>
          <w:rFonts w:ascii="Times New Roman" w:hAnsi="Times New Roman" w:cs="Times New Roman"/>
          <w:sz w:val="26"/>
          <w:szCs w:val="26"/>
        </w:rPr>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rPr>
        <w:t xml:space="preserve"> </w:t>
      </w:r>
      <w:r w:rsidRPr="00D534A0">
        <w:rPr>
          <w:rFonts w:ascii="Times New Roman" w:hAnsi="Times New Roman" w:cs="Times New Roman"/>
          <w:sz w:val="26"/>
          <w:szCs w:val="26"/>
        </w:rPr>
        <w:t>On an administrative note, this consolidated supporting statement should be submitted in FERC-725A</w:t>
      </w:r>
      <w:r>
        <w:rPr>
          <w:rFonts w:ascii="Times New Roman" w:hAnsi="Times New Roman" w:cs="Times New Roman"/>
          <w:sz w:val="26"/>
          <w:szCs w:val="26"/>
        </w:rPr>
        <w:t xml:space="preserve"> </w:t>
      </w:r>
      <w:r w:rsidRPr="00D534A0">
        <w:rPr>
          <w:rFonts w:ascii="Times New Roman" w:hAnsi="Times New Roman" w:cs="Times New Roman"/>
          <w:sz w:val="26"/>
          <w:szCs w:val="26"/>
        </w:rPr>
        <w:t>(OMB Control No. 1902-0244), FERC-725G</w:t>
      </w:r>
      <w:r>
        <w:rPr>
          <w:rFonts w:ascii="Times New Roman" w:hAnsi="Times New Roman" w:cs="Times New Roman"/>
          <w:sz w:val="26"/>
          <w:szCs w:val="26"/>
        </w:rPr>
        <w:t xml:space="preserve"> </w:t>
      </w:r>
      <w:r w:rsidRPr="00115676">
        <w:rPr>
          <w:rFonts w:ascii="Times New Roman" w:hAnsi="Times New Roman" w:cs="Times New Roman"/>
          <w:sz w:val="26"/>
          <w:szCs w:val="26"/>
        </w:rPr>
        <w:t>(OMB Control No. 1902-0252)</w:t>
      </w:r>
      <w:r w:rsidRPr="00D534A0">
        <w:rPr>
          <w:rFonts w:ascii="Times New Roman" w:hAnsi="Times New Roman" w:cs="Times New Roman"/>
          <w:sz w:val="26"/>
          <w:szCs w:val="26"/>
        </w:rPr>
        <w:t>, and FERC-725Y.  However, there are other unrelated items pending at OMB in FERC-725A and FERC-725G</w:t>
      </w:r>
      <w:r>
        <w:rPr>
          <w:rFonts w:ascii="Times New Roman" w:hAnsi="Times New Roman" w:cs="Times New Roman"/>
          <w:sz w:val="26"/>
          <w:szCs w:val="26"/>
        </w:rPr>
        <w:t>,</w:t>
      </w:r>
      <w:r w:rsidRPr="00174FB5">
        <w:rPr>
          <w:rFonts w:ascii="Times New Roman" w:hAnsi="Times New Roman" w:cs="Times New Roman"/>
          <w:sz w:val="26"/>
          <w:szCs w:val="26"/>
        </w:rPr>
        <w:t xml:space="preserve"> and only one item per OMB Control No. can be pending OMB review at a time.  </w:t>
      </w:r>
      <w:r w:rsidRPr="00945CF6">
        <w:rPr>
          <w:rFonts w:ascii="Times New Roman" w:hAnsi="Times New Roman" w:cs="Times New Roman"/>
          <w:sz w:val="26"/>
          <w:szCs w:val="26"/>
        </w:rPr>
        <w:t>As a result, we are having to make t</w:t>
      </w:r>
      <w:r w:rsidRPr="00174FB5">
        <w:rPr>
          <w:rFonts w:ascii="Times New Roman" w:hAnsi="Times New Roman" w:cs="Times New Roman"/>
          <w:sz w:val="26"/>
          <w:szCs w:val="26"/>
        </w:rPr>
        <w:t xml:space="preserve">wo adjustments in order to submit timely, to OMB, the NOPR </w:t>
      </w:r>
      <w:r>
        <w:rPr>
          <w:rFonts w:ascii="Times New Roman" w:hAnsi="Times New Roman" w:cs="Times New Roman"/>
          <w:sz w:val="26"/>
          <w:szCs w:val="26"/>
        </w:rPr>
        <w:t xml:space="preserve">in Docket No. RM16-22 </w:t>
      </w:r>
      <w:r w:rsidRPr="00174FB5">
        <w:rPr>
          <w:rFonts w:ascii="Times New Roman" w:hAnsi="Times New Roman" w:cs="Times New Roman"/>
          <w:sz w:val="26"/>
          <w:szCs w:val="26"/>
        </w:rPr>
        <w:t xml:space="preserve">with the </w:t>
      </w:r>
      <w:r>
        <w:rPr>
          <w:rFonts w:ascii="Times New Roman" w:hAnsi="Times New Roman" w:cs="Times New Roman"/>
          <w:sz w:val="26"/>
          <w:szCs w:val="26"/>
        </w:rPr>
        <w:t>related</w:t>
      </w:r>
      <w:r w:rsidRPr="00174FB5">
        <w:rPr>
          <w:rFonts w:ascii="Times New Roman" w:hAnsi="Times New Roman" w:cs="Times New Roman"/>
          <w:sz w:val="26"/>
          <w:szCs w:val="26"/>
        </w:rPr>
        <w:t xml:space="preserve"> Paperwork Reduction Act </w:t>
      </w:r>
      <w:r>
        <w:rPr>
          <w:rFonts w:ascii="Times New Roman" w:hAnsi="Times New Roman" w:cs="Times New Roman"/>
          <w:sz w:val="26"/>
          <w:szCs w:val="26"/>
        </w:rPr>
        <w:t>material</w:t>
      </w:r>
      <w:r w:rsidRPr="00174FB5">
        <w:rPr>
          <w:rFonts w:ascii="Times New Roman" w:hAnsi="Times New Roman" w:cs="Times New Roman"/>
          <w:sz w:val="26"/>
          <w:szCs w:val="26"/>
        </w:rPr>
        <w:t xml:space="preserve">s.  </w:t>
      </w:r>
    </w:p>
    <w:p w14:paraId="29EE5008" w14:textId="280EED04" w:rsidR="00F734D1" w:rsidRDefault="00F734D1" w:rsidP="008A757A">
      <w:pPr>
        <w:numPr>
          <w:ilvl w:val="0"/>
          <w:numId w:val="1"/>
        </w:numPr>
        <w:spacing w:after="0" w:line="240" w:lineRule="auto"/>
        <w:contextualSpacing/>
        <w:rPr>
          <w:rFonts w:ascii="Times New Roman" w:hAnsi="Times New Roman" w:cs="Times New Roman"/>
          <w:sz w:val="26"/>
          <w:szCs w:val="26"/>
        </w:rPr>
      </w:pPr>
      <w:r w:rsidRPr="00174FB5">
        <w:rPr>
          <w:rFonts w:ascii="Times New Roman" w:hAnsi="Times New Roman" w:cs="Times New Roman"/>
          <w:sz w:val="26"/>
          <w:szCs w:val="26"/>
        </w:rPr>
        <w:t xml:space="preserve">The NOPR proposes to retire Reliability Standard PRC-001-1.1 and </w:t>
      </w:r>
      <w:r>
        <w:rPr>
          <w:rFonts w:ascii="Times New Roman" w:hAnsi="Times New Roman" w:cs="Times New Roman"/>
          <w:sz w:val="26"/>
          <w:szCs w:val="26"/>
        </w:rPr>
        <w:t xml:space="preserve">to </w:t>
      </w:r>
      <w:r w:rsidRPr="00174FB5">
        <w:rPr>
          <w:rFonts w:ascii="Times New Roman" w:hAnsi="Times New Roman" w:cs="Times New Roman"/>
          <w:sz w:val="26"/>
          <w:szCs w:val="26"/>
        </w:rPr>
        <w:t xml:space="preserve">reduce burden (in FERC-725A).  FERC is </w:t>
      </w:r>
      <w:r w:rsidRPr="00174FB5">
        <w:rPr>
          <w:rFonts w:ascii="Times New Roman" w:hAnsi="Times New Roman" w:cs="Times New Roman"/>
          <w:i/>
          <w:sz w:val="26"/>
          <w:szCs w:val="26"/>
        </w:rPr>
        <w:t xml:space="preserve">not </w:t>
      </w:r>
      <w:r w:rsidRPr="00174FB5">
        <w:rPr>
          <w:rFonts w:ascii="Times New Roman" w:hAnsi="Times New Roman" w:cs="Times New Roman"/>
          <w:sz w:val="26"/>
          <w:szCs w:val="26"/>
        </w:rPr>
        <w:t xml:space="preserve">taking the reduction to FERC-725A at this time.  Estimates for the burden reduction are included in the NOPR </w:t>
      </w:r>
      <w:r>
        <w:rPr>
          <w:rFonts w:ascii="Times New Roman" w:hAnsi="Times New Roman" w:cs="Times New Roman"/>
          <w:sz w:val="26"/>
          <w:szCs w:val="26"/>
        </w:rPr>
        <w:t xml:space="preserve">and this supporting statement in #12, </w:t>
      </w:r>
      <w:r w:rsidRPr="00174FB5">
        <w:rPr>
          <w:rFonts w:ascii="Times New Roman" w:hAnsi="Times New Roman" w:cs="Times New Roman"/>
          <w:sz w:val="26"/>
          <w:szCs w:val="26"/>
        </w:rPr>
        <w:t>in order to solicit public comments</w:t>
      </w:r>
      <w:r>
        <w:rPr>
          <w:rFonts w:ascii="Times New Roman" w:hAnsi="Times New Roman" w:cs="Times New Roman"/>
          <w:sz w:val="26"/>
          <w:szCs w:val="26"/>
        </w:rPr>
        <w:t>, although an ICR cannot be submitted at this time for FERC-725A</w:t>
      </w:r>
      <w:r w:rsidRPr="00174FB5">
        <w:rPr>
          <w:rFonts w:ascii="Times New Roman" w:hAnsi="Times New Roman" w:cs="Times New Roman"/>
          <w:sz w:val="26"/>
          <w:szCs w:val="26"/>
        </w:rPr>
        <w:t>.</w:t>
      </w:r>
      <w:r>
        <w:rPr>
          <w:rFonts w:ascii="Times New Roman" w:hAnsi="Times New Roman" w:cs="Times New Roman"/>
          <w:sz w:val="26"/>
          <w:szCs w:val="26"/>
        </w:rPr>
        <w:t xml:space="preserve">  </w:t>
      </w:r>
    </w:p>
    <w:p w14:paraId="42D2A9D9" w14:textId="36811793" w:rsidR="00F734D1" w:rsidRPr="008A757A" w:rsidRDefault="00F734D1" w:rsidP="008A757A">
      <w:pPr>
        <w:numPr>
          <w:ilvl w:val="0"/>
          <w:numId w:val="1"/>
        </w:numPr>
        <w:spacing w:after="0" w:line="240" w:lineRule="auto"/>
        <w:contextualSpacing/>
        <w:rPr>
          <w:rFonts w:ascii="Times New Roman" w:hAnsi="Times New Roman" w:cs="Times New Roman"/>
          <w:sz w:val="26"/>
          <w:szCs w:val="26"/>
        </w:rPr>
      </w:pPr>
      <w:r w:rsidRPr="008A757A">
        <w:rPr>
          <w:rFonts w:ascii="Times New Roman" w:hAnsi="Times New Roman" w:cs="Times New Roman"/>
          <w:sz w:val="26"/>
          <w:szCs w:val="26"/>
        </w:rPr>
        <w:t>We are using FERC-725G6, a temporary ‘placeholder’ information collection number (rather than FERC-725G) for the NOPR.</w:t>
      </w:r>
    </w:p>
  </w:footnote>
  <w:footnote w:id="2">
    <w:p w14:paraId="16F7CC0D" w14:textId="6632634B" w:rsidR="00F734D1" w:rsidRDefault="00F734D1" w:rsidP="00D534A0">
      <w:pPr>
        <w:pStyle w:val="FootnoteText"/>
        <w:rPr>
          <w:rFonts w:ascii="Times New Roman" w:hAnsi="Times New Roman" w:cs="Times New Roman"/>
          <w:sz w:val="26"/>
          <w:szCs w:val="26"/>
        </w:rPr>
      </w:pPr>
      <w:r w:rsidRPr="00174FB5">
        <w:rPr>
          <w:rStyle w:val="FootnoteReference"/>
          <w:rFonts w:ascii="Times New Roman" w:hAnsi="Times New Roman" w:cs="Times New Roman"/>
          <w:sz w:val="26"/>
          <w:szCs w:val="26"/>
        </w:rPr>
        <w:footnoteRef/>
      </w:r>
      <w:r w:rsidRPr="00174FB5">
        <w:rPr>
          <w:rFonts w:ascii="Times New Roman" w:hAnsi="Times New Roman" w:cs="Times New Roman"/>
          <w:sz w:val="26"/>
          <w:szCs w:val="26"/>
        </w:rPr>
        <w:t xml:space="preserve"> The standards being proposed are included in two ‘families’ of NERC Reliability standards: a)</w:t>
      </w:r>
      <w:r w:rsidR="001034AB">
        <w:rPr>
          <w:rFonts w:ascii="Times New Roman" w:hAnsi="Times New Roman" w:cs="Times New Roman"/>
          <w:sz w:val="26"/>
          <w:szCs w:val="26"/>
        </w:rPr>
        <w:t xml:space="preserve"> </w:t>
      </w:r>
      <w:r w:rsidRPr="00174FB5">
        <w:rPr>
          <w:rFonts w:ascii="Times New Roman" w:hAnsi="Times New Roman" w:cs="Times New Roman"/>
          <w:sz w:val="26"/>
          <w:szCs w:val="26"/>
        </w:rPr>
        <w:t>Personnel Performance, Training, and Qualifications (PER ), and b)Protection and Control (PRC)</w:t>
      </w:r>
      <w:r>
        <w:rPr>
          <w:rFonts w:ascii="Times New Roman" w:hAnsi="Times New Roman" w:cs="Times New Roman"/>
          <w:sz w:val="26"/>
          <w:szCs w:val="26"/>
        </w:rPr>
        <w:t>.</w:t>
      </w:r>
    </w:p>
    <w:p w14:paraId="3C704DFB" w14:textId="4399BC9B" w:rsidR="00F734D1" w:rsidRPr="008A757A" w:rsidRDefault="00F734D1" w:rsidP="00D534A0">
      <w:pPr>
        <w:pStyle w:val="FootnoteText"/>
        <w:rPr>
          <w:rFonts w:ascii="Times New Roman" w:hAnsi="Times New Roman" w:cs="Times New Roman"/>
          <w:sz w:val="26"/>
          <w:szCs w:val="26"/>
        </w:rPr>
      </w:pPr>
      <w:r w:rsidRPr="00174FB5">
        <w:rPr>
          <w:rFonts w:ascii="Times New Roman" w:hAnsi="Times New Roman" w:cs="Times New Roman"/>
          <w:sz w:val="26"/>
          <w:szCs w:val="26"/>
        </w:rPr>
        <w:t xml:space="preserve">The proposed standards are available in FERC’s eLibrary </w:t>
      </w:r>
      <w:r>
        <w:rPr>
          <w:rFonts w:ascii="Times New Roman" w:hAnsi="Times New Roman" w:cs="Times New Roman"/>
          <w:sz w:val="26"/>
          <w:szCs w:val="26"/>
        </w:rPr>
        <w:t xml:space="preserve">as attachments (at </w:t>
      </w:r>
      <w:hyperlink r:id="rId1" w:history="1">
        <w:r w:rsidRPr="00A333FC">
          <w:rPr>
            <w:rStyle w:val="Hyperlink"/>
            <w:sz w:val="26"/>
            <w:szCs w:val="26"/>
          </w:rPr>
          <w:t>https://elibrary.ferc.gov/idmws/common/OpenNat.asp?fileID=14345794</w:t>
        </w:r>
      </w:hyperlink>
      <w:r>
        <w:rPr>
          <w:rFonts w:ascii="Times New Roman" w:hAnsi="Times New Roman" w:cs="Times New Roman"/>
          <w:sz w:val="26"/>
          <w:szCs w:val="26"/>
        </w:rPr>
        <w:t xml:space="preserve">) to NERC’s Petition </w:t>
      </w:r>
      <w:r w:rsidRPr="00174FB5">
        <w:rPr>
          <w:rFonts w:ascii="Times New Roman" w:hAnsi="Times New Roman" w:cs="Times New Roman"/>
          <w:sz w:val="26"/>
          <w:szCs w:val="26"/>
        </w:rPr>
        <w:t xml:space="preserve">and on NERC’s website at </w:t>
      </w:r>
      <w:hyperlink r:id="rId2" w:history="1">
        <w:r w:rsidRPr="00174FB5">
          <w:rPr>
            <w:rStyle w:val="Hyperlink"/>
            <w:sz w:val="26"/>
            <w:szCs w:val="26"/>
          </w:rPr>
          <w:t>http://www.nerc.net/standardsreports/standardssummary.aspx</w:t>
        </w:r>
      </w:hyperlink>
      <w:r w:rsidRPr="00174FB5">
        <w:rPr>
          <w:rStyle w:val="Hyperlink"/>
          <w:sz w:val="26"/>
          <w:szCs w:val="26"/>
        </w:rPr>
        <w:t>.</w:t>
      </w:r>
    </w:p>
  </w:footnote>
  <w:footnote w:id="3">
    <w:p w14:paraId="732E4348" w14:textId="77777777" w:rsidR="00F734D1" w:rsidRDefault="00F734D1" w:rsidP="00975E18">
      <w:pPr>
        <w:pStyle w:val="FootnoteText"/>
        <w:rPr>
          <w:rFonts w:ascii="Times New Roman" w:hAnsi="Times New Roman"/>
          <w:sz w:val="22"/>
          <w:szCs w:val="22"/>
        </w:rPr>
      </w:pPr>
      <w:r w:rsidRPr="00D534A0">
        <w:rPr>
          <w:rStyle w:val="FootnoteReference"/>
          <w:rFonts w:ascii="Times New Roman" w:hAnsi="Times New Roman" w:cs="Times New Roman"/>
          <w:sz w:val="26"/>
          <w:szCs w:val="26"/>
        </w:rPr>
        <w:footnoteRef/>
      </w:r>
      <w:r w:rsidRPr="00D534A0">
        <w:rPr>
          <w:rFonts w:ascii="Times New Roman" w:hAnsi="Times New Roman" w:cs="Times New Roman"/>
          <w:sz w:val="26"/>
          <w:szCs w:val="26"/>
          <w:vertAlign w:val="superscript"/>
        </w:rPr>
        <w:t xml:space="preserve"> </w:t>
      </w:r>
      <w:r w:rsidRPr="00D534A0">
        <w:rPr>
          <w:rFonts w:ascii="Times New Roman" w:hAnsi="Times New Roman" w:cs="Times New Roman"/>
          <w:sz w:val="26"/>
          <w:szCs w:val="26"/>
        </w:rPr>
        <w:t>The Energy Policy Act of 2005, Pub. L. No 109-58, Title XII, Subtitle A, 119 Stat. 594, 941 (2005), codified at 16 U.S.C. 824o (2006).</w:t>
      </w:r>
    </w:p>
  </w:footnote>
  <w:footnote w:id="4">
    <w:p w14:paraId="5455917F" w14:textId="77777777" w:rsidR="00F734D1" w:rsidRPr="000F0D91" w:rsidRDefault="00F734D1" w:rsidP="00203160">
      <w:pPr>
        <w:pStyle w:val="FootnoteText"/>
        <w:rPr>
          <w:rFonts w:ascii="Times New Roman" w:hAnsi="Times New Roman" w:cs="Times New Roman"/>
          <w:sz w:val="26"/>
          <w:szCs w:val="26"/>
        </w:rPr>
      </w:pPr>
      <w:r w:rsidRPr="000F0D91">
        <w:rPr>
          <w:rStyle w:val="FootnoteReference"/>
          <w:rFonts w:ascii="Times New Roman" w:hAnsi="Times New Roman" w:cs="Times New Roman"/>
          <w:sz w:val="26"/>
          <w:szCs w:val="26"/>
        </w:rPr>
        <w:footnoteRef/>
      </w:r>
      <w:r w:rsidRPr="000F0D91">
        <w:rPr>
          <w:rFonts w:ascii="Times New Roman" w:hAnsi="Times New Roman" w:cs="Times New Roman"/>
          <w:sz w:val="26"/>
          <w:szCs w:val="26"/>
        </w:rPr>
        <w:t xml:space="preserve"> </w:t>
      </w:r>
      <w:r w:rsidRPr="000F0D91">
        <w:rPr>
          <w:rFonts w:ascii="Times New Roman" w:hAnsi="Times New Roman" w:cs="Times New Roman"/>
          <w:i/>
          <w:iCs/>
          <w:sz w:val="26"/>
          <w:szCs w:val="26"/>
        </w:rPr>
        <w:t xml:space="preserve">Id. </w:t>
      </w:r>
      <w:r w:rsidRPr="000F0D91">
        <w:rPr>
          <w:rFonts w:ascii="Times New Roman" w:hAnsi="Times New Roman" w:cs="Times New Roman"/>
          <w:sz w:val="26"/>
          <w:szCs w:val="26"/>
        </w:rPr>
        <w:t>824o(c), (d).</w:t>
      </w:r>
    </w:p>
  </w:footnote>
  <w:footnote w:id="5">
    <w:p w14:paraId="71BB8E99" w14:textId="77777777" w:rsidR="00F734D1" w:rsidRPr="000F0D91" w:rsidRDefault="00F734D1" w:rsidP="00203160">
      <w:pPr>
        <w:pStyle w:val="FootnoteText"/>
        <w:rPr>
          <w:rFonts w:ascii="Times New Roman" w:hAnsi="Times New Roman" w:cs="Times New Roman"/>
          <w:sz w:val="26"/>
          <w:szCs w:val="26"/>
        </w:rPr>
      </w:pPr>
      <w:r w:rsidRPr="000F0D91">
        <w:rPr>
          <w:rStyle w:val="FootnoteReference"/>
          <w:rFonts w:ascii="Times New Roman" w:hAnsi="Times New Roman" w:cs="Times New Roman"/>
          <w:sz w:val="26"/>
          <w:szCs w:val="26"/>
        </w:rPr>
        <w:footnoteRef/>
      </w:r>
      <w:r w:rsidRPr="000F0D91">
        <w:rPr>
          <w:rFonts w:ascii="Times New Roman" w:hAnsi="Times New Roman" w:cs="Times New Roman"/>
          <w:sz w:val="26"/>
          <w:szCs w:val="26"/>
        </w:rPr>
        <w:t xml:space="preserve"> </w:t>
      </w:r>
      <w:r w:rsidRPr="000F0D91">
        <w:rPr>
          <w:rFonts w:ascii="Times New Roman" w:hAnsi="Times New Roman" w:cs="Times New Roman"/>
          <w:i/>
          <w:iCs/>
          <w:sz w:val="26"/>
          <w:szCs w:val="26"/>
        </w:rPr>
        <w:t xml:space="preserve">Id. </w:t>
      </w:r>
      <w:r w:rsidRPr="000F0D91">
        <w:rPr>
          <w:rFonts w:ascii="Times New Roman" w:hAnsi="Times New Roman" w:cs="Times New Roman"/>
          <w:sz w:val="26"/>
          <w:szCs w:val="26"/>
        </w:rPr>
        <w:t>824o(e).</w:t>
      </w:r>
    </w:p>
  </w:footnote>
  <w:footnote w:id="6">
    <w:p w14:paraId="435A7F24" w14:textId="77777777" w:rsidR="00F734D1" w:rsidRDefault="00F734D1" w:rsidP="00203160">
      <w:pPr>
        <w:pStyle w:val="FootnoteText"/>
      </w:pPr>
      <w:r w:rsidRPr="000F0D91">
        <w:rPr>
          <w:rStyle w:val="FootnoteReference"/>
          <w:rFonts w:ascii="Times New Roman" w:hAnsi="Times New Roman" w:cs="Times New Roman"/>
          <w:sz w:val="26"/>
          <w:szCs w:val="26"/>
        </w:rPr>
        <w:footnoteRef/>
      </w:r>
      <w:r w:rsidRPr="000F0D91">
        <w:rPr>
          <w:rFonts w:ascii="Times New Roman" w:hAnsi="Times New Roman" w:cs="Times New Roman"/>
          <w:sz w:val="26"/>
          <w:szCs w:val="26"/>
        </w:rPr>
        <w:t xml:space="preserve"> </w:t>
      </w:r>
      <w:r w:rsidRPr="000F0D91">
        <w:rPr>
          <w:rFonts w:ascii="Times New Roman" w:hAnsi="Times New Roman" w:cs="Times New Roman"/>
          <w:i/>
          <w:sz w:val="26"/>
          <w:szCs w:val="26"/>
        </w:rPr>
        <w:t>North American Electric Reliability Corp.</w:t>
      </w:r>
      <w:r w:rsidRPr="000F0D91">
        <w:rPr>
          <w:rFonts w:ascii="Times New Roman" w:hAnsi="Times New Roman" w:cs="Times New Roman"/>
          <w:sz w:val="26"/>
          <w:szCs w:val="26"/>
        </w:rPr>
        <w:t xml:space="preserve">, 116 FERC ¶ 61,062, </w:t>
      </w:r>
      <w:r w:rsidRPr="000F0D91">
        <w:rPr>
          <w:rFonts w:ascii="Times New Roman" w:hAnsi="Times New Roman" w:cs="Times New Roman"/>
          <w:i/>
          <w:sz w:val="26"/>
          <w:szCs w:val="26"/>
        </w:rPr>
        <w:t>order on reh’g and compliance</w:t>
      </w:r>
      <w:r w:rsidRPr="000F0D91">
        <w:rPr>
          <w:rFonts w:ascii="Times New Roman" w:hAnsi="Times New Roman" w:cs="Times New Roman"/>
          <w:sz w:val="26"/>
          <w:szCs w:val="26"/>
        </w:rPr>
        <w:t xml:space="preserve">, 117 FERC ¶ 61,126 (2006), </w:t>
      </w:r>
      <w:r w:rsidRPr="000F0D91">
        <w:rPr>
          <w:rFonts w:ascii="Times New Roman" w:hAnsi="Times New Roman" w:cs="Times New Roman"/>
          <w:i/>
          <w:sz w:val="26"/>
          <w:szCs w:val="26"/>
        </w:rPr>
        <w:t>order on compliance</w:t>
      </w:r>
      <w:r w:rsidRPr="000F0D91">
        <w:rPr>
          <w:rFonts w:ascii="Times New Roman" w:hAnsi="Times New Roman" w:cs="Times New Roman"/>
          <w:sz w:val="26"/>
          <w:szCs w:val="26"/>
        </w:rPr>
        <w:t xml:space="preserve">, 118 FERC ¶ 61,190, </w:t>
      </w:r>
      <w:r w:rsidRPr="000F0D91">
        <w:rPr>
          <w:rFonts w:ascii="Times New Roman" w:hAnsi="Times New Roman" w:cs="Times New Roman"/>
          <w:i/>
          <w:sz w:val="26"/>
          <w:szCs w:val="26"/>
        </w:rPr>
        <w:t>order on reh’g</w:t>
      </w:r>
      <w:r w:rsidRPr="000F0D91">
        <w:rPr>
          <w:rFonts w:ascii="Times New Roman" w:hAnsi="Times New Roman" w:cs="Times New Roman"/>
          <w:sz w:val="26"/>
          <w:szCs w:val="26"/>
        </w:rPr>
        <w:t xml:space="preserve">, 119 FERC ¶ 61,046 (2007), </w:t>
      </w:r>
      <w:r w:rsidRPr="000F0D91">
        <w:rPr>
          <w:rFonts w:ascii="Times New Roman" w:hAnsi="Times New Roman" w:cs="Times New Roman"/>
          <w:i/>
          <w:sz w:val="26"/>
          <w:szCs w:val="26"/>
        </w:rPr>
        <w:t>aff’d sub nom. Alcoa Inc. v. FERC</w:t>
      </w:r>
      <w:r w:rsidRPr="000F0D91">
        <w:rPr>
          <w:rFonts w:ascii="Times New Roman" w:hAnsi="Times New Roman" w:cs="Times New Roman"/>
          <w:sz w:val="26"/>
          <w:szCs w:val="26"/>
        </w:rPr>
        <w:t>, 564 F.3d 1342 (D.C. Cir. 2009).</w:t>
      </w:r>
    </w:p>
  </w:footnote>
  <w:footnote w:id="7">
    <w:p w14:paraId="321DFBD4" w14:textId="6C7BD8C0" w:rsidR="00F734D1" w:rsidRPr="008A757A" w:rsidRDefault="00F734D1">
      <w:pPr>
        <w:pStyle w:val="FootnoteText"/>
        <w:rPr>
          <w:rFonts w:ascii="Times New Roman" w:hAnsi="Times New Roman" w:cs="Times New Roman"/>
          <w:sz w:val="26"/>
          <w:szCs w:val="26"/>
        </w:rPr>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rPr>
        <w:t xml:space="preserve"> </w:t>
      </w:r>
      <w:r>
        <w:rPr>
          <w:rFonts w:ascii="Times New Roman" w:hAnsi="Times New Roman" w:cs="Times New Roman"/>
          <w:sz w:val="26"/>
          <w:szCs w:val="26"/>
        </w:rPr>
        <w:t>FERC-725G6</w:t>
      </w:r>
      <w:r w:rsidRPr="008A757A">
        <w:rPr>
          <w:rFonts w:ascii="Times New Roman" w:hAnsi="Times New Roman" w:cs="Times New Roman"/>
          <w:sz w:val="26"/>
          <w:szCs w:val="26"/>
        </w:rPr>
        <w:t xml:space="preserve"> is a new </w:t>
      </w:r>
      <w:r>
        <w:rPr>
          <w:rFonts w:ascii="Times New Roman" w:hAnsi="Times New Roman" w:cs="Times New Roman"/>
          <w:sz w:val="26"/>
          <w:szCs w:val="26"/>
        </w:rPr>
        <w:t xml:space="preserve">temporary </w:t>
      </w:r>
      <w:r w:rsidRPr="008A757A">
        <w:rPr>
          <w:rFonts w:ascii="Times New Roman" w:hAnsi="Times New Roman" w:cs="Times New Roman"/>
          <w:sz w:val="26"/>
          <w:szCs w:val="26"/>
        </w:rPr>
        <w:t>‘placeholder’ information collection</w:t>
      </w:r>
      <w:r>
        <w:rPr>
          <w:rFonts w:ascii="Times New Roman" w:hAnsi="Times New Roman" w:cs="Times New Roman"/>
          <w:sz w:val="26"/>
          <w:szCs w:val="26"/>
        </w:rPr>
        <w:t xml:space="preserve"> number</w:t>
      </w:r>
      <w:r w:rsidRPr="008A757A">
        <w:rPr>
          <w:rFonts w:ascii="Times New Roman" w:hAnsi="Times New Roman" w:cs="Times New Roman"/>
          <w:sz w:val="26"/>
          <w:szCs w:val="26"/>
        </w:rPr>
        <w:t>; the background is the same for FERC-725G (in which the new requirements would normally go).</w:t>
      </w:r>
    </w:p>
  </w:footnote>
  <w:footnote w:id="8">
    <w:p w14:paraId="27F7CEFE" w14:textId="663A7C2E" w:rsidR="00F734D1" w:rsidRPr="00C86D10" w:rsidRDefault="00F734D1">
      <w:pPr>
        <w:pStyle w:val="FootnoteText"/>
        <w:rPr>
          <w:rFonts w:ascii="Times New Roman" w:hAnsi="Times New Roman" w:cs="Times New Roman"/>
          <w:sz w:val="26"/>
          <w:szCs w:val="26"/>
        </w:rPr>
      </w:pPr>
      <w:r w:rsidRPr="00C86D10">
        <w:rPr>
          <w:rStyle w:val="FootnoteReference"/>
          <w:rFonts w:ascii="Times New Roman" w:hAnsi="Times New Roman" w:cs="Times New Roman"/>
          <w:sz w:val="26"/>
          <w:szCs w:val="26"/>
        </w:rPr>
        <w:footnoteRef/>
      </w:r>
      <w:r w:rsidRPr="00C86D10">
        <w:rPr>
          <w:rFonts w:ascii="Times New Roman" w:hAnsi="Times New Roman" w:cs="Times New Roman"/>
          <w:sz w:val="26"/>
          <w:szCs w:val="26"/>
        </w:rPr>
        <w:t xml:space="preserve"> </w:t>
      </w:r>
      <w:r>
        <w:rPr>
          <w:rFonts w:ascii="Times New Roman" w:hAnsi="Times New Roman" w:cs="Times New Roman"/>
          <w:sz w:val="26"/>
          <w:szCs w:val="26"/>
        </w:rPr>
        <w:t xml:space="preserve">The reporting and recordkeeping requirements of </w:t>
      </w:r>
      <w:r w:rsidRPr="00C86D10">
        <w:rPr>
          <w:rFonts w:ascii="Times New Roman" w:hAnsi="Times New Roman" w:cs="Times New Roman"/>
          <w:sz w:val="26"/>
          <w:szCs w:val="26"/>
        </w:rPr>
        <w:t xml:space="preserve">Reliability Standard PRC-023-1 </w:t>
      </w:r>
      <w:r>
        <w:rPr>
          <w:rFonts w:ascii="Times New Roman" w:hAnsi="Times New Roman" w:cs="Times New Roman"/>
          <w:sz w:val="26"/>
          <w:szCs w:val="26"/>
        </w:rPr>
        <w:t xml:space="preserve">are included </w:t>
      </w:r>
      <w:r w:rsidRPr="00C86D10">
        <w:rPr>
          <w:rFonts w:ascii="Times New Roman" w:hAnsi="Times New Roman" w:cs="Times New Roman"/>
          <w:sz w:val="26"/>
          <w:szCs w:val="26"/>
        </w:rPr>
        <w:t xml:space="preserve">under FERC-725G </w:t>
      </w:r>
      <w:r>
        <w:rPr>
          <w:rFonts w:ascii="Times New Roman" w:hAnsi="Times New Roman" w:cs="Times New Roman"/>
          <w:sz w:val="26"/>
          <w:szCs w:val="26"/>
        </w:rPr>
        <w:t xml:space="preserve">and were approved by OMB in </w:t>
      </w:r>
      <w:r w:rsidRPr="00C86D10">
        <w:rPr>
          <w:rFonts w:ascii="Times New Roman" w:hAnsi="Times New Roman" w:cs="Times New Roman"/>
          <w:sz w:val="26"/>
          <w:szCs w:val="26"/>
        </w:rPr>
        <w:t xml:space="preserve">ICR 201004-1902-003. </w:t>
      </w:r>
    </w:p>
  </w:footnote>
  <w:footnote w:id="9">
    <w:p w14:paraId="5FFF0C7C" w14:textId="77777777" w:rsidR="00F734D1" w:rsidRPr="008A757A" w:rsidRDefault="00F734D1" w:rsidP="005B3ED3">
      <w:pPr>
        <w:pStyle w:val="FootnoteText"/>
        <w:rPr>
          <w:rFonts w:ascii="Times New Roman" w:hAnsi="Times New Roman" w:cs="Times New Roman"/>
          <w:sz w:val="26"/>
          <w:szCs w:val="26"/>
        </w:rPr>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rPr>
        <w:t xml:space="preserve"> Order No. 733, 130 FERC ¶ 61,221 at P 150.</w:t>
      </w:r>
    </w:p>
  </w:footnote>
  <w:footnote w:id="10">
    <w:p w14:paraId="568EE722" w14:textId="77777777" w:rsidR="00F734D1" w:rsidRDefault="00F734D1" w:rsidP="005B3ED3">
      <w:pPr>
        <w:pStyle w:val="FootnoteText"/>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vertAlign w:val="superscript"/>
        </w:rPr>
        <w:t xml:space="preserve"> </w:t>
      </w:r>
      <w:r w:rsidRPr="008A757A">
        <w:rPr>
          <w:rFonts w:ascii="Times New Roman" w:hAnsi="Times New Roman" w:cs="Times New Roman"/>
          <w:i/>
          <w:sz w:val="26"/>
          <w:szCs w:val="26"/>
        </w:rPr>
        <w:t>Id.</w:t>
      </w:r>
      <w:r w:rsidRPr="008A757A">
        <w:rPr>
          <w:rFonts w:ascii="Times New Roman" w:hAnsi="Times New Roman" w:cs="Times New Roman"/>
          <w:sz w:val="26"/>
          <w:szCs w:val="26"/>
        </w:rPr>
        <w:t xml:space="preserve"> PP 3-4, 130 (</w:t>
      </w:r>
      <w:r w:rsidRPr="008A757A">
        <w:rPr>
          <w:rFonts w:ascii="Times New Roman" w:hAnsi="Times New Roman" w:cs="Times New Roman"/>
          <w:i/>
          <w:sz w:val="26"/>
          <w:szCs w:val="26"/>
        </w:rPr>
        <w:t>citing</w:t>
      </w:r>
      <w:r w:rsidRPr="008A757A">
        <w:rPr>
          <w:rFonts w:ascii="Times New Roman" w:hAnsi="Times New Roman" w:cs="Times New Roman"/>
          <w:sz w:val="26"/>
          <w:szCs w:val="26"/>
        </w:rPr>
        <w:t xml:space="preserve"> U.S.-Canada Power System Outage Task Force, Final Report on the August 14, 2003 Blackout in the United States and Canada: Causes and Recommendations, at 80 (2004); and August 14, 2003 Blackout: NERC Actions to Prevent and Mitigate the Impacts of Future Cascading Blackouts, at 13 (2004)).</w:t>
      </w:r>
    </w:p>
  </w:footnote>
  <w:footnote w:id="11">
    <w:p w14:paraId="4345E762" w14:textId="77777777" w:rsidR="00F734D1" w:rsidRPr="008A757A" w:rsidRDefault="00F734D1" w:rsidP="005B3ED3">
      <w:pPr>
        <w:pStyle w:val="FootnoteText"/>
        <w:rPr>
          <w:rFonts w:ascii="Times New Roman" w:hAnsi="Times New Roman" w:cs="Times New Roman"/>
          <w:sz w:val="26"/>
          <w:szCs w:val="26"/>
        </w:rPr>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rPr>
        <w:t xml:space="preserve"> </w:t>
      </w:r>
      <w:r w:rsidRPr="008A757A">
        <w:rPr>
          <w:rFonts w:ascii="Times New Roman" w:hAnsi="Times New Roman" w:cs="Times New Roman"/>
          <w:i/>
          <w:sz w:val="26"/>
          <w:szCs w:val="26"/>
        </w:rPr>
        <w:t>Id.</w:t>
      </w:r>
      <w:r w:rsidRPr="008A757A">
        <w:rPr>
          <w:rFonts w:ascii="Times New Roman" w:hAnsi="Times New Roman" w:cs="Times New Roman"/>
          <w:sz w:val="26"/>
          <w:szCs w:val="26"/>
        </w:rPr>
        <w:t xml:space="preserve"> P 153.</w:t>
      </w:r>
    </w:p>
  </w:footnote>
  <w:footnote w:id="12">
    <w:p w14:paraId="37A50BF8" w14:textId="77777777" w:rsidR="00F734D1" w:rsidRPr="008A757A" w:rsidRDefault="00F734D1" w:rsidP="002918C4">
      <w:pPr>
        <w:pStyle w:val="FootnoteText"/>
        <w:rPr>
          <w:rFonts w:ascii="Times New Roman" w:hAnsi="Times New Roman" w:cs="Times New Roman"/>
          <w:sz w:val="26"/>
          <w:szCs w:val="26"/>
        </w:rPr>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rPr>
        <w:t xml:space="preserve"> Proposed Reliability Standards PRC-027-1 and PER-006-1 are not attached to this Notice of Proposed Rulemaking.  The proposed Reliability Standards are available on the Commission’s eLibrary document retrieval system in Docket No. RM16-22-000 and are posted on the NERC website, http://www.nerc.com.</w:t>
      </w:r>
    </w:p>
  </w:footnote>
  <w:footnote w:id="13">
    <w:p w14:paraId="51C907A7" w14:textId="77777777" w:rsidR="00F734D1" w:rsidRPr="008A757A" w:rsidRDefault="00F734D1" w:rsidP="002918C4">
      <w:pPr>
        <w:pStyle w:val="FootnoteText"/>
        <w:rPr>
          <w:rFonts w:ascii="Times New Roman" w:hAnsi="Times New Roman" w:cs="Times New Roman"/>
          <w:sz w:val="26"/>
          <w:szCs w:val="26"/>
        </w:rPr>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rPr>
        <w:t xml:space="preserve"> NERC Petition at 10.</w:t>
      </w:r>
    </w:p>
  </w:footnote>
  <w:footnote w:id="14">
    <w:p w14:paraId="2CB15CCA" w14:textId="5FCFC879" w:rsidR="00F734D1" w:rsidRDefault="00F734D1">
      <w:pPr>
        <w:pStyle w:val="FootnoteText"/>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rPr>
        <w:t xml:space="preserve"> </w:t>
      </w:r>
      <w:hyperlink r:id="rId3" w:history="1">
        <w:r w:rsidRPr="008A757A">
          <w:rPr>
            <w:rStyle w:val="Hyperlink"/>
            <w:sz w:val="26"/>
            <w:szCs w:val="26"/>
          </w:rPr>
          <w:t>https://elibrary.ferc.gov/idmws/common/opennat.asp?fileID=14345793</w:t>
        </w:r>
      </w:hyperlink>
      <w:r>
        <w:t xml:space="preserve"> </w:t>
      </w:r>
    </w:p>
  </w:footnote>
  <w:footnote w:id="15">
    <w:p w14:paraId="7490212E" w14:textId="32196F76" w:rsidR="00F734D1" w:rsidRPr="008A757A" w:rsidRDefault="00F734D1" w:rsidP="00975E18">
      <w:pPr>
        <w:pStyle w:val="FootnoteText"/>
        <w:rPr>
          <w:rFonts w:ascii="Times New Roman" w:hAnsi="Times New Roman" w:cs="Times New Roman"/>
          <w:sz w:val="26"/>
          <w:szCs w:val="26"/>
        </w:rPr>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vertAlign w:val="superscript"/>
        </w:rPr>
        <w:t xml:space="preserve"> </w:t>
      </w:r>
      <w:r w:rsidRPr="008A757A">
        <w:rPr>
          <w:rFonts w:ascii="Times New Roman" w:hAnsi="Times New Roman" w:cs="Times New Roman"/>
          <w:sz w:val="26"/>
          <w:szCs w:val="26"/>
        </w:rPr>
        <w:t>Details of the current ERO Reliability Standard processes are available on the NERC website.</w:t>
      </w:r>
    </w:p>
  </w:footnote>
  <w:footnote w:id="16">
    <w:p w14:paraId="5855D925" w14:textId="77777777" w:rsidR="00F734D1" w:rsidRPr="008A757A" w:rsidRDefault="00F734D1" w:rsidP="00975E18">
      <w:pPr>
        <w:pStyle w:val="FootnoteText"/>
        <w:rPr>
          <w:rFonts w:ascii="Times New Roman" w:hAnsi="Times New Roman" w:cs="Times New Roman"/>
          <w:sz w:val="26"/>
          <w:szCs w:val="26"/>
        </w:rPr>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rPr>
        <w:t xml:space="preserve"> Details of the current ERO Reliability Standard processes are available on the NERC website at </w:t>
      </w:r>
      <w:hyperlink r:id="rId4" w:history="1">
        <w:r w:rsidRPr="008A757A">
          <w:rPr>
            <w:rStyle w:val="Hyperlink"/>
            <w:sz w:val="26"/>
            <w:szCs w:val="26"/>
          </w:rPr>
          <w:t>http://www.nerc.com/FilingsOrders/us/RuleOfProcedureDL/Appendix_3A_StandardProcessesManual_20130626.pdf</w:t>
        </w:r>
      </w:hyperlink>
      <w:r w:rsidRPr="008A757A">
        <w:rPr>
          <w:rFonts w:ascii="Times New Roman" w:hAnsi="Times New Roman" w:cs="Times New Roman"/>
          <w:sz w:val="26"/>
          <w:szCs w:val="26"/>
        </w:rPr>
        <w:t xml:space="preserve">. </w:t>
      </w:r>
    </w:p>
  </w:footnote>
  <w:footnote w:id="17">
    <w:p w14:paraId="1BFE5E4F" w14:textId="7848BB3C" w:rsidR="008312B6" w:rsidRPr="00C8057C" w:rsidRDefault="008312B6">
      <w:pPr>
        <w:pStyle w:val="FootnoteText"/>
        <w:rPr>
          <w:rFonts w:ascii="Times New Roman" w:hAnsi="Times New Roman" w:cs="Times New Roman"/>
          <w:sz w:val="26"/>
          <w:szCs w:val="26"/>
        </w:rPr>
      </w:pPr>
      <w:r w:rsidRPr="00C8057C">
        <w:rPr>
          <w:rStyle w:val="FootnoteReference"/>
          <w:rFonts w:ascii="Times New Roman" w:hAnsi="Times New Roman" w:cs="Times New Roman"/>
          <w:sz w:val="26"/>
          <w:szCs w:val="26"/>
        </w:rPr>
        <w:footnoteRef/>
      </w:r>
      <w:r w:rsidRPr="00C8057C">
        <w:rPr>
          <w:rFonts w:ascii="Times New Roman" w:hAnsi="Times New Roman" w:cs="Times New Roman"/>
          <w:sz w:val="26"/>
          <w:szCs w:val="26"/>
        </w:rPr>
        <w:t xml:space="preserve"> https://elibrary.ferc.gov/idmws/common/opennat.asp?fileID=14758358</w:t>
      </w:r>
    </w:p>
  </w:footnote>
  <w:footnote w:id="18">
    <w:p w14:paraId="1DB2BBD3" w14:textId="3DD82BB9" w:rsidR="00F734D1" w:rsidRPr="008A757A" w:rsidRDefault="00F734D1">
      <w:pPr>
        <w:pStyle w:val="FootnoteText"/>
        <w:rPr>
          <w:rFonts w:ascii="Times New Roman" w:hAnsi="Times New Roman" w:cs="Times New Roman"/>
          <w:sz w:val="26"/>
          <w:szCs w:val="26"/>
        </w:rPr>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rPr>
        <w:t xml:space="preserve"> TO=transmission owner; TOP=transmission operator; GO=generator owner; GOP=generator operator; DP=distribution provider; and BA=balancing authority.</w:t>
      </w:r>
    </w:p>
  </w:footnote>
  <w:footnote w:id="19">
    <w:p w14:paraId="6D564EDE" w14:textId="77777777" w:rsidR="00F734D1" w:rsidRPr="008A757A" w:rsidRDefault="00F734D1" w:rsidP="00B61D8D">
      <w:pPr>
        <w:pStyle w:val="FootnoteText"/>
        <w:rPr>
          <w:rFonts w:ascii="Times New Roman" w:hAnsi="Times New Roman" w:cs="Times New Roman"/>
          <w:sz w:val="26"/>
          <w:szCs w:val="26"/>
        </w:rPr>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rPr>
        <w:t xml:space="preserve"> For each Reliability Standard, the Measure shows the acceptable evidence for the associated Reporting Requirement, and the Compliance section details the related Recordkeeping Requirement.</w:t>
      </w:r>
    </w:p>
  </w:footnote>
  <w:footnote w:id="20">
    <w:p w14:paraId="231C7949" w14:textId="77777777" w:rsidR="00F734D1" w:rsidRPr="008A757A" w:rsidRDefault="00F734D1" w:rsidP="00B61D8D">
      <w:pPr>
        <w:pStyle w:val="FootnoteText"/>
        <w:rPr>
          <w:rFonts w:ascii="Times New Roman" w:hAnsi="Times New Roman" w:cs="Times New Roman"/>
          <w:sz w:val="26"/>
          <w:szCs w:val="26"/>
        </w:rPr>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rPr>
        <w:t xml:space="preserve"> Based on data from the Bureau of Labor Statistics, the average hourly cost (wages plus benefits) is $65.69/hour for an engineer, and $39.14/hour for a record clerk.  The hourly cost for an engineer is used for reporting requirements; the hourly cost for a record clerk is used for recordkeeping requirements. </w:t>
      </w:r>
    </w:p>
  </w:footnote>
  <w:footnote w:id="21">
    <w:p w14:paraId="1665A8E2" w14:textId="24C11293" w:rsidR="00F734D1" w:rsidRPr="008A757A" w:rsidRDefault="00F734D1" w:rsidP="00B61D8D">
      <w:pPr>
        <w:pStyle w:val="FootnoteText"/>
        <w:rPr>
          <w:rFonts w:ascii="Times New Roman" w:hAnsi="Times New Roman" w:cs="Times New Roman"/>
          <w:sz w:val="26"/>
          <w:szCs w:val="26"/>
        </w:rPr>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rPr>
        <w:t xml:space="preserve"> For display purposes, the cost figures in column 5 have been rounded.</w:t>
      </w:r>
    </w:p>
  </w:footnote>
  <w:footnote w:id="22">
    <w:p w14:paraId="550CA4E4" w14:textId="77777777" w:rsidR="00F734D1" w:rsidRDefault="00F734D1" w:rsidP="00B61D8D">
      <w:pPr>
        <w:pStyle w:val="FootnoteText"/>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rPr>
        <w:t xml:space="preserve"> Some of the reporting requirements are required at least every six calendar years.  In this table, the Commission assumes that respondents might work on some of their elements each year; the annual burden estimate shown is one sixth of the burden associated with one complete six-year cycle.  For example, for each transmission owner:  (a) the annual reporting burden associated with Requirements R1, R2, and R3 is shown as 60 hours per year, and (b) the burden for the six-year cycle would be six times that, or a total of 360 hours.</w:t>
      </w:r>
    </w:p>
  </w:footnote>
  <w:footnote w:id="23">
    <w:p w14:paraId="5D35B7CF" w14:textId="6357C291" w:rsidR="0005770C" w:rsidRPr="008A757A" w:rsidRDefault="0005770C" w:rsidP="0005770C">
      <w:pPr>
        <w:pStyle w:val="FootnoteText"/>
        <w:rPr>
          <w:rFonts w:ascii="Times New Roman" w:hAnsi="Times New Roman" w:cs="Times New Roman"/>
          <w:sz w:val="26"/>
          <w:szCs w:val="26"/>
        </w:rPr>
      </w:pPr>
      <w:r w:rsidRPr="003A52E9">
        <w:rPr>
          <w:rStyle w:val="FootnoteReference"/>
          <w:rFonts w:ascii="Times New Roman" w:hAnsi="Times New Roman" w:cs="Times New Roman"/>
          <w:sz w:val="26"/>
          <w:szCs w:val="26"/>
        </w:rPr>
        <w:footnoteRef/>
      </w:r>
      <w:r w:rsidRPr="003A52E9">
        <w:rPr>
          <w:rFonts w:ascii="Times New Roman" w:hAnsi="Times New Roman" w:cs="Times New Roman"/>
          <w:sz w:val="26"/>
          <w:szCs w:val="26"/>
        </w:rPr>
        <w:t xml:space="preserve"> </w:t>
      </w:r>
      <w:r w:rsidRPr="008A757A">
        <w:rPr>
          <w:rFonts w:ascii="Times New Roman" w:hAnsi="Times New Roman" w:cs="Times New Roman"/>
          <w:sz w:val="26"/>
          <w:szCs w:val="26"/>
        </w:rPr>
        <w:t>The previous version of the standard (PER-005-1) is included in (and a very small component of) FERC-725A (“Mandatory Reliability Standards for Bulk-Power System”) and will be removed from FERC-725A in the future.  (The existing annual burden inventory for the entire FERC-725A collection is approximately</w:t>
      </w:r>
      <w:r w:rsidR="003A52E9">
        <w:rPr>
          <w:rFonts w:ascii="Times New Roman" w:hAnsi="Times New Roman" w:cs="Times New Roman"/>
          <w:sz w:val="26"/>
          <w:szCs w:val="26"/>
        </w:rPr>
        <w:t xml:space="preserve"> </w:t>
      </w:r>
      <w:r w:rsidRPr="008A757A">
        <w:rPr>
          <w:rFonts w:ascii="Times New Roman" w:hAnsi="Times New Roman" w:cs="Times New Roman"/>
          <w:sz w:val="26"/>
          <w:szCs w:val="26"/>
        </w:rPr>
        <w:t xml:space="preserve">1.8 million burden hours.  </w:t>
      </w:r>
      <w:r>
        <w:rPr>
          <w:rFonts w:ascii="Times New Roman" w:hAnsi="Times New Roman" w:cs="Times New Roman"/>
          <w:sz w:val="26"/>
          <w:szCs w:val="26"/>
        </w:rPr>
        <w:t xml:space="preserve">Initially, </w:t>
      </w:r>
      <w:r w:rsidRPr="008A757A">
        <w:rPr>
          <w:rFonts w:ascii="Times New Roman" w:hAnsi="Times New Roman" w:cs="Times New Roman"/>
          <w:sz w:val="26"/>
          <w:szCs w:val="26"/>
        </w:rPr>
        <w:t>FERC-725A contain</w:t>
      </w:r>
      <w:r>
        <w:rPr>
          <w:rFonts w:ascii="Times New Roman" w:hAnsi="Times New Roman" w:cs="Times New Roman"/>
          <w:sz w:val="26"/>
          <w:szCs w:val="26"/>
        </w:rPr>
        <w:t>ed</w:t>
      </w:r>
      <w:r w:rsidRPr="008A757A">
        <w:rPr>
          <w:rFonts w:ascii="Times New Roman" w:hAnsi="Times New Roman" w:cs="Times New Roman"/>
          <w:sz w:val="26"/>
          <w:szCs w:val="26"/>
        </w:rPr>
        <w:t xml:space="preserve"> the information collection requirements for nearly all of the U.S.-wide Reliability Standards and was started in 2007 when FERC approved 83 Reliability Standards with an estimated 1,252,680 burden hours.)  </w:t>
      </w:r>
    </w:p>
    <w:p w14:paraId="019A6A48" w14:textId="64335D25" w:rsidR="0005770C" w:rsidRDefault="0005770C">
      <w:pPr>
        <w:pStyle w:val="FootnoteText"/>
      </w:pPr>
      <w:r w:rsidRPr="008A757A">
        <w:rPr>
          <w:rFonts w:ascii="Times New Roman" w:hAnsi="Times New Roman" w:cs="Times New Roman"/>
          <w:sz w:val="26"/>
          <w:szCs w:val="26"/>
        </w:rPr>
        <w:t>In order to provide improved information on the standard and associated burden, FERC-725Y (rather than FERC-725A) will cover the additional burden required by PER-</w:t>
      </w:r>
      <w:r>
        <w:rPr>
          <w:rFonts w:ascii="Times New Roman" w:hAnsi="Times New Roman" w:cs="Times New Roman"/>
          <w:sz w:val="26"/>
          <w:szCs w:val="26"/>
        </w:rPr>
        <w:t>006-1</w:t>
      </w:r>
      <w:r w:rsidRPr="008A757A">
        <w:rPr>
          <w:rFonts w:ascii="Times New Roman" w:hAnsi="Times New Roman" w:cs="Times New Roman"/>
          <w:sz w:val="26"/>
          <w:szCs w:val="26"/>
        </w:rPr>
        <w:t>.</w:t>
      </w:r>
    </w:p>
  </w:footnote>
  <w:footnote w:id="24">
    <w:p w14:paraId="611EA0E8" w14:textId="77777777" w:rsidR="00F734D1" w:rsidRPr="008A757A" w:rsidRDefault="00F734D1" w:rsidP="00B61D8D">
      <w:pPr>
        <w:pStyle w:val="FootnoteText"/>
        <w:rPr>
          <w:rFonts w:ascii="Times New Roman" w:hAnsi="Times New Roman" w:cs="Times New Roman"/>
          <w:sz w:val="26"/>
          <w:szCs w:val="26"/>
        </w:rPr>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rPr>
        <w:t xml:space="preserve"> The estimates for average annual burden hours per response are based on Order No. 693 at PP 1906, 1907.  The numbers of respondents and estimated hourly costs are based on current figures.</w:t>
      </w:r>
    </w:p>
  </w:footnote>
  <w:footnote w:id="25">
    <w:p w14:paraId="42DE7A6E" w14:textId="1DF26998" w:rsidR="00F734D1" w:rsidRPr="008A757A" w:rsidRDefault="00F734D1">
      <w:pPr>
        <w:pStyle w:val="FootnoteText"/>
        <w:rPr>
          <w:rFonts w:ascii="Times New Roman" w:hAnsi="Times New Roman" w:cs="Times New Roman"/>
          <w:sz w:val="26"/>
          <w:szCs w:val="26"/>
        </w:rPr>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rPr>
        <w:t xml:space="preserve"> Under NERC’s compliance registration program, entities may be registered for multiple functions, so the numbers incorporate some double counting.  </w:t>
      </w:r>
    </w:p>
  </w:footnote>
  <w:footnote w:id="26">
    <w:p w14:paraId="4A394F1C" w14:textId="68752ECA" w:rsidR="00F734D1" w:rsidRPr="008A757A" w:rsidRDefault="00F734D1" w:rsidP="009E282A">
      <w:pPr>
        <w:pStyle w:val="FootnoteText"/>
        <w:rPr>
          <w:rFonts w:ascii="Times New Roman" w:hAnsi="Times New Roman" w:cs="Times New Roman"/>
          <w:sz w:val="26"/>
          <w:szCs w:val="26"/>
        </w:rPr>
      </w:pPr>
      <w:r w:rsidRPr="008A757A">
        <w:rPr>
          <w:rStyle w:val="FootnoteReference"/>
          <w:rFonts w:ascii="Times New Roman" w:hAnsi="Times New Roman" w:cs="Times New Roman"/>
          <w:sz w:val="26"/>
          <w:szCs w:val="26"/>
        </w:rPr>
        <w:footnoteRef/>
      </w:r>
      <w:r w:rsidRPr="008A757A">
        <w:rPr>
          <w:rFonts w:ascii="Times New Roman" w:hAnsi="Times New Roman" w:cs="Times New Roman"/>
          <w:sz w:val="26"/>
          <w:szCs w:val="26"/>
        </w:rPr>
        <w:t xml:space="preserve"> Based upon </w:t>
      </w:r>
      <w:r w:rsidR="0052448C">
        <w:rPr>
          <w:rFonts w:ascii="Times New Roman" w:hAnsi="Times New Roman" w:cs="Times New Roman"/>
          <w:sz w:val="26"/>
          <w:szCs w:val="26"/>
        </w:rPr>
        <w:t xml:space="preserve">FERC’s </w:t>
      </w:r>
      <w:r w:rsidRPr="008A757A">
        <w:rPr>
          <w:rFonts w:ascii="Times New Roman" w:hAnsi="Times New Roman" w:cs="Times New Roman"/>
          <w:sz w:val="26"/>
          <w:szCs w:val="26"/>
        </w:rPr>
        <w:t>2017 FTE average salary plus benefits ($158,754)</w:t>
      </w:r>
    </w:p>
  </w:footnote>
  <w:footnote w:id="27">
    <w:p w14:paraId="0B261FAB" w14:textId="54FF80CA" w:rsidR="00F96297" w:rsidRPr="00B04D9A" w:rsidRDefault="00F96297">
      <w:pPr>
        <w:pStyle w:val="FootnoteText"/>
        <w:rPr>
          <w:rFonts w:ascii="Times New Roman" w:hAnsi="Times New Roman" w:cs="Times New Roman"/>
          <w:sz w:val="26"/>
          <w:szCs w:val="26"/>
        </w:rPr>
      </w:pPr>
      <w:r w:rsidRPr="00B04D9A">
        <w:rPr>
          <w:rStyle w:val="FootnoteReference"/>
          <w:rFonts w:ascii="Times New Roman" w:hAnsi="Times New Roman" w:cs="Times New Roman"/>
          <w:sz w:val="26"/>
          <w:szCs w:val="26"/>
        </w:rPr>
        <w:footnoteRef/>
      </w:r>
      <w:r w:rsidRPr="00B04D9A">
        <w:rPr>
          <w:rFonts w:ascii="Times New Roman" w:hAnsi="Times New Roman" w:cs="Times New Roman"/>
          <w:sz w:val="26"/>
          <w:szCs w:val="26"/>
        </w:rPr>
        <w:t xml:space="preserve"> The estimated reduction </w:t>
      </w:r>
      <w:r w:rsidRPr="00404522">
        <w:rPr>
          <w:rFonts w:ascii="Times New Roman" w:hAnsi="Times New Roman" w:cs="Times New Roman"/>
          <w:sz w:val="26"/>
          <w:szCs w:val="26"/>
        </w:rPr>
        <w:t xml:space="preserve">to the FERC-725A </w:t>
      </w:r>
      <w:r>
        <w:rPr>
          <w:rFonts w:ascii="Times New Roman" w:hAnsi="Times New Roman" w:cs="Times New Roman"/>
          <w:sz w:val="26"/>
          <w:szCs w:val="26"/>
        </w:rPr>
        <w:t xml:space="preserve">is detailed in Question 12 </w:t>
      </w:r>
      <w:r w:rsidRPr="00B04D9A">
        <w:rPr>
          <w:rFonts w:ascii="Times New Roman" w:hAnsi="Times New Roman" w:cs="Times New Roman"/>
          <w:sz w:val="26"/>
          <w:szCs w:val="26"/>
        </w:rPr>
        <w:t>(</w:t>
      </w:r>
      <w:r>
        <w:rPr>
          <w:rFonts w:ascii="Times New Roman" w:hAnsi="Times New Roman" w:cs="Times New Roman"/>
          <w:sz w:val="26"/>
          <w:szCs w:val="26"/>
        </w:rPr>
        <w:t>and</w:t>
      </w:r>
      <w:r w:rsidRPr="00B04D9A">
        <w:rPr>
          <w:rFonts w:ascii="Times New Roman" w:hAnsi="Times New Roman" w:cs="Times New Roman"/>
          <w:sz w:val="26"/>
          <w:szCs w:val="26"/>
        </w:rPr>
        <w:t xml:space="preserve"> not able to be taken at this time</w:t>
      </w:r>
      <w:r>
        <w:rPr>
          <w:rFonts w:ascii="Times New Roman" w:hAnsi="Times New Roman" w:cs="Times New Roman"/>
          <w:sz w:val="26"/>
          <w:szCs w:val="26"/>
        </w:rPr>
        <w:t>, as discussed in Footnote 1</w:t>
      </w:r>
      <w:r w:rsidRPr="00B04D9A">
        <w:rPr>
          <w:rFonts w:ascii="Times New Roman" w:hAnsi="Times New Roman" w:cs="Times New Roman"/>
          <w:sz w:val="26"/>
          <w:szCs w:val="26"/>
        </w:rPr>
        <w:t>) is 106, 908 hrs.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BAC5E" w14:textId="69C907B1" w:rsidR="00F734D1" w:rsidRPr="000F0E2F" w:rsidRDefault="00F734D1">
    <w:pPr>
      <w:pStyle w:val="Header"/>
      <w:rPr>
        <w:rFonts w:ascii="Times New Roman" w:hAnsi="Times New Roman" w:cs="Times New Roman"/>
        <w:sz w:val="24"/>
        <w:szCs w:val="24"/>
      </w:rPr>
    </w:pPr>
    <w:r w:rsidRPr="000F0E2F">
      <w:rPr>
        <w:rFonts w:ascii="Times New Roman" w:hAnsi="Times New Roman" w:cs="Times New Roman"/>
        <w:sz w:val="24"/>
        <w:szCs w:val="24"/>
      </w:rPr>
      <w:t>FERC-725G6 and FERC-725Y (OMB Control Nos. TBD, and 1902-0279)</w:t>
    </w:r>
  </w:p>
  <w:p w14:paraId="690BA30D" w14:textId="760C67C3" w:rsidR="00F734D1" w:rsidRPr="000F0E2F" w:rsidRDefault="00F734D1">
    <w:pPr>
      <w:pStyle w:val="Header"/>
      <w:rPr>
        <w:rFonts w:ascii="Times New Roman" w:hAnsi="Times New Roman" w:cs="Times New Roman"/>
        <w:sz w:val="24"/>
        <w:szCs w:val="24"/>
      </w:rPr>
    </w:pPr>
    <w:r w:rsidRPr="000F0E2F">
      <w:rPr>
        <w:rFonts w:ascii="Times New Roman" w:hAnsi="Times New Roman" w:cs="Times New Roman"/>
        <w:sz w:val="24"/>
        <w:szCs w:val="24"/>
      </w:rPr>
      <w:t>NOPR (</w:t>
    </w:r>
    <w:r w:rsidRPr="00B04D9A">
      <w:rPr>
        <w:rFonts w:ascii="Times New Roman" w:hAnsi="Times New Roman" w:cs="Times New Roman"/>
        <w:sz w:val="24"/>
        <w:szCs w:val="24"/>
      </w:rPr>
      <w:t xml:space="preserve">issued </w:t>
    </w:r>
    <w:r w:rsidR="000F0E2F" w:rsidRPr="00B04D9A">
      <w:rPr>
        <w:rFonts w:ascii="Times New Roman" w:hAnsi="Times New Roman" w:cs="Times New Roman"/>
        <w:sz w:val="24"/>
        <w:szCs w:val="24"/>
      </w:rPr>
      <w:t>11/16/2017)</w:t>
    </w:r>
    <w:r w:rsidR="000F0E2F" w:rsidRPr="000F0E2F">
      <w:rPr>
        <w:rFonts w:ascii="Times New Roman" w:hAnsi="Times New Roman" w:cs="Times New Roman"/>
        <w:sz w:val="24"/>
        <w:szCs w:val="24"/>
      </w:rPr>
      <w:t xml:space="preserve"> </w:t>
    </w:r>
    <w:r w:rsidRPr="000F0E2F">
      <w:rPr>
        <w:rFonts w:ascii="Times New Roman" w:hAnsi="Times New Roman" w:cs="Times New Roman"/>
        <w:sz w:val="24"/>
        <w:szCs w:val="24"/>
      </w:rPr>
      <w:t>in Docket No. RM16-22</w:t>
    </w:r>
  </w:p>
  <w:p w14:paraId="710063AB" w14:textId="54B961B1" w:rsidR="00F734D1" w:rsidRDefault="00F734D1">
    <w:pPr>
      <w:pStyle w:val="Header"/>
      <w:rPr>
        <w:rFonts w:ascii="Times New Roman" w:hAnsi="Times New Roman" w:cs="Times New Roman"/>
        <w:sz w:val="24"/>
        <w:szCs w:val="24"/>
      </w:rPr>
    </w:pPr>
    <w:r w:rsidRPr="000F0E2F">
      <w:rPr>
        <w:rFonts w:ascii="Times New Roman" w:hAnsi="Times New Roman" w:cs="Times New Roman"/>
        <w:sz w:val="24"/>
        <w:szCs w:val="24"/>
      </w:rPr>
      <w:t>RIN #</w:t>
    </w:r>
    <w:r w:rsidR="000F0E2F" w:rsidRPr="000F0E2F">
      <w:rPr>
        <w:rFonts w:ascii="Times New Roman" w:hAnsi="Times New Roman" w:cs="Times New Roman"/>
        <w:sz w:val="24"/>
        <w:szCs w:val="24"/>
      </w:rPr>
      <w:t>1902-AF45</w:t>
    </w:r>
  </w:p>
  <w:p w14:paraId="79AC0A8E" w14:textId="77777777" w:rsidR="00F734D1" w:rsidRPr="004B4F33" w:rsidRDefault="00F734D1">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A2C41"/>
    <w:multiLevelType w:val="hybridMultilevel"/>
    <w:tmpl w:val="ED04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7A6BD6"/>
    <w:multiLevelType w:val="hybridMultilevel"/>
    <w:tmpl w:val="6638E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81924A9"/>
    <w:multiLevelType w:val="hybridMultilevel"/>
    <w:tmpl w:val="57FAA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8A76466"/>
    <w:multiLevelType w:val="hybridMultilevel"/>
    <w:tmpl w:val="61AECC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E84CBB"/>
    <w:multiLevelType w:val="hybridMultilevel"/>
    <w:tmpl w:val="D3785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FC23A8"/>
    <w:multiLevelType w:val="hybridMultilevel"/>
    <w:tmpl w:val="5FF6C10E"/>
    <w:lvl w:ilvl="0" w:tplc="E196D2F6">
      <w:start w:val="1"/>
      <w:numFmt w:val="bullet"/>
      <w:lvlText w:val=""/>
      <w:lvlJc w:val="left"/>
      <w:pPr>
        <w:ind w:left="720" w:hanging="360"/>
      </w:pPr>
      <w:rPr>
        <w:rFonts w:ascii="Wingdings" w:hAnsi="Wingding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FCC1895"/>
    <w:multiLevelType w:val="hybridMultilevel"/>
    <w:tmpl w:val="E52203D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E8B4ED7"/>
    <w:multiLevelType w:val="hybridMultilevel"/>
    <w:tmpl w:val="CD887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1"/>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F33"/>
    <w:rsid w:val="00020679"/>
    <w:rsid w:val="000209B1"/>
    <w:rsid w:val="00027F38"/>
    <w:rsid w:val="0003401C"/>
    <w:rsid w:val="00040303"/>
    <w:rsid w:val="00043980"/>
    <w:rsid w:val="00054CFD"/>
    <w:rsid w:val="0005770C"/>
    <w:rsid w:val="000C1BD2"/>
    <w:rsid w:val="000D5A55"/>
    <w:rsid w:val="000E3638"/>
    <w:rsid w:val="000F0D91"/>
    <w:rsid w:val="000F0E2F"/>
    <w:rsid w:val="001034AB"/>
    <w:rsid w:val="001111E4"/>
    <w:rsid w:val="00124A20"/>
    <w:rsid w:val="00144CFD"/>
    <w:rsid w:val="00162840"/>
    <w:rsid w:val="00174FB5"/>
    <w:rsid w:val="001844B0"/>
    <w:rsid w:val="00193FAD"/>
    <w:rsid w:val="001C62B2"/>
    <w:rsid w:val="001E2147"/>
    <w:rsid w:val="001E6909"/>
    <w:rsid w:val="001F36E6"/>
    <w:rsid w:val="00202359"/>
    <w:rsid w:val="00203160"/>
    <w:rsid w:val="00235B42"/>
    <w:rsid w:val="00240F7F"/>
    <w:rsid w:val="00244661"/>
    <w:rsid w:val="002658B8"/>
    <w:rsid w:val="002918C4"/>
    <w:rsid w:val="002A21AA"/>
    <w:rsid w:val="002B4605"/>
    <w:rsid w:val="002D61DF"/>
    <w:rsid w:val="0030352A"/>
    <w:rsid w:val="003149EE"/>
    <w:rsid w:val="00332114"/>
    <w:rsid w:val="00340BF5"/>
    <w:rsid w:val="00347EFA"/>
    <w:rsid w:val="003541DB"/>
    <w:rsid w:val="003646CB"/>
    <w:rsid w:val="00366F01"/>
    <w:rsid w:val="003678C2"/>
    <w:rsid w:val="00374A62"/>
    <w:rsid w:val="00375D11"/>
    <w:rsid w:val="00376038"/>
    <w:rsid w:val="00387567"/>
    <w:rsid w:val="003A52E9"/>
    <w:rsid w:val="003C43A1"/>
    <w:rsid w:val="003C45F4"/>
    <w:rsid w:val="003C5A60"/>
    <w:rsid w:val="003E24AE"/>
    <w:rsid w:val="003E27EC"/>
    <w:rsid w:val="003F0C65"/>
    <w:rsid w:val="004202F1"/>
    <w:rsid w:val="00421FAC"/>
    <w:rsid w:val="004344DF"/>
    <w:rsid w:val="00436EF0"/>
    <w:rsid w:val="00443D6C"/>
    <w:rsid w:val="00454159"/>
    <w:rsid w:val="0046632E"/>
    <w:rsid w:val="0048436B"/>
    <w:rsid w:val="004A2201"/>
    <w:rsid w:val="004B4F33"/>
    <w:rsid w:val="004F4E14"/>
    <w:rsid w:val="004F77BB"/>
    <w:rsid w:val="0050473D"/>
    <w:rsid w:val="0052448C"/>
    <w:rsid w:val="00535F2B"/>
    <w:rsid w:val="00553A6A"/>
    <w:rsid w:val="005B3ED3"/>
    <w:rsid w:val="005C0DBB"/>
    <w:rsid w:val="005F208D"/>
    <w:rsid w:val="0062352D"/>
    <w:rsid w:val="00643985"/>
    <w:rsid w:val="006504C1"/>
    <w:rsid w:val="0068040C"/>
    <w:rsid w:val="006855CC"/>
    <w:rsid w:val="00691621"/>
    <w:rsid w:val="006D1FFD"/>
    <w:rsid w:val="006E764C"/>
    <w:rsid w:val="00711278"/>
    <w:rsid w:val="00750B58"/>
    <w:rsid w:val="0075306D"/>
    <w:rsid w:val="007600DF"/>
    <w:rsid w:val="00780C8E"/>
    <w:rsid w:val="00793EE7"/>
    <w:rsid w:val="007A2268"/>
    <w:rsid w:val="007A7C88"/>
    <w:rsid w:val="007B2884"/>
    <w:rsid w:val="007B3E74"/>
    <w:rsid w:val="007C4AFB"/>
    <w:rsid w:val="007D0633"/>
    <w:rsid w:val="007E627A"/>
    <w:rsid w:val="007F1FC5"/>
    <w:rsid w:val="008070FE"/>
    <w:rsid w:val="008312B6"/>
    <w:rsid w:val="008424C3"/>
    <w:rsid w:val="008432F3"/>
    <w:rsid w:val="008664E2"/>
    <w:rsid w:val="00874F8A"/>
    <w:rsid w:val="00880B08"/>
    <w:rsid w:val="008833BC"/>
    <w:rsid w:val="00893E4D"/>
    <w:rsid w:val="008A1CB0"/>
    <w:rsid w:val="008A63C6"/>
    <w:rsid w:val="008A64ED"/>
    <w:rsid w:val="008A757A"/>
    <w:rsid w:val="008F58E9"/>
    <w:rsid w:val="00903798"/>
    <w:rsid w:val="0090651C"/>
    <w:rsid w:val="00921843"/>
    <w:rsid w:val="00927ED8"/>
    <w:rsid w:val="00932CEE"/>
    <w:rsid w:val="0094061B"/>
    <w:rsid w:val="00945CF6"/>
    <w:rsid w:val="00975E18"/>
    <w:rsid w:val="00987804"/>
    <w:rsid w:val="00995068"/>
    <w:rsid w:val="009A5898"/>
    <w:rsid w:val="009C03A1"/>
    <w:rsid w:val="009E1B6D"/>
    <w:rsid w:val="009E282A"/>
    <w:rsid w:val="009F5F41"/>
    <w:rsid w:val="00A02000"/>
    <w:rsid w:val="00A25124"/>
    <w:rsid w:val="00A3333F"/>
    <w:rsid w:val="00A5726F"/>
    <w:rsid w:val="00A85E81"/>
    <w:rsid w:val="00A93004"/>
    <w:rsid w:val="00AA15D5"/>
    <w:rsid w:val="00AB1E76"/>
    <w:rsid w:val="00AE7064"/>
    <w:rsid w:val="00B04D9A"/>
    <w:rsid w:val="00B2190C"/>
    <w:rsid w:val="00B2622D"/>
    <w:rsid w:val="00B61D8D"/>
    <w:rsid w:val="00BB2C85"/>
    <w:rsid w:val="00BD4FE2"/>
    <w:rsid w:val="00BD6174"/>
    <w:rsid w:val="00BE1473"/>
    <w:rsid w:val="00BF07A1"/>
    <w:rsid w:val="00BF7B36"/>
    <w:rsid w:val="00C05AFA"/>
    <w:rsid w:val="00C33C36"/>
    <w:rsid w:val="00C364DB"/>
    <w:rsid w:val="00C55A54"/>
    <w:rsid w:val="00C576A1"/>
    <w:rsid w:val="00C8057C"/>
    <w:rsid w:val="00C80D08"/>
    <w:rsid w:val="00C86D10"/>
    <w:rsid w:val="00C96826"/>
    <w:rsid w:val="00CB18D9"/>
    <w:rsid w:val="00CC13B7"/>
    <w:rsid w:val="00CC28DC"/>
    <w:rsid w:val="00CE644C"/>
    <w:rsid w:val="00D534A0"/>
    <w:rsid w:val="00D57609"/>
    <w:rsid w:val="00D827FC"/>
    <w:rsid w:val="00D84D6D"/>
    <w:rsid w:val="00D87391"/>
    <w:rsid w:val="00D92EB6"/>
    <w:rsid w:val="00DA1FA2"/>
    <w:rsid w:val="00DA2598"/>
    <w:rsid w:val="00DA4AE0"/>
    <w:rsid w:val="00DB14D5"/>
    <w:rsid w:val="00DC0E13"/>
    <w:rsid w:val="00DC19F8"/>
    <w:rsid w:val="00DD56F9"/>
    <w:rsid w:val="00DE6FD6"/>
    <w:rsid w:val="00DF711C"/>
    <w:rsid w:val="00DF7569"/>
    <w:rsid w:val="00E07ECB"/>
    <w:rsid w:val="00E33EF5"/>
    <w:rsid w:val="00E464BF"/>
    <w:rsid w:val="00E9610D"/>
    <w:rsid w:val="00EF3A06"/>
    <w:rsid w:val="00EF639B"/>
    <w:rsid w:val="00EF7AAE"/>
    <w:rsid w:val="00F47614"/>
    <w:rsid w:val="00F566C3"/>
    <w:rsid w:val="00F734D1"/>
    <w:rsid w:val="00F744B2"/>
    <w:rsid w:val="00F87482"/>
    <w:rsid w:val="00F96297"/>
    <w:rsid w:val="00FA10A9"/>
    <w:rsid w:val="00FC4918"/>
    <w:rsid w:val="00FD0319"/>
    <w:rsid w:val="00FD6D96"/>
    <w:rsid w:val="00FF4BA6"/>
    <w:rsid w:val="00FF5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57C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A0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F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F33"/>
  </w:style>
  <w:style w:type="paragraph" w:styleId="Footer">
    <w:name w:val="footer"/>
    <w:basedOn w:val="Normal"/>
    <w:link w:val="FooterChar"/>
    <w:uiPriority w:val="99"/>
    <w:unhideWhenUsed/>
    <w:rsid w:val="004B4F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F33"/>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uiPriority w:val="99"/>
    <w:semiHidden/>
    <w:unhideWhenUsed/>
    <w:qFormat/>
    <w:rsid w:val="0046632E"/>
    <w:pPr>
      <w:spacing w:after="0" w:line="240" w:lineRule="auto"/>
    </w:pPr>
    <w:rPr>
      <w:sz w:val="20"/>
      <w:szCs w:val="20"/>
    </w:rPr>
  </w:style>
  <w:style w:type="character" w:customStyle="1" w:styleId="FootnoteTextChar">
    <w:name w:val="Footnote Text Char"/>
    <w:aliases w:val="Footnote Text Char2 Char Char1,Footnote Text Char Char1 Char Char1,Footnote Text Char1 Char Char Char Char1,Footnote Text Char Char Char Char Char Char1,Footnote Text Char1 Char Char Char Char Char Char Char Char1,ft Char1,fn Char1"/>
    <w:basedOn w:val="DefaultParagraphFont"/>
    <w:link w:val="FootnoteText"/>
    <w:uiPriority w:val="99"/>
    <w:semiHidden/>
    <w:rsid w:val="0046632E"/>
    <w:rPr>
      <w:sz w:val="20"/>
      <w:szCs w:val="20"/>
    </w:rPr>
  </w:style>
  <w:style w:type="character" w:styleId="FootnoteReference">
    <w:name w:val="footnote reference"/>
    <w:basedOn w:val="DefaultParagraphFont"/>
    <w:semiHidden/>
    <w:unhideWhenUsed/>
    <w:qFormat/>
    <w:rsid w:val="0046632E"/>
    <w:rPr>
      <w:vertAlign w:val="superscript"/>
    </w:rPr>
  </w:style>
  <w:style w:type="paragraph" w:styleId="ListParagraph">
    <w:name w:val="List Paragraph"/>
    <w:basedOn w:val="Normal"/>
    <w:uiPriority w:val="34"/>
    <w:qFormat/>
    <w:rsid w:val="00BE1473"/>
    <w:pPr>
      <w:ind w:left="720"/>
      <w:contextualSpacing/>
    </w:pPr>
  </w:style>
  <w:style w:type="character" w:styleId="Hyperlink">
    <w:name w:val="Hyperlink"/>
    <w:basedOn w:val="DefaultParagraphFont"/>
    <w:uiPriority w:val="99"/>
    <w:unhideWhenUsed/>
    <w:rsid w:val="00975E18"/>
    <w:rPr>
      <w:rFonts w:ascii="Times New Roman" w:hAnsi="Times New Roman" w:cs="Times New Roman" w:hint="default"/>
      <w:color w:val="0000FF"/>
      <w:u w:val="single"/>
    </w:rPr>
  </w:style>
  <w:style w:type="character" w:styleId="CommentReference">
    <w:name w:val="annotation reference"/>
    <w:basedOn w:val="DefaultParagraphFont"/>
    <w:uiPriority w:val="99"/>
    <w:semiHidden/>
    <w:unhideWhenUsed/>
    <w:rsid w:val="00A85E81"/>
    <w:rPr>
      <w:sz w:val="16"/>
      <w:szCs w:val="16"/>
    </w:rPr>
  </w:style>
  <w:style w:type="paragraph" w:styleId="CommentText">
    <w:name w:val="annotation text"/>
    <w:basedOn w:val="Normal"/>
    <w:link w:val="CommentTextChar"/>
    <w:uiPriority w:val="99"/>
    <w:semiHidden/>
    <w:unhideWhenUsed/>
    <w:rsid w:val="00A85E81"/>
    <w:pPr>
      <w:spacing w:line="240" w:lineRule="auto"/>
    </w:pPr>
    <w:rPr>
      <w:sz w:val="20"/>
      <w:szCs w:val="20"/>
    </w:rPr>
  </w:style>
  <w:style w:type="character" w:customStyle="1" w:styleId="CommentTextChar">
    <w:name w:val="Comment Text Char"/>
    <w:basedOn w:val="DefaultParagraphFont"/>
    <w:link w:val="CommentText"/>
    <w:uiPriority w:val="99"/>
    <w:semiHidden/>
    <w:rsid w:val="00A85E81"/>
    <w:rPr>
      <w:sz w:val="20"/>
      <w:szCs w:val="20"/>
    </w:rPr>
  </w:style>
  <w:style w:type="paragraph" w:styleId="CommentSubject">
    <w:name w:val="annotation subject"/>
    <w:basedOn w:val="CommentText"/>
    <w:next w:val="CommentText"/>
    <w:link w:val="CommentSubjectChar"/>
    <w:uiPriority w:val="99"/>
    <w:semiHidden/>
    <w:unhideWhenUsed/>
    <w:rsid w:val="00A85E81"/>
    <w:rPr>
      <w:b/>
      <w:bCs/>
    </w:rPr>
  </w:style>
  <w:style w:type="character" w:customStyle="1" w:styleId="CommentSubjectChar">
    <w:name w:val="Comment Subject Char"/>
    <w:basedOn w:val="CommentTextChar"/>
    <w:link w:val="CommentSubject"/>
    <w:uiPriority w:val="99"/>
    <w:semiHidden/>
    <w:rsid w:val="00A85E81"/>
    <w:rPr>
      <w:b/>
      <w:bCs/>
      <w:sz w:val="20"/>
      <w:szCs w:val="20"/>
    </w:rPr>
  </w:style>
  <w:style w:type="paragraph" w:styleId="BalloonText">
    <w:name w:val="Balloon Text"/>
    <w:basedOn w:val="Normal"/>
    <w:link w:val="BalloonTextChar"/>
    <w:uiPriority w:val="99"/>
    <w:semiHidden/>
    <w:unhideWhenUsed/>
    <w:rsid w:val="00A85E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E81"/>
    <w:rPr>
      <w:rFonts w:ascii="Segoe UI" w:hAnsi="Segoe UI" w:cs="Segoe UI"/>
      <w:sz w:val="18"/>
      <w:szCs w:val="18"/>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uiPriority w:val="99"/>
    <w:semiHidden/>
    <w:locked/>
    <w:rsid w:val="005B3ED3"/>
    <w:rPr>
      <w:rFonts w:ascii="Times New Roman" w:eastAsia="Times New Roman" w:hAnsi="Times New Roman" w:cs="Times New Roman"/>
      <w:sz w:val="20"/>
      <w:szCs w:val="20"/>
    </w:rPr>
  </w:style>
  <w:style w:type="paragraph" w:customStyle="1" w:styleId="Default">
    <w:name w:val="Default"/>
    <w:rsid w:val="001844B0"/>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35F2B"/>
    <w:rPr>
      <w:color w:val="954F72" w:themeColor="followedHyperlink"/>
      <w:u w:val="single"/>
    </w:rPr>
  </w:style>
  <w:style w:type="paragraph" w:styleId="Revision">
    <w:name w:val="Revision"/>
    <w:hidden/>
    <w:uiPriority w:val="99"/>
    <w:semiHidden/>
    <w:rsid w:val="003149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A0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F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F33"/>
  </w:style>
  <w:style w:type="paragraph" w:styleId="Footer">
    <w:name w:val="footer"/>
    <w:basedOn w:val="Normal"/>
    <w:link w:val="FooterChar"/>
    <w:uiPriority w:val="99"/>
    <w:unhideWhenUsed/>
    <w:rsid w:val="004B4F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F33"/>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uiPriority w:val="99"/>
    <w:semiHidden/>
    <w:unhideWhenUsed/>
    <w:qFormat/>
    <w:rsid w:val="0046632E"/>
    <w:pPr>
      <w:spacing w:after="0" w:line="240" w:lineRule="auto"/>
    </w:pPr>
    <w:rPr>
      <w:sz w:val="20"/>
      <w:szCs w:val="20"/>
    </w:rPr>
  </w:style>
  <w:style w:type="character" w:customStyle="1" w:styleId="FootnoteTextChar">
    <w:name w:val="Footnote Text Char"/>
    <w:aliases w:val="Footnote Text Char2 Char Char1,Footnote Text Char Char1 Char Char1,Footnote Text Char1 Char Char Char Char1,Footnote Text Char Char Char Char Char Char1,Footnote Text Char1 Char Char Char Char Char Char Char Char1,ft Char1,fn Char1"/>
    <w:basedOn w:val="DefaultParagraphFont"/>
    <w:link w:val="FootnoteText"/>
    <w:uiPriority w:val="99"/>
    <w:semiHidden/>
    <w:rsid w:val="0046632E"/>
    <w:rPr>
      <w:sz w:val="20"/>
      <w:szCs w:val="20"/>
    </w:rPr>
  </w:style>
  <w:style w:type="character" w:styleId="FootnoteReference">
    <w:name w:val="footnote reference"/>
    <w:basedOn w:val="DefaultParagraphFont"/>
    <w:semiHidden/>
    <w:unhideWhenUsed/>
    <w:qFormat/>
    <w:rsid w:val="0046632E"/>
    <w:rPr>
      <w:vertAlign w:val="superscript"/>
    </w:rPr>
  </w:style>
  <w:style w:type="paragraph" w:styleId="ListParagraph">
    <w:name w:val="List Paragraph"/>
    <w:basedOn w:val="Normal"/>
    <w:uiPriority w:val="34"/>
    <w:qFormat/>
    <w:rsid w:val="00BE1473"/>
    <w:pPr>
      <w:ind w:left="720"/>
      <w:contextualSpacing/>
    </w:pPr>
  </w:style>
  <w:style w:type="character" w:styleId="Hyperlink">
    <w:name w:val="Hyperlink"/>
    <w:basedOn w:val="DefaultParagraphFont"/>
    <w:uiPriority w:val="99"/>
    <w:unhideWhenUsed/>
    <w:rsid w:val="00975E18"/>
    <w:rPr>
      <w:rFonts w:ascii="Times New Roman" w:hAnsi="Times New Roman" w:cs="Times New Roman" w:hint="default"/>
      <w:color w:val="0000FF"/>
      <w:u w:val="single"/>
    </w:rPr>
  </w:style>
  <w:style w:type="character" w:styleId="CommentReference">
    <w:name w:val="annotation reference"/>
    <w:basedOn w:val="DefaultParagraphFont"/>
    <w:uiPriority w:val="99"/>
    <w:semiHidden/>
    <w:unhideWhenUsed/>
    <w:rsid w:val="00A85E81"/>
    <w:rPr>
      <w:sz w:val="16"/>
      <w:szCs w:val="16"/>
    </w:rPr>
  </w:style>
  <w:style w:type="paragraph" w:styleId="CommentText">
    <w:name w:val="annotation text"/>
    <w:basedOn w:val="Normal"/>
    <w:link w:val="CommentTextChar"/>
    <w:uiPriority w:val="99"/>
    <w:semiHidden/>
    <w:unhideWhenUsed/>
    <w:rsid w:val="00A85E81"/>
    <w:pPr>
      <w:spacing w:line="240" w:lineRule="auto"/>
    </w:pPr>
    <w:rPr>
      <w:sz w:val="20"/>
      <w:szCs w:val="20"/>
    </w:rPr>
  </w:style>
  <w:style w:type="character" w:customStyle="1" w:styleId="CommentTextChar">
    <w:name w:val="Comment Text Char"/>
    <w:basedOn w:val="DefaultParagraphFont"/>
    <w:link w:val="CommentText"/>
    <w:uiPriority w:val="99"/>
    <w:semiHidden/>
    <w:rsid w:val="00A85E81"/>
    <w:rPr>
      <w:sz w:val="20"/>
      <w:szCs w:val="20"/>
    </w:rPr>
  </w:style>
  <w:style w:type="paragraph" w:styleId="CommentSubject">
    <w:name w:val="annotation subject"/>
    <w:basedOn w:val="CommentText"/>
    <w:next w:val="CommentText"/>
    <w:link w:val="CommentSubjectChar"/>
    <w:uiPriority w:val="99"/>
    <w:semiHidden/>
    <w:unhideWhenUsed/>
    <w:rsid w:val="00A85E81"/>
    <w:rPr>
      <w:b/>
      <w:bCs/>
    </w:rPr>
  </w:style>
  <w:style w:type="character" w:customStyle="1" w:styleId="CommentSubjectChar">
    <w:name w:val="Comment Subject Char"/>
    <w:basedOn w:val="CommentTextChar"/>
    <w:link w:val="CommentSubject"/>
    <w:uiPriority w:val="99"/>
    <w:semiHidden/>
    <w:rsid w:val="00A85E81"/>
    <w:rPr>
      <w:b/>
      <w:bCs/>
      <w:sz w:val="20"/>
      <w:szCs w:val="20"/>
    </w:rPr>
  </w:style>
  <w:style w:type="paragraph" w:styleId="BalloonText">
    <w:name w:val="Balloon Text"/>
    <w:basedOn w:val="Normal"/>
    <w:link w:val="BalloonTextChar"/>
    <w:uiPriority w:val="99"/>
    <w:semiHidden/>
    <w:unhideWhenUsed/>
    <w:rsid w:val="00A85E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E81"/>
    <w:rPr>
      <w:rFonts w:ascii="Segoe UI" w:hAnsi="Segoe UI" w:cs="Segoe UI"/>
      <w:sz w:val="18"/>
      <w:szCs w:val="18"/>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uiPriority w:val="99"/>
    <w:semiHidden/>
    <w:locked/>
    <w:rsid w:val="005B3ED3"/>
    <w:rPr>
      <w:rFonts w:ascii="Times New Roman" w:eastAsia="Times New Roman" w:hAnsi="Times New Roman" w:cs="Times New Roman"/>
      <w:sz w:val="20"/>
      <w:szCs w:val="20"/>
    </w:rPr>
  </w:style>
  <w:style w:type="paragraph" w:customStyle="1" w:styleId="Default">
    <w:name w:val="Default"/>
    <w:rsid w:val="001844B0"/>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35F2B"/>
    <w:rPr>
      <w:color w:val="954F72" w:themeColor="followedHyperlink"/>
      <w:u w:val="single"/>
    </w:rPr>
  </w:style>
  <w:style w:type="paragraph" w:styleId="Revision">
    <w:name w:val="Revision"/>
    <w:hidden/>
    <w:uiPriority w:val="99"/>
    <w:semiHidden/>
    <w:rsid w:val="003149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519914">
      <w:bodyDiv w:val="1"/>
      <w:marLeft w:val="0"/>
      <w:marRight w:val="0"/>
      <w:marTop w:val="0"/>
      <w:marBottom w:val="0"/>
      <w:divBdr>
        <w:top w:val="none" w:sz="0" w:space="0" w:color="auto"/>
        <w:left w:val="none" w:sz="0" w:space="0" w:color="auto"/>
        <w:bottom w:val="none" w:sz="0" w:space="0" w:color="auto"/>
        <w:right w:val="none" w:sz="0" w:space="0" w:color="auto"/>
      </w:divBdr>
    </w:div>
    <w:div w:id="495997714">
      <w:bodyDiv w:val="1"/>
      <w:marLeft w:val="0"/>
      <w:marRight w:val="0"/>
      <w:marTop w:val="0"/>
      <w:marBottom w:val="0"/>
      <w:divBdr>
        <w:top w:val="none" w:sz="0" w:space="0" w:color="auto"/>
        <w:left w:val="none" w:sz="0" w:space="0" w:color="auto"/>
        <w:bottom w:val="none" w:sz="0" w:space="0" w:color="auto"/>
        <w:right w:val="none" w:sz="0" w:space="0" w:color="auto"/>
      </w:divBdr>
    </w:div>
    <w:div w:id="104695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library.ferc.gov/idmws/common/opennat.asp?fileID=14345793" TargetMode="External"/><Relationship Id="rId2" Type="http://schemas.openxmlformats.org/officeDocument/2006/relationships/hyperlink" Target="http://www.nerc.net/standardsreports/standardssummary.aspx" TargetMode="External"/><Relationship Id="rId1" Type="http://schemas.openxmlformats.org/officeDocument/2006/relationships/hyperlink" Target="https://elibrary.ferc.gov/idmws/common/OpenNat.asp?fileID=14345794" TargetMode="External"/><Relationship Id="rId4" Type="http://schemas.openxmlformats.org/officeDocument/2006/relationships/hyperlink" Target="http://www.nerc.com/FilingsOrders/us/RuleOfProcedureDL/Appendix_3A_StandardProcessesManual_201306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725G6</_x0031__x002e__x0020_Collection_x0020_Number>
    <Date xmlns="d6eefc7d-9817-4fa6-84d5-3bc009be21b8">2017-11-21T05:00:00+00:00</Date>
    <Status xmlns="d6eefc7d-9817-4fa6-84d5-3bc009be21b8">Draft</Status>
    <_x0032__x002e__x0020_Docket_x0020_Number xmlns="d6eefc7d-9817-4fa6-84d5-3bc009be21b8" xsi:nil="true"/>
    <_x0032__x002e__x0020_Collection_x0020_Number xmlns="d6eefc7d-9817-4fa6-84d5-3bc009be21b8">725Y</_x0032__x002e__x0020_Collection_x0020_Number>
    <_x0031__x002e__x0020_Docket_x0020_Number xmlns="d6eefc7d-9817-4fa6-84d5-3bc009be21b8">RM16-22</_x0031__x002e__x0020_Docket_x0020_Number>
    <_x0033__x002e__x0020_Collection_x0020_Number xmlns="d6eefc7d-9817-4fa6-84d5-3bc009be21b8">725A</_x0033__x002e__x0020_Collection_x0020_Numb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7B7BC-247D-487A-88D7-DC83FBD87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5C8CF7-492C-4928-9856-F88002E41E4B}">
  <ds:schemaRefs>
    <ds:schemaRef ds:uri="http://purl.org/dc/terms/"/>
    <ds:schemaRef ds:uri="http://purl.org/dc/elements/1.1/"/>
    <ds:schemaRef ds:uri="http://schemas.microsoft.com/office/2006/documentManagement/types"/>
    <ds:schemaRef ds:uri="http://schemas.openxmlformats.org/package/2006/metadata/core-properties"/>
    <ds:schemaRef ds:uri="http://www.w3.org/XML/1998/namespace"/>
    <ds:schemaRef ds:uri="http://purl.org/dc/dcmitype/"/>
    <ds:schemaRef ds:uri="http://schemas.microsoft.com/office/infopath/2007/PartnerControls"/>
    <ds:schemaRef ds:uri="d6eefc7d-9817-4fa6-84d5-3bc009be21b8"/>
    <ds:schemaRef ds:uri="http://schemas.microsoft.com/office/2006/metadata/properties"/>
  </ds:schemaRefs>
</ds:datastoreItem>
</file>

<file path=customXml/itemProps3.xml><?xml version="1.0" encoding="utf-8"?>
<ds:datastoreItem xmlns:ds="http://schemas.openxmlformats.org/officeDocument/2006/customXml" ds:itemID="{2E2B933F-3BB8-4129-A269-4FB34B307B62}">
  <ds:schemaRefs>
    <ds:schemaRef ds:uri="http://schemas.microsoft.com/sharepoint/v3/contenttype/forms"/>
  </ds:schemaRefs>
</ds:datastoreItem>
</file>

<file path=customXml/itemProps4.xml><?xml version="1.0" encoding="utf-8"?>
<ds:datastoreItem xmlns:ds="http://schemas.openxmlformats.org/officeDocument/2006/customXml" ds:itemID="{8EBA46C8-4962-4156-8AD6-2E1910DA2B64}">
  <ds:schemaRefs>
    <ds:schemaRef ds:uri="Microsoft.SharePoint.Taxonomy.ContentTypeSync"/>
  </ds:schemaRefs>
</ds:datastoreItem>
</file>

<file path=customXml/itemProps5.xml><?xml version="1.0" encoding="utf-8"?>
<ds:datastoreItem xmlns:ds="http://schemas.openxmlformats.org/officeDocument/2006/customXml" ds:itemID="{4098803D-7172-431A-9C53-C4136109A73F}">
  <ds:schemaRefs>
    <ds:schemaRef ds:uri="http://schemas.microsoft.com/office/2006/metadata/customXsn"/>
  </ds:schemaRefs>
</ds:datastoreItem>
</file>

<file path=customXml/itemProps6.xml><?xml version="1.0" encoding="utf-8"?>
<ds:datastoreItem xmlns:ds="http://schemas.openxmlformats.org/officeDocument/2006/customXml" ds:itemID="{9FEC3EDC-BABC-474D-B660-2DF932234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2982</Words>
  <Characters>17000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19943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dcterms:created xsi:type="dcterms:W3CDTF">2017-11-21T19:36:00Z</dcterms:created>
  <dcterms:modified xsi:type="dcterms:W3CDTF">2017-11-21T19:36:00Z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