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185B0" w14:textId="77777777" w:rsidR="005E714A" w:rsidRPr="0000056B" w:rsidRDefault="00F06866" w:rsidP="00F06866">
      <w:pPr>
        <w:pStyle w:val="Heading2"/>
        <w:tabs>
          <w:tab w:val="left" w:pos="900"/>
        </w:tabs>
        <w:ind w:right="-180"/>
      </w:pPr>
      <w:bookmarkStart w:id="0" w:name="_GoBack"/>
      <w:bookmarkEnd w:id="0"/>
      <w:r w:rsidRPr="00B06108">
        <w:rPr>
          <w:sz w:val="28"/>
        </w:rPr>
        <w:t>R</w:t>
      </w:r>
      <w:r w:rsidRPr="0000056B">
        <w:rPr>
          <w:sz w:val="28"/>
        </w:rPr>
        <w:t xml:space="preserve">equest for Approval under the “Generic Clearance for the Collection of Routine Customer Feedback” (OMB Control Number: </w:t>
      </w:r>
      <w:r w:rsidR="00E2455B" w:rsidRPr="0000056B">
        <w:rPr>
          <w:sz w:val="28"/>
        </w:rPr>
        <w:t>16</w:t>
      </w:r>
      <w:r w:rsidR="000E15CD" w:rsidRPr="0000056B">
        <w:rPr>
          <w:sz w:val="28"/>
        </w:rPr>
        <w:t>70</w:t>
      </w:r>
      <w:r w:rsidRPr="0000056B">
        <w:rPr>
          <w:sz w:val="28"/>
        </w:rPr>
        <w:t>-</w:t>
      </w:r>
      <w:r w:rsidR="00E2455B" w:rsidRPr="0000056B">
        <w:rPr>
          <w:sz w:val="28"/>
        </w:rPr>
        <w:t>00</w:t>
      </w:r>
      <w:r w:rsidR="000E15CD" w:rsidRPr="0000056B">
        <w:rPr>
          <w:sz w:val="28"/>
        </w:rPr>
        <w:t>27</w:t>
      </w:r>
      <w:r w:rsidRPr="0000056B">
        <w:rPr>
          <w:sz w:val="28"/>
        </w:rPr>
        <w:t>)</w:t>
      </w:r>
    </w:p>
    <w:p w14:paraId="77A60B44" w14:textId="56E9C05B" w:rsidR="00543993" w:rsidRPr="0000056B" w:rsidRDefault="007655AF" w:rsidP="008D4CF1">
      <w:pPr>
        <w:rPr>
          <w:iCs/>
          <w:sz w:val="20"/>
          <w:szCs w:val="20"/>
        </w:rPr>
      </w:pPr>
      <w:r w:rsidRPr="0000056B">
        <w:rPr>
          <w:b/>
          <w:noProof/>
        </w:rPr>
        <mc:AlternateContent>
          <mc:Choice Requires="wps">
            <w:drawing>
              <wp:anchor distT="4294967295" distB="4294967295" distL="114300" distR="114300" simplePos="0" relativeHeight="251657728" behindDoc="0" locked="0" layoutInCell="0" allowOverlap="1" wp14:anchorId="55EF5661" wp14:editId="59D1B2FC">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w16se="http://schemas.microsoft.com/office/word/2015/wordml/symex">
            <w:pict>
              <v:line w14:anchorId="6E27CE74"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00056B">
        <w:rPr>
          <w:b/>
        </w:rPr>
        <w:t>TITLE OF INFORMATION COLLECTION:</w:t>
      </w:r>
      <w:r w:rsidR="005E714A" w:rsidRPr="0000056B">
        <w:t xml:space="preserve">  </w:t>
      </w:r>
      <w:r w:rsidR="008D4CF1" w:rsidRPr="0000056B">
        <w:rPr>
          <w:iCs/>
          <w:sz w:val="20"/>
          <w:szCs w:val="20"/>
        </w:rPr>
        <w:t>NCCAD</w:t>
      </w:r>
      <w:r w:rsidR="00DA5D86" w:rsidRPr="0000056B">
        <w:rPr>
          <w:iCs/>
          <w:sz w:val="20"/>
          <w:szCs w:val="20"/>
        </w:rPr>
        <w:t xml:space="preserve"> Program Stakeholder Feedback Survey</w:t>
      </w:r>
    </w:p>
    <w:p w14:paraId="44750456" w14:textId="77777777" w:rsidR="002B5674" w:rsidRPr="0000056B" w:rsidRDefault="002B5674"/>
    <w:p w14:paraId="58344011" w14:textId="77777777" w:rsidR="00C8488C" w:rsidRPr="0000056B" w:rsidRDefault="00F15956" w:rsidP="008926F9">
      <w:pPr>
        <w:rPr>
          <w:b/>
        </w:rPr>
      </w:pPr>
      <w:r w:rsidRPr="0000056B">
        <w:rPr>
          <w:b/>
        </w:rPr>
        <w:t>PURPOSE:</w:t>
      </w:r>
      <w:r w:rsidR="00C14CC4" w:rsidRPr="0000056B">
        <w:rPr>
          <w:b/>
        </w:rPr>
        <w:t xml:space="preserve">  </w:t>
      </w:r>
    </w:p>
    <w:p w14:paraId="4072FDAA" w14:textId="7046EFA0" w:rsidR="00DD0D08" w:rsidRPr="0000056B" w:rsidRDefault="00DA5D86" w:rsidP="00DD0D08">
      <w:pPr>
        <w:tabs>
          <w:tab w:val="left" w:pos="-720"/>
        </w:tabs>
        <w:suppressAutoHyphens/>
        <w:jc w:val="both"/>
      </w:pPr>
      <w:r w:rsidRPr="0000056B">
        <w:rPr>
          <w:iCs/>
          <w:sz w:val="20"/>
          <w:szCs w:val="20"/>
        </w:rPr>
        <w:t xml:space="preserve">The </w:t>
      </w:r>
      <w:r w:rsidR="00873687" w:rsidRPr="0000056B">
        <w:rPr>
          <w:iCs/>
          <w:sz w:val="20"/>
          <w:szCs w:val="20"/>
        </w:rPr>
        <w:t>National Program and Protection Directorate (NPPD) Office of Bombing Prevention (OBP) enhances the nation’s ability to prevent, protect against, respond to, and mitigate the terrorist use of explosives against critical infrastructure, the private sector</w:t>
      </w:r>
      <w:r w:rsidR="00DD0D08" w:rsidRPr="0000056B">
        <w:rPr>
          <w:iCs/>
          <w:sz w:val="20"/>
          <w:szCs w:val="20"/>
        </w:rPr>
        <w:t xml:space="preserve">, and Federal, State, Local, Tribal, and Territorial entities. </w:t>
      </w:r>
      <w:r w:rsidR="00F22E81" w:rsidRPr="0000056B">
        <w:rPr>
          <w:iCs/>
          <w:sz w:val="20"/>
          <w:szCs w:val="20"/>
        </w:rPr>
        <w:t xml:space="preserve"> </w:t>
      </w:r>
      <w:r w:rsidR="00DD0D08" w:rsidRPr="0000056B">
        <w:rPr>
          <w:iCs/>
          <w:sz w:val="20"/>
          <w:szCs w:val="20"/>
        </w:rPr>
        <w:t xml:space="preserve">The </w:t>
      </w:r>
      <w:r w:rsidR="00F22E81" w:rsidRPr="0000056B">
        <w:rPr>
          <w:iCs/>
          <w:sz w:val="20"/>
          <w:szCs w:val="20"/>
        </w:rPr>
        <w:t>National Counter-Improvised Explosive Device</w:t>
      </w:r>
      <w:r w:rsidR="009228CD" w:rsidRPr="0000056B">
        <w:rPr>
          <w:iCs/>
          <w:sz w:val="20"/>
          <w:szCs w:val="20"/>
        </w:rPr>
        <w:t xml:space="preserve"> (C-IED)</w:t>
      </w:r>
      <w:r w:rsidR="00F22E81" w:rsidRPr="0000056B">
        <w:rPr>
          <w:iCs/>
          <w:sz w:val="20"/>
          <w:szCs w:val="20"/>
        </w:rPr>
        <w:t xml:space="preserve"> Capabilities Analysis Databas</w:t>
      </w:r>
      <w:r w:rsidR="00403454" w:rsidRPr="0000056B">
        <w:rPr>
          <w:iCs/>
          <w:sz w:val="20"/>
          <w:szCs w:val="20"/>
        </w:rPr>
        <w:t>e</w:t>
      </w:r>
      <w:r w:rsidR="00D04715" w:rsidRPr="0000056B">
        <w:rPr>
          <w:iCs/>
          <w:sz w:val="20"/>
          <w:szCs w:val="20"/>
        </w:rPr>
        <w:t xml:space="preserve"> (NCCAD)</w:t>
      </w:r>
      <w:r w:rsidR="00403454" w:rsidRPr="0000056B">
        <w:rPr>
          <w:iCs/>
          <w:sz w:val="20"/>
          <w:szCs w:val="20"/>
        </w:rPr>
        <w:t xml:space="preserve"> is an assessment program that uses a consistent and repeatable analytical methodology to assess and analyze the </w:t>
      </w:r>
      <w:r w:rsidR="009228CD" w:rsidRPr="0000056B">
        <w:rPr>
          <w:iCs/>
          <w:sz w:val="20"/>
          <w:szCs w:val="20"/>
        </w:rPr>
        <w:t xml:space="preserve">counter-IED </w:t>
      </w:r>
      <w:r w:rsidR="00403454" w:rsidRPr="0000056B">
        <w:rPr>
          <w:iCs/>
          <w:sz w:val="20"/>
          <w:szCs w:val="20"/>
        </w:rPr>
        <w:t xml:space="preserve">capabilities of bomb squads, explosives detection canine teams, </w:t>
      </w:r>
      <w:r w:rsidR="009228CD" w:rsidRPr="0000056B">
        <w:rPr>
          <w:iCs/>
          <w:sz w:val="20"/>
          <w:szCs w:val="20"/>
        </w:rPr>
        <w:t xml:space="preserve">public safety </w:t>
      </w:r>
      <w:r w:rsidR="00403454" w:rsidRPr="0000056B">
        <w:rPr>
          <w:iCs/>
          <w:sz w:val="20"/>
          <w:szCs w:val="20"/>
        </w:rPr>
        <w:t xml:space="preserve">dive teams, and </w:t>
      </w:r>
      <w:r w:rsidR="009228CD" w:rsidRPr="0000056B">
        <w:rPr>
          <w:iCs/>
          <w:sz w:val="20"/>
          <w:szCs w:val="20"/>
        </w:rPr>
        <w:t>s</w:t>
      </w:r>
      <w:r w:rsidR="00403454" w:rsidRPr="0000056B">
        <w:rPr>
          <w:iCs/>
          <w:sz w:val="20"/>
          <w:szCs w:val="20"/>
        </w:rPr>
        <w:t xml:space="preserve">pecial </w:t>
      </w:r>
      <w:r w:rsidR="009228CD" w:rsidRPr="0000056B">
        <w:rPr>
          <w:iCs/>
          <w:sz w:val="20"/>
          <w:szCs w:val="20"/>
        </w:rPr>
        <w:t>w</w:t>
      </w:r>
      <w:r w:rsidR="00403454" w:rsidRPr="0000056B">
        <w:rPr>
          <w:iCs/>
          <w:sz w:val="20"/>
          <w:szCs w:val="20"/>
        </w:rPr>
        <w:t xml:space="preserve">eapons and </w:t>
      </w:r>
      <w:r w:rsidR="009228CD" w:rsidRPr="0000056B">
        <w:rPr>
          <w:iCs/>
          <w:sz w:val="20"/>
          <w:szCs w:val="20"/>
        </w:rPr>
        <w:t>t</w:t>
      </w:r>
      <w:r w:rsidR="00403454" w:rsidRPr="0000056B">
        <w:rPr>
          <w:iCs/>
          <w:sz w:val="20"/>
          <w:szCs w:val="20"/>
        </w:rPr>
        <w:t>actics (SWAT) teams.</w:t>
      </w:r>
      <w:r w:rsidR="00F22E81" w:rsidRPr="0000056B">
        <w:rPr>
          <w:iCs/>
          <w:sz w:val="20"/>
          <w:szCs w:val="20"/>
        </w:rPr>
        <w:t xml:space="preserve"> </w:t>
      </w:r>
      <w:r w:rsidR="00403454" w:rsidRPr="0000056B">
        <w:rPr>
          <w:iCs/>
          <w:sz w:val="20"/>
          <w:szCs w:val="20"/>
        </w:rPr>
        <w:t xml:space="preserve"> </w:t>
      </w:r>
      <w:r w:rsidR="00DD0D08" w:rsidRPr="0000056B">
        <w:rPr>
          <w:iCs/>
          <w:sz w:val="20"/>
          <w:szCs w:val="20"/>
        </w:rPr>
        <w:t xml:space="preserve">NCCAD provides State, local, tribal and territorial law enforcement stakeholders a method to identify their level of capability to prevent, protect, mitigate, and respond to an IED threat.  </w:t>
      </w:r>
      <w:r w:rsidR="00F22E81" w:rsidRPr="0000056B">
        <w:rPr>
          <w:iCs/>
          <w:sz w:val="20"/>
          <w:szCs w:val="20"/>
        </w:rPr>
        <w:t xml:space="preserve">It also provides Federal stakeholders an overarching view of the Nation’s collective counter-IED capabilities.  </w:t>
      </w:r>
    </w:p>
    <w:p w14:paraId="6B1FC0CF" w14:textId="77777777" w:rsidR="00DD0D08" w:rsidRPr="0000056B" w:rsidRDefault="00DD0D08" w:rsidP="00DA5D86">
      <w:pPr>
        <w:pStyle w:val="Header"/>
        <w:rPr>
          <w:iCs/>
          <w:sz w:val="20"/>
          <w:szCs w:val="20"/>
        </w:rPr>
      </w:pPr>
    </w:p>
    <w:p w14:paraId="02E85E28" w14:textId="0A939552" w:rsidR="00D04715" w:rsidRPr="0000056B" w:rsidRDefault="00DD0D08" w:rsidP="00D04715">
      <w:pPr>
        <w:pStyle w:val="BodyText"/>
        <w:tabs>
          <w:tab w:val="left" w:pos="2759"/>
          <w:tab w:val="left" w:pos="4439"/>
        </w:tabs>
        <w:spacing w:before="15" w:line="254" w:lineRule="auto"/>
        <w:ind w:right="257"/>
        <w:rPr>
          <w:i w:val="0"/>
        </w:rPr>
      </w:pPr>
      <w:r w:rsidRPr="0000056B">
        <w:rPr>
          <w:i w:val="0"/>
        </w:rPr>
        <w:t>The NCCAD customer feedback survey gives units’ the ability to voluntarily provide feedback on the perceived utility and value of the questions within the assessments, the assessments as a whole, and the reports.  The feedback survey also provides a venue to address the effectiveness of the facilitators’ activities in conducting the assessment and/or website.  We provide the feedback survey as a vehicle to collect information from stakeholders regarding the utility of the program, knowledge of the facilitator for webinars/workshops, usefulness of the website and its webpages, issues that need to be addressed and rectified, process changes, etc.  The survey is provided at the end of the assessment and is strictly voluntary.</w:t>
      </w:r>
      <w:r w:rsidR="00D04715" w:rsidRPr="0000056B">
        <w:rPr>
          <w:iCs w:val="0"/>
        </w:rPr>
        <w:t xml:space="preserve">  </w:t>
      </w:r>
      <w:r w:rsidR="00D04715" w:rsidRPr="0000056B">
        <w:rPr>
          <w:i w:val="0"/>
        </w:rPr>
        <w:t xml:space="preserve">The survey will be administered via </w:t>
      </w:r>
      <w:r w:rsidR="009228CD" w:rsidRPr="0000056B">
        <w:rPr>
          <w:i w:val="0"/>
        </w:rPr>
        <w:t>Survey Gizmo</w:t>
      </w:r>
      <w:r w:rsidR="00D04715" w:rsidRPr="0000056B">
        <w:rPr>
          <w:i w:val="0"/>
        </w:rPr>
        <w:t xml:space="preserve">, which will ensure that respondents remain anonymous.  NPPD/OBP will ensure that respondents IP addresses are not collected by ensuring that the </w:t>
      </w:r>
      <w:r w:rsidR="009228CD" w:rsidRPr="0000056B">
        <w:rPr>
          <w:i w:val="0"/>
        </w:rPr>
        <w:t>S</w:t>
      </w:r>
      <w:r w:rsidR="00367367">
        <w:rPr>
          <w:i w:val="0"/>
        </w:rPr>
        <w:t>urvey Gizmo</w:t>
      </w:r>
      <w:r w:rsidR="00D04715" w:rsidRPr="0000056B">
        <w:rPr>
          <w:i w:val="0"/>
        </w:rPr>
        <w:t xml:space="preserve"> settings are updated to opt out of collecting this information. </w:t>
      </w:r>
      <w:r w:rsidR="00716EAF" w:rsidRPr="0000056B">
        <w:rPr>
          <w:i w:val="0"/>
        </w:rPr>
        <w:t xml:space="preserve">  There will also be a paper version of the survey for use with webinars and workshops.  </w:t>
      </w:r>
    </w:p>
    <w:p w14:paraId="721BA29F" w14:textId="387EB3CE" w:rsidR="00DD0D08" w:rsidRPr="0000056B" w:rsidRDefault="00DD0D08" w:rsidP="00DD0D08">
      <w:pPr>
        <w:tabs>
          <w:tab w:val="left" w:pos="-720"/>
        </w:tabs>
        <w:suppressAutoHyphens/>
        <w:jc w:val="both"/>
        <w:rPr>
          <w:iCs/>
          <w:snapToGrid w:val="0"/>
          <w:sz w:val="20"/>
          <w:szCs w:val="20"/>
        </w:rPr>
      </w:pPr>
    </w:p>
    <w:p w14:paraId="3C34AD80" w14:textId="77777777" w:rsidR="00DD0D08" w:rsidRPr="0000056B" w:rsidRDefault="00DD0D08" w:rsidP="00DA5D86">
      <w:pPr>
        <w:pStyle w:val="Header"/>
        <w:rPr>
          <w:iCs/>
          <w:sz w:val="20"/>
          <w:szCs w:val="20"/>
        </w:rPr>
      </w:pPr>
    </w:p>
    <w:p w14:paraId="59784190" w14:textId="77777777" w:rsidR="00E26329" w:rsidRPr="0000056B" w:rsidRDefault="00434E33" w:rsidP="006F7E24">
      <w:pPr>
        <w:pStyle w:val="Header"/>
        <w:tabs>
          <w:tab w:val="clear" w:pos="4320"/>
          <w:tab w:val="clear" w:pos="8640"/>
        </w:tabs>
      </w:pPr>
      <w:r w:rsidRPr="0000056B">
        <w:rPr>
          <w:b/>
        </w:rPr>
        <w:t>DESCRIPTION OF RESPONDENTS</w:t>
      </w:r>
      <w:r w:rsidRPr="0000056B">
        <w:t xml:space="preserve">: </w:t>
      </w:r>
    </w:p>
    <w:p w14:paraId="7E9756BB" w14:textId="319D2702" w:rsidR="008D4CF1" w:rsidRPr="0000056B" w:rsidRDefault="008D4CF1" w:rsidP="00DA5D86">
      <w:pPr>
        <w:pStyle w:val="BodyText"/>
        <w:tabs>
          <w:tab w:val="left" w:pos="2759"/>
          <w:tab w:val="left" w:pos="4439"/>
        </w:tabs>
        <w:spacing w:before="15" w:line="254" w:lineRule="auto"/>
        <w:ind w:right="257"/>
        <w:rPr>
          <w:i w:val="0"/>
        </w:rPr>
      </w:pPr>
      <w:r w:rsidRPr="0000056B">
        <w:rPr>
          <w:i w:val="0"/>
        </w:rPr>
        <w:t xml:space="preserve">The survey will be gathered from </w:t>
      </w:r>
      <w:r w:rsidR="009228CD" w:rsidRPr="0000056B">
        <w:rPr>
          <w:i w:val="0"/>
        </w:rPr>
        <w:t>State, local, tribal, territorial</w:t>
      </w:r>
      <w:r w:rsidRPr="0000056B">
        <w:rPr>
          <w:i w:val="0"/>
        </w:rPr>
        <w:t xml:space="preserve"> and private sector bomb squad</w:t>
      </w:r>
      <w:r w:rsidR="009228CD" w:rsidRPr="0000056B">
        <w:rPr>
          <w:i w:val="0"/>
        </w:rPr>
        <w:t>s</w:t>
      </w:r>
      <w:r w:rsidRPr="0000056B">
        <w:rPr>
          <w:i w:val="0"/>
        </w:rPr>
        <w:t xml:space="preserve">, explosive detection canine teams, </w:t>
      </w:r>
      <w:r w:rsidR="009228CD" w:rsidRPr="0000056B">
        <w:rPr>
          <w:i w:val="0"/>
        </w:rPr>
        <w:t xml:space="preserve">public safety </w:t>
      </w:r>
      <w:r w:rsidRPr="0000056B">
        <w:rPr>
          <w:i w:val="0"/>
        </w:rPr>
        <w:t xml:space="preserve">dive teams, and SWAT teams that use NCCAD.  </w:t>
      </w:r>
    </w:p>
    <w:p w14:paraId="14EC0257" w14:textId="77777777" w:rsidR="00E26329" w:rsidRPr="0000056B" w:rsidRDefault="00E26329">
      <w:pPr>
        <w:rPr>
          <w:b/>
        </w:rPr>
      </w:pPr>
    </w:p>
    <w:p w14:paraId="3D22877E" w14:textId="77777777" w:rsidR="00F06866" w:rsidRPr="0000056B" w:rsidRDefault="00F06866">
      <w:pPr>
        <w:rPr>
          <w:b/>
        </w:rPr>
      </w:pPr>
      <w:r w:rsidRPr="0000056B">
        <w:rPr>
          <w:b/>
        </w:rPr>
        <w:t>TYPE OF COLLECTION:</w:t>
      </w:r>
      <w:r w:rsidRPr="0000056B">
        <w:t xml:space="preserve"> (Check one)</w:t>
      </w:r>
    </w:p>
    <w:p w14:paraId="70B4B5FA" w14:textId="77777777" w:rsidR="00441434" w:rsidRPr="0000056B" w:rsidRDefault="00441434" w:rsidP="0096108F">
      <w:pPr>
        <w:pStyle w:val="BodyTextIndent"/>
        <w:tabs>
          <w:tab w:val="left" w:pos="360"/>
        </w:tabs>
        <w:ind w:left="0"/>
        <w:rPr>
          <w:bCs/>
          <w:sz w:val="16"/>
          <w:szCs w:val="16"/>
        </w:rPr>
      </w:pPr>
    </w:p>
    <w:p w14:paraId="5FB6236A" w14:textId="0413B3F4" w:rsidR="00F06866" w:rsidRPr="00B06108" w:rsidRDefault="0096108F" w:rsidP="0096108F">
      <w:pPr>
        <w:pStyle w:val="BodyTextIndent"/>
        <w:tabs>
          <w:tab w:val="left" w:pos="360"/>
        </w:tabs>
        <w:ind w:left="0"/>
        <w:rPr>
          <w:bCs/>
          <w:sz w:val="24"/>
        </w:rPr>
      </w:pPr>
      <w:r w:rsidRPr="0000056B">
        <w:rPr>
          <w:bCs/>
          <w:sz w:val="24"/>
        </w:rPr>
        <w:t xml:space="preserve">[ ] </w:t>
      </w:r>
      <w:r w:rsidR="00F06866" w:rsidRPr="0000056B">
        <w:rPr>
          <w:bCs/>
          <w:sz w:val="24"/>
        </w:rPr>
        <w:t>Customer Comment Card/Complaint Form</w:t>
      </w:r>
      <w:r w:rsidRPr="0000056B">
        <w:rPr>
          <w:bCs/>
          <w:sz w:val="24"/>
        </w:rPr>
        <w:t xml:space="preserve"> </w:t>
      </w:r>
      <w:r w:rsidRPr="0000056B">
        <w:rPr>
          <w:bCs/>
          <w:sz w:val="24"/>
        </w:rPr>
        <w:tab/>
        <w:t>[</w:t>
      </w:r>
      <w:r w:rsidR="00543993" w:rsidRPr="0000056B">
        <w:rPr>
          <w:bCs/>
          <w:sz w:val="24"/>
        </w:rPr>
        <w:t>x</w:t>
      </w:r>
      <w:r w:rsidRPr="0000056B">
        <w:rPr>
          <w:bCs/>
          <w:sz w:val="24"/>
        </w:rPr>
        <w:t xml:space="preserve">] </w:t>
      </w:r>
      <w:r w:rsidR="00F06866" w:rsidRPr="0000056B">
        <w:rPr>
          <w:bCs/>
          <w:sz w:val="24"/>
        </w:rPr>
        <w:t>Customer Satisfaction Survey</w:t>
      </w:r>
      <w:r w:rsidRPr="00B06108">
        <w:rPr>
          <w:bCs/>
          <w:sz w:val="24"/>
        </w:rPr>
        <w:t xml:space="preserve"> </w:t>
      </w:r>
      <w:r w:rsidR="00CA2650" w:rsidRPr="00B06108">
        <w:rPr>
          <w:bCs/>
          <w:sz w:val="24"/>
        </w:rPr>
        <w:t xml:space="preserve">  </w:t>
      </w:r>
      <w:r w:rsidRPr="00B06108">
        <w:rPr>
          <w:bCs/>
          <w:sz w:val="24"/>
        </w:rPr>
        <w:t xml:space="preserve"> </w:t>
      </w:r>
    </w:p>
    <w:p w14:paraId="6979936A" w14:textId="77777777" w:rsidR="0096108F" w:rsidRPr="00B06108" w:rsidRDefault="0096108F" w:rsidP="0096108F">
      <w:pPr>
        <w:pStyle w:val="BodyTextIndent"/>
        <w:tabs>
          <w:tab w:val="left" w:pos="360"/>
        </w:tabs>
        <w:ind w:left="0"/>
        <w:rPr>
          <w:bCs/>
          <w:sz w:val="24"/>
        </w:rPr>
      </w:pPr>
      <w:r w:rsidRPr="00B06108">
        <w:rPr>
          <w:bCs/>
          <w:sz w:val="24"/>
        </w:rPr>
        <w:t xml:space="preserve">[ ] </w:t>
      </w:r>
      <w:r w:rsidR="00F06866" w:rsidRPr="00B06108">
        <w:rPr>
          <w:bCs/>
          <w:sz w:val="24"/>
        </w:rPr>
        <w:t>Usability</w:t>
      </w:r>
      <w:r w:rsidR="009239AA" w:rsidRPr="00B06108">
        <w:rPr>
          <w:bCs/>
          <w:sz w:val="24"/>
        </w:rPr>
        <w:t xml:space="preserve"> Testing (e.g., Website or Software</w:t>
      </w:r>
      <w:r w:rsidR="00F06866" w:rsidRPr="00B06108">
        <w:rPr>
          <w:bCs/>
          <w:sz w:val="24"/>
        </w:rPr>
        <w:tab/>
        <w:t>[ ] Small Discussion Group</w:t>
      </w:r>
    </w:p>
    <w:p w14:paraId="781937A6" w14:textId="77777777" w:rsidR="00F06866" w:rsidRPr="00B06108" w:rsidRDefault="00935ADA" w:rsidP="0096108F">
      <w:pPr>
        <w:pStyle w:val="BodyTextIndent"/>
        <w:tabs>
          <w:tab w:val="left" w:pos="360"/>
        </w:tabs>
        <w:ind w:left="0"/>
        <w:rPr>
          <w:bCs/>
          <w:sz w:val="24"/>
        </w:rPr>
      </w:pPr>
      <w:r w:rsidRPr="00B06108">
        <w:rPr>
          <w:bCs/>
          <w:sz w:val="24"/>
        </w:rPr>
        <w:t>[</w:t>
      </w:r>
      <w:r w:rsidR="00294F2D" w:rsidRPr="00B06108">
        <w:rPr>
          <w:bCs/>
          <w:sz w:val="24"/>
        </w:rPr>
        <w:t xml:space="preserve"> </w:t>
      </w:r>
      <w:r w:rsidRPr="00B06108">
        <w:rPr>
          <w:bCs/>
          <w:sz w:val="24"/>
        </w:rPr>
        <w:t xml:space="preserve">] Focus Group  </w:t>
      </w:r>
      <w:r w:rsidRPr="00B06108">
        <w:rPr>
          <w:bCs/>
          <w:sz w:val="24"/>
        </w:rPr>
        <w:tab/>
      </w:r>
      <w:r w:rsidRPr="00B06108">
        <w:rPr>
          <w:bCs/>
          <w:sz w:val="24"/>
        </w:rPr>
        <w:tab/>
      </w:r>
      <w:r w:rsidRPr="00B06108">
        <w:rPr>
          <w:bCs/>
          <w:sz w:val="24"/>
        </w:rPr>
        <w:tab/>
      </w:r>
      <w:r w:rsidRPr="00B06108">
        <w:rPr>
          <w:bCs/>
          <w:sz w:val="24"/>
        </w:rPr>
        <w:tab/>
      </w:r>
      <w:r w:rsidRPr="00B06108">
        <w:rPr>
          <w:bCs/>
          <w:sz w:val="24"/>
        </w:rPr>
        <w:tab/>
      </w:r>
      <w:r w:rsidR="00F06866" w:rsidRPr="00B06108">
        <w:rPr>
          <w:bCs/>
          <w:sz w:val="24"/>
        </w:rPr>
        <w:t>[ ] Other:</w:t>
      </w:r>
      <w:r w:rsidR="00F06866" w:rsidRPr="00B06108">
        <w:rPr>
          <w:bCs/>
          <w:sz w:val="24"/>
          <w:u w:val="single"/>
        </w:rPr>
        <w:t xml:space="preserve"> ______________________</w:t>
      </w:r>
      <w:r w:rsidR="00F06866" w:rsidRPr="00B06108">
        <w:rPr>
          <w:bCs/>
          <w:sz w:val="24"/>
          <w:u w:val="single"/>
        </w:rPr>
        <w:tab/>
      </w:r>
      <w:r w:rsidR="00F06866" w:rsidRPr="00B06108">
        <w:rPr>
          <w:bCs/>
          <w:sz w:val="24"/>
          <w:u w:val="single"/>
        </w:rPr>
        <w:tab/>
      </w:r>
    </w:p>
    <w:p w14:paraId="7A78DBF4" w14:textId="77777777" w:rsidR="00434E33" w:rsidRPr="00B06108" w:rsidRDefault="00434E33">
      <w:pPr>
        <w:pStyle w:val="Header"/>
        <w:tabs>
          <w:tab w:val="clear" w:pos="4320"/>
          <w:tab w:val="clear" w:pos="8640"/>
        </w:tabs>
      </w:pPr>
    </w:p>
    <w:p w14:paraId="099B1B33" w14:textId="77777777" w:rsidR="00CA2650" w:rsidRPr="00B06108" w:rsidRDefault="00441434">
      <w:pPr>
        <w:rPr>
          <w:b/>
        </w:rPr>
      </w:pPr>
      <w:r w:rsidRPr="00B06108">
        <w:rPr>
          <w:b/>
        </w:rPr>
        <w:t>C</w:t>
      </w:r>
      <w:r w:rsidR="009C13B9" w:rsidRPr="00B06108">
        <w:rPr>
          <w:b/>
        </w:rPr>
        <w:t>ERTIFICATION:</w:t>
      </w:r>
    </w:p>
    <w:p w14:paraId="1E6F3B3C" w14:textId="77777777" w:rsidR="00441434" w:rsidRPr="00B06108" w:rsidRDefault="00441434">
      <w:pPr>
        <w:rPr>
          <w:sz w:val="16"/>
          <w:szCs w:val="16"/>
        </w:rPr>
      </w:pPr>
    </w:p>
    <w:p w14:paraId="2C40401E" w14:textId="77777777" w:rsidR="008101A5" w:rsidRPr="00B06108" w:rsidRDefault="008101A5" w:rsidP="008101A5">
      <w:r w:rsidRPr="00B06108">
        <w:t xml:space="preserve">I certify the following to be true: </w:t>
      </w:r>
    </w:p>
    <w:p w14:paraId="37E89824" w14:textId="77777777" w:rsidR="008101A5" w:rsidRPr="00B06108" w:rsidRDefault="008101A5" w:rsidP="008101A5">
      <w:pPr>
        <w:pStyle w:val="ListParagraph"/>
        <w:numPr>
          <w:ilvl w:val="0"/>
          <w:numId w:val="14"/>
        </w:numPr>
      </w:pPr>
      <w:r w:rsidRPr="00B06108">
        <w:t xml:space="preserve">The collection is voluntary. </w:t>
      </w:r>
    </w:p>
    <w:p w14:paraId="71215D5D" w14:textId="77777777" w:rsidR="008101A5" w:rsidRPr="00B06108" w:rsidRDefault="008101A5" w:rsidP="008101A5">
      <w:pPr>
        <w:pStyle w:val="ListParagraph"/>
        <w:numPr>
          <w:ilvl w:val="0"/>
          <w:numId w:val="14"/>
        </w:numPr>
      </w:pPr>
      <w:r w:rsidRPr="00B06108">
        <w:t>The collection is low-burden for respondents and low-cost for the Federal Government.</w:t>
      </w:r>
    </w:p>
    <w:p w14:paraId="2807B325" w14:textId="77777777" w:rsidR="008101A5" w:rsidRPr="00B06108" w:rsidRDefault="008101A5" w:rsidP="008101A5">
      <w:pPr>
        <w:pStyle w:val="ListParagraph"/>
        <w:numPr>
          <w:ilvl w:val="0"/>
          <w:numId w:val="14"/>
        </w:numPr>
      </w:pPr>
      <w:r w:rsidRPr="00B06108">
        <w:t xml:space="preserve">The collection is non-controversial and does </w:t>
      </w:r>
      <w:r w:rsidRPr="00B06108">
        <w:rPr>
          <w:u w:val="single"/>
        </w:rPr>
        <w:t>not</w:t>
      </w:r>
      <w:r w:rsidRPr="00B06108">
        <w:t xml:space="preserve"> raise issues of concern to other federal agencies.</w:t>
      </w:r>
      <w:r w:rsidRPr="00B06108">
        <w:tab/>
      </w:r>
      <w:r w:rsidRPr="00B06108">
        <w:tab/>
      </w:r>
      <w:r w:rsidRPr="00B06108">
        <w:tab/>
      </w:r>
      <w:r w:rsidRPr="00B06108">
        <w:tab/>
      </w:r>
      <w:r w:rsidRPr="00B06108">
        <w:tab/>
      </w:r>
      <w:r w:rsidRPr="00B06108">
        <w:tab/>
      </w:r>
      <w:r w:rsidRPr="00B06108">
        <w:tab/>
      </w:r>
      <w:r w:rsidRPr="00B06108">
        <w:tab/>
      </w:r>
      <w:r w:rsidRPr="00B06108">
        <w:tab/>
      </w:r>
    </w:p>
    <w:p w14:paraId="4A705DBE" w14:textId="77777777" w:rsidR="008101A5" w:rsidRPr="00B06108" w:rsidRDefault="008101A5" w:rsidP="008101A5">
      <w:pPr>
        <w:pStyle w:val="ListParagraph"/>
        <w:numPr>
          <w:ilvl w:val="0"/>
          <w:numId w:val="14"/>
        </w:numPr>
      </w:pPr>
      <w:r w:rsidRPr="00B06108">
        <w:t xml:space="preserve">The results are </w:t>
      </w:r>
      <w:r w:rsidRPr="00B06108">
        <w:rPr>
          <w:u w:val="single"/>
        </w:rPr>
        <w:t>not</w:t>
      </w:r>
      <w:r w:rsidRPr="00B06108">
        <w:t xml:space="preserve"> intended to be disseminated to the public.</w:t>
      </w:r>
      <w:r w:rsidRPr="00B06108">
        <w:tab/>
      </w:r>
      <w:r w:rsidRPr="00B06108">
        <w:tab/>
      </w:r>
    </w:p>
    <w:p w14:paraId="53C930EB" w14:textId="77777777" w:rsidR="008101A5" w:rsidRPr="00B06108" w:rsidRDefault="008101A5" w:rsidP="008101A5">
      <w:pPr>
        <w:pStyle w:val="ListParagraph"/>
        <w:numPr>
          <w:ilvl w:val="0"/>
          <w:numId w:val="14"/>
        </w:numPr>
      </w:pPr>
      <w:r w:rsidRPr="00B06108">
        <w:t xml:space="preserve">Information gathered will not be used for the purpose of </w:t>
      </w:r>
      <w:r w:rsidRPr="00B06108">
        <w:rPr>
          <w:u w:val="single"/>
        </w:rPr>
        <w:t>substantially</w:t>
      </w:r>
      <w:r w:rsidRPr="00B06108">
        <w:t xml:space="preserve"> informing </w:t>
      </w:r>
      <w:r w:rsidRPr="00B06108">
        <w:rPr>
          <w:u w:val="single"/>
        </w:rPr>
        <w:t xml:space="preserve">influential </w:t>
      </w:r>
      <w:r w:rsidRPr="00B06108">
        <w:t xml:space="preserve">policy decisions. </w:t>
      </w:r>
    </w:p>
    <w:p w14:paraId="68667A9D" w14:textId="77777777" w:rsidR="008101A5" w:rsidRPr="00B06108" w:rsidRDefault="008101A5" w:rsidP="008101A5">
      <w:pPr>
        <w:pStyle w:val="ListParagraph"/>
        <w:numPr>
          <w:ilvl w:val="0"/>
          <w:numId w:val="14"/>
        </w:numPr>
      </w:pPr>
      <w:r w:rsidRPr="00B06108">
        <w:t>The collection is targeted to the solicitation of opinions from respondents who have experience with the program or may have experience with the program in the future.</w:t>
      </w:r>
    </w:p>
    <w:p w14:paraId="3E7AD1AC" w14:textId="77777777" w:rsidR="009C13B9" w:rsidRPr="00B06108" w:rsidRDefault="009C13B9" w:rsidP="009C13B9"/>
    <w:p w14:paraId="70B23C3A" w14:textId="04778C02" w:rsidR="002B5674" w:rsidRPr="00B06108" w:rsidRDefault="009C13B9" w:rsidP="009C13B9">
      <w:r w:rsidRPr="00B06108">
        <w:t>Name:</w:t>
      </w:r>
      <w:r w:rsidR="008926F9" w:rsidRPr="00B06108">
        <w:t xml:space="preserve"> </w:t>
      </w:r>
      <w:r w:rsidR="008D4CF1">
        <w:rPr>
          <w:b/>
        </w:rPr>
        <w:t>Jenny Margaros</w:t>
      </w:r>
    </w:p>
    <w:p w14:paraId="00BD78EE" w14:textId="77777777" w:rsidR="007872F4" w:rsidRPr="00B06108" w:rsidRDefault="007872F4" w:rsidP="009C13B9"/>
    <w:p w14:paraId="7FD4FFAC" w14:textId="77777777" w:rsidR="009C13B9" w:rsidRPr="00B06108" w:rsidRDefault="009C13B9" w:rsidP="009C13B9">
      <w:r w:rsidRPr="00B06108">
        <w:t>To assist review, please provide answers to the following question:</w:t>
      </w:r>
    </w:p>
    <w:p w14:paraId="2961790D" w14:textId="77777777" w:rsidR="009C13B9" w:rsidRPr="00B06108" w:rsidRDefault="009C13B9" w:rsidP="009C13B9">
      <w:pPr>
        <w:pStyle w:val="ListParagraph"/>
        <w:ind w:left="360"/>
      </w:pPr>
    </w:p>
    <w:p w14:paraId="1B6DA7A4" w14:textId="77777777" w:rsidR="009C13B9" w:rsidRPr="00B06108" w:rsidRDefault="00C86E91" w:rsidP="00C86E91">
      <w:pPr>
        <w:rPr>
          <w:b/>
        </w:rPr>
      </w:pPr>
      <w:r w:rsidRPr="00B06108">
        <w:rPr>
          <w:b/>
        </w:rPr>
        <w:t>Personally Identifiable Information:</w:t>
      </w:r>
    </w:p>
    <w:p w14:paraId="6440E4F4" w14:textId="15072776" w:rsidR="00F52AE9" w:rsidRPr="00B06108" w:rsidRDefault="009C13B9" w:rsidP="000C3CD4">
      <w:pPr>
        <w:pStyle w:val="ListParagraph"/>
        <w:numPr>
          <w:ilvl w:val="0"/>
          <w:numId w:val="18"/>
        </w:numPr>
      </w:pPr>
      <w:r w:rsidRPr="00B06108">
        <w:t>Is</w:t>
      </w:r>
      <w:r w:rsidR="00237B48" w:rsidRPr="00B06108">
        <w:t xml:space="preserve"> personally identifiable information (</w:t>
      </w:r>
      <w:r w:rsidR="00237B48" w:rsidRPr="0000056B">
        <w:t>PII) collected</w:t>
      </w:r>
      <w:r w:rsidRPr="0000056B">
        <w:t xml:space="preserve">?  </w:t>
      </w:r>
      <w:r w:rsidR="009239AA" w:rsidRPr="0000056B">
        <w:t>[</w:t>
      </w:r>
      <w:r w:rsidR="00C33672" w:rsidRPr="0000056B">
        <w:t>] Yes</w:t>
      </w:r>
      <w:r w:rsidR="000C3CD4" w:rsidRPr="0000056B">
        <w:t xml:space="preserve">  </w:t>
      </w:r>
      <w:r w:rsidR="00C33672" w:rsidRPr="0000056B">
        <w:t xml:space="preserve">  [</w:t>
      </w:r>
      <w:r w:rsidR="00DA5D86" w:rsidRPr="0000056B">
        <w:t>X</w:t>
      </w:r>
      <w:r w:rsidR="009239AA" w:rsidRPr="0000056B">
        <w:t>]  No</w:t>
      </w:r>
    </w:p>
    <w:p w14:paraId="0B4C0AA1" w14:textId="77777777" w:rsidR="00F52AE9" w:rsidRPr="00B06108" w:rsidRDefault="00F52AE9" w:rsidP="00F52AE9">
      <w:pPr>
        <w:ind w:firstLine="360"/>
      </w:pPr>
    </w:p>
    <w:p w14:paraId="162DB8C5" w14:textId="77777777" w:rsidR="00C86E91" w:rsidRPr="00B06108" w:rsidRDefault="009C13B9" w:rsidP="00C86E91">
      <w:pPr>
        <w:pStyle w:val="ListParagraph"/>
        <w:numPr>
          <w:ilvl w:val="0"/>
          <w:numId w:val="18"/>
        </w:numPr>
      </w:pPr>
      <w:r w:rsidRPr="00B06108">
        <w:t xml:space="preserve">If </w:t>
      </w:r>
      <w:r w:rsidR="007872F4" w:rsidRPr="00B06108">
        <w:t>y</w:t>
      </w:r>
      <w:r w:rsidR="009239AA" w:rsidRPr="00B06108">
        <w:t>es,</w:t>
      </w:r>
      <w:r w:rsidRPr="00B06108">
        <w:t xml:space="preserve"> </w:t>
      </w:r>
      <w:r w:rsidR="009239AA" w:rsidRPr="00B06108">
        <w:t>is the information that will be collected included in records that are subject to the Privacy Act of 1974?   [</w:t>
      </w:r>
      <w:r w:rsidR="0046224E" w:rsidRPr="00B06108">
        <w:t xml:space="preserve"> </w:t>
      </w:r>
      <w:r w:rsidR="009239AA" w:rsidRPr="00B06108">
        <w:t>] Yes [] No</w:t>
      </w:r>
      <w:r w:rsidR="00C86E91" w:rsidRPr="00B06108">
        <w:t xml:space="preserve">   </w:t>
      </w:r>
    </w:p>
    <w:p w14:paraId="7F407729" w14:textId="77777777" w:rsidR="00F52AE9" w:rsidRPr="00B06108" w:rsidRDefault="00F52AE9" w:rsidP="00F52AE9">
      <w:pPr>
        <w:pStyle w:val="ListParagraph"/>
        <w:ind w:left="360"/>
      </w:pPr>
    </w:p>
    <w:p w14:paraId="73161D41" w14:textId="5B20DA40" w:rsidR="00C86E91" w:rsidRPr="00B06108" w:rsidRDefault="00C86E91" w:rsidP="00C86E91">
      <w:pPr>
        <w:pStyle w:val="ListParagraph"/>
        <w:numPr>
          <w:ilvl w:val="0"/>
          <w:numId w:val="18"/>
        </w:numPr>
      </w:pPr>
      <w:r w:rsidRPr="00B06108">
        <w:t>If Applicable, has a System or Rec</w:t>
      </w:r>
      <w:r w:rsidR="00543993" w:rsidRPr="00B06108">
        <w:t xml:space="preserve">ords </w:t>
      </w:r>
      <w:r w:rsidR="00DA5D86">
        <w:t>Notice been published?  [</w:t>
      </w:r>
      <w:r w:rsidR="00C33672" w:rsidRPr="00B06108">
        <w:t>] Yes</w:t>
      </w:r>
      <w:r w:rsidR="00F52AE9" w:rsidRPr="00B06108">
        <w:t xml:space="preserve"> </w:t>
      </w:r>
      <w:r w:rsidR="00C33672" w:rsidRPr="00B06108">
        <w:t>[</w:t>
      </w:r>
      <w:r w:rsidRPr="00B06108">
        <w:t>] No</w:t>
      </w:r>
    </w:p>
    <w:p w14:paraId="730CE35F" w14:textId="77777777" w:rsidR="00F52AE9" w:rsidRPr="00B06108" w:rsidRDefault="00F52AE9" w:rsidP="00C86E91">
      <w:pPr>
        <w:pStyle w:val="ListParagraph"/>
        <w:ind w:left="0"/>
        <w:rPr>
          <w:b/>
          <w:sz w:val="20"/>
          <w:szCs w:val="20"/>
        </w:rPr>
      </w:pPr>
    </w:p>
    <w:p w14:paraId="507BA8D9" w14:textId="77777777" w:rsidR="00F52AE9" w:rsidRPr="00B06108" w:rsidRDefault="00F52AE9" w:rsidP="00C86E91">
      <w:pPr>
        <w:pStyle w:val="ListParagraph"/>
        <w:ind w:left="0"/>
        <w:rPr>
          <w:b/>
        </w:rPr>
      </w:pPr>
    </w:p>
    <w:p w14:paraId="21C779C4" w14:textId="77777777" w:rsidR="00C86E91" w:rsidRPr="00B06108" w:rsidRDefault="00CB1078" w:rsidP="00C86E91">
      <w:pPr>
        <w:pStyle w:val="ListParagraph"/>
        <w:ind w:left="0"/>
        <w:rPr>
          <w:b/>
        </w:rPr>
      </w:pPr>
      <w:r w:rsidRPr="00B06108">
        <w:rPr>
          <w:b/>
        </w:rPr>
        <w:t>Gifts or Payments</w:t>
      </w:r>
      <w:r w:rsidR="00C86E91" w:rsidRPr="00B06108">
        <w:rPr>
          <w:b/>
        </w:rPr>
        <w:t>:</w:t>
      </w:r>
    </w:p>
    <w:p w14:paraId="7C9719BC" w14:textId="300F79CD" w:rsidR="00C86E91" w:rsidRPr="00B06108" w:rsidRDefault="00C86E91" w:rsidP="00C86E91">
      <w:r w:rsidRPr="00B06108">
        <w:t xml:space="preserve">Is an incentive (e.g., money or reimbursement of expenses, token of appreciation) provided to participants?  [  ] Yes </w:t>
      </w:r>
      <w:r w:rsidRPr="0000056B">
        <w:t>[</w:t>
      </w:r>
      <w:r w:rsidR="00543993" w:rsidRPr="0000056B">
        <w:t>x</w:t>
      </w:r>
      <w:r w:rsidRPr="0000056B">
        <w:t>] No</w:t>
      </w:r>
      <w:r w:rsidRPr="00B06108">
        <w:t xml:space="preserve">  </w:t>
      </w:r>
    </w:p>
    <w:p w14:paraId="4BC330B7" w14:textId="77777777" w:rsidR="004D6E14" w:rsidRPr="00B06108" w:rsidRDefault="004D6E14">
      <w:pPr>
        <w:rPr>
          <w:b/>
        </w:rPr>
      </w:pPr>
    </w:p>
    <w:p w14:paraId="1A30BA38" w14:textId="77777777" w:rsidR="005E714A" w:rsidRPr="00B06108" w:rsidRDefault="005E714A" w:rsidP="00C86E91">
      <w:pPr>
        <w:rPr>
          <w:i/>
        </w:rPr>
      </w:pPr>
      <w:r w:rsidRPr="00B06108">
        <w:rPr>
          <w:b/>
        </w:rPr>
        <w:t>BURDEN HOUR</w:t>
      </w:r>
      <w:r w:rsidR="00441434" w:rsidRPr="00B06108">
        <w:rPr>
          <w:b/>
        </w:rPr>
        <w:t>S</w:t>
      </w:r>
      <w:r w:rsidRPr="00B06108">
        <w:t xml:space="preserve"> </w:t>
      </w:r>
    </w:p>
    <w:p w14:paraId="5A64B2BC" w14:textId="77777777" w:rsidR="006832D9" w:rsidRPr="00B06108" w:rsidRDefault="006832D9" w:rsidP="00F3170F">
      <w:pPr>
        <w:keepNext/>
        <w:keepLines/>
        <w:rPr>
          <w:b/>
        </w:rPr>
      </w:pPr>
    </w:p>
    <w:tbl>
      <w:tblPr>
        <w:tblStyle w:val="TableGrid"/>
        <w:tblW w:w="11501" w:type="dxa"/>
        <w:tblInd w:w="-905" w:type="dxa"/>
        <w:tblLayout w:type="fixed"/>
        <w:tblLook w:val="01E0" w:firstRow="1" w:lastRow="1" w:firstColumn="1" w:lastColumn="1" w:noHBand="0" w:noVBand="0"/>
      </w:tblPr>
      <w:tblGrid>
        <w:gridCol w:w="2430"/>
        <w:gridCol w:w="1530"/>
        <w:gridCol w:w="1710"/>
        <w:gridCol w:w="1350"/>
        <w:gridCol w:w="1800"/>
        <w:gridCol w:w="1260"/>
        <w:gridCol w:w="1421"/>
      </w:tblGrid>
      <w:tr w:rsidR="0099064B" w:rsidRPr="0000056B" w14:paraId="5F887E49" w14:textId="3CE15808" w:rsidTr="0099064B">
        <w:trPr>
          <w:trHeight w:val="348"/>
        </w:trPr>
        <w:tc>
          <w:tcPr>
            <w:tcW w:w="2430" w:type="dxa"/>
          </w:tcPr>
          <w:p w14:paraId="6429BF92" w14:textId="77777777" w:rsidR="0099064B" w:rsidRPr="0000056B" w:rsidRDefault="0099064B" w:rsidP="00C8488C">
            <w:pPr>
              <w:rPr>
                <w:b/>
              </w:rPr>
            </w:pPr>
            <w:r w:rsidRPr="0000056B">
              <w:rPr>
                <w:b/>
              </w:rPr>
              <w:t xml:space="preserve">Category of Respondent </w:t>
            </w:r>
          </w:p>
        </w:tc>
        <w:tc>
          <w:tcPr>
            <w:tcW w:w="1530" w:type="dxa"/>
          </w:tcPr>
          <w:p w14:paraId="30A725BF" w14:textId="77777777" w:rsidR="0099064B" w:rsidRPr="0000056B" w:rsidRDefault="0099064B" w:rsidP="00843796">
            <w:pPr>
              <w:rPr>
                <w:b/>
              </w:rPr>
            </w:pPr>
            <w:r w:rsidRPr="0000056B">
              <w:rPr>
                <w:b/>
              </w:rPr>
              <w:t>No. of Respondents</w:t>
            </w:r>
          </w:p>
        </w:tc>
        <w:tc>
          <w:tcPr>
            <w:tcW w:w="1710" w:type="dxa"/>
          </w:tcPr>
          <w:p w14:paraId="376D4081" w14:textId="5DE996C4" w:rsidR="0099064B" w:rsidRPr="0000056B" w:rsidRDefault="0099064B" w:rsidP="00843796">
            <w:pPr>
              <w:rPr>
                <w:b/>
              </w:rPr>
            </w:pPr>
            <w:r w:rsidRPr="0000056B">
              <w:rPr>
                <w:b/>
              </w:rPr>
              <w:t>No. of Responses per Respondent</w:t>
            </w:r>
          </w:p>
        </w:tc>
        <w:tc>
          <w:tcPr>
            <w:tcW w:w="1350" w:type="dxa"/>
          </w:tcPr>
          <w:p w14:paraId="7DC0ACF7" w14:textId="35C9B5C9" w:rsidR="0099064B" w:rsidRPr="0000056B" w:rsidRDefault="0099064B" w:rsidP="00843796">
            <w:pPr>
              <w:rPr>
                <w:b/>
              </w:rPr>
            </w:pPr>
            <w:r w:rsidRPr="0000056B">
              <w:rPr>
                <w:b/>
              </w:rPr>
              <w:t>No. of Responses</w:t>
            </w:r>
          </w:p>
        </w:tc>
        <w:tc>
          <w:tcPr>
            <w:tcW w:w="1800" w:type="dxa"/>
          </w:tcPr>
          <w:p w14:paraId="175FE4D5" w14:textId="55BAE3C4" w:rsidR="0099064B" w:rsidRPr="0000056B" w:rsidRDefault="0099064B" w:rsidP="00843796">
            <w:pPr>
              <w:rPr>
                <w:b/>
              </w:rPr>
            </w:pPr>
            <w:r w:rsidRPr="0000056B">
              <w:rPr>
                <w:b/>
              </w:rPr>
              <w:t>Participation Time</w:t>
            </w:r>
          </w:p>
        </w:tc>
        <w:tc>
          <w:tcPr>
            <w:tcW w:w="1260" w:type="dxa"/>
          </w:tcPr>
          <w:p w14:paraId="54DA8E0D" w14:textId="77777777" w:rsidR="0099064B" w:rsidRPr="0000056B" w:rsidRDefault="0099064B" w:rsidP="00843796">
            <w:pPr>
              <w:rPr>
                <w:b/>
              </w:rPr>
            </w:pPr>
            <w:r w:rsidRPr="0000056B">
              <w:rPr>
                <w:b/>
              </w:rPr>
              <w:t>Burden</w:t>
            </w:r>
          </w:p>
        </w:tc>
        <w:tc>
          <w:tcPr>
            <w:tcW w:w="1421" w:type="dxa"/>
          </w:tcPr>
          <w:p w14:paraId="2BFB0100" w14:textId="49186270" w:rsidR="0099064B" w:rsidRPr="0000056B" w:rsidRDefault="0099064B" w:rsidP="00843796">
            <w:pPr>
              <w:rPr>
                <w:b/>
              </w:rPr>
            </w:pPr>
            <w:r w:rsidRPr="0000056B">
              <w:rPr>
                <w:b/>
                <w:szCs w:val="22"/>
              </w:rPr>
              <w:t>Annual Burden Cost</w:t>
            </w:r>
          </w:p>
        </w:tc>
      </w:tr>
      <w:tr w:rsidR="0099064B" w:rsidRPr="0000056B" w14:paraId="28ADA7B4" w14:textId="57622B86" w:rsidTr="0099064B">
        <w:trPr>
          <w:trHeight w:val="348"/>
        </w:trPr>
        <w:tc>
          <w:tcPr>
            <w:tcW w:w="2430" w:type="dxa"/>
          </w:tcPr>
          <w:p w14:paraId="6D4FE660" w14:textId="2D45EC35" w:rsidR="00FE3575" w:rsidRPr="0000056B" w:rsidRDefault="00FE3575" w:rsidP="00DA5D86">
            <w:pPr>
              <w:jc w:val="center"/>
            </w:pPr>
            <w:r w:rsidRPr="0000056B">
              <w:t>Private Sector, Contractors, and Academia</w:t>
            </w:r>
          </w:p>
          <w:p w14:paraId="12619023" w14:textId="4A4A25C3" w:rsidR="0099064B" w:rsidRPr="0000056B" w:rsidRDefault="0099064B" w:rsidP="00DA5D86">
            <w:pPr>
              <w:jc w:val="center"/>
            </w:pPr>
          </w:p>
        </w:tc>
        <w:tc>
          <w:tcPr>
            <w:tcW w:w="1530" w:type="dxa"/>
          </w:tcPr>
          <w:p w14:paraId="43E34B7B" w14:textId="020C8DAF" w:rsidR="0099064B" w:rsidRPr="0000056B" w:rsidRDefault="00716EAF" w:rsidP="00543993">
            <w:pPr>
              <w:jc w:val="center"/>
            </w:pPr>
            <w:r w:rsidRPr="0000056B">
              <w:t>180</w:t>
            </w:r>
          </w:p>
        </w:tc>
        <w:tc>
          <w:tcPr>
            <w:tcW w:w="1710" w:type="dxa"/>
          </w:tcPr>
          <w:p w14:paraId="27525C7B" w14:textId="75450868" w:rsidR="0099064B" w:rsidRPr="0000056B" w:rsidRDefault="00543993" w:rsidP="00543993">
            <w:pPr>
              <w:jc w:val="center"/>
            </w:pPr>
            <w:r w:rsidRPr="0000056B">
              <w:t>1</w:t>
            </w:r>
          </w:p>
        </w:tc>
        <w:tc>
          <w:tcPr>
            <w:tcW w:w="1350" w:type="dxa"/>
          </w:tcPr>
          <w:p w14:paraId="3A04EF12" w14:textId="629C6F45" w:rsidR="0099064B" w:rsidRPr="0000056B" w:rsidRDefault="00716EAF" w:rsidP="00543993">
            <w:pPr>
              <w:jc w:val="center"/>
            </w:pPr>
            <w:r w:rsidRPr="0000056B">
              <w:t>180</w:t>
            </w:r>
          </w:p>
        </w:tc>
        <w:tc>
          <w:tcPr>
            <w:tcW w:w="1800" w:type="dxa"/>
          </w:tcPr>
          <w:p w14:paraId="36A42500" w14:textId="4738A806" w:rsidR="00716EAF" w:rsidRPr="0000056B" w:rsidRDefault="00543993" w:rsidP="00543993">
            <w:pPr>
              <w:jc w:val="center"/>
            </w:pPr>
            <w:r w:rsidRPr="0000056B">
              <w:t>.0</w:t>
            </w:r>
            <w:r w:rsidR="00716EAF" w:rsidRPr="0000056B">
              <w:t>8333</w:t>
            </w:r>
            <w:r w:rsidRPr="0000056B">
              <w:t xml:space="preserve"> hours </w:t>
            </w:r>
          </w:p>
          <w:p w14:paraId="01D39371" w14:textId="71C73B62" w:rsidR="0099064B" w:rsidRPr="0000056B" w:rsidRDefault="00543993" w:rsidP="00716EAF">
            <w:pPr>
              <w:jc w:val="center"/>
            </w:pPr>
            <w:r w:rsidRPr="0000056B">
              <w:t>(</w:t>
            </w:r>
            <w:r w:rsidR="00716EAF" w:rsidRPr="0000056B">
              <w:t>5</w:t>
            </w:r>
            <w:r w:rsidRPr="0000056B">
              <w:t xml:space="preserve"> minutes)</w:t>
            </w:r>
          </w:p>
        </w:tc>
        <w:tc>
          <w:tcPr>
            <w:tcW w:w="1260" w:type="dxa"/>
          </w:tcPr>
          <w:p w14:paraId="2CCBFCCA" w14:textId="385E69AD" w:rsidR="0099064B" w:rsidRPr="0000056B" w:rsidRDefault="00716EAF" w:rsidP="00543993">
            <w:pPr>
              <w:jc w:val="center"/>
            </w:pPr>
            <w:r w:rsidRPr="0000056B">
              <w:t>15</w:t>
            </w:r>
            <w:r w:rsidR="00543993" w:rsidRPr="0000056B">
              <w:t xml:space="preserve"> hours</w:t>
            </w:r>
          </w:p>
        </w:tc>
        <w:tc>
          <w:tcPr>
            <w:tcW w:w="1421" w:type="dxa"/>
          </w:tcPr>
          <w:p w14:paraId="791FC5F6" w14:textId="51B54EF4" w:rsidR="0099064B" w:rsidRPr="0000056B" w:rsidRDefault="00543993" w:rsidP="00716EAF">
            <w:pPr>
              <w:jc w:val="center"/>
            </w:pPr>
            <w:r w:rsidRPr="0000056B">
              <w:t>$</w:t>
            </w:r>
            <w:r w:rsidR="00660F24" w:rsidRPr="0000056B">
              <w:t>622</w:t>
            </w:r>
          </w:p>
          <w:p w14:paraId="6C2C9B4E" w14:textId="10ED4293" w:rsidR="00716EAF" w:rsidRPr="0000056B" w:rsidRDefault="00716EAF" w:rsidP="00716EAF"/>
        </w:tc>
      </w:tr>
      <w:tr w:rsidR="00543993" w:rsidRPr="0000056B" w14:paraId="1C667EE1" w14:textId="011A4C41" w:rsidTr="0099064B">
        <w:trPr>
          <w:trHeight w:val="366"/>
        </w:trPr>
        <w:tc>
          <w:tcPr>
            <w:tcW w:w="2430" w:type="dxa"/>
          </w:tcPr>
          <w:p w14:paraId="5A5705D4" w14:textId="52FA66ED" w:rsidR="00543993" w:rsidRPr="0000056B" w:rsidRDefault="00543993" w:rsidP="00543993">
            <w:pPr>
              <w:rPr>
                <w:b/>
              </w:rPr>
            </w:pPr>
            <w:r w:rsidRPr="0000056B">
              <w:rPr>
                <w:b/>
              </w:rPr>
              <w:t>Totals</w:t>
            </w:r>
          </w:p>
        </w:tc>
        <w:tc>
          <w:tcPr>
            <w:tcW w:w="1530" w:type="dxa"/>
          </w:tcPr>
          <w:p w14:paraId="5787801D" w14:textId="2C7F4D8E" w:rsidR="00543993" w:rsidRPr="0000056B" w:rsidRDefault="00716EAF" w:rsidP="00AB41C6">
            <w:pPr>
              <w:jc w:val="center"/>
              <w:rPr>
                <w:b/>
              </w:rPr>
            </w:pPr>
            <w:r w:rsidRPr="0000056B">
              <w:rPr>
                <w:b/>
              </w:rPr>
              <w:t>180</w:t>
            </w:r>
          </w:p>
        </w:tc>
        <w:tc>
          <w:tcPr>
            <w:tcW w:w="1710" w:type="dxa"/>
          </w:tcPr>
          <w:p w14:paraId="0E5FD9E4" w14:textId="3AE63FB2" w:rsidR="00543993" w:rsidRPr="0000056B" w:rsidRDefault="00543993" w:rsidP="00AB41C6">
            <w:pPr>
              <w:jc w:val="center"/>
              <w:rPr>
                <w:b/>
              </w:rPr>
            </w:pPr>
            <w:r w:rsidRPr="0000056B">
              <w:rPr>
                <w:b/>
              </w:rPr>
              <w:t>1</w:t>
            </w:r>
          </w:p>
        </w:tc>
        <w:tc>
          <w:tcPr>
            <w:tcW w:w="1350" w:type="dxa"/>
          </w:tcPr>
          <w:p w14:paraId="0CB23A5C" w14:textId="481A27A8" w:rsidR="00543993" w:rsidRPr="0000056B" w:rsidRDefault="00716EAF" w:rsidP="00AB41C6">
            <w:pPr>
              <w:jc w:val="center"/>
              <w:rPr>
                <w:b/>
              </w:rPr>
            </w:pPr>
            <w:r w:rsidRPr="0000056B">
              <w:rPr>
                <w:b/>
              </w:rPr>
              <w:t>180</w:t>
            </w:r>
          </w:p>
        </w:tc>
        <w:tc>
          <w:tcPr>
            <w:tcW w:w="1800" w:type="dxa"/>
          </w:tcPr>
          <w:p w14:paraId="09A7529E" w14:textId="132121B2" w:rsidR="00716EAF" w:rsidRPr="0000056B" w:rsidRDefault="00716EAF" w:rsidP="00AB41C6">
            <w:pPr>
              <w:jc w:val="center"/>
              <w:rPr>
                <w:b/>
              </w:rPr>
            </w:pPr>
            <w:r w:rsidRPr="0000056B">
              <w:rPr>
                <w:b/>
              </w:rPr>
              <w:t>.08333</w:t>
            </w:r>
            <w:r w:rsidR="00543993" w:rsidRPr="0000056B">
              <w:rPr>
                <w:b/>
              </w:rPr>
              <w:t xml:space="preserve"> hours </w:t>
            </w:r>
          </w:p>
          <w:p w14:paraId="044ABA2C" w14:textId="01953223" w:rsidR="00543993" w:rsidRPr="0000056B" w:rsidRDefault="00543993" w:rsidP="00716EAF">
            <w:pPr>
              <w:jc w:val="center"/>
              <w:rPr>
                <w:b/>
              </w:rPr>
            </w:pPr>
            <w:r w:rsidRPr="0000056B">
              <w:rPr>
                <w:b/>
              </w:rPr>
              <w:t>(</w:t>
            </w:r>
            <w:r w:rsidR="00716EAF" w:rsidRPr="0000056B">
              <w:rPr>
                <w:b/>
              </w:rPr>
              <w:t>5</w:t>
            </w:r>
            <w:r w:rsidRPr="0000056B">
              <w:rPr>
                <w:b/>
              </w:rPr>
              <w:t xml:space="preserve"> minutes)</w:t>
            </w:r>
          </w:p>
        </w:tc>
        <w:tc>
          <w:tcPr>
            <w:tcW w:w="1260" w:type="dxa"/>
          </w:tcPr>
          <w:p w14:paraId="41D4D119" w14:textId="05329D07" w:rsidR="00543993" w:rsidRPr="0000056B" w:rsidRDefault="00716EAF" w:rsidP="00AB41C6">
            <w:pPr>
              <w:jc w:val="center"/>
              <w:rPr>
                <w:b/>
              </w:rPr>
            </w:pPr>
            <w:r w:rsidRPr="0000056B">
              <w:rPr>
                <w:b/>
              </w:rPr>
              <w:t>1</w:t>
            </w:r>
            <w:r w:rsidR="00543993" w:rsidRPr="0000056B">
              <w:rPr>
                <w:b/>
              </w:rPr>
              <w:t>5 hours</w:t>
            </w:r>
          </w:p>
        </w:tc>
        <w:tc>
          <w:tcPr>
            <w:tcW w:w="1421" w:type="dxa"/>
          </w:tcPr>
          <w:p w14:paraId="68EBFAF4" w14:textId="51C8435A" w:rsidR="00543993" w:rsidRPr="0000056B" w:rsidRDefault="00543993" w:rsidP="00660F24">
            <w:pPr>
              <w:jc w:val="center"/>
              <w:rPr>
                <w:b/>
              </w:rPr>
            </w:pPr>
            <w:r w:rsidRPr="0000056B">
              <w:rPr>
                <w:b/>
              </w:rPr>
              <w:t>$</w:t>
            </w:r>
            <w:r w:rsidR="00660F24" w:rsidRPr="0000056B">
              <w:rPr>
                <w:b/>
              </w:rPr>
              <w:t>622</w:t>
            </w:r>
          </w:p>
        </w:tc>
      </w:tr>
    </w:tbl>
    <w:p w14:paraId="1EE7792D" w14:textId="1E289B13" w:rsidR="00AB41C6" w:rsidRPr="0000056B" w:rsidRDefault="00660F24" w:rsidP="00AB41C6">
      <w:pPr>
        <w:tabs>
          <w:tab w:val="left" w:pos="-1440"/>
        </w:tabs>
        <w:ind w:left="720"/>
        <w:rPr>
          <w:b/>
          <w:bCs/>
          <w:i/>
          <w:sz w:val="16"/>
          <w:szCs w:val="16"/>
        </w:rPr>
      </w:pPr>
      <w:r w:rsidRPr="0000056B">
        <w:rPr>
          <w:i/>
          <w:iCs/>
          <w:sz w:val="16"/>
          <w:szCs w:val="16"/>
        </w:rPr>
        <w:t>*</w:t>
      </w:r>
      <w:r w:rsidR="00AB41C6" w:rsidRPr="0000056B">
        <w:rPr>
          <w:i/>
          <w:iCs/>
          <w:sz w:val="16"/>
          <w:szCs w:val="16"/>
        </w:rPr>
        <w:t xml:space="preserve">The above Average Hourly Wage Rate is the </w:t>
      </w:r>
      <w:hyperlink r:id="rId9" w:history="1">
        <w:r w:rsidR="00AB41C6" w:rsidRPr="0000056B">
          <w:rPr>
            <w:rStyle w:val="Hyperlink"/>
            <w:i/>
            <w:iCs/>
            <w:sz w:val="16"/>
            <w:szCs w:val="16"/>
          </w:rPr>
          <w:t xml:space="preserve">May </w:t>
        </w:r>
        <w:r w:rsidR="00C20D42" w:rsidRPr="0000056B">
          <w:rPr>
            <w:rStyle w:val="Hyperlink"/>
            <w:i/>
            <w:iCs/>
            <w:sz w:val="16"/>
            <w:szCs w:val="16"/>
          </w:rPr>
          <w:t xml:space="preserve">2016 </w:t>
        </w:r>
        <w:r w:rsidR="00AB41C6" w:rsidRPr="0000056B">
          <w:rPr>
            <w:rStyle w:val="Hyperlink"/>
            <w:i/>
            <w:iCs/>
            <w:sz w:val="16"/>
            <w:szCs w:val="16"/>
          </w:rPr>
          <w:t>Bureau of Labor Statistics</w:t>
        </w:r>
      </w:hyperlink>
      <w:r w:rsidR="00AB41C6" w:rsidRPr="0000056B">
        <w:rPr>
          <w:i/>
          <w:iCs/>
          <w:sz w:val="16"/>
          <w:szCs w:val="16"/>
        </w:rPr>
        <w:t xml:space="preserve"> average wage for “</w:t>
      </w:r>
      <w:r w:rsidRPr="0000056B">
        <w:rPr>
          <w:i/>
          <w:iCs/>
          <w:sz w:val="16"/>
          <w:szCs w:val="16"/>
        </w:rPr>
        <w:t>Police and Detectives</w:t>
      </w:r>
      <w:r w:rsidR="00AB41C6" w:rsidRPr="0000056B">
        <w:rPr>
          <w:i/>
          <w:iCs/>
          <w:sz w:val="16"/>
          <w:szCs w:val="16"/>
        </w:rPr>
        <w:t>” of $</w:t>
      </w:r>
      <w:r w:rsidRPr="0000056B">
        <w:rPr>
          <w:i/>
          <w:iCs/>
          <w:sz w:val="16"/>
          <w:szCs w:val="16"/>
        </w:rPr>
        <w:t>29.62</w:t>
      </w:r>
      <w:r w:rsidR="00C20D42" w:rsidRPr="0000056B">
        <w:rPr>
          <w:i/>
          <w:iCs/>
          <w:sz w:val="16"/>
          <w:szCs w:val="16"/>
        </w:rPr>
        <w:t xml:space="preserve"> </w:t>
      </w:r>
      <w:r w:rsidR="00AB41C6" w:rsidRPr="0000056B">
        <w:rPr>
          <w:i/>
          <w:iCs/>
          <w:sz w:val="16"/>
          <w:szCs w:val="16"/>
        </w:rPr>
        <w:t>times the wage rate benefit multiplier of 1.4 (to account for fringe benefits) equaling $</w:t>
      </w:r>
      <w:r w:rsidRPr="0000056B">
        <w:rPr>
          <w:i/>
          <w:iCs/>
          <w:sz w:val="16"/>
          <w:szCs w:val="16"/>
        </w:rPr>
        <w:t>41.47</w:t>
      </w:r>
      <w:r w:rsidR="00AB41C6" w:rsidRPr="0000056B">
        <w:rPr>
          <w:i/>
          <w:iCs/>
          <w:sz w:val="16"/>
          <w:szCs w:val="16"/>
        </w:rPr>
        <w:t>.  The selection of “All Occupations” (for example) was chosen as the expected respondents for this collection could be expected to be from any occupation.</w:t>
      </w:r>
    </w:p>
    <w:p w14:paraId="5C6C0D72" w14:textId="77777777" w:rsidR="00441434" w:rsidRPr="0000056B" w:rsidRDefault="00441434" w:rsidP="00F3170F"/>
    <w:p w14:paraId="384CC626" w14:textId="03047E57" w:rsidR="005E714A" w:rsidRPr="0000056B" w:rsidRDefault="001C39F7">
      <w:pPr>
        <w:rPr>
          <w:b/>
          <w:u w:val="single"/>
        </w:rPr>
      </w:pPr>
      <w:r w:rsidRPr="0000056B">
        <w:rPr>
          <w:b/>
        </w:rPr>
        <w:t xml:space="preserve">FEDERAL </w:t>
      </w:r>
      <w:r w:rsidR="009F5923" w:rsidRPr="0000056B">
        <w:rPr>
          <w:b/>
        </w:rPr>
        <w:t>COST</w:t>
      </w:r>
      <w:r w:rsidR="00F06866" w:rsidRPr="0000056B">
        <w:rPr>
          <w:b/>
        </w:rPr>
        <w:t>:</w:t>
      </w:r>
      <w:r w:rsidR="00895229" w:rsidRPr="0000056B">
        <w:rPr>
          <w:b/>
        </w:rPr>
        <w:t xml:space="preserve"> </w:t>
      </w:r>
      <w:r w:rsidR="00C86E91" w:rsidRPr="0000056B">
        <w:rPr>
          <w:b/>
        </w:rPr>
        <w:t xml:space="preserve"> </w:t>
      </w:r>
      <w:r w:rsidR="00C86E91" w:rsidRPr="0000056B">
        <w:rPr>
          <w:iCs/>
          <w:snapToGrid w:val="0"/>
          <w:sz w:val="20"/>
          <w:szCs w:val="20"/>
        </w:rPr>
        <w:t>The estimated annual cos</w:t>
      </w:r>
      <w:r w:rsidR="007872F4" w:rsidRPr="0000056B">
        <w:rPr>
          <w:iCs/>
          <w:snapToGrid w:val="0"/>
          <w:sz w:val="20"/>
          <w:szCs w:val="20"/>
        </w:rPr>
        <w:t xml:space="preserve">t to the Federal government is </w:t>
      </w:r>
      <w:r w:rsidR="007E7504" w:rsidRPr="0000056B">
        <w:rPr>
          <w:b/>
          <w:iCs/>
          <w:snapToGrid w:val="0"/>
          <w:sz w:val="20"/>
          <w:szCs w:val="20"/>
          <w:u w:val="single"/>
        </w:rPr>
        <w:t>$</w:t>
      </w:r>
      <w:r w:rsidR="00660F24" w:rsidRPr="0000056B">
        <w:rPr>
          <w:b/>
          <w:iCs/>
          <w:snapToGrid w:val="0"/>
          <w:sz w:val="20"/>
          <w:szCs w:val="20"/>
          <w:u w:val="single"/>
        </w:rPr>
        <w:t>1,578.15/year.</w:t>
      </w:r>
    </w:p>
    <w:p w14:paraId="263A70BA" w14:textId="77777777" w:rsidR="00AB41C6" w:rsidRPr="0000056B" w:rsidRDefault="00AB41C6">
      <w:pPr>
        <w:rPr>
          <w:u w:val="single"/>
        </w:rPr>
      </w:pPr>
    </w:p>
    <w:p w14:paraId="3E9668E5" w14:textId="77777777" w:rsidR="00660F24" w:rsidRPr="0000056B" w:rsidRDefault="00660F24" w:rsidP="00660F24">
      <w:pPr>
        <w:pStyle w:val="BodyText"/>
        <w:tabs>
          <w:tab w:val="left" w:pos="6959"/>
        </w:tabs>
        <w:spacing w:before="7" w:line="254" w:lineRule="auto"/>
        <w:ind w:left="360" w:right="257"/>
      </w:pPr>
      <w:r w:rsidRPr="0000056B">
        <w:t xml:space="preserve">It is estimated that 1 manager at a GS level 14, Step 1 will spending approximately 1% of their time (2080 annual working hours x 1% = 20.8 hours, or 21 hours) annually to review, analyze, and assimilate survey responses. </w:t>
      </w:r>
    </w:p>
    <w:p w14:paraId="2B42E3D2" w14:textId="77777777" w:rsidR="00660F24" w:rsidRPr="0000056B" w:rsidRDefault="00660F24" w:rsidP="00660F24">
      <w:pPr>
        <w:pStyle w:val="BodyText"/>
        <w:tabs>
          <w:tab w:val="left" w:pos="6959"/>
        </w:tabs>
        <w:spacing w:before="7" w:line="254" w:lineRule="auto"/>
        <w:ind w:left="360" w:right="257"/>
      </w:pPr>
      <w:r w:rsidRPr="0000056B">
        <w:t xml:space="preserve">  </w:t>
      </w:r>
    </w:p>
    <w:p w14:paraId="402AC5D5" w14:textId="77777777" w:rsidR="00660F24" w:rsidRPr="0000056B" w:rsidRDefault="00660F24" w:rsidP="00660F24">
      <w:pPr>
        <w:pStyle w:val="BodyText"/>
        <w:tabs>
          <w:tab w:val="left" w:pos="6959"/>
        </w:tabs>
        <w:spacing w:before="7" w:line="254" w:lineRule="auto"/>
        <w:ind w:left="360" w:right="257"/>
      </w:pPr>
      <w:r w:rsidRPr="0000056B">
        <w:t>Using the FY17 (Washington-Baltimore-Northern Virginia) GS pay scale, the fully-loaded wage rate for a GS14, Step 1 is $ 75.15 ($ 53.68 base wage rate x 1.4 benefit multiplier = $ 75.15 fully-loaded wage rate).</w:t>
      </w:r>
    </w:p>
    <w:p w14:paraId="43F44E5A" w14:textId="77777777" w:rsidR="00660F24" w:rsidRPr="0000056B" w:rsidRDefault="00660F24" w:rsidP="00660F24">
      <w:pPr>
        <w:pStyle w:val="BodyText"/>
        <w:tabs>
          <w:tab w:val="left" w:pos="6959"/>
        </w:tabs>
        <w:spacing w:before="7" w:line="254" w:lineRule="auto"/>
        <w:ind w:right="257"/>
      </w:pPr>
    </w:p>
    <w:p w14:paraId="0E6EA199" w14:textId="77777777" w:rsidR="00660F24" w:rsidRPr="00660F24" w:rsidRDefault="00660F24" w:rsidP="00660F24">
      <w:pPr>
        <w:pStyle w:val="BodyText"/>
        <w:tabs>
          <w:tab w:val="left" w:pos="6959"/>
        </w:tabs>
        <w:spacing w:before="7" w:line="254" w:lineRule="auto"/>
        <w:ind w:left="360" w:right="257"/>
      </w:pPr>
      <w:r w:rsidRPr="0000056B">
        <w:t>The annual government cost is estimated to be $ 1,578.15 (21 hours annually x $88.69 = $1,578.15).</w:t>
      </w:r>
    </w:p>
    <w:p w14:paraId="2B036361" w14:textId="77777777" w:rsidR="00AB41C6" w:rsidRPr="00B06108" w:rsidRDefault="00AB41C6">
      <w:pPr>
        <w:rPr>
          <w:b/>
        </w:rPr>
      </w:pPr>
    </w:p>
    <w:p w14:paraId="745A83AE" w14:textId="77777777" w:rsidR="00ED6492" w:rsidRPr="00B06108" w:rsidRDefault="00ED6492">
      <w:pPr>
        <w:rPr>
          <w:b/>
          <w:bCs/>
          <w:u w:val="single"/>
        </w:rPr>
      </w:pPr>
    </w:p>
    <w:p w14:paraId="6C9B02E7" w14:textId="61B17383" w:rsidR="00894C78" w:rsidRPr="00B06108" w:rsidRDefault="00894C78" w:rsidP="00F06866">
      <w:pPr>
        <w:rPr>
          <w:b/>
          <w:bCs/>
          <w:u w:val="single"/>
        </w:rPr>
      </w:pPr>
      <w:r w:rsidRPr="00B06108">
        <w:rPr>
          <w:b/>
          <w:bCs/>
          <w:u w:val="single"/>
        </w:rPr>
        <w:t>STATISTICAL METHOD:</w:t>
      </w:r>
    </w:p>
    <w:p w14:paraId="11CB465E" w14:textId="77777777" w:rsidR="00894C78" w:rsidRPr="00B06108" w:rsidRDefault="00894C78" w:rsidP="00F06866">
      <w:pPr>
        <w:rPr>
          <w:b/>
          <w:bCs/>
          <w:u w:val="single"/>
        </w:rPr>
      </w:pPr>
    </w:p>
    <w:p w14:paraId="4F7AAF48" w14:textId="77777777" w:rsidR="0069403B" w:rsidRPr="00B06108" w:rsidRDefault="00ED6492" w:rsidP="00F06866">
      <w:pPr>
        <w:rPr>
          <w:b/>
        </w:rPr>
      </w:pPr>
      <w:r w:rsidRPr="00B06108">
        <w:rPr>
          <w:b/>
          <w:bCs/>
          <w:u w:val="single"/>
        </w:rPr>
        <w:t xml:space="preserve">If you are conducting a focus group, survey, or plan to employ statistical methods, </w:t>
      </w:r>
      <w:r w:rsidR="007872F4" w:rsidRPr="00B06108">
        <w:rPr>
          <w:b/>
          <w:bCs/>
          <w:u w:val="single"/>
        </w:rPr>
        <w:t>please provide</w:t>
      </w:r>
      <w:r w:rsidR="0069403B" w:rsidRPr="00B06108">
        <w:rPr>
          <w:b/>
          <w:bCs/>
          <w:u w:val="single"/>
        </w:rPr>
        <w:t xml:space="preserve"> answers to the following questions:</w:t>
      </w:r>
    </w:p>
    <w:p w14:paraId="30A34DC6" w14:textId="77777777" w:rsidR="0069403B" w:rsidRPr="00B06108" w:rsidRDefault="0069403B" w:rsidP="00F06866">
      <w:pPr>
        <w:rPr>
          <w:b/>
        </w:rPr>
      </w:pPr>
    </w:p>
    <w:p w14:paraId="03EB7EFF" w14:textId="77777777" w:rsidR="00F06866" w:rsidRPr="00B06108" w:rsidRDefault="00636621" w:rsidP="00F06866">
      <w:pPr>
        <w:rPr>
          <w:b/>
        </w:rPr>
      </w:pPr>
      <w:r w:rsidRPr="00B06108">
        <w:rPr>
          <w:b/>
        </w:rPr>
        <w:t>The</w:t>
      </w:r>
      <w:r w:rsidR="0069403B" w:rsidRPr="00B06108">
        <w:rPr>
          <w:b/>
        </w:rPr>
        <w:t xml:space="preserve"> select</w:t>
      </w:r>
      <w:r w:rsidRPr="00B06108">
        <w:rPr>
          <w:b/>
        </w:rPr>
        <w:t>ion of your targeted respondents</w:t>
      </w:r>
    </w:p>
    <w:p w14:paraId="7C73BCD9" w14:textId="21FA5F2B" w:rsidR="0069403B" w:rsidRPr="0000056B" w:rsidRDefault="0069403B" w:rsidP="0069403B">
      <w:pPr>
        <w:pStyle w:val="ListParagraph"/>
        <w:numPr>
          <w:ilvl w:val="0"/>
          <w:numId w:val="15"/>
        </w:numPr>
      </w:pPr>
      <w:r w:rsidRPr="00B06108">
        <w:t>Do you have a customer list or something similar that defines the universe of potential respondents</w:t>
      </w:r>
      <w:r w:rsidR="00636621" w:rsidRPr="00B06108">
        <w:t xml:space="preserve"> and do you have a sampling plan for selecting from this universe</w:t>
      </w:r>
      <w:r w:rsidRPr="00B06108">
        <w:t>?</w:t>
      </w:r>
      <w:r w:rsidRPr="00B06108">
        <w:tab/>
      </w:r>
      <w:r w:rsidRPr="00B06108">
        <w:tab/>
      </w:r>
      <w:r w:rsidRPr="00B06108">
        <w:tab/>
      </w:r>
      <w:r w:rsidRPr="00B06108">
        <w:tab/>
      </w:r>
      <w:r w:rsidRPr="00B06108">
        <w:tab/>
      </w:r>
      <w:r w:rsidRPr="00B06108">
        <w:tab/>
      </w:r>
      <w:r w:rsidRPr="00B06108">
        <w:tab/>
      </w:r>
      <w:r w:rsidRPr="00B06108">
        <w:tab/>
      </w:r>
      <w:r w:rsidR="00636621" w:rsidRPr="00B06108">
        <w:tab/>
      </w:r>
      <w:r w:rsidR="00636621" w:rsidRPr="00B06108">
        <w:tab/>
      </w:r>
      <w:r w:rsidR="00636621" w:rsidRPr="00B06108">
        <w:tab/>
      </w:r>
      <w:r w:rsidR="00C33672" w:rsidRPr="0000056B">
        <w:t>[</w:t>
      </w:r>
      <w:r w:rsidR="00AB41C6" w:rsidRPr="0000056B">
        <w:t>x</w:t>
      </w:r>
      <w:r w:rsidRPr="0000056B">
        <w:t>] Yes</w:t>
      </w:r>
      <w:r w:rsidRPr="0000056B">
        <w:tab/>
        <w:t>[</w:t>
      </w:r>
      <w:r w:rsidR="00853409" w:rsidRPr="0000056B">
        <w:t xml:space="preserve"> </w:t>
      </w:r>
      <w:r w:rsidRPr="0000056B">
        <w:t>] No</w:t>
      </w:r>
    </w:p>
    <w:p w14:paraId="7F20C438" w14:textId="77777777" w:rsidR="00636621" w:rsidRPr="00B06108" w:rsidRDefault="00636621" w:rsidP="00636621">
      <w:pPr>
        <w:pStyle w:val="ListParagraph"/>
      </w:pPr>
    </w:p>
    <w:p w14:paraId="27148E0F" w14:textId="77777777" w:rsidR="00636621" w:rsidRPr="00B06108" w:rsidRDefault="00636621" w:rsidP="001B0AAA">
      <w:r w:rsidRPr="00B06108">
        <w:lastRenderedPageBreak/>
        <w:t>If the answer is yes, please provide a description of both below</w:t>
      </w:r>
      <w:r w:rsidR="00A403BB" w:rsidRPr="00B06108">
        <w:t xml:space="preserve"> (or attach the sampling plan)</w:t>
      </w:r>
      <w:r w:rsidRPr="00B06108">
        <w:t>?   If the answer is no, please provide a description of how you plan to identify your potential group of respondents</w:t>
      </w:r>
      <w:r w:rsidR="001B0AAA" w:rsidRPr="00B06108">
        <w:t xml:space="preserve"> and how you will select them</w:t>
      </w:r>
      <w:r w:rsidRPr="00B06108">
        <w:t>?</w:t>
      </w:r>
    </w:p>
    <w:p w14:paraId="015A62C2" w14:textId="77777777" w:rsidR="00AB41C6" w:rsidRDefault="00AB41C6" w:rsidP="001B0AAA"/>
    <w:p w14:paraId="5E6A30C7" w14:textId="1730C9D7" w:rsidR="00820C89" w:rsidRPr="0000056B" w:rsidRDefault="00820C89" w:rsidP="001B0AAA">
      <w:pPr>
        <w:rPr>
          <w:iCs/>
          <w:snapToGrid w:val="0"/>
          <w:sz w:val="20"/>
          <w:szCs w:val="20"/>
        </w:rPr>
      </w:pPr>
      <w:r w:rsidRPr="0000056B">
        <w:rPr>
          <w:iCs/>
          <w:snapToGrid w:val="0"/>
          <w:sz w:val="20"/>
          <w:szCs w:val="20"/>
        </w:rPr>
        <w:t xml:space="preserve">Potential respondents are stakeholders (private sector representatives, SLTT employees and contractors, federal employees and contractors) who interact with </w:t>
      </w:r>
      <w:r w:rsidR="00660F24" w:rsidRPr="0000056B">
        <w:rPr>
          <w:iCs/>
          <w:snapToGrid w:val="0"/>
          <w:sz w:val="20"/>
          <w:szCs w:val="20"/>
        </w:rPr>
        <w:t>OBP</w:t>
      </w:r>
      <w:r w:rsidRPr="0000056B">
        <w:rPr>
          <w:iCs/>
          <w:snapToGrid w:val="0"/>
          <w:sz w:val="20"/>
          <w:szCs w:val="20"/>
        </w:rPr>
        <w:t xml:space="preserve">, whether it by a meeting, formal engagement, assessment, evaluation, etc. Typically, these individuals will be representatives from critical infrastructure organizations and businesses and have a security background/level of understanding of </w:t>
      </w:r>
      <w:r w:rsidR="00660F24" w:rsidRPr="0000056B">
        <w:rPr>
          <w:iCs/>
          <w:snapToGrid w:val="0"/>
          <w:sz w:val="20"/>
          <w:szCs w:val="20"/>
        </w:rPr>
        <w:t>bomb prevention</w:t>
      </w:r>
      <w:r w:rsidRPr="0000056B">
        <w:rPr>
          <w:iCs/>
          <w:snapToGrid w:val="0"/>
          <w:sz w:val="20"/>
          <w:szCs w:val="20"/>
        </w:rPr>
        <w:t xml:space="preserve">. </w:t>
      </w:r>
    </w:p>
    <w:p w14:paraId="789EDB92" w14:textId="77777777" w:rsidR="00AB41C6" w:rsidRPr="0000056B" w:rsidRDefault="00AB41C6" w:rsidP="00AB41C6">
      <w:pPr>
        <w:pStyle w:val="BodyText"/>
        <w:rPr>
          <w:sz w:val="22"/>
        </w:rPr>
      </w:pPr>
    </w:p>
    <w:p w14:paraId="5A9A96B6" w14:textId="77777777" w:rsidR="00A403BB" w:rsidRPr="0000056B" w:rsidRDefault="00A403BB" w:rsidP="00A403BB">
      <w:pPr>
        <w:pStyle w:val="ListParagraph"/>
      </w:pPr>
    </w:p>
    <w:p w14:paraId="7794A5F8" w14:textId="77777777" w:rsidR="00C33672" w:rsidRPr="0000056B" w:rsidRDefault="00C33672" w:rsidP="00C33672">
      <w:pPr>
        <w:rPr>
          <w:b/>
        </w:rPr>
      </w:pPr>
      <w:r w:rsidRPr="0000056B">
        <w:rPr>
          <w:b/>
        </w:rPr>
        <w:t xml:space="preserve">Recipients are determined by standard distribution lists dependent upon product type. </w:t>
      </w:r>
    </w:p>
    <w:p w14:paraId="1CB023D7" w14:textId="77777777" w:rsidR="00C33672" w:rsidRPr="0000056B" w:rsidRDefault="00C33672" w:rsidP="00C33672"/>
    <w:p w14:paraId="2C5BB59D" w14:textId="77777777" w:rsidR="00A403BB" w:rsidRPr="0000056B" w:rsidRDefault="007872F4" w:rsidP="00A403BB">
      <w:pPr>
        <w:rPr>
          <w:b/>
        </w:rPr>
      </w:pPr>
      <w:r w:rsidRPr="0000056B">
        <w:rPr>
          <w:b/>
        </w:rPr>
        <w:t>A</w:t>
      </w:r>
      <w:r w:rsidR="00A403BB" w:rsidRPr="0000056B">
        <w:rPr>
          <w:b/>
        </w:rPr>
        <w:t>dministration of the Instrument</w:t>
      </w:r>
    </w:p>
    <w:p w14:paraId="55531EF3" w14:textId="77777777" w:rsidR="00A403BB" w:rsidRPr="0000056B" w:rsidRDefault="001B0AAA" w:rsidP="00A403BB">
      <w:pPr>
        <w:pStyle w:val="ListParagraph"/>
        <w:numPr>
          <w:ilvl w:val="0"/>
          <w:numId w:val="17"/>
        </w:numPr>
      </w:pPr>
      <w:r w:rsidRPr="0000056B">
        <w:t>H</w:t>
      </w:r>
      <w:r w:rsidR="00A403BB" w:rsidRPr="0000056B">
        <w:t>ow will you collect the information? (Check all that apply)</w:t>
      </w:r>
    </w:p>
    <w:p w14:paraId="70D74517" w14:textId="47B57834" w:rsidR="001B0AAA" w:rsidRPr="0000056B" w:rsidRDefault="00A403BB" w:rsidP="001B0AAA">
      <w:pPr>
        <w:ind w:left="720"/>
      </w:pPr>
      <w:r w:rsidRPr="0000056B">
        <w:t>[</w:t>
      </w:r>
      <w:r w:rsidR="00AB41C6" w:rsidRPr="0000056B">
        <w:t>x</w:t>
      </w:r>
      <w:r w:rsidRPr="0000056B">
        <w:t>] Web-based</w:t>
      </w:r>
      <w:r w:rsidR="001B0AAA" w:rsidRPr="0000056B">
        <w:t xml:space="preserve"> or other forms of Social Media </w:t>
      </w:r>
    </w:p>
    <w:p w14:paraId="0D826404" w14:textId="77777777" w:rsidR="001B0AAA" w:rsidRPr="0000056B" w:rsidRDefault="00A403BB" w:rsidP="001B0AAA">
      <w:pPr>
        <w:ind w:left="720"/>
      </w:pPr>
      <w:r w:rsidRPr="0000056B">
        <w:t xml:space="preserve">[ </w:t>
      </w:r>
      <w:r w:rsidR="001B0AAA" w:rsidRPr="0000056B">
        <w:t xml:space="preserve"> </w:t>
      </w:r>
      <w:r w:rsidRPr="0000056B">
        <w:t>] Telephone</w:t>
      </w:r>
      <w:r w:rsidRPr="0000056B">
        <w:tab/>
      </w:r>
    </w:p>
    <w:p w14:paraId="5E43AD37" w14:textId="77777777" w:rsidR="001B0AAA" w:rsidRPr="0000056B" w:rsidRDefault="00A403BB" w:rsidP="001B0AAA">
      <w:pPr>
        <w:ind w:left="720"/>
      </w:pPr>
      <w:r w:rsidRPr="0000056B">
        <w:t>[</w:t>
      </w:r>
      <w:r w:rsidR="001B0AAA" w:rsidRPr="0000056B">
        <w:t xml:space="preserve"> </w:t>
      </w:r>
      <w:r w:rsidRPr="0000056B">
        <w:t xml:space="preserve"> ] In-person</w:t>
      </w:r>
      <w:r w:rsidRPr="0000056B">
        <w:tab/>
      </w:r>
    </w:p>
    <w:p w14:paraId="655906EC" w14:textId="77777777" w:rsidR="001B0AAA" w:rsidRPr="0000056B" w:rsidRDefault="00A403BB" w:rsidP="001B0AAA">
      <w:pPr>
        <w:ind w:left="720"/>
      </w:pPr>
      <w:r w:rsidRPr="0000056B">
        <w:t xml:space="preserve">[ </w:t>
      </w:r>
      <w:r w:rsidR="001B0AAA" w:rsidRPr="0000056B">
        <w:t xml:space="preserve"> </w:t>
      </w:r>
      <w:r w:rsidRPr="0000056B">
        <w:t>] Mail</w:t>
      </w:r>
      <w:r w:rsidR="001B0AAA" w:rsidRPr="0000056B">
        <w:t xml:space="preserve"> </w:t>
      </w:r>
    </w:p>
    <w:p w14:paraId="236B73D0" w14:textId="4FA48D1A" w:rsidR="001B0AAA" w:rsidRPr="0000056B" w:rsidRDefault="007872F4" w:rsidP="001B0AAA">
      <w:pPr>
        <w:ind w:left="720"/>
      </w:pPr>
      <w:r w:rsidRPr="0000056B">
        <w:t>[</w:t>
      </w:r>
      <w:r w:rsidR="00F70BEE" w:rsidRPr="0000056B">
        <w:t>x</w:t>
      </w:r>
      <w:r w:rsidRPr="0000056B">
        <w:t>] Other (</w:t>
      </w:r>
      <w:r w:rsidR="00660F24" w:rsidRPr="0000056B">
        <w:t>paper</w:t>
      </w:r>
      <w:r w:rsidRPr="0000056B">
        <w:t>)</w:t>
      </w:r>
    </w:p>
    <w:p w14:paraId="6C46B180" w14:textId="77777777" w:rsidR="00C33672" w:rsidRPr="0000056B" w:rsidRDefault="00C33672" w:rsidP="001B0AAA">
      <w:pPr>
        <w:ind w:left="720"/>
      </w:pPr>
    </w:p>
    <w:p w14:paraId="6F146B84" w14:textId="514D2105" w:rsidR="00F24CFC" w:rsidRPr="00B06108" w:rsidRDefault="00F24CFC" w:rsidP="00F24CFC">
      <w:pPr>
        <w:pStyle w:val="ListParagraph"/>
        <w:numPr>
          <w:ilvl w:val="0"/>
          <w:numId w:val="17"/>
        </w:numPr>
      </w:pPr>
      <w:r w:rsidRPr="0000056B">
        <w:t>Will interviewers or facilitators be used?  [  ] Yes [</w:t>
      </w:r>
      <w:r w:rsidR="00AB41C6" w:rsidRPr="0000056B">
        <w:t>x</w:t>
      </w:r>
      <w:r w:rsidRPr="0000056B">
        <w:t>]</w:t>
      </w:r>
      <w:r w:rsidRPr="00B06108">
        <w:t xml:space="preserve"> No</w:t>
      </w:r>
    </w:p>
    <w:p w14:paraId="7D6D9612" w14:textId="77777777" w:rsidR="00F24CFC" w:rsidRPr="00B06108" w:rsidRDefault="00F24CFC" w:rsidP="00F24CFC">
      <w:pPr>
        <w:pStyle w:val="ListParagraph"/>
        <w:ind w:left="360"/>
      </w:pPr>
      <w:r w:rsidRPr="00B06108">
        <w:t xml:space="preserve"> </w:t>
      </w:r>
    </w:p>
    <w:p w14:paraId="702318C3" w14:textId="77777777" w:rsidR="0024521E" w:rsidRPr="00B06108" w:rsidRDefault="00F24CFC" w:rsidP="0024521E">
      <w:pPr>
        <w:rPr>
          <w:b/>
        </w:rPr>
      </w:pPr>
      <w:r w:rsidRPr="00B06108">
        <w:rPr>
          <w:b/>
        </w:rPr>
        <w:t>Please make sure that all instruments, instructions, and scripts are submitted with the request.</w:t>
      </w:r>
    </w:p>
    <w:sectPr w:rsidR="0024521E" w:rsidRPr="00B06108"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76881" w14:textId="77777777" w:rsidR="00F87AE8" w:rsidRDefault="00F87AE8">
      <w:r>
        <w:separator/>
      </w:r>
    </w:p>
  </w:endnote>
  <w:endnote w:type="continuationSeparator" w:id="0">
    <w:p w14:paraId="11B7F24E" w14:textId="77777777" w:rsidR="00F87AE8" w:rsidRDefault="00F87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54EE0" w14:textId="019D0FAA" w:rsidR="008F50D4" w:rsidRDefault="0053096D">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57F0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09080" w14:textId="77777777" w:rsidR="00F87AE8" w:rsidRDefault="00F87AE8">
      <w:r>
        <w:separator/>
      </w:r>
    </w:p>
  </w:footnote>
  <w:footnote w:type="continuationSeparator" w:id="0">
    <w:p w14:paraId="5EB52D83" w14:textId="77777777" w:rsidR="00F87AE8" w:rsidRDefault="00F87A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D2B6B51"/>
    <w:multiLevelType w:val="hybridMultilevel"/>
    <w:tmpl w:val="3CDC2686"/>
    <w:lvl w:ilvl="0" w:tplc="9362A8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431EF"/>
    <w:multiLevelType w:val="hybridMultilevel"/>
    <w:tmpl w:val="CDE2DC6A"/>
    <w:lvl w:ilvl="0" w:tplc="5658C4F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8"/>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056B"/>
    <w:rsid w:val="00023A57"/>
    <w:rsid w:val="00034069"/>
    <w:rsid w:val="000424DB"/>
    <w:rsid w:val="00047A64"/>
    <w:rsid w:val="00067329"/>
    <w:rsid w:val="000B2838"/>
    <w:rsid w:val="000C3CD4"/>
    <w:rsid w:val="000C69C4"/>
    <w:rsid w:val="000D44CA"/>
    <w:rsid w:val="000E15CD"/>
    <w:rsid w:val="000E200B"/>
    <w:rsid w:val="000F68BE"/>
    <w:rsid w:val="001058EA"/>
    <w:rsid w:val="0012133A"/>
    <w:rsid w:val="00126B6C"/>
    <w:rsid w:val="001810FE"/>
    <w:rsid w:val="001927A4"/>
    <w:rsid w:val="00194AC6"/>
    <w:rsid w:val="00195A66"/>
    <w:rsid w:val="00197D0B"/>
    <w:rsid w:val="001A23B0"/>
    <w:rsid w:val="001A25CC"/>
    <w:rsid w:val="001B0AAA"/>
    <w:rsid w:val="001C39F7"/>
    <w:rsid w:val="002008F4"/>
    <w:rsid w:val="00230875"/>
    <w:rsid w:val="00237B48"/>
    <w:rsid w:val="0024521E"/>
    <w:rsid w:val="00263C3D"/>
    <w:rsid w:val="00274D0B"/>
    <w:rsid w:val="00294F2D"/>
    <w:rsid w:val="002B013A"/>
    <w:rsid w:val="002B3C95"/>
    <w:rsid w:val="002B5674"/>
    <w:rsid w:val="002C1C4E"/>
    <w:rsid w:val="002D0B92"/>
    <w:rsid w:val="002F57A7"/>
    <w:rsid w:val="00367367"/>
    <w:rsid w:val="003A273B"/>
    <w:rsid w:val="003A3F46"/>
    <w:rsid w:val="003A74E1"/>
    <w:rsid w:val="003B47DD"/>
    <w:rsid w:val="003D5BBE"/>
    <w:rsid w:val="003E068E"/>
    <w:rsid w:val="003E3C61"/>
    <w:rsid w:val="003E4163"/>
    <w:rsid w:val="003F1C5B"/>
    <w:rsid w:val="00403454"/>
    <w:rsid w:val="0041273C"/>
    <w:rsid w:val="00434E33"/>
    <w:rsid w:val="00441434"/>
    <w:rsid w:val="0045264C"/>
    <w:rsid w:val="00452DD4"/>
    <w:rsid w:val="004559A8"/>
    <w:rsid w:val="0046224E"/>
    <w:rsid w:val="004733F5"/>
    <w:rsid w:val="004876EC"/>
    <w:rsid w:val="004C05B9"/>
    <w:rsid w:val="004C4462"/>
    <w:rsid w:val="004D1358"/>
    <w:rsid w:val="004D5BDD"/>
    <w:rsid w:val="004D6E14"/>
    <w:rsid w:val="005009B0"/>
    <w:rsid w:val="0053096D"/>
    <w:rsid w:val="00543993"/>
    <w:rsid w:val="005604CF"/>
    <w:rsid w:val="00570397"/>
    <w:rsid w:val="00585CCC"/>
    <w:rsid w:val="005A1006"/>
    <w:rsid w:val="005E714A"/>
    <w:rsid w:val="006075C5"/>
    <w:rsid w:val="006140A0"/>
    <w:rsid w:val="006147DB"/>
    <w:rsid w:val="00636621"/>
    <w:rsid w:val="00642B49"/>
    <w:rsid w:val="00660F24"/>
    <w:rsid w:val="00677EBE"/>
    <w:rsid w:val="006832D9"/>
    <w:rsid w:val="0069403B"/>
    <w:rsid w:val="006B7C39"/>
    <w:rsid w:val="006C7A11"/>
    <w:rsid w:val="006D7997"/>
    <w:rsid w:val="006E11A6"/>
    <w:rsid w:val="006E1F46"/>
    <w:rsid w:val="006F3DDE"/>
    <w:rsid w:val="006F7E24"/>
    <w:rsid w:val="00704678"/>
    <w:rsid w:val="007122DE"/>
    <w:rsid w:val="00716EAF"/>
    <w:rsid w:val="00723B62"/>
    <w:rsid w:val="007425E7"/>
    <w:rsid w:val="007636CB"/>
    <w:rsid w:val="007655AF"/>
    <w:rsid w:val="007872F4"/>
    <w:rsid w:val="007B3363"/>
    <w:rsid w:val="007C3106"/>
    <w:rsid w:val="007C640F"/>
    <w:rsid w:val="007D21C9"/>
    <w:rsid w:val="007E7504"/>
    <w:rsid w:val="00802607"/>
    <w:rsid w:val="00807D2D"/>
    <w:rsid w:val="008101A5"/>
    <w:rsid w:val="0081378A"/>
    <w:rsid w:val="00820C89"/>
    <w:rsid w:val="00822664"/>
    <w:rsid w:val="00843796"/>
    <w:rsid w:val="00853409"/>
    <w:rsid w:val="00873687"/>
    <w:rsid w:val="008926F9"/>
    <w:rsid w:val="00894C78"/>
    <w:rsid w:val="00895229"/>
    <w:rsid w:val="008D4CF1"/>
    <w:rsid w:val="008F0203"/>
    <w:rsid w:val="008F50D4"/>
    <w:rsid w:val="009228CD"/>
    <w:rsid w:val="009239AA"/>
    <w:rsid w:val="00930BDF"/>
    <w:rsid w:val="00935ADA"/>
    <w:rsid w:val="00946B6C"/>
    <w:rsid w:val="00955A71"/>
    <w:rsid w:val="0096108F"/>
    <w:rsid w:val="0099064B"/>
    <w:rsid w:val="00993F9E"/>
    <w:rsid w:val="00997B13"/>
    <w:rsid w:val="009B4481"/>
    <w:rsid w:val="009B5B22"/>
    <w:rsid w:val="009C13B9"/>
    <w:rsid w:val="009C5DAE"/>
    <w:rsid w:val="009D01A2"/>
    <w:rsid w:val="009F5923"/>
    <w:rsid w:val="00A02B55"/>
    <w:rsid w:val="00A31723"/>
    <w:rsid w:val="00A403BB"/>
    <w:rsid w:val="00A57F0E"/>
    <w:rsid w:val="00A674DF"/>
    <w:rsid w:val="00A7757F"/>
    <w:rsid w:val="00A83AA6"/>
    <w:rsid w:val="00AB41C6"/>
    <w:rsid w:val="00AE1809"/>
    <w:rsid w:val="00AE25B6"/>
    <w:rsid w:val="00B06108"/>
    <w:rsid w:val="00B55702"/>
    <w:rsid w:val="00B80D76"/>
    <w:rsid w:val="00B834E6"/>
    <w:rsid w:val="00BA2105"/>
    <w:rsid w:val="00BA7E06"/>
    <w:rsid w:val="00BB43B5"/>
    <w:rsid w:val="00BB6219"/>
    <w:rsid w:val="00BD290F"/>
    <w:rsid w:val="00BE0001"/>
    <w:rsid w:val="00C11481"/>
    <w:rsid w:val="00C14CC4"/>
    <w:rsid w:val="00C20D42"/>
    <w:rsid w:val="00C33672"/>
    <w:rsid w:val="00C33C52"/>
    <w:rsid w:val="00C40D8B"/>
    <w:rsid w:val="00C47EC5"/>
    <w:rsid w:val="00C563AC"/>
    <w:rsid w:val="00C57A6D"/>
    <w:rsid w:val="00C663B3"/>
    <w:rsid w:val="00C8407A"/>
    <w:rsid w:val="00C8488C"/>
    <w:rsid w:val="00C86E91"/>
    <w:rsid w:val="00CA2650"/>
    <w:rsid w:val="00CA4C1D"/>
    <w:rsid w:val="00CB1078"/>
    <w:rsid w:val="00CC6FAF"/>
    <w:rsid w:val="00D04715"/>
    <w:rsid w:val="00D24698"/>
    <w:rsid w:val="00D24D9D"/>
    <w:rsid w:val="00D6383F"/>
    <w:rsid w:val="00D934E6"/>
    <w:rsid w:val="00DA20FB"/>
    <w:rsid w:val="00DA5D86"/>
    <w:rsid w:val="00DB59D0"/>
    <w:rsid w:val="00DB7F5C"/>
    <w:rsid w:val="00DC33D3"/>
    <w:rsid w:val="00DD0D08"/>
    <w:rsid w:val="00DE352F"/>
    <w:rsid w:val="00E2455B"/>
    <w:rsid w:val="00E26329"/>
    <w:rsid w:val="00E40B50"/>
    <w:rsid w:val="00E50293"/>
    <w:rsid w:val="00E512DA"/>
    <w:rsid w:val="00E65FFC"/>
    <w:rsid w:val="00E80951"/>
    <w:rsid w:val="00E86CC6"/>
    <w:rsid w:val="00EB56B3"/>
    <w:rsid w:val="00ED6492"/>
    <w:rsid w:val="00EE70FE"/>
    <w:rsid w:val="00EF2095"/>
    <w:rsid w:val="00F02D44"/>
    <w:rsid w:val="00F06866"/>
    <w:rsid w:val="00F15956"/>
    <w:rsid w:val="00F22E81"/>
    <w:rsid w:val="00F24CFC"/>
    <w:rsid w:val="00F24D59"/>
    <w:rsid w:val="00F3170F"/>
    <w:rsid w:val="00F52AE9"/>
    <w:rsid w:val="00F70BEE"/>
    <w:rsid w:val="00F75A05"/>
    <w:rsid w:val="00F87AE8"/>
    <w:rsid w:val="00F976B0"/>
    <w:rsid w:val="00FA6DE7"/>
    <w:rsid w:val="00FB3245"/>
    <w:rsid w:val="00FB6647"/>
    <w:rsid w:val="00FC0A8E"/>
    <w:rsid w:val="00FE2FA6"/>
    <w:rsid w:val="00FE3575"/>
    <w:rsid w:val="00FE3DF2"/>
    <w:rsid w:val="00FE5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53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9064B"/>
    <w:rPr>
      <w:sz w:val="24"/>
      <w:szCs w:val="24"/>
    </w:rPr>
  </w:style>
  <w:style w:type="character" w:styleId="Hyperlink">
    <w:name w:val="Hyperlink"/>
    <w:rsid w:val="00452DD4"/>
    <w:rPr>
      <w:color w:val="0000FF"/>
      <w:u w:val="single"/>
    </w:rPr>
  </w:style>
  <w:style w:type="paragraph" w:customStyle="1" w:styleId="Default">
    <w:name w:val="Default"/>
    <w:rsid w:val="00F52AE9"/>
    <w:pPr>
      <w:autoSpaceDE w:val="0"/>
      <w:autoSpaceDN w:val="0"/>
      <w:adjustRightInd w:val="0"/>
    </w:pPr>
    <w:rPr>
      <w:rFonts w:ascii="Cambria" w:hAnsi="Cambria" w:cs="Cambria"/>
      <w:color w:val="000000"/>
      <w:sz w:val="24"/>
      <w:szCs w:val="24"/>
    </w:rPr>
  </w:style>
  <w:style w:type="character" w:styleId="FollowedHyperlink">
    <w:name w:val="FollowedHyperlink"/>
    <w:basedOn w:val="DefaultParagraphFont"/>
    <w:semiHidden/>
    <w:unhideWhenUsed/>
    <w:rsid w:val="00820C8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9064B"/>
    <w:rPr>
      <w:sz w:val="24"/>
      <w:szCs w:val="24"/>
    </w:rPr>
  </w:style>
  <w:style w:type="character" w:styleId="Hyperlink">
    <w:name w:val="Hyperlink"/>
    <w:rsid w:val="00452DD4"/>
    <w:rPr>
      <w:color w:val="0000FF"/>
      <w:u w:val="single"/>
    </w:rPr>
  </w:style>
  <w:style w:type="paragraph" w:customStyle="1" w:styleId="Default">
    <w:name w:val="Default"/>
    <w:rsid w:val="00F52AE9"/>
    <w:pPr>
      <w:autoSpaceDE w:val="0"/>
      <w:autoSpaceDN w:val="0"/>
      <w:adjustRightInd w:val="0"/>
    </w:pPr>
    <w:rPr>
      <w:rFonts w:ascii="Cambria" w:hAnsi="Cambria" w:cs="Cambria"/>
      <w:color w:val="000000"/>
      <w:sz w:val="24"/>
      <w:szCs w:val="24"/>
    </w:rPr>
  </w:style>
  <w:style w:type="character" w:styleId="FollowedHyperlink">
    <w:name w:val="FollowedHyperlink"/>
    <w:basedOn w:val="DefaultParagraphFont"/>
    <w:semiHidden/>
    <w:unhideWhenUsed/>
    <w:rsid w:val="00820C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53086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oes/2016/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8F29A-1360-4B9E-A7C0-C7766436F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2013-02-25T15:58:00Z</cp:lastPrinted>
  <dcterms:created xsi:type="dcterms:W3CDTF">2018-07-23T20:34:00Z</dcterms:created>
  <dcterms:modified xsi:type="dcterms:W3CDTF">2018-07-23T20:34:00Z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