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E7B561" w14:textId="77777777" w:rsidR="00AF1157" w:rsidRPr="007A5D4B" w:rsidRDefault="00AF1157" w:rsidP="00D73D2D">
      <w:pPr>
        <w:suppressAutoHyphens/>
        <w:jc w:val="center"/>
        <w:rPr>
          <w:rFonts w:ascii="Arial" w:hAnsi="Arial" w:cs="Arial"/>
          <w:b/>
          <w:sz w:val="22"/>
          <w:szCs w:val="22"/>
        </w:rPr>
      </w:pPr>
      <w:bookmarkStart w:id="0" w:name="_GoBack"/>
      <w:bookmarkEnd w:id="0"/>
      <w:r w:rsidRPr="007A5D4B">
        <w:rPr>
          <w:rFonts w:ascii="Arial" w:hAnsi="Arial" w:cs="Arial"/>
          <w:b/>
          <w:sz w:val="22"/>
          <w:szCs w:val="22"/>
        </w:rPr>
        <w:t>DEPARTMENT OF THE TREASURY</w:t>
      </w:r>
      <w:r w:rsidR="00D73D2D" w:rsidRPr="007A5D4B">
        <w:rPr>
          <w:rFonts w:ascii="Arial" w:hAnsi="Arial" w:cs="Arial"/>
          <w:b/>
          <w:sz w:val="22"/>
          <w:szCs w:val="22"/>
        </w:rPr>
        <w:t xml:space="preserve"> </w:t>
      </w:r>
    </w:p>
    <w:p w14:paraId="382620A2" w14:textId="77777777" w:rsidR="00AF1157" w:rsidRPr="007A5D4B" w:rsidRDefault="00AF1157" w:rsidP="00D73D2D">
      <w:pPr>
        <w:suppressAutoHyphens/>
        <w:jc w:val="center"/>
        <w:rPr>
          <w:rFonts w:ascii="Arial" w:hAnsi="Arial" w:cs="Arial"/>
          <w:b/>
          <w:sz w:val="22"/>
          <w:szCs w:val="22"/>
        </w:rPr>
      </w:pPr>
    </w:p>
    <w:p w14:paraId="29BEAAE3"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ALCOHOL </w:t>
      </w:r>
      <w:r w:rsidR="00D004D6" w:rsidRPr="007A5D4B">
        <w:rPr>
          <w:rFonts w:ascii="Arial" w:hAnsi="Arial" w:cs="Arial"/>
          <w:b/>
          <w:sz w:val="22"/>
          <w:szCs w:val="22"/>
        </w:rPr>
        <w:t xml:space="preserve">AND </w:t>
      </w:r>
      <w:r w:rsidRPr="007A5D4B">
        <w:rPr>
          <w:rFonts w:ascii="Arial" w:hAnsi="Arial" w:cs="Arial"/>
          <w:b/>
          <w:sz w:val="22"/>
          <w:szCs w:val="22"/>
        </w:rPr>
        <w:t>TOBACCO TAX AND TRADE BUREAU</w:t>
      </w:r>
      <w:r w:rsidR="00D73D2D" w:rsidRPr="007A5D4B">
        <w:rPr>
          <w:rFonts w:ascii="Arial" w:hAnsi="Arial" w:cs="Arial"/>
          <w:b/>
          <w:sz w:val="22"/>
          <w:szCs w:val="22"/>
        </w:rPr>
        <w:t xml:space="preserve"> </w:t>
      </w:r>
    </w:p>
    <w:p w14:paraId="12AE9D9C" w14:textId="77777777" w:rsidR="00AF1157" w:rsidRPr="007A5D4B" w:rsidRDefault="00AF1157" w:rsidP="00D73D2D">
      <w:pPr>
        <w:suppressAutoHyphens/>
        <w:jc w:val="center"/>
        <w:rPr>
          <w:rFonts w:ascii="Arial" w:hAnsi="Arial" w:cs="Arial"/>
          <w:b/>
          <w:sz w:val="22"/>
          <w:szCs w:val="22"/>
        </w:rPr>
      </w:pPr>
    </w:p>
    <w:p w14:paraId="4FE126AA"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Supporting Statement </w:t>
      </w:r>
      <w:r w:rsidR="00D73D2D" w:rsidRPr="007A5D4B">
        <w:rPr>
          <w:rFonts w:ascii="Arial" w:hAnsi="Arial" w:cs="Arial"/>
          <w:b/>
          <w:sz w:val="22"/>
          <w:szCs w:val="22"/>
        </w:rPr>
        <w:t>––</w:t>
      </w:r>
      <w:r w:rsidRPr="007A5D4B">
        <w:rPr>
          <w:rFonts w:ascii="Arial" w:hAnsi="Arial" w:cs="Arial"/>
          <w:b/>
          <w:sz w:val="22"/>
          <w:szCs w:val="22"/>
        </w:rPr>
        <w:t xml:space="preserve"> Information Collection Request</w:t>
      </w:r>
      <w:r w:rsidR="00D73D2D" w:rsidRPr="007A5D4B">
        <w:rPr>
          <w:rFonts w:ascii="Arial" w:hAnsi="Arial" w:cs="Arial"/>
          <w:b/>
          <w:sz w:val="22"/>
          <w:szCs w:val="22"/>
        </w:rPr>
        <w:t xml:space="preserve"> </w:t>
      </w:r>
    </w:p>
    <w:p w14:paraId="0B951C0E" w14:textId="77777777" w:rsidR="00AF1157" w:rsidRPr="007A5D4B" w:rsidRDefault="00AF1157" w:rsidP="00D73D2D">
      <w:pPr>
        <w:suppressAutoHyphens/>
        <w:jc w:val="center"/>
        <w:rPr>
          <w:rFonts w:ascii="Arial" w:hAnsi="Arial" w:cs="Arial"/>
          <w:b/>
          <w:sz w:val="22"/>
          <w:szCs w:val="22"/>
        </w:rPr>
      </w:pPr>
    </w:p>
    <w:p w14:paraId="726205D2" w14:textId="5FCA1360" w:rsidR="00AF1157" w:rsidRPr="007A5D4B" w:rsidRDefault="00AF1157" w:rsidP="00D73D2D">
      <w:pPr>
        <w:suppressAutoHyphens/>
        <w:jc w:val="center"/>
        <w:rPr>
          <w:rFonts w:ascii="Arial" w:hAnsi="Arial" w:cs="Arial"/>
          <w:b/>
          <w:sz w:val="22"/>
          <w:szCs w:val="22"/>
        </w:rPr>
      </w:pPr>
      <w:r w:rsidRPr="00CC2DE7">
        <w:rPr>
          <w:rFonts w:ascii="Arial" w:hAnsi="Arial" w:cs="Arial"/>
          <w:b/>
          <w:sz w:val="22"/>
          <w:szCs w:val="22"/>
        </w:rPr>
        <w:t xml:space="preserve">OMB Control Number </w:t>
      </w:r>
      <w:r w:rsidR="009310C0">
        <w:rPr>
          <w:rFonts w:ascii="Arial" w:hAnsi="Arial" w:cs="Arial"/>
          <w:b/>
          <w:sz w:val="22"/>
          <w:szCs w:val="22"/>
        </w:rPr>
        <w:t>1513</w:t>
      </w:r>
      <w:r w:rsidR="007C2E6C">
        <w:rPr>
          <w:rFonts w:ascii="Arial" w:hAnsi="Arial" w:cs="Arial"/>
          <w:b/>
          <w:sz w:val="22"/>
          <w:szCs w:val="22"/>
        </w:rPr>
        <w:t>–</w:t>
      </w:r>
      <w:r w:rsidR="009310C0">
        <w:rPr>
          <w:rFonts w:ascii="Arial" w:hAnsi="Arial" w:cs="Arial"/>
          <w:b/>
          <w:sz w:val="22"/>
          <w:szCs w:val="22"/>
        </w:rPr>
        <w:t>0005</w:t>
      </w:r>
      <w:r w:rsidR="00987432">
        <w:rPr>
          <w:rFonts w:ascii="Arial" w:hAnsi="Arial" w:cs="Arial"/>
          <w:b/>
          <w:sz w:val="22"/>
          <w:szCs w:val="22"/>
        </w:rPr>
        <w:t xml:space="preserve"> </w:t>
      </w:r>
    </w:p>
    <w:p w14:paraId="35864718" w14:textId="77777777" w:rsidR="00AF1157" w:rsidRPr="007A5D4B" w:rsidRDefault="00AF1157" w:rsidP="00D73D2D">
      <w:pPr>
        <w:suppressAutoHyphens/>
        <w:rPr>
          <w:rFonts w:ascii="Arial" w:hAnsi="Arial" w:cs="Arial"/>
          <w:sz w:val="22"/>
          <w:szCs w:val="22"/>
        </w:rPr>
      </w:pPr>
    </w:p>
    <w:p w14:paraId="7B623CA8" w14:textId="77777777" w:rsidR="00D73D2D" w:rsidRDefault="00D73D2D" w:rsidP="00D73D2D">
      <w:pPr>
        <w:suppressAutoHyphens/>
        <w:rPr>
          <w:rFonts w:ascii="Arial" w:hAnsi="Arial" w:cs="Arial"/>
          <w:sz w:val="22"/>
          <w:szCs w:val="22"/>
        </w:rPr>
      </w:pPr>
    </w:p>
    <w:p w14:paraId="02BDEA2D" w14:textId="77777777" w:rsidR="00E86B1B" w:rsidRDefault="00E86B1B" w:rsidP="00D73D2D">
      <w:pPr>
        <w:suppressAutoHyphens/>
        <w:rPr>
          <w:rFonts w:ascii="Arial" w:hAnsi="Arial" w:cs="Arial"/>
          <w:sz w:val="22"/>
          <w:szCs w:val="22"/>
          <w:u w:val="single"/>
        </w:rPr>
      </w:pPr>
      <w:r w:rsidRPr="00E86B1B">
        <w:rPr>
          <w:rFonts w:ascii="Arial" w:hAnsi="Arial" w:cs="Arial"/>
          <w:sz w:val="22"/>
          <w:szCs w:val="22"/>
          <w:u w:val="single"/>
        </w:rPr>
        <w:t xml:space="preserve">Information Collection Request Title: </w:t>
      </w:r>
    </w:p>
    <w:p w14:paraId="4ACD7E9D" w14:textId="77777777" w:rsidR="00E86B1B" w:rsidRPr="00E86B1B" w:rsidRDefault="00E86B1B" w:rsidP="00D73D2D">
      <w:pPr>
        <w:suppressAutoHyphens/>
        <w:rPr>
          <w:rFonts w:ascii="Arial" w:hAnsi="Arial" w:cs="Arial"/>
          <w:sz w:val="22"/>
          <w:szCs w:val="22"/>
          <w:u w:val="single"/>
        </w:rPr>
      </w:pPr>
    </w:p>
    <w:p w14:paraId="487F24B4" w14:textId="52520535" w:rsidR="009A6532" w:rsidRPr="009310C0" w:rsidRDefault="009310C0" w:rsidP="009A6532">
      <w:pPr>
        <w:rPr>
          <w:rFonts w:ascii="Arial" w:hAnsi="Arial" w:cs="Arial"/>
          <w:sz w:val="22"/>
          <w:szCs w:val="22"/>
        </w:rPr>
      </w:pPr>
      <w:r w:rsidRPr="009310C0">
        <w:rPr>
          <w:rFonts w:ascii="Arial" w:hAnsi="Arial" w:cs="Arial"/>
          <w:sz w:val="22"/>
          <w:szCs w:val="22"/>
        </w:rPr>
        <w:t xml:space="preserve">Letterhead Applications and Notices Filed by Brewers; </w:t>
      </w:r>
      <w:r w:rsidR="00632A45">
        <w:rPr>
          <w:rFonts w:ascii="Arial" w:hAnsi="Arial" w:cs="Arial"/>
          <w:sz w:val="22"/>
          <w:szCs w:val="22"/>
        </w:rPr>
        <w:t xml:space="preserve">and </w:t>
      </w:r>
      <w:r w:rsidRPr="009310C0">
        <w:rPr>
          <w:rFonts w:ascii="Arial" w:hAnsi="Arial" w:cs="Arial"/>
          <w:sz w:val="22"/>
          <w:szCs w:val="22"/>
        </w:rPr>
        <w:t>Brewer’s Notice</w:t>
      </w:r>
      <w:r w:rsidR="001B37BE">
        <w:rPr>
          <w:rFonts w:ascii="Arial" w:hAnsi="Arial" w:cs="Arial"/>
          <w:sz w:val="22"/>
          <w:szCs w:val="22"/>
        </w:rPr>
        <w:t xml:space="preserve">. </w:t>
      </w:r>
    </w:p>
    <w:p w14:paraId="50AFEBCD" w14:textId="77777777" w:rsidR="00E86B1B" w:rsidRDefault="00E86B1B" w:rsidP="009A6532">
      <w:pPr>
        <w:rPr>
          <w:rFonts w:ascii="Arial" w:hAnsi="Arial" w:cs="Arial"/>
          <w:sz w:val="22"/>
          <w:szCs w:val="22"/>
          <w:highlight w:val="yellow"/>
        </w:rPr>
      </w:pPr>
    </w:p>
    <w:p w14:paraId="07F5EC38" w14:textId="77777777" w:rsidR="00E86B1B" w:rsidRPr="00E86B1B" w:rsidRDefault="00E86B1B" w:rsidP="009A6532">
      <w:pPr>
        <w:rPr>
          <w:rFonts w:ascii="Arial" w:hAnsi="Arial" w:cs="Arial"/>
          <w:sz w:val="22"/>
          <w:szCs w:val="22"/>
          <w:u w:val="single"/>
        </w:rPr>
      </w:pPr>
      <w:r w:rsidRPr="00E86B1B">
        <w:rPr>
          <w:rFonts w:ascii="Arial" w:hAnsi="Arial" w:cs="Arial"/>
          <w:sz w:val="22"/>
          <w:szCs w:val="22"/>
          <w:u w:val="single"/>
        </w:rPr>
        <w:t xml:space="preserve">Information Collections Issued </w:t>
      </w:r>
      <w:r w:rsidR="00250066">
        <w:rPr>
          <w:rFonts w:ascii="Arial" w:hAnsi="Arial" w:cs="Arial"/>
          <w:sz w:val="22"/>
          <w:szCs w:val="22"/>
          <w:u w:val="single"/>
        </w:rPr>
        <w:t>u</w:t>
      </w:r>
      <w:r w:rsidRPr="00E86B1B">
        <w:rPr>
          <w:rFonts w:ascii="Arial" w:hAnsi="Arial" w:cs="Arial"/>
          <w:sz w:val="22"/>
          <w:szCs w:val="22"/>
          <w:u w:val="single"/>
        </w:rPr>
        <w:t xml:space="preserve">nder this Title: </w:t>
      </w:r>
    </w:p>
    <w:p w14:paraId="0073E488" w14:textId="77777777" w:rsidR="009A6532" w:rsidRPr="00987432" w:rsidRDefault="009A6532" w:rsidP="009A6532">
      <w:pPr>
        <w:ind w:firstLine="360"/>
        <w:rPr>
          <w:rFonts w:ascii="Arial" w:hAnsi="Arial" w:cs="Arial"/>
          <w:sz w:val="22"/>
          <w:szCs w:val="22"/>
        </w:rPr>
      </w:pPr>
    </w:p>
    <w:p w14:paraId="672C2460" w14:textId="5B1757F4" w:rsidR="00AF1157" w:rsidRDefault="00F44913" w:rsidP="007E4889">
      <w:pPr>
        <w:numPr>
          <w:ilvl w:val="0"/>
          <w:numId w:val="4"/>
        </w:numPr>
        <w:tabs>
          <w:tab w:val="left" w:pos="720"/>
        </w:tabs>
        <w:spacing w:before="80"/>
        <w:rPr>
          <w:rFonts w:ascii="Arial" w:hAnsi="Arial" w:cs="Arial"/>
          <w:sz w:val="22"/>
          <w:szCs w:val="22"/>
        </w:rPr>
      </w:pPr>
      <w:r>
        <w:rPr>
          <w:rFonts w:ascii="Arial" w:hAnsi="Arial" w:cs="Arial"/>
          <w:sz w:val="22"/>
          <w:szCs w:val="22"/>
        </w:rPr>
        <w:t>Brewer’s Notice (</w:t>
      </w:r>
      <w:r w:rsidR="009310C0">
        <w:rPr>
          <w:rFonts w:ascii="Arial" w:hAnsi="Arial" w:cs="Arial"/>
          <w:sz w:val="22"/>
          <w:szCs w:val="22"/>
        </w:rPr>
        <w:t xml:space="preserve">TTB F 5130.10 </w:t>
      </w:r>
      <w:r>
        <w:rPr>
          <w:rFonts w:ascii="Arial" w:hAnsi="Arial" w:cs="Arial"/>
          <w:sz w:val="22"/>
          <w:szCs w:val="22"/>
        </w:rPr>
        <w:t>and Permits Online (PONL) Equivalent)</w:t>
      </w:r>
      <w:r w:rsidR="001B37BE">
        <w:rPr>
          <w:rFonts w:ascii="Arial" w:hAnsi="Arial" w:cs="Arial"/>
          <w:sz w:val="22"/>
          <w:szCs w:val="22"/>
        </w:rPr>
        <w:t xml:space="preserve">. </w:t>
      </w:r>
    </w:p>
    <w:p w14:paraId="4CF62E53" w14:textId="18369395" w:rsidR="00CC2B49" w:rsidRDefault="00CC2B49" w:rsidP="007E4889">
      <w:pPr>
        <w:numPr>
          <w:ilvl w:val="0"/>
          <w:numId w:val="4"/>
        </w:numPr>
        <w:tabs>
          <w:tab w:val="left" w:pos="720"/>
        </w:tabs>
        <w:spacing w:before="80"/>
        <w:rPr>
          <w:rFonts w:ascii="Arial" w:hAnsi="Arial" w:cs="Arial"/>
          <w:sz w:val="22"/>
          <w:szCs w:val="22"/>
        </w:rPr>
      </w:pPr>
      <w:r>
        <w:rPr>
          <w:rFonts w:ascii="Arial" w:hAnsi="Arial" w:cs="Arial"/>
          <w:sz w:val="22"/>
          <w:szCs w:val="22"/>
        </w:rPr>
        <w:t>Brewer’s Notice</w:t>
      </w:r>
      <w:r w:rsidR="00D751EC">
        <w:rPr>
          <w:rFonts w:ascii="Arial" w:hAnsi="Arial" w:cs="Arial"/>
          <w:sz w:val="22"/>
          <w:szCs w:val="22"/>
        </w:rPr>
        <w:t>—</w:t>
      </w:r>
      <w:r>
        <w:rPr>
          <w:rFonts w:ascii="Arial" w:hAnsi="Arial" w:cs="Arial"/>
          <w:sz w:val="22"/>
          <w:szCs w:val="22"/>
        </w:rPr>
        <w:t xml:space="preserve"> </w:t>
      </w:r>
      <w:r w:rsidR="00D751EC">
        <w:rPr>
          <w:rFonts w:ascii="Arial" w:hAnsi="Arial" w:cs="Arial"/>
          <w:sz w:val="22"/>
          <w:szCs w:val="22"/>
        </w:rPr>
        <w:t>Bond Exemption Applications</w:t>
      </w:r>
      <w:r w:rsidR="00F44913">
        <w:rPr>
          <w:rFonts w:ascii="Arial" w:hAnsi="Arial" w:cs="Arial"/>
          <w:sz w:val="22"/>
          <w:szCs w:val="22"/>
        </w:rPr>
        <w:t xml:space="preserve"> (TTB F </w:t>
      </w:r>
      <w:r w:rsidR="00F44913" w:rsidRPr="00F44913">
        <w:rPr>
          <w:rFonts w:ascii="Arial" w:hAnsi="Arial" w:cs="Arial"/>
          <w:sz w:val="22"/>
          <w:szCs w:val="22"/>
        </w:rPr>
        <w:t>5130.10 and Permits Online (PONL) Equivalent</w:t>
      </w:r>
      <w:r>
        <w:rPr>
          <w:rFonts w:ascii="Arial" w:hAnsi="Arial" w:cs="Arial"/>
          <w:sz w:val="22"/>
          <w:szCs w:val="22"/>
        </w:rPr>
        <w:t xml:space="preserve">). </w:t>
      </w:r>
    </w:p>
    <w:p w14:paraId="034C621D" w14:textId="7694D17D" w:rsidR="00F44913" w:rsidRPr="00987432" w:rsidRDefault="00F44913" w:rsidP="007E4889">
      <w:pPr>
        <w:numPr>
          <w:ilvl w:val="0"/>
          <w:numId w:val="4"/>
        </w:numPr>
        <w:tabs>
          <w:tab w:val="left" w:pos="720"/>
        </w:tabs>
        <w:spacing w:before="80"/>
        <w:rPr>
          <w:rFonts w:ascii="Arial" w:hAnsi="Arial" w:cs="Arial"/>
          <w:sz w:val="22"/>
          <w:szCs w:val="22"/>
        </w:rPr>
      </w:pPr>
      <w:r>
        <w:rPr>
          <w:rFonts w:ascii="Arial" w:hAnsi="Arial" w:cs="Arial"/>
          <w:sz w:val="22"/>
          <w:szCs w:val="22"/>
        </w:rPr>
        <w:t>Letterhead Applications and Notices Filed by Brewers</w:t>
      </w:r>
      <w:r w:rsidR="00E22235">
        <w:rPr>
          <w:rFonts w:ascii="Arial" w:hAnsi="Arial" w:cs="Arial"/>
          <w:sz w:val="22"/>
          <w:szCs w:val="22"/>
        </w:rPr>
        <w:t xml:space="preserve"> (TTB REC 5130/2)</w:t>
      </w:r>
      <w:r>
        <w:rPr>
          <w:rFonts w:ascii="Arial" w:hAnsi="Arial" w:cs="Arial"/>
          <w:sz w:val="22"/>
          <w:szCs w:val="22"/>
        </w:rPr>
        <w:t xml:space="preserve">. </w:t>
      </w:r>
    </w:p>
    <w:p w14:paraId="237C5776" w14:textId="77777777" w:rsidR="00AF1157" w:rsidRPr="007A5D4B" w:rsidRDefault="00AF1157" w:rsidP="00D73D2D">
      <w:pPr>
        <w:suppressAutoHyphens/>
        <w:rPr>
          <w:rFonts w:ascii="Arial" w:hAnsi="Arial" w:cs="Arial"/>
          <w:sz w:val="22"/>
          <w:szCs w:val="22"/>
        </w:rPr>
      </w:pPr>
    </w:p>
    <w:p w14:paraId="74340283" w14:textId="77777777" w:rsidR="00D73D2D" w:rsidRPr="007A5D4B" w:rsidRDefault="00D73D2D" w:rsidP="00D73D2D">
      <w:pPr>
        <w:suppressAutoHyphens/>
        <w:rPr>
          <w:rFonts w:ascii="Arial" w:hAnsi="Arial" w:cs="Arial"/>
          <w:sz w:val="22"/>
          <w:szCs w:val="22"/>
        </w:rPr>
      </w:pPr>
    </w:p>
    <w:p w14:paraId="0A5141B9" w14:textId="77777777" w:rsidR="00AF1157" w:rsidRPr="007A5D4B" w:rsidRDefault="00AF1157" w:rsidP="00D73D2D">
      <w:pPr>
        <w:suppressAutoHyphens/>
        <w:rPr>
          <w:rFonts w:ascii="Arial" w:hAnsi="Arial" w:cs="Arial"/>
          <w:b/>
          <w:sz w:val="22"/>
          <w:szCs w:val="22"/>
          <w:u w:val="single"/>
        </w:rPr>
      </w:pPr>
      <w:r w:rsidRPr="007A5D4B">
        <w:rPr>
          <w:rFonts w:ascii="Arial" w:hAnsi="Arial" w:cs="Arial"/>
          <w:b/>
          <w:sz w:val="22"/>
          <w:szCs w:val="22"/>
          <w:u w:val="single"/>
        </w:rPr>
        <w:t>A.  J</w:t>
      </w:r>
      <w:r w:rsidR="00BD3333" w:rsidRPr="007A5D4B">
        <w:rPr>
          <w:rFonts w:ascii="Arial" w:hAnsi="Arial" w:cs="Arial"/>
          <w:b/>
          <w:sz w:val="22"/>
          <w:szCs w:val="22"/>
          <w:u w:val="single"/>
        </w:rPr>
        <w:t>ustification</w:t>
      </w:r>
      <w:r w:rsidR="00D73D2D" w:rsidRPr="007A5D4B">
        <w:rPr>
          <w:rFonts w:ascii="Arial" w:hAnsi="Arial" w:cs="Arial"/>
          <w:b/>
          <w:sz w:val="22"/>
          <w:szCs w:val="22"/>
          <w:u w:val="single"/>
        </w:rPr>
        <w:t xml:space="preserve"> </w:t>
      </w:r>
    </w:p>
    <w:p w14:paraId="6A52F97F" w14:textId="77777777" w:rsidR="00AF1157" w:rsidRPr="007A5D4B" w:rsidRDefault="00AF1157" w:rsidP="00D73D2D">
      <w:pPr>
        <w:suppressAutoHyphens/>
        <w:rPr>
          <w:rFonts w:ascii="Arial" w:hAnsi="Arial" w:cs="Arial"/>
          <w:sz w:val="22"/>
          <w:szCs w:val="22"/>
        </w:rPr>
      </w:pPr>
    </w:p>
    <w:p w14:paraId="0C3A6C2F" w14:textId="77777777" w:rsidR="00AF1157" w:rsidRPr="007A5D4B" w:rsidRDefault="00D73D2D" w:rsidP="007E4889">
      <w:pPr>
        <w:suppressAutoHyphens/>
        <w:rPr>
          <w:rFonts w:ascii="Arial" w:hAnsi="Arial" w:cs="Arial"/>
          <w:i/>
          <w:sz w:val="22"/>
          <w:szCs w:val="22"/>
        </w:rPr>
      </w:pPr>
      <w:r w:rsidRPr="007A5D4B">
        <w:rPr>
          <w:rFonts w:ascii="Arial" w:hAnsi="Arial" w:cs="Arial"/>
          <w:i/>
          <w:sz w:val="22"/>
          <w:szCs w:val="22"/>
        </w:rPr>
        <w:t xml:space="preserve">1.  </w:t>
      </w:r>
      <w:r w:rsidR="00AF1157" w:rsidRPr="007A5D4B">
        <w:rPr>
          <w:rFonts w:ascii="Arial" w:hAnsi="Arial" w:cs="Arial"/>
          <w:i/>
          <w:sz w:val="22"/>
          <w:szCs w:val="22"/>
        </w:rPr>
        <w:t>What are the circumstances that make this collection of information necessary</w:t>
      </w:r>
      <w:r w:rsidRPr="007A5D4B">
        <w:rPr>
          <w:rFonts w:ascii="Arial" w:hAnsi="Arial" w:cs="Arial"/>
          <w:i/>
          <w:sz w:val="22"/>
          <w:szCs w:val="22"/>
        </w:rPr>
        <w:t>,</w:t>
      </w:r>
      <w:r w:rsidR="00AF1157" w:rsidRPr="007A5D4B">
        <w:rPr>
          <w:rFonts w:ascii="Arial" w:hAnsi="Arial" w:cs="Arial"/>
          <w:i/>
          <w:sz w:val="22"/>
          <w:szCs w:val="22"/>
        </w:rPr>
        <w:t xml:space="preserve"> and what legal or administrative requirements necessitate the collection?</w:t>
      </w:r>
      <w:r w:rsidR="005E4F99" w:rsidRPr="007A5D4B">
        <w:rPr>
          <w:rFonts w:ascii="Arial" w:hAnsi="Arial" w:cs="Arial"/>
          <w:i/>
          <w:sz w:val="22"/>
          <w:szCs w:val="22"/>
        </w:rPr>
        <w:t xml:space="preserve">  Also </w:t>
      </w:r>
      <w:r w:rsidRPr="007A5D4B">
        <w:rPr>
          <w:rFonts w:ascii="Arial" w:hAnsi="Arial" w:cs="Arial"/>
          <w:i/>
          <w:sz w:val="22"/>
          <w:szCs w:val="22"/>
        </w:rPr>
        <w:t xml:space="preserve">align </w:t>
      </w:r>
      <w:r w:rsidR="005E4F99" w:rsidRPr="007A5D4B">
        <w:rPr>
          <w:rFonts w:ascii="Arial" w:hAnsi="Arial" w:cs="Arial"/>
          <w:i/>
          <w:sz w:val="22"/>
          <w:szCs w:val="22"/>
        </w:rPr>
        <w:t xml:space="preserve">the information collection to </w:t>
      </w:r>
      <w:r w:rsidR="00074898" w:rsidRPr="007A5D4B">
        <w:rPr>
          <w:rFonts w:ascii="Arial" w:hAnsi="Arial" w:cs="Arial"/>
          <w:i/>
          <w:sz w:val="22"/>
          <w:szCs w:val="22"/>
        </w:rPr>
        <w:t>TTB</w:t>
      </w:r>
      <w:r w:rsidRPr="007A5D4B">
        <w:rPr>
          <w:rFonts w:ascii="Arial" w:hAnsi="Arial" w:cs="Arial"/>
          <w:i/>
          <w:sz w:val="22"/>
          <w:szCs w:val="22"/>
        </w:rPr>
        <w:t>’s</w:t>
      </w:r>
      <w:r w:rsidR="00074898" w:rsidRPr="007A5D4B">
        <w:rPr>
          <w:rFonts w:ascii="Arial" w:hAnsi="Arial" w:cs="Arial"/>
          <w:i/>
          <w:sz w:val="22"/>
          <w:szCs w:val="22"/>
        </w:rPr>
        <w:t xml:space="preserve"> </w:t>
      </w:r>
      <w:r w:rsidR="005E4F99" w:rsidRPr="007A5D4B">
        <w:rPr>
          <w:rFonts w:ascii="Arial" w:hAnsi="Arial" w:cs="Arial"/>
          <w:i/>
          <w:sz w:val="22"/>
          <w:szCs w:val="22"/>
        </w:rPr>
        <w:t>Line of Business/Sub-function and IT Investment, if one is used.</w:t>
      </w:r>
      <w:r w:rsidRPr="007A5D4B">
        <w:rPr>
          <w:rFonts w:ascii="Arial" w:hAnsi="Arial" w:cs="Arial"/>
          <w:i/>
          <w:sz w:val="22"/>
          <w:szCs w:val="22"/>
        </w:rPr>
        <w:t xml:space="preserve"> </w:t>
      </w:r>
    </w:p>
    <w:p w14:paraId="385501E5" w14:textId="77777777" w:rsidR="00AF1157" w:rsidRDefault="00AF1157" w:rsidP="007E4889">
      <w:pPr>
        <w:ind w:left="360"/>
        <w:rPr>
          <w:rFonts w:ascii="Arial" w:hAnsi="Arial" w:cs="Arial"/>
          <w:sz w:val="22"/>
          <w:szCs w:val="22"/>
        </w:rPr>
      </w:pPr>
    </w:p>
    <w:p w14:paraId="30367839" w14:textId="77777777" w:rsidR="003A4DFA" w:rsidRDefault="00B06EE5" w:rsidP="003A4DFA">
      <w:pPr>
        <w:ind w:left="360"/>
        <w:rPr>
          <w:rFonts w:ascii="Arial" w:hAnsi="Arial" w:cs="Arial"/>
          <w:sz w:val="22"/>
          <w:szCs w:val="22"/>
        </w:rPr>
      </w:pPr>
      <w:r w:rsidRPr="00987432">
        <w:rPr>
          <w:rFonts w:ascii="Arial" w:hAnsi="Arial" w:cs="Arial"/>
          <w:sz w:val="22"/>
          <w:szCs w:val="22"/>
        </w:rPr>
        <w:t>The Alcohol and Tobacco Tax and Trade Bureau (TTB) administers</w:t>
      </w:r>
      <w:r w:rsidR="003A4DFA" w:rsidRPr="00987432">
        <w:rPr>
          <w:rFonts w:ascii="Arial" w:hAnsi="Arial" w:cs="Arial"/>
          <w:sz w:val="22"/>
          <w:szCs w:val="22"/>
        </w:rPr>
        <w:t xml:space="preserve"> chapter 51 (distilled spirits, wine</w:t>
      </w:r>
      <w:r w:rsidR="000B6799">
        <w:rPr>
          <w:rFonts w:ascii="Arial" w:hAnsi="Arial" w:cs="Arial"/>
          <w:sz w:val="22"/>
          <w:szCs w:val="22"/>
        </w:rPr>
        <w:t>,</w:t>
      </w:r>
      <w:r w:rsidR="003A4DFA" w:rsidRPr="00987432">
        <w:rPr>
          <w:rFonts w:ascii="Arial" w:hAnsi="Arial" w:cs="Arial"/>
          <w:sz w:val="22"/>
          <w:szCs w:val="22"/>
        </w:rPr>
        <w:t xml:space="preserve"> and beer), chapter 52 (tobacco products</w:t>
      </w:r>
      <w:r w:rsidR="000B6799">
        <w:rPr>
          <w:rFonts w:ascii="Arial" w:hAnsi="Arial" w:cs="Arial"/>
          <w:sz w:val="22"/>
          <w:szCs w:val="22"/>
        </w:rPr>
        <w:t>, processed tobacco,</w:t>
      </w:r>
      <w:r w:rsidR="003A4DFA" w:rsidRPr="00987432">
        <w:rPr>
          <w:rFonts w:ascii="Arial" w:hAnsi="Arial" w:cs="Arial"/>
          <w:sz w:val="22"/>
          <w:szCs w:val="22"/>
        </w:rPr>
        <w:t xml:space="preserve"> and cigarette papers and tubes), and sections 4181–4182 (firearms and ammunition excise taxes) of the Internal Revenue Code of 1986, as amended, (IRC, 26 U.S.C.) pursuant to section 1111(d) of the Homeland Securit</w:t>
      </w:r>
      <w:r w:rsidR="00987432" w:rsidRPr="00987432">
        <w:rPr>
          <w:rFonts w:ascii="Arial" w:hAnsi="Arial" w:cs="Arial"/>
          <w:sz w:val="22"/>
          <w:szCs w:val="22"/>
        </w:rPr>
        <w:t>y Act of 2002, as codified at 6 </w:t>
      </w:r>
      <w:r w:rsidR="003A4DFA" w:rsidRPr="00987432">
        <w:rPr>
          <w:rFonts w:ascii="Arial" w:hAnsi="Arial" w:cs="Arial"/>
          <w:sz w:val="22"/>
          <w:szCs w:val="22"/>
        </w:rPr>
        <w:t xml:space="preserve">U.S.C. 531(d).  In addition, the Secretary of the Treasury has delegated certain IRC administrative and enforcement authorities to TTB through Treasury Department Order 120–01. </w:t>
      </w:r>
    </w:p>
    <w:p w14:paraId="5C1FEF8B" w14:textId="77777777" w:rsidR="00CF58A9" w:rsidRDefault="00CF58A9" w:rsidP="003A4DFA">
      <w:pPr>
        <w:ind w:left="360"/>
        <w:rPr>
          <w:rFonts w:ascii="Arial" w:hAnsi="Arial" w:cs="Arial"/>
          <w:sz w:val="22"/>
          <w:szCs w:val="22"/>
        </w:rPr>
      </w:pPr>
    </w:p>
    <w:p w14:paraId="1ACB2BD1" w14:textId="28953CDB" w:rsidR="00753CB5" w:rsidRDefault="00753CB5" w:rsidP="00987432">
      <w:pPr>
        <w:suppressAutoHyphens/>
        <w:ind w:left="360"/>
        <w:rPr>
          <w:rFonts w:ascii="Arial" w:hAnsi="Arial" w:cs="Arial"/>
          <w:sz w:val="22"/>
          <w:szCs w:val="22"/>
        </w:rPr>
      </w:pPr>
      <w:r>
        <w:rPr>
          <w:rFonts w:ascii="Arial" w:hAnsi="Arial" w:cs="Arial"/>
          <w:sz w:val="22"/>
          <w:szCs w:val="22"/>
        </w:rPr>
        <w:t xml:space="preserve">The IRC at 26 U.S.C. 5051–5056 imposes Federal excise taxes on beer, provides for specific exemptions from those taxes, and provides for payment and/or refund for those taxes.  The IRC at 26 U.S.C. 5401 requires all brewers to furnish qualifying documents to the Secretary before starting </w:t>
      </w:r>
      <w:r w:rsidR="00B60FDB">
        <w:rPr>
          <w:rFonts w:ascii="Arial" w:hAnsi="Arial" w:cs="Arial"/>
          <w:sz w:val="22"/>
          <w:szCs w:val="22"/>
        </w:rPr>
        <w:t xml:space="preserve">or continuing </w:t>
      </w:r>
      <w:r>
        <w:rPr>
          <w:rFonts w:ascii="Arial" w:hAnsi="Arial" w:cs="Arial"/>
          <w:sz w:val="22"/>
          <w:szCs w:val="22"/>
        </w:rPr>
        <w:t>business</w:t>
      </w:r>
      <w:r w:rsidR="004D4266">
        <w:rPr>
          <w:rFonts w:ascii="Arial" w:hAnsi="Arial" w:cs="Arial"/>
          <w:sz w:val="22"/>
          <w:szCs w:val="22"/>
        </w:rPr>
        <w:t xml:space="preserve">, including </w:t>
      </w:r>
      <w:r>
        <w:rPr>
          <w:rFonts w:ascii="Arial" w:hAnsi="Arial" w:cs="Arial"/>
          <w:sz w:val="22"/>
          <w:szCs w:val="22"/>
        </w:rPr>
        <w:t xml:space="preserve">a </w:t>
      </w:r>
      <w:r w:rsidR="00FE4584">
        <w:rPr>
          <w:rFonts w:ascii="Arial" w:hAnsi="Arial" w:cs="Arial"/>
          <w:sz w:val="22"/>
          <w:szCs w:val="22"/>
        </w:rPr>
        <w:t xml:space="preserve">written </w:t>
      </w:r>
      <w:r w:rsidR="00B60FDB">
        <w:rPr>
          <w:rFonts w:ascii="Arial" w:hAnsi="Arial" w:cs="Arial"/>
          <w:sz w:val="22"/>
          <w:szCs w:val="22"/>
        </w:rPr>
        <w:t>n</w:t>
      </w:r>
      <w:r>
        <w:rPr>
          <w:rFonts w:ascii="Arial" w:hAnsi="Arial" w:cs="Arial"/>
          <w:sz w:val="22"/>
          <w:szCs w:val="22"/>
        </w:rPr>
        <w:t xml:space="preserve">otice </w:t>
      </w:r>
      <w:r w:rsidR="00BC0DDA">
        <w:rPr>
          <w:rFonts w:ascii="Arial" w:hAnsi="Arial" w:cs="Arial"/>
          <w:sz w:val="22"/>
          <w:szCs w:val="22"/>
        </w:rPr>
        <w:t>containing</w:t>
      </w:r>
      <w:r>
        <w:rPr>
          <w:rFonts w:ascii="Arial" w:hAnsi="Arial" w:cs="Arial"/>
          <w:sz w:val="22"/>
          <w:szCs w:val="22"/>
        </w:rPr>
        <w:t xml:space="preserve"> information </w:t>
      </w:r>
      <w:r w:rsidR="00FE4584">
        <w:rPr>
          <w:rFonts w:ascii="Arial" w:hAnsi="Arial" w:cs="Arial"/>
          <w:sz w:val="22"/>
          <w:szCs w:val="22"/>
        </w:rPr>
        <w:t xml:space="preserve">specified by regulation </w:t>
      </w:r>
      <w:r>
        <w:rPr>
          <w:rFonts w:ascii="Arial" w:hAnsi="Arial" w:cs="Arial"/>
          <w:sz w:val="22"/>
          <w:szCs w:val="22"/>
        </w:rPr>
        <w:t xml:space="preserve">about the business </w:t>
      </w:r>
      <w:r w:rsidR="002C252E">
        <w:rPr>
          <w:rFonts w:ascii="Arial" w:hAnsi="Arial" w:cs="Arial"/>
          <w:sz w:val="22"/>
          <w:szCs w:val="22"/>
        </w:rPr>
        <w:t xml:space="preserve">and, in certain cases, </w:t>
      </w:r>
      <w:r>
        <w:rPr>
          <w:rFonts w:ascii="Arial" w:hAnsi="Arial" w:cs="Arial"/>
          <w:sz w:val="22"/>
          <w:szCs w:val="22"/>
        </w:rPr>
        <w:t xml:space="preserve">a bond to ensure protection of the revenue.  </w:t>
      </w:r>
      <w:r w:rsidR="00B60FDB">
        <w:rPr>
          <w:rFonts w:ascii="Arial" w:hAnsi="Arial" w:cs="Arial"/>
          <w:sz w:val="22"/>
          <w:szCs w:val="22"/>
        </w:rPr>
        <w:t>The “B</w:t>
      </w:r>
      <w:r w:rsidR="002C252E">
        <w:rPr>
          <w:rFonts w:ascii="Arial" w:hAnsi="Arial" w:cs="Arial"/>
          <w:sz w:val="22"/>
          <w:szCs w:val="22"/>
        </w:rPr>
        <w:t xml:space="preserve">rewer’s </w:t>
      </w:r>
      <w:r w:rsidR="00B60FDB">
        <w:rPr>
          <w:rFonts w:ascii="Arial" w:hAnsi="Arial" w:cs="Arial"/>
          <w:sz w:val="22"/>
          <w:szCs w:val="22"/>
        </w:rPr>
        <w:t>N</w:t>
      </w:r>
      <w:r w:rsidR="002C252E">
        <w:rPr>
          <w:rFonts w:ascii="Arial" w:hAnsi="Arial" w:cs="Arial"/>
          <w:sz w:val="22"/>
          <w:szCs w:val="22"/>
        </w:rPr>
        <w:t>otice</w:t>
      </w:r>
      <w:r w:rsidR="00B60FDB">
        <w:rPr>
          <w:rFonts w:ascii="Arial" w:hAnsi="Arial" w:cs="Arial"/>
          <w:sz w:val="22"/>
          <w:szCs w:val="22"/>
        </w:rPr>
        <w:t>”</w:t>
      </w:r>
      <w:r w:rsidR="002C252E">
        <w:rPr>
          <w:rFonts w:ascii="Arial" w:hAnsi="Arial" w:cs="Arial"/>
          <w:sz w:val="22"/>
          <w:szCs w:val="22"/>
        </w:rPr>
        <w:t xml:space="preserve"> is approved under this OMB control number, 1513–0005, while the brewer’s bond is approved under OMB control number 1513–0015.)  </w:t>
      </w:r>
      <w:r>
        <w:rPr>
          <w:rFonts w:ascii="Arial" w:hAnsi="Arial" w:cs="Arial"/>
          <w:sz w:val="22"/>
          <w:szCs w:val="22"/>
        </w:rPr>
        <w:t xml:space="preserve">In addition, the IRC at: </w:t>
      </w:r>
    </w:p>
    <w:p w14:paraId="59E714D8" w14:textId="77777777" w:rsidR="00753CB5" w:rsidRDefault="00753CB5" w:rsidP="00753CB5">
      <w:pPr>
        <w:tabs>
          <w:tab w:val="left" w:pos="720"/>
        </w:tabs>
        <w:suppressAutoHyphens/>
        <w:ind w:left="720" w:hanging="360"/>
        <w:rPr>
          <w:rFonts w:ascii="Arial" w:hAnsi="Arial" w:cs="Arial"/>
          <w:sz w:val="22"/>
          <w:szCs w:val="22"/>
        </w:rPr>
      </w:pPr>
    </w:p>
    <w:p w14:paraId="32567435" w14:textId="45D49C2C" w:rsidR="00753CB5" w:rsidRPr="00591BC6" w:rsidRDefault="00753CB5" w:rsidP="004B0383">
      <w:pPr>
        <w:numPr>
          <w:ilvl w:val="0"/>
          <w:numId w:val="6"/>
        </w:numPr>
        <w:tabs>
          <w:tab w:val="left" w:pos="720"/>
        </w:tabs>
        <w:spacing w:after="80"/>
        <w:ind w:left="720"/>
        <w:rPr>
          <w:rFonts w:ascii="Arial" w:hAnsi="Arial" w:cs="Arial"/>
          <w:sz w:val="22"/>
          <w:szCs w:val="22"/>
        </w:rPr>
      </w:pPr>
      <w:r w:rsidRPr="00591BC6">
        <w:rPr>
          <w:rFonts w:ascii="Arial" w:hAnsi="Arial" w:cs="Arial"/>
          <w:sz w:val="22"/>
          <w:szCs w:val="22"/>
        </w:rPr>
        <w:t>26 U.S.C. 5411 lists authorized uses of brewery premises and stipulate</w:t>
      </w:r>
      <w:r>
        <w:rPr>
          <w:rFonts w:ascii="Arial" w:hAnsi="Arial" w:cs="Arial"/>
          <w:sz w:val="22"/>
          <w:szCs w:val="22"/>
        </w:rPr>
        <w:t>s</w:t>
      </w:r>
      <w:r w:rsidRPr="00591BC6">
        <w:rPr>
          <w:rFonts w:ascii="Arial" w:hAnsi="Arial" w:cs="Arial"/>
          <w:sz w:val="22"/>
          <w:szCs w:val="22"/>
        </w:rPr>
        <w:t xml:space="preserve"> that</w:t>
      </w:r>
      <w:r>
        <w:rPr>
          <w:rFonts w:ascii="Arial" w:hAnsi="Arial" w:cs="Arial"/>
          <w:sz w:val="22"/>
          <w:szCs w:val="22"/>
        </w:rPr>
        <w:t>, by</w:t>
      </w:r>
      <w:r w:rsidRPr="00591BC6">
        <w:rPr>
          <w:rFonts w:ascii="Arial" w:hAnsi="Arial" w:cs="Arial"/>
          <w:sz w:val="22"/>
          <w:szCs w:val="22"/>
        </w:rPr>
        <w:t xml:space="preserve"> regulation</w:t>
      </w:r>
      <w:r>
        <w:rPr>
          <w:rFonts w:ascii="Arial" w:hAnsi="Arial" w:cs="Arial"/>
          <w:sz w:val="22"/>
          <w:szCs w:val="22"/>
        </w:rPr>
        <w:t>,</w:t>
      </w:r>
      <w:r w:rsidRPr="00591BC6">
        <w:rPr>
          <w:rFonts w:ascii="Arial" w:hAnsi="Arial" w:cs="Arial"/>
          <w:sz w:val="22"/>
          <w:szCs w:val="22"/>
        </w:rPr>
        <w:t xml:space="preserve"> the Secretary may allow other uses that do not jeopardize the revenue.</w:t>
      </w:r>
      <w:r>
        <w:rPr>
          <w:rFonts w:ascii="Arial" w:hAnsi="Arial" w:cs="Arial"/>
          <w:sz w:val="22"/>
          <w:szCs w:val="22"/>
        </w:rPr>
        <w:t xml:space="preserve"> </w:t>
      </w:r>
    </w:p>
    <w:p w14:paraId="39B4D83E" w14:textId="760ACD44" w:rsidR="00753CB5" w:rsidRPr="00591BC6" w:rsidRDefault="00753CB5" w:rsidP="004B0383">
      <w:pPr>
        <w:numPr>
          <w:ilvl w:val="0"/>
          <w:numId w:val="6"/>
        </w:numPr>
        <w:tabs>
          <w:tab w:val="left" w:pos="720"/>
        </w:tabs>
        <w:spacing w:after="80"/>
        <w:ind w:left="720"/>
        <w:rPr>
          <w:rFonts w:ascii="Arial" w:hAnsi="Arial" w:cs="Arial"/>
          <w:sz w:val="22"/>
          <w:szCs w:val="22"/>
        </w:rPr>
      </w:pPr>
      <w:r w:rsidRPr="00591BC6">
        <w:rPr>
          <w:rFonts w:ascii="Arial" w:hAnsi="Arial" w:cs="Arial"/>
          <w:sz w:val="22"/>
          <w:szCs w:val="22"/>
        </w:rPr>
        <w:t xml:space="preserve">26 U.S.C. 5412 </w:t>
      </w:r>
      <w:r w:rsidR="004E3AF2">
        <w:rPr>
          <w:rFonts w:ascii="Arial" w:hAnsi="Arial" w:cs="Arial"/>
          <w:sz w:val="22"/>
          <w:szCs w:val="22"/>
        </w:rPr>
        <w:t xml:space="preserve">states </w:t>
      </w:r>
      <w:r w:rsidRPr="00591BC6">
        <w:rPr>
          <w:rFonts w:ascii="Arial" w:hAnsi="Arial" w:cs="Arial"/>
          <w:sz w:val="22"/>
          <w:szCs w:val="22"/>
        </w:rPr>
        <w:t xml:space="preserve">that brewers may remove beer only in containers </w:t>
      </w:r>
      <w:r w:rsidR="004E3AF2">
        <w:rPr>
          <w:rFonts w:ascii="Arial" w:hAnsi="Arial" w:cs="Arial"/>
          <w:sz w:val="22"/>
          <w:szCs w:val="22"/>
        </w:rPr>
        <w:t xml:space="preserve">marked, branded, or labeled in such manner </w:t>
      </w:r>
      <w:r w:rsidRPr="00591BC6">
        <w:rPr>
          <w:rFonts w:ascii="Arial" w:hAnsi="Arial" w:cs="Arial"/>
          <w:sz w:val="22"/>
          <w:szCs w:val="22"/>
        </w:rPr>
        <w:t>as required by regulation</w:t>
      </w:r>
      <w:r w:rsidR="004E3AF2">
        <w:rPr>
          <w:rFonts w:ascii="Arial" w:hAnsi="Arial" w:cs="Arial"/>
          <w:sz w:val="22"/>
          <w:szCs w:val="22"/>
        </w:rPr>
        <w:t>, but allows for</w:t>
      </w:r>
      <w:r w:rsidRPr="00591BC6">
        <w:rPr>
          <w:rFonts w:ascii="Arial" w:hAnsi="Arial" w:cs="Arial"/>
          <w:sz w:val="22"/>
          <w:szCs w:val="22"/>
        </w:rPr>
        <w:t xml:space="preserve"> pipeline transfers of beer to a contiguous distilled spirits plant.</w:t>
      </w:r>
      <w:r>
        <w:rPr>
          <w:rFonts w:ascii="Arial" w:hAnsi="Arial" w:cs="Arial"/>
          <w:sz w:val="22"/>
          <w:szCs w:val="22"/>
        </w:rPr>
        <w:t xml:space="preserve"> </w:t>
      </w:r>
    </w:p>
    <w:p w14:paraId="69D884D5" w14:textId="77777777" w:rsidR="00753CB5" w:rsidRPr="00591BC6" w:rsidRDefault="00753CB5" w:rsidP="004B0383">
      <w:pPr>
        <w:numPr>
          <w:ilvl w:val="0"/>
          <w:numId w:val="6"/>
        </w:numPr>
        <w:tabs>
          <w:tab w:val="left" w:pos="720"/>
        </w:tabs>
        <w:spacing w:after="80"/>
        <w:ind w:left="720"/>
        <w:rPr>
          <w:rFonts w:ascii="Arial" w:hAnsi="Arial" w:cs="Arial"/>
          <w:sz w:val="22"/>
          <w:szCs w:val="22"/>
        </w:rPr>
      </w:pPr>
      <w:r w:rsidRPr="00591BC6">
        <w:rPr>
          <w:rFonts w:ascii="Arial" w:hAnsi="Arial" w:cs="Arial"/>
          <w:sz w:val="22"/>
          <w:szCs w:val="22"/>
        </w:rPr>
        <w:lastRenderedPageBreak/>
        <w:t>26 U.S.C. 5414 permits removals of beer from one brewery to another brewery owned by the same brewer.</w:t>
      </w:r>
      <w:r>
        <w:rPr>
          <w:rFonts w:ascii="Arial" w:hAnsi="Arial" w:cs="Arial"/>
          <w:sz w:val="22"/>
          <w:szCs w:val="22"/>
        </w:rPr>
        <w:t xml:space="preserve"> </w:t>
      </w:r>
    </w:p>
    <w:p w14:paraId="326CD611" w14:textId="71C4CA1E" w:rsidR="00753CB5" w:rsidRPr="00591BC6" w:rsidRDefault="00753CB5" w:rsidP="004B0383">
      <w:pPr>
        <w:numPr>
          <w:ilvl w:val="0"/>
          <w:numId w:val="6"/>
        </w:numPr>
        <w:tabs>
          <w:tab w:val="left" w:pos="720"/>
        </w:tabs>
        <w:spacing w:after="80"/>
        <w:ind w:left="720"/>
        <w:rPr>
          <w:rFonts w:ascii="Arial" w:hAnsi="Arial" w:cs="Arial"/>
          <w:sz w:val="22"/>
          <w:szCs w:val="22"/>
        </w:rPr>
      </w:pPr>
      <w:r w:rsidRPr="00591BC6">
        <w:rPr>
          <w:rFonts w:ascii="Arial" w:hAnsi="Arial" w:cs="Arial"/>
          <w:sz w:val="22"/>
          <w:szCs w:val="22"/>
        </w:rPr>
        <w:t xml:space="preserve">26 U.S.C. 5415 requires brewers to keep records in the form and manner </w:t>
      </w:r>
      <w:r>
        <w:rPr>
          <w:rFonts w:ascii="Arial" w:hAnsi="Arial" w:cs="Arial"/>
          <w:sz w:val="22"/>
          <w:szCs w:val="22"/>
        </w:rPr>
        <w:t xml:space="preserve">as </w:t>
      </w:r>
      <w:r w:rsidRPr="00591BC6">
        <w:rPr>
          <w:rFonts w:ascii="Arial" w:hAnsi="Arial" w:cs="Arial"/>
          <w:sz w:val="22"/>
          <w:szCs w:val="22"/>
        </w:rPr>
        <w:t>prescribe</w:t>
      </w:r>
      <w:r>
        <w:rPr>
          <w:rFonts w:ascii="Arial" w:hAnsi="Arial" w:cs="Arial"/>
          <w:sz w:val="22"/>
          <w:szCs w:val="22"/>
        </w:rPr>
        <w:t>d</w:t>
      </w:r>
      <w:r w:rsidRPr="00591BC6">
        <w:rPr>
          <w:rFonts w:ascii="Arial" w:hAnsi="Arial" w:cs="Arial"/>
          <w:sz w:val="22"/>
          <w:szCs w:val="22"/>
        </w:rPr>
        <w:t xml:space="preserve"> by regulation.  </w:t>
      </w:r>
      <w:r>
        <w:rPr>
          <w:rFonts w:ascii="Arial" w:hAnsi="Arial" w:cs="Arial"/>
          <w:sz w:val="22"/>
          <w:szCs w:val="22"/>
        </w:rPr>
        <w:t xml:space="preserve">This section also requires brewers to make true and accurate returns of operations and transactions as prescribed by regulation. </w:t>
      </w:r>
    </w:p>
    <w:p w14:paraId="145D193A" w14:textId="21402F47" w:rsidR="00753CB5" w:rsidRPr="00591BC6" w:rsidRDefault="00753CB5" w:rsidP="00753CB5">
      <w:pPr>
        <w:numPr>
          <w:ilvl w:val="0"/>
          <w:numId w:val="6"/>
        </w:numPr>
        <w:tabs>
          <w:tab w:val="left" w:pos="720"/>
        </w:tabs>
        <w:suppressAutoHyphens/>
        <w:ind w:left="720"/>
        <w:rPr>
          <w:rFonts w:ascii="Arial" w:hAnsi="Arial" w:cs="Arial"/>
          <w:sz w:val="22"/>
          <w:szCs w:val="22"/>
        </w:rPr>
      </w:pPr>
      <w:r w:rsidRPr="00591BC6">
        <w:rPr>
          <w:rFonts w:ascii="Arial" w:hAnsi="Arial" w:cs="Arial"/>
          <w:sz w:val="22"/>
          <w:szCs w:val="22"/>
        </w:rPr>
        <w:t xml:space="preserve">26 U.S.C. 5417 authorizes </w:t>
      </w:r>
      <w:r w:rsidR="004E3AF2">
        <w:rPr>
          <w:rFonts w:ascii="Arial" w:hAnsi="Arial" w:cs="Arial"/>
          <w:sz w:val="22"/>
          <w:szCs w:val="22"/>
        </w:rPr>
        <w:t xml:space="preserve">establishment of </w:t>
      </w:r>
      <w:r w:rsidRPr="00591BC6">
        <w:rPr>
          <w:rFonts w:ascii="Arial" w:hAnsi="Arial" w:cs="Arial"/>
          <w:sz w:val="22"/>
          <w:szCs w:val="22"/>
        </w:rPr>
        <w:t>pilot brewing plants for research, analytical, experimental, or developmental purposes</w:t>
      </w:r>
      <w:r w:rsidR="004E3AF2">
        <w:rPr>
          <w:rFonts w:ascii="Arial" w:hAnsi="Arial" w:cs="Arial"/>
          <w:sz w:val="22"/>
          <w:szCs w:val="22"/>
        </w:rPr>
        <w:t>, subject to regulations issued by the Secretary</w:t>
      </w:r>
      <w:r w:rsidRPr="00591BC6">
        <w:rPr>
          <w:rFonts w:ascii="Arial" w:hAnsi="Arial" w:cs="Arial"/>
          <w:sz w:val="22"/>
          <w:szCs w:val="22"/>
        </w:rPr>
        <w:t xml:space="preserve">. </w:t>
      </w:r>
    </w:p>
    <w:p w14:paraId="7F5CA645" w14:textId="77777777" w:rsidR="00753CB5" w:rsidRDefault="00753CB5" w:rsidP="00987432">
      <w:pPr>
        <w:suppressAutoHyphens/>
        <w:ind w:left="360"/>
        <w:rPr>
          <w:rFonts w:ascii="Arial" w:hAnsi="Arial" w:cs="Arial"/>
          <w:sz w:val="22"/>
          <w:szCs w:val="22"/>
        </w:rPr>
      </w:pPr>
    </w:p>
    <w:p w14:paraId="3501FC3A" w14:textId="5BDB1090" w:rsidR="00987432" w:rsidRDefault="004E3AF2" w:rsidP="00987432">
      <w:pPr>
        <w:suppressAutoHyphens/>
        <w:ind w:left="360"/>
        <w:rPr>
          <w:rFonts w:ascii="Arial" w:hAnsi="Arial" w:cs="Arial"/>
          <w:sz w:val="22"/>
          <w:szCs w:val="22"/>
        </w:rPr>
      </w:pPr>
      <w:r>
        <w:rPr>
          <w:rFonts w:ascii="Arial" w:hAnsi="Arial" w:cs="Arial"/>
          <w:sz w:val="22"/>
          <w:szCs w:val="22"/>
        </w:rPr>
        <w:t>As authorized by th</w:t>
      </w:r>
      <w:r w:rsidR="0078596A">
        <w:rPr>
          <w:rFonts w:ascii="Arial" w:hAnsi="Arial" w:cs="Arial"/>
          <w:sz w:val="22"/>
          <w:szCs w:val="22"/>
        </w:rPr>
        <w:t>o</w:t>
      </w:r>
      <w:r>
        <w:rPr>
          <w:rFonts w:ascii="Arial" w:hAnsi="Arial" w:cs="Arial"/>
          <w:sz w:val="22"/>
          <w:szCs w:val="22"/>
        </w:rPr>
        <w:t>se sections of the IRC, and a</w:t>
      </w:r>
      <w:r w:rsidR="00DC1FED">
        <w:rPr>
          <w:rFonts w:ascii="Arial" w:hAnsi="Arial" w:cs="Arial"/>
          <w:sz w:val="22"/>
          <w:szCs w:val="22"/>
        </w:rPr>
        <w:t xml:space="preserve">s </w:t>
      </w:r>
      <w:r w:rsidR="00753CB5">
        <w:rPr>
          <w:rFonts w:ascii="Arial" w:hAnsi="Arial" w:cs="Arial"/>
          <w:sz w:val="22"/>
          <w:szCs w:val="22"/>
        </w:rPr>
        <w:t xml:space="preserve">required </w:t>
      </w:r>
      <w:r w:rsidR="00DC1FED">
        <w:rPr>
          <w:rFonts w:ascii="Arial" w:hAnsi="Arial" w:cs="Arial"/>
          <w:sz w:val="22"/>
          <w:szCs w:val="22"/>
        </w:rPr>
        <w:t xml:space="preserve">under </w:t>
      </w:r>
      <w:r w:rsidR="00B60FDB">
        <w:rPr>
          <w:rFonts w:ascii="Arial" w:hAnsi="Arial" w:cs="Arial"/>
          <w:sz w:val="22"/>
          <w:szCs w:val="22"/>
        </w:rPr>
        <w:t xml:space="preserve">the </w:t>
      </w:r>
      <w:r w:rsidR="00DC1FED">
        <w:rPr>
          <w:rFonts w:ascii="Arial" w:hAnsi="Arial" w:cs="Arial"/>
          <w:sz w:val="22"/>
          <w:szCs w:val="22"/>
        </w:rPr>
        <w:t xml:space="preserve">TTB regulations </w:t>
      </w:r>
      <w:r w:rsidR="00753CB5">
        <w:rPr>
          <w:rFonts w:ascii="Arial" w:hAnsi="Arial" w:cs="Arial"/>
          <w:sz w:val="22"/>
          <w:szCs w:val="22"/>
        </w:rPr>
        <w:t xml:space="preserve">in </w:t>
      </w:r>
      <w:r w:rsidR="00DC1FED">
        <w:rPr>
          <w:rFonts w:ascii="Arial" w:hAnsi="Arial" w:cs="Arial"/>
          <w:sz w:val="22"/>
          <w:szCs w:val="22"/>
        </w:rPr>
        <w:t xml:space="preserve">27 CFR </w:t>
      </w:r>
      <w:r w:rsidR="00753CB5">
        <w:rPr>
          <w:rFonts w:ascii="Arial" w:hAnsi="Arial" w:cs="Arial"/>
          <w:sz w:val="22"/>
          <w:szCs w:val="22"/>
        </w:rPr>
        <w:t>P</w:t>
      </w:r>
      <w:r w:rsidR="00DC1FED">
        <w:rPr>
          <w:rFonts w:ascii="Arial" w:hAnsi="Arial" w:cs="Arial"/>
          <w:sz w:val="22"/>
          <w:szCs w:val="22"/>
        </w:rPr>
        <w:t xml:space="preserve">art 25, </w:t>
      </w:r>
      <w:r w:rsidR="00753CB5">
        <w:rPr>
          <w:rFonts w:ascii="Arial" w:hAnsi="Arial" w:cs="Arial"/>
          <w:sz w:val="22"/>
          <w:szCs w:val="22"/>
        </w:rPr>
        <w:t xml:space="preserve">Beer, </w:t>
      </w:r>
      <w:r w:rsidR="008B7F9B">
        <w:rPr>
          <w:rFonts w:ascii="Arial" w:hAnsi="Arial" w:cs="Arial"/>
          <w:sz w:val="22"/>
          <w:szCs w:val="22"/>
        </w:rPr>
        <w:t xml:space="preserve">all </w:t>
      </w:r>
      <w:r w:rsidR="004D4266">
        <w:rPr>
          <w:rFonts w:ascii="Arial" w:hAnsi="Arial" w:cs="Arial"/>
          <w:sz w:val="22"/>
          <w:szCs w:val="22"/>
        </w:rPr>
        <w:t xml:space="preserve">new </w:t>
      </w:r>
      <w:r w:rsidR="00DC1FED">
        <w:rPr>
          <w:rFonts w:ascii="Arial" w:hAnsi="Arial" w:cs="Arial"/>
          <w:sz w:val="22"/>
          <w:szCs w:val="22"/>
        </w:rPr>
        <w:t>applicant</w:t>
      </w:r>
      <w:r w:rsidR="004D4266">
        <w:rPr>
          <w:rFonts w:ascii="Arial" w:hAnsi="Arial" w:cs="Arial"/>
          <w:sz w:val="22"/>
          <w:szCs w:val="22"/>
        </w:rPr>
        <w:t xml:space="preserve">s </w:t>
      </w:r>
      <w:r w:rsidR="008B7F9B">
        <w:rPr>
          <w:rFonts w:ascii="Arial" w:hAnsi="Arial" w:cs="Arial"/>
          <w:sz w:val="22"/>
          <w:szCs w:val="22"/>
        </w:rPr>
        <w:t xml:space="preserve">and certain existing brewers </w:t>
      </w:r>
      <w:r w:rsidR="004D4266">
        <w:rPr>
          <w:rFonts w:ascii="Arial" w:hAnsi="Arial" w:cs="Arial"/>
          <w:sz w:val="22"/>
          <w:szCs w:val="22"/>
        </w:rPr>
        <w:t>are</w:t>
      </w:r>
      <w:r w:rsidR="00DC1FED">
        <w:rPr>
          <w:rFonts w:ascii="Arial" w:hAnsi="Arial" w:cs="Arial"/>
          <w:sz w:val="22"/>
          <w:szCs w:val="22"/>
        </w:rPr>
        <w:t xml:space="preserve"> required</w:t>
      </w:r>
      <w:r w:rsidR="008B7F9B">
        <w:rPr>
          <w:rFonts w:ascii="Arial" w:hAnsi="Arial" w:cs="Arial"/>
          <w:sz w:val="22"/>
          <w:szCs w:val="22"/>
        </w:rPr>
        <w:t xml:space="preserve"> t</w:t>
      </w:r>
      <w:r w:rsidR="00DC1FED">
        <w:rPr>
          <w:rFonts w:ascii="Arial" w:hAnsi="Arial" w:cs="Arial"/>
          <w:sz w:val="22"/>
          <w:szCs w:val="22"/>
        </w:rPr>
        <w:t xml:space="preserve">o file </w:t>
      </w:r>
      <w:r w:rsidR="004D4266">
        <w:rPr>
          <w:rFonts w:ascii="Arial" w:hAnsi="Arial" w:cs="Arial"/>
          <w:sz w:val="22"/>
          <w:szCs w:val="22"/>
        </w:rPr>
        <w:t xml:space="preserve">a </w:t>
      </w:r>
      <w:r w:rsidR="008B7F9B">
        <w:rPr>
          <w:rFonts w:ascii="Arial" w:hAnsi="Arial" w:cs="Arial"/>
          <w:sz w:val="22"/>
          <w:szCs w:val="22"/>
        </w:rPr>
        <w:t xml:space="preserve">new or amended </w:t>
      </w:r>
      <w:r w:rsidR="00FE4584">
        <w:rPr>
          <w:rFonts w:ascii="Arial" w:hAnsi="Arial" w:cs="Arial"/>
          <w:sz w:val="22"/>
          <w:szCs w:val="22"/>
        </w:rPr>
        <w:t>B</w:t>
      </w:r>
      <w:r w:rsidR="00CB1FCC">
        <w:rPr>
          <w:rFonts w:ascii="Arial" w:hAnsi="Arial" w:cs="Arial"/>
          <w:sz w:val="22"/>
          <w:szCs w:val="22"/>
        </w:rPr>
        <w:t xml:space="preserve">rewer’s </w:t>
      </w:r>
      <w:r w:rsidR="00FE4584">
        <w:rPr>
          <w:rFonts w:ascii="Arial" w:hAnsi="Arial" w:cs="Arial"/>
          <w:sz w:val="22"/>
          <w:szCs w:val="22"/>
        </w:rPr>
        <w:t>N</w:t>
      </w:r>
      <w:r w:rsidR="00CB1FCC">
        <w:rPr>
          <w:rFonts w:ascii="Arial" w:hAnsi="Arial" w:cs="Arial"/>
          <w:sz w:val="22"/>
          <w:szCs w:val="22"/>
        </w:rPr>
        <w:t xml:space="preserve">otice </w:t>
      </w:r>
      <w:r w:rsidR="00BC0DDA">
        <w:rPr>
          <w:rFonts w:ascii="Arial" w:hAnsi="Arial" w:cs="Arial"/>
          <w:sz w:val="22"/>
          <w:szCs w:val="22"/>
        </w:rPr>
        <w:t>with TTB</w:t>
      </w:r>
      <w:r w:rsidR="008B7F9B">
        <w:rPr>
          <w:rFonts w:ascii="Arial" w:hAnsi="Arial" w:cs="Arial"/>
          <w:sz w:val="22"/>
          <w:szCs w:val="22"/>
        </w:rPr>
        <w:t xml:space="preserve">, as appropriate, </w:t>
      </w:r>
      <w:r w:rsidR="00DC1FED">
        <w:rPr>
          <w:rFonts w:ascii="Arial" w:hAnsi="Arial" w:cs="Arial"/>
          <w:sz w:val="22"/>
          <w:szCs w:val="22"/>
        </w:rPr>
        <w:t xml:space="preserve">prior to commencing </w:t>
      </w:r>
      <w:r w:rsidR="008B7F9B">
        <w:rPr>
          <w:rFonts w:ascii="Arial" w:hAnsi="Arial" w:cs="Arial"/>
          <w:sz w:val="22"/>
          <w:szCs w:val="22"/>
        </w:rPr>
        <w:t xml:space="preserve">or continuing </w:t>
      </w:r>
      <w:r w:rsidR="00DC1FED">
        <w:rPr>
          <w:rFonts w:ascii="Arial" w:hAnsi="Arial" w:cs="Arial"/>
          <w:sz w:val="22"/>
          <w:szCs w:val="22"/>
        </w:rPr>
        <w:t>brewing operations</w:t>
      </w:r>
      <w:r w:rsidR="008B7F9B">
        <w:rPr>
          <w:rFonts w:ascii="Arial" w:hAnsi="Arial" w:cs="Arial"/>
          <w:sz w:val="22"/>
          <w:szCs w:val="22"/>
        </w:rPr>
        <w:t xml:space="preserve">.  </w:t>
      </w:r>
      <w:r w:rsidR="00863A88">
        <w:rPr>
          <w:rFonts w:ascii="Arial" w:hAnsi="Arial" w:cs="Arial"/>
          <w:sz w:val="22"/>
          <w:szCs w:val="22"/>
        </w:rPr>
        <w:t>R</w:t>
      </w:r>
      <w:r w:rsidR="008B7F9B">
        <w:rPr>
          <w:rFonts w:ascii="Arial" w:hAnsi="Arial" w:cs="Arial"/>
          <w:sz w:val="22"/>
          <w:szCs w:val="22"/>
        </w:rPr>
        <w:t xml:space="preserve">egulations </w:t>
      </w:r>
      <w:r w:rsidR="00863A88">
        <w:rPr>
          <w:rFonts w:ascii="Arial" w:hAnsi="Arial" w:cs="Arial"/>
          <w:sz w:val="22"/>
          <w:szCs w:val="22"/>
        </w:rPr>
        <w:t xml:space="preserve">in part 25 </w:t>
      </w:r>
      <w:r w:rsidR="0078596A">
        <w:rPr>
          <w:rFonts w:ascii="Arial" w:hAnsi="Arial" w:cs="Arial"/>
          <w:sz w:val="22"/>
          <w:szCs w:val="22"/>
        </w:rPr>
        <w:t xml:space="preserve">also </w:t>
      </w:r>
      <w:r w:rsidR="008B7F9B">
        <w:rPr>
          <w:rFonts w:ascii="Arial" w:hAnsi="Arial" w:cs="Arial"/>
          <w:sz w:val="22"/>
          <w:szCs w:val="22"/>
        </w:rPr>
        <w:t xml:space="preserve">require </w:t>
      </w:r>
      <w:r w:rsidR="0017756D">
        <w:rPr>
          <w:rFonts w:ascii="Arial" w:hAnsi="Arial" w:cs="Arial"/>
          <w:sz w:val="22"/>
          <w:szCs w:val="22"/>
        </w:rPr>
        <w:t xml:space="preserve">brewers </w:t>
      </w:r>
      <w:r w:rsidR="00DC1FED">
        <w:rPr>
          <w:rFonts w:ascii="Arial" w:hAnsi="Arial" w:cs="Arial"/>
          <w:sz w:val="22"/>
          <w:szCs w:val="22"/>
        </w:rPr>
        <w:t>to</w:t>
      </w:r>
      <w:r w:rsidR="00530E75">
        <w:rPr>
          <w:rFonts w:ascii="Arial" w:hAnsi="Arial" w:cs="Arial"/>
          <w:sz w:val="22"/>
          <w:szCs w:val="22"/>
        </w:rPr>
        <w:t xml:space="preserve"> file letterhead applications and notices</w:t>
      </w:r>
      <w:r w:rsidR="00BC0DDA">
        <w:rPr>
          <w:rFonts w:ascii="Arial" w:hAnsi="Arial" w:cs="Arial"/>
          <w:sz w:val="22"/>
          <w:szCs w:val="22"/>
        </w:rPr>
        <w:t xml:space="preserve"> </w:t>
      </w:r>
      <w:r w:rsidR="00BC0DDA" w:rsidRPr="00BC0DDA">
        <w:rPr>
          <w:rFonts w:ascii="Arial" w:hAnsi="Arial" w:cs="Arial"/>
          <w:sz w:val="22"/>
          <w:szCs w:val="22"/>
        </w:rPr>
        <w:t xml:space="preserve">to provide </w:t>
      </w:r>
      <w:r w:rsidR="00CB1FCC">
        <w:rPr>
          <w:rFonts w:ascii="Arial" w:hAnsi="Arial" w:cs="Arial"/>
          <w:sz w:val="22"/>
          <w:szCs w:val="22"/>
        </w:rPr>
        <w:t xml:space="preserve">TTB with </w:t>
      </w:r>
      <w:r w:rsidR="00BC0DDA" w:rsidRPr="00BC0DDA">
        <w:rPr>
          <w:rFonts w:ascii="Arial" w:hAnsi="Arial" w:cs="Arial"/>
          <w:sz w:val="22"/>
          <w:szCs w:val="22"/>
        </w:rPr>
        <w:t xml:space="preserve">information </w:t>
      </w:r>
      <w:r w:rsidR="00CB1FCC">
        <w:rPr>
          <w:rFonts w:ascii="Arial" w:hAnsi="Arial" w:cs="Arial"/>
          <w:sz w:val="22"/>
          <w:szCs w:val="22"/>
        </w:rPr>
        <w:t>r</w:t>
      </w:r>
      <w:r w:rsidR="00BC0DDA" w:rsidRPr="00BC0DDA">
        <w:rPr>
          <w:rFonts w:ascii="Arial" w:hAnsi="Arial" w:cs="Arial"/>
          <w:sz w:val="22"/>
          <w:szCs w:val="22"/>
        </w:rPr>
        <w:t xml:space="preserve">egarding certain </w:t>
      </w:r>
      <w:r w:rsidR="008B7F9B">
        <w:rPr>
          <w:rFonts w:ascii="Arial" w:hAnsi="Arial" w:cs="Arial"/>
          <w:sz w:val="22"/>
          <w:szCs w:val="22"/>
        </w:rPr>
        <w:t>a</w:t>
      </w:r>
      <w:r w:rsidR="00BC0DDA" w:rsidRPr="00BC0DDA">
        <w:rPr>
          <w:rFonts w:ascii="Arial" w:hAnsi="Arial" w:cs="Arial"/>
          <w:sz w:val="22"/>
          <w:szCs w:val="22"/>
        </w:rPr>
        <w:t>ctivities</w:t>
      </w:r>
      <w:r w:rsidR="0078596A">
        <w:rPr>
          <w:rFonts w:ascii="Arial" w:hAnsi="Arial" w:cs="Arial"/>
          <w:sz w:val="22"/>
          <w:szCs w:val="22"/>
        </w:rPr>
        <w:t xml:space="preserve"> and changes at a brewery.  </w:t>
      </w:r>
      <w:r w:rsidR="00886439">
        <w:rPr>
          <w:rFonts w:ascii="Arial" w:hAnsi="Arial" w:cs="Arial"/>
          <w:sz w:val="22"/>
          <w:szCs w:val="22"/>
        </w:rPr>
        <w:t xml:space="preserve">These information collection requirements are necessary to </w:t>
      </w:r>
      <w:r>
        <w:rPr>
          <w:rFonts w:ascii="Arial" w:hAnsi="Arial" w:cs="Arial"/>
          <w:sz w:val="22"/>
          <w:szCs w:val="22"/>
        </w:rPr>
        <w:t xml:space="preserve">protect the </w:t>
      </w:r>
      <w:r w:rsidR="00530E75">
        <w:rPr>
          <w:rFonts w:ascii="Arial" w:hAnsi="Arial" w:cs="Arial"/>
          <w:sz w:val="22"/>
          <w:szCs w:val="22"/>
        </w:rPr>
        <w:t>revenue</w:t>
      </w:r>
      <w:r w:rsidR="008B7F9B">
        <w:rPr>
          <w:rFonts w:ascii="Arial" w:hAnsi="Arial" w:cs="Arial"/>
          <w:sz w:val="22"/>
          <w:szCs w:val="22"/>
        </w:rPr>
        <w:t xml:space="preserve"> and ensure </w:t>
      </w:r>
      <w:r w:rsidR="00C45A6F">
        <w:rPr>
          <w:rFonts w:ascii="Arial" w:hAnsi="Arial" w:cs="Arial"/>
          <w:sz w:val="22"/>
          <w:szCs w:val="22"/>
        </w:rPr>
        <w:t xml:space="preserve">that </w:t>
      </w:r>
      <w:r w:rsidR="008B7F9B">
        <w:rPr>
          <w:rFonts w:ascii="Arial" w:hAnsi="Arial" w:cs="Arial"/>
          <w:sz w:val="22"/>
          <w:szCs w:val="22"/>
        </w:rPr>
        <w:t xml:space="preserve">brewery operations are </w:t>
      </w:r>
      <w:r w:rsidR="00886439">
        <w:rPr>
          <w:rFonts w:ascii="Arial" w:hAnsi="Arial" w:cs="Arial"/>
          <w:sz w:val="22"/>
          <w:szCs w:val="22"/>
        </w:rPr>
        <w:t xml:space="preserve">conducted </w:t>
      </w:r>
      <w:r w:rsidR="008B7F9B">
        <w:rPr>
          <w:rFonts w:ascii="Arial" w:hAnsi="Arial" w:cs="Arial"/>
          <w:sz w:val="22"/>
          <w:szCs w:val="22"/>
        </w:rPr>
        <w:t>in compliance with relevant laws and regulations</w:t>
      </w:r>
      <w:r w:rsidR="00530E75">
        <w:rPr>
          <w:rFonts w:ascii="Arial" w:hAnsi="Arial" w:cs="Arial"/>
          <w:sz w:val="22"/>
          <w:szCs w:val="22"/>
        </w:rPr>
        <w:t xml:space="preserve">. </w:t>
      </w:r>
      <w:r w:rsidR="00957B9B">
        <w:rPr>
          <w:rFonts w:ascii="Arial" w:hAnsi="Arial" w:cs="Arial"/>
          <w:sz w:val="22"/>
          <w:szCs w:val="22"/>
        </w:rPr>
        <w:t xml:space="preserve"> </w:t>
      </w:r>
      <w:r w:rsidR="00C45A6F">
        <w:rPr>
          <w:rFonts w:ascii="Arial" w:hAnsi="Arial" w:cs="Arial"/>
          <w:sz w:val="22"/>
          <w:szCs w:val="22"/>
        </w:rPr>
        <w:t>The</w:t>
      </w:r>
      <w:r w:rsidR="002F778D">
        <w:rPr>
          <w:rFonts w:ascii="Arial" w:hAnsi="Arial" w:cs="Arial"/>
          <w:sz w:val="22"/>
          <w:szCs w:val="22"/>
        </w:rPr>
        <w:t xml:space="preserve"> </w:t>
      </w:r>
      <w:r w:rsidR="00886439">
        <w:rPr>
          <w:rFonts w:ascii="Arial" w:hAnsi="Arial" w:cs="Arial"/>
          <w:sz w:val="22"/>
          <w:szCs w:val="22"/>
        </w:rPr>
        <w:t xml:space="preserve">TTB </w:t>
      </w:r>
      <w:r w:rsidR="00957B9B">
        <w:rPr>
          <w:rFonts w:ascii="Arial" w:hAnsi="Arial" w:cs="Arial"/>
          <w:sz w:val="22"/>
          <w:szCs w:val="22"/>
        </w:rPr>
        <w:t xml:space="preserve">regulatory requirements </w:t>
      </w:r>
      <w:r w:rsidR="00886439">
        <w:rPr>
          <w:rFonts w:ascii="Arial" w:hAnsi="Arial" w:cs="Arial"/>
          <w:sz w:val="22"/>
          <w:szCs w:val="22"/>
        </w:rPr>
        <w:t xml:space="preserve">associated with this information collection </w:t>
      </w:r>
      <w:r w:rsidR="00957B9B">
        <w:rPr>
          <w:rFonts w:ascii="Arial" w:hAnsi="Arial" w:cs="Arial"/>
          <w:sz w:val="22"/>
          <w:szCs w:val="22"/>
        </w:rPr>
        <w:t xml:space="preserve">are discussed below. </w:t>
      </w:r>
    </w:p>
    <w:p w14:paraId="283608F9" w14:textId="77777777" w:rsidR="00530E75" w:rsidRDefault="00530E75" w:rsidP="00987432">
      <w:pPr>
        <w:suppressAutoHyphens/>
        <w:ind w:left="360"/>
        <w:rPr>
          <w:rFonts w:ascii="Arial" w:hAnsi="Arial" w:cs="Arial"/>
          <w:sz w:val="22"/>
          <w:szCs w:val="22"/>
        </w:rPr>
      </w:pPr>
    </w:p>
    <w:p w14:paraId="3D9C94B3" w14:textId="4539E00D" w:rsidR="00753CB5" w:rsidRPr="00753CB5" w:rsidRDefault="00753CB5" w:rsidP="00753CB5">
      <w:pPr>
        <w:ind w:left="360"/>
        <w:rPr>
          <w:rFonts w:ascii="Arial" w:hAnsi="Arial" w:cs="Arial"/>
          <w:sz w:val="22"/>
          <w:szCs w:val="22"/>
          <w:u w:val="single"/>
        </w:rPr>
      </w:pPr>
      <w:r w:rsidRPr="00753CB5">
        <w:rPr>
          <w:rFonts w:ascii="Arial" w:hAnsi="Arial" w:cs="Arial"/>
          <w:sz w:val="22"/>
          <w:szCs w:val="22"/>
          <w:u w:val="single"/>
        </w:rPr>
        <w:t>Brewer’s Notice</w:t>
      </w:r>
      <w:r w:rsidR="00F600BC">
        <w:rPr>
          <w:rFonts w:ascii="Arial" w:hAnsi="Arial" w:cs="Arial"/>
          <w:sz w:val="22"/>
          <w:szCs w:val="22"/>
          <w:u w:val="single"/>
        </w:rPr>
        <w:t xml:space="preserve"> (New, Amended, or </w:t>
      </w:r>
      <w:r w:rsidR="004D4266">
        <w:rPr>
          <w:rFonts w:ascii="Arial" w:hAnsi="Arial" w:cs="Arial"/>
          <w:sz w:val="22"/>
          <w:szCs w:val="22"/>
          <w:u w:val="single"/>
        </w:rPr>
        <w:t>Bond Exemption Application)</w:t>
      </w:r>
      <w:r>
        <w:rPr>
          <w:rFonts w:ascii="Arial" w:hAnsi="Arial" w:cs="Arial"/>
          <w:sz w:val="22"/>
          <w:szCs w:val="22"/>
          <w:u w:val="single"/>
        </w:rPr>
        <w:t xml:space="preserve"> </w:t>
      </w:r>
    </w:p>
    <w:p w14:paraId="3B017387" w14:textId="77777777" w:rsidR="00753CB5" w:rsidRDefault="00753CB5" w:rsidP="00753CB5">
      <w:pPr>
        <w:ind w:left="360"/>
        <w:rPr>
          <w:rFonts w:ascii="Arial" w:hAnsi="Arial" w:cs="Arial"/>
          <w:sz w:val="22"/>
          <w:szCs w:val="22"/>
        </w:rPr>
      </w:pPr>
    </w:p>
    <w:p w14:paraId="0025DC54" w14:textId="1552272B" w:rsidR="005F027D" w:rsidRPr="007D4BAB" w:rsidRDefault="00F65B97" w:rsidP="005C6D32">
      <w:pPr>
        <w:ind w:left="360"/>
        <w:rPr>
          <w:rFonts w:ascii="Arial" w:hAnsi="Arial" w:cs="Arial"/>
          <w:sz w:val="22"/>
          <w:szCs w:val="22"/>
        </w:rPr>
      </w:pPr>
      <w:r>
        <w:rPr>
          <w:rFonts w:ascii="Arial" w:hAnsi="Arial" w:cs="Arial"/>
          <w:sz w:val="22"/>
          <w:szCs w:val="22"/>
        </w:rPr>
        <w:t xml:space="preserve">The TTB regulations at </w:t>
      </w:r>
      <w:r w:rsidR="00753CB5" w:rsidRPr="00591BC6">
        <w:rPr>
          <w:rFonts w:ascii="Arial" w:hAnsi="Arial" w:cs="Arial"/>
          <w:sz w:val="22"/>
          <w:szCs w:val="22"/>
        </w:rPr>
        <w:t xml:space="preserve">27 CFR 25.61 require </w:t>
      </w:r>
      <w:r w:rsidR="00863A88">
        <w:rPr>
          <w:rFonts w:ascii="Arial" w:hAnsi="Arial" w:cs="Arial"/>
          <w:sz w:val="22"/>
          <w:szCs w:val="22"/>
        </w:rPr>
        <w:t>applicants</w:t>
      </w:r>
      <w:r w:rsidR="00957B9B">
        <w:rPr>
          <w:rFonts w:ascii="Arial" w:hAnsi="Arial" w:cs="Arial"/>
          <w:sz w:val="22"/>
          <w:szCs w:val="22"/>
        </w:rPr>
        <w:t xml:space="preserve"> </w:t>
      </w:r>
      <w:r w:rsidR="00753CB5" w:rsidRPr="00591BC6">
        <w:rPr>
          <w:rFonts w:ascii="Arial" w:hAnsi="Arial" w:cs="Arial"/>
          <w:sz w:val="22"/>
          <w:szCs w:val="22"/>
        </w:rPr>
        <w:t>to file a Brewer’s Notice</w:t>
      </w:r>
      <w:r w:rsidR="003D0B35">
        <w:rPr>
          <w:rFonts w:ascii="Arial" w:hAnsi="Arial" w:cs="Arial"/>
          <w:sz w:val="22"/>
          <w:szCs w:val="22"/>
        </w:rPr>
        <w:t xml:space="preserve">, including </w:t>
      </w:r>
      <w:r w:rsidR="006100F4">
        <w:rPr>
          <w:rFonts w:ascii="Arial" w:hAnsi="Arial" w:cs="Arial"/>
          <w:sz w:val="22"/>
          <w:szCs w:val="22"/>
        </w:rPr>
        <w:t xml:space="preserve">any </w:t>
      </w:r>
      <w:r w:rsidR="003D0B35">
        <w:rPr>
          <w:rFonts w:ascii="Arial" w:hAnsi="Arial" w:cs="Arial"/>
          <w:sz w:val="22"/>
          <w:szCs w:val="22"/>
        </w:rPr>
        <w:t>required attachments</w:t>
      </w:r>
      <w:r w:rsidR="00957B9B">
        <w:rPr>
          <w:rFonts w:ascii="Arial" w:hAnsi="Arial" w:cs="Arial"/>
          <w:sz w:val="22"/>
          <w:szCs w:val="22"/>
        </w:rPr>
        <w:t>, using</w:t>
      </w:r>
      <w:r w:rsidR="00753CB5" w:rsidRPr="00591BC6">
        <w:rPr>
          <w:rFonts w:ascii="Arial" w:hAnsi="Arial" w:cs="Arial"/>
          <w:sz w:val="22"/>
          <w:szCs w:val="22"/>
        </w:rPr>
        <w:t xml:space="preserve"> </w:t>
      </w:r>
      <w:r w:rsidR="00C45A6F">
        <w:rPr>
          <w:rFonts w:ascii="Arial" w:hAnsi="Arial" w:cs="Arial"/>
          <w:sz w:val="22"/>
          <w:szCs w:val="22"/>
        </w:rPr>
        <w:t xml:space="preserve">form </w:t>
      </w:r>
      <w:r w:rsidR="00753CB5" w:rsidRPr="00591BC6">
        <w:rPr>
          <w:rFonts w:ascii="Arial" w:hAnsi="Arial" w:cs="Arial"/>
          <w:sz w:val="22"/>
          <w:szCs w:val="22"/>
        </w:rPr>
        <w:t>TTB F</w:t>
      </w:r>
      <w:r w:rsidR="00957B9B">
        <w:rPr>
          <w:rFonts w:ascii="Arial" w:hAnsi="Arial" w:cs="Arial"/>
          <w:sz w:val="22"/>
          <w:szCs w:val="22"/>
        </w:rPr>
        <w:t> </w:t>
      </w:r>
      <w:r w:rsidR="00753CB5" w:rsidRPr="00591BC6">
        <w:rPr>
          <w:rFonts w:ascii="Arial" w:hAnsi="Arial" w:cs="Arial"/>
          <w:sz w:val="22"/>
          <w:szCs w:val="22"/>
        </w:rPr>
        <w:t>5130.10</w:t>
      </w:r>
      <w:r w:rsidR="00CB1FCC">
        <w:rPr>
          <w:rFonts w:ascii="Arial" w:hAnsi="Arial" w:cs="Arial"/>
          <w:sz w:val="22"/>
          <w:szCs w:val="22"/>
        </w:rPr>
        <w:t xml:space="preserve"> </w:t>
      </w:r>
      <w:r w:rsidR="00753CB5" w:rsidRPr="00591BC6">
        <w:rPr>
          <w:rFonts w:ascii="Arial" w:hAnsi="Arial" w:cs="Arial"/>
          <w:sz w:val="22"/>
          <w:szCs w:val="22"/>
        </w:rPr>
        <w:t>prior to starting business as a brewer.</w:t>
      </w:r>
      <w:r>
        <w:rPr>
          <w:rFonts w:ascii="Arial" w:hAnsi="Arial" w:cs="Arial"/>
          <w:sz w:val="22"/>
          <w:szCs w:val="22"/>
        </w:rPr>
        <w:t xml:space="preserve">  </w:t>
      </w:r>
      <w:r w:rsidR="00863A88">
        <w:rPr>
          <w:rFonts w:ascii="Arial" w:hAnsi="Arial" w:cs="Arial"/>
          <w:sz w:val="22"/>
          <w:szCs w:val="22"/>
        </w:rPr>
        <w:t>The d</w:t>
      </w:r>
      <w:r w:rsidR="005C6D32" w:rsidRPr="005C6D32">
        <w:rPr>
          <w:rFonts w:ascii="Arial" w:hAnsi="Arial" w:cs="Arial"/>
          <w:sz w:val="22"/>
          <w:szCs w:val="22"/>
        </w:rPr>
        <w:t xml:space="preserve">ata and supporting documentation requirements for Brewer’s Notices are set out in </w:t>
      </w:r>
      <w:r w:rsidR="00863A88">
        <w:rPr>
          <w:rFonts w:ascii="Arial" w:hAnsi="Arial" w:cs="Arial"/>
          <w:sz w:val="22"/>
          <w:szCs w:val="22"/>
        </w:rPr>
        <w:t>§ </w:t>
      </w:r>
      <w:r w:rsidR="005C6D32" w:rsidRPr="005C6D32">
        <w:rPr>
          <w:rFonts w:ascii="Arial" w:hAnsi="Arial" w:cs="Arial"/>
          <w:sz w:val="22"/>
          <w:szCs w:val="22"/>
        </w:rPr>
        <w:t xml:space="preserve">25.62. </w:t>
      </w:r>
      <w:r w:rsidR="005C6D32">
        <w:rPr>
          <w:rFonts w:ascii="Arial" w:hAnsi="Arial" w:cs="Arial"/>
          <w:sz w:val="22"/>
          <w:szCs w:val="22"/>
        </w:rPr>
        <w:t xml:space="preserve"> </w:t>
      </w:r>
      <w:r w:rsidR="00863A88">
        <w:rPr>
          <w:rFonts w:ascii="Arial" w:hAnsi="Arial" w:cs="Arial"/>
          <w:sz w:val="22"/>
          <w:szCs w:val="22"/>
        </w:rPr>
        <w:t xml:space="preserve">In addition, </w:t>
      </w:r>
      <w:r w:rsidR="005C6D32">
        <w:rPr>
          <w:rFonts w:ascii="Arial" w:hAnsi="Arial" w:cs="Arial"/>
          <w:sz w:val="22"/>
          <w:szCs w:val="22"/>
        </w:rPr>
        <w:t>§ </w:t>
      </w:r>
      <w:r w:rsidR="00863A88">
        <w:rPr>
          <w:rFonts w:ascii="Arial" w:hAnsi="Arial" w:cs="Arial"/>
          <w:sz w:val="22"/>
          <w:szCs w:val="22"/>
        </w:rPr>
        <w:t>2</w:t>
      </w:r>
      <w:r w:rsidR="00753CB5" w:rsidRPr="00591BC6">
        <w:rPr>
          <w:rFonts w:ascii="Arial" w:hAnsi="Arial" w:cs="Arial"/>
          <w:sz w:val="22"/>
          <w:szCs w:val="22"/>
        </w:rPr>
        <w:t xml:space="preserve">5.25 requires </w:t>
      </w:r>
      <w:r w:rsidR="005C6D32">
        <w:rPr>
          <w:rFonts w:ascii="Arial" w:hAnsi="Arial" w:cs="Arial"/>
          <w:sz w:val="22"/>
          <w:szCs w:val="22"/>
        </w:rPr>
        <w:t xml:space="preserve">“brewpub” </w:t>
      </w:r>
      <w:r w:rsidR="00957B9B">
        <w:rPr>
          <w:rFonts w:ascii="Arial" w:hAnsi="Arial" w:cs="Arial"/>
          <w:sz w:val="22"/>
          <w:szCs w:val="22"/>
        </w:rPr>
        <w:t>applicant</w:t>
      </w:r>
      <w:r w:rsidR="00863A88">
        <w:rPr>
          <w:rFonts w:ascii="Arial" w:hAnsi="Arial" w:cs="Arial"/>
          <w:sz w:val="22"/>
          <w:szCs w:val="22"/>
        </w:rPr>
        <w:t>s</w:t>
      </w:r>
      <w:r w:rsidR="00957B9B">
        <w:rPr>
          <w:rFonts w:ascii="Arial" w:hAnsi="Arial" w:cs="Arial"/>
          <w:sz w:val="22"/>
          <w:szCs w:val="22"/>
        </w:rPr>
        <w:t xml:space="preserve"> </w:t>
      </w:r>
      <w:r w:rsidR="00753CB5" w:rsidRPr="00591BC6">
        <w:rPr>
          <w:rFonts w:ascii="Arial" w:hAnsi="Arial" w:cs="Arial"/>
          <w:sz w:val="22"/>
          <w:szCs w:val="22"/>
        </w:rPr>
        <w:t>to file a Brewer’s Notice</w:t>
      </w:r>
      <w:r w:rsidR="00957B9B">
        <w:rPr>
          <w:rFonts w:ascii="Arial" w:hAnsi="Arial" w:cs="Arial"/>
          <w:sz w:val="22"/>
          <w:szCs w:val="22"/>
        </w:rPr>
        <w:t xml:space="preserve"> </w:t>
      </w:r>
      <w:r w:rsidR="00753CB5" w:rsidRPr="00591BC6">
        <w:rPr>
          <w:rFonts w:ascii="Arial" w:hAnsi="Arial" w:cs="Arial"/>
          <w:sz w:val="22"/>
          <w:szCs w:val="22"/>
        </w:rPr>
        <w:t xml:space="preserve">to operate a tavern </w:t>
      </w:r>
      <w:r w:rsidR="00C45A6F">
        <w:rPr>
          <w:rFonts w:ascii="Arial" w:hAnsi="Arial" w:cs="Arial"/>
          <w:sz w:val="22"/>
          <w:szCs w:val="22"/>
        </w:rPr>
        <w:t>(restaurant</w:t>
      </w:r>
      <w:r w:rsidR="002F778D">
        <w:rPr>
          <w:rFonts w:ascii="Arial" w:hAnsi="Arial" w:cs="Arial"/>
          <w:sz w:val="22"/>
          <w:szCs w:val="22"/>
        </w:rPr>
        <w:t>)</w:t>
      </w:r>
      <w:r w:rsidR="00C45A6F">
        <w:rPr>
          <w:rFonts w:ascii="Arial" w:hAnsi="Arial" w:cs="Arial"/>
          <w:sz w:val="22"/>
          <w:szCs w:val="22"/>
        </w:rPr>
        <w:t xml:space="preserve"> </w:t>
      </w:r>
      <w:r w:rsidR="00753CB5" w:rsidRPr="00591BC6">
        <w:rPr>
          <w:rFonts w:ascii="Arial" w:hAnsi="Arial" w:cs="Arial"/>
          <w:sz w:val="22"/>
          <w:szCs w:val="22"/>
        </w:rPr>
        <w:t xml:space="preserve">on brewery premises.  </w:t>
      </w:r>
      <w:r w:rsidR="00863A88">
        <w:rPr>
          <w:rFonts w:ascii="Arial" w:hAnsi="Arial" w:cs="Arial"/>
          <w:sz w:val="22"/>
          <w:szCs w:val="22"/>
        </w:rPr>
        <w:t>O</w:t>
      </w:r>
      <w:r w:rsidR="005C6D32">
        <w:rPr>
          <w:rFonts w:ascii="Arial" w:hAnsi="Arial" w:cs="Arial"/>
          <w:sz w:val="22"/>
          <w:szCs w:val="22"/>
        </w:rPr>
        <w:t xml:space="preserve">ther part 25 </w:t>
      </w:r>
      <w:r w:rsidR="0027363C">
        <w:rPr>
          <w:rFonts w:ascii="Arial" w:hAnsi="Arial" w:cs="Arial"/>
          <w:sz w:val="22"/>
          <w:szCs w:val="22"/>
        </w:rPr>
        <w:t xml:space="preserve">regulations require existing brewers to </w:t>
      </w:r>
      <w:r w:rsidR="004B18D4">
        <w:rPr>
          <w:rFonts w:ascii="Arial" w:hAnsi="Arial" w:cs="Arial"/>
          <w:sz w:val="22"/>
          <w:szCs w:val="22"/>
        </w:rPr>
        <w:t xml:space="preserve">file </w:t>
      </w:r>
      <w:r w:rsidR="00863A88">
        <w:rPr>
          <w:rFonts w:ascii="Arial" w:hAnsi="Arial" w:cs="Arial"/>
          <w:sz w:val="22"/>
          <w:szCs w:val="22"/>
        </w:rPr>
        <w:t xml:space="preserve">an </w:t>
      </w:r>
      <w:r w:rsidR="0027363C">
        <w:rPr>
          <w:rFonts w:ascii="Arial" w:hAnsi="Arial" w:cs="Arial"/>
          <w:sz w:val="22"/>
          <w:szCs w:val="22"/>
        </w:rPr>
        <w:t xml:space="preserve">amended Brewer’s Notice when certain </w:t>
      </w:r>
      <w:r w:rsidR="00863A88">
        <w:rPr>
          <w:rFonts w:ascii="Arial" w:hAnsi="Arial" w:cs="Arial"/>
          <w:sz w:val="22"/>
          <w:szCs w:val="22"/>
        </w:rPr>
        <w:t xml:space="preserve">specified </w:t>
      </w:r>
      <w:r w:rsidR="0027363C">
        <w:rPr>
          <w:rFonts w:ascii="Arial" w:hAnsi="Arial" w:cs="Arial"/>
          <w:sz w:val="22"/>
          <w:szCs w:val="22"/>
        </w:rPr>
        <w:t xml:space="preserve">changes occur at </w:t>
      </w:r>
      <w:r w:rsidR="00863A88">
        <w:rPr>
          <w:rFonts w:ascii="Arial" w:hAnsi="Arial" w:cs="Arial"/>
          <w:sz w:val="22"/>
          <w:szCs w:val="22"/>
        </w:rPr>
        <w:t>a</w:t>
      </w:r>
      <w:r w:rsidR="0027363C">
        <w:rPr>
          <w:rFonts w:ascii="Arial" w:hAnsi="Arial" w:cs="Arial"/>
          <w:sz w:val="22"/>
          <w:szCs w:val="22"/>
        </w:rPr>
        <w:t xml:space="preserve"> brewery, including </w:t>
      </w:r>
      <w:r w:rsidR="00C50F99">
        <w:rPr>
          <w:rFonts w:ascii="Arial" w:hAnsi="Arial" w:cs="Arial"/>
          <w:sz w:val="22"/>
          <w:szCs w:val="22"/>
        </w:rPr>
        <w:t xml:space="preserve">alternations and </w:t>
      </w:r>
      <w:r w:rsidR="0027363C">
        <w:rPr>
          <w:rFonts w:ascii="Arial" w:hAnsi="Arial" w:cs="Arial"/>
          <w:sz w:val="22"/>
          <w:szCs w:val="22"/>
        </w:rPr>
        <w:t xml:space="preserve">changes </w:t>
      </w:r>
      <w:r w:rsidR="00863A88">
        <w:rPr>
          <w:rFonts w:ascii="Arial" w:hAnsi="Arial" w:cs="Arial"/>
          <w:sz w:val="22"/>
          <w:szCs w:val="22"/>
        </w:rPr>
        <w:t xml:space="preserve">to a brewery’s </w:t>
      </w:r>
      <w:r w:rsidR="0027363C">
        <w:rPr>
          <w:rFonts w:ascii="Arial" w:hAnsi="Arial" w:cs="Arial"/>
          <w:sz w:val="22"/>
          <w:szCs w:val="22"/>
        </w:rPr>
        <w:t xml:space="preserve">ownership, </w:t>
      </w:r>
      <w:r w:rsidR="004B18D4">
        <w:rPr>
          <w:rFonts w:ascii="Arial" w:hAnsi="Arial" w:cs="Arial"/>
          <w:sz w:val="22"/>
          <w:szCs w:val="22"/>
        </w:rPr>
        <w:t>control, l</w:t>
      </w:r>
      <w:r w:rsidR="0027363C">
        <w:rPr>
          <w:rFonts w:ascii="Arial" w:hAnsi="Arial" w:cs="Arial"/>
          <w:sz w:val="22"/>
          <w:szCs w:val="22"/>
        </w:rPr>
        <w:t>ocation</w:t>
      </w:r>
      <w:r w:rsidR="004B18D4" w:rsidRPr="007D4BAB">
        <w:rPr>
          <w:rFonts w:ascii="Arial" w:hAnsi="Arial" w:cs="Arial"/>
          <w:sz w:val="22"/>
          <w:szCs w:val="22"/>
        </w:rPr>
        <w:t xml:space="preserve">, </w:t>
      </w:r>
      <w:r w:rsidR="00863A88">
        <w:rPr>
          <w:rFonts w:ascii="Arial" w:hAnsi="Arial" w:cs="Arial"/>
          <w:sz w:val="22"/>
          <w:szCs w:val="22"/>
        </w:rPr>
        <w:t xml:space="preserve">description, </w:t>
      </w:r>
      <w:r w:rsidR="00C50F99">
        <w:rPr>
          <w:rFonts w:ascii="Arial" w:hAnsi="Arial" w:cs="Arial"/>
          <w:sz w:val="22"/>
          <w:szCs w:val="22"/>
        </w:rPr>
        <w:t xml:space="preserve">and </w:t>
      </w:r>
      <w:r w:rsidR="005C6D32">
        <w:rPr>
          <w:rFonts w:ascii="Arial" w:hAnsi="Arial" w:cs="Arial"/>
          <w:sz w:val="22"/>
          <w:szCs w:val="22"/>
        </w:rPr>
        <w:t xml:space="preserve">bond or </w:t>
      </w:r>
      <w:r w:rsidR="00C50F99">
        <w:rPr>
          <w:rFonts w:ascii="Arial" w:hAnsi="Arial" w:cs="Arial"/>
          <w:sz w:val="22"/>
          <w:szCs w:val="22"/>
        </w:rPr>
        <w:t>operating</w:t>
      </w:r>
      <w:r w:rsidR="00863A88">
        <w:rPr>
          <w:rFonts w:ascii="Arial" w:hAnsi="Arial" w:cs="Arial"/>
          <w:sz w:val="22"/>
          <w:szCs w:val="22"/>
        </w:rPr>
        <w:t xml:space="preserve"> status. </w:t>
      </w:r>
    </w:p>
    <w:p w14:paraId="65A5609E" w14:textId="77777777" w:rsidR="007D4BAB" w:rsidRPr="007D4BAB" w:rsidRDefault="007D4BAB" w:rsidP="004B18D4">
      <w:pPr>
        <w:ind w:left="360"/>
        <w:rPr>
          <w:rFonts w:ascii="Arial" w:hAnsi="Arial" w:cs="Arial"/>
          <w:sz w:val="22"/>
          <w:szCs w:val="22"/>
        </w:rPr>
      </w:pPr>
    </w:p>
    <w:p w14:paraId="78943414" w14:textId="55C9FF67" w:rsidR="00753CB5" w:rsidRDefault="0056123E" w:rsidP="00F65B97">
      <w:pPr>
        <w:ind w:left="360"/>
        <w:rPr>
          <w:rFonts w:ascii="Arial" w:hAnsi="Arial" w:cs="Arial"/>
          <w:sz w:val="22"/>
          <w:szCs w:val="22"/>
        </w:rPr>
      </w:pPr>
      <w:r>
        <w:rPr>
          <w:rFonts w:ascii="Arial" w:hAnsi="Arial" w:cs="Arial"/>
          <w:sz w:val="22"/>
          <w:szCs w:val="22"/>
        </w:rPr>
        <w:t>T</w:t>
      </w:r>
      <w:r w:rsidR="00F65B97">
        <w:rPr>
          <w:rFonts w:ascii="Arial" w:hAnsi="Arial" w:cs="Arial"/>
          <w:sz w:val="22"/>
          <w:szCs w:val="22"/>
        </w:rPr>
        <w:t xml:space="preserve">he following TTB regulations concern the </w:t>
      </w:r>
      <w:r w:rsidR="007D4BAB">
        <w:rPr>
          <w:rFonts w:ascii="Arial" w:hAnsi="Arial" w:cs="Arial"/>
          <w:sz w:val="22"/>
          <w:szCs w:val="22"/>
        </w:rPr>
        <w:t xml:space="preserve">requirements for, and the </w:t>
      </w:r>
      <w:r w:rsidR="00F65B97">
        <w:rPr>
          <w:rFonts w:ascii="Arial" w:hAnsi="Arial" w:cs="Arial"/>
          <w:sz w:val="22"/>
          <w:szCs w:val="22"/>
        </w:rPr>
        <w:t>filing, maintenance, and amendment of</w:t>
      </w:r>
      <w:r w:rsidR="007D4BAB">
        <w:rPr>
          <w:rFonts w:ascii="Arial" w:hAnsi="Arial" w:cs="Arial"/>
          <w:sz w:val="22"/>
          <w:szCs w:val="22"/>
        </w:rPr>
        <w:t>,</w:t>
      </w:r>
      <w:r w:rsidR="00F65B97">
        <w:rPr>
          <w:rFonts w:ascii="Arial" w:hAnsi="Arial" w:cs="Arial"/>
          <w:sz w:val="22"/>
          <w:szCs w:val="22"/>
        </w:rPr>
        <w:t xml:space="preserve"> the Brewer’s Notice</w:t>
      </w:r>
      <w:r w:rsidR="00CC1623">
        <w:rPr>
          <w:rFonts w:ascii="Arial" w:hAnsi="Arial" w:cs="Arial"/>
          <w:sz w:val="22"/>
          <w:szCs w:val="22"/>
        </w:rPr>
        <w:t>:</w:t>
      </w:r>
      <w:r w:rsidR="00F65B97">
        <w:rPr>
          <w:rFonts w:ascii="Arial" w:hAnsi="Arial" w:cs="Arial"/>
          <w:sz w:val="22"/>
          <w:szCs w:val="22"/>
        </w:rPr>
        <w:t xml:space="preserve"> </w:t>
      </w:r>
    </w:p>
    <w:p w14:paraId="1E0DC0F9" w14:textId="77777777" w:rsidR="00F65B97" w:rsidRDefault="00F65B97" w:rsidP="00F65B97">
      <w:pPr>
        <w:ind w:left="360"/>
        <w:rPr>
          <w:rFonts w:ascii="Arial" w:hAnsi="Arial" w:cs="Arial"/>
          <w:sz w:val="22"/>
          <w:szCs w:val="22"/>
        </w:rPr>
      </w:pPr>
    </w:p>
    <w:tbl>
      <w:tblPr>
        <w:tblStyle w:val="TableGrid"/>
        <w:tblW w:w="8928" w:type="dxa"/>
        <w:jc w:val="center"/>
        <w:tblCellMar>
          <w:left w:w="29" w:type="dxa"/>
          <w:right w:w="29" w:type="dxa"/>
        </w:tblCellMar>
        <w:tblLook w:val="04A0" w:firstRow="1" w:lastRow="0" w:firstColumn="1" w:lastColumn="0" w:noHBand="0" w:noVBand="1"/>
      </w:tblPr>
      <w:tblGrid>
        <w:gridCol w:w="4225"/>
        <w:gridCol w:w="4703"/>
      </w:tblGrid>
      <w:tr w:rsidR="00957B9B" w:rsidRPr="00247E88" w14:paraId="44F29B92" w14:textId="77777777" w:rsidTr="0053709E">
        <w:trPr>
          <w:trHeight w:val="360"/>
          <w:jc w:val="center"/>
        </w:trPr>
        <w:tc>
          <w:tcPr>
            <w:tcW w:w="4225" w:type="dxa"/>
            <w:vAlign w:val="center"/>
          </w:tcPr>
          <w:p w14:paraId="62298D9B" w14:textId="582E3DB8" w:rsidR="00957B9B" w:rsidRPr="00247E88" w:rsidRDefault="00C532BD" w:rsidP="00F65B97">
            <w:pPr>
              <w:rPr>
                <w:rFonts w:ascii="Arial" w:hAnsi="Arial" w:cs="Arial"/>
                <w:sz w:val="20"/>
                <w:szCs w:val="20"/>
              </w:rPr>
            </w:pPr>
            <w:r>
              <w:rPr>
                <w:rFonts w:ascii="Arial" w:hAnsi="Arial" w:cs="Arial"/>
                <w:sz w:val="20"/>
                <w:szCs w:val="20"/>
              </w:rPr>
              <w:t xml:space="preserve">§ 19.143 </w:t>
            </w:r>
            <w:r w:rsidR="00957B9B" w:rsidRPr="00247E88">
              <w:rPr>
                <w:rFonts w:ascii="Arial" w:hAnsi="Arial" w:cs="Arial"/>
                <w:sz w:val="20"/>
                <w:szCs w:val="20"/>
              </w:rPr>
              <w:t>Alternation for other purposes</w:t>
            </w:r>
            <w:r w:rsidR="00957B9B" w:rsidRPr="00957B9B">
              <w:rPr>
                <w:rFonts w:ascii="Arial" w:hAnsi="Arial" w:cs="Arial"/>
                <w:sz w:val="20"/>
                <w:szCs w:val="20"/>
              </w:rPr>
              <w:t xml:space="preserve">. </w:t>
            </w:r>
          </w:p>
        </w:tc>
        <w:tc>
          <w:tcPr>
            <w:tcW w:w="4703" w:type="dxa"/>
            <w:vAlign w:val="center"/>
          </w:tcPr>
          <w:p w14:paraId="6F2A4DAB" w14:textId="216BE537" w:rsidR="00957B9B" w:rsidRPr="00247E88" w:rsidRDefault="0056123E" w:rsidP="0053709E">
            <w:pPr>
              <w:rPr>
                <w:rFonts w:ascii="Arial" w:hAnsi="Arial" w:cs="Arial"/>
                <w:sz w:val="20"/>
                <w:szCs w:val="20"/>
              </w:rPr>
            </w:pPr>
            <w:r w:rsidRPr="00247E88">
              <w:rPr>
                <w:rFonts w:ascii="Arial" w:hAnsi="Arial" w:cs="Arial"/>
                <w:sz w:val="20"/>
                <w:szCs w:val="20"/>
              </w:rPr>
              <w:t>§ 25.</w:t>
            </w:r>
            <w:r w:rsidR="00C532BD">
              <w:rPr>
                <w:rFonts w:ascii="Arial" w:hAnsi="Arial" w:cs="Arial"/>
                <w:sz w:val="20"/>
                <w:szCs w:val="20"/>
              </w:rPr>
              <w:t xml:space="preserve">25 </w:t>
            </w:r>
            <w:r w:rsidR="00F600BC">
              <w:rPr>
                <w:rFonts w:ascii="Arial" w:hAnsi="Arial" w:cs="Arial"/>
                <w:sz w:val="20"/>
                <w:szCs w:val="20"/>
              </w:rPr>
              <w:t>Operation of a tavern on brewery pre</w:t>
            </w:r>
            <w:r w:rsidR="0053709E">
              <w:rPr>
                <w:rFonts w:ascii="Arial" w:hAnsi="Arial" w:cs="Arial"/>
                <w:sz w:val="20"/>
                <w:szCs w:val="20"/>
              </w:rPr>
              <w:t>mises</w:t>
            </w:r>
            <w:r w:rsidR="00F600BC">
              <w:rPr>
                <w:rFonts w:ascii="Arial" w:hAnsi="Arial" w:cs="Arial"/>
                <w:sz w:val="20"/>
                <w:szCs w:val="20"/>
              </w:rPr>
              <w:t xml:space="preserve">. </w:t>
            </w:r>
          </w:p>
        </w:tc>
      </w:tr>
      <w:tr w:rsidR="0056123E" w:rsidRPr="00247E88" w14:paraId="729AD7F2" w14:textId="77777777" w:rsidTr="0053709E">
        <w:trPr>
          <w:trHeight w:val="360"/>
          <w:jc w:val="center"/>
        </w:trPr>
        <w:tc>
          <w:tcPr>
            <w:tcW w:w="4225" w:type="dxa"/>
            <w:vAlign w:val="center"/>
          </w:tcPr>
          <w:p w14:paraId="1A6B7A43" w14:textId="4CE96033" w:rsidR="0056123E" w:rsidRPr="00957B9B" w:rsidRDefault="0056123E" w:rsidP="00F65B97">
            <w:pPr>
              <w:rPr>
                <w:rFonts w:ascii="Arial" w:hAnsi="Arial" w:cs="Arial"/>
                <w:sz w:val="20"/>
                <w:szCs w:val="20"/>
              </w:rPr>
            </w:pPr>
            <w:r w:rsidRPr="00247E88">
              <w:rPr>
                <w:rFonts w:ascii="Arial" w:hAnsi="Arial" w:cs="Arial"/>
                <w:sz w:val="20"/>
                <w:szCs w:val="20"/>
              </w:rPr>
              <w:t>§ 25.</w:t>
            </w:r>
            <w:r w:rsidR="00C532BD">
              <w:rPr>
                <w:rFonts w:ascii="Arial" w:hAnsi="Arial" w:cs="Arial"/>
                <w:sz w:val="20"/>
                <w:szCs w:val="20"/>
              </w:rPr>
              <w:t xml:space="preserve">61 </w:t>
            </w:r>
            <w:r w:rsidR="00F600BC">
              <w:rPr>
                <w:rFonts w:ascii="Arial" w:hAnsi="Arial" w:cs="Arial"/>
                <w:sz w:val="20"/>
                <w:szCs w:val="20"/>
              </w:rPr>
              <w:t xml:space="preserve">General requirements for notice. </w:t>
            </w:r>
          </w:p>
        </w:tc>
        <w:tc>
          <w:tcPr>
            <w:tcW w:w="4703" w:type="dxa"/>
            <w:vAlign w:val="center"/>
          </w:tcPr>
          <w:p w14:paraId="283E2193" w14:textId="4E9048F6" w:rsidR="0056123E" w:rsidRPr="00247E88" w:rsidRDefault="0056123E" w:rsidP="00247E88">
            <w:pPr>
              <w:rPr>
                <w:rFonts w:ascii="Arial" w:hAnsi="Arial" w:cs="Arial"/>
                <w:sz w:val="20"/>
                <w:szCs w:val="20"/>
              </w:rPr>
            </w:pPr>
            <w:r w:rsidRPr="00247E88">
              <w:rPr>
                <w:rFonts w:ascii="Arial" w:hAnsi="Arial" w:cs="Arial"/>
                <w:sz w:val="20"/>
                <w:szCs w:val="20"/>
              </w:rPr>
              <w:t>§ 25.62</w:t>
            </w:r>
            <w:r w:rsidR="00C532BD">
              <w:rPr>
                <w:rFonts w:ascii="Arial" w:hAnsi="Arial" w:cs="Arial"/>
                <w:sz w:val="20"/>
                <w:szCs w:val="20"/>
              </w:rPr>
              <w:t xml:space="preserve"> </w:t>
            </w:r>
            <w:r w:rsidRPr="00247E88">
              <w:rPr>
                <w:rFonts w:ascii="Arial" w:hAnsi="Arial" w:cs="Arial"/>
                <w:sz w:val="20"/>
                <w:szCs w:val="20"/>
              </w:rPr>
              <w:t>Data for notice</w:t>
            </w:r>
            <w:r>
              <w:rPr>
                <w:rFonts w:ascii="Arial" w:hAnsi="Arial" w:cs="Arial"/>
                <w:sz w:val="20"/>
                <w:szCs w:val="20"/>
              </w:rPr>
              <w:t>.</w:t>
            </w:r>
          </w:p>
        </w:tc>
      </w:tr>
      <w:tr w:rsidR="00957B9B" w:rsidRPr="00247E88" w14:paraId="4B53E232" w14:textId="77777777" w:rsidTr="0053709E">
        <w:trPr>
          <w:trHeight w:val="360"/>
          <w:jc w:val="center"/>
        </w:trPr>
        <w:tc>
          <w:tcPr>
            <w:tcW w:w="4225" w:type="dxa"/>
            <w:vAlign w:val="center"/>
          </w:tcPr>
          <w:p w14:paraId="2A471305" w14:textId="4BE3CD39" w:rsidR="00957B9B" w:rsidRPr="00247E88" w:rsidRDefault="00957B9B" w:rsidP="00F65B97">
            <w:pPr>
              <w:rPr>
                <w:rFonts w:ascii="Arial" w:hAnsi="Arial" w:cs="Arial"/>
                <w:sz w:val="20"/>
                <w:szCs w:val="20"/>
              </w:rPr>
            </w:pPr>
            <w:r w:rsidRPr="00957B9B">
              <w:rPr>
                <w:rFonts w:ascii="Arial" w:hAnsi="Arial" w:cs="Arial"/>
                <w:sz w:val="20"/>
                <w:szCs w:val="20"/>
              </w:rPr>
              <w:t>§ 25.63</w:t>
            </w:r>
            <w:r w:rsidR="00C532BD">
              <w:rPr>
                <w:rFonts w:ascii="Arial" w:hAnsi="Arial" w:cs="Arial"/>
                <w:sz w:val="20"/>
                <w:szCs w:val="20"/>
              </w:rPr>
              <w:t xml:space="preserve"> </w:t>
            </w:r>
            <w:r w:rsidRPr="00957B9B">
              <w:rPr>
                <w:rFonts w:ascii="Arial" w:hAnsi="Arial" w:cs="Arial"/>
                <w:sz w:val="20"/>
                <w:szCs w:val="20"/>
              </w:rPr>
              <w:t>Notice of registration</w:t>
            </w:r>
            <w:r w:rsidR="00247E88">
              <w:rPr>
                <w:rFonts w:ascii="Arial" w:hAnsi="Arial" w:cs="Arial"/>
                <w:sz w:val="20"/>
                <w:szCs w:val="20"/>
              </w:rPr>
              <w:t xml:space="preserve">. </w:t>
            </w:r>
          </w:p>
        </w:tc>
        <w:tc>
          <w:tcPr>
            <w:tcW w:w="4703" w:type="dxa"/>
            <w:vAlign w:val="center"/>
          </w:tcPr>
          <w:p w14:paraId="03B17EA3" w14:textId="58A8D65D" w:rsidR="00957B9B" w:rsidRPr="00247E88" w:rsidRDefault="00247E88" w:rsidP="00247E88">
            <w:pPr>
              <w:rPr>
                <w:rFonts w:ascii="Arial" w:hAnsi="Arial" w:cs="Arial"/>
                <w:sz w:val="20"/>
                <w:szCs w:val="20"/>
              </w:rPr>
            </w:pPr>
            <w:r w:rsidRPr="00247E88">
              <w:rPr>
                <w:rFonts w:ascii="Arial" w:hAnsi="Arial" w:cs="Arial"/>
                <w:sz w:val="20"/>
                <w:szCs w:val="20"/>
              </w:rPr>
              <w:t>§ 25</w:t>
            </w:r>
            <w:r w:rsidR="00C532BD">
              <w:rPr>
                <w:rFonts w:ascii="Arial" w:hAnsi="Arial" w:cs="Arial"/>
                <w:sz w:val="20"/>
                <w:szCs w:val="20"/>
              </w:rPr>
              <w:t xml:space="preserve">.64 </w:t>
            </w:r>
            <w:r>
              <w:rPr>
                <w:rFonts w:ascii="Arial" w:hAnsi="Arial" w:cs="Arial"/>
                <w:sz w:val="20"/>
                <w:szCs w:val="20"/>
              </w:rPr>
              <w:t xml:space="preserve">Maintenance of notice file. </w:t>
            </w:r>
          </w:p>
        </w:tc>
      </w:tr>
      <w:tr w:rsidR="00957B9B" w:rsidRPr="00247E88" w14:paraId="050B38F8" w14:textId="77777777" w:rsidTr="0053709E">
        <w:trPr>
          <w:trHeight w:val="360"/>
          <w:jc w:val="center"/>
        </w:trPr>
        <w:tc>
          <w:tcPr>
            <w:tcW w:w="4225" w:type="dxa"/>
            <w:vAlign w:val="center"/>
          </w:tcPr>
          <w:p w14:paraId="6C196DBB" w14:textId="5AD95012" w:rsidR="00957B9B" w:rsidRPr="00247E88" w:rsidRDefault="00247E88" w:rsidP="00247E88">
            <w:pPr>
              <w:rPr>
                <w:rFonts w:ascii="Arial" w:hAnsi="Arial" w:cs="Arial"/>
                <w:sz w:val="20"/>
                <w:szCs w:val="20"/>
              </w:rPr>
            </w:pPr>
            <w:r w:rsidRPr="00247E88">
              <w:rPr>
                <w:rFonts w:ascii="Arial" w:hAnsi="Arial" w:cs="Arial"/>
                <w:sz w:val="20"/>
                <w:szCs w:val="20"/>
              </w:rPr>
              <w:t>§ 25.66</w:t>
            </w:r>
            <w:r w:rsidR="00C532BD">
              <w:rPr>
                <w:rFonts w:ascii="Arial" w:hAnsi="Arial" w:cs="Arial"/>
                <w:sz w:val="20"/>
                <w:szCs w:val="20"/>
              </w:rPr>
              <w:t xml:space="preserve"> </w:t>
            </w:r>
            <w:r w:rsidRPr="00247E88">
              <w:rPr>
                <w:rFonts w:ascii="Arial" w:hAnsi="Arial" w:cs="Arial"/>
                <w:sz w:val="20"/>
                <w:szCs w:val="20"/>
              </w:rPr>
              <w:t>Organizational documents</w:t>
            </w:r>
            <w:r>
              <w:rPr>
                <w:rFonts w:ascii="Arial" w:hAnsi="Arial" w:cs="Arial"/>
                <w:sz w:val="20"/>
                <w:szCs w:val="20"/>
              </w:rPr>
              <w:t xml:space="preserve">. </w:t>
            </w:r>
          </w:p>
        </w:tc>
        <w:tc>
          <w:tcPr>
            <w:tcW w:w="4703" w:type="dxa"/>
            <w:vAlign w:val="center"/>
          </w:tcPr>
          <w:p w14:paraId="26938969" w14:textId="35892C45" w:rsidR="00957B9B" w:rsidRPr="00247E88" w:rsidRDefault="00247E88" w:rsidP="00247E88">
            <w:pPr>
              <w:rPr>
                <w:rFonts w:ascii="Arial" w:hAnsi="Arial" w:cs="Arial"/>
                <w:sz w:val="20"/>
                <w:szCs w:val="20"/>
              </w:rPr>
            </w:pPr>
            <w:r w:rsidRPr="00247E88">
              <w:rPr>
                <w:rFonts w:ascii="Arial" w:hAnsi="Arial" w:cs="Arial"/>
                <w:sz w:val="20"/>
                <w:szCs w:val="20"/>
              </w:rPr>
              <w:t>§ 25.68</w:t>
            </w:r>
            <w:r w:rsidR="00C532BD">
              <w:rPr>
                <w:rFonts w:ascii="Arial" w:hAnsi="Arial" w:cs="Arial"/>
                <w:sz w:val="20"/>
                <w:szCs w:val="20"/>
              </w:rPr>
              <w:t xml:space="preserve"> </w:t>
            </w:r>
            <w:r w:rsidRPr="00247E88">
              <w:rPr>
                <w:rFonts w:ascii="Arial" w:hAnsi="Arial" w:cs="Arial"/>
                <w:sz w:val="20"/>
                <w:szCs w:val="20"/>
              </w:rPr>
              <w:t>Description of brewery</w:t>
            </w:r>
            <w:r>
              <w:rPr>
                <w:rFonts w:ascii="Arial" w:hAnsi="Arial" w:cs="Arial"/>
                <w:sz w:val="20"/>
                <w:szCs w:val="20"/>
              </w:rPr>
              <w:t xml:space="preserve">. </w:t>
            </w:r>
          </w:p>
        </w:tc>
      </w:tr>
      <w:tr w:rsidR="00957B9B" w:rsidRPr="00247E88" w14:paraId="42D8A677" w14:textId="77777777" w:rsidTr="0053709E">
        <w:trPr>
          <w:trHeight w:val="360"/>
          <w:jc w:val="center"/>
        </w:trPr>
        <w:tc>
          <w:tcPr>
            <w:tcW w:w="4225" w:type="dxa"/>
            <w:vAlign w:val="center"/>
          </w:tcPr>
          <w:p w14:paraId="1A9541EF" w14:textId="051C9B45" w:rsidR="00957B9B" w:rsidRPr="00247E88" w:rsidRDefault="00247E88" w:rsidP="00247E88">
            <w:pPr>
              <w:rPr>
                <w:rFonts w:ascii="Arial" w:hAnsi="Arial" w:cs="Arial"/>
                <w:sz w:val="20"/>
                <w:szCs w:val="20"/>
              </w:rPr>
            </w:pPr>
            <w:r w:rsidRPr="00247E88">
              <w:rPr>
                <w:rFonts w:ascii="Arial" w:hAnsi="Arial" w:cs="Arial"/>
                <w:sz w:val="20"/>
                <w:szCs w:val="20"/>
              </w:rPr>
              <w:t>§ 25.71</w:t>
            </w:r>
            <w:r w:rsidR="00C532BD">
              <w:rPr>
                <w:rFonts w:ascii="Arial" w:hAnsi="Arial" w:cs="Arial"/>
                <w:sz w:val="20"/>
                <w:szCs w:val="20"/>
              </w:rPr>
              <w:t xml:space="preserve"> </w:t>
            </w:r>
            <w:r w:rsidRPr="00247E88">
              <w:rPr>
                <w:rFonts w:ascii="Arial" w:hAnsi="Arial" w:cs="Arial"/>
                <w:sz w:val="20"/>
                <w:szCs w:val="20"/>
              </w:rPr>
              <w:t>Amended or superseding notices</w:t>
            </w:r>
            <w:r>
              <w:rPr>
                <w:rFonts w:ascii="Arial" w:hAnsi="Arial" w:cs="Arial"/>
                <w:sz w:val="20"/>
                <w:szCs w:val="20"/>
              </w:rPr>
              <w:t xml:space="preserve">. </w:t>
            </w:r>
          </w:p>
        </w:tc>
        <w:tc>
          <w:tcPr>
            <w:tcW w:w="4703" w:type="dxa"/>
            <w:vAlign w:val="center"/>
          </w:tcPr>
          <w:p w14:paraId="6B0F3E5F" w14:textId="2348CD89" w:rsidR="00957B9B" w:rsidRPr="00247E88" w:rsidRDefault="00247E88" w:rsidP="00247E88">
            <w:pPr>
              <w:rPr>
                <w:rFonts w:ascii="Arial" w:hAnsi="Arial" w:cs="Arial"/>
                <w:sz w:val="20"/>
                <w:szCs w:val="20"/>
              </w:rPr>
            </w:pPr>
            <w:r w:rsidRPr="00247E88">
              <w:rPr>
                <w:rFonts w:ascii="Arial" w:hAnsi="Arial" w:cs="Arial"/>
                <w:sz w:val="20"/>
                <w:szCs w:val="20"/>
              </w:rPr>
              <w:t>§ 25.72</w:t>
            </w:r>
            <w:r w:rsidR="00C532BD">
              <w:rPr>
                <w:rFonts w:ascii="Arial" w:hAnsi="Arial" w:cs="Arial"/>
                <w:sz w:val="20"/>
                <w:szCs w:val="20"/>
              </w:rPr>
              <w:t xml:space="preserve"> </w:t>
            </w:r>
            <w:r w:rsidRPr="00247E88">
              <w:rPr>
                <w:rFonts w:ascii="Arial" w:hAnsi="Arial" w:cs="Arial"/>
                <w:sz w:val="20"/>
                <w:szCs w:val="20"/>
              </w:rPr>
              <w:t>Change in proprietorship</w:t>
            </w:r>
            <w:r>
              <w:rPr>
                <w:rFonts w:ascii="Arial" w:hAnsi="Arial" w:cs="Arial"/>
                <w:sz w:val="20"/>
                <w:szCs w:val="20"/>
              </w:rPr>
              <w:t xml:space="preserve">. </w:t>
            </w:r>
          </w:p>
        </w:tc>
      </w:tr>
      <w:tr w:rsidR="00957B9B" w:rsidRPr="00247E88" w14:paraId="0E87B884" w14:textId="77777777" w:rsidTr="0053709E">
        <w:trPr>
          <w:trHeight w:val="360"/>
          <w:jc w:val="center"/>
        </w:trPr>
        <w:tc>
          <w:tcPr>
            <w:tcW w:w="4225" w:type="dxa"/>
            <w:vAlign w:val="center"/>
          </w:tcPr>
          <w:p w14:paraId="0C770910" w14:textId="4CD11686" w:rsidR="00957B9B" w:rsidRPr="00247E88" w:rsidRDefault="00247E88" w:rsidP="00247E88">
            <w:pPr>
              <w:rPr>
                <w:rFonts w:ascii="Arial" w:hAnsi="Arial" w:cs="Arial"/>
                <w:sz w:val="20"/>
                <w:szCs w:val="20"/>
              </w:rPr>
            </w:pPr>
            <w:r w:rsidRPr="00247E88">
              <w:rPr>
                <w:rFonts w:ascii="Arial" w:hAnsi="Arial" w:cs="Arial"/>
                <w:sz w:val="20"/>
                <w:szCs w:val="20"/>
              </w:rPr>
              <w:t>§ 25.73</w:t>
            </w:r>
            <w:r w:rsidR="00C532BD">
              <w:rPr>
                <w:rFonts w:ascii="Arial" w:hAnsi="Arial" w:cs="Arial"/>
                <w:sz w:val="20"/>
                <w:szCs w:val="20"/>
              </w:rPr>
              <w:t xml:space="preserve"> </w:t>
            </w:r>
            <w:r w:rsidRPr="00247E88">
              <w:rPr>
                <w:rFonts w:ascii="Arial" w:hAnsi="Arial" w:cs="Arial"/>
                <w:sz w:val="20"/>
                <w:szCs w:val="20"/>
              </w:rPr>
              <w:t>Change in partnership</w:t>
            </w:r>
            <w:r>
              <w:rPr>
                <w:rFonts w:ascii="Arial" w:hAnsi="Arial" w:cs="Arial"/>
                <w:sz w:val="20"/>
                <w:szCs w:val="20"/>
              </w:rPr>
              <w:t xml:space="preserve">. </w:t>
            </w:r>
          </w:p>
        </w:tc>
        <w:tc>
          <w:tcPr>
            <w:tcW w:w="4703" w:type="dxa"/>
            <w:vAlign w:val="center"/>
          </w:tcPr>
          <w:p w14:paraId="4DA35885" w14:textId="381193EE" w:rsidR="00957B9B" w:rsidRPr="00247E88" w:rsidRDefault="00C532BD" w:rsidP="00247E88">
            <w:pPr>
              <w:rPr>
                <w:rFonts w:ascii="Arial" w:hAnsi="Arial" w:cs="Arial"/>
                <w:sz w:val="20"/>
                <w:szCs w:val="20"/>
              </w:rPr>
            </w:pPr>
            <w:r>
              <w:rPr>
                <w:rFonts w:ascii="Arial" w:hAnsi="Arial" w:cs="Arial"/>
                <w:sz w:val="20"/>
                <w:szCs w:val="20"/>
              </w:rPr>
              <w:t>§</w:t>
            </w:r>
            <w:r w:rsidR="00247E88" w:rsidRPr="00247E88">
              <w:rPr>
                <w:rFonts w:ascii="Arial" w:hAnsi="Arial" w:cs="Arial"/>
                <w:sz w:val="20"/>
                <w:szCs w:val="20"/>
              </w:rPr>
              <w:t>25.75</w:t>
            </w:r>
            <w:r>
              <w:rPr>
                <w:rFonts w:ascii="Arial" w:hAnsi="Arial" w:cs="Arial"/>
                <w:sz w:val="20"/>
                <w:szCs w:val="20"/>
              </w:rPr>
              <w:t xml:space="preserve"> </w:t>
            </w:r>
            <w:r w:rsidR="00247E88" w:rsidRPr="00247E88">
              <w:rPr>
                <w:rFonts w:ascii="Arial" w:hAnsi="Arial" w:cs="Arial"/>
                <w:sz w:val="20"/>
                <w:szCs w:val="20"/>
              </w:rPr>
              <w:t>Change in officers and directors</w:t>
            </w:r>
            <w:r w:rsidR="00247E88">
              <w:rPr>
                <w:rFonts w:ascii="Arial" w:hAnsi="Arial" w:cs="Arial"/>
                <w:sz w:val="20"/>
                <w:szCs w:val="20"/>
              </w:rPr>
              <w:t xml:space="preserve">. </w:t>
            </w:r>
          </w:p>
        </w:tc>
      </w:tr>
      <w:tr w:rsidR="00957B9B" w:rsidRPr="00247E88" w14:paraId="1D8347B4" w14:textId="77777777" w:rsidTr="0053709E">
        <w:trPr>
          <w:trHeight w:val="360"/>
          <w:jc w:val="center"/>
        </w:trPr>
        <w:tc>
          <w:tcPr>
            <w:tcW w:w="4225" w:type="dxa"/>
            <w:vAlign w:val="center"/>
          </w:tcPr>
          <w:p w14:paraId="07BE5D66" w14:textId="51A87FCD" w:rsidR="00957B9B" w:rsidRPr="00247E88" w:rsidRDefault="00247E88" w:rsidP="00247E88">
            <w:pPr>
              <w:rPr>
                <w:rFonts w:ascii="Arial" w:hAnsi="Arial" w:cs="Arial"/>
                <w:sz w:val="20"/>
                <w:szCs w:val="20"/>
              </w:rPr>
            </w:pPr>
            <w:r w:rsidRPr="00247E88">
              <w:rPr>
                <w:rFonts w:ascii="Arial" w:hAnsi="Arial" w:cs="Arial"/>
                <w:sz w:val="20"/>
                <w:szCs w:val="20"/>
              </w:rPr>
              <w:t>§ 25.77</w:t>
            </w:r>
            <w:r w:rsidR="00C532BD">
              <w:rPr>
                <w:rFonts w:ascii="Arial" w:hAnsi="Arial" w:cs="Arial"/>
                <w:sz w:val="20"/>
                <w:szCs w:val="20"/>
              </w:rPr>
              <w:t xml:space="preserve"> </w:t>
            </w:r>
            <w:r w:rsidRPr="00247E88">
              <w:rPr>
                <w:rFonts w:ascii="Arial" w:hAnsi="Arial" w:cs="Arial"/>
                <w:sz w:val="20"/>
                <w:szCs w:val="20"/>
              </w:rPr>
              <w:t>Change in location</w:t>
            </w:r>
            <w:r>
              <w:rPr>
                <w:rFonts w:ascii="Arial" w:hAnsi="Arial" w:cs="Arial"/>
                <w:sz w:val="20"/>
                <w:szCs w:val="20"/>
              </w:rPr>
              <w:t xml:space="preserve">. </w:t>
            </w:r>
          </w:p>
        </w:tc>
        <w:tc>
          <w:tcPr>
            <w:tcW w:w="4703" w:type="dxa"/>
            <w:vAlign w:val="center"/>
          </w:tcPr>
          <w:p w14:paraId="2D11C36F" w14:textId="5B05A1C2" w:rsidR="00957B9B" w:rsidRPr="00247E88" w:rsidRDefault="00247E88" w:rsidP="00247E88">
            <w:pPr>
              <w:rPr>
                <w:rFonts w:ascii="Arial" w:hAnsi="Arial" w:cs="Arial"/>
                <w:sz w:val="20"/>
                <w:szCs w:val="20"/>
              </w:rPr>
            </w:pPr>
            <w:r w:rsidRPr="00247E88">
              <w:rPr>
                <w:rFonts w:ascii="Arial" w:hAnsi="Arial" w:cs="Arial"/>
                <w:sz w:val="20"/>
                <w:szCs w:val="20"/>
              </w:rPr>
              <w:t>§ 25.78</w:t>
            </w:r>
            <w:r w:rsidR="00C532BD">
              <w:rPr>
                <w:rFonts w:ascii="Arial" w:hAnsi="Arial" w:cs="Arial"/>
                <w:sz w:val="20"/>
                <w:szCs w:val="20"/>
              </w:rPr>
              <w:t xml:space="preserve"> </w:t>
            </w:r>
            <w:r w:rsidRPr="00247E88">
              <w:rPr>
                <w:rFonts w:ascii="Arial" w:hAnsi="Arial" w:cs="Arial"/>
                <w:sz w:val="20"/>
                <w:szCs w:val="20"/>
              </w:rPr>
              <w:t>Change in premises</w:t>
            </w:r>
            <w:r>
              <w:rPr>
                <w:rFonts w:ascii="Arial" w:hAnsi="Arial" w:cs="Arial"/>
                <w:sz w:val="20"/>
                <w:szCs w:val="20"/>
              </w:rPr>
              <w:t xml:space="preserve">. </w:t>
            </w:r>
          </w:p>
        </w:tc>
      </w:tr>
      <w:tr w:rsidR="00957B9B" w:rsidRPr="00247E88" w14:paraId="0DB8BC67" w14:textId="77777777" w:rsidTr="0053709E">
        <w:trPr>
          <w:trHeight w:val="360"/>
          <w:jc w:val="center"/>
        </w:trPr>
        <w:tc>
          <w:tcPr>
            <w:tcW w:w="4225" w:type="dxa"/>
            <w:vAlign w:val="center"/>
          </w:tcPr>
          <w:p w14:paraId="506277B7" w14:textId="35F40E84" w:rsidR="00957B9B" w:rsidRPr="00247E88" w:rsidRDefault="00247E88" w:rsidP="00247E88">
            <w:pPr>
              <w:rPr>
                <w:rFonts w:ascii="Arial" w:hAnsi="Arial" w:cs="Arial"/>
                <w:sz w:val="20"/>
                <w:szCs w:val="20"/>
              </w:rPr>
            </w:pPr>
            <w:r w:rsidRPr="00247E88">
              <w:rPr>
                <w:rFonts w:ascii="Arial" w:hAnsi="Arial" w:cs="Arial"/>
                <w:sz w:val="20"/>
                <w:szCs w:val="20"/>
              </w:rPr>
              <w:t>§ 25.79</w:t>
            </w:r>
            <w:r w:rsidR="00C532BD">
              <w:rPr>
                <w:rFonts w:ascii="Arial" w:hAnsi="Arial" w:cs="Arial"/>
                <w:sz w:val="20"/>
                <w:szCs w:val="20"/>
              </w:rPr>
              <w:t xml:space="preserve"> </w:t>
            </w:r>
            <w:r w:rsidRPr="00247E88">
              <w:rPr>
                <w:rFonts w:ascii="Arial" w:hAnsi="Arial" w:cs="Arial"/>
                <w:sz w:val="20"/>
                <w:szCs w:val="20"/>
              </w:rPr>
              <w:t>Change in bond status</w:t>
            </w:r>
            <w:r>
              <w:rPr>
                <w:rFonts w:ascii="Arial" w:hAnsi="Arial" w:cs="Arial"/>
                <w:sz w:val="20"/>
                <w:szCs w:val="20"/>
              </w:rPr>
              <w:t xml:space="preserve">. </w:t>
            </w:r>
          </w:p>
        </w:tc>
        <w:tc>
          <w:tcPr>
            <w:tcW w:w="4703" w:type="dxa"/>
            <w:vAlign w:val="center"/>
          </w:tcPr>
          <w:p w14:paraId="6C979194" w14:textId="700BC0F3" w:rsidR="00957B9B" w:rsidRPr="00247E88" w:rsidRDefault="00247E88" w:rsidP="00247E88">
            <w:pPr>
              <w:rPr>
                <w:rFonts w:ascii="Arial" w:hAnsi="Arial" w:cs="Arial"/>
                <w:sz w:val="20"/>
                <w:szCs w:val="20"/>
              </w:rPr>
            </w:pPr>
            <w:r w:rsidRPr="00247E88">
              <w:rPr>
                <w:rFonts w:ascii="Arial" w:hAnsi="Arial" w:cs="Arial"/>
                <w:sz w:val="20"/>
                <w:szCs w:val="20"/>
              </w:rPr>
              <w:t>§ 25.81</w:t>
            </w:r>
            <w:r w:rsidR="00C532BD">
              <w:rPr>
                <w:rFonts w:ascii="Arial" w:hAnsi="Arial" w:cs="Arial"/>
                <w:sz w:val="20"/>
                <w:szCs w:val="20"/>
              </w:rPr>
              <w:t xml:space="preserve"> </w:t>
            </w:r>
            <w:r w:rsidRPr="00247E88">
              <w:rPr>
                <w:rFonts w:ascii="Arial" w:hAnsi="Arial" w:cs="Arial"/>
                <w:sz w:val="20"/>
                <w:szCs w:val="20"/>
              </w:rPr>
              <w:t>Alternation of brewery and bonded or taxpaid wine premises</w:t>
            </w:r>
            <w:r>
              <w:rPr>
                <w:rFonts w:ascii="Arial" w:hAnsi="Arial" w:cs="Arial"/>
                <w:sz w:val="20"/>
                <w:szCs w:val="20"/>
              </w:rPr>
              <w:t xml:space="preserve">. </w:t>
            </w:r>
          </w:p>
        </w:tc>
      </w:tr>
      <w:tr w:rsidR="00957B9B" w:rsidRPr="00247E88" w14:paraId="4CE9D99C" w14:textId="77777777" w:rsidTr="0053709E">
        <w:trPr>
          <w:trHeight w:val="360"/>
          <w:jc w:val="center"/>
        </w:trPr>
        <w:tc>
          <w:tcPr>
            <w:tcW w:w="4225" w:type="dxa"/>
            <w:vAlign w:val="center"/>
          </w:tcPr>
          <w:p w14:paraId="0320629C" w14:textId="47AD7D47" w:rsidR="00957B9B" w:rsidRPr="00247E88" w:rsidRDefault="00247E88" w:rsidP="00247E88">
            <w:pPr>
              <w:rPr>
                <w:rFonts w:ascii="Arial" w:hAnsi="Arial" w:cs="Arial"/>
                <w:sz w:val="20"/>
                <w:szCs w:val="20"/>
              </w:rPr>
            </w:pPr>
            <w:r w:rsidRPr="00247E88">
              <w:rPr>
                <w:rFonts w:ascii="Arial" w:hAnsi="Arial" w:cs="Arial"/>
                <w:sz w:val="20"/>
                <w:szCs w:val="20"/>
              </w:rPr>
              <w:t>§ 25.85</w:t>
            </w:r>
            <w:r w:rsidR="00C532BD">
              <w:rPr>
                <w:rFonts w:ascii="Arial" w:hAnsi="Arial" w:cs="Arial"/>
                <w:sz w:val="20"/>
                <w:szCs w:val="20"/>
              </w:rPr>
              <w:t xml:space="preserve"> </w:t>
            </w:r>
            <w:r w:rsidRPr="00247E88">
              <w:rPr>
                <w:rFonts w:ascii="Arial" w:hAnsi="Arial" w:cs="Arial"/>
                <w:sz w:val="20"/>
                <w:szCs w:val="20"/>
              </w:rPr>
              <w:t>Notice of permanent discontinuance</w:t>
            </w:r>
            <w:r>
              <w:rPr>
                <w:rFonts w:ascii="Arial" w:hAnsi="Arial" w:cs="Arial"/>
                <w:sz w:val="20"/>
                <w:szCs w:val="20"/>
              </w:rPr>
              <w:t xml:space="preserve">. </w:t>
            </w:r>
          </w:p>
        </w:tc>
        <w:tc>
          <w:tcPr>
            <w:tcW w:w="4703" w:type="dxa"/>
            <w:vAlign w:val="center"/>
          </w:tcPr>
          <w:p w14:paraId="0C73AE13" w14:textId="77777777" w:rsidR="00957B9B" w:rsidRPr="00247E88" w:rsidRDefault="00957B9B" w:rsidP="00F65B97">
            <w:pPr>
              <w:rPr>
                <w:rFonts w:ascii="Arial" w:hAnsi="Arial" w:cs="Arial"/>
                <w:sz w:val="20"/>
                <w:szCs w:val="20"/>
              </w:rPr>
            </w:pPr>
          </w:p>
        </w:tc>
      </w:tr>
    </w:tbl>
    <w:p w14:paraId="51446CC8" w14:textId="77777777" w:rsidR="00957B9B" w:rsidRDefault="00957B9B" w:rsidP="00F65B97">
      <w:pPr>
        <w:ind w:left="360"/>
        <w:rPr>
          <w:rFonts w:ascii="Arial" w:hAnsi="Arial" w:cs="Arial"/>
          <w:sz w:val="22"/>
          <w:szCs w:val="22"/>
        </w:rPr>
      </w:pPr>
    </w:p>
    <w:p w14:paraId="0FFFFB4B" w14:textId="77777777" w:rsidR="0053709E" w:rsidRDefault="0053709E">
      <w:pPr>
        <w:rPr>
          <w:rFonts w:ascii="Arial" w:hAnsi="Arial" w:cs="Arial"/>
          <w:sz w:val="22"/>
          <w:szCs w:val="22"/>
          <w:u w:val="single"/>
        </w:rPr>
      </w:pPr>
      <w:r>
        <w:rPr>
          <w:rFonts w:ascii="Arial" w:hAnsi="Arial" w:cs="Arial"/>
          <w:sz w:val="22"/>
          <w:szCs w:val="22"/>
          <w:u w:val="single"/>
        </w:rPr>
        <w:br w:type="page"/>
      </w:r>
    </w:p>
    <w:p w14:paraId="2236B970" w14:textId="11B60C3B" w:rsidR="00591BC6" w:rsidRPr="004A62AE" w:rsidRDefault="00591BC6" w:rsidP="00400D4F">
      <w:pPr>
        <w:rPr>
          <w:rFonts w:ascii="Arial" w:hAnsi="Arial" w:cs="Arial"/>
          <w:sz w:val="22"/>
          <w:szCs w:val="22"/>
          <w:u w:val="single"/>
        </w:rPr>
      </w:pPr>
      <w:r w:rsidRPr="004A62AE">
        <w:rPr>
          <w:rFonts w:ascii="Arial" w:hAnsi="Arial" w:cs="Arial"/>
          <w:sz w:val="22"/>
          <w:szCs w:val="22"/>
          <w:u w:val="single"/>
        </w:rPr>
        <w:lastRenderedPageBreak/>
        <w:t>Letterhead Applications and Notices</w:t>
      </w:r>
      <w:r w:rsidR="004A62AE">
        <w:rPr>
          <w:rFonts w:ascii="Arial" w:hAnsi="Arial" w:cs="Arial"/>
          <w:sz w:val="22"/>
          <w:szCs w:val="22"/>
          <w:u w:val="single"/>
        </w:rPr>
        <w:t xml:space="preserve"> </w:t>
      </w:r>
    </w:p>
    <w:p w14:paraId="2874CF36" w14:textId="77777777" w:rsidR="00591BC6" w:rsidRDefault="00591BC6" w:rsidP="007E4889">
      <w:pPr>
        <w:ind w:left="360"/>
        <w:rPr>
          <w:rFonts w:ascii="Arial" w:hAnsi="Arial" w:cs="Arial"/>
          <w:sz w:val="22"/>
          <w:szCs w:val="22"/>
        </w:rPr>
      </w:pPr>
    </w:p>
    <w:p w14:paraId="243E1612" w14:textId="4AFE6B3F" w:rsidR="00591BC6" w:rsidRPr="001B37BE" w:rsidRDefault="00863A88" w:rsidP="007E4889">
      <w:pPr>
        <w:ind w:left="360"/>
        <w:rPr>
          <w:rFonts w:ascii="Arial" w:hAnsi="Arial" w:cs="Arial"/>
          <w:sz w:val="22"/>
          <w:szCs w:val="22"/>
        </w:rPr>
      </w:pPr>
      <w:r>
        <w:rPr>
          <w:rFonts w:ascii="Arial" w:hAnsi="Arial" w:cs="Arial"/>
          <w:sz w:val="22"/>
          <w:szCs w:val="22"/>
        </w:rPr>
        <w:t>As required by regulations in 27 CFR part 25, b</w:t>
      </w:r>
      <w:r w:rsidR="004A62AE">
        <w:rPr>
          <w:rFonts w:ascii="Arial" w:hAnsi="Arial" w:cs="Arial"/>
          <w:sz w:val="22"/>
          <w:szCs w:val="22"/>
        </w:rPr>
        <w:t>rewers file l</w:t>
      </w:r>
      <w:r w:rsidR="00591BC6" w:rsidRPr="001B37BE">
        <w:rPr>
          <w:rFonts w:ascii="Arial" w:hAnsi="Arial" w:cs="Arial"/>
          <w:sz w:val="22"/>
          <w:szCs w:val="22"/>
        </w:rPr>
        <w:t>etterhead applications and notices</w:t>
      </w:r>
      <w:r>
        <w:rPr>
          <w:rFonts w:ascii="Arial" w:hAnsi="Arial" w:cs="Arial"/>
          <w:sz w:val="22"/>
          <w:szCs w:val="22"/>
        </w:rPr>
        <w:t xml:space="preserve"> with TTB</w:t>
      </w:r>
      <w:r w:rsidR="004A62AE">
        <w:rPr>
          <w:rFonts w:ascii="Arial" w:hAnsi="Arial" w:cs="Arial"/>
          <w:sz w:val="22"/>
          <w:szCs w:val="22"/>
        </w:rPr>
        <w:t xml:space="preserve"> </w:t>
      </w:r>
      <w:r w:rsidR="00591BC6" w:rsidRPr="001B37BE">
        <w:rPr>
          <w:rFonts w:ascii="Arial" w:hAnsi="Arial" w:cs="Arial"/>
          <w:sz w:val="22"/>
          <w:szCs w:val="22"/>
        </w:rPr>
        <w:t xml:space="preserve">to conduct </w:t>
      </w:r>
      <w:r w:rsidR="0067093F">
        <w:rPr>
          <w:rFonts w:ascii="Arial" w:hAnsi="Arial" w:cs="Arial"/>
          <w:sz w:val="22"/>
          <w:szCs w:val="22"/>
        </w:rPr>
        <w:t xml:space="preserve">or report </w:t>
      </w:r>
      <w:r w:rsidR="00591BC6" w:rsidRPr="001B37BE">
        <w:rPr>
          <w:rFonts w:ascii="Arial" w:hAnsi="Arial" w:cs="Arial"/>
          <w:sz w:val="22"/>
          <w:szCs w:val="22"/>
        </w:rPr>
        <w:t xml:space="preserve">certain </w:t>
      </w:r>
      <w:r w:rsidR="004A62AE">
        <w:rPr>
          <w:rFonts w:ascii="Arial" w:hAnsi="Arial" w:cs="Arial"/>
          <w:sz w:val="22"/>
          <w:szCs w:val="22"/>
        </w:rPr>
        <w:t xml:space="preserve">regulated </w:t>
      </w:r>
      <w:r w:rsidR="00591BC6" w:rsidRPr="001B37BE">
        <w:rPr>
          <w:rFonts w:ascii="Arial" w:hAnsi="Arial" w:cs="Arial"/>
          <w:sz w:val="22"/>
          <w:szCs w:val="22"/>
        </w:rPr>
        <w:t xml:space="preserve">operations </w:t>
      </w:r>
      <w:r w:rsidR="009708F8" w:rsidRPr="001B37BE">
        <w:rPr>
          <w:rFonts w:ascii="Arial" w:hAnsi="Arial" w:cs="Arial"/>
          <w:sz w:val="22"/>
          <w:szCs w:val="22"/>
        </w:rPr>
        <w:t>at the brewery</w:t>
      </w:r>
      <w:r w:rsidR="00591BC6" w:rsidRPr="001B37BE">
        <w:rPr>
          <w:rFonts w:ascii="Arial" w:hAnsi="Arial" w:cs="Arial"/>
          <w:sz w:val="22"/>
          <w:szCs w:val="22"/>
        </w:rPr>
        <w:t xml:space="preserve">.  </w:t>
      </w:r>
      <w:r w:rsidR="004A62AE">
        <w:rPr>
          <w:rFonts w:ascii="Arial" w:hAnsi="Arial" w:cs="Arial"/>
          <w:sz w:val="22"/>
          <w:szCs w:val="22"/>
        </w:rPr>
        <w:t xml:space="preserve">In general, brewers file letterhead applications to obtain TTB approval for activities that </w:t>
      </w:r>
      <w:r>
        <w:rPr>
          <w:rFonts w:ascii="Arial" w:hAnsi="Arial" w:cs="Arial"/>
          <w:sz w:val="22"/>
          <w:szCs w:val="22"/>
        </w:rPr>
        <w:t xml:space="preserve">the agency </w:t>
      </w:r>
      <w:r w:rsidR="004A62AE">
        <w:rPr>
          <w:rFonts w:ascii="Arial" w:hAnsi="Arial" w:cs="Arial"/>
          <w:sz w:val="22"/>
          <w:szCs w:val="22"/>
        </w:rPr>
        <w:t xml:space="preserve">has determined pose the most jeopardy to the revenue.  </w:t>
      </w:r>
      <w:r w:rsidR="00591BC6" w:rsidRPr="001B37BE">
        <w:rPr>
          <w:rFonts w:ascii="Arial" w:hAnsi="Arial" w:cs="Arial"/>
          <w:sz w:val="22"/>
          <w:szCs w:val="22"/>
        </w:rPr>
        <w:t xml:space="preserve">Activities </w:t>
      </w:r>
      <w:r w:rsidR="004A62AE">
        <w:rPr>
          <w:rFonts w:ascii="Arial" w:hAnsi="Arial" w:cs="Arial"/>
          <w:sz w:val="22"/>
          <w:szCs w:val="22"/>
        </w:rPr>
        <w:t>posing less</w:t>
      </w:r>
      <w:r w:rsidR="00591BC6" w:rsidRPr="001B37BE">
        <w:rPr>
          <w:rFonts w:ascii="Arial" w:hAnsi="Arial" w:cs="Arial"/>
          <w:sz w:val="22"/>
          <w:szCs w:val="22"/>
        </w:rPr>
        <w:t xml:space="preserve"> jeopardy require </w:t>
      </w:r>
      <w:r w:rsidR="004A62AE">
        <w:rPr>
          <w:rFonts w:ascii="Arial" w:hAnsi="Arial" w:cs="Arial"/>
          <w:sz w:val="22"/>
          <w:szCs w:val="22"/>
        </w:rPr>
        <w:t>brewer</w:t>
      </w:r>
      <w:r>
        <w:rPr>
          <w:rFonts w:ascii="Arial" w:hAnsi="Arial" w:cs="Arial"/>
          <w:sz w:val="22"/>
          <w:szCs w:val="22"/>
        </w:rPr>
        <w:t>s</w:t>
      </w:r>
      <w:r w:rsidR="004A62AE">
        <w:rPr>
          <w:rFonts w:ascii="Arial" w:hAnsi="Arial" w:cs="Arial"/>
          <w:sz w:val="22"/>
          <w:szCs w:val="22"/>
        </w:rPr>
        <w:t xml:space="preserve"> to submit </w:t>
      </w:r>
      <w:r w:rsidR="00591BC6" w:rsidRPr="001B37BE">
        <w:rPr>
          <w:rFonts w:ascii="Arial" w:hAnsi="Arial" w:cs="Arial"/>
          <w:sz w:val="22"/>
          <w:szCs w:val="22"/>
        </w:rPr>
        <w:t>letterhe</w:t>
      </w:r>
      <w:r w:rsidR="003008EF">
        <w:rPr>
          <w:rFonts w:ascii="Arial" w:hAnsi="Arial" w:cs="Arial"/>
          <w:sz w:val="22"/>
          <w:szCs w:val="22"/>
        </w:rPr>
        <w:t>ad notice</w:t>
      </w:r>
      <w:r>
        <w:rPr>
          <w:rFonts w:ascii="Arial" w:hAnsi="Arial" w:cs="Arial"/>
          <w:sz w:val="22"/>
          <w:szCs w:val="22"/>
        </w:rPr>
        <w:t>s</w:t>
      </w:r>
      <w:r w:rsidR="003008EF">
        <w:rPr>
          <w:rFonts w:ascii="Arial" w:hAnsi="Arial" w:cs="Arial"/>
          <w:sz w:val="22"/>
          <w:szCs w:val="22"/>
        </w:rPr>
        <w:t xml:space="preserve"> to TTB. </w:t>
      </w:r>
    </w:p>
    <w:p w14:paraId="7CE18701" w14:textId="77777777" w:rsidR="00591BC6" w:rsidRPr="001B37BE" w:rsidRDefault="00591BC6" w:rsidP="007E4889">
      <w:pPr>
        <w:ind w:left="360"/>
        <w:rPr>
          <w:rFonts w:ascii="Arial" w:hAnsi="Arial" w:cs="Arial"/>
          <w:sz w:val="22"/>
          <w:szCs w:val="22"/>
        </w:rPr>
      </w:pPr>
    </w:p>
    <w:p w14:paraId="67E2F678" w14:textId="22E523EB" w:rsidR="00591BC6" w:rsidRDefault="00863A88" w:rsidP="007E4889">
      <w:pPr>
        <w:ind w:left="360"/>
        <w:rPr>
          <w:rFonts w:ascii="Arial" w:hAnsi="Arial" w:cs="Arial"/>
          <w:sz w:val="22"/>
          <w:szCs w:val="22"/>
        </w:rPr>
      </w:pPr>
      <w:r>
        <w:rPr>
          <w:rFonts w:ascii="Arial" w:hAnsi="Arial" w:cs="Arial"/>
          <w:sz w:val="22"/>
          <w:szCs w:val="22"/>
        </w:rPr>
        <w:t>T</w:t>
      </w:r>
      <w:r w:rsidR="004A62AE">
        <w:rPr>
          <w:rFonts w:ascii="Arial" w:hAnsi="Arial" w:cs="Arial"/>
          <w:sz w:val="22"/>
          <w:szCs w:val="22"/>
        </w:rPr>
        <w:t xml:space="preserve">he following regulations </w:t>
      </w:r>
      <w:r>
        <w:rPr>
          <w:rFonts w:ascii="Arial" w:hAnsi="Arial" w:cs="Arial"/>
          <w:sz w:val="22"/>
          <w:szCs w:val="22"/>
        </w:rPr>
        <w:t xml:space="preserve">in part 25 </w:t>
      </w:r>
      <w:r w:rsidR="004A62AE">
        <w:rPr>
          <w:rFonts w:ascii="Arial" w:hAnsi="Arial" w:cs="Arial"/>
          <w:sz w:val="22"/>
          <w:szCs w:val="22"/>
        </w:rPr>
        <w:t>require</w:t>
      </w:r>
      <w:r w:rsidR="006100F4">
        <w:rPr>
          <w:rFonts w:ascii="Arial" w:hAnsi="Arial" w:cs="Arial"/>
          <w:sz w:val="22"/>
          <w:szCs w:val="22"/>
        </w:rPr>
        <w:t xml:space="preserve"> the submission of</w:t>
      </w:r>
      <w:r w:rsidR="004A62AE">
        <w:rPr>
          <w:rFonts w:ascii="Arial" w:hAnsi="Arial" w:cs="Arial"/>
          <w:sz w:val="22"/>
          <w:szCs w:val="22"/>
        </w:rPr>
        <w:t xml:space="preserve"> l</w:t>
      </w:r>
      <w:r w:rsidR="00591BC6" w:rsidRPr="00591BC6">
        <w:rPr>
          <w:rFonts w:ascii="Arial" w:hAnsi="Arial" w:cs="Arial"/>
          <w:sz w:val="22"/>
          <w:szCs w:val="22"/>
        </w:rPr>
        <w:t>etterhead applications</w:t>
      </w:r>
      <w:r w:rsidR="004A62AE">
        <w:rPr>
          <w:rFonts w:ascii="Arial" w:hAnsi="Arial" w:cs="Arial"/>
          <w:sz w:val="22"/>
          <w:szCs w:val="22"/>
        </w:rPr>
        <w:t xml:space="preserve">: </w:t>
      </w:r>
    </w:p>
    <w:p w14:paraId="766F9B86" w14:textId="77777777" w:rsidR="004B0383" w:rsidRDefault="004B0383" w:rsidP="007E4889">
      <w:pPr>
        <w:ind w:left="360"/>
        <w:rPr>
          <w:rFonts w:ascii="Arial" w:hAnsi="Arial" w:cs="Arial"/>
          <w:sz w:val="22"/>
          <w:szCs w:val="22"/>
        </w:rPr>
      </w:pPr>
    </w:p>
    <w:tbl>
      <w:tblPr>
        <w:tblStyle w:val="TableGrid"/>
        <w:tblW w:w="8928" w:type="dxa"/>
        <w:jc w:val="center"/>
        <w:tblCellMar>
          <w:left w:w="29" w:type="dxa"/>
          <w:right w:w="29" w:type="dxa"/>
        </w:tblCellMar>
        <w:tblLook w:val="04A0" w:firstRow="1" w:lastRow="0" w:firstColumn="1" w:lastColumn="0" w:noHBand="0" w:noVBand="1"/>
      </w:tblPr>
      <w:tblGrid>
        <w:gridCol w:w="4375"/>
        <w:gridCol w:w="4553"/>
      </w:tblGrid>
      <w:tr w:rsidR="00DA4F74" w:rsidRPr="00DA4F74" w14:paraId="44EEA6B6" w14:textId="77777777" w:rsidTr="0053709E">
        <w:trPr>
          <w:trHeight w:val="360"/>
          <w:jc w:val="center"/>
        </w:trPr>
        <w:tc>
          <w:tcPr>
            <w:tcW w:w="4320" w:type="dxa"/>
            <w:vAlign w:val="center"/>
          </w:tcPr>
          <w:p w14:paraId="680E41E7" w14:textId="0C7700A7" w:rsidR="00DA4F74" w:rsidRPr="00DA4F74" w:rsidRDefault="00DA4F74" w:rsidP="007E4889">
            <w:pPr>
              <w:rPr>
                <w:rFonts w:ascii="Arial" w:hAnsi="Arial" w:cs="Arial"/>
                <w:sz w:val="20"/>
                <w:szCs w:val="20"/>
              </w:rPr>
            </w:pPr>
            <w:r w:rsidRPr="00DA4F74">
              <w:rPr>
                <w:rFonts w:ascii="Arial" w:hAnsi="Arial" w:cs="Arial"/>
                <w:sz w:val="20"/>
                <w:szCs w:val="20"/>
              </w:rPr>
              <w:t>§ 25.23</w:t>
            </w:r>
            <w:r w:rsidR="00C532BD">
              <w:rPr>
                <w:rFonts w:ascii="Arial" w:hAnsi="Arial" w:cs="Arial"/>
                <w:sz w:val="20"/>
                <w:szCs w:val="20"/>
              </w:rPr>
              <w:t xml:space="preserve"> </w:t>
            </w:r>
            <w:r w:rsidRPr="00DA4F74">
              <w:rPr>
                <w:rFonts w:ascii="Arial" w:hAnsi="Arial" w:cs="Arial"/>
                <w:sz w:val="20"/>
                <w:szCs w:val="20"/>
              </w:rPr>
              <w:t>Restrictions on use</w:t>
            </w:r>
            <w:r>
              <w:rPr>
                <w:rFonts w:ascii="Arial" w:hAnsi="Arial" w:cs="Arial"/>
                <w:sz w:val="20"/>
                <w:szCs w:val="20"/>
              </w:rPr>
              <w:t xml:space="preserve">. </w:t>
            </w:r>
          </w:p>
        </w:tc>
        <w:tc>
          <w:tcPr>
            <w:tcW w:w="4495" w:type="dxa"/>
            <w:vAlign w:val="center"/>
          </w:tcPr>
          <w:p w14:paraId="06033AAD" w14:textId="45D7A44E" w:rsidR="00DA4F74" w:rsidRPr="00DA4F74" w:rsidRDefault="00C532BD" w:rsidP="007E4889">
            <w:pPr>
              <w:rPr>
                <w:rFonts w:ascii="Arial" w:hAnsi="Arial" w:cs="Arial"/>
                <w:sz w:val="20"/>
                <w:szCs w:val="20"/>
              </w:rPr>
            </w:pPr>
            <w:r>
              <w:rPr>
                <w:rFonts w:ascii="Arial" w:hAnsi="Arial" w:cs="Arial"/>
                <w:sz w:val="20"/>
                <w:szCs w:val="20"/>
              </w:rPr>
              <w:t xml:space="preserve">§ 25.52 </w:t>
            </w:r>
            <w:r w:rsidR="00DA4F74" w:rsidRPr="00DA4F74">
              <w:rPr>
                <w:rFonts w:ascii="Arial" w:hAnsi="Arial" w:cs="Arial"/>
                <w:sz w:val="20"/>
                <w:szCs w:val="20"/>
              </w:rPr>
              <w:t>Variations from requirements</w:t>
            </w:r>
          </w:p>
        </w:tc>
      </w:tr>
      <w:tr w:rsidR="00DA4F74" w:rsidRPr="00DA4F74" w14:paraId="095BFFCC" w14:textId="77777777" w:rsidTr="0053709E">
        <w:trPr>
          <w:trHeight w:val="360"/>
          <w:jc w:val="center"/>
        </w:trPr>
        <w:tc>
          <w:tcPr>
            <w:tcW w:w="4320" w:type="dxa"/>
            <w:tcBorders>
              <w:bottom w:val="single" w:sz="2" w:space="0" w:color="auto"/>
            </w:tcBorders>
            <w:vAlign w:val="center"/>
          </w:tcPr>
          <w:p w14:paraId="127E5FDF" w14:textId="340603CE" w:rsidR="00DA4F74" w:rsidRPr="00DA4F74" w:rsidRDefault="00DA4F74" w:rsidP="007E4889">
            <w:pPr>
              <w:rPr>
                <w:rFonts w:ascii="Arial" w:hAnsi="Arial" w:cs="Arial"/>
                <w:sz w:val="20"/>
                <w:szCs w:val="20"/>
              </w:rPr>
            </w:pPr>
            <w:r w:rsidRPr="00DA4F74">
              <w:rPr>
                <w:rFonts w:ascii="Arial" w:hAnsi="Arial" w:cs="Arial"/>
                <w:sz w:val="20"/>
                <w:szCs w:val="20"/>
              </w:rPr>
              <w:t>§ 25.272</w:t>
            </w:r>
            <w:r w:rsidR="00C532BD">
              <w:rPr>
                <w:rFonts w:ascii="Arial" w:hAnsi="Arial" w:cs="Arial"/>
                <w:sz w:val="20"/>
                <w:szCs w:val="20"/>
              </w:rPr>
              <w:t xml:space="preserve"> </w:t>
            </w:r>
            <w:r w:rsidRPr="00DA4F74">
              <w:rPr>
                <w:rFonts w:ascii="Arial" w:hAnsi="Arial" w:cs="Arial"/>
                <w:sz w:val="20"/>
                <w:szCs w:val="20"/>
              </w:rPr>
              <w:t>Application (pilot brewing plants)</w:t>
            </w:r>
            <w:r>
              <w:rPr>
                <w:rFonts w:ascii="Arial" w:hAnsi="Arial" w:cs="Arial"/>
                <w:sz w:val="20"/>
                <w:szCs w:val="20"/>
              </w:rPr>
              <w:t xml:space="preserve">. </w:t>
            </w:r>
          </w:p>
        </w:tc>
        <w:tc>
          <w:tcPr>
            <w:tcW w:w="4495" w:type="dxa"/>
            <w:tcBorders>
              <w:bottom w:val="single" w:sz="2" w:space="0" w:color="auto"/>
            </w:tcBorders>
            <w:vAlign w:val="center"/>
          </w:tcPr>
          <w:p w14:paraId="1530B9FE" w14:textId="7B4B33A2" w:rsidR="00DA4F74" w:rsidRPr="00DA4F74" w:rsidRDefault="00DA4F74" w:rsidP="007E4889">
            <w:pPr>
              <w:rPr>
                <w:rFonts w:ascii="Arial" w:hAnsi="Arial" w:cs="Arial"/>
                <w:sz w:val="20"/>
                <w:szCs w:val="20"/>
              </w:rPr>
            </w:pPr>
            <w:r w:rsidRPr="00DA4F74">
              <w:rPr>
                <w:rFonts w:ascii="Arial" w:hAnsi="Arial" w:cs="Arial"/>
                <w:sz w:val="20"/>
                <w:szCs w:val="20"/>
              </w:rPr>
              <w:t>§ 25.273</w:t>
            </w:r>
            <w:r w:rsidR="00C532BD">
              <w:rPr>
                <w:rFonts w:ascii="Arial" w:hAnsi="Arial" w:cs="Arial"/>
                <w:sz w:val="20"/>
                <w:szCs w:val="20"/>
              </w:rPr>
              <w:t xml:space="preserve"> </w:t>
            </w:r>
            <w:r w:rsidRPr="00DA4F74">
              <w:rPr>
                <w:rFonts w:ascii="Arial" w:hAnsi="Arial" w:cs="Arial"/>
                <w:sz w:val="20"/>
                <w:szCs w:val="20"/>
              </w:rPr>
              <w:t>Action on application</w:t>
            </w:r>
            <w:r>
              <w:rPr>
                <w:rFonts w:ascii="Arial" w:hAnsi="Arial" w:cs="Arial"/>
                <w:sz w:val="20"/>
                <w:szCs w:val="20"/>
              </w:rPr>
              <w:t>.</w:t>
            </w:r>
            <w:r w:rsidRPr="00DA4F74">
              <w:rPr>
                <w:rFonts w:ascii="Arial" w:hAnsi="Arial" w:cs="Arial"/>
                <w:sz w:val="20"/>
                <w:szCs w:val="20"/>
              </w:rPr>
              <w:t xml:space="preserve"> </w:t>
            </w:r>
          </w:p>
        </w:tc>
      </w:tr>
      <w:tr w:rsidR="00DA4F74" w:rsidRPr="00DA4F74" w14:paraId="1B948A6A" w14:textId="77777777" w:rsidTr="0053709E">
        <w:trPr>
          <w:trHeight w:val="360"/>
          <w:jc w:val="center"/>
        </w:trPr>
        <w:tc>
          <w:tcPr>
            <w:tcW w:w="4320" w:type="dxa"/>
            <w:tcBorders>
              <w:top w:val="single" w:sz="2" w:space="0" w:color="auto"/>
              <w:left w:val="single" w:sz="2" w:space="0" w:color="auto"/>
              <w:bottom w:val="single" w:sz="2" w:space="0" w:color="auto"/>
              <w:right w:val="single" w:sz="2" w:space="0" w:color="auto"/>
            </w:tcBorders>
            <w:vAlign w:val="center"/>
          </w:tcPr>
          <w:p w14:paraId="2970E344" w14:textId="7E4AA5E0" w:rsidR="00DA4F74" w:rsidRPr="00DA4F74" w:rsidRDefault="00C532BD" w:rsidP="007E4889">
            <w:pPr>
              <w:rPr>
                <w:rFonts w:ascii="Arial" w:hAnsi="Arial" w:cs="Arial"/>
                <w:sz w:val="20"/>
                <w:szCs w:val="20"/>
              </w:rPr>
            </w:pPr>
            <w:r>
              <w:rPr>
                <w:rFonts w:ascii="Arial" w:hAnsi="Arial" w:cs="Arial"/>
                <w:sz w:val="20"/>
                <w:szCs w:val="20"/>
              </w:rPr>
              <w:t xml:space="preserve">§ 25.299 </w:t>
            </w:r>
            <w:r w:rsidR="00DA4F74" w:rsidRPr="00DA4F74">
              <w:rPr>
                <w:rFonts w:ascii="Arial" w:hAnsi="Arial" w:cs="Arial"/>
                <w:sz w:val="20"/>
                <w:szCs w:val="20"/>
              </w:rPr>
              <w:t>Execution under penalties of perjury</w:t>
            </w:r>
            <w:r w:rsidR="00DA4F74">
              <w:rPr>
                <w:rFonts w:ascii="Arial" w:hAnsi="Arial" w:cs="Arial"/>
                <w:sz w:val="20"/>
                <w:szCs w:val="20"/>
              </w:rPr>
              <w:t xml:space="preserve">. </w:t>
            </w:r>
          </w:p>
        </w:tc>
        <w:tc>
          <w:tcPr>
            <w:tcW w:w="4495" w:type="dxa"/>
            <w:tcBorders>
              <w:top w:val="single" w:sz="2" w:space="0" w:color="auto"/>
              <w:left w:val="single" w:sz="2" w:space="0" w:color="auto"/>
              <w:bottom w:val="single" w:sz="2" w:space="0" w:color="auto"/>
              <w:right w:val="single" w:sz="2" w:space="0" w:color="auto"/>
            </w:tcBorders>
            <w:vAlign w:val="center"/>
          </w:tcPr>
          <w:p w14:paraId="6ACB7D58" w14:textId="5D7A1BFD" w:rsidR="00DA4F74" w:rsidRPr="00DA4F74" w:rsidRDefault="00DA4F74" w:rsidP="007E4889">
            <w:pPr>
              <w:rPr>
                <w:rFonts w:ascii="Arial" w:hAnsi="Arial" w:cs="Arial"/>
                <w:sz w:val="20"/>
                <w:szCs w:val="20"/>
              </w:rPr>
            </w:pPr>
            <w:r w:rsidRPr="00DA4F74">
              <w:rPr>
                <w:rFonts w:ascii="Arial" w:hAnsi="Arial" w:cs="Arial"/>
                <w:sz w:val="20"/>
                <w:szCs w:val="20"/>
              </w:rPr>
              <w:t>§ 25.300</w:t>
            </w:r>
            <w:r w:rsidR="00C532BD">
              <w:rPr>
                <w:rFonts w:ascii="Arial" w:hAnsi="Arial" w:cs="Arial"/>
                <w:sz w:val="20"/>
                <w:szCs w:val="20"/>
              </w:rPr>
              <w:t xml:space="preserve"> </w:t>
            </w:r>
            <w:r w:rsidRPr="00DA4F74">
              <w:rPr>
                <w:rFonts w:ascii="Arial" w:hAnsi="Arial" w:cs="Arial"/>
                <w:sz w:val="20"/>
                <w:szCs w:val="20"/>
              </w:rPr>
              <w:t>Retention and preservation of records</w:t>
            </w:r>
            <w:r>
              <w:rPr>
                <w:rFonts w:ascii="Arial" w:hAnsi="Arial" w:cs="Arial"/>
                <w:sz w:val="20"/>
                <w:szCs w:val="20"/>
              </w:rPr>
              <w:t xml:space="preserve">. </w:t>
            </w:r>
          </w:p>
        </w:tc>
      </w:tr>
    </w:tbl>
    <w:p w14:paraId="6E22F32C" w14:textId="77777777" w:rsidR="00247E88" w:rsidRDefault="00247E88" w:rsidP="007E4889">
      <w:pPr>
        <w:ind w:left="360"/>
        <w:rPr>
          <w:rFonts w:ascii="Arial" w:hAnsi="Arial" w:cs="Arial"/>
          <w:sz w:val="22"/>
          <w:szCs w:val="22"/>
        </w:rPr>
      </w:pPr>
    </w:p>
    <w:p w14:paraId="5BFA5EA0" w14:textId="495126AA" w:rsidR="00591BC6" w:rsidRDefault="00863A88" w:rsidP="007E4889">
      <w:pPr>
        <w:ind w:left="360"/>
        <w:rPr>
          <w:rFonts w:ascii="Arial" w:hAnsi="Arial" w:cs="Arial"/>
          <w:sz w:val="22"/>
          <w:szCs w:val="22"/>
        </w:rPr>
      </w:pPr>
      <w:r>
        <w:rPr>
          <w:rFonts w:ascii="Arial" w:hAnsi="Arial" w:cs="Arial"/>
          <w:sz w:val="22"/>
          <w:szCs w:val="22"/>
        </w:rPr>
        <w:t>T</w:t>
      </w:r>
      <w:r w:rsidR="003008EF">
        <w:rPr>
          <w:rFonts w:ascii="Arial" w:hAnsi="Arial" w:cs="Arial"/>
          <w:sz w:val="22"/>
          <w:szCs w:val="22"/>
        </w:rPr>
        <w:t xml:space="preserve">he following regulations </w:t>
      </w:r>
      <w:r>
        <w:rPr>
          <w:rFonts w:ascii="Arial" w:hAnsi="Arial" w:cs="Arial"/>
          <w:sz w:val="22"/>
          <w:szCs w:val="22"/>
        </w:rPr>
        <w:t xml:space="preserve">in part 25 </w:t>
      </w:r>
      <w:r w:rsidR="003008EF">
        <w:rPr>
          <w:rFonts w:ascii="Arial" w:hAnsi="Arial" w:cs="Arial"/>
          <w:sz w:val="22"/>
          <w:szCs w:val="22"/>
        </w:rPr>
        <w:t xml:space="preserve">require </w:t>
      </w:r>
      <w:r w:rsidR="006100F4">
        <w:rPr>
          <w:rFonts w:ascii="Arial" w:hAnsi="Arial" w:cs="Arial"/>
          <w:sz w:val="22"/>
          <w:szCs w:val="22"/>
        </w:rPr>
        <w:t xml:space="preserve">the submission of </w:t>
      </w:r>
      <w:r w:rsidR="003008EF">
        <w:rPr>
          <w:rFonts w:ascii="Arial" w:hAnsi="Arial" w:cs="Arial"/>
          <w:sz w:val="22"/>
          <w:szCs w:val="22"/>
        </w:rPr>
        <w:t xml:space="preserve">letterhead notices: </w:t>
      </w:r>
    </w:p>
    <w:p w14:paraId="32AE4E87" w14:textId="77777777" w:rsidR="004B0383" w:rsidRDefault="004B0383" w:rsidP="007E4889">
      <w:pPr>
        <w:ind w:left="360"/>
        <w:rPr>
          <w:rFonts w:ascii="Arial" w:hAnsi="Arial" w:cs="Arial"/>
          <w:sz w:val="22"/>
          <w:szCs w:val="22"/>
        </w:rPr>
      </w:pPr>
    </w:p>
    <w:tbl>
      <w:tblPr>
        <w:tblStyle w:val="TableGrid"/>
        <w:tblW w:w="8928" w:type="dxa"/>
        <w:jc w:val="center"/>
        <w:tblCellMar>
          <w:left w:w="29" w:type="dxa"/>
          <w:right w:w="29" w:type="dxa"/>
        </w:tblCellMar>
        <w:tblLook w:val="04A0" w:firstRow="1" w:lastRow="0" w:firstColumn="1" w:lastColumn="0" w:noHBand="0" w:noVBand="1"/>
      </w:tblPr>
      <w:tblGrid>
        <w:gridCol w:w="4421"/>
        <w:gridCol w:w="4507"/>
      </w:tblGrid>
      <w:tr w:rsidR="00DA4F74" w:rsidRPr="00DA4F74" w14:paraId="3A4D2A53" w14:textId="77777777" w:rsidTr="0053709E">
        <w:trPr>
          <w:trHeight w:val="548"/>
          <w:jc w:val="center"/>
        </w:trPr>
        <w:tc>
          <w:tcPr>
            <w:tcW w:w="4320" w:type="dxa"/>
            <w:vAlign w:val="center"/>
          </w:tcPr>
          <w:p w14:paraId="193921D6" w14:textId="65315142" w:rsidR="00DA4F74" w:rsidRPr="00DA4F74" w:rsidRDefault="00C532BD" w:rsidP="007E4889">
            <w:pPr>
              <w:rPr>
                <w:rFonts w:ascii="Arial" w:hAnsi="Arial" w:cs="Arial"/>
                <w:sz w:val="20"/>
                <w:szCs w:val="20"/>
              </w:rPr>
            </w:pPr>
            <w:r>
              <w:rPr>
                <w:rFonts w:ascii="Arial" w:hAnsi="Arial" w:cs="Arial"/>
                <w:sz w:val="20"/>
                <w:szCs w:val="20"/>
              </w:rPr>
              <w:t xml:space="preserve">§ 25.74 </w:t>
            </w:r>
            <w:r w:rsidR="00DA4F74" w:rsidRPr="00DA4F74">
              <w:rPr>
                <w:rFonts w:ascii="Arial" w:hAnsi="Arial" w:cs="Arial"/>
                <w:sz w:val="20"/>
                <w:szCs w:val="20"/>
              </w:rPr>
              <w:t xml:space="preserve">Change in stockholders. </w:t>
            </w:r>
          </w:p>
        </w:tc>
        <w:tc>
          <w:tcPr>
            <w:tcW w:w="4405" w:type="dxa"/>
            <w:vAlign w:val="center"/>
          </w:tcPr>
          <w:p w14:paraId="3FD3C584" w14:textId="208368C3" w:rsidR="00DA4F74" w:rsidRPr="00DA4F74" w:rsidRDefault="00C532BD" w:rsidP="007E4889">
            <w:pPr>
              <w:rPr>
                <w:rFonts w:ascii="Arial" w:hAnsi="Arial" w:cs="Arial"/>
                <w:sz w:val="20"/>
                <w:szCs w:val="20"/>
              </w:rPr>
            </w:pPr>
            <w:r>
              <w:rPr>
                <w:rFonts w:ascii="Arial" w:hAnsi="Arial" w:cs="Arial"/>
                <w:sz w:val="20"/>
                <w:szCs w:val="20"/>
              </w:rPr>
              <w:t xml:space="preserve">§ 25.81 </w:t>
            </w:r>
            <w:r w:rsidR="00DA4F74" w:rsidRPr="00DA4F74">
              <w:rPr>
                <w:rFonts w:ascii="Arial" w:hAnsi="Arial" w:cs="Arial"/>
                <w:sz w:val="20"/>
                <w:szCs w:val="20"/>
              </w:rPr>
              <w:t>Alternation of brewery and bonded or taxpaid wine premises</w:t>
            </w:r>
            <w:r w:rsidR="00DA4F74">
              <w:rPr>
                <w:rFonts w:ascii="Arial" w:hAnsi="Arial" w:cs="Arial"/>
                <w:sz w:val="20"/>
                <w:szCs w:val="20"/>
              </w:rPr>
              <w:t xml:space="preserve">. </w:t>
            </w:r>
          </w:p>
        </w:tc>
      </w:tr>
      <w:tr w:rsidR="00DA4F74" w:rsidRPr="00DA4F74" w14:paraId="35FF6AA7" w14:textId="77777777" w:rsidTr="0053709E">
        <w:trPr>
          <w:trHeight w:val="360"/>
          <w:jc w:val="center"/>
        </w:trPr>
        <w:tc>
          <w:tcPr>
            <w:tcW w:w="4320" w:type="dxa"/>
            <w:vAlign w:val="center"/>
          </w:tcPr>
          <w:p w14:paraId="3D5D9608" w14:textId="558136E6" w:rsidR="00DA4F74" w:rsidRPr="00DA4F74" w:rsidRDefault="00C532BD" w:rsidP="007E4889">
            <w:pPr>
              <w:rPr>
                <w:rFonts w:ascii="Arial" w:hAnsi="Arial" w:cs="Arial"/>
                <w:sz w:val="20"/>
                <w:szCs w:val="20"/>
              </w:rPr>
            </w:pPr>
            <w:r>
              <w:rPr>
                <w:rFonts w:ascii="Arial" w:hAnsi="Arial" w:cs="Arial"/>
                <w:sz w:val="20"/>
                <w:szCs w:val="20"/>
              </w:rPr>
              <w:t xml:space="preserve">§ 25.141 </w:t>
            </w:r>
            <w:r w:rsidR="00DA4F74" w:rsidRPr="00DA4F74">
              <w:rPr>
                <w:rFonts w:ascii="Arial" w:hAnsi="Arial" w:cs="Arial"/>
                <w:sz w:val="20"/>
                <w:szCs w:val="20"/>
              </w:rPr>
              <w:t>Barrels and kegs (label coding system)</w:t>
            </w:r>
            <w:r w:rsidR="00DA4F74">
              <w:rPr>
                <w:rFonts w:ascii="Arial" w:hAnsi="Arial" w:cs="Arial"/>
                <w:sz w:val="20"/>
                <w:szCs w:val="20"/>
              </w:rPr>
              <w:t xml:space="preserve">. </w:t>
            </w:r>
          </w:p>
        </w:tc>
        <w:tc>
          <w:tcPr>
            <w:tcW w:w="4405" w:type="dxa"/>
            <w:vAlign w:val="center"/>
          </w:tcPr>
          <w:p w14:paraId="4A518F9E" w14:textId="53953C80" w:rsidR="00DA4F74" w:rsidRPr="00DA4F74" w:rsidRDefault="00C532BD" w:rsidP="007E4889">
            <w:pPr>
              <w:rPr>
                <w:rFonts w:ascii="Arial" w:hAnsi="Arial" w:cs="Arial"/>
                <w:sz w:val="20"/>
                <w:szCs w:val="20"/>
              </w:rPr>
            </w:pPr>
            <w:r>
              <w:rPr>
                <w:rFonts w:ascii="Arial" w:hAnsi="Arial" w:cs="Arial"/>
                <w:sz w:val="20"/>
                <w:szCs w:val="20"/>
              </w:rPr>
              <w:t xml:space="preserve">§ 25.142 </w:t>
            </w:r>
            <w:r w:rsidR="00DA4F74" w:rsidRPr="00DA4F74">
              <w:rPr>
                <w:rFonts w:ascii="Arial" w:hAnsi="Arial" w:cs="Arial"/>
                <w:sz w:val="20"/>
                <w:szCs w:val="20"/>
              </w:rPr>
              <w:t>Bottles (label coding system)</w:t>
            </w:r>
            <w:r w:rsidR="00DA4F74">
              <w:rPr>
                <w:rFonts w:ascii="Arial" w:hAnsi="Arial" w:cs="Arial"/>
                <w:sz w:val="20"/>
                <w:szCs w:val="20"/>
              </w:rPr>
              <w:t xml:space="preserve">. </w:t>
            </w:r>
          </w:p>
        </w:tc>
      </w:tr>
      <w:tr w:rsidR="00DA4F74" w:rsidRPr="00DA4F74" w14:paraId="69F01C9D" w14:textId="77777777" w:rsidTr="0053709E">
        <w:trPr>
          <w:trHeight w:val="360"/>
          <w:jc w:val="center"/>
        </w:trPr>
        <w:tc>
          <w:tcPr>
            <w:tcW w:w="4320" w:type="dxa"/>
            <w:vAlign w:val="center"/>
          </w:tcPr>
          <w:p w14:paraId="22AB62BC" w14:textId="64A2B5A6" w:rsidR="00DA4F74" w:rsidRPr="00DA4F74" w:rsidRDefault="00DA4F74" w:rsidP="007E4889">
            <w:pPr>
              <w:rPr>
                <w:rFonts w:ascii="Arial" w:hAnsi="Arial" w:cs="Arial"/>
                <w:sz w:val="20"/>
                <w:szCs w:val="20"/>
              </w:rPr>
            </w:pPr>
            <w:r w:rsidRPr="00DA4F74">
              <w:rPr>
                <w:rFonts w:ascii="Arial" w:hAnsi="Arial" w:cs="Arial"/>
                <w:sz w:val="20"/>
                <w:szCs w:val="20"/>
              </w:rPr>
              <w:t>§ 25.144</w:t>
            </w:r>
            <w:r w:rsidR="00C532BD">
              <w:rPr>
                <w:rFonts w:ascii="Arial" w:hAnsi="Arial" w:cs="Arial"/>
                <w:sz w:val="20"/>
                <w:szCs w:val="20"/>
              </w:rPr>
              <w:t xml:space="preserve"> </w:t>
            </w:r>
            <w:r w:rsidRPr="00DA4F74">
              <w:rPr>
                <w:rFonts w:ascii="Arial" w:hAnsi="Arial" w:cs="Arial"/>
                <w:sz w:val="20"/>
                <w:szCs w:val="20"/>
              </w:rPr>
              <w:t>Rebranding barrels and kegs</w:t>
            </w:r>
            <w:r>
              <w:rPr>
                <w:rFonts w:ascii="Arial" w:hAnsi="Arial" w:cs="Arial"/>
                <w:sz w:val="20"/>
                <w:szCs w:val="20"/>
              </w:rPr>
              <w:t xml:space="preserve">. </w:t>
            </w:r>
          </w:p>
        </w:tc>
        <w:tc>
          <w:tcPr>
            <w:tcW w:w="4405" w:type="dxa"/>
            <w:vAlign w:val="center"/>
          </w:tcPr>
          <w:p w14:paraId="23F78683" w14:textId="4831219B" w:rsidR="00DA4F74" w:rsidRPr="00DA4F74" w:rsidRDefault="00C532BD" w:rsidP="007E4889">
            <w:pPr>
              <w:rPr>
                <w:rFonts w:ascii="Arial" w:hAnsi="Arial" w:cs="Arial"/>
                <w:sz w:val="20"/>
                <w:szCs w:val="20"/>
              </w:rPr>
            </w:pPr>
            <w:r>
              <w:rPr>
                <w:rFonts w:ascii="Arial" w:hAnsi="Arial" w:cs="Arial"/>
                <w:sz w:val="20"/>
                <w:szCs w:val="20"/>
              </w:rPr>
              <w:t xml:space="preserve">§ 25.158 </w:t>
            </w:r>
            <w:r w:rsidR="00DA4F74" w:rsidRPr="00DA4F74">
              <w:rPr>
                <w:rFonts w:ascii="Arial" w:hAnsi="Arial" w:cs="Arial"/>
                <w:sz w:val="20"/>
                <w:szCs w:val="20"/>
              </w:rPr>
              <w:t>Tax computation for bottled beer</w:t>
            </w:r>
            <w:r w:rsidR="00DA4F74">
              <w:rPr>
                <w:rFonts w:ascii="Arial" w:hAnsi="Arial" w:cs="Arial"/>
                <w:sz w:val="20"/>
                <w:szCs w:val="20"/>
              </w:rPr>
              <w:t xml:space="preserve">. </w:t>
            </w:r>
          </w:p>
        </w:tc>
      </w:tr>
      <w:tr w:rsidR="00DA4F74" w:rsidRPr="00DA4F74" w14:paraId="21EC6814" w14:textId="77777777" w:rsidTr="0053709E">
        <w:trPr>
          <w:trHeight w:val="593"/>
          <w:jc w:val="center"/>
        </w:trPr>
        <w:tc>
          <w:tcPr>
            <w:tcW w:w="4320" w:type="dxa"/>
            <w:vAlign w:val="center"/>
          </w:tcPr>
          <w:p w14:paraId="3C2FB354" w14:textId="77777777" w:rsidR="0053709E" w:rsidRDefault="00C532BD" w:rsidP="007E4889">
            <w:pPr>
              <w:rPr>
                <w:rFonts w:ascii="Arial" w:hAnsi="Arial" w:cs="Arial"/>
                <w:sz w:val="20"/>
                <w:szCs w:val="20"/>
              </w:rPr>
            </w:pPr>
            <w:r>
              <w:rPr>
                <w:rFonts w:ascii="Arial" w:hAnsi="Arial" w:cs="Arial"/>
                <w:sz w:val="20"/>
                <w:szCs w:val="20"/>
              </w:rPr>
              <w:t xml:space="preserve">§ 25.167 </w:t>
            </w:r>
            <w:r w:rsidR="00DA4F74" w:rsidRPr="00DA4F74">
              <w:rPr>
                <w:rFonts w:ascii="Arial" w:hAnsi="Arial" w:cs="Arial"/>
                <w:sz w:val="20"/>
                <w:szCs w:val="20"/>
              </w:rPr>
              <w:t xml:space="preserve">Notice of brewer to pay reduced </w:t>
            </w:r>
          </w:p>
          <w:p w14:paraId="3B86A8C0" w14:textId="0CFF697F" w:rsidR="00DA4F74" w:rsidRPr="00DA4F74" w:rsidRDefault="00DA4F74" w:rsidP="007E4889">
            <w:pPr>
              <w:rPr>
                <w:rFonts w:ascii="Arial" w:hAnsi="Arial" w:cs="Arial"/>
                <w:sz w:val="20"/>
                <w:szCs w:val="20"/>
              </w:rPr>
            </w:pPr>
            <w:r w:rsidRPr="00DA4F74">
              <w:rPr>
                <w:rFonts w:ascii="Arial" w:hAnsi="Arial" w:cs="Arial"/>
                <w:sz w:val="20"/>
                <w:szCs w:val="20"/>
              </w:rPr>
              <w:t>rate of tax</w:t>
            </w:r>
            <w:r>
              <w:rPr>
                <w:rFonts w:ascii="Arial" w:hAnsi="Arial" w:cs="Arial"/>
                <w:sz w:val="20"/>
                <w:szCs w:val="20"/>
              </w:rPr>
              <w:t xml:space="preserve">. </w:t>
            </w:r>
          </w:p>
        </w:tc>
        <w:tc>
          <w:tcPr>
            <w:tcW w:w="4405" w:type="dxa"/>
            <w:vAlign w:val="center"/>
          </w:tcPr>
          <w:p w14:paraId="38048EF0" w14:textId="06F6514B" w:rsidR="00DA4F74" w:rsidRPr="00DA4F74" w:rsidRDefault="00C532BD" w:rsidP="007E4889">
            <w:pPr>
              <w:rPr>
                <w:rFonts w:ascii="Arial" w:hAnsi="Arial" w:cs="Arial"/>
                <w:sz w:val="20"/>
                <w:szCs w:val="20"/>
              </w:rPr>
            </w:pPr>
            <w:r>
              <w:rPr>
                <w:rFonts w:ascii="Arial" w:hAnsi="Arial" w:cs="Arial"/>
                <w:sz w:val="20"/>
                <w:szCs w:val="20"/>
              </w:rPr>
              <w:t>§ 25.184</w:t>
            </w:r>
            <w:r w:rsidR="00DA4F74">
              <w:rPr>
                <w:rFonts w:ascii="Arial" w:hAnsi="Arial" w:cs="Arial"/>
                <w:sz w:val="20"/>
                <w:szCs w:val="20"/>
              </w:rPr>
              <w:t xml:space="preserve"> </w:t>
            </w:r>
            <w:r w:rsidR="00DA4F74" w:rsidRPr="00DA4F74">
              <w:rPr>
                <w:rFonts w:ascii="Arial" w:hAnsi="Arial" w:cs="Arial"/>
                <w:sz w:val="20"/>
                <w:szCs w:val="20"/>
              </w:rPr>
              <w:t>Losses in transit</w:t>
            </w:r>
            <w:r w:rsidR="00DA4F74">
              <w:rPr>
                <w:rFonts w:ascii="Arial" w:hAnsi="Arial" w:cs="Arial"/>
                <w:sz w:val="20"/>
                <w:szCs w:val="20"/>
              </w:rPr>
              <w:t xml:space="preserve">. </w:t>
            </w:r>
          </w:p>
        </w:tc>
      </w:tr>
      <w:tr w:rsidR="00DA4F74" w:rsidRPr="00DA4F74" w14:paraId="1D3A1994" w14:textId="77777777" w:rsidTr="0053709E">
        <w:trPr>
          <w:trHeight w:val="530"/>
          <w:jc w:val="center"/>
        </w:trPr>
        <w:tc>
          <w:tcPr>
            <w:tcW w:w="4320" w:type="dxa"/>
            <w:vAlign w:val="center"/>
          </w:tcPr>
          <w:p w14:paraId="05618768" w14:textId="210448EE" w:rsidR="00DA4F74" w:rsidRPr="00DA4F74" w:rsidRDefault="00C532BD" w:rsidP="007E4889">
            <w:pPr>
              <w:rPr>
                <w:rFonts w:ascii="Arial" w:hAnsi="Arial" w:cs="Arial"/>
                <w:sz w:val="20"/>
                <w:szCs w:val="20"/>
              </w:rPr>
            </w:pPr>
            <w:r>
              <w:rPr>
                <w:rFonts w:ascii="Arial" w:hAnsi="Arial" w:cs="Arial"/>
                <w:sz w:val="20"/>
                <w:szCs w:val="20"/>
              </w:rPr>
              <w:t xml:space="preserve">§ 25.213 </w:t>
            </w:r>
            <w:r w:rsidR="00DA4F74" w:rsidRPr="00DA4F74">
              <w:rPr>
                <w:rFonts w:ascii="Arial" w:hAnsi="Arial" w:cs="Arial"/>
                <w:sz w:val="20"/>
                <w:szCs w:val="20"/>
              </w:rPr>
              <w:t>Beer returned to brewery other than that from which removed</w:t>
            </w:r>
            <w:r w:rsidR="00DA4F74">
              <w:rPr>
                <w:rFonts w:ascii="Arial" w:hAnsi="Arial" w:cs="Arial"/>
                <w:sz w:val="20"/>
                <w:szCs w:val="20"/>
              </w:rPr>
              <w:t xml:space="preserve">. </w:t>
            </w:r>
          </w:p>
        </w:tc>
        <w:tc>
          <w:tcPr>
            <w:tcW w:w="4405" w:type="dxa"/>
            <w:vAlign w:val="center"/>
          </w:tcPr>
          <w:p w14:paraId="099466D8" w14:textId="78684A99" w:rsidR="00DA4F74" w:rsidRPr="00DA4F74" w:rsidRDefault="00C532BD" w:rsidP="007E4889">
            <w:pPr>
              <w:rPr>
                <w:rFonts w:ascii="Arial" w:hAnsi="Arial" w:cs="Arial"/>
                <w:sz w:val="20"/>
                <w:szCs w:val="20"/>
              </w:rPr>
            </w:pPr>
            <w:r>
              <w:rPr>
                <w:rFonts w:ascii="Arial" w:hAnsi="Arial" w:cs="Arial"/>
                <w:sz w:val="20"/>
                <w:szCs w:val="20"/>
              </w:rPr>
              <w:t xml:space="preserve">§ 25.222 </w:t>
            </w:r>
            <w:r w:rsidR="00CB1FCC" w:rsidRPr="00CB1FCC">
              <w:rPr>
                <w:rFonts w:ascii="Arial" w:hAnsi="Arial" w:cs="Arial"/>
                <w:sz w:val="20"/>
                <w:szCs w:val="20"/>
              </w:rPr>
              <w:t>Notice of brewer</w:t>
            </w:r>
            <w:r w:rsidR="00CB1FCC">
              <w:rPr>
                <w:rFonts w:ascii="Arial" w:hAnsi="Arial" w:cs="Arial"/>
                <w:sz w:val="20"/>
                <w:szCs w:val="20"/>
              </w:rPr>
              <w:t xml:space="preserve"> (beer to be destroyed). </w:t>
            </w:r>
          </w:p>
        </w:tc>
      </w:tr>
      <w:tr w:rsidR="00DA4F74" w:rsidRPr="00DA4F74" w14:paraId="65644A17" w14:textId="77777777" w:rsidTr="0053709E">
        <w:trPr>
          <w:trHeight w:val="530"/>
          <w:jc w:val="center"/>
        </w:trPr>
        <w:tc>
          <w:tcPr>
            <w:tcW w:w="4320" w:type="dxa"/>
            <w:vAlign w:val="center"/>
          </w:tcPr>
          <w:p w14:paraId="58F40394" w14:textId="4093750B" w:rsidR="00DA4F74" w:rsidRPr="00DA4F74" w:rsidRDefault="00C532BD" w:rsidP="007E4889">
            <w:pPr>
              <w:rPr>
                <w:rFonts w:ascii="Arial" w:hAnsi="Arial" w:cs="Arial"/>
                <w:sz w:val="20"/>
                <w:szCs w:val="20"/>
              </w:rPr>
            </w:pPr>
            <w:r>
              <w:rPr>
                <w:rFonts w:ascii="Arial" w:hAnsi="Arial" w:cs="Arial"/>
                <w:sz w:val="20"/>
                <w:szCs w:val="20"/>
              </w:rPr>
              <w:t>§ 25.225</w:t>
            </w:r>
            <w:r w:rsidR="00CB1FCC">
              <w:rPr>
                <w:rFonts w:ascii="Arial" w:hAnsi="Arial" w:cs="Arial"/>
                <w:sz w:val="20"/>
                <w:szCs w:val="20"/>
              </w:rPr>
              <w:t xml:space="preserve"> </w:t>
            </w:r>
            <w:r w:rsidR="00CB1FCC" w:rsidRPr="00CB1FCC">
              <w:rPr>
                <w:rFonts w:ascii="Arial" w:hAnsi="Arial" w:cs="Arial"/>
                <w:sz w:val="20"/>
                <w:szCs w:val="20"/>
              </w:rPr>
              <w:t>Destruction of taxpaid beer which was</w:t>
            </w:r>
            <w:r w:rsidR="00CB1FCC">
              <w:rPr>
                <w:rFonts w:ascii="Arial" w:hAnsi="Arial" w:cs="Arial"/>
                <w:sz w:val="20"/>
                <w:szCs w:val="20"/>
              </w:rPr>
              <w:t xml:space="preserve"> </w:t>
            </w:r>
            <w:r w:rsidR="00CB1FCC" w:rsidRPr="00CB1FCC">
              <w:rPr>
                <w:rFonts w:ascii="Arial" w:hAnsi="Arial" w:cs="Arial"/>
                <w:sz w:val="20"/>
                <w:szCs w:val="20"/>
              </w:rPr>
              <w:t>never removed from brewery premises</w:t>
            </w:r>
            <w:r w:rsidR="00CB1FCC">
              <w:rPr>
                <w:rFonts w:ascii="Arial" w:hAnsi="Arial" w:cs="Arial"/>
                <w:sz w:val="20"/>
                <w:szCs w:val="20"/>
              </w:rPr>
              <w:t xml:space="preserve">. </w:t>
            </w:r>
          </w:p>
        </w:tc>
        <w:tc>
          <w:tcPr>
            <w:tcW w:w="4405" w:type="dxa"/>
            <w:vAlign w:val="center"/>
          </w:tcPr>
          <w:p w14:paraId="243A232D" w14:textId="7230C663" w:rsidR="00DA4F74" w:rsidRPr="00DA4F74" w:rsidRDefault="00CB1FCC" w:rsidP="007E4889">
            <w:pPr>
              <w:rPr>
                <w:rFonts w:ascii="Arial" w:hAnsi="Arial" w:cs="Arial"/>
                <w:sz w:val="20"/>
                <w:szCs w:val="20"/>
              </w:rPr>
            </w:pPr>
            <w:r w:rsidRPr="00CB1FCC">
              <w:rPr>
                <w:rFonts w:ascii="Arial" w:hAnsi="Arial" w:cs="Arial"/>
                <w:sz w:val="20"/>
                <w:szCs w:val="20"/>
              </w:rPr>
              <w:t>§ 2</w:t>
            </w:r>
            <w:r w:rsidR="00C532BD">
              <w:rPr>
                <w:rFonts w:ascii="Arial" w:hAnsi="Arial" w:cs="Arial"/>
                <w:sz w:val="20"/>
                <w:szCs w:val="20"/>
              </w:rPr>
              <w:t>5.277</w:t>
            </w:r>
            <w:r>
              <w:rPr>
                <w:rFonts w:ascii="Arial" w:hAnsi="Arial" w:cs="Arial"/>
                <w:sz w:val="20"/>
                <w:szCs w:val="20"/>
              </w:rPr>
              <w:t xml:space="preserve"> </w:t>
            </w:r>
            <w:r w:rsidRPr="00CB1FCC">
              <w:rPr>
                <w:rFonts w:ascii="Arial" w:hAnsi="Arial" w:cs="Arial"/>
                <w:sz w:val="20"/>
                <w:szCs w:val="20"/>
              </w:rPr>
              <w:t>Discontinuance of operations (pilot</w:t>
            </w:r>
            <w:r>
              <w:rPr>
                <w:rFonts w:ascii="Arial" w:hAnsi="Arial" w:cs="Arial"/>
                <w:sz w:val="20"/>
                <w:szCs w:val="20"/>
              </w:rPr>
              <w:t xml:space="preserve"> </w:t>
            </w:r>
            <w:r w:rsidRPr="00CB1FCC">
              <w:rPr>
                <w:rFonts w:ascii="Arial" w:hAnsi="Arial" w:cs="Arial"/>
                <w:sz w:val="20"/>
                <w:szCs w:val="20"/>
              </w:rPr>
              <w:t>brewing plants)</w:t>
            </w:r>
            <w:r>
              <w:rPr>
                <w:rFonts w:ascii="Arial" w:hAnsi="Arial" w:cs="Arial"/>
                <w:sz w:val="20"/>
                <w:szCs w:val="20"/>
              </w:rPr>
              <w:t xml:space="preserve">. </w:t>
            </w:r>
          </w:p>
        </w:tc>
      </w:tr>
      <w:tr w:rsidR="00DA4F74" w:rsidRPr="00DA4F74" w14:paraId="534AF9C0" w14:textId="77777777" w:rsidTr="0053709E">
        <w:trPr>
          <w:trHeight w:val="530"/>
          <w:jc w:val="center"/>
        </w:trPr>
        <w:tc>
          <w:tcPr>
            <w:tcW w:w="4320" w:type="dxa"/>
            <w:vAlign w:val="center"/>
          </w:tcPr>
          <w:p w14:paraId="537B3EE7" w14:textId="20A588F9" w:rsidR="00DA4F74" w:rsidRPr="00DA4F74" w:rsidRDefault="00CB1FCC" w:rsidP="007E4889">
            <w:pPr>
              <w:rPr>
                <w:rFonts w:ascii="Arial" w:hAnsi="Arial" w:cs="Arial"/>
                <w:sz w:val="20"/>
                <w:szCs w:val="20"/>
              </w:rPr>
            </w:pPr>
            <w:r>
              <w:rPr>
                <w:rFonts w:ascii="Arial" w:hAnsi="Arial" w:cs="Arial"/>
                <w:sz w:val="20"/>
                <w:szCs w:val="20"/>
              </w:rPr>
              <w:t xml:space="preserve">§ 25.282 </w:t>
            </w:r>
            <w:r w:rsidRPr="00CB1FCC">
              <w:rPr>
                <w:rFonts w:ascii="Arial" w:hAnsi="Arial" w:cs="Arial"/>
                <w:sz w:val="20"/>
                <w:szCs w:val="20"/>
              </w:rPr>
              <w:t>Beer lost by fire, theft, casualty</w:t>
            </w:r>
            <w:r w:rsidR="0053709E">
              <w:rPr>
                <w:rFonts w:ascii="Arial" w:hAnsi="Arial" w:cs="Arial"/>
                <w:sz w:val="20"/>
                <w:szCs w:val="20"/>
              </w:rPr>
              <w:t xml:space="preserve">, or </w:t>
            </w:r>
            <w:r w:rsidRPr="00CB1FCC">
              <w:rPr>
                <w:rFonts w:ascii="Arial" w:hAnsi="Arial" w:cs="Arial"/>
                <w:sz w:val="20"/>
                <w:szCs w:val="20"/>
              </w:rPr>
              <w:t>act of God</w:t>
            </w:r>
            <w:r>
              <w:rPr>
                <w:rFonts w:ascii="Arial" w:hAnsi="Arial" w:cs="Arial"/>
                <w:sz w:val="20"/>
                <w:szCs w:val="20"/>
              </w:rPr>
              <w:t xml:space="preserve">. </w:t>
            </w:r>
          </w:p>
        </w:tc>
        <w:tc>
          <w:tcPr>
            <w:tcW w:w="4405" w:type="dxa"/>
            <w:vAlign w:val="center"/>
          </w:tcPr>
          <w:p w14:paraId="3A2908FF" w14:textId="5292A0FB" w:rsidR="00DA4F74" w:rsidRPr="00DA4F74" w:rsidRDefault="0053709E" w:rsidP="007E4889">
            <w:pPr>
              <w:rPr>
                <w:rFonts w:ascii="Arial" w:hAnsi="Arial" w:cs="Arial"/>
                <w:sz w:val="20"/>
                <w:szCs w:val="20"/>
              </w:rPr>
            </w:pPr>
            <w:r>
              <w:rPr>
                <w:rFonts w:ascii="Arial" w:hAnsi="Arial" w:cs="Arial"/>
                <w:sz w:val="20"/>
                <w:szCs w:val="20"/>
              </w:rPr>
              <w:t xml:space="preserve">§ 25.300 </w:t>
            </w:r>
            <w:r w:rsidR="00CB1FCC" w:rsidRPr="00CB1FCC">
              <w:rPr>
                <w:rFonts w:ascii="Arial" w:hAnsi="Arial" w:cs="Arial"/>
                <w:sz w:val="20"/>
                <w:szCs w:val="20"/>
              </w:rPr>
              <w:t xml:space="preserve">Retention and preservation of records. </w:t>
            </w:r>
          </w:p>
        </w:tc>
      </w:tr>
    </w:tbl>
    <w:p w14:paraId="6178BBC4" w14:textId="77777777" w:rsidR="00DA4F74" w:rsidRDefault="00DA4F74" w:rsidP="007E4889">
      <w:pPr>
        <w:ind w:left="360"/>
        <w:rPr>
          <w:rFonts w:ascii="Arial" w:hAnsi="Arial" w:cs="Arial"/>
          <w:sz w:val="22"/>
          <w:szCs w:val="22"/>
        </w:rPr>
      </w:pPr>
    </w:p>
    <w:p w14:paraId="577AFDBF" w14:textId="77777777" w:rsidR="005E4F99" w:rsidRPr="00ED4A03" w:rsidRDefault="005E4F99" w:rsidP="00987432">
      <w:pPr>
        <w:suppressAutoHyphens/>
        <w:ind w:left="360"/>
        <w:rPr>
          <w:rFonts w:ascii="Arial" w:hAnsi="Arial" w:cs="Arial"/>
          <w:sz w:val="22"/>
          <w:szCs w:val="22"/>
        </w:rPr>
      </w:pPr>
      <w:r w:rsidRPr="00ED4A03">
        <w:rPr>
          <w:rFonts w:ascii="Arial" w:hAnsi="Arial" w:cs="Arial"/>
          <w:sz w:val="22"/>
          <w:szCs w:val="22"/>
        </w:rPr>
        <w:t>Th</w:t>
      </w:r>
      <w:r w:rsidR="00095F53">
        <w:rPr>
          <w:rFonts w:ascii="Arial" w:hAnsi="Arial" w:cs="Arial"/>
          <w:sz w:val="22"/>
          <w:szCs w:val="22"/>
        </w:rPr>
        <w:t>is</w:t>
      </w:r>
      <w:r w:rsidRPr="00ED4A03">
        <w:rPr>
          <w:rFonts w:ascii="Arial" w:hAnsi="Arial" w:cs="Arial"/>
          <w:sz w:val="22"/>
          <w:szCs w:val="22"/>
        </w:rPr>
        <w:t xml:space="preserve"> information collection is aligned with</w:t>
      </w:r>
      <w:r w:rsidR="00D73D2D" w:rsidRPr="00ED4A03">
        <w:rPr>
          <w:rFonts w:ascii="Arial" w:hAnsi="Arial" w:cs="Arial"/>
          <w:sz w:val="22"/>
          <w:szCs w:val="22"/>
        </w:rPr>
        <w:t xml:space="preserve"> –– </w:t>
      </w:r>
    </w:p>
    <w:p w14:paraId="246576FC" w14:textId="05F4DD54" w:rsidR="00ED4A03" w:rsidRPr="00ED4A03" w:rsidRDefault="00ED4A03" w:rsidP="00987432">
      <w:pPr>
        <w:numPr>
          <w:ilvl w:val="0"/>
          <w:numId w:val="1"/>
        </w:numPr>
        <w:suppressAutoHyphens/>
        <w:spacing w:before="80"/>
        <w:ind w:left="1080"/>
        <w:rPr>
          <w:rFonts w:ascii="Arial" w:hAnsi="Arial" w:cs="Arial"/>
          <w:sz w:val="22"/>
          <w:szCs w:val="22"/>
        </w:rPr>
      </w:pPr>
      <w:r w:rsidRPr="00FE4584">
        <w:rPr>
          <w:rFonts w:ascii="Arial" w:hAnsi="Arial" w:cs="Arial"/>
          <w:sz w:val="22"/>
          <w:szCs w:val="22"/>
          <w:u w:val="single"/>
        </w:rPr>
        <w:t>Line of Business/Sub-function:</w:t>
      </w:r>
      <w:r w:rsidRPr="00ED4A03">
        <w:rPr>
          <w:rFonts w:ascii="Arial" w:hAnsi="Arial" w:cs="Arial"/>
          <w:sz w:val="22"/>
          <w:szCs w:val="22"/>
        </w:rPr>
        <w:t xml:space="preserve">  </w:t>
      </w:r>
      <w:r w:rsidR="009E6916">
        <w:rPr>
          <w:rFonts w:ascii="Arial" w:hAnsi="Arial" w:cs="Arial"/>
          <w:sz w:val="22"/>
          <w:szCs w:val="22"/>
        </w:rPr>
        <w:t>Law Enforcement / Substance Control</w:t>
      </w:r>
      <w:r w:rsidR="00987432">
        <w:rPr>
          <w:rFonts w:ascii="Arial" w:hAnsi="Arial" w:cs="Arial"/>
          <w:sz w:val="22"/>
          <w:szCs w:val="22"/>
        </w:rPr>
        <w:t>.</w:t>
      </w:r>
      <w:r>
        <w:rPr>
          <w:rFonts w:ascii="Arial" w:hAnsi="Arial" w:cs="Arial"/>
          <w:sz w:val="22"/>
          <w:szCs w:val="22"/>
        </w:rPr>
        <w:t xml:space="preserve"> </w:t>
      </w:r>
    </w:p>
    <w:p w14:paraId="639258EB" w14:textId="0093B02B" w:rsidR="005E4F99" w:rsidRPr="00ED4A03" w:rsidRDefault="00ED4A03" w:rsidP="00987432">
      <w:pPr>
        <w:numPr>
          <w:ilvl w:val="0"/>
          <w:numId w:val="1"/>
        </w:numPr>
        <w:suppressAutoHyphens/>
        <w:spacing w:before="80"/>
        <w:ind w:left="1080"/>
        <w:rPr>
          <w:rFonts w:ascii="Arial" w:hAnsi="Arial" w:cs="Arial"/>
          <w:sz w:val="22"/>
          <w:szCs w:val="22"/>
        </w:rPr>
      </w:pPr>
      <w:r w:rsidRPr="00FE4584">
        <w:rPr>
          <w:rFonts w:ascii="Arial" w:hAnsi="Arial" w:cs="Arial"/>
          <w:sz w:val="22"/>
          <w:szCs w:val="22"/>
          <w:u w:val="single"/>
        </w:rPr>
        <w:t>IT Investment:</w:t>
      </w:r>
      <w:r w:rsidRPr="00ED4A03">
        <w:rPr>
          <w:rFonts w:ascii="Arial" w:hAnsi="Arial" w:cs="Arial"/>
          <w:sz w:val="22"/>
          <w:szCs w:val="22"/>
        </w:rPr>
        <w:t xml:space="preserve">  </w:t>
      </w:r>
      <w:r w:rsidR="00CB1FCC">
        <w:rPr>
          <w:rFonts w:ascii="Arial" w:hAnsi="Arial" w:cs="Arial"/>
          <w:sz w:val="22"/>
          <w:szCs w:val="22"/>
        </w:rPr>
        <w:t xml:space="preserve">Permits Online and </w:t>
      </w:r>
      <w:r w:rsidR="00530E75">
        <w:rPr>
          <w:rFonts w:ascii="Arial" w:hAnsi="Arial" w:cs="Arial"/>
          <w:sz w:val="22"/>
          <w:szCs w:val="22"/>
        </w:rPr>
        <w:t>Tax Major Application Systems</w:t>
      </w:r>
      <w:r w:rsidR="00987432">
        <w:rPr>
          <w:rFonts w:ascii="Arial" w:hAnsi="Arial" w:cs="Arial"/>
          <w:sz w:val="22"/>
          <w:szCs w:val="22"/>
        </w:rPr>
        <w:t xml:space="preserve">. </w:t>
      </w:r>
    </w:p>
    <w:p w14:paraId="006A1221" w14:textId="77777777" w:rsidR="005E4F99" w:rsidRPr="00090251" w:rsidRDefault="005E4F99" w:rsidP="00D73D2D">
      <w:pPr>
        <w:suppressAutoHyphens/>
        <w:rPr>
          <w:rFonts w:ascii="Arial" w:hAnsi="Arial" w:cs="Arial"/>
          <w:sz w:val="36"/>
          <w:szCs w:val="36"/>
        </w:rPr>
      </w:pPr>
    </w:p>
    <w:p w14:paraId="00463EE7" w14:textId="49EE8E54" w:rsidR="00AF1157" w:rsidRPr="007A5D4B" w:rsidRDefault="00AF1157" w:rsidP="00D73D2D">
      <w:pPr>
        <w:suppressAutoHyphens/>
        <w:rPr>
          <w:rFonts w:ascii="Arial" w:hAnsi="Arial" w:cs="Arial"/>
          <w:i/>
          <w:sz w:val="22"/>
          <w:szCs w:val="22"/>
        </w:rPr>
      </w:pPr>
      <w:r w:rsidRPr="00886439">
        <w:rPr>
          <w:rFonts w:ascii="Arial" w:hAnsi="Arial" w:cs="Arial"/>
          <w:i/>
          <w:sz w:val="22"/>
          <w:szCs w:val="22"/>
        </w:rPr>
        <w:t>2.  How, by whom</w:t>
      </w:r>
      <w:r w:rsidR="00101DE7" w:rsidRPr="00886439">
        <w:rPr>
          <w:rFonts w:ascii="Arial" w:hAnsi="Arial" w:cs="Arial"/>
          <w:i/>
          <w:sz w:val="22"/>
          <w:szCs w:val="22"/>
        </w:rPr>
        <w:t>,</w:t>
      </w:r>
      <w:r w:rsidRPr="00886439">
        <w:rPr>
          <w:rFonts w:ascii="Arial" w:hAnsi="Arial" w:cs="Arial"/>
          <w:i/>
          <w:sz w:val="22"/>
          <w:szCs w:val="22"/>
        </w:rPr>
        <w:t xml:space="preserve"> and for what purpose is this information used?</w:t>
      </w:r>
      <w:r w:rsidR="00D73D2D" w:rsidRPr="007A5D4B">
        <w:rPr>
          <w:rFonts w:ascii="Arial" w:hAnsi="Arial" w:cs="Arial"/>
          <w:i/>
          <w:sz w:val="22"/>
          <w:szCs w:val="22"/>
        </w:rPr>
        <w:t xml:space="preserve"> </w:t>
      </w:r>
    </w:p>
    <w:p w14:paraId="21E7DF44" w14:textId="77777777" w:rsidR="00AF1157" w:rsidRPr="00591BC6" w:rsidRDefault="00AF1157" w:rsidP="007C2E6C">
      <w:pPr>
        <w:suppressAutoHyphens/>
        <w:ind w:left="360"/>
        <w:rPr>
          <w:rFonts w:ascii="Arial" w:hAnsi="Arial" w:cs="Arial"/>
          <w:sz w:val="22"/>
          <w:szCs w:val="22"/>
        </w:rPr>
      </w:pPr>
    </w:p>
    <w:p w14:paraId="6F96F4D8" w14:textId="757700C4" w:rsidR="003F71CC" w:rsidRDefault="000A1824" w:rsidP="00C1537B">
      <w:pPr>
        <w:ind w:left="360"/>
        <w:rPr>
          <w:rFonts w:ascii="Arial" w:hAnsi="Arial" w:cs="Arial"/>
          <w:sz w:val="22"/>
          <w:szCs w:val="22"/>
        </w:rPr>
      </w:pPr>
      <w:r>
        <w:rPr>
          <w:rFonts w:ascii="Arial" w:hAnsi="Arial" w:cs="Arial"/>
          <w:sz w:val="22"/>
          <w:szCs w:val="22"/>
        </w:rPr>
        <w:t>As required by the IRC and the TTB regulations, respondents provide a</w:t>
      </w:r>
      <w:r w:rsidR="0076017D">
        <w:rPr>
          <w:rFonts w:ascii="Arial" w:hAnsi="Arial" w:cs="Arial"/>
          <w:sz w:val="22"/>
          <w:szCs w:val="22"/>
        </w:rPr>
        <w:t>n original</w:t>
      </w:r>
      <w:r>
        <w:rPr>
          <w:rFonts w:ascii="Arial" w:hAnsi="Arial" w:cs="Arial"/>
          <w:sz w:val="22"/>
          <w:szCs w:val="22"/>
        </w:rPr>
        <w:t xml:space="preserve"> Brewer’s Notice to inform TTB of their </w:t>
      </w:r>
      <w:r w:rsidR="002F52C7">
        <w:rPr>
          <w:rFonts w:ascii="Arial" w:hAnsi="Arial" w:cs="Arial"/>
          <w:sz w:val="22"/>
          <w:szCs w:val="22"/>
        </w:rPr>
        <w:t>identity</w:t>
      </w:r>
      <w:r w:rsidR="0067093F">
        <w:rPr>
          <w:rFonts w:ascii="Arial" w:hAnsi="Arial" w:cs="Arial"/>
          <w:sz w:val="22"/>
          <w:szCs w:val="22"/>
        </w:rPr>
        <w:t xml:space="preserve"> and </w:t>
      </w:r>
      <w:r w:rsidR="002F52C7">
        <w:rPr>
          <w:rFonts w:ascii="Arial" w:hAnsi="Arial" w:cs="Arial"/>
          <w:sz w:val="22"/>
          <w:szCs w:val="22"/>
        </w:rPr>
        <w:t xml:space="preserve">intent </w:t>
      </w:r>
      <w:r>
        <w:rPr>
          <w:rFonts w:ascii="Arial" w:hAnsi="Arial" w:cs="Arial"/>
          <w:sz w:val="22"/>
          <w:szCs w:val="22"/>
        </w:rPr>
        <w:t>to establish a brewery</w:t>
      </w:r>
      <w:r w:rsidR="002F52C7">
        <w:rPr>
          <w:rFonts w:ascii="Arial" w:hAnsi="Arial" w:cs="Arial"/>
          <w:sz w:val="22"/>
          <w:szCs w:val="22"/>
        </w:rPr>
        <w:t xml:space="preserve">, </w:t>
      </w:r>
      <w:r w:rsidR="00886439">
        <w:rPr>
          <w:rFonts w:ascii="Arial" w:hAnsi="Arial" w:cs="Arial"/>
          <w:sz w:val="22"/>
          <w:szCs w:val="22"/>
        </w:rPr>
        <w:t xml:space="preserve">and its </w:t>
      </w:r>
      <w:r w:rsidR="002F52C7">
        <w:rPr>
          <w:rFonts w:ascii="Arial" w:hAnsi="Arial" w:cs="Arial"/>
          <w:sz w:val="22"/>
          <w:szCs w:val="22"/>
        </w:rPr>
        <w:t>location, extent, and proposed operations</w:t>
      </w:r>
      <w:r w:rsidRPr="000A1824">
        <w:rPr>
          <w:rFonts w:ascii="Arial" w:hAnsi="Arial" w:cs="Arial"/>
          <w:sz w:val="22"/>
          <w:szCs w:val="22"/>
        </w:rPr>
        <w:t>.</w:t>
      </w:r>
      <w:r>
        <w:rPr>
          <w:rFonts w:ascii="Arial" w:hAnsi="Arial" w:cs="Arial"/>
          <w:sz w:val="22"/>
          <w:szCs w:val="22"/>
        </w:rPr>
        <w:t xml:space="preserve">  </w:t>
      </w:r>
      <w:r w:rsidR="0076017D">
        <w:rPr>
          <w:rFonts w:ascii="Arial" w:hAnsi="Arial" w:cs="Arial"/>
          <w:sz w:val="22"/>
          <w:szCs w:val="22"/>
        </w:rPr>
        <w:t xml:space="preserve">Existing brewers submit an amended Brewer’s Notice or letterhead applications and notices, </w:t>
      </w:r>
      <w:r w:rsidR="00814AA1">
        <w:rPr>
          <w:rFonts w:ascii="Arial" w:hAnsi="Arial" w:cs="Arial"/>
          <w:sz w:val="22"/>
          <w:szCs w:val="22"/>
        </w:rPr>
        <w:t xml:space="preserve">as appropriate, </w:t>
      </w:r>
      <w:r w:rsidR="0076017D">
        <w:rPr>
          <w:rFonts w:ascii="Arial" w:hAnsi="Arial" w:cs="Arial"/>
          <w:sz w:val="22"/>
          <w:szCs w:val="22"/>
        </w:rPr>
        <w:t>to</w:t>
      </w:r>
      <w:r w:rsidR="0076017D" w:rsidRPr="0076017D">
        <w:rPr>
          <w:rFonts w:ascii="Arial" w:hAnsi="Arial" w:cs="Arial"/>
          <w:sz w:val="22"/>
          <w:szCs w:val="22"/>
        </w:rPr>
        <w:t xml:space="preserve"> inform TTB of changes in a</w:t>
      </w:r>
      <w:r w:rsidR="0067093F">
        <w:rPr>
          <w:rFonts w:ascii="Arial" w:hAnsi="Arial" w:cs="Arial"/>
          <w:sz w:val="22"/>
          <w:szCs w:val="22"/>
        </w:rPr>
        <w:t xml:space="preserve"> </w:t>
      </w:r>
      <w:r w:rsidR="0076017D" w:rsidRPr="0076017D">
        <w:rPr>
          <w:rFonts w:ascii="Arial" w:hAnsi="Arial" w:cs="Arial"/>
          <w:sz w:val="22"/>
          <w:szCs w:val="22"/>
        </w:rPr>
        <w:t xml:space="preserve">brewery’s </w:t>
      </w:r>
      <w:r w:rsidR="0067093F">
        <w:rPr>
          <w:rFonts w:ascii="Arial" w:hAnsi="Arial" w:cs="Arial"/>
          <w:sz w:val="22"/>
          <w:szCs w:val="22"/>
        </w:rPr>
        <w:t xml:space="preserve">bond requirements, </w:t>
      </w:r>
      <w:r w:rsidR="002F52C7">
        <w:rPr>
          <w:rFonts w:ascii="Arial" w:hAnsi="Arial" w:cs="Arial"/>
          <w:sz w:val="22"/>
          <w:szCs w:val="22"/>
        </w:rPr>
        <w:t>description, control, l</w:t>
      </w:r>
      <w:r w:rsidR="0076017D" w:rsidRPr="0076017D">
        <w:rPr>
          <w:rFonts w:ascii="Arial" w:hAnsi="Arial" w:cs="Arial"/>
          <w:sz w:val="22"/>
          <w:szCs w:val="22"/>
        </w:rPr>
        <w:t xml:space="preserve">ocation, </w:t>
      </w:r>
      <w:r w:rsidR="0067093F">
        <w:rPr>
          <w:rFonts w:ascii="Arial" w:hAnsi="Arial" w:cs="Arial"/>
          <w:sz w:val="22"/>
          <w:szCs w:val="22"/>
        </w:rPr>
        <w:t xml:space="preserve">processes, status, and </w:t>
      </w:r>
      <w:r w:rsidR="002F52C7">
        <w:rPr>
          <w:rFonts w:ascii="Arial" w:hAnsi="Arial" w:cs="Arial"/>
          <w:sz w:val="22"/>
          <w:szCs w:val="22"/>
        </w:rPr>
        <w:t>operations, including the destruction, loss, or return of beer</w:t>
      </w:r>
      <w:r w:rsidR="003F71CC">
        <w:rPr>
          <w:rFonts w:ascii="Arial" w:hAnsi="Arial" w:cs="Arial"/>
          <w:sz w:val="22"/>
          <w:szCs w:val="22"/>
        </w:rPr>
        <w:t xml:space="preserve">. </w:t>
      </w:r>
    </w:p>
    <w:p w14:paraId="52C94C06" w14:textId="77777777" w:rsidR="003F71CC" w:rsidRDefault="003F71CC" w:rsidP="00C1537B">
      <w:pPr>
        <w:ind w:left="360"/>
        <w:rPr>
          <w:rFonts w:ascii="Arial" w:hAnsi="Arial" w:cs="Arial"/>
          <w:sz w:val="22"/>
          <w:szCs w:val="22"/>
        </w:rPr>
      </w:pPr>
    </w:p>
    <w:p w14:paraId="4696211E" w14:textId="2305C04C" w:rsidR="003F71CC" w:rsidRDefault="002F52C7" w:rsidP="00C1537B">
      <w:pPr>
        <w:ind w:left="360"/>
        <w:rPr>
          <w:rFonts w:ascii="Arial" w:hAnsi="Arial" w:cs="Arial"/>
          <w:sz w:val="22"/>
          <w:szCs w:val="22"/>
        </w:rPr>
      </w:pPr>
      <w:r w:rsidRPr="002F52C7">
        <w:rPr>
          <w:rFonts w:ascii="Arial" w:hAnsi="Arial" w:cs="Arial"/>
          <w:sz w:val="22"/>
          <w:szCs w:val="22"/>
        </w:rPr>
        <w:t>In sum, the Brewer’s Notice serves as an application and approval</w:t>
      </w:r>
      <w:r>
        <w:rPr>
          <w:rFonts w:ascii="Arial" w:hAnsi="Arial" w:cs="Arial"/>
          <w:sz w:val="22"/>
          <w:szCs w:val="22"/>
        </w:rPr>
        <w:t xml:space="preserve"> document</w:t>
      </w:r>
      <w:r w:rsidRPr="002F52C7">
        <w:rPr>
          <w:rFonts w:ascii="Arial" w:hAnsi="Arial" w:cs="Arial"/>
          <w:sz w:val="22"/>
          <w:szCs w:val="22"/>
        </w:rPr>
        <w:t xml:space="preserve">, and, together with a brewer’s letterhead applications and notices, </w:t>
      </w:r>
      <w:r w:rsidR="003F71CC">
        <w:rPr>
          <w:rFonts w:ascii="Arial" w:hAnsi="Arial" w:cs="Arial"/>
          <w:sz w:val="22"/>
          <w:szCs w:val="22"/>
        </w:rPr>
        <w:t xml:space="preserve">this information collection </w:t>
      </w:r>
      <w:r w:rsidRPr="002F52C7">
        <w:rPr>
          <w:rFonts w:ascii="Arial" w:hAnsi="Arial" w:cs="Arial"/>
          <w:sz w:val="22"/>
          <w:szCs w:val="22"/>
        </w:rPr>
        <w:t>provides a permanent</w:t>
      </w:r>
      <w:r w:rsidR="0067093F">
        <w:rPr>
          <w:rFonts w:ascii="Arial" w:hAnsi="Arial" w:cs="Arial"/>
          <w:sz w:val="22"/>
          <w:szCs w:val="22"/>
        </w:rPr>
        <w:t>, ongoing</w:t>
      </w:r>
      <w:r w:rsidRPr="002F52C7">
        <w:rPr>
          <w:rFonts w:ascii="Arial" w:hAnsi="Arial" w:cs="Arial"/>
          <w:sz w:val="22"/>
          <w:szCs w:val="22"/>
        </w:rPr>
        <w:t xml:space="preserve"> record of a brewery’s operations.</w:t>
      </w:r>
      <w:r>
        <w:rPr>
          <w:rFonts w:ascii="Arial" w:hAnsi="Arial" w:cs="Arial"/>
          <w:sz w:val="22"/>
          <w:szCs w:val="22"/>
        </w:rPr>
        <w:t xml:space="preserve"> </w:t>
      </w:r>
      <w:r w:rsidR="003F71CC">
        <w:rPr>
          <w:rFonts w:ascii="Arial" w:hAnsi="Arial" w:cs="Arial"/>
          <w:sz w:val="22"/>
          <w:szCs w:val="22"/>
        </w:rPr>
        <w:t xml:space="preserve"> </w:t>
      </w:r>
      <w:r w:rsidR="0064555D">
        <w:rPr>
          <w:rFonts w:ascii="Arial" w:hAnsi="Arial" w:cs="Arial"/>
          <w:sz w:val="22"/>
          <w:szCs w:val="22"/>
        </w:rPr>
        <w:t xml:space="preserve">To protect the revenue, </w:t>
      </w:r>
      <w:r w:rsidR="0067093F">
        <w:rPr>
          <w:rFonts w:ascii="Arial" w:hAnsi="Arial" w:cs="Arial"/>
          <w:sz w:val="22"/>
          <w:szCs w:val="22"/>
        </w:rPr>
        <w:t xml:space="preserve">TTB uses the collected information to determine the </w:t>
      </w:r>
      <w:r w:rsidR="00814AA1">
        <w:rPr>
          <w:rFonts w:ascii="Arial" w:hAnsi="Arial" w:cs="Arial"/>
          <w:sz w:val="22"/>
          <w:szCs w:val="22"/>
        </w:rPr>
        <w:t>respondent</w:t>
      </w:r>
      <w:r w:rsidR="00814AA1" w:rsidRPr="00814AA1">
        <w:rPr>
          <w:rFonts w:ascii="Arial" w:hAnsi="Arial" w:cs="Arial"/>
          <w:sz w:val="22"/>
          <w:szCs w:val="22"/>
        </w:rPr>
        <w:t>’s identity and eligibility to operate a brewery</w:t>
      </w:r>
      <w:r w:rsidR="0064555D">
        <w:rPr>
          <w:rFonts w:ascii="Arial" w:hAnsi="Arial" w:cs="Arial"/>
          <w:sz w:val="22"/>
          <w:szCs w:val="22"/>
        </w:rPr>
        <w:t>,</w:t>
      </w:r>
      <w:r w:rsidR="003F71CC">
        <w:rPr>
          <w:rFonts w:ascii="Arial" w:hAnsi="Arial" w:cs="Arial"/>
          <w:sz w:val="22"/>
          <w:szCs w:val="22"/>
        </w:rPr>
        <w:t xml:space="preserve"> and if </w:t>
      </w:r>
      <w:r w:rsidR="003F71CC" w:rsidRPr="003F71CC">
        <w:rPr>
          <w:rFonts w:ascii="Arial" w:hAnsi="Arial" w:cs="Arial"/>
          <w:sz w:val="22"/>
          <w:szCs w:val="22"/>
        </w:rPr>
        <w:t xml:space="preserve">the </w:t>
      </w:r>
      <w:r w:rsidR="003F71CC">
        <w:rPr>
          <w:rFonts w:ascii="Arial" w:hAnsi="Arial" w:cs="Arial"/>
          <w:sz w:val="22"/>
          <w:szCs w:val="22"/>
        </w:rPr>
        <w:t>brewery and its o</w:t>
      </w:r>
      <w:r w:rsidR="003F71CC" w:rsidRPr="003F71CC">
        <w:rPr>
          <w:rFonts w:ascii="Arial" w:hAnsi="Arial" w:cs="Arial"/>
          <w:sz w:val="22"/>
          <w:szCs w:val="22"/>
        </w:rPr>
        <w:t xml:space="preserve">perations </w:t>
      </w:r>
      <w:r w:rsidR="003F71CC">
        <w:rPr>
          <w:rFonts w:ascii="Arial" w:hAnsi="Arial" w:cs="Arial"/>
          <w:sz w:val="22"/>
          <w:szCs w:val="22"/>
        </w:rPr>
        <w:t>c</w:t>
      </w:r>
      <w:r w:rsidR="003F71CC" w:rsidRPr="003F71CC">
        <w:rPr>
          <w:rFonts w:ascii="Arial" w:hAnsi="Arial" w:cs="Arial"/>
          <w:sz w:val="22"/>
          <w:szCs w:val="22"/>
        </w:rPr>
        <w:t xml:space="preserve">onform to relevant </w:t>
      </w:r>
      <w:r w:rsidR="0064555D">
        <w:rPr>
          <w:rFonts w:ascii="Arial" w:hAnsi="Arial" w:cs="Arial"/>
          <w:sz w:val="22"/>
          <w:szCs w:val="22"/>
        </w:rPr>
        <w:t xml:space="preserve">the </w:t>
      </w:r>
      <w:r w:rsidR="003F71CC" w:rsidRPr="003F71CC">
        <w:rPr>
          <w:rFonts w:ascii="Arial" w:hAnsi="Arial" w:cs="Arial"/>
          <w:sz w:val="22"/>
          <w:szCs w:val="22"/>
        </w:rPr>
        <w:t>Federal laws and regulations</w:t>
      </w:r>
      <w:r w:rsidR="003F71CC">
        <w:rPr>
          <w:rFonts w:ascii="Arial" w:hAnsi="Arial" w:cs="Arial"/>
          <w:sz w:val="22"/>
          <w:szCs w:val="22"/>
        </w:rPr>
        <w:t xml:space="preserve">. </w:t>
      </w:r>
    </w:p>
    <w:p w14:paraId="6A81C7C2" w14:textId="77777777" w:rsidR="00AF1157" w:rsidRPr="00090251" w:rsidRDefault="00AF1157" w:rsidP="00D73D2D">
      <w:pPr>
        <w:ind w:left="576" w:hanging="576"/>
        <w:rPr>
          <w:rFonts w:ascii="Arial" w:hAnsi="Arial" w:cs="Arial"/>
          <w:sz w:val="36"/>
          <w:szCs w:val="36"/>
        </w:rPr>
      </w:pPr>
    </w:p>
    <w:p w14:paraId="0FD94D0C" w14:textId="77777777" w:rsidR="00AF1157" w:rsidRPr="00A36B01" w:rsidRDefault="00CA7E3C" w:rsidP="00D73D2D">
      <w:pPr>
        <w:suppressAutoHyphens/>
        <w:rPr>
          <w:rFonts w:ascii="Arial" w:hAnsi="Arial" w:cs="Arial"/>
          <w:i/>
          <w:sz w:val="22"/>
          <w:szCs w:val="22"/>
        </w:rPr>
      </w:pPr>
      <w:r w:rsidRPr="00A36B01">
        <w:rPr>
          <w:rFonts w:ascii="Arial" w:hAnsi="Arial" w:cs="Arial"/>
          <w:i/>
          <w:sz w:val="22"/>
          <w:szCs w:val="22"/>
        </w:rPr>
        <w:t xml:space="preserve">3.  </w:t>
      </w:r>
      <w:r w:rsidR="00AF1157" w:rsidRPr="00A36B01">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A36B01">
        <w:rPr>
          <w:rFonts w:ascii="Arial" w:hAnsi="Arial" w:cs="Arial"/>
          <w:i/>
          <w:sz w:val="22"/>
          <w:szCs w:val="22"/>
        </w:rPr>
        <w:t xml:space="preserve"> </w:t>
      </w:r>
    </w:p>
    <w:p w14:paraId="1E6D8A98" w14:textId="77777777" w:rsidR="00AF1157" w:rsidRPr="00A36B01" w:rsidRDefault="00AF1157" w:rsidP="00D73D2D">
      <w:pPr>
        <w:suppressAutoHyphens/>
        <w:rPr>
          <w:rFonts w:ascii="Arial" w:hAnsi="Arial" w:cs="Arial"/>
          <w:sz w:val="22"/>
          <w:szCs w:val="22"/>
        </w:rPr>
      </w:pPr>
    </w:p>
    <w:p w14:paraId="7339F62F" w14:textId="447A13AD" w:rsidR="00632A45" w:rsidRPr="00632A45" w:rsidRDefault="005D3D14" w:rsidP="00632A45">
      <w:pPr>
        <w:ind w:left="360"/>
        <w:rPr>
          <w:rStyle w:val="Hyperlink"/>
          <w:rFonts w:ascii="Arial" w:hAnsi="Arial" w:cs="Arial"/>
          <w:color w:val="auto"/>
          <w:sz w:val="22"/>
          <w:szCs w:val="22"/>
        </w:rPr>
      </w:pPr>
      <w:r w:rsidRPr="00A36B01">
        <w:rPr>
          <w:rFonts w:ascii="Arial" w:hAnsi="Arial" w:cs="Arial"/>
          <w:sz w:val="22"/>
          <w:szCs w:val="22"/>
        </w:rPr>
        <w:t>TTB</w:t>
      </w:r>
      <w:r>
        <w:rPr>
          <w:rFonts w:ascii="Arial" w:hAnsi="Arial" w:cs="Arial"/>
          <w:sz w:val="22"/>
          <w:szCs w:val="22"/>
        </w:rPr>
        <w:t xml:space="preserve"> has </w:t>
      </w:r>
      <w:r w:rsidR="007318DE" w:rsidRPr="007318DE">
        <w:rPr>
          <w:rFonts w:ascii="Arial" w:hAnsi="Arial" w:cs="Arial"/>
          <w:sz w:val="22"/>
          <w:szCs w:val="22"/>
        </w:rPr>
        <w:t xml:space="preserve">approved and will continue to approve, on a case-by-case basis, the use of improved information technology for the collection and maintenance of required records. </w:t>
      </w:r>
      <w:r w:rsidR="0008466B">
        <w:rPr>
          <w:rFonts w:ascii="Arial" w:hAnsi="Arial" w:cs="Arial"/>
          <w:sz w:val="22"/>
          <w:szCs w:val="22"/>
        </w:rPr>
        <w:t xml:space="preserve"> </w:t>
      </w:r>
      <w:r w:rsidR="00632A45">
        <w:rPr>
          <w:rFonts w:ascii="Arial" w:hAnsi="Arial" w:cs="Arial"/>
          <w:sz w:val="22"/>
          <w:szCs w:val="22"/>
        </w:rPr>
        <w:t>Currently, r</w:t>
      </w:r>
      <w:r w:rsidR="007318DE" w:rsidRPr="007318DE">
        <w:rPr>
          <w:rFonts w:ascii="Arial" w:hAnsi="Arial" w:cs="Arial"/>
          <w:sz w:val="22"/>
          <w:szCs w:val="22"/>
        </w:rPr>
        <w:t xml:space="preserve">espondents may file </w:t>
      </w:r>
      <w:r w:rsidR="00CC2B49">
        <w:rPr>
          <w:rFonts w:ascii="Arial" w:hAnsi="Arial" w:cs="Arial"/>
          <w:sz w:val="22"/>
          <w:szCs w:val="22"/>
        </w:rPr>
        <w:t xml:space="preserve">the information collected on the Brewer’s Notice </w:t>
      </w:r>
      <w:r w:rsidR="007318DE" w:rsidRPr="007318DE">
        <w:rPr>
          <w:rFonts w:ascii="Arial" w:hAnsi="Arial" w:cs="Arial"/>
          <w:sz w:val="22"/>
          <w:szCs w:val="22"/>
        </w:rPr>
        <w:t xml:space="preserve">electronically </w:t>
      </w:r>
      <w:r w:rsidR="003D0B35">
        <w:rPr>
          <w:rFonts w:ascii="Arial" w:hAnsi="Arial" w:cs="Arial"/>
          <w:sz w:val="22"/>
          <w:szCs w:val="22"/>
        </w:rPr>
        <w:t xml:space="preserve">using </w:t>
      </w:r>
      <w:r w:rsidR="00A36B01">
        <w:rPr>
          <w:rFonts w:ascii="Arial" w:hAnsi="Arial" w:cs="Arial"/>
          <w:sz w:val="22"/>
          <w:szCs w:val="22"/>
        </w:rPr>
        <w:t xml:space="preserve">the </w:t>
      </w:r>
      <w:r w:rsidR="00A36B01" w:rsidRPr="00A36B01">
        <w:rPr>
          <w:rFonts w:ascii="Arial" w:hAnsi="Arial" w:cs="Arial"/>
          <w:sz w:val="22"/>
          <w:szCs w:val="22"/>
        </w:rPr>
        <w:t>Original/Amended Brewery, Microbrewery, or Brewpub</w:t>
      </w:r>
      <w:r w:rsidR="00A36B01">
        <w:rPr>
          <w:rFonts w:ascii="Arial" w:hAnsi="Arial" w:cs="Arial"/>
          <w:sz w:val="22"/>
          <w:szCs w:val="22"/>
        </w:rPr>
        <w:t xml:space="preserve"> </w:t>
      </w:r>
      <w:r w:rsidR="003F71CC">
        <w:rPr>
          <w:rFonts w:ascii="Arial" w:hAnsi="Arial" w:cs="Arial"/>
          <w:sz w:val="22"/>
          <w:szCs w:val="22"/>
        </w:rPr>
        <w:t>A</w:t>
      </w:r>
      <w:r w:rsidR="00A36B01">
        <w:rPr>
          <w:rFonts w:ascii="Arial" w:hAnsi="Arial" w:cs="Arial"/>
          <w:sz w:val="22"/>
          <w:szCs w:val="22"/>
        </w:rPr>
        <w:t xml:space="preserve">pplication contained in </w:t>
      </w:r>
      <w:r w:rsidR="00CC2B49">
        <w:rPr>
          <w:rFonts w:ascii="Arial" w:hAnsi="Arial" w:cs="Arial"/>
          <w:sz w:val="22"/>
          <w:szCs w:val="22"/>
        </w:rPr>
        <w:t xml:space="preserve">TTB’s </w:t>
      </w:r>
      <w:r w:rsidR="007C0FD5">
        <w:rPr>
          <w:rFonts w:ascii="Arial" w:hAnsi="Arial" w:cs="Arial"/>
          <w:sz w:val="22"/>
          <w:szCs w:val="22"/>
        </w:rPr>
        <w:t xml:space="preserve">Permits Online (PONL) </w:t>
      </w:r>
      <w:r w:rsidR="007318DE" w:rsidRPr="007318DE">
        <w:rPr>
          <w:rFonts w:ascii="Arial" w:hAnsi="Arial" w:cs="Arial"/>
          <w:sz w:val="22"/>
          <w:szCs w:val="22"/>
        </w:rPr>
        <w:t>system</w:t>
      </w:r>
      <w:r w:rsidR="00632A45">
        <w:rPr>
          <w:rFonts w:ascii="Arial" w:hAnsi="Arial" w:cs="Arial"/>
          <w:sz w:val="22"/>
          <w:szCs w:val="22"/>
        </w:rPr>
        <w:t xml:space="preserve">; see the TTB website at </w:t>
      </w:r>
      <w:hyperlink w:history="1">
        <w:r w:rsidR="00944572" w:rsidRPr="00C433F1">
          <w:rPr>
            <w:rStyle w:val="Hyperlink"/>
            <w:rFonts w:ascii="Arial" w:hAnsi="Arial" w:cs="Arial"/>
            <w:sz w:val="22"/>
            <w:szCs w:val="22"/>
          </w:rPr>
          <w:t>https:// www.ttbonline.gov/permitsonline</w:t>
        </w:r>
      </w:hyperlink>
      <w:r w:rsidR="00632A45">
        <w:rPr>
          <w:rFonts w:ascii="Arial" w:hAnsi="Arial" w:cs="Arial"/>
          <w:sz w:val="22"/>
          <w:szCs w:val="22"/>
        </w:rPr>
        <w:t xml:space="preserve">.  A PONL Tutorial and a PONL Customer </w:t>
      </w:r>
      <w:r w:rsidR="00AA3258">
        <w:rPr>
          <w:rFonts w:ascii="Arial" w:hAnsi="Arial" w:cs="Arial"/>
          <w:sz w:val="22"/>
          <w:szCs w:val="22"/>
        </w:rPr>
        <w:t>User Guide a</w:t>
      </w:r>
      <w:r w:rsidR="00632A45">
        <w:rPr>
          <w:rFonts w:ascii="Arial" w:hAnsi="Arial" w:cs="Arial"/>
          <w:sz w:val="22"/>
          <w:szCs w:val="22"/>
        </w:rPr>
        <w:t xml:space="preserve">re available on the TTB website at, respectively, </w:t>
      </w:r>
      <w:hyperlink r:id="rId9" w:history="1">
        <w:r w:rsidR="00632A45" w:rsidRPr="007275D6">
          <w:rPr>
            <w:rStyle w:val="Hyperlink"/>
            <w:rFonts w:ascii="Arial" w:hAnsi="Arial" w:cs="Arial"/>
            <w:sz w:val="22"/>
            <w:szCs w:val="22"/>
          </w:rPr>
          <w:t>https://www.ttb.gov/ponl/ permits_online-tutorials.shtml</w:t>
        </w:r>
      </w:hyperlink>
      <w:r w:rsidR="00632A45">
        <w:rPr>
          <w:rFonts w:ascii="Arial" w:hAnsi="Arial" w:cs="Arial"/>
          <w:sz w:val="22"/>
          <w:szCs w:val="22"/>
        </w:rPr>
        <w:t xml:space="preserve"> and </w:t>
      </w:r>
      <w:hyperlink r:id="rId10" w:history="1">
        <w:r w:rsidR="00632A45" w:rsidRPr="007275D6">
          <w:rPr>
            <w:rStyle w:val="Hyperlink"/>
            <w:rFonts w:ascii="Arial" w:hAnsi="Arial" w:cs="Arial"/>
            <w:sz w:val="22"/>
            <w:szCs w:val="22"/>
          </w:rPr>
          <w:t>https://www.ttb.gov/ponl/customer-reference-manual-permits-online-0515.pdf</w:t>
        </w:r>
      </w:hyperlink>
      <w:r w:rsidR="00632A45">
        <w:rPr>
          <w:rStyle w:val="Hyperlink"/>
          <w:rFonts w:ascii="Arial" w:hAnsi="Arial" w:cs="Arial"/>
          <w:sz w:val="22"/>
          <w:szCs w:val="22"/>
        </w:rPr>
        <w:t xml:space="preserve">. </w:t>
      </w:r>
    </w:p>
    <w:p w14:paraId="3E2E8F02" w14:textId="77777777" w:rsidR="00632A45" w:rsidRDefault="00632A45" w:rsidP="00632A45">
      <w:pPr>
        <w:ind w:left="360"/>
        <w:rPr>
          <w:rFonts w:ascii="Arial" w:hAnsi="Arial" w:cs="Arial"/>
          <w:sz w:val="22"/>
          <w:szCs w:val="22"/>
        </w:rPr>
      </w:pPr>
    </w:p>
    <w:p w14:paraId="687C3674" w14:textId="7C1F2089" w:rsidR="0008466B" w:rsidRDefault="00632A45" w:rsidP="0008466B">
      <w:pPr>
        <w:ind w:left="360"/>
        <w:rPr>
          <w:rFonts w:ascii="Arial" w:hAnsi="Arial" w:cs="Arial"/>
          <w:sz w:val="22"/>
          <w:szCs w:val="22"/>
        </w:rPr>
      </w:pPr>
      <w:r>
        <w:rPr>
          <w:rFonts w:ascii="Arial" w:hAnsi="Arial" w:cs="Arial"/>
          <w:sz w:val="22"/>
          <w:szCs w:val="22"/>
        </w:rPr>
        <w:t>In addition, t</w:t>
      </w:r>
      <w:r w:rsidR="0008466B" w:rsidRPr="0008466B">
        <w:rPr>
          <w:rFonts w:ascii="Arial" w:hAnsi="Arial" w:cs="Arial"/>
          <w:sz w:val="22"/>
          <w:szCs w:val="22"/>
        </w:rPr>
        <w:t xml:space="preserve">he Brewer’s Notice </w:t>
      </w:r>
      <w:r w:rsidR="0008466B">
        <w:rPr>
          <w:rFonts w:ascii="Arial" w:hAnsi="Arial" w:cs="Arial"/>
          <w:sz w:val="22"/>
          <w:szCs w:val="22"/>
        </w:rPr>
        <w:t xml:space="preserve">also </w:t>
      </w:r>
      <w:r w:rsidR="0008466B" w:rsidRPr="0008466B">
        <w:rPr>
          <w:rFonts w:ascii="Arial" w:hAnsi="Arial" w:cs="Arial"/>
          <w:sz w:val="22"/>
          <w:szCs w:val="22"/>
        </w:rPr>
        <w:t>is available as a fillable/printable paper form, TTB F</w:t>
      </w:r>
      <w:r>
        <w:rPr>
          <w:rFonts w:ascii="Arial" w:hAnsi="Arial" w:cs="Arial"/>
          <w:sz w:val="22"/>
          <w:szCs w:val="22"/>
        </w:rPr>
        <w:t> </w:t>
      </w:r>
      <w:r w:rsidR="0008466B" w:rsidRPr="0008466B">
        <w:rPr>
          <w:rFonts w:ascii="Arial" w:hAnsi="Arial" w:cs="Arial"/>
          <w:sz w:val="22"/>
          <w:szCs w:val="22"/>
        </w:rPr>
        <w:t>5130.10, on the TTB website at</w:t>
      </w:r>
      <w:r>
        <w:rPr>
          <w:rFonts w:ascii="Arial" w:hAnsi="Arial" w:cs="Arial"/>
          <w:sz w:val="22"/>
          <w:szCs w:val="22"/>
        </w:rPr>
        <w:t xml:space="preserve"> </w:t>
      </w:r>
      <w:hyperlink r:id="rId11" w:history="1">
        <w:r w:rsidRPr="007275D6">
          <w:rPr>
            <w:rStyle w:val="Hyperlink"/>
            <w:rFonts w:ascii="Arial" w:hAnsi="Arial" w:cs="Arial"/>
            <w:sz w:val="22"/>
            <w:szCs w:val="22"/>
          </w:rPr>
          <w:t>https://www.ttb.gov/forms/5000.shtml</w:t>
        </w:r>
      </w:hyperlink>
      <w:r>
        <w:rPr>
          <w:rFonts w:ascii="Arial" w:hAnsi="Arial" w:cs="Arial"/>
          <w:sz w:val="22"/>
          <w:szCs w:val="22"/>
        </w:rPr>
        <w:t>.</w:t>
      </w:r>
      <w:r w:rsidR="0008466B" w:rsidRPr="0008466B">
        <w:rPr>
          <w:rFonts w:ascii="Arial" w:hAnsi="Arial" w:cs="Arial"/>
          <w:sz w:val="22"/>
          <w:szCs w:val="22"/>
        </w:rPr>
        <w:t xml:space="preserve"> </w:t>
      </w:r>
    </w:p>
    <w:p w14:paraId="3BFF31AD" w14:textId="77777777" w:rsidR="00AF1157" w:rsidRPr="00090251" w:rsidRDefault="00AF1157" w:rsidP="00D73D2D">
      <w:pPr>
        <w:suppressAutoHyphens/>
        <w:rPr>
          <w:rFonts w:ascii="Arial" w:hAnsi="Arial" w:cs="Arial"/>
          <w:sz w:val="36"/>
          <w:szCs w:val="36"/>
        </w:rPr>
      </w:pPr>
    </w:p>
    <w:p w14:paraId="48219F9A"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4.  </w:t>
      </w:r>
      <w:r w:rsidR="00AF1157" w:rsidRPr="007A5D4B">
        <w:rPr>
          <w:rFonts w:ascii="Arial" w:hAnsi="Arial" w:cs="Arial"/>
          <w:i/>
          <w:sz w:val="22"/>
          <w:szCs w:val="22"/>
        </w:rPr>
        <w:t>What efforts are used to identi</w:t>
      </w:r>
      <w:r w:rsidR="009E4E4C" w:rsidRPr="007A5D4B">
        <w:rPr>
          <w:rFonts w:ascii="Arial" w:hAnsi="Arial" w:cs="Arial"/>
          <w:i/>
          <w:sz w:val="22"/>
          <w:szCs w:val="22"/>
        </w:rPr>
        <w:t>f</w:t>
      </w:r>
      <w:r w:rsidR="00AF1157" w:rsidRPr="007A5D4B">
        <w:rPr>
          <w:rFonts w:ascii="Arial" w:hAnsi="Arial" w:cs="Arial"/>
          <w:i/>
          <w:sz w:val="22"/>
          <w:szCs w:val="22"/>
        </w:rPr>
        <w:t xml:space="preserve">y duplication?  </w:t>
      </w:r>
      <w:r w:rsidR="007A5D4B" w:rsidRPr="007A5D4B">
        <w:rPr>
          <w:rFonts w:ascii="Arial" w:hAnsi="Arial" w:cs="Arial"/>
          <w:i/>
          <w:sz w:val="22"/>
          <w:szCs w:val="22"/>
        </w:rPr>
        <w:t xml:space="preserve">Can </w:t>
      </w:r>
      <w:r w:rsidR="00AF1157" w:rsidRPr="007A5D4B">
        <w:rPr>
          <w:rFonts w:ascii="Arial" w:hAnsi="Arial" w:cs="Arial"/>
          <w:i/>
          <w:sz w:val="22"/>
          <w:szCs w:val="22"/>
        </w:rPr>
        <w:t>similar information</w:t>
      </w:r>
      <w:r w:rsidR="00DF5F98" w:rsidRPr="007A5D4B">
        <w:rPr>
          <w:rFonts w:ascii="Arial" w:hAnsi="Arial" w:cs="Arial"/>
          <w:i/>
          <w:sz w:val="22"/>
          <w:szCs w:val="22"/>
        </w:rPr>
        <w:t xml:space="preserve"> </w:t>
      </w:r>
      <w:r w:rsidR="00AF1157" w:rsidRPr="007A5D4B">
        <w:rPr>
          <w:rFonts w:ascii="Arial" w:hAnsi="Arial" w:cs="Arial"/>
          <w:i/>
          <w:sz w:val="22"/>
          <w:szCs w:val="22"/>
        </w:rPr>
        <w:t>already available be used or modified for use for</w:t>
      </w:r>
      <w:r w:rsidR="00DF5F98" w:rsidRPr="007A5D4B">
        <w:rPr>
          <w:rFonts w:ascii="Arial" w:hAnsi="Arial" w:cs="Arial"/>
          <w:i/>
          <w:sz w:val="22"/>
          <w:szCs w:val="22"/>
        </w:rPr>
        <w:t xml:space="preserve"> the purposes described in Item </w:t>
      </w:r>
      <w:r w:rsidR="00AF1157" w:rsidRPr="007A5D4B">
        <w:rPr>
          <w:rFonts w:ascii="Arial" w:hAnsi="Arial" w:cs="Arial"/>
          <w:i/>
          <w:sz w:val="22"/>
          <w:szCs w:val="22"/>
        </w:rPr>
        <w:t>2</w:t>
      </w:r>
      <w:r w:rsidR="00DF5F98" w:rsidRPr="007A5D4B">
        <w:rPr>
          <w:rFonts w:ascii="Arial" w:hAnsi="Arial" w:cs="Arial"/>
          <w:i/>
          <w:sz w:val="22"/>
          <w:szCs w:val="22"/>
        </w:rPr>
        <w:t xml:space="preserve"> </w:t>
      </w:r>
      <w:r w:rsidR="00AF1157" w:rsidRPr="007A5D4B">
        <w:rPr>
          <w:rFonts w:ascii="Arial" w:hAnsi="Arial" w:cs="Arial"/>
          <w:i/>
          <w:sz w:val="22"/>
          <w:szCs w:val="22"/>
        </w:rPr>
        <w:t>above?</w:t>
      </w:r>
      <w:r w:rsidR="00DF5F98" w:rsidRPr="007A5D4B">
        <w:rPr>
          <w:rFonts w:ascii="Arial" w:hAnsi="Arial" w:cs="Arial"/>
          <w:i/>
          <w:sz w:val="22"/>
          <w:szCs w:val="22"/>
        </w:rPr>
        <w:t xml:space="preserve"> </w:t>
      </w:r>
    </w:p>
    <w:p w14:paraId="4CF4A40C" w14:textId="77777777" w:rsidR="00AF1157" w:rsidRPr="007A5D4B" w:rsidRDefault="00AF1157" w:rsidP="00D73D2D">
      <w:pPr>
        <w:suppressAutoHyphens/>
        <w:ind w:left="480" w:hanging="480"/>
        <w:rPr>
          <w:rFonts w:ascii="Arial" w:hAnsi="Arial" w:cs="Arial"/>
          <w:sz w:val="22"/>
          <w:szCs w:val="22"/>
        </w:rPr>
      </w:pPr>
    </w:p>
    <w:p w14:paraId="604636AD" w14:textId="0BB55951" w:rsidR="00D50640" w:rsidRPr="00D50640" w:rsidRDefault="007318DE" w:rsidP="00D50640">
      <w:pPr>
        <w:ind w:left="360"/>
        <w:rPr>
          <w:rFonts w:ascii="Arial" w:hAnsi="Arial" w:cs="Arial"/>
          <w:sz w:val="22"/>
          <w:szCs w:val="22"/>
        </w:rPr>
      </w:pPr>
      <w:r>
        <w:rPr>
          <w:rFonts w:ascii="Arial" w:hAnsi="Arial" w:cs="Arial"/>
          <w:sz w:val="22"/>
          <w:szCs w:val="22"/>
        </w:rPr>
        <w:t>The information collected</w:t>
      </w:r>
      <w:r w:rsidR="00D414AB" w:rsidRPr="00F10C50">
        <w:rPr>
          <w:rFonts w:ascii="Arial" w:hAnsi="Arial" w:cs="Arial"/>
          <w:sz w:val="22"/>
          <w:szCs w:val="22"/>
        </w:rPr>
        <w:t xml:space="preserve"> </w:t>
      </w:r>
      <w:r w:rsidR="00FE4584">
        <w:rPr>
          <w:rFonts w:ascii="Arial" w:hAnsi="Arial" w:cs="Arial"/>
          <w:sz w:val="22"/>
          <w:szCs w:val="22"/>
        </w:rPr>
        <w:t xml:space="preserve">under this approval </w:t>
      </w:r>
      <w:r>
        <w:rPr>
          <w:rFonts w:ascii="Arial" w:hAnsi="Arial" w:cs="Arial"/>
          <w:sz w:val="22"/>
          <w:szCs w:val="22"/>
        </w:rPr>
        <w:t>is</w:t>
      </w:r>
      <w:r w:rsidR="00D50640" w:rsidRPr="00F10C50">
        <w:rPr>
          <w:rFonts w:ascii="Arial" w:hAnsi="Arial" w:cs="Arial"/>
          <w:sz w:val="22"/>
          <w:szCs w:val="22"/>
        </w:rPr>
        <w:t xml:space="preserve"> pertinent to each respondent and applicable to the specific issue</w:t>
      </w:r>
      <w:r w:rsidR="007C0FD5">
        <w:rPr>
          <w:rFonts w:ascii="Arial" w:hAnsi="Arial" w:cs="Arial"/>
          <w:sz w:val="22"/>
          <w:szCs w:val="22"/>
        </w:rPr>
        <w:t>s</w:t>
      </w:r>
      <w:r w:rsidR="00D50640" w:rsidRPr="00F10C50">
        <w:rPr>
          <w:rFonts w:ascii="Arial" w:hAnsi="Arial" w:cs="Arial"/>
          <w:sz w:val="22"/>
          <w:szCs w:val="22"/>
        </w:rPr>
        <w:t xml:space="preserve"> of </w:t>
      </w:r>
      <w:r>
        <w:rPr>
          <w:rFonts w:ascii="Arial" w:hAnsi="Arial" w:cs="Arial"/>
          <w:sz w:val="22"/>
          <w:szCs w:val="22"/>
        </w:rPr>
        <w:t xml:space="preserve">filing </w:t>
      </w:r>
      <w:r w:rsidR="007C0FD5">
        <w:rPr>
          <w:rFonts w:ascii="Arial" w:hAnsi="Arial" w:cs="Arial"/>
          <w:sz w:val="22"/>
          <w:szCs w:val="22"/>
        </w:rPr>
        <w:t xml:space="preserve">a Brewer’s Notice and </w:t>
      </w:r>
      <w:r w:rsidR="00A36B01">
        <w:rPr>
          <w:rFonts w:ascii="Arial" w:hAnsi="Arial" w:cs="Arial"/>
          <w:sz w:val="22"/>
          <w:szCs w:val="22"/>
        </w:rPr>
        <w:t xml:space="preserve">filing </w:t>
      </w:r>
      <w:r w:rsidR="007C0FD5">
        <w:rPr>
          <w:rFonts w:ascii="Arial" w:hAnsi="Arial" w:cs="Arial"/>
          <w:sz w:val="22"/>
          <w:szCs w:val="22"/>
        </w:rPr>
        <w:t xml:space="preserve">letterhead </w:t>
      </w:r>
      <w:r>
        <w:rPr>
          <w:rFonts w:ascii="Arial" w:hAnsi="Arial" w:cs="Arial"/>
          <w:sz w:val="22"/>
          <w:szCs w:val="22"/>
        </w:rPr>
        <w:t xml:space="preserve">applications and notices </w:t>
      </w:r>
      <w:r w:rsidR="007C0FD5">
        <w:rPr>
          <w:rFonts w:ascii="Arial" w:hAnsi="Arial" w:cs="Arial"/>
          <w:sz w:val="22"/>
          <w:szCs w:val="22"/>
        </w:rPr>
        <w:t xml:space="preserve">related to certain specific brewery operations. </w:t>
      </w:r>
      <w:r w:rsidR="00A36B01">
        <w:rPr>
          <w:rFonts w:ascii="Arial" w:hAnsi="Arial" w:cs="Arial"/>
          <w:sz w:val="22"/>
          <w:szCs w:val="22"/>
        </w:rPr>
        <w:t xml:space="preserve"> </w:t>
      </w:r>
      <w:r w:rsidR="00D50640" w:rsidRPr="00F10C50">
        <w:rPr>
          <w:rFonts w:ascii="Arial" w:hAnsi="Arial" w:cs="Arial"/>
          <w:sz w:val="22"/>
          <w:szCs w:val="22"/>
        </w:rPr>
        <w:t>As far as TTB is able to determine, similar information is not available elsewhere.</w:t>
      </w:r>
      <w:r w:rsidR="00D50640">
        <w:rPr>
          <w:rFonts w:ascii="Arial" w:hAnsi="Arial" w:cs="Arial"/>
          <w:sz w:val="22"/>
          <w:szCs w:val="22"/>
        </w:rPr>
        <w:t xml:space="preserve"> </w:t>
      </w:r>
    </w:p>
    <w:p w14:paraId="00AC6E48" w14:textId="77777777" w:rsidR="007A5D4B" w:rsidRPr="00090251" w:rsidRDefault="007A5D4B" w:rsidP="007A5D4B">
      <w:pPr>
        <w:suppressAutoHyphens/>
        <w:rPr>
          <w:rFonts w:ascii="Arial" w:hAnsi="Arial" w:cs="Arial"/>
          <w:sz w:val="36"/>
          <w:szCs w:val="36"/>
        </w:rPr>
      </w:pPr>
    </w:p>
    <w:p w14:paraId="720F750E"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5.  </w:t>
      </w:r>
      <w:r w:rsidR="00AF1157" w:rsidRPr="007A5D4B">
        <w:rPr>
          <w:rFonts w:ascii="Arial" w:hAnsi="Arial" w:cs="Arial"/>
          <w:i/>
          <w:sz w:val="22"/>
          <w:szCs w:val="22"/>
        </w:rPr>
        <w:t>If this collection of information impacts small businesses or other small entities,</w:t>
      </w:r>
      <w:r w:rsidR="00DF5F98" w:rsidRPr="007A5D4B">
        <w:rPr>
          <w:rFonts w:ascii="Arial" w:hAnsi="Arial" w:cs="Arial"/>
          <w:i/>
          <w:sz w:val="22"/>
          <w:szCs w:val="22"/>
        </w:rPr>
        <w:t xml:space="preserve"> </w:t>
      </w:r>
      <w:r w:rsidR="00AF1157" w:rsidRPr="007A5D4B">
        <w:rPr>
          <w:rFonts w:ascii="Arial" w:hAnsi="Arial" w:cs="Arial"/>
          <w:i/>
          <w:sz w:val="22"/>
          <w:szCs w:val="22"/>
        </w:rPr>
        <w:t>what methods are used to minimize burden?</w:t>
      </w:r>
      <w:r w:rsidRPr="007A5D4B">
        <w:rPr>
          <w:rFonts w:ascii="Arial" w:hAnsi="Arial" w:cs="Arial"/>
          <w:i/>
          <w:sz w:val="22"/>
          <w:szCs w:val="22"/>
        </w:rPr>
        <w:t xml:space="preserve"> </w:t>
      </w:r>
    </w:p>
    <w:p w14:paraId="560A7D11" w14:textId="77777777" w:rsidR="007A5D4B" w:rsidRPr="007A5D4B" w:rsidRDefault="007A5D4B" w:rsidP="007A5D4B">
      <w:pPr>
        <w:suppressAutoHyphens/>
        <w:ind w:left="480" w:hanging="480"/>
        <w:rPr>
          <w:rFonts w:ascii="Arial" w:hAnsi="Arial" w:cs="Arial"/>
          <w:sz w:val="22"/>
          <w:szCs w:val="22"/>
        </w:rPr>
      </w:pPr>
    </w:p>
    <w:p w14:paraId="23210C45" w14:textId="23196813" w:rsidR="00CE5417" w:rsidRPr="007A5D4B" w:rsidRDefault="0004708F" w:rsidP="004D086A">
      <w:pPr>
        <w:ind w:left="360"/>
        <w:rPr>
          <w:rFonts w:ascii="Arial" w:hAnsi="Arial" w:cs="Arial"/>
          <w:sz w:val="22"/>
          <w:szCs w:val="22"/>
        </w:rPr>
      </w:pPr>
      <w:r w:rsidRPr="00853E85">
        <w:rPr>
          <w:rFonts w:ascii="Arial" w:hAnsi="Arial" w:cs="Arial"/>
          <w:sz w:val="22"/>
          <w:szCs w:val="22"/>
        </w:rPr>
        <w:t xml:space="preserve">All entities, regardless of size, are required by </w:t>
      </w:r>
      <w:r w:rsidR="00F10C50" w:rsidRPr="001D2499">
        <w:rPr>
          <w:rFonts w:ascii="Arial" w:hAnsi="Arial" w:cs="Arial"/>
          <w:sz w:val="22"/>
          <w:szCs w:val="22"/>
        </w:rPr>
        <w:t xml:space="preserve">statute </w:t>
      </w:r>
      <w:r w:rsidR="00CE5417">
        <w:rPr>
          <w:rFonts w:ascii="Arial" w:hAnsi="Arial" w:cs="Arial"/>
          <w:sz w:val="22"/>
          <w:szCs w:val="22"/>
        </w:rPr>
        <w:t xml:space="preserve">and regulation </w:t>
      </w:r>
      <w:r w:rsidR="00F10C50" w:rsidRPr="001D2499">
        <w:rPr>
          <w:rFonts w:ascii="Arial" w:hAnsi="Arial" w:cs="Arial"/>
          <w:sz w:val="22"/>
          <w:szCs w:val="22"/>
        </w:rPr>
        <w:t xml:space="preserve">to </w:t>
      </w:r>
      <w:r w:rsidR="007318DE">
        <w:rPr>
          <w:rFonts w:ascii="Arial" w:hAnsi="Arial" w:cs="Arial"/>
          <w:sz w:val="22"/>
          <w:szCs w:val="22"/>
        </w:rPr>
        <w:t xml:space="preserve">file and maintain </w:t>
      </w:r>
      <w:r w:rsidR="00CE5417">
        <w:rPr>
          <w:rFonts w:ascii="Arial" w:hAnsi="Arial" w:cs="Arial"/>
          <w:sz w:val="22"/>
          <w:szCs w:val="22"/>
        </w:rPr>
        <w:t xml:space="preserve">a </w:t>
      </w:r>
      <w:r w:rsidR="007318DE">
        <w:rPr>
          <w:rFonts w:ascii="Arial" w:hAnsi="Arial" w:cs="Arial"/>
          <w:sz w:val="22"/>
          <w:szCs w:val="22"/>
        </w:rPr>
        <w:t>Brewer’s Notice to operate as a brewer</w:t>
      </w:r>
      <w:r w:rsidR="00031776">
        <w:rPr>
          <w:rFonts w:ascii="Arial" w:hAnsi="Arial" w:cs="Arial"/>
          <w:sz w:val="22"/>
          <w:szCs w:val="22"/>
        </w:rPr>
        <w:t>.  B</w:t>
      </w:r>
      <w:r w:rsidR="00DE5AF1">
        <w:rPr>
          <w:rFonts w:ascii="Arial" w:hAnsi="Arial" w:cs="Arial"/>
          <w:sz w:val="22"/>
          <w:szCs w:val="22"/>
        </w:rPr>
        <w:t xml:space="preserve">rewers </w:t>
      </w:r>
      <w:r w:rsidR="006406EF">
        <w:rPr>
          <w:rFonts w:ascii="Arial" w:hAnsi="Arial" w:cs="Arial"/>
          <w:sz w:val="22"/>
          <w:szCs w:val="22"/>
        </w:rPr>
        <w:t xml:space="preserve">also </w:t>
      </w:r>
      <w:r w:rsidR="00DE5AF1">
        <w:rPr>
          <w:rFonts w:ascii="Arial" w:hAnsi="Arial" w:cs="Arial"/>
          <w:sz w:val="22"/>
          <w:szCs w:val="22"/>
        </w:rPr>
        <w:t>are required to file letterhead applications and notices to identify specific operational activities in accordance with statutory and regulatory requirements</w:t>
      </w:r>
      <w:r w:rsidR="00F10C50" w:rsidRPr="00853E85">
        <w:rPr>
          <w:rFonts w:ascii="Arial" w:hAnsi="Arial" w:cs="Arial"/>
          <w:sz w:val="22"/>
          <w:szCs w:val="22"/>
        </w:rPr>
        <w:t xml:space="preserve">.  </w:t>
      </w:r>
      <w:r w:rsidR="00CE5417">
        <w:rPr>
          <w:rFonts w:ascii="Arial" w:hAnsi="Arial" w:cs="Arial"/>
          <w:sz w:val="22"/>
          <w:szCs w:val="22"/>
        </w:rPr>
        <w:t xml:space="preserve">To lessen respondent burden, TTB encourages the use of its PONL system to electronically file new and amended Brewer’s Notices.  In addition, TTB notes that a number of changes to brewery operations and activities are reported using less-burdensome letterhead applications and notices.  In sum, </w:t>
      </w:r>
      <w:r w:rsidR="00CE5417" w:rsidRPr="00CE5417">
        <w:rPr>
          <w:rFonts w:ascii="Arial" w:hAnsi="Arial" w:cs="Arial"/>
          <w:sz w:val="22"/>
          <w:szCs w:val="22"/>
        </w:rPr>
        <w:t xml:space="preserve">TTB considers the burden associated with this information collection to be the minimum necessary to protect the revenue and ensure compliance with </w:t>
      </w:r>
      <w:r w:rsidR="00CE5417">
        <w:rPr>
          <w:rFonts w:ascii="Arial" w:hAnsi="Arial" w:cs="Arial"/>
          <w:sz w:val="22"/>
          <w:szCs w:val="22"/>
        </w:rPr>
        <w:t xml:space="preserve">relevant laws and regulations. </w:t>
      </w:r>
    </w:p>
    <w:p w14:paraId="49BE8D92" w14:textId="77777777" w:rsidR="007A5D4B" w:rsidRPr="00090251" w:rsidRDefault="007A5D4B" w:rsidP="007A5D4B">
      <w:pPr>
        <w:suppressAutoHyphens/>
        <w:rPr>
          <w:rFonts w:ascii="Arial" w:hAnsi="Arial" w:cs="Arial"/>
          <w:sz w:val="36"/>
          <w:szCs w:val="36"/>
        </w:rPr>
      </w:pPr>
    </w:p>
    <w:p w14:paraId="2E49FD2C" w14:textId="77777777" w:rsidR="00AF1157" w:rsidRPr="007A5D4B" w:rsidRDefault="007A5D4B" w:rsidP="00D73D2D">
      <w:pPr>
        <w:suppressAutoHyphens/>
        <w:rPr>
          <w:rFonts w:ascii="Arial" w:hAnsi="Arial" w:cs="Arial"/>
          <w:i/>
          <w:sz w:val="22"/>
          <w:szCs w:val="22"/>
        </w:rPr>
      </w:pPr>
      <w:r w:rsidRPr="003D0B35">
        <w:rPr>
          <w:rFonts w:ascii="Arial" w:hAnsi="Arial" w:cs="Arial"/>
          <w:i/>
          <w:sz w:val="22"/>
          <w:szCs w:val="22"/>
        </w:rPr>
        <w:t xml:space="preserve">6.  </w:t>
      </w:r>
      <w:r w:rsidR="00AF1157" w:rsidRPr="003D0B35">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14:paraId="6782405F" w14:textId="77777777" w:rsidR="00AF1157" w:rsidRPr="007A5D4B" w:rsidRDefault="00AF1157" w:rsidP="00D73D2D">
      <w:pPr>
        <w:suppressAutoHyphens/>
        <w:ind w:left="480" w:hanging="480"/>
        <w:rPr>
          <w:rFonts w:ascii="Arial" w:hAnsi="Arial" w:cs="Arial"/>
          <w:sz w:val="22"/>
          <w:szCs w:val="22"/>
        </w:rPr>
      </w:pPr>
    </w:p>
    <w:p w14:paraId="0AEC6FFB" w14:textId="3BB6BDA4" w:rsidR="00CA07BF" w:rsidRPr="00CA07BF" w:rsidRDefault="003D0B35" w:rsidP="00CA07BF">
      <w:pPr>
        <w:ind w:left="360"/>
        <w:rPr>
          <w:rFonts w:ascii="Arial" w:hAnsi="Arial" w:cs="Arial"/>
          <w:sz w:val="22"/>
          <w:szCs w:val="22"/>
        </w:rPr>
      </w:pPr>
      <w:r>
        <w:rPr>
          <w:rFonts w:ascii="Arial" w:hAnsi="Arial" w:cs="Arial"/>
          <w:sz w:val="22"/>
          <w:szCs w:val="22"/>
        </w:rPr>
        <w:t>Regarding the Brewer’s Notice, n</w:t>
      </w:r>
      <w:r w:rsidR="00031776">
        <w:rPr>
          <w:rFonts w:ascii="Arial" w:hAnsi="Arial" w:cs="Arial"/>
          <w:sz w:val="22"/>
          <w:szCs w:val="22"/>
        </w:rPr>
        <w:t xml:space="preserve">o similar information </w:t>
      </w:r>
      <w:r w:rsidR="007C0FD5">
        <w:rPr>
          <w:rFonts w:ascii="Arial" w:hAnsi="Arial" w:cs="Arial"/>
          <w:sz w:val="22"/>
          <w:szCs w:val="22"/>
        </w:rPr>
        <w:t xml:space="preserve">source </w:t>
      </w:r>
      <w:r w:rsidR="00031776">
        <w:rPr>
          <w:rFonts w:ascii="Arial" w:hAnsi="Arial" w:cs="Arial"/>
          <w:sz w:val="22"/>
          <w:szCs w:val="22"/>
        </w:rPr>
        <w:t xml:space="preserve">is available </w:t>
      </w:r>
      <w:r w:rsidR="007C0FD5">
        <w:rPr>
          <w:rFonts w:ascii="Arial" w:hAnsi="Arial" w:cs="Arial"/>
          <w:sz w:val="22"/>
          <w:szCs w:val="22"/>
        </w:rPr>
        <w:t xml:space="preserve">to TTB </w:t>
      </w:r>
      <w:r w:rsidR="00031776">
        <w:rPr>
          <w:rFonts w:ascii="Arial" w:hAnsi="Arial" w:cs="Arial"/>
          <w:sz w:val="22"/>
          <w:szCs w:val="22"/>
        </w:rPr>
        <w:t xml:space="preserve">from which </w:t>
      </w:r>
      <w:r w:rsidR="007C0FD5">
        <w:rPr>
          <w:rFonts w:ascii="Arial" w:hAnsi="Arial" w:cs="Arial"/>
          <w:sz w:val="22"/>
          <w:szCs w:val="22"/>
        </w:rPr>
        <w:t xml:space="preserve">it </w:t>
      </w:r>
      <w:r>
        <w:rPr>
          <w:rFonts w:ascii="Arial" w:hAnsi="Arial" w:cs="Arial"/>
          <w:sz w:val="22"/>
          <w:szCs w:val="22"/>
        </w:rPr>
        <w:t xml:space="preserve">can </w:t>
      </w:r>
      <w:r w:rsidR="009A4801">
        <w:rPr>
          <w:rFonts w:ascii="Arial" w:hAnsi="Arial" w:cs="Arial"/>
          <w:sz w:val="22"/>
          <w:szCs w:val="22"/>
        </w:rPr>
        <w:t>determine who is operating as a brewer or that de</w:t>
      </w:r>
      <w:r w:rsidR="00031776">
        <w:rPr>
          <w:rFonts w:ascii="Arial" w:hAnsi="Arial" w:cs="Arial"/>
          <w:sz w:val="22"/>
          <w:szCs w:val="22"/>
        </w:rPr>
        <w:t>scribe</w:t>
      </w:r>
      <w:r w:rsidR="009A4801">
        <w:rPr>
          <w:rFonts w:ascii="Arial" w:hAnsi="Arial" w:cs="Arial"/>
          <w:sz w:val="22"/>
          <w:szCs w:val="22"/>
        </w:rPr>
        <w:t>s</w:t>
      </w:r>
      <w:r w:rsidR="00031776">
        <w:rPr>
          <w:rFonts w:ascii="Arial" w:hAnsi="Arial" w:cs="Arial"/>
          <w:sz w:val="22"/>
          <w:szCs w:val="22"/>
        </w:rPr>
        <w:t xml:space="preserve"> the brewery’s </w:t>
      </w:r>
      <w:r w:rsidR="00FE4584">
        <w:rPr>
          <w:rFonts w:ascii="Arial" w:hAnsi="Arial" w:cs="Arial"/>
          <w:sz w:val="22"/>
          <w:szCs w:val="22"/>
        </w:rPr>
        <w:t xml:space="preserve">location, construction, </w:t>
      </w:r>
      <w:r w:rsidR="00031776">
        <w:rPr>
          <w:rFonts w:ascii="Arial" w:hAnsi="Arial" w:cs="Arial"/>
          <w:sz w:val="22"/>
          <w:szCs w:val="22"/>
        </w:rPr>
        <w:t>operations, and security</w:t>
      </w:r>
      <w:r w:rsidR="009A4801">
        <w:rPr>
          <w:rFonts w:ascii="Arial" w:hAnsi="Arial" w:cs="Arial"/>
          <w:sz w:val="22"/>
          <w:szCs w:val="22"/>
        </w:rPr>
        <w:t xml:space="preserve">.  </w:t>
      </w:r>
      <w:r>
        <w:rPr>
          <w:rFonts w:ascii="Arial" w:hAnsi="Arial" w:cs="Arial"/>
          <w:sz w:val="22"/>
          <w:szCs w:val="22"/>
        </w:rPr>
        <w:t xml:space="preserve">Regarding letterhead applications and notices filed by brewers, </w:t>
      </w:r>
      <w:r w:rsidR="009A4801">
        <w:rPr>
          <w:rFonts w:ascii="Arial" w:hAnsi="Arial" w:cs="Arial"/>
          <w:sz w:val="22"/>
          <w:szCs w:val="22"/>
        </w:rPr>
        <w:t xml:space="preserve">there are no other </w:t>
      </w:r>
      <w:r>
        <w:rPr>
          <w:rFonts w:ascii="Arial" w:hAnsi="Arial" w:cs="Arial"/>
          <w:sz w:val="22"/>
          <w:szCs w:val="22"/>
        </w:rPr>
        <w:t xml:space="preserve">information </w:t>
      </w:r>
      <w:r w:rsidR="009A4801">
        <w:rPr>
          <w:rFonts w:ascii="Arial" w:hAnsi="Arial" w:cs="Arial"/>
          <w:sz w:val="22"/>
          <w:szCs w:val="22"/>
        </w:rPr>
        <w:t>sources from which TTB c</w:t>
      </w:r>
      <w:r>
        <w:rPr>
          <w:rFonts w:ascii="Arial" w:hAnsi="Arial" w:cs="Arial"/>
          <w:sz w:val="22"/>
          <w:szCs w:val="22"/>
        </w:rPr>
        <w:t>an</w:t>
      </w:r>
      <w:r w:rsidR="009A4801">
        <w:rPr>
          <w:rFonts w:ascii="Arial" w:hAnsi="Arial" w:cs="Arial"/>
          <w:sz w:val="22"/>
          <w:szCs w:val="22"/>
        </w:rPr>
        <w:t xml:space="preserve"> learn of </w:t>
      </w:r>
      <w:r>
        <w:rPr>
          <w:rFonts w:ascii="Arial" w:hAnsi="Arial" w:cs="Arial"/>
          <w:sz w:val="22"/>
          <w:szCs w:val="22"/>
        </w:rPr>
        <w:t xml:space="preserve">changes to </w:t>
      </w:r>
      <w:r w:rsidR="00CE5417">
        <w:rPr>
          <w:rFonts w:ascii="Arial" w:hAnsi="Arial" w:cs="Arial"/>
          <w:sz w:val="22"/>
          <w:szCs w:val="22"/>
        </w:rPr>
        <w:t xml:space="preserve">brewery control, ownership, or status, or learn of changes to brewery </w:t>
      </w:r>
      <w:r>
        <w:rPr>
          <w:rFonts w:ascii="Arial" w:hAnsi="Arial" w:cs="Arial"/>
          <w:sz w:val="22"/>
          <w:szCs w:val="22"/>
        </w:rPr>
        <w:t xml:space="preserve">operations </w:t>
      </w:r>
      <w:r w:rsidR="009A4801">
        <w:rPr>
          <w:rFonts w:ascii="Arial" w:hAnsi="Arial" w:cs="Arial"/>
          <w:sz w:val="22"/>
          <w:szCs w:val="22"/>
        </w:rPr>
        <w:t xml:space="preserve">that </w:t>
      </w:r>
      <w:r>
        <w:rPr>
          <w:rFonts w:ascii="Arial" w:hAnsi="Arial" w:cs="Arial"/>
          <w:sz w:val="22"/>
          <w:szCs w:val="22"/>
        </w:rPr>
        <w:t xml:space="preserve">could </w:t>
      </w:r>
      <w:r w:rsidR="009A4801">
        <w:rPr>
          <w:rFonts w:ascii="Arial" w:hAnsi="Arial" w:cs="Arial"/>
          <w:sz w:val="22"/>
          <w:szCs w:val="22"/>
        </w:rPr>
        <w:t xml:space="preserve">propose a jeopardy to the revenue or </w:t>
      </w:r>
      <w:r>
        <w:rPr>
          <w:rFonts w:ascii="Arial" w:hAnsi="Arial" w:cs="Arial"/>
          <w:sz w:val="22"/>
          <w:szCs w:val="22"/>
        </w:rPr>
        <w:t xml:space="preserve">from which TTB can </w:t>
      </w:r>
      <w:r w:rsidR="009A4801">
        <w:rPr>
          <w:rFonts w:ascii="Arial" w:hAnsi="Arial" w:cs="Arial"/>
          <w:sz w:val="22"/>
          <w:szCs w:val="22"/>
        </w:rPr>
        <w:t xml:space="preserve">determine if a brewer is operating in compliance with Federal law and regulations. </w:t>
      </w:r>
      <w:r>
        <w:rPr>
          <w:rFonts w:ascii="Arial" w:hAnsi="Arial" w:cs="Arial"/>
          <w:sz w:val="22"/>
          <w:szCs w:val="22"/>
        </w:rPr>
        <w:t xml:space="preserve"> Applicants and brewers file the Brewer’s Notice and letterhead applications and notices only on an as-needed basis.  As such, this information collection cannot be conducted less frequently, and not collect</w:t>
      </w:r>
      <w:r w:rsidR="00E42560">
        <w:rPr>
          <w:rFonts w:ascii="Arial" w:hAnsi="Arial" w:cs="Arial"/>
          <w:sz w:val="22"/>
          <w:szCs w:val="22"/>
        </w:rPr>
        <w:t xml:space="preserve">ing the required information could jeopardize the revenue. </w:t>
      </w:r>
    </w:p>
    <w:p w14:paraId="2B90A024" w14:textId="77777777" w:rsidR="007A5D4B" w:rsidRPr="00090251" w:rsidRDefault="007A5D4B" w:rsidP="007A5D4B">
      <w:pPr>
        <w:suppressAutoHyphens/>
        <w:rPr>
          <w:rFonts w:ascii="Arial" w:hAnsi="Arial" w:cs="Arial"/>
          <w:sz w:val="36"/>
          <w:szCs w:val="36"/>
        </w:rPr>
      </w:pPr>
    </w:p>
    <w:p w14:paraId="665C4225" w14:textId="77777777" w:rsidR="00EC4FC3"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7.  </w:t>
      </w:r>
      <w:r w:rsidR="00EC4FC3" w:rsidRPr="007A5D4B">
        <w:rPr>
          <w:rFonts w:ascii="Arial" w:hAnsi="Arial" w:cs="Arial"/>
          <w:i/>
          <w:sz w:val="22"/>
          <w:szCs w:val="22"/>
        </w:rPr>
        <w:t>Are there any special circumstances associated with this information collection</w:t>
      </w:r>
      <w:r w:rsidR="005C282B" w:rsidRPr="007A5D4B">
        <w:rPr>
          <w:rFonts w:ascii="Arial" w:hAnsi="Arial" w:cs="Arial"/>
          <w:i/>
          <w:sz w:val="22"/>
          <w:szCs w:val="22"/>
        </w:rPr>
        <w:t xml:space="preserve"> that would require it to be conducted in a manner inconsistent with OMB guidelines</w:t>
      </w:r>
      <w:r w:rsidR="00EC4FC3" w:rsidRPr="007A5D4B">
        <w:rPr>
          <w:rFonts w:ascii="Arial" w:hAnsi="Arial" w:cs="Arial"/>
          <w:i/>
          <w:sz w:val="22"/>
          <w:szCs w:val="22"/>
        </w:rPr>
        <w:t xml:space="preserve">? </w:t>
      </w:r>
    </w:p>
    <w:p w14:paraId="7C6260B3" w14:textId="77777777" w:rsidR="00101DE7" w:rsidRPr="007A5D4B" w:rsidRDefault="00101DE7" w:rsidP="00D73D2D">
      <w:pPr>
        <w:rPr>
          <w:rFonts w:ascii="Arial" w:hAnsi="Arial" w:cs="Arial"/>
          <w:sz w:val="22"/>
          <w:szCs w:val="22"/>
        </w:rPr>
      </w:pPr>
    </w:p>
    <w:p w14:paraId="55CD632B" w14:textId="4CF432BE" w:rsidR="0098357B" w:rsidRDefault="0098357B" w:rsidP="0098357B">
      <w:pPr>
        <w:ind w:left="360"/>
        <w:rPr>
          <w:rFonts w:ascii="Arial" w:hAnsi="Arial" w:cs="Arial"/>
          <w:sz w:val="22"/>
          <w:szCs w:val="22"/>
        </w:rPr>
      </w:pPr>
      <w:r>
        <w:rPr>
          <w:rFonts w:ascii="Arial" w:hAnsi="Arial" w:cs="Arial"/>
          <w:sz w:val="22"/>
          <w:szCs w:val="22"/>
        </w:rPr>
        <w:t>Under 27 CFR 2</w:t>
      </w:r>
      <w:r w:rsidRPr="0098357B">
        <w:rPr>
          <w:rFonts w:ascii="Arial" w:hAnsi="Arial" w:cs="Arial"/>
          <w:sz w:val="22"/>
          <w:szCs w:val="22"/>
        </w:rPr>
        <w:t>5.64</w:t>
      </w:r>
      <w:r>
        <w:rPr>
          <w:rFonts w:ascii="Arial" w:hAnsi="Arial" w:cs="Arial"/>
          <w:sz w:val="22"/>
          <w:szCs w:val="22"/>
        </w:rPr>
        <w:t>,</w:t>
      </w:r>
      <w:r w:rsidRPr="0098357B">
        <w:rPr>
          <w:rFonts w:ascii="Arial" w:hAnsi="Arial" w:cs="Arial"/>
          <w:sz w:val="22"/>
          <w:szCs w:val="22"/>
        </w:rPr>
        <w:t xml:space="preserve"> Maintenance of notice file</w:t>
      </w:r>
      <w:r>
        <w:rPr>
          <w:rFonts w:ascii="Arial" w:hAnsi="Arial" w:cs="Arial"/>
          <w:sz w:val="22"/>
          <w:szCs w:val="22"/>
        </w:rPr>
        <w:t xml:space="preserve">, for as long as the brewery remains in business, </w:t>
      </w:r>
      <w:r w:rsidR="00FE4584">
        <w:rPr>
          <w:rFonts w:ascii="Arial" w:hAnsi="Arial" w:cs="Arial"/>
          <w:sz w:val="22"/>
          <w:szCs w:val="22"/>
        </w:rPr>
        <w:t xml:space="preserve">the proprietor </w:t>
      </w:r>
      <w:r>
        <w:rPr>
          <w:rFonts w:ascii="Arial" w:hAnsi="Arial" w:cs="Arial"/>
          <w:sz w:val="22"/>
          <w:szCs w:val="22"/>
        </w:rPr>
        <w:t xml:space="preserve">must </w:t>
      </w:r>
      <w:r w:rsidRPr="0098357B">
        <w:rPr>
          <w:rFonts w:ascii="Arial" w:hAnsi="Arial" w:cs="Arial"/>
          <w:sz w:val="22"/>
          <w:szCs w:val="22"/>
        </w:rPr>
        <w:t>maintain</w:t>
      </w:r>
      <w:r w:rsidR="00D751EC">
        <w:rPr>
          <w:rFonts w:ascii="Arial" w:hAnsi="Arial" w:cs="Arial"/>
          <w:sz w:val="22"/>
          <w:szCs w:val="22"/>
        </w:rPr>
        <w:t>, at the brewery premises,</w:t>
      </w:r>
      <w:r w:rsidRPr="0098357B">
        <w:rPr>
          <w:rFonts w:ascii="Arial" w:hAnsi="Arial" w:cs="Arial"/>
          <w:sz w:val="22"/>
          <w:szCs w:val="22"/>
        </w:rPr>
        <w:t xml:space="preserve"> the approved Brewer's Notice</w:t>
      </w:r>
      <w:r w:rsidR="00D751EC">
        <w:rPr>
          <w:rFonts w:ascii="Arial" w:hAnsi="Arial" w:cs="Arial"/>
          <w:sz w:val="22"/>
          <w:szCs w:val="22"/>
        </w:rPr>
        <w:t xml:space="preserve"> </w:t>
      </w:r>
      <w:r w:rsidRPr="0098357B">
        <w:rPr>
          <w:rFonts w:ascii="Arial" w:hAnsi="Arial" w:cs="Arial"/>
          <w:sz w:val="22"/>
          <w:szCs w:val="22"/>
        </w:rPr>
        <w:t xml:space="preserve">and all </w:t>
      </w:r>
      <w:r w:rsidR="00D751EC">
        <w:rPr>
          <w:rFonts w:ascii="Arial" w:hAnsi="Arial" w:cs="Arial"/>
          <w:sz w:val="22"/>
          <w:szCs w:val="22"/>
        </w:rPr>
        <w:t xml:space="preserve">supplemental </w:t>
      </w:r>
      <w:r w:rsidR="00E42560">
        <w:rPr>
          <w:rFonts w:ascii="Arial" w:hAnsi="Arial" w:cs="Arial"/>
          <w:sz w:val="22"/>
          <w:szCs w:val="22"/>
        </w:rPr>
        <w:t xml:space="preserve">documents </w:t>
      </w:r>
      <w:r w:rsidRPr="0098357B">
        <w:rPr>
          <w:rFonts w:ascii="Arial" w:hAnsi="Arial" w:cs="Arial"/>
          <w:sz w:val="22"/>
          <w:szCs w:val="22"/>
        </w:rPr>
        <w:t xml:space="preserve">incorporated </w:t>
      </w:r>
      <w:r w:rsidR="00E42560">
        <w:rPr>
          <w:rFonts w:ascii="Arial" w:hAnsi="Arial" w:cs="Arial"/>
          <w:sz w:val="22"/>
          <w:szCs w:val="22"/>
        </w:rPr>
        <w:t xml:space="preserve">into </w:t>
      </w:r>
      <w:r w:rsidR="00D751EC">
        <w:rPr>
          <w:rFonts w:ascii="Arial" w:hAnsi="Arial" w:cs="Arial"/>
          <w:sz w:val="22"/>
          <w:szCs w:val="22"/>
        </w:rPr>
        <w:t>the Notice.  This file must be c</w:t>
      </w:r>
      <w:r w:rsidRPr="0098357B">
        <w:rPr>
          <w:rFonts w:ascii="Arial" w:hAnsi="Arial" w:cs="Arial"/>
          <w:sz w:val="22"/>
          <w:szCs w:val="22"/>
        </w:rPr>
        <w:t>omplete and current</w:t>
      </w:r>
      <w:r w:rsidR="00D751EC">
        <w:rPr>
          <w:rFonts w:ascii="Arial" w:hAnsi="Arial" w:cs="Arial"/>
          <w:sz w:val="22"/>
          <w:szCs w:val="22"/>
        </w:rPr>
        <w:t>, and r</w:t>
      </w:r>
      <w:r w:rsidRPr="0098357B">
        <w:rPr>
          <w:rFonts w:ascii="Arial" w:hAnsi="Arial" w:cs="Arial"/>
          <w:sz w:val="22"/>
          <w:szCs w:val="22"/>
        </w:rPr>
        <w:t>eadily available for inspection by an appropriate TTB officer.</w:t>
      </w:r>
      <w:r w:rsidR="00D974B6">
        <w:rPr>
          <w:rFonts w:ascii="Arial" w:hAnsi="Arial" w:cs="Arial"/>
          <w:sz w:val="22"/>
          <w:szCs w:val="22"/>
        </w:rPr>
        <w:t xml:space="preserve"> </w:t>
      </w:r>
    </w:p>
    <w:p w14:paraId="4D5B6067" w14:textId="77777777" w:rsidR="00EC4FC3" w:rsidRPr="000B6799" w:rsidRDefault="00EC4FC3" w:rsidP="00D73D2D">
      <w:pPr>
        <w:rPr>
          <w:rFonts w:ascii="Arial" w:hAnsi="Arial" w:cs="Arial"/>
          <w:sz w:val="36"/>
          <w:szCs w:val="36"/>
        </w:rPr>
      </w:pPr>
    </w:p>
    <w:p w14:paraId="458E2BBB" w14:textId="77777777" w:rsidR="005C282B" w:rsidRPr="007A5D4B" w:rsidRDefault="007A5D4B" w:rsidP="00D73D2D">
      <w:pPr>
        <w:rPr>
          <w:rFonts w:ascii="Arial" w:hAnsi="Arial" w:cs="Arial"/>
          <w:i/>
          <w:sz w:val="22"/>
          <w:szCs w:val="22"/>
        </w:rPr>
      </w:pPr>
      <w:r w:rsidRPr="007A5D4B">
        <w:rPr>
          <w:rFonts w:ascii="Arial" w:hAnsi="Arial" w:cs="Arial"/>
          <w:i/>
          <w:sz w:val="22"/>
          <w:szCs w:val="22"/>
        </w:rPr>
        <w:t xml:space="preserve">8.  </w:t>
      </w:r>
      <w:r w:rsidR="00EC4FC3" w:rsidRPr="007A5D4B">
        <w:rPr>
          <w:rFonts w:ascii="Arial" w:hAnsi="Arial" w:cs="Arial"/>
          <w:i/>
          <w:sz w:val="22"/>
          <w:szCs w:val="22"/>
        </w:rPr>
        <w:t>What effort was made to notify the general public about this collection of information?</w:t>
      </w:r>
      <w:r w:rsidR="005C282B" w:rsidRPr="007A5D4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14:paraId="7A307661" w14:textId="77777777" w:rsidR="005C282B" w:rsidRPr="007A5D4B" w:rsidRDefault="005C282B" w:rsidP="00D73D2D">
      <w:pPr>
        <w:suppressAutoHyphens/>
        <w:ind w:left="480" w:hanging="480"/>
        <w:rPr>
          <w:rFonts w:ascii="Arial" w:hAnsi="Arial" w:cs="Arial"/>
          <w:sz w:val="22"/>
          <w:szCs w:val="22"/>
        </w:rPr>
      </w:pPr>
    </w:p>
    <w:p w14:paraId="303A5216" w14:textId="26E13FCB" w:rsidR="00D414AB" w:rsidRDefault="00E42560" w:rsidP="004D086A">
      <w:pPr>
        <w:ind w:left="360"/>
        <w:rPr>
          <w:rFonts w:ascii="Arial" w:hAnsi="Arial" w:cs="Arial"/>
          <w:sz w:val="22"/>
          <w:szCs w:val="22"/>
        </w:rPr>
      </w:pPr>
      <w:r w:rsidRPr="00E42560">
        <w:rPr>
          <w:rFonts w:ascii="Arial" w:hAnsi="Arial" w:cs="Arial"/>
          <w:sz w:val="22"/>
          <w:szCs w:val="22"/>
        </w:rPr>
        <w:t xml:space="preserve">To solicit comments from the general public, TTB published a “60-day” comment request notice for this information collection in the Federal Register on </w:t>
      </w:r>
      <w:r>
        <w:rPr>
          <w:rFonts w:ascii="Arial" w:hAnsi="Arial" w:cs="Arial"/>
          <w:sz w:val="22"/>
          <w:szCs w:val="22"/>
        </w:rPr>
        <w:t xml:space="preserve">June 9, </w:t>
      </w:r>
      <w:r w:rsidRPr="00E42560">
        <w:rPr>
          <w:rFonts w:ascii="Arial" w:hAnsi="Arial" w:cs="Arial"/>
          <w:sz w:val="22"/>
          <w:szCs w:val="22"/>
        </w:rPr>
        <w:t xml:space="preserve">2017, at 82 FR </w:t>
      </w:r>
      <w:r>
        <w:rPr>
          <w:rFonts w:ascii="Arial" w:hAnsi="Arial" w:cs="Arial"/>
          <w:sz w:val="22"/>
          <w:szCs w:val="22"/>
        </w:rPr>
        <w:t>26837</w:t>
      </w:r>
      <w:r w:rsidRPr="0008466B">
        <w:rPr>
          <w:rFonts w:ascii="Arial" w:hAnsi="Arial" w:cs="Arial"/>
          <w:sz w:val="22"/>
          <w:szCs w:val="22"/>
        </w:rPr>
        <w:t>.  TTB received no comments on this information collection in response.</w:t>
      </w:r>
      <w:r w:rsidRPr="00E42560">
        <w:rPr>
          <w:rFonts w:ascii="Arial" w:hAnsi="Arial" w:cs="Arial"/>
          <w:sz w:val="22"/>
          <w:szCs w:val="22"/>
        </w:rPr>
        <w:t xml:space="preserve"> </w:t>
      </w:r>
    </w:p>
    <w:p w14:paraId="486BF0BB" w14:textId="77777777" w:rsidR="00734B25" w:rsidRPr="00090251" w:rsidRDefault="00734B25" w:rsidP="00D73D2D">
      <w:pPr>
        <w:suppressAutoHyphens/>
        <w:rPr>
          <w:rFonts w:ascii="Arial" w:hAnsi="Arial" w:cs="Arial"/>
          <w:sz w:val="36"/>
          <w:szCs w:val="36"/>
        </w:rPr>
      </w:pPr>
    </w:p>
    <w:p w14:paraId="6FFF0E7F" w14:textId="77777777" w:rsidR="00EC4FC3" w:rsidRPr="00D656EA" w:rsidRDefault="005E4F9B" w:rsidP="00D73D2D">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00EC4FC3" w:rsidRPr="00D656EA">
        <w:rPr>
          <w:rFonts w:ascii="Arial" w:hAnsi="Arial" w:cs="Arial"/>
          <w:i/>
          <w:sz w:val="22"/>
          <w:szCs w:val="22"/>
        </w:rPr>
        <w:t xml:space="preserve">gift </w:t>
      </w:r>
      <w:r w:rsidR="00D656EA">
        <w:rPr>
          <w:rFonts w:ascii="Arial" w:hAnsi="Arial" w:cs="Arial"/>
          <w:i/>
          <w:sz w:val="22"/>
          <w:szCs w:val="22"/>
        </w:rPr>
        <w:t xml:space="preserve">given </w:t>
      </w:r>
      <w:r w:rsidR="00EC4FC3" w:rsidRPr="00D656EA">
        <w:rPr>
          <w:rFonts w:ascii="Arial" w:hAnsi="Arial" w:cs="Arial"/>
          <w:i/>
          <w:sz w:val="22"/>
          <w:szCs w:val="22"/>
        </w:rPr>
        <w:t>to respondents, other than re</w:t>
      </w:r>
      <w:r w:rsidR="00101DE7" w:rsidRPr="00D656EA">
        <w:rPr>
          <w:rFonts w:ascii="Arial" w:hAnsi="Arial" w:cs="Arial"/>
          <w:i/>
          <w:sz w:val="22"/>
          <w:szCs w:val="22"/>
        </w:rPr>
        <w:t>mun</w:t>
      </w:r>
      <w:r w:rsidR="00EC4FC3" w:rsidRPr="00D656EA">
        <w:rPr>
          <w:rFonts w:ascii="Arial" w:hAnsi="Arial" w:cs="Arial"/>
          <w:i/>
          <w:sz w:val="22"/>
          <w:szCs w:val="22"/>
        </w:rPr>
        <w:t>eration of contractors or grantees?</w:t>
      </w:r>
      <w:r w:rsidR="00D656EA">
        <w:rPr>
          <w:rFonts w:ascii="Arial" w:hAnsi="Arial" w:cs="Arial"/>
          <w:i/>
          <w:sz w:val="22"/>
          <w:szCs w:val="22"/>
        </w:rPr>
        <w:t xml:space="preserve">  If so, why? </w:t>
      </w:r>
    </w:p>
    <w:p w14:paraId="26DC12CD" w14:textId="77777777" w:rsidR="00EC4FC3" w:rsidRPr="007A5D4B" w:rsidRDefault="00EC4FC3" w:rsidP="00D73D2D">
      <w:pPr>
        <w:suppressAutoHyphens/>
        <w:rPr>
          <w:rFonts w:ascii="Arial" w:hAnsi="Arial" w:cs="Arial"/>
          <w:sz w:val="22"/>
          <w:szCs w:val="22"/>
        </w:rPr>
      </w:pPr>
    </w:p>
    <w:p w14:paraId="63CA1544" w14:textId="77777777" w:rsidR="00EC4FC3" w:rsidRPr="007A5D4B" w:rsidRDefault="00EC4FC3" w:rsidP="004D086A">
      <w:pPr>
        <w:suppressAutoHyphens/>
        <w:ind w:left="360"/>
        <w:rPr>
          <w:rFonts w:ascii="Arial" w:hAnsi="Arial" w:cs="Arial"/>
          <w:sz w:val="22"/>
          <w:szCs w:val="22"/>
        </w:rPr>
      </w:pPr>
      <w:r w:rsidRPr="008603B9">
        <w:rPr>
          <w:rFonts w:ascii="Arial" w:hAnsi="Arial" w:cs="Arial"/>
          <w:sz w:val="22"/>
          <w:szCs w:val="22"/>
        </w:rPr>
        <w:t>No payment or gift is associated with this collection.</w:t>
      </w:r>
      <w:r w:rsidR="00D656EA">
        <w:rPr>
          <w:rFonts w:ascii="Arial" w:hAnsi="Arial" w:cs="Arial"/>
          <w:sz w:val="22"/>
          <w:szCs w:val="22"/>
        </w:rPr>
        <w:t xml:space="preserve"> </w:t>
      </w:r>
    </w:p>
    <w:p w14:paraId="5A9EC6E4" w14:textId="77777777" w:rsidR="00EC4FC3" w:rsidRPr="00090251" w:rsidRDefault="00EC4FC3" w:rsidP="00D73D2D">
      <w:pPr>
        <w:suppressAutoHyphens/>
        <w:rPr>
          <w:rFonts w:ascii="Arial" w:hAnsi="Arial" w:cs="Arial"/>
          <w:sz w:val="36"/>
          <w:szCs w:val="36"/>
        </w:rPr>
      </w:pPr>
    </w:p>
    <w:p w14:paraId="1840F5F7" w14:textId="77777777" w:rsidR="00EC4FC3" w:rsidRPr="00D656EA" w:rsidRDefault="00D656EA" w:rsidP="00D73D2D">
      <w:pPr>
        <w:suppressAutoHyphens/>
        <w:rPr>
          <w:rFonts w:ascii="Arial" w:hAnsi="Arial" w:cs="Arial"/>
          <w:i/>
          <w:sz w:val="22"/>
          <w:szCs w:val="22"/>
        </w:rPr>
      </w:pPr>
      <w:r w:rsidRPr="00D656EA">
        <w:rPr>
          <w:rFonts w:ascii="Arial" w:hAnsi="Arial" w:cs="Arial"/>
          <w:i/>
          <w:sz w:val="22"/>
          <w:szCs w:val="22"/>
        </w:rPr>
        <w:t>10.</w:t>
      </w:r>
      <w:r w:rsidR="00EC4FC3" w:rsidRPr="00D656EA">
        <w:rPr>
          <w:rFonts w:ascii="Arial" w:hAnsi="Arial" w:cs="Arial"/>
          <w:i/>
          <w:sz w:val="22"/>
          <w:szCs w:val="22"/>
        </w:rPr>
        <w:t xml:space="preserve">  What assurance of confidentiality was provided to respondents</w:t>
      </w:r>
      <w:r>
        <w:rPr>
          <w:rFonts w:ascii="Arial" w:hAnsi="Arial" w:cs="Arial"/>
          <w:i/>
          <w:sz w:val="22"/>
          <w:szCs w:val="22"/>
        </w:rPr>
        <w:t>,</w:t>
      </w:r>
      <w:r w:rsidR="00EC4FC3" w:rsidRPr="00D656EA">
        <w:rPr>
          <w:rFonts w:ascii="Arial" w:hAnsi="Arial" w:cs="Arial"/>
          <w:i/>
          <w:sz w:val="22"/>
          <w:szCs w:val="22"/>
        </w:rPr>
        <w:t xml:space="preserve"> and what was the basis for the assurance in statute, regulations,</w:t>
      </w:r>
      <w:r w:rsidR="00734B25" w:rsidRPr="00D656EA">
        <w:rPr>
          <w:rFonts w:ascii="Arial" w:hAnsi="Arial" w:cs="Arial"/>
          <w:i/>
          <w:sz w:val="22"/>
          <w:szCs w:val="22"/>
        </w:rPr>
        <w:t xml:space="preserve"> </w:t>
      </w:r>
      <w:r w:rsidR="00EC4FC3" w:rsidRPr="00D656EA">
        <w:rPr>
          <w:rFonts w:ascii="Arial" w:hAnsi="Arial" w:cs="Arial"/>
          <w:i/>
          <w:sz w:val="22"/>
          <w:szCs w:val="22"/>
        </w:rPr>
        <w:t>or agency policy?</w:t>
      </w:r>
      <w:r>
        <w:rPr>
          <w:rFonts w:ascii="Arial" w:hAnsi="Arial" w:cs="Arial"/>
          <w:i/>
          <w:sz w:val="22"/>
          <w:szCs w:val="22"/>
        </w:rPr>
        <w:t xml:space="preserve"> </w:t>
      </w:r>
    </w:p>
    <w:p w14:paraId="0F28D61B" w14:textId="77777777" w:rsidR="00EC4FC3" w:rsidRPr="007A5D4B" w:rsidRDefault="00EC4FC3" w:rsidP="00D73D2D">
      <w:pPr>
        <w:rPr>
          <w:rFonts w:ascii="Arial" w:hAnsi="Arial" w:cs="Arial"/>
          <w:sz w:val="22"/>
          <w:szCs w:val="22"/>
        </w:rPr>
      </w:pPr>
    </w:p>
    <w:p w14:paraId="3DC84203" w14:textId="4F4B8255" w:rsidR="00ED2BC6" w:rsidRDefault="00ED2BC6" w:rsidP="004D086A">
      <w:pPr>
        <w:ind w:left="360"/>
        <w:rPr>
          <w:rFonts w:ascii="Arial" w:hAnsi="Arial" w:cs="Arial"/>
          <w:sz w:val="22"/>
          <w:szCs w:val="22"/>
        </w:rPr>
      </w:pPr>
      <w:r>
        <w:rPr>
          <w:rFonts w:ascii="Arial" w:hAnsi="Arial" w:cs="Arial"/>
          <w:sz w:val="22"/>
          <w:szCs w:val="22"/>
        </w:rPr>
        <w:t xml:space="preserve">No specific assurance of confidentiality is provided for the Brewer’s Notice on TTB F 5130.10 or </w:t>
      </w:r>
      <w:r w:rsidR="00D751EC">
        <w:rPr>
          <w:rFonts w:ascii="Arial" w:hAnsi="Arial" w:cs="Arial"/>
          <w:sz w:val="22"/>
          <w:szCs w:val="22"/>
        </w:rPr>
        <w:t xml:space="preserve">for its </w:t>
      </w:r>
      <w:r>
        <w:rPr>
          <w:rFonts w:ascii="Arial" w:hAnsi="Arial" w:cs="Arial"/>
          <w:sz w:val="22"/>
          <w:szCs w:val="22"/>
        </w:rPr>
        <w:t>PONL</w:t>
      </w:r>
      <w:r w:rsidR="00D751EC">
        <w:rPr>
          <w:rFonts w:ascii="Arial" w:hAnsi="Arial" w:cs="Arial"/>
          <w:sz w:val="22"/>
          <w:szCs w:val="22"/>
        </w:rPr>
        <w:t xml:space="preserve"> equivalent</w:t>
      </w:r>
      <w:r>
        <w:rPr>
          <w:rFonts w:ascii="Arial" w:hAnsi="Arial" w:cs="Arial"/>
          <w:sz w:val="22"/>
          <w:szCs w:val="22"/>
        </w:rPr>
        <w:t>.  However, a</w:t>
      </w:r>
      <w:r w:rsidR="00E42560">
        <w:rPr>
          <w:rFonts w:ascii="Arial" w:hAnsi="Arial" w:cs="Arial"/>
          <w:sz w:val="22"/>
          <w:szCs w:val="22"/>
        </w:rPr>
        <w:t xml:space="preserve"> Privacy Act Statement for the Brewer’s Notice is provided on TTB F 5130.10 and in PONL, which explains TTB’s </w:t>
      </w:r>
      <w:r>
        <w:rPr>
          <w:rFonts w:ascii="Arial" w:hAnsi="Arial" w:cs="Arial"/>
          <w:sz w:val="22"/>
          <w:szCs w:val="22"/>
        </w:rPr>
        <w:t>use of the requested information and to what entities, and for what purpose</w:t>
      </w:r>
      <w:r w:rsidR="00D751EC">
        <w:rPr>
          <w:rFonts w:ascii="Arial" w:hAnsi="Arial" w:cs="Arial"/>
          <w:sz w:val="22"/>
          <w:szCs w:val="22"/>
        </w:rPr>
        <w:t>s</w:t>
      </w:r>
      <w:r>
        <w:rPr>
          <w:rFonts w:ascii="Arial" w:hAnsi="Arial" w:cs="Arial"/>
          <w:sz w:val="22"/>
          <w:szCs w:val="22"/>
        </w:rPr>
        <w:t xml:space="preserve">, TTB may disclose the information.  </w:t>
      </w:r>
      <w:r w:rsidR="00721E2A">
        <w:rPr>
          <w:rFonts w:ascii="Arial" w:hAnsi="Arial" w:cs="Arial"/>
          <w:sz w:val="22"/>
          <w:szCs w:val="22"/>
        </w:rPr>
        <w:t>N</w:t>
      </w:r>
      <w:r>
        <w:rPr>
          <w:rFonts w:ascii="Arial" w:hAnsi="Arial" w:cs="Arial"/>
          <w:sz w:val="22"/>
          <w:szCs w:val="22"/>
        </w:rPr>
        <w:t xml:space="preserve">o specific assurance of confidentiality or Privacy Act Statement is provided for letterhead applications and notice filed by brewers since </w:t>
      </w:r>
      <w:r w:rsidR="00721E2A">
        <w:rPr>
          <w:rFonts w:ascii="Arial" w:hAnsi="Arial" w:cs="Arial"/>
          <w:sz w:val="22"/>
          <w:szCs w:val="22"/>
        </w:rPr>
        <w:t xml:space="preserve">these are generated by </w:t>
      </w:r>
      <w:r w:rsidR="00FE4584">
        <w:rPr>
          <w:rFonts w:ascii="Arial" w:hAnsi="Arial" w:cs="Arial"/>
          <w:sz w:val="22"/>
          <w:szCs w:val="22"/>
        </w:rPr>
        <w:t xml:space="preserve">the </w:t>
      </w:r>
      <w:r w:rsidR="00721E2A">
        <w:rPr>
          <w:rFonts w:ascii="Arial" w:hAnsi="Arial" w:cs="Arial"/>
          <w:sz w:val="22"/>
          <w:szCs w:val="22"/>
        </w:rPr>
        <w:t xml:space="preserve">respondents and </w:t>
      </w:r>
      <w:r>
        <w:rPr>
          <w:rFonts w:ascii="Arial" w:hAnsi="Arial" w:cs="Arial"/>
          <w:sz w:val="22"/>
          <w:szCs w:val="22"/>
        </w:rPr>
        <w:t xml:space="preserve">there is no medium for TTB to display such statements. </w:t>
      </w:r>
    </w:p>
    <w:p w14:paraId="0220402E" w14:textId="77777777" w:rsidR="00ED2BC6" w:rsidRDefault="00ED2BC6" w:rsidP="004D086A">
      <w:pPr>
        <w:ind w:left="360"/>
        <w:rPr>
          <w:rFonts w:ascii="Arial" w:hAnsi="Arial" w:cs="Arial"/>
          <w:sz w:val="22"/>
          <w:szCs w:val="22"/>
        </w:rPr>
      </w:pPr>
    </w:p>
    <w:p w14:paraId="4D2A9FB4" w14:textId="1ED3E986" w:rsidR="00721E2A" w:rsidRPr="00721E2A" w:rsidRDefault="00ED2BC6" w:rsidP="00721E2A">
      <w:pPr>
        <w:ind w:left="360"/>
        <w:rPr>
          <w:rFonts w:ascii="Arial" w:hAnsi="Arial" w:cs="Arial"/>
          <w:sz w:val="22"/>
          <w:szCs w:val="22"/>
        </w:rPr>
      </w:pPr>
      <w:r w:rsidRPr="00ED2BC6">
        <w:rPr>
          <w:rFonts w:ascii="Arial" w:hAnsi="Arial" w:cs="Arial"/>
          <w:sz w:val="22"/>
          <w:szCs w:val="22"/>
        </w:rPr>
        <w:t>However, Federal law at 5</w:t>
      </w:r>
      <w:r w:rsidR="00721E2A">
        <w:rPr>
          <w:rFonts w:ascii="Arial" w:hAnsi="Arial" w:cs="Arial"/>
          <w:sz w:val="22"/>
          <w:szCs w:val="22"/>
        </w:rPr>
        <w:t> </w:t>
      </w:r>
      <w:r w:rsidRPr="00ED2BC6">
        <w:rPr>
          <w:rFonts w:ascii="Arial" w:hAnsi="Arial" w:cs="Arial"/>
          <w:sz w:val="22"/>
          <w:szCs w:val="22"/>
        </w:rPr>
        <w:t xml:space="preserve">U.S.C. 552 protects the confidentiality of proprietary information obtained by the Government from regulated businesses and individuals, and 26 U.S.C. 6103 prohibits disclosure of tax returns and </w:t>
      </w:r>
      <w:r w:rsidR="00FE4584">
        <w:rPr>
          <w:rFonts w:ascii="Arial" w:hAnsi="Arial" w:cs="Arial"/>
          <w:sz w:val="22"/>
          <w:szCs w:val="22"/>
        </w:rPr>
        <w:t>taxpayer-</w:t>
      </w:r>
      <w:r w:rsidRPr="00ED2BC6">
        <w:rPr>
          <w:rFonts w:ascii="Arial" w:hAnsi="Arial" w:cs="Arial"/>
          <w:sz w:val="22"/>
          <w:szCs w:val="22"/>
        </w:rPr>
        <w:t xml:space="preserve">related information unless disclosure is specifically authorized by that section.  </w:t>
      </w:r>
      <w:r w:rsidR="00721E2A" w:rsidRPr="00721E2A">
        <w:rPr>
          <w:rFonts w:ascii="Arial" w:hAnsi="Arial" w:cs="Arial"/>
          <w:sz w:val="22"/>
          <w:szCs w:val="22"/>
        </w:rPr>
        <w:t xml:space="preserve">TTB maintains </w:t>
      </w:r>
      <w:r w:rsidR="00721E2A">
        <w:rPr>
          <w:rFonts w:ascii="Arial" w:hAnsi="Arial" w:cs="Arial"/>
          <w:sz w:val="22"/>
          <w:szCs w:val="22"/>
        </w:rPr>
        <w:t>the collected information i</w:t>
      </w:r>
      <w:r w:rsidR="00721E2A" w:rsidRPr="00721E2A">
        <w:rPr>
          <w:rFonts w:ascii="Arial" w:hAnsi="Arial" w:cs="Arial"/>
          <w:sz w:val="22"/>
          <w:szCs w:val="22"/>
        </w:rPr>
        <w:t>n secure office space with controlled access and in password-protected computer systems</w:t>
      </w:r>
      <w:r w:rsidR="00721E2A">
        <w:rPr>
          <w:rFonts w:ascii="Arial" w:hAnsi="Arial" w:cs="Arial"/>
          <w:sz w:val="22"/>
          <w:szCs w:val="22"/>
        </w:rPr>
        <w:t>, as appropriate</w:t>
      </w:r>
      <w:r w:rsidR="00721E2A" w:rsidRPr="00721E2A">
        <w:rPr>
          <w:rFonts w:ascii="Arial" w:hAnsi="Arial" w:cs="Arial"/>
          <w:sz w:val="22"/>
          <w:szCs w:val="22"/>
        </w:rPr>
        <w:t xml:space="preserve">. </w:t>
      </w:r>
    </w:p>
    <w:p w14:paraId="507FB132" w14:textId="77777777" w:rsidR="00AF1157" w:rsidRPr="00A5320B" w:rsidRDefault="00AF1157" w:rsidP="00D73D2D">
      <w:pPr>
        <w:suppressAutoHyphens/>
        <w:rPr>
          <w:rFonts w:ascii="Arial" w:hAnsi="Arial" w:cs="Arial"/>
          <w:sz w:val="36"/>
          <w:szCs w:val="36"/>
        </w:rPr>
      </w:pPr>
    </w:p>
    <w:p w14:paraId="6D6A773D" w14:textId="77777777" w:rsidR="00632A45" w:rsidRDefault="00632A45">
      <w:pPr>
        <w:rPr>
          <w:rFonts w:ascii="Arial" w:hAnsi="Arial" w:cs="Arial"/>
          <w:i/>
          <w:sz w:val="22"/>
          <w:szCs w:val="22"/>
        </w:rPr>
      </w:pPr>
      <w:r>
        <w:rPr>
          <w:rFonts w:ascii="Arial" w:hAnsi="Arial" w:cs="Arial"/>
          <w:i/>
          <w:sz w:val="22"/>
          <w:szCs w:val="22"/>
        </w:rPr>
        <w:br w:type="page"/>
      </w:r>
    </w:p>
    <w:p w14:paraId="4DBDB1BE" w14:textId="559C6F66" w:rsidR="00A201BF" w:rsidRPr="00965E7F" w:rsidRDefault="00A201BF" w:rsidP="00A201BF">
      <w:pPr>
        <w:rPr>
          <w:rFonts w:ascii="Arial" w:hAnsi="Arial" w:cs="Arial"/>
          <w:i/>
          <w:sz w:val="22"/>
          <w:szCs w:val="22"/>
        </w:rPr>
      </w:pPr>
      <w:r w:rsidRPr="00965E7F">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0158930E" w14:textId="77777777" w:rsidR="00A201BF" w:rsidRPr="00965E7F" w:rsidRDefault="00A201BF" w:rsidP="00A201BF">
      <w:pPr>
        <w:rPr>
          <w:rFonts w:ascii="Arial" w:hAnsi="Arial" w:cs="Arial"/>
          <w:i/>
          <w:sz w:val="22"/>
          <w:szCs w:val="22"/>
        </w:rPr>
      </w:pPr>
    </w:p>
    <w:p w14:paraId="04FA7BB6" w14:textId="76DF4A2E" w:rsidR="00A5167D" w:rsidRDefault="00A201BF" w:rsidP="00F056D2">
      <w:pPr>
        <w:widowControl w:val="0"/>
        <w:suppressAutoHyphens/>
        <w:autoSpaceDE w:val="0"/>
        <w:autoSpaceDN w:val="0"/>
        <w:adjustRightInd w:val="0"/>
        <w:ind w:left="360"/>
        <w:rPr>
          <w:rFonts w:ascii="Arial" w:hAnsi="Arial" w:cs="Arial"/>
          <w:sz w:val="22"/>
          <w:szCs w:val="22"/>
        </w:rPr>
      </w:pPr>
      <w:r>
        <w:rPr>
          <w:rFonts w:ascii="Arial" w:hAnsi="Arial" w:cs="Arial"/>
          <w:sz w:val="22"/>
          <w:szCs w:val="22"/>
        </w:rPr>
        <w:t xml:space="preserve">This information collection contains no questions of a sensitive nature. </w:t>
      </w:r>
      <w:r w:rsidR="00F056D2">
        <w:rPr>
          <w:rFonts w:ascii="Arial" w:hAnsi="Arial" w:cs="Arial"/>
          <w:sz w:val="22"/>
          <w:szCs w:val="22"/>
        </w:rPr>
        <w:t xml:space="preserve"> </w:t>
      </w:r>
      <w:r w:rsidR="00C94DC9">
        <w:rPr>
          <w:rFonts w:ascii="Arial" w:hAnsi="Arial" w:cs="Arial"/>
          <w:sz w:val="22"/>
          <w:szCs w:val="22"/>
        </w:rPr>
        <w:t xml:space="preserve">Personally identifiable information </w:t>
      </w:r>
      <w:r w:rsidR="002209D3">
        <w:rPr>
          <w:rFonts w:ascii="Arial" w:hAnsi="Arial" w:cs="Arial"/>
          <w:sz w:val="22"/>
          <w:szCs w:val="22"/>
        </w:rPr>
        <w:t xml:space="preserve">(PII) </w:t>
      </w:r>
      <w:r w:rsidR="00C94DC9">
        <w:rPr>
          <w:rFonts w:ascii="Arial" w:hAnsi="Arial" w:cs="Arial"/>
          <w:sz w:val="22"/>
          <w:szCs w:val="22"/>
        </w:rPr>
        <w:t xml:space="preserve">is collected </w:t>
      </w:r>
      <w:r w:rsidR="00D751EC">
        <w:rPr>
          <w:rFonts w:ascii="Arial" w:hAnsi="Arial" w:cs="Arial"/>
          <w:sz w:val="22"/>
          <w:szCs w:val="22"/>
        </w:rPr>
        <w:t xml:space="preserve">via </w:t>
      </w:r>
      <w:r w:rsidR="00C94DC9">
        <w:rPr>
          <w:rFonts w:ascii="Arial" w:hAnsi="Arial" w:cs="Arial"/>
          <w:sz w:val="22"/>
          <w:szCs w:val="22"/>
        </w:rPr>
        <w:t>the Brewer’s Notice</w:t>
      </w:r>
      <w:r w:rsidR="00D751EC">
        <w:rPr>
          <w:rFonts w:ascii="Arial" w:hAnsi="Arial" w:cs="Arial"/>
          <w:sz w:val="22"/>
          <w:szCs w:val="22"/>
        </w:rPr>
        <w:t>, and this information</w:t>
      </w:r>
      <w:r w:rsidR="002209D3">
        <w:rPr>
          <w:rFonts w:ascii="Arial" w:hAnsi="Arial" w:cs="Arial"/>
          <w:sz w:val="22"/>
          <w:szCs w:val="22"/>
        </w:rPr>
        <w:t xml:space="preserve"> </w:t>
      </w:r>
      <w:r w:rsidR="00D751EC">
        <w:rPr>
          <w:rFonts w:ascii="Arial" w:hAnsi="Arial" w:cs="Arial"/>
          <w:sz w:val="22"/>
          <w:szCs w:val="22"/>
        </w:rPr>
        <w:t>is stored and retrievable from a TTB electronic system</w:t>
      </w:r>
      <w:r w:rsidR="00C94DC9">
        <w:rPr>
          <w:rFonts w:ascii="Arial" w:hAnsi="Arial" w:cs="Arial"/>
          <w:sz w:val="22"/>
          <w:szCs w:val="22"/>
        </w:rPr>
        <w:t xml:space="preserve">  Therefore, a</w:t>
      </w:r>
      <w:r w:rsidRPr="00DF60A0">
        <w:rPr>
          <w:rFonts w:ascii="Arial" w:hAnsi="Arial" w:cs="Arial"/>
          <w:sz w:val="22"/>
          <w:szCs w:val="22"/>
        </w:rPr>
        <w:t xml:space="preserve"> Privacy Impact Assessment (PIA) has been conducted for information collected under this request as part of the </w:t>
      </w:r>
      <w:r w:rsidR="008D56B3" w:rsidRPr="008D56B3">
        <w:rPr>
          <w:rFonts w:ascii="Arial" w:hAnsi="Arial" w:cs="Arial"/>
          <w:sz w:val="22"/>
          <w:szCs w:val="22"/>
        </w:rPr>
        <w:t xml:space="preserve">Permits Online </w:t>
      </w:r>
      <w:r w:rsidR="008D56B3">
        <w:rPr>
          <w:rFonts w:ascii="Arial" w:hAnsi="Arial" w:cs="Arial"/>
          <w:sz w:val="22"/>
          <w:szCs w:val="22"/>
        </w:rPr>
        <w:t xml:space="preserve">system </w:t>
      </w:r>
      <w:r w:rsidR="008D56B3" w:rsidRPr="008D56B3">
        <w:rPr>
          <w:rFonts w:ascii="Arial" w:hAnsi="Arial" w:cs="Arial"/>
          <w:sz w:val="22"/>
          <w:szCs w:val="22"/>
        </w:rPr>
        <w:t xml:space="preserve">and </w:t>
      </w:r>
      <w:r w:rsidR="008D56B3">
        <w:rPr>
          <w:rFonts w:ascii="Arial" w:hAnsi="Arial" w:cs="Arial"/>
          <w:sz w:val="22"/>
          <w:szCs w:val="22"/>
        </w:rPr>
        <w:t xml:space="preserve">the </w:t>
      </w:r>
      <w:r w:rsidR="008D56B3" w:rsidRPr="008D56B3">
        <w:rPr>
          <w:rFonts w:ascii="Arial" w:hAnsi="Arial" w:cs="Arial"/>
          <w:sz w:val="22"/>
          <w:szCs w:val="22"/>
        </w:rPr>
        <w:t xml:space="preserve">Tax Major Application </w:t>
      </w:r>
      <w:r w:rsidR="008D56B3">
        <w:rPr>
          <w:rFonts w:ascii="Arial" w:hAnsi="Arial" w:cs="Arial"/>
          <w:sz w:val="22"/>
          <w:szCs w:val="22"/>
        </w:rPr>
        <w:t>system.  A</w:t>
      </w:r>
      <w:r w:rsidRPr="00DF60A0">
        <w:rPr>
          <w:rFonts w:ascii="Arial" w:hAnsi="Arial" w:cs="Arial"/>
          <w:sz w:val="22"/>
          <w:szCs w:val="22"/>
        </w:rPr>
        <w:t xml:space="preserve"> Privacy Act System of Records </w:t>
      </w:r>
      <w:r w:rsidR="00DE5F1D">
        <w:rPr>
          <w:rFonts w:ascii="Arial" w:hAnsi="Arial" w:cs="Arial"/>
          <w:sz w:val="22"/>
          <w:szCs w:val="22"/>
        </w:rPr>
        <w:t>N</w:t>
      </w:r>
      <w:r w:rsidR="00DE5F1D" w:rsidRPr="00DF60A0">
        <w:rPr>
          <w:rFonts w:ascii="Arial" w:hAnsi="Arial" w:cs="Arial"/>
          <w:sz w:val="22"/>
          <w:szCs w:val="22"/>
        </w:rPr>
        <w:t xml:space="preserve">otice </w:t>
      </w:r>
      <w:r w:rsidRPr="00DF60A0">
        <w:rPr>
          <w:rFonts w:ascii="Arial" w:hAnsi="Arial" w:cs="Arial"/>
          <w:sz w:val="22"/>
          <w:szCs w:val="22"/>
        </w:rPr>
        <w:t>(SORN) has been issued for th</w:t>
      </w:r>
      <w:r w:rsidR="008D56B3">
        <w:rPr>
          <w:rFonts w:ascii="Arial" w:hAnsi="Arial" w:cs="Arial"/>
          <w:sz w:val="22"/>
          <w:szCs w:val="22"/>
        </w:rPr>
        <w:t>ese</w:t>
      </w:r>
      <w:r w:rsidRPr="00DF60A0">
        <w:rPr>
          <w:rFonts w:ascii="Arial" w:hAnsi="Arial" w:cs="Arial"/>
          <w:sz w:val="22"/>
          <w:szCs w:val="22"/>
        </w:rPr>
        <w:t xml:space="preserve"> system</w:t>
      </w:r>
      <w:r w:rsidR="008D56B3">
        <w:rPr>
          <w:rFonts w:ascii="Arial" w:hAnsi="Arial" w:cs="Arial"/>
          <w:sz w:val="22"/>
          <w:szCs w:val="22"/>
        </w:rPr>
        <w:t>s</w:t>
      </w:r>
      <w:r w:rsidRPr="00DF60A0">
        <w:rPr>
          <w:rFonts w:ascii="Arial" w:hAnsi="Arial" w:cs="Arial"/>
          <w:sz w:val="22"/>
          <w:szCs w:val="22"/>
        </w:rPr>
        <w:t xml:space="preserve"> under TTB .001</w:t>
      </w:r>
      <w:r w:rsidR="009A4801">
        <w:rPr>
          <w:rFonts w:ascii="Arial" w:hAnsi="Arial" w:cs="Arial"/>
          <w:sz w:val="22"/>
          <w:szCs w:val="22"/>
        </w:rPr>
        <w:t>–</w:t>
      </w:r>
      <w:r w:rsidRPr="00DF60A0">
        <w:rPr>
          <w:rFonts w:ascii="Arial" w:hAnsi="Arial" w:cs="Arial"/>
          <w:sz w:val="22"/>
          <w:szCs w:val="22"/>
        </w:rPr>
        <w:t xml:space="preserve">Regulatory Enforcement Record System </w:t>
      </w:r>
      <w:r>
        <w:rPr>
          <w:rFonts w:ascii="Arial" w:hAnsi="Arial" w:cs="Arial"/>
          <w:sz w:val="22"/>
          <w:szCs w:val="22"/>
        </w:rPr>
        <w:t xml:space="preserve">and published in the Federal Register on </w:t>
      </w:r>
      <w:r w:rsidR="008F0D6B" w:rsidRPr="00BC00D0">
        <w:rPr>
          <w:rFonts w:ascii="Arial" w:hAnsi="Arial" w:cs="Arial"/>
          <w:sz w:val="22"/>
          <w:szCs w:val="22"/>
        </w:rPr>
        <w:t xml:space="preserve">January 28, 2015, </w:t>
      </w:r>
      <w:r w:rsidR="00A5167D" w:rsidRPr="00BC00D0">
        <w:rPr>
          <w:rFonts w:ascii="Arial" w:hAnsi="Arial" w:cs="Arial"/>
          <w:sz w:val="22"/>
          <w:szCs w:val="22"/>
        </w:rPr>
        <w:t xml:space="preserve">at </w:t>
      </w:r>
      <w:r w:rsidR="00DE5F1D" w:rsidRPr="00BC00D0">
        <w:rPr>
          <w:rFonts w:ascii="Arial" w:hAnsi="Arial" w:cs="Arial"/>
          <w:sz w:val="22"/>
          <w:szCs w:val="22"/>
        </w:rPr>
        <w:t xml:space="preserve">80 </w:t>
      </w:r>
      <w:r w:rsidR="00A5167D" w:rsidRPr="00BC00D0">
        <w:rPr>
          <w:rFonts w:ascii="Arial" w:hAnsi="Arial" w:cs="Arial"/>
          <w:sz w:val="22"/>
          <w:szCs w:val="22"/>
        </w:rPr>
        <w:t xml:space="preserve">FR </w:t>
      </w:r>
      <w:r w:rsidR="00DE5F1D">
        <w:rPr>
          <w:rFonts w:ascii="Arial" w:hAnsi="Arial" w:cs="Arial"/>
          <w:sz w:val="22"/>
          <w:szCs w:val="22"/>
        </w:rPr>
        <w:t>4637</w:t>
      </w:r>
      <w:r w:rsidRPr="00DF60A0">
        <w:rPr>
          <w:rFonts w:ascii="Arial" w:hAnsi="Arial" w:cs="Arial"/>
          <w:sz w:val="22"/>
          <w:szCs w:val="22"/>
        </w:rPr>
        <w:t>.</w:t>
      </w:r>
      <w:r w:rsidR="00A5167D">
        <w:rPr>
          <w:rFonts w:ascii="Arial" w:hAnsi="Arial" w:cs="Arial"/>
          <w:sz w:val="22"/>
          <w:szCs w:val="22"/>
        </w:rPr>
        <w:t xml:space="preserve"> </w:t>
      </w:r>
      <w:r w:rsidRPr="00DF60A0">
        <w:rPr>
          <w:rFonts w:ascii="Arial" w:hAnsi="Arial" w:cs="Arial"/>
          <w:sz w:val="22"/>
          <w:szCs w:val="22"/>
        </w:rPr>
        <w:t xml:space="preserve"> </w:t>
      </w:r>
      <w:r w:rsidRPr="003869AD">
        <w:rPr>
          <w:rFonts w:ascii="Arial" w:hAnsi="Arial" w:cs="Arial"/>
          <w:sz w:val="22"/>
          <w:szCs w:val="22"/>
        </w:rPr>
        <w:t xml:space="preserve">TTB’s PIAs are available on the TTB website at </w:t>
      </w:r>
      <w:hyperlink r:id="rId12" w:history="1">
        <w:r w:rsidR="008D56B3" w:rsidRPr="00374600">
          <w:rPr>
            <w:rStyle w:val="Hyperlink"/>
            <w:rFonts w:ascii="Arial" w:hAnsi="Arial" w:cs="Arial"/>
            <w:sz w:val="22"/>
            <w:szCs w:val="22"/>
          </w:rPr>
          <w:t>http://www.ttb.gov/foia/ pia.shtml</w:t>
        </w:r>
      </w:hyperlink>
      <w:r>
        <w:rPr>
          <w:rFonts w:ascii="Arial" w:hAnsi="Arial" w:cs="Arial"/>
          <w:sz w:val="22"/>
          <w:szCs w:val="22"/>
        </w:rPr>
        <w:t xml:space="preserve">. </w:t>
      </w:r>
      <w:r w:rsidR="004A7211">
        <w:rPr>
          <w:rFonts w:ascii="Arial" w:hAnsi="Arial" w:cs="Arial"/>
          <w:sz w:val="22"/>
          <w:szCs w:val="22"/>
        </w:rPr>
        <w:t xml:space="preserve"> </w:t>
      </w:r>
      <w:r w:rsidR="002209D3">
        <w:rPr>
          <w:rFonts w:ascii="Arial" w:hAnsi="Arial" w:cs="Arial"/>
          <w:sz w:val="22"/>
          <w:szCs w:val="22"/>
        </w:rPr>
        <w:t>(The letterhead applications and notices associated with this information collection do not collect PII in an electronic system.)</w:t>
      </w:r>
      <w:r w:rsidR="00F056D2">
        <w:rPr>
          <w:rFonts w:ascii="Arial" w:hAnsi="Arial" w:cs="Arial"/>
          <w:sz w:val="22"/>
          <w:szCs w:val="22"/>
        </w:rPr>
        <w:t xml:space="preserve"> </w:t>
      </w:r>
    </w:p>
    <w:p w14:paraId="1868AD3E" w14:textId="77777777" w:rsidR="00A201BF" w:rsidRPr="002209D3" w:rsidRDefault="00A201BF" w:rsidP="00D73D2D">
      <w:pPr>
        <w:suppressAutoHyphens/>
        <w:rPr>
          <w:rFonts w:ascii="Arial" w:hAnsi="Arial" w:cs="Arial"/>
          <w:sz w:val="36"/>
          <w:szCs w:val="36"/>
        </w:rPr>
      </w:pPr>
    </w:p>
    <w:p w14:paraId="02CAD8E0" w14:textId="77777777" w:rsidR="00AF1157" w:rsidRPr="00AF060A" w:rsidRDefault="00AF060A" w:rsidP="007E4889">
      <w:pPr>
        <w:suppressAutoHyphens/>
        <w:rPr>
          <w:rFonts w:ascii="Arial" w:hAnsi="Arial" w:cs="Arial"/>
          <w:i/>
          <w:sz w:val="22"/>
          <w:szCs w:val="22"/>
        </w:rPr>
      </w:pPr>
      <w:r w:rsidRPr="00AF060A">
        <w:rPr>
          <w:rFonts w:ascii="Arial" w:hAnsi="Arial" w:cs="Arial"/>
          <w:i/>
          <w:sz w:val="22"/>
          <w:szCs w:val="22"/>
        </w:rPr>
        <w:t xml:space="preserve">12.  </w:t>
      </w:r>
      <w:r w:rsidR="00AF1157" w:rsidRPr="00AF060A">
        <w:rPr>
          <w:rFonts w:ascii="Arial" w:hAnsi="Arial" w:cs="Arial"/>
          <w:i/>
          <w:sz w:val="22"/>
          <w:szCs w:val="22"/>
        </w:rPr>
        <w:t>What is the estimated hour burden of this collection of information?</w:t>
      </w:r>
      <w:r w:rsidRPr="00AF060A">
        <w:rPr>
          <w:rFonts w:ascii="Arial" w:hAnsi="Arial" w:cs="Arial"/>
          <w:i/>
          <w:sz w:val="22"/>
          <w:szCs w:val="22"/>
        </w:rPr>
        <w:t xml:space="preserve"> </w:t>
      </w:r>
    </w:p>
    <w:p w14:paraId="3AEEC970" w14:textId="77777777" w:rsidR="00AF1157" w:rsidRPr="007A5D4B" w:rsidRDefault="00AF1157" w:rsidP="007E4889">
      <w:pPr>
        <w:suppressAutoHyphens/>
        <w:rPr>
          <w:rFonts w:ascii="Arial" w:hAnsi="Arial" w:cs="Arial"/>
          <w:sz w:val="22"/>
          <w:szCs w:val="22"/>
        </w:rPr>
      </w:pPr>
    </w:p>
    <w:p w14:paraId="11B351A9" w14:textId="68E5C25A" w:rsidR="009A4801" w:rsidRDefault="009A4801" w:rsidP="007E4889">
      <w:pPr>
        <w:pStyle w:val="BodyTextIndent"/>
        <w:tabs>
          <w:tab w:val="clear" w:pos="576"/>
          <w:tab w:val="clear" w:pos="1296"/>
          <w:tab w:val="clear" w:pos="2016"/>
          <w:tab w:val="clear" w:pos="7056"/>
        </w:tabs>
        <w:ind w:left="360" w:firstLine="0"/>
        <w:rPr>
          <w:rFonts w:ascii="Arial" w:hAnsi="Arial" w:cs="Arial"/>
          <w:sz w:val="22"/>
          <w:szCs w:val="22"/>
        </w:rPr>
      </w:pPr>
      <w:r>
        <w:rPr>
          <w:rFonts w:ascii="Arial" w:hAnsi="Arial" w:cs="Arial"/>
          <w:sz w:val="22"/>
          <w:szCs w:val="22"/>
        </w:rPr>
        <w:t>Respondents file the Brewer’s Notice before commencing</w:t>
      </w:r>
      <w:r w:rsidR="008D56B3">
        <w:rPr>
          <w:rFonts w:ascii="Arial" w:hAnsi="Arial" w:cs="Arial"/>
          <w:sz w:val="22"/>
          <w:szCs w:val="22"/>
        </w:rPr>
        <w:t xml:space="preserve"> business</w:t>
      </w:r>
      <w:r>
        <w:rPr>
          <w:rFonts w:ascii="Arial" w:hAnsi="Arial" w:cs="Arial"/>
          <w:sz w:val="22"/>
          <w:szCs w:val="22"/>
        </w:rPr>
        <w:t>, and then file amended Brewer’s Notices on an as</w:t>
      </w:r>
      <w:r w:rsidR="008D56B3">
        <w:rPr>
          <w:rFonts w:ascii="Arial" w:hAnsi="Arial" w:cs="Arial"/>
          <w:sz w:val="22"/>
          <w:szCs w:val="22"/>
        </w:rPr>
        <w:t>-</w:t>
      </w:r>
      <w:r>
        <w:rPr>
          <w:rFonts w:ascii="Arial" w:hAnsi="Arial" w:cs="Arial"/>
          <w:sz w:val="22"/>
          <w:szCs w:val="22"/>
        </w:rPr>
        <w:t xml:space="preserve">needed basis.  As such, TTB estimates that </w:t>
      </w:r>
      <w:r w:rsidR="0036434A">
        <w:rPr>
          <w:rFonts w:ascii="Arial" w:hAnsi="Arial" w:cs="Arial"/>
          <w:sz w:val="22"/>
          <w:szCs w:val="22"/>
        </w:rPr>
        <w:t>6,298 applicant</w:t>
      </w:r>
      <w:r w:rsidR="00680491">
        <w:rPr>
          <w:rFonts w:ascii="Arial" w:hAnsi="Arial" w:cs="Arial"/>
          <w:sz w:val="22"/>
          <w:szCs w:val="22"/>
        </w:rPr>
        <w:t>s</w:t>
      </w:r>
      <w:r w:rsidR="0036434A">
        <w:rPr>
          <w:rFonts w:ascii="Arial" w:hAnsi="Arial" w:cs="Arial"/>
          <w:sz w:val="22"/>
          <w:szCs w:val="22"/>
        </w:rPr>
        <w:t xml:space="preserve"> or existing brewers will file </w:t>
      </w:r>
      <w:r>
        <w:rPr>
          <w:rFonts w:ascii="Arial" w:hAnsi="Arial" w:cs="Arial"/>
          <w:sz w:val="22"/>
          <w:szCs w:val="22"/>
        </w:rPr>
        <w:t xml:space="preserve">one </w:t>
      </w:r>
      <w:r w:rsidRPr="005B73F9">
        <w:rPr>
          <w:rFonts w:ascii="Arial" w:hAnsi="Arial" w:cs="Arial"/>
          <w:sz w:val="22"/>
          <w:szCs w:val="22"/>
        </w:rPr>
        <w:t>Brewer’s Notice</w:t>
      </w:r>
      <w:r w:rsidR="000C5C5B">
        <w:rPr>
          <w:rFonts w:ascii="Arial" w:hAnsi="Arial" w:cs="Arial"/>
          <w:sz w:val="22"/>
          <w:szCs w:val="22"/>
        </w:rPr>
        <w:t xml:space="preserve"> </w:t>
      </w:r>
      <w:r w:rsidRPr="005B73F9">
        <w:rPr>
          <w:rFonts w:ascii="Arial" w:hAnsi="Arial" w:cs="Arial"/>
          <w:sz w:val="22"/>
          <w:szCs w:val="22"/>
        </w:rPr>
        <w:t>each year</w:t>
      </w:r>
      <w:r w:rsidR="008D3F78">
        <w:rPr>
          <w:rFonts w:ascii="Arial" w:hAnsi="Arial" w:cs="Arial"/>
          <w:sz w:val="22"/>
          <w:szCs w:val="22"/>
        </w:rPr>
        <w:t>, with 2,099 of those brewer’s filing on paper via TTB F 5130.10 and 4,199 filing electronically via the PONL system</w:t>
      </w:r>
      <w:r w:rsidRPr="005B73F9">
        <w:rPr>
          <w:rFonts w:ascii="Arial" w:hAnsi="Arial" w:cs="Arial"/>
          <w:sz w:val="22"/>
          <w:szCs w:val="22"/>
        </w:rPr>
        <w:t>.  We estimate each notice requires 3</w:t>
      </w:r>
      <w:r w:rsidR="002E5D10">
        <w:rPr>
          <w:rFonts w:ascii="Arial" w:hAnsi="Arial" w:cs="Arial"/>
          <w:sz w:val="22"/>
          <w:szCs w:val="22"/>
        </w:rPr>
        <w:t> </w:t>
      </w:r>
      <w:r w:rsidRPr="005B73F9">
        <w:rPr>
          <w:rFonts w:ascii="Arial" w:hAnsi="Arial" w:cs="Arial"/>
          <w:sz w:val="22"/>
          <w:szCs w:val="22"/>
        </w:rPr>
        <w:t>ho</w:t>
      </w:r>
      <w:r w:rsidR="002209D3">
        <w:rPr>
          <w:rFonts w:ascii="Arial" w:hAnsi="Arial" w:cs="Arial"/>
          <w:sz w:val="22"/>
          <w:szCs w:val="22"/>
        </w:rPr>
        <w:t xml:space="preserve">urs to complete using the paper </w:t>
      </w:r>
      <w:r w:rsidR="008D3F78">
        <w:rPr>
          <w:rFonts w:ascii="Arial" w:hAnsi="Arial" w:cs="Arial"/>
          <w:sz w:val="22"/>
          <w:szCs w:val="22"/>
        </w:rPr>
        <w:t xml:space="preserve">form </w:t>
      </w:r>
      <w:r w:rsidR="002E5D10">
        <w:rPr>
          <w:rFonts w:ascii="Arial" w:hAnsi="Arial" w:cs="Arial"/>
          <w:sz w:val="22"/>
          <w:szCs w:val="22"/>
        </w:rPr>
        <w:t>and 2 </w:t>
      </w:r>
      <w:r w:rsidRPr="005B73F9">
        <w:rPr>
          <w:rFonts w:ascii="Arial" w:hAnsi="Arial" w:cs="Arial"/>
          <w:sz w:val="22"/>
          <w:szCs w:val="22"/>
        </w:rPr>
        <w:t xml:space="preserve">hours to complete </w:t>
      </w:r>
      <w:r w:rsidR="002209D3">
        <w:rPr>
          <w:rFonts w:ascii="Arial" w:hAnsi="Arial" w:cs="Arial"/>
          <w:sz w:val="22"/>
          <w:szCs w:val="22"/>
        </w:rPr>
        <w:t xml:space="preserve">electronically </w:t>
      </w:r>
      <w:r w:rsidRPr="005B73F9">
        <w:rPr>
          <w:rFonts w:ascii="Arial" w:hAnsi="Arial" w:cs="Arial"/>
          <w:sz w:val="22"/>
          <w:szCs w:val="22"/>
        </w:rPr>
        <w:t xml:space="preserve">using </w:t>
      </w:r>
      <w:r>
        <w:rPr>
          <w:rFonts w:ascii="Arial" w:hAnsi="Arial" w:cs="Arial"/>
          <w:sz w:val="22"/>
          <w:szCs w:val="22"/>
        </w:rPr>
        <w:t>PONL</w:t>
      </w:r>
      <w:r w:rsidRPr="005B73F9">
        <w:rPr>
          <w:rFonts w:ascii="Arial" w:hAnsi="Arial" w:cs="Arial"/>
          <w:sz w:val="22"/>
          <w:szCs w:val="22"/>
        </w:rPr>
        <w:t xml:space="preserve">. </w:t>
      </w:r>
      <w:r w:rsidR="00E35175">
        <w:rPr>
          <w:rFonts w:ascii="Arial" w:hAnsi="Arial" w:cs="Arial"/>
          <w:sz w:val="22"/>
          <w:szCs w:val="22"/>
        </w:rPr>
        <w:t xml:space="preserve"> </w:t>
      </w:r>
      <w:r w:rsidR="00721E2A">
        <w:rPr>
          <w:rFonts w:ascii="Arial" w:hAnsi="Arial" w:cs="Arial"/>
          <w:sz w:val="22"/>
          <w:szCs w:val="22"/>
        </w:rPr>
        <w:t xml:space="preserve">TTB </w:t>
      </w:r>
      <w:r w:rsidR="00E35175">
        <w:rPr>
          <w:rFonts w:ascii="Arial" w:hAnsi="Arial" w:cs="Arial"/>
          <w:sz w:val="22"/>
          <w:szCs w:val="22"/>
        </w:rPr>
        <w:t>also estimate</w:t>
      </w:r>
      <w:r w:rsidR="00721E2A">
        <w:rPr>
          <w:rFonts w:ascii="Arial" w:hAnsi="Arial" w:cs="Arial"/>
          <w:sz w:val="22"/>
          <w:szCs w:val="22"/>
        </w:rPr>
        <w:t>s</w:t>
      </w:r>
      <w:r w:rsidR="00E35175">
        <w:rPr>
          <w:rFonts w:ascii="Arial" w:hAnsi="Arial" w:cs="Arial"/>
          <w:sz w:val="22"/>
          <w:szCs w:val="22"/>
        </w:rPr>
        <w:t xml:space="preserve"> that 1</w:t>
      </w:r>
      <w:r w:rsidR="0036434A">
        <w:rPr>
          <w:rFonts w:ascii="Arial" w:hAnsi="Arial" w:cs="Arial"/>
          <w:sz w:val="22"/>
          <w:szCs w:val="22"/>
        </w:rPr>
        <w:t>,</w:t>
      </w:r>
      <w:r w:rsidR="00E35175">
        <w:rPr>
          <w:rFonts w:ascii="Arial" w:hAnsi="Arial" w:cs="Arial"/>
          <w:sz w:val="22"/>
          <w:szCs w:val="22"/>
        </w:rPr>
        <w:t>65</w:t>
      </w:r>
      <w:r w:rsidR="0036434A">
        <w:rPr>
          <w:rFonts w:ascii="Arial" w:hAnsi="Arial" w:cs="Arial"/>
          <w:sz w:val="22"/>
          <w:szCs w:val="22"/>
        </w:rPr>
        <w:t>2</w:t>
      </w:r>
      <w:r w:rsidR="00E35175">
        <w:rPr>
          <w:rFonts w:ascii="Arial" w:hAnsi="Arial" w:cs="Arial"/>
          <w:sz w:val="22"/>
          <w:szCs w:val="22"/>
        </w:rPr>
        <w:t xml:space="preserve"> </w:t>
      </w:r>
      <w:r w:rsidR="0036434A">
        <w:rPr>
          <w:rFonts w:ascii="Arial" w:hAnsi="Arial" w:cs="Arial"/>
          <w:sz w:val="22"/>
          <w:szCs w:val="22"/>
        </w:rPr>
        <w:t xml:space="preserve">existing </w:t>
      </w:r>
      <w:r w:rsidR="00E35175">
        <w:rPr>
          <w:rFonts w:ascii="Arial" w:hAnsi="Arial" w:cs="Arial"/>
          <w:sz w:val="22"/>
          <w:szCs w:val="22"/>
        </w:rPr>
        <w:t>brewers</w:t>
      </w:r>
      <w:r w:rsidR="00956ED2">
        <w:rPr>
          <w:rFonts w:ascii="Arial" w:hAnsi="Arial" w:cs="Arial"/>
          <w:sz w:val="22"/>
          <w:szCs w:val="22"/>
        </w:rPr>
        <w:t xml:space="preserve"> will file one </w:t>
      </w:r>
      <w:r w:rsidR="002209D3">
        <w:rPr>
          <w:rFonts w:ascii="Arial" w:hAnsi="Arial" w:cs="Arial"/>
          <w:sz w:val="22"/>
          <w:szCs w:val="22"/>
        </w:rPr>
        <w:t xml:space="preserve">amended </w:t>
      </w:r>
      <w:r w:rsidR="00956ED2">
        <w:rPr>
          <w:rFonts w:ascii="Arial" w:hAnsi="Arial" w:cs="Arial"/>
          <w:sz w:val="22"/>
          <w:szCs w:val="22"/>
        </w:rPr>
        <w:t xml:space="preserve">Brewer’s Notice in each of the next three years to apply for the bond exemption </w:t>
      </w:r>
      <w:r w:rsidR="003F71CC">
        <w:rPr>
          <w:rFonts w:ascii="Arial" w:hAnsi="Arial" w:cs="Arial"/>
          <w:sz w:val="22"/>
          <w:szCs w:val="22"/>
        </w:rPr>
        <w:t xml:space="preserve">recently </w:t>
      </w:r>
      <w:r w:rsidR="00956ED2">
        <w:rPr>
          <w:rFonts w:ascii="Arial" w:hAnsi="Arial" w:cs="Arial"/>
          <w:sz w:val="22"/>
          <w:szCs w:val="22"/>
        </w:rPr>
        <w:t xml:space="preserve">authorized </w:t>
      </w:r>
      <w:r w:rsidR="003F71CC">
        <w:rPr>
          <w:rFonts w:ascii="Arial" w:hAnsi="Arial" w:cs="Arial"/>
          <w:sz w:val="22"/>
          <w:szCs w:val="22"/>
        </w:rPr>
        <w:t xml:space="preserve">for certain small brewers </w:t>
      </w:r>
      <w:r w:rsidR="00956ED2">
        <w:rPr>
          <w:rFonts w:ascii="Arial" w:hAnsi="Arial" w:cs="Arial"/>
          <w:sz w:val="22"/>
          <w:szCs w:val="22"/>
        </w:rPr>
        <w:t xml:space="preserve">under </w:t>
      </w:r>
      <w:r w:rsidR="00400D4F">
        <w:rPr>
          <w:rFonts w:ascii="Arial" w:hAnsi="Arial" w:cs="Arial"/>
          <w:sz w:val="22"/>
          <w:szCs w:val="22"/>
        </w:rPr>
        <w:t>the IRC at 26 U.S.C. 5551(d</w:t>
      </w:r>
      <w:r w:rsidR="002209D3">
        <w:rPr>
          <w:rFonts w:ascii="Arial" w:hAnsi="Arial" w:cs="Arial"/>
          <w:sz w:val="22"/>
          <w:szCs w:val="22"/>
        </w:rPr>
        <w:t>).</w:t>
      </w:r>
      <w:r w:rsidR="00C255F1">
        <w:rPr>
          <w:rStyle w:val="FootnoteReference"/>
          <w:rFonts w:ascii="Arial" w:hAnsi="Arial" w:cs="Arial"/>
          <w:sz w:val="22"/>
          <w:szCs w:val="22"/>
        </w:rPr>
        <w:footnoteReference w:id="1"/>
      </w:r>
      <w:r w:rsidR="002209D3">
        <w:rPr>
          <w:rFonts w:ascii="Arial" w:hAnsi="Arial" w:cs="Arial"/>
          <w:sz w:val="22"/>
          <w:szCs w:val="22"/>
        </w:rPr>
        <w:t xml:space="preserve">  </w:t>
      </w:r>
      <w:r w:rsidR="00382D77">
        <w:rPr>
          <w:rFonts w:ascii="Arial" w:hAnsi="Arial" w:cs="Arial"/>
          <w:sz w:val="22"/>
          <w:szCs w:val="22"/>
        </w:rPr>
        <w:t xml:space="preserve">On average, </w:t>
      </w:r>
      <w:r w:rsidR="00956ED2">
        <w:rPr>
          <w:rFonts w:ascii="Arial" w:hAnsi="Arial" w:cs="Arial"/>
          <w:sz w:val="22"/>
          <w:szCs w:val="22"/>
        </w:rPr>
        <w:t>TTB estimates that the bond exemption application will requi</w:t>
      </w:r>
      <w:r w:rsidR="00382D77">
        <w:rPr>
          <w:rFonts w:ascii="Arial" w:hAnsi="Arial" w:cs="Arial"/>
          <w:sz w:val="22"/>
          <w:szCs w:val="22"/>
        </w:rPr>
        <w:t>re 1</w:t>
      </w:r>
      <w:r w:rsidR="003322E3">
        <w:rPr>
          <w:rFonts w:ascii="Arial" w:hAnsi="Arial" w:cs="Arial"/>
          <w:sz w:val="22"/>
          <w:szCs w:val="22"/>
        </w:rPr>
        <w:t> </w:t>
      </w:r>
      <w:r w:rsidR="00382D77">
        <w:rPr>
          <w:rFonts w:ascii="Arial" w:hAnsi="Arial" w:cs="Arial"/>
          <w:sz w:val="22"/>
          <w:szCs w:val="22"/>
        </w:rPr>
        <w:t>hour to complete</w:t>
      </w:r>
      <w:r w:rsidR="00956ED2">
        <w:rPr>
          <w:rFonts w:ascii="Arial" w:hAnsi="Arial" w:cs="Arial"/>
          <w:sz w:val="22"/>
          <w:szCs w:val="22"/>
        </w:rPr>
        <w:t xml:space="preserve"> using either </w:t>
      </w:r>
      <w:r w:rsidR="003322E3">
        <w:rPr>
          <w:rFonts w:ascii="Arial" w:hAnsi="Arial" w:cs="Arial"/>
          <w:sz w:val="22"/>
          <w:szCs w:val="22"/>
        </w:rPr>
        <w:t xml:space="preserve">the </w:t>
      </w:r>
      <w:r w:rsidR="00956ED2">
        <w:rPr>
          <w:rFonts w:ascii="Arial" w:hAnsi="Arial" w:cs="Arial"/>
          <w:sz w:val="22"/>
          <w:szCs w:val="22"/>
        </w:rPr>
        <w:t xml:space="preserve">paper </w:t>
      </w:r>
      <w:r w:rsidR="008D56B3">
        <w:rPr>
          <w:rFonts w:ascii="Arial" w:hAnsi="Arial" w:cs="Arial"/>
          <w:sz w:val="22"/>
          <w:szCs w:val="22"/>
        </w:rPr>
        <w:t xml:space="preserve">TTB F 5130.10 </w:t>
      </w:r>
      <w:r w:rsidR="00956ED2">
        <w:rPr>
          <w:rFonts w:ascii="Arial" w:hAnsi="Arial" w:cs="Arial"/>
          <w:sz w:val="22"/>
          <w:szCs w:val="22"/>
        </w:rPr>
        <w:t xml:space="preserve">or </w:t>
      </w:r>
      <w:r w:rsidR="008D56B3">
        <w:rPr>
          <w:rFonts w:ascii="Arial" w:hAnsi="Arial" w:cs="Arial"/>
          <w:sz w:val="22"/>
          <w:szCs w:val="22"/>
        </w:rPr>
        <w:t xml:space="preserve">the </w:t>
      </w:r>
      <w:r w:rsidR="00956ED2">
        <w:rPr>
          <w:rFonts w:ascii="Arial" w:hAnsi="Arial" w:cs="Arial"/>
          <w:sz w:val="22"/>
          <w:szCs w:val="22"/>
        </w:rPr>
        <w:t>PONL</w:t>
      </w:r>
      <w:r w:rsidR="008D56B3">
        <w:rPr>
          <w:rFonts w:ascii="Arial" w:hAnsi="Arial" w:cs="Arial"/>
          <w:sz w:val="22"/>
          <w:szCs w:val="22"/>
        </w:rPr>
        <w:t xml:space="preserve"> system</w:t>
      </w:r>
      <w:r w:rsidR="00956ED2">
        <w:rPr>
          <w:rFonts w:ascii="Arial" w:hAnsi="Arial" w:cs="Arial"/>
          <w:sz w:val="22"/>
          <w:szCs w:val="22"/>
        </w:rPr>
        <w:t>.</w:t>
      </w:r>
      <w:r w:rsidR="0036434A">
        <w:rPr>
          <w:rFonts w:ascii="Arial" w:hAnsi="Arial" w:cs="Arial"/>
          <w:sz w:val="22"/>
          <w:szCs w:val="22"/>
        </w:rPr>
        <w:t xml:space="preserve"> </w:t>
      </w:r>
    </w:p>
    <w:p w14:paraId="575CC272" w14:textId="77777777" w:rsidR="009A4801" w:rsidRDefault="009A4801" w:rsidP="007E4889">
      <w:pPr>
        <w:pStyle w:val="BodyTextIndent"/>
        <w:tabs>
          <w:tab w:val="clear" w:pos="576"/>
          <w:tab w:val="clear" w:pos="1296"/>
          <w:tab w:val="clear" w:pos="2016"/>
          <w:tab w:val="clear" w:pos="7056"/>
        </w:tabs>
        <w:ind w:left="360" w:firstLine="0"/>
        <w:rPr>
          <w:rFonts w:ascii="Arial" w:hAnsi="Arial" w:cs="Arial"/>
          <w:sz w:val="22"/>
          <w:szCs w:val="22"/>
        </w:rPr>
      </w:pPr>
    </w:p>
    <w:p w14:paraId="1786AAF2" w14:textId="51F842A2" w:rsidR="00886439" w:rsidRDefault="00836922" w:rsidP="007E4889">
      <w:pPr>
        <w:pStyle w:val="BodyTextIndent"/>
        <w:tabs>
          <w:tab w:val="clear" w:pos="576"/>
          <w:tab w:val="clear" w:pos="1296"/>
          <w:tab w:val="clear" w:pos="2016"/>
          <w:tab w:val="clear" w:pos="7056"/>
        </w:tabs>
        <w:ind w:left="360" w:firstLine="0"/>
        <w:rPr>
          <w:rFonts w:ascii="Arial" w:hAnsi="Arial" w:cs="Arial"/>
          <w:sz w:val="22"/>
          <w:szCs w:val="22"/>
        </w:rPr>
      </w:pPr>
      <w:r w:rsidRPr="00BA03A4">
        <w:rPr>
          <w:rFonts w:ascii="Arial" w:hAnsi="Arial" w:cs="Arial"/>
          <w:sz w:val="22"/>
          <w:szCs w:val="22"/>
        </w:rPr>
        <w:t xml:space="preserve">Brewers file letterhead applications and notices as necessary </w:t>
      </w:r>
      <w:r w:rsidR="009A4801">
        <w:rPr>
          <w:rFonts w:ascii="Arial" w:hAnsi="Arial" w:cs="Arial"/>
          <w:sz w:val="22"/>
          <w:szCs w:val="22"/>
        </w:rPr>
        <w:t xml:space="preserve">during the course of </w:t>
      </w:r>
      <w:r w:rsidRPr="00BA03A4">
        <w:rPr>
          <w:rFonts w:ascii="Arial" w:hAnsi="Arial" w:cs="Arial"/>
          <w:sz w:val="22"/>
          <w:szCs w:val="22"/>
        </w:rPr>
        <w:t>business</w:t>
      </w:r>
      <w:r w:rsidR="009A4801">
        <w:rPr>
          <w:rFonts w:ascii="Arial" w:hAnsi="Arial" w:cs="Arial"/>
          <w:sz w:val="22"/>
          <w:szCs w:val="22"/>
        </w:rPr>
        <w:t>.  Some letterhead applications and notices may b</w:t>
      </w:r>
      <w:r w:rsidRPr="00BA03A4">
        <w:rPr>
          <w:rFonts w:ascii="Arial" w:hAnsi="Arial" w:cs="Arial"/>
          <w:sz w:val="22"/>
          <w:szCs w:val="22"/>
        </w:rPr>
        <w:t>e filed</w:t>
      </w:r>
      <w:r w:rsidR="002209D3">
        <w:rPr>
          <w:rFonts w:ascii="Arial" w:hAnsi="Arial" w:cs="Arial"/>
          <w:sz w:val="22"/>
          <w:szCs w:val="22"/>
        </w:rPr>
        <w:t xml:space="preserve"> only once in the course of a brewery’s </w:t>
      </w:r>
      <w:r w:rsidRPr="00BA03A4">
        <w:rPr>
          <w:rFonts w:ascii="Arial" w:hAnsi="Arial" w:cs="Arial"/>
          <w:sz w:val="22"/>
          <w:szCs w:val="22"/>
        </w:rPr>
        <w:t>lifetime</w:t>
      </w:r>
      <w:r w:rsidR="003322E3">
        <w:rPr>
          <w:rFonts w:ascii="Arial" w:hAnsi="Arial" w:cs="Arial"/>
          <w:sz w:val="22"/>
          <w:szCs w:val="22"/>
        </w:rPr>
        <w:t xml:space="preserve">, while others </w:t>
      </w:r>
      <w:r w:rsidRPr="00BA03A4">
        <w:rPr>
          <w:rFonts w:ascii="Arial" w:hAnsi="Arial" w:cs="Arial"/>
          <w:sz w:val="22"/>
          <w:szCs w:val="22"/>
        </w:rPr>
        <w:t>are filed more frequently, particularly those relat</w:t>
      </w:r>
      <w:r w:rsidR="008D56B3">
        <w:rPr>
          <w:rFonts w:ascii="Arial" w:hAnsi="Arial" w:cs="Arial"/>
          <w:sz w:val="22"/>
          <w:szCs w:val="22"/>
        </w:rPr>
        <w:t>ed</w:t>
      </w:r>
      <w:r w:rsidRPr="00BA03A4">
        <w:rPr>
          <w:rFonts w:ascii="Arial" w:hAnsi="Arial" w:cs="Arial"/>
          <w:sz w:val="22"/>
          <w:szCs w:val="22"/>
        </w:rPr>
        <w:t xml:space="preserve"> to </w:t>
      </w:r>
      <w:r w:rsidR="003322E3">
        <w:rPr>
          <w:rFonts w:ascii="Arial" w:hAnsi="Arial" w:cs="Arial"/>
          <w:sz w:val="22"/>
          <w:szCs w:val="22"/>
        </w:rPr>
        <w:t xml:space="preserve">changes in </w:t>
      </w:r>
      <w:r w:rsidR="002209D3">
        <w:rPr>
          <w:rFonts w:ascii="Arial" w:hAnsi="Arial" w:cs="Arial"/>
          <w:sz w:val="22"/>
          <w:szCs w:val="22"/>
        </w:rPr>
        <w:t xml:space="preserve">the </w:t>
      </w:r>
      <w:r w:rsidR="003322E3">
        <w:rPr>
          <w:rFonts w:ascii="Arial" w:hAnsi="Arial" w:cs="Arial"/>
          <w:sz w:val="22"/>
          <w:szCs w:val="22"/>
        </w:rPr>
        <w:t xml:space="preserve">status of the brewery. </w:t>
      </w:r>
      <w:r w:rsidR="009A4801">
        <w:rPr>
          <w:rFonts w:ascii="Arial" w:hAnsi="Arial" w:cs="Arial"/>
          <w:sz w:val="22"/>
          <w:szCs w:val="22"/>
        </w:rPr>
        <w:t xml:space="preserve"> Therefore, based on TTB’s experience, w</w:t>
      </w:r>
      <w:r w:rsidRPr="005B73F9">
        <w:rPr>
          <w:rFonts w:ascii="Arial" w:hAnsi="Arial" w:cs="Arial"/>
          <w:sz w:val="22"/>
          <w:szCs w:val="22"/>
        </w:rPr>
        <w:t xml:space="preserve">e estimate that each of </w:t>
      </w:r>
      <w:r w:rsidR="00680491">
        <w:rPr>
          <w:rFonts w:ascii="Arial" w:hAnsi="Arial" w:cs="Arial"/>
          <w:sz w:val="22"/>
          <w:szCs w:val="22"/>
        </w:rPr>
        <w:t>6,298</w:t>
      </w:r>
      <w:r w:rsidR="00BC00D0" w:rsidRPr="005B73F9">
        <w:rPr>
          <w:rFonts w:ascii="Arial" w:hAnsi="Arial" w:cs="Arial"/>
          <w:color w:val="1F497D"/>
          <w:sz w:val="22"/>
          <w:szCs w:val="22"/>
        </w:rPr>
        <w:t xml:space="preserve"> </w:t>
      </w:r>
      <w:r w:rsidRPr="005B73F9">
        <w:rPr>
          <w:rFonts w:ascii="Arial" w:hAnsi="Arial" w:cs="Arial"/>
          <w:sz w:val="22"/>
          <w:szCs w:val="22"/>
        </w:rPr>
        <w:t>br</w:t>
      </w:r>
      <w:r w:rsidR="008D56B3">
        <w:rPr>
          <w:rFonts w:ascii="Arial" w:hAnsi="Arial" w:cs="Arial"/>
          <w:sz w:val="22"/>
          <w:szCs w:val="22"/>
        </w:rPr>
        <w:t xml:space="preserve">ewers will file an average of 5 </w:t>
      </w:r>
      <w:r w:rsidRPr="005B73F9">
        <w:rPr>
          <w:rFonts w:ascii="Arial" w:hAnsi="Arial" w:cs="Arial"/>
          <w:sz w:val="22"/>
          <w:szCs w:val="22"/>
        </w:rPr>
        <w:t>letterhead applications and notices per year</w:t>
      </w:r>
      <w:r w:rsidR="009A4801">
        <w:rPr>
          <w:rFonts w:ascii="Arial" w:hAnsi="Arial" w:cs="Arial"/>
          <w:sz w:val="22"/>
          <w:szCs w:val="22"/>
        </w:rPr>
        <w:t xml:space="preserve">, and </w:t>
      </w:r>
      <w:r w:rsidR="002209D3">
        <w:rPr>
          <w:rFonts w:ascii="Arial" w:hAnsi="Arial" w:cs="Arial"/>
          <w:sz w:val="22"/>
          <w:szCs w:val="22"/>
        </w:rPr>
        <w:t>TTB</w:t>
      </w:r>
      <w:r w:rsidR="009A4801">
        <w:rPr>
          <w:rFonts w:ascii="Arial" w:hAnsi="Arial" w:cs="Arial"/>
          <w:sz w:val="22"/>
          <w:szCs w:val="22"/>
        </w:rPr>
        <w:t xml:space="preserve"> estimate</w:t>
      </w:r>
      <w:r w:rsidR="002209D3">
        <w:rPr>
          <w:rFonts w:ascii="Arial" w:hAnsi="Arial" w:cs="Arial"/>
          <w:sz w:val="22"/>
          <w:szCs w:val="22"/>
        </w:rPr>
        <w:t>s</w:t>
      </w:r>
      <w:r w:rsidR="009A4801">
        <w:rPr>
          <w:rFonts w:ascii="Arial" w:hAnsi="Arial" w:cs="Arial"/>
          <w:sz w:val="22"/>
          <w:szCs w:val="22"/>
        </w:rPr>
        <w:t xml:space="preserve"> that ea</w:t>
      </w:r>
      <w:r w:rsidRPr="005B73F9">
        <w:rPr>
          <w:rFonts w:ascii="Arial" w:hAnsi="Arial" w:cs="Arial"/>
          <w:sz w:val="22"/>
          <w:szCs w:val="22"/>
        </w:rPr>
        <w:t xml:space="preserve">ch letterhead application or notice requires </w:t>
      </w:r>
      <w:r w:rsidR="009A4801">
        <w:rPr>
          <w:rFonts w:ascii="Arial" w:hAnsi="Arial" w:cs="Arial"/>
          <w:sz w:val="22"/>
          <w:szCs w:val="22"/>
        </w:rPr>
        <w:t>one-half hour t</w:t>
      </w:r>
      <w:r w:rsidRPr="005B73F9">
        <w:rPr>
          <w:rFonts w:ascii="Arial" w:hAnsi="Arial" w:cs="Arial"/>
          <w:sz w:val="22"/>
          <w:szCs w:val="22"/>
        </w:rPr>
        <w:t>o prepare.</w:t>
      </w:r>
      <w:r w:rsidR="009A4801">
        <w:rPr>
          <w:rFonts w:ascii="Arial" w:hAnsi="Arial" w:cs="Arial"/>
          <w:sz w:val="22"/>
          <w:szCs w:val="22"/>
        </w:rPr>
        <w:t xml:space="preserve"> </w:t>
      </w:r>
      <w:r w:rsidR="00F056D2">
        <w:rPr>
          <w:rFonts w:ascii="Arial" w:hAnsi="Arial" w:cs="Arial"/>
          <w:sz w:val="22"/>
          <w:szCs w:val="22"/>
        </w:rPr>
        <w:t xml:space="preserve"> </w:t>
      </w:r>
      <w:r w:rsidR="00886439">
        <w:rPr>
          <w:rFonts w:ascii="Arial" w:hAnsi="Arial" w:cs="Arial"/>
          <w:sz w:val="22"/>
          <w:szCs w:val="22"/>
        </w:rPr>
        <w:t xml:space="preserve">The burden associated with this information collection is summarized as follows: </w:t>
      </w:r>
    </w:p>
    <w:p w14:paraId="2458BA84" w14:textId="77777777" w:rsidR="00886439" w:rsidRDefault="00886439" w:rsidP="007E4889">
      <w:pPr>
        <w:pStyle w:val="BodyTextIndent"/>
        <w:tabs>
          <w:tab w:val="clear" w:pos="576"/>
          <w:tab w:val="clear" w:pos="1296"/>
          <w:tab w:val="clear" w:pos="2016"/>
          <w:tab w:val="clear" w:pos="7056"/>
        </w:tabs>
        <w:ind w:left="360" w:firstLine="0"/>
        <w:rPr>
          <w:rFonts w:ascii="Arial" w:hAnsi="Arial" w:cs="Arial"/>
          <w:sz w:val="22"/>
          <w:szCs w:val="22"/>
        </w:rPr>
      </w:pPr>
    </w:p>
    <w:tbl>
      <w:tblPr>
        <w:tblW w:w="9360" w:type="dxa"/>
        <w:jc w:val="center"/>
        <w:tblLayout w:type="fixed"/>
        <w:tblCellMar>
          <w:left w:w="0" w:type="dxa"/>
          <w:right w:w="0" w:type="dxa"/>
        </w:tblCellMar>
        <w:tblLook w:val="04A0" w:firstRow="1" w:lastRow="0" w:firstColumn="1" w:lastColumn="0" w:noHBand="0" w:noVBand="1"/>
      </w:tblPr>
      <w:tblGrid>
        <w:gridCol w:w="2060"/>
        <w:gridCol w:w="1440"/>
        <w:gridCol w:w="1620"/>
        <w:gridCol w:w="1350"/>
        <w:gridCol w:w="1350"/>
        <w:gridCol w:w="1540"/>
      </w:tblGrid>
      <w:tr w:rsidR="00854032" w:rsidRPr="002209D3" w14:paraId="7190B107" w14:textId="77777777" w:rsidTr="00F056D2">
        <w:trPr>
          <w:trHeight w:val="432"/>
          <w:jc w:val="center"/>
        </w:trPr>
        <w:tc>
          <w:tcPr>
            <w:tcW w:w="206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96EAC07" w14:textId="60E3DDF1" w:rsidR="00854032" w:rsidRPr="002209D3" w:rsidRDefault="00854032" w:rsidP="007E4889">
            <w:pPr>
              <w:rPr>
                <w:rFonts w:ascii="Arial" w:eastAsia="Calibri" w:hAnsi="Arial" w:cs="Arial"/>
                <w:sz w:val="20"/>
                <w:szCs w:val="20"/>
              </w:rPr>
            </w:pP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5CA46E1" w14:textId="337E24F0" w:rsidR="00854032" w:rsidRPr="002209D3" w:rsidRDefault="00854032" w:rsidP="007E4889">
            <w:pPr>
              <w:jc w:val="center"/>
              <w:rPr>
                <w:rFonts w:ascii="Arial" w:eastAsia="Calibri" w:hAnsi="Arial" w:cs="Arial"/>
                <w:sz w:val="20"/>
                <w:szCs w:val="20"/>
              </w:rPr>
            </w:pPr>
            <w:r w:rsidRPr="002209D3">
              <w:rPr>
                <w:rFonts w:ascii="Arial" w:eastAsia="Calibri" w:hAnsi="Arial" w:cs="Arial"/>
                <w:sz w:val="20"/>
                <w:szCs w:val="20"/>
              </w:rPr>
              <w:t>Respondents</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C0E2ABC" w14:textId="339603E3" w:rsidR="00854032" w:rsidRPr="002209D3" w:rsidRDefault="002209D3" w:rsidP="007E4889">
            <w:pPr>
              <w:jc w:val="center"/>
              <w:rPr>
                <w:rFonts w:ascii="Arial" w:eastAsia="Calibri" w:hAnsi="Arial" w:cs="Arial"/>
                <w:sz w:val="20"/>
                <w:szCs w:val="20"/>
              </w:rPr>
            </w:pPr>
            <w:r>
              <w:rPr>
                <w:rFonts w:ascii="Arial" w:eastAsia="Calibri" w:hAnsi="Arial" w:cs="Arial"/>
                <w:sz w:val="20"/>
                <w:szCs w:val="20"/>
              </w:rPr>
              <w:t>R</w:t>
            </w:r>
            <w:r w:rsidR="00854032" w:rsidRPr="002209D3">
              <w:rPr>
                <w:rFonts w:ascii="Arial" w:eastAsia="Calibri" w:hAnsi="Arial" w:cs="Arial"/>
                <w:sz w:val="20"/>
                <w:szCs w:val="20"/>
              </w:rPr>
              <w:t>esponses</w:t>
            </w:r>
            <w:r w:rsidR="0064555D">
              <w:rPr>
                <w:rFonts w:ascii="Arial" w:eastAsia="Calibri" w:hAnsi="Arial" w:cs="Arial"/>
                <w:sz w:val="20"/>
                <w:szCs w:val="20"/>
              </w:rPr>
              <w:t xml:space="preserve"> per </w:t>
            </w:r>
            <w:r w:rsidR="00854032" w:rsidRPr="002209D3">
              <w:rPr>
                <w:rFonts w:ascii="Arial" w:eastAsia="Calibri" w:hAnsi="Arial" w:cs="Arial"/>
                <w:sz w:val="20"/>
                <w:szCs w:val="20"/>
              </w:rPr>
              <w:t>Respondent</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68A5805" w14:textId="77777777" w:rsidR="00854032" w:rsidRPr="002209D3" w:rsidRDefault="00854032" w:rsidP="007E4889">
            <w:pPr>
              <w:jc w:val="center"/>
              <w:rPr>
                <w:rFonts w:ascii="Arial" w:eastAsia="Calibri" w:hAnsi="Arial" w:cs="Arial"/>
                <w:sz w:val="20"/>
                <w:szCs w:val="20"/>
              </w:rPr>
            </w:pPr>
            <w:r w:rsidRPr="002209D3">
              <w:rPr>
                <w:rFonts w:ascii="Arial" w:eastAsia="Calibri" w:hAnsi="Arial" w:cs="Arial"/>
                <w:sz w:val="20"/>
                <w:szCs w:val="20"/>
              </w:rPr>
              <w:t>Annual Responses</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45F9D0C" w14:textId="77777777" w:rsidR="00854032" w:rsidRPr="002209D3" w:rsidRDefault="00854032" w:rsidP="007E4889">
            <w:pPr>
              <w:jc w:val="center"/>
              <w:rPr>
                <w:rFonts w:ascii="Arial" w:eastAsia="Calibri" w:hAnsi="Arial" w:cs="Arial"/>
                <w:sz w:val="20"/>
                <w:szCs w:val="20"/>
              </w:rPr>
            </w:pPr>
            <w:r w:rsidRPr="002209D3">
              <w:rPr>
                <w:rFonts w:ascii="Arial" w:eastAsia="Calibri" w:hAnsi="Arial" w:cs="Arial"/>
                <w:sz w:val="20"/>
                <w:szCs w:val="20"/>
              </w:rPr>
              <w:t>Hours Per Response</w:t>
            </w:r>
          </w:p>
        </w:tc>
        <w:tc>
          <w:tcPr>
            <w:tcW w:w="15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18981F" w14:textId="4A290310" w:rsidR="00854032" w:rsidRPr="002209D3" w:rsidRDefault="00854032" w:rsidP="007E4889">
            <w:pPr>
              <w:jc w:val="center"/>
              <w:rPr>
                <w:rFonts w:ascii="Arial" w:eastAsia="Calibri" w:hAnsi="Arial" w:cs="Arial"/>
                <w:sz w:val="20"/>
                <w:szCs w:val="20"/>
              </w:rPr>
            </w:pPr>
            <w:r w:rsidRPr="002209D3">
              <w:rPr>
                <w:rFonts w:ascii="Arial" w:eastAsia="Calibri" w:hAnsi="Arial" w:cs="Arial"/>
                <w:sz w:val="20"/>
                <w:szCs w:val="20"/>
              </w:rPr>
              <w:t>Annual Burden</w:t>
            </w:r>
            <w:r w:rsidR="00F056D2">
              <w:rPr>
                <w:rFonts w:ascii="Arial" w:eastAsia="Calibri" w:hAnsi="Arial" w:cs="Arial"/>
                <w:sz w:val="20"/>
                <w:szCs w:val="20"/>
              </w:rPr>
              <w:t xml:space="preserve"> Hours</w:t>
            </w:r>
          </w:p>
        </w:tc>
      </w:tr>
      <w:tr w:rsidR="00854032" w:rsidRPr="002209D3" w14:paraId="12C0C4C0" w14:textId="77777777" w:rsidTr="00F056D2">
        <w:trPr>
          <w:trHeight w:val="432"/>
          <w:jc w:val="center"/>
        </w:trPr>
        <w:tc>
          <w:tcPr>
            <w:tcW w:w="20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6E45C97" w14:textId="04A582F3" w:rsidR="00854032" w:rsidRPr="002209D3" w:rsidRDefault="0064555D" w:rsidP="007E4889">
            <w:pPr>
              <w:rPr>
                <w:rFonts w:ascii="Arial" w:eastAsia="Calibri" w:hAnsi="Arial" w:cs="Arial"/>
                <w:sz w:val="20"/>
                <w:szCs w:val="20"/>
              </w:rPr>
            </w:pPr>
            <w:r>
              <w:rPr>
                <w:rFonts w:ascii="Arial" w:eastAsia="Calibri" w:hAnsi="Arial" w:cs="Arial"/>
                <w:sz w:val="20"/>
                <w:szCs w:val="20"/>
              </w:rPr>
              <w:t xml:space="preserve">F </w:t>
            </w:r>
            <w:r w:rsidR="00854032" w:rsidRPr="002209D3">
              <w:rPr>
                <w:rFonts w:ascii="Arial" w:eastAsia="Calibri" w:hAnsi="Arial" w:cs="Arial"/>
                <w:sz w:val="20"/>
                <w:szCs w:val="20"/>
              </w:rPr>
              <w:t xml:space="preserve">5130.10 </w:t>
            </w:r>
            <w:r w:rsidR="007E4889">
              <w:rPr>
                <w:rFonts w:ascii="Arial" w:eastAsia="Calibri" w:hAnsi="Arial" w:cs="Arial"/>
                <w:sz w:val="20"/>
                <w:szCs w:val="20"/>
              </w:rPr>
              <w:t>(</w:t>
            </w:r>
            <w:r w:rsidR="00854032" w:rsidRPr="002209D3">
              <w:rPr>
                <w:rFonts w:ascii="Arial" w:eastAsia="Calibri" w:hAnsi="Arial" w:cs="Arial"/>
                <w:sz w:val="20"/>
                <w:szCs w:val="20"/>
              </w:rPr>
              <w:t>paper</w:t>
            </w:r>
            <w:r w:rsidR="007E4889">
              <w:rPr>
                <w:rFonts w:ascii="Arial" w:eastAsia="Calibri" w:hAnsi="Arial" w:cs="Arial"/>
                <w:sz w:val="20"/>
                <w:szCs w:val="20"/>
              </w:rPr>
              <w:t>)</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1C10139" w14:textId="77777777" w:rsidR="00854032" w:rsidRPr="002209D3" w:rsidRDefault="00854032" w:rsidP="007E4889">
            <w:pPr>
              <w:jc w:val="center"/>
              <w:rPr>
                <w:rFonts w:ascii="Arial" w:eastAsia="Calibri" w:hAnsi="Arial" w:cs="Arial"/>
                <w:sz w:val="20"/>
                <w:szCs w:val="20"/>
              </w:rPr>
            </w:pPr>
            <w:r w:rsidRPr="002209D3">
              <w:rPr>
                <w:rFonts w:ascii="Arial" w:eastAsia="Calibri" w:hAnsi="Arial" w:cs="Arial"/>
                <w:sz w:val="20"/>
                <w:szCs w:val="20"/>
              </w:rPr>
              <w:t>2,099</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4589E8E" w14:textId="77777777" w:rsidR="00854032" w:rsidRPr="002209D3" w:rsidRDefault="00854032" w:rsidP="007E4889">
            <w:pPr>
              <w:jc w:val="center"/>
              <w:rPr>
                <w:rFonts w:ascii="Arial" w:eastAsia="Calibri" w:hAnsi="Arial" w:cs="Arial"/>
                <w:sz w:val="20"/>
                <w:szCs w:val="20"/>
              </w:rPr>
            </w:pPr>
            <w:r w:rsidRPr="002209D3">
              <w:rPr>
                <w:rFonts w:ascii="Arial" w:eastAsia="Calibri" w:hAnsi="Arial" w:cs="Arial"/>
                <w:sz w:val="20"/>
                <w:szCs w:val="20"/>
              </w:rPr>
              <w:t>1</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6C785ED" w14:textId="77777777" w:rsidR="00854032" w:rsidRPr="002209D3" w:rsidRDefault="00854032" w:rsidP="007E4889">
            <w:pPr>
              <w:jc w:val="center"/>
              <w:rPr>
                <w:rFonts w:ascii="Arial" w:eastAsia="Calibri" w:hAnsi="Arial" w:cs="Arial"/>
                <w:sz w:val="20"/>
                <w:szCs w:val="20"/>
              </w:rPr>
            </w:pPr>
            <w:r w:rsidRPr="002209D3">
              <w:rPr>
                <w:rFonts w:ascii="Arial" w:eastAsia="Calibri" w:hAnsi="Arial" w:cs="Arial"/>
                <w:sz w:val="20"/>
                <w:szCs w:val="20"/>
              </w:rPr>
              <w:t>2,099</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F69B4DA" w14:textId="77777777" w:rsidR="00854032" w:rsidRPr="002209D3" w:rsidRDefault="00854032" w:rsidP="007E4889">
            <w:pPr>
              <w:jc w:val="center"/>
              <w:rPr>
                <w:rFonts w:ascii="Arial" w:eastAsia="Calibri" w:hAnsi="Arial" w:cs="Arial"/>
                <w:sz w:val="20"/>
                <w:szCs w:val="20"/>
              </w:rPr>
            </w:pPr>
            <w:r w:rsidRPr="002209D3">
              <w:rPr>
                <w:rFonts w:ascii="Arial" w:eastAsia="Calibri" w:hAnsi="Arial" w:cs="Arial"/>
                <w:sz w:val="20"/>
                <w:szCs w:val="20"/>
              </w:rPr>
              <w:t>3.0</w:t>
            </w:r>
          </w:p>
        </w:tc>
        <w:tc>
          <w:tcPr>
            <w:tcW w:w="154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54C14A5" w14:textId="77777777" w:rsidR="00854032" w:rsidRPr="002209D3" w:rsidRDefault="00854032" w:rsidP="007E4889">
            <w:pPr>
              <w:jc w:val="center"/>
              <w:rPr>
                <w:rFonts w:ascii="Arial" w:eastAsia="Calibri" w:hAnsi="Arial" w:cs="Arial"/>
                <w:sz w:val="20"/>
                <w:szCs w:val="20"/>
              </w:rPr>
            </w:pPr>
            <w:r w:rsidRPr="002209D3">
              <w:rPr>
                <w:rFonts w:ascii="Arial" w:eastAsia="Calibri" w:hAnsi="Arial" w:cs="Arial"/>
                <w:sz w:val="20"/>
                <w:szCs w:val="20"/>
              </w:rPr>
              <w:t>6,297</w:t>
            </w:r>
          </w:p>
        </w:tc>
      </w:tr>
      <w:tr w:rsidR="00854032" w:rsidRPr="002209D3" w14:paraId="5F63A6D3" w14:textId="77777777" w:rsidTr="008D56B3">
        <w:trPr>
          <w:trHeight w:val="432"/>
          <w:jc w:val="center"/>
        </w:trPr>
        <w:tc>
          <w:tcPr>
            <w:tcW w:w="20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48C62E" w14:textId="5B4A34B0" w:rsidR="00854032" w:rsidRPr="002209D3" w:rsidRDefault="0064555D" w:rsidP="007E4889">
            <w:pPr>
              <w:rPr>
                <w:rFonts w:ascii="Arial" w:eastAsia="Calibri" w:hAnsi="Arial" w:cs="Arial"/>
                <w:sz w:val="20"/>
                <w:szCs w:val="20"/>
              </w:rPr>
            </w:pPr>
            <w:r>
              <w:rPr>
                <w:rFonts w:ascii="Arial" w:eastAsia="Calibri" w:hAnsi="Arial" w:cs="Arial"/>
                <w:sz w:val="20"/>
                <w:szCs w:val="20"/>
              </w:rPr>
              <w:t>PONL (</w:t>
            </w:r>
            <w:r w:rsidR="00854032" w:rsidRPr="002209D3">
              <w:rPr>
                <w:rFonts w:ascii="Arial" w:eastAsia="Calibri" w:hAnsi="Arial" w:cs="Arial"/>
                <w:sz w:val="20"/>
                <w:szCs w:val="20"/>
              </w:rPr>
              <w:t>electronic</w:t>
            </w:r>
            <w:r>
              <w:rPr>
                <w:rFonts w:ascii="Arial" w:eastAsia="Calibri" w:hAnsi="Arial" w:cs="Arial"/>
                <w:sz w:val="20"/>
                <w:szCs w:val="20"/>
              </w:rPr>
              <w:t>)</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AE790AD" w14:textId="77777777" w:rsidR="00854032" w:rsidRPr="002209D3" w:rsidRDefault="00854032" w:rsidP="007E4889">
            <w:pPr>
              <w:jc w:val="center"/>
              <w:rPr>
                <w:rFonts w:ascii="Arial" w:eastAsia="Calibri" w:hAnsi="Arial" w:cs="Arial"/>
                <w:sz w:val="20"/>
                <w:szCs w:val="20"/>
              </w:rPr>
            </w:pPr>
            <w:r w:rsidRPr="002209D3">
              <w:rPr>
                <w:rFonts w:ascii="Arial" w:eastAsia="Calibri" w:hAnsi="Arial" w:cs="Arial"/>
                <w:sz w:val="20"/>
                <w:szCs w:val="20"/>
              </w:rPr>
              <w:t>4,199</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0A61F01" w14:textId="77777777" w:rsidR="00854032" w:rsidRPr="002209D3" w:rsidRDefault="00854032" w:rsidP="007E4889">
            <w:pPr>
              <w:jc w:val="center"/>
              <w:rPr>
                <w:rFonts w:ascii="Arial" w:eastAsia="Calibri" w:hAnsi="Arial" w:cs="Arial"/>
                <w:sz w:val="20"/>
                <w:szCs w:val="20"/>
              </w:rPr>
            </w:pPr>
            <w:r w:rsidRPr="002209D3">
              <w:rPr>
                <w:rFonts w:ascii="Arial" w:eastAsia="Calibri" w:hAnsi="Arial" w:cs="Arial"/>
                <w:sz w:val="20"/>
                <w:szCs w:val="20"/>
              </w:rPr>
              <w:t>1</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0004168" w14:textId="77777777" w:rsidR="00854032" w:rsidRPr="002209D3" w:rsidRDefault="00854032" w:rsidP="007E4889">
            <w:pPr>
              <w:jc w:val="center"/>
              <w:rPr>
                <w:rFonts w:ascii="Arial" w:eastAsia="Calibri" w:hAnsi="Arial" w:cs="Arial"/>
                <w:sz w:val="20"/>
                <w:szCs w:val="20"/>
              </w:rPr>
            </w:pPr>
            <w:r w:rsidRPr="002209D3">
              <w:rPr>
                <w:rFonts w:ascii="Arial" w:eastAsia="Calibri" w:hAnsi="Arial" w:cs="Arial"/>
                <w:sz w:val="20"/>
                <w:szCs w:val="20"/>
              </w:rPr>
              <w:t>4,199</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4D9F6AA" w14:textId="77777777" w:rsidR="00854032" w:rsidRPr="002209D3" w:rsidRDefault="00854032" w:rsidP="007E4889">
            <w:pPr>
              <w:jc w:val="center"/>
              <w:rPr>
                <w:rFonts w:ascii="Arial" w:eastAsia="Calibri" w:hAnsi="Arial" w:cs="Arial"/>
                <w:sz w:val="20"/>
                <w:szCs w:val="20"/>
              </w:rPr>
            </w:pPr>
            <w:r w:rsidRPr="002209D3">
              <w:rPr>
                <w:rFonts w:ascii="Arial" w:eastAsia="Calibri" w:hAnsi="Arial" w:cs="Arial"/>
                <w:sz w:val="20"/>
                <w:szCs w:val="20"/>
              </w:rPr>
              <w:t>2.0</w:t>
            </w:r>
          </w:p>
        </w:tc>
        <w:tc>
          <w:tcPr>
            <w:tcW w:w="154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8D8C753" w14:textId="77777777" w:rsidR="00854032" w:rsidRPr="002209D3" w:rsidRDefault="00854032" w:rsidP="007E4889">
            <w:pPr>
              <w:jc w:val="center"/>
              <w:rPr>
                <w:rFonts w:ascii="Arial" w:eastAsia="Calibri" w:hAnsi="Arial" w:cs="Arial"/>
                <w:sz w:val="20"/>
                <w:szCs w:val="20"/>
              </w:rPr>
            </w:pPr>
            <w:r w:rsidRPr="002209D3">
              <w:rPr>
                <w:rFonts w:ascii="Arial" w:eastAsia="Calibri" w:hAnsi="Arial" w:cs="Arial"/>
                <w:sz w:val="20"/>
                <w:szCs w:val="20"/>
              </w:rPr>
              <w:t>8,398</w:t>
            </w:r>
          </w:p>
        </w:tc>
      </w:tr>
      <w:tr w:rsidR="00854032" w:rsidRPr="002209D3" w14:paraId="5DA88BF0" w14:textId="77777777" w:rsidTr="008D56B3">
        <w:trPr>
          <w:trHeight w:val="880"/>
          <w:jc w:val="center"/>
        </w:trPr>
        <w:tc>
          <w:tcPr>
            <w:tcW w:w="206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D03C72B" w14:textId="2E04FCC6" w:rsidR="00854032" w:rsidRPr="002209D3" w:rsidRDefault="0064555D" w:rsidP="008D56B3">
            <w:pPr>
              <w:rPr>
                <w:rFonts w:ascii="Arial" w:eastAsia="Calibri" w:hAnsi="Arial" w:cs="Arial"/>
                <w:sz w:val="20"/>
                <w:szCs w:val="20"/>
              </w:rPr>
            </w:pPr>
            <w:r>
              <w:rPr>
                <w:rFonts w:ascii="Arial" w:eastAsia="Calibri" w:hAnsi="Arial" w:cs="Arial"/>
                <w:sz w:val="20"/>
                <w:szCs w:val="20"/>
              </w:rPr>
              <w:t xml:space="preserve">F </w:t>
            </w:r>
            <w:r w:rsidR="00854032" w:rsidRPr="002209D3">
              <w:rPr>
                <w:rFonts w:ascii="Arial" w:eastAsia="Calibri" w:hAnsi="Arial" w:cs="Arial"/>
                <w:sz w:val="20"/>
                <w:szCs w:val="20"/>
              </w:rPr>
              <w:t xml:space="preserve">5130.10 </w:t>
            </w:r>
            <w:r w:rsidR="008D56B3">
              <w:rPr>
                <w:rFonts w:ascii="Arial" w:eastAsia="Calibri" w:hAnsi="Arial" w:cs="Arial"/>
                <w:sz w:val="20"/>
                <w:szCs w:val="20"/>
              </w:rPr>
              <w:t xml:space="preserve">&amp; PONL </w:t>
            </w:r>
            <w:r w:rsidR="00854032" w:rsidRPr="002209D3">
              <w:rPr>
                <w:rFonts w:ascii="Arial" w:eastAsia="Calibri" w:hAnsi="Arial" w:cs="Arial"/>
                <w:sz w:val="20"/>
                <w:szCs w:val="20"/>
              </w:rPr>
              <w:t>bond exempt</w:t>
            </w:r>
            <w:r w:rsidR="00F056D2">
              <w:rPr>
                <w:rFonts w:ascii="Arial" w:eastAsia="Calibri" w:hAnsi="Arial" w:cs="Arial"/>
                <w:sz w:val="20"/>
                <w:szCs w:val="20"/>
              </w:rPr>
              <w:t>ion</w:t>
            </w:r>
            <w:r>
              <w:rPr>
                <w:rFonts w:ascii="Arial" w:eastAsia="Calibri" w:hAnsi="Arial" w:cs="Arial"/>
                <w:sz w:val="20"/>
                <w:szCs w:val="20"/>
              </w:rPr>
              <w:t xml:space="preserve"> app</w:t>
            </w:r>
            <w:r w:rsidR="008D56B3">
              <w:rPr>
                <w:rFonts w:ascii="Arial" w:eastAsia="Calibri" w:hAnsi="Arial" w:cs="Arial"/>
                <w:sz w:val="20"/>
                <w:szCs w:val="20"/>
              </w:rPr>
              <w:t>lication</w:t>
            </w:r>
            <w:r>
              <w:rPr>
                <w:rFonts w:ascii="Arial" w:eastAsia="Calibri" w:hAnsi="Arial" w:cs="Arial"/>
                <w:sz w:val="20"/>
                <w:szCs w:val="20"/>
              </w:rPr>
              <w:t xml:space="preserve">s </w:t>
            </w:r>
          </w:p>
        </w:tc>
        <w:tc>
          <w:tcPr>
            <w:tcW w:w="144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64FC8048" w14:textId="599C18D7" w:rsidR="00854032" w:rsidRPr="002209D3" w:rsidRDefault="00854032" w:rsidP="00944572">
            <w:pPr>
              <w:jc w:val="center"/>
              <w:rPr>
                <w:rFonts w:ascii="Arial" w:eastAsia="Calibri" w:hAnsi="Arial" w:cs="Arial"/>
                <w:sz w:val="20"/>
                <w:szCs w:val="20"/>
              </w:rPr>
            </w:pPr>
            <w:r w:rsidRPr="002209D3">
              <w:rPr>
                <w:rFonts w:ascii="Arial" w:eastAsia="Calibri" w:hAnsi="Arial" w:cs="Arial"/>
                <w:sz w:val="20"/>
                <w:szCs w:val="20"/>
              </w:rPr>
              <w:t>1,65</w:t>
            </w:r>
            <w:r w:rsidR="00944572">
              <w:rPr>
                <w:rFonts w:ascii="Arial" w:eastAsia="Calibri" w:hAnsi="Arial" w:cs="Arial"/>
                <w:sz w:val="20"/>
                <w:szCs w:val="20"/>
              </w:rPr>
              <w:t>2</w:t>
            </w:r>
          </w:p>
        </w:tc>
        <w:tc>
          <w:tcPr>
            <w:tcW w:w="162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45D224D2" w14:textId="77777777" w:rsidR="00854032" w:rsidRPr="002209D3" w:rsidRDefault="00854032" w:rsidP="007E4889">
            <w:pPr>
              <w:jc w:val="center"/>
              <w:rPr>
                <w:rFonts w:ascii="Arial" w:eastAsia="Calibri" w:hAnsi="Arial" w:cs="Arial"/>
                <w:sz w:val="20"/>
                <w:szCs w:val="20"/>
              </w:rPr>
            </w:pPr>
            <w:r w:rsidRPr="002209D3">
              <w:rPr>
                <w:rFonts w:ascii="Arial" w:eastAsia="Calibri" w:hAnsi="Arial" w:cs="Arial"/>
                <w:sz w:val="20"/>
                <w:szCs w:val="20"/>
              </w:rPr>
              <w:t>1</w:t>
            </w:r>
          </w:p>
        </w:tc>
        <w:tc>
          <w:tcPr>
            <w:tcW w:w="135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29DB5DE3" w14:textId="30176FA7" w:rsidR="00854032" w:rsidRPr="002209D3" w:rsidRDefault="008D3F78" w:rsidP="007E4889">
            <w:pPr>
              <w:jc w:val="center"/>
              <w:rPr>
                <w:rFonts w:ascii="Arial" w:eastAsia="Calibri" w:hAnsi="Arial" w:cs="Arial"/>
                <w:sz w:val="20"/>
                <w:szCs w:val="20"/>
              </w:rPr>
            </w:pPr>
            <w:r>
              <w:rPr>
                <w:rFonts w:ascii="Arial" w:eastAsia="Calibri" w:hAnsi="Arial" w:cs="Arial"/>
                <w:sz w:val="20"/>
                <w:szCs w:val="20"/>
              </w:rPr>
              <w:t>1,65</w:t>
            </w:r>
            <w:r w:rsidR="00944572">
              <w:rPr>
                <w:rFonts w:ascii="Arial" w:eastAsia="Calibri" w:hAnsi="Arial" w:cs="Arial"/>
                <w:sz w:val="20"/>
                <w:szCs w:val="20"/>
              </w:rPr>
              <w:t>2</w:t>
            </w:r>
          </w:p>
        </w:tc>
        <w:tc>
          <w:tcPr>
            <w:tcW w:w="135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5FAD9FE2" w14:textId="77777777" w:rsidR="00854032" w:rsidRPr="002209D3" w:rsidRDefault="00854032" w:rsidP="007E4889">
            <w:pPr>
              <w:jc w:val="center"/>
              <w:rPr>
                <w:rFonts w:ascii="Arial" w:eastAsia="Calibri" w:hAnsi="Arial" w:cs="Arial"/>
                <w:sz w:val="20"/>
                <w:szCs w:val="20"/>
              </w:rPr>
            </w:pPr>
            <w:r w:rsidRPr="002209D3">
              <w:rPr>
                <w:rFonts w:ascii="Arial" w:eastAsia="Calibri" w:hAnsi="Arial" w:cs="Arial"/>
                <w:sz w:val="20"/>
                <w:szCs w:val="20"/>
              </w:rPr>
              <w:t>1</w:t>
            </w:r>
          </w:p>
        </w:tc>
        <w:tc>
          <w:tcPr>
            <w:tcW w:w="154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22DB99D0" w14:textId="739940A4" w:rsidR="00854032" w:rsidRPr="002209D3" w:rsidRDefault="00854032" w:rsidP="00944572">
            <w:pPr>
              <w:jc w:val="center"/>
              <w:rPr>
                <w:rFonts w:ascii="Arial" w:eastAsia="Calibri" w:hAnsi="Arial" w:cs="Arial"/>
                <w:sz w:val="20"/>
                <w:szCs w:val="20"/>
              </w:rPr>
            </w:pPr>
            <w:r w:rsidRPr="002209D3">
              <w:rPr>
                <w:rFonts w:ascii="Arial" w:eastAsia="Calibri" w:hAnsi="Arial" w:cs="Arial"/>
                <w:sz w:val="20"/>
                <w:szCs w:val="20"/>
              </w:rPr>
              <w:t>1,65</w:t>
            </w:r>
            <w:r w:rsidR="00944572">
              <w:rPr>
                <w:rFonts w:ascii="Arial" w:eastAsia="Calibri" w:hAnsi="Arial" w:cs="Arial"/>
                <w:sz w:val="20"/>
                <w:szCs w:val="20"/>
              </w:rPr>
              <w:t>2</w:t>
            </w:r>
          </w:p>
        </w:tc>
      </w:tr>
      <w:tr w:rsidR="00854032" w:rsidRPr="002209D3" w14:paraId="1DABFCCB" w14:textId="77777777" w:rsidTr="008D56B3">
        <w:trPr>
          <w:trHeight w:val="637"/>
          <w:jc w:val="center"/>
        </w:trPr>
        <w:tc>
          <w:tcPr>
            <w:tcW w:w="20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2675DD9" w14:textId="77777777" w:rsidR="00F056D2" w:rsidRDefault="00854032" w:rsidP="007E4889">
            <w:pPr>
              <w:rPr>
                <w:rFonts w:ascii="Arial" w:eastAsia="Calibri" w:hAnsi="Arial" w:cs="Arial"/>
                <w:sz w:val="20"/>
                <w:szCs w:val="20"/>
              </w:rPr>
            </w:pPr>
            <w:r w:rsidRPr="002209D3">
              <w:rPr>
                <w:rFonts w:ascii="Arial" w:eastAsia="Calibri" w:hAnsi="Arial" w:cs="Arial"/>
                <w:sz w:val="20"/>
                <w:szCs w:val="20"/>
              </w:rPr>
              <w:t xml:space="preserve">Letterhead Notices </w:t>
            </w:r>
          </w:p>
          <w:p w14:paraId="260D6C0D" w14:textId="728809EC" w:rsidR="00854032" w:rsidRPr="002209D3" w:rsidRDefault="00854032" w:rsidP="007E4889">
            <w:pPr>
              <w:rPr>
                <w:rFonts w:ascii="Arial" w:eastAsia="Calibri" w:hAnsi="Arial" w:cs="Arial"/>
                <w:sz w:val="20"/>
                <w:szCs w:val="20"/>
              </w:rPr>
            </w:pPr>
            <w:r w:rsidRPr="002209D3">
              <w:rPr>
                <w:rFonts w:ascii="Arial" w:eastAsia="Calibri" w:hAnsi="Arial" w:cs="Arial"/>
                <w:sz w:val="20"/>
                <w:szCs w:val="20"/>
              </w:rPr>
              <w:t>&amp; Applications</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BF6FDD8" w14:textId="77777777" w:rsidR="00854032" w:rsidRPr="002209D3" w:rsidRDefault="00854032" w:rsidP="007E4889">
            <w:pPr>
              <w:jc w:val="center"/>
              <w:rPr>
                <w:rFonts w:ascii="Arial" w:eastAsia="Calibri" w:hAnsi="Arial" w:cs="Arial"/>
                <w:sz w:val="20"/>
                <w:szCs w:val="20"/>
              </w:rPr>
            </w:pPr>
            <w:r w:rsidRPr="002209D3">
              <w:rPr>
                <w:rFonts w:ascii="Arial" w:eastAsia="Calibri" w:hAnsi="Arial" w:cs="Arial"/>
                <w:sz w:val="20"/>
                <w:szCs w:val="20"/>
              </w:rPr>
              <w:t>6,298</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D754079" w14:textId="77777777" w:rsidR="00854032" w:rsidRPr="002209D3" w:rsidRDefault="00854032" w:rsidP="007E4889">
            <w:pPr>
              <w:jc w:val="center"/>
              <w:rPr>
                <w:rFonts w:ascii="Arial" w:eastAsia="Calibri" w:hAnsi="Arial" w:cs="Arial"/>
                <w:sz w:val="20"/>
                <w:szCs w:val="20"/>
              </w:rPr>
            </w:pPr>
            <w:r w:rsidRPr="002209D3">
              <w:rPr>
                <w:rFonts w:ascii="Arial" w:eastAsia="Calibri" w:hAnsi="Arial" w:cs="Arial"/>
                <w:sz w:val="20"/>
                <w:szCs w:val="20"/>
              </w:rPr>
              <w:t>5</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6376FA6" w14:textId="77777777" w:rsidR="00854032" w:rsidRPr="002209D3" w:rsidRDefault="00854032" w:rsidP="007E4889">
            <w:pPr>
              <w:jc w:val="center"/>
              <w:rPr>
                <w:rFonts w:ascii="Arial" w:eastAsia="Calibri" w:hAnsi="Arial" w:cs="Arial"/>
                <w:sz w:val="20"/>
                <w:szCs w:val="20"/>
              </w:rPr>
            </w:pPr>
            <w:r w:rsidRPr="002209D3">
              <w:rPr>
                <w:rFonts w:ascii="Arial" w:eastAsia="Calibri" w:hAnsi="Arial" w:cs="Arial"/>
                <w:sz w:val="20"/>
                <w:szCs w:val="20"/>
              </w:rPr>
              <w:t>31,490</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7C2F95C" w14:textId="77777777" w:rsidR="00854032" w:rsidRPr="002209D3" w:rsidRDefault="00854032" w:rsidP="007E4889">
            <w:pPr>
              <w:jc w:val="center"/>
              <w:rPr>
                <w:rFonts w:ascii="Arial" w:eastAsia="Calibri" w:hAnsi="Arial" w:cs="Arial"/>
                <w:sz w:val="20"/>
                <w:szCs w:val="20"/>
              </w:rPr>
            </w:pPr>
            <w:r w:rsidRPr="002209D3">
              <w:rPr>
                <w:rFonts w:ascii="Arial" w:eastAsia="Calibri" w:hAnsi="Arial" w:cs="Arial"/>
                <w:sz w:val="20"/>
                <w:szCs w:val="20"/>
              </w:rPr>
              <w:t>0.50</w:t>
            </w:r>
          </w:p>
        </w:tc>
        <w:tc>
          <w:tcPr>
            <w:tcW w:w="154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DE53841" w14:textId="77777777" w:rsidR="00854032" w:rsidRPr="002209D3" w:rsidRDefault="00854032" w:rsidP="007E4889">
            <w:pPr>
              <w:jc w:val="center"/>
              <w:rPr>
                <w:rFonts w:ascii="Arial" w:eastAsia="Calibri" w:hAnsi="Arial" w:cs="Arial"/>
                <w:sz w:val="20"/>
                <w:szCs w:val="20"/>
              </w:rPr>
            </w:pPr>
            <w:r w:rsidRPr="002209D3">
              <w:rPr>
                <w:rFonts w:ascii="Arial" w:eastAsia="Calibri" w:hAnsi="Arial" w:cs="Arial"/>
                <w:sz w:val="20"/>
                <w:szCs w:val="20"/>
              </w:rPr>
              <w:t>15,745</w:t>
            </w:r>
          </w:p>
        </w:tc>
      </w:tr>
      <w:tr w:rsidR="00854032" w:rsidRPr="002209D3" w14:paraId="56D5DA3C" w14:textId="77777777" w:rsidTr="00F056D2">
        <w:trPr>
          <w:trHeight w:val="432"/>
          <w:jc w:val="center"/>
        </w:trPr>
        <w:tc>
          <w:tcPr>
            <w:tcW w:w="20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A0DAFCA" w14:textId="77777777" w:rsidR="00854032" w:rsidRPr="008D56B3" w:rsidRDefault="00854032" w:rsidP="007E4889">
            <w:pPr>
              <w:jc w:val="center"/>
              <w:rPr>
                <w:rFonts w:ascii="Arial" w:eastAsia="Calibri" w:hAnsi="Arial" w:cs="Arial"/>
                <w:b/>
                <w:sz w:val="22"/>
                <w:szCs w:val="22"/>
              </w:rPr>
            </w:pPr>
            <w:r w:rsidRPr="008D56B3">
              <w:rPr>
                <w:rFonts w:ascii="Arial" w:eastAsia="Calibri" w:hAnsi="Arial" w:cs="Arial"/>
                <w:b/>
                <w:sz w:val="22"/>
                <w:szCs w:val="22"/>
              </w:rPr>
              <w:t>Totals</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A1DD37E" w14:textId="2AE74AB4" w:rsidR="00854032" w:rsidRPr="008D56B3" w:rsidRDefault="00854032" w:rsidP="001B40A9">
            <w:pPr>
              <w:jc w:val="center"/>
              <w:rPr>
                <w:rFonts w:ascii="Arial" w:eastAsia="Calibri" w:hAnsi="Arial" w:cs="Arial"/>
                <w:b/>
                <w:sz w:val="22"/>
                <w:szCs w:val="22"/>
              </w:rPr>
            </w:pPr>
            <w:r w:rsidRPr="008D56B3">
              <w:rPr>
                <w:rFonts w:ascii="Arial" w:eastAsia="Calibri" w:hAnsi="Arial" w:cs="Arial"/>
                <w:b/>
                <w:sz w:val="22"/>
                <w:szCs w:val="22"/>
              </w:rPr>
              <w:t>6,29</w:t>
            </w:r>
            <w:r w:rsidR="001B40A9">
              <w:rPr>
                <w:rFonts w:ascii="Arial" w:eastAsia="Calibri" w:hAnsi="Arial" w:cs="Arial"/>
                <w:b/>
                <w:sz w:val="22"/>
                <w:szCs w:val="22"/>
              </w:rPr>
              <w:t>9</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5474CF5" w14:textId="77777777" w:rsidR="00854032" w:rsidRPr="008D56B3" w:rsidRDefault="00854032" w:rsidP="007E4889">
            <w:pPr>
              <w:jc w:val="center"/>
              <w:rPr>
                <w:rFonts w:ascii="Arial" w:eastAsia="Calibri" w:hAnsi="Arial" w:cs="Arial"/>
                <w:b/>
                <w:sz w:val="22"/>
                <w:szCs w:val="22"/>
              </w:rPr>
            </w:pP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B603815" w14:textId="49FC0ED1" w:rsidR="00854032" w:rsidRPr="008D56B3" w:rsidRDefault="00854032" w:rsidP="001B40A9">
            <w:pPr>
              <w:jc w:val="center"/>
              <w:rPr>
                <w:rFonts w:ascii="Arial" w:eastAsia="Calibri" w:hAnsi="Arial" w:cs="Arial"/>
                <w:b/>
                <w:sz w:val="22"/>
                <w:szCs w:val="22"/>
              </w:rPr>
            </w:pPr>
            <w:r w:rsidRPr="008D56B3">
              <w:rPr>
                <w:rFonts w:ascii="Arial" w:eastAsia="Calibri" w:hAnsi="Arial" w:cs="Arial"/>
                <w:b/>
                <w:sz w:val="22"/>
                <w:szCs w:val="22"/>
              </w:rPr>
              <w:t>3</w:t>
            </w:r>
            <w:r w:rsidR="008D3F78">
              <w:rPr>
                <w:rFonts w:ascii="Arial" w:eastAsia="Calibri" w:hAnsi="Arial" w:cs="Arial"/>
                <w:b/>
                <w:sz w:val="22"/>
                <w:szCs w:val="22"/>
              </w:rPr>
              <w:t>9,4</w:t>
            </w:r>
            <w:r w:rsidR="001B40A9">
              <w:rPr>
                <w:rFonts w:ascii="Arial" w:eastAsia="Calibri" w:hAnsi="Arial" w:cs="Arial"/>
                <w:b/>
                <w:sz w:val="22"/>
                <w:szCs w:val="22"/>
              </w:rPr>
              <w:t>40</w:t>
            </w:r>
          </w:p>
        </w:tc>
        <w:tc>
          <w:tcPr>
            <w:tcW w:w="135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55458BE" w14:textId="77777777" w:rsidR="00854032" w:rsidRPr="008D56B3" w:rsidRDefault="00854032" w:rsidP="007E4889">
            <w:pPr>
              <w:jc w:val="center"/>
              <w:rPr>
                <w:rFonts w:ascii="Arial" w:eastAsia="Calibri" w:hAnsi="Arial" w:cs="Arial"/>
                <w:b/>
                <w:sz w:val="22"/>
                <w:szCs w:val="22"/>
              </w:rPr>
            </w:pPr>
          </w:p>
        </w:tc>
        <w:tc>
          <w:tcPr>
            <w:tcW w:w="154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FDD4612" w14:textId="2576492A" w:rsidR="00854032" w:rsidRPr="008D56B3" w:rsidRDefault="00854032" w:rsidP="001B40A9">
            <w:pPr>
              <w:jc w:val="center"/>
              <w:rPr>
                <w:rFonts w:ascii="Arial" w:eastAsia="Calibri" w:hAnsi="Arial" w:cs="Arial"/>
                <w:b/>
                <w:sz w:val="22"/>
                <w:szCs w:val="22"/>
              </w:rPr>
            </w:pPr>
            <w:r w:rsidRPr="008D56B3">
              <w:rPr>
                <w:rFonts w:ascii="Arial" w:eastAsia="Calibri" w:hAnsi="Arial" w:cs="Arial"/>
                <w:b/>
                <w:sz w:val="22"/>
                <w:szCs w:val="22"/>
              </w:rPr>
              <w:t>32,09</w:t>
            </w:r>
            <w:r w:rsidR="001B40A9">
              <w:rPr>
                <w:rFonts w:ascii="Arial" w:eastAsia="Calibri" w:hAnsi="Arial" w:cs="Arial"/>
                <w:b/>
                <w:sz w:val="22"/>
                <w:szCs w:val="22"/>
              </w:rPr>
              <w:t>2</w:t>
            </w:r>
          </w:p>
        </w:tc>
      </w:tr>
    </w:tbl>
    <w:p w14:paraId="01B2E2BB" w14:textId="77777777" w:rsidR="00854032" w:rsidRPr="005B73F9" w:rsidRDefault="00854032" w:rsidP="007E4889">
      <w:pPr>
        <w:pStyle w:val="BodyTextIndent"/>
        <w:tabs>
          <w:tab w:val="clear" w:pos="576"/>
          <w:tab w:val="clear" w:pos="1296"/>
          <w:tab w:val="clear" w:pos="2016"/>
          <w:tab w:val="clear" w:pos="7056"/>
        </w:tabs>
        <w:ind w:left="360" w:firstLine="0"/>
        <w:rPr>
          <w:rFonts w:ascii="Arial" w:hAnsi="Arial" w:cs="Arial"/>
          <w:sz w:val="22"/>
          <w:szCs w:val="22"/>
        </w:rPr>
      </w:pPr>
    </w:p>
    <w:p w14:paraId="167783BC" w14:textId="32EF8CAA" w:rsidR="0098357B" w:rsidRDefault="00D974B6" w:rsidP="00836922">
      <w:pPr>
        <w:ind w:left="360"/>
        <w:rPr>
          <w:rFonts w:ascii="Arial" w:eastAsia="Calibri" w:hAnsi="Arial" w:cs="Arial"/>
          <w:sz w:val="22"/>
          <w:szCs w:val="22"/>
        </w:rPr>
      </w:pPr>
      <w:r w:rsidRPr="00D974B6">
        <w:rPr>
          <w:rFonts w:ascii="Arial" w:hAnsi="Arial" w:cs="Arial"/>
          <w:sz w:val="22"/>
          <w:szCs w:val="22"/>
          <w:u w:val="single"/>
        </w:rPr>
        <w:t>Record Retention:</w:t>
      </w:r>
      <w:r>
        <w:rPr>
          <w:rFonts w:ascii="Arial" w:hAnsi="Arial" w:cs="Arial"/>
          <w:sz w:val="22"/>
          <w:szCs w:val="22"/>
        </w:rPr>
        <w:t xml:space="preserve">  </w:t>
      </w:r>
      <w:r w:rsidR="0098357B">
        <w:rPr>
          <w:rFonts w:ascii="Arial" w:hAnsi="Arial" w:cs="Arial"/>
          <w:sz w:val="22"/>
          <w:szCs w:val="22"/>
        </w:rPr>
        <w:t xml:space="preserve">Brewers must </w:t>
      </w:r>
      <w:r w:rsidR="00B366DE">
        <w:rPr>
          <w:rFonts w:ascii="Arial" w:hAnsi="Arial" w:cs="Arial"/>
          <w:sz w:val="22"/>
          <w:szCs w:val="22"/>
        </w:rPr>
        <w:t xml:space="preserve">maintain </w:t>
      </w:r>
      <w:r w:rsidR="002209D3">
        <w:rPr>
          <w:rFonts w:ascii="Arial" w:hAnsi="Arial" w:cs="Arial"/>
          <w:sz w:val="22"/>
          <w:szCs w:val="22"/>
        </w:rPr>
        <w:t xml:space="preserve">copies of </w:t>
      </w:r>
      <w:r>
        <w:rPr>
          <w:rFonts w:ascii="Arial" w:hAnsi="Arial" w:cs="Arial"/>
          <w:sz w:val="22"/>
          <w:szCs w:val="22"/>
        </w:rPr>
        <w:t xml:space="preserve">letterhead applications and notices </w:t>
      </w:r>
      <w:r w:rsidR="002209D3">
        <w:rPr>
          <w:rFonts w:ascii="Arial" w:hAnsi="Arial" w:cs="Arial"/>
          <w:sz w:val="22"/>
          <w:szCs w:val="22"/>
        </w:rPr>
        <w:t xml:space="preserve">related to brewery operations </w:t>
      </w:r>
      <w:r>
        <w:rPr>
          <w:rFonts w:ascii="Arial" w:hAnsi="Arial" w:cs="Arial"/>
          <w:sz w:val="22"/>
          <w:szCs w:val="22"/>
        </w:rPr>
        <w:t>for a</w:t>
      </w:r>
      <w:r w:rsidR="0098357B">
        <w:rPr>
          <w:rFonts w:ascii="Arial" w:hAnsi="Arial" w:cs="Arial"/>
          <w:sz w:val="22"/>
          <w:szCs w:val="22"/>
        </w:rPr>
        <w:t xml:space="preserve"> period of 3 years.  However, </w:t>
      </w:r>
      <w:r w:rsidR="003322E3" w:rsidRPr="003322E3">
        <w:rPr>
          <w:rFonts w:ascii="Arial" w:hAnsi="Arial" w:cs="Arial"/>
          <w:sz w:val="22"/>
          <w:szCs w:val="22"/>
        </w:rPr>
        <w:t>in cases where such retention is deemed necessary for the protection of the revenue</w:t>
      </w:r>
      <w:r w:rsidR="003322E3">
        <w:rPr>
          <w:rFonts w:ascii="Arial" w:hAnsi="Arial" w:cs="Arial"/>
          <w:sz w:val="22"/>
          <w:szCs w:val="22"/>
        </w:rPr>
        <w:t>,</w:t>
      </w:r>
      <w:r w:rsidR="003322E3" w:rsidRPr="003322E3">
        <w:rPr>
          <w:rFonts w:ascii="Arial" w:hAnsi="Arial" w:cs="Arial"/>
          <w:sz w:val="22"/>
          <w:szCs w:val="22"/>
        </w:rPr>
        <w:t xml:space="preserve"> </w:t>
      </w:r>
      <w:r w:rsidR="0098357B">
        <w:rPr>
          <w:rFonts w:ascii="Arial" w:hAnsi="Arial" w:cs="Arial"/>
          <w:sz w:val="22"/>
          <w:szCs w:val="22"/>
        </w:rPr>
        <w:t xml:space="preserve">TTB </w:t>
      </w:r>
      <w:r w:rsidR="0098357B" w:rsidRPr="003F0901">
        <w:rPr>
          <w:rFonts w:ascii="Arial" w:hAnsi="Arial" w:cs="Arial"/>
          <w:sz w:val="22"/>
          <w:szCs w:val="22"/>
        </w:rPr>
        <w:t xml:space="preserve">may require </w:t>
      </w:r>
      <w:r w:rsidR="003322E3">
        <w:rPr>
          <w:rFonts w:ascii="Arial" w:hAnsi="Arial" w:cs="Arial"/>
          <w:sz w:val="22"/>
          <w:szCs w:val="22"/>
        </w:rPr>
        <w:t xml:space="preserve">that </w:t>
      </w:r>
      <w:r w:rsidR="00886439">
        <w:rPr>
          <w:rFonts w:ascii="Arial" w:hAnsi="Arial" w:cs="Arial"/>
          <w:sz w:val="22"/>
          <w:szCs w:val="22"/>
        </w:rPr>
        <w:t xml:space="preserve">such </w:t>
      </w:r>
      <w:r w:rsidR="00FB490A">
        <w:rPr>
          <w:rFonts w:ascii="Arial" w:hAnsi="Arial" w:cs="Arial"/>
          <w:sz w:val="22"/>
          <w:szCs w:val="22"/>
        </w:rPr>
        <w:t>r</w:t>
      </w:r>
      <w:r w:rsidR="0098357B" w:rsidRPr="003F0901">
        <w:rPr>
          <w:rFonts w:ascii="Arial" w:hAnsi="Arial" w:cs="Arial"/>
          <w:sz w:val="22"/>
          <w:szCs w:val="22"/>
        </w:rPr>
        <w:t>ecords be kept for an additional period</w:t>
      </w:r>
      <w:r w:rsidR="0098357B">
        <w:rPr>
          <w:rFonts w:ascii="Arial" w:hAnsi="Arial" w:cs="Arial"/>
          <w:sz w:val="22"/>
          <w:szCs w:val="22"/>
        </w:rPr>
        <w:t xml:space="preserve">.  </w:t>
      </w:r>
      <w:r>
        <w:rPr>
          <w:rFonts w:ascii="Arial" w:hAnsi="Arial" w:cs="Arial"/>
          <w:sz w:val="22"/>
          <w:szCs w:val="22"/>
        </w:rPr>
        <w:t>In addition, a</w:t>
      </w:r>
      <w:r w:rsidR="0098357B">
        <w:rPr>
          <w:rFonts w:ascii="Arial" w:hAnsi="Arial" w:cs="Arial"/>
          <w:sz w:val="22"/>
          <w:szCs w:val="22"/>
        </w:rPr>
        <w:t>s long as the brewery is in operation, the brewer must keep</w:t>
      </w:r>
      <w:r w:rsidR="00886439">
        <w:rPr>
          <w:rFonts w:ascii="Arial" w:hAnsi="Arial" w:cs="Arial"/>
          <w:sz w:val="22"/>
          <w:szCs w:val="22"/>
        </w:rPr>
        <w:t>,</w:t>
      </w:r>
      <w:r w:rsidR="0098357B">
        <w:rPr>
          <w:rFonts w:ascii="Arial" w:hAnsi="Arial" w:cs="Arial"/>
          <w:sz w:val="22"/>
          <w:szCs w:val="22"/>
        </w:rPr>
        <w:t xml:space="preserve"> at the brewery</w:t>
      </w:r>
      <w:r w:rsidR="00886439">
        <w:rPr>
          <w:rFonts w:ascii="Arial" w:hAnsi="Arial" w:cs="Arial"/>
          <w:sz w:val="22"/>
          <w:szCs w:val="22"/>
        </w:rPr>
        <w:t>,</w:t>
      </w:r>
      <w:r w:rsidR="0098357B">
        <w:rPr>
          <w:rFonts w:ascii="Arial" w:hAnsi="Arial" w:cs="Arial"/>
          <w:sz w:val="22"/>
          <w:szCs w:val="22"/>
        </w:rPr>
        <w:t xml:space="preserve"> up-to-date copies of the Brewer’s Notice</w:t>
      </w:r>
      <w:r w:rsidR="003322E3">
        <w:rPr>
          <w:rFonts w:ascii="Arial" w:hAnsi="Arial" w:cs="Arial"/>
          <w:sz w:val="22"/>
          <w:szCs w:val="22"/>
        </w:rPr>
        <w:t xml:space="preserve"> and all </w:t>
      </w:r>
      <w:r>
        <w:rPr>
          <w:rFonts w:ascii="Arial" w:hAnsi="Arial" w:cs="Arial"/>
          <w:sz w:val="22"/>
          <w:szCs w:val="22"/>
        </w:rPr>
        <w:t xml:space="preserve">incorporated </w:t>
      </w:r>
      <w:r w:rsidR="00FB490A">
        <w:rPr>
          <w:rFonts w:ascii="Arial" w:hAnsi="Arial" w:cs="Arial"/>
          <w:sz w:val="22"/>
          <w:szCs w:val="22"/>
        </w:rPr>
        <w:t xml:space="preserve">applications, notices, and </w:t>
      </w:r>
      <w:r w:rsidR="002209D3">
        <w:rPr>
          <w:rFonts w:ascii="Arial" w:hAnsi="Arial" w:cs="Arial"/>
          <w:sz w:val="22"/>
          <w:szCs w:val="22"/>
        </w:rPr>
        <w:t xml:space="preserve">supporting </w:t>
      </w:r>
      <w:r>
        <w:rPr>
          <w:rFonts w:ascii="Arial" w:hAnsi="Arial" w:cs="Arial"/>
          <w:sz w:val="22"/>
          <w:szCs w:val="22"/>
        </w:rPr>
        <w:t xml:space="preserve">documents. </w:t>
      </w:r>
    </w:p>
    <w:p w14:paraId="3BFE1F64" w14:textId="77777777" w:rsidR="00AF060A" w:rsidRPr="00A5320B" w:rsidRDefault="00AF060A" w:rsidP="00D73D2D">
      <w:pPr>
        <w:rPr>
          <w:rFonts w:ascii="Arial" w:hAnsi="Arial" w:cs="Arial"/>
          <w:sz w:val="36"/>
          <w:szCs w:val="36"/>
        </w:rPr>
      </w:pPr>
    </w:p>
    <w:p w14:paraId="1F070AC9" w14:textId="77777777" w:rsidR="00101DE7" w:rsidRPr="00AF060A" w:rsidRDefault="00AF060A" w:rsidP="007E4889">
      <w:pPr>
        <w:suppressAutoHyphens/>
        <w:rPr>
          <w:rFonts w:ascii="Arial" w:hAnsi="Arial" w:cs="Arial"/>
          <w:i/>
          <w:sz w:val="22"/>
          <w:szCs w:val="22"/>
        </w:rPr>
      </w:pPr>
      <w:r w:rsidRPr="00AF060A">
        <w:rPr>
          <w:rFonts w:ascii="Arial" w:hAnsi="Arial" w:cs="Arial"/>
          <w:i/>
          <w:sz w:val="22"/>
          <w:szCs w:val="22"/>
        </w:rPr>
        <w:t xml:space="preserve">13.  </w:t>
      </w:r>
      <w:r w:rsidR="00101DE7" w:rsidRPr="00AF060A">
        <w:rPr>
          <w:rFonts w:ascii="Arial" w:hAnsi="Arial" w:cs="Arial"/>
          <w:i/>
          <w:sz w:val="22"/>
          <w:szCs w:val="22"/>
        </w:rPr>
        <w:t>What is the estimated annual cost burden to respondents or record keepers resulting from this information collection request (excluding the value of the hour burden</w:t>
      </w:r>
      <w:r w:rsidR="0033260C" w:rsidRPr="00AF060A">
        <w:rPr>
          <w:rFonts w:ascii="Arial" w:hAnsi="Arial" w:cs="Arial"/>
          <w:i/>
          <w:sz w:val="22"/>
          <w:szCs w:val="22"/>
        </w:rPr>
        <w:t xml:space="preserve"> </w:t>
      </w:r>
      <w:r w:rsidR="00101DE7" w:rsidRPr="00AF060A">
        <w:rPr>
          <w:rFonts w:ascii="Arial" w:hAnsi="Arial" w:cs="Arial"/>
          <w:i/>
          <w:sz w:val="22"/>
          <w:szCs w:val="22"/>
        </w:rPr>
        <w:t>in Question 12 above)?</w:t>
      </w:r>
      <w:r w:rsidRPr="00AF060A">
        <w:rPr>
          <w:rFonts w:ascii="Arial" w:hAnsi="Arial" w:cs="Arial"/>
          <w:i/>
          <w:sz w:val="22"/>
          <w:szCs w:val="22"/>
        </w:rPr>
        <w:t xml:space="preserve"> </w:t>
      </w:r>
    </w:p>
    <w:p w14:paraId="6C35711F" w14:textId="77777777" w:rsidR="00101DE7" w:rsidRPr="000C5C5B" w:rsidRDefault="00101DE7" w:rsidP="007E4889">
      <w:pPr>
        <w:suppressAutoHyphens/>
        <w:ind w:left="360"/>
        <w:rPr>
          <w:rFonts w:ascii="Arial" w:hAnsi="Arial" w:cs="Arial"/>
          <w:sz w:val="22"/>
          <w:szCs w:val="22"/>
        </w:rPr>
      </w:pPr>
    </w:p>
    <w:p w14:paraId="5941A3A1" w14:textId="4F9AF22E" w:rsidR="00AF1157" w:rsidRPr="000C5C5B" w:rsidRDefault="000C5C5B" w:rsidP="007E4889">
      <w:pPr>
        <w:suppressAutoHyphens/>
        <w:spacing w:line="240" w:lineRule="atLeast"/>
        <w:ind w:left="360"/>
        <w:rPr>
          <w:rFonts w:ascii="Arial" w:hAnsi="Arial" w:cs="Arial"/>
          <w:sz w:val="22"/>
          <w:szCs w:val="22"/>
        </w:rPr>
      </w:pPr>
      <w:r w:rsidRPr="000C5C5B">
        <w:rPr>
          <w:rFonts w:ascii="Arial" w:hAnsi="Arial" w:cs="Arial"/>
          <w:sz w:val="22"/>
          <w:szCs w:val="22"/>
        </w:rPr>
        <w:t xml:space="preserve">There are no </w:t>
      </w:r>
      <w:r w:rsidR="00886439">
        <w:rPr>
          <w:rFonts w:ascii="Arial" w:hAnsi="Arial" w:cs="Arial"/>
          <w:sz w:val="22"/>
          <w:szCs w:val="22"/>
        </w:rPr>
        <w:t xml:space="preserve">annualized start-up or maintenance </w:t>
      </w:r>
      <w:r w:rsidRPr="000C5C5B">
        <w:rPr>
          <w:rFonts w:ascii="Arial" w:hAnsi="Arial" w:cs="Arial"/>
          <w:sz w:val="22"/>
          <w:szCs w:val="22"/>
        </w:rPr>
        <w:t xml:space="preserve">costs </w:t>
      </w:r>
      <w:r w:rsidR="00A80AE0">
        <w:rPr>
          <w:rFonts w:ascii="Arial" w:hAnsi="Arial" w:cs="Arial"/>
          <w:sz w:val="22"/>
          <w:szCs w:val="22"/>
        </w:rPr>
        <w:t xml:space="preserve">to respondents </w:t>
      </w:r>
      <w:r w:rsidRPr="000C5C5B">
        <w:rPr>
          <w:rFonts w:ascii="Arial" w:hAnsi="Arial" w:cs="Arial"/>
          <w:sz w:val="22"/>
          <w:szCs w:val="22"/>
        </w:rPr>
        <w:t>associated with this information collection.</w:t>
      </w:r>
      <w:r>
        <w:rPr>
          <w:rFonts w:ascii="Arial" w:hAnsi="Arial" w:cs="Arial"/>
          <w:sz w:val="22"/>
          <w:szCs w:val="22"/>
        </w:rPr>
        <w:t xml:space="preserve"> </w:t>
      </w:r>
    </w:p>
    <w:p w14:paraId="462F2A95" w14:textId="77777777" w:rsidR="00AF1157" w:rsidRPr="00A5320B" w:rsidRDefault="00AF1157" w:rsidP="007E4889">
      <w:pPr>
        <w:suppressAutoHyphens/>
        <w:rPr>
          <w:rFonts w:ascii="Arial" w:hAnsi="Arial" w:cs="Arial"/>
          <w:sz w:val="36"/>
          <w:szCs w:val="36"/>
        </w:rPr>
      </w:pPr>
    </w:p>
    <w:p w14:paraId="1A8180D4" w14:textId="77777777" w:rsidR="00AF1157" w:rsidRPr="00AF060A" w:rsidRDefault="00AF060A" w:rsidP="007E4889">
      <w:pPr>
        <w:suppressAutoHyphens/>
        <w:ind w:left="480" w:hanging="480"/>
        <w:rPr>
          <w:rFonts w:ascii="Arial" w:hAnsi="Arial" w:cs="Arial"/>
          <w:i/>
          <w:sz w:val="22"/>
          <w:szCs w:val="22"/>
        </w:rPr>
      </w:pPr>
      <w:r w:rsidRPr="00DA29D8">
        <w:rPr>
          <w:rFonts w:ascii="Arial" w:hAnsi="Arial" w:cs="Arial"/>
          <w:i/>
          <w:sz w:val="22"/>
          <w:szCs w:val="22"/>
        </w:rPr>
        <w:t xml:space="preserve">14.  </w:t>
      </w:r>
      <w:r w:rsidR="00AF1157" w:rsidRPr="00DA29D8">
        <w:rPr>
          <w:rFonts w:ascii="Arial" w:hAnsi="Arial" w:cs="Arial"/>
          <w:i/>
          <w:sz w:val="22"/>
          <w:szCs w:val="22"/>
        </w:rPr>
        <w:t>What is the annualized cost to the Federal Government?</w:t>
      </w:r>
      <w:r w:rsidRPr="00AF060A">
        <w:rPr>
          <w:rFonts w:ascii="Arial" w:hAnsi="Arial" w:cs="Arial"/>
          <w:i/>
          <w:sz w:val="22"/>
          <w:szCs w:val="22"/>
        </w:rPr>
        <w:t xml:space="preserve"> </w:t>
      </w:r>
    </w:p>
    <w:p w14:paraId="753811AA" w14:textId="77777777" w:rsidR="00AF1157" w:rsidRPr="007A5D4B" w:rsidRDefault="00AF1157" w:rsidP="007E4889">
      <w:pPr>
        <w:suppressAutoHyphens/>
        <w:ind w:left="480" w:hanging="480"/>
        <w:rPr>
          <w:rFonts w:ascii="Arial" w:hAnsi="Arial" w:cs="Arial"/>
          <w:sz w:val="22"/>
          <w:szCs w:val="22"/>
        </w:rPr>
      </w:pPr>
    </w:p>
    <w:p w14:paraId="030A9FFF" w14:textId="52586074" w:rsidR="00AF1157" w:rsidRDefault="00886439" w:rsidP="007E4889">
      <w:pPr>
        <w:ind w:left="360"/>
        <w:rPr>
          <w:rFonts w:ascii="Arial" w:hAnsi="Arial" w:cs="Arial"/>
          <w:sz w:val="22"/>
          <w:szCs w:val="22"/>
        </w:rPr>
      </w:pPr>
      <w:r>
        <w:rPr>
          <w:rFonts w:ascii="Arial" w:hAnsi="Arial" w:cs="Arial"/>
          <w:sz w:val="22"/>
          <w:szCs w:val="22"/>
        </w:rPr>
        <w:t>Annual c</w:t>
      </w:r>
      <w:r w:rsidR="00A2128A">
        <w:rPr>
          <w:rFonts w:ascii="Arial" w:hAnsi="Arial" w:cs="Arial"/>
          <w:sz w:val="22"/>
          <w:szCs w:val="22"/>
        </w:rPr>
        <w:t>osts</w:t>
      </w:r>
      <w:r w:rsidR="00AF1157" w:rsidRPr="0069718A">
        <w:rPr>
          <w:rFonts w:ascii="Arial" w:hAnsi="Arial" w:cs="Arial"/>
          <w:sz w:val="22"/>
          <w:szCs w:val="22"/>
        </w:rPr>
        <w:t xml:space="preserve"> to the Government </w:t>
      </w:r>
      <w:r w:rsidR="00A2128A">
        <w:rPr>
          <w:rFonts w:ascii="Arial" w:hAnsi="Arial" w:cs="Arial"/>
          <w:sz w:val="22"/>
          <w:szCs w:val="22"/>
        </w:rPr>
        <w:t>associated with th</w:t>
      </w:r>
      <w:r w:rsidR="00A80AE0">
        <w:rPr>
          <w:rFonts w:ascii="Arial" w:hAnsi="Arial" w:cs="Arial"/>
          <w:sz w:val="22"/>
          <w:szCs w:val="22"/>
        </w:rPr>
        <w:t>is information collection a</w:t>
      </w:r>
      <w:r w:rsidR="00AF1157" w:rsidRPr="0069718A">
        <w:rPr>
          <w:rFonts w:ascii="Arial" w:hAnsi="Arial" w:cs="Arial"/>
          <w:sz w:val="22"/>
          <w:szCs w:val="22"/>
        </w:rPr>
        <w:t>re</w:t>
      </w:r>
      <w:r w:rsidR="00A2128A">
        <w:rPr>
          <w:rFonts w:ascii="Arial" w:hAnsi="Arial" w:cs="Arial"/>
          <w:sz w:val="22"/>
          <w:szCs w:val="22"/>
        </w:rPr>
        <w:t xml:space="preserve"> as follows</w:t>
      </w:r>
      <w:r w:rsidR="00AF1157" w:rsidRPr="0069718A">
        <w:rPr>
          <w:rFonts w:ascii="Arial" w:hAnsi="Arial" w:cs="Arial"/>
          <w:sz w:val="22"/>
          <w:szCs w:val="22"/>
        </w:rPr>
        <w:t>:</w:t>
      </w:r>
      <w:r w:rsidR="00AF060A" w:rsidRPr="0069718A">
        <w:rPr>
          <w:rFonts w:ascii="Arial" w:hAnsi="Arial" w:cs="Arial"/>
          <w:sz w:val="22"/>
          <w:szCs w:val="22"/>
        </w:rPr>
        <w:t xml:space="preserve"> </w:t>
      </w:r>
    </w:p>
    <w:p w14:paraId="49A8A937" w14:textId="77777777" w:rsidR="00AF1157" w:rsidRPr="0069718A" w:rsidRDefault="00AF1157" w:rsidP="007E4889">
      <w:pPr>
        <w:ind w:left="360"/>
        <w:rPr>
          <w:rFonts w:ascii="Arial" w:hAnsi="Arial" w:cs="Arial"/>
          <w:sz w:val="22"/>
          <w:szCs w:val="22"/>
        </w:rPr>
      </w:pPr>
    </w:p>
    <w:tbl>
      <w:tblPr>
        <w:tblW w:w="4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288" w:type="dxa"/>
        </w:tblCellMar>
        <w:tblLook w:val="04A0" w:firstRow="1" w:lastRow="0" w:firstColumn="1" w:lastColumn="0" w:noHBand="0" w:noVBand="1"/>
      </w:tblPr>
      <w:tblGrid>
        <w:gridCol w:w="3145"/>
        <w:gridCol w:w="1535"/>
      </w:tblGrid>
      <w:tr w:rsidR="00AF060A" w:rsidRPr="00A014D5" w14:paraId="709072EB" w14:textId="77777777" w:rsidTr="00A014D5">
        <w:trPr>
          <w:trHeight w:val="576"/>
          <w:jc w:val="center"/>
        </w:trPr>
        <w:tc>
          <w:tcPr>
            <w:tcW w:w="3145" w:type="dxa"/>
            <w:shd w:val="clear" w:color="auto" w:fill="auto"/>
            <w:vAlign w:val="center"/>
          </w:tcPr>
          <w:p w14:paraId="667089EF" w14:textId="77777777" w:rsidR="00AF060A" w:rsidRPr="00A014D5" w:rsidRDefault="00AF060A" w:rsidP="007B4E08">
            <w:pPr>
              <w:ind w:left="72"/>
              <w:rPr>
                <w:rFonts w:ascii="Arial" w:hAnsi="Arial" w:cs="Arial"/>
                <w:sz w:val="22"/>
                <w:szCs w:val="22"/>
              </w:rPr>
            </w:pPr>
            <w:r w:rsidRPr="00A014D5">
              <w:rPr>
                <w:rFonts w:ascii="Arial" w:hAnsi="Arial" w:cs="Arial"/>
                <w:sz w:val="22"/>
                <w:szCs w:val="22"/>
              </w:rPr>
              <w:t>Clerical cost</w:t>
            </w:r>
            <w:r w:rsidR="00DA29D8" w:rsidRPr="00A014D5">
              <w:rPr>
                <w:rFonts w:ascii="Arial" w:hAnsi="Arial" w:cs="Arial"/>
                <w:sz w:val="22"/>
                <w:szCs w:val="22"/>
              </w:rPr>
              <w:t>s</w:t>
            </w:r>
          </w:p>
        </w:tc>
        <w:tc>
          <w:tcPr>
            <w:tcW w:w="1535" w:type="dxa"/>
            <w:shd w:val="clear" w:color="auto" w:fill="auto"/>
            <w:vAlign w:val="center"/>
          </w:tcPr>
          <w:p w14:paraId="06687656" w14:textId="365FFDF7" w:rsidR="00AF060A" w:rsidRPr="00A014D5" w:rsidRDefault="00696BBC" w:rsidP="00663B29">
            <w:pPr>
              <w:ind w:left="360"/>
              <w:jc w:val="right"/>
              <w:rPr>
                <w:rFonts w:ascii="Arial" w:hAnsi="Arial" w:cs="Arial"/>
                <w:sz w:val="22"/>
                <w:szCs w:val="22"/>
              </w:rPr>
            </w:pPr>
            <w:r w:rsidRPr="00A014D5">
              <w:rPr>
                <w:rFonts w:ascii="Arial" w:hAnsi="Arial" w:cs="Arial"/>
                <w:sz w:val="22"/>
                <w:szCs w:val="22"/>
              </w:rPr>
              <w:t>$2,96</w:t>
            </w:r>
            <w:r w:rsidR="00663B29" w:rsidRPr="00A014D5">
              <w:rPr>
                <w:rFonts w:ascii="Arial" w:hAnsi="Arial" w:cs="Arial"/>
                <w:sz w:val="22"/>
                <w:szCs w:val="22"/>
              </w:rPr>
              <w:t>3</w:t>
            </w:r>
          </w:p>
        </w:tc>
      </w:tr>
      <w:tr w:rsidR="00AF060A" w:rsidRPr="00A014D5" w14:paraId="68B57E24" w14:textId="77777777" w:rsidTr="00A014D5">
        <w:trPr>
          <w:trHeight w:val="576"/>
          <w:jc w:val="center"/>
        </w:trPr>
        <w:tc>
          <w:tcPr>
            <w:tcW w:w="3145" w:type="dxa"/>
            <w:tcBorders>
              <w:bottom w:val="single" w:sz="12" w:space="0" w:color="auto"/>
            </w:tcBorders>
            <w:shd w:val="clear" w:color="auto" w:fill="auto"/>
            <w:vAlign w:val="center"/>
          </w:tcPr>
          <w:p w14:paraId="70958B9E" w14:textId="77777777" w:rsidR="00AF060A" w:rsidRPr="00A014D5" w:rsidRDefault="00AF060A" w:rsidP="00DA29D8">
            <w:pPr>
              <w:ind w:left="72"/>
              <w:rPr>
                <w:rFonts w:ascii="Arial" w:hAnsi="Arial" w:cs="Arial"/>
                <w:sz w:val="22"/>
                <w:szCs w:val="22"/>
              </w:rPr>
            </w:pPr>
            <w:r w:rsidRPr="00A014D5">
              <w:rPr>
                <w:rFonts w:ascii="Arial" w:hAnsi="Arial" w:cs="Arial"/>
                <w:sz w:val="22"/>
                <w:szCs w:val="22"/>
              </w:rPr>
              <w:t xml:space="preserve">Other Salary </w:t>
            </w:r>
            <w:r w:rsidR="00DA29D8" w:rsidRPr="00A014D5">
              <w:rPr>
                <w:rFonts w:ascii="Arial" w:hAnsi="Arial" w:cs="Arial"/>
                <w:sz w:val="22"/>
                <w:szCs w:val="22"/>
              </w:rPr>
              <w:t xml:space="preserve">costs </w:t>
            </w:r>
            <w:r w:rsidRPr="00A014D5">
              <w:rPr>
                <w:rFonts w:ascii="Arial" w:hAnsi="Arial" w:cs="Arial"/>
                <w:sz w:val="22"/>
                <w:szCs w:val="22"/>
              </w:rPr>
              <w:t>(review, supervisory, etc.)</w:t>
            </w:r>
          </w:p>
        </w:tc>
        <w:tc>
          <w:tcPr>
            <w:tcW w:w="1535" w:type="dxa"/>
            <w:tcBorders>
              <w:bottom w:val="single" w:sz="12" w:space="0" w:color="auto"/>
            </w:tcBorders>
            <w:shd w:val="clear" w:color="auto" w:fill="auto"/>
            <w:vAlign w:val="center"/>
          </w:tcPr>
          <w:p w14:paraId="341A1C1E" w14:textId="41350501" w:rsidR="00AF060A" w:rsidRPr="00A014D5" w:rsidRDefault="00696BBC" w:rsidP="00663B29">
            <w:pPr>
              <w:ind w:left="360"/>
              <w:jc w:val="right"/>
              <w:rPr>
                <w:rFonts w:ascii="Arial" w:hAnsi="Arial" w:cs="Arial"/>
                <w:sz w:val="22"/>
                <w:szCs w:val="22"/>
              </w:rPr>
            </w:pPr>
            <w:r w:rsidRPr="00A014D5">
              <w:rPr>
                <w:rFonts w:ascii="Arial" w:hAnsi="Arial" w:cs="Arial"/>
                <w:sz w:val="22"/>
                <w:szCs w:val="22"/>
              </w:rPr>
              <w:t>$2,80</w:t>
            </w:r>
            <w:r w:rsidR="00663B29" w:rsidRPr="00A014D5">
              <w:rPr>
                <w:rFonts w:ascii="Arial" w:hAnsi="Arial" w:cs="Arial"/>
                <w:sz w:val="22"/>
                <w:szCs w:val="22"/>
              </w:rPr>
              <w:t>8</w:t>
            </w:r>
          </w:p>
        </w:tc>
      </w:tr>
      <w:tr w:rsidR="00AF060A" w:rsidRPr="00A014D5" w14:paraId="52F7E973" w14:textId="77777777" w:rsidTr="00A014D5">
        <w:trPr>
          <w:trHeight w:val="576"/>
          <w:jc w:val="center"/>
        </w:trPr>
        <w:tc>
          <w:tcPr>
            <w:tcW w:w="3145" w:type="dxa"/>
            <w:tcBorders>
              <w:top w:val="single" w:sz="12" w:space="0" w:color="auto"/>
            </w:tcBorders>
            <w:shd w:val="clear" w:color="auto" w:fill="auto"/>
            <w:vAlign w:val="center"/>
          </w:tcPr>
          <w:p w14:paraId="15B523B7" w14:textId="77777777" w:rsidR="00AF060A" w:rsidRPr="00A014D5" w:rsidRDefault="00AF060A" w:rsidP="007B4E08">
            <w:pPr>
              <w:ind w:left="72"/>
              <w:rPr>
                <w:rFonts w:ascii="Arial" w:hAnsi="Arial" w:cs="Arial"/>
                <w:sz w:val="22"/>
                <w:szCs w:val="22"/>
              </w:rPr>
            </w:pPr>
            <w:r w:rsidRPr="00A014D5">
              <w:rPr>
                <w:rFonts w:ascii="Arial" w:hAnsi="Arial" w:cs="Arial"/>
                <w:sz w:val="22"/>
                <w:szCs w:val="22"/>
              </w:rPr>
              <w:t>TOTAL</w:t>
            </w:r>
            <w:r w:rsidR="00DA29D8" w:rsidRPr="00A014D5">
              <w:rPr>
                <w:rFonts w:ascii="Arial" w:hAnsi="Arial" w:cs="Arial"/>
                <w:sz w:val="22"/>
                <w:szCs w:val="22"/>
              </w:rPr>
              <w:t xml:space="preserve"> COSTS </w:t>
            </w:r>
          </w:p>
        </w:tc>
        <w:tc>
          <w:tcPr>
            <w:tcW w:w="1535" w:type="dxa"/>
            <w:tcBorders>
              <w:top w:val="single" w:sz="12" w:space="0" w:color="auto"/>
            </w:tcBorders>
            <w:shd w:val="clear" w:color="auto" w:fill="auto"/>
            <w:vAlign w:val="center"/>
          </w:tcPr>
          <w:p w14:paraId="6127E7E3" w14:textId="0FC92755" w:rsidR="00AF060A" w:rsidRPr="00A014D5" w:rsidRDefault="00696BBC" w:rsidP="00663B29">
            <w:pPr>
              <w:ind w:left="360"/>
              <w:jc w:val="right"/>
              <w:rPr>
                <w:rFonts w:ascii="Arial" w:hAnsi="Arial" w:cs="Arial"/>
                <w:sz w:val="22"/>
                <w:szCs w:val="22"/>
              </w:rPr>
            </w:pPr>
            <w:r w:rsidRPr="00A014D5">
              <w:rPr>
                <w:rFonts w:ascii="Arial" w:hAnsi="Arial" w:cs="Arial"/>
                <w:sz w:val="22"/>
                <w:szCs w:val="22"/>
              </w:rPr>
              <w:t>$5,77</w:t>
            </w:r>
            <w:r w:rsidR="00663B29" w:rsidRPr="00A014D5">
              <w:rPr>
                <w:rFonts w:ascii="Arial" w:hAnsi="Arial" w:cs="Arial"/>
                <w:sz w:val="22"/>
                <w:szCs w:val="22"/>
              </w:rPr>
              <w:t>1</w:t>
            </w:r>
          </w:p>
        </w:tc>
      </w:tr>
    </w:tbl>
    <w:p w14:paraId="0BC3AF88" w14:textId="77777777" w:rsidR="00AF1157" w:rsidRPr="0069718A" w:rsidRDefault="00AF1157" w:rsidP="004D086A">
      <w:pPr>
        <w:ind w:left="360"/>
        <w:rPr>
          <w:rFonts w:ascii="Arial" w:hAnsi="Arial" w:cs="Arial"/>
          <w:sz w:val="22"/>
          <w:szCs w:val="22"/>
        </w:rPr>
      </w:pPr>
    </w:p>
    <w:p w14:paraId="6D31A435" w14:textId="0F25253F" w:rsidR="00D6325C" w:rsidRDefault="00D6325C" w:rsidP="004D086A">
      <w:pPr>
        <w:ind w:left="360"/>
        <w:rPr>
          <w:rFonts w:ascii="Arial" w:hAnsi="Arial" w:cs="Arial"/>
          <w:sz w:val="22"/>
          <w:szCs w:val="22"/>
        </w:rPr>
      </w:pPr>
      <w:r w:rsidRPr="00A5320B">
        <w:rPr>
          <w:rFonts w:ascii="Arial" w:hAnsi="Arial" w:cs="Arial"/>
          <w:sz w:val="22"/>
          <w:szCs w:val="22"/>
        </w:rPr>
        <w:t xml:space="preserve">Printing and distribution costs </w:t>
      </w:r>
      <w:r w:rsidR="00DA29D8" w:rsidRPr="00A5320B">
        <w:rPr>
          <w:rFonts w:ascii="Arial" w:hAnsi="Arial" w:cs="Arial"/>
          <w:sz w:val="22"/>
          <w:szCs w:val="22"/>
        </w:rPr>
        <w:t xml:space="preserve">to the Federal government </w:t>
      </w:r>
      <w:r w:rsidRPr="00A5320B">
        <w:rPr>
          <w:rFonts w:ascii="Arial" w:hAnsi="Arial" w:cs="Arial"/>
          <w:sz w:val="22"/>
          <w:szCs w:val="22"/>
        </w:rPr>
        <w:t xml:space="preserve">have </w:t>
      </w:r>
      <w:r w:rsidR="00DA29D8" w:rsidRPr="00A5320B">
        <w:rPr>
          <w:rFonts w:ascii="Arial" w:hAnsi="Arial" w:cs="Arial"/>
          <w:sz w:val="22"/>
          <w:szCs w:val="22"/>
        </w:rPr>
        <w:t xml:space="preserve">decreased to $0.00 in </w:t>
      </w:r>
      <w:r w:rsidRPr="00A5320B">
        <w:rPr>
          <w:rFonts w:ascii="Arial" w:hAnsi="Arial" w:cs="Arial"/>
          <w:sz w:val="22"/>
          <w:szCs w:val="22"/>
        </w:rPr>
        <w:t xml:space="preserve">TTB’s cost estimate due to the </w:t>
      </w:r>
      <w:r w:rsidR="00DA29D8" w:rsidRPr="00A5320B">
        <w:rPr>
          <w:rFonts w:ascii="Arial" w:hAnsi="Arial" w:cs="Arial"/>
          <w:sz w:val="22"/>
          <w:szCs w:val="22"/>
        </w:rPr>
        <w:t xml:space="preserve">availability of TTB forms </w:t>
      </w:r>
      <w:r w:rsidR="003C1FD2" w:rsidRPr="00A5320B">
        <w:rPr>
          <w:rFonts w:ascii="Arial" w:hAnsi="Arial" w:cs="Arial"/>
          <w:sz w:val="22"/>
          <w:szCs w:val="22"/>
        </w:rPr>
        <w:t xml:space="preserve">to the public </w:t>
      </w:r>
      <w:r w:rsidR="00DA29D8" w:rsidRPr="00A5320B">
        <w:rPr>
          <w:rFonts w:ascii="Arial" w:hAnsi="Arial" w:cs="Arial"/>
          <w:sz w:val="22"/>
          <w:szCs w:val="22"/>
        </w:rPr>
        <w:t xml:space="preserve">on the TTB website </w:t>
      </w:r>
      <w:r w:rsidR="000C5C5B">
        <w:rPr>
          <w:rFonts w:ascii="Arial" w:hAnsi="Arial" w:cs="Arial"/>
          <w:sz w:val="22"/>
          <w:szCs w:val="22"/>
        </w:rPr>
        <w:t>(</w:t>
      </w:r>
      <w:r w:rsidR="000C5C5B" w:rsidRPr="000C5C5B">
        <w:rPr>
          <w:rFonts w:ascii="Arial" w:hAnsi="Arial" w:cs="Arial"/>
          <w:sz w:val="22"/>
          <w:szCs w:val="22"/>
          <w:u w:val="single"/>
        </w:rPr>
        <w:t>http://</w:t>
      </w:r>
      <w:r w:rsidR="00DA29D8" w:rsidRPr="000C5C5B">
        <w:rPr>
          <w:rFonts w:ascii="Arial" w:hAnsi="Arial" w:cs="Arial"/>
          <w:sz w:val="22"/>
          <w:szCs w:val="22"/>
          <w:u w:val="single"/>
        </w:rPr>
        <w:t>www.ttb.gov</w:t>
      </w:r>
      <w:r w:rsidR="00DA29D8" w:rsidRPr="00A5320B">
        <w:rPr>
          <w:rFonts w:ascii="Arial" w:hAnsi="Arial" w:cs="Arial"/>
          <w:sz w:val="22"/>
          <w:szCs w:val="22"/>
        </w:rPr>
        <w:t>)</w:t>
      </w:r>
      <w:r w:rsidRPr="00A5320B">
        <w:rPr>
          <w:rFonts w:ascii="Arial" w:hAnsi="Arial" w:cs="Arial"/>
          <w:sz w:val="22"/>
          <w:szCs w:val="22"/>
        </w:rPr>
        <w:t>.</w:t>
      </w:r>
      <w:r w:rsidRPr="007A5D4B">
        <w:rPr>
          <w:rFonts w:ascii="Arial" w:hAnsi="Arial" w:cs="Arial"/>
          <w:sz w:val="22"/>
          <w:szCs w:val="22"/>
        </w:rPr>
        <w:t xml:space="preserve"> </w:t>
      </w:r>
    </w:p>
    <w:p w14:paraId="2475811D" w14:textId="77777777" w:rsidR="00D6325C" w:rsidRPr="00A5320B" w:rsidRDefault="00D6325C" w:rsidP="00D73D2D">
      <w:pPr>
        <w:rPr>
          <w:rFonts w:ascii="Arial" w:hAnsi="Arial" w:cs="Arial"/>
          <w:sz w:val="36"/>
          <w:szCs w:val="36"/>
        </w:rPr>
      </w:pPr>
    </w:p>
    <w:p w14:paraId="4AE6F2C0" w14:textId="23793349"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15.  </w:t>
      </w:r>
      <w:r w:rsidR="00AF1157" w:rsidRPr="00AF060A">
        <w:rPr>
          <w:rFonts w:ascii="Arial" w:hAnsi="Arial" w:cs="Arial"/>
          <w:i/>
          <w:sz w:val="22"/>
          <w:szCs w:val="22"/>
        </w:rPr>
        <w:t>What is the reason for any program changes or adjustments reported?</w:t>
      </w:r>
      <w:r>
        <w:rPr>
          <w:rFonts w:ascii="Arial" w:hAnsi="Arial" w:cs="Arial"/>
          <w:i/>
          <w:sz w:val="22"/>
          <w:szCs w:val="22"/>
        </w:rPr>
        <w:t xml:space="preserve"> </w:t>
      </w:r>
    </w:p>
    <w:p w14:paraId="18FB98F4" w14:textId="77777777" w:rsidR="00AF1157" w:rsidRDefault="00AF1157" w:rsidP="00D73D2D">
      <w:pPr>
        <w:suppressAutoHyphens/>
        <w:rPr>
          <w:rFonts w:ascii="Arial" w:hAnsi="Arial" w:cs="Arial"/>
          <w:sz w:val="22"/>
          <w:szCs w:val="22"/>
        </w:rPr>
      </w:pPr>
    </w:p>
    <w:p w14:paraId="506C1576" w14:textId="690DC883" w:rsidR="000C5C5B" w:rsidRDefault="00A80AE0" w:rsidP="00A80AE0">
      <w:pPr>
        <w:ind w:left="360"/>
        <w:rPr>
          <w:rFonts w:ascii="Arial" w:hAnsi="Arial" w:cs="Arial"/>
          <w:sz w:val="22"/>
          <w:szCs w:val="22"/>
        </w:rPr>
      </w:pPr>
      <w:r>
        <w:rPr>
          <w:rFonts w:ascii="Arial" w:hAnsi="Arial" w:cs="Arial"/>
          <w:sz w:val="22"/>
          <w:szCs w:val="22"/>
        </w:rPr>
        <w:t xml:space="preserve">There are no program changes or adjustments </w:t>
      </w:r>
      <w:r w:rsidR="00886439">
        <w:rPr>
          <w:rFonts w:ascii="Arial" w:hAnsi="Arial" w:cs="Arial"/>
          <w:sz w:val="22"/>
          <w:szCs w:val="22"/>
        </w:rPr>
        <w:t xml:space="preserve">to </w:t>
      </w:r>
      <w:r>
        <w:rPr>
          <w:rFonts w:ascii="Arial" w:hAnsi="Arial" w:cs="Arial"/>
          <w:sz w:val="22"/>
          <w:szCs w:val="22"/>
        </w:rPr>
        <w:t>this information collection</w:t>
      </w:r>
      <w:r w:rsidR="00886439">
        <w:rPr>
          <w:rFonts w:ascii="Arial" w:hAnsi="Arial" w:cs="Arial"/>
          <w:sz w:val="22"/>
          <w:szCs w:val="22"/>
        </w:rPr>
        <w:t xml:space="preserve"> associated with </w:t>
      </w:r>
      <w:r w:rsidR="00886439" w:rsidRPr="00886439">
        <w:rPr>
          <w:rFonts w:ascii="Arial" w:hAnsi="Arial" w:cs="Arial"/>
          <w:sz w:val="22"/>
          <w:szCs w:val="22"/>
        </w:rPr>
        <w:t xml:space="preserve">this </w:t>
      </w:r>
      <w:r w:rsidR="00886439">
        <w:rPr>
          <w:rFonts w:ascii="Arial" w:hAnsi="Arial" w:cs="Arial"/>
          <w:sz w:val="22"/>
          <w:szCs w:val="22"/>
        </w:rPr>
        <w:t xml:space="preserve">information collection </w:t>
      </w:r>
      <w:r w:rsidR="00886439" w:rsidRPr="00886439">
        <w:rPr>
          <w:rFonts w:ascii="Arial" w:hAnsi="Arial" w:cs="Arial"/>
          <w:sz w:val="22"/>
          <w:szCs w:val="22"/>
        </w:rPr>
        <w:t>approval request</w:t>
      </w:r>
      <w:r>
        <w:rPr>
          <w:rFonts w:ascii="Arial" w:hAnsi="Arial" w:cs="Arial"/>
          <w:sz w:val="22"/>
          <w:szCs w:val="22"/>
        </w:rPr>
        <w:t xml:space="preserve">. </w:t>
      </w:r>
    </w:p>
    <w:p w14:paraId="10F3DB06" w14:textId="77777777" w:rsidR="00AF060A" w:rsidRPr="000B6799" w:rsidRDefault="00AF060A" w:rsidP="00AF060A">
      <w:pPr>
        <w:suppressAutoHyphens/>
        <w:rPr>
          <w:rFonts w:ascii="Arial" w:hAnsi="Arial" w:cs="Arial"/>
          <w:sz w:val="36"/>
          <w:szCs w:val="36"/>
        </w:rPr>
      </w:pPr>
    </w:p>
    <w:p w14:paraId="76261D1D"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16.  </w:t>
      </w:r>
      <w:r w:rsidR="00AF1157" w:rsidRPr="00AF060A">
        <w:rPr>
          <w:rFonts w:ascii="Arial" w:hAnsi="Arial" w:cs="Arial"/>
          <w:i/>
          <w:sz w:val="22"/>
          <w:szCs w:val="22"/>
        </w:rPr>
        <w:t>Outline plans for tabulation and publication for collections of information whose results will be published.</w:t>
      </w:r>
      <w:r>
        <w:rPr>
          <w:rFonts w:ascii="Arial" w:hAnsi="Arial" w:cs="Arial"/>
          <w:i/>
          <w:sz w:val="22"/>
          <w:szCs w:val="22"/>
        </w:rPr>
        <w:t xml:space="preserve"> </w:t>
      </w:r>
    </w:p>
    <w:p w14:paraId="2F37DA9F" w14:textId="77777777" w:rsidR="00AF1157" w:rsidRPr="007A5D4B" w:rsidRDefault="00AF1157" w:rsidP="00D73D2D">
      <w:pPr>
        <w:suppressAutoHyphens/>
        <w:ind w:left="480" w:hanging="480"/>
        <w:rPr>
          <w:rFonts w:ascii="Arial" w:hAnsi="Arial" w:cs="Arial"/>
          <w:sz w:val="22"/>
          <w:szCs w:val="22"/>
        </w:rPr>
      </w:pPr>
    </w:p>
    <w:p w14:paraId="0CCACD9F" w14:textId="77777777" w:rsidR="00AF1157" w:rsidRPr="007A5D4B" w:rsidRDefault="00276081" w:rsidP="004D086A">
      <w:pPr>
        <w:suppressAutoHyphens/>
        <w:ind w:left="360"/>
        <w:rPr>
          <w:rFonts w:ascii="Arial" w:hAnsi="Arial" w:cs="Arial"/>
          <w:sz w:val="22"/>
          <w:szCs w:val="22"/>
        </w:rPr>
      </w:pPr>
      <w:r w:rsidRPr="0069718A">
        <w:rPr>
          <w:rFonts w:ascii="Arial" w:hAnsi="Arial" w:cs="Arial"/>
          <w:sz w:val="22"/>
          <w:szCs w:val="22"/>
        </w:rPr>
        <w:t>TTB will not publish t</w:t>
      </w:r>
      <w:r w:rsidR="00AF1157" w:rsidRPr="0069718A">
        <w:rPr>
          <w:rFonts w:ascii="Arial" w:hAnsi="Arial" w:cs="Arial"/>
          <w:sz w:val="22"/>
          <w:szCs w:val="22"/>
        </w:rPr>
        <w:t xml:space="preserve">he </w:t>
      </w:r>
      <w:r w:rsidRPr="0069718A">
        <w:rPr>
          <w:rFonts w:ascii="Arial" w:hAnsi="Arial" w:cs="Arial"/>
          <w:sz w:val="22"/>
          <w:szCs w:val="22"/>
        </w:rPr>
        <w:t>result</w:t>
      </w:r>
      <w:r w:rsidR="00AF1157" w:rsidRPr="0069718A">
        <w:rPr>
          <w:rFonts w:ascii="Arial" w:hAnsi="Arial" w:cs="Arial"/>
          <w:sz w:val="22"/>
          <w:szCs w:val="22"/>
        </w:rPr>
        <w:t>s of this collection.</w:t>
      </w:r>
      <w:r w:rsidR="00AF060A">
        <w:rPr>
          <w:rFonts w:ascii="Arial" w:hAnsi="Arial" w:cs="Arial"/>
          <w:sz w:val="22"/>
          <w:szCs w:val="22"/>
        </w:rPr>
        <w:t xml:space="preserve"> </w:t>
      </w:r>
    </w:p>
    <w:p w14:paraId="5B3F07A7" w14:textId="77777777" w:rsidR="00AF1157" w:rsidRPr="00A5320B" w:rsidRDefault="00AF1157" w:rsidP="00D73D2D">
      <w:pPr>
        <w:suppressAutoHyphens/>
        <w:rPr>
          <w:rFonts w:ascii="Arial" w:hAnsi="Arial" w:cs="Arial"/>
          <w:sz w:val="36"/>
          <w:szCs w:val="36"/>
        </w:rPr>
      </w:pPr>
    </w:p>
    <w:p w14:paraId="1C158908" w14:textId="77777777" w:rsidR="00AF1157" w:rsidRPr="00EB4062" w:rsidRDefault="00AF060A" w:rsidP="00D73D2D">
      <w:pPr>
        <w:suppressAutoHyphens/>
        <w:rPr>
          <w:rFonts w:ascii="Arial" w:hAnsi="Arial" w:cs="Arial"/>
          <w:i/>
          <w:sz w:val="22"/>
          <w:szCs w:val="22"/>
        </w:rPr>
      </w:pPr>
      <w:r w:rsidRPr="00EB4062">
        <w:rPr>
          <w:rFonts w:ascii="Arial" w:hAnsi="Arial" w:cs="Arial"/>
          <w:i/>
          <w:sz w:val="22"/>
          <w:szCs w:val="22"/>
        </w:rPr>
        <w:t xml:space="preserve">17.  </w:t>
      </w:r>
      <w:r w:rsidR="00AF1157" w:rsidRPr="00EB4062">
        <w:rPr>
          <w:rFonts w:ascii="Arial" w:hAnsi="Arial" w:cs="Arial"/>
          <w:i/>
          <w:sz w:val="22"/>
          <w:szCs w:val="22"/>
        </w:rPr>
        <w:t>If seeking approval to not display the expiration date for OMB approval of this information collection, what are the reasons that the display would be inappropriate?</w:t>
      </w:r>
      <w:r w:rsidR="004D086A" w:rsidRPr="00EB4062">
        <w:rPr>
          <w:rFonts w:ascii="Arial" w:hAnsi="Arial" w:cs="Arial"/>
          <w:i/>
          <w:sz w:val="22"/>
          <w:szCs w:val="22"/>
        </w:rPr>
        <w:t xml:space="preserve"> </w:t>
      </w:r>
    </w:p>
    <w:p w14:paraId="0136B8F3" w14:textId="77777777" w:rsidR="00AF1157" w:rsidRPr="000F7A78" w:rsidRDefault="00AF1157" w:rsidP="00D73D2D">
      <w:pPr>
        <w:suppressAutoHyphens/>
        <w:rPr>
          <w:rFonts w:ascii="Arial" w:hAnsi="Arial" w:cs="Arial"/>
          <w:sz w:val="22"/>
          <w:szCs w:val="22"/>
        </w:rPr>
      </w:pPr>
    </w:p>
    <w:p w14:paraId="40DDE4B7" w14:textId="202354CC" w:rsidR="000F7A78" w:rsidRDefault="000C5C5B" w:rsidP="000F7A78">
      <w:pPr>
        <w:ind w:left="360"/>
        <w:rPr>
          <w:rFonts w:ascii="Arial" w:hAnsi="Arial" w:cs="Arial"/>
          <w:sz w:val="22"/>
          <w:szCs w:val="22"/>
        </w:rPr>
      </w:pPr>
      <w:r>
        <w:rPr>
          <w:rFonts w:ascii="Arial" w:hAnsi="Arial" w:cs="Arial"/>
          <w:sz w:val="22"/>
          <w:szCs w:val="22"/>
          <w:u w:val="single"/>
        </w:rPr>
        <w:t>Brewer’s Notice</w:t>
      </w:r>
      <w:r w:rsidR="000F7A78" w:rsidRPr="000F7A78">
        <w:rPr>
          <w:rFonts w:ascii="Arial" w:hAnsi="Arial" w:cs="Arial"/>
          <w:sz w:val="22"/>
          <w:szCs w:val="22"/>
          <w:u w:val="single"/>
        </w:rPr>
        <w:t>:</w:t>
      </w:r>
      <w:r w:rsidR="00AE1B50">
        <w:rPr>
          <w:rFonts w:ascii="Arial" w:hAnsi="Arial" w:cs="Arial"/>
          <w:sz w:val="22"/>
          <w:szCs w:val="22"/>
        </w:rPr>
        <w:t xml:space="preserve">  As a cost-</w:t>
      </w:r>
      <w:r w:rsidR="000F7A78" w:rsidRPr="000F7A78">
        <w:rPr>
          <w:rFonts w:ascii="Arial" w:hAnsi="Arial" w:cs="Arial"/>
          <w:sz w:val="22"/>
          <w:szCs w:val="22"/>
        </w:rPr>
        <w:t xml:space="preserve">saving measure for both TTB and the general public, TTB is seeking approval not to display the expiration date for OMB approval of this information collection on </w:t>
      </w:r>
      <w:r w:rsidR="00FB490A">
        <w:rPr>
          <w:rFonts w:ascii="Arial" w:hAnsi="Arial" w:cs="Arial"/>
          <w:sz w:val="22"/>
          <w:szCs w:val="22"/>
        </w:rPr>
        <w:t xml:space="preserve">the paper TTB F 5130.10 form or on its PONL equivalent.  </w:t>
      </w:r>
      <w:r w:rsidR="000F7A78" w:rsidRPr="000F7A78">
        <w:rPr>
          <w:rFonts w:ascii="Arial" w:hAnsi="Arial" w:cs="Arial"/>
          <w:sz w:val="22"/>
          <w:szCs w:val="22"/>
        </w:rPr>
        <w:t xml:space="preserve">By not displaying the expiration date of this collection, TTB will not have to update the expiration date on </w:t>
      </w:r>
      <w:r w:rsidR="00FB490A">
        <w:rPr>
          <w:rFonts w:ascii="Arial" w:hAnsi="Arial" w:cs="Arial"/>
          <w:sz w:val="22"/>
          <w:szCs w:val="22"/>
        </w:rPr>
        <w:t xml:space="preserve">the paper form, in </w:t>
      </w:r>
      <w:r w:rsidR="000F7A78" w:rsidRPr="000F7A78">
        <w:rPr>
          <w:rFonts w:ascii="Arial" w:hAnsi="Arial" w:cs="Arial"/>
          <w:sz w:val="22"/>
          <w:szCs w:val="22"/>
        </w:rPr>
        <w:t>its electronic systems</w:t>
      </w:r>
      <w:r w:rsidR="00FB490A">
        <w:rPr>
          <w:rFonts w:ascii="Arial" w:hAnsi="Arial" w:cs="Arial"/>
          <w:sz w:val="22"/>
          <w:szCs w:val="22"/>
        </w:rPr>
        <w:t>,</w:t>
      </w:r>
      <w:r w:rsidR="000F7A78" w:rsidRPr="000F7A78">
        <w:rPr>
          <w:rFonts w:ascii="Arial" w:hAnsi="Arial" w:cs="Arial"/>
          <w:sz w:val="22"/>
          <w:szCs w:val="22"/>
        </w:rPr>
        <w:t xml:space="preserve"> and </w:t>
      </w:r>
      <w:r w:rsidR="007A3775">
        <w:rPr>
          <w:rFonts w:ascii="Arial" w:hAnsi="Arial" w:cs="Arial"/>
          <w:sz w:val="22"/>
          <w:szCs w:val="22"/>
        </w:rPr>
        <w:t xml:space="preserve">any related </w:t>
      </w:r>
      <w:r w:rsidR="000F7A78" w:rsidRPr="000F7A78">
        <w:rPr>
          <w:rFonts w:ascii="Arial" w:hAnsi="Arial" w:cs="Arial"/>
          <w:sz w:val="22"/>
          <w:szCs w:val="22"/>
        </w:rPr>
        <w:t xml:space="preserve">website pages each time the information collection is approved.  </w:t>
      </w:r>
      <w:r w:rsidR="000F7A78" w:rsidRPr="000B6799">
        <w:rPr>
          <w:rFonts w:ascii="Arial" w:hAnsi="Arial" w:cs="Arial"/>
          <w:sz w:val="22"/>
          <w:szCs w:val="22"/>
        </w:rPr>
        <w:t>Similarly, TTB-regulated businesses will not have to update their stocks of paper forms or alter electronic copies of the form, including any marginally</w:t>
      </w:r>
      <w:r w:rsidR="000F7A78">
        <w:rPr>
          <w:rFonts w:ascii="Arial" w:hAnsi="Arial" w:cs="Arial"/>
          <w:sz w:val="22"/>
          <w:szCs w:val="22"/>
        </w:rPr>
        <w:t xml:space="preserve"> </w:t>
      </w:r>
      <w:r w:rsidR="000F7A78" w:rsidRPr="000B6799">
        <w:rPr>
          <w:rFonts w:ascii="Arial" w:hAnsi="Arial" w:cs="Arial"/>
          <w:sz w:val="22"/>
          <w:szCs w:val="22"/>
        </w:rPr>
        <w:t xml:space="preserve">punched continuous printed versions of the form produced by some businesses, at their own expense, for use with their electronic systems or for sale to other businesses or individuals.  Additionally, not displaying the OMB approval expiration date </w:t>
      </w:r>
      <w:r w:rsidR="007A3775">
        <w:rPr>
          <w:rFonts w:ascii="Arial" w:hAnsi="Arial" w:cs="Arial"/>
          <w:sz w:val="22"/>
          <w:szCs w:val="22"/>
        </w:rPr>
        <w:t xml:space="preserve">for this collection </w:t>
      </w:r>
      <w:r w:rsidR="000F7A78" w:rsidRPr="000B6799">
        <w:rPr>
          <w:rFonts w:ascii="Arial" w:hAnsi="Arial" w:cs="Arial"/>
          <w:sz w:val="22"/>
          <w:szCs w:val="22"/>
        </w:rPr>
        <w:t xml:space="preserve">will avoid confusion among members of the public who may have identical forms with different expiration dates in their possession.  By not displaying the expiration date, supplies of the </w:t>
      </w:r>
      <w:r w:rsidR="006F5641">
        <w:rPr>
          <w:rFonts w:ascii="Arial" w:hAnsi="Arial" w:cs="Arial"/>
          <w:sz w:val="22"/>
          <w:szCs w:val="22"/>
        </w:rPr>
        <w:t>f</w:t>
      </w:r>
      <w:r w:rsidR="000F7A78" w:rsidRPr="000B6799">
        <w:rPr>
          <w:rFonts w:ascii="Arial" w:hAnsi="Arial" w:cs="Arial"/>
          <w:sz w:val="22"/>
          <w:szCs w:val="22"/>
        </w:rPr>
        <w:t>orm could continue in use regardless of when OMB’s approval has expired.</w:t>
      </w:r>
      <w:r w:rsidR="000F7A78">
        <w:rPr>
          <w:rFonts w:ascii="Arial" w:hAnsi="Arial" w:cs="Arial"/>
          <w:sz w:val="22"/>
          <w:szCs w:val="22"/>
        </w:rPr>
        <w:t xml:space="preserve"> </w:t>
      </w:r>
    </w:p>
    <w:p w14:paraId="5F400FA2" w14:textId="77777777" w:rsidR="00A014D5" w:rsidRDefault="00A014D5" w:rsidP="000F7A78">
      <w:pPr>
        <w:ind w:left="360"/>
        <w:rPr>
          <w:rFonts w:ascii="Arial" w:hAnsi="Arial" w:cs="Arial"/>
          <w:sz w:val="22"/>
          <w:szCs w:val="22"/>
        </w:rPr>
      </w:pPr>
    </w:p>
    <w:p w14:paraId="52F999F7" w14:textId="0A0901BC" w:rsidR="00A014D5" w:rsidRPr="000F7A78" w:rsidRDefault="00A014D5" w:rsidP="00A014D5">
      <w:pPr>
        <w:ind w:left="360"/>
        <w:rPr>
          <w:rFonts w:ascii="Arial" w:hAnsi="Arial" w:cs="Arial"/>
          <w:sz w:val="22"/>
          <w:szCs w:val="22"/>
        </w:rPr>
      </w:pPr>
      <w:r>
        <w:rPr>
          <w:rFonts w:ascii="Arial" w:hAnsi="Arial" w:cs="Arial"/>
          <w:sz w:val="22"/>
          <w:szCs w:val="22"/>
          <w:u w:val="single"/>
        </w:rPr>
        <w:t>Letterhead Applications</w:t>
      </w:r>
      <w:r w:rsidRPr="000F7A78">
        <w:rPr>
          <w:rFonts w:ascii="Arial" w:hAnsi="Arial" w:cs="Arial"/>
          <w:sz w:val="22"/>
          <w:szCs w:val="22"/>
          <w:u w:val="single"/>
        </w:rPr>
        <w:t xml:space="preserve"> and Notice Requirements:</w:t>
      </w:r>
      <w:r w:rsidRPr="000F7A78">
        <w:rPr>
          <w:rFonts w:ascii="Arial" w:hAnsi="Arial" w:cs="Arial"/>
          <w:sz w:val="22"/>
          <w:szCs w:val="22"/>
        </w:rPr>
        <w:t xml:space="preserve">  For the </w:t>
      </w:r>
      <w:r>
        <w:rPr>
          <w:rFonts w:ascii="Arial" w:hAnsi="Arial" w:cs="Arial"/>
          <w:sz w:val="22"/>
          <w:szCs w:val="22"/>
        </w:rPr>
        <w:t>letterhead application</w:t>
      </w:r>
      <w:r w:rsidRPr="000F7A78">
        <w:rPr>
          <w:rFonts w:ascii="Arial" w:hAnsi="Arial" w:cs="Arial"/>
          <w:sz w:val="22"/>
          <w:szCs w:val="22"/>
        </w:rPr>
        <w:t xml:space="preserve"> and notice submission requirements contained in this information collection, these are </w:t>
      </w:r>
      <w:r>
        <w:rPr>
          <w:rFonts w:ascii="Arial" w:hAnsi="Arial" w:cs="Arial"/>
          <w:sz w:val="22"/>
          <w:szCs w:val="22"/>
        </w:rPr>
        <w:t>sent to TTB on the brewer’s letterhead, and, as such, there is</w:t>
      </w:r>
      <w:r w:rsidRPr="000F7A78">
        <w:rPr>
          <w:rFonts w:ascii="Arial" w:hAnsi="Arial" w:cs="Arial"/>
          <w:sz w:val="22"/>
          <w:szCs w:val="22"/>
        </w:rPr>
        <w:t xml:space="preserve"> no medium </w:t>
      </w:r>
      <w:r>
        <w:rPr>
          <w:rFonts w:ascii="Arial" w:hAnsi="Arial" w:cs="Arial"/>
          <w:sz w:val="22"/>
          <w:szCs w:val="22"/>
        </w:rPr>
        <w:t xml:space="preserve">for TTB </w:t>
      </w:r>
      <w:r w:rsidRPr="000F7A78">
        <w:rPr>
          <w:rFonts w:ascii="Arial" w:hAnsi="Arial" w:cs="Arial"/>
          <w:sz w:val="22"/>
          <w:szCs w:val="22"/>
        </w:rPr>
        <w:t xml:space="preserve">to display the collection’s OMB approval expiration date. </w:t>
      </w:r>
    </w:p>
    <w:p w14:paraId="1B9C29AF" w14:textId="77777777" w:rsidR="00014CEB" w:rsidRPr="000B6799" w:rsidRDefault="00014CEB" w:rsidP="000F7A78">
      <w:pPr>
        <w:autoSpaceDE w:val="0"/>
        <w:autoSpaceDN w:val="0"/>
        <w:rPr>
          <w:rFonts w:ascii="Arial" w:hAnsi="Arial" w:cs="Arial"/>
          <w:sz w:val="36"/>
          <w:szCs w:val="36"/>
        </w:rPr>
      </w:pPr>
    </w:p>
    <w:p w14:paraId="50F7D2F3" w14:textId="77777777" w:rsidR="00AF1157" w:rsidRPr="00FD18EE" w:rsidRDefault="00BA1A21" w:rsidP="00D73D2D">
      <w:pPr>
        <w:suppressAutoHyphens/>
        <w:rPr>
          <w:rFonts w:ascii="Arial" w:hAnsi="Arial" w:cs="Arial"/>
          <w:i/>
          <w:sz w:val="22"/>
          <w:szCs w:val="22"/>
        </w:rPr>
      </w:pPr>
      <w:r w:rsidRPr="00FD18EE">
        <w:rPr>
          <w:rFonts w:ascii="Arial" w:hAnsi="Arial" w:cs="Arial"/>
          <w:i/>
          <w:sz w:val="22"/>
          <w:szCs w:val="22"/>
        </w:rPr>
        <w:t xml:space="preserve">18.  </w:t>
      </w:r>
      <w:r w:rsidR="00AF1157" w:rsidRPr="00FD18EE">
        <w:rPr>
          <w:rFonts w:ascii="Arial" w:hAnsi="Arial" w:cs="Arial"/>
          <w:i/>
          <w:sz w:val="22"/>
          <w:szCs w:val="22"/>
        </w:rPr>
        <w:t>What are the exceptions to the certification statement?</w:t>
      </w:r>
      <w:r w:rsidR="00D56B01" w:rsidRPr="00FD18EE">
        <w:rPr>
          <w:rFonts w:ascii="Arial" w:hAnsi="Arial" w:cs="Arial"/>
          <w:i/>
          <w:sz w:val="22"/>
          <w:szCs w:val="22"/>
        </w:rPr>
        <w:t xml:space="preserve"> </w:t>
      </w:r>
    </w:p>
    <w:p w14:paraId="4E648CD8" w14:textId="77777777" w:rsidR="00AF1157" w:rsidRPr="00FD18EE" w:rsidRDefault="00AF1157" w:rsidP="00BA1A21">
      <w:pPr>
        <w:suppressAutoHyphens/>
        <w:ind w:left="360"/>
        <w:rPr>
          <w:rFonts w:ascii="Arial" w:hAnsi="Arial" w:cs="Arial"/>
          <w:sz w:val="22"/>
          <w:szCs w:val="22"/>
        </w:rPr>
      </w:pPr>
    </w:p>
    <w:p w14:paraId="027C08C6" w14:textId="77777777" w:rsidR="00851169" w:rsidRPr="00A5320B" w:rsidRDefault="00851169" w:rsidP="00A5320B">
      <w:pPr>
        <w:spacing w:after="80"/>
        <w:ind w:left="360"/>
        <w:rPr>
          <w:rFonts w:ascii="Arial" w:hAnsi="Arial" w:cs="Arial"/>
          <w:sz w:val="22"/>
          <w:szCs w:val="22"/>
        </w:rPr>
      </w:pPr>
      <w:r w:rsidRPr="00A5320B">
        <w:rPr>
          <w:rFonts w:ascii="Arial" w:hAnsi="Arial" w:cs="Arial"/>
          <w:sz w:val="22"/>
          <w:szCs w:val="22"/>
        </w:rPr>
        <w:t xml:space="preserve">(i)   No statistics are involved. </w:t>
      </w:r>
    </w:p>
    <w:p w14:paraId="6B694049" w14:textId="77777777" w:rsidR="00E115FD" w:rsidRPr="00C73AB8" w:rsidRDefault="00E115FD" w:rsidP="00D73D2D">
      <w:pPr>
        <w:rPr>
          <w:rFonts w:ascii="Arial" w:hAnsi="Arial" w:cs="Arial"/>
          <w:sz w:val="36"/>
          <w:szCs w:val="36"/>
        </w:rPr>
      </w:pPr>
    </w:p>
    <w:p w14:paraId="3FD41EBE" w14:textId="77777777" w:rsidR="00851169" w:rsidRPr="00C73AB8" w:rsidRDefault="00851169" w:rsidP="00D73D2D">
      <w:pPr>
        <w:rPr>
          <w:rFonts w:ascii="Arial" w:hAnsi="Arial" w:cs="Arial"/>
          <w:sz w:val="36"/>
          <w:szCs w:val="36"/>
        </w:rPr>
      </w:pPr>
    </w:p>
    <w:p w14:paraId="47AC30EB" w14:textId="77777777" w:rsidR="00BD3333" w:rsidRPr="007A5D4B" w:rsidRDefault="00BD3333" w:rsidP="00D73D2D">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14:paraId="33DD95AB" w14:textId="77777777" w:rsidR="00BD3333" w:rsidRPr="007A5D4B" w:rsidRDefault="00BD3333" w:rsidP="00D73D2D">
      <w:pPr>
        <w:pStyle w:val="Header"/>
        <w:tabs>
          <w:tab w:val="clear" w:pos="4320"/>
          <w:tab w:val="clear" w:pos="8640"/>
        </w:tabs>
        <w:rPr>
          <w:rFonts w:ascii="Arial" w:hAnsi="Arial" w:cs="Arial"/>
          <w:sz w:val="22"/>
          <w:szCs w:val="22"/>
        </w:rPr>
      </w:pPr>
    </w:p>
    <w:p w14:paraId="2584CA6D" w14:textId="6B21C034" w:rsidR="00BA1A21" w:rsidRDefault="00BD3333" w:rsidP="007D43A4">
      <w:pPr>
        <w:pStyle w:val="Header"/>
        <w:tabs>
          <w:tab w:val="clear" w:pos="4320"/>
          <w:tab w:val="clear" w:pos="8640"/>
        </w:tabs>
        <w:ind w:left="360"/>
        <w:rPr>
          <w:rFonts w:ascii="Arial" w:hAnsi="Arial" w:cs="Arial"/>
          <w:sz w:val="22"/>
          <w:szCs w:val="22"/>
        </w:rPr>
      </w:pPr>
      <w:r w:rsidRPr="007A5D4B">
        <w:rPr>
          <w:rFonts w:ascii="Arial" w:hAnsi="Arial" w:cs="Arial"/>
          <w:sz w:val="22"/>
          <w:szCs w:val="22"/>
        </w:rPr>
        <w:t>This collection does not employ statistical methods.</w:t>
      </w:r>
      <w:r w:rsidR="00BA1A21">
        <w:rPr>
          <w:rFonts w:ascii="Arial" w:hAnsi="Arial" w:cs="Arial"/>
          <w:sz w:val="22"/>
          <w:szCs w:val="22"/>
        </w:rPr>
        <w:t xml:space="preserve"> </w:t>
      </w:r>
    </w:p>
    <w:p w14:paraId="08235C97" w14:textId="77777777" w:rsidR="006F5641" w:rsidRPr="007A5D4B" w:rsidRDefault="006F5641" w:rsidP="007D43A4">
      <w:pPr>
        <w:pStyle w:val="Header"/>
        <w:tabs>
          <w:tab w:val="clear" w:pos="4320"/>
          <w:tab w:val="clear" w:pos="8640"/>
        </w:tabs>
        <w:ind w:left="360"/>
        <w:rPr>
          <w:rFonts w:ascii="Arial" w:hAnsi="Arial" w:cs="Arial"/>
          <w:sz w:val="22"/>
          <w:szCs w:val="22"/>
        </w:rPr>
      </w:pPr>
    </w:p>
    <w:sectPr w:rsidR="006F5641" w:rsidRPr="007A5D4B" w:rsidSect="007A5D4B">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E4E89B" w14:textId="77777777" w:rsidR="00944572" w:rsidRDefault="00944572">
      <w:r>
        <w:separator/>
      </w:r>
    </w:p>
  </w:endnote>
  <w:endnote w:type="continuationSeparator" w:id="0">
    <w:p w14:paraId="34D20A61" w14:textId="77777777" w:rsidR="00944572" w:rsidRDefault="00944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097EE" w14:textId="77777777" w:rsidR="00944572" w:rsidRDefault="009445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B68C7F" w14:textId="4E223865" w:rsidR="00944572" w:rsidRPr="007A5D4B" w:rsidRDefault="00944572" w:rsidP="00BC0DDA">
    <w:pPr>
      <w:pStyle w:val="Footer"/>
      <w:tabs>
        <w:tab w:val="clear" w:pos="4320"/>
        <w:tab w:val="clear" w:pos="8640"/>
        <w:tab w:val="right" w:pos="9360"/>
      </w:tabs>
      <w:rPr>
        <w:rFonts w:ascii="Arial" w:hAnsi="Arial" w:cs="Arial"/>
        <w:sz w:val="20"/>
        <w:szCs w:val="20"/>
      </w:rPr>
    </w:pPr>
    <w:r>
      <w:rPr>
        <w:rFonts w:ascii="Arial" w:hAnsi="Arial" w:cs="Arial"/>
        <w:sz w:val="20"/>
        <w:szCs w:val="20"/>
      </w:rPr>
      <w:tab/>
      <w:t xml:space="preserve">1513–0005 Supporting Statement (08–2017).docx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A50DA5" w14:textId="4EBD0B84" w:rsidR="00944572" w:rsidRPr="007A5D4B" w:rsidRDefault="00944572" w:rsidP="00453E74">
    <w:pPr>
      <w:pStyle w:val="Footer"/>
      <w:tabs>
        <w:tab w:val="clear" w:pos="4320"/>
        <w:tab w:val="clear" w:pos="8640"/>
        <w:tab w:val="right" w:pos="9270"/>
      </w:tabs>
      <w:rPr>
        <w:rFonts w:ascii="Arial" w:hAnsi="Arial" w:cs="Arial"/>
        <w:sz w:val="20"/>
        <w:szCs w:val="20"/>
      </w:rPr>
    </w:pPr>
    <w:r>
      <w:rPr>
        <w:rFonts w:ascii="Arial" w:hAnsi="Arial" w:cs="Arial"/>
        <w:sz w:val="20"/>
        <w:szCs w:val="20"/>
      </w:rPr>
      <w:tab/>
      <w:t xml:space="preserve">1513–0005 Supporting Statement (08–2017).docx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3F455A" w14:textId="77777777" w:rsidR="00944572" w:rsidRDefault="00944572">
      <w:r>
        <w:separator/>
      </w:r>
    </w:p>
  </w:footnote>
  <w:footnote w:type="continuationSeparator" w:id="0">
    <w:p w14:paraId="59E65AFB" w14:textId="77777777" w:rsidR="00944572" w:rsidRDefault="00944572">
      <w:r>
        <w:continuationSeparator/>
      </w:r>
    </w:p>
  </w:footnote>
  <w:footnote w:id="1">
    <w:p w14:paraId="338832C2" w14:textId="040A6B8A" w:rsidR="00944572" w:rsidRPr="00C255F1" w:rsidRDefault="00944572">
      <w:pPr>
        <w:pStyle w:val="FootnoteText"/>
        <w:rPr>
          <w:rFonts w:ascii="Arial" w:hAnsi="Arial" w:cs="Arial"/>
          <w:sz w:val="18"/>
          <w:szCs w:val="18"/>
        </w:rPr>
      </w:pPr>
      <w:r w:rsidRPr="00C255F1">
        <w:rPr>
          <w:rStyle w:val="FootnoteReference"/>
          <w:rFonts w:ascii="Arial" w:hAnsi="Arial" w:cs="Arial"/>
          <w:sz w:val="18"/>
          <w:szCs w:val="18"/>
        </w:rPr>
        <w:footnoteRef/>
      </w:r>
      <w:r w:rsidRPr="00C255F1">
        <w:rPr>
          <w:rFonts w:ascii="Arial" w:hAnsi="Arial" w:cs="Arial"/>
          <w:sz w:val="18"/>
          <w:szCs w:val="18"/>
        </w:rPr>
        <w:t xml:space="preserve"> Effective January 1, 2017, section 332 of the Protecting Americans from Tax Hikes Act (PATH Act; Public Law 114–113, Division Q) amended the IRC at 26 U.S.C. 5551</w:t>
      </w:r>
      <w:r>
        <w:rPr>
          <w:rFonts w:ascii="Arial" w:hAnsi="Arial" w:cs="Arial"/>
          <w:sz w:val="18"/>
          <w:szCs w:val="18"/>
        </w:rPr>
        <w:t>(d)</w:t>
      </w:r>
      <w:r w:rsidRPr="00C255F1">
        <w:rPr>
          <w:rFonts w:ascii="Arial" w:hAnsi="Arial" w:cs="Arial"/>
          <w:sz w:val="18"/>
          <w:szCs w:val="18"/>
        </w:rPr>
        <w:t xml:space="preserve"> </w:t>
      </w:r>
      <w:r>
        <w:rPr>
          <w:rFonts w:ascii="Arial" w:hAnsi="Arial" w:cs="Arial"/>
          <w:sz w:val="18"/>
          <w:szCs w:val="18"/>
        </w:rPr>
        <w:t>to add</w:t>
      </w:r>
      <w:r w:rsidRPr="00C255F1">
        <w:rPr>
          <w:rFonts w:ascii="Arial" w:hAnsi="Arial" w:cs="Arial"/>
          <w:sz w:val="18"/>
          <w:szCs w:val="18"/>
        </w:rPr>
        <w:t xml:space="preserve"> an exemption to </w:t>
      </w:r>
      <w:r>
        <w:rPr>
          <w:rFonts w:ascii="Arial" w:hAnsi="Arial" w:cs="Arial"/>
          <w:sz w:val="18"/>
          <w:szCs w:val="18"/>
        </w:rPr>
        <w:t xml:space="preserve">the </w:t>
      </w:r>
      <w:r w:rsidRPr="00C255F1">
        <w:rPr>
          <w:rFonts w:ascii="Arial" w:hAnsi="Arial" w:cs="Arial"/>
          <w:sz w:val="18"/>
          <w:szCs w:val="18"/>
        </w:rPr>
        <w:t xml:space="preserve">bond requirements for alcohol beverage producers, including brewers, who are eligible to file excise taxes on an annual or quarterly basis.  To use annual filing, a taxpayer must reasonably expect to be liable for not more than $1,000 in excise taxes for the calendar year and must be liable for not more than $1,000 in such taxes in the preceding calendar year.  To use quarterly filing, a taxpayer must reasonably expect to be liable for not more than $50,000 in excise taxes for the calendar year and must be liable for not more than $50,000 in such taxes in the preceding calendar year.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C95E44" w14:textId="77777777" w:rsidR="00944572" w:rsidRDefault="009445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3A3473" w14:textId="77777777" w:rsidR="00944572" w:rsidRPr="007A5D4B" w:rsidRDefault="00944572"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1F63B3">
      <w:rPr>
        <w:rStyle w:val="PageNumber"/>
        <w:rFonts w:ascii="Arial" w:hAnsi="Arial" w:cs="Arial"/>
        <w:noProof/>
        <w:sz w:val="22"/>
        <w:szCs w:val="22"/>
      </w:rPr>
      <w:t>2</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8969BC" w14:textId="77777777" w:rsidR="00944572" w:rsidRPr="007A5D4B" w:rsidRDefault="00944572"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6538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7C3CAE"/>
    <w:multiLevelType w:val="hybridMultilevel"/>
    <w:tmpl w:val="3F0620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C4B798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0E15358"/>
    <w:multiLevelType w:val="hybridMultilevel"/>
    <w:tmpl w:val="3960A8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392167D"/>
    <w:multiLevelType w:val="singleLevel"/>
    <w:tmpl w:val="04090001"/>
    <w:lvl w:ilvl="0">
      <w:start w:val="1"/>
      <w:numFmt w:val="bullet"/>
      <w:lvlText w:val=""/>
      <w:lvlJc w:val="left"/>
      <w:pPr>
        <w:tabs>
          <w:tab w:val="num" w:pos="1170"/>
        </w:tabs>
        <w:ind w:left="1170" w:hanging="360"/>
      </w:pPr>
      <w:rPr>
        <w:rFonts w:ascii="Symbol" w:hAnsi="Symbol" w:hint="default"/>
      </w:rPr>
    </w:lvl>
  </w:abstractNum>
  <w:abstractNum w:abstractNumId="7">
    <w:nsid w:val="34BF51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A887C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4B7A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F8B5044"/>
    <w:multiLevelType w:val="hybridMultilevel"/>
    <w:tmpl w:val="157ECDC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1"/>
  </w:num>
  <w:num w:numId="4">
    <w:abstractNumId w:val="12"/>
  </w:num>
  <w:num w:numId="5">
    <w:abstractNumId w:val="8"/>
  </w:num>
  <w:num w:numId="6">
    <w:abstractNumId w:val="5"/>
  </w:num>
  <w:num w:numId="7">
    <w:abstractNumId w:val="0"/>
  </w:num>
  <w:num w:numId="8">
    <w:abstractNumId w:val="7"/>
  </w:num>
  <w:num w:numId="9">
    <w:abstractNumId w:val="4"/>
  </w:num>
  <w:num w:numId="10">
    <w:abstractNumId w:val="3"/>
  </w:num>
  <w:num w:numId="11">
    <w:abstractNumId w:val="9"/>
  </w:num>
  <w:num w:numId="12">
    <w:abstractNumId w:val="6"/>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D29"/>
    <w:rsid w:val="00001F44"/>
    <w:rsid w:val="000069B9"/>
    <w:rsid w:val="00007BA1"/>
    <w:rsid w:val="00012E43"/>
    <w:rsid w:val="00014CEB"/>
    <w:rsid w:val="000160E5"/>
    <w:rsid w:val="0003032C"/>
    <w:rsid w:val="00030CEB"/>
    <w:rsid w:val="00030E3E"/>
    <w:rsid w:val="00031776"/>
    <w:rsid w:val="000329F4"/>
    <w:rsid w:val="0004708F"/>
    <w:rsid w:val="000473AC"/>
    <w:rsid w:val="0004764C"/>
    <w:rsid w:val="00057E43"/>
    <w:rsid w:val="00074898"/>
    <w:rsid w:val="0008466B"/>
    <w:rsid w:val="00087FF1"/>
    <w:rsid w:val="00090251"/>
    <w:rsid w:val="00095F53"/>
    <w:rsid w:val="000A1824"/>
    <w:rsid w:val="000A2E33"/>
    <w:rsid w:val="000A4E1A"/>
    <w:rsid w:val="000B3E08"/>
    <w:rsid w:val="000B6799"/>
    <w:rsid w:val="000C5C5B"/>
    <w:rsid w:val="000D614E"/>
    <w:rsid w:val="000D6313"/>
    <w:rsid w:val="000F7A78"/>
    <w:rsid w:val="00101DE7"/>
    <w:rsid w:val="001062C0"/>
    <w:rsid w:val="001608E4"/>
    <w:rsid w:val="0017756D"/>
    <w:rsid w:val="001B37BE"/>
    <w:rsid w:val="001B40A9"/>
    <w:rsid w:val="001B5E19"/>
    <w:rsid w:val="001D2499"/>
    <w:rsid w:val="001E7BDE"/>
    <w:rsid w:val="001F20F3"/>
    <w:rsid w:val="001F2913"/>
    <w:rsid w:val="001F63B3"/>
    <w:rsid w:val="00207E00"/>
    <w:rsid w:val="00212661"/>
    <w:rsid w:val="0021362E"/>
    <w:rsid w:val="002209D3"/>
    <w:rsid w:val="0022156B"/>
    <w:rsid w:val="00234F07"/>
    <w:rsid w:val="00235CBC"/>
    <w:rsid w:val="00246226"/>
    <w:rsid w:val="00247E88"/>
    <w:rsid w:val="00250066"/>
    <w:rsid w:val="00251AD3"/>
    <w:rsid w:val="00260A03"/>
    <w:rsid w:val="00263D0A"/>
    <w:rsid w:val="0027363C"/>
    <w:rsid w:val="00273CEE"/>
    <w:rsid w:val="00276081"/>
    <w:rsid w:val="002A4D1B"/>
    <w:rsid w:val="002B47FB"/>
    <w:rsid w:val="002C252E"/>
    <w:rsid w:val="002D1324"/>
    <w:rsid w:val="002E5D10"/>
    <w:rsid w:val="002E6145"/>
    <w:rsid w:val="002F52C7"/>
    <w:rsid w:val="002F778D"/>
    <w:rsid w:val="003008EF"/>
    <w:rsid w:val="003217B5"/>
    <w:rsid w:val="00322343"/>
    <w:rsid w:val="003301DA"/>
    <w:rsid w:val="003322E3"/>
    <w:rsid w:val="0033260C"/>
    <w:rsid w:val="0033738F"/>
    <w:rsid w:val="00344A24"/>
    <w:rsid w:val="0035506E"/>
    <w:rsid w:val="0036434A"/>
    <w:rsid w:val="003646CF"/>
    <w:rsid w:val="00381FFC"/>
    <w:rsid w:val="00382D77"/>
    <w:rsid w:val="0038747C"/>
    <w:rsid w:val="003972C7"/>
    <w:rsid w:val="003A4DFA"/>
    <w:rsid w:val="003B6F47"/>
    <w:rsid w:val="003C1FD2"/>
    <w:rsid w:val="003C218F"/>
    <w:rsid w:val="003C4348"/>
    <w:rsid w:val="003D0B35"/>
    <w:rsid w:val="003E0E53"/>
    <w:rsid w:val="003F0901"/>
    <w:rsid w:val="003F71CC"/>
    <w:rsid w:val="00400D4F"/>
    <w:rsid w:val="00402B1F"/>
    <w:rsid w:val="004130FD"/>
    <w:rsid w:val="00434D0C"/>
    <w:rsid w:val="0044522E"/>
    <w:rsid w:val="00446C8C"/>
    <w:rsid w:val="00447B6B"/>
    <w:rsid w:val="00453E74"/>
    <w:rsid w:val="004723A6"/>
    <w:rsid w:val="00492B78"/>
    <w:rsid w:val="004966A1"/>
    <w:rsid w:val="004A3DE5"/>
    <w:rsid w:val="004A62AE"/>
    <w:rsid w:val="004A7211"/>
    <w:rsid w:val="004B0383"/>
    <w:rsid w:val="004B18D4"/>
    <w:rsid w:val="004B1B46"/>
    <w:rsid w:val="004C3724"/>
    <w:rsid w:val="004C3CC7"/>
    <w:rsid w:val="004D086A"/>
    <w:rsid w:val="004D1808"/>
    <w:rsid w:val="004D3468"/>
    <w:rsid w:val="004D4266"/>
    <w:rsid w:val="004D4299"/>
    <w:rsid w:val="004E2C89"/>
    <w:rsid w:val="004E3AF2"/>
    <w:rsid w:val="004F62C7"/>
    <w:rsid w:val="0050368E"/>
    <w:rsid w:val="0051724B"/>
    <w:rsid w:val="005278E4"/>
    <w:rsid w:val="00530E75"/>
    <w:rsid w:val="00531EC6"/>
    <w:rsid w:val="00536D29"/>
    <w:rsid w:val="0053709E"/>
    <w:rsid w:val="0056123E"/>
    <w:rsid w:val="00591BC6"/>
    <w:rsid w:val="005A1380"/>
    <w:rsid w:val="005A6AF2"/>
    <w:rsid w:val="005B4DB3"/>
    <w:rsid w:val="005B73F9"/>
    <w:rsid w:val="005C0CB8"/>
    <w:rsid w:val="005C282B"/>
    <w:rsid w:val="005C6D32"/>
    <w:rsid w:val="005D3D14"/>
    <w:rsid w:val="005E459F"/>
    <w:rsid w:val="005E4F99"/>
    <w:rsid w:val="005E4F9B"/>
    <w:rsid w:val="005F027D"/>
    <w:rsid w:val="006100F4"/>
    <w:rsid w:val="0061122B"/>
    <w:rsid w:val="006150DD"/>
    <w:rsid w:val="006244FF"/>
    <w:rsid w:val="00624513"/>
    <w:rsid w:val="00631780"/>
    <w:rsid w:val="00631967"/>
    <w:rsid w:val="00632A45"/>
    <w:rsid w:val="006406EF"/>
    <w:rsid w:val="0064555D"/>
    <w:rsid w:val="00663972"/>
    <w:rsid w:val="00663B29"/>
    <w:rsid w:val="006669D4"/>
    <w:rsid w:val="0067093F"/>
    <w:rsid w:val="00680491"/>
    <w:rsid w:val="006879A0"/>
    <w:rsid w:val="00696BBC"/>
    <w:rsid w:val="0069718A"/>
    <w:rsid w:val="00697345"/>
    <w:rsid w:val="006A35C6"/>
    <w:rsid w:val="006C1BD8"/>
    <w:rsid w:val="006D746E"/>
    <w:rsid w:val="006F2142"/>
    <w:rsid w:val="006F2E5C"/>
    <w:rsid w:val="006F5641"/>
    <w:rsid w:val="00701BDF"/>
    <w:rsid w:val="00702443"/>
    <w:rsid w:val="00702BF1"/>
    <w:rsid w:val="007132C6"/>
    <w:rsid w:val="00721C76"/>
    <w:rsid w:val="00721E2A"/>
    <w:rsid w:val="007318DE"/>
    <w:rsid w:val="00734B25"/>
    <w:rsid w:val="00736DD6"/>
    <w:rsid w:val="007410D1"/>
    <w:rsid w:val="00753CB5"/>
    <w:rsid w:val="0076017D"/>
    <w:rsid w:val="0078596A"/>
    <w:rsid w:val="00795A94"/>
    <w:rsid w:val="007977F2"/>
    <w:rsid w:val="007A3775"/>
    <w:rsid w:val="007A5D4B"/>
    <w:rsid w:val="007B3812"/>
    <w:rsid w:val="007B4E08"/>
    <w:rsid w:val="007C0FD5"/>
    <w:rsid w:val="007C2E6C"/>
    <w:rsid w:val="007D43A4"/>
    <w:rsid w:val="007D4BAB"/>
    <w:rsid w:val="007D5727"/>
    <w:rsid w:val="007E319C"/>
    <w:rsid w:val="007E4889"/>
    <w:rsid w:val="007E57D5"/>
    <w:rsid w:val="007F40E3"/>
    <w:rsid w:val="00804B0C"/>
    <w:rsid w:val="00811A04"/>
    <w:rsid w:val="00814AA1"/>
    <w:rsid w:val="00827956"/>
    <w:rsid w:val="00831A30"/>
    <w:rsid w:val="00836922"/>
    <w:rsid w:val="00840494"/>
    <w:rsid w:val="0084570A"/>
    <w:rsid w:val="0084640C"/>
    <w:rsid w:val="00851169"/>
    <w:rsid w:val="00853E85"/>
    <w:rsid w:val="00854032"/>
    <w:rsid w:val="00854C69"/>
    <w:rsid w:val="008603B9"/>
    <w:rsid w:val="00863A88"/>
    <w:rsid w:val="00874C51"/>
    <w:rsid w:val="008767E4"/>
    <w:rsid w:val="00886439"/>
    <w:rsid w:val="00890E0C"/>
    <w:rsid w:val="008B146B"/>
    <w:rsid w:val="008B62A5"/>
    <w:rsid w:val="008B6BD8"/>
    <w:rsid w:val="008B7F9B"/>
    <w:rsid w:val="008C399F"/>
    <w:rsid w:val="008D3F78"/>
    <w:rsid w:val="008D56B3"/>
    <w:rsid w:val="008F0D6B"/>
    <w:rsid w:val="00920608"/>
    <w:rsid w:val="009310C0"/>
    <w:rsid w:val="00932358"/>
    <w:rsid w:val="00944572"/>
    <w:rsid w:val="00951DC1"/>
    <w:rsid w:val="00956ED2"/>
    <w:rsid w:val="00957B9B"/>
    <w:rsid w:val="0096457D"/>
    <w:rsid w:val="009657E7"/>
    <w:rsid w:val="00965E7F"/>
    <w:rsid w:val="009708F8"/>
    <w:rsid w:val="0098357B"/>
    <w:rsid w:val="00984413"/>
    <w:rsid w:val="00987432"/>
    <w:rsid w:val="00990656"/>
    <w:rsid w:val="00990E19"/>
    <w:rsid w:val="009A1CD5"/>
    <w:rsid w:val="009A4801"/>
    <w:rsid w:val="009A6532"/>
    <w:rsid w:val="009E4E4C"/>
    <w:rsid w:val="009E52CF"/>
    <w:rsid w:val="009E6916"/>
    <w:rsid w:val="00A014D5"/>
    <w:rsid w:val="00A17E04"/>
    <w:rsid w:val="00A201BF"/>
    <w:rsid w:val="00A2128A"/>
    <w:rsid w:val="00A36B01"/>
    <w:rsid w:val="00A44D03"/>
    <w:rsid w:val="00A5167D"/>
    <w:rsid w:val="00A5320B"/>
    <w:rsid w:val="00A80AE0"/>
    <w:rsid w:val="00AA3258"/>
    <w:rsid w:val="00AA3F8F"/>
    <w:rsid w:val="00AA6881"/>
    <w:rsid w:val="00AC686F"/>
    <w:rsid w:val="00AD1C9E"/>
    <w:rsid w:val="00AE1B50"/>
    <w:rsid w:val="00AF060A"/>
    <w:rsid w:val="00AF1157"/>
    <w:rsid w:val="00B06EE5"/>
    <w:rsid w:val="00B1047F"/>
    <w:rsid w:val="00B23FF6"/>
    <w:rsid w:val="00B31E02"/>
    <w:rsid w:val="00B366DE"/>
    <w:rsid w:val="00B508E9"/>
    <w:rsid w:val="00B60FDB"/>
    <w:rsid w:val="00B66DEF"/>
    <w:rsid w:val="00B72AC4"/>
    <w:rsid w:val="00B72C30"/>
    <w:rsid w:val="00B82BFE"/>
    <w:rsid w:val="00B86F80"/>
    <w:rsid w:val="00B95061"/>
    <w:rsid w:val="00BA03A4"/>
    <w:rsid w:val="00BA1A21"/>
    <w:rsid w:val="00BB67E5"/>
    <w:rsid w:val="00BC00D0"/>
    <w:rsid w:val="00BC0DDA"/>
    <w:rsid w:val="00BC1D1F"/>
    <w:rsid w:val="00BD3333"/>
    <w:rsid w:val="00BD463C"/>
    <w:rsid w:val="00BE1EEF"/>
    <w:rsid w:val="00BE3C19"/>
    <w:rsid w:val="00C1362D"/>
    <w:rsid w:val="00C1537B"/>
    <w:rsid w:val="00C255F1"/>
    <w:rsid w:val="00C271EA"/>
    <w:rsid w:val="00C45A6F"/>
    <w:rsid w:val="00C50F99"/>
    <w:rsid w:val="00C532BD"/>
    <w:rsid w:val="00C60421"/>
    <w:rsid w:val="00C618B4"/>
    <w:rsid w:val="00C67489"/>
    <w:rsid w:val="00C7022E"/>
    <w:rsid w:val="00C71838"/>
    <w:rsid w:val="00C73AB8"/>
    <w:rsid w:val="00C94DC9"/>
    <w:rsid w:val="00C96393"/>
    <w:rsid w:val="00CA07BF"/>
    <w:rsid w:val="00CA3966"/>
    <w:rsid w:val="00CA7E3C"/>
    <w:rsid w:val="00CB1FCC"/>
    <w:rsid w:val="00CC1623"/>
    <w:rsid w:val="00CC2B49"/>
    <w:rsid w:val="00CC2DE7"/>
    <w:rsid w:val="00CD21EC"/>
    <w:rsid w:val="00CE5417"/>
    <w:rsid w:val="00CF1C87"/>
    <w:rsid w:val="00CF58A9"/>
    <w:rsid w:val="00D004D6"/>
    <w:rsid w:val="00D01AA2"/>
    <w:rsid w:val="00D03A61"/>
    <w:rsid w:val="00D059BB"/>
    <w:rsid w:val="00D35DC9"/>
    <w:rsid w:val="00D414AB"/>
    <w:rsid w:val="00D45E01"/>
    <w:rsid w:val="00D50640"/>
    <w:rsid w:val="00D56B01"/>
    <w:rsid w:val="00D6325C"/>
    <w:rsid w:val="00D656EA"/>
    <w:rsid w:val="00D73D2D"/>
    <w:rsid w:val="00D742EE"/>
    <w:rsid w:val="00D751EC"/>
    <w:rsid w:val="00D76DF0"/>
    <w:rsid w:val="00D85E10"/>
    <w:rsid w:val="00D974B6"/>
    <w:rsid w:val="00DA29D8"/>
    <w:rsid w:val="00DA4F74"/>
    <w:rsid w:val="00DB69DD"/>
    <w:rsid w:val="00DC1FED"/>
    <w:rsid w:val="00DE0B93"/>
    <w:rsid w:val="00DE3A4F"/>
    <w:rsid w:val="00DE5AF1"/>
    <w:rsid w:val="00DE5F1D"/>
    <w:rsid w:val="00DF5F98"/>
    <w:rsid w:val="00E10796"/>
    <w:rsid w:val="00E115FD"/>
    <w:rsid w:val="00E22235"/>
    <w:rsid w:val="00E323CD"/>
    <w:rsid w:val="00E33D61"/>
    <w:rsid w:val="00E35175"/>
    <w:rsid w:val="00E41072"/>
    <w:rsid w:val="00E414F9"/>
    <w:rsid w:val="00E41ED9"/>
    <w:rsid w:val="00E42560"/>
    <w:rsid w:val="00E45CBA"/>
    <w:rsid w:val="00E51AD7"/>
    <w:rsid w:val="00E56E11"/>
    <w:rsid w:val="00E86B1B"/>
    <w:rsid w:val="00EB4062"/>
    <w:rsid w:val="00EC4FC3"/>
    <w:rsid w:val="00EC51AF"/>
    <w:rsid w:val="00ED2BC6"/>
    <w:rsid w:val="00ED4A03"/>
    <w:rsid w:val="00ED7233"/>
    <w:rsid w:val="00EE4237"/>
    <w:rsid w:val="00EF6886"/>
    <w:rsid w:val="00F03208"/>
    <w:rsid w:val="00F056D2"/>
    <w:rsid w:val="00F058FA"/>
    <w:rsid w:val="00F10C50"/>
    <w:rsid w:val="00F44913"/>
    <w:rsid w:val="00F600BC"/>
    <w:rsid w:val="00F618E0"/>
    <w:rsid w:val="00F65B97"/>
    <w:rsid w:val="00F95A6D"/>
    <w:rsid w:val="00FA228E"/>
    <w:rsid w:val="00FB2E9E"/>
    <w:rsid w:val="00FB490A"/>
    <w:rsid w:val="00FB50F2"/>
    <w:rsid w:val="00FD18EE"/>
    <w:rsid w:val="00FE29D6"/>
    <w:rsid w:val="00FE4584"/>
    <w:rsid w:val="00FF0C74"/>
    <w:rsid w:val="00FF3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112AD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paragraph" w:styleId="Heading2">
    <w:name w:val="heading 2"/>
    <w:basedOn w:val="Normal"/>
    <w:next w:val="Normal"/>
    <w:link w:val="Heading2Char"/>
    <w:semiHidden/>
    <w:unhideWhenUsed/>
    <w:qFormat/>
    <w:rsid w:val="00591BC6"/>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uiPriority w:val="99"/>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character" w:customStyle="1" w:styleId="Heading2Char">
    <w:name w:val="Heading 2 Char"/>
    <w:link w:val="Heading2"/>
    <w:semiHidden/>
    <w:rsid w:val="00591BC6"/>
    <w:rPr>
      <w:rFonts w:ascii="Calibri Light" w:eastAsia="Times New Roman" w:hAnsi="Calibri Light" w:cs="Times New Roman"/>
      <w:b/>
      <w:bCs/>
      <w:i/>
      <w:iCs/>
      <w:sz w:val="28"/>
      <w:szCs w:val="28"/>
    </w:rPr>
  </w:style>
  <w:style w:type="paragraph" w:styleId="ListParagraph">
    <w:name w:val="List Paragraph"/>
    <w:basedOn w:val="Normal"/>
    <w:uiPriority w:val="34"/>
    <w:qFormat/>
    <w:rsid w:val="00854032"/>
    <w:pPr>
      <w:spacing w:after="200" w:line="276" w:lineRule="auto"/>
      <w:ind w:left="720"/>
      <w:contextualSpacing/>
    </w:pPr>
    <w:rPr>
      <w:rFonts w:asciiTheme="minorHAnsi" w:eastAsiaTheme="minorHAnsi" w:hAnsiTheme="minorHAnsi" w:cstheme="minorBidi"/>
      <w:sz w:val="22"/>
      <w:szCs w:val="22"/>
    </w:rPr>
  </w:style>
  <w:style w:type="paragraph" w:styleId="FootnoteText">
    <w:name w:val="footnote text"/>
    <w:basedOn w:val="Normal"/>
    <w:link w:val="FootnoteTextChar"/>
    <w:rsid w:val="00F600BC"/>
    <w:rPr>
      <w:sz w:val="20"/>
      <w:szCs w:val="20"/>
    </w:rPr>
  </w:style>
  <w:style w:type="character" w:customStyle="1" w:styleId="FootnoteTextChar">
    <w:name w:val="Footnote Text Char"/>
    <w:basedOn w:val="DefaultParagraphFont"/>
    <w:link w:val="FootnoteText"/>
    <w:rsid w:val="00F600BC"/>
  </w:style>
  <w:style w:type="character" w:styleId="FootnoteReference">
    <w:name w:val="footnote reference"/>
    <w:basedOn w:val="DefaultParagraphFont"/>
    <w:rsid w:val="00F600B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paragraph" w:styleId="Heading2">
    <w:name w:val="heading 2"/>
    <w:basedOn w:val="Normal"/>
    <w:next w:val="Normal"/>
    <w:link w:val="Heading2Char"/>
    <w:semiHidden/>
    <w:unhideWhenUsed/>
    <w:qFormat/>
    <w:rsid w:val="00591BC6"/>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uiPriority w:val="99"/>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character" w:customStyle="1" w:styleId="Heading2Char">
    <w:name w:val="Heading 2 Char"/>
    <w:link w:val="Heading2"/>
    <w:semiHidden/>
    <w:rsid w:val="00591BC6"/>
    <w:rPr>
      <w:rFonts w:ascii="Calibri Light" w:eastAsia="Times New Roman" w:hAnsi="Calibri Light" w:cs="Times New Roman"/>
      <w:b/>
      <w:bCs/>
      <w:i/>
      <w:iCs/>
      <w:sz w:val="28"/>
      <w:szCs w:val="28"/>
    </w:rPr>
  </w:style>
  <w:style w:type="paragraph" w:styleId="ListParagraph">
    <w:name w:val="List Paragraph"/>
    <w:basedOn w:val="Normal"/>
    <w:uiPriority w:val="34"/>
    <w:qFormat/>
    <w:rsid w:val="00854032"/>
    <w:pPr>
      <w:spacing w:after="200" w:line="276" w:lineRule="auto"/>
      <w:ind w:left="720"/>
      <w:contextualSpacing/>
    </w:pPr>
    <w:rPr>
      <w:rFonts w:asciiTheme="minorHAnsi" w:eastAsiaTheme="minorHAnsi" w:hAnsiTheme="minorHAnsi" w:cstheme="minorBidi"/>
      <w:sz w:val="22"/>
      <w:szCs w:val="22"/>
    </w:rPr>
  </w:style>
  <w:style w:type="paragraph" w:styleId="FootnoteText">
    <w:name w:val="footnote text"/>
    <w:basedOn w:val="Normal"/>
    <w:link w:val="FootnoteTextChar"/>
    <w:rsid w:val="00F600BC"/>
    <w:rPr>
      <w:sz w:val="20"/>
      <w:szCs w:val="20"/>
    </w:rPr>
  </w:style>
  <w:style w:type="character" w:customStyle="1" w:styleId="FootnoteTextChar">
    <w:name w:val="Footnote Text Char"/>
    <w:basedOn w:val="DefaultParagraphFont"/>
    <w:link w:val="FootnoteText"/>
    <w:rsid w:val="00F600BC"/>
  </w:style>
  <w:style w:type="character" w:styleId="FootnoteReference">
    <w:name w:val="footnote reference"/>
    <w:basedOn w:val="DefaultParagraphFont"/>
    <w:rsid w:val="00F600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37373">
      <w:bodyDiv w:val="1"/>
      <w:marLeft w:val="0"/>
      <w:marRight w:val="0"/>
      <w:marTop w:val="0"/>
      <w:marBottom w:val="0"/>
      <w:divBdr>
        <w:top w:val="none" w:sz="0" w:space="0" w:color="auto"/>
        <w:left w:val="none" w:sz="0" w:space="0" w:color="auto"/>
        <w:bottom w:val="none" w:sz="0" w:space="0" w:color="auto"/>
        <w:right w:val="none" w:sz="0" w:space="0" w:color="auto"/>
      </w:divBdr>
    </w:div>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066301805">
      <w:bodyDiv w:val="1"/>
      <w:marLeft w:val="0"/>
      <w:marRight w:val="0"/>
      <w:marTop w:val="30"/>
      <w:marBottom w:val="750"/>
      <w:divBdr>
        <w:top w:val="none" w:sz="0" w:space="0" w:color="auto"/>
        <w:left w:val="none" w:sz="0" w:space="0" w:color="auto"/>
        <w:bottom w:val="none" w:sz="0" w:space="0" w:color="auto"/>
        <w:right w:val="none" w:sz="0" w:space="0" w:color="auto"/>
      </w:divBdr>
      <w:divsChild>
        <w:div w:id="325594752">
          <w:marLeft w:val="0"/>
          <w:marRight w:val="0"/>
          <w:marTop w:val="0"/>
          <w:marBottom w:val="0"/>
          <w:divBdr>
            <w:top w:val="none" w:sz="0" w:space="0" w:color="auto"/>
            <w:left w:val="none" w:sz="0" w:space="0" w:color="auto"/>
            <w:bottom w:val="none" w:sz="0" w:space="0" w:color="auto"/>
            <w:right w:val="none" w:sz="0" w:space="0" w:color="auto"/>
          </w:divBdr>
        </w:div>
      </w:divsChild>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tb.gov/foia/%20pia.shtm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tb.gov/forms/5000.shtm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ttb.gov/ponl/customer-reference-manual-permits-online-0515.pdf"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ttb.gov/ponl/%20permits_online-tutorials.shtm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F8D33-8727-4C37-B93E-1497A5D58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3149</Words>
  <Characters>17950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21057</CharactersWithSpaces>
  <SharedDoc>false</SharedDoc>
  <HLinks>
    <vt:vector size="18" baseType="variant">
      <vt:variant>
        <vt:i4>2883685</vt:i4>
      </vt:variant>
      <vt:variant>
        <vt:i4>6</vt:i4>
      </vt:variant>
      <vt:variant>
        <vt:i4>0</vt:i4>
      </vt:variant>
      <vt:variant>
        <vt:i4>5</vt:i4>
      </vt:variant>
      <vt:variant>
        <vt:lpwstr>http://www.ttb.gov/</vt:lpwstr>
      </vt:variant>
      <vt:variant>
        <vt:lpwstr/>
      </vt:variant>
      <vt:variant>
        <vt:i4>5111890</vt:i4>
      </vt:variant>
      <vt:variant>
        <vt:i4>3</vt:i4>
      </vt:variant>
      <vt:variant>
        <vt:i4>0</vt:i4>
      </vt:variant>
      <vt:variant>
        <vt:i4>5</vt:i4>
      </vt:variant>
      <vt:variant>
        <vt:lpwstr>http://www.ttb.gov/foia/pia.shtml</vt:lpwstr>
      </vt:variant>
      <vt:variant>
        <vt:lpwstr/>
      </vt:variant>
      <vt:variant>
        <vt:i4>7798910</vt:i4>
      </vt:variant>
      <vt:variant>
        <vt:i4>0</vt:i4>
      </vt:variant>
      <vt:variant>
        <vt:i4>0</vt:i4>
      </vt:variant>
      <vt:variant>
        <vt:i4>5</vt:i4>
      </vt:variant>
      <vt:variant>
        <vt:lpwstr>http://www.ttb.gov/epayment/epayment.shtml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2017-08-18T18:15:00Z</dcterms:created>
  <dcterms:modified xsi:type="dcterms:W3CDTF">2017-08-18T18:15:00Z</dcterms:modified>
</cp:coreProperties>
</file>