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FD6" w:rsidRPr="00D57FD6" w:rsidRDefault="00D57FD6" w:rsidP="00D57FD6">
      <w:pPr>
        <w:autoSpaceDE w:val="0"/>
        <w:autoSpaceDN w:val="0"/>
        <w:adjustRightInd w:val="0"/>
        <w:spacing w:line="240" w:lineRule="auto"/>
        <w:ind w:left="7200"/>
        <w:rPr>
          <w:rFonts w:ascii="Times New Roman" w:eastAsia="Calibri" w:hAnsi="Times New Roman"/>
          <w:b/>
          <w:sz w:val="20"/>
          <w:szCs w:val="20"/>
        </w:rPr>
      </w:pPr>
      <w:bookmarkStart w:id="0" w:name="_GoBack"/>
      <w:bookmarkEnd w:id="0"/>
      <w:r w:rsidRPr="00D57FD6">
        <w:rPr>
          <w:rFonts w:ascii="Times New Roman" w:eastAsia="Calibri" w:hAnsi="Times New Roman"/>
          <w:b/>
          <w:sz w:val="20"/>
          <w:szCs w:val="20"/>
        </w:rPr>
        <w:t>OMB No. 0990-0379</w:t>
      </w:r>
      <w:r w:rsidRPr="00D57FD6">
        <w:rPr>
          <w:rFonts w:ascii="Times New Roman" w:eastAsia="Calibri" w:hAnsi="Times New Roman"/>
          <w:b/>
          <w:sz w:val="20"/>
          <w:szCs w:val="20"/>
        </w:rPr>
        <w:br/>
        <w:t>Exp. Date 09/30/2020</w:t>
      </w:r>
    </w:p>
    <w:p w:rsidR="00A67DD3" w:rsidRDefault="001160DB" w:rsidP="00835448">
      <w:pPr>
        <w:pStyle w:val="Default"/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Date: _____</w:t>
      </w:r>
    </w:p>
    <w:p w:rsidR="006F3B65" w:rsidRDefault="009D391D" w:rsidP="00835448">
      <w:pPr>
        <w:pStyle w:val="Default"/>
        <w:spacing w:after="120"/>
        <w:rPr>
          <w:rFonts w:ascii="Arial" w:hAnsi="Arial" w:cs="Arial"/>
          <w:b/>
          <w:sz w:val="22"/>
          <w:szCs w:val="22"/>
        </w:rPr>
      </w:pPr>
    </w:p>
    <w:p w:rsidR="003B207B" w:rsidRDefault="001160DB" w:rsidP="00835448">
      <w:pPr>
        <w:pStyle w:val="Default"/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Thank you in advance for participating in this brief survey.</w:t>
      </w:r>
    </w:p>
    <w:p w:rsidR="003B207B" w:rsidRDefault="009D391D" w:rsidP="00835448">
      <w:pPr>
        <w:pStyle w:val="Default"/>
        <w:spacing w:after="120"/>
        <w:rPr>
          <w:rFonts w:ascii="Arial" w:hAnsi="Arial" w:cs="Arial"/>
          <w:b/>
          <w:sz w:val="22"/>
          <w:szCs w:val="22"/>
        </w:rPr>
      </w:pPr>
    </w:p>
    <w:p w:rsidR="00A67DD3" w:rsidRDefault="001160DB" w:rsidP="00835448">
      <w:pPr>
        <w:pStyle w:val="Default"/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What is your position in the practice? (e.g., MD, RN, CSAC, etc.): __________</w:t>
      </w:r>
    </w:p>
    <w:p w:rsidR="00A67DD3" w:rsidRDefault="009D391D" w:rsidP="00835448">
      <w:pPr>
        <w:pStyle w:val="Default"/>
        <w:spacing w:after="120"/>
        <w:rPr>
          <w:rFonts w:ascii="Arial" w:hAnsi="Arial" w:cs="Arial"/>
          <w:b/>
          <w:sz w:val="22"/>
          <w:szCs w:val="22"/>
        </w:rPr>
      </w:pPr>
    </w:p>
    <w:p w:rsidR="008445D2" w:rsidRPr="00835448" w:rsidRDefault="001160DB" w:rsidP="00835448">
      <w:pPr>
        <w:pStyle w:val="Default"/>
        <w:spacing w:after="120"/>
        <w:rPr>
          <w:rFonts w:ascii="Arial" w:hAnsi="Arial" w:cs="Arial"/>
          <w:b/>
          <w:sz w:val="22"/>
          <w:szCs w:val="22"/>
        </w:rPr>
      </w:pPr>
      <w:r w:rsidRPr="00835448">
        <w:rPr>
          <w:rFonts w:ascii="Arial" w:hAnsi="Arial" w:cs="Arial"/>
          <w:b/>
          <w:sz w:val="22"/>
          <w:szCs w:val="22"/>
        </w:rPr>
        <w:t>SBIRT Provider knowledge assessment</w:t>
      </w:r>
      <w:r w:rsidRPr="00835448">
        <w:rPr>
          <w:rFonts w:ascii="Arial" w:hAnsi="Arial" w:cs="Arial"/>
          <w:b/>
          <w:sz w:val="22"/>
          <w:szCs w:val="22"/>
        </w:rPr>
        <w:fldChar w:fldCharType="begin"/>
      </w:r>
      <w:r w:rsidRPr="00835448">
        <w:rPr>
          <w:rFonts w:ascii="Arial" w:hAnsi="Arial" w:cs="Arial"/>
          <w:b/>
          <w:sz w:val="22"/>
          <w:szCs w:val="22"/>
        </w:rPr>
        <w:instrText xml:space="preserve"> ADDIN EN.CITE &lt;EndNote&gt;&lt;Cite&gt;&lt;Author&gt;Stoner&lt;/Author&gt;&lt;Year&gt;2014&lt;/Year&gt;&lt;RecNum&gt;3161&lt;/RecNum&gt;&lt;DisplayText&gt;&lt;style face="superscript"&gt;1&lt;/style&gt;&lt;/DisplayText&gt;&lt;record&gt;&lt;rec-number&gt;3161&lt;/rec-number&gt;&lt;foreign-keys&gt;&lt;key app="EN" db-id="xx0rv5tzltr0f0e2fzkpdvf5t0f252pztpfz" timestamp="1490026326"&gt;3161&lt;/key&gt;&lt;/foreign-keys&gt;&lt;ref-type name="Journal Article"&gt;17&lt;/ref-type&gt;&lt;contributors&gt;&lt;authors&gt;&lt;author&gt;Stoner, Susan A&lt;/author&gt;&lt;author&gt;Mikko, A Tasha&lt;/author&gt;&lt;author&gt;Carpenter, Kelly M&lt;/author&gt;&lt;/authors&gt;&lt;/contributors&gt;&lt;titles&gt;&lt;title&gt;Web-based training for primary care providers on screening, brief intervention, and referral to treatment (SBIRT) for alcohol, tobacco, and other drugs&lt;/title&gt;&lt;secondary-title&gt;Journal of substance abuse treatment&lt;/secondary-title&gt;&lt;/titles&gt;&lt;periodical&gt;&lt;full-title&gt;Journal of Substance Abuse Treatment&lt;/full-title&gt;&lt;abbr-1&gt;J. Subst. Abuse Treat.&lt;/abbr-1&gt;&lt;abbr-2&gt;J Subst Abuse Treat&lt;/abbr-2&gt;&lt;/periodical&gt;&lt;pages&gt;362-370&lt;/pages&gt;&lt;volume&gt;47&lt;/volume&gt;&lt;number&gt;5&lt;/number&gt;&lt;dates&gt;&lt;year&gt;2014&lt;/year&gt;&lt;/dates&gt;&lt;isbn&gt;0740-5472&lt;/isbn&gt;&lt;urls&gt;&lt;related-urls&gt;&lt;url&gt;http://ac.els-cdn.com/S0740547214001196/1-s2.0-S0740547214001196-main.pdf?_tid=ffce04d2-0d87-11e7-bc40-00000aacb361&amp;amp;acdnat=1490026522_fd18ba5c1dd4227e7be6f75971db348c&lt;/url&gt;&lt;/related-urls&gt;&lt;/urls&gt;&lt;/record&gt;&lt;/Cite&gt;&lt;/EndNote&gt;</w:instrText>
      </w:r>
      <w:r w:rsidRPr="00835448">
        <w:rPr>
          <w:rFonts w:ascii="Arial" w:hAnsi="Arial" w:cs="Arial"/>
          <w:b/>
          <w:sz w:val="22"/>
          <w:szCs w:val="22"/>
        </w:rPr>
        <w:fldChar w:fldCharType="separate"/>
      </w:r>
      <w:r w:rsidRPr="00835448">
        <w:rPr>
          <w:rFonts w:ascii="Arial" w:hAnsi="Arial" w:cs="Arial"/>
          <w:b/>
          <w:noProof/>
          <w:sz w:val="22"/>
          <w:szCs w:val="22"/>
          <w:vertAlign w:val="superscript"/>
        </w:rPr>
        <w:t>1</w:t>
      </w:r>
      <w:r w:rsidRPr="00835448">
        <w:rPr>
          <w:rFonts w:ascii="Arial" w:hAnsi="Arial" w:cs="Arial"/>
          <w:b/>
          <w:sz w:val="22"/>
          <w:szCs w:val="22"/>
        </w:rPr>
        <w:fldChar w:fldCharType="end"/>
      </w:r>
    </w:p>
    <w:p w:rsidR="0041279F" w:rsidRPr="00835448" w:rsidRDefault="001160DB" w:rsidP="00835448">
      <w:pPr>
        <w:pStyle w:val="CM9"/>
        <w:spacing w:after="120"/>
        <w:ind w:right="207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>Please circle the letter corresponding to your response</w:t>
      </w:r>
      <w:r>
        <w:rPr>
          <w:rFonts w:ascii="Arial" w:hAnsi="Arial" w:cs="Arial"/>
          <w:color w:val="000000"/>
          <w:sz w:val="22"/>
          <w:szCs w:val="22"/>
        </w:rPr>
        <w:t xml:space="preserve"> (select only one option):</w:t>
      </w:r>
    </w:p>
    <w:p w:rsidR="008445D2" w:rsidRPr="00835448" w:rsidRDefault="001160DB" w:rsidP="00835448">
      <w:pPr>
        <w:pStyle w:val="CM9"/>
        <w:spacing w:after="120"/>
        <w:ind w:left="720" w:right="207" w:hanging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 xml:space="preserve">1. 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All of the following are true of Screening, Brief Intervention, and Referral to Treatment (SBIRT) except: </w:t>
      </w:r>
    </w:p>
    <w:p w:rsidR="008445D2" w:rsidRPr="00835448" w:rsidRDefault="001160DB" w:rsidP="00835448">
      <w:pPr>
        <w:pStyle w:val="CM9"/>
        <w:spacing w:after="120"/>
        <w:ind w:left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 xml:space="preserve">A. 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SBIRT provides an opportunity to reinforce positive health behaviors </w:t>
      </w:r>
    </w:p>
    <w:p w:rsidR="008445D2" w:rsidRPr="00835448" w:rsidRDefault="001160DB" w:rsidP="00835448">
      <w:pPr>
        <w:pStyle w:val="CM9"/>
        <w:spacing w:after="120"/>
        <w:ind w:left="1440" w:hanging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 xml:space="preserve">B.  </w:t>
      </w:r>
      <w:r w:rsidRPr="00835448">
        <w:rPr>
          <w:rFonts w:ascii="Arial" w:hAnsi="Arial" w:cs="Arial"/>
          <w:color w:val="000000"/>
          <w:sz w:val="22"/>
          <w:szCs w:val="22"/>
        </w:rPr>
        <w:tab/>
        <w:t>SBIRT is</w:t>
      </w:r>
      <w:r w:rsidR="00B45C6E">
        <w:rPr>
          <w:rFonts w:ascii="Arial" w:hAnsi="Arial" w:cs="Arial"/>
          <w:color w:val="000000"/>
          <w:sz w:val="22"/>
          <w:szCs w:val="22"/>
        </w:rPr>
        <w:t xml:space="preserve"> </w:t>
      </w:r>
      <w:r w:rsidRPr="00835448">
        <w:rPr>
          <w:rFonts w:ascii="Arial" w:hAnsi="Arial" w:cs="Arial"/>
          <w:color w:val="000000"/>
          <w:sz w:val="22"/>
          <w:szCs w:val="22"/>
        </w:rPr>
        <w:t xml:space="preserve">intended to identify patients with mild to severe substance use problems </w:t>
      </w:r>
    </w:p>
    <w:p w:rsidR="008445D2" w:rsidRPr="00835448" w:rsidRDefault="001160DB" w:rsidP="00835448">
      <w:pPr>
        <w:pStyle w:val="CM9"/>
        <w:spacing w:after="120"/>
        <w:ind w:left="1440" w:right="387" w:hanging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 xml:space="preserve">C.  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SBIRT requires that physicians provide specialized substance abuse treatment services </w:t>
      </w:r>
    </w:p>
    <w:p w:rsidR="008445D2" w:rsidRDefault="001160DB" w:rsidP="00835448">
      <w:pPr>
        <w:pStyle w:val="CM9"/>
        <w:spacing w:after="120"/>
        <w:ind w:left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 xml:space="preserve">D. 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SBIRT is effective for patients abusing multiple substances </w:t>
      </w:r>
    </w:p>
    <w:p w:rsidR="00835448" w:rsidRPr="00835448" w:rsidRDefault="009D391D" w:rsidP="00835448">
      <w:pPr>
        <w:pStyle w:val="Default"/>
      </w:pPr>
    </w:p>
    <w:p w:rsidR="008445D2" w:rsidRPr="00835448" w:rsidRDefault="001160DB" w:rsidP="00835448">
      <w:pPr>
        <w:pStyle w:val="CM9"/>
        <w:spacing w:after="120"/>
        <w:ind w:left="720" w:hanging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 xml:space="preserve">2. 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Compared to patient self-report via standardized instruments such as the ASSIST and AUDIT-C, urine drug screens: </w:t>
      </w:r>
    </w:p>
    <w:p w:rsidR="00F733CC" w:rsidRPr="00835448" w:rsidRDefault="001160DB" w:rsidP="00835448">
      <w:pPr>
        <w:pStyle w:val="CM9"/>
        <w:spacing w:after="120"/>
        <w:ind w:left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 xml:space="preserve">A. 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Provide more valid and reliable information about substance use </w:t>
      </w:r>
    </w:p>
    <w:p w:rsidR="00F733CC" w:rsidRPr="00835448" w:rsidRDefault="001160DB" w:rsidP="00835448">
      <w:pPr>
        <w:pStyle w:val="CM9"/>
        <w:spacing w:after="120"/>
        <w:ind w:left="1440" w:hanging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 xml:space="preserve">B.  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Provide more sensitivity and specificity when it comes to diagnosing substance use disorders </w:t>
      </w:r>
    </w:p>
    <w:p w:rsidR="008445D2" w:rsidRPr="00835448" w:rsidRDefault="001160DB" w:rsidP="00835448">
      <w:pPr>
        <w:pStyle w:val="CM9"/>
        <w:spacing w:after="120"/>
        <w:ind w:left="1440" w:hanging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 xml:space="preserve">C.  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Both A and B </w:t>
      </w:r>
    </w:p>
    <w:p w:rsidR="008445D2" w:rsidRDefault="001160DB" w:rsidP="00835448">
      <w:pPr>
        <w:pStyle w:val="CM9"/>
        <w:spacing w:after="120"/>
        <w:ind w:left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 xml:space="preserve">D. 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Neither A nor B </w:t>
      </w:r>
    </w:p>
    <w:p w:rsidR="00835448" w:rsidRPr="00835448" w:rsidRDefault="009D391D" w:rsidP="00835448">
      <w:pPr>
        <w:pStyle w:val="Default"/>
      </w:pPr>
    </w:p>
    <w:p w:rsidR="008445D2" w:rsidRPr="00835448" w:rsidRDefault="001160DB" w:rsidP="00835448">
      <w:pPr>
        <w:pStyle w:val="CM9"/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</w:t>
      </w:r>
      <w:r w:rsidRPr="00835448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835448">
        <w:rPr>
          <w:rFonts w:ascii="Arial" w:hAnsi="Arial" w:cs="Arial"/>
          <w:color w:val="000000"/>
          <w:sz w:val="22"/>
          <w:szCs w:val="22"/>
        </w:rPr>
        <w:t xml:space="preserve">When it comes to introducing the screening process, normalizing the discussion refers to: </w:t>
      </w:r>
    </w:p>
    <w:p w:rsidR="008445D2" w:rsidRPr="00835448" w:rsidRDefault="001160DB" w:rsidP="00835448">
      <w:pPr>
        <w:pStyle w:val="CM9"/>
        <w:spacing w:after="120"/>
        <w:ind w:left="1440" w:right="147" w:hanging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 xml:space="preserve">A. 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Letting patients know that inquiring about substance use is a routine part of an office visit </w:t>
      </w:r>
    </w:p>
    <w:p w:rsidR="008445D2" w:rsidRPr="00835448" w:rsidRDefault="001160DB" w:rsidP="00835448">
      <w:pPr>
        <w:pStyle w:val="CM9"/>
        <w:spacing w:after="120"/>
        <w:ind w:left="1440" w:right="147" w:hanging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 xml:space="preserve">B. 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Reassuring patients that it's OK to be truthful because substance use is very common </w:t>
      </w:r>
    </w:p>
    <w:p w:rsidR="008445D2" w:rsidRPr="00835448" w:rsidRDefault="001160DB" w:rsidP="00835448">
      <w:pPr>
        <w:pStyle w:val="CM9"/>
        <w:spacing w:after="120"/>
        <w:ind w:left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 xml:space="preserve">C.  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Both A and B </w:t>
      </w:r>
    </w:p>
    <w:p w:rsidR="006F3B65" w:rsidRDefault="001160DB" w:rsidP="006F3B65">
      <w:pPr>
        <w:pStyle w:val="CM9"/>
        <w:spacing w:after="120"/>
        <w:ind w:left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>D.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Neither A nor B </w:t>
      </w:r>
    </w:p>
    <w:p w:rsidR="00D57FD6" w:rsidRPr="00D57FD6" w:rsidRDefault="00D57FD6" w:rsidP="00D57FD6">
      <w:pPr>
        <w:pBdr>
          <w:bottom w:val="single" w:sz="12" w:space="1" w:color="auto"/>
        </w:pBdr>
        <w:spacing w:line="240" w:lineRule="auto"/>
        <w:rPr>
          <w:rFonts w:ascii="Times New Roman" w:eastAsia="Calibri" w:hAnsi="Times New Roman"/>
          <w:sz w:val="20"/>
          <w:szCs w:val="20"/>
        </w:rPr>
      </w:pPr>
    </w:p>
    <w:p w:rsidR="00D57FD6" w:rsidRPr="00D57FD6" w:rsidRDefault="00D57FD6" w:rsidP="00D57FD6">
      <w:pPr>
        <w:spacing w:before="100" w:beforeAutospacing="1" w:after="100" w:afterAutospacing="1" w:line="160" w:lineRule="atLeast"/>
        <w:rPr>
          <w:rFonts w:ascii="Times New Roman" w:eastAsia="Times New Roman" w:hAnsi="Times New Roman"/>
          <w:color w:val="000000"/>
          <w:sz w:val="20"/>
          <w:szCs w:val="18"/>
        </w:rPr>
      </w:pPr>
      <w:r w:rsidRPr="00D57FD6">
        <w:rPr>
          <w:rFonts w:ascii="Times New Roman" w:eastAsia="Times New Roman" w:hAnsi="Times New Roman"/>
          <w:color w:val="000000"/>
          <w:sz w:val="20"/>
          <w:szCs w:val="18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0990-0379. The time required to complete this information collection is estimated to average </w:t>
      </w:r>
      <w:r w:rsidR="00A16DE2">
        <w:rPr>
          <w:rFonts w:ascii="Times New Roman" w:eastAsia="Times New Roman" w:hAnsi="Times New Roman"/>
          <w:color w:val="000000"/>
          <w:sz w:val="20"/>
          <w:szCs w:val="18"/>
        </w:rPr>
        <w:t>2</w:t>
      </w:r>
      <w:r w:rsidRPr="00D57FD6">
        <w:rPr>
          <w:rFonts w:ascii="Times New Roman" w:eastAsia="Times New Roman" w:hAnsi="Times New Roman"/>
          <w:color w:val="000000"/>
          <w:sz w:val="20"/>
          <w:szCs w:val="18"/>
        </w:rPr>
        <w:t xml:space="preserve">0 minutes per response, including the time to review instructions, search existing data resources, gather the data needed, to review and complete the information collection. If you have </w:t>
      </w:r>
      <w:r w:rsidR="00A16DE2" w:rsidRPr="00D57FD6">
        <w:rPr>
          <w:rFonts w:ascii="Times New Roman" w:eastAsia="Times New Roman" w:hAnsi="Times New Roman"/>
          <w:color w:val="000000"/>
          <w:sz w:val="20"/>
          <w:szCs w:val="18"/>
        </w:rPr>
        <w:t>comments,</w:t>
      </w:r>
      <w:r w:rsidRPr="00D57FD6">
        <w:rPr>
          <w:rFonts w:ascii="Times New Roman" w:eastAsia="Times New Roman" w:hAnsi="Times New Roman"/>
          <w:color w:val="000000"/>
          <w:sz w:val="20"/>
          <w:szCs w:val="18"/>
        </w:rPr>
        <w:t xml:space="preserve"> concerning the accuracy of the time estimate(s) or suggestions for improving this form, please write to:  U.S. Department of Health &amp; Human Services, OS/OCIO/PRA, 200 Independence Ave., S.W., Suite</w:t>
      </w:r>
      <w:r>
        <w:rPr>
          <w:rFonts w:ascii="Times New Roman" w:eastAsia="Times New Roman" w:hAnsi="Times New Roman"/>
          <w:color w:val="000000"/>
          <w:sz w:val="20"/>
          <w:szCs w:val="18"/>
        </w:rPr>
        <w:t xml:space="preserve"> 336-E, Washington D.C. 20201</w:t>
      </w:r>
      <w:r w:rsidR="00D311C4">
        <w:rPr>
          <w:rFonts w:ascii="Times New Roman" w:eastAsia="Times New Roman" w:hAnsi="Times New Roman"/>
          <w:color w:val="000000"/>
          <w:sz w:val="20"/>
          <w:szCs w:val="18"/>
        </w:rPr>
        <w:t>, Attention</w:t>
      </w:r>
      <w:r w:rsidRPr="00D57FD6">
        <w:rPr>
          <w:rFonts w:ascii="Times New Roman" w:eastAsia="Times New Roman" w:hAnsi="Times New Roman"/>
          <w:color w:val="000000"/>
          <w:sz w:val="20"/>
          <w:szCs w:val="18"/>
        </w:rPr>
        <w:t>: PRA Reports Clearance Officer</w:t>
      </w:r>
    </w:p>
    <w:p w:rsidR="008445D2" w:rsidRPr="00835448" w:rsidRDefault="001160DB" w:rsidP="00835448">
      <w:pPr>
        <w:pStyle w:val="CM9"/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</w:t>
      </w:r>
      <w:r w:rsidRPr="00835448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835448">
        <w:rPr>
          <w:rFonts w:ascii="Arial" w:hAnsi="Arial" w:cs="Arial"/>
          <w:color w:val="000000"/>
          <w:sz w:val="22"/>
          <w:szCs w:val="22"/>
        </w:rPr>
        <w:t xml:space="preserve">Brief interventions are often sufficient treatment for: </w:t>
      </w:r>
    </w:p>
    <w:p w:rsidR="008445D2" w:rsidRPr="00835448" w:rsidRDefault="001160DB" w:rsidP="00835448">
      <w:pPr>
        <w:pStyle w:val="CM9"/>
        <w:spacing w:after="120"/>
        <w:ind w:left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lastRenderedPageBreak/>
        <w:t xml:space="preserve">A. 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Everyone </w:t>
      </w:r>
    </w:p>
    <w:p w:rsidR="008445D2" w:rsidRPr="00835448" w:rsidRDefault="001160DB" w:rsidP="00835448">
      <w:pPr>
        <w:pStyle w:val="CM9"/>
        <w:spacing w:after="120"/>
        <w:ind w:left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 xml:space="preserve">B.  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Patients with only mild substance use problems </w:t>
      </w:r>
    </w:p>
    <w:p w:rsidR="008445D2" w:rsidRPr="00835448" w:rsidRDefault="001160DB" w:rsidP="00835448">
      <w:pPr>
        <w:pStyle w:val="CM9"/>
        <w:spacing w:after="120"/>
        <w:ind w:left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 xml:space="preserve">C.  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Patients with mild to moderate substance use problems </w:t>
      </w:r>
    </w:p>
    <w:p w:rsidR="00D57FD6" w:rsidRDefault="001160DB" w:rsidP="00D57FD6">
      <w:pPr>
        <w:pStyle w:val="CM9"/>
        <w:spacing w:after="120"/>
        <w:ind w:left="720" w:right="45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 xml:space="preserve">D. </w:t>
      </w:r>
      <w:r w:rsidRPr="00835448">
        <w:rPr>
          <w:rFonts w:ascii="Arial" w:hAnsi="Arial" w:cs="Arial"/>
          <w:color w:val="000000"/>
          <w:sz w:val="22"/>
          <w:szCs w:val="22"/>
        </w:rPr>
        <w:tab/>
        <w:t>No one—a BI is only the first step in a larger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35448">
        <w:rPr>
          <w:rFonts w:ascii="Arial" w:hAnsi="Arial" w:cs="Arial"/>
          <w:color w:val="000000"/>
          <w:sz w:val="22"/>
          <w:szCs w:val="22"/>
        </w:rPr>
        <w:t xml:space="preserve">intervention </w:t>
      </w:r>
    </w:p>
    <w:p w:rsidR="00D57FD6" w:rsidRDefault="00D57FD6" w:rsidP="00D57FD6">
      <w:pPr>
        <w:pStyle w:val="CM9"/>
        <w:spacing w:after="120"/>
        <w:ind w:right="450"/>
        <w:rPr>
          <w:rFonts w:ascii="Arial" w:hAnsi="Arial" w:cs="Arial"/>
          <w:color w:val="000000"/>
          <w:sz w:val="22"/>
          <w:szCs w:val="22"/>
        </w:rPr>
      </w:pPr>
    </w:p>
    <w:p w:rsidR="008445D2" w:rsidRPr="00835448" w:rsidRDefault="001160DB" w:rsidP="00D57FD6">
      <w:pPr>
        <w:pStyle w:val="CM9"/>
        <w:spacing w:after="120"/>
        <w:ind w:right="45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</w:t>
      </w:r>
      <w:r w:rsidRPr="00835448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835448">
        <w:rPr>
          <w:rFonts w:ascii="Arial" w:hAnsi="Arial" w:cs="Arial"/>
          <w:color w:val="000000"/>
          <w:sz w:val="22"/>
          <w:szCs w:val="22"/>
        </w:rPr>
        <w:t xml:space="preserve">The three key steps in completing brief interventions are, in order: </w:t>
      </w:r>
    </w:p>
    <w:p w:rsidR="008445D2" w:rsidRPr="00835448" w:rsidRDefault="001160DB" w:rsidP="00835448">
      <w:pPr>
        <w:pStyle w:val="CM9"/>
        <w:spacing w:after="120"/>
        <w:ind w:left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 xml:space="preserve">A. 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Introduction, feedback, advice </w:t>
      </w:r>
    </w:p>
    <w:p w:rsidR="00F733CC" w:rsidRPr="00835448" w:rsidRDefault="001160DB" w:rsidP="00835448">
      <w:pPr>
        <w:pStyle w:val="CM2"/>
        <w:spacing w:after="120" w:line="24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 xml:space="preserve">B.  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Feedback, advice, menu of options </w:t>
      </w:r>
    </w:p>
    <w:p w:rsidR="008445D2" w:rsidRPr="00835448" w:rsidRDefault="001160DB" w:rsidP="00835448">
      <w:pPr>
        <w:pStyle w:val="CM2"/>
        <w:spacing w:after="120" w:line="24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 xml:space="preserve">C. 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Advice, referral, summary </w:t>
      </w:r>
    </w:p>
    <w:p w:rsidR="008445D2" w:rsidRPr="00835448" w:rsidRDefault="001160DB" w:rsidP="00835448">
      <w:pPr>
        <w:pStyle w:val="CM9"/>
        <w:spacing w:after="120"/>
        <w:ind w:left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 xml:space="preserve">D. 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Feedback, referral, follow-up </w:t>
      </w:r>
    </w:p>
    <w:p w:rsidR="008E0FCF" w:rsidRPr="00835448" w:rsidRDefault="009D391D" w:rsidP="00835448">
      <w:pPr>
        <w:pStyle w:val="Default"/>
        <w:rPr>
          <w:sz w:val="22"/>
          <w:szCs w:val="22"/>
        </w:rPr>
      </w:pPr>
    </w:p>
    <w:p w:rsidR="008445D2" w:rsidRPr="00835448" w:rsidRDefault="001160DB" w:rsidP="00835448">
      <w:pPr>
        <w:pStyle w:val="CM9"/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</w:t>
      </w:r>
      <w:r w:rsidRPr="00835448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835448">
        <w:rPr>
          <w:rFonts w:ascii="Arial" w:hAnsi="Arial" w:cs="Arial"/>
          <w:color w:val="000000"/>
          <w:sz w:val="22"/>
          <w:szCs w:val="22"/>
        </w:rPr>
        <w:t xml:space="preserve">When providing feedback: </w:t>
      </w:r>
    </w:p>
    <w:p w:rsidR="008445D2" w:rsidRPr="00835448" w:rsidRDefault="001160DB" w:rsidP="00835448">
      <w:pPr>
        <w:pStyle w:val="CM9"/>
        <w:spacing w:after="120"/>
        <w:ind w:left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 xml:space="preserve">A. 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Maintain a warm, empathetic, and nonjudgmental tone </w:t>
      </w:r>
    </w:p>
    <w:p w:rsidR="008445D2" w:rsidRPr="00835448" w:rsidRDefault="001160DB" w:rsidP="00835448">
      <w:pPr>
        <w:pStyle w:val="CM9"/>
        <w:spacing w:after="120"/>
        <w:ind w:left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 xml:space="preserve">B.  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Work quickly to minimize defensiveness </w:t>
      </w:r>
    </w:p>
    <w:p w:rsidR="008445D2" w:rsidRPr="00835448" w:rsidRDefault="001160DB" w:rsidP="00835448">
      <w:pPr>
        <w:pStyle w:val="CM9"/>
        <w:spacing w:after="120"/>
        <w:ind w:left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 xml:space="preserve">C. 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Remind patients of the purpose of giving feedback </w:t>
      </w:r>
    </w:p>
    <w:p w:rsidR="008445D2" w:rsidRPr="00835448" w:rsidRDefault="001160DB" w:rsidP="00835448">
      <w:pPr>
        <w:pStyle w:val="CM9"/>
        <w:spacing w:after="120"/>
        <w:ind w:left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 xml:space="preserve">D. 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Describe the range of possible screening results </w:t>
      </w:r>
    </w:p>
    <w:p w:rsidR="008445D2" w:rsidRPr="00835448" w:rsidRDefault="001160DB" w:rsidP="00835448">
      <w:pPr>
        <w:pStyle w:val="CM9"/>
        <w:spacing w:after="120"/>
        <w:ind w:left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 xml:space="preserve">E. 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Note that any drug use is extremely dangerous </w:t>
      </w:r>
    </w:p>
    <w:p w:rsidR="008445D2" w:rsidRPr="00835448" w:rsidRDefault="001160DB" w:rsidP="00835448">
      <w:pPr>
        <w:pStyle w:val="CM9"/>
        <w:spacing w:after="120"/>
        <w:ind w:left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 xml:space="preserve">F.  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Describe where the patient falls on the range compared to others </w:t>
      </w:r>
    </w:p>
    <w:p w:rsidR="008445D2" w:rsidRPr="00835448" w:rsidRDefault="001160DB" w:rsidP="00835448">
      <w:pPr>
        <w:pStyle w:val="CM9"/>
        <w:spacing w:after="120"/>
        <w:ind w:left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>G.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A, C, E </w:t>
      </w:r>
    </w:p>
    <w:p w:rsidR="00F733CC" w:rsidRDefault="001160DB" w:rsidP="00835448">
      <w:pPr>
        <w:pStyle w:val="CM9"/>
        <w:spacing w:after="120"/>
        <w:ind w:left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 xml:space="preserve">H. 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A, C, D, F </w:t>
      </w:r>
    </w:p>
    <w:p w:rsidR="006F3B65" w:rsidRPr="00106125" w:rsidRDefault="009D391D" w:rsidP="00106125">
      <w:pPr>
        <w:pStyle w:val="Default"/>
      </w:pPr>
    </w:p>
    <w:p w:rsidR="008445D2" w:rsidRPr="00835448" w:rsidRDefault="001160DB" w:rsidP="00835448">
      <w:pPr>
        <w:pStyle w:val="CM9"/>
        <w:spacing w:after="120"/>
        <w:ind w:left="720" w:hanging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7.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835448">
        <w:rPr>
          <w:rFonts w:ascii="Arial" w:hAnsi="Arial" w:cs="Arial"/>
          <w:color w:val="000000"/>
          <w:sz w:val="22"/>
          <w:szCs w:val="22"/>
        </w:rPr>
        <w:t xml:space="preserve">After giving advice, we suggest the provider offer a menu of options that can support patients making changes. Why offer options? </w:t>
      </w:r>
    </w:p>
    <w:p w:rsidR="008445D2" w:rsidRPr="00835448" w:rsidRDefault="001160DB" w:rsidP="00835448">
      <w:pPr>
        <w:pStyle w:val="CM9"/>
        <w:spacing w:after="120"/>
        <w:ind w:left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 xml:space="preserve">A. 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It demonstrates that there is more than one path towards abstinence </w:t>
      </w:r>
    </w:p>
    <w:p w:rsidR="008445D2" w:rsidRPr="00835448" w:rsidRDefault="001160DB" w:rsidP="00835448">
      <w:pPr>
        <w:pStyle w:val="CM9"/>
        <w:spacing w:after="120"/>
        <w:ind w:left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 xml:space="preserve">B.  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It comforts the patient to know there are others with similar problems </w:t>
      </w:r>
    </w:p>
    <w:p w:rsidR="008445D2" w:rsidRPr="00835448" w:rsidRDefault="001160DB" w:rsidP="00835448">
      <w:pPr>
        <w:pStyle w:val="CM9"/>
        <w:spacing w:after="120"/>
        <w:ind w:left="1440" w:right="322" w:hanging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 xml:space="preserve">C.  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It gives the patient an opportunity to respond to the provider's interpretation of the screening results </w:t>
      </w:r>
    </w:p>
    <w:p w:rsidR="008445D2" w:rsidRPr="00835448" w:rsidRDefault="001160DB" w:rsidP="00835448">
      <w:pPr>
        <w:pStyle w:val="CM9"/>
        <w:spacing w:after="120"/>
        <w:ind w:left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 xml:space="preserve">D. 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It communicates that the patients is responsible for making choices </w:t>
      </w:r>
    </w:p>
    <w:p w:rsidR="008445D2" w:rsidRDefault="001160DB" w:rsidP="00835448">
      <w:pPr>
        <w:pStyle w:val="CM9"/>
        <w:spacing w:after="120"/>
        <w:ind w:left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 xml:space="preserve">E. 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All of the above </w:t>
      </w:r>
    </w:p>
    <w:p w:rsidR="006F3B65" w:rsidRPr="00106125" w:rsidRDefault="009D391D" w:rsidP="00106125">
      <w:pPr>
        <w:pStyle w:val="Default"/>
      </w:pPr>
    </w:p>
    <w:p w:rsidR="008445D2" w:rsidRPr="00835448" w:rsidRDefault="001160DB" w:rsidP="00835448">
      <w:pPr>
        <w:pStyle w:val="CM8"/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8.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835448">
        <w:rPr>
          <w:rFonts w:ascii="Arial" w:hAnsi="Arial" w:cs="Arial"/>
          <w:color w:val="000000"/>
          <w:sz w:val="22"/>
          <w:szCs w:val="22"/>
        </w:rPr>
        <w:t>The spirit of Motivational Interviewing</w:t>
      </w:r>
      <w:r>
        <w:rPr>
          <w:rFonts w:ascii="Arial" w:hAnsi="Arial" w:cs="Arial"/>
          <w:color w:val="000000"/>
          <w:sz w:val="22"/>
          <w:szCs w:val="22"/>
        </w:rPr>
        <w:t xml:space="preserve"> (MI) is</w:t>
      </w:r>
      <w:r w:rsidRPr="00835448">
        <w:rPr>
          <w:rFonts w:ascii="Arial" w:hAnsi="Arial" w:cs="Arial"/>
          <w:color w:val="000000"/>
          <w:sz w:val="22"/>
          <w:szCs w:val="22"/>
        </w:rPr>
        <w:t xml:space="preserve"> characterized by all of these concepts except: </w:t>
      </w:r>
    </w:p>
    <w:p w:rsidR="008445D2" w:rsidRPr="00835448" w:rsidRDefault="001160DB" w:rsidP="00835448">
      <w:pPr>
        <w:pStyle w:val="CM8"/>
        <w:spacing w:after="120"/>
        <w:ind w:left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 xml:space="preserve">A. 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Collaboration </w:t>
      </w:r>
    </w:p>
    <w:p w:rsidR="008445D2" w:rsidRPr="00835448" w:rsidRDefault="001160DB" w:rsidP="00835448">
      <w:pPr>
        <w:pStyle w:val="CM8"/>
        <w:spacing w:after="120"/>
        <w:ind w:left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 xml:space="preserve">B.  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Depth of feeling </w:t>
      </w:r>
    </w:p>
    <w:p w:rsidR="008445D2" w:rsidRPr="00835448" w:rsidRDefault="001160DB" w:rsidP="00835448">
      <w:pPr>
        <w:pStyle w:val="CM8"/>
        <w:spacing w:after="120"/>
        <w:ind w:left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 xml:space="preserve">C.  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Respect for patient autonomy </w:t>
      </w:r>
    </w:p>
    <w:p w:rsidR="008445D2" w:rsidRDefault="001160DB" w:rsidP="00835448">
      <w:pPr>
        <w:pStyle w:val="CM8"/>
        <w:spacing w:after="120"/>
        <w:ind w:left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 xml:space="preserve">D. 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Evocation </w:t>
      </w:r>
    </w:p>
    <w:p w:rsidR="006F3B65" w:rsidRPr="00106125" w:rsidRDefault="009D391D" w:rsidP="00106125">
      <w:pPr>
        <w:pStyle w:val="Default"/>
      </w:pPr>
    </w:p>
    <w:p w:rsidR="008445D2" w:rsidRPr="00835448" w:rsidRDefault="001160DB" w:rsidP="00835448">
      <w:pPr>
        <w:pStyle w:val="CM10"/>
        <w:spacing w:after="120"/>
        <w:ind w:right="31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9.</w:t>
      </w:r>
      <w:r w:rsidRPr="0083544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835448">
        <w:rPr>
          <w:rFonts w:ascii="Arial" w:hAnsi="Arial" w:cs="Arial"/>
          <w:color w:val="000000"/>
          <w:sz w:val="22"/>
          <w:szCs w:val="22"/>
        </w:rPr>
        <w:t xml:space="preserve">Change talk includes the following types of speech except: </w:t>
      </w:r>
    </w:p>
    <w:p w:rsidR="008445D2" w:rsidRPr="00835448" w:rsidRDefault="001160DB" w:rsidP="00835448">
      <w:pPr>
        <w:pStyle w:val="CM8"/>
        <w:spacing w:after="120"/>
        <w:ind w:left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lastRenderedPageBreak/>
        <w:t xml:space="preserve">A. 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Difficulties of change </w:t>
      </w:r>
    </w:p>
    <w:p w:rsidR="008445D2" w:rsidRPr="00835448" w:rsidRDefault="001160DB" w:rsidP="00835448">
      <w:pPr>
        <w:pStyle w:val="CM8"/>
        <w:spacing w:after="120"/>
        <w:ind w:left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 xml:space="preserve">B.  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Reasons for change </w:t>
      </w:r>
    </w:p>
    <w:p w:rsidR="00F733CC" w:rsidRPr="00835448" w:rsidRDefault="001160DB" w:rsidP="00835448">
      <w:pPr>
        <w:pStyle w:val="CM8"/>
        <w:spacing w:after="120"/>
        <w:ind w:left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 xml:space="preserve">C.  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Desire to change </w:t>
      </w:r>
    </w:p>
    <w:p w:rsidR="008E0FCF" w:rsidRPr="00835448" w:rsidRDefault="001160DB" w:rsidP="00835448">
      <w:pPr>
        <w:pStyle w:val="CM8"/>
        <w:spacing w:after="120"/>
        <w:ind w:left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 xml:space="preserve">D. 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Commitment to change </w:t>
      </w:r>
    </w:p>
    <w:p w:rsidR="008445D2" w:rsidRPr="00835448" w:rsidRDefault="001160DB" w:rsidP="00835448">
      <w:pPr>
        <w:pStyle w:val="CM8"/>
        <w:spacing w:after="120"/>
        <w:ind w:left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 xml:space="preserve">E.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835448">
        <w:rPr>
          <w:rFonts w:ascii="Arial" w:hAnsi="Arial" w:cs="Arial"/>
          <w:color w:val="000000"/>
          <w:sz w:val="22"/>
          <w:szCs w:val="22"/>
        </w:rPr>
        <w:t xml:space="preserve">Ability to change </w:t>
      </w:r>
    </w:p>
    <w:p w:rsidR="008445D2" w:rsidRPr="00835448" w:rsidRDefault="001160DB" w:rsidP="00835448">
      <w:pPr>
        <w:pStyle w:val="CM8"/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</w:t>
      </w:r>
      <w:r w:rsidRPr="00835448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835448">
        <w:rPr>
          <w:rFonts w:ascii="Arial" w:hAnsi="Arial" w:cs="Arial"/>
          <w:color w:val="000000"/>
          <w:sz w:val="22"/>
          <w:szCs w:val="22"/>
        </w:rPr>
        <w:t xml:space="preserve">What should clinicians do to elicit change talk when using MI? </w:t>
      </w:r>
    </w:p>
    <w:p w:rsidR="008445D2" w:rsidRPr="00835448" w:rsidRDefault="001160DB" w:rsidP="00835448">
      <w:pPr>
        <w:pStyle w:val="CM8"/>
        <w:spacing w:after="120"/>
        <w:ind w:left="720" w:right="3382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 xml:space="preserve">A. 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Use open and closed questions. </w:t>
      </w:r>
    </w:p>
    <w:p w:rsidR="008445D2" w:rsidRPr="00835448" w:rsidRDefault="001160DB" w:rsidP="00835448">
      <w:pPr>
        <w:pStyle w:val="CM8"/>
        <w:spacing w:after="120"/>
        <w:ind w:left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 xml:space="preserve">B. 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Reflect what they hear. </w:t>
      </w:r>
    </w:p>
    <w:p w:rsidR="008445D2" w:rsidRPr="00835448" w:rsidRDefault="001160DB" w:rsidP="00835448">
      <w:pPr>
        <w:pStyle w:val="CM8"/>
        <w:spacing w:after="120"/>
        <w:ind w:left="720" w:right="236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 xml:space="preserve">C.  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De-emphasize change language they hear. </w:t>
      </w:r>
    </w:p>
    <w:p w:rsidR="008445D2" w:rsidRPr="00835448" w:rsidRDefault="001160DB" w:rsidP="00835448">
      <w:pPr>
        <w:pStyle w:val="CM8"/>
        <w:spacing w:after="120"/>
        <w:ind w:left="720"/>
        <w:rPr>
          <w:rFonts w:ascii="Arial" w:hAnsi="Arial" w:cs="Arial"/>
          <w:color w:val="000000"/>
          <w:sz w:val="22"/>
          <w:szCs w:val="22"/>
        </w:rPr>
      </w:pPr>
      <w:r w:rsidRPr="00835448">
        <w:rPr>
          <w:rFonts w:ascii="Arial" w:hAnsi="Arial" w:cs="Arial"/>
          <w:color w:val="000000"/>
          <w:sz w:val="22"/>
          <w:szCs w:val="22"/>
        </w:rPr>
        <w:t xml:space="preserve">D. </w:t>
      </w:r>
      <w:r w:rsidRPr="00835448">
        <w:rPr>
          <w:rFonts w:ascii="Arial" w:hAnsi="Arial" w:cs="Arial"/>
          <w:color w:val="000000"/>
          <w:sz w:val="22"/>
          <w:szCs w:val="22"/>
        </w:rPr>
        <w:tab/>
        <w:t xml:space="preserve">All of the above </w:t>
      </w:r>
    </w:p>
    <w:p w:rsidR="00645A1C" w:rsidRPr="00835448" w:rsidRDefault="009D391D" w:rsidP="00835448">
      <w:pPr>
        <w:pStyle w:val="Default"/>
        <w:rPr>
          <w:sz w:val="22"/>
          <w:szCs w:val="22"/>
        </w:rPr>
      </w:pPr>
    </w:p>
    <w:p w:rsidR="00E919E2" w:rsidRDefault="001160DB" w:rsidP="00440215">
      <w:pPr>
        <w:pStyle w:val="Footer"/>
        <w:rPr>
          <w:rFonts w:ascii="Arial" w:hAnsi="Arial" w:cs="Arial"/>
          <w:noProof/>
          <w:sz w:val="20"/>
          <w:szCs w:val="20"/>
        </w:rPr>
      </w:pPr>
      <w:r w:rsidRPr="00E919E2">
        <w:rPr>
          <w:rFonts w:ascii="Arial" w:hAnsi="Arial" w:cs="Arial"/>
          <w:noProof/>
          <w:sz w:val="20"/>
          <w:szCs w:val="20"/>
          <w:vertAlign w:val="superscript"/>
        </w:rPr>
        <w:t>1</w:t>
      </w:r>
      <w:r w:rsidRPr="00835448">
        <w:rPr>
          <w:rFonts w:ascii="Arial" w:hAnsi="Arial" w:cs="Arial"/>
          <w:noProof/>
          <w:sz w:val="20"/>
          <w:szCs w:val="20"/>
        </w:rPr>
        <w:t xml:space="preserve">Questions taken from: </w:t>
      </w:r>
      <w:r>
        <w:rPr>
          <w:rFonts w:ascii="Arial" w:hAnsi="Arial" w:cs="Arial"/>
          <w:noProof/>
          <w:sz w:val="20"/>
          <w:szCs w:val="20"/>
        </w:rPr>
        <w:t>.</w:t>
      </w:r>
      <w:r w:rsidRPr="00835448">
        <w:rPr>
          <w:rFonts w:ascii="Arial" w:hAnsi="Arial" w:cs="Arial"/>
          <w:noProof/>
          <w:sz w:val="20"/>
          <w:szCs w:val="20"/>
        </w:rPr>
        <w:t xml:space="preserve">Stoner SA, Mikko AT, Carpenter KM. Web-based training for primary care providers on screening, brief intervention, and referral to treatment (SBIRT) for alcohol, tobacco, and other drugs. </w:t>
      </w:r>
      <w:r w:rsidRPr="00835448">
        <w:rPr>
          <w:rFonts w:ascii="Arial" w:hAnsi="Arial" w:cs="Arial"/>
          <w:i/>
          <w:noProof/>
          <w:sz w:val="20"/>
          <w:szCs w:val="20"/>
        </w:rPr>
        <w:t xml:space="preserve">Journal of substance abuse treatment. </w:t>
      </w:r>
      <w:r w:rsidRPr="00835448">
        <w:rPr>
          <w:rFonts w:ascii="Arial" w:hAnsi="Arial" w:cs="Arial"/>
          <w:noProof/>
          <w:sz w:val="20"/>
          <w:szCs w:val="20"/>
        </w:rPr>
        <w:t>2014;47(5):362-370.</w:t>
      </w:r>
    </w:p>
    <w:p w:rsidR="00E919E2" w:rsidRPr="00F76FE9" w:rsidRDefault="001160DB" w:rsidP="001835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F76FE9">
        <w:rPr>
          <w:rFonts w:ascii="Arial" w:hAnsi="Arial" w:cs="Arial"/>
          <w:b/>
        </w:rPr>
        <w:t>Provider confidence and clinical practice behavior questions</w:t>
      </w:r>
      <w:r w:rsidRPr="00F76FE9">
        <w:rPr>
          <w:rFonts w:ascii="Arial" w:hAnsi="Arial" w:cs="Arial"/>
          <w:b/>
          <w:vertAlign w:val="superscript"/>
        </w:rPr>
        <w:t>1</w:t>
      </w:r>
    </w:p>
    <w:p w:rsidR="00E919E2" w:rsidRPr="00F76FE9" w:rsidRDefault="001160DB" w:rsidP="001835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6FE9">
        <w:rPr>
          <w:rFonts w:ascii="Arial" w:hAnsi="Arial" w:cs="Arial"/>
        </w:rPr>
        <w:t>Please circle the number corresponding to your response</w:t>
      </w:r>
      <w:r>
        <w:rPr>
          <w:rFonts w:ascii="Arial" w:hAnsi="Arial" w:cs="Arial"/>
        </w:rPr>
        <w:t xml:space="preserve"> (select only one option):</w:t>
      </w:r>
    </w:p>
    <w:p w:rsidR="00E919E2" w:rsidRDefault="009D391D" w:rsidP="001835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021"/>
        <w:gridCol w:w="1416"/>
        <w:gridCol w:w="1230"/>
        <w:gridCol w:w="1309"/>
        <w:gridCol w:w="755"/>
        <w:gridCol w:w="1570"/>
      </w:tblGrid>
      <w:tr w:rsidR="00AD591B" w:rsidTr="00473F24">
        <w:trPr>
          <w:cantSplit/>
          <w:trHeight w:val="576"/>
        </w:trPr>
        <w:tc>
          <w:tcPr>
            <w:tcW w:w="0" w:type="auto"/>
            <w:shd w:val="clear" w:color="auto" w:fill="FFFFFF" w:themeFill="background1"/>
          </w:tcPr>
          <w:p w:rsidR="00E919E2" w:rsidRPr="00440DB8" w:rsidRDefault="009D391D" w:rsidP="00D12A10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919E2" w:rsidRPr="00440DB8" w:rsidRDefault="001160DB" w:rsidP="00983DF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Strongly Disagree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919E2" w:rsidRPr="00440DB8" w:rsidRDefault="001160DB" w:rsidP="00D12A1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Disagree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919E2" w:rsidRPr="00440DB8" w:rsidRDefault="001160DB" w:rsidP="00D12A1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Neither agree nor disagree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919E2" w:rsidRPr="00440DB8" w:rsidRDefault="001160DB" w:rsidP="00D12A1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Agree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919E2" w:rsidRPr="00440DB8" w:rsidRDefault="001160DB" w:rsidP="00983DF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Strongly Agree</w:t>
            </w:r>
          </w:p>
        </w:tc>
      </w:tr>
      <w:tr w:rsidR="00AD591B" w:rsidTr="00473F24">
        <w:tc>
          <w:tcPr>
            <w:tcW w:w="0" w:type="auto"/>
          </w:tcPr>
          <w:p w:rsidR="00E919E2" w:rsidRPr="00A05146" w:rsidRDefault="001160DB" w:rsidP="00E919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feel confident counseling my patients about their abuse of prescription drugs</w:t>
            </w:r>
          </w:p>
        </w:tc>
        <w:tc>
          <w:tcPr>
            <w:tcW w:w="0" w:type="auto"/>
          </w:tcPr>
          <w:p w:rsidR="00E919E2" w:rsidRPr="00BC43EA" w:rsidRDefault="001160DB" w:rsidP="00D12A10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E919E2" w:rsidRPr="00BC43EA" w:rsidRDefault="001160DB" w:rsidP="00D12A10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E919E2" w:rsidRPr="00BC43EA" w:rsidRDefault="001160DB" w:rsidP="00D12A10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E919E2" w:rsidRPr="00BC43EA" w:rsidRDefault="001160DB" w:rsidP="00D12A10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E919E2" w:rsidRPr="00BC43EA" w:rsidRDefault="001160DB" w:rsidP="00D12A10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D591B" w:rsidTr="00473F24">
        <w:tc>
          <w:tcPr>
            <w:tcW w:w="0" w:type="auto"/>
          </w:tcPr>
          <w:p w:rsidR="00E919E2" w:rsidRPr="00A05146" w:rsidRDefault="001160DB" w:rsidP="00E919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A05146">
              <w:rPr>
                <w:rFonts w:ascii="Arial" w:hAnsi="Arial" w:cs="Arial"/>
              </w:rPr>
              <w:t>I feel confident counseling my patients about their illegal drugs use</w:t>
            </w:r>
          </w:p>
        </w:tc>
        <w:tc>
          <w:tcPr>
            <w:tcW w:w="0" w:type="auto"/>
          </w:tcPr>
          <w:p w:rsidR="00E919E2" w:rsidRPr="00BC43EA" w:rsidRDefault="001160DB" w:rsidP="00D12A10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E919E2" w:rsidRPr="00BC43EA" w:rsidRDefault="001160DB" w:rsidP="00D12A10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E919E2" w:rsidRPr="00BC43EA" w:rsidRDefault="001160DB" w:rsidP="00D12A10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E919E2" w:rsidRPr="00BC43EA" w:rsidRDefault="001160DB" w:rsidP="00D12A10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E919E2" w:rsidRPr="00BC43EA" w:rsidRDefault="001160DB" w:rsidP="00D12A10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D591B" w:rsidTr="00473F24">
        <w:tc>
          <w:tcPr>
            <w:tcW w:w="0" w:type="auto"/>
          </w:tcPr>
          <w:p w:rsidR="003B207B" w:rsidRPr="00A05146" w:rsidRDefault="001160DB" w:rsidP="00FE7FE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 delivering this counseling, I feel confident that I can address the unique needs of pregnant women </w:t>
            </w:r>
          </w:p>
        </w:tc>
        <w:tc>
          <w:tcPr>
            <w:tcW w:w="0" w:type="auto"/>
          </w:tcPr>
          <w:p w:rsidR="003B207B" w:rsidRDefault="001160DB" w:rsidP="003B207B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3B207B" w:rsidRDefault="001160DB" w:rsidP="003B207B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3B207B" w:rsidRDefault="001160DB" w:rsidP="003B207B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3B207B" w:rsidRDefault="001160DB" w:rsidP="003B207B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3B207B" w:rsidRDefault="001160DB" w:rsidP="003B207B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D591B" w:rsidTr="00473F24">
        <w:tc>
          <w:tcPr>
            <w:tcW w:w="0" w:type="auto"/>
          </w:tcPr>
          <w:p w:rsidR="003B207B" w:rsidRDefault="001160DB" w:rsidP="00FE7FE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 delivering this counseling, I feel confident that I can address the unique needs of post-partum women </w:t>
            </w:r>
          </w:p>
        </w:tc>
        <w:tc>
          <w:tcPr>
            <w:tcW w:w="0" w:type="auto"/>
          </w:tcPr>
          <w:p w:rsidR="003B207B" w:rsidRDefault="001160DB" w:rsidP="003B207B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3B207B" w:rsidRDefault="001160DB" w:rsidP="003B207B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3B207B" w:rsidRDefault="001160DB" w:rsidP="003B207B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3B207B" w:rsidRDefault="001160DB" w:rsidP="003B207B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3B207B" w:rsidRDefault="001160DB" w:rsidP="003B207B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D591B" w:rsidTr="00473F24">
        <w:tc>
          <w:tcPr>
            <w:tcW w:w="0" w:type="auto"/>
          </w:tcPr>
          <w:p w:rsidR="003B207B" w:rsidRDefault="001160DB" w:rsidP="00FE7FE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 delivering this counseling, I feel confident that I can address the unique needs of women who are already parenting </w:t>
            </w:r>
          </w:p>
        </w:tc>
        <w:tc>
          <w:tcPr>
            <w:tcW w:w="0" w:type="auto"/>
          </w:tcPr>
          <w:p w:rsidR="003B207B" w:rsidRDefault="001160DB" w:rsidP="003B207B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3B207B" w:rsidRDefault="001160DB" w:rsidP="003B207B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3B207B" w:rsidRDefault="001160DB" w:rsidP="003B207B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3B207B" w:rsidRDefault="001160DB" w:rsidP="003B207B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3B207B" w:rsidRDefault="001160DB" w:rsidP="003B207B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D591B" w:rsidTr="00473F24">
        <w:trPr>
          <w:cantSplit/>
          <w:trHeight w:val="576"/>
        </w:trPr>
        <w:tc>
          <w:tcPr>
            <w:tcW w:w="0" w:type="auto"/>
            <w:shd w:val="clear" w:color="auto" w:fill="BFBFBF" w:themeFill="background1" w:themeFillShade="BF"/>
          </w:tcPr>
          <w:p w:rsidR="003B207B" w:rsidRPr="00440DB8" w:rsidRDefault="001160DB" w:rsidP="00106125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</w:rPr>
            </w:pPr>
            <w:r w:rsidRPr="00440DB8">
              <w:rPr>
                <w:rFonts w:ascii="Arial" w:hAnsi="Arial" w:cs="Arial"/>
                <w:b/>
              </w:rPr>
              <w:t xml:space="preserve">During the past 90 days, with a patient </w:t>
            </w:r>
            <w:r>
              <w:rPr>
                <w:rFonts w:ascii="Arial" w:hAnsi="Arial" w:cs="Arial"/>
                <w:b/>
              </w:rPr>
              <w:t>of childbearing age</w:t>
            </w:r>
            <w:r w:rsidR="00B45C6E">
              <w:rPr>
                <w:rFonts w:ascii="Arial" w:hAnsi="Arial" w:cs="Arial"/>
                <w:b/>
              </w:rPr>
              <w:t xml:space="preserve"> </w:t>
            </w:r>
            <w:r w:rsidRPr="00440DB8">
              <w:rPr>
                <w:rFonts w:ascii="Arial" w:hAnsi="Arial" w:cs="Arial"/>
                <w:b/>
              </w:rPr>
              <w:t>during a periodic visit or routine check-up, how often did you do the following: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3B207B" w:rsidRPr="00440DB8" w:rsidRDefault="001160DB" w:rsidP="003B20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40DB8">
              <w:rPr>
                <w:rFonts w:ascii="Arial" w:hAnsi="Arial" w:cs="Arial"/>
                <w:b/>
                <w:sz w:val="19"/>
                <w:szCs w:val="19"/>
              </w:rPr>
              <w:t>Never/rarely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3B207B" w:rsidRPr="00440DB8" w:rsidRDefault="001160DB" w:rsidP="003B20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40DB8">
              <w:rPr>
                <w:rFonts w:ascii="Arial" w:hAnsi="Arial" w:cs="Arial"/>
                <w:b/>
                <w:sz w:val="19"/>
                <w:szCs w:val="19"/>
              </w:rPr>
              <w:t>Sometimes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3B207B" w:rsidRPr="00440DB8" w:rsidRDefault="001160DB" w:rsidP="003B20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40DB8">
              <w:rPr>
                <w:rFonts w:ascii="Arial" w:hAnsi="Arial" w:cs="Arial"/>
                <w:b/>
                <w:sz w:val="19"/>
                <w:szCs w:val="19"/>
              </w:rPr>
              <w:t>Half time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3B207B" w:rsidRPr="00440DB8" w:rsidRDefault="001160DB" w:rsidP="003B20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40DB8">
              <w:rPr>
                <w:rFonts w:ascii="Arial" w:hAnsi="Arial" w:cs="Arial"/>
                <w:b/>
                <w:sz w:val="19"/>
                <w:szCs w:val="19"/>
              </w:rPr>
              <w:t>Often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3B207B" w:rsidRPr="00440DB8" w:rsidRDefault="001160DB" w:rsidP="003B20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40DB8">
              <w:rPr>
                <w:rFonts w:ascii="Arial" w:hAnsi="Arial" w:cs="Arial"/>
                <w:b/>
                <w:sz w:val="19"/>
                <w:szCs w:val="19"/>
              </w:rPr>
              <w:t>Usually/always</w:t>
            </w:r>
          </w:p>
        </w:tc>
      </w:tr>
      <w:tr w:rsidR="00AD591B" w:rsidTr="00473F24">
        <w:trPr>
          <w:cantSplit/>
          <w:trHeight w:val="259"/>
        </w:trPr>
        <w:tc>
          <w:tcPr>
            <w:tcW w:w="0" w:type="auto"/>
          </w:tcPr>
          <w:p w:rsidR="003B207B" w:rsidRPr="00440DB8" w:rsidRDefault="001160DB" w:rsidP="003B207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440DB8">
              <w:rPr>
                <w:rFonts w:ascii="Arial" w:hAnsi="Arial" w:cs="Arial"/>
              </w:rPr>
              <w:t xml:space="preserve">Screen for misuse of prescriptions drugs </w:t>
            </w:r>
          </w:p>
        </w:tc>
        <w:tc>
          <w:tcPr>
            <w:tcW w:w="0" w:type="auto"/>
          </w:tcPr>
          <w:p w:rsidR="003B207B" w:rsidRPr="00BC43EA" w:rsidRDefault="001160DB" w:rsidP="003B207B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3B207B" w:rsidRPr="00BC43EA" w:rsidRDefault="001160DB" w:rsidP="003B207B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3B207B" w:rsidRPr="00BC43EA" w:rsidRDefault="001160DB" w:rsidP="003B207B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3B207B" w:rsidRPr="00BC43EA" w:rsidRDefault="001160DB" w:rsidP="003B207B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3B207B" w:rsidRPr="00BC43EA" w:rsidRDefault="001160DB" w:rsidP="003B207B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D591B" w:rsidTr="00473F24">
        <w:tc>
          <w:tcPr>
            <w:tcW w:w="0" w:type="auto"/>
          </w:tcPr>
          <w:p w:rsidR="003B207B" w:rsidRPr="00440DB8" w:rsidRDefault="001160DB" w:rsidP="003B207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440DB8">
              <w:rPr>
                <w:rFonts w:ascii="Arial" w:hAnsi="Arial" w:cs="Arial"/>
              </w:rPr>
              <w:t xml:space="preserve">Screen for illicit substance use </w:t>
            </w:r>
          </w:p>
        </w:tc>
        <w:tc>
          <w:tcPr>
            <w:tcW w:w="0" w:type="auto"/>
          </w:tcPr>
          <w:p w:rsidR="003B207B" w:rsidRPr="00BC43EA" w:rsidRDefault="001160DB" w:rsidP="003B207B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3B207B" w:rsidRPr="00BC43EA" w:rsidRDefault="001160DB" w:rsidP="003B207B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3B207B" w:rsidRPr="00BC43EA" w:rsidRDefault="001160DB" w:rsidP="003B207B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3B207B" w:rsidRPr="00BC43EA" w:rsidRDefault="001160DB" w:rsidP="003B207B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3B207B" w:rsidRPr="00BC43EA" w:rsidRDefault="001160DB" w:rsidP="003B207B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D591B" w:rsidTr="00473F24">
        <w:tc>
          <w:tcPr>
            <w:tcW w:w="0" w:type="auto"/>
          </w:tcPr>
          <w:p w:rsidR="003B207B" w:rsidRPr="00440DB8" w:rsidRDefault="001160DB" w:rsidP="003B207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440DB8">
              <w:rPr>
                <w:rFonts w:ascii="Arial" w:hAnsi="Arial" w:cs="Arial"/>
              </w:rPr>
              <w:t>Use a standard validated measure to screen for alcohol, tobacco, or other drugs</w:t>
            </w:r>
          </w:p>
        </w:tc>
        <w:tc>
          <w:tcPr>
            <w:tcW w:w="0" w:type="auto"/>
          </w:tcPr>
          <w:p w:rsidR="003B207B" w:rsidRPr="00BC43EA" w:rsidRDefault="001160DB" w:rsidP="003B207B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3B207B" w:rsidRPr="00BC43EA" w:rsidRDefault="001160DB" w:rsidP="003B207B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3B207B" w:rsidRPr="00BC43EA" w:rsidRDefault="001160DB" w:rsidP="003B207B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3B207B" w:rsidRPr="00BC43EA" w:rsidRDefault="001160DB" w:rsidP="003B207B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3B207B" w:rsidRPr="00BC43EA" w:rsidRDefault="001160DB" w:rsidP="003B207B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D591B" w:rsidTr="00473F24">
        <w:tc>
          <w:tcPr>
            <w:tcW w:w="0" w:type="auto"/>
          </w:tcPr>
          <w:p w:rsidR="003B207B" w:rsidRPr="00440DB8" w:rsidRDefault="001160DB" w:rsidP="003B207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440DB8">
              <w:rPr>
                <w:rFonts w:ascii="Arial" w:hAnsi="Arial" w:cs="Arial"/>
              </w:rPr>
              <w:t xml:space="preserve">Give patients feedback about screening results </w:t>
            </w:r>
          </w:p>
        </w:tc>
        <w:tc>
          <w:tcPr>
            <w:tcW w:w="0" w:type="auto"/>
          </w:tcPr>
          <w:p w:rsidR="003B207B" w:rsidRPr="00BC43EA" w:rsidRDefault="001160DB" w:rsidP="003B207B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3B207B" w:rsidRPr="00BC43EA" w:rsidRDefault="001160DB" w:rsidP="003B207B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3B207B" w:rsidRPr="00BC43EA" w:rsidRDefault="001160DB" w:rsidP="003B207B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3B207B" w:rsidRPr="00BC43EA" w:rsidRDefault="001160DB" w:rsidP="003B207B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3B207B" w:rsidRPr="00BC43EA" w:rsidRDefault="001160DB" w:rsidP="003B207B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D591B" w:rsidTr="00473F24">
        <w:tc>
          <w:tcPr>
            <w:tcW w:w="0" w:type="auto"/>
          </w:tcPr>
          <w:p w:rsidR="003B207B" w:rsidRPr="00440DB8" w:rsidRDefault="001160DB" w:rsidP="003B207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440DB8">
              <w:rPr>
                <w:rFonts w:ascii="Arial" w:hAnsi="Arial" w:cs="Arial"/>
              </w:rPr>
              <w:t>Ask patients their thoughts about your feedback</w:t>
            </w:r>
          </w:p>
        </w:tc>
        <w:tc>
          <w:tcPr>
            <w:tcW w:w="0" w:type="auto"/>
          </w:tcPr>
          <w:p w:rsidR="003B207B" w:rsidRPr="00BC43EA" w:rsidRDefault="001160DB" w:rsidP="003B207B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3B207B" w:rsidRPr="00BC43EA" w:rsidRDefault="001160DB" w:rsidP="003B207B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3B207B" w:rsidRPr="00BC43EA" w:rsidRDefault="001160DB" w:rsidP="003B207B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3B207B" w:rsidRPr="00BC43EA" w:rsidRDefault="001160DB" w:rsidP="003B207B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3B207B" w:rsidRPr="00BC43EA" w:rsidRDefault="001160DB" w:rsidP="003B207B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E919E2" w:rsidRDefault="009D391D"/>
    <w:p w:rsidR="00645A1C" w:rsidRDefault="009D391D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706"/>
        <w:gridCol w:w="1315"/>
        <w:gridCol w:w="1230"/>
        <w:gridCol w:w="769"/>
        <w:gridCol w:w="713"/>
        <w:gridCol w:w="1568"/>
      </w:tblGrid>
      <w:tr w:rsidR="00AD591B" w:rsidTr="00F76FE9">
        <w:tc>
          <w:tcPr>
            <w:tcW w:w="0" w:type="auto"/>
            <w:shd w:val="clear" w:color="auto" w:fill="BFBFBF" w:themeFill="background1" w:themeFillShade="BF"/>
          </w:tcPr>
          <w:p w:rsidR="00E919E2" w:rsidRPr="00CB4849" w:rsidRDefault="001160DB" w:rsidP="00645A1C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CB4849">
              <w:rPr>
                <w:rFonts w:ascii="Arial" w:hAnsi="Arial" w:cs="Arial"/>
                <w:b/>
              </w:rPr>
              <w:t>During the past 90 days, when you saw a p</w:t>
            </w:r>
            <w:r>
              <w:rPr>
                <w:rFonts w:ascii="Arial" w:hAnsi="Arial" w:cs="Arial"/>
                <w:b/>
              </w:rPr>
              <w:t>atient of childbearing age who was</w:t>
            </w:r>
            <w:r w:rsidRPr="00CB4849">
              <w:rPr>
                <w:rFonts w:ascii="Arial" w:hAnsi="Arial" w:cs="Arial"/>
                <w:b/>
              </w:rPr>
              <w:t xml:space="preserve"> abusing prescription drugs or using illicit substances, how often did you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E919E2" w:rsidRPr="00440DB8" w:rsidRDefault="001160DB" w:rsidP="0099008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40DB8">
              <w:rPr>
                <w:rFonts w:ascii="Arial" w:hAnsi="Arial" w:cs="Arial"/>
                <w:b/>
                <w:sz w:val="19"/>
                <w:szCs w:val="19"/>
              </w:rPr>
              <w:t>Never/rarely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E919E2" w:rsidRPr="00440DB8" w:rsidRDefault="001160DB" w:rsidP="0099008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40DB8">
              <w:rPr>
                <w:rFonts w:ascii="Arial" w:hAnsi="Arial" w:cs="Arial"/>
                <w:b/>
                <w:sz w:val="19"/>
                <w:szCs w:val="19"/>
              </w:rPr>
              <w:t>Sometimes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E919E2" w:rsidRPr="00440DB8" w:rsidRDefault="001160DB" w:rsidP="0099008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40DB8">
              <w:rPr>
                <w:rFonts w:ascii="Arial" w:hAnsi="Arial" w:cs="Arial"/>
                <w:b/>
                <w:sz w:val="19"/>
                <w:szCs w:val="19"/>
              </w:rPr>
              <w:t>Half time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E919E2" w:rsidRPr="00440DB8" w:rsidRDefault="001160DB" w:rsidP="0099008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40DB8">
              <w:rPr>
                <w:rFonts w:ascii="Arial" w:hAnsi="Arial" w:cs="Arial"/>
                <w:b/>
                <w:sz w:val="19"/>
                <w:szCs w:val="19"/>
              </w:rPr>
              <w:t>Often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E919E2" w:rsidRPr="00440DB8" w:rsidRDefault="001160DB" w:rsidP="0099008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40DB8">
              <w:rPr>
                <w:rFonts w:ascii="Arial" w:hAnsi="Arial" w:cs="Arial"/>
                <w:b/>
                <w:sz w:val="19"/>
                <w:szCs w:val="19"/>
              </w:rPr>
              <w:t>Usually/always</w:t>
            </w:r>
          </w:p>
        </w:tc>
      </w:tr>
      <w:tr w:rsidR="00AD591B" w:rsidTr="00F76FE9">
        <w:tc>
          <w:tcPr>
            <w:tcW w:w="0" w:type="auto"/>
          </w:tcPr>
          <w:p w:rsidR="00E919E2" w:rsidRPr="00440DB8" w:rsidRDefault="001160DB" w:rsidP="00E919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the harms associated with continued substance use</w:t>
            </w:r>
          </w:p>
        </w:tc>
        <w:tc>
          <w:tcPr>
            <w:tcW w:w="0" w:type="auto"/>
          </w:tcPr>
          <w:p w:rsidR="00E919E2" w:rsidRPr="00BC43EA" w:rsidRDefault="001160DB" w:rsidP="00990083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E919E2" w:rsidRPr="00BC43EA" w:rsidRDefault="001160DB" w:rsidP="00990083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E919E2" w:rsidRPr="00BC43EA" w:rsidRDefault="001160DB" w:rsidP="00990083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E919E2" w:rsidRPr="00BC43EA" w:rsidRDefault="001160DB" w:rsidP="00990083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E919E2" w:rsidRPr="00BC43EA" w:rsidRDefault="001160DB" w:rsidP="00990083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D591B" w:rsidTr="00F76FE9">
        <w:tc>
          <w:tcPr>
            <w:tcW w:w="0" w:type="auto"/>
          </w:tcPr>
          <w:p w:rsidR="00E919E2" w:rsidRPr="00440DB8" w:rsidRDefault="001160DB" w:rsidP="00E919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Give clear advice to quit or cut back</w:t>
            </w:r>
          </w:p>
        </w:tc>
        <w:tc>
          <w:tcPr>
            <w:tcW w:w="0" w:type="auto"/>
          </w:tcPr>
          <w:p w:rsidR="00E919E2" w:rsidRPr="00BC43EA" w:rsidRDefault="001160DB" w:rsidP="00990083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E919E2" w:rsidRPr="00BC43EA" w:rsidRDefault="001160DB" w:rsidP="00990083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E919E2" w:rsidRPr="00BC43EA" w:rsidRDefault="001160DB" w:rsidP="00990083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E919E2" w:rsidRPr="00BC43EA" w:rsidRDefault="001160DB" w:rsidP="00990083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E919E2" w:rsidRPr="00BC43EA" w:rsidRDefault="001160DB" w:rsidP="00990083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D591B" w:rsidTr="00F76FE9">
        <w:tc>
          <w:tcPr>
            <w:tcW w:w="0" w:type="auto"/>
          </w:tcPr>
          <w:p w:rsidR="00E919E2" w:rsidRPr="00440DB8" w:rsidRDefault="001160DB" w:rsidP="00E919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 ways for patients to change their substance use</w:t>
            </w:r>
          </w:p>
        </w:tc>
        <w:tc>
          <w:tcPr>
            <w:tcW w:w="0" w:type="auto"/>
          </w:tcPr>
          <w:p w:rsidR="00E919E2" w:rsidRPr="00BC43EA" w:rsidRDefault="001160DB" w:rsidP="00990083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E919E2" w:rsidRPr="00BC43EA" w:rsidRDefault="001160DB" w:rsidP="00990083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E919E2" w:rsidRPr="00BC43EA" w:rsidRDefault="001160DB" w:rsidP="00990083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E919E2" w:rsidRPr="00BC43EA" w:rsidRDefault="001160DB" w:rsidP="00990083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E919E2" w:rsidRPr="00BC43EA" w:rsidRDefault="001160DB" w:rsidP="00990083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D591B" w:rsidTr="00F76FE9">
        <w:tc>
          <w:tcPr>
            <w:tcW w:w="0" w:type="auto"/>
          </w:tcPr>
          <w:p w:rsidR="00E919E2" w:rsidRPr="00440DB8" w:rsidRDefault="001160DB" w:rsidP="00E919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 those needing specialized treatment</w:t>
            </w:r>
          </w:p>
        </w:tc>
        <w:tc>
          <w:tcPr>
            <w:tcW w:w="0" w:type="auto"/>
          </w:tcPr>
          <w:p w:rsidR="00E919E2" w:rsidRPr="00BC43EA" w:rsidRDefault="001160DB" w:rsidP="00990083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E919E2" w:rsidRPr="00BC43EA" w:rsidRDefault="001160DB" w:rsidP="00990083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E919E2" w:rsidRPr="00BC43EA" w:rsidRDefault="001160DB" w:rsidP="00990083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E919E2" w:rsidRPr="00BC43EA" w:rsidRDefault="001160DB" w:rsidP="00990083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E919E2" w:rsidRPr="00BC43EA" w:rsidRDefault="001160DB" w:rsidP="00990083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D591B" w:rsidTr="00F76FE9">
        <w:tc>
          <w:tcPr>
            <w:tcW w:w="0" w:type="auto"/>
          </w:tcPr>
          <w:p w:rsidR="00E919E2" w:rsidRPr="00440DB8" w:rsidRDefault="001160DB" w:rsidP="00E919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Follow-up with patients about their substance use at their next visit</w:t>
            </w:r>
          </w:p>
        </w:tc>
        <w:tc>
          <w:tcPr>
            <w:tcW w:w="0" w:type="auto"/>
          </w:tcPr>
          <w:p w:rsidR="00E919E2" w:rsidRPr="00BC43EA" w:rsidRDefault="001160DB" w:rsidP="00990083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E919E2" w:rsidRPr="00BC43EA" w:rsidRDefault="001160DB" w:rsidP="00990083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E919E2" w:rsidRPr="00BC43EA" w:rsidRDefault="001160DB" w:rsidP="00990083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E919E2" w:rsidRPr="00BC43EA" w:rsidRDefault="001160DB" w:rsidP="00990083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E919E2" w:rsidRPr="00BC43EA" w:rsidRDefault="001160DB" w:rsidP="00990083">
            <w:pPr>
              <w:pStyle w:val="ListParagraph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8445D2" w:rsidRPr="00835448" w:rsidRDefault="001160DB" w:rsidP="00440215">
      <w:pPr>
        <w:pStyle w:val="Footer"/>
        <w:rPr>
          <w:rFonts w:ascii="Arial" w:hAnsi="Arial" w:cs="Arial"/>
        </w:rPr>
      </w:pPr>
      <w:r w:rsidRPr="00E919E2">
        <w:rPr>
          <w:rFonts w:ascii="Arial" w:hAnsi="Arial" w:cs="Arial"/>
          <w:noProof/>
          <w:sz w:val="20"/>
          <w:szCs w:val="20"/>
          <w:vertAlign w:val="superscript"/>
        </w:rPr>
        <w:t>1</w:t>
      </w:r>
      <w:r w:rsidRPr="00835448">
        <w:rPr>
          <w:rFonts w:ascii="Arial" w:hAnsi="Arial" w:cs="Arial"/>
          <w:noProof/>
          <w:sz w:val="20"/>
          <w:szCs w:val="20"/>
        </w:rPr>
        <w:t xml:space="preserve">Questions taken from: </w:t>
      </w:r>
      <w:r>
        <w:rPr>
          <w:rFonts w:ascii="Arial" w:hAnsi="Arial" w:cs="Arial"/>
          <w:noProof/>
          <w:sz w:val="20"/>
          <w:szCs w:val="20"/>
        </w:rPr>
        <w:t>.</w:t>
      </w:r>
      <w:r w:rsidRPr="00835448">
        <w:rPr>
          <w:rFonts w:ascii="Arial" w:hAnsi="Arial" w:cs="Arial"/>
          <w:noProof/>
          <w:sz w:val="20"/>
          <w:szCs w:val="20"/>
        </w:rPr>
        <w:t xml:space="preserve">Stoner SA, Mikko AT, Carpenter KM. Web-based training for primary care providers on screening, brief intervention, and referral to treatment (SBIRT) for alcohol, tobacco, and other drugs. </w:t>
      </w:r>
      <w:r w:rsidRPr="00835448">
        <w:rPr>
          <w:rFonts w:ascii="Arial" w:hAnsi="Arial" w:cs="Arial"/>
          <w:i/>
          <w:noProof/>
          <w:sz w:val="20"/>
          <w:szCs w:val="20"/>
        </w:rPr>
        <w:t xml:space="preserve">Journal of substance abuse treatment. </w:t>
      </w:r>
      <w:r w:rsidRPr="00835448">
        <w:rPr>
          <w:rFonts w:ascii="Arial" w:hAnsi="Arial" w:cs="Arial"/>
          <w:noProof/>
          <w:sz w:val="20"/>
          <w:szCs w:val="20"/>
        </w:rPr>
        <w:t>2014;47(5):362-370.</w:t>
      </w:r>
      <w:r w:rsidRPr="00835448">
        <w:rPr>
          <w:rFonts w:ascii="Arial" w:hAnsi="Arial" w:cs="Arial"/>
        </w:rPr>
        <w:fldChar w:fldCharType="begin"/>
      </w:r>
      <w:r w:rsidRPr="00835448">
        <w:rPr>
          <w:rFonts w:ascii="Arial" w:hAnsi="Arial" w:cs="Arial"/>
        </w:rPr>
        <w:instrText xml:space="preserve"> ADDIN EN.REFLIST </w:instrText>
      </w:r>
      <w:r w:rsidRPr="0083544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ADDIN EN.REFLIST </w:instrText>
      </w:r>
      <w:r>
        <w:rPr>
          <w:rFonts w:ascii="Arial" w:hAnsi="Arial" w:cs="Arial"/>
        </w:rPr>
        <w:fldChar w:fldCharType="end"/>
      </w:r>
      <w:r w:rsidRPr="00835448">
        <w:rPr>
          <w:rFonts w:ascii="Arial" w:hAnsi="Arial" w:cs="Arial"/>
        </w:rPr>
        <w:fldChar w:fldCharType="begin"/>
      </w:r>
      <w:r w:rsidRPr="00835448">
        <w:rPr>
          <w:rFonts w:ascii="Arial" w:hAnsi="Arial" w:cs="Arial"/>
        </w:rPr>
        <w:instrText xml:space="preserve"> ADDIN EN.REFLIST </w:instrText>
      </w:r>
      <w:r w:rsidRPr="0083544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ADDIN </w:instrText>
      </w:r>
      <w:r>
        <w:rPr>
          <w:rFonts w:ascii="Arial" w:hAnsi="Arial" w:cs="Arial"/>
        </w:rPr>
        <w:fldChar w:fldCharType="end"/>
      </w:r>
    </w:p>
    <w:sectPr w:rsidR="008445D2" w:rsidRPr="00835448" w:rsidSect="00440215">
      <w:footerReference w:type="default" r:id="rId9"/>
      <w:pgSz w:w="12240" w:h="16340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1E2" w:rsidRDefault="00ED01E2">
      <w:pPr>
        <w:spacing w:after="0" w:line="240" w:lineRule="auto"/>
      </w:pPr>
      <w:r>
        <w:separator/>
      </w:r>
    </w:p>
  </w:endnote>
  <w:endnote w:type="continuationSeparator" w:id="0">
    <w:p w:rsidR="00ED01E2" w:rsidRDefault="00ED0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48407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7FD6" w:rsidRDefault="00D57F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39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5448" w:rsidRDefault="009D39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1E2" w:rsidRDefault="00ED01E2">
      <w:pPr>
        <w:spacing w:after="0" w:line="240" w:lineRule="auto"/>
      </w:pPr>
      <w:r>
        <w:separator/>
      </w:r>
    </w:p>
  </w:footnote>
  <w:footnote w:type="continuationSeparator" w:id="0">
    <w:p w:rsidR="00ED01E2" w:rsidRDefault="00ED0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C74BC"/>
    <w:multiLevelType w:val="hybridMultilevel"/>
    <w:tmpl w:val="CD8E7CA6"/>
    <w:lvl w:ilvl="0" w:tplc="65004ED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3F18101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E40BB2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BAFD3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0DE127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AFA132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F8E08D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6141F5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6DE8C8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04BC5A46-5185-400D-AFA5-2149BB5AFCE3}"/>
    <w:docVar w:name="dgnword-eventsink" w:val="2844794090368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AMA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x0rv5tzltr0f0e2fzkpdvf5t0f252pztpfz&quot;&gt;Addictions and HOPE related&lt;record-ids&gt;&lt;item&gt;3161&lt;/item&gt;&lt;/record-ids&gt;&lt;/item&gt;&lt;/Libraries&gt;"/>
  </w:docVars>
  <w:rsids>
    <w:rsidRoot w:val="00AD591B"/>
    <w:rsid w:val="001160DB"/>
    <w:rsid w:val="002A1943"/>
    <w:rsid w:val="009D391D"/>
    <w:rsid w:val="00A16DE2"/>
    <w:rsid w:val="00AD591B"/>
    <w:rsid w:val="00B45C6E"/>
    <w:rsid w:val="00D311C4"/>
    <w:rsid w:val="00D57FD6"/>
    <w:rsid w:val="00ED01E2"/>
    <w:rsid w:val="00FB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8">
    <w:name w:val="CM8"/>
    <w:basedOn w:val="Default"/>
    <w:next w:val="Default"/>
    <w:uiPriority w:val="99"/>
    <w:rPr>
      <w:color w:val="auto"/>
    </w:rPr>
  </w:style>
  <w:style w:type="paragraph" w:customStyle="1" w:styleId="CM9">
    <w:name w:val="CM9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5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55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10">
    <w:name w:val="CM10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55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55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556" w:lineRule="atLeast"/>
    </w:pPr>
    <w:rPr>
      <w:color w:val="auto"/>
    </w:rPr>
  </w:style>
  <w:style w:type="paragraph" w:customStyle="1" w:styleId="EndNoteBibliographyTitle">
    <w:name w:val="EndNote Bibliography Title"/>
    <w:basedOn w:val="Normal"/>
    <w:link w:val="EndNoteBibliographyTitleChar"/>
    <w:rsid w:val="0041279F"/>
    <w:pPr>
      <w:spacing w:after="0"/>
      <w:jc w:val="center"/>
    </w:pPr>
    <w:rPr>
      <w:rFonts w:ascii="Times New Roman" w:hAnsi="Times New Roman"/>
      <w:noProof/>
      <w:sz w:val="24"/>
    </w:rPr>
  </w:style>
  <w:style w:type="character" w:customStyle="1" w:styleId="DefaultChar">
    <w:name w:val="Default Char"/>
    <w:basedOn w:val="DefaultParagraphFont"/>
    <w:link w:val="Default"/>
    <w:locked/>
    <w:rsid w:val="0041279F"/>
    <w:rPr>
      <w:rFonts w:ascii="Times New Roman" w:hAnsi="Times New Roman" w:cs="Times New Roman"/>
      <w:color w:val="000000"/>
      <w:sz w:val="24"/>
      <w:szCs w:val="24"/>
    </w:rPr>
  </w:style>
  <w:style w:type="character" w:customStyle="1" w:styleId="EndNoteBibliographyTitleChar">
    <w:name w:val="EndNote Bibliography Title Char"/>
    <w:basedOn w:val="DefaultChar"/>
    <w:link w:val="EndNoteBibliographyTitle"/>
    <w:locked/>
    <w:rsid w:val="0041279F"/>
    <w:rPr>
      <w:rFonts w:ascii="Times New Roman" w:hAnsi="Times New Roman" w:cs="Times New Roman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41279F"/>
    <w:pPr>
      <w:spacing w:line="240" w:lineRule="auto"/>
      <w:jc w:val="both"/>
    </w:pPr>
    <w:rPr>
      <w:rFonts w:ascii="Times New Roman" w:hAnsi="Times New Roman"/>
      <w:noProof/>
      <w:sz w:val="24"/>
    </w:rPr>
  </w:style>
  <w:style w:type="character" w:customStyle="1" w:styleId="EndNoteBibliographyChar">
    <w:name w:val="EndNote Bibliography Char"/>
    <w:basedOn w:val="DefaultChar"/>
    <w:link w:val="EndNoteBibliography"/>
    <w:locked/>
    <w:rsid w:val="0041279F"/>
    <w:rPr>
      <w:rFonts w:ascii="Times New Roman" w:hAnsi="Times New Roman" w:cs="Times New Roman"/>
      <w:noProof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354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3544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354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3544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074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19E2"/>
    <w:pPr>
      <w:ind w:left="720"/>
      <w:contextualSpacing/>
    </w:pPr>
  </w:style>
  <w:style w:type="table" w:styleId="TableGrid">
    <w:name w:val="Table Grid"/>
    <w:basedOn w:val="TableNormal"/>
    <w:uiPriority w:val="39"/>
    <w:rsid w:val="00E9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45A1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A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45A1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A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45A1C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8">
    <w:name w:val="CM8"/>
    <w:basedOn w:val="Default"/>
    <w:next w:val="Default"/>
    <w:uiPriority w:val="99"/>
    <w:rPr>
      <w:color w:val="auto"/>
    </w:rPr>
  </w:style>
  <w:style w:type="paragraph" w:customStyle="1" w:styleId="CM9">
    <w:name w:val="CM9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5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55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10">
    <w:name w:val="CM10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55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55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556" w:lineRule="atLeast"/>
    </w:pPr>
    <w:rPr>
      <w:color w:val="auto"/>
    </w:rPr>
  </w:style>
  <w:style w:type="paragraph" w:customStyle="1" w:styleId="EndNoteBibliographyTitle">
    <w:name w:val="EndNote Bibliography Title"/>
    <w:basedOn w:val="Normal"/>
    <w:link w:val="EndNoteBibliographyTitleChar"/>
    <w:rsid w:val="0041279F"/>
    <w:pPr>
      <w:spacing w:after="0"/>
      <w:jc w:val="center"/>
    </w:pPr>
    <w:rPr>
      <w:rFonts w:ascii="Times New Roman" w:hAnsi="Times New Roman"/>
      <w:noProof/>
      <w:sz w:val="24"/>
    </w:rPr>
  </w:style>
  <w:style w:type="character" w:customStyle="1" w:styleId="DefaultChar">
    <w:name w:val="Default Char"/>
    <w:basedOn w:val="DefaultParagraphFont"/>
    <w:link w:val="Default"/>
    <w:locked/>
    <w:rsid w:val="0041279F"/>
    <w:rPr>
      <w:rFonts w:ascii="Times New Roman" w:hAnsi="Times New Roman" w:cs="Times New Roman"/>
      <w:color w:val="000000"/>
      <w:sz w:val="24"/>
      <w:szCs w:val="24"/>
    </w:rPr>
  </w:style>
  <w:style w:type="character" w:customStyle="1" w:styleId="EndNoteBibliographyTitleChar">
    <w:name w:val="EndNote Bibliography Title Char"/>
    <w:basedOn w:val="DefaultChar"/>
    <w:link w:val="EndNoteBibliographyTitle"/>
    <w:locked/>
    <w:rsid w:val="0041279F"/>
    <w:rPr>
      <w:rFonts w:ascii="Times New Roman" w:hAnsi="Times New Roman" w:cs="Times New Roman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41279F"/>
    <w:pPr>
      <w:spacing w:line="240" w:lineRule="auto"/>
      <w:jc w:val="both"/>
    </w:pPr>
    <w:rPr>
      <w:rFonts w:ascii="Times New Roman" w:hAnsi="Times New Roman"/>
      <w:noProof/>
      <w:sz w:val="24"/>
    </w:rPr>
  </w:style>
  <w:style w:type="character" w:customStyle="1" w:styleId="EndNoteBibliographyChar">
    <w:name w:val="EndNote Bibliography Char"/>
    <w:basedOn w:val="DefaultChar"/>
    <w:link w:val="EndNoteBibliography"/>
    <w:locked/>
    <w:rsid w:val="0041279F"/>
    <w:rPr>
      <w:rFonts w:ascii="Times New Roman" w:hAnsi="Times New Roman" w:cs="Times New Roman"/>
      <w:noProof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354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3544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354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3544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074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19E2"/>
    <w:pPr>
      <w:ind w:left="720"/>
      <w:contextualSpacing/>
    </w:pPr>
  </w:style>
  <w:style w:type="table" w:styleId="TableGrid">
    <w:name w:val="Table Grid"/>
    <w:basedOn w:val="TableNormal"/>
    <w:uiPriority w:val="39"/>
    <w:rsid w:val="00E9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45A1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A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45A1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A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45A1C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7537F-2DED-492B-81D6-52A9ACF5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151</dc:creator>
  <cp:lastModifiedBy>SYSTEM</cp:lastModifiedBy>
  <cp:revision>2</cp:revision>
  <cp:lastPrinted>2018-03-21T18:45:00Z</cp:lastPrinted>
  <dcterms:created xsi:type="dcterms:W3CDTF">2019-03-28T14:57:00Z</dcterms:created>
  <dcterms:modified xsi:type="dcterms:W3CDTF">2019-03-28T14:57:00Z</dcterms:modified>
</cp:coreProperties>
</file>