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D0E" w14:textId="77777777" w:rsidR="00EF075E" w:rsidRDefault="00EF075E" w:rsidP="00EF075E">
      <w:pPr>
        <w:pStyle w:val="NoSpacing"/>
      </w:pPr>
      <w:bookmarkStart w:id="0" w:name="_GoBack"/>
      <w:bookmarkEnd w:id="0"/>
    </w:p>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2841D7D1" w:rsidR="00EF075E" w:rsidRPr="00F4169E" w:rsidRDefault="00A813DD" w:rsidP="00EF075E">
      <w:pPr>
        <w:pStyle w:val="NoSpacing"/>
        <w:jc w:val="center"/>
      </w:pPr>
      <w:r>
        <w:t>REVISIONS</w:t>
      </w:r>
      <w:r w:rsidRPr="00F4169E">
        <w:t xml:space="preserve"> </w:t>
      </w:r>
      <w:r w:rsidR="00EF075E" w:rsidRPr="00F4169E">
        <w:t xml:space="preserve">TO THE LTCH CARE DATA SET </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AA14E5" w:rsidRDefault="002216DB" w:rsidP="002216DB">
      <w:pPr>
        <w:pStyle w:val="NoSpacing"/>
        <w:jc w:val="center"/>
        <w:rPr>
          <w:b/>
          <w:u w:val="single"/>
        </w:rPr>
      </w:pPr>
      <w:r w:rsidRPr="00AA14E5">
        <w:rPr>
          <w:b/>
          <w:u w:val="single"/>
        </w:rPr>
        <w:lastRenderedPageBreak/>
        <w:t>SUPPORTING STATEMENT-PART A</w:t>
      </w:r>
    </w:p>
    <w:p w14:paraId="0FDF35D8" w14:textId="77777777" w:rsidR="002216DB" w:rsidRPr="00AA14E5" w:rsidRDefault="002216DB" w:rsidP="002216DB">
      <w:pPr>
        <w:pStyle w:val="NoSpacing"/>
        <w:jc w:val="center"/>
      </w:pPr>
      <w:r w:rsidRPr="00AA14E5">
        <w:t>LTCH CARE DATA SET</w:t>
      </w:r>
    </w:p>
    <w:p w14:paraId="42452895" w14:textId="77777777" w:rsidR="00B3151F" w:rsidRDefault="00B3151F" w:rsidP="00B3151F">
      <w:pPr>
        <w:pStyle w:val="NoSpacing"/>
        <w:jc w:val="center"/>
      </w:pPr>
      <w:r>
        <w:t xml:space="preserve">FOR THE COLLECTION OF DATA </w:t>
      </w:r>
      <w:r w:rsidR="002216DB" w:rsidRPr="00AA14E5">
        <w:t xml:space="preserve">PERTAINING TO </w:t>
      </w:r>
    </w:p>
    <w:p w14:paraId="7951FEBC" w14:textId="64839B7A" w:rsidR="002216DB" w:rsidRPr="00AA14E5" w:rsidRDefault="002216DB" w:rsidP="00B3151F">
      <w:pPr>
        <w:pStyle w:val="NoSpacing"/>
        <w:jc w:val="center"/>
      </w:pPr>
      <w:r w:rsidRPr="00AA14E5">
        <w:t>THE LONG</w:t>
      </w:r>
      <w:r w:rsidR="002B263F" w:rsidRPr="00AA14E5">
        <w:t>-</w:t>
      </w:r>
      <w:r w:rsidRPr="00AA14E5">
        <w:t>TERM CARE HOSPITAL QUALITY REPORTING PROGRAM</w:t>
      </w:r>
    </w:p>
    <w:p w14:paraId="59A6671C" w14:textId="77777777" w:rsidR="002216DB" w:rsidRPr="00AA14E5" w:rsidRDefault="002216DB" w:rsidP="002216DB">
      <w:pPr>
        <w:pStyle w:val="NoSpacing"/>
        <w:jc w:val="center"/>
      </w:pPr>
    </w:p>
    <w:p w14:paraId="5FCE8971" w14:textId="77777777" w:rsidR="002216DB" w:rsidRPr="00AA14E5" w:rsidRDefault="002216DB" w:rsidP="002216DB">
      <w:pPr>
        <w:pStyle w:val="NoSpacing"/>
        <w:jc w:val="center"/>
      </w:pPr>
    </w:p>
    <w:p w14:paraId="117B9FF3" w14:textId="77777777" w:rsidR="002216DB" w:rsidRPr="00AA14E5" w:rsidRDefault="002216DB" w:rsidP="002216DB">
      <w:pPr>
        <w:pStyle w:val="NoSpacing"/>
        <w:jc w:val="center"/>
      </w:pPr>
    </w:p>
    <w:p w14:paraId="4EB3F655" w14:textId="77777777" w:rsidR="00EF075E" w:rsidRPr="00AA14E5" w:rsidRDefault="00EF075E" w:rsidP="002216DB">
      <w:pPr>
        <w:pStyle w:val="NoSpacing"/>
        <w:jc w:val="center"/>
        <w:rPr>
          <w:b/>
          <w:u w:val="single"/>
        </w:rPr>
      </w:pPr>
      <w:r w:rsidRPr="00AA14E5">
        <w:rPr>
          <w:b/>
          <w:u w:val="single"/>
        </w:rPr>
        <w:t>TABLE OF CONTENTS</w:t>
      </w:r>
    </w:p>
    <w:p w14:paraId="68FDF889" w14:textId="77777777" w:rsidR="002216DB" w:rsidRPr="00AA14E5" w:rsidRDefault="002216DB" w:rsidP="002216DB">
      <w:pPr>
        <w:pStyle w:val="NoSpacing"/>
        <w:jc w:val="center"/>
        <w:rPr>
          <w:b/>
          <w:u w:val="single"/>
        </w:rPr>
      </w:pPr>
    </w:p>
    <w:p w14:paraId="52F55A23" w14:textId="02D2CD6D" w:rsidR="00442BC3" w:rsidRDefault="00EF075E">
      <w:pPr>
        <w:pStyle w:val="TOC1"/>
        <w:rPr>
          <w:rFonts w:asciiTheme="minorHAnsi" w:eastAsiaTheme="minorEastAsia" w:hAnsiTheme="minorHAnsi" w:cstheme="minorBidi"/>
          <w:sz w:val="22"/>
          <w:szCs w:val="22"/>
        </w:rPr>
      </w:pPr>
      <w:r w:rsidRPr="00AA14E5">
        <w:rPr>
          <w:b/>
          <w:sz w:val="22"/>
          <w:szCs w:val="22"/>
        </w:rPr>
        <w:fldChar w:fldCharType="begin"/>
      </w:r>
      <w:r w:rsidRPr="00AA14E5">
        <w:rPr>
          <w:b/>
          <w:sz w:val="22"/>
          <w:szCs w:val="22"/>
        </w:rPr>
        <w:instrText xml:space="preserve"> TOC \o "2-3" \t "Heading 1,1" </w:instrText>
      </w:r>
      <w:r w:rsidRPr="00AA14E5">
        <w:rPr>
          <w:b/>
          <w:sz w:val="22"/>
          <w:szCs w:val="22"/>
        </w:rPr>
        <w:fldChar w:fldCharType="separate"/>
      </w:r>
      <w:r w:rsidR="00442BC3">
        <w:t>1.</w:t>
      </w:r>
      <w:r w:rsidR="00442BC3">
        <w:rPr>
          <w:rFonts w:asciiTheme="minorHAnsi" w:eastAsiaTheme="minorEastAsia" w:hAnsiTheme="minorHAnsi" w:cstheme="minorBidi"/>
          <w:sz w:val="22"/>
          <w:szCs w:val="22"/>
        </w:rPr>
        <w:tab/>
      </w:r>
      <w:r w:rsidR="00442BC3">
        <w:t>Background and Justification</w:t>
      </w:r>
      <w:r w:rsidR="00442BC3">
        <w:tab/>
      </w:r>
      <w:r w:rsidR="00442BC3">
        <w:fldChar w:fldCharType="begin"/>
      </w:r>
      <w:r w:rsidR="00442BC3">
        <w:instrText xml:space="preserve"> PAGEREF _Toc507151234 \h </w:instrText>
      </w:r>
      <w:r w:rsidR="00442BC3">
        <w:fldChar w:fldCharType="separate"/>
      </w:r>
      <w:r w:rsidR="00B3151F">
        <w:t>1</w:t>
      </w:r>
      <w:r w:rsidR="00442BC3">
        <w:fldChar w:fldCharType="end"/>
      </w:r>
    </w:p>
    <w:p w14:paraId="298FCD8D" w14:textId="0F8BC78E" w:rsidR="00442BC3" w:rsidRDefault="00442BC3">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Information Users</w:t>
      </w:r>
      <w:r>
        <w:tab/>
      </w:r>
      <w:r>
        <w:fldChar w:fldCharType="begin"/>
      </w:r>
      <w:r>
        <w:instrText xml:space="preserve"> PAGEREF _Toc507151235 \h </w:instrText>
      </w:r>
      <w:r>
        <w:fldChar w:fldCharType="separate"/>
      </w:r>
      <w:r w:rsidR="00B3151F">
        <w:t>3</w:t>
      </w:r>
      <w:r>
        <w:fldChar w:fldCharType="end"/>
      </w:r>
    </w:p>
    <w:p w14:paraId="0CCD7617" w14:textId="61A9E19A" w:rsidR="00442BC3" w:rsidRDefault="00442BC3">
      <w:pPr>
        <w:pStyle w:val="TOC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Information Technology</w:t>
      </w:r>
      <w:r>
        <w:tab/>
      </w:r>
      <w:r>
        <w:fldChar w:fldCharType="begin"/>
      </w:r>
      <w:r>
        <w:instrText xml:space="preserve"> PAGEREF _Toc507151236 \h </w:instrText>
      </w:r>
      <w:r>
        <w:fldChar w:fldCharType="separate"/>
      </w:r>
      <w:r w:rsidR="00B3151F">
        <w:t>3</w:t>
      </w:r>
      <w:r>
        <w:fldChar w:fldCharType="end"/>
      </w:r>
    </w:p>
    <w:p w14:paraId="4137F7FE" w14:textId="494B8B76" w:rsidR="00442BC3" w:rsidRDefault="00442BC3">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Duplication of Efforts</w:t>
      </w:r>
      <w:r>
        <w:tab/>
      </w:r>
      <w:r>
        <w:fldChar w:fldCharType="begin"/>
      </w:r>
      <w:r>
        <w:instrText xml:space="preserve"> PAGEREF _Toc507151237 \h </w:instrText>
      </w:r>
      <w:r>
        <w:fldChar w:fldCharType="separate"/>
      </w:r>
      <w:r w:rsidR="00B3151F">
        <w:t>3</w:t>
      </w:r>
      <w:r>
        <w:fldChar w:fldCharType="end"/>
      </w:r>
    </w:p>
    <w:p w14:paraId="1B31A87D" w14:textId="0278B249" w:rsidR="00442BC3" w:rsidRDefault="00442BC3">
      <w:pPr>
        <w:pStyle w:val="TOC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Small Businesses</w:t>
      </w:r>
      <w:r>
        <w:tab/>
      </w:r>
      <w:r>
        <w:fldChar w:fldCharType="begin"/>
      </w:r>
      <w:r>
        <w:instrText xml:space="preserve"> PAGEREF _Toc507151238 \h </w:instrText>
      </w:r>
      <w:r>
        <w:fldChar w:fldCharType="separate"/>
      </w:r>
      <w:r w:rsidR="00B3151F">
        <w:t>3</w:t>
      </w:r>
      <w:r>
        <w:fldChar w:fldCharType="end"/>
      </w:r>
    </w:p>
    <w:p w14:paraId="5B197563" w14:textId="4FFDB7BD" w:rsidR="00442BC3" w:rsidRDefault="00442BC3">
      <w:pPr>
        <w:pStyle w:val="TOC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Less Frequent Collection</w:t>
      </w:r>
      <w:r>
        <w:tab/>
      </w:r>
      <w:r>
        <w:fldChar w:fldCharType="begin"/>
      </w:r>
      <w:r>
        <w:instrText xml:space="preserve"> PAGEREF _Toc507151239 \h </w:instrText>
      </w:r>
      <w:r>
        <w:fldChar w:fldCharType="separate"/>
      </w:r>
      <w:r w:rsidR="00B3151F">
        <w:t>3</w:t>
      </w:r>
      <w:r>
        <w:fldChar w:fldCharType="end"/>
      </w:r>
    </w:p>
    <w:p w14:paraId="7AB936B8" w14:textId="409B80C1" w:rsidR="00442BC3" w:rsidRDefault="00442BC3">
      <w:pPr>
        <w:pStyle w:val="TOC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tab/>
      </w:r>
      <w:r>
        <w:fldChar w:fldCharType="begin"/>
      </w:r>
      <w:r>
        <w:instrText xml:space="preserve"> PAGEREF _Toc507151240 \h </w:instrText>
      </w:r>
      <w:r>
        <w:fldChar w:fldCharType="separate"/>
      </w:r>
      <w:r w:rsidR="00B3151F">
        <w:t>4</w:t>
      </w:r>
      <w:r>
        <w:fldChar w:fldCharType="end"/>
      </w:r>
    </w:p>
    <w:p w14:paraId="2E75364B" w14:textId="32C9439C" w:rsidR="00442BC3" w:rsidRDefault="00442BC3">
      <w:pPr>
        <w:pStyle w:val="TOC1"/>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Register/Outside Consultation</w:t>
      </w:r>
      <w:r>
        <w:tab/>
      </w:r>
      <w:r>
        <w:fldChar w:fldCharType="begin"/>
      </w:r>
      <w:r>
        <w:instrText xml:space="preserve"> PAGEREF _Toc507151241 \h </w:instrText>
      </w:r>
      <w:r>
        <w:fldChar w:fldCharType="separate"/>
      </w:r>
      <w:r w:rsidR="00B3151F">
        <w:t>4</w:t>
      </w:r>
      <w:r>
        <w:fldChar w:fldCharType="end"/>
      </w:r>
    </w:p>
    <w:p w14:paraId="61B0A20D" w14:textId="48A4BFD1" w:rsidR="00442BC3" w:rsidRDefault="00442BC3">
      <w:pPr>
        <w:pStyle w:val="TOC1"/>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Payment/Gifts to Respondents</w:t>
      </w:r>
      <w:r>
        <w:tab/>
      </w:r>
      <w:r>
        <w:fldChar w:fldCharType="begin"/>
      </w:r>
      <w:r>
        <w:instrText xml:space="preserve"> PAGEREF _Toc507151242 \h </w:instrText>
      </w:r>
      <w:r>
        <w:fldChar w:fldCharType="separate"/>
      </w:r>
      <w:r w:rsidR="00B3151F">
        <w:t>4</w:t>
      </w:r>
      <w:r>
        <w:fldChar w:fldCharType="end"/>
      </w:r>
    </w:p>
    <w:p w14:paraId="5045BF83" w14:textId="351FB96D" w:rsidR="00442BC3" w:rsidRDefault="00442BC3">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Confidentiality</w:t>
      </w:r>
      <w:r>
        <w:tab/>
      </w:r>
      <w:r>
        <w:fldChar w:fldCharType="begin"/>
      </w:r>
      <w:r>
        <w:instrText xml:space="preserve"> PAGEREF _Toc507151243 \h </w:instrText>
      </w:r>
      <w:r>
        <w:fldChar w:fldCharType="separate"/>
      </w:r>
      <w:r w:rsidR="00B3151F">
        <w:t>4</w:t>
      </w:r>
      <w:r>
        <w:fldChar w:fldCharType="end"/>
      </w:r>
    </w:p>
    <w:p w14:paraId="1ED0E8EC" w14:textId="71267A41" w:rsidR="00442BC3" w:rsidRDefault="00442BC3">
      <w:pPr>
        <w:pStyle w:val="TOC1"/>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Sensitive Questions</w:t>
      </w:r>
      <w:r>
        <w:tab/>
      </w:r>
      <w:r>
        <w:fldChar w:fldCharType="begin"/>
      </w:r>
      <w:r>
        <w:instrText xml:space="preserve"> PAGEREF _Toc507151244 \h </w:instrText>
      </w:r>
      <w:r>
        <w:fldChar w:fldCharType="separate"/>
      </w:r>
      <w:r w:rsidR="00B3151F">
        <w:t>4</w:t>
      </w:r>
      <w:r>
        <w:fldChar w:fldCharType="end"/>
      </w:r>
    </w:p>
    <w:p w14:paraId="4F846187" w14:textId="1706DF36" w:rsidR="00442BC3" w:rsidRDefault="00442BC3">
      <w:pPr>
        <w:pStyle w:val="TOC1"/>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Burden Estimates (Hours &amp; Wages)</w:t>
      </w:r>
      <w:r>
        <w:tab/>
      </w:r>
      <w:r>
        <w:fldChar w:fldCharType="begin"/>
      </w:r>
      <w:r>
        <w:instrText xml:space="preserve"> PAGEREF _Toc507151245 \h </w:instrText>
      </w:r>
      <w:r>
        <w:fldChar w:fldCharType="separate"/>
      </w:r>
      <w:r w:rsidR="00B3151F">
        <w:t>4</w:t>
      </w:r>
      <w:r>
        <w:fldChar w:fldCharType="end"/>
      </w:r>
    </w:p>
    <w:p w14:paraId="249E4FF0" w14:textId="11496F10" w:rsidR="00442BC3" w:rsidRDefault="00442BC3">
      <w:pPr>
        <w:pStyle w:val="TOC1"/>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Capital Costs</w:t>
      </w:r>
      <w:r>
        <w:tab/>
      </w:r>
      <w:r>
        <w:fldChar w:fldCharType="begin"/>
      </w:r>
      <w:r>
        <w:instrText xml:space="preserve"> PAGEREF _Toc507151246 \h </w:instrText>
      </w:r>
      <w:r>
        <w:fldChar w:fldCharType="separate"/>
      </w:r>
      <w:r w:rsidR="00B3151F">
        <w:t>7</w:t>
      </w:r>
      <w:r>
        <w:fldChar w:fldCharType="end"/>
      </w:r>
    </w:p>
    <w:p w14:paraId="686D6022" w14:textId="4B4EFD3D" w:rsidR="00442BC3" w:rsidRDefault="00442BC3">
      <w:pPr>
        <w:pStyle w:val="TOC1"/>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Cost to Federal Government</w:t>
      </w:r>
      <w:r>
        <w:tab/>
      </w:r>
      <w:r>
        <w:fldChar w:fldCharType="begin"/>
      </w:r>
      <w:r>
        <w:instrText xml:space="preserve"> PAGEREF _Toc507151247 \h </w:instrText>
      </w:r>
      <w:r>
        <w:fldChar w:fldCharType="separate"/>
      </w:r>
      <w:r w:rsidR="00B3151F">
        <w:t>7</w:t>
      </w:r>
      <w:r>
        <w:fldChar w:fldCharType="end"/>
      </w:r>
    </w:p>
    <w:p w14:paraId="470DF029" w14:textId="6C7466AF" w:rsidR="00442BC3" w:rsidRDefault="00442BC3">
      <w:pPr>
        <w:pStyle w:val="TOC1"/>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to Burden</w:t>
      </w:r>
      <w:r>
        <w:tab/>
      </w:r>
      <w:r>
        <w:fldChar w:fldCharType="begin"/>
      </w:r>
      <w:r>
        <w:instrText xml:space="preserve"> PAGEREF _Toc507151248 \h </w:instrText>
      </w:r>
      <w:r>
        <w:fldChar w:fldCharType="separate"/>
      </w:r>
      <w:r w:rsidR="00B3151F">
        <w:t>8</w:t>
      </w:r>
      <w:r>
        <w:fldChar w:fldCharType="end"/>
      </w:r>
    </w:p>
    <w:p w14:paraId="7CC33FBD" w14:textId="7A000124" w:rsidR="00442BC3" w:rsidRDefault="00442BC3">
      <w:pPr>
        <w:pStyle w:val="TOC1"/>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Publication/Tabulation Dates</w:t>
      </w:r>
      <w:r>
        <w:tab/>
      </w:r>
      <w:r>
        <w:fldChar w:fldCharType="begin"/>
      </w:r>
      <w:r>
        <w:instrText xml:space="preserve"> PAGEREF _Toc507151249 \h </w:instrText>
      </w:r>
      <w:r>
        <w:fldChar w:fldCharType="separate"/>
      </w:r>
      <w:r w:rsidR="00B3151F">
        <w:t>8</w:t>
      </w:r>
      <w:r>
        <w:fldChar w:fldCharType="end"/>
      </w:r>
    </w:p>
    <w:p w14:paraId="6971369C" w14:textId="36B5A824" w:rsidR="00442BC3" w:rsidRDefault="00442BC3">
      <w:pPr>
        <w:pStyle w:val="TOC1"/>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Expiration Date</w:t>
      </w:r>
      <w:r>
        <w:tab/>
      </w:r>
      <w:r>
        <w:fldChar w:fldCharType="begin"/>
      </w:r>
      <w:r>
        <w:instrText xml:space="preserve"> PAGEREF _Toc507151250 \h </w:instrText>
      </w:r>
      <w:r>
        <w:fldChar w:fldCharType="separate"/>
      </w:r>
      <w:r w:rsidR="00B3151F">
        <w:t>8</w:t>
      </w:r>
      <w:r>
        <w:fldChar w:fldCharType="end"/>
      </w:r>
    </w:p>
    <w:p w14:paraId="3748EFBD" w14:textId="0EDE805C" w:rsidR="00442BC3" w:rsidRDefault="00442BC3">
      <w:pPr>
        <w:pStyle w:val="TOC1"/>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Certification Statement</w:t>
      </w:r>
      <w:r>
        <w:tab/>
      </w:r>
      <w:r>
        <w:fldChar w:fldCharType="begin"/>
      </w:r>
      <w:r>
        <w:instrText xml:space="preserve"> PAGEREF _Toc507151251 \h </w:instrText>
      </w:r>
      <w:r>
        <w:fldChar w:fldCharType="separate"/>
      </w:r>
      <w:r w:rsidR="00B3151F">
        <w:t>8</w:t>
      </w:r>
      <w:r>
        <w:fldChar w:fldCharType="end"/>
      </w:r>
    </w:p>
    <w:p w14:paraId="0422032D" w14:textId="51D66755" w:rsidR="00442BC3" w:rsidRDefault="00442BC3">
      <w:pPr>
        <w:pStyle w:val="TOC1"/>
        <w:rPr>
          <w:rFonts w:asciiTheme="minorHAnsi" w:eastAsiaTheme="minorEastAsia" w:hAnsiTheme="minorHAnsi" w:cstheme="minorBidi"/>
          <w:sz w:val="22"/>
          <w:szCs w:val="22"/>
        </w:rPr>
      </w:pPr>
      <w:r>
        <w:t>Appendices:</w:t>
      </w:r>
      <w:r>
        <w:tab/>
      </w:r>
      <w:r>
        <w:fldChar w:fldCharType="begin"/>
      </w:r>
      <w:r>
        <w:instrText xml:space="preserve"> PAGEREF _Toc507151252 \h </w:instrText>
      </w:r>
      <w:r>
        <w:fldChar w:fldCharType="separate"/>
      </w:r>
      <w:r w:rsidR="00B3151F">
        <w:t>9</w:t>
      </w:r>
      <w:r>
        <w:fldChar w:fldCharType="end"/>
      </w:r>
    </w:p>
    <w:p w14:paraId="27E07CD6" w14:textId="2441FFB5" w:rsidR="00442BC3" w:rsidRDefault="00442BC3">
      <w:pPr>
        <w:pStyle w:val="TOC1"/>
        <w:rPr>
          <w:rFonts w:asciiTheme="minorHAnsi" w:eastAsiaTheme="minorEastAsia" w:hAnsiTheme="minorHAnsi" w:cstheme="minorBidi"/>
          <w:sz w:val="22"/>
          <w:szCs w:val="22"/>
        </w:rPr>
      </w:pPr>
      <w:r>
        <w:t>Appendix A – Final LTCH CARE Data Set V 4.00 and Change Table</w:t>
      </w:r>
      <w:r>
        <w:tab/>
      </w:r>
      <w:r>
        <w:fldChar w:fldCharType="begin"/>
      </w:r>
      <w:r>
        <w:instrText xml:space="preserve"> PAGEREF _Toc507151253 \h </w:instrText>
      </w:r>
      <w:r>
        <w:fldChar w:fldCharType="separate"/>
      </w:r>
      <w:r w:rsidR="00B3151F">
        <w:t>9</w:t>
      </w:r>
      <w:r>
        <w:fldChar w:fldCharType="end"/>
      </w:r>
    </w:p>
    <w:p w14:paraId="61C1C8E3" w14:textId="16799FD5" w:rsidR="00EA4C90" w:rsidRPr="002216DB" w:rsidRDefault="00EF075E" w:rsidP="00EE2E3D">
      <w:pPr>
        <w:pStyle w:val="NoSpacing"/>
        <w:outlineLvl w:val="0"/>
        <w:rPr>
          <w:b/>
        </w:rPr>
        <w:sectPr w:rsidR="00EA4C90" w:rsidRPr="002216DB" w:rsidSect="00EA4C90">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AA14E5">
        <w:rPr>
          <w:b/>
        </w:rPr>
        <w:fldChar w:fldCharType="end"/>
      </w:r>
      <w:r w:rsidR="00EA4C90">
        <w:tab/>
      </w:r>
    </w:p>
    <w:p w14:paraId="62449A88" w14:textId="6F940544" w:rsidR="002C6267" w:rsidRDefault="00EA4C90" w:rsidP="002C6267">
      <w:pPr>
        <w:pStyle w:val="NoSpacing"/>
        <w:jc w:val="center"/>
        <w:rPr>
          <w:b/>
          <w:bCs/>
          <w:u w:val="single"/>
        </w:rPr>
      </w:pPr>
      <w:r w:rsidRPr="00EA4C90">
        <w:rPr>
          <w:b/>
          <w:u w:val="single"/>
        </w:rPr>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77777777" w:rsidR="00EA4C90" w:rsidRDefault="00EA4C90" w:rsidP="002216DB">
      <w:pPr>
        <w:pStyle w:val="Heading1"/>
        <w:numPr>
          <w:ilvl w:val="0"/>
          <w:numId w:val="2"/>
        </w:numPr>
      </w:pPr>
      <w:bookmarkStart w:id="1" w:name="_Toc507151234"/>
      <w:r>
        <w:t>Background and Justification</w:t>
      </w:r>
      <w:bookmarkEnd w:id="1"/>
    </w:p>
    <w:p w14:paraId="33587FC5" w14:textId="77777777" w:rsidR="00271B44" w:rsidRPr="00271B44" w:rsidRDefault="00271B44" w:rsidP="00271B44"/>
    <w:p w14:paraId="0412A148" w14:textId="1FC14E29" w:rsidR="0002548A" w:rsidRDefault="00271B44" w:rsidP="00B3151F">
      <w:r w:rsidRPr="005D36CC">
        <w:t xml:space="preserve">Section 3004 of </w:t>
      </w:r>
      <w:r w:rsidR="003B53C7">
        <w:t xml:space="preserve">the </w:t>
      </w:r>
      <w:r w:rsidR="003B53C7" w:rsidRPr="003B53C7">
        <w:t>Patient Protection and Affordable Care Act of 2010</w:t>
      </w:r>
      <w:r w:rsidR="003B53C7">
        <w:t xml:space="preserve"> (</w:t>
      </w:r>
      <w:r w:rsidR="003B53C7" w:rsidRPr="003B53C7">
        <w:t>Affordable Care Act</w:t>
      </w:r>
      <w:r w:rsidR="003B53C7">
        <w:t xml:space="preserve">) </w:t>
      </w:r>
      <w:r w:rsidRPr="005D36CC">
        <w:t>authorizes the establishment of a quality reporting program for Lon</w:t>
      </w:r>
      <w:r w:rsidR="0091695B">
        <w:t xml:space="preserve">g Term Care Hospitals (LTCHs). </w:t>
      </w:r>
      <w:r w:rsidRPr="005D36CC">
        <w:t>The LTCH</w:t>
      </w:r>
      <w:r w:rsidR="00865778">
        <w:t xml:space="preserve"> Quality Reporting Program (</w:t>
      </w:r>
      <w:r w:rsidRPr="005D36CC">
        <w:t xml:space="preserve">QRP) was implemented in section </w:t>
      </w:r>
      <w:smartTag w:uri="urn:schemas-microsoft-com:office:smarttags" w:element="stockticker">
        <w:r w:rsidRPr="005D36CC">
          <w:t>VII</w:t>
        </w:r>
      </w:smartTag>
      <w:r w:rsidRPr="005D36CC">
        <w:t>.C. of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003B53C7" w:rsidRPr="003B53C7">
        <w:t>Affordable Care Act</w:t>
      </w:r>
      <w:r w:rsidRPr="005D36CC">
        <w:t>.</w:t>
      </w:r>
      <w:r w:rsidRPr="005D36CC">
        <w:rPr>
          <w:rStyle w:val="FootnoteReference"/>
          <w:szCs w:val="18"/>
        </w:rPr>
        <w:footnoteReference w:id="2"/>
      </w:r>
      <w:r w:rsidRPr="005D36CC">
        <w:rPr>
          <w:sz w:val="18"/>
          <w:szCs w:val="18"/>
        </w:rPr>
        <w:t xml:space="preserve"> </w:t>
      </w:r>
      <w:r w:rsidR="00661E1C">
        <w:t xml:space="preserve"> </w:t>
      </w:r>
      <w:r w:rsidRPr="005D36CC">
        <w:t xml:space="preserve">Beginning in FY 2014, LTCHs that fail to submit quality measures data to CMS </w:t>
      </w:r>
      <w:r w:rsidR="00F63B63">
        <w:t>were</w:t>
      </w:r>
      <w:r w:rsidRPr="005D36CC">
        <w:t xml:space="preserve"> subject to a 2 percentage point reduction in their annual </w:t>
      </w:r>
      <w:r w:rsidR="00590EA3">
        <w:t xml:space="preserve">payment </w:t>
      </w:r>
      <w:r w:rsidRPr="005D36CC">
        <w:t>update</w:t>
      </w:r>
      <w:r w:rsidR="0091695B">
        <w:t xml:space="preserve">. </w:t>
      </w:r>
    </w:p>
    <w:p w14:paraId="54D87367" w14:textId="468E6EEB" w:rsidR="000E26E8" w:rsidRDefault="000E26E8" w:rsidP="00B3151F">
      <w:pPr>
        <w:pStyle w:val="NoSpacing"/>
      </w:pPr>
    </w:p>
    <w:p w14:paraId="6DEA8372" w14:textId="0BC06AEB" w:rsidR="00E9611E" w:rsidRDefault="00E9611E" w:rsidP="00B3151F">
      <w:r>
        <w:t>The quality measures currently adopted and finalized for the LTCH QRP through the FY 2018 IPPS</w:t>
      </w:r>
      <w:r w:rsidR="009A0305">
        <w:t>/LTCH PPS final rule are listed</w:t>
      </w:r>
      <w:r>
        <w:t xml:space="preserve"> in Table 1-1.</w:t>
      </w:r>
    </w:p>
    <w:p w14:paraId="6DA00DCD" w14:textId="77777777" w:rsidR="00E9611E" w:rsidRDefault="00E9611E" w:rsidP="000E26E8">
      <w:pPr>
        <w:pStyle w:val="NoSpacing"/>
        <w:ind w:left="360"/>
      </w:pPr>
    </w:p>
    <w:p w14:paraId="743DA49A" w14:textId="7073EEA0" w:rsidR="00AA14E5" w:rsidRDefault="00E20F23" w:rsidP="00B3151F">
      <w:r w:rsidRPr="00010E37">
        <w:t>We note that</w:t>
      </w:r>
      <w:r>
        <w:t xml:space="preserve"> the burden associated with </w:t>
      </w:r>
      <w:r w:rsidR="003321E6">
        <w:t>the revisions to the LTCH CARE Data Set</w:t>
      </w:r>
      <w:r w:rsidR="003321E6" w:rsidRPr="00010E37">
        <w:t xml:space="preserve"> </w:t>
      </w:r>
      <w:r w:rsidR="003321E6">
        <w:t>fall under the PRA exceptions provided in section 1899B(m) of the Social Security Act</w:t>
      </w:r>
      <w:r w:rsidR="009A5F1B">
        <w:t xml:space="preserve"> (the Act)</w:t>
      </w:r>
      <w:r w:rsidR="003321E6">
        <w:t xml:space="preserve">. Section 1899B(m) of the Act, which was added by the IMPACT Act, states that the PRA requirements do not apply to section 1899B of the Act and the sections referenced in section 1899B(a)(2)(B) of the Act that require modifications in order to achieve the standardization of patient assessment data. However, the PRA requirements and burden estimates will be submitted to OMB for review and approval when modifications to the LTCH CARE Data Set or other applicable post-acute care assessment instruments are not used to achieve standardized patient assessment data. </w:t>
      </w:r>
      <w:r w:rsidR="000F60D8">
        <w:t>This revision is to ensure that the PRA clearance package is up to date when standardization is achieved for the LTCH CARE Data Set.</w:t>
      </w:r>
    </w:p>
    <w:p w14:paraId="5E0F9107" w14:textId="77777777" w:rsidR="002A618B" w:rsidRDefault="002A618B" w:rsidP="00D2685F">
      <w:pPr>
        <w:pStyle w:val="NoSpacing"/>
        <w:ind w:left="360"/>
      </w:pPr>
    </w:p>
    <w:p w14:paraId="163BA452" w14:textId="7C2748B0" w:rsidR="00694D3E" w:rsidRPr="00BF7701" w:rsidRDefault="00694D3E" w:rsidP="00305FAC">
      <w:pPr>
        <w:jc w:val="center"/>
      </w:pPr>
      <w:r w:rsidRPr="00BF7701">
        <w:rPr>
          <w:b/>
          <w:bCs/>
        </w:rPr>
        <w:t>Table 1-1.</w:t>
      </w:r>
      <w:r w:rsidRPr="00BF7701">
        <w:t xml:space="preserve">     </w:t>
      </w:r>
      <w:r w:rsidRPr="00767CB0">
        <w:rPr>
          <w:b/>
          <w:bCs/>
        </w:rPr>
        <w:t>Quality</w:t>
      </w:r>
      <w:r w:rsidRPr="00BF7701">
        <w:rPr>
          <w:b/>
          <w:bCs/>
        </w:rPr>
        <w:t xml:space="preserve"> Measures</w:t>
      </w:r>
      <w:r w:rsidR="00590EA3">
        <w:rPr>
          <w:b/>
          <w:bCs/>
        </w:rPr>
        <w:t xml:space="preserve"> Currently Adopted </w:t>
      </w:r>
      <w:r w:rsidR="004A6CE8">
        <w:rPr>
          <w:b/>
          <w:bCs/>
        </w:rPr>
        <w:t xml:space="preserve">and </w:t>
      </w:r>
      <w:r w:rsidR="00CC7433">
        <w:rPr>
          <w:b/>
          <w:bCs/>
        </w:rPr>
        <w:t xml:space="preserve">Finalized </w:t>
      </w:r>
      <w:r w:rsidR="00590EA3">
        <w:rPr>
          <w:b/>
          <w:bCs/>
        </w:rPr>
        <w:t>for the LTCH QRP</w:t>
      </w:r>
      <w:r w:rsidRPr="00BF7701">
        <w:rPr>
          <w:b/>
          <w:bCs/>
        </w:rPr>
        <w:t xml:space="preserve"> </w:t>
      </w:r>
      <w:r w:rsidR="00E9611E">
        <w:rPr>
          <w:b/>
          <w:bCs/>
        </w:rPr>
        <w:t>through</w:t>
      </w:r>
      <w:r w:rsidR="00DD2325">
        <w:rPr>
          <w:b/>
          <w:bCs/>
        </w:rPr>
        <w:t xml:space="preserve"> the FY 2018 IPPS/LTCH PPS Final Rule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704"/>
        <w:gridCol w:w="1890"/>
        <w:gridCol w:w="1992"/>
      </w:tblGrid>
      <w:tr w:rsidR="00DD2325" w:rsidRPr="00A365CB" w14:paraId="1E3A7457" w14:textId="77777777" w:rsidTr="00DD2325">
        <w:trPr>
          <w:tblHeader/>
        </w:trPr>
        <w:tc>
          <w:tcPr>
            <w:tcW w:w="649" w:type="pct"/>
            <w:shd w:val="clear" w:color="auto" w:fill="002060"/>
            <w:vAlign w:val="center"/>
          </w:tcPr>
          <w:p w14:paraId="091B8B0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2588" w:type="pct"/>
            <w:shd w:val="clear" w:color="auto" w:fill="002060"/>
            <w:vAlign w:val="center"/>
          </w:tcPr>
          <w:p w14:paraId="00B21A1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858" w:type="pct"/>
            <w:shd w:val="clear" w:color="auto" w:fill="002060"/>
            <w:vAlign w:val="center"/>
          </w:tcPr>
          <w:p w14:paraId="66823119"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c>
          <w:tcPr>
            <w:tcW w:w="904" w:type="pct"/>
            <w:shd w:val="clear" w:color="auto" w:fill="002060"/>
          </w:tcPr>
          <w:p w14:paraId="2BA27B0D" w14:textId="77777777" w:rsidR="00DD2325" w:rsidRDefault="00DD2325" w:rsidP="00787B96">
            <w:pPr>
              <w:pStyle w:val="ListContinue2"/>
              <w:tabs>
                <w:tab w:val="left" w:pos="1710"/>
              </w:tabs>
              <w:spacing w:before="40" w:after="40"/>
              <w:ind w:left="0"/>
              <w:jc w:val="center"/>
              <w:rPr>
                <w:b/>
                <w:bCs/>
                <w:sz w:val="20"/>
                <w:szCs w:val="20"/>
              </w:rPr>
            </w:pPr>
          </w:p>
          <w:p w14:paraId="13577BF0" w14:textId="77777777" w:rsidR="00DD2325" w:rsidRPr="002A618B" w:rsidRDefault="00DD2325" w:rsidP="00787B96">
            <w:pPr>
              <w:pStyle w:val="ListContinue2"/>
              <w:tabs>
                <w:tab w:val="left" w:pos="1710"/>
              </w:tabs>
              <w:spacing w:before="40" w:after="40"/>
              <w:ind w:left="0"/>
              <w:jc w:val="center"/>
              <w:rPr>
                <w:b/>
                <w:bCs/>
                <w:sz w:val="20"/>
                <w:szCs w:val="20"/>
              </w:rPr>
            </w:pPr>
            <w:r>
              <w:rPr>
                <w:b/>
                <w:bCs/>
                <w:sz w:val="20"/>
                <w:szCs w:val="20"/>
              </w:rPr>
              <w:t>Notes</w:t>
            </w:r>
          </w:p>
        </w:tc>
      </w:tr>
      <w:tr w:rsidR="00DD2325" w:rsidRPr="00A365CB" w14:paraId="3E9000C8" w14:textId="77777777" w:rsidTr="00DD2325">
        <w:trPr>
          <w:trHeight w:val="690"/>
        </w:trPr>
        <w:tc>
          <w:tcPr>
            <w:tcW w:w="649" w:type="pct"/>
            <w:shd w:val="clear" w:color="auto" w:fill="auto"/>
            <w:vAlign w:val="center"/>
          </w:tcPr>
          <w:p w14:paraId="438DF264"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NQF #0678</w:t>
            </w:r>
          </w:p>
        </w:tc>
        <w:tc>
          <w:tcPr>
            <w:tcW w:w="2588" w:type="pct"/>
            <w:shd w:val="clear" w:color="auto" w:fill="auto"/>
            <w:vAlign w:val="center"/>
          </w:tcPr>
          <w:p w14:paraId="3798B66D" w14:textId="77777777" w:rsidR="00DD2325" w:rsidRPr="002A618B" w:rsidRDefault="00DD2325" w:rsidP="001C554F">
            <w:pPr>
              <w:rPr>
                <w:rFonts w:cs="Times New Roman"/>
                <w:color w:val="000000"/>
                <w:sz w:val="20"/>
                <w:szCs w:val="20"/>
              </w:rPr>
            </w:pPr>
            <w:r w:rsidRPr="002A618B">
              <w:rPr>
                <w:rFonts w:cs="Times New Roman"/>
                <w:color w:val="000000"/>
                <w:sz w:val="20"/>
                <w:szCs w:val="20"/>
              </w:rPr>
              <w:t xml:space="preserve">Percent of Residents or Patients with Pressure Ulcers That </w:t>
            </w:r>
            <w:r>
              <w:rPr>
                <w:rFonts w:cs="Times New Roman"/>
                <w:color w:val="000000"/>
                <w:sz w:val="20"/>
                <w:szCs w:val="20"/>
              </w:rPr>
              <w:t>A</w:t>
            </w:r>
            <w:r w:rsidRPr="002A618B">
              <w:rPr>
                <w:rFonts w:cs="Times New Roman"/>
                <w:color w:val="000000"/>
                <w:sz w:val="20"/>
                <w:szCs w:val="20"/>
              </w:rPr>
              <w:t>re New or Worsened (Short</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79F667D9"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October 1, 2012</w:t>
            </w:r>
          </w:p>
        </w:tc>
        <w:tc>
          <w:tcPr>
            <w:tcW w:w="904" w:type="pct"/>
          </w:tcPr>
          <w:p w14:paraId="7CFADA27" w14:textId="792BC9A4" w:rsidR="00DD2325" w:rsidRPr="002A618B" w:rsidRDefault="00DD2325" w:rsidP="002A618B">
            <w:pPr>
              <w:jc w:val="center"/>
              <w:rPr>
                <w:rFonts w:cs="Times New Roman"/>
                <w:color w:val="000000"/>
                <w:sz w:val="20"/>
                <w:szCs w:val="20"/>
              </w:rPr>
            </w:pPr>
            <w:r>
              <w:rPr>
                <w:rFonts w:cs="Times New Roman"/>
                <w:color w:val="000000"/>
                <w:sz w:val="20"/>
                <w:szCs w:val="20"/>
              </w:rPr>
              <w:t>Finalized for removal in the FY 2018 IPPS/LTCH PPS final rule</w:t>
            </w:r>
          </w:p>
        </w:tc>
      </w:tr>
      <w:tr w:rsidR="00DD2325" w:rsidRPr="00A365CB" w14:paraId="25B26AA9" w14:textId="77777777" w:rsidTr="00DD2325">
        <w:trPr>
          <w:trHeight w:val="690"/>
        </w:trPr>
        <w:tc>
          <w:tcPr>
            <w:tcW w:w="649" w:type="pct"/>
            <w:shd w:val="clear" w:color="auto" w:fill="auto"/>
            <w:vAlign w:val="center"/>
          </w:tcPr>
          <w:p w14:paraId="357AC0D0"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NQF #0138</w:t>
            </w:r>
          </w:p>
        </w:tc>
        <w:tc>
          <w:tcPr>
            <w:tcW w:w="2588" w:type="pct"/>
            <w:shd w:val="clear" w:color="auto" w:fill="auto"/>
            <w:vAlign w:val="center"/>
          </w:tcPr>
          <w:p w14:paraId="4143C254" w14:textId="77777777" w:rsidR="00DD2325" w:rsidRPr="002A618B" w:rsidRDefault="00DD2325" w:rsidP="001C554F">
            <w:pPr>
              <w:rPr>
                <w:rFonts w:cs="Times New Roman"/>
                <w:color w:val="000000"/>
                <w:sz w:val="20"/>
                <w:szCs w:val="20"/>
              </w:rPr>
            </w:pPr>
            <w:r w:rsidRPr="002A618B">
              <w:rPr>
                <w:rFonts w:cs="Times New Roman"/>
                <w:color w:val="000000"/>
                <w:sz w:val="20"/>
                <w:szCs w:val="20"/>
              </w:rPr>
              <w:t>National Health</w:t>
            </w:r>
            <w:r>
              <w:rPr>
                <w:rFonts w:cs="Times New Roman"/>
                <w:color w:val="000000"/>
                <w:sz w:val="20"/>
                <w:szCs w:val="20"/>
              </w:rPr>
              <w:t>care</w:t>
            </w:r>
            <w:r w:rsidRPr="002A618B">
              <w:rPr>
                <w:rFonts w:cs="Times New Roman"/>
                <w:color w:val="000000"/>
                <w:sz w:val="20"/>
                <w:szCs w:val="20"/>
              </w:rPr>
              <w:t xml:space="preserve"> Safety Network (NHSN) Catheter-</w:t>
            </w:r>
            <w:r>
              <w:rPr>
                <w:rFonts w:cs="Times New Roman"/>
                <w:color w:val="000000"/>
                <w:sz w:val="20"/>
                <w:szCs w:val="20"/>
              </w:rPr>
              <w:t>A</w:t>
            </w:r>
            <w:r w:rsidRPr="002A618B">
              <w:rPr>
                <w:rFonts w:cs="Times New Roman"/>
                <w:color w:val="000000"/>
                <w:sz w:val="20"/>
                <w:szCs w:val="20"/>
              </w:rPr>
              <w:t>ssociated Urinary Tract Infection (CAUTI) Outcome Measure</w:t>
            </w:r>
          </w:p>
        </w:tc>
        <w:tc>
          <w:tcPr>
            <w:tcW w:w="858" w:type="pct"/>
            <w:vAlign w:val="center"/>
          </w:tcPr>
          <w:p w14:paraId="3E59A03A"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October 1, 2012</w:t>
            </w:r>
          </w:p>
        </w:tc>
        <w:tc>
          <w:tcPr>
            <w:tcW w:w="904" w:type="pct"/>
          </w:tcPr>
          <w:p w14:paraId="0F64B64D" w14:textId="77777777" w:rsidR="00DD2325" w:rsidRPr="002A618B" w:rsidRDefault="00DD2325" w:rsidP="002A618B">
            <w:pPr>
              <w:jc w:val="center"/>
              <w:rPr>
                <w:rFonts w:cs="Times New Roman"/>
                <w:color w:val="000000"/>
                <w:sz w:val="20"/>
                <w:szCs w:val="20"/>
              </w:rPr>
            </w:pPr>
          </w:p>
        </w:tc>
      </w:tr>
      <w:tr w:rsidR="00DD2325" w:rsidRPr="00A365CB" w14:paraId="04BEC5D6" w14:textId="77777777" w:rsidTr="007973A6">
        <w:trPr>
          <w:trHeight w:val="690"/>
        </w:trPr>
        <w:tc>
          <w:tcPr>
            <w:tcW w:w="649" w:type="pct"/>
            <w:shd w:val="clear" w:color="auto" w:fill="auto"/>
            <w:vAlign w:val="center"/>
          </w:tcPr>
          <w:p w14:paraId="48B2A232"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#0139</w:t>
            </w:r>
          </w:p>
        </w:tc>
        <w:tc>
          <w:tcPr>
            <w:tcW w:w="2588" w:type="pct"/>
            <w:shd w:val="clear" w:color="auto" w:fill="auto"/>
            <w:vAlign w:val="center"/>
          </w:tcPr>
          <w:p w14:paraId="080538FA" w14:textId="77777777" w:rsidR="00DD2325" w:rsidRPr="002A618B" w:rsidRDefault="00DD2325" w:rsidP="007973A6">
            <w:pPr>
              <w:rPr>
                <w:rFonts w:cs="Times New Roman"/>
                <w:color w:val="000000"/>
                <w:sz w:val="20"/>
                <w:szCs w:val="20"/>
              </w:rPr>
            </w:pPr>
            <w:r w:rsidRPr="002A618B">
              <w:rPr>
                <w:rFonts w:cs="Times New Roman"/>
                <w:color w:val="000000"/>
                <w:sz w:val="20"/>
                <w:szCs w:val="20"/>
              </w:rPr>
              <w:t>National Health</w:t>
            </w:r>
            <w:r>
              <w:rPr>
                <w:rFonts w:cs="Times New Roman"/>
                <w:color w:val="000000"/>
                <w:sz w:val="20"/>
                <w:szCs w:val="20"/>
              </w:rPr>
              <w:t>care</w:t>
            </w:r>
            <w:r w:rsidRPr="002A618B">
              <w:rPr>
                <w:rFonts w:cs="Times New Roman"/>
                <w:color w:val="000000"/>
                <w:sz w:val="20"/>
                <w:szCs w:val="20"/>
              </w:rPr>
              <w:t xml:space="preserve"> Safety Network (NHSN) Central line-associated Blood</w:t>
            </w:r>
            <w:r>
              <w:rPr>
                <w:rFonts w:cs="Times New Roman"/>
                <w:color w:val="000000"/>
                <w:sz w:val="20"/>
                <w:szCs w:val="20"/>
              </w:rPr>
              <w:t>s</w:t>
            </w:r>
            <w:r w:rsidRPr="002A618B">
              <w:rPr>
                <w:rFonts w:cs="Times New Roman"/>
                <w:color w:val="000000"/>
                <w:sz w:val="20"/>
                <w:szCs w:val="20"/>
              </w:rPr>
              <w:t>tream Infection (C</w:t>
            </w:r>
            <w:smartTag w:uri="urn:schemas-microsoft-com:office:smarttags" w:element="stockticker">
              <w:r w:rsidRPr="002A618B">
                <w:rPr>
                  <w:rFonts w:cs="Times New Roman"/>
                  <w:color w:val="000000"/>
                  <w:sz w:val="20"/>
                  <w:szCs w:val="20"/>
                </w:rPr>
                <w:t>LABS</w:t>
              </w:r>
            </w:smartTag>
            <w:r w:rsidRPr="002A618B">
              <w:rPr>
                <w:rFonts w:cs="Times New Roman"/>
                <w:color w:val="000000"/>
                <w:sz w:val="20"/>
                <w:szCs w:val="20"/>
              </w:rPr>
              <w:t>I) Outcome Measure</w:t>
            </w:r>
          </w:p>
        </w:tc>
        <w:tc>
          <w:tcPr>
            <w:tcW w:w="858" w:type="pct"/>
            <w:vAlign w:val="center"/>
          </w:tcPr>
          <w:p w14:paraId="5B27047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October 1, 2012</w:t>
            </w:r>
          </w:p>
        </w:tc>
        <w:tc>
          <w:tcPr>
            <w:tcW w:w="904" w:type="pct"/>
            <w:vAlign w:val="center"/>
          </w:tcPr>
          <w:p w14:paraId="02E4207B" w14:textId="77777777" w:rsidR="00DD2325" w:rsidRPr="002A618B" w:rsidRDefault="00DD2325" w:rsidP="007973A6">
            <w:pPr>
              <w:jc w:val="center"/>
              <w:rPr>
                <w:rFonts w:cs="Times New Roman"/>
                <w:color w:val="000000"/>
                <w:sz w:val="20"/>
                <w:szCs w:val="20"/>
              </w:rPr>
            </w:pPr>
          </w:p>
        </w:tc>
      </w:tr>
      <w:tr w:rsidR="00DD2325" w:rsidRPr="00A365CB" w14:paraId="1CF2CB3E" w14:textId="77777777" w:rsidTr="007973A6">
        <w:trPr>
          <w:trHeight w:val="690"/>
        </w:trPr>
        <w:tc>
          <w:tcPr>
            <w:tcW w:w="649" w:type="pct"/>
            <w:shd w:val="clear" w:color="auto" w:fill="auto"/>
            <w:vAlign w:val="center"/>
          </w:tcPr>
          <w:p w14:paraId="25B84A3C"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#0680</w:t>
            </w:r>
          </w:p>
        </w:tc>
        <w:tc>
          <w:tcPr>
            <w:tcW w:w="2588" w:type="pct"/>
            <w:shd w:val="clear" w:color="auto" w:fill="auto"/>
            <w:vAlign w:val="center"/>
          </w:tcPr>
          <w:p w14:paraId="2A049FB4"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Residents or Patients Who Were Assessed and Appropriately Given the Seasonal Influenza Vaccine (Short</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6741156E"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October </w:t>
            </w:r>
            <w:r w:rsidRPr="002A618B">
              <w:rPr>
                <w:rFonts w:cs="Times New Roman"/>
                <w:color w:val="000000"/>
                <w:sz w:val="20"/>
                <w:szCs w:val="20"/>
              </w:rPr>
              <w:t>1, 2014</w:t>
            </w:r>
          </w:p>
        </w:tc>
        <w:tc>
          <w:tcPr>
            <w:tcW w:w="904" w:type="pct"/>
            <w:vAlign w:val="center"/>
          </w:tcPr>
          <w:p w14:paraId="46E010D6" w14:textId="77777777" w:rsidR="00DD2325" w:rsidRDefault="00DD2325" w:rsidP="007973A6">
            <w:pPr>
              <w:jc w:val="center"/>
              <w:rPr>
                <w:rFonts w:cs="Times New Roman"/>
                <w:color w:val="000000"/>
                <w:sz w:val="20"/>
                <w:szCs w:val="20"/>
              </w:rPr>
            </w:pPr>
          </w:p>
        </w:tc>
      </w:tr>
      <w:tr w:rsidR="00DD2325" w:rsidRPr="00A365CB" w14:paraId="644A4A13" w14:textId="77777777" w:rsidTr="007973A6">
        <w:trPr>
          <w:trHeight w:val="690"/>
        </w:trPr>
        <w:tc>
          <w:tcPr>
            <w:tcW w:w="649" w:type="pct"/>
            <w:shd w:val="clear" w:color="auto" w:fill="auto"/>
            <w:vAlign w:val="center"/>
          </w:tcPr>
          <w:p w14:paraId="296BD9C6"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#0431</w:t>
            </w:r>
          </w:p>
        </w:tc>
        <w:tc>
          <w:tcPr>
            <w:tcW w:w="2588" w:type="pct"/>
            <w:shd w:val="clear" w:color="auto" w:fill="auto"/>
            <w:vAlign w:val="center"/>
          </w:tcPr>
          <w:p w14:paraId="298E4903" w14:textId="77777777" w:rsidR="00DD2325" w:rsidRPr="002A618B" w:rsidRDefault="00DD2325" w:rsidP="007973A6">
            <w:pPr>
              <w:rPr>
                <w:rFonts w:cs="Times New Roman"/>
                <w:color w:val="000000"/>
                <w:sz w:val="20"/>
                <w:szCs w:val="20"/>
              </w:rPr>
            </w:pPr>
            <w:r w:rsidRPr="002A618B">
              <w:rPr>
                <w:rFonts w:cs="Times New Roman"/>
                <w:color w:val="000000"/>
                <w:sz w:val="20"/>
                <w:szCs w:val="20"/>
              </w:rPr>
              <w:t>Influenza Vaccination Coverage among Healthcare Personnel</w:t>
            </w:r>
          </w:p>
        </w:tc>
        <w:tc>
          <w:tcPr>
            <w:tcW w:w="858" w:type="pct"/>
            <w:vAlign w:val="center"/>
          </w:tcPr>
          <w:p w14:paraId="0A683A77"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October 1, 2014</w:t>
            </w:r>
          </w:p>
        </w:tc>
        <w:tc>
          <w:tcPr>
            <w:tcW w:w="904" w:type="pct"/>
            <w:vAlign w:val="center"/>
          </w:tcPr>
          <w:p w14:paraId="5B97A964" w14:textId="77777777" w:rsidR="00DD2325" w:rsidRPr="002A618B" w:rsidRDefault="00DD2325" w:rsidP="007973A6">
            <w:pPr>
              <w:jc w:val="center"/>
              <w:rPr>
                <w:rFonts w:cs="Times New Roman"/>
                <w:color w:val="000000"/>
                <w:sz w:val="20"/>
                <w:szCs w:val="20"/>
              </w:rPr>
            </w:pPr>
          </w:p>
        </w:tc>
      </w:tr>
      <w:tr w:rsidR="00DD2325" w:rsidRPr="00A365CB" w14:paraId="759E1E2E" w14:textId="77777777" w:rsidTr="007973A6">
        <w:trPr>
          <w:trHeight w:val="690"/>
        </w:trPr>
        <w:tc>
          <w:tcPr>
            <w:tcW w:w="649" w:type="pct"/>
            <w:shd w:val="clear" w:color="auto" w:fill="auto"/>
            <w:vAlign w:val="center"/>
          </w:tcPr>
          <w:p w14:paraId="1108B88F"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#1716</w:t>
            </w:r>
          </w:p>
        </w:tc>
        <w:tc>
          <w:tcPr>
            <w:tcW w:w="2588" w:type="pct"/>
            <w:shd w:val="clear" w:color="auto" w:fill="auto"/>
            <w:vAlign w:val="center"/>
          </w:tcPr>
          <w:p w14:paraId="169D10E1" w14:textId="77777777" w:rsidR="00DD2325" w:rsidRPr="002A618B" w:rsidRDefault="00DD2325" w:rsidP="007973A6">
            <w:pPr>
              <w:rPr>
                <w:rFonts w:cs="Times New Roman"/>
                <w:color w:val="000000"/>
                <w:sz w:val="20"/>
                <w:szCs w:val="20"/>
              </w:rPr>
            </w:pPr>
            <w:r w:rsidRPr="002A618B">
              <w:rPr>
                <w:rFonts w:cs="Times New Roman"/>
                <w:color w:val="000000"/>
                <w:sz w:val="20"/>
                <w:szCs w:val="20"/>
              </w:rPr>
              <w:t>National Healthcare Safety Network (NHSN) Facility-Wide Inpatient Hospital-Onset Methicillin-Resistant Staphylococcus Aureus (MRSA) Bacteremia Outcome Measure</w:t>
            </w:r>
          </w:p>
        </w:tc>
        <w:tc>
          <w:tcPr>
            <w:tcW w:w="858" w:type="pct"/>
            <w:vAlign w:val="center"/>
          </w:tcPr>
          <w:p w14:paraId="08A4543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January 1, 2015</w:t>
            </w:r>
          </w:p>
        </w:tc>
        <w:tc>
          <w:tcPr>
            <w:tcW w:w="904" w:type="pct"/>
            <w:vAlign w:val="center"/>
          </w:tcPr>
          <w:p w14:paraId="23405232" w14:textId="77777777" w:rsidR="00DD2325" w:rsidRPr="002A618B" w:rsidRDefault="00DD2325" w:rsidP="007973A6">
            <w:pPr>
              <w:jc w:val="center"/>
              <w:rPr>
                <w:rFonts w:cs="Times New Roman"/>
                <w:color w:val="000000"/>
                <w:sz w:val="20"/>
                <w:szCs w:val="20"/>
              </w:rPr>
            </w:pPr>
          </w:p>
        </w:tc>
      </w:tr>
      <w:tr w:rsidR="00DD2325" w:rsidRPr="00A365CB" w14:paraId="1BE8B9D6" w14:textId="77777777" w:rsidTr="007973A6">
        <w:trPr>
          <w:trHeight w:val="690"/>
        </w:trPr>
        <w:tc>
          <w:tcPr>
            <w:tcW w:w="649" w:type="pct"/>
            <w:shd w:val="clear" w:color="auto" w:fill="auto"/>
            <w:vAlign w:val="center"/>
          </w:tcPr>
          <w:p w14:paraId="4DF8B8A1"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#1717</w:t>
            </w:r>
          </w:p>
        </w:tc>
        <w:tc>
          <w:tcPr>
            <w:tcW w:w="2588" w:type="pct"/>
            <w:shd w:val="clear" w:color="auto" w:fill="auto"/>
            <w:vAlign w:val="center"/>
          </w:tcPr>
          <w:p w14:paraId="59CFE44F" w14:textId="77777777" w:rsidR="00DD2325" w:rsidRPr="002A618B" w:rsidRDefault="00DD2325" w:rsidP="007973A6">
            <w:pPr>
              <w:rPr>
                <w:rFonts w:cs="Times New Roman"/>
                <w:color w:val="000000"/>
                <w:sz w:val="20"/>
                <w:szCs w:val="20"/>
              </w:rPr>
            </w:pPr>
            <w:r w:rsidRPr="002A618B">
              <w:rPr>
                <w:rFonts w:cs="Times New Roman"/>
                <w:color w:val="000000"/>
                <w:sz w:val="20"/>
                <w:szCs w:val="20"/>
              </w:rPr>
              <w:t>National Healthcare Safety Network (NHSN) Facility-Wide Inpatient Hospital-Onset Clostridium difficile Infection (CDI) Outcome Measure</w:t>
            </w:r>
          </w:p>
        </w:tc>
        <w:tc>
          <w:tcPr>
            <w:tcW w:w="858" w:type="pct"/>
            <w:vAlign w:val="center"/>
          </w:tcPr>
          <w:p w14:paraId="3AF7FA96"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January 1, 2015</w:t>
            </w:r>
          </w:p>
        </w:tc>
        <w:tc>
          <w:tcPr>
            <w:tcW w:w="904" w:type="pct"/>
            <w:vAlign w:val="center"/>
          </w:tcPr>
          <w:p w14:paraId="565527E7" w14:textId="77777777" w:rsidR="00DD2325" w:rsidRPr="002A618B" w:rsidRDefault="00DD2325" w:rsidP="007973A6">
            <w:pPr>
              <w:jc w:val="center"/>
              <w:rPr>
                <w:rFonts w:cs="Times New Roman"/>
                <w:color w:val="000000"/>
                <w:sz w:val="20"/>
                <w:szCs w:val="20"/>
              </w:rPr>
            </w:pPr>
          </w:p>
        </w:tc>
      </w:tr>
      <w:tr w:rsidR="00DD2325" w:rsidRPr="00A365CB" w14:paraId="2589BCC4" w14:textId="77777777" w:rsidTr="007973A6">
        <w:trPr>
          <w:trHeight w:val="690"/>
        </w:trPr>
        <w:tc>
          <w:tcPr>
            <w:tcW w:w="649" w:type="pct"/>
            <w:shd w:val="clear" w:color="auto" w:fill="auto"/>
            <w:vAlign w:val="center"/>
          </w:tcPr>
          <w:p w14:paraId="4A2E1651"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#2512</w:t>
            </w:r>
          </w:p>
        </w:tc>
        <w:tc>
          <w:tcPr>
            <w:tcW w:w="2588" w:type="pct"/>
            <w:shd w:val="clear" w:color="auto" w:fill="auto"/>
            <w:vAlign w:val="center"/>
          </w:tcPr>
          <w:p w14:paraId="651AF784" w14:textId="77777777" w:rsidR="00DD2325" w:rsidRPr="002A618B" w:rsidRDefault="00DD2325" w:rsidP="007973A6">
            <w:pPr>
              <w:rPr>
                <w:rFonts w:cs="Times New Roman"/>
                <w:color w:val="000000"/>
                <w:sz w:val="20"/>
                <w:szCs w:val="20"/>
              </w:rPr>
            </w:pPr>
            <w:r w:rsidRPr="002A618B">
              <w:rPr>
                <w:rFonts w:cs="Times New Roman"/>
                <w:color w:val="000000"/>
                <w:sz w:val="20"/>
                <w:szCs w:val="20"/>
              </w:rPr>
              <w:t>All-</w:t>
            </w:r>
            <w:r>
              <w:rPr>
                <w:rFonts w:cs="Times New Roman"/>
                <w:color w:val="000000"/>
                <w:sz w:val="20"/>
                <w:szCs w:val="20"/>
              </w:rPr>
              <w:t>C</w:t>
            </w:r>
            <w:r w:rsidRPr="002A618B">
              <w:rPr>
                <w:rFonts w:cs="Times New Roman"/>
                <w:color w:val="000000"/>
                <w:sz w:val="20"/>
                <w:szCs w:val="20"/>
              </w:rPr>
              <w:t>ause Unplanned Readmission Measure for 30 Days Post</w:t>
            </w:r>
            <w:r w:rsidRPr="002A618B">
              <w:rPr>
                <w:rFonts w:cs="Times New Roman"/>
                <w:color w:val="000000"/>
                <w:sz w:val="20"/>
                <w:szCs w:val="20"/>
              </w:rPr>
              <w:noBreakHyphen/>
              <w:t>Discharge from Long-Term Care Hospitals</w:t>
            </w:r>
          </w:p>
        </w:tc>
        <w:tc>
          <w:tcPr>
            <w:tcW w:w="858" w:type="pct"/>
            <w:vAlign w:val="center"/>
          </w:tcPr>
          <w:p w14:paraId="65805ABB" w14:textId="77777777" w:rsidR="00DD2325" w:rsidRPr="002A618B" w:rsidRDefault="00DD2325" w:rsidP="007973A6">
            <w:pPr>
              <w:jc w:val="center"/>
              <w:rPr>
                <w:rFonts w:cs="Times New Roman"/>
                <w:color w:val="000000"/>
                <w:sz w:val="20"/>
                <w:szCs w:val="20"/>
              </w:rPr>
            </w:pPr>
            <w:r>
              <w:rPr>
                <w:rFonts w:cs="Times New Roman"/>
                <w:color w:val="000000"/>
                <w:sz w:val="20"/>
                <w:szCs w:val="20"/>
              </w:rPr>
              <w:t>N/A – Medicare FFS Claims Data</w:t>
            </w:r>
          </w:p>
        </w:tc>
        <w:tc>
          <w:tcPr>
            <w:tcW w:w="904" w:type="pct"/>
            <w:vAlign w:val="center"/>
          </w:tcPr>
          <w:p w14:paraId="082599CB" w14:textId="475E6AD9" w:rsidR="00DD2325" w:rsidRDefault="00DD2325" w:rsidP="007973A6">
            <w:pPr>
              <w:jc w:val="center"/>
              <w:rPr>
                <w:rFonts w:cs="Times New Roman"/>
                <w:color w:val="000000"/>
                <w:sz w:val="20"/>
                <w:szCs w:val="20"/>
              </w:rPr>
            </w:pPr>
            <w:r>
              <w:rPr>
                <w:rFonts w:cs="Times New Roman"/>
                <w:color w:val="000000"/>
                <w:sz w:val="20"/>
                <w:szCs w:val="20"/>
              </w:rPr>
              <w:t>Finalized for removal in the FY 2018 IPPS/LTCH PPS final rule</w:t>
            </w:r>
          </w:p>
        </w:tc>
      </w:tr>
      <w:tr w:rsidR="00DD2325" w:rsidRPr="00A365CB" w14:paraId="158E836C" w14:textId="77777777" w:rsidTr="007973A6">
        <w:trPr>
          <w:trHeight w:val="690"/>
        </w:trPr>
        <w:tc>
          <w:tcPr>
            <w:tcW w:w="649" w:type="pct"/>
            <w:shd w:val="clear" w:color="auto" w:fill="auto"/>
            <w:vAlign w:val="center"/>
          </w:tcPr>
          <w:p w14:paraId="301B71A3"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Application of NQF #0674</w:t>
            </w:r>
          </w:p>
        </w:tc>
        <w:tc>
          <w:tcPr>
            <w:tcW w:w="2588" w:type="pct"/>
            <w:shd w:val="clear" w:color="auto" w:fill="auto"/>
            <w:vAlign w:val="center"/>
          </w:tcPr>
          <w:p w14:paraId="27E34A2A"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1C83484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379751B" w14:textId="77777777" w:rsidR="00DD2325" w:rsidRPr="002A618B" w:rsidRDefault="00DD2325" w:rsidP="007973A6">
            <w:pPr>
              <w:jc w:val="center"/>
              <w:rPr>
                <w:rFonts w:cs="Times New Roman"/>
                <w:color w:val="000000"/>
                <w:sz w:val="20"/>
                <w:szCs w:val="20"/>
              </w:rPr>
            </w:pPr>
          </w:p>
        </w:tc>
      </w:tr>
      <w:tr w:rsidR="00DD2325" w:rsidRPr="00A365CB" w14:paraId="7DE66CAC" w14:textId="77777777" w:rsidTr="007973A6">
        <w:trPr>
          <w:trHeight w:val="690"/>
        </w:trPr>
        <w:tc>
          <w:tcPr>
            <w:tcW w:w="649" w:type="pct"/>
            <w:shd w:val="clear" w:color="auto" w:fill="auto"/>
            <w:vAlign w:val="center"/>
          </w:tcPr>
          <w:p w14:paraId="17548E65"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#2631</w:t>
            </w:r>
          </w:p>
        </w:tc>
        <w:tc>
          <w:tcPr>
            <w:tcW w:w="2588" w:type="pct"/>
            <w:shd w:val="clear" w:color="auto" w:fill="auto"/>
            <w:vAlign w:val="center"/>
          </w:tcPr>
          <w:p w14:paraId="21E76919"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3132441F"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06C1820" w14:textId="77777777" w:rsidR="00DD2325" w:rsidRPr="002A618B" w:rsidRDefault="00DD2325" w:rsidP="007973A6">
            <w:pPr>
              <w:jc w:val="center"/>
              <w:rPr>
                <w:rFonts w:cs="Times New Roman"/>
                <w:color w:val="000000"/>
                <w:sz w:val="20"/>
                <w:szCs w:val="20"/>
              </w:rPr>
            </w:pPr>
          </w:p>
        </w:tc>
      </w:tr>
      <w:tr w:rsidR="00DD2325" w:rsidRPr="00A365CB" w14:paraId="36F79567" w14:textId="77777777" w:rsidTr="007973A6">
        <w:trPr>
          <w:trHeight w:val="690"/>
        </w:trPr>
        <w:tc>
          <w:tcPr>
            <w:tcW w:w="649" w:type="pct"/>
            <w:shd w:val="clear" w:color="auto" w:fill="auto"/>
            <w:vAlign w:val="center"/>
          </w:tcPr>
          <w:p w14:paraId="0BE3F5CD"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2588" w:type="pct"/>
            <w:shd w:val="clear" w:color="auto" w:fill="auto"/>
            <w:vAlign w:val="center"/>
          </w:tcPr>
          <w:p w14:paraId="435981EE"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61CB500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4FCAED1F" w14:textId="77777777" w:rsidR="00DD2325" w:rsidRPr="002A618B" w:rsidRDefault="00DD2325" w:rsidP="007973A6">
            <w:pPr>
              <w:jc w:val="center"/>
              <w:rPr>
                <w:rFonts w:cs="Times New Roman"/>
                <w:color w:val="000000"/>
                <w:sz w:val="20"/>
                <w:szCs w:val="20"/>
              </w:rPr>
            </w:pPr>
          </w:p>
        </w:tc>
      </w:tr>
      <w:tr w:rsidR="00DD2325" w:rsidRPr="00A365CB" w14:paraId="242FDD19" w14:textId="77777777" w:rsidTr="007973A6">
        <w:trPr>
          <w:trHeight w:val="690"/>
        </w:trPr>
        <w:tc>
          <w:tcPr>
            <w:tcW w:w="649" w:type="pct"/>
            <w:shd w:val="clear" w:color="auto" w:fill="auto"/>
            <w:vAlign w:val="center"/>
          </w:tcPr>
          <w:p w14:paraId="532B73C6"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#2632</w:t>
            </w:r>
          </w:p>
        </w:tc>
        <w:tc>
          <w:tcPr>
            <w:tcW w:w="2588" w:type="pct"/>
            <w:shd w:val="clear" w:color="auto" w:fill="auto"/>
            <w:vAlign w:val="center"/>
          </w:tcPr>
          <w:p w14:paraId="45054739" w14:textId="77777777" w:rsidR="00DD2325" w:rsidRPr="002A618B" w:rsidRDefault="00DD2325" w:rsidP="007973A6">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858" w:type="pct"/>
            <w:vAlign w:val="center"/>
          </w:tcPr>
          <w:p w14:paraId="304BA8A4"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61917484" w14:textId="77777777" w:rsidR="00DD2325" w:rsidRPr="002A618B" w:rsidRDefault="00DD2325" w:rsidP="007973A6">
            <w:pPr>
              <w:jc w:val="center"/>
              <w:rPr>
                <w:rFonts w:cs="Times New Roman"/>
                <w:color w:val="000000"/>
                <w:sz w:val="20"/>
                <w:szCs w:val="20"/>
              </w:rPr>
            </w:pPr>
          </w:p>
        </w:tc>
      </w:tr>
      <w:tr w:rsidR="00DD2325" w:rsidRPr="00A365CB" w14:paraId="11DEB91C" w14:textId="77777777" w:rsidTr="007973A6">
        <w:trPr>
          <w:trHeight w:val="690"/>
        </w:trPr>
        <w:tc>
          <w:tcPr>
            <w:tcW w:w="649" w:type="pct"/>
            <w:shd w:val="clear" w:color="auto" w:fill="auto"/>
            <w:vAlign w:val="center"/>
          </w:tcPr>
          <w:p w14:paraId="5B41C632" w14:textId="77777777" w:rsidR="00DD2325" w:rsidRPr="002A618B" w:rsidRDefault="00DD2325" w:rsidP="007973A6">
            <w:pPr>
              <w:jc w:val="center"/>
              <w:rPr>
                <w:rFonts w:cs="Times New Roman"/>
                <w:sz w:val="20"/>
                <w:szCs w:val="20"/>
              </w:rPr>
            </w:pPr>
            <w:r w:rsidRPr="002A618B">
              <w:rPr>
                <w:rFonts w:cs="Times New Roman"/>
                <w:sz w:val="20"/>
                <w:szCs w:val="20"/>
              </w:rPr>
              <w:t>Not endorsed</w:t>
            </w:r>
          </w:p>
        </w:tc>
        <w:tc>
          <w:tcPr>
            <w:tcW w:w="2588" w:type="pct"/>
            <w:shd w:val="clear" w:color="auto" w:fill="auto"/>
            <w:vAlign w:val="center"/>
          </w:tcPr>
          <w:p w14:paraId="055D5C43" w14:textId="77777777" w:rsidR="00DD2325" w:rsidRPr="002A618B" w:rsidRDefault="00DD2325" w:rsidP="007973A6">
            <w:pPr>
              <w:rPr>
                <w:rFonts w:cs="Times New Roman"/>
                <w:color w:val="000000"/>
                <w:sz w:val="20"/>
                <w:szCs w:val="20"/>
              </w:rPr>
            </w:pPr>
            <w:r w:rsidRPr="002A618B">
              <w:rPr>
                <w:rFonts w:cs="Times New Roman"/>
                <w:color w:val="000000"/>
                <w:sz w:val="20"/>
                <w:szCs w:val="20"/>
              </w:rPr>
              <w:t>National Healthcare Safety Network (NHSN) Ventilator-Associated Event (VAE) Outcome Measure</w:t>
            </w:r>
          </w:p>
        </w:tc>
        <w:tc>
          <w:tcPr>
            <w:tcW w:w="858" w:type="pct"/>
            <w:vAlign w:val="center"/>
          </w:tcPr>
          <w:p w14:paraId="182F1A30"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January 1, 2016</w:t>
            </w:r>
          </w:p>
        </w:tc>
        <w:tc>
          <w:tcPr>
            <w:tcW w:w="904" w:type="pct"/>
            <w:vAlign w:val="center"/>
          </w:tcPr>
          <w:p w14:paraId="620C6DD7" w14:textId="77777777" w:rsidR="00DD2325" w:rsidRPr="002A618B" w:rsidRDefault="00DD2325" w:rsidP="007973A6">
            <w:pPr>
              <w:jc w:val="center"/>
              <w:rPr>
                <w:rFonts w:cs="Times New Roman"/>
                <w:color w:val="000000"/>
                <w:sz w:val="20"/>
                <w:szCs w:val="20"/>
              </w:rPr>
            </w:pPr>
          </w:p>
        </w:tc>
      </w:tr>
      <w:tr w:rsidR="00DD2325" w:rsidRPr="00A365CB" w14:paraId="49C8A0F6" w14:textId="77777777" w:rsidTr="007973A6">
        <w:trPr>
          <w:trHeight w:val="690"/>
        </w:trPr>
        <w:tc>
          <w:tcPr>
            <w:tcW w:w="649" w:type="pct"/>
            <w:shd w:val="clear" w:color="auto" w:fill="auto"/>
            <w:vAlign w:val="center"/>
          </w:tcPr>
          <w:p w14:paraId="28701F25"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8" w:type="pct"/>
            <w:shd w:val="clear" w:color="auto" w:fill="auto"/>
            <w:vAlign w:val="center"/>
          </w:tcPr>
          <w:p w14:paraId="70679C37" w14:textId="77777777" w:rsidR="00DD2325" w:rsidRPr="002A618B" w:rsidRDefault="00DD2325" w:rsidP="007973A6">
            <w:pPr>
              <w:rPr>
                <w:rFonts w:cs="Times New Roman"/>
                <w:color w:val="000000"/>
                <w:sz w:val="20"/>
                <w:szCs w:val="20"/>
              </w:rPr>
            </w:pPr>
            <w:r w:rsidRPr="00767CB0">
              <w:rPr>
                <w:rFonts w:cs="Times New Roman"/>
                <w:color w:val="000000"/>
                <w:sz w:val="20"/>
                <w:szCs w:val="20"/>
              </w:rPr>
              <w:t xml:space="preserve">Medicare Spending Per Beneficiary-Post Acute Care (PAC) Long-Term Care Hospital (LTCH) </w:t>
            </w:r>
            <w:r>
              <w:rPr>
                <w:rFonts w:cs="Times New Roman"/>
                <w:color w:val="000000"/>
                <w:sz w:val="20"/>
                <w:szCs w:val="20"/>
              </w:rPr>
              <w:t>Quality Reporting Program (QRP)</w:t>
            </w:r>
          </w:p>
        </w:tc>
        <w:tc>
          <w:tcPr>
            <w:tcW w:w="858" w:type="pct"/>
            <w:vAlign w:val="center"/>
          </w:tcPr>
          <w:p w14:paraId="39E43D15" w14:textId="77777777" w:rsidR="00DD2325" w:rsidRPr="002A618B" w:rsidRDefault="00DD2325" w:rsidP="007973A6">
            <w:pPr>
              <w:jc w:val="center"/>
              <w:rPr>
                <w:rFonts w:cs="Times New Roman"/>
                <w:color w:val="000000"/>
                <w:sz w:val="20"/>
                <w:szCs w:val="20"/>
              </w:rPr>
            </w:pPr>
            <w:r w:rsidRPr="00220C9D">
              <w:rPr>
                <w:rFonts w:cs="Times New Roman"/>
                <w:color w:val="000000"/>
                <w:sz w:val="20"/>
                <w:szCs w:val="20"/>
              </w:rPr>
              <w:t>N/A – Medicare FFS Claims Data</w:t>
            </w:r>
          </w:p>
        </w:tc>
        <w:tc>
          <w:tcPr>
            <w:tcW w:w="904" w:type="pct"/>
            <w:vAlign w:val="center"/>
          </w:tcPr>
          <w:p w14:paraId="0408343C" w14:textId="77777777" w:rsidR="00DD2325" w:rsidRPr="00220C9D" w:rsidRDefault="00DD2325" w:rsidP="007973A6">
            <w:pPr>
              <w:jc w:val="center"/>
              <w:rPr>
                <w:rFonts w:cs="Times New Roman"/>
                <w:color w:val="000000"/>
                <w:sz w:val="20"/>
                <w:szCs w:val="20"/>
              </w:rPr>
            </w:pPr>
          </w:p>
        </w:tc>
      </w:tr>
      <w:tr w:rsidR="00DD2325" w:rsidRPr="00A365CB" w14:paraId="2FB59454" w14:textId="77777777" w:rsidTr="007973A6">
        <w:trPr>
          <w:trHeight w:val="690"/>
        </w:trPr>
        <w:tc>
          <w:tcPr>
            <w:tcW w:w="649" w:type="pct"/>
            <w:shd w:val="clear" w:color="auto" w:fill="auto"/>
            <w:vAlign w:val="center"/>
          </w:tcPr>
          <w:p w14:paraId="30D3DBEE"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8" w:type="pct"/>
            <w:shd w:val="clear" w:color="auto" w:fill="auto"/>
            <w:vAlign w:val="center"/>
          </w:tcPr>
          <w:p w14:paraId="4AA8F5C7" w14:textId="77777777" w:rsidR="00DD2325" w:rsidRPr="002A618B" w:rsidRDefault="00DD2325" w:rsidP="007973A6">
            <w:pPr>
              <w:rPr>
                <w:rFonts w:cs="Times New Roman"/>
                <w:color w:val="000000"/>
                <w:sz w:val="20"/>
                <w:szCs w:val="20"/>
              </w:rPr>
            </w:pPr>
            <w:r w:rsidRPr="00767CB0">
              <w:rPr>
                <w:rFonts w:cs="Times New Roman"/>
                <w:color w:val="000000"/>
                <w:sz w:val="20"/>
                <w:szCs w:val="20"/>
              </w:rPr>
              <w:t xml:space="preserve">Discharge to Community-Post Acute Care (PAC) Long-Term Care Hospital (LTCH) </w:t>
            </w:r>
            <w:r>
              <w:rPr>
                <w:rFonts w:cs="Times New Roman"/>
                <w:color w:val="000000"/>
                <w:sz w:val="20"/>
                <w:szCs w:val="20"/>
              </w:rPr>
              <w:t>Quality Reporting Program (QRP)</w:t>
            </w:r>
          </w:p>
        </w:tc>
        <w:tc>
          <w:tcPr>
            <w:tcW w:w="858" w:type="pct"/>
            <w:vAlign w:val="center"/>
          </w:tcPr>
          <w:p w14:paraId="76E89468" w14:textId="77777777" w:rsidR="00DD2325" w:rsidRPr="002A618B" w:rsidRDefault="00DD2325" w:rsidP="007973A6">
            <w:pPr>
              <w:jc w:val="center"/>
              <w:rPr>
                <w:rFonts w:cs="Times New Roman"/>
                <w:color w:val="000000"/>
                <w:sz w:val="20"/>
                <w:szCs w:val="20"/>
              </w:rPr>
            </w:pPr>
            <w:r w:rsidRPr="00220C9D">
              <w:rPr>
                <w:rFonts w:cs="Times New Roman"/>
                <w:color w:val="000000"/>
                <w:sz w:val="20"/>
                <w:szCs w:val="20"/>
              </w:rPr>
              <w:t>N/A – Medicare FFS Claims Data</w:t>
            </w:r>
          </w:p>
        </w:tc>
        <w:tc>
          <w:tcPr>
            <w:tcW w:w="904" w:type="pct"/>
            <w:vAlign w:val="center"/>
          </w:tcPr>
          <w:p w14:paraId="53925437" w14:textId="77777777" w:rsidR="00DD2325" w:rsidRPr="00220C9D" w:rsidRDefault="00DD2325" w:rsidP="007973A6">
            <w:pPr>
              <w:jc w:val="center"/>
              <w:rPr>
                <w:rFonts w:cs="Times New Roman"/>
                <w:color w:val="000000"/>
                <w:sz w:val="20"/>
                <w:szCs w:val="20"/>
              </w:rPr>
            </w:pPr>
          </w:p>
        </w:tc>
      </w:tr>
      <w:tr w:rsidR="00DD2325" w:rsidRPr="00A365CB" w14:paraId="1B28D04F" w14:textId="77777777" w:rsidTr="007973A6">
        <w:trPr>
          <w:trHeight w:val="690"/>
        </w:trPr>
        <w:tc>
          <w:tcPr>
            <w:tcW w:w="649" w:type="pct"/>
            <w:shd w:val="clear" w:color="auto" w:fill="auto"/>
            <w:vAlign w:val="center"/>
          </w:tcPr>
          <w:p w14:paraId="640825E4"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8" w:type="pct"/>
            <w:shd w:val="clear" w:color="auto" w:fill="auto"/>
            <w:vAlign w:val="center"/>
          </w:tcPr>
          <w:p w14:paraId="27A291B1" w14:textId="77777777" w:rsidR="00DD2325" w:rsidRPr="002A618B" w:rsidRDefault="00DD2325" w:rsidP="007973A6">
            <w:pPr>
              <w:rPr>
                <w:rFonts w:cs="Times New Roman"/>
                <w:color w:val="000000"/>
                <w:sz w:val="20"/>
                <w:szCs w:val="20"/>
              </w:rPr>
            </w:pPr>
            <w:r w:rsidRPr="00767CB0">
              <w:rPr>
                <w:rFonts w:cs="Times New Roman"/>
                <w:color w:val="000000"/>
                <w:sz w:val="20"/>
                <w:szCs w:val="20"/>
              </w:rPr>
              <w:t>Potentially Preventable 30-Day Post-Discharge Readmission Measure for Long-Term Care Hospital (LTCH) Q</w:t>
            </w:r>
            <w:r>
              <w:rPr>
                <w:rFonts w:cs="Times New Roman"/>
                <w:color w:val="000000"/>
                <w:sz w:val="20"/>
                <w:szCs w:val="20"/>
              </w:rPr>
              <w:t xml:space="preserve">uality Reporting Program (QRP) </w:t>
            </w:r>
          </w:p>
        </w:tc>
        <w:tc>
          <w:tcPr>
            <w:tcW w:w="858" w:type="pct"/>
            <w:vAlign w:val="center"/>
          </w:tcPr>
          <w:p w14:paraId="21B5E23F" w14:textId="77777777" w:rsidR="00DD2325" w:rsidRPr="002A618B" w:rsidRDefault="00DD2325" w:rsidP="007973A6">
            <w:pPr>
              <w:jc w:val="center"/>
              <w:rPr>
                <w:rFonts w:cs="Times New Roman"/>
                <w:color w:val="000000"/>
                <w:sz w:val="20"/>
                <w:szCs w:val="20"/>
              </w:rPr>
            </w:pPr>
            <w:r w:rsidRPr="00220C9D">
              <w:rPr>
                <w:rFonts w:cs="Times New Roman"/>
                <w:color w:val="000000"/>
                <w:sz w:val="20"/>
                <w:szCs w:val="20"/>
              </w:rPr>
              <w:t>N/A – Medicare FFS Claims Data</w:t>
            </w:r>
          </w:p>
        </w:tc>
        <w:tc>
          <w:tcPr>
            <w:tcW w:w="904" w:type="pct"/>
            <w:vAlign w:val="center"/>
          </w:tcPr>
          <w:p w14:paraId="59B54BC6" w14:textId="77777777" w:rsidR="00DD2325" w:rsidRPr="00220C9D" w:rsidRDefault="00DD2325" w:rsidP="007973A6">
            <w:pPr>
              <w:jc w:val="center"/>
              <w:rPr>
                <w:rFonts w:cs="Times New Roman"/>
                <w:color w:val="000000"/>
                <w:sz w:val="20"/>
                <w:szCs w:val="20"/>
              </w:rPr>
            </w:pPr>
          </w:p>
        </w:tc>
      </w:tr>
      <w:tr w:rsidR="00DD2325" w:rsidRPr="00A365CB" w14:paraId="3FEF22B9" w14:textId="77777777" w:rsidTr="007973A6">
        <w:trPr>
          <w:trHeight w:val="690"/>
        </w:trPr>
        <w:tc>
          <w:tcPr>
            <w:tcW w:w="649" w:type="pct"/>
            <w:shd w:val="clear" w:color="auto" w:fill="auto"/>
            <w:vAlign w:val="center"/>
          </w:tcPr>
          <w:p w14:paraId="40732FB6"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8" w:type="pct"/>
            <w:shd w:val="clear" w:color="auto" w:fill="auto"/>
            <w:vAlign w:val="center"/>
          </w:tcPr>
          <w:p w14:paraId="1DFA3AAD" w14:textId="77777777" w:rsidR="00DD2325" w:rsidRPr="00276012" w:rsidRDefault="00DD2325" w:rsidP="007973A6">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858" w:type="pct"/>
            <w:vAlign w:val="center"/>
          </w:tcPr>
          <w:p w14:paraId="43050AFA" w14:textId="6D13C053" w:rsidR="00DD2325" w:rsidRPr="002A618B"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3382E745" w14:textId="77777777" w:rsidR="00DD2325" w:rsidRDefault="00DD2325" w:rsidP="007973A6">
            <w:pPr>
              <w:jc w:val="center"/>
              <w:rPr>
                <w:rFonts w:cs="Times New Roman"/>
                <w:color w:val="000000"/>
                <w:sz w:val="20"/>
                <w:szCs w:val="20"/>
              </w:rPr>
            </w:pPr>
          </w:p>
        </w:tc>
      </w:tr>
      <w:tr w:rsidR="00DD2325" w:rsidRPr="00A365CB" w14:paraId="09495B39" w14:textId="77777777" w:rsidTr="007973A6">
        <w:trPr>
          <w:trHeight w:val="690"/>
        </w:trPr>
        <w:tc>
          <w:tcPr>
            <w:tcW w:w="649" w:type="pct"/>
            <w:shd w:val="clear" w:color="auto" w:fill="auto"/>
            <w:vAlign w:val="center"/>
          </w:tcPr>
          <w:p w14:paraId="1D4B6215"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8" w:type="pct"/>
            <w:shd w:val="clear" w:color="auto" w:fill="auto"/>
            <w:vAlign w:val="center"/>
          </w:tcPr>
          <w:p w14:paraId="6FFE8995" w14:textId="77777777" w:rsidR="00DD2325" w:rsidRPr="00276012" w:rsidRDefault="00DD2325" w:rsidP="007973A6">
            <w:pPr>
              <w:rPr>
                <w:rFonts w:cs="Times New Roman"/>
                <w:color w:val="000000"/>
                <w:sz w:val="20"/>
                <w:szCs w:val="20"/>
              </w:rPr>
            </w:pPr>
            <w:r w:rsidRPr="00276012">
              <w:rPr>
                <w:sz w:val="20"/>
                <w:szCs w:val="20"/>
              </w:rPr>
              <w:t>Changes in Skin Integrity Post-Acute Care: Pressure Ulcer/Injury</w:t>
            </w:r>
          </w:p>
        </w:tc>
        <w:tc>
          <w:tcPr>
            <w:tcW w:w="858" w:type="pct"/>
            <w:vAlign w:val="center"/>
          </w:tcPr>
          <w:p w14:paraId="4240F36C" w14:textId="611C48D3"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50C74FB3" w14:textId="40589FEF"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0E4FB698" w14:textId="77777777" w:rsidTr="007973A6">
        <w:trPr>
          <w:trHeight w:val="690"/>
        </w:trPr>
        <w:tc>
          <w:tcPr>
            <w:tcW w:w="649" w:type="pct"/>
            <w:shd w:val="clear" w:color="auto" w:fill="auto"/>
            <w:vAlign w:val="center"/>
          </w:tcPr>
          <w:p w14:paraId="77001E5D"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8" w:type="pct"/>
            <w:shd w:val="clear" w:color="auto" w:fill="auto"/>
            <w:vAlign w:val="center"/>
          </w:tcPr>
          <w:p w14:paraId="5A99BC36" w14:textId="77777777" w:rsidR="00DD2325" w:rsidRPr="00276012" w:rsidRDefault="00DD2325" w:rsidP="007973A6">
            <w:pPr>
              <w:rPr>
                <w:rFonts w:cs="Times New Roman"/>
                <w:color w:val="000000"/>
                <w:sz w:val="20"/>
                <w:szCs w:val="20"/>
              </w:rPr>
            </w:pPr>
            <w:r w:rsidRPr="00276012">
              <w:rPr>
                <w:sz w:val="20"/>
                <w:szCs w:val="20"/>
              </w:rPr>
              <w:t>Compliance with Spontaneous Breathing Trial (SBT) by Day 2 of the LTCH Stay</w:t>
            </w:r>
          </w:p>
        </w:tc>
        <w:tc>
          <w:tcPr>
            <w:tcW w:w="858" w:type="pct"/>
            <w:vAlign w:val="center"/>
          </w:tcPr>
          <w:p w14:paraId="75C0EEFF" w14:textId="3CCA2C5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059DB5AF" w14:textId="3003FA18"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17E8676D" w14:textId="77777777" w:rsidTr="007973A6">
        <w:trPr>
          <w:trHeight w:val="690"/>
        </w:trPr>
        <w:tc>
          <w:tcPr>
            <w:tcW w:w="649" w:type="pct"/>
            <w:shd w:val="clear" w:color="auto" w:fill="auto"/>
            <w:vAlign w:val="center"/>
          </w:tcPr>
          <w:p w14:paraId="666880F8" w14:textId="5FB19DD0"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8" w:type="pct"/>
            <w:shd w:val="clear" w:color="auto" w:fill="auto"/>
            <w:vAlign w:val="center"/>
          </w:tcPr>
          <w:p w14:paraId="52288A60" w14:textId="77777777" w:rsidR="00DD2325" w:rsidRPr="00276012" w:rsidRDefault="00DD2325" w:rsidP="007973A6">
            <w:pPr>
              <w:rPr>
                <w:rFonts w:cs="Times New Roman"/>
                <w:color w:val="000000"/>
                <w:sz w:val="20"/>
                <w:szCs w:val="20"/>
              </w:rPr>
            </w:pPr>
            <w:r w:rsidRPr="00276012">
              <w:rPr>
                <w:sz w:val="20"/>
                <w:szCs w:val="20"/>
              </w:rPr>
              <w:t>Ventilator Liberation Rate</w:t>
            </w:r>
          </w:p>
        </w:tc>
        <w:tc>
          <w:tcPr>
            <w:tcW w:w="858" w:type="pct"/>
            <w:vAlign w:val="center"/>
          </w:tcPr>
          <w:p w14:paraId="6704291F" w14:textId="2451BFD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25AA78C8" w14:textId="2C961441" w:rsidR="00DD2325" w:rsidRPr="004A6CE8"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bl>
    <w:p w14:paraId="7869F812" w14:textId="77777777" w:rsidR="004A6CE8" w:rsidRDefault="004A6CE8" w:rsidP="00924C2D">
      <w:pPr>
        <w:pStyle w:val="NoSpacing"/>
        <w:rPr>
          <w:b/>
        </w:rPr>
      </w:pPr>
    </w:p>
    <w:p w14:paraId="005104D5" w14:textId="3E0220FC" w:rsidR="007173FF" w:rsidRDefault="005D20BD" w:rsidP="000D1F68">
      <w:r w:rsidRPr="004B7CA1">
        <w:rPr>
          <w:rFonts w:cs="Times New Roman"/>
        </w:rPr>
        <w:t>We are requesting an approval for a revision to the Long-Term Care Hospital Continuity Assessment Record and Evaluation Data Set (LTCH CARE Data Set or LCDS).  The current PRA approval expiration date is March 31, 2020.</w:t>
      </w:r>
      <w:r w:rsidR="009A5F1B" w:rsidRPr="004B7CA1">
        <w:rPr>
          <w:rFonts w:cs="Times New Roman"/>
        </w:rPr>
        <w:t xml:space="preserve"> </w:t>
      </w:r>
      <w:r w:rsidR="00924C2D" w:rsidRPr="004B7CA1">
        <w:rPr>
          <w:rFonts w:cs="Times New Roman"/>
        </w:rPr>
        <w:t xml:space="preserve">The </w:t>
      </w:r>
      <w:r w:rsidR="001349F5" w:rsidRPr="004B7CA1">
        <w:rPr>
          <w:rFonts w:cs="Times New Roman"/>
        </w:rPr>
        <w:t xml:space="preserve">LTCH CARE Data Set </w:t>
      </w:r>
      <w:r w:rsidR="00924C2D" w:rsidRPr="004B7CA1">
        <w:rPr>
          <w:rFonts w:cs="Times New Roman"/>
        </w:rPr>
        <w:t xml:space="preserve">was developed </w:t>
      </w:r>
      <w:r w:rsidR="001349F5" w:rsidRPr="004B7CA1">
        <w:rPr>
          <w:rFonts w:cs="Times New Roman"/>
        </w:rPr>
        <w:t>to</w:t>
      </w:r>
      <w:r w:rsidR="00442BC3">
        <w:rPr>
          <w:rFonts w:cs="Times New Roman"/>
        </w:rPr>
        <w:t xml:space="preserve"> </w:t>
      </w:r>
      <w:r w:rsidR="00442BC3" w:rsidRPr="004B7CA1">
        <w:rPr>
          <w:rFonts w:cs="Times New Roman"/>
        </w:rPr>
        <w:t xml:space="preserve">collect, submit, and report quality data to CMS for compliance with the LTCH QRP. </w:t>
      </w:r>
      <w:r w:rsidR="00661E1C" w:rsidRPr="004B7CA1">
        <w:rPr>
          <w:rFonts w:cs="Times New Roman"/>
        </w:rPr>
        <w:t xml:space="preserve"> The LTCH CARE Data Set V 3.00 is currently in effect through June 30, 2018. </w:t>
      </w:r>
      <w:r w:rsidR="00661E1C">
        <w:t>C</w:t>
      </w:r>
      <w:r w:rsidR="000577D4">
        <w:t xml:space="preserve">hanges </w:t>
      </w:r>
      <w:r w:rsidR="00661E1C">
        <w:t xml:space="preserve">to </w:t>
      </w:r>
      <w:r w:rsidR="000577D4">
        <w:t xml:space="preserve">the LTCH CARE Data Set V </w:t>
      </w:r>
      <w:r w:rsidR="003E6C4D">
        <w:t>3</w:t>
      </w:r>
      <w:r w:rsidR="000577D4">
        <w:t>.</w:t>
      </w:r>
      <w:r w:rsidR="003E6C4D">
        <w:t>0</w:t>
      </w:r>
      <w:r w:rsidR="000577D4">
        <w:t>0 were made to develop LTCH CARE Data Set V</w:t>
      </w:r>
      <w:r w:rsidR="003E6C4D">
        <w:t xml:space="preserve"> 4</w:t>
      </w:r>
      <w:r w:rsidR="000577D4">
        <w:t xml:space="preserve">.00 which will be implemented </w:t>
      </w:r>
      <w:r w:rsidR="003F5994">
        <w:t>July</w:t>
      </w:r>
      <w:r w:rsidR="003F5994" w:rsidRPr="00F4169E">
        <w:t xml:space="preserve"> </w:t>
      </w:r>
      <w:r w:rsidR="00B704D4" w:rsidRPr="00F4169E">
        <w:t>1, 201</w:t>
      </w:r>
      <w:r w:rsidR="008C76A1">
        <w:t>8</w:t>
      </w:r>
      <w:r w:rsidR="007173FF">
        <w:t xml:space="preserve"> </w:t>
      </w:r>
      <w:r w:rsidR="00590EA3">
        <w:t xml:space="preserve">and </w:t>
      </w:r>
      <w:r w:rsidR="007173FF">
        <w:t>are detailed in Appendix A.</w:t>
      </w:r>
    </w:p>
    <w:p w14:paraId="17403B23" w14:textId="77777777" w:rsidR="00661E1C" w:rsidRPr="00F4169E" w:rsidRDefault="00661E1C" w:rsidP="000D1F68"/>
    <w:p w14:paraId="3F331B9F" w14:textId="77777777" w:rsidR="00EA4C90" w:rsidRDefault="00D2685F"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50715123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Information Users</w:t>
      </w:r>
      <w:bookmarkEnd w:id="85"/>
    </w:p>
    <w:p w14:paraId="26B77E1A" w14:textId="58E5A794" w:rsidR="001C6F19" w:rsidRPr="000D1F68" w:rsidRDefault="001C6F19" w:rsidP="000D1F68">
      <w:pPr>
        <w:pStyle w:val="NoSpacing"/>
      </w:pPr>
    </w:p>
    <w:p w14:paraId="7D5ACF13" w14:textId="1D6C5A56" w:rsidR="000D1F68" w:rsidRPr="00AA14E5" w:rsidRDefault="000D1F68" w:rsidP="000D1F68">
      <w:pPr>
        <w:pStyle w:val="NoSpacing"/>
        <w:rPr>
          <w:rFonts w:eastAsia="Calibri" w:cs="Times New Roman"/>
        </w:rPr>
      </w:pPr>
      <w:r w:rsidRPr="00AA14E5">
        <w:t>The LTCH CARE Data Set is used to collect data for the LTCH QRP.</w:t>
      </w:r>
      <w:bookmarkStart w:id="86" w:name="_Hlk504988691"/>
      <w:r w:rsidR="00945F6E" w:rsidRPr="00AA14E5">
        <w:rPr>
          <w:rFonts w:eastAsia="Calibri" w:cs="Times New Roman"/>
        </w:rPr>
        <w:t xml:space="preserve"> The LTCH QRP is authorized by section 1886(m)(5) of the Social Security Act, and it applies to all hospitals certified by Medicare as LTCHs.  </w:t>
      </w:r>
      <w:bookmarkEnd w:id="86"/>
      <w:r w:rsidR="00945F6E"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p>
    <w:p w14:paraId="22763DB7" w14:textId="77777777" w:rsidR="00945F6E" w:rsidRPr="00AA14E5" w:rsidRDefault="00945F6E" w:rsidP="00945F6E">
      <w:pPr>
        <w:pStyle w:val="ListContinue"/>
        <w:ind w:left="0"/>
      </w:pPr>
    </w:p>
    <w:p w14:paraId="0FF8C361" w14:textId="19D95CA1" w:rsidR="00945F6E" w:rsidRPr="00AA14E5" w:rsidRDefault="00945F6E" w:rsidP="00945F6E">
      <w:pPr>
        <w:pStyle w:val="ListContinue"/>
        <w:ind w:left="0"/>
      </w:pPr>
      <w:r w:rsidRPr="00AA14E5">
        <w:t>The Improving Medicare Post-Acute Care Transformation Act of 2014 (IMPACT Act) enacted new data reporting requirements for LTCHs. The collection of standardized patient assessment data is critical to our efforts to drive improvement in health care quality across the four PAC settings to which the IMPACT Act applies. We intend to use these data for a number of purposes, including facilitating their exchange and longitudinal use among health care providers to enable high quality care and outcomes through care coordination, as well as for quality measure calculation and identifying comorbidities that might increase the medical complexity of a particular admission.</w:t>
      </w:r>
    </w:p>
    <w:p w14:paraId="42C33AB8" w14:textId="77777777" w:rsidR="00945F6E" w:rsidRPr="00AA14E5" w:rsidRDefault="00945F6E" w:rsidP="00945F6E">
      <w:pPr>
        <w:pStyle w:val="ListContinue"/>
        <w:ind w:left="0"/>
      </w:pPr>
    </w:p>
    <w:p w14:paraId="3152FD03" w14:textId="0B93DDA7" w:rsidR="00945F6E" w:rsidRPr="00AA14E5" w:rsidRDefault="00945F6E" w:rsidP="00945F6E">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2" w:history="1">
        <w:r w:rsidRPr="00AA14E5">
          <w:rPr>
            <w:rStyle w:val="Hyperlink"/>
          </w:rPr>
          <w:t>https://www.medicare.gov/longtermcarehospitalcompare/</w:t>
        </w:r>
      </w:hyperlink>
    </w:p>
    <w:p w14:paraId="6006288D" w14:textId="77777777" w:rsidR="001C6F19" w:rsidRDefault="001C6F19" w:rsidP="00D2685F">
      <w:pPr>
        <w:pStyle w:val="NoSpacing"/>
        <w:rPr>
          <w:b/>
        </w:rPr>
      </w:pPr>
    </w:p>
    <w:p w14:paraId="674E8469" w14:textId="77777777" w:rsidR="00EA4C90" w:rsidRDefault="00EA4C90" w:rsidP="002216DB">
      <w:pPr>
        <w:pStyle w:val="Heading1"/>
        <w:numPr>
          <w:ilvl w:val="0"/>
          <w:numId w:val="2"/>
        </w:numPr>
      </w:pPr>
      <w:bookmarkStart w:id="87" w:name="_Toc507151236"/>
      <w:r>
        <w:t>Use of Information Technology</w:t>
      </w:r>
      <w:bookmarkEnd w:id="87"/>
    </w:p>
    <w:p w14:paraId="4A3A8C28" w14:textId="77777777" w:rsidR="00D2685F" w:rsidRDefault="00D2685F" w:rsidP="00D2685F">
      <w:pPr>
        <w:pStyle w:val="NoSpacing"/>
        <w:ind w:left="360"/>
        <w:rPr>
          <w:b/>
        </w:rPr>
      </w:pPr>
    </w:p>
    <w:p w14:paraId="431FB678" w14:textId="31B20E1A"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The LTCHs transmit the submission to the Quality Improvement Evaluation System (QIES) Assessment Submission and Processing (ASAP) system</w:t>
      </w:r>
      <w:r w:rsidR="00F63B63">
        <w:rPr>
          <w:sz w:val="22"/>
          <w:szCs w:val="22"/>
        </w:rPr>
        <w:t xml:space="preserve">.  </w:t>
      </w:r>
    </w:p>
    <w:p w14:paraId="1AE30DBD" w14:textId="77777777" w:rsidR="009A5F1B" w:rsidRDefault="009A5F1B" w:rsidP="009A5F1B">
      <w:pPr>
        <w:pStyle w:val="bodytextChar"/>
        <w:spacing w:after="0"/>
        <w:ind w:firstLine="0"/>
        <w:rPr>
          <w:sz w:val="22"/>
          <w:szCs w:val="22"/>
        </w:rPr>
      </w:pPr>
    </w:p>
    <w:p w14:paraId="45E36984" w14:textId="5C1099F0" w:rsidR="00EB33D1" w:rsidRPr="00396125" w:rsidRDefault="009A5F1B" w:rsidP="00EB33D1">
      <w:pPr>
        <w:pStyle w:val="bodytextChar"/>
        <w:ind w:firstLine="0"/>
        <w:rPr>
          <w:sz w:val="22"/>
          <w:szCs w:val="22"/>
        </w:rPr>
      </w:pPr>
      <w:r>
        <w:rPr>
          <w:sz w:val="22"/>
          <w:szCs w:val="22"/>
        </w:rPr>
        <w:t xml:space="preserve">CMS developed </w:t>
      </w:r>
      <w:r w:rsidR="000F60D8">
        <w:rPr>
          <w:sz w:val="22"/>
          <w:szCs w:val="22"/>
        </w:rPr>
        <w:t xml:space="preserve">the </w:t>
      </w:r>
      <w:r w:rsidR="00EB33D1" w:rsidRPr="00396125">
        <w:rPr>
          <w:sz w:val="22"/>
          <w:szCs w:val="22"/>
        </w:rPr>
        <w:t xml:space="preserve">LTCH Assessment Submission Entry and Reporting (LASER) </w:t>
      </w:r>
      <w:r w:rsidRPr="00396125">
        <w:rPr>
          <w:sz w:val="22"/>
          <w:szCs w:val="22"/>
        </w:rPr>
        <w:t>tool</w:t>
      </w:r>
      <w:r w:rsidR="000F60D8">
        <w:rPr>
          <w:sz w:val="22"/>
          <w:szCs w:val="22"/>
        </w:rPr>
        <w:t>, which</w:t>
      </w:r>
      <w:r w:rsidRPr="00396125">
        <w:rPr>
          <w:sz w:val="22"/>
          <w:szCs w:val="22"/>
        </w:rPr>
        <w:t xml:space="preserve"> </w:t>
      </w:r>
      <w:r w:rsidR="000F60D8">
        <w:rPr>
          <w:sz w:val="22"/>
          <w:szCs w:val="22"/>
        </w:rPr>
        <w:t>is a free Java-</w:t>
      </w:r>
      <w:r w:rsidR="00EB33D1" w:rsidRPr="00396125">
        <w:rPr>
          <w:sz w:val="22"/>
          <w:szCs w:val="22"/>
        </w:rPr>
        <w:t xml:space="preserve">based application </w:t>
      </w:r>
      <w:r w:rsidR="000F60D8">
        <w:rPr>
          <w:sz w:val="22"/>
          <w:szCs w:val="22"/>
        </w:rPr>
        <w:t>that</w:t>
      </w:r>
      <w:r w:rsidR="00EB33D1" w:rsidRPr="00396125">
        <w:rPr>
          <w:sz w:val="22"/>
          <w:szCs w:val="22"/>
        </w:rPr>
        <w:t xml:space="preserve"> provides an option for LTCHs</w:t>
      </w:r>
      <w:r>
        <w:rPr>
          <w:sz w:val="22"/>
          <w:szCs w:val="22"/>
        </w:rPr>
        <w:t xml:space="preserve"> to collect and maintain facility, p</w:t>
      </w:r>
      <w:r w:rsidR="00EB33D1" w:rsidRPr="00396125">
        <w:rPr>
          <w:sz w:val="22"/>
          <w:szCs w:val="22"/>
        </w:rPr>
        <w:t xml:space="preserve">atient, and LTCH CARE Data Set assessment information for subsequent submission to </w:t>
      </w:r>
      <w:r>
        <w:rPr>
          <w:sz w:val="22"/>
          <w:szCs w:val="22"/>
        </w:rPr>
        <w:t>CMS</w:t>
      </w:r>
      <w:r w:rsidR="00EB33D1" w:rsidRPr="00396125">
        <w:rPr>
          <w:sz w:val="22"/>
          <w:szCs w:val="22"/>
        </w:rPr>
        <w:t xml:space="preserve">. LASER displays the LTCH CARE Data Set assessment instrument similar to the paper version of the form. Information regarding LASER, including instructions for installing and using the software, is located at: </w:t>
      </w:r>
      <w:hyperlink r:id="rId13" w:history="1">
        <w:r w:rsidR="00EB33D1" w:rsidRPr="00396125">
          <w:rPr>
            <w:rStyle w:val="Hyperlink"/>
            <w:sz w:val="22"/>
            <w:szCs w:val="22"/>
          </w:rPr>
          <w:t>https://www.qtso.com/laser.html</w:t>
        </w:r>
      </w:hyperlink>
      <w:r w:rsidR="00EB33D1" w:rsidRPr="00396125">
        <w:rPr>
          <w:sz w:val="22"/>
          <w:szCs w:val="22"/>
        </w:rPr>
        <w:t xml:space="preserve">. </w:t>
      </w:r>
    </w:p>
    <w:p w14:paraId="655BBF22" w14:textId="77777777" w:rsidR="00D2685F" w:rsidRDefault="00D2685F" w:rsidP="00D2685F">
      <w:pPr>
        <w:pStyle w:val="NoSpacing"/>
        <w:ind w:left="360"/>
        <w:rPr>
          <w:b/>
        </w:rPr>
      </w:pPr>
    </w:p>
    <w:p w14:paraId="0BC05798" w14:textId="77777777" w:rsidR="00EA4C90" w:rsidRDefault="00EA4C90" w:rsidP="002216DB">
      <w:pPr>
        <w:pStyle w:val="Heading1"/>
        <w:numPr>
          <w:ilvl w:val="0"/>
          <w:numId w:val="2"/>
        </w:numPr>
      </w:pPr>
      <w:bookmarkStart w:id="88" w:name="_Toc507151237"/>
      <w:r>
        <w:t>Duplicatio</w:t>
      </w:r>
      <w:r w:rsidR="00D2685F">
        <w:t>n of Efforts</w:t>
      </w:r>
      <w:bookmarkEnd w:id="88"/>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Default="00EA4C90" w:rsidP="002216DB">
      <w:pPr>
        <w:pStyle w:val="Heading1"/>
        <w:numPr>
          <w:ilvl w:val="0"/>
          <w:numId w:val="2"/>
        </w:numPr>
      </w:pPr>
      <w:bookmarkStart w:id="89" w:name="_Toc507151238"/>
      <w:r>
        <w:t>Small Businesses</w:t>
      </w:r>
      <w:bookmarkEnd w:id="89"/>
    </w:p>
    <w:p w14:paraId="50579644" w14:textId="77777777" w:rsidR="00D2685F" w:rsidRDefault="00D2685F" w:rsidP="00D2685F">
      <w:pPr>
        <w:pStyle w:val="NoSpacing"/>
        <w:ind w:left="360"/>
        <w:rPr>
          <w:b/>
        </w:rPr>
      </w:pPr>
    </w:p>
    <w:p w14:paraId="53AEC434" w14:textId="6A733275" w:rsidR="00835093" w:rsidRPr="00010E37" w:rsidRDefault="00835093" w:rsidP="00835093">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B51FA2" w:rsidRPr="000F60D8">
        <w:t>426 LTCHs</w:t>
      </w:r>
      <w:r w:rsidRPr="000F60D8">
        <w:t xml:space="preserve">, </w:t>
      </w:r>
      <w:r w:rsidR="00B51FA2" w:rsidRPr="000F60D8">
        <w:t>112</w:t>
      </w:r>
      <w:r w:rsidRPr="000F60D8">
        <w:t xml:space="preserve"> or </w:t>
      </w:r>
      <w:r w:rsidR="00B51FA2" w:rsidRPr="000F60D8">
        <w:t>26</w:t>
      </w:r>
      <w:r w:rsidRPr="000F60D8">
        <w:t xml:space="preserve">% are </w:t>
      </w:r>
      <w:r w:rsidR="00B51FA2" w:rsidRPr="000F60D8">
        <w:t xml:space="preserve">considered </w:t>
      </w:r>
      <w:r w:rsidRPr="000F60D8">
        <w:t xml:space="preserve">small </w:t>
      </w:r>
      <w:r w:rsidR="00B51FA2" w:rsidRPr="000F60D8">
        <w:t>LTCHs.</w:t>
      </w:r>
      <w:r w:rsidRPr="000F60D8">
        <w:t xml:space="preserve"> T</w:t>
      </w:r>
      <w:r w:rsidR="00B51FA2" w:rsidRPr="000F60D8">
        <w:t>he average number of assessment sets</w:t>
      </w:r>
      <w:r w:rsidRPr="000F60D8">
        <w:t xml:space="preserve"> completed yearly is </w:t>
      </w:r>
      <w:r w:rsidR="00B51FA2" w:rsidRPr="000F60D8">
        <w:t>344</w:t>
      </w:r>
      <w:r w:rsidRPr="000F60D8">
        <w:t xml:space="preserve">, and is the same across all respondents based on </w:t>
      </w:r>
      <w:r w:rsidR="00B51FA2" w:rsidRPr="000F60D8">
        <w:t>the number of actual assessment sets</w:t>
      </w:r>
      <w:r w:rsidRPr="000F60D8">
        <w:t xml:space="preserve"> completed by </w:t>
      </w:r>
      <w:r w:rsidR="00B51FA2" w:rsidRPr="000F60D8">
        <w:t>LTCH</w:t>
      </w:r>
      <w:r w:rsidRPr="000F60D8">
        <w:t xml:space="preserve">s in fiscal year </w:t>
      </w:r>
      <w:r w:rsidR="00B51FA2" w:rsidRPr="000F60D8">
        <w:t>2016</w:t>
      </w:r>
      <w:r w:rsidRPr="000F60D8">
        <w:t>.</w:t>
      </w:r>
      <w:r w:rsidRPr="00010E37">
        <w:t xml:space="preserve">  </w:t>
      </w:r>
    </w:p>
    <w:p w14:paraId="6AD0C45B" w14:textId="77777777" w:rsidR="00835093" w:rsidRDefault="00835093" w:rsidP="0099020C">
      <w:pPr>
        <w:pStyle w:val="NoSpacing"/>
      </w:pPr>
    </w:p>
    <w:p w14:paraId="4B2C7F2D" w14:textId="7FF8E884"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D2685F" w:rsidRDefault="00EA4C90" w:rsidP="002216DB">
      <w:pPr>
        <w:pStyle w:val="Heading1"/>
        <w:numPr>
          <w:ilvl w:val="0"/>
          <w:numId w:val="2"/>
        </w:numPr>
      </w:pPr>
      <w:bookmarkStart w:id="90" w:name="_Toc507151239"/>
      <w:r>
        <w:t>Less Frequent Collection</w:t>
      </w:r>
      <w:bookmarkEnd w:id="90"/>
    </w:p>
    <w:p w14:paraId="0B0654F9" w14:textId="77777777" w:rsidR="00D2685F" w:rsidRDefault="00D2685F" w:rsidP="00D2685F">
      <w:pPr>
        <w:pStyle w:val="NoSpacing"/>
        <w:ind w:left="360"/>
        <w:rPr>
          <w:b/>
        </w:rPr>
      </w:pPr>
    </w:p>
    <w:p w14:paraId="0CF68C22" w14:textId="1E8EE1EA" w:rsidR="00D2685F" w:rsidRDefault="00442BC3" w:rsidP="0099020C">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0099020C" w:rsidRPr="0099020C">
        <w:t xml:space="preserve">LTCHs </w:t>
      </w:r>
      <w:r w:rsidR="00F63B63">
        <w:t>are</w:t>
      </w:r>
      <w:r w:rsidR="0099020C" w:rsidRP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0099020C" w:rsidRPr="0099020C">
        <w:t>.</w:t>
      </w:r>
      <w:r w:rsidR="00E23890">
        <w:t xml:space="preserve"> </w:t>
      </w:r>
    </w:p>
    <w:p w14:paraId="696AA640" w14:textId="77777777" w:rsidR="0099020C" w:rsidRPr="0099020C" w:rsidRDefault="0099020C" w:rsidP="0099020C">
      <w:pPr>
        <w:pStyle w:val="NoSpacing"/>
      </w:pPr>
    </w:p>
    <w:p w14:paraId="3B78E467" w14:textId="77777777" w:rsidR="00EA4C90" w:rsidRDefault="00EA4C90" w:rsidP="002216DB">
      <w:pPr>
        <w:pStyle w:val="Heading1"/>
        <w:numPr>
          <w:ilvl w:val="0"/>
          <w:numId w:val="2"/>
        </w:numPr>
      </w:pPr>
      <w:bookmarkStart w:id="91" w:name="_Toc507151240"/>
      <w:r>
        <w:t>Special Circumstances</w:t>
      </w:r>
      <w:bookmarkEnd w:id="91"/>
    </w:p>
    <w:p w14:paraId="27DF26A0" w14:textId="77777777" w:rsidR="00D2685F" w:rsidRDefault="00D2685F" w:rsidP="00D2685F">
      <w:pPr>
        <w:pStyle w:val="NoSpacing"/>
        <w:ind w:left="360"/>
        <w:rPr>
          <w:b/>
        </w:rPr>
      </w:pPr>
    </w:p>
    <w:p w14:paraId="36D98E7C" w14:textId="77777777" w:rsidR="0099020C" w:rsidRDefault="005E77FF" w:rsidP="0099020C">
      <w:pPr>
        <w:pStyle w:val="NoSpacing"/>
      </w:pPr>
      <w:r>
        <w:t>There are no special circumstances.</w:t>
      </w:r>
    </w:p>
    <w:p w14:paraId="533BF407" w14:textId="77777777" w:rsidR="007173FF" w:rsidRDefault="007173FF" w:rsidP="0099020C">
      <w:pPr>
        <w:pStyle w:val="NoSpacing"/>
      </w:pPr>
    </w:p>
    <w:p w14:paraId="3E0D873C" w14:textId="77777777" w:rsidR="00D2685F" w:rsidRPr="00D2685F" w:rsidRDefault="00EA4C90" w:rsidP="002216DB">
      <w:pPr>
        <w:pStyle w:val="Heading1"/>
        <w:numPr>
          <w:ilvl w:val="0"/>
          <w:numId w:val="2"/>
        </w:numPr>
      </w:pPr>
      <w:bookmarkStart w:id="92" w:name="_Toc507151241"/>
      <w:r>
        <w:t>Federal Register/Outside Consultation</w:t>
      </w:r>
      <w:bookmarkEnd w:id="92"/>
    </w:p>
    <w:p w14:paraId="2809E8B5" w14:textId="77777777" w:rsidR="00D2685F" w:rsidRDefault="00D2685F" w:rsidP="00D2685F">
      <w:pPr>
        <w:pStyle w:val="NoSpacing"/>
        <w:ind w:left="360"/>
        <w:rPr>
          <w:b/>
        </w:rPr>
      </w:pPr>
    </w:p>
    <w:p w14:paraId="3CCE5700" w14:textId="7FF116C5" w:rsidR="005E77FF" w:rsidRDefault="00FF06EA" w:rsidP="00FF0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CC7433">
        <w:t>solicited</w:t>
      </w:r>
      <w:r>
        <w:t xml:space="preserve"> comments on the </w:t>
      </w:r>
      <w:r w:rsidR="00090C10">
        <w:t>proposed modifications to the LTCH QRP</w:t>
      </w:r>
      <w:r>
        <w:t xml:space="preserve"> through the FY 2018 IPPS/LTCH PPS Proposed Rule which</w:t>
      </w:r>
      <w:r w:rsidR="00574601">
        <w:t xml:space="preserve"> was</w:t>
      </w:r>
      <w:r>
        <w:t xml:space="preserve"> publish</w:t>
      </w:r>
      <w:r w:rsidR="00090C10">
        <w:t>ed</w:t>
      </w:r>
      <w:r>
        <w:t xml:space="preserve"> April 28, 2017 (82 FR 19796).   We respond</w:t>
      </w:r>
      <w:r w:rsidR="00BE749B">
        <w:t>ed</w:t>
      </w:r>
      <w:r>
        <w:t xml:space="preserve"> to those comments in the corresponding final rule</w:t>
      </w:r>
      <w:r w:rsidR="00BE749B">
        <w:t xml:space="preserve">, which was published </w:t>
      </w:r>
      <w:r w:rsidR="00E20F23">
        <w:t xml:space="preserve">to the Federal Register on </w:t>
      </w:r>
      <w:r w:rsidR="00BE749B">
        <w:t>August 1</w:t>
      </w:r>
      <w:r w:rsidR="00E20F23">
        <w:t>4, 2017</w:t>
      </w:r>
      <w:r w:rsidR="00D33BB8">
        <w:t xml:space="preserve"> </w:t>
      </w:r>
      <w:r w:rsidR="00D33BB8" w:rsidRPr="00667708">
        <w:t>(82 FR 37990)</w:t>
      </w:r>
      <w:r w:rsidR="00E20F23">
        <w:t xml:space="preserve">, and available at </w:t>
      </w:r>
      <w:hyperlink r:id="rId14" w:history="1">
        <w:r w:rsidR="00E20F23" w:rsidRPr="00D12805">
          <w:rPr>
            <w:rStyle w:val="Hyperlink"/>
          </w:rPr>
          <w:t>https://www.gpo.gov/fdsys/pkg/FR-2017-08-14/pdf/2017-16434.pdf</w:t>
        </w:r>
      </w:hyperlink>
      <w:r>
        <w:t xml:space="preserve">. </w:t>
      </w:r>
    </w:p>
    <w:p w14:paraId="52EC6135" w14:textId="4CB31685" w:rsidR="00D2685F" w:rsidRPr="006E2AC3" w:rsidRDefault="006E2AC3" w:rsidP="006E2AC3">
      <w:pPr>
        <w:pStyle w:val="NoSpacing"/>
      </w:pPr>
      <w:r w:rsidRPr="006E2AC3">
        <w:t xml:space="preserve">The updated LTCH CARE Data Set was developed in consultation with the CMS Division of Chronic and </w:t>
      </w:r>
      <w:r w:rsidR="00E20F23" w:rsidRPr="006E2AC3">
        <w:t>Post-Acute</w:t>
      </w:r>
      <w:r w:rsidRPr="006E2AC3">
        <w:t xml:space="preserve"> Care measure development contractor, </w:t>
      </w:r>
      <w:r w:rsidR="007173FF">
        <w:t>RTI</w:t>
      </w:r>
      <w:r w:rsidRPr="006E2AC3">
        <w:t xml:space="preserve"> International (RTI), the CMS</w:t>
      </w:r>
      <w:r w:rsidR="002B0AA1">
        <w:t xml:space="preserve"> </w:t>
      </w:r>
      <w:r w:rsidR="002B0AA1" w:rsidRPr="002B0AA1">
        <w:t>Division of Quality Systems for Assessments and Surveys</w:t>
      </w:r>
      <w:r w:rsidRPr="006E2AC3">
        <w:t xml:space="preserve"> and its contractors, Telligen</w:t>
      </w:r>
      <w:r w:rsidR="00073ECE">
        <w:t xml:space="preserve"> and GDIT.</w:t>
      </w:r>
      <w:r w:rsidRPr="006E2AC3">
        <w:t xml:space="preserve"> </w:t>
      </w:r>
    </w:p>
    <w:p w14:paraId="515A0FA9" w14:textId="77777777" w:rsidR="006E2AC3" w:rsidRDefault="006E2AC3" w:rsidP="006E2AC3">
      <w:pPr>
        <w:pStyle w:val="NoSpacing"/>
        <w:rPr>
          <w:b/>
        </w:rPr>
      </w:pPr>
    </w:p>
    <w:p w14:paraId="0717A555" w14:textId="77777777" w:rsidR="00EA4C90" w:rsidRDefault="00EA4C90" w:rsidP="002216DB">
      <w:pPr>
        <w:pStyle w:val="Heading1"/>
        <w:numPr>
          <w:ilvl w:val="0"/>
          <w:numId w:val="2"/>
        </w:numPr>
      </w:pPr>
      <w:bookmarkStart w:id="93" w:name="_Toc507151242"/>
      <w:r>
        <w:t>Payment/Gifts to Respondents</w:t>
      </w:r>
      <w:bookmarkEnd w:id="93"/>
    </w:p>
    <w:p w14:paraId="312E66AD" w14:textId="77777777" w:rsidR="00D2685F" w:rsidRDefault="00D2685F" w:rsidP="00D2685F">
      <w:pPr>
        <w:pStyle w:val="NoSpacing"/>
        <w:ind w:left="360"/>
        <w:rPr>
          <w:b/>
        </w:rPr>
      </w:pPr>
    </w:p>
    <w:p w14:paraId="5C25C88C" w14:textId="48157372" w:rsidR="00D2685F" w:rsidRPr="006763E0" w:rsidRDefault="002B0AA1" w:rsidP="006763E0">
      <w:pPr>
        <w:pStyle w:val="NoSpacing"/>
      </w:pPr>
      <w:r w:rsidRPr="002B0AA1">
        <w:t>There will be no payments/gifts to respondents for the use of the LTCH CARE Data Set.</w:t>
      </w:r>
      <w:r w:rsidR="006763E0">
        <w:t xml:space="preserve"> However, under the LTCH QRP, the Secretary reduces the annual update to the LTCH PPS standard Federal rate for discharges for an LTCH during a fiscal year by 2 percentage points if the LTCH has not complied with the LTCH QRP requirements specified for that fiscal year.  </w:t>
      </w:r>
      <w:r w:rsidR="006763E0" w:rsidRPr="006763E0" w:rsidDel="006763E0">
        <w:t xml:space="preserve"> </w:t>
      </w:r>
    </w:p>
    <w:p w14:paraId="308B8A90" w14:textId="77777777" w:rsidR="002B0AA1" w:rsidRPr="006763E0" w:rsidRDefault="002B0AA1" w:rsidP="006763E0">
      <w:pPr>
        <w:pStyle w:val="NoSpacing"/>
      </w:pPr>
    </w:p>
    <w:p w14:paraId="744F78C5" w14:textId="77777777" w:rsidR="00EA4C90" w:rsidRPr="006763E0" w:rsidRDefault="00EA4C90" w:rsidP="00F0785E">
      <w:pPr>
        <w:pStyle w:val="Heading1"/>
        <w:numPr>
          <w:ilvl w:val="0"/>
          <w:numId w:val="2"/>
        </w:numPr>
      </w:pPr>
      <w:bookmarkStart w:id="94" w:name="_Toc507151243"/>
      <w:r w:rsidRPr="006763E0">
        <w:t>Confidentiality</w:t>
      </w:r>
      <w:bookmarkEnd w:id="94"/>
    </w:p>
    <w:p w14:paraId="27D92231" w14:textId="77777777" w:rsidR="00D2685F" w:rsidRPr="006763E0" w:rsidRDefault="00D2685F" w:rsidP="006763E0">
      <w:pPr>
        <w:pStyle w:val="NoSpacing"/>
      </w:pPr>
    </w:p>
    <w:p w14:paraId="500178C2" w14:textId="77777777" w:rsidR="002B0AA1" w:rsidRDefault="002B0AA1" w:rsidP="006763E0">
      <w:pPr>
        <w:pStyle w:val="NoSpacing"/>
      </w:pPr>
      <w:r w:rsidRPr="006763E0">
        <w:t xml:space="preserve">The data collected </w:t>
      </w:r>
      <w:r w:rsidR="004E288A" w:rsidRPr="006763E0">
        <w:t xml:space="preserve">using </w:t>
      </w:r>
      <w:r w:rsidR="00073ECE" w:rsidRPr="006763E0">
        <w:t>the updated</w:t>
      </w:r>
      <w:r w:rsidRPr="006763E0">
        <w:t xml:space="preserve"> LTCH CARE Data Set wil</w:t>
      </w:r>
      <w:r w:rsidR="004B5E6C" w:rsidRPr="006763E0">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Default="00EA4C90" w:rsidP="002216DB">
      <w:pPr>
        <w:pStyle w:val="Heading1"/>
        <w:numPr>
          <w:ilvl w:val="0"/>
          <w:numId w:val="2"/>
        </w:numPr>
      </w:pPr>
      <w:bookmarkStart w:id="95" w:name="_Toc507151244"/>
      <w:r>
        <w:t>Sensitive Questions</w:t>
      </w:r>
      <w:bookmarkEnd w:id="95"/>
    </w:p>
    <w:p w14:paraId="5A24CF69" w14:textId="77777777" w:rsidR="00D2685F" w:rsidRDefault="00D2685F" w:rsidP="00D2685F">
      <w:pPr>
        <w:pStyle w:val="NoSpacing"/>
        <w:rPr>
          <w:b/>
        </w:rPr>
      </w:pPr>
    </w:p>
    <w:p w14:paraId="5135C456" w14:textId="0A15B8A1" w:rsidR="00D2685F" w:rsidRDefault="009127D6" w:rsidP="00D2685F">
      <w:pPr>
        <w:pStyle w:val="NoSpacing"/>
      </w:pPr>
      <w:r w:rsidRPr="009127D6">
        <w:t xml:space="preserve">The information collected in the LTCH CARE Data Set is still considered to be confidential personal health information. This 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14:paraId="16BA053D" w14:textId="77777777" w:rsidR="009127D6" w:rsidRPr="009127D6" w:rsidRDefault="009127D6" w:rsidP="00D2685F">
      <w:pPr>
        <w:pStyle w:val="NoSpacing"/>
      </w:pPr>
    </w:p>
    <w:p w14:paraId="7967C182" w14:textId="77777777" w:rsidR="00EA4C90" w:rsidRDefault="00EA4C90" w:rsidP="002216DB">
      <w:pPr>
        <w:pStyle w:val="Heading1"/>
        <w:numPr>
          <w:ilvl w:val="0"/>
          <w:numId w:val="2"/>
        </w:numPr>
      </w:pPr>
      <w:bookmarkStart w:id="96" w:name="_Toc507151245"/>
      <w:r>
        <w:t>Burden Estimates (Hours &amp; Wages)</w:t>
      </w:r>
      <w:bookmarkEnd w:id="96"/>
    </w:p>
    <w:p w14:paraId="1C779BF4" w14:textId="77777777" w:rsidR="00D2685F" w:rsidRPr="001D5F5D" w:rsidRDefault="00D2685F" w:rsidP="00D2685F">
      <w:pPr>
        <w:pStyle w:val="NoSpacing"/>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FAFD33E" w14:textId="77777777" w:rsidR="00A26101" w:rsidRPr="0024601C" w:rsidRDefault="00A26101" w:rsidP="00AF3A99">
      <w:pPr>
        <w:pStyle w:val="NoSpacing"/>
        <w:numPr>
          <w:ilvl w:val="0"/>
          <w:numId w:val="20"/>
        </w:numPr>
        <w:rPr>
          <w:u w:val="single"/>
        </w:rPr>
      </w:pPr>
      <w:r w:rsidRPr="0024601C">
        <w:rPr>
          <w:u w:val="single"/>
        </w:rPr>
        <w:t>Estimate Number of Yearly LTCH Discharges and LTCH CARE Data Sets (LCDS) Submissions</w:t>
      </w:r>
    </w:p>
    <w:p w14:paraId="0747AF7E" w14:textId="77777777" w:rsidR="00A26101" w:rsidRDefault="00A26101" w:rsidP="00A26101">
      <w:pPr>
        <w:pStyle w:val="NoSpacing"/>
        <w:ind w:left="720"/>
      </w:pPr>
      <w:r>
        <w:t xml:space="preserve">Total Number of LTCH in U.S. = </w:t>
      </w:r>
      <w:r w:rsidR="00F42ABD">
        <w:rPr>
          <w:b/>
        </w:rPr>
        <w:t>426</w:t>
      </w:r>
      <w:r w:rsidR="00F42ABD">
        <w:t xml:space="preserve"> </w:t>
      </w:r>
    </w:p>
    <w:p w14:paraId="64243090" w14:textId="77777777" w:rsidR="00A26101" w:rsidRDefault="00A26101" w:rsidP="00A26101">
      <w:pPr>
        <w:pStyle w:val="NoSpacing"/>
        <w:ind w:left="720"/>
      </w:pPr>
      <w:r>
        <w:t xml:space="preserve">Total Number of Discharges from all LTCHs per year:  </w:t>
      </w:r>
      <w:r w:rsidR="00F42ABD">
        <w:rPr>
          <w:b/>
        </w:rPr>
        <w:t>146,592</w:t>
      </w:r>
    </w:p>
    <w:p w14:paraId="5B680291" w14:textId="77777777" w:rsidR="00A26101" w:rsidRDefault="00A26101" w:rsidP="00202F53">
      <w:pPr>
        <w:pStyle w:val="NoSpacing"/>
      </w:pPr>
      <w:r>
        <w:tab/>
      </w:r>
    </w:p>
    <w:p w14:paraId="403750FD" w14:textId="77777777" w:rsidR="00A26101" w:rsidRDefault="00A26101" w:rsidP="00A26101">
      <w:pPr>
        <w:pStyle w:val="NoSpacing"/>
        <w:ind w:left="360" w:firstLine="360"/>
      </w:pPr>
      <w:r w:rsidRPr="00073ECE">
        <w:rPr>
          <w:u w:val="single"/>
        </w:rPr>
        <w:t xml:space="preserve">Estimate Number of Discharges from each LTCH per year = </w:t>
      </w:r>
      <w:r w:rsidR="00F42ABD">
        <w:rPr>
          <w:b/>
          <w:u w:val="single"/>
        </w:rPr>
        <w:t>344</w:t>
      </w:r>
    </w:p>
    <w:p w14:paraId="252ACB5C" w14:textId="77777777" w:rsidR="00A26101" w:rsidRDefault="00A26101" w:rsidP="00A26101">
      <w:pPr>
        <w:pStyle w:val="NoSpacing"/>
        <w:ind w:left="360" w:firstLine="360"/>
      </w:pPr>
      <w:r>
        <w:t>(</w:t>
      </w:r>
      <w:r w:rsidR="00F42ABD">
        <w:t>146,592</w:t>
      </w:r>
      <w:r w:rsidRPr="00BE46EE">
        <w:t xml:space="preserve"> D/Cs from all </w:t>
      </w:r>
      <w:r w:rsidR="00202F53">
        <w:t xml:space="preserve">LTCHs / </w:t>
      </w:r>
      <w:r w:rsidR="00F42ABD">
        <w:t>426</w:t>
      </w:r>
      <w:r w:rsidR="00F42ABD" w:rsidRPr="00BE46EE">
        <w:t xml:space="preserve"> </w:t>
      </w:r>
      <w:r w:rsidRPr="00BE46EE">
        <w:t>LTCHs in U.S.</w:t>
      </w:r>
      <w:r>
        <w:t xml:space="preserve"> = </w:t>
      </w:r>
      <w:r w:rsidR="00F42ABD">
        <w:rPr>
          <w:b/>
        </w:rPr>
        <w:t>344</w:t>
      </w:r>
      <w:r>
        <w:t>)</w:t>
      </w:r>
    </w:p>
    <w:p w14:paraId="252214FE" w14:textId="28FB27AB" w:rsidR="00A26101" w:rsidRDefault="00A26101" w:rsidP="00A26101">
      <w:pPr>
        <w:pStyle w:val="NoSpacing"/>
        <w:ind w:left="360" w:firstLine="360"/>
      </w:pPr>
    </w:p>
    <w:p w14:paraId="278C2220" w14:textId="77777777"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F42ABD">
        <w:rPr>
          <w:b/>
          <w:u w:val="single"/>
        </w:rPr>
        <w:t>293,184</w:t>
      </w:r>
    </w:p>
    <w:p w14:paraId="4605F4E6" w14:textId="77777777" w:rsidR="00A26101" w:rsidRDefault="00A26101" w:rsidP="00A26101">
      <w:pPr>
        <w:pStyle w:val="NoSpacing"/>
        <w:ind w:left="360" w:firstLine="360"/>
      </w:pPr>
      <w:r>
        <w:t>(</w:t>
      </w:r>
      <w:r w:rsidR="00F42ABD">
        <w:t xml:space="preserve">344 </w:t>
      </w:r>
      <w:r>
        <w:t xml:space="preserve">estimated # of D/C’s in each LTCH per year x </w:t>
      </w:r>
      <w:r w:rsidR="00F42ABD">
        <w:t xml:space="preserve">426 </w:t>
      </w:r>
      <w:r>
        <w:t xml:space="preserve">LTCHs in US </w:t>
      </w:r>
      <w:r w:rsidR="00827F1B">
        <w:rPr>
          <w:rFonts w:cs="Times New Roman"/>
        </w:rPr>
        <w:t>≈</w:t>
      </w:r>
      <w:r>
        <w:t xml:space="preserve"> </w:t>
      </w:r>
      <w:r w:rsidR="00F42ABD">
        <w:rPr>
          <w:b/>
        </w:rPr>
        <w:t>146,592</w:t>
      </w:r>
      <w:r>
        <w:t xml:space="preserve"> D/C’s per all LTCHs per year</w:t>
      </w:r>
    </w:p>
    <w:p w14:paraId="6D90FC23" w14:textId="2862B25D" w:rsidR="00A26101" w:rsidRDefault="00F42ABD" w:rsidP="00A26101">
      <w:pPr>
        <w:pStyle w:val="NoSpacing"/>
        <w:ind w:left="360" w:firstLine="360"/>
      </w:pPr>
      <w:r>
        <w:t>146,</w:t>
      </w:r>
      <w:r w:rsidR="007C7F6A">
        <w:t xml:space="preserve">592 </w:t>
      </w:r>
      <w:r w:rsidR="00A26101">
        <w:t xml:space="preserve">D/C’S per all LTCH per year x 2 LCDS forms per patient = </w:t>
      </w:r>
      <w:r>
        <w:rPr>
          <w:b/>
        </w:rPr>
        <w:t>293,184</w:t>
      </w:r>
      <w:r w:rsidR="00A26101">
        <w:t xml:space="preserve"> LCDS per all LTCHs per year)</w:t>
      </w:r>
    </w:p>
    <w:p w14:paraId="6E25A9B9" w14:textId="77777777" w:rsidR="00A26101" w:rsidRDefault="00A26101" w:rsidP="00A26101">
      <w:pPr>
        <w:pStyle w:val="NoSpacing"/>
        <w:ind w:left="360" w:firstLine="360"/>
      </w:pPr>
    </w:p>
    <w:p w14:paraId="35ED0456" w14:textId="77777777"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265BB7">
        <w:rPr>
          <w:b/>
          <w:u w:val="single"/>
        </w:rPr>
        <w:t>688</w:t>
      </w:r>
    </w:p>
    <w:p w14:paraId="60CC20E5" w14:textId="77777777" w:rsidR="00A26101" w:rsidRDefault="00A26101" w:rsidP="00A26101">
      <w:pPr>
        <w:pStyle w:val="NoSpacing"/>
        <w:ind w:left="360" w:firstLine="360"/>
      </w:pPr>
      <w:r>
        <w:t>(</w:t>
      </w:r>
      <w:r w:rsidR="00B356A2">
        <w:t>293,184</w:t>
      </w:r>
      <w:r w:rsidR="00202F53">
        <w:t xml:space="preserve"> LCDS per all LTCHs in U.S. / </w:t>
      </w:r>
      <w:r w:rsidR="00B356A2">
        <w:t xml:space="preserve">426 </w:t>
      </w:r>
      <w:r>
        <w:t xml:space="preserve">LTCHs in US </w:t>
      </w:r>
      <w:r w:rsidRPr="00073ECE">
        <w:t xml:space="preserve">= </w:t>
      </w:r>
      <w:r w:rsidR="00B356A2">
        <w:rPr>
          <w:b/>
        </w:rPr>
        <w:t>688</w:t>
      </w:r>
      <w:r w:rsidR="00B356A2"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77777777" w:rsidR="00A26101" w:rsidRDefault="00A26101" w:rsidP="00A26101">
      <w:pPr>
        <w:pStyle w:val="NoSpacing"/>
        <w:ind w:left="360" w:firstLine="360"/>
      </w:pPr>
      <w:r>
        <w:t>(</w:t>
      </w:r>
      <w:r w:rsidR="00B356A2">
        <w:t>146,592</w:t>
      </w:r>
      <w:r>
        <w:t xml:space="preserve"> D/C’S per all LTCH per year x 2 LCDS forms per patient = </w:t>
      </w:r>
      <w:r w:rsidR="00B356A2">
        <w:t>293,184</w:t>
      </w:r>
      <w:r>
        <w:t xml:space="preserve"> LCDS per all LTCHs per year</w:t>
      </w:r>
    </w:p>
    <w:p w14:paraId="686DED36" w14:textId="77777777" w:rsidR="00A26101" w:rsidRDefault="00B356A2" w:rsidP="00A26101">
      <w:pPr>
        <w:pStyle w:val="NoSpacing"/>
        <w:ind w:left="360" w:firstLine="360"/>
      </w:pPr>
      <w:r>
        <w:t>293,184</w:t>
      </w:r>
      <w:r w:rsidR="00A26101">
        <w:t xml:space="preserve"> LCDS per all LTCHs per year / </w:t>
      </w:r>
      <w:r>
        <w:t xml:space="preserve">426 </w:t>
      </w:r>
      <w:r w:rsidR="00A26101">
        <w:t xml:space="preserve">LTCHs in U.S. = </w:t>
      </w:r>
      <w:r>
        <w:rPr>
          <w:b/>
        </w:rPr>
        <w:t>688</w:t>
      </w:r>
      <w:r>
        <w:t xml:space="preserve"> </w:t>
      </w:r>
      <w:r w:rsidR="00A26101">
        <w:t>LCDS per each LTCH)</w:t>
      </w:r>
    </w:p>
    <w:p w14:paraId="05388DDC" w14:textId="77777777" w:rsidR="00A26101" w:rsidRDefault="00A26101" w:rsidP="00A26101">
      <w:pPr>
        <w:pStyle w:val="NoSpacing"/>
        <w:ind w:left="360" w:firstLine="360"/>
      </w:pPr>
    </w:p>
    <w:p w14:paraId="65A6E84B" w14:textId="77777777" w:rsidR="00A26101" w:rsidRPr="00BE46EE" w:rsidRDefault="00A26101" w:rsidP="00AF3A99">
      <w:pPr>
        <w:pStyle w:val="NoSpacing"/>
        <w:numPr>
          <w:ilvl w:val="0"/>
          <w:numId w:val="20"/>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6BD47823"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A95571">
        <w:rPr>
          <w:b/>
          <w:u w:val="single"/>
        </w:rPr>
        <w:t>55.3</w:t>
      </w:r>
      <w:r w:rsidRPr="00BE46EE">
        <w:rPr>
          <w:b/>
          <w:u w:val="single"/>
        </w:rPr>
        <w:t xml:space="preserve"> minutes</w:t>
      </w:r>
    </w:p>
    <w:p w14:paraId="6871AC22" w14:textId="3548AE32" w:rsidR="00A26101" w:rsidRDefault="00C643DB" w:rsidP="00A26101">
      <w:pPr>
        <w:pStyle w:val="NoSpacing"/>
        <w:ind w:left="720" w:firstLine="720"/>
      </w:pPr>
      <w:r>
        <w:t>2</w:t>
      </w:r>
      <w:r w:rsidR="006B4FA1">
        <w:t>4.3</w:t>
      </w:r>
      <w:r w:rsidR="00A26101" w:rsidRPr="00673B37">
        <w:t xml:space="preserve"> minutes</w:t>
      </w:r>
      <w:r w:rsidR="00A26101">
        <w:t xml:space="preserve"> for Admission assessment –</w:t>
      </w:r>
      <w:r w:rsidR="00B33BD3">
        <w:t xml:space="preserve"> </w:t>
      </w:r>
      <w:r w:rsidR="00A26101">
        <w:t>clinical staff time to collect clinical data;</w:t>
      </w:r>
    </w:p>
    <w:p w14:paraId="6BE58F28" w14:textId="27B956EA" w:rsidR="00A26101" w:rsidRDefault="006B4FA1" w:rsidP="00A26101">
      <w:pPr>
        <w:pStyle w:val="NoSpacing"/>
        <w:ind w:left="720" w:firstLine="720"/>
      </w:pPr>
      <w:r>
        <w:t>21.0</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0FE903C2" w:rsidR="00A26101" w:rsidRDefault="00B470B6" w:rsidP="00A26101">
      <w:pPr>
        <w:pStyle w:val="NoSpacing"/>
        <w:pBdr>
          <w:top w:val="single" w:sz="4" w:space="1" w:color="auto"/>
        </w:pBdr>
        <w:ind w:left="1440" w:right="1350"/>
      </w:pPr>
      <w:r>
        <w:rPr>
          <w:b/>
        </w:rPr>
        <w:t>5</w:t>
      </w:r>
      <w:r w:rsidR="00A95571">
        <w:rPr>
          <w:b/>
        </w:rPr>
        <w:t>5.3</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1D6EEB03" w:rsidR="00A26101" w:rsidRPr="00673B37" w:rsidRDefault="00A26101" w:rsidP="00A26101">
      <w:pPr>
        <w:pStyle w:val="NoSpacing"/>
        <w:ind w:left="720"/>
      </w:pPr>
      <w:r w:rsidRPr="00673B37">
        <w:t xml:space="preserve">Estimated Annual Time Burden per each LTCH = </w:t>
      </w:r>
      <w:r w:rsidR="00B470B6">
        <w:rPr>
          <w:b/>
        </w:rPr>
        <w:t>3</w:t>
      </w:r>
      <w:r w:rsidR="00A95571">
        <w:rPr>
          <w:b/>
        </w:rPr>
        <w:t>17.2</w:t>
      </w:r>
      <w:r w:rsidR="00C0223E">
        <w:rPr>
          <w:b/>
        </w:rPr>
        <w:t xml:space="preserve"> </w:t>
      </w:r>
      <w:r w:rsidRPr="00673B37">
        <w:rPr>
          <w:b/>
        </w:rPr>
        <w:t>hours/each LTCH/year</w:t>
      </w:r>
    </w:p>
    <w:p w14:paraId="0A5893B0" w14:textId="23D42F6F" w:rsidR="00A26101" w:rsidRPr="00673B37" w:rsidRDefault="00A26101" w:rsidP="00A26101">
      <w:pPr>
        <w:pStyle w:val="NoSpacing"/>
        <w:ind w:left="720"/>
        <w:rPr>
          <w:u w:val="single"/>
        </w:rPr>
      </w:pPr>
      <w:r w:rsidRPr="00673B37">
        <w:rPr>
          <w:u w:val="single"/>
        </w:rPr>
        <w:t xml:space="preserve">Estimated Annual Time Burden all LTCHs = </w:t>
      </w:r>
      <w:r w:rsidR="00B470B6">
        <w:rPr>
          <w:b/>
          <w:u w:val="single"/>
        </w:rPr>
        <w:t>13</w:t>
      </w:r>
      <w:r w:rsidR="00A95571">
        <w:rPr>
          <w:b/>
          <w:u w:val="single"/>
        </w:rPr>
        <w:t>5,128</w:t>
      </w:r>
      <w:r w:rsidRPr="00673B37">
        <w:rPr>
          <w:b/>
          <w:u w:val="single"/>
        </w:rPr>
        <w:t xml:space="preserve"> hours/all LTCH’s/year</w:t>
      </w:r>
    </w:p>
    <w:p w14:paraId="757830CC" w14:textId="4169933D" w:rsidR="00A26101" w:rsidRPr="008C6EC7" w:rsidRDefault="00B470B6" w:rsidP="00A26101">
      <w:pPr>
        <w:pStyle w:val="NoSpacing"/>
        <w:ind w:left="1440"/>
      </w:pPr>
      <w:r w:rsidRPr="008C6EC7">
        <w:t>26.</w:t>
      </w:r>
      <w:r w:rsidR="00A95571" w:rsidRPr="008C6EC7">
        <w:t>433</w:t>
      </w:r>
      <w:r w:rsidR="00A26101" w:rsidRPr="008C6EC7">
        <w:t xml:space="preserve"> hours per LTCH per month x 12 months/year = </w:t>
      </w:r>
      <w:r w:rsidR="00BA6E9C">
        <w:rPr>
          <w:b/>
        </w:rPr>
        <w:t>317.2</w:t>
      </w:r>
      <w:r w:rsidR="00A26101" w:rsidRPr="008C6EC7">
        <w:rPr>
          <w:b/>
        </w:rPr>
        <w:t xml:space="preserve"> hours per each LTCH/year</w:t>
      </w:r>
    </w:p>
    <w:p w14:paraId="1EF4F414" w14:textId="2BEA5FE4" w:rsidR="00A26101" w:rsidRPr="00BE46EE" w:rsidRDefault="00487810" w:rsidP="00A26101">
      <w:pPr>
        <w:pStyle w:val="NoSpacing"/>
        <w:ind w:left="1440"/>
      </w:pPr>
      <w:r>
        <w:t>317.2</w:t>
      </w:r>
      <w:r w:rsidR="00A26101" w:rsidRPr="008C6EC7">
        <w:t xml:space="preserve"> hours/each LTCH/year x </w:t>
      </w:r>
      <w:r w:rsidR="00191FA8" w:rsidRPr="008C6EC7">
        <w:t xml:space="preserve">426 </w:t>
      </w:r>
      <w:r w:rsidR="00A26101" w:rsidRPr="008C6EC7">
        <w:t xml:space="preserve">LTCHs in U.S. = </w:t>
      </w:r>
      <w:r w:rsidR="00A95571" w:rsidRPr="008C6EC7">
        <w:rPr>
          <w:b/>
        </w:rPr>
        <w:t>135</w:t>
      </w:r>
      <w:r w:rsidR="00B470B6" w:rsidRPr="008C6EC7">
        <w:rPr>
          <w:b/>
        </w:rPr>
        <w:t>,</w:t>
      </w:r>
      <w:r w:rsidR="00A95571" w:rsidRPr="008C6EC7">
        <w:rPr>
          <w:b/>
        </w:rPr>
        <w:t>128</w:t>
      </w:r>
      <w:r w:rsidR="00A26101" w:rsidRPr="008C6EC7">
        <w:rPr>
          <w:b/>
        </w:rPr>
        <w:t xml:space="preserve"> hours/all LTCH’s/year</w:t>
      </w:r>
    </w:p>
    <w:p w14:paraId="36446162" w14:textId="77777777" w:rsidR="00A26101" w:rsidRDefault="00A26101" w:rsidP="00A26101">
      <w:pPr>
        <w:pStyle w:val="NoSpacing"/>
        <w:ind w:left="360"/>
      </w:pPr>
    </w:p>
    <w:p w14:paraId="7858B654" w14:textId="77777777" w:rsidR="00A26101" w:rsidRPr="00673B37" w:rsidRDefault="00A26101" w:rsidP="00AF3A99">
      <w:pPr>
        <w:pStyle w:val="NoSpacing"/>
        <w:numPr>
          <w:ilvl w:val="0"/>
          <w:numId w:val="20"/>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190CFC7F" w:rsidR="00A26101" w:rsidRDefault="00536F3B" w:rsidP="00A26101">
      <w:pPr>
        <w:pStyle w:val="NoSpacing"/>
        <w:ind w:left="720" w:firstLine="360"/>
      </w:pPr>
      <w:r>
        <w:t xml:space="preserve">Registered nurses: </w:t>
      </w:r>
      <w:r w:rsidR="005C6BDA">
        <w:t>42.</w:t>
      </w:r>
      <w:r w:rsidR="00A95571">
        <w:t>1</w:t>
      </w:r>
      <w:r w:rsidR="00A26101">
        <w:t xml:space="preserve"> minutes for Admission </w:t>
      </w:r>
      <w:r>
        <w:t xml:space="preserve">&amp; Discharge </w:t>
      </w:r>
      <w:r w:rsidR="00A26101">
        <w:t>assessment at $</w:t>
      </w:r>
      <w:r w:rsidR="00B33BD3">
        <w:t>69.40</w:t>
      </w:r>
      <w:r w:rsidR="00A26101">
        <w:t>/hour</w:t>
      </w:r>
      <w:r w:rsidR="00A26101" w:rsidRPr="00F1536F">
        <w:rPr>
          <w:rStyle w:val="FootnoteReference"/>
        </w:rPr>
        <w:footnoteReference w:id="3"/>
      </w:r>
    </w:p>
    <w:p w14:paraId="147A3162" w14:textId="6DE2BE28" w:rsidR="00536F3B" w:rsidRDefault="0052358D" w:rsidP="00A26101">
      <w:pPr>
        <w:pStyle w:val="NoSpacing"/>
        <w:ind w:left="720" w:firstLine="360"/>
      </w:pPr>
      <w:r>
        <w:t xml:space="preserve">Licensed vocational nurses: </w:t>
      </w:r>
      <w:r w:rsidR="00A95571">
        <w:t>1.9</w:t>
      </w:r>
      <w:r w:rsidR="005C6BDA">
        <w:t xml:space="preserve"> </w:t>
      </w:r>
      <w:r>
        <w:t>minutes for Admission &amp; Discharge assessment at $</w:t>
      </w:r>
      <w:r w:rsidR="00B33BD3">
        <w:t>43.12</w:t>
      </w:r>
      <w:r>
        <w:t>/hour</w:t>
      </w:r>
      <w:r w:rsidRPr="00F1536F">
        <w:rPr>
          <w:rStyle w:val="FootnoteReference"/>
        </w:rPr>
        <w:footnoteReference w:id="4"/>
      </w:r>
    </w:p>
    <w:p w14:paraId="2EC530D4" w14:textId="2483B375" w:rsidR="0052358D" w:rsidRDefault="0052358D" w:rsidP="00A26101">
      <w:pPr>
        <w:pStyle w:val="NoSpacing"/>
        <w:ind w:left="720" w:firstLine="360"/>
      </w:pPr>
      <w:r>
        <w:t xml:space="preserve">Respiratory therapists: </w:t>
      </w:r>
      <w:r w:rsidR="005C6BDA">
        <w:t>1.</w:t>
      </w:r>
      <w:r w:rsidR="00A95571">
        <w:t>3</w:t>
      </w:r>
      <w:r>
        <w:t xml:space="preserve"> minutes for Admission &amp; Discharge assessment at $</w:t>
      </w:r>
      <w:r w:rsidR="00B33BD3">
        <w:t>58.30</w:t>
      </w:r>
      <w:r>
        <w:t>/hour</w:t>
      </w:r>
      <w:r w:rsidRPr="00F1536F">
        <w:rPr>
          <w:rStyle w:val="FootnoteReference"/>
        </w:rPr>
        <w:footnoteReference w:id="5"/>
      </w:r>
    </w:p>
    <w:p w14:paraId="5DEEFFA5" w14:textId="3DC37CB6" w:rsidR="002B62BB" w:rsidRDefault="002B62BB" w:rsidP="00A26101">
      <w:pPr>
        <w:pStyle w:val="NoSpacing"/>
        <w:ind w:left="720" w:firstLine="360"/>
      </w:pPr>
      <w:r>
        <w:t xml:space="preserve">Average wages for clinical staff based on completion time: </w:t>
      </w:r>
      <w:r w:rsidRPr="00314178">
        <w:rPr>
          <w:b/>
        </w:rPr>
        <w:t>$</w:t>
      </w:r>
      <w:r w:rsidR="005C6BDA">
        <w:rPr>
          <w:b/>
        </w:rPr>
        <w:t>67.</w:t>
      </w:r>
      <w:r w:rsidR="00A95571">
        <w:rPr>
          <w:b/>
        </w:rPr>
        <w:t>98</w:t>
      </w:r>
      <w:r w:rsidRPr="00314178">
        <w:rPr>
          <w:b/>
        </w:rPr>
        <w:t>/hour</w:t>
      </w:r>
    </w:p>
    <w:p w14:paraId="34D2337C" w14:textId="77777777" w:rsidR="00A26101" w:rsidRDefault="00A26101" w:rsidP="00A26101">
      <w:pPr>
        <w:pStyle w:val="NoSpacing"/>
        <w:ind w:left="720"/>
      </w:pPr>
    </w:p>
    <w:p w14:paraId="7F0DEE04" w14:textId="55ED57E7" w:rsidR="00A26101" w:rsidRPr="00073ECE" w:rsidRDefault="005C6BDA" w:rsidP="00A26101">
      <w:pPr>
        <w:pStyle w:val="NoSpacing"/>
        <w:ind w:left="720" w:firstLine="360"/>
      </w:pPr>
      <w:r>
        <w:t>4</w:t>
      </w:r>
      <w:r w:rsidR="00A95571">
        <w:t>5.3</w:t>
      </w:r>
      <w:r w:rsidR="004F5673" w:rsidRPr="00073ECE">
        <w:t xml:space="preserve"> minutes x </w:t>
      </w:r>
      <w:r w:rsidR="002B62BB">
        <w:t>344</w:t>
      </w:r>
      <w:r w:rsidR="002B62BB" w:rsidRPr="00073ECE">
        <w:t xml:space="preserve"> </w:t>
      </w:r>
      <w:r w:rsidR="00A26101" w:rsidRPr="00073ECE">
        <w:t xml:space="preserve">LCDS </w:t>
      </w:r>
      <w:r w:rsidR="004F5673" w:rsidRPr="00073ECE">
        <w:t>forms</w:t>
      </w:r>
      <w:r w:rsidR="00073ECE">
        <w:rPr>
          <w:rStyle w:val="FootnoteReference"/>
        </w:rPr>
        <w:footnoteReference w:id="6"/>
      </w:r>
      <w:r w:rsidR="004F5673" w:rsidRPr="00073ECE">
        <w:t xml:space="preserve"> / each LTCH / year = </w:t>
      </w:r>
      <w:r>
        <w:t>15,</w:t>
      </w:r>
      <w:r w:rsidR="00A95571">
        <w:t>583.2</w:t>
      </w:r>
      <w:r w:rsidR="00A26101" w:rsidRPr="00073ECE">
        <w:t xml:space="preserve"> minutes /</w:t>
      </w:r>
      <w:r w:rsidR="004F5673" w:rsidRPr="00073ECE">
        <w:t xml:space="preserve"> </w:t>
      </w:r>
      <w:r w:rsidR="00A26101" w:rsidRPr="00073ECE">
        <w:t>each LTCH / year</w:t>
      </w:r>
    </w:p>
    <w:p w14:paraId="547104B7" w14:textId="05ADF514" w:rsidR="00A26101" w:rsidRDefault="005C6BDA" w:rsidP="00A26101">
      <w:pPr>
        <w:pStyle w:val="NoSpacing"/>
        <w:ind w:left="720" w:firstLine="360"/>
      </w:pPr>
      <w:r w:rsidRPr="00447D87">
        <w:t>15,</w:t>
      </w:r>
      <w:r w:rsidR="00A95571" w:rsidRPr="00447D87">
        <w:t>583.2</w:t>
      </w:r>
      <w:r w:rsidR="00A26101" w:rsidRPr="00447D87">
        <w:t xml:space="preserve"> minutes per LTCH per year / 60 minutes = </w:t>
      </w:r>
      <w:r w:rsidRPr="00447D87">
        <w:t>2</w:t>
      </w:r>
      <w:r w:rsidR="00A95571" w:rsidRPr="00447D87">
        <w:t>59.8</w:t>
      </w:r>
      <w:r w:rsidR="00A26101" w:rsidRPr="00447D87">
        <w:t xml:space="preserve"> hours per year</w:t>
      </w:r>
    </w:p>
    <w:p w14:paraId="0ECEC4AA" w14:textId="77777777" w:rsidR="00A26101" w:rsidRDefault="00A26101" w:rsidP="00A26101">
      <w:pPr>
        <w:pStyle w:val="NoSpacing"/>
        <w:ind w:left="720"/>
      </w:pPr>
    </w:p>
    <w:p w14:paraId="2D5B5B9E" w14:textId="03F8F232" w:rsidR="00A26101" w:rsidRPr="00073ECE" w:rsidRDefault="005C6BDA" w:rsidP="00A26101">
      <w:pPr>
        <w:pStyle w:val="NoSpacing"/>
        <w:ind w:left="720" w:firstLine="360"/>
      </w:pPr>
      <w:r>
        <w:t>2</w:t>
      </w:r>
      <w:r w:rsidR="00A95571">
        <w:t>59.8</w:t>
      </w:r>
      <w:r w:rsidR="00A26101" w:rsidRPr="00073ECE">
        <w:t xml:space="preserve"> hours per year x $</w:t>
      </w:r>
      <w:r>
        <w:t>67.</w:t>
      </w:r>
      <w:r w:rsidR="00A95571">
        <w:t>98</w:t>
      </w:r>
      <w:r w:rsidR="00A26101" w:rsidRPr="00073ECE">
        <w:t xml:space="preserve"> per hour </w:t>
      </w:r>
      <w:r w:rsidR="00AF6299" w:rsidRPr="00314178">
        <w:rPr>
          <w:rFonts w:cs="Times New Roman"/>
        </w:rPr>
        <w:t>≈</w:t>
      </w:r>
      <w:r w:rsidR="00A26101" w:rsidRPr="00073ECE">
        <w:t xml:space="preserve"> </w:t>
      </w:r>
      <w:r w:rsidR="00A26101" w:rsidRPr="00073ECE">
        <w:rPr>
          <w:b/>
        </w:rPr>
        <w:t>$</w:t>
      </w:r>
      <w:r>
        <w:rPr>
          <w:b/>
        </w:rPr>
        <w:t>17,</w:t>
      </w:r>
      <w:r w:rsidR="00A95571">
        <w:rPr>
          <w:b/>
        </w:rPr>
        <w:t>661.58</w:t>
      </w:r>
      <w:r w:rsidR="00A26101" w:rsidRPr="00073ECE">
        <w:t xml:space="preserve"> </w:t>
      </w:r>
      <w:r w:rsidR="002B62BB">
        <w:t xml:space="preserve">clinical staff </w:t>
      </w:r>
      <w:r w:rsidR="00A26101" w:rsidRPr="00073ECE">
        <w:t>wages /per each LTCH / year</w:t>
      </w:r>
    </w:p>
    <w:p w14:paraId="24D6762C" w14:textId="28C2CE43" w:rsidR="00A26101" w:rsidRPr="00073ECE" w:rsidRDefault="002A660A" w:rsidP="00A26101">
      <w:pPr>
        <w:pStyle w:val="NoSpacing"/>
        <w:ind w:left="720" w:firstLine="360"/>
      </w:pPr>
      <w:r w:rsidRPr="00073ECE">
        <w:t>$</w:t>
      </w:r>
      <w:r w:rsidR="005C6BDA">
        <w:t>17,</w:t>
      </w:r>
      <w:r w:rsidR="00A95571">
        <w:t>661.58</w:t>
      </w:r>
      <w:r w:rsidRPr="00073ECE">
        <w:t xml:space="preserve"> x </w:t>
      </w:r>
      <w:r w:rsidR="002B62BB">
        <w:t>426</w:t>
      </w:r>
      <w:r w:rsidR="002B62BB" w:rsidRPr="00073ECE">
        <w:t xml:space="preserve"> </w:t>
      </w:r>
      <w:r w:rsidR="00A26101" w:rsidRPr="00073ECE">
        <w:t xml:space="preserve">LTCH providers </w:t>
      </w:r>
      <w:r w:rsidR="0079486C" w:rsidRPr="00314178">
        <w:rPr>
          <w:rFonts w:cs="Times New Roman"/>
        </w:rPr>
        <w:t>≈</w:t>
      </w:r>
      <w:r w:rsidR="00A26101" w:rsidRPr="00073ECE">
        <w:t xml:space="preserve"> </w:t>
      </w:r>
      <w:r w:rsidRPr="00073ECE">
        <w:rPr>
          <w:b/>
        </w:rPr>
        <w:t>$</w:t>
      </w:r>
      <w:r w:rsidR="00A95571">
        <w:rPr>
          <w:b/>
        </w:rPr>
        <w:t>7,523,831</w:t>
      </w:r>
      <w:r w:rsidR="00A26101" w:rsidRPr="00073ECE">
        <w:t xml:space="preserve"> per all LTCHs / year</w:t>
      </w:r>
    </w:p>
    <w:p w14:paraId="52802B2F" w14:textId="77777777" w:rsidR="00A26101" w:rsidRPr="00073ECE" w:rsidRDefault="00A26101" w:rsidP="00A26101">
      <w:pPr>
        <w:pStyle w:val="NoSpacing"/>
        <w:ind w:left="720"/>
      </w:pPr>
    </w:p>
    <w:p w14:paraId="1A058291" w14:textId="77777777" w:rsidR="00A26101" w:rsidRPr="00073ECE" w:rsidRDefault="00A26101" w:rsidP="00A432C0">
      <w:pPr>
        <w:pStyle w:val="NoSpacing"/>
        <w:numPr>
          <w:ilvl w:val="0"/>
          <w:numId w:val="18"/>
        </w:numPr>
        <w:rPr>
          <w:u w:val="single"/>
        </w:rPr>
      </w:pPr>
      <w:r w:rsidRPr="00073ECE">
        <w:rPr>
          <w:u w:val="single"/>
        </w:rPr>
        <w:t>Wages for Admin Assistant/ Clerical Staff who gather and transmit LTCH CARE Data Set</w:t>
      </w:r>
    </w:p>
    <w:p w14:paraId="606EBC02" w14:textId="77777777" w:rsidR="00A26101" w:rsidRPr="00073ECE" w:rsidRDefault="00A26101" w:rsidP="00A26101">
      <w:pPr>
        <w:pStyle w:val="NoSpacing"/>
        <w:ind w:left="720"/>
      </w:pPr>
      <w:r w:rsidRPr="00073ECE">
        <w:t>(NOTE:  Administrative data entry time calculated at an hourly wage of $</w:t>
      </w:r>
      <w:r w:rsidR="00B33BD3">
        <w:t>33.70</w:t>
      </w:r>
      <w:r w:rsidRPr="00073ECE">
        <w:t>/hour</w:t>
      </w:r>
      <w:r w:rsidRPr="00073ECE">
        <w:rPr>
          <w:rStyle w:val="FootnoteReference"/>
        </w:rPr>
        <w:footnoteReference w:id="7"/>
      </w:r>
      <w:r w:rsidRPr="00073ECE">
        <w:t>)</w:t>
      </w:r>
    </w:p>
    <w:p w14:paraId="132F6F92" w14:textId="77777777" w:rsidR="00A26101" w:rsidRPr="00073ECE" w:rsidRDefault="00A26101" w:rsidP="00A26101">
      <w:pPr>
        <w:pStyle w:val="NoSpacing"/>
        <w:ind w:left="720"/>
      </w:pPr>
    </w:p>
    <w:p w14:paraId="1DD7FB86" w14:textId="77777777" w:rsidR="00A26101" w:rsidRPr="00073ECE" w:rsidRDefault="00A26101" w:rsidP="006422E7">
      <w:pPr>
        <w:pStyle w:val="NoSpacing"/>
        <w:ind w:left="1080"/>
      </w:pPr>
      <w:r w:rsidRPr="00073ECE">
        <w:t xml:space="preserve">10 minutes x </w:t>
      </w:r>
      <w:r w:rsidR="00AF6299">
        <w:t>344</w:t>
      </w:r>
      <w:r w:rsidR="00AF6299" w:rsidRPr="00073ECE">
        <w:t xml:space="preserve"> </w:t>
      </w:r>
      <w:r w:rsidRPr="00073ECE">
        <w:t xml:space="preserve">LCDS </w:t>
      </w:r>
      <w:r w:rsidR="004F5673" w:rsidRPr="00073ECE">
        <w:t>forms</w:t>
      </w:r>
      <w:r w:rsidR="00AF6299">
        <w:rPr>
          <w:rStyle w:val="FootnoteReference"/>
        </w:rPr>
        <w:footnoteReference w:id="8"/>
      </w:r>
      <w:r w:rsidR="004F5673" w:rsidRPr="00073ECE">
        <w:t xml:space="preserve"> </w:t>
      </w:r>
      <w:r w:rsidR="002A660A" w:rsidRPr="00073ECE">
        <w:t>/ LTCH/y</w:t>
      </w:r>
      <w:r w:rsidR="0092722F">
        <w:t>ea</w:t>
      </w:r>
      <w:r w:rsidR="002A660A" w:rsidRPr="00073ECE">
        <w:t xml:space="preserve">r = </w:t>
      </w:r>
      <w:r w:rsidR="00AF6299">
        <w:t>3,440</w:t>
      </w:r>
      <w:r w:rsidRPr="00073ECE">
        <w:t xml:space="preserve"> minutes/LTCH/year</w:t>
      </w:r>
    </w:p>
    <w:p w14:paraId="01D90219" w14:textId="77777777" w:rsidR="00A26101" w:rsidRPr="00073ECE" w:rsidRDefault="00AF6299" w:rsidP="00314178">
      <w:pPr>
        <w:pStyle w:val="NoSpacing"/>
        <w:ind w:left="1080"/>
      </w:pPr>
      <w:r>
        <w:t>3,440</w:t>
      </w:r>
      <w:r w:rsidR="00A26101" w:rsidRPr="00073ECE">
        <w:t xml:space="preserve"> minutes per LTCH per y</w:t>
      </w:r>
      <w:r w:rsidR="0092722F">
        <w:t>ea</w:t>
      </w:r>
      <w:r w:rsidR="00A26101" w:rsidRPr="00073ECE">
        <w:t xml:space="preserve">r / 60 minutes = </w:t>
      </w:r>
      <w:r>
        <w:t>57.33</w:t>
      </w:r>
      <w:r w:rsidR="00A26101" w:rsidRPr="00073ECE">
        <w:t xml:space="preserve"> hours per year</w:t>
      </w:r>
    </w:p>
    <w:p w14:paraId="7D323851" w14:textId="77777777" w:rsidR="00A26101" w:rsidRPr="00073ECE" w:rsidRDefault="00AF6299" w:rsidP="006422E7">
      <w:pPr>
        <w:pStyle w:val="NoSpacing"/>
        <w:ind w:left="1080"/>
      </w:pPr>
      <w:r>
        <w:t>57.33</w:t>
      </w:r>
      <w:r w:rsidR="00F74525" w:rsidRPr="00073ECE">
        <w:t xml:space="preserve"> hours per year x $</w:t>
      </w:r>
      <w:r w:rsidR="00B33BD3">
        <w:t>33.70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sidR="00F74525" w:rsidRPr="00073ECE">
        <w:rPr>
          <w:b/>
        </w:rPr>
        <w:t>$</w:t>
      </w:r>
      <w:r w:rsidR="00B33BD3">
        <w:rPr>
          <w:b/>
        </w:rPr>
        <w:t>1,932.77</w:t>
      </w:r>
      <w:r w:rsidR="00A26101" w:rsidRPr="00073ECE">
        <w:t xml:space="preserve"> admin assistant wages/per LTCH/year</w:t>
      </w:r>
    </w:p>
    <w:p w14:paraId="0AA78753" w14:textId="77777777" w:rsidR="00F74525" w:rsidRDefault="00F74525" w:rsidP="006422E7">
      <w:pPr>
        <w:pStyle w:val="NoSpacing"/>
        <w:ind w:left="1080"/>
      </w:pPr>
      <w:r w:rsidRPr="00073ECE">
        <w:t>$</w:t>
      </w:r>
      <w:r w:rsidR="00B33BD3">
        <w:t>1,932.77</w:t>
      </w:r>
      <w:r w:rsidRPr="00073ECE">
        <w:t xml:space="preserve"> x </w:t>
      </w:r>
      <w:r w:rsidR="004D24F4">
        <w:t>4</w:t>
      </w:r>
      <w:r w:rsidR="00AF6299">
        <w:t>26</w:t>
      </w:r>
      <w:r w:rsidR="004D24F4"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B33BD3">
        <w:rPr>
          <w:b/>
        </w:rPr>
        <w:t>823,358</w:t>
      </w:r>
      <w:r w:rsidR="00A26101" w:rsidRPr="00073ECE">
        <w:t xml:space="preserve"> per all LTCH providers/year</w:t>
      </w:r>
    </w:p>
    <w:p w14:paraId="57FF23FD" w14:textId="77777777" w:rsidR="0079486C" w:rsidRPr="00073ECE" w:rsidRDefault="0079486C" w:rsidP="006422E7">
      <w:pPr>
        <w:pStyle w:val="NoSpacing"/>
        <w:ind w:left="1080"/>
      </w:pPr>
    </w:p>
    <w:p w14:paraId="72147A86" w14:textId="77777777" w:rsidR="00A26101" w:rsidRPr="00073ECE" w:rsidRDefault="00A26101" w:rsidP="00AF3A99">
      <w:pPr>
        <w:pStyle w:val="NoSpacing"/>
        <w:numPr>
          <w:ilvl w:val="0"/>
          <w:numId w:val="20"/>
        </w:numPr>
      </w:pPr>
      <w:r w:rsidRPr="00073ECE">
        <w:rPr>
          <w:u w:val="single"/>
        </w:rPr>
        <w:t>Combined Calculations</w:t>
      </w:r>
    </w:p>
    <w:p w14:paraId="16AD49D0" w14:textId="77777777" w:rsidR="00A26101" w:rsidRPr="00073ECE" w:rsidRDefault="00A26101" w:rsidP="00A26101">
      <w:pPr>
        <w:pStyle w:val="NoSpacing"/>
        <w:ind w:left="720"/>
      </w:pPr>
    </w:p>
    <w:p w14:paraId="10F57008" w14:textId="2C502C18" w:rsidR="00A26101" w:rsidRPr="00073ECE" w:rsidRDefault="00F74525" w:rsidP="00A26101">
      <w:pPr>
        <w:pStyle w:val="NoSpacing"/>
        <w:ind w:left="720"/>
      </w:pPr>
      <w:r w:rsidRPr="00073ECE">
        <w:t>$</w:t>
      </w:r>
      <w:r w:rsidR="00A95571">
        <w:t>17,661</w:t>
      </w:r>
      <w:r w:rsidR="00AB6103">
        <w:t>.</w:t>
      </w:r>
      <w:r w:rsidR="00A95571">
        <w:t>58</w:t>
      </w:r>
      <w:r w:rsidR="00A26101" w:rsidRPr="00073ECE">
        <w:t xml:space="preserve"> – </w:t>
      </w:r>
      <w:r w:rsidR="00AF6299">
        <w:t>Clinical staff</w:t>
      </w:r>
      <w:r w:rsidR="00AF6299" w:rsidRPr="00073ECE">
        <w:t xml:space="preserve"> </w:t>
      </w:r>
      <w:r w:rsidR="00A26101" w:rsidRPr="00073ECE">
        <w:t>wages/per LTCH /year (LTCH CARE Data Set)</w:t>
      </w:r>
    </w:p>
    <w:p w14:paraId="32D7909D" w14:textId="77777777" w:rsidR="00A26101" w:rsidRPr="00073ECE" w:rsidRDefault="00F74525" w:rsidP="00A26101">
      <w:pPr>
        <w:pStyle w:val="NoSpacing"/>
        <w:ind w:left="720"/>
      </w:pPr>
      <w:r w:rsidRPr="00073ECE">
        <w:t>$</w:t>
      </w:r>
      <w:r w:rsidR="00B33BD3">
        <w:t>1,932.77</w:t>
      </w:r>
      <w:r w:rsidR="00A26101" w:rsidRPr="00073ECE">
        <w:t xml:space="preserve"> – Admin assistant wages/per LTCH /year (LTCH CARE Data Set)</w:t>
      </w:r>
    </w:p>
    <w:p w14:paraId="12D3A93C" w14:textId="3F726900" w:rsidR="00A26101" w:rsidRPr="00073ECE" w:rsidRDefault="005E0B0F" w:rsidP="00A26101">
      <w:pPr>
        <w:pStyle w:val="NoSpacing"/>
        <w:pBdr>
          <w:top w:val="single" w:sz="4" w:space="1" w:color="auto"/>
        </w:pBdr>
        <w:ind w:left="720" w:right="3420"/>
        <w:rPr>
          <w:b/>
        </w:rPr>
      </w:pPr>
      <w:r>
        <w:rPr>
          <w:b/>
        </w:rPr>
        <w:t>$</w:t>
      </w:r>
      <w:r w:rsidR="00AB6103">
        <w:rPr>
          <w:b/>
        </w:rPr>
        <w:t>19,</w:t>
      </w:r>
      <w:r w:rsidR="00A95571">
        <w:rPr>
          <w:b/>
        </w:rPr>
        <w:t>594.34</w:t>
      </w:r>
      <w:r>
        <w:rPr>
          <w:b/>
        </w:rPr>
        <w:t xml:space="preserve"> </w:t>
      </w:r>
      <w:r w:rsidR="00A26101" w:rsidRPr="00073ECE">
        <w:rPr>
          <w:b/>
        </w:rPr>
        <w:t xml:space="preserve">– Total Annualized Cost to Each LTCH Provider </w:t>
      </w:r>
    </w:p>
    <w:p w14:paraId="5D10203D" w14:textId="77777777" w:rsidR="00A26101" w:rsidRPr="00073ECE" w:rsidRDefault="00A26101" w:rsidP="00A26101">
      <w:pPr>
        <w:pStyle w:val="NoSpacing"/>
      </w:pPr>
    </w:p>
    <w:p w14:paraId="4EB19BE7" w14:textId="44CDDB9B" w:rsidR="00A26101" w:rsidRPr="00073ECE" w:rsidRDefault="005E0B0F" w:rsidP="00A26101">
      <w:pPr>
        <w:pStyle w:val="NoSpacing"/>
        <w:ind w:left="720"/>
      </w:pPr>
      <w:r w:rsidRPr="005E0B0F">
        <w:t>$</w:t>
      </w:r>
      <w:r w:rsidR="00AB6103">
        <w:t>7,</w:t>
      </w:r>
      <w:r w:rsidR="00A95571">
        <w:t>523,831</w:t>
      </w:r>
      <w:r>
        <w:t xml:space="preserve"> </w:t>
      </w:r>
      <w:r w:rsidR="00A26101" w:rsidRPr="00073ECE">
        <w:t xml:space="preserve">– </w:t>
      </w:r>
      <w:r w:rsidR="00AF6299">
        <w:t>Clinical staff</w:t>
      </w:r>
      <w:r w:rsidR="00AF6299" w:rsidRPr="00073ECE">
        <w:t xml:space="preserve"> </w:t>
      </w:r>
      <w:r w:rsidR="00A26101" w:rsidRPr="00073ECE">
        <w:t>wages/per ALL LTCHs /year (LTCH CARE Data Set)</w:t>
      </w:r>
    </w:p>
    <w:p w14:paraId="0EB6BB4C" w14:textId="60BDA434" w:rsidR="00A26101" w:rsidRPr="00073ECE" w:rsidRDefault="00F74525" w:rsidP="00A26101">
      <w:pPr>
        <w:pStyle w:val="NoSpacing"/>
        <w:ind w:left="720"/>
      </w:pPr>
      <w:r w:rsidRPr="00073ECE">
        <w:t>$</w:t>
      </w:r>
      <w:r w:rsidR="00AB6103">
        <w:t>823,358</w:t>
      </w:r>
      <w:r w:rsidR="00A26101" w:rsidRPr="00073ECE">
        <w:t xml:space="preserve"> – Admin assistant wages/per ALL LTCHs /year (LTCH CARE Data Set)</w:t>
      </w:r>
    </w:p>
    <w:p w14:paraId="133C05F0" w14:textId="1D8C5EAF" w:rsidR="00A26101" w:rsidRPr="00073ECE" w:rsidRDefault="00A26101" w:rsidP="00A26101">
      <w:pPr>
        <w:pStyle w:val="NoSpacing"/>
        <w:pBdr>
          <w:top w:val="single" w:sz="4" w:space="1" w:color="auto"/>
        </w:pBdr>
        <w:ind w:left="720" w:right="2430"/>
        <w:rPr>
          <w:b/>
        </w:rPr>
      </w:pPr>
      <w:r w:rsidRPr="00073ECE">
        <w:rPr>
          <w:b/>
        </w:rPr>
        <w:t>$</w:t>
      </w:r>
      <w:r w:rsidR="00AB6103">
        <w:rPr>
          <w:b/>
        </w:rPr>
        <w:t>8,</w:t>
      </w:r>
      <w:r w:rsidR="00A95571">
        <w:rPr>
          <w:b/>
        </w:rPr>
        <w:t>347,190</w:t>
      </w:r>
      <w:r w:rsidRPr="00073ECE">
        <w:rPr>
          <w:b/>
        </w:rPr>
        <w:t xml:space="preserve"> – Total Annualized Cost For All LTCH Providers</w:t>
      </w:r>
    </w:p>
    <w:p w14:paraId="00BC8BED" w14:textId="77777777" w:rsidR="00A26101" w:rsidRPr="00073ECE" w:rsidRDefault="00A26101" w:rsidP="00A26101">
      <w:pPr>
        <w:pStyle w:val="NoSpacing"/>
        <w:ind w:left="360"/>
      </w:pPr>
    </w:p>
    <w:p w14:paraId="5C50BE5D" w14:textId="77777777" w:rsidR="00A26101" w:rsidRPr="00073ECE" w:rsidRDefault="00A26101" w:rsidP="00AF3A99">
      <w:pPr>
        <w:pStyle w:val="NoSpacing"/>
        <w:numPr>
          <w:ilvl w:val="0"/>
          <w:numId w:val="20"/>
        </w:numPr>
      </w:pPr>
      <w:r w:rsidRPr="00073ECE">
        <w:rPr>
          <w:u w:val="single"/>
        </w:rPr>
        <w:t>Additional Calculations</w:t>
      </w:r>
    </w:p>
    <w:p w14:paraId="20A3E9A1" w14:textId="77777777" w:rsidR="00A26101" w:rsidRPr="00073ECE" w:rsidRDefault="00A26101" w:rsidP="00A26101">
      <w:pPr>
        <w:pStyle w:val="NoSpacing"/>
        <w:ind w:left="720"/>
      </w:pPr>
    </w:p>
    <w:p w14:paraId="4B467D62" w14:textId="02F75570"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005E0B0F" w:rsidRPr="005E0B0F">
        <w:rPr>
          <w:b/>
          <w:u w:val="single"/>
        </w:rPr>
        <w:t>$</w:t>
      </w:r>
      <w:r w:rsidR="00AB6103">
        <w:rPr>
          <w:b/>
          <w:u w:val="single"/>
        </w:rPr>
        <w:t>8,</w:t>
      </w:r>
      <w:r w:rsidR="00A95571">
        <w:rPr>
          <w:b/>
          <w:u w:val="single"/>
        </w:rPr>
        <w:t>347,190</w:t>
      </w:r>
    </w:p>
    <w:p w14:paraId="6A4505C5" w14:textId="3753AA2F" w:rsidR="00A26101" w:rsidRPr="00073ECE" w:rsidRDefault="005E0B0F" w:rsidP="00A26101">
      <w:pPr>
        <w:pStyle w:val="NoSpacing"/>
        <w:ind w:left="720"/>
      </w:pPr>
      <w:r w:rsidRPr="005E0B0F">
        <w:t>$</w:t>
      </w:r>
      <w:r w:rsidR="00A95571">
        <w:t>19,594</w:t>
      </w:r>
      <w:r w:rsidR="00AB6103">
        <w:t>.</w:t>
      </w:r>
      <w:r w:rsidR="00A95571">
        <w:t>34</w:t>
      </w:r>
      <w:r>
        <w:t xml:space="preserve"> </w:t>
      </w:r>
      <w:r w:rsidR="00A26101" w:rsidRPr="00073ECE">
        <w:t xml:space="preserve">x </w:t>
      </w:r>
      <w:r w:rsidR="004D24F4">
        <w:t>4</w:t>
      </w:r>
      <w:r w:rsidR="0079486C">
        <w:t>26</w:t>
      </w:r>
      <w:r w:rsidR="004D24F4" w:rsidRPr="00073ECE">
        <w:t xml:space="preserve"> </w:t>
      </w:r>
      <w:r w:rsidR="00A26101" w:rsidRPr="00073ECE">
        <w:t xml:space="preserve">LTCHs in U.S. = </w:t>
      </w:r>
      <w:r w:rsidRPr="00073ECE">
        <w:rPr>
          <w:b/>
        </w:rPr>
        <w:t>$</w:t>
      </w:r>
      <w:r w:rsidR="00A95571">
        <w:rPr>
          <w:b/>
        </w:rPr>
        <w:t>8,347</w:t>
      </w:r>
      <w:r w:rsidR="00AB6103">
        <w:rPr>
          <w:b/>
        </w:rPr>
        <w:t>,</w:t>
      </w:r>
      <w:r w:rsidR="00A95571">
        <w:rPr>
          <w:b/>
        </w:rPr>
        <w:t>190</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7B5B3944"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005E0B0F" w:rsidRPr="005E0B0F">
        <w:rPr>
          <w:b/>
          <w:u w:val="single"/>
        </w:rPr>
        <w:t>$</w:t>
      </w:r>
      <w:r w:rsidR="00AB6103">
        <w:rPr>
          <w:b/>
          <w:u w:val="single"/>
        </w:rPr>
        <w:t>19,</w:t>
      </w:r>
      <w:r w:rsidR="00971E5B">
        <w:rPr>
          <w:b/>
          <w:u w:val="single"/>
        </w:rPr>
        <w:t>594.34</w:t>
      </w:r>
    </w:p>
    <w:p w14:paraId="38FA1432" w14:textId="042DEC35" w:rsidR="00A26101" w:rsidRPr="00073ECE" w:rsidRDefault="005E0B0F" w:rsidP="00A26101">
      <w:pPr>
        <w:pStyle w:val="NoSpacing"/>
        <w:ind w:left="720"/>
      </w:pPr>
      <w:r>
        <w:t>(</w:t>
      </w:r>
      <w:r w:rsidRPr="005E0B0F">
        <w:t>$</w:t>
      </w:r>
      <w:r w:rsidR="00AB6103">
        <w:t>8,</w:t>
      </w:r>
      <w:r w:rsidR="00971E5B">
        <w:t>347,190</w:t>
      </w:r>
      <w:r>
        <w:t xml:space="preserve"> </w:t>
      </w:r>
      <w:r w:rsidR="00A26101" w:rsidRPr="00073ECE">
        <w:t xml:space="preserve">yearly cost for all LTCHs / </w:t>
      </w:r>
      <w:r w:rsidR="0079486C">
        <w:t>426</w:t>
      </w:r>
      <w:r w:rsidR="0079486C" w:rsidRPr="00073ECE">
        <w:t xml:space="preserve"> </w:t>
      </w:r>
      <w:r w:rsidR="00A26101" w:rsidRPr="00073ECE">
        <w:t xml:space="preserve">LTCHs in U.S. = </w:t>
      </w:r>
      <w:r w:rsidRPr="005E0B0F">
        <w:rPr>
          <w:b/>
        </w:rPr>
        <w:t>$</w:t>
      </w:r>
      <w:r w:rsidR="00AB6103">
        <w:rPr>
          <w:b/>
        </w:rPr>
        <w:t>19,</w:t>
      </w:r>
      <w:r w:rsidR="00971E5B">
        <w:rPr>
          <w:b/>
        </w:rPr>
        <w:t>594.34</w:t>
      </w:r>
      <w:r w:rsidR="00A26101" w:rsidRPr="00073ECE">
        <w:t>)</w:t>
      </w:r>
    </w:p>
    <w:p w14:paraId="6CE5A105" w14:textId="77777777" w:rsidR="00A26101" w:rsidRPr="00073ECE" w:rsidRDefault="00A26101" w:rsidP="00A26101">
      <w:pPr>
        <w:pStyle w:val="NoSpacing"/>
      </w:pPr>
    </w:p>
    <w:p w14:paraId="5658ED13" w14:textId="77777777" w:rsidR="00A26101" w:rsidRPr="00073ECE" w:rsidRDefault="00A26101" w:rsidP="00A26101">
      <w:pPr>
        <w:pStyle w:val="NoSpacing"/>
        <w:ind w:left="720"/>
      </w:pPr>
    </w:p>
    <w:p w14:paraId="2C8BDA21" w14:textId="2959DE74"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971E5B">
        <w:rPr>
          <w:b/>
          <w:u w:val="single"/>
        </w:rPr>
        <w:t>56.94</w:t>
      </w:r>
    </w:p>
    <w:p w14:paraId="0C3BF0DE" w14:textId="05889C9F" w:rsidR="00A26101" w:rsidRPr="00073ECE" w:rsidRDefault="005E0B0F" w:rsidP="00A26101">
      <w:pPr>
        <w:pStyle w:val="NoSpacing"/>
        <w:ind w:left="720"/>
      </w:pPr>
      <w:r>
        <w:t>(</w:t>
      </w:r>
      <w:r w:rsidRPr="005E0B0F">
        <w:t>$</w:t>
      </w:r>
      <w:r w:rsidR="00AB6103">
        <w:t>8,</w:t>
      </w:r>
      <w:r w:rsidR="00971E5B">
        <w:t>347,190</w:t>
      </w:r>
      <w:r>
        <w:t xml:space="preserve"> </w:t>
      </w:r>
      <w:r w:rsidR="00A26101" w:rsidRPr="00073ECE">
        <w:t>yearly cost of LCDS sub</w:t>
      </w:r>
      <w:r w:rsidR="00F74525" w:rsidRPr="00073ECE">
        <w:t xml:space="preserve">missions for ALL LTCHs / </w:t>
      </w:r>
      <w:r w:rsidR="0079486C">
        <w:t>146,592</w:t>
      </w:r>
      <w:r w:rsidR="00A26101" w:rsidRPr="00073ECE">
        <w:t xml:space="preserve"> LCDS submissions per all LTCHs/year = </w:t>
      </w:r>
      <w:r w:rsidR="00F74525" w:rsidRPr="00073ECE">
        <w:rPr>
          <w:b/>
        </w:rPr>
        <w:t>$</w:t>
      </w:r>
      <w:r w:rsidR="00AB6103">
        <w:rPr>
          <w:b/>
        </w:rPr>
        <w:t>5</w:t>
      </w:r>
      <w:r w:rsidR="00971E5B">
        <w:rPr>
          <w:b/>
        </w:rPr>
        <w:t>6.94</w:t>
      </w:r>
      <w:r w:rsidR="00A26101" w:rsidRPr="00073ECE">
        <w:t>)</w:t>
      </w:r>
    </w:p>
    <w:p w14:paraId="7294360F" w14:textId="77777777" w:rsidR="00A26101" w:rsidRPr="00073ECE" w:rsidRDefault="00A26101" w:rsidP="00A26101">
      <w:pPr>
        <w:pStyle w:val="NoSpacing"/>
        <w:ind w:left="720"/>
      </w:pPr>
      <w:r w:rsidRPr="00073ECE">
        <w:t>OR</w:t>
      </w:r>
    </w:p>
    <w:p w14:paraId="3AEACD3E" w14:textId="120E3743" w:rsidR="00A26101" w:rsidRPr="00A26101" w:rsidRDefault="005E0B0F" w:rsidP="00A26101">
      <w:pPr>
        <w:pStyle w:val="NoSpacing"/>
        <w:ind w:left="720"/>
      </w:pPr>
      <w:r>
        <w:t>(</w:t>
      </w:r>
      <w:r w:rsidRPr="005E0B0F">
        <w:t>$</w:t>
      </w:r>
      <w:r w:rsidR="00AB6103">
        <w:t>19,</w:t>
      </w:r>
      <w:r w:rsidR="00971E5B">
        <w:t>594.34</w:t>
      </w:r>
      <w:r>
        <w:t xml:space="preserve"> </w:t>
      </w:r>
      <w:r w:rsidR="00A26101" w:rsidRPr="00073ECE">
        <w:t>yearly cost of LCDS submissions pe</w:t>
      </w:r>
      <w:r w:rsidR="00F74525" w:rsidRPr="00073ECE">
        <w:t xml:space="preserve">r each LTCH / </w:t>
      </w:r>
      <w:r w:rsidR="00E7374E">
        <w:t>344</w:t>
      </w:r>
      <w:r w:rsidR="00E7374E"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AB6103">
        <w:rPr>
          <w:b/>
        </w:rPr>
        <w:t>5</w:t>
      </w:r>
      <w:r w:rsidR="00971E5B">
        <w:rPr>
          <w:b/>
        </w:rPr>
        <w:t>6.94</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06AFDA73"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F23386">
        <w:t>stay</w:t>
      </w:r>
      <w:r w:rsidR="002A31FB">
        <w:t>.</w:t>
      </w:r>
    </w:p>
    <w:p w14:paraId="0298901B" w14:textId="44704C42"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500F04C3" w:rsidR="00E0598F" w:rsidRDefault="006C4F1E" w:rsidP="00314178">
      <w:pPr>
        <w:pStyle w:val="NoSpacing"/>
      </w:pPr>
      <w:r>
        <w:tab/>
        <w:t>Number of Required Questions</w:t>
      </w:r>
      <w:r w:rsidR="00E0598F">
        <w:t xml:space="preserve"> (including </w:t>
      </w:r>
      <w:r w:rsidR="00305FAC">
        <w:t>subitems</w:t>
      </w:r>
      <w:r w:rsidR="00E0598F">
        <w:t>)</w:t>
      </w:r>
      <w:r>
        <w:t>:</w:t>
      </w:r>
      <w:r w:rsidR="00FA1D22">
        <w:tab/>
      </w:r>
      <w:r w:rsidR="00971E5B">
        <w:t>151</w:t>
      </w:r>
      <w:r>
        <w:tab/>
      </w:r>
    </w:p>
    <w:p w14:paraId="5BAFC96A" w14:textId="15538D06" w:rsidR="006C4F1E" w:rsidRPr="00FA1D22" w:rsidRDefault="00E0598F" w:rsidP="00314178">
      <w:pPr>
        <w:pStyle w:val="NoSpacing"/>
        <w:ind w:firstLine="720"/>
        <w:rPr>
          <w:b/>
        </w:rPr>
      </w:pPr>
      <w:r>
        <w:t xml:space="preserve">Number of Required Questions for Assessment Completion Time: </w:t>
      </w:r>
      <w:r w:rsidR="00971E5B">
        <w:t>81</w:t>
      </w:r>
      <w:r w:rsidR="001A2E3F">
        <w:t xml:space="preserve"> </w:t>
      </w:r>
      <w:r w:rsidR="006C4F1E">
        <w:t>@</w:t>
      </w:r>
      <w:r w:rsidR="00FA1D22">
        <w:t xml:space="preserve"> </w:t>
      </w:r>
      <w:r w:rsidR="006C4F1E">
        <w:t xml:space="preserve">0.3 minutes each </w:t>
      </w:r>
      <w:r w:rsidR="00FA1D22">
        <w:t xml:space="preserve">= </w:t>
      </w:r>
      <w:r w:rsidR="001A2E3F">
        <w:t>2</w:t>
      </w:r>
      <w:r w:rsidR="00971E5B">
        <w:t>4.3</w:t>
      </w:r>
      <w:r w:rsidR="006C4F1E">
        <w:t xml:space="preserve"> minutes</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097DEAF9" w:rsidR="00F23386" w:rsidRDefault="006C4F1E" w:rsidP="00F23386">
      <w:pPr>
        <w:pStyle w:val="NoSpacing"/>
      </w:pPr>
      <w:r>
        <w:tab/>
      </w:r>
      <w:r w:rsidR="00F23386">
        <w:t>Number of Required Questions (including subitems):</w:t>
      </w:r>
      <w:r w:rsidR="00F23386">
        <w:tab/>
      </w:r>
      <w:r w:rsidR="00971E5B">
        <w:t>90</w:t>
      </w:r>
      <w:r w:rsidR="00F23386">
        <w:tab/>
      </w:r>
    </w:p>
    <w:p w14:paraId="09A25AF3" w14:textId="296EB66C" w:rsidR="006C4F1E" w:rsidRPr="00FA1D22" w:rsidRDefault="00F23386" w:rsidP="00314178">
      <w:pPr>
        <w:pStyle w:val="NoSpacing"/>
        <w:ind w:firstLine="720"/>
        <w:rPr>
          <w:b/>
        </w:rPr>
      </w:pPr>
      <w:r>
        <w:t xml:space="preserve">Number of Required Questions for Assessment Completion Time: </w:t>
      </w:r>
      <w:r w:rsidR="001A2E3F">
        <w:t xml:space="preserve">70 </w:t>
      </w:r>
      <w:r>
        <w:t xml:space="preserve">@ 0.3 minutes each = </w:t>
      </w:r>
      <w:r w:rsidR="001A2E3F">
        <w:t>21.0</w:t>
      </w:r>
      <w:r>
        <w:t xml:space="preserve"> minutes</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32C946AA" w:rsidR="00F23386" w:rsidRDefault="006C4F1E" w:rsidP="00F23386">
      <w:pPr>
        <w:pStyle w:val="NoSpacing"/>
      </w:pPr>
      <w:r>
        <w:tab/>
      </w:r>
      <w:r w:rsidR="00F23386">
        <w:t>Number of Required Questions (including subitems):</w:t>
      </w:r>
      <w:r w:rsidR="00F23386">
        <w:tab/>
      </w:r>
      <w:r w:rsidR="001A2E3F">
        <w:t>68</w:t>
      </w:r>
      <w:r w:rsidR="00F23386">
        <w:tab/>
      </w:r>
    </w:p>
    <w:p w14:paraId="7C745DBD" w14:textId="77777777" w:rsidR="006C4F1E" w:rsidRPr="00FA1D22" w:rsidRDefault="00F23386" w:rsidP="00314178">
      <w:pPr>
        <w:pStyle w:val="NoSpacing"/>
        <w:ind w:firstLine="720"/>
        <w:rPr>
          <w:b/>
        </w:rPr>
      </w:pPr>
      <w:r>
        <w:t>Number of Required Questions for Assessment Completion Time: 48 @ 0.3 minutes each = 14.4 minutes</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77777777" w:rsidR="00F23386" w:rsidRDefault="006C4F1E" w:rsidP="00F23386">
      <w:pPr>
        <w:pStyle w:val="NoSpacing"/>
      </w:pPr>
      <w:r>
        <w:tab/>
      </w:r>
      <w:r w:rsidR="00F23386">
        <w:t>Number of Required Questions (including subitems):</w:t>
      </w:r>
      <w:r w:rsidR="00F23386">
        <w:tab/>
        <w:t>46</w:t>
      </w:r>
      <w:r w:rsidR="00F23386">
        <w:tab/>
      </w:r>
    </w:p>
    <w:p w14:paraId="4D81CBA3" w14:textId="77777777" w:rsidR="00D2685F" w:rsidRPr="00FA1D22" w:rsidRDefault="00F23386" w:rsidP="00314178">
      <w:pPr>
        <w:pStyle w:val="NoSpacing"/>
        <w:ind w:firstLine="720"/>
        <w:rPr>
          <w:b/>
        </w:rPr>
      </w:pPr>
      <w:r>
        <w:t>Number of Required Questions for Assessment Completion Time: 27 @ 0.3 minutes each = 8.1 minutes</w:t>
      </w:r>
    </w:p>
    <w:p w14:paraId="076E13EB" w14:textId="77777777" w:rsidR="00D32ED2" w:rsidRPr="006D4E70" w:rsidRDefault="00D32ED2" w:rsidP="006C4F1E">
      <w:pPr>
        <w:pStyle w:val="NoSpacing"/>
      </w:pPr>
    </w:p>
    <w:p w14:paraId="24FEE0D6" w14:textId="77777777" w:rsidR="00EA4C90" w:rsidRDefault="00EA4C90" w:rsidP="002216DB">
      <w:pPr>
        <w:pStyle w:val="Heading1"/>
        <w:numPr>
          <w:ilvl w:val="0"/>
          <w:numId w:val="2"/>
        </w:numPr>
      </w:pPr>
      <w:bookmarkStart w:id="97" w:name="_Toc507151246"/>
      <w:r>
        <w:t>Capital Costs</w:t>
      </w:r>
      <w:bookmarkEnd w:id="97"/>
    </w:p>
    <w:p w14:paraId="610429A3" w14:textId="77777777" w:rsidR="00D2685F" w:rsidRDefault="00D2685F" w:rsidP="00D2685F">
      <w:pPr>
        <w:pStyle w:val="NoSpacing"/>
        <w:ind w:left="360"/>
        <w:rPr>
          <w:b/>
        </w:rPr>
      </w:pPr>
    </w:p>
    <w:p w14:paraId="58928564" w14:textId="25FA54FB" w:rsidR="004157F2" w:rsidRDefault="004157F2" w:rsidP="000F60D8">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0F60D8" w:rsidRPr="00396125">
        <w:t>LASER tool</w:t>
      </w:r>
      <w:r w:rsidR="00C960CE">
        <w:t xml:space="preserve"> for record submission</w:t>
      </w:r>
      <w:r w:rsidR="000F60D8" w:rsidRPr="00396125">
        <w:t xml:space="preserve">. Information regarding LASER, including instructions for installing and using the software, is located at: </w:t>
      </w:r>
      <w:hyperlink r:id="rId15" w:history="1">
        <w:r w:rsidR="000F60D8" w:rsidRPr="00396125">
          <w:rPr>
            <w:rStyle w:val="Hyperlink"/>
          </w:rPr>
          <w:t>https://www.qtso.com/laser.html</w:t>
        </w:r>
      </w:hyperlink>
      <w:r w:rsidR="000F60D8" w:rsidRPr="00396125">
        <w:t>.</w:t>
      </w:r>
      <w:r w:rsidR="00C960CE" w:rsidDel="000F60D8">
        <w:rPr>
          <w:rStyle w:val="CommentReference"/>
          <w:rFonts w:eastAsia="Times New Roman" w:cs="Times New Roman"/>
        </w:rPr>
        <w:t xml:space="preserve"> </w:t>
      </w:r>
    </w:p>
    <w:p w14:paraId="0F9AF94D" w14:textId="77777777" w:rsidR="00F90083" w:rsidRPr="004157F2" w:rsidRDefault="00F90083" w:rsidP="000F60D8">
      <w:pPr>
        <w:pStyle w:val="NoSpacing"/>
      </w:pPr>
    </w:p>
    <w:p w14:paraId="081431A9" w14:textId="77777777" w:rsidR="00D2685F" w:rsidRPr="00D2685F" w:rsidRDefault="00EA4C90" w:rsidP="000F60D8">
      <w:pPr>
        <w:pStyle w:val="Heading1"/>
        <w:numPr>
          <w:ilvl w:val="0"/>
          <w:numId w:val="2"/>
        </w:numPr>
      </w:pPr>
      <w:bookmarkStart w:id="98" w:name="_Toc507151247"/>
      <w:r>
        <w:t>Cost to Federal Government</w:t>
      </w:r>
      <w:bookmarkEnd w:id="98"/>
    </w:p>
    <w:p w14:paraId="09C1DC31" w14:textId="77777777" w:rsidR="00D2685F" w:rsidRDefault="00D2685F" w:rsidP="000F60D8">
      <w:pPr>
        <w:pStyle w:val="NoSpacing"/>
        <w:ind w:left="360"/>
        <w:rPr>
          <w:b/>
        </w:rPr>
      </w:pPr>
    </w:p>
    <w:p w14:paraId="6D28F553" w14:textId="77777777" w:rsidR="004157F2" w:rsidRDefault="004157F2" w:rsidP="000F60D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submissions to CMS and analysis of the data received.</w:t>
      </w:r>
    </w:p>
    <w:p w14:paraId="575873D4" w14:textId="77777777" w:rsidR="004157F2" w:rsidRDefault="004157F2" w:rsidP="000F60D8">
      <w:pPr>
        <w:pStyle w:val="NoSpacing"/>
      </w:pPr>
    </w:p>
    <w:p w14:paraId="77605D76" w14:textId="2E48F5D3" w:rsidR="004157F2" w:rsidRDefault="00073ECE" w:rsidP="000F60D8">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 providers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 xml:space="preserve">Contractor costs include the development, testing, roll-out, and maintenance of the LTCH Assessment Submission Entry and Reporting (LASER) software that is made available to LTCH providers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4B8540CA" w:rsidR="00D2685F" w:rsidRDefault="004157F2" w:rsidP="004157F2">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6D616995" w:rsidR="004157F2" w:rsidRDefault="004157F2" w:rsidP="004157F2">
      <w:pPr>
        <w:pStyle w:val="NoSpacing"/>
        <w:numPr>
          <w:ilvl w:val="0"/>
          <w:numId w:val="9"/>
        </w:numPr>
      </w:pPr>
      <w:r>
        <w:t>GS-13 (locality pay area of Washington-Baltimore-Northern Virginia) at 100% effort for 3 years, or $</w:t>
      </w:r>
      <w:r w:rsidR="00863EDB">
        <w:t>284,389</w:t>
      </w:r>
      <w:r>
        <w:t>.</w:t>
      </w:r>
    </w:p>
    <w:p w14:paraId="2248FD36" w14:textId="4D1C6420" w:rsidR="004157F2" w:rsidRDefault="004157F2" w:rsidP="004157F2">
      <w:pPr>
        <w:pStyle w:val="NoSpacing"/>
        <w:numPr>
          <w:ilvl w:val="0"/>
          <w:numId w:val="9"/>
        </w:numPr>
      </w:pPr>
      <w:r>
        <w:t>GS-14 (locality pay area of Washington-Baltimore-Northern Virginia) at 33% effort for 3 years, or $</w:t>
      </w:r>
      <w:r w:rsidR="00863EDB">
        <w:t>112,021</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77777777" w:rsidR="004157F2" w:rsidRDefault="004157F2" w:rsidP="004157F2">
      <w:pPr>
        <w:pStyle w:val="NoSpacing"/>
        <w:tabs>
          <w:tab w:val="left" w:pos="720"/>
          <w:tab w:val="left" w:leader="dot" w:pos="8640"/>
        </w:tabs>
      </w:pPr>
      <w:r>
        <w:tab/>
        <w:t>Provider training &amp; helpdesk contractor</w:t>
      </w:r>
      <w:r>
        <w:tab/>
        <w:t>$1,000,000</w:t>
      </w:r>
    </w:p>
    <w:p w14:paraId="1AC86F1F" w14:textId="17E4D1C6" w:rsidR="004157F2" w:rsidRDefault="004157F2" w:rsidP="004157F2">
      <w:pPr>
        <w:pStyle w:val="NoSpacing"/>
        <w:tabs>
          <w:tab w:val="left" w:pos="720"/>
          <w:tab w:val="left" w:leader="dot" w:pos="8640"/>
        </w:tabs>
      </w:pPr>
      <w:r>
        <w:tab/>
        <w:t>GS-13 Federal Employee (100% X 3 years)</w:t>
      </w:r>
      <w:r>
        <w:tab/>
        <w:t>$</w:t>
      </w:r>
      <w:r w:rsidR="00E131C1">
        <w:t>284,38</w:t>
      </w:r>
      <w:r w:rsidR="00B25865">
        <w:t>9</w:t>
      </w:r>
    </w:p>
    <w:p w14:paraId="165BCAFC" w14:textId="77777777" w:rsidR="004157F2" w:rsidRDefault="004157F2" w:rsidP="004157F2">
      <w:pPr>
        <w:pStyle w:val="NoSpacing"/>
        <w:tabs>
          <w:tab w:val="left" w:pos="720"/>
          <w:tab w:val="left" w:leader="dot" w:pos="8640"/>
        </w:tabs>
      </w:pPr>
      <w:r>
        <w:tab/>
        <w:t>GS-14 Federal Employee (33% X 3 years)</w:t>
      </w:r>
      <w:r>
        <w:tab/>
        <w:t>$</w:t>
      </w:r>
      <w:r w:rsidR="00E131C1">
        <w:t>112,021</w:t>
      </w:r>
    </w:p>
    <w:p w14:paraId="5A86ED67" w14:textId="77777777" w:rsidR="00A640D5" w:rsidRDefault="004157F2" w:rsidP="00F0785E">
      <w:pPr>
        <w:pStyle w:val="NoSpacing"/>
        <w:pBdr>
          <w:top w:val="single" w:sz="4" w:space="1" w:color="auto"/>
        </w:pBdr>
        <w:tabs>
          <w:tab w:val="left" w:pos="720"/>
          <w:tab w:val="left" w:leader="dot" w:pos="8640"/>
        </w:tabs>
        <w:ind w:right="720"/>
        <w:rPr>
          <w:b/>
        </w:rPr>
      </w:pPr>
      <w:r>
        <w:tab/>
      </w:r>
      <w:r>
        <w:rPr>
          <w:b/>
        </w:rPr>
        <w:t>Total cost to Federal Government</w:t>
      </w:r>
      <w:r>
        <w:rPr>
          <w:b/>
        </w:rPr>
        <w:tab/>
        <w:t>$</w:t>
      </w:r>
      <w:r w:rsidR="00F16B21">
        <w:rPr>
          <w:b/>
        </w:rPr>
        <w:t>3,</w:t>
      </w:r>
      <w:r w:rsidR="00E131C1">
        <w:rPr>
          <w:b/>
        </w:rPr>
        <w:t>146,409</w:t>
      </w:r>
    </w:p>
    <w:p w14:paraId="3F264002" w14:textId="02ECDD31" w:rsidR="00F0785E" w:rsidRDefault="00F0785E" w:rsidP="00F0785E">
      <w:pPr>
        <w:pStyle w:val="NoSpacing"/>
        <w:pBdr>
          <w:top w:val="single" w:sz="4" w:space="1" w:color="auto"/>
        </w:pBdr>
        <w:tabs>
          <w:tab w:val="left" w:pos="720"/>
          <w:tab w:val="left" w:leader="dot" w:pos="8640"/>
        </w:tabs>
        <w:ind w:right="720"/>
        <w:rPr>
          <w:b/>
        </w:rPr>
      </w:pPr>
    </w:p>
    <w:p w14:paraId="2C38E2D9" w14:textId="77777777" w:rsidR="00D2685F" w:rsidRDefault="00EA4C90" w:rsidP="002216DB">
      <w:pPr>
        <w:pStyle w:val="Heading1"/>
        <w:numPr>
          <w:ilvl w:val="0"/>
          <w:numId w:val="2"/>
        </w:numPr>
      </w:pPr>
      <w:bookmarkStart w:id="99" w:name="_Toc507151248"/>
      <w:r>
        <w:t>Changes to Burden</w:t>
      </w:r>
      <w:bookmarkEnd w:id="99"/>
    </w:p>
    <w:p w14:paraId="1D635FDF" w14:textId="77777777" w:rsidR="00D2685F" w:rsidRDefault="00D2685F" w:rsidP="00D2685F">
      <w:pPr>
        <w:pStyle w:val="NoSpacing"/>
        <w:rPr>
          <w:b/>
        </w:rPr>
      </w:pPr>
    </w:p>
    <w:p w14:paraId="1B93A836" w14:textId="1C205001" w:rsidR="001C444F" w:rsidRDefault="001C444F" w:rsidP="001C444F">
      <w:pPr>
        <w:pStyle w:val="NoSpacing"/>
      </w:pPr>
      <w:r>
        <w:t xml:space="preserve">This section compares the burden of the previously approved PRA package for LTCH CARE Data Set V3.00 and the current </w:t>
      </w:r>
      <w:r w:rsidR="00B319C1">
        <w:t xml:space="preserve">revised </w:t>
      </w:r>
      <w:r>
        <w:t>PRA package submission for LTCH CARE Data Set V4.00.</w:t>
      </w:r>
    </w:p>
    <w:p w14:paraId="0AA8EC7F" w14:textId="77777777" w:rsidR="001C444F" w:rsidRDefault="001C444F" w:rsidP="001C444F">
      <w:pPr>
        <w:pStyle w:val="NoSpacing"/>
      </w:pPr>
    </w:p>
    <w:p w14:paraId="0D85858D" w14:textId="77777777" w:rsidR="001C444F" w:rsidRDefault="001C444F" w:rsidP="001C444F">
      <w:pPr>
        <w:pStyle w:val="NoSpacing"/>
      </w:pPr>
      <w:r>
        <w:t xml:space="preserve">We have updated information regarding the current number of Medicare-certified LTCHs in the U.S., as well as the total number of yearly LTCH discharges. The number of Medicare-certified LTCHs has declined from 432 to 426 and discharges declined from 202,635 to 146,592. As a result, the annual burden hours decreased from 196,892 to </w:t>
      </w:r>
      <w:r w:rsidRPr="00AC0975">
        <w:t>135,128</w:t>
      </w:r>
      <w:r>
        <w:t xml:space="preserve">.  The number of items has changed from V3.00 to V4.00 which resulted in an overall decrease in time burden. We have increased our time estimate from 22.2 to 24.3 minutes for the admission assessment and decreased our time estimate from 26.1 to 21.0 minutes for the discharge assessment. Overall, the combined time estimate decreased from 48.3 minutes for V3.00 to 45.3 minutes for V4.00. </w:t>
      </w:r>
    </w:p>
    <w:p w14:paraId="56613BA7" w14:textId="77777777" w:rsidR="001C444F" w:rsidRDefault="001C444F" w:rsidP="001C444F">
      <w:pPr>
        <w:pStyle w:val="NoSpacing"/>
      </w:pPr>
    </w:p>
    <w:p w14:paraId="6B3A4FCE" w14:textId="77777777" w:rsidR="001C444F" w:rsidRDefault="001C444F" w:rsidP="001C444F">
      <w:pPr>
        <w:pStyle w:val="NoSpacing"/>
      </w:pPr>
      <w:r>
        <w:t xml:space="preserve">Wages have been updated to the most recent figures. It is important to note that we have doubled the wages to account for fringe benefits which had not been accounted for in previously approved PRA packages. Consequently, the wage for a registered nurse to complete the LTCH CARE Data Set assessment increased from $33.55 to $69.40 per hour ($34.70 without fringe benefits), and the wage for an administrative assistant to aggregate and submit data to CMS increased from $16.12 to $33.70 per hour ($16.85 without fringe benefits). In addition, we have added wages for licensed vocational nurses ($43.12 per hour; $21.56 without fringe benefits) and respiratory therapists ($58.30 per hour; $29.15 without fringe benefits) since they also contribute to completing the assessments. Overall, the average wage based on time to complete the assessment for each clinical staff was $65.41. </w:t>
      </w:r>
    </w:p>
    <w:p w14:paraId="37147F62" w14:textId="77777777" w:rsidR="001C444F" w:rsidRDefault="001C444F" w:rsidP="001C444F">
      <w:pPr>
        <w:pStyle w:val="NoSpacing"/>
      </w:pPr>
    </w:p>
    <w:p w14:paraId="28679BA9" w14:textId="77777777" w:rsidR="001C444F" w:rsidRDefault="001C444F" w:rsidP="001C444F">
      <w:pPr>
        <w:pStyle w:val="NoSpacing"/>
      </w:pPr>
      <w:r>
        <w:t>The following overall estimated cost from V3.00 to V4.00 includes fringe benefits. T</w:t>
      </w:r>
      <w:r w:rsidRPr="002E0690">
        <w:t>he estimat</w:t>
      </w:r>
      <w:r>
        <w:t>ed average cost per each LTCH CARE Data Set V4</w:t>
      </w:r>
      <w:r w:rsidRPr="002E0690">
        <w:t>.00 submission was $</w:t>
      </w:r>
      <w:r>
        <w:t>51.32 which is a de</w:t>
      </w:r>
      <w:r w:rsidRPr="002E0690">
        <w:t>crease from the cost of completing V</w:t>
      </w:r>
      <w:r>
        <w:t>3.00</w:t>
      </w:r>
      <w:r w:rsidRPr="002E0690">
        <w:t xml:space="preserve"> ($</w:t>
      </w:r>
      <w:r>
        <w:t>54.02</w:t>
      </w:r>
      <w:r w:rsidRPr="002E0690">
        <w:t xml:space="preserve">). Subsequently, the total yearly cost to each LTCH provider for reporting </w:t>
      </w:r>
      <w:r w:rsidRPr="001C444F">
        <w:t>quality data decreased from</w:t>
      </w:r>
      <w:r w:rsidRPr="002E0690">
        <w:t xml:space="preserve"> </w:t>
      </w:r>
      <w:r>
        <w:t>$27,857.07 for V3.00</w:t>
      </w:r>
      <w:r w:rsidRPr="002E0690">
        <w:t xml:space="preserve"> to </w:t>
      </w:r>
      <w:r w:rsidRPr="00AB431D">
        <w:t>$</w:t>
      </w:r>
      <w:r>
        <w:t xml:space="preserve">19,594.34 </w:t>
      </w:r>
      <w:r w:rsidRPr="002E0690">
        <w:t>for V</w:t>
      </w:r>
      <w:r>
        <w:t>4</w:t>
      </w:r>
      <w:r w:rsidRPr="002E0690">
        <w:t>.00, and the total yearly cost to all LTCH providers for reporting data usi</w:t>
      </w:r>
      <w:r>
        <w:t>ng the LTCH CARE Data Set decreased from $12,034,256</w:t>
      </w:r>
      <w:r w:rsidRPr="002E0690">
        <w:t xml:space="preserve"> for V</w:t>
      </w:r>
      <w:r>
        <w:t>3</w:t>
      </w:r>
      <w:r w:rsidRPr="002E0690">
        <w:t>.0</w:t>
      </w:r>
      <w:r>
        <w:t>0</w:t>
      </w:r>
      <w:r w:rsidRPr="002E0690">
        <w:t xml:space="preserve"> to </w:t>
      </w:r>
      <w:r w:rsidRPr="00AB431D">
        <w:t>$</w:t>
      </w:r>
      <w:r>
        <w:t xml:space="preserve">8,347,190 </w:t>
      </w:r>
      <w:r w:rsidRPr="002E0690">
        <w:t>for V</w:t>
      </w:r>
      <w:r>
        <w:t>4</w:t>
      </w:r>
      <w:r w:rsidRPr="002E0690">
        <w:t>.00.</w:t>
      </w:r>
    </w:p>
    <w:p w14:paraId="6F56C7BF" w14:textId="77777777" w:rsidR="001C444F" w:rsidRDefault="001C444F" w:rsidP="003657FC">
      <w:pPr>
        <w:pStyle w:val="NoSpacing"/>
      </w:pPr>
    </w:p>
    <w:p w14:paraId="33C07A35" w14:textId="7D22B2DE" w:rsidR="00D2685F" w:rsidRDefault="003657FC" w:rsidP="003657FC">
      <w:pPr>
        <w:pStyle w:val="NoSpacing"/>
      </w:pPr>
      <w:r>
        <w:t>All changes that have been ma</w:t>
      </w:r>
      <w:r w:rsidR="002A4263">
        <w:t>de to the LTCH CARE Data Set</w:t>
      </w:r>
      <w:r w:rsidR="00F0785E">
        <w:t xml:space="preserve"> V4.00</w:t>
      </w:r>
      <w:r w:rsidR="002A4263">
        <w:t xml:space="preserve"> </w:t>
      </w:r>
      <w:r>
        <w:t xml:space="preserve">are listed in Appendix </w:t>
      </w:r>
      <w:r w:rsidR="00CC7433">
        <w:t>A</w:t>
      </w:r>
      <w:r w:rsidR="00A86179">
        <w:t xml:space="preserve">. </w:t>
      </w:r>
      <w:r>
        <w:t xml:space="preserve">The justification for each change is also included in Appendix </w:t>
      </w:r>
      <w:r w:rsidR="00CC7433">
        <w:t>A</w:t>
      </w:r>
      <w:r>
        <w:t>.</w:t>
      </w:r>
    </w:p>
    <w:p w14:paraId="7A1D1DEA" w14:textId="77777777" w:rsidR="00F93282" w:rsidRPr="00F93282" w:rsidRDefault="00F93282" w:rsidP="00D2685F">
      <w:pPr>
        <w:pStyle w:val="NoSpacing"/>
      </w:pPr>
    </w:p>
    <w:p w14:paraId="4A1191F8" w14:textId="77777777" w:rsidR="00EA4C90" w:rsidRDefault="00EA4C90" w:rsidP="002216DB">
      <w:pPr>
        <w:pStyle w:val="Heading1"/>
        <w:numPr>
          <w:ilvl w:val="0"/>
          <w:numId w:val="2"/>
        </w:numPr>
      </w:pPr>
      <w:bookmarkStart w:id="100" w:name="_Toc507151249"/>
      <w:r>
        <w:t>Publication/Tabulation Dates</w:t>
      </w:r>
      <w:bookmarkEnd w:id="100"/>
    </w:p>
    <w:p w14:paraId="1F19A998" w14:textId="77777777" w:rsidR="00D2685F" w:rsidRDefault="00D2685F" w:rsidP="00D2685F">
      <w:pPr>
        <w:pStyle w:val="NoSpacing"/>
        <w:rPr>
          <w:b/>
        </w:rPr>
      </w:pPr>
    </w:p>
    <w:p w14:paraId="368BDF2C" w14:textId="73DE6329"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00314178" w:rsidRP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00314178" w:rsidRPr="00314178">
        <w:rPr>
          <w:rFonts w:eastAsia="Times New Roman" w:cs="Times New Roman"/>
          <w:snapToGrid w:val="0"/>
        </w:rPr>
        <w:t xml:space="preserve">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6"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Default="00EA4C90" w:rsidP="002216DB">
      <w:pPr>
        <w:pStyle w:val="Heading1"/>
        <w:numPr>
          <w:ilvl w:val="0"/>
          <w:numId w:val="2"/>
        </w:numPr>
      </w:pPr>
      <w:bookmarkStart w:id="101" w:name="_Toc507151250"/>
      <w:r>
        <w:t>Expiration Date</w:t>
      </w:r>
      <w:bookmarkEnd w:id="101"/>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EA4C90" w:rsidRDefault="00EA4C90" w:rsidP="002216DB">
      <w:pPr>
        <w:pStyle w:val="Heading1"/>
        <w:numPr>
          <w:ilvl w:val="0"/>
          <w:numId w:val="2"/>
        </w:numPr>
      </w:pPr>
      <w:bookmarkStart w:id="102" w:name="_Toc507151251"/>
      <w:r>
        <w:t>Certification Statement</w:t>
      </w:r>
      <w:bookmarkEnd w:id="102"/>
    </w:p>
    <w:p w14:paraId="4B03BA8C" w14:textId="77777777" w:rsidR="00EA4C90" w:rsidRDefault="00EA4C90" w:rsidP="00EA4C90">
      <w:pPr>
        <w:pStyle w:val="NoSpacing"/>
      </w:pPr>
    </w:p>
    <w:p w14:paraId="69185AC8" w14:textId="77777777" w:rsidR="00D2685F" w:rsidRDefault="0089614B" w:rsidP="00EA4C90">
      <w:pPr>
        <w:pStyle w:val="NoSpacing"/>
      </w:pPr>
      <w:r w:rsidRPr="0089614B">
        <w:t>There are no exceptions to the certifications statement.</w:t>
      </w:r>
    </w:p>
    <w:p w14:paraId="665FA743" w14:textId="77777777" w:rsidR="00EE2E3D" w:rsidRDefault="00EE2E3D" w:rsidP="00EA4C90">
      <w:pPr>
        <w:pStyle w:val="NoSpacing"/>
      </w:pPr>
    </w:p>
    <w:p w14:paraId="7EA091CC" w14:textId="77777777" w:rsidR="00EE2E3D" w:rsidRDefault="00EE2E3D" w:rsidP="00EA4C90">
      <w:pPr>
        <w:pStyle w:val="NoSpacing"/>
      </w:pPr>
      <w:r>
        <w:br w:type="page"/>
      </w:r>
    </w:p>
    <w:p w14:paraId="3E0B70EE" w14:textId="77777777" w:rsidR="00EE2E3D" w:rsidRDefault="00EE2E3D" w:rsidP="00EE2E3D"/>
    <w:p w14:paraId="00367B61" w14:textId="4191A0DC" w:rsidR="00CC7433" w:rsidRDefault="00CC7433" w:rsidP="00EE2E3D">
      <w:pPr>
        <w:pStyle w:val="Heading1"/>
      </w:pPr>
      <w:bookmarkStart w:id="103" w:name="_Toc507151252"/>
      <w:r>
        <w:t>Appendices:</w:t>
      </w:r>
      <w:bookmarkEnd w:id="103"/>
      <w:r>
        <w:t xml:space="preserve"> </w:t>
      </w:r>
    </w:p>
    <w:p w14:paraId="6C420EFD" w14:textId="77777777" w:rsidR="00CC7433" w:rsidRPr="00CC7433" w:rsidRDefault="00CC7433" w:rsidP="00CC7433"/>
    <w:p w14:paraId="57F82A69" w14:textId="3A72D9B0" w:rsidR="00EE2E3D" w:rsidRDefault="00EE2E3D" w:rsidP="00EE2E3D">
      <w:pPr>
        <w:pStyle w:val="Heading1"/>
      </w:pPr>
      <w:bookmarkStart w:id="104" w:name="_Toc488669628"/>
      <w:bookmarkStart w:id="105" w:name="_Toc507151253"/>
      <w:r>
        <w:t xml:space="preserve">Appendix </w:t>
      </w:r>
      <w:r w:rsidR="00CC7433">
        <w:t>A</w:t>
      </w:r>
      <w:r>
        <w:t xml:space="preserve"> – </w:t>
      </w:r>
      <w:r w:rsidR="00E20F23" w:rsidRPr="00E20F23">
        <w:t xml:space="preserve">Final LTCH CARE Data Set V 4.00 and </w:t>
      </w:r>
      <w:bookmarkEnd w:id="104"/>
      <w:r w:rsidR="007973A6">
        <w:t>Change Table</w:t>
      </w:r>
      <w:bookmarkEnd w:id="105"/>
    </w:p>
    <w:p w14:paraId="667FD0B7" w14:textId="77777777" w:rsidR="00EE2E3D" w:rsidRDefault="00EE2E3D" w:rsidP="00EE2E3D"/>
    <w:p w14:paraId="5076DCC3" w14:textId="2D9F1006" w:rsidR="00E20F23" w:rsidRPr="00305FAC" w:rsidRDefault="00C25061" w:rsidP="00E20F23">
      <w:pPr>
        <w:rPr>
          <w:b/>
        </w:rPr>
      </w:pPr>
      <w:r>
        <w:t xml:space="preserve">See attached: </w:t>
      </w:r>
      <w:r w:rsidRPr="00C25061">
        <w:t xml:space="preserve">Appendix </w:t>
      </w:r>
      <w:r w:rsidR="00CC7433">
        <w:t>A</w:t>
      </w:r>
    </w:p>
    <w:p w14:paraId="7EDF7F3E" w14:textId="588CD0A2" w:rsidR="006877FB" w:rsidRPr="00305FAC" w:rsidRDefault="006877FB" w:rsidP="00EE2E3D">
      <w:pPr>
        <w:rPr>
          <w:b/>
        </w:rPr>
      </w:pPr>
    </w:p>
    <w:sectPr w:rsidR="006877FB" w:rsidRPr="00305FAC" w:rsidSect="00271B44">
      <w:headerReference w:type="default" r:id="rId17"/>
      <w:footerReference w:type="defaul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1B28E" w14:textId="77777777" w:rsidR="001C444F" w:rsidRDefault="001C444F" w:rsidP="00EF075E">
      <w:r>
        <w:separator/>
      </w:r>
    </w:p>
  </w:endnote>
  <w:endnote w:type="continuationSeparator" w:id="0">
    <w:p w14:paraId="3160FC1C" w14:textId="77777777" w:rsidR="001C444F" w:rsidRDefault="001C444F"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43193"/>
      <w:docPartObj>
        <w:docPartGallery w:val="Page Numbers (Bottom of Page)"/>
        <w:docPartUnique/>
      </w:docPartObj>
    </w:sdtPr>
    <w:sdtEndPr>
      <w:rPr>
        <w:noProof/>
      </w:rPr>
    </w:sdtEndPr>
    <w:sdtContent>
      <w:p w14:paraId="11ACA494" w14:textId="41FF2DEF" w:rsidR="001C444F" w:rsidRDefault="001C444F" w:rsidP="00B02955">
        <w:pPr>
          <w:pStyle w:val="Footer"/>
          <w:jc w:val="center"/>
        </w:pPr>
        <w:r>
          <w:fldChar w:fldCharType="begin"/>
        </w:r>
        <w:r>
          <w:instrText xml:space="preserve"> PAGE   \* MERGEFORMAT </w:instrText>
        </w:r>
        <w:r>
          <w:fldChar w:fldCharType="separate"/>
        </w:r>
        <w:r w:rsidR="002F630C">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0741"/>
      <w:docPartObj>
        <w:docPartGallery w:val="Page Numbers (Bottom of Page)"/>
        <w:docPartUnique/>
      </w:docPartObj>
    </w:sdtPr>
    <w:sdtEndPr>
      <w:rPr>
        <w:noProof/>
      </w:rPr>
    </w:sdtEndPr>
    <w:sdtContent>
      <w:p w14:paraId="72CD5BE4" w14:textId="59A1E9C1" w:rsidR="001C444F" w:rsidRDefault="001C444F" w:rsidP="006422E7">
        <w:pPr>
          <w:pStyle w:val="Footer"/>
          <w:jc w:val="center"/>
        </w:pPr>
        <w:r>
          <w:fldChar w:fldCharType="begin"/>
        </w:r>
        <w:r>
          <w:instrText xml:space="preserve"> PAGE   \* MERGEFORMAT </w:instrText>
        </w:r>
        <w:r>
          <w:fldChar w:fldCharType="separate"/>
        </w:r>
        <w:r w:rsidR="002F630C">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C3774" w14:textId="77777777" w:rsidR="001C444F" w:rsidRDefault="001C444F" w:rsidP="00EF075E">
      <w:r>
        <w:separator/>
      </w:r>
    </w:p>
  </w:footnote>
  <w:footnote w:type="continuationSeparator" w:id="0">
    <w:p w14:paraId="585C0265" w14:textId="77777777" w:rsidR="001C444F" w:rsidRDefault="001C444F" w:rsidP="00EF075E">
      <w:r>
        <w:continuationSeparator/>
      </w:r>
    </w:p>
  </w:footnote>
  <w:footnote w:id="1">
    <w:p w14:paraId="19371397" w14:textId="01AD739B" w:rsidR="001C444F" w:rsidRPr="00271B44" w:rsidRDefault="001C444F" w:rsidP="00271B44">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70F73B7A" w14:textId="2B2B8B8B" w:rsidR="001C444F" w:rsidRPr="00271B44" w:rsidRDefault="001C444F" w:rsidP="00271B44">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F821000" w14:textId="77777777" w:rsidR="001C444F" w:rsidRPr="00673B37" w:rsidRDefault="001C444F" w:rsidP="00A26101">
      <w:pPr>
        <w:pStyle w:val="FootnoteText"/>
        <w:spacing w:after="0"/>
        <w:rPr>
          <w:sz w:val="18"/>
          <w:szCs w:val="18"/>
        </w:rPr>
      </w:pPr>
      <w:r w:rsidRPr="00673B37">
        <w:rPr>
          <w:rStyle w:val="FootnoteReference"/>
          <w:szCs w:val="18"/>
        </w:rPr>
        <w:footnoteRef/>
      </w:r>
      <w:r>
        <w:rPr>
          <w:sz w:val="18"/>
          <w:szCs w:val="18"/>
        </w:rPr>
        <w:t xml:space="preserve"> The mean hourly wage of $34.70</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A25849">
          <w:rPr>
            <w:rStyle w:val="Hyperlink"/>
            <w:sz w:val="18"/>
            <w:szCs w:val="18"/>
          </w:rPr>
          <w:t>http://www.bls.gov/oes/current/oes291111.htm</w:t>
        </w:r>
      </w:hyperlink>
    </w:p>
  </w:footnote>
  <w:footnote w:id="4">
    <w:p w14:paraId="6BACB41A" w14:textId="77777777" w:rsidR="001C444F" w:rsidRPr="00313290" w:rsidRDefault="001C444F"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$21.</w:t>
      </w:r>
      <w:r>
        <w:rPr>
          <w:sz w:val="18"/>
          <w:szCs w:val="18"/>
        </w:rPr>
        <w:t>56</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B863D0F" w14:textId="77777777" w:rsidR="001C444F" w:rsidRPr="00673B37" w:rsidRDefault="001C444F"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29.15</w:t>
      </w:r>
      <w:r w:rsidRPr="00313290">
        <w:rPr>
          <w:sz w:val="18"/>
          <w:szCs w:val="18"/>
        </w:rPr>
        <w:t xml:space="preserve"> 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47E14CC7" w14:textId="77777777" w:rsidR="001C444F" w:rsidRPr="00073ECE" w:rsidRDefault="001C444F"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294B5073" w14:textId="77777777" w:rsidR="001C444F" w:rsidRPr="00673B37" w:rsidRDefault="001C444F" w:rsidP="006422E7">
      <w:pPr>
        <w:pStyle w:val="FootnoteText"/>
        <w:spacing w:after="0"/>
        <w:rPr>
          <w:sz w:val="18"/>
          <w:szCs w:val="18"/>
        </w:rPr>
      </w:pPr>
      <w:r w:rsidRPr="00673B37">
        <w:rPr>
          <w:rStyle w:val="FootnoteReference"/>
          <w:szCs w:val="18"/>
        </w:rPr>
        <w:footnoteRef/>
      </w:r>
      <w:r>
        <w:rPr>
          <w:sz w:val="18"/>
          <w:szCs w:val="18"/>
        </w:rPr>
        <w:t xml:space="preserve"> The mean hourly wage of $16.85</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495A23AB" w14:textId="77777777" w:rsidR="001C444F" w:rsidRPr="00073ECE" w:rsidRDefault="001C444F"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720D" w14:textId="77777777" w:rsidR="001C444F" w:rsidRDefault="001C4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951" w14:textId="77777777" w:rsidR="001C444F" w:rsidRPr="00EA4C90" w:rsidRDefault="001C444F"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8E7440"/>
    <w:multiLevelType w:val="hybridMultilevel"/>
    <w:tmpl w:val="F5F093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8">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6"/>
  </w:num>
  <w:num w:numId="3">
    <w:abstractNumId w:val="19"/>
  </w:num>
  <w:num w:numId="4">
    <w:abstractNumId w:val="3"/>
  </w:num>
  <w:num w:numId="5">
    <w:abstractNumId w:val="17"/>
  </w:num>
  <w:num w:numId="6">
    <w:abstractNumId w:val="4"/>
  </w:num>
  <w:num w:numId="7">
    <w:abstractNumId w:val="2"/>
  </w:num>
  <w:num w:numId="8">
    <w:abstractNumId w:val="18"/>
  </w:num>
  <w:num w:numId="9">
    <w:abstractNumId w:val="11"/>
  </w:num>
  <w:num w:numId="10">
    <w:abstractNumId w:val="12"/>
  </w:num>
  <w:num w:numId="11">
    <w:abstractNumId w:val="8"/>
  </w:num>
  <w:num w:numId="12">
    <w:abstractNumId w:val="5"/>
  </w:num>
  <w:num w:numId="13">
    <w:abstractNumId w:val="14"/>
  </w:num>
  <w:num w:numId="14">
    <w:abstractNumId w:val="15"/>
  </w:num>
  <w:num w:numId="15">
    <w:abstractNumId w:val="0"/>
  </w:num>
  <w:num w:numId="16">
    <w:abstractNumId w:val="13"/>
  </w:num>
  <w:num w:numId="17">
    <w:abstractNumId w:val="7"/>
  </w:num>
  <w:num w:numId="18">
    <w:abstractNumId w:val="6"/>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3A"/>
    <w:rsid w:val="00006FE8"/>
    <w:rsid w:val="0002548A"/>
    <w:rsid w:val="0003773A"/>
    <w:rsid w:val="0004645A"/>
    <w:rsid w:val="00050E52"/>
    <w:rsid w:val="000510E2"/>
    <w:rsid w:val="000577D4"/>
    <w:rsid w:val="00073ECE"/>
    <w:rsid w:val="00077043"/>
    <w:rsid w:val="00077E08"/>
    <w:rsid w:val="00090C10"/>
    <w:rsid w:val="00091022"/>
    <w:rsid w:val="000A78B6"/>
    <w:rsid w:val="000B48F5"/>
    <w:rsid w:val="000C52C3"/>
    <w:rsid w:val="000D1F68"/>
    <w:rsid w:val="000E26E8"/>
    <w:rsid w:val="000E77BA"/>
    <w:rsid w:val="000F60D8"/>
    <w:rsid w:val="00114F5E"/>
    <w:rsid w:val="00117DAB"/>
    <w:rsid w:val="0012360A"/>
    <w:rsid w:val="0013197B"/>
    <w:rsid w:val="001349F5"/>
    <w:rsid w:val="0014713A"/>
    <w:rsid w:val="00157FDF"/>
    <w:rsid w:val="00161EDF"/>
    <w:rsid w:val="00162527"/>
    <w:rsid w:val="00162D98"/>
    <w:rsid w:val="00163775"/>
    <w:rsid w:val="0016538F"/>
    <w:rsid w:val="001715BA"/>
    <w:rsid w:val="00174B47"/>
    <w:rsid w:val="001754CF"/>
    <w:rsid w:val="00184C00"/>
    <w:rsid w:val="00185089"/>
    <w:rsid w:val="00191FA8"/>
    <w:rsid w:val="001A2E3F"/>
    <w:rsid w:val="001B7AD1"/>
    <w:rsid w:val="001C444F"/>
    <w:rsid w:val="001C554F"/>
    <w:rsid w:val="001C6F19"/>
    <w:rsid w:val="001D4A1E"/>
    <w:rsid w:val="001D5F5D"/>
    <w:rsid w:val="001F0B08"/>
    <w:rsid w:val="001F1A0F"/>
    <w:rsid w:val="001F5A84"/>
    <w:rsid w:val="001F724B"/>
    <w:rsid w:val="00202F53"/>
    <w:rsid w:val="00212FC7"/>
    <w:rsid w:val="0021451E"/>
    <w:rsid w:val="002216DB"/>
    <w:rsid w:val="002219EE"/>
    <w:rsid w:val="00221E17"/>
    <w:rsid w:val="00223BCC"/>
    <w:rsid w:val="0022496F"/>
    <w:rsid w:val="00231385"/>
    <w:rsid w:val="00233D5F"/>
    <w:rsid w:val="0024601C"/>
    <w:rsid w:val="0025793F"/>
    <w:rsid w:val="002624AA"/>
    <w:rsid w:val="002632BC"/>
    <w:rsid w:val="002645FF"/>
    <w:rsid w:val="00265BB7"/>
    <w:rsid w:val="00266A1A"/>
    <w:rsid w:val="00266F45"/>
    <w:rsid w:val="00267629"/>
    <w:rsid w:val="00271B44"/>
    <w:rsid w:val="00275362"/>
    <w:rsid w:val="00276012"/>
    <w:rsid w:val="00280406"/>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6267"/>
    <w:rsid w:val="002D210B"/>
    <w:rsid w:val="002D4779"/>
    <w:rsid w:val="002E0690"/>
    <w:rsid w:val="002F630C"/>
    <w:rsid w:val="00305FAC"/>
    <w:rsid w:val="00313290"/>
    <w:rsid w:val="00314178"/>
    <w:rsid w:val="00316604"/>
    <w:rsid w:val="003202C0"/>
    <w:rsid w:val="00323080"/>
    <w:rsid w:val="00324852"/>
    <w:rsid w:val="00325196"/>
    <w:rsid w:val="003321E6"/>
    <w:rsid w:val="00332827"/>
    <w:rsid w:val="00336BB6"/>
    <w:rsid w:val="00356E48"/>
    <w:rsid w:val="00360135"/>
    <w:rsid w:val="003657FC"/>
    <w:rsid w:val="00374FB8"/>
    <w:rsid w:val="00375D3F"/>
    <w:rsid w:val="00380106"/>
    <w:rsid w:val="00396125"/>
    <w:rsid w:val="003A0035"/>
    <w:rsid w:val="003A1E71"/>
    <w:rsid w:val="003B09B5"/>
    <w:rsid w:val="003B2EC5"/>
    <w:rsid w:val="003B53C7"/>
    <w:rsid w:val="003B7B81"/>
    <w:rsid w:val="003E660D"/>
    <w:rsid w:val="003E6C4D"/>
    <w:rsid w:val="003F5994"/>
    <w:rsid w:val="00400B8C"/>
    <w:rsid w:val="004060C2"/>
    <w:rsid w:val="0040639D"/>
    <w:rsid w:val="00412EE2"/>
    <w:rsid w:val="004157F2"/>
    <w:rsid w:val="00422B54"/>
    <w:rsid w:val="00437CB3"/>
    <w:rsid w:val="00440A4C"/>
    <w:rsid w:val="00442BC3"/>
    <w:rsid w:val="00445A73"/>
    <w:rsid w:val="0044798A"/>
    <w:rsid w:val="00447D87"/>
    <w:rsid w:val="004512A8"/>
    <w:rsid w:val="00456219"/>
    <w:rsid w:val="004627F8"/>
    <w:rsid w:val="00463CA4"/>
    <w:rsid w:val="00466498"/>
    <w:rsid w:val="00471BE6"/>
    <w:rsid w:val="0047324E"/>
    <w:rsid w:val="004764D2"/>
    <w:rsid w:val="004823E4"/>
    <w:rsid w:val="00487810"/>
    <w:rsid w:val="004A082F"/>
    <w:rsid w:val="004A303D"/>
    <w:rsid w:val="004A440D"/>
    <w:rsid w:val="004A6CE8"/>
    <w:rsid w:val="004A75C3"/>
    <w:rsid w:val="004B3876"/>
    <w:rsid w:val="004B5E6C"/>
    <w:rsid w:val="004B7CA1"/>
    <w:rsid w:val="004C097F"/>
    <w:rsid w:val="004C5323"/>
    <w:rsid w:val="004C7215"/>
    <w:rsid w:val="004D24F4"/>
    <w:rsid w:val="004D261F"/>
    <w:rsid w:val="004D692D"/>
    <w:rsid w:val="004E09A7"/>
    <w:rsid w:val="004E288A"/>
    <w:rsid w:val="004F541B"/>
    <w:rsid w:val="004F5673"/>
    <w:rsid w:val="00501253"/>
    <w:rsid w:val="0050127C"/>
    <w:rsid w:val="00504934"/>
    <w:rsid w:val="00505B11"/>
    <w:rsid w:val="00510116"/>
    <w:rsid w:val="0052358D"/>
    <w:rsid w:val="00527A1D"/>
    <w:rsid w:val="00535412"/>
    <w:rsid w:val="00536F3B"/>
    <w:rsid w:val="00540498"/>
    <w:rsid w:val="00554679"/>
    <w:rsid w:val="005610AC"/>
    <w:rsid w:val="00567C36"/>
    <w:rsid w:val="00567F0C"/>
    <w:rsid w:val="00572B9C"/>
    <w:rsid w:val="00574601"/>
    <w:rsid w:val="00577AB6"/>
    <w:rsid w:val="005825D1"/>
    <w:rsid w:val="00584D53"/>
    <w:rsid w:val="00590EA3"/>
    <w:rsid w:val="005929D5"/>
    <w:rsid w:val="00596869"/>
    <w:rsid w:val="005A7A75"/>
    <w:rsid w:val="005B3BE9"/>
    <w:rsid w:val="005B55B0"/>
    <w:rsid w:val="005C6BDA"/>
    <w:rsid w:val="005D164B"/>
    <w:rsid w:val="005D20BD"/>
    <w:rsid w:val="005E0B0F"/>
    <w:rsid w:val="005E77FF"/>
    <w:rsid w:val="005F063B"/>
    <w:rsid w:val="005F1450"/>
    <w:rsid w:val="005F76D3"/>
    <w:rsid w:val="00624BD2"/>
    <w:rsid w:val="00627F7A"/>
    <w:rsid w:val="00634A07"/>
    <w:rsid w:val="00641151"/>
    <w:rsid w:val="006422E7"/>
    <w:rsid w:val="006501BD"/>
    <w:rsid w:val="00661E1C"/>
    <w:rsid w:val="00667708"/>
    <w:rsid w:val="00673B37"/>
    <w:rsid w:val="006763E0"/>
    <w:rsid w:val="00681119"/>
    <w:rsid w:val="006877FB"/>
    <w:rsid w:val="00694D3E"/>
    <w:rsid w:val="006A2965"/>
    <w:rsid w:val="006A792B"/>
    <w:rsid w:val="006B4FA1"/>
    <w:rsid w:val="006B6802"/>
    <w:rsid w:val="006B692D"/>
    <w:rsid w:val="006C1066"/>
    <w:rsid w:val="006C4F1E"/>
    <w:rsid w:val="006D4E70"/>
    <w:rsid w:val="006E2AC3"/>
    <w:rsid w:val="006E420B"/>
    <w:rsid w:val="006F0FD5"/>
    <w:rsid w:val="006F54DB"/>
    <w:rsid w:val="00706FEF"/>
    <w:rsid w:val="00714772"/>
    <w:rsid w:val="007173FF"/>
    <w:rsid w:val="007231C7"/>
    <w:rsid w:val="00737260"/>
    <w:rsid w:val="0074077E"/>
    <w:rsid w:val="00744C89"/>
    <w:rsid w:val="00752B8C"/>
    <w:rsid w:val="00755801"/>
    <w:rsid w:val="00756BCC"/>
    <w:rsid w:val="00767CB0"/>
    <w:rsid w:val="0078351E"/>
    <w:rsid w:val="00785B64"/>
    <w:rsid w:val="0078663A"/>
    <w:rsid w:val="00787B96"/>
    <w:rsid w:val="00794298"/>
    <w:rsid w:val="0079486C"/>
    <w:rsid w:val="007973A6"/>
    <w:rsid w:val="007C57EA"/>
    <w:rsid w:val="007C5912"/>
    <w:rsid w:val="007C7F6A"/>
    <w:rsid w:val="007F245C"/>
    <w:rsid w:val="007F2F58"/>
    <w:rsid w:val="00801D8E"/>
    <w:rsid w:val="0081151F"/>
    <w:rsid w:val="008128E8"/>
    <w:rsid w:val="00820A13"/>
    <w:rsid w:val="00827D9E"/>
    <w:rsid w:val="00827F1B"/>
    <w:rsid w:val="00835093"/>
    <w:rsid w:val="0085026F"/>
    <w:rsid w:val="00863837"/>
    <w:rsid w:val="00863EDB"/>
    <w:rsid w:val="00865778"/>
    <w:rsid w:val="008855E5"/>
    <w:rsid w:val="008915F4"/>
    <w:rsid w:val="0089614B"/>
    <w:rsid w:val="00896AF1"/>
    <w:rsid w:val="008C1FD2"/>
    <w:rsid w:val="008C6EC7"/>
    <w:rsid w:val="008C76A1"/>
    <w:rsid w:val="008E38DE"/>
    <w:rsid w:val="008E4749"/>
    <w:rsid w:val="008E7B8D"/>
    <w:rsid w:val="008F4725"/>
    <w:rsid w:val="009127D6"/>
    <w:rsid w:val="0091695B"/>
    <w:rsid w:val="00924C2D"/>
    <w:rsid w:val="00926592"/>
    <w:rsid w:val="0092722F"/>
    <w:rsid w:val="00927FAA"/>
    <w:rsid w:val="00931A38"/>
    <w:rsid w:val="00933111"/>
    <w:rsid w:val="00934DD2"/>
    <w:rsid w:val="00935C5E"/>
    <w:rsid w:val="00941EEC"/>
    <w:rsid w:val="00942B99"/>
    <w:rsid w:val="00945F6E"/>
    <w:rsid w:val="0095597A"/>
    <w:rsid w:val="009566B1"/>
    <w:rsid w:val="00971435"/>
    <w:rsid w:val="00971E5B"/>
    <w:rsid w:val="0099020C"/>
    <w:rsid w:val="009A0305"/>
    <w:rsid w:val="009A5F1B"/>
    <w:rsid w:val="009B0EE2"/>
    <w:rsid w:val="009C2B39"/>
    <w:rsid w:val="009C6F1F"/>
    <w:rsid w:val="009F6B10"/>
    <w:rsid w:val="00A0298F"/>
    <w:rsid w:val="00A04056"/>
    <w:rsid w:val="00A179F4"/>
    <w:rsid w:val="00A25849"/>
    <w:rsid w:val="00A26101"/>
    <w:rsid w:val="00A313A4"/>
    <w:rsid w:val="00A35225"/>
    <w:rsid w:val="00A416EF"/>
    <w:rsid w:val="00A432C0"/>
    <w:rsid w:val="00A56174"/>
    <w:rsid w:val="00A640D5"/>
    <w:rsid w:val="00A724BF"/>
    <w:rsid w:val="00A73F11"/>
    <w:rsid w:val="00A80747"/>
    <w:rsid w:val="00A813DD"/>
    <w:rsid w:val="00A841BD"/>
    <w:rsid w:val="00A856B5"/>
    <w:rsid w:val="00A8600F"/>
    <w:rsid w:val="00A86179"/>
    <w:rsid w:val="00A95571"/>
    <w:rsid w:val="00A958BE"/>
    <w:rsid w:val="00AA14E5"/>
    <w:rsid w:val="00AA44D1"/>
    <w:rsid w:val="00AB0529"/>
    <w:rsid w:val="00AB431D"/>
    <w:rsid w:val="00AB6103"/>
    <w:rsid w:val="00AC0975"/>
    <w:rsid w:val="00AC7529"/>
    <w:rsid w:val="00AD34F8"/>
    <w:rsid w:val="00AF15FD"/>
    <w:rsid w:val="00AF33A4"/>
    <w:rsid w:val="00AF3A0A"/>
    <w:rsid w:val="00AF3A99"/>
    <w:rsid w:val="00AF4C29"/>
    <w:rsid w:val="00AF6299"/>
    <w:rsid w:val="00B011FA"/>
    <w:rsid w:val="00B02955"/>
    <w:rsid w:val="00B03087"/>
    <w:rsid w:val="00B04EDE"/>
    <w:rsid w:val="00B071CD"/>
    <w:rsid w:val="00B10563"/>
    <w:rsid w:val="00B11CD8"/>
    <w:rsid w:val="00B12C9E"/>
    <w:rsid w:val="00B22DDB"/>
    <w:rsid w:val="00B2457A"/>
    <w:rsid w:val="00B25865"/>
    <w:rsid w:val="00B25A5F"/>
    <w:rsid w:val="00B30671"/>
    <w:rsid w:val="00B3151F"/>
    <w:rsid w:val="00B319C1"/>
    <w:rsid w:val="00B33BD3"/>
    <w:rsid w:val="00B356A2"/>
    <w:rsid w:val="00B43AD1"/>
    <w:rsid w:val="00B470B6"/>
    <w:rsid w:val="00B51FA2"/>
    <w:rsid w:val="00B63EFC"/>
    <w:rsid w:val="00B704D4"/>
    <w:rsid w:val="00B7790B"/>
    <w:rsid w:val="00B80D03"/>
    <w:rsid w:val="00BA1806"/>
    <w:rsid w:val="00BA6E9C"/>
    <w:rsid w:val="00BB7693"/>
    <w:rsid w:val="00BC1C74"/>
    <w:rsid w:val="00BC6C9F"/>
    <w:rsid w:val="00BE1B5E"/>
    <w:rsid w:val="00BE46EE"/>
    <w:rsid w:val="00BE749B"/>
    <w:rsid w:val="00BF0F99"/>
    <w:rsid w:val="00BF408E"/>
    <w:rsid w:val="00C0223E"/>
    <w:rsid w:val="00C109AE"/>
    <w:rsid w:val="00C17352"/>
    <w:rsid w:val="00C2280F"/>
    <w:rsid w:val="00C25061"/>
    <w:rsid w:val="00C30219"/>
    <w:rsid w:val="00C32F35"/>
    <w:rsid w:val="00C400BF"/>
    <w:rsid w:val="00C4186A"/>
    <w:rsid w:val="00C44480"/>
    <w:rsid w:val="00C55E93"/>
    <w:rsid w:val="00C56F15"/>
    <w:rsid w:val="00C61AF1"/>
    <w:rsid w:val="00C643DB"/>
    <w:rsid w:val="00C65405"/>
    <w:rsid w:val="00C761FE"/>
    <w:rsid w:val="00C7660C"/>
    <w:rsid w:val="00C9367E"/>
    <w:rsid w:val="00C960CE"/>
    <w:rsid w:val="00CA3C4E"/>
    <w:rsid w:val="00CC5BFF"/>
    <w:rsid w:val="00CC6442"/>
    <w:rsid w:val="00CC7433"/>
    <w:rsid w:val="00CE4B75"/>
    <w:rsid w:val="00CF0225"/>
    <w:rsid w:val="00CF1F21"/>
    <w:rsid w:val="00CF3A56"/>
    <w:rsid w:val="00CF5EAA"/>
    <w:rsid w:val="00CF78DF"/>
    <w:rsid w:val="00D00B3B"/>
    <w:rsid w:val="00D15935"/>
    <w:rsid w:val="00D20880"/>
    <w:rsid w:val="00D2685F"/>
    <w:rsid w:val="00D30AFF"/>
    <w:rsid w:val="00D32ED2"/>
    <w:rsid w:val="00D33BB8"/>
    <w:rsid w:val="00D36DC4"/>
    <w:rsid w:val="00D40BEA"/>
    <w:rsid w:val="00D42F21"/>
    <w:rsid w:val="00D460FB"/>
    <w:rsid w:val="00D74F72"/>
    <w:rsid w:val="00D85395"/>
    <w:rsid w:val="00D97E8E"/>
    <w:rsid w:val="00DA0E52"/>
    <w:rsid w:val="00DA2073"/>
    <w:rsid w:val="00DB7ED7"/>
    <w:rsid w:val="00DC7636"/>
    <w:rsid w:val="00DD2325"/>
    <w:rsid w:val="00DD6C92"/>
    <w:rsid w:val="00DE018D"/>
    <w:rsid w:val="00DF75ED"/>
    <w:rsid w:val="00E0262A"/>
    <w:rsid w:val="00E04492"/>
    <w:rsid w:val="00E0598F"/>
    <w:rsid w:val="00E131C1"/>
    <w:rsid w:val="00E153CD"/>
    <w:rsid w:val="00E20F23"/>
    <w:rsid w:val="00E23890"/>
    <w:rsid w:val="00E27AA4"/>
    <w:rsid w:val="00E527D3"/>
    <w:rsid w:val="00E62093"/>
    <w:rsid w:val="00E7374E"/>
    <w:rsid w:val="00E73A97"/>
    <w:rsid w:val="00E86A19"/>
    <w:rsid w:val="00E9611E"/>
    <w:rsid w:val="00EA162A"/>
    <w:rsid w:val="00EA4C90"/>
    <w:rsid w:val="00EB21B5"/>
    <w:rsid w:val="00EB33D1"/>
    <w:rsid w:val="00EB7F39"/>
    <w:rsid w:val="00EC1462"/>
    <w:rsid w:val="00ED011A"/>
    <w:rsid w:val="00EE2E3D"/>
    <w:rsid w:val="00EF075E"/>
    <w:rsid w:val="00F0785E"/>
    <w:rsid w:val="00F1536F"/>
    <w:rsid w:val="00F16B21"/>
    <w:rsid w:val="00F23386"/>
    <w:rsid w:val="00F277A8"/>
    <w:rsid w:val="00F315CD"/>
    <w:rsid w:val="00F33607"/>
    <w:rsid w:val="00F33982"/>
    <w:rsid w:val="00F4206B"/>
    <w:rsid w:val="00F42ABD"/>
    <w:rsid w:val="00F46794"/>
    <w:rsid w:val="00F5442E"/>
    <w:rsid w:val="00F5585E"/>
    <w:rsid w:val="00F63B63"/>
    <w:rsid w:val="00F70516"/>
    <w:rsid w:val="00F74525"/>
    <w:rsid w:val="00F86AA2"/>
    <w:rsid w:val="00F8791D"/>
    <w:rsid w:val="00F90083"/>
    <w:rsid w:val="00F908B1"/>
    <w:rsid w:val="00F93282"/>
    <w:rsid w:val="00FA1D22"/>
    <w:rsid w:val="00FB2A83"/>
    <w:rsid w:val="00FB3123"/>
    <w:rsid w:val="00FB49F1"/>
    <w:rsid w:val="00FD0D7C"/>
    <w:rsid w:val="00FD31BA"/>
    <w:rsid w:val="00FD50CC"/>
    <w:rsid w:val="00FD5D09"/>
    <w:rsid w:val="00FD61C4"/>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14:docId w14:val="7C3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semiHidden/>
    <w:unhideWhenUsed/>
    <w:rsid w:val="00E20F23"/>
    <w:pPr>
      <w:spacing w:after="120"/>
      <w:ind w:left="360"/>
      <w:contextualSpacing/>
    </w:pPr>
  </w:style>
  <w:style w:type="character" w:customStyle="1" w:styleId="UnresolvedMention">
    <w:name w:val="Unresolved Mention"/>
    <w:basedOn w:val="DefaultParagraphFont"/>
    <w:uiPriority w:val="99"/>
    <w:semiHidden/>
    <w:unhideWhenUsed/>
    <w:rsid w:val="00EB33D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semiHidden/>
    <w:unhideWhenUsed/>
    <w:rsid w:val="00E20F23"/>
    <w:pPr>
      <w:spacing w:after="120"/>
      <w:ind w:left="360"/>
      <w:contextualSpacing/>
    </w:pPr>
  </w:style>
  <w:style w:type="character" w:customStyle="1" w:styleId="UnresolvedMention">
    <w:name w:val="Unresolved Mention"/>
    <w:basedOn w:val="DefaultParagraphFont"/>
    <w:uiPriority w:val="99"/>
    <w:semiHidden/>
    <w:unhideWhenUsed/>
    <w:rsid w:val="00EB33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tso.com/laser.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edicare.gov/longtermcarehospitalcompa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dicare.gov/longtermcarehospitalcomp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qtso.com/laser.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po.gov/fdsys/pkg/FR-2017-08-14/pdf/2017-1643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9111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l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04C92E6C-5238-4780-9234-1F628B1E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SYSTEM</cp:lastModifiedBy>
  <cp:revision>2</cp:revision>
  <cp:lastPrinted>2016-02-04T22:53:00Z</cp:lastPrinted>
  <dcterms:created xsi:type="dcterms:W3CDTF">2018-03-02T12:04:00Z</dcterms:created>
  <dcterms:modified xsi:type="dcterms:W3CDTF">2018-03-02T12:04:00Z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y fmtid="{D5CDD505-2E9C-101B-9397-08002B2CF9AE}" pid="4" name="_AdHocReviewCycleID">
    <vt:i4>-1194384137</vt:i4>
  </property>
  <property fmtid="{D5CDD505-2E9C-101B-9397-08002B2CF9AE}" pid="5" name="_EmailSubject">
    <vt:lpwstr>0938-1163  LCTH Continuity Assessment Record and Evaluation (CARE) Data Set</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PreviousAdHocReviewCycleID">
    <vt:i4>-997357247</vt:i4>
  </property>
  <property fmtid="{D5CDD505-2E9C-101B-9397-08002B2CF9AE}" pid="9" name="_ReviewingToolsShownOnce">
    <vt:lpwstr/>
  </property>
</Properties>
</file>