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ADC59" w14:textId="5467A5EF" w:rsidR="00EF4FB8" w:rsidRPr="00424762" w:rsidRDefault="00EF4FB8" w:rsidP="00CA5E72">
      <w:pPr>
        <w:tabs>
          <w:tab w:val="left" w:pos="2340"/>
        </w:tabs>
        <w:spacing w:line="276" w:lineRule="auto"/>
        <w:jc w:val="center"/>
        <w:outlineLvl w:val="0"/>
        <w:rPr>
          <w:b/>
          <w:sz w:val="24"/>
        </w:rPr>
      </w:pPr>
      <w:bookmarkStart w:id="0" w:name="_GoBack"/>
      <w:bookmarkEnd w:id="0"/>
      <w:r w:rsidRPr="00424762">
        <w:rPr>
          <w:b/>
          <w:sz w:val="24"/>
        </w:rPr>
        <w:t>Supporting Statement – Part B</w:t>
      </w:r>
    </w:p>
    <w:p w14:paraId="63243DAA" w14:textId="77777777" w:rsidR="00844087" w:rsidRDefault="00EF4FB8" w:rsidP="00844087">
      <w:pPr>
        <w:tabs>
          <w:tab w:val="left" w:pos="2340"/>
        </w:tabs>
        <w:spacing w:line="276" w:lineRule="auto"/>
        <w:jc w:val="center"/>
        <w:rPr>
          <w:b/>
          <w:sz w:val="24"/>
        </w:rPr>
      </w:pPr>
      <w:r w:rsidRPr="00424762">
        <w:rPr>
          <w:b/>
          <w:sz w:val="24"/>
        </w:rPr>
        <w:t xml:space="preserve"> </w:t>
      </w:r>
      <w:r w:rsidR="00844087">
        <w:rPr>
          <w:b/>
          <w:sz w:val="24"/>
        </w:rPr>
        <w:t xml:space="preserve">Consumer Assessment of Healthcare Providers and Systems (CAHPS) Survey </w:t>
      </w:r>
    </w:p>
    <w:p w14:paraId="005E7C00" w14:textId="77777777" w:rsidR="00844087" w:rsidRPr="00A237E4" w:rsidRDefault="00844087" w:rsidP="00844087">
      <w:pPr>
        <w:tabs>
          <w:tab w:val="left" w:pos="2340"/>
        </w:tabs>
        <w:spacing w:line="276" w:lineRule="auto"/>
        <w:jc w:val="center"/>
        <w:rPr>
          <w:b/>
          <w:sz w:val="24"/>
        </w:rPr>
      </w:pPr>
      <w:r>
        <w:rPr>
          <w:b/>
          <w:sz w:val="24"/>
        </w:rPr>
        <w:t>for the Merit-Based Incentive Payment System (MIPS)</w:t>
      </w:r>
    </w:p>
    <w:p w14:paraId="43C7CC4A" w14:textId="5881DD01" w:rsidR="003918CC" w:rsidRDefault="00844087" w:rsidP="003918CC">
      <w:pPr>
        <w:tabs>
          <w:tab w:val="left" w:pos="2340"/>
        </w:tabs>
        <w:spacing w:line="276" w:lineRule="auto"/>
        <w:jc w:val="center"/>
        <w:rPr>
          <w:b/>
          <w:sz w:val="24"/>
        </w:rPr>
      </w:pPr>
      <w:r w:rsidRPr="00424762" w:rsidDel="00844087">
        <w:rPr>
          <w:b/>
          <w:sz w:val="24"/>
        </w:rPr>
        <w:t xml:space="preserve"> </w:t>
      </w:r>
      <w:r w:rsidR="003918CC">
        <w:rPr>
          <w:b/>
          <w:sz w:val="24"/>
        </w:rPr>
        <w:t>CMS-</w:t>
      </w:r>
      <w:r w:rsidR="004D3036">
        <w:rPr>
          <w:b/>
          <w:sz w:val="24"/>
        </w:rPr>
        <w:t xml:space="preserve">10450, </w:t>
      </w:r>
      <w:r w:rsidR="003918CC" w:rsidRPr="00514FE2">
        <w:rPr>
          <w:b/>
          <w:sz w:val="24"/>
        </w:rPr>
        <w:t>O</w:t>
      </w:r>
      <w:r w:rsidR="00514FE2" w:rsidRPr="00D951A0">
        <w:rPr>
          <w:b/>
          <w:sz w:val="24"/>
        </w:rPr>
        <w:t xml:space="preserve">MB Control Number </w:t>
      </w:r>
      <w:r w:rsidR="003918CC" w:rsidRPr="00514FE2">
        <w:rPr>
          <w:b/>
          <w:sz w:val="24"/>
        </w:rPr>
        <w:t>0</w:t>
      </w:r>
      <w:r w:rsidR="003918CC">
        <w:rPr>
          <w:b/>
          <w:sz w:val="24"/>
        </w:rPr>
        <w:t>938-1222</w:t>
      </w:r>
    </w:p>
    <w:p w14:paraId="62F506E1" w14:textId="77777777" w:rsidR="00FF0D8A" w:rsidRPr="00424762"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432" w:hanging="432"/>
        <w:jc w:val="center"/>
        <w:rPr>
          <w:sz w:val="24"/>
        </w:rPr>
      </w:pPr>
      <w:r w:rsidRPr="00424762">
        <w:rPr>
          <w:bCs/>
          <w:sz w:val="24"/>
        </w:rPr>
        <w:t>Collections of Information Employing Statistical Methods</w:t>
      </w:r>
    </w:p>
    <w:p w14:paraId="6D15BF5A" w14:textId="77777777" w:rsidR="003A2E1E" w:rsidRDefault="000A7751" w:rsidP="00CA5E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b/>
          <w:sz w:val="24"/>
        </w:rPr>
      </w:pPr>
      <w:r>
        <w:rPr>
          <w:b/>
          <w:sz w:val="24"/>
        </w:rPr>
        <w:t>Introduction</w:t>
      </w:r>
    </w:p>
    <w:p w14:paraId="18E62A48" w14:textId="77777777" w:rsidR="00166996" w:rsidRDefault="00166996" w:rsidP="00CA5E7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outlineLvl w:val="0"/>
        <w:rPr>
          <w:sz w:val="24"/>
        </w:rPr>
      </w:pPr>
    </w:p>
    <w:p w14:paraId="25A01F86" w14:textId="1ED959E4" w:rsidR="00D339EA" w:rsidRDefault="00D339EA" w:rsidP="00D951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jc w:val="both"/>
        <w:outlineLvl w:val="0"/>
        <w:rPr>
          <w:sz w:val="24"/>
        </w:rPr>
      </w:pPr>
      <w:r w:rsidRPr="00D339EA">
        <w:rPr>
          <w:sz w:val="24"/>
        </w:rPr>
        <w:t xml:space="preserve">The Centers for Medicare &amp; Medicaid Services (CMS) requests a three-year clearance from the Office of Management and Budget (OMB) under the Paperwork Reduction Act </w:t>
      </w:r>
      <w:r w:rsidR="00166996">
        <w:rPr>
          <w:sz w:val="24"/>
        </w:rPr>
        <w:t xml:space="preserve">(PRA) </w:t>
      </w:r>
      <w:r w:rsidRPr="00D339EA">
        <w:rPr>
          <w:sz w:val="24"/>
        </w:rPr>
        <w:t xml:space="preserve">of 1995 to implement the Consumer Assessment of Healthcare Providers and Systems (CAHPS) survey for the Merit-based Incentive Payment System (MIPS). </w:t>
      </w:r>
      <w:r w:rsidR="004210F0">
        <w:rPr>
          <w:sz w:val="24"/>
        </w:rPr>
        <w:t xml:space="preserve"> </w:t>
      </w:r>
      <w:r w:rsidRPr="00D339EA">
        <w:rPr>
          <w:sz w:val="24"/>
        </w:rPr>
        <w:t xml:space="preserve">CMS is submitting the shortened CAHPS for MIPS survey (version 2.0) to OMB for approval under the </w:t>
      </w:r>
      <w:r w:rsidR="00166996">
        <w:rPr>
          <w:sz w:val="24"/>
        </w:rPr>
        <w:t xml:space="preserve">PRA </w:t>
      </w:r>
      <w:r w:rsidRPr="00D339EA">
        <w:rPr>
          <w:sz w:val="24"/>
        </w:rPr>
        <w:t xml:space="preserve">as a revision of the previously approved CAHPS for MIPS package (0938-1222). </w:t>
      </w:r>
      <w:r w:rsidR="004210F0">
        <w:rPr>
          <w:sz w:val="24"/>
        </w:rPr>
        <w:t xml:space="preserve"> </w:t>
      </w:r>
      <w:r w:rsidRPr="00D339EA">
        <w:rPr>
          <w:sz w:val="24"/>
        </w:rPr>
        <w:t xml:space="preserve">Specifically, CMS requests a revision to the previously approved CAHPS for MIPS survey (version 1.0) used in Quality Payment Program (QPP) transition year to collect data on fee-for-service Medicare beneficiaries’ experiences of care with eligible clinicians participating in MIPS. </w:t>
      </w:r>
      <w:r w:rsidR="004210F0">
        <w:rPr>
          <w:sz w:val="24"/>
        </w:rPr>
        <w:t xml:space="preserve"> </w:t>
      </w:r>
      <w:r w:rsidRPr="00D339EA">
        <w:rPr>
          <w:sz w:val="24"/>
        </w:rPr>
        <w:t xml:space="preserve">The survey information is used for quality reporting, the Physician Compare website, and annual statistical reports describing MIPS data for all MIPS eligible clinicians. </w:t>
      </w:r>
    </w:p>
    <w:p w14:paraId="39430C85" w14:textId="13EAAD8E" w:rsidR="00221BBC" w:rsidRDefault="00221BBC" w:rsidP="00D951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outlineLvl w:val="0"/>
        <w:rPr>
          <w:sz w:val="24"/>
        </w:rPr>
      </w:pPr>
    </w:p>
    <w:p w14:paraId="3626F265" w14:textId="2473C956" w:rsidR="00BA5C47" w:rsidRDefault="004210F0">
      <w:pPr>
        <w:spacing w:line="276" w:lineRule="auto"/>
        <w:ind w:firstLine="720"/>
        <w:jc w:val="both"/>
        <w:rPr>
          <w:sz w:val="24"/>
        </w:rPr>
      </w:pPr>
      <w:r w:rsidRPr="004210F0">
        <w:rPr>
          <w:sz w:val="24"/>
        </w:rPr>
        <w:t>CMS will be requesting approval for two additional PRA packages associated with the CY 2018 Quality Payment Program proposed rule.  The collection of information associated with the CY 2018 Quality Payment Program proposed rule (other than virtual group election and CAHPS-related data collection) will be submitted as a revision of the currently approved MIPS PRA package (0938-1314).  CMS is proposing to allow the formation of virtual groups that can elect to submit via any quality submission mechanism available to groups, including CMS-approved survey vendors administering to CAHPS for MIPS survey.  The collection of information associated with virtual group election will be submitted under a new OMB control number.</w:t>
      </w:r>
    </w:p>
    <w:p w14:paraId="33F311D8" w14:textId="77777777" w:rsidR="007A324A" w:rsidRDefault="007A324A"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F006862" w14:textId="77777777" w:rsidR="00266B5B" w:rsidRPr="00424762"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1.  Describe (including a numerical estimate) the potential respondent universe and any sam</w:t>
      </w:r>
      <w:r w:rsidRPr="00424762">
        <w:rPr>
          <w:b/>
          <w:sz w:val="24"/>
        </w:rPr>
        <w:softHyphen/>
        <w:t>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DB13412" w14:textId="77777777" w:rsidR="00C4093D" w:rsidRDefault="00C4093D" w:rsidP="00BA5C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4"/>
        </w:rPr>
      </w:pPr>
    </w:p>
    <w:p w14:paraId="3227606B" w14:textId="4ADC2E40" w:rsidR="002E24D9" w:rsidRDefault="002E24D9" w:rsidP="00BA5C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Pr>
          <w:sz w:val="24"/>
        </w:rPr>
        <w:t xml:space="preserve">Because historical participation rates for quality </w:t>
      </w:r>
      <w:r w:rsidR="0007471D">
        <w:rPr>
          <w:sz w:val="24"/>
        </w:rPr>
        <w:t>data</w:t>
      </w:r>
      <w:r>
        <w:rPr>
          <w:sz w:val="24"/>
        </w:rPr>
        <w:t xml:space="preserve"> submission under </w:t>
      </w:r>
      <w:r w:rsidR="00F37C87">
        <w:rPr>
          <w:sz w:val="24"/>
        </w:rPr>
        <w:t>Physician Quality Reporting System (</w:t>
      </w:r>
      <w:r>
        <w:rPr>
          <w:sz w:val="24"/>
        </w:rPr>
        <w:t>PQRS</w:t>
      </w:r>
      <w:r w:rsidR="00F37C87">
        <w:rPr>
          <w:sz w:val="24"/>
        </w:rPr>
        <w:t>)</w:t>
      </w:r>
      <w:r>
        <w:rPr>
          <w:sz w:val="24"/>
        </w:rPr>
        <w:t xml:space="preserve"> have never reached 100 percent</w:t>
      </w:r>
      <w:r w:rsidR="004F2B40">
        <w:rPr>
          <w:sz w:val="24"/>
        </w:rPr>
        <w:t xml:space="preserve">, we anticipate </w:t>
      </w:r>
      <w:r>
        <w:rPr>
          <w:sz w:val="24"/>
        </w:rPr>
        <w:t xml:space="preserve">that </w:t>
      </w:r>
      <w:r w:rsidR="004F2B40">
        <w:rPr>
          <w:sz w:val="24"/>
        </w:rPr>
        <w:t xml:space="preserve">MIPS </w:t>
      </w:r>
      <w:r w:rsidR="006D1655">
        <w:rPr>
          <w:sz w:val="24"/>
        </w:rPr>
        <w:t>will not achieve full participation</w:t>
      </w:r>
      <w:r w:rsidR="004F2B40">
        <w:rPr>
          <w:sz w:val="24"/>
        </w:rPr>
        <w:t xml:space="preserve">. </w:t>
      </w:r>
    </w:p>
    <w:p w14:paraId="631CF0D1" w14:textId="77777777" w:rsidR="00BA5C47" w:rsidRPr="007118F3" w:rsidRDefault="00BA5C47" w:rsidP="00BA5C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p>
    <w:p w14:paraId="010AC93A" w14:textId="135A346E" w:rsidR="00714909" w:rsidRDefault="00714909" w:rsidP="00BA5C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sidRPr="00714909">
        <w:rPr>
          <w:sz w:val="24"/>
        </w:rPr>
        <w:lastRenderedPageBreak/>
        <w:t xml:space="preserve">Based on 2015 data from the PQRS, 2017 preliminary MIPS eligibility determination data, and 2017 preliminary </w:t>
      </w:r>
      <w:r w:rsidR="00166996" w:rsidRPr="00166996">
        <w:rPr>
          <w:sz w:val="24"/>
        </w:rPr>
        <w:t xml:space="preserve">Qualifying APM Participant </w:t>
      </w:r>
      <w:r w:rsidR="00166996">
        <w:rPr>
          <w:sz w:val="24"/>
        </w:rPr>
        <w:t>(</w:t>
      </w:r>
      <w:r w:rsidRPr="00714909">
        <w:rPr>
          <w:sz w:val="24"/>
        </w:rPr>
        <w:t>QP</w:t>
      </w:r>
      <w:r w:rsidR="00166996">
        <w:rPr>
          <w:sz w:val="24"/>
        </w:rPr>
        <w:t>)</w:t>
      </w:r>
      <w:r w:rsidRPr="00714909">
        <w:rPr>
          <w:sz w:val="24"/>
        </w:rPr>
        <w:t xml:space="preserve"> determination data, we estimate that</w:t>
      </w:r>
      <w:r w:rsidR="00354259">
        <w:rPr>
          <w:sz w:val="24"/>
        </w:rPr>
        <w:t xml:space="preserve"> there will be </w:t>
      </w:r>
      <w:r w:rsidR="00D9733A">
        <w:rPr>
          <w:sz w:val="24"/>
        </w:rPr>
        <w:t>554</w:t>
      </w:r>
      <w:r w:rsidR="00354259">
        <w:rPr>
          <w:sz w:val="24"/>
        </w:rPr>
        <w:t xml:space="preserve">,000 MIPS eligible clinicians in the 2018 MIPS performance period. </w:t>
      </w:r>
      <w:r w:rsidR="004210F0">
        <w:rPr>
          <w:sz w:val="24"/>
        </w:rPr>
        <w:t xml:space="preserve"> </w:t>
      </w:r>
      <w:r w:rsidR="00354259">
        <w:rPr>
          <w:sz w:val="24"/>
        </w:rPr>
        <w:t xml:space="preserve">Further, we estimate that at least </w:t>
      </w:r>
      <w:r w:rsidR="00D9733A">
        <w:rPr>
          <w:sz w:val="24"/>
        </w:rPr>
        <w:t xml:space="preserve">92 </w:t>
      </w:r>
      <w:r w:rsidRPr="00714909">
        <w:rPr>
          <w:sz w:val="24"/>
        </w:rPr>
        <w:t xml:space="preserve">percent </w:t>
      </w:r>
      <w:r w:rsidR="00354259">
        <w:rPr>
          <w:sz w:val="24"/>
        </w:rPr>
        <w:t xml:space="preserve">of </w:t>
      </w:r>
      <w:r w:rsidRPr="00714909">
        <w:rPr>
          <w:sz w:val="24"/>
        </w:rPr>
        <w:t>MIPS eligible clinicians will submit quality performance category data</w:t>
      </w:r>
      <w:r w:rsidR="004B50E1">
        <w:rPr>
          <w:sz w:val="24"/>
        </w:rPr>
        <w:t>,</w:t>
      </w:r>
      <w:r w:rsidRPr="00714909">
        <w:rPr>
          <w:sz w:val="24"/>
        </w:rPr>
        <w:t xml:space="preserve"> including those participating as individual clinicians, </w:t>
      </w:r>
      <w:r w:rsidR="00354259">
        <w:rPr>
          <w:sz w:val="24"/>
        </w:rPr>
        <w:t xml:space="preserve">or as part of a MIPS APM </w:t>
      </w:r>
      <w:r w:rsidR="007C4ABD">
        <w:rPr>
          <w:sz w:val="24"/>
        </w:rPr>
        <w:t>e</w:t>
      </w:r>
      <w:r w:rsidR="00354259">
        <w:rPr>
          <w:sz w:val="24"/>
        </w:rPr>
        <w:t>ntity, group, or virtual group.</w:t>
      </w:r>
      <w:r w:rsidR="004B50E1">
        <w:rPr>
          <w:sz w:val="24"/>
        </w:rPr>
        <w:t xml:space="preserve"> </w:t>
      </w:r>
      <w:r w:rsidR="004210F0">
        <w:rPr>
          <w:sz w:val="24"/>
        </w:rPr>
        <w:t xml:space="preserve"> </w:t>
      </w:r>
      <w:r w:rsidR="004B50E1">
        <w:rPr>
          <w:sz w:val="24"/>
        </w:rPr>
        <w:t xml:space="preserve">Groups and virtual groups can elect to contract with a CMS-approved survey vendor to collect and submit CAHPS for MIPS </w:t>
      </w:r>
      <w:r w:rsidR="00E108C0">
        <w:rPr>
          <w:sz w:val="24"/>
        </w:rPr>
        <w:t xml:space="preserve">survey </w:t>
      </w:r>
      <w:r w:rsidR="002E59E2">
        <w:rPr>
          <w:sz w:val="24"/>
        </w:rPr>
        <w:t xml:space="preserve">version </w:t>
      </w:r>
      <w:r w:rsidR="00E108C0">
        <w:rPr>
          <w:sz w:val="24"/>
        </w:rPr>
        <w:t xml:space="preserve">2.0 </w:t>
      </w:r>
      <w:r w:rsidR="004B50E1">
        <w:rPr>
          <w:sz w:val="24"/>
        </w:rPr>
        <w:t xml:space="preserve">as one of their quality performance category measures. </w:t>
      </w:r>
    </w:p>
    <w:p w14:paraId="0623F378" w14:textId="77777777" w:rsidR="00714909" w:rsidRDefault="00714909" w:rsidP="00BA5C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p>
    <w:p w14:paraId="0023B8F2" w14:textId="62D99F79" w:rsidR="004B50E1" w:rsidRDefault="004B50E1" w:rsidP="00BA5C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jc w:val="both"/>
        <w:rPr>
          <w:sz w:val="24"/>
        </w:rPr>
      </w:pPr>
      <w:r>
        <w:rPr>
          <w:sz w:val="24"/>
        </w:rPr>
        <w:t xml:space="preserve">Because data from the CAHPS for MIPS survey are not yet available, we use CAHPS for PQRS data to inform our estimate about the number of groups and virtual groups that will contract with a CMS-approved survey vendor to collect and report CAHPS for MIPS data.  Because </w:t>
      </w:r>
      <w:r w:rsidR="00D951A0">
        <w:rPr>
          <w:sz w:val="24"/>
        </w:rPr>
        <w:t xml:space="preserve">selecting the CAHPS for MIPS survey as a quality measure is optional, </w:t>
      </w:r>
      <w:r w:rsidR="00707C34">
        <w:rPr>
          <w:sz w:val="24"/>
        </w:rPr>
        <w:t>the use of a CMS-approved survey vendor is optional under MIPS</w:t>
      </w:r>
      <w:r w:rsidR="00D951A0">
        <w:rPr>
          <w:sz w:val="24"/>
        </w:rPr>
        <w:t xml:space="preserve">. </w:t>
      </w:r>
      <w:r w:rsidR="007C4ABD">
        <w:rPr>
          <w:sz w:val="24"/>
        </w:rPr>
        <w:t xml:space="preserve"> </w:t>
      </w:r>
      <w:r w:rsidR="00D951A0">
        <w:rPr>
          <w:sz w:val="24"/>
        </w:rPr>
        <w:t>W</w:t>
      </w:r>
      <w:r>
        <w:rPr>
          <w:sz w:val="24"/>
        </w:rPr>
        <w:t xml:space="preserve">e </w:t>
      </w:r>
      <w:r w:rsidR="00707C34">
        <w:rPr>
          <w:sz w:val="24"/>
        </w:rPr>
        <w:t xml:space="preserve">anticipate </w:t>
      </w:r>
      <w:r>
        <w:rPr>
          <w:sz w:val="24"/>
        </w:rPr>
        <w:t xml:space="preserve">that the number of groups and virtual groups electing to contract with a CMS-approved survey vendor may be somewhat lower than </w:t>
      </w:r>
      <w:r w:rsidR="00707C34">
        <w:rPr>
          <w:sz w:val="24"/>
        </w:rPr>
        <w:t xml:space="preserve">the number of groups contracting with a CMS-approved survey vendor under the PQRS. </w:t>
      </w:r>
      <w:r w:rsidR="00FD6A1E">
        <w:rPr>
          <w:sz w:val="24"/>
        </w:rPr>
        <w:t xml:space="preserve"> </w:t>
      </w:r>
      <w:r w:rsidR="00707C34">
        <w:rPr>
          <w:sz w:val="24"/>
        </w:rPr>
        <w:t>Under the PQRS, groups of 100 or more eligible professionals were required to cont</w:t>
      </w:r>
      <w:r w:rsidR="006E77BD">
        <w:rPr>
          <w:sz w:val="24"/>
        </w:rPr>
        <w:t>r</w:t>
      </w:r>
      <w:r w:rsidR="00707C34">
        <w:rPr>
          <w:sz w:val="24"/>
        </w:rPr>
        <w:t xml:space="preserve">act with a CMS-approved survey vendor to collect the CAHPS for PQRS survey. </w:t>
      </w:r>
      <w:r w:rsidR="00644C02">
        <w:rPr>
          <w:sz w:val="24"/>
        </w:rPr>
        <w:t>Because participation</w:t>
      </w:r>
      <w:r w:rsidR="00644C02" w:rsidRPr="00644C02">
        <w:rPr>
          <w:sz w:val="24"/>
        </w:rPr>
        <w:t xml:space="preserve"> in the CAHPS for MIPS survey </w:t>
      </w:r>
      <w:r w:rsidR="00644C02">
        <w:rPr>
          <w:sz w:val="24"/>
        </w:rPr>
        <w:t xml:space="preserve">is not required and MIPS eligible clinicians </w:t>
      </w:r>
      <w:r w:rsidR="00644C02" w:rsidRPr="00644C02">
        <w:rPr>
          <w:sz w:val="24"/>
        </w:rPr>
        <w:t>can voluntarily elect to</w:t>
      </w:r>
      <w:r w:rsidR="00644C02">
        <w:rPr>
          <w:sz w:val="24"/>
        </w:rPr>
        <w:t xml:space="preserve"> participate as one qu</w:t>
      </w:r>
      <w:r w:rsidR="006E091C">
        <w:rPr>
          <w:sz w:val="24"/>
        </w:rPr>
        <w:t>ality measure</w:t>
      </w:r>
      <w:r w:rsidR="00644C02">
        <w:rPr>
          <w:sz w:val="24"/>
        </w:rPr>
        <w:t>, w</w:t>
      </w:r>
      <w:r w:rsidRPr="004B50E1">
        <w:rPr>
          <w:sz w:val="24"/>
        </w:rPr>
        <w:t xml:space="preserve">e assume that the number of groups </w:t>
      </w:r>
      <w:r w:rsidR="002435EC">
        <w:rPr>
          <w:sz w:val="24"/>
        </w:rPr>
        <w:t>and virtual groups s</w:t>
      </w:r>
      <w:r w:rsidRPr="004B50E1">
        <w:rPr>
          <w:sz w:val="24"/>
        </w:rPr>
        <w:t xml:space="preserve">electing to use the CAHPS for MIPS survey </w:t>
      </w:r>
      <w:r w:rsidR="002E59E2" w:rsidRPr="002E59E2">
        <w:rPr>
          <w:sz w:val="24"/>
        </w:rPr>
        <w:t xml:space="preserve">version </w:t>
      </w:r>
      <w:r w:rsidR="00E108C0">
        <w:rPr>
          <w:sz w:val="24"/>
        </w:rPr>
        <w:t xml:space="preserve">2.0 </w:t>
      </w:r>
      <w:r w:rsidR="00A21022">
        <w:rPr>
          <w:sz w:val="24"/>
        </w:rPr>
        <w:t>will be</w:t>
      </w:r>
      <w:r w:rsidRPr="004B50E1">
        <w:rPr>
          <w:sz w:val="24"/>
        </w:rPr>
        <w:t xml:space="preserve"> </w:t>
      </w:r>
      <w:r w:rsidR="002435EC">
        <w:rPr>
          <w:sz w:val="24"/>
        </w:rPr>
        <w:t xml:space="preserve">equivalent to the second highest participation rate for </w:t>
      </w:r>
      <w:r w:rsidRPr="004B50E1">
        <w:rPr>
          <w:sz w:val="24"/>
        </w:rPr>
        <w:t>the CAHPS for PQRS survey</w:t>
      </w:r>
      <w:r w:rsidR="006E091C">
        <w:rPr>
          <w:sz w:val="24"/>
        </w:rPr>
        <w:t xml:space="preserve">. </w:t>
      </w:r>
      <w:r w:rsidR="007C4ABD">
        <w:rPr>
          <w:sz w:val="24"/>
        </w:rPr>
        <w:t xml:space="preserve"> </w:t>
      </w:r>
      <w:r w:rsidR="006E091C">
        <w:rPr>
          <w:sz w:val="24"/>
        </w:rPr>
        <w:t xml:space="preserve">This </w:t>
      </w:r>
      <w:r w:rsidR="00A21022">
        <w:rPr>
          <w:sz w:val="24"/>
        </w:rPr>
        <w:t xml:space="preserve">occurred in </w:t>
      </w:r>
      <w:r w:rsidR="00166996">
        <w:rPr>
          <w:sz w:val="24"/>
        </w:rPr>
        <w:t>R</w:t>
      </w:r>
      <w:r w:rsidRPr="004B50E1">
        <w:rPr>
          <w:sz w:val="24"/>
        </w:rPr>
        <w:t xml:space="preserve">eporting </w:t>
      </w:r>
      <w:r w:rsidR="00166996">
        <w:rPr>
          <w:sz w:val="24"/>
        </w:rPr>
        <w:t>Y</w:t>
      </w:r>
      <w:r w:rsidRPr="004B50E1">
        <w:rPr>
          <w:sz w:val="24"/>
        </w:rPr>
        <w:t xml:space="preserve">ear </w:t>
      </w:r>
      <w:r w:rsidR="00166996">
        <w:rPr>
          <w:sz w:val="24"/>
        </w:rPr>
        <w:t xml:space="preserve">(RY) </w:t>
      </w:r>
      <w:r w:rsidRPr="004B50E1">
        <w:rPr>
          <w:sz w:val="24"/>
        </w:rPr>
        <w:t xml:space="preserve">2015 </w:t>
      </w:r>
      <w:r w:rsidR="00707C34">
        <w:rPr>
          <w:sz w:val="24"/>
        </w:rPr>
        <w:t xml:space="preserve">(regarding the 2014 PQRS </w:t>
      </w:r>
      <w:r w:rsidR="00EA44E4">
        <w:rPr>
          <w:sz w:val="24"/>
        </w:rPr>
        <w:t>p</w:t>
      </w:r>
      <w:r w:rsidR="00707C34">
        <w:rPr>
          <w:sz w:val="24"/>
        </w:rPr>
        <w:t xml:space="preserve">erformance year) </w:t>
      </w:r>
      <w:r w:rsidRPr="004B50E1">
        <w:rPr>
          <w:sz w:val="24"/>
        </w:rPr>
        <w:t xml:space="preserve">when 461 groups used the survey. </w:t>
      </w:r>
      <w:r w:rsidR="00FD6A1E">
        <w:rPr>
          <w:sz w:val="24"/>
        </w:rPr>
        <w:t xml:space="preserve"> </w:t>
      </w:r>
      <w:r w:rsidR="00707C34">
        <w:rPr>
          <w:sz w:val="24"/>
        </w:rPr>
        <w:t xml:space="preserve">To date, the most popular year of the </w:t>
      </w:r>
      <w:r w:rsidR="00707C34" w:rsidRPr="004B50E1">
        <w:rPr>
          <w:sz w:val="24"/>
        </w:rPr>
        <w:t xml:space="preserve">CAHPS for PQRS survey was </w:t>
      </w:r>
      <w:r w:rsidR="00707C34">
        <w:rPr>
          <w:sz w:val="24"/>
        </w:rPr>
        <w:t>RY</w:t>
      </w:r>
      <w:r w:rsidR="00FD6A1E">
        <w:rPr>
          <w:sz w:val="24"/>
        </w:rPr>
        <w:t xml:space="preserve"> </w:t>
      </w:r>
      <w:r w:rsidR="00707C34">
        <w:rPr>
          <w:sz w:val="24"/>
        </w:rPr>
        <w:t>2016 (regarding the 2015 PQRS performance year),</w:t>
      </w:r>
      <w:r w:rsidR="00707C34" w:rsidRPr="004B50E1">
        <w:rPr>
          <w:sz w:val="24"/>
        </w:rPr>
        <w:t xml:space="preserve"> when 514 groups </w:t>
      </w:r>
      <w:r w:rsidR="00707C34">
        <w:rPr>
          <w:sz w:val="24"/>
        </w:rPr>
        <w:t>contracted with a CMS-approved survey vendor.</w:t>
      </w:r>
      <w:r w:rsidR="00707C34">
        <w:rPr>
          <w:rStyle w:val="FootnoteReference"/>
          <w:sz w:val="24"/>
        </w:rPr>
        <w:footnoteReference w:id="2"/>
      </w:r>
      <w:r w:rsidR="00707C34" w:rsidRPr="004B50E1">
        <w:rPr>
          <w:sz w:val="24"/>
        </w:rPr>
        <w:t xml:space="preserve"> </w:t>
      </w:r>
    </w:p>
    <w:p w14:paraId="7F5C57E0" w14:textId="77777777" w:rsidR="00193770" w:rsidRPr="00424762" w:rsidRDefault="00193770" w:rsidP="001F1C74">
      <w:pPr>
        <w:spacing w:line="276" w:lineRule="auto"/>
        <w:rPr>
          <w:sz w:val="24"/>
        </w:rPr>
      </w:pPr>
    </w:p>
    <w:p w14:paraId="14A41A00" w14:textId="77777777" w:rsidR="004C41CD" w:rsidRPr="00424762" w:rsidRDefault="00173F05"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2.  Describe the procedures for the collection of information including:</w:t>
      </w:r>
    </w:p>
    <w:p w14:paraId="76861B95" w14:textId="77777777" w:rsidR="00FF0D8A" w:rsidRPr="00424762" w:rsidRDefault="00173F05" w:rsidP="001F1C7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Statistical methodology for stratification and sample selection,</w:t>
      </w:r>
    </w:p>
    <w:p w14:paraId="11DD1C11" w14:textId="77777777" w:rsidR="00FF0D8A" w:rsidRPr="00424762" w:rsidRDefault="00173F05" w:rsidP="001F1C7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Estimation procedure,</w:t>
      </w:r>
    </w:p>
    <w:p w14:paraId="6A8A723E" w14:textId="77777777" w:rsidR="00FF0D8A" w:rsidRPr="00424762" w:rsidRDefault="00173F05" w:rsidP="001F1C7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Degree of accuracy needed for the purpose described in the justification,</w:t>
      </w:r>
    </w:p>
    <w:p w14:paraId="5C4DABF5" w14:textId="77777777" w:rsidR="00FF0D8A" w:rsidRPr="00424762" w:rsidRDefault="00173F05" w:rsidP="001F1C7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Unusual problems requiring specialized sampling procedures, and</w:t>
      </w:r>
    </w:p>
    <w:p w14:paraId="2ACAC460" w14:textId="77777777" w:rsidR="00173F05" w:rsidRPr="00424762" w:rsidRDefault="00173F05" w:rsidP="001F1C74">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20" w:hanging="360"/>
        <w:rPr>
          <w:b/>
          <w:sz w:val="24"/>
        </w:rPr>
      </w:pPr>
      <w:r w:rsidRPr="00424762">
        <w:rPr>
          <w:b/>
          <w:sz w:val="24"/>
        </w:rPr>
        <w:t>-  Any use of periodic (less frequent than annual) data collection cycles to reduce burden.</w:t>
      </w:r>
    </w:p>
    <w:p w14:paraId="3FDC5FB5" w14:textId="77777777" w:rsidR="00BA132D" w:rsidRDefault="00BA132D"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04506B83" w14:textId="708CA7CF" w:rsidR="004323E5" w:rsidRDefault="004323E5" w:rsidP="00BA5C47">
      <w:pPr>
        <w:spacing w:line="276" w:lineRule="auto"/>
        <w:ind w:firstLine="720"/>
        <w:jc w:val="both"/>
        <w:rPr>
          <w:sz w:val="24"/>
        </w:rPr>
      </w:pPr>
      <w:r>
        <w:rPr>
          <w:sz w:val="24"/>
        </w:rPr>
        <w:t xml:space="preserve">Groups </w:t>
      </w:r>
      <w:r w:rsidR="000E0DAF">
        <w:rPr>
          <w:sz w:val="24"/>
        </w:rPr>
        <w:t xml:space="preserve">and virtual groups </w:t>
      </w:r>
      <w:r>
        <w:rPr>
          <w:sz w:val="24"/>
        </w:rPr>
        <w:t>submitting quality measures data using a CMS-approved survey vendor to report the CAHPS for MIPS survey would need to meet the data</w:t>
      </w:r>
      <w:r w:rsidR="00160321">
        <w:rPr>
          <w:sz w:val="24"/>
        </w:rPr>
        <w:t xml:space="preserve"> </w:t>
      </w:r>
      <w:r>
        <w:rPr>
          <w:sz w:val="24"/>
        </w:rPr>
        <w:t xml:space="preserve">submission requirements on the sample of the Medicare Part B </w:t>
      </w:r>
      <w:r w:rsidR="00166996">
        <w:rPr>
          <w:sz w:val="24"/>
        </w:rPr>
        <w:t>f</w:t>
      </w:r>
      <w:r w:rsidR="00624CA5">
        <w:rPr>
          <w:sz w:val="24"/>
        </w:rPr>
        <w:t>ee</w:t>
      </w:r>
      <w:r w:rsidR="00166996">
        <w:rPr>
          <w:sz w:val="24"/>
        </w:rPr>
        <w:t>-</w:t>
      </w:r>
      <w:r w:rsidR="003417F2">
        <w:rPr>
          <w:sz w:val="24"/>
        </w:rPr>
        <w:t>for</w:t>
      </w:r>
      <w:r w:rsidR="00166996">
        <w:rPr>
          <w:sz w:val="24"/>
        </w:rPr>
        <w:t>-</w:t>
      </w:r>
      <w:r w:rsidR="003417F2">
        <w:rPr>
          <w:sz w:val="24"/>
        </w:rPr>
        <w:t xml:space="preserve">service </w:t>
      </w:r>
      <w:r w:rsidR="00166996">
        <w:rPr>
          <w:sz w:val="24"/>
        </w:rPr>
        <w:t xml:space="preserve">(FFS) </w:t>
      </w:r>
      <w:r w:rsidR="00210D38">
        <w:rPr>
          <w:sz w:val="24"/>
        </w:rPr>
        <w:t>beneficiaries</w:t>
      </w:r>
      <w:r w:rsidR="001F1C74">
        <w:rPr>
          <w:sz w:val="24"/>
        </w:rPr>
        <w:t>.</w:t>
      </w:r>
      <w:r>
        <w:rPr>
          <w:sz w:val="24"/>
        </w:rPr>
        <w:t xml:space="preserve"> </w:t>
      </w:r>
      <w:r w:rsidR="00FD6A1E">
        <w:rPr>
          <w:sz w:val="24"/>
        </w:rPr>
        <w:t xml:space="preserve"> </w:t>
      </w:r>
      <w:r w:rsidR="002625C9">
        <w:rPr>
          <w:sz w:val="24"/>
        </w:rPr>
        <w:t xml:space="preserve">Based on </w:t>
      </w:r>
      <w:r w:rsidR="00704D37" w:rsidRPr="00BF3172">
        <w:rPr>
          <w:sz w:val="24"/>
        </w:rPr>
        <w:t>201</w:t>
      </w:r>
      <w:r w:rsidR="00BF3172">
        <w:rPr>
          <w:sz w:val="24"/>
        </w:rPr>
        <w:t>5</w:t>
      </w:r>
      <w:r w:rsidR="002625C9">
        <w:rPr>
          <w:sz w:val="24"/>
        </w:rPr>
        <w:t xml:space="preserve"> data</w:t>
      </w:r>
      <w:r w:rsidR="006C41F9">
        <w:rPr>
          <w:sz w:val="24"/>
        </w:rPr>
        <w:t xml:space="preserve"> in which 461 group practices administered </w:t>
      </w:r>
      <w:r w:rsidR="00166996">
        <w:rPr>
          <w:sz w:val="24"/>
        </w:rPr>
        <w:t xml:space="preserve">the </w:t>
      </w:r>
      <w:r w:rsidR="006C41F9">
        <w:rPr>
          <w:sz w:val="24"/>
        </w:rPr>
        <w:t>CAHPS for PQRS</w:t>
      </w:r>
      <w:r w:rsidR="00166996">
        <w:rPr>
          <w:sz w:val="24"/>
        </w:rPr>
        <w:t xml:space="preserve"> survey</w:t>
      </w:r>
      <w:r w:rsidR="002625C9">
        <w:rPr>
          <w:sz w:val="24"/>
        </w:rPr>
        <w:t xml:space="preserve">, we anticipate that 461 groups </w:t>
      </w:r>
      <w:r w:rsidR="000E0DAF">
        <w:rPr>
          <w:sz w:val="24"/>
        </w:rPr>
        <w:t xml:space="preserve">and virtual groups </w:t>
      </w:r>
      <w:r w:rsidR="002625C9">
        <w:rPr>
          <w:sz w:val="24"/>
        </w:rPr>
        <w:t xml:space="preserve">will contract with CMS-approved survey vendors to collect </w:t>
      </w:r>
      <w:r w:rsidR="00166996">
        <w:rPr>
          <w:sz w:val="24"/>
        </w:rPr>
        <w:t xml:space="preserve">the </w:t>
      </w:r>
      <w:r w:rsidR="002625C9">
        <w:rPr>
          <w:sz w:val="24"/>
        </w:rPr>
        <w:lastRenderedPageBreak/>
        <w:t>CAHPS for MIPS</w:t>
      </w:r>
      <w:r w:rsidR="00166996">
        <w:rPr>
          <w:sz w:val="24"/>
        </w:rPr>
        <w:t xml:space="preserve"> survey</w:t>
      </w:r>
      <w:r w:rsidR="002625C9">
        <w:rPr>
          <w:sz w:val="24"/>
        </w:rPr>
        <w:t xml:space="preserve"> </w:t>
      </w:r>
      <w:r w:rsidR="002E59E2" w:rsidRPr="002E59E2">
        <w:rPr>
          <w:sz w:val="24"/>
        </w:rPr>
        <w:t xml:space="preserve">version </w:t>
      </w:r>
      <w:r w:rsidR="00E108C0">
        <w:rPr>
          <w:sz w:val="24"/>
        </w:rPr>
        <w:t xml:space="preserve">2.0 </w:t>
      </w:r>
      <w:r w:rsidR="002625C9">
        <w:rPr>
          <w:sz w:val="24"/>
        </w:rPr>
        <w:t>data</w:t>
      </w:r>
      <w:r w:rsidR="002625C9" w:rsidRPr="00704D37">
        <w:rPr>
          <w:sz w:val="24"/>
        </w:rPr>
        <w:t>.</w:t>
      </w:r>
      <w:r w:rsidR="00A94F56" w:rsidRPr="00704D37">
        <w:rPr>
          <w:sz w:val="24"/>
        </w:rPr>
        <w:t xml:space="preserve">  </w:t>
      </w:r>
      <w:r w:rsidR="00160321" w:rsidRPr="00704D37">
        <w:rPr>
          <w:sz w:val="24"/>
        </w:rPr>
        <w:t xml:space="preserve">Groups </w:t>
      </w:r>
      <w:r w:rsidR="000E0DAF">
        <w:rPr>
          <w:sz w:val="24"/>
        </w:rPr>
        <w:t xml:space="preserve">and virtual groups </w:t>
      </w:r>
      <w:r w:rsidR="00160321" w:rsidRPr="00704D37">
        <w:rPr>
          <w:sz w:val="24"/>
        </w:rPr>
        <w:t>that elect to participate in t</w:t>
      </w:r>
      <w:r w:rsidR="00D25B3A" w:rsidRPr="00704D37">
        <w:rPr>
          <w:sz w:val="24"/>
        </w:rPr>
        <w:t xml:space="preserve">he CAHPS for MIPS survey must </w:t>
      </w:r>
      <w:r w:rsidR="00160321" w:rsidRPr="00704D37">
        <w:rPr>
          <w:sz w:val="24"/>
        </w:rPr>
        <w:t xml:space="preserve">submit using a CMS-approved survey vendor and must still also submit their other quality measures via </w:t>
      </w:r>
      <w:r w:rsidR="00D25B3A" w:rsidRPr="00704D37">
        <w:rPr>
          <w:sz w:val="24"/>
        </w:rPr>
        <w:t>another submission mechanism (</w:t>
      </w:r>
      <w:r w:rsidR="00166996">
        <w:rPr>
          <w:sz w:val="24"/>
        </w:rPr>
        <w:t>electronic health record (</w:t>
      </w:r>
      <w:r w:rsidR="00D25B3A" w:rsidRPr="00704D37">
        <w:rPr>
          <w:sz w:val="24"/>
        </w:rPr>
        <w:t>EHR</w:t>
      </w:r>
      <w:r w:rsidR="00166996">
        <w:rPr>
          <w:sz w:val="24"/>
        </w:rPr>
        <w:t>)</w:t>
      </w:r>
      <w:r w:rsidR="00D25B3A" w:rsidRPr="00704D37">
        <w:rPr>
          <w:sz w:val="24"/>
        </w:rPr>
        <w:t xml:space="preserve">, </w:t>
      </w:r>
      <w:r w:rsidR="00166996">
        <w:rPr>
          <w:sz w:val="24"/>
        </w:rPr>
        <w:t>qualified clinical data registry (</w:t>
      </w:r>
      <w:r w:rsidR="00D25B3A" w:rsidRPr="00704D37">
        <w:rPr>
          <w:sz w:val="24"/>
        </w:rPr>
        <w:t>QCDR</w:t>
      </w:r>
      <w:r w:rsidR="00166996">
        <w:rPr>
          <w:sz w:val="24"/>
        </w:rPr>
        <w:t>)</w:t>
      </w:r>
      <w:r w:rsidR="00D25B3A" w:rsidRPr="00704D37">
        <w:rPr>
          <w:sz w:val="24"/>
        </w:rPr>
        <w:t xml:space="preserve">, </w:t>
      </w:r>
      <w:r w:rsidR="00166996">
        <w:rPr>
          <w:sz w:val="24"/>
        </w:rPr>
        <w:t xml:space="preserve">qualified </w:t>
      </w:r>
      <w:r w:rsidR="00D25B3A" w:rsidRPr="00704D37">
        <w:rPr>
          <w:sz w:val="24"/>
        </w:rPr>
        <w:t xml:space="preserve">registry, or CMS Web Interface) to ensure that the group meets the requirement for the minimum number of measures. </w:t>
      </w:r>
      <w:r w:rsidR="00FD6A1E">
        <w:rPr>
          <w:sz w:val="24"/>
        </w:rPr>
        <w:t xml:space="preserve"> </w:t>
      </w:r>
      <w:r w:rsidR="00D25B3A" w:rsidRPr="00704D37">
        <w:rPr>
          <w:sz w:val="24"/>
        </w:rPr>
        <w:t xml:space="preserve">Groups </w:t>
      </w:r>
      <w:r w:rsidR="000E0DAF">
        <w:rPr>
          <w:sz w:val="24"/>
        </w:rPr>
        <w:t xml:space="preserve">and virtual groups </w:t>
      </w:r>
      <w:r w:rsidR="00160321" w:rsidRPr="00704D37">
        <w:rPr>
          <w:sz w:val="24"/>
        </w:rPr>
        <w:t xml:space="preserve">that do not elect to participate in the CAHPS for MIPS survey </w:t>
      </w:r>
      <w:r w:rsidR="002E59E2" w:rsidRPr="002E59E2">
        <w:rPr>
          <w:sz w:val="24"/>
        </w:rPr>
        <w:t xml:space="preserve">version </w:t>
      </w:r>
      <w:r w:rsidR="00E108C0">
        <w:rPr>
          <w:sz w:val="24"/>
        </w:rPr>
        <w:t xml:space="preserve">2.0 </w:t>
      </w:r>
      <w:r w:rsidR="00160321" w:rsidRPr="00704D37">
        <w:rPr>
          <w:sz w:val="24"/>
        </w:rPr>
        <w:t>may just</w:t>
      </w:r>
      <w:r w:rsidR="00D25B3A" w:rsidRPr="00704D37">
        <w:rPr>
          <w:sz w:val="24"/>
        </w:rPr>
        <w:t xml:space="preserve"> choose to submit the minimum number of required measures through </w:t>
      </w:r>
      <w:r w:rsidR="00A10242">
        <w:rPr>
          <w:sz w:val="24"/>
        </w:rPr>
        <w:t xml:space="preserve">one or more other </w:t>
      </w:r>
      <w:r w:rsidR="00D25B3A" w:rsidRPr="00704D37">
        <w:rPr>
          <w:sz w:val="24"/>
        </w:rPr>
        <w:t>submission mechanism</w:t>
      </w:r>
      <w:r w:rsidR="00951B7E">
        <w:rPr>
          <w:sz w:val="24"/>
        </w:rPr>
        <w:t>s</w:t>
      </w:r>
      <w:r w:rsidR="00D25B3A" w:rsidRPr="00704D37">
        <w:rPr>
          <w:sz w:val="24"/>
        </w:rPr>
        <w:t xml:space="preserve"> (EHR, QCDR, </w:t>
      </w:r>
      <w:r w:rsidR="00166996">
        <w:rPr>
          <w:sz w:val="24"/>
        </w:rPr>
        <w:t xml:space="preserve">qualified </w:t>
      </w:r>
      <w:r w:rsidR="00D25B3A" w:rsidRPr="00704D37">
        <w:rPr>
          <w:sz w:val="24"/>
        </w:rPr>
        <w:t>registry, or CMS Web Interface)</w:t>
      </w:r>
      <w:r w:rsidR="00160321" w:rsidRPr="00704D37">
        <w:rPr>
          <w:sz w:val="24"/>
        </w:rPr>
        <w:t>.</w:t>
      </w:r>
      <w:r w:rsidR="00A10242">
        <w:rPr>
          <w:rStyle w:val="FootnoteReference"/>
          <w:sz w:val="24"/>
        </w:rPr>
        <w:footnoteReference w:id="3"/>
      </w:r>
    </w:p>
    <w:p w14:paraId="2E66FC57" w14:textId="77777777" w:rsidR="00051EC8" w:rsidRPr="00FD76D5" w:rsidRDefault="00051EC8"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i/>
          <w:sz w:val="24"/>
          <w:u w:val="single"/>
        </w:rPr>
      </w:pPr>
    </w:p>
    <w:p w14:paraId="3FEB5EA9" w14:textId="7EB461C6" w:rsidR="004323E5" w:rsidRPr="000E3174" w:rsidRDefault="004323E5" w:rsidP="000E3174">
      <w:pPr>
        <w:spacing w:line="276" w:lineRule="auto"/>
        <w:rPr>
          <w:b/>
          <w:sz w:val="24"/>
        </w:rPr>
      </w:pPr>
      <w:r w:rsidRPr="000E3174">
        <w:rPr>
          <w:b/>
          <w:sz w:val="24"/>
        </w:rPr>
        <w:t xml:space="preserve">TABLE 1: Summary of Proposed Quality Data Submission Criteria for </w:t>
      </w:r>
      <w:r w:rsidR="00166996">
        <w:rPr>
          <w:b/>
          <w:sz w:val="24"/>
        </w:rPr>
        <w:t xml:space="preserve">the </w:t>
      </w:r>
      <w:r w:rsidRPr="000E3174">
        <w:rPr>
          <w:b/>
          <w:sz w:val="24"/>
        </w:rPr>
        <w:t>CAHPS for MIPS Survey</w:t>
      </w:r>
      <w:r w:rsidR="00624CA5">
        <w:rPr>
          <w:b/>
          <w:sz w:val="24"/>
        </w:rPr>
        <w:t xml:space="preserve"> Year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530"/>
        <w:gridCol w:w="4230"/>
        <w:gridCol w:w="1484"/>
      </w:tblGrid>
      <w:tr w:rsidR="00C07ECC" w:rsidRPr="00B52757" w14:paraId="482B4E80" w14:textId="77777777" w:rsidTr="00A763F6">
        <w:trPr>
          <w:trHeight w:val="539"/>
          <w:tblHeader/>
        </w:trPr>
        <w:tc>
          <w:tcPr>
            <w:tcW w:w="1615" w:type="dxa"/>
          </w:tcPr>
          <w:p w14:paraId="439B570E" w14:textId="77777777" w:rsidR="00C07ECC" w:rsidRPr="00B52757" w:rsidRDefault="00C07ECC" w:rsidP="001F1C74">
            <w:pPr>
              <w:spacing w:line="276" w:lineRule="auto"/>
              <w:jc w:val="center"/>
              <w:rPr>
                <w:b/>
                <w:szCs w:val="20"/>
              </w:rPr>
            </w:pPr>
            <w:r w:rsidRPr="00B52757">
              <w:rPr>
                <w:b/>
                <w:szCs w:val="20"/>
              </w:rPr>
              <w:t>Performance Period</w:t>
            </w:r>
          </w:p>
        </w:tc>
        <w:tc>
          <w:tcPr>
            <w:tcW w:w="1530" w:type="dxa"/>
          </w:tcPr>
          <w:p w14:paraId="39678FE0" w14:textId="77777777" w:rsidR="00C07ECC" w:rsidRPr="00B52757" w:rsidRDefault="00C07ECC" w:rsidP="001F1C74">
            <w:pPr>
              <w:spacing w:line="276" w:lineRule="auto"/>
              <w:jc w:val="center"/>
              <w:rPr>
                <w:b/>
                <w:szCs w:val="20"/>
              </w:rPr>
            </w:pPr>
            <w:r w:rsidRPr="00B52757">
              <w:rPr>
                <w:b/>
                <w:szCs w:val="20"/>
              </w:rPr>
              <w:t>Measure Type</w:t>
            </w:r>
          </w:p>
        </w:tc>
        <w:tc>
          <w:tcPr>
            <w:tcW w:w="4230" w:type="dxa"/>
          </w:tcPr>
          <w:p w14:paraId="55074B68" w14:textId="77777777" w:rsidR="00C07ECC" w:rsidRPr="00B52757" w:rsidRDefault="00C07ECC" w:rsidP="001F1C74">
            <w:pPr>
              <w:spacing w:line="276" w:lineRule="auto"/>
              <w:jc w:val="center"/>
              <w:rPr>
                <w:b/>
                <w:szCs w:val="20"/>
              </w:rPr>
            </w:pPr>
            <w:r w:rsidRPr="00B52757">
              <w:rPr>
                <w:b/>
                <w:szCs w:val="20"/>
              </w:rPr>
              <w:t>Submission Criteria</w:t>
            </w:r>
            <w:r>
              <w:rPr>
                <w:b/>
                <w:szCs w:val="20"/>
              </w:rPr>
              <w:t>, including Sampling</w:t>
            </w:r>
          </w:p>
        </w:tc>
        <w:tc>
          <w:tcPr>
            <w:tcW w:w="1484" w:type="dxa"/>
          </w:tcPr>
          <w:p w14:paraId="13E4B61E" w14:textId="77777777" w:rsidR="00C07ECC" w:rsidRPr="00B52757" w:rsidRDefault="00C07ECC" w:rsidP="001F1C74">
            <w:pPr>
              <w:spacing w:line="276" w:lineRule="auto"/>
              <w:jc w:val="center"/>
              <w:rPr>
                <w:b/>
                <w:szCs w:val="20"/>
              </w:rPr>
            </w:pPr>
            <w:r w:rsidRPr="00B52757">
              <w:rPr>
                <w:b/>
                <w:szCs w:val="20"/>
              </w:rPr>
              <w:t>Data Completeness</w:t>
            </w:r>
          </w:p>
        </w:tc>
      </w:tr>
      <w:tr w:rsidR="00C07ECC" w:rsidRPr="00B52757" w14:paraId="263534C4" w14:textId="77777777" w:rsidTr="00A763F6">
        <w:tc>
          <w:tcPr>
            <w:tcW w:w="1615" w:type="dxa"/>
          </w:tcPr>
          <w:p w14:paraId="406F67C8" w14:textId="77777777" w:rsidR="00C07ECC" w:rsidRPr="00B52757" w:rsidRDefault="00C07ECC" w:rsidP="001F1C74">
            <w:pPr>
              <w:spacing w:line="276" w:lineRule="auto"/>
              <w:rPr>
                <w:szCs w:val="20"/>
              </w:rPr>
            </w:pPr>
            <w:r w:rsidRPr="00B52757">
              <w:rPr>
                <w:szCs w:val="20"/>
              </w:rPr>
              <w:t>Jan 1 – Dec 31</w:t>
            </w:r>
            <w:r w:rsidR="00624CA5">
              <w:rPr>
                <w:szCs w:val="20"/>
              </w:rPr>
              <w:t>, 2018</w:t>
            </w:r>
          </w:p>
        </w:tc>
        <w:tc>
          <w:tcPr>
            <w:tcW w:w="1530" w:type="dxa"/>
          </w:tcPr>
          <w:p w14:paraId="0CED30FC" w14:textId="083803D7" w:rsidR="00C07ECC" w:rsidRPr="00B52757" w:rsidRDefault="00C07ECC" w:rsidP="001F1C74">
            <w:pPr>
              <w:spacing w:line="276" w:lineRule="auto"/>
              <w:rPr>
                <w:szCs w:val="20"/>
              </w:rPr>
            </w:pPr>
            <w:r>
              <w:rPr>
                <w:szCs w:val="20"/>
              </w:rPr>
              <w:t>Group</w:t>
            </w:r>
            <w:r w:rsidRPr="00B52757">
              <w:rPr>
                <w:szCs w:val="20"/>
              </w:rPr>
              <w:t>s</w:t>
            </w:r>
            <w:r w:rsidR="00707C34">
              <w:rPr>
                <w:szCs w:val="20"/>
              </w:rPr>
              <w:t xml:space="preserve"> or Virtual Groups</w:t>
            </w:r>
            <w:r w:rsidRPr="00B52757">
              <w:rPr>
                <w:szCs w:val="20"/>
              </w:rPr>
              <w:t xml:space="preserve"> </w:t>
            </w:r>
            <w:r>
              <w:rPr>
                <w:szCs w:val="20"/>
              </w:rPr>
              <w:t>of 2 or more eligible clinicians</w:t>
            </w:r>
          </w:p>
        </w:tc>
        <w:tc>
          <w:tcPr>
            <w:tcW w:w="4230" w:type="dxa"/>
          </w:tcPr>
          <w:p w14:paraId="027CF869" w14:textId="5F0EAD41" w:rsidR="00C07ECC" w:rsidRPr="00485434" w:rsidRDefault="00C07ECC" w:rsidP="001F1C74">
            <w:pPr>
              <w:spacing w:line="276" w:lineRule="auto"/>
              <w:rPr>
                <w:szCs w:val="20"/>
              </w:rPr>
            </w:pPr>
            <w:r>
              <w:rPr>
                <w:szCs w:val="20"/>
              </w:rPr>
              <w:t>CMS-approved survey vendor</w:t>
            </w:r>
            <w:r w:rsidRPr="00B52757">
              <w:rPr>
                <w:szCs w:val="20"/>
              </w:rPr>
              <w:t xml:space="preserve"> would have to be paired with another </w:t>
            </w:r>
            <w:r w:rsidR="00166996">
              <w:rPr>
                <w:szCs w:val="20"/>
              </w:rPr>
              <w:t>data submission</w:t>
            </w:r>
            <w:r w:rsidRPr="00B52757">
              <w:rPr>
                <w:szCs w:val="20"/>
              </w:rPr>
              <w:t xml:space="preserve"> </w:t>
            </w:r>
            <w:r w:rsidRPr="00485434">
              <w:rPr>
                <w:szCs w:val="20"/>
              </w:rPr>
              <w:t xml:space="preserve">mechanism to ensure the minimum number of measures are reported.  </w:t>
            </w:r>
            <w:r w:rsidR="00166996">
              <w:rPr>
                <w:szCs w:val="20"/>
              </w:rPr>
              <w:t xml:space="preserve">The </w:t>
            </w:r>
            <w:r w:rsidRPr="0045159C">
              <w:rPr>
                <w:szCs w:val="20"/>
              </w:rPr>
              <w:t xml:space="preserve">CAHPS for MIPS </w:t>
            </w:r>
            <w:r>
              <w:rPr>
                <w:szCs w:val="20"/>
              </w:rPr>
              <w:t>s</w:t>
            </w:r>
            <w:r w:rsidRPr="0045159C">
              <w:rPr>
                <w:szCs w:val="20"/>
              </w:rPr>
              <w:t xml:space="preserve">urvey would fulfill the requirement </w:t>
            </w:r>
            <w:r w:rsidR="007E54C7">
              <w:rPr>
                <w:szCs w:val="20"/>
              </w:rPr>
              <w:t xml:space="preserve">for </w:t>
            </w:r>
            <w:r w:rsidR="00166996">
              <w:rPr>
                <w:szCs w:val="20"/>
              </w:rPr>
              <w:t xml:space="preserve">a </w:t>
            </w:r>
            <w:r w:rsidRPr="0045159C">
              <w:rPr>
                <w:szCs w:val="20"/>
              </w:rPr>
              <w:t>high priority measure</w:t>
            </w:r>
            <w:r w:rsidR="007E54C7">
              <w:rPr>
                <w:szCs w:val="20"/>
              </w:rPr>
              <w:t xml:space="preserve"> (if no outcome measure is available)</w:t>
            </w:r>
            <w:r w:rsidRPr="0045159C">
              <w:rPr>
                <w:szCs w:val="20"/>
              </w:rPr>
              <w:t xml:space="preserve"> towards the MIPS quality </w:t>
            </w:r>
            <w:r w:rsidR="00166996">
              <w:rPr>
                <w:szCs w:val="20"/>
              </w:rPr>
              <w:t xml:space="preserve">performance category </w:t>
            </w:r>
            <w:r w:rsidRPr="0045159C">
              <w:rPr>
                <w:szCs w:val="20"/>
              </w:rPr>
              <w:t>data submission criteria.</w:t>
            </w:r>
            <w:r w:rsidRPr="00485434">
              <w:rPr>
                <w:szCs w:val="20"/>
              </w:rPr>
              <w:t xml:space="preserve">  </w:t>
            </w:r>
          </w:p>
          <w:p w14:paraId="0F5284DA" w14:textId="3C2B42B2" w:rsidR="00C07ECC" w:rsidRPr="00B52757" w:rsidRDefault="00166996" w:rsidP="001F1C74">
            <w:pPr>
              <w:spacing w:line="276" w:lineRule="auto"/>
              <w:rPr>
                <w:szCs w:val="20"/>
              </w:rPr>
            </w:pPr>
            <w:r>
              <w:rPr>
                <w:szCs w:val="20"/>
              </w:rPr>
              <w:t xml:space="preserve">The </w:t>
            </w:r>
            <w:r w:rsidR="00C07ECC" w:rsidRPr="00485434">
              <w:rPr>
                <w:szCs w:val="20"/>
              </w:rPr>
              <w:t>CAHPS for</w:t>
            </w:r>
            <w:r w:rsidR="00C07ECC">
              <w:rPr>
                <w:szCs w:val="20"/>
              </w:rPr>
              <w:t xml:space="preserve"> MIPS survey will only count for one </w:t>
            </w:r>
            <w:r>
              <w:rPr>
                <w:szCs w:val="20"/>
              </w:rPr>
              <w:t xml:space="preserve">quality </w:t>
            </w:r>
            <w:r w:rsidR="00C07ECC">
              <w:rPr>
                <w:szCs w:val="20"/>
              </w:rPr>
              <w:t>measure.</w:t>
            </w:r>
          </w:p>
        </w:tc>
        <w:tc>
          <w:tcPr>
            <w:tcW w:w="1484" w:type="dxa"/>
          </w:tcPr>
          <w:p w14:paraId="6BBF5538" w14:textId="77777777" w:rsidR="00C07ECC" w:rsidRPr="00B52757" w:rsidRDefault="00C07ECC" w:rsidP="001F1C74">
            <w:pPr>
              <w:spacing w:line="276" w:lineRule="auto"/>
              <w:rPr>
                <w:szCs w:val="20"/>
              </w:rPr>
            </w:pPr>
            <w:r w:rsidRPr="00B52757">
              <w:rPr>
                <w:szCs w:val="20"/>
              </w:rPr>
              <w:t xml:space="preserve">Sampling requirements for </w:t>
            </w:r>
            <w:r>
              <w:rPr>
                <w:szCs w:val="20"/>
              </w:rPr>
              <w:t xml:space="preserve">their </w:t>
            </w:r>
            <w:r w:rsidRPr="00B52757">
              <w:rPr>
                <w:szCs w:val="20"/>
              </w:rPr>
              <w:t xml:space="preserve">Medicare Part B </w:t>
            </w:r>
            <w:r w:rsidR="008A5832">
              <w:rPr>
                <w:szCs w:val="20"/>
              </w:rPr>
              <w:t>beneficiaries</w:t>
            </w:r>
          </w:p>
        </w:tc>
      </w:tr>
    </w:tbl>
    <w:p w14:paraId="6235FA93" w14:textId="77777777" w:rsidR="004323E5" w:rsidRDefault="004323E5" w:rsidP="001F1C74">
      <w:pPr>
        <w:spacing w:after="150" w:line="276" w:lineRule="auto"/>
        <w:ind w:right="150" w:firstLine="720"/>
        <w:rPr>
          <w:sz w:val="24"/>
        </w:rPr>
      </w:pPr>
    </w:p>
    <w:p w14:paraId="4BDABC28" w14:textId="7994BE7D" w:rsidR="004323E5" w:rsidRDefault="00707C34" w:rsidP="00BA5C47">
      <w:pPr>
        <w:spacing w:after="150" w:line="276" w:lineRule="auto"/>
        <w:ind w:right="150" w:firstLine="720"/>
        <w:jc w:val="both"/>
        <w:rPr>
          <w:sz w:val="24"/>
        </w:rPr>
      </w:pPr>
      <w:r>
        <w:rPr>
          <w:sz w:val="24"/>
        </w:rPr>
        <w:t xml:space="preserve">For the CAHPS for MIPS </w:t>
      </w:r>
      <w:r w:rsidR="00E108C0">
        <w:rPr>
          <w:sz w:val="24"/>
        </w:rPr>
        <w:t>survey</w:t>
      </w:r>
      <w:r w:rsidR="002E59E2" w:rsidRPr="002E59E2">
        <w:t xml:space="preserve"> </w:t>
      </w:r>
      <w:r w:rsidR="002E59E2" w:rsidRPr="002E59E2">
        <w:rPr>
          <w:sz w:val="24"/>
        </w:rPr>
        <w:t>version</w:t>
      </w:r>
      <w:r w:rsidR="00E108C0">
        <w:rPr>
          <w:sz w:val="24"/>
        </w:rPr>
        <w:t xml:space="preserve"> </w:t>
      </w:r>
      <w:r>
        <w:rPr>
          <w:sz w:val="24"/>
        </w:rPr>
        <w:t xml:space="preserve">2.0, CMS will use the same sampling methodology as the CAHPS for MIPS </w:t>
      </w:r>
      <w:r w:rsidR="00C14AE4">
        <w:rPr>
          <w:sz w:val="24"/>
        </w:rPr>
        <w:t xml:space="preserve">survey </w:t>
      </w:r>
      <w:r>
        <w:rPr>
          <w:sz w:val="24"/>
        </w:rPr>
        <w:t xml:space="preserve">1.0. </w:t>
      </w:r>
      <w:r w:rsidR="00FD6A1E">
        <w:rPr>
          <w:sz w:val="24"/>
        </w:rPr>
        <w:t xml:space="preserve"> </w:t>
      </w:r>
      <w:r>
        <w:rPr>
          <w:sz w:val="24"/>
        </w:rPr>
        <w:t xml:space="preserve">For groups and virtual groups that elect to contract with a CMS-approved survey vendor, </w:t>
      </w:r>
      <w:r w:rsidR="004323E5" w:rsidRPr="002119B3">
        <w:rPr>
          <w:sz w:val="24"/>
        </w:rPr>
        <w:t>CMS will identify beneficiaries eligible for the survey from the pool of beneficiaries assigned to the group</w:t>
      </w:r>
      <w:r>
        <w:rPr>
          <w:sz w:val="24"/>
        </w:rPr>
        <w:t xml:space="preserve"> or virtual group</w:t>
      </w:r>
      <w:r w:rsidR="004323E5" w:rsidRPr="002119B3">
        <w:rPr>
          <w:sz w:val="24"/>
        </w:rPr>
        <w:t xml:space="preserve">. CMS assigns original Medicare beneficiaries to a practice based on the plurality of the primary care claims during the first </w:t>
      </w:r>
      <w:r w:rsidR="0095399D">
        <w:rPr>
          <w:sz w:val="24"/>
        </w:rPr>
        <w:t>two</w:t>
      </w:r>
      <w:r w:rsidR="004323E5" w:rsidRPr="002119B3">
        <w:rPr>
          <w:sz w:val="24"/>
        </w:rPr>
        <w:t xml:space="preserve"> quarters of the performance </w:t>
      </w:r>
      <w:r w:rsidR="004323E5">
        <w:rPr>
          <w:sz w:val="24"/>
        </w:rPr>
        <w:t>period</w:t>
      </w:r>
      <w:r w:rsidR="004323E5" w:rsidRPr="002119B3">
        <w:rPr>
          <w:sz w:val="24"/>
        </w:rPr>
        <w:t xml:space="preserve">. CMS will then randomly select samples from those assigned beneficiaries to create the sample for the CAHPS for MIPS </w:t>
      </w:r>
      <w:r w:rsidR="004323E5">
        <w:rPr>
          <w:sz w:val="24"/>
        </w:rPr>
        <w:t>s</w:t>
      </w:r>
      <w:r w:rsidR="004323E5" w:rsidRPr="002119B3">
        <w:rPr>
          <w:sz w:val="24"/>
        </w:rPr>
        <w:t xml:space="preserve">urvey. </w:t>
      </w:r>
      <w:r w:rsidR="00FD6A1E">
        <w:rPr>
          <w:sz w:val="24"/>
        </w:rPr>
        <w:t xml:space="preserve"> </w:t>
      </w:r>
      <w:r w:rsidR="004323E5" w:rsidRPr="002119B3">
        <w:rPr>
          <w:sz w:val="24"/>
        </w:rPr>
        <w:t>The sample will be limited to beneficiaries age</w:t>
      </w:r>
      <w:r w:rsidR="004323E5">
        <w:rPr>
          <w:sz w:val="24"/>
        </w:rPr>
        <w:t>d</w:t>
      </w:r>
      <w:r w:rsidR="004323E5" w:rsidRPr="002119B3">
        <w:rPr>
          <w:sz w:val="24"/>
        </w:rPr>
        <w:t xml:space="preserve"> 18 or older and who are not known to be institutionalized or deceased. </w:t>
      </w:r>
      <w:r w:rsidR="007C4ABD">
        <w:rPr>
          <w:sz w:val="24"/>
        </w:rPr>
        <w:t xml:space="preserve"> </w:t>
      </w:r>
      <w:r w:rsidR="004323E5" w:rsidRPr="002119B3">
        <w:rPr>
          <w:sz w:val="24"/>
        </w:rPr>
        <w:t>The sample is drawn at the level of the group, not a</w:t>
      </w:r>
      <w:r w:rsidR="004323E5">
        <w:rPr>
          <w:sz w:val="24"/>
        </w:rPr>
        <w:t>t the</w:t>
      </w:r>
      <w:r w:rsidR="004323E5" w:rsidRPr="002119B3">
        <w:rPr>
          <w:sz w:val="24"/>
        </w:rPr>
        <w:t xml:space="preserve"> individual provider</w:t>
      </w:r>
      <w:r w:rsidR="004323E5">
        <w:rPr>
          <w:sz w:val="24"/>
        </w:rPr>
        <w:t xml:space="preserve"> level</w:t>
      </w:r>
      <w:r w:rsidR="004323E5" w:rsidRPr="002119B3">
        <w:rPr>
          <w:sz w:val="24"/>
        </w:rPr>
        <w:t xml:space="preserve">. </w:t>
      </w:r>
      <w:r w:rsidR="00FD6A1E">
        <w:rPr>
          <w:sz w:val="24"/>
        </w:rPr>
        <w:t xml:space="preserve"> </w:t>
      </w:r>
      <w:r w:rsidR="004323E5" w:rsidRPr="002119B3">
        <w:rPr>
          <w:sz w:val="24"/>
        </w:rPr>
        <w:t>T</w:t>
      </w:r>
      <w:r w:rsidR="00624CA5">
        <w:rPr>
          <w:sz w:val="24"/>
        </w:rPr>
        <w:t>o complete the survey, t</w:t>
      </w:r>
      <w:r w:rsidR="004323E5" w:rsidRPr="002119B3">
        <w:rPr>
          <w:sz w:val="24"/>
        </w:rPr>
        <w:t xml:space="preserve">he survey </w:t>
      </w:r>
      <w:r w:rsidR="00624CA5">
        <w:rPr>
          <w:sz w:val="24"/>
        </w:rPr>
        <w:t>form specifies the</w:t>
      </w:r>
      <w:r w:rsidR="004323E5" w:rsidRPr="002119B3">
        <w:rPr>
          <w:sz w:val="24"/>
        </w:rPr>
        <w:t xml:space="preserve"> </w:t>
      </w:r>
      <w:r w:rsidR="004323E5">
        <w:rPr>
          <w:sz w:val="24"/>
        </w:rPr>
        <w:t>MIPS eligible clinician</w:t>
      </w:r>
      <w:r w:rsidR="004323E5" w:rsidRPr="002119B3">
        <w:rPr>
          <w:sz w:val="24"/>
        </w:rPr>
        <w:t xml:space="preserve"> who delivered primary care to the beneficiary over multiple visits in the performance </w:t>
      </w:r>
      <w:r w:rsidR="004323E5">
        <w:rPr>
          <w:sz w:val="24"/>
        </w:rPr>
        <w:t>period,</w:t>
      </w:r>
      <w:r w:rsidR="004323E5" w:rsidRPr="002119B3">
        <w:rPr>
          <w:sz w:val="24"/>
        </w:rPr>
        <w:t xml:space="preserve"> to help orient the beneficiary to the care he or she received. </w:t>
      </w:r>
    </w:p>
    <w:p w14:paraId="793C15D8" w14:textId="5A5CC5A8" w:rsidR="00951B7E" w:rsidRPr="002119B3" w:rsidRDefault="00951B7E" w:rsidP="00DD3A93">
      <w:pPr>
        <w:tabs>
          <w:tab w:val="left" w:pos="8730"/>
        </w:tabs>
        <w:spacing w:after="150" w:line="276" w:lineRule="auto"/>
        <w:ind w:right="150" w:firstLine="720"/>
        <w:jc w:val="both"/>
        <w:rPr>
          <w:sz w:val="24"/>
        </w:rPr>
      </w:pPr>
      <w:r>
        <w:rPr>
          <w:sz w:val="24"/>
        </w:rPr>
        <w:t xml:space="preserve">CMS will oversample high utilizers of care, </w:t>
      </w:r>
      <w:r w:rsidRPr="00951B7E">
        <w:rPr>
          <w:sz w:val="24"/>
        </w:rPr>
        <w:t>defined as beneficiaries who</w:t>
      </w:r>
      <w:r w:rsidR="001B16F2">
        <w:rPr>
          <w:sz w:val="24"/>
        </w:rPr>
        <w:t xml:space="preserve"> </w:t>
      </w:r>
      <w:r w:rsidRPr="00951B7E">
        <w:rPr>
          <w:sz w:val="24"/>
        </w:rPr>
        <w:t xml:space="preserve">accounted for the highest 10 percent of total primary care charges within each practice. </w:t>
      </w:r>
      <w:r w:rsidR="00FD6A1E">
        <w:rPr>
          <w:sz w:val="24"/>
        </w:rPr>
        <w:t xml:space="preserve"> </w:t>
      </w:r>
      <w:r w:rsidRPr="00951B7E">
        <w:rPr>
          <w:sz w:val="24"/>
        </w:rPr>
        <w:t>High</w:t>
      </w:r>
      <w:r w:rsidR="001B16F2">
        <w:rPr>
          <w:sz w:val="24"/>
        </w:rPr>
        <w:t xml:space="preserve"> </w:t>
      </w:r>
      <w:r w:rsidRPr="00951B7E">
        <w:rPr>
          <w:sz w:val="24"/>
        </w:rPr>
        <w:t xml:space="preserve">utilizers represented 25 percent of the survey sample. </w:t>
      </w:r>
      <w:r w:rsidR="00FD6A1E">
        <w:rPr>
          <w:sz w:val="24"/>
        </w:rPr>
        <w:t xml:space="preserve"> </w:t>
      </w:r>
      <w:r w:rsidRPr="00951B7E">
        <w:rPr>
          <w:sz w:val="24"/>
        </w:rPr>
        <w:t>For practices where the top 10 percent of</w:t>
      </w:r>
      <w:r w:rsidR="001B16F2">
        <w:rPr>
          <w:sz w:val="24"/>
        </w:rPr>
        <w:t xml:space="preserve"> </w:t>
      </w:r>
      <w:r w:rsidRPr="00951B7E">
        <w:rPr>
          <w:sz w:val="24"/>
        </w:rPr>
        <w:t xml:space="preserve">users comprised fewer than 215 beneficiaries, we sampled all users in the top 10 percent. </w:t>
      </w:r>
      <w:r w:rsidR="00FD6A1E">
        <w:rPr>
          <w:sz w:val="24"/>
        </w:rPr>
        <w:t xml:space="preserve"> </w:t>
      </w:r>
      <w:r w:rsidRPr="00951B7E">
        <w:rPr>
          <w:sz w:val="24"/>
        </w:rPr>
        <w:t>The</w:t>
      </w:r>
      <w:r w:rsidR="001B16F2">
        <w:rPr>
          <w:sz w:val="24"/>
        </w:rPr>
        <w:t xml:space="preserve"> </w:t>
      </w:r>
      <w:r w:rsidRPr="00951B7E">
        <w:rPr>
          <w:sz w:val="24"/>
        </w:rPr>
        <w:t xml:space="preserve">reasons for oversampling are two-fold. </w:t>
      </w:r>
      <w:r w:rsidR="00FD6A1E">
        <w:rPr>
          <w:sz w:val="24"/>
        </w:rPr>
        <w:t xml:space="preserve"> </w:t>
      </w:r>
      <w:r w:rsidRPr="00951B7E">
        <w:rPr>
          <w:sz w:val="24"/>
        </w:rPr>
        <w:t>First, oversampling increased the likelihood that the</w:t>
      </w:r>
      <w:r w:rsidR="001B16F2">
        <w:rPr>
          <w:sz w:val="24"/>
        </w:rPr>
        <w:t xml:space="preserve"> </w:t>
      </w:r>
      <w:r w:rsidRPr="00951B7E">
        <w:rPr>
          <w:sz w:val="24"/>
        </w:rPr>
        <w:t>survey items that measure less-common experiences received adequate numbers of responses to</w:t>
      </w:r>
      <w:r w:rsidR="001B16F2">
        <w:rPr>
          <w:sz w:val="24"/>
        </w:rPr>
        <w:t xml:space="preserve"> </w:t>
      </w:r>
      <w:r w:rsidRPr="00951B7E">
        <w:rPr>
          <w:sz w:val="24"/>
        </w:rPr>
        <w:t xml:space="preserve">enable analysis. Second, because one of the goals of the </w:t>
      </w:r>
      <w:r w:rsidR="00DC379B">
        <w:rPr>
          <w:sz w:val="24"/>
        </w:rPr>
        <w:t>MIPS</w:t>
      </w:r>
      <w:r w:rsidRPr="00951B7E">
        <w:rPr>
          <w:sz w:val="24"/>
        </w:rPr>
        <w:t xml:space="preserve"> program is to incentivize high</w:t>
      </w:r>
      <w:r w:rsidR="001B16F2">
        <w:rPr>
          <w:sz w:val="24"/>
        </w:rPr>
        <w:t xml:space="preserve"> </w:t>
      </w:r>
      <w:r w:rsidRPr="00951B7E">
        <w:rPr>
          <w:sz w:val="24"/>
        </w:rPr>
        <w:t>quality</w:t>
      </w:r>
      <w:r w:rsidR="001B16F2">
        <w:rPr>
          <w:sz w:val="24"/>
        </w:rPr>
        <w:t xml:space="preserve"> </w:t>
      </w:r>
      <w:r w:rsidRPr="00951B7E">
        <w:rPr>
          <w:sz w:val="24"/>
        </w:rPr>
        <w:t>and efficient service delivery, it is particularly useful to capture the patient experiences of</w:t>
      </w:r>
      <w:r w:rsidR="001B16F2">
        <w:rPr>
          <w:sz w:val="24"/>
        </w:rPr>
        <w:t xml:space="preserve"> </w:t>
      </w:r>
      <w:r w:rsidRPr="00951B7E">
        <w:rPr>
          <w:sz w:val="24"/>
        </w:rPr>
        <w:t>those with high levels of health care utilization.</w:t>
      </w:r>
    </w:p>
    <w:p w14:paraId="5A0E73F0" w14:textId="1AA58842" w:rsidR="004323E5" w:rsidRPr="002119B3" w:rsidRDefault="004323E5" w:rsidP="001F1C74">
      <w:pPr>
        <w:spacing w:after="150" w:line="276" w:lineRule="auto"/>
        <w:ind w:right="150"/>
        <w:rPr>
          <w:sz w:val="24"/>
        </w:rPr>
      </w:pPr>
      <w:r w:rsidRPr="002119B3">
        <w:rPr>
          <w:sz w:val="24"/>
        </w:rPr>
        <w:t xml:space="preserve">The number of </w:t>
      </w:r>
      <w:r w:rsidR="00624CA5">
        <w:rPr>
          <w:sz w:val="24"/>
        </w:rPr>
        <w:t>beneficiaries</w:t>
      </w:r>
      <w:r w:rsidRPr="002119B3">
        <w:rPr>
          <w:sz w:val="24"/>
        </w:rPr>
        <w:t xml:space="preserve"> sampled may vary based on the size of the group</w:t>
      </w:r>
      <w:r w:rsidR="00A10242">
        <w:rPr>
          <w:sz w:val="24"/>
        </w:rPr>
        <w:t xml:space="preserve"> or virtual group</w:t>
      </w:r>
      <w:r w:rsidRPr="002119B3">
        <w:rPr>
          <w:sz w:val="24"/>
        </w:rPr>
        <w:t>.</w:t>
      </w:r>
    </w:p>
    <w:p w14:paraId="7782B339" w14:textId="655373AB" w:rsidR="004323E5" w:rsidRPr="002119B3" w:rsidRDefault="004323E5" w:rsidP="00640A98">
      <w:pPr>
        <w:spacing w:after="150" w:line="276" w:lineRule="auto"/>
        <w:ind w:right="150" w:firstLine="720"/>
        <w:jc w:val="both"/>
        <w:rPr>
          <w:sz w:val="24"/>
        </w:rPr>
      </w:pPr>
      <w:r w:rsidRPr="002119B3">
        <w:rPr>
          <w:sz w:val="24"/>
        </w:rPr>
        <w:t xml:space="preserve">For large groups of 100 or more </w:t>
      </w:r>
      <w:r>
        <w:rPr>
          <w:sz w:val="24"/>
        </w:rPr>
        <w:t>MIPS eligible clinicians</w:t>
      </w:r>
      <w:r w:rsidR="00367457">
        <w:rPr>
          <w:sz w:val="24"/>
        </w:rPr>
        <w:t xml:space="preserve"> </w:t>
      </w:r>
      <w:r w:rsidRPr="002119B3">
        <w:rPr>
          <w:sz w:val="24"/>
        </w:rPr>
        <w:t xml:space="preserve">: </w:t>
      </w:r>
    </w:p>
    <w:p w14:paraId="03AC3BC2"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CMS will draw a sample of 860 beneficiaries</w:t>
      </w:r>
    </w:p>
    <w:p w14:paraId="017D454A" w14:textId="46FA262B"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860 beneficiaries, but more than 415 beneficiaries, all eligible beneficiaries will be surveyed in </w:t>
      </w:r>
      <w:r w:rsidR="004A1D05">
        <w:rPr>
          <w:sz w:val="24"/>
        </w:rPr>
        <w:t>P</w:t>
      </w:r>
      <w:r w:rsidRPr="002119B3">
        <w:rPr>
          <w:sz w:val="24"/>
        </w:rPr>
        <w:t xml:space="preserve">erformance </w:t>
      </w:r>
      <w:r w:rsidR="004A1D05">
        <w:rPr>
          <w:sz w:val="24"/>
        </w:rPr>
        <w:t>Y</w:t>
      </w:r>
      <w:r w:rsidRPr="002119B3">
        <w:rPr>
          <w:sz w:val="24"/>
        </w:rPr>
        <w:t>ear (PY) 201</w:t>
      </w:r>
      <w:r w:rsidR="00C12E4D">
        <w:rPr>
          <w:sz w:val="24"/>
        </w:rPr>
        <w:t>7</w:t>
      </w:r>
    </w:p>
    <w:p w14:paraId="3DD7EA1F"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416 beneficiaries, the survey cannot be conducted</w:t>
      </w:r>
    </w:p>
    <w:p w14:paraId="1F3D709F" w14:textId="05971DCF" w:rsidR="004323E5" w:rsidRPr="002119B3" w:rsidRDefault="004323E5" w:rsidP="0047536E">
      <w:pPr>
        <w:widowControl/>
        <w:autoSpaceDE/>
        <w:autoSpaceDN/>
        <w:adjustRightInd/>
        <w:spacing w:before="100" w:beforeAutospacing="1" w:after="100" w:afterAutospacing="1" w:line="276" w:lineRule="auto"/>
        <w:ind w:right="150" w:firstLine="720"/>
        <w:rPr>
          <w:sz w:val="24"/>
        </w:rPr>
      </w:pPr>
      <w:r w:rsidRPr="002119B3">
        <w:rPr>
          <w:sz w:val="24"/>
        </w:rPr>
        <w:t xml:space="preserve">For groups with 25 to 99 </w:t>
      </w:r>
      <w:r>
        <w:rPr>
          <w:sz w:val="24"/>
        </w:rPr>
        <w:t>MIPS eligible clinicians</w:t>
      </w:r>
      <w:r w:rsidRPr="002119B3">
        <w:rPr>
          <w:sz w:val="24"/>
        </w:rPr>
        <w:t xml:space="preserve">: </w:t>
      </w:r>
    </w:p>
    <w:p w14:paraId="13163C09"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CMS will draw a sample of 860 beneficiaries</w:t>
      </w:r>
    </w:p>
    <w:p w14:paraId="5709E88E" w14:textId="115F4E0B"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860 beneficiaries, but more than 254 beneficiaries, all eligible beneficiaries will be surveyed in PY 201</w:t>
      </w:r>
      <w:r w:rsidR="00C12E4D">
        <w:rPr>
          <w:sz w:val="24"/>
        </w:rPr>
        <w:t>7</w:t>
      </w:r>
    </w:p>
    <w:p w14:paraId="322B6DC6"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255 beneficiaries, the survey cannot be conducted</w:t>
      </w:r>
    </w:p>
    <w:p w14:paraId="471F04C5" w14:textId="1041A62F" w:rsidR="004323E5" w:rsidRPr="002119B3" w:rsidRDefault="004323E5" w:rsidP="0047536E">
      <w:pPr>
        <w:widowControl/>
        <w:autoSpaceDE/>
        <w:autoSpaceDN/>
        <w:adjustRightInd/>
        <w:spacing w:before="100" w:beforeAutospacing="1" w:after="100" w:afterAutospacing="1" w:line="276" w:lineRule="auto"/>
        <w:ind w:right="150" w:firstLine="720"/>
        <w:rPr>
          <w:sz w:val="24"/>
        </w:rPr>
      </w:pPr>
      <w:r w:rsidRPr="002119B3">
        <w:rPr>
          <w:sz w:val="24"/>
        </w:rPr>
        <w:t xml:space="preserve">For groups with 2 to 24 </w:t>
      </w:r>
      <w:r>
        <w:rPr>
          <w:sz w:val="24"/>
        </w:rPr>
        <w:t>MIPS eligible clinicians</w:t>
      </w:r>
      <w:r w:rsidRPr="002119B3">
        <w:rPr>
          <w:sz w:val="24"/>
        </w:rPr>
        <w:t xml:space="preserve">: </w:t>
      </w:r>
    </w:p>
    <w:p w14:paraId="0C06CA1E"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CMS will draw from a sample of 860 beneficiaries</w:t>
      </w:r>
    </w:p>
    <w:p w14:paraId="7B849E7C" w14:textId="419116AA"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860 beneficiaries, but more than 124 beneficiaries, all eligible beneficiaries will be surveyed in PY 201</w:t>
      </w:r>
      <w:r w:rsidR="00C12E4D">
        <w:rPr>
          <w:sz w:val="24"/>
        </w:rPr>
        <w:t>7</w:t>
      </w:r>
    </w:p>
    <w:p w14:paraId="29C10717" w14:textId="77777777" w:rsidR="004323E5" w:rsidRPr="002119B3" w:rsidRDefault="004323E5" w:rsidP="001F1C74">
      <w:pPr>
        <w:widowControl/>
        <w:numPr>
          <w:ilvl w:val="1"/>
          <w:numId w:val="3"/>
        </w:numPr>
        <w:tabs>
          <w:tab w:val="clear" w:pos="1440"/>
          <w:tab w:val="num" w:pos="-2355"/>
        </w:tabs>
        <w:autoSpaceDE/>
        <w:autoSpaceDN/>
        <w:adjustRightInd/>
        <w:spacing w:before="100" w:beforeAutospacing="1" w:after="100" w:afterAutospacing="1" w:line="276" w:lineRule="auto"/>
        <w:ind w:right="150"/>
        <w:rPr>
          <w:sz w:val="24"/>
        </w:rPr>
      </w:pPr>
      <w:r w:rsidRPr="002119B3">
        <w:rPr>
          <w:sz w:val="24"/>
        </w:rPr>
        <w:t xml:space="preserve">If the </w:t>
      </w:r>
      <w:r>
        <w:rPr>
          <w:sz w:val="24"/>
        </w:rPr>
        <w:t>group</w:t>
      </w:r>
      <w:r w:rsidRPr="002119B3">
        <w:rPr>
          <w:sz w:val="24"/>
        </w:rPr>
        <w:t xml:space="preserve"> has fewer than 125 beneficiaries, the survey cannot be conducted</w:t>
      </w:r>
    </w:p>
    <w:p w14:paraId="6D39C390" w14:textId="761F5D6F" w:rsidR="00986B23" w:rsidRDefault="00AC4DF3" w:rsidP="00640A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jc w:val="both"/>
        <w:rPr>
          <w:sz w:val="24"/>
        </w:rPr>
      </w:pPr>
      <w:r>
        <w:rPr>
          <w:sz w:val="24"/>
        </w:rPr>
        <w:t xml:space="preserve">The sample sizes recommended above are based on analysis of </w:t>
      </w:r>
      <w:r w:rsidRPr="00367457">
        <w:rPr>
          <w:sz w:val="24"/>
        </w:rPr>
        <w:t xml:space="preserve">2012 CAHPS for </w:t>
      </w:r>
      <w:r w:rsidR="00166996">
        <w:rPr>
          <w:sz w:val="24"/>
        </w:rPr>
        <w:t>Accountable Care Organizations (</w:t>
      </w:r>
      <w:r w:rsidRPr="00367457">
        <w:rPr>
          <w:sz w:val="24"/>
        </w:rPr>
        <w:t>ACOs</w:t>
      </w:r>
      <w:r w:rsidR="00166996">
        <w:rPr>
          <w:sz w:val="24"/>
        </w:rPr>
        <w:t>)</w:t>
      </w:r>
      <w:r>
        <w:rPr>
          <w:sz w:val="24"/>
        </w:rPr>
        <w:t xml:space="preserve"> survey data.  </w:t>
      </w:r>
      <w:r w:rsidR="00AB5341" w:rsidRPr="00AB5341">
        <w:rPr>
          <w:sz w:val="24"/>
        </w:rPr>
        <w:t xml:space="preserve">Specifically, we set a target number of completed questionnaires for each group practice to obtain a desired level of interunit reliability (IUR) for most survey measures. The IUR is defined as 1-V/(V+t2), where V is the variance of the estimate for a specific unit and t2 is the between-unit variance of population means. For CAHPS for ACOs and CAHPS for PQRS, IUR=0.75 is regarded as adequate reliability for public reporting; IUR between 0.60 and 0.75 and in the lowest 12% of reliability for ACOs or practices is considered low, while IURs below 0.60 are deemed very low.  Measure scores with lower than adequate IURs can still provide practices with useful information about patient experience and potential areas for improvement.  The target sample for group practices (regardless of their number of eligible clinicians) is 860, as a sample of this size is anticipated to produce measure scores meeting the adequate reliability threshold for most measures; a minimum sample size threshold is set for each practice size category to ensure that practices do not pursue the survey if they have so few beneficiaries that most measures would be expected to have very low reliability. </w:t>
      </w:r>
      <w:r w:rsidR="00A309C1">
        <w:rPr>
          <w:sz w:val="24"/>
        </w:rPr>
        <w:t xml:space="preserve"> </w:t>
      </w:r>
      <w:r w:rsidRPr="000F4410">
        <w:rPr>
          <w:sz w:val="24"/>
        </w:rPr>
        <w:t xml:space="preserve">These recommendations reflect a conservative approach that suggests sampling the same sample size for medium and small </w:t>
      </w:r>
      <w:r w:rsidR="000F4410">
        <w:rPr>
          <w:sz w:val="24"/>
        </w:rPr>
        <w:t>groups</w:t>
      </w:r>
      <w:r w:rsidRPr="000F4410">
        <w:rPr>
          <w:sz w:val="24"/>
        </w:rPr>
        <w:t xml:space="preserve"> as is recommended for large </w:t>
      </w:r>
      <w:r w:rsidR="000F4410">
        <w:rPr>
          <w:sz w:val="24"/>
        </w:rPr>
        <w:t>groups</w:t>
      </w:r>
      <w:r w:rsidRPr="000F4410">
        <w:rPr>
          <w:sz w:val="24"/>
        </w:rPr>
        <w:t xml:space="preserve"> when it is feasible, but lowers the minimum sample size threshold.</w:t>
      </w:r>
      <w:r w:rsidR="00411279">
        <w:rPr>
          <w:sz w:val="24"/>
        </w:rPr>
        <w:t xml:space="preserve">  </w:t>
      </w:r>
    </w:p>
    <w:p w14:paraId="5C104CB8" w14:textId="77777777" w:rsidR="003E6BDE" w:rsidRDefault="003E6BDE"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785C0DC6" w14:textId="12BDDBA1" w:rsidR="003E6BDE" w:rsidRPr="000F4410" w:rsidRDefault="003E6BDE" w:rsidP="007171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432"/>
        <w:jc w:val="both"/>
        <w:rPr>
          <w:sz w:val="24"/>
        </w:rPr>
      </w:pPr>
      <w:r>
        <w:rPr>
          <w:sz w:val="24"/>
        </w:rPr>
        <w:t xml:space="preserve">The historical response rate for </w:t>
      </w:r>
      <w:r w:rsidR="00E359F7">
        <w:rPr>
          <w:sz w:val="24"/>
        </w:rPr>
        <w:t xml:space="preserve">beneficiaries invited to participate in the </w:t>
      </w:r>
      <w:r>
        <w:rPr>
          <w:sz w:val="24"/>
        </w:rPr>
        <w:t xml:space="preserve">CAHPS for PQRS </w:t>
      </w:r>
      <w:r w:rsidR="00E359F7">
        <w:rPr>
          <w:sz w:val="24"/>
        </w:rPr>
        <w:t xml:space="preserve">survey </w:t>
      </w:r>
      <w:r>
        <w:rPr>
          <w:sz w:val="24"/>
        </w:rPr>
        <w:t xml:space="preserve">has ranged </w:t>
      </w:r>
      <w:r w:rsidR="00E00F87">
        <w:rPr>
          <w:sz w:val="24"/>
        </w:rPr>
        <w:t>from 4</w:t>
      </w:r>
      <w:r w:rsidR="00BA5C47">
        <w:rPr>
          <w:sz w:val="24"/>
        </w:rPr>
        <w:t>7</w:t>
      </w:r>
      <w:r w:rsidR="00E00F87">
        <w:rPr>
          <w:sz w:val="24"/>
        </w:rPr>
        <w:t xml:space="preserve"> percent</w:t>
      </w:r>
      <w:r>
        <w:rPr>
          <w:sz w:val="24"/>
        </w:rPr>
        <w:t xml:space="preserve"> </w:t>
      </w:r>
      <w:r w:rsidR="00451F49">
        <w:rPr>
          <w:sz w:val="24"/>
        </w:rPr>
        <w:t xml:space="preserve">in </w:t>
      </w:r>
      <w:r w:rsidR="00BA5C47">
        <w:rPr>
          <w:sz w:val="24"/>
        </w:rPr>
        <w:t>RY</w:t>
      </w:r>
      <w:r w:rsidR="004A1D05">
        <w:rPr>
          <w:sz w:val="24"/>
        </w:rPr>
        <w:t xml:space="preserve"> </w:t>
      </w:r>
      <w:r w:rsidR="00451F49">
        <w:rPr>
          <w:sz w:val="24"/>
        </w:rPr>
        <w:t xml:space="preserve">2013 to </w:t>
      </w:r>
      <w:r w:rsidR="00BA5C47">
        <w:rPr>
          <w:sz w:val="24"/>
        </w:rPr>
        <w:t xml:space="preserve">37 </w:t>
      </w:r>
      <w:r w:rsidR="00E00F87" w:rsidRPr="00BA5C47">
        <w:rPr>
          <w:sz w:val="24"/>
        </w:rPr>
        <w:t>percent</w:t>
      </w:r>
      <w:r w:rsidR="00451F49" w:rsidRPr="00BA5C47">
        <w:rPr>
          <w:sz w:val="24"/>
        </w:rPr>
        <w:t xml:space="preserve"> in </w:t>
      </w:r>
      <w:r w:rsidR="00BA5C47" w:rsidRPr="00BA5C47">
        <w:rPr>
          <w:sz w:val="24"/>
        </w:rPr>
        <w:t>RY</w:t>
      </w:r>
      <w:r w:rsidR="004A1D05">
        <w:rPr>
          <w:sz w:val="24"/>
        </w:rPr>
        <w:t xml:space="preserve"> </w:t>
      </w:r>
      <w:r w:rsidR="00451F49" w:rsidRPr="00BA5C47">
        <w:rPr>
          <w:sz w:val="24"/>
        </w:rPr>
        <w:t>201</w:t>
      </w:r>
      <w:r w:rsidR="00061C95">
        <w:rPr>
          <w:sz w:val="24"/>
        </w:rPr>
        <w:t>6</w:t>
      </w:r>
      <w:r w:rsidR="007C4ABD">
        <w:rPr>
          <w:sz w:val="24"/>
        </w:rPr>
        <w:t>.</w:t>
      </w:r>
      <w:r>
        <w:rPr>
          <w:sz w:val="24"/>
        </w:rPr>
        <w:t xml:space="preserve">  Factors that contribute to the lower response rate include </w:t>
      </w:r>
      <w:r w:rsidR="00B54F03">
        <w:rPr>
          <w:sz w:val="24"/>
        </w:rPr>
        <w:t xml:space="preserve">a switch from </w:t>
      </w:r>
      <w:r>
        <w:rPr>
          <w:sz w:val="24"/>
        </w:rPr>
        <w:t xml:space="preserve">survey administration by a single vendor </w:t>
      </w:r>
      <w:r w:rsidR="00B54F03">
        <w:rPr>
          <w:sz w:val="24"/>
        </w:rPr>
        <w:t>to using</w:t>
      </w:r>
      <w:r>
        <w:rPr>
          <w:sz w:val="24"/>
        </w:rPr>
        <w:t xml:space="preserve"> multiple vendors, and time of year of survey administration.</w:t>
      </w:r>
    </w:p>
    <w:p w14:paraId="78C5B1FD" w14:textId="77777777" w:rsidR="00AC4DF3" w:rsidRDefault="00AC4DF3"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534A2C9F" w14:textId="77777777" w:rsidR="00173F05" w:rsidRPr="00424762"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 xml:space="preserve">3.  Describe methods to maximize response rates and to deal with issues of non-response.  The accuracy and reliability of information collected must be shown to be adequate for intended uses.  For collections based on sampling, </w:t>
      </w:r>
      <w:r w:rsidR="00694527">
        <w:rPr>
          <w:b/>
          <w:sz w:val="24"/>
        </w:rPr>
        <w:t>OMB guidance requires that a non-response bias assessment be conducted to determining if the results are</w:t>
      </w:r>
      <w:r w:rsidRPr="00424762">
        <w:rPr>
          <w:b/>
          <w:sz w:val="24"/>
        </w:rPr>
        <w:t xml:space="preserve"> generalized to the universe studied.</w:t>
      </w:r>
    </w:p>
    <w:p w14:paraId="5F9EB763" w14:textId="77777777" w:rsidR="00173F05"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4"/>
        </w:rPr>
      </w:pPr>
    </w:p>
    <w:p w14:paraId="66EE32D2" w14:textId="366226DE" w:rsidR="001213B0" w:rsidRDefault="00553D43" w:rsidP="00717136">
      <w:pPr>
        <w:pStyle w:val="NoSpacing"/>
        <w:spacing w:line="276" w:lineRule="auto"/>
        <w:ind w:firstLine="720"/>
        <w:jc w:val="both"/>
        <w:rPr>
          <w:rFonts w:ascii="Times New Roman" w:hAnsi="Times New Roman"/>
          <w:sz w:val="24"/>
          <w:szCs w:val="24"/>
        </w:rPr>
      </w:pPr>
      <w:r w:rsidRPr="001F1C74">
        <w:rPr>
          <w:rFonts w:ascii="Times New Roman" w:hAnsi="Times New Roman"/>
          <w:sz w:val="24"/>
          <w:szCs w:val="24"/>
        </w:rPr>
        <w:t xml:space="preserve">The CAHPS </w:t>
      </w:r>
      <w:r w:rsidR="001F1C74">
        <w:rPr>
          <w:rFonts w:ascii="Times New Roman" w:hAnsi="Times New Roman"/>
          <w:sz w:val="24"/>
          <w:szCs w:val="24"/>
        </w:rPr>
        <w:t xml:space="preserve">for MIPS </w:t>
      </w:r>
      <w:r w:rsidRPr="001F1C74">
        <w:rPr>
          <w:rFonts w:ascii="Times New Roman" w:hAnsi="Times New Roman"/>
          <w:sz w:val="24"/>
          <w:szCs w:val="24"/>
        </w:rPr>
        <w:t xml:space="preserve">survey </w:t>
      </w:r>
      <w:r w:rsidR="002E59E2" w:rsidRPr="002E59E2">
        <w:rPr>
          <w:rFonts w:ascii="Times New Roman" w:hAnsi="Times New Roman"/>
          <w:sz w:val="24"/>
          <w:szCs w:val="24"/>
        </w:rPr>
        <w:t xml:space="preserve">version </w:t>
      </w:r>
      <w:r w:rsidR="00C14AE4">
        <w:rPr>
          <w:rFonts w:ascii="Times New Roman" w:hAnsi="Times New Roman"/>
          <w:sz w:val="24"/>
          <w:szCs w:val="24"/>
        </w:rPr>
        <w:t xml:space="preserve">2.0 </w:t>
      </w:r>
      <w:r w:rsidR="00E359F7">
        <w:rPr>
          <w:rFonts w:ascii="Times New Roman" w:hAnsi="Times New Roman"/>
          <w:sz w:val="24"/>
          <w:szCs w:val="24"/>
        </w:rPr>
        <w:t xml:space="preserve">will be </w:t>
      </w:r>
      <w:r w:rsidR="006C41F9">
        <w:rPr>
          <w:rFonts w:ascii="Times New Roman" w:hAnsi="Times New Roman"/>
          <w:sz w:val="24"/>
          <w:szCs w:val="24"/>
        </w:rPr>
        <w:t>collected via</w:t>
      </w:r>
      <w:r w:rsidRPr="001F1C74">
        <w:rPr>
          <w:rFonts w:ascii="Times New Roman" w:hAnsi="Times New Roman"/>
          <w:sz w:val="24"/>
          <w:szCs w:val="24"/>
        </w:rPr>
        <w:t xml:space="preserve"> a mixed-mode data collection protocol that uses a pre-notification letter alerting sample members that a survey will be mailed to them shortly, a first mailing of the full questionnaire booklet, followed by a second mailing to those who do not respond to the earlier mailing of the questionnaire. </w:t>
      </w:r>
      <w:r w:rsidR="00FD6A1E">
        <w:rPr>
          <w:rFonts w:ascii="Times New Roman" w:hAnsi="Times New Roman"/>
          <w:sz w:val="24"/>
          <w:szCs w:val="24"/>
        </w:rPr>
        <w:t xml:space="preserve"> </w:t>
      </w:r>
      <w:r w:rsidRPr="001F1C74">
        <w:rPr>
          <w:rFonts w:ascii="Times New Roman" w:hAnsi="Times New Roman"/>
          <w:sz w:val="24"/>
          <w:szCs w:val="24"/>
        </w:rPr>
        <w:t xml:space="preserve">For those who also do not respond to the second mailing of the questionnaire, </w:t>
      </w:r>
      <w:r w:rsidR="00A10242">
        <w:rPr>
          <w:rFonts w:ascii="Times New Roman" w:hAnsi="Times New Roman"/>
          <w:sz w:val="24"/>
          <w:szCs w:val="24"/>
        </w:rPr>
        <w:t>CMS-approved survey vendors</w:t>
      </w:r>
      <w:r w:rsidR="00A10242" w:rsidRPr="001F1C74">
        <w:rPr>
          <w:rFonts w:ascii="Times New Roman" w:hAnsi="Times New Roman"/>
          <w:sz w:val="24"/>
          <w:szCs w:val="24"/>
        </w:rPr>
        <w:t xml:space="preserve"> </w:t>
      </w:r>
      <w:r w:rsidRPr="001F1C74">
        <w:rPr>
          <w:rFonts w:ascii="Times New Roman" w:hAnsi="Times New Roman"/>
          <w:sz w:val="24"/>
          <w:szCs w:val="24"/>
        </w:rPr>
        <w:t xml:space="preserve">employ a telephone follow-up through which it offers sample members the opportunity to complete the survey by phone. </w:t>
      </w:r>
      <w:r w:rsidR="00FD6A1E">
        <w:rPr>
          <w:rFonts w:ascii="Times New Roman" w:hAnsi="Times New Roman"/>
          <w:sz w:val="24"/>
          <w:szCs w:val="24"/>
        </w:rPr>
        <w:t xml:space="preserve"> </w:t>
      </w:r>
      <w:r w:rsidRPr="001F1C74">
        <w:rPr>
          <w:rFonts w:ascii="Times New Roman" w:hAnsi="Times New Roman"/>
          <w:sz w:val="24"/>
          <w:szCs w:val="24"/>
        </w:rPr>
        <w:t xml:space="preserve">The mailing materials to all sample members also include a toll-free telephone number that allows recipients to call in to ask questions about the survey. </w:t>
      </w:r>
      <w:r w:rsidR="00FD6A1E">
        <w:rPr>
          <w:rFonts w:ascii="Times New Roman" w:hAnsi="Times New Roman"/>
          <w:sz w:val="24"/>
          <w:szCs w:val="24"/>
        </w:rPr>
        <w:t xml:space="preserve"> </w:t>
      </w:r>
      <w:r w:rsidRPr="001F1C74">
        <w:rPr>
          <w:rFonts w:ascii="Times New Roman" w:hAnsi="Times New Roman"/>
          <w:sz w:val="24"/>
        </w:rPr>
        <w:t xml:space="preserve">CMS-approved survey vendors </w:t>
      </w:r>
      <w:r w:rsidR="00E359F7">
        <w:rPr>
          <w:rFonts w:ascii="Times New Roman" w:hAnsi="Times New Roman"/>
          <w:sz w:val="24"/>
        </w:rPr>
        <w:t>are</w:t>
      </w:r>
      <w:r w:rsidRPr="001F1C74">
        <w:rPr>
          <w:rFonts w:ascii="Times New Roman" w:hAnsi="Times New Roman"/>
          <w:sz w:val="24"/>
        </w:rPr>
        <w:t xml:space="preserve"> supplied with mail and telephone versions of the survey in electronic form, and text for beneficiary pre-notification and cover letters</w:t>
      </w:r>
      <w:r w:rsidR="00C66B6F">
        <w:rPr>
          <w:rFonts w:ascii="Times New Roman" w:hAnsi="Times New Roman"/>
          <w:sz w:val="24"/>
        </w:rPr>
        <w:t>.</w:t>
      </w:r>
      <w:r w:rsidRPr="001F1C74">
        <w:rPr>
          <w:rFonts w:ascii="Times New Roman" w:hAnsi="Times New Roman"/>
          <w:sz w:val="24"/>
        </w:rPr>
        <w:t xml:space="preserve"> </w:t>
      </w:r>
      <w:r w:rsidR="00FD6A1E">
        <w:rPr>
          <w:rFonts w:ascii="Times New Roman" w:hAnsi="Times New Roman"/>
          <w:sz w:val="24"/>
        </w:rPr>
        <w:t xml:space="preserve"> </w:t>
      </w:r>
      <w:r w:rsidRPr="001F1C74">
        <w:rPr>
          <w:rFonts w:ascii="Times New Roman" w:hAnsi="Times New Roman"/>
          <w:sz w:val="24"/>
        </w:rPr>
        <w:t>Further, CAHPS for MIPS surveys can be administered in English, Spanish, Cantonese, Mandarin, Korean, Russian and/or Vietnamese.</w:t>
      </w:r>
      <w:r w:rsidR="001F1C74" w:rsidRPr="001F1C74">
        <w:rPr>
          <w:rFonts w:ascii="Times New Roman" w:hAnsi="Times New Roman"/>
          <w:sz w:val="24"/>
        </w:rPr>
        <w:t xml:space="preserve"> </w:t>
      </w:r>
      <w:r w:rsidR="00FD6A1E">
        <w:rPr>
          <w:rFonts w:ascii="Times New Roman" w:hAnsi="Times New Roman"/>
          <w:sz w:val="24"/>
        </w:rPr>
        <w:t xml:space="preserve"> </w:t>
      </w:r>
      <w:r w:rsidR="003D330B">
        <w:rPr>
          <w:rFonts w:ascii="Times New Roman" w:hAnsi="Times New Roman"/>
          <w:sz w:val="24"/>
        </w:rPr>
        <w:t xml:space="preserve">Across </w:t>
      </w:r>
      <w:r w:rsidR="00AB5341">
        <w:rPr>
          <w:rFonts w:ascii="Times New Roman" w:hAnsi="Times New Roman"/>
          <w:sz w:val="24"/>
        </w:rPr>
        <w:t xml:space="preserve">reporting </w:t>
      </w:r>
      <w:r w:rsidR="003D330B">
        <w:rPr>
          <w:rFonts w:ascii="Times New Roman" w:hAnsi="Times New Roman"/>
          <w:sz w:val="24"/>
        </w:rPr>
        <w:t>years</w:t>
      </w:r>
      <w:r w:rsidR="00AB5341">
        <w:rPr>
          <w:rFonts w:ascii="Times New Roman" w:hAnsi="Times New Roman"/>
          <w:sz w:val="24"/>
        </w:rPr>
        <w:t xml:space="preserve"> 2013-2016</w:t>
      </w:r>
      <w:r w:rsidR="003D330B">
        <w:rPr>
          <w:rFonts w:ascii="Times New Roman" w:hAnsi="Times New Roman"/>
          <w:sz w:val="24"/>
        </w:rPr>
        <w:t xml:space="preserve">, </w:t>
      </w:r>
      <w:r w:rsidR="00D6718A">
        <w:rPr>
          <w:rFonts w:ascii="Times New Roman" w:hAnsi="Times New Roman"/>
          <w:sz w:val="24"/>
          <w:szCs w:val="24"/>
        </w:rPr>
        <w:t xml:space="preserve">CAHPS for </w:t>
      </w:r>
      <w:r w:rsidR="00A73765">
        <w:rPr>
          <w:rFonts w:ascii="Times New Roman" w:hAnsi="Times New Roman"/>
          <w:sz w:val="24"/>
          <w:szCs w:val="24"/>
        </w:rPr>
        <w:t>PQRS</w:t>
      </w:r>
      <w:r w:rsidRPr="001F1C74">
        <w:rPr>
          <w:rFonts w:ascii="Times New Roman" w:hAnsi="Times New Roman"/>
          <w:sz w:val="24"/>
          <w:szCs w:val="24"/>
        </w:rPr>
        <w:t xml:space="preserve"> has </w:t>
      </w:r>
      <w:r w:rsidR="00D6718A">
        <w:rPr>
          <w:rFonts w:ascii="Times New Roman" w:hAnsi="Times New Roman"/>
          <w:sz w:val="24"/>
          <w:szCs w:val="24"/>
        </w:rPr>
        <w:t>achieved</w:t>
      </w:r>
      <w:r w:rsidR="00D6718A" w:rsidRPr="001F1C74">
        <w:rPr>
          <w:rFonts w:ascii="Times New Roman" w:hAnsi="Times New Roman"/>
          <w:sz w:val="24"/>
          <w:szCs w:val="24"/>
        </w:rPr>
        <w:t xml:space="preserve"> </w:t>
      </w:r>
      <w:r w:rsidR="00D6718A">
        <w:rPr>
          <w:rFonts w:ascii="Times New Roman" w:hAnsi="Times New Roman"/>
          <w:sz w:val="24"/>
          <w:szCs w:val="24"/>
        </w:rPr>
        <w:t xml:space="preserve">a </w:t>
      </w:r>
      <w:r w:rsidR="003D330B">
        <w:rPr>
          <w:rFonts w:ascii="Times New Roman" w:hAnsi="Times New Roman"/>
          <w:sz w:val="24"/>
          <w:szCs w:val="24"/>
        </w:rPr>
        <w:t>42</w:t>
      </w:r>
      <w:r w:rsidRPr="001F1C74">
        <w:rPr>
          <w:rFonts w:ascii="Times New Roman" w:hAnsi="Times New Roman"/>
          <w:sz w:val="24"/>
          <w:szCs w:val="24"/>
        </w:rPr>
        <w:t xml:space="preserve"> percent </w:t>
      </w:r>
      <w:r w:rsidR="00D6718A">
        <w:rPr>
          <w:rFonts w:ascii="Times New Roman" w:hAnsi="Times New Roman"/>
          <w:sz w:val="24"/>
          <w:szCs w:val="24"/>
        </w:rPr>
        <w:t xml:space="preserve">response rate </w:t>
      </w:r>
      <w:r w:rsidRPr="001F1C74">
        <w:rPr>
          <w:rFonts w:ascii="Times New Roman" w:hAnsi="Times New Roman"/>
          <w:sz w:val="24"/>
          <w:szCs w:val="24"/>
        </w:rPr>
        <w:t>on average</w:t>
      </w:r>
      <w:r w:rsidR="00D6718A">
        <w:rPr>
          <w:rFonts w:ascii="Times New Roman" w:hAnsi="Times New Roman"/>
          <w:sz w:val="24"/>
          <w:szCs w:val="24"/>
        </w:rPr>
        <w:t>,</w:t>
      </w:r>
      <w:r w:rsidRPr="001F1C74">
        <w:rPr>
          <w:rFonts w:ascii="Times New Roman" w:hAnsi="Times New Roman"/>
          <w:sz w:val="24"/>
          <w:szCs w:val="24"/>
        </w:rPr>
        <w:t xml:space="preserve"> </w:t>
      </w:r>
      <w:r w:rsidR="00D6718A">
        <w:rPr>
          <w:rFonts w:ascii="Times New Roman" w:hAnsi="Times New Roman"/>
          <w:sz w:val="24"/>
          <w:szCs w:val="24"/>
        </w:rPr>
        <w:t>slightly higher than some</w:t>
      </w:r>
      <w:r w:rsidRPr="001F1C74">
        <w:rPr>
          <w:rFonts w:ascii="Times New Roman" w:hAnsi="Times New Roman"/>
          <w:sz w:val="24"/>
          <w:szCs w:val="24"/>
        </w:rPr>
        <w:t xml:space="preserve"> </w:t>
      </w:r>
      <w:r w:rsidR="00A10242">
        <w:rPr>
          <w:rFonts w:ascii="Times New Roman" w:hAnsi="Times New Roman"/>
          <w:sz w:val="24"/>
          <w:szCs w:val="24"/>
        </w:rPr>
        <w:t xml:space="preserve">other </w:t>
      </w:r>
      <w:r w:rsidRPr="001F1C74">
        <w:rPr>
          <w:rFonts w:ascii="Times New Roman" w:hAnsi="Times New Roman"/>
          <w:sz w:val="24"/>
          <w:szCs w:val="24"/>
        </w:rPr>
        <w:t xml:space="preserve">CAHPS surveys of Medicare beneficiaries.  </w:t>
      </w:r>
    </w:p>
    <w:p w14:paraId="5A638A68" w14:textId="77777777" w:rsidR="00FD6A1E" w:rsidRPr="001F1C74" w:rsidRDefault="00FD6A1E" w:rsidP="00717136">
      <w:pPr>
        <w:pStyle w:val="NoSpacing"/>
        <w:spacing w:line="276" w:lineRule="auto"/>
        <w:ind w:firstLine="720"/>
        <w:jc w:val="both"/>
        <w:rPr>
          <w:rFonts w:ascii="Times New Roman" w:hAnsi="Times New Roman"/>
          <w:sz w:val="24"/>
          <w:szCs w:val="24"/>
        </w:rPr>
      </w:pPr>
    </w:p>
    <w:p w14:paraId="3AF48752" w14:textId="6E79E897" w:rsidR="007A324A" w:rsidRDefault="00A10242" w:rsidP="00717136">
      <w:pPr>
        <w:pStyle w:val="NoSpacing"/>
        <w:spacing w:line="276" w:lineRule="auto"/>
        <w:ind w:firstLine="720"/>
        <w:jc w:val="both"/>
        <w:rPr>
          <w:rFonts w:ascii="Times New Roman" w:hAnsi="Times New Roman"/>
          <w:sz w:val="24"/>
        </w:rPr>
      </w:pPr>
      <w:r>
        <w:rPr>
          <w:rFonts w:ascii="Times New Roman" w:hAnsi="Times New Roman"/>
          <w:sz w:val="24"/>
        </w:rPr>
        <w:t>CMS-approved</w:t>
      </w:r>
      <w:r w:rsidRPr="007A324A">
        <w:rPr>
          <w:rFonts w:ascii="Times New Roman" w:hAnsi="Times New Roman"/>
          <w:sz w:val="24"/>
        </w:rPr>
        <w:t xml:space="preserve"> </w:t>
      </w:r>
      <w:r w:rsidR="007A324A" w:rsidRPr="007A324A">
        <w:rPr>
          <w:rFonts w:ascii="Times New Roman" w:hAnsi="Times New Roman"/>
          <w:sz w:val="24"/>
        </w:rPr>
        <w:t xml:space="preserve">survey vendors will </w:t>
      </w:r>
      <w:r w:rsidR="00382444">
        <w:rPr>
          <w:rFonts w:ascii="Times New Roman" w:hAnsi="Times New Roman"/>
          <w:sz w:val="24"/>
        </w:rPr>
        <w:t xml:space="preserve">continue to </w:t>
      </w:r>
      <w:r w:rsidR="007A324A" w:rsidRPr="007A324A">
        <w:rPr>
          <w:rFonts w:ascii="Times New Roman" w:hAnsi="Times New Roman"/>
          <w:sz w:val="24"/>
        </w:rPr>
        <w:t>be required to administer the survey according to established protocols to ensure valid and reliable results</w:t>
      </w:r>
      <w:r w:rsidR="001F1C74">
        <w:rPr>
          <w:rFonts w:ascii="Times New Roman" w:hAnsi="Times New Roman"/>
          <w:sz w:val="24"/>
        </w:rPr>
        <w:t>.</w:t>
      </w:r>
      <w:r w:rsidR="007A324A" w:rsidRPr="007A324A">
        <w:rPr>
          <w:rFonts w:ascii="Times New Roman" w:hAnsi="Times New Roman"/>
          <w:sz w:val="24"/>
        </w:rPr>
        <w:t xml:space="preserve"> </w:t>
      </w:r>
      <w:r w:rsidR="00FD6A1E">
        <w:rPr>
          <w:rFonts w:ascii="Times New Roman" w:hAnsi="Times New Roman"/>
          <w:sz w:val="24"/>
        </w:rPr>
        <w:t xml:space="preserve"> </w:t>
      </w:r>
      <w:r w:rsidR="007A324A" w:rsidRPr="007A324A">
        <w:rPr>
          <w:rFonts w:ascii="Times New Roman" w:hAnsi="Times New Roman"/>
          <w:sz w:val="24"/>
        </w:rPr>
        <w:t xml:space="preserve">Survey vendors </w:t>
      </w:r>
      <w:r w:rsidR="00416DD5">
        <w:rPr>
          <w:rFonts w:ascii="Times New Roman" w:hAnsi="Times New Roman"/>
          <w:sz w:val="24"/>
        </w:rPr>
        <w:t>will</w:t>
      </w:r>
      <w:r w:rsidR="00416DD5" w:rsidRPr="007A324A">
        <w:rPr>
          <w:rFonts w:ascii="Times New Roman" w:hAnsi="Times New Roman"/>
          <w:sz w:val="24"/>
        </w:rPr>
        <w:t xml:space="preserve"> </w:t>
      </w:r>
      <w:r w:rsidR="007A324A" w:rsidRPr="007A324A">
        <w:rPr>
          <w:rFonts w:ascii="Times New Roman" w:hAnsi="Times New Roman"/>
          <w:sz w:val="24"/>
        </w:rPr>
        <w:t xml:space="preserve">be required to use appropriate quality control, encryption, security and backup procedures to maintain survey response data. </w:t>
      </w:r>
      <w:r w:rsidR="00FD6A1E">
        <w:rPr>
          <w:rFonts w:ascii="Times New Roman" w:hAnsi="Times New Roman"/>
          <w:sz w:val="24"/>
        </w:rPr>
        <w:t xml:space="preserve"> </w:t>
      </w:r>
      <w:r w:rsidR="007A324A" w:rsidRPr="007A324A">
        <w:rPr>
          <w:rFonts w:ascii="Times New Roman" w:hAnsi="Times New Roman"/>
          <w:sz w:val="24"/>
        </w:rPr>
        <w:t xml:space="preserve">The data would then be securely sent back to </w:t>
      </w:r>
      <w:r w:rsidR="004100E0">
        <w:rPr>
          <w:rFonts w:ascii="Times New Roman" w:hAnsi="Times New Roman"/>
          <w:sz w:val="24"/>
        </w:rPr>
        <w:t>CMS</w:t>
      </w:r>
      <w:r w:rsidR="004100E0" w:rsidRPr="007A324A">
        <w:rPr>
          <w:rFonts w:ascii="Times New Roman" w:hAnsi="Times New Roman"/>
          <w:sz w:val="24"/>
        </w:rPr>
        <w:t xml:space="preserve"> </w:t>
      </w:r>
      <w:r w:rsidR="007A324A" w:rsidRPr="007A324A">
        <w:rPr>
          <w:rFonts w:ascii="Times New Roman" w:hAnsi="Times New Roman"/>
          <w:sz w:val="24"/>
        </w:rPr>
        <w:t xml:space="preserve">for scoring </w:t>
      </w:r>
      <w:r w:rsidR="00382444">
        <w:rPr>
          <w:rFonts w:ascii="Times New Roman" w:hAnsi="Times New Roman"/>
          <w:sz w:val="24"/>
        </w:rPr>
        <w:t>and</w:t>
      </w:r>
      <w:r w:rsidR="007A324A" w:rsidRPr="007A324A">
        <w:rPr>
          <w:rFonts w:ascii="Times New Roman" w:hAnsi="Times New Roman"/>
          <w:sz w:val="24"/>
        </w:rPr>
        <w:t xml:space="preserve"> validation in accordance with applicable law. </w:t>
      </w:r>
      <w:r w:rsidR="00FD6A1E">
        <w:rPr>
          <w:rFonts w:ascii="Times New Roman" w:hAnsi="Times New Roman"/>
          <w:sz w:val="24"/>
        </w:rPr>
        <w:t xml:space="preserve"> </w:t>
      </w:r>
      <w:r w:rsidR="007A324A" w:rsidRPr="007A324A">
        <w:rPr>
          <w:rFonts w:ascii="Times New Roman" w:hAnsi="Times New Roman"/>
          <w:sz w:val="24"/>
        </w:rPr>
        <w:t xml:space="preserve">To ensure that a survey vendor possesses the ability to transmit survey measures data for a particular performance period, we </w:t>
      </w:r>
      <w:r w:rsidR="00382444">
        <w:rPr>
          <w:rFonts w:ascii="Times New Roman" w:hAnsi="Times New Roman"/>
          <w:sz w:val="24"/>
        </w:rPr>
        <w:t xml:space="preserve">have </w:t>
      </w:r>
      <w:r w:rsidR="007A324A" w:rsidRPr="007A324A">
        <w:rPr>
          <w:rFonts w:ascii="Times New Roman" w:hAnsi="Times New Roman"/>
          <w:sz w:val="24"/>
        </w:rPr>
        <w:t>propose</w:t>
      </w:r>
      <w:r w:rsidR="00382444">
        <w:rPr>
          <w:rFonts w:ascii="Times New Roman" w:hAnsi="Times New Roman"/>
          <w:sz w:val="24"/>
        </w:rPr>
        <w:t>d</w:t>
      </w:r>
      <w:r w:rsidR="007A324A" w:rsidRPr="007A324A">
        <w:rPr>
          <w:rFonts w:ascii="Times New Roman" w:hAnsi="Times New Roman"/>
          <w:sz w:val="24"/>
        </w:rPr>
        <w:t xml:space="preserve"> to require survey vendors to undergo this approval process for each year in which the survey vendor seeks to trans</w:t>
      </w:r>
      <w:r w:rsidR="00382444">
        <w:rPr>
          <w:rFonts w:ascii="Times New Roman" w:hAnsi="Times New Roman"/>
          <w:sz w:val="24"/>
        </w:rPr>
        <w:t>mit survey measures data to us.</w:t>
      </w:r>
      <w:r w:rsidR="00B54F03">
        <w:rPr>
          <w:rFonts w:ascii="Times New Roman" w:hAnsi="Times New Roman"/>
          <w:sz w:val="24"/>
        </w:rPr>
        <w:t xml:space="preserve"> </w:t>
      </w:r>
      <w:r w:rsidR="00FD6A1E">
        <w:rPr>
          <w:rFonts w:ascii="Times New Roman" w:hAnsi="Times New Roman"/>
          <w:sz w:val="24"/>
        </w:rPr>
        <w:t xml:space="preserve"> </w:t>
      </w:r>
      <w:r w:rsidR="00B54F03">
        <w:rPr>
          <w:rFonts w:ascii="Times New Roman" w:hAnsi="Times New Roman"/>
          <w:sz w:val="24"/>
        </w:rPr>
        <w:t xml:space="preserve">The approval process includes </w:t>
      </w:r>
      <w:r w:rsidR="00CC3800">
        <w:rPr>
          <w:rFonts w:ascii="Times New Roman" w:hAnsi="Times New Roman"/>
          <w:sz w:val="24"/>
        </w:rPr>
        <w:t>s</w:t>
      </w:r>
      <w:r w:rsidR="00F361DE">
        <w:rPr>
          <w:rFonts w:ascii="Times New Roman" w:hAnsi="Times New Roman"/>
          <w:sz w:val="24"/>
        </w:rPr>
        <w:t>ubmitting</w:t>
      </w:r>
      <w:r w:rsidR="00CC3800">
        <w:rPr>
          <w:rFonts w:ascii="Times New Roman" w:hAnsi="Times New Roman"/>
          <w:sz w:val="24"/>
        </w:rPr>
        <w:t xml:space="preserve"> an application, </w:t>
      </w:r>
      <w:r w:rsidR="00B54F03">
        <w:rPr>
          <w:rFonts w:ascii="Times New Roman" w:hAnsi="Times New Roman"/>
          <w:sz w:val="24"/>
        </w:rPr>
        <w:t>meeting minimum business requirements</w:t>
      </w:r>
      <w:r w:rsidR="00BF36E1">
        <w:rPr>
          <w:rFonts w:ascii="Times New Roman" w:hAnsi="Times New Roman"/>
          <w:sz w:val="24"/>
        </w:rPr>
        <w:t>, participation in training</w:t>
      </w:r>
      <w:r w:rsidR="00FA3AED">
        <w:rPr>
          <w:rFonts w:ascii="Times New Roman" w:hAnsi="Times New Roman"/>
          <w:sz w:val="24"/>
        </w:rPr>
        <w:t>(s)</w:t>
      </w:r>
      <w:r w:rsidR="00BF36E1">
        <w:rPr>
          <w:rFonts w:ascii="Times New Roman" w:hAnsi="Times New Roman"/>
          <w:sz w:val="24"/>
        </w:rPr>
        <w:t>, pass</w:t>
      </w:r>
      <w:r w:rsidR="00F361DE">
        <w:rPr>
          <w:rFonts w:ascii="Times New Roman" w:hAnsi="Times New Roman"/>
          <w:sz w:val="24"/>
        </w:rPr>
        <w:t>ing</w:t>
      </w:r>
      <w:r w:rsidR="00BF36E1">
        <w:rPr>
          <w:rFonts w:ascii="Times New Roman" w:hAnsi="Times New Roman"/>
          <w:sz w:val="24"/>
        </w:rPr>
        <w:t xml:space="preserve"> post-training evaluation</w:t>
      </w:r>
      <w:r w:rsidR="00F20106">
        <w:rPr>
          <w:rFonts w:ascii="Times New Roman" w:hAnsi="Times New Roman"/>
          <w:sz w:val="24"/>
        </w:rPr>
        <w:t>(s)</w:t>
      </w:r>
      <w:r w:rsidR="00BF36E1">
        <w:rPr>
          <w:rFonts w:ascii="Times New Roman" w:hAnsi="Times New Roman"/>
          <w:sz w:val="24"/>
        </w:rPr>
        <w:t xml:space="preserve">, </w:t>
      </w:r>
      <w:r w:rsidR="00D454FD">
        <w:rPr>
          <w:rFonts w:ascii="Times New Roman" w:hAnsi="Times New Roman"/>
          <w:sz w:val="24"/>
        </w:rPr>
        <w:t>submit</w:t>
      </w:r>
      <w:r w:rsidR="00F56298">
        <w:rPr>
          <w:rFonts w:ascii="Times New Roman" w:hAnsi="Times New Roman"/>
          <w:sz w:val="24"/>
        </w:rPr>
        <w:t>ting</w:t>
      </w:r>
      <w:r w:rsidR="00D454FD">
        <w:rPr>
          <w:rFonts w:ascii="Times New Roman" w:hAnsi="Times New Roman"/>
          <w:sz w:val="24"/>
        </w:rPr>
        <w:t xml:space="preserve"> a Quality Assurance Plan, </w:t>
      </w:r>
      <w:r w:rsidR="00BF36E1">
        <w:rPr>
          <w:rFonts w:ascii="Times New Roman" w:hAnsi="Times New Roman"/>
          <w:sz w:val="24"/>
        </w:rPr>
        <w:t>and follow</w:t>
      </w:r>
      <w:r w:rsidR="00734AF9">
        <w:rPr>
          <w:rFonts w:ascii="Times New Roman" w:hAnsi="Times New Roman"/>
          <w:sz w:val="24"/>
        </w:rPr>
        <w:t>ing</w:t>
      </w:r>
      <w:r w:rsidR="00BF36E1">
        <w:rPr>
          <w:rFonts w:ascii="Times New Roman" w:hAnsi="Times New Roman"/>
          <w:sz w:val="24"/>
        </w:rPr>
        <w:t xml:space="preserve"> the schedule and procedures for survey administration.</w:t>
      </w:r>
      <w:r w:rsidR="00C460DB">
        <w:rPr>
          <w:rFonts w:ascii="Times New Roman" w:hAnsi="Times New Roman"/>
          <w:sz w:val="24"/>
        </w:rPr>
        <w:t xml:space="preserve"> </w:t>
      </w:r>
      <w:r w:rsidR="00FD6A1E">
        <w:rPr>
          <w:rFonts w:ascii="Times New Roman" w:hAnsi="Times New Roman"/>
          <w:sz w:val="24"/>
        </w:rPr>
        <w:t xml:space="preserve"> </w:t>
      </w:r>
      <w:r w:rsidR="00C460DB">
        <w:rPr>
          <w:rFonts w:ascii="Times New Roman" w:hAnsi="Times New Roman"/>
          <w:sz w:val="24"/>
        </w:rPr>
        <w:t xml:space="preserve">Additional details about the vendor approval process can be found at </w:t>
      </w:r>
      <w:hyperlink r:id="rId13" w:history="1">
        <w:r w:rsidR="00C460DB" w:rsidRPr="00C460DB">
          <w:rPr>
            <w:rStyle w:val="Hyperlink"/>
            <w:rFonts w:ascii="Times New Roman" w:hAnsi="Times New Roman"/>
            <w:sz w:val="24"/>
          </w:rPr>
          <w:t>https://www.cms.gov/Research-Statistics-Data-and-Systems/Research/CAHPS/mips.html</w:t>
        </w:r>
      </w:hyperlink>
      <w:r w:rsidR="00C460DB">
        <w:rPr>
          <w:rFonts w:ascii="Times New Roman" w:hAnsi="Times New Roman"/>
          <w:sz w:val="24"/>
        </w:rPr>
        <w:t>.</w:t>
      </w:r>
    </w:p>
    <w:p w14:paraId="54F01E45" w14:textId="77777777" w:rsidR="00FD6A1E" w:rsidRDefault="00FD6A1E" w:rsidP="00717136">
      <w:pPr>
        <w:pStyle w:val="NoSpacing"/>
        <w:spacing w:line="276" w:lineRule="auto"/>
        <w:ind w:firstLine="720"/>
        <w:jc w:val="both"/>
        <w:rPr>
          <w:rFonts w:ascii="Times New Roman" w:hAnsi="Times New Roman"/>
          <w:sz w:val="24"/>
        </w:rPr>
      </w:pPr>
    </w:p>
    <w:p w14:paraId="51F8275C" w14:textId="413C261F" w:rsidR="00C74716" w:rsidRPr="00473EE9" w:rsidRDefault="00C74716" w:rsidP="00717136">
      <w:pPr>
        <w:pStyle w:val="NoSpacing"/>
        <w:spacing w:line="276" w:lineRule="auto"/>
        <w:ind w:firstLine="720"/>
        <w:jc w:val="both"/>
        <w:rPr>
          <w:rFonts w:ascii="Times New Roman" w:hAnsi="Times New Roman"/>
          <w:sz w:val="24"/>
          <w:szCs w:val="24"/>
        </w:rPr>
      </w:pPr>
      <w:r>
        <w:rPr>
          <w:rFonts w:ascii="Times New Roman" w:hAnsi="Times New Roman"/>
          <w:sz w:val="24"/>
        </w:rPr>
        <w:t xml:space="preserve">With regard to assessment of potential non-response bias, </w:t>
      </w:r>
      <w:r w:rsidRPr="00473EE9">
        <w:rPr>
          <w:rFonts w:ascii="Times New Roman" w:hAnsi="Times New Roman"/>
          <w:sz w:val="24"/>
          <w:szCs w:val="24"/>
        </w:rPr>
        <w:t>we will compare the</w:t>
      </w:r>
      <w:r w:rsidR="00FD6A1E">
        <w:rPr>
          <w:rFonts w:ascii="Times New Roman" w:hAnsi="Times New Roman"/>
          <w:sz w:val="24"/>
          <w:szCs w:val="24"/>
        </w:rPr>
        <w:t xml:space="preserve"> </w:t>
      </w:r>
      <w:r w:rsidRPr="00473EE9">
        <w:rPr>
          <w:rFonts w:ascii="Times New Roman" w:hAnsi="Times New Roman"/>
          <w:sz w:val="24"/>
          <w:szCs w:val="24"/>
        </w:rPr>
        <w:t xml:space="preserve">characteristics of survey respondents with the characteristics of the sample frame using the standardized mean difference, which compares the mean of a beneficiary characteristic among respondents to the mean among the sample frame. </w:t>
      </w:r>
      <w:r w:rsidR="00FD6A1E">
        <w:rPr>
          <w:rFonts w:ascii="Times New Roman" w:hAnsi="Times New Roman"/>
          <w:sz w:val="24"/>
          <w:szCs w:val="24"/>
        </w:rPr>
        <w:t xml:space="preserve"> </w:t>
      </w:r>
      <w:r w:rsidRPr="00473EE9">
        <w:rPr>
          <w:rFonts w:ascii="Times New Roman" w:hAnsi="Times New Roman"/>
          <w:sz w:val="24"/>
          <w:szCs w:val="24"/>
        </w:rPr>
        <w:t>A standardized mean difference of greater than 0.2 indicates</w:t>
      </w:r>
      <w:r w:rsidR="00FD6A1E">
        <w:rPr>
          <w:rFonts w:ascii="Times New Roman" w:hAnsi="Times New Roman"/>
          <w:sz w:val="24"/>
          <w:szCs w:val="24"/>
        </w:rPr>
        <w:t xml:space="preserve"> </w:t>
      </w:r>
      <w:r w:rsidRPr="00473EE9">
        <w:rPr>
          <w:rFonts w:ascii="Times New Roman" w:hAnsi="Times New Roman"/>
          <w:sz w:val="24"/>
          <w:szCs w:val="24"/>
        </w:rPr>
        <w:t>that</w:t>
      </w:r>
      <w:r w:rsidR="00FD6A1E">
        <w:rPr>
          <w:rFonts w:ascii="Times New Roman" w:hAnsi="Times New Roman"/>
          <w:sz w:val="24"/>
          <w:szCs w:val="24"/>
        </w:rPr>
        <w:t xml:space="preserve"> </w:t>
      </w:r>
      <w:r w:rsidRPr="00473EE9">
        <w:rPr>
          <w:rFonts w:ascii="Times New Roman" w:hAnsi="Times New Roman"/>
          <w:sz w:val="24"/>
          <w:szCs w:val="24"/>
        </w:rPr>
        <w:t>the respondents differ from the sample frame and there is potential for non</w:t>
      </w:r>
      <w:r>
        <w:rPr>
          <w:rFonts w:ascii="Times New Roman" w:hAnsi="Times New Roman"/>
          <w:sz w:val="24"/>
          <w:szCs w:val="24"/>
        </w:rPr>
        <w:t>-</w:t>
      </w:r>
      <w:r w:rsidRPr="00473EE9">
        <w:rPr>
          <w:rFonts w:ascii="Times New Roman" w:hAnsi="Times New Roman"/>
          <w:sz w:val="24"/>
          <w:szCs w:val="24"/>
        </w:rPr>
        <w:t xml:space="preserve">response bias. </w:t>
      </w:r>
      <w:r w:rsidR="00FD6A1E">
        <w:rPr>
          <w:rFonts w:ascii="Times New Roman" w:hAnsi="Times New Roman"/>
          <w:sz w:val="24"/>
          <w:szCs w:val="24"/>
        </w:rPr>
        <w:t xml:space="preserve"> </w:t>
      </w:r>
      <w:r w:rsidRPr="00473EE9">
        <w:rPr>
          <w:rFonts w:ascii="Times New Roman" w:hAnsi="Times New Roman"/>
          <w:sz w:val="24"/>
          <w:szCs w:val="24"/>
        </w:rPr>
        <w:t>We will also</w:t>
      </w:r>
      <w:r w:rsidR="00FD6A1E">
        <w:rPr>
          <w:rFonts w:ascii="Times New Roman" w:hAnsi="Times New Roman"/>
          <w:sz w:val="24"/>
          <w:szCs w:val="24"/>
        </w:rPr>
        <w:t xml:space="preserve"> </w:t>
      </w:r>
      <w:r w:rsidRPr="00473EE9">
        <w:rPr>
          <w:rFonts w:ascii="Times New Roman" w:hAnsi="Times New Roman"/>
          <w:sz w:val="24"/>
          <w:szCs w:val="24"/>
        </w:rPr>
        <w:t xml:space="preserve">fit a logistic regression model predicting beneficiary-level response using fixed effects for beneficiary characteristics. </w:t>
      </w:r>
      <w:r w:rsidR="00FD6A1E">
        <w:rPr>
          <w:rFonts w:ascii="Times New Roman" w:hAnsi="Times New Roman"/>
          <w:sz w:val="24"/>
          <w:szCs w:val="24"/>
        </w:rPr>
        <w:t xml:space="preserve"> </w:t>
      </w:r>
      <w:r w:rsidRPr="00473EE9">
        <w:rPr>
          <w:rFonts w:ascii="Times New Roman" w:hAnsi="Times New Roman"/>
          <w:sz w:val="24"/>
          <w:szCs w:val="24"/>
        </w:rPr>
        <w:t xml:space="preserve">Any characteristics that are strongly associated with response are potential drivers of nonresponse bias. </w:t>
      </w:r>
      <w:r w:rsidR="00FD6A1E">
        <w:rPr>
          <w:rFonts w:ascii="Times New Roman" w:hAnsi="Times New Roman"/>
          <w:sz w:val="24"/>
          <w:szCs w:val="24"/>
        </w:rPr>
        <w:t xml:space="preserve"> </w:t>
      </w:r>
      <w:r w:rsidRPr="00473EE9">
        <w:rPr>
          <w:rFonts w:ascii="Times New Roman" w:hAnsi="Times New Roman"/>
          <w:sz w:val="24"/>
          <w:szCs w:val="24"/>
        </w:rPr>
        <w:t>Differential non</w:t>
      </w:r>
      <w:r>
        <w:rPr>
          <w:rFonts w:ascii="Times New Roman" w:hAnsi="Times New Roman"/>
          <w:sz w:val="24"/>
          <w:szCs w:val="24"/>
        </w:rPr>
        <w:t>-</w:t>
      </w:r>
      <w:r w:rsidRPr="00473EE9">
        <w:rPr>
          <w:rFonts w:ascii="Times New Roman" w:hAnsi="Times New Roman"/>
          <w:sz w:val="24"/>
          <w:szCs w:val="24"/>
        </w:rPr>
        <w:t>response across practices is directly addressed using case-mix adjustment,</w:t>
      </w:r>
      <w:r w:rsidR="00C460DB">
        <w:rPr>
          <w:rFonts w:ascii="Times New Roman" w:hAnsi="Times New Roman"/>
          <w:sz w:val="24"/>
          <w:szCs w:val="24"/>
        </w:rPr>
        <w:t xml:space="preserve"> recalculated every year</w:t>
      </w:r>
      <w:r w:rsidRPr="00473EE9">
        <w:rPr>
          <w:rFonts w:ascii="Times New Roman" w:hAnsi="Times New Roman"/>
          <w:sz w:val="24"/>
          <w:szCs w:val="24"/>
        </w:rPr>
        <w:t xml:space="preserve"> ensuring that the comparison of practices is valid in the</w:t>
      </w:r>
      <w:r w:rsidR="00096FEA">
        <w:rPr>
          <w:rFonts w:ascii="Times New Roman" w:hAnsi="Times New Roman"/>
          <w:sz w:val="24"/>
          <w:szCs w:val="24"/>
        </w:rPr>
        <w:t xml:space="preserve"> </w:t>
      </w:r>
      <w:r w:rsidRPr="00473EE9">
        <w:rPr>
          <w:rFonts w:ascii="Times New Roman" w:hAnsi="Times New Roman"/>
          <w:sz w:val="24"/>
          <w:szCs w:val="24"/>
        </w:rPr>
        <w:t xml:space="preserve">presence of </w:t>
      </w:r>
      <w:r w:rsidR="006E0AB1">
        <w:rPr>
          <w:rFonts w:ascii="Times New Roman" w:hAnsi="Times New Roman"/>
          <w:sz w:val="24"/>
          <w:szCs w:val="24"/>
        </w:rPr>
        <w:t xml:space="preserve">potential </w:t>
      </w:r>
      <w:r w:rsidRPr="00473EE9">
        <w:rPr>
          <w:rFonts w:ascii="Times New Roman" w:hAnsi="Times New Roman"/>
          <w:sz w:val="24"/>
          <w:szCs w:val="24"/>
        </w:rPr>
        <w:t>nonresponse bias</w:t>
      </w:r>
      <w:r w:rsidR="00C460DB">
        <w:rPr>
          <w:rFonts w:ascii="Times New Roman" w:hAnsi="Times New Roman"/>
          <w:sz w:val="24"/>
          <w:szCs w:val="24"/>
        </w:rPr>
        <w:t xml:space="preserve"> for that year</w:t>
      </w:r>
      <w:r w:rsidRPr="00473EE9">
        <w:rPr>
          <w:rFonts w:ascii="Times New Roman" w:hAnsi="Times New Roman"/>
          <w:sz w:val="24"/>
          <w:szCs w:val="24"/>
        </w:rPr>
        <w:t>.</w:t>
      </w:r>
      <w:r w:rsidR="00FD6A1E">
        <w:rPr>
          <w:rFonts w:ascii="Times New Roman" w:hAnsi="Times New Roman"/>
          <w:sz w:val="24"/>
          <w:szCs w:val="24"/>
        </w:rPr>
        <w:t xml:space="preserve">  </w:t>
      </w:r>
      <w:r w:rsidR="004D0181">
        <w:rPr>
          <w:rFonts w:ascii="Times New Roman" w:hAnsi="Times New Roman"/>
          <w:sz w:val="24"/>
          <w:szCs w:val="24"/>
        </w:rPr>
        <w:t xml:space="preserve">The case-mix model </w:t>
      </w:r>
      <w:r w:rsidR="004D0181" w:rsidRPr="004D0181">
        <w:rPr>
          <w:rFonts w:ascii="Times New Roman" w:hAnsi="Times New Roman"/>
          <w:sz w:val="24"/>
          <w:szCs w:val="24"/>
        </w:rPr>
        <w:t xml:space="preserve">includes various demographic and health questions that are used to adjust the </w:t>
      </w:r>
      <w:r w:rsidR="000338A3">
        <w:rPr>
          <w:rFonts w:ascii="Times New Roman" w:hAnsi="Times New Roman"/>
          <w:sz w:val="24"/>
          <w:szCs w:val="24"/>
        </w:rPr>
        <w:t>summary survey measure (</w:t>
      </w:r>
      <w:r w:rsidR="004D0181" w:rsidRPr="004D0181">
        <w:rPr>
          <w:rFonts w:ascii="Times New Roman" w:hAnsi="Times New Roman"/>
          <w:sz w:val="24"/>
          <w:szCs w:val="24"/>
        </w:rPr>
        <w:t>SSM</w:t>
      </w:r>
      <w:r w:rsidR="000338A3">
        <w:rPr>
          <w:rFonts w:ascii="Times New Roman" w:hAnsi="Times New Roman"/>
          <w:sz w:val="24"/>
          <w:szCs w:val="24"/>
        </w:rPr>
        <w:t>)</w:t>
      </w:r>
      <w:r w:rsidR="004D0181" w:rsidRPr="004D0181">
        <w:rPr>
          <w:rFonts w:ascii="Times New Roman" w:hAnsi="Times New Roman"/>
          <w:sz w:val="24"/>
          <w:szCs w:val="24"/>
        </w:rPr>
        <w:t xml:space="preserve"> scores at the practice </w:t>
      </w:r>
      <w:r w:rsidR="00E00F87" w:rsidRPr="004D0181">
        <w:rPr>
          <w:rFonts w:ascii="Times New Roman" w:hAnsi="Times New Roman"/>
          <w:sz w:val="24"/>
          <w:szCs w:val="24"/>
        </w:rPr>
        <w:t>level</w:t>
      </w:r>
      <w:r w:rsidR="00E00F87">
        <w:rPr>
          <w:rFonts w:ascii="Times New Roman" w:hAnsi="Times New Roman"/>
          <w:sz w:val="24"/>
          <w:szCs w:val="24"/>
        </w:rPr>
        <w:t xml:space="preserve">. </w:t>
      </w:r>
      <w:r w:rsidR="00FD6A1E">
        <w:rPr>
          <w:rFonts w:ascii="Times New Roman" w:hAnsi="Times New Roman"/>
          <w:sz w:val="24"/>
          <w:szCs w:val="24"/>
        </w:rPr>
        <w:t xml:space="preserve"> </w:t>
      </w:r>
      <w:r w:rsidR="00E00F87" w:rsidRPr="00160321">
        <w:rPr>
          <w:rFonts w:ascii="Times New Roman" w:hAnsi="Times New Roman"/>
          <w:sz w:val="24"/>
          <w:szCs w:val="24"/>
        </w:rPr>
        <w:t>Using</w:t>
      </w:r>
      <w:r w:rsidR="004D0181" w:rsidRPr="00473EE9">
        <w:rPr>
          <w:rFonts w:ascii="Times New Roman" w:hAnsi="Times New Roman"/>
          <w:sz w:val="24"/>
          <w:szCs w:val="24"/>
        </w:rPr>
        <w:t xml:space="preserve"> case-mix adjustments allows for fair comparisons across practices and across reporting years</w:t>
      </w:r>
      <w:r w:rsidR="00160321">
        <w:rPr>
          <w:rFonts w:ascii="Times New Roman" w:hAnsi="Times New Roman"/>
          <w:sz w:val="24"/>
          <w:szCs w:val="24"/>
        </w:rPr>
        <w:t>.</w:t>
      </w:r>
    </w:p>
    <w:p w14:paraId="128EE6E5" w14:textId="77777777" w:rsidR="00260BC6" w:rsidRPr="001213B0" w:rsidRDefault="00260BC6" w:rsidP="001F1C74">
      <w:pPr>
        <w:pStyle w:val="NoSpacing"/>
        <w:spacing w:line="276" w:lineRule="auto"/>
        <w:ind w:firstLine="360"/>
        <w:rPr>
          <w:rFonts w:ascii="Times New Roman" w:hAnsi="Times New Roman"/>
          <w:sz w:val="24"/>
          <w:szCs w:val="24"/>
        </w:rPr>
      </w:pPr>
    </w:p>
    <w:p w14:paraId="0F3C8914" w14:textId="77777777" w:rsidR="00173F05" w:rsidRPr="00424762" w:rsidRDefault="00173F05"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4.</w:t>
      </w:r>
      <w:r w:rsidRPr="00424762">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424762">
        <w:rPr>
          <w:b/>
          <w:sz w:val="24"/>
        </w:rPr>
        <w:softHyphen/>
        <w:t>ly or in combination with the main collection of information.</w:t>
      </w:r>
    </w:p>
    <w:p w14:paraId="20638C59" w14:textId="77777777" w:rsidR="001F1C74" w:rsidRDefault="001F1C74" w:rsidP="001F1C74">
      <w:pPr>
        <w:pStyle w:val="Default"/>
        <w:spacing w:line="276" w:lineRule="auto"/>
        <w:ind w:firstLine="720"/>
      </w:pPr>
    </w:p>
    <w:p w14:paraId="46BAE66C" w14:textId="6E6A3196" w:rsidR="00756CC1" w:rsidRDefault="00A10242" w:rsidP="00C14AE4">
      <w:pPr>
        <w:pStyle w:val="Default"/>
        <w:spacing w:line="276" w:lineRule="auto"/>
        <w:ind w:firstLine="720"/>
        <w:jc w:val="both"/>
        <w:outlineLvl w:val="0"/>
      </w:pPr>
      <w:r>
        <w:t>The proposed revisions to the CAHPS for MIPS survey</w:t>
      </w:r>
      <w:r w:rsidR="002E59E2" w:rsidRPr="002E59E2">
        <w:t xml:space="preserve"> version</w:t>
      </w:r>
      <w:r>
        <w:t xml:space="preserve"> </w:t>
      </w:r>
      <w:r w:rsidR="00C14AE4">
        <w:t xml:space="preserve">2.0 </w:t>
      </w:r>
      <w:r>
        <w:t>reflect two sets of tests. Several of the changes reflect testing done by AHRQ to</w:t>
      </w:r>
      <w:r w:rsidR="00717136">
        <w:t xml:space="preserve"> the </w:t>
      </w:r>
      <w:r w:rsidR="006C41F9" w:rsidRPr="00B81057">
        <w:t xml:space="preserve">core Clinician &amp; Group CAHPS </w:t>
      </w:r>
      <w:r w:rsidR="006C41F9">
        <w:t xml:space="preserve">Survey (CG-CAHPS) from </w:t>
      </w:r>
      <w:r w:rsidR="00567713">
        <w:t xml:space="preserve">version </w:t>
      </w:r>
      <w:r w:rsidR="006C41F9">
        <w:t>2.0</w:t>
      </w:r>
      <w:r w:rsidR="00717136">
        <w:t xml:space="preserve"> </w:t>
      </w:r>
      <w:r w:rsidR="006C41F9">
        <w:t>to version 3.0</w:t>
      </w:r>
      <w:r w:rsidR="00756CC1">
        <w:t xml:space="preserve">. </w:t>
      </w:r>
      <w:r w:rsidR="00FD6A1E">
        <w:t xml:space="preserve"> </w:t>
      </w:r>
      <w:r w:rsidR="00756CC1">
        <w:t xml:space="preserve">As a result of the testing, AHRQ eliminated </w:t>
      </w:r>
      <w:r w:rsidR="00454544">
        <w:t xml:space="preserve">11 </w:t>
      </w:r>
      <w:r w:rsidR="00756CC1">
        <w:t xml:space="preserve">items and </w:t>
      </w:r>
      <w:r w:rsidR="00454544">
        <w:t xml:space="preserve">2 </w:t>
      </w:r>
      <w:r w:rsidR="00756CC1">
        <w:t xml:space="preserve">SSMs from the survey, changed the wording of other items, </w:t>
      </w:r>
      <w:r w:rsidR="00454544">
        <w:t xml:space="preserve">and added an SSM </w:t>
      </w:r>
      <w:r w:rsidR="00567713">
        <w:t>while</w:t>
      </w:r>
      <w:r w:rsidR="00717136">
        <w:t xml:space="preserve"> </w:t>
      </w:r>
      <w:r w:rsidR="00717136" w:rsidRPr="00717136">
        <w:t>maintain</w:t>
      </w:r>
      <w:r w:rsidR="00567713">
        <w:t>ing the</w:t>
      </w:r>
      <w:r w:rsidR="00717136" w:rsidRPr="00717136">
        <w:t xml:space="preserve"> reliability and validity of the measurement properties of the survey</w:t>
      </w:r>
      <w:r w:rsidR="006C41F9">
        <w:t xml:space="preserve">.  Version 3.0 CG-CAHPS reflects wording improvements (e.g., use of “contact” instead of “phone” to reflect all the ways </w:t>
      </w:r>
      <w:r w:rsidR="00100DD1">
        <w:t xml:space="preserve">beneficiaries </w:t>
      </w:r>
      <w:r w:rsidR="006C41F9">
        <w:t xml:space="preserve">communicate with providers) and a shorter survey. </w:t>
      </w:r>
    </w:p>
    <w:p w14:paraId="0D4C3C3B" w14:textId="77777777" w:rsidR="00FD6A1E" w:rsidRDefault="00FD6A1E" w:rsidP="00C14AE4">
      <w:pPr>
        <w:pStyle w:val="Default"/>
        <w:spacing w:line="276" w:lineRule="auto"/>
        <w:ind w:firstLine="720"/>
        <w:jc w:val="both"/>
        <w:outlineLvl w:val="0"/>
      </w:pPr>
    </w:p>
    <w:p w14:paraId="57292297" w14:textId="24E39947" w:rsidR="00006400" w:rsidRDefault="00C316BB" w:rsidP="00C14AE4">
      <w:pPr>
        <w:pStyle w:val="Default"/>
        <w:spacing w:line="276" w:lineRule="auto"/>
        <w:ind w:firstLine="720"/>
        <w:jc w:val="both"/>
        <w:outlineLvl w:val="0"/>
      </w:pPr>
      <w:r>
        <w:t xml:space="preserve">The second set of testing was a </w:t>
      </w:r>
      <w:r w:rsidR="00756CC1">
        <w:t xml:space="preserve">pilot test done under the auspices of the </w:t>
      </w:r>
      <w:r w:rsidR="00717136" w:rsidRPr="00717136">
        <w:t xml:space="preserve">CAHPS for ACOs </w:t>
      </w:r>
      <w:r w:rsidR="00454544">
        <w:t>p</w:t>
      </w:r>
      <w:r w:rsidR="00717136" w:rsidRPr="00717136">
        <w:t xml:space="preserve">ilot </w:t>
      </w:r>
      <w:r w:rsidR="00454544">
        <w:t>s</w:t>
      </w:r>
      <w:r w:rsidR="00717136" w:rsidRPr="00717136">
        <w:t>urvey</w:t>
      </w:r>
      <w:r w:rsidR="00756CC1">
        <w:t xml:space="preserve">, which was </w:t>
      </w:r>
      <w:r w:rsidR="00717136" w:rsidRPr="00717136">
        <w:t xml:space="preserve">identical to the proposed CAHPS for MIPS </w:t>
      </w:r>
      <w:r w:rsidR="00C14AE4">
        <w:t xml:space="preserve">survey </w:t>
      </w:r>
      <w:r w:rsidR="002E59E2" w:rsidRPr="002E59E2">
        <w:t>version</w:t>
      </w:r>
      <w:r w:rsidR="002E59E2" w:rsidRPr="002E59E2" w:rsidDel="002E59E2">
        <w:t xml:space="preserve"> </w:t>
      </w:r>
      <w:r w:rsidR="00756CC1">
        <w:t>2.0</w:t>
      </w:r>
      <w:r w:rsidR="00717136" w:rsidRPr="00717136">
        <w:t xml:space="preserve">. </w:t>
      </w:r>
      <w:r w:rsidR="00FD6A1E">
        <w:t xml:space="preserve"> </w:t>
      </w:r>
      <w:r w:rsidR="00717136" w:rsidRPr="00717136">
        <w:t xml:space="preserve">The </w:t>
      </w:r>
      <w:r w:rsidR="00756CC1">
        <w:t xml:space="preserve">CAHPS for ACOs </w:t>
      </w:r>
      <w:r w:rsidR="00454544">
        <w:t>p</w:t>
      </w:r>
      <w:r w:rsidR="00756CC1">
        <w:t>ilot</w:t>
      </w:r>
      <w:r w:rsidR="00717136" w:rsidRPr="00717136">
        <w:t xml:space="preserve"> </w:t>
      </w:r>
      <w:r w:rsidR="00454544">
        <w:t xml:space="preserve">field testing </w:t>
      </w:r>
      <w:r w:rsidR="00717136" w:rsidRPr="00717136">
        <w:t xml:space="preserve">was conducted from November 2016 through February 2017 with a specific goal to determine whether a shorter survey affects SSM scores, response rates, and reliability. </w:t>
      </w:r>
      <w:r w:rsidR="00FD6A1E">
        <w:t xml:space="preserve"> </w:t>
      </w:r>
      <w:r w:rsidR="00717136" w:rsidRPr="00717136">
        <w:t xml:space="preserve">The pilot study participation included 18 ACOs served by seven vendors. </w:t>
      </w:r>
      <w:r w:rsidR="00FD6A1E">
        <w:t xml:space="preserve"> </w:t>
      </w:r>
      <w:r w:rsidR="00717136" w:rsidRPr="00717136">
        <w:t xml:space="preserve">The vendor and ACO participants were selected to represent ACOs with high and low CAHPS scores in 2015, ACOs with high and low response rates in 2015, and vendors with many and few ACO clients. </w:t>
      </w:r>
      <w:r w:rsidR="00FD6A1E">
        <w:t xml:space="preserve"> </w:t>
      </w:r>
      <w:r w:rsidR="00717136" w:rsidRPr="00717136">
        <w:t xml:space="preserve">Vendors followed standard CAHPS for ACOs data collection protocols and specifications to administer the ACO Pilot Survey.  </w:t>
      </w:r>
    </w:p>
    <w:p w14:paraId="08C8AEFD" w14:textId="77777777" w:rsidR="00006400" w:rsidRDefault="00006400" w:rsidP="00C14AE4">
      <w:pPr>
        <w:pStyle w:val="Default"/>
        <w:spacing w:line="276" w:lineRule="auto"/>
        <w:ind w:firstLine="720"/>
        <w:jc w:val="both"/>
        <w:outlineLvl w:val="0"/>
      </w:pPr>
    </w:p>
    <w:p w14:paraId="260C0222" w14:textId="131D01DB" w:rsidR="001F1C74" w:rsidRDefault="00454544" w:rsidP="00C14AE4">
      <w:pPr>
        <w:pStyle w:val="Default"/>
        <w:spacing w:line="276" w:lineRule="auto"/>
        <w:ind w:firstLine="720"/>
        <w:jc w:val="both"/>
        <w:outlineLvl w:val="0"/>
      </w:pPr>
      <w:r>
        <w:t>C</w:t>
      </w:r>
      <w:r w:rsidRPr="00454544">
        <w:t xml:space="preserve">urrently, the ACO pilot survey data are being analyzed with results expected by August 2017. </w:t>
      </w:r>
      <w:r w:rsidR="00FD6A1E">
        <w:t xml:space="preserve"> </w:t>
      </w:r>
      <w:r w:rsidR="00006400">
        <w:t xml:space="preserve">This will include scoring of the revised SSMs, and comparisons with the </w:t>
      </w:r>
      <w:r w:rsidR="00C35A7D">
        <w:t>RY</w:t>
      </w:r>
      <w:r w:rsidR="005B22C1">
        <w:t xml:space="preserve"> </w:t>
      </w:r>
      <w:r w:rsidR="00C35A7D">
        <w:t>2016</w:t>
      </w:r>
      <w:r w:rsidR="00006400">
        <w:t xml:space="preserve"> CAHPS for ACOs (</w:t>
      </w:r>
      <w:r w:rsidR="00C35A7D">
        <w:t xml:space="preserve">ACO-9 </w:t>
      </w:r>
      <w:r w:rsidR="00006400">
        <w:t xml:space="preserve">version) regarding response rates, scores, reliability, and other patterns. </w:t>
      </w:r>
      <w:r w:rsidR="005B22C1">
        <w:t xml:space="preserve"> </w:t>
      </w:r>
      <w:r w:rsidR="00006400">
        <w:t xml:space="preserve">CMS also plans to determine if an adjustment is required to trend prior data to the new, shortened survey to inform calculation of benchmarks. </w:t>
      </w:r>
      <w:r w:rsidR="007C4ABD">
        <w:t xml:space="preserve"> </w:t>
      </w:r>
      <w:r w:rsidR="00FD6A1E" w:rsidRPr="00FD6A1E">
        <w:t xml:space="preserve">CMS will consider the findings of the CAHPS for ACO survey pilot and the public comments we receive on the proposed CAHPS for MIPS survey version 2.0 and present findings in the final rule published in November 2017. </w:t>
      </w:r>
    </w:p>
    <w:p w14:paraId="35BA96FD" w14:textId="77777777" w:rsidR="004829AE" w:rsidRDefault="004829AE" w:rsidP="00553D4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523F2A12" w14:textId="77777777" w:rsidR="00173F05" w:rsidRDefault="00173F05"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r w:rsidRPr="00424762">
        <w:rPr>
          <w:b/>
          <w:sz w:val="24"/>
        </w:rPr>
        <w:t>5.</w:t>
      </w:r>
      <w:r w:rsidRPr="00424762">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5C3DDD4A" w14:textId="77777777" w:rsidR="00901169" w:rsidRDefault="00901169" w:rsidP="001F1C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sz w:val="24"/>
        </w:rPr>
      </w:pPr>
    </w:p>
    <w:p w14:paraId="4C5F372D" w14:textId="79B0B9FF" w:rsidR="005D4AD0" w:rsidRDefault="005D4AD0" w:rsidP="00C14AE4">
      <w:pPr>
        <w:spacing w:line="276" w:lineRule="auto"/>
        <w:ind w:firstLine="720"/>
        <w:jc w:val="both"/>
        <w:rPr>
          <w:sz w:val="24"/>
        </w:rPr>
      </w:pPr>
      <w:bookmarkStart w:id="1" w:name="_Ref408572865"/>
      <w:bookmarkEnd w:id="1"/>
      <w:r w:rsidRPr="00B81057">
        <w:rPr>
          <w:sz w:val="24"/>
        </w:rPr>
        <w:t>T</w:t>
      </w:r>
      <w:r>
        <w:rPr>
          <w:sz w:val="24"/>
        </w:rPr>
        <w:t xml:space="preserve">he CAHPS for MIPS </w:t>
      </w:r>
      <w:r w:rsidR="00F37C87">
        <w:rPr>
          <w:sz w:val="24"/>
        </w:rPr>
        <w:t>s</w:t>
      </w:r>
      <w:r>
        <w:rPr>
          <w:sz w:val="24"/>
        </w:rPr>
        <w:t xml:space="preserve">urvey </w:t>
      </w:r>
      <w:r w:rsidR="002E59E2" w:rsidRPr="002E59E2">
        <w:rPr>
          <w:sz w:val="24"/>
        </w:rPr>
        <w:t xml:space="preserve">version </w:t>
      </w:r>
      <w:r w:rsidR="00C14AE4">
        <w:rPr>
          <w:sz w:val="24"/>
        </w:rPr>
        <w:t xml:space="preserve">2.0 </w:t>
      </w:r>
      <w:r w:rsidR="006C41F9">
        <w:rPr>
          <w:sz w:val="24"/>
        </w:rPr>
        <w:t>consists</w:t>
      </w:r>
      <w:r w:rsidRPr="00B81057">
        <w:rPr>
          <w:sz w:val="24"/>
        </w:rPr>
        <w:t xml:space="preserve"> of the core Clinician &amp; Group CAHPS Survey (CG-CAHPS)</w:t>
      </w:r>
      <w:r w:rsidR="006C41F9">
        <w:rPr>
          <w:sz w:val="24"/>
        </w:rPr>
        <w:t xml:space="preserve">, version </w:t>
      </w:r>
      <w:r w:rsidR="00BF4E2B">
        <w:rPr>
          <w:sz w:val="24"/>
        </w:rPr>
        <w:t>3</w:t>
      </w:r>
      <w:r w:rsidR="006C41F9">
        <w:rPr>
          <w:sz w:val="24"/>
        </w:rPr>
        <w:t>.0,</w:t>
      </w:r>
      <w:r w:rsidRPr="00B81057">
        <w:rPr>
          <w:sz w:val="24"/>
        </w:rPr>
        <w:t xml:space="preserve"> which was developed by the Agency for Healthcare Quality Research (AHR</w:t>
      </w:r>
      <w:r>
        <w:rPr>
          <w:sz w:val="24"/>
        </w:rPr>
        <w:t>Q</w:t>
      </w:r>
      <w:r w:rsidRPr="00B81057">
        <w:rPr>
          <w:sz w:val="24"/>
        </w:rPr>
        <w:t xml:space="preserve">) and additional supplemental items covering the information needs of CMS and </w:t>
      </w:r>
      <w:r>
        <w:rPr>
          <w:sz w:val="24"/>
        </w:rPr>
        <w:t>MIPS</w:t>
      </w:r>
      <w:r w:rsidRPr="00B81057">
        <w:rPr>
          <w:sz w:val="24"/>
        </w:rPr>
        <w:t xml:space="preserve">.  </w:t>
      </w:r>
    </w:p>
    <w:p w14:paraId="0A408F9A" w14:textId="77777777" w:rsidR="00096FEA" w:rsidRPr="00F9772A" w:rsidRDefault="00096FEA" w:rsidP="00C14AE4">
      <w:pPr>
        <w:spacing w:line="276" w:lineRule="auto"/>
        <w:ind w:firstLine="720"/>
        <w:jc w:val="both"/>
        <w:rPr>
          <w:strike/>
          <w:sz w:val="24"/>
        </w:rPr>
      </w:pPr>
    </w:p>
    <w:p w14:paraId="7BD48446" w14:textId="7074CFA3" w:rsidR="00553D43" w:rsidRDefault="00553D43" w:rsidP="00C14AE4">
      <w:pPr>
        <w:spacing w:line="276" w:lineRule="auto"/>
        <w:ind w:firstLine="720"/>
        <w:jc w:val="both"/>
        <w:rPr>
          <w:sz w:val="24"/>
        </w:rPr>
      </w:pPr>
      <w:r w:rsidRPr="001213B0">
        <w:rPr>
          <w:sz w:val="24"/>
        </w:rPr>
        <w:t>The survey</w:t>
      </w:r>
      <w:r w:rsidR="009870FE">
        <w:rPr>
          <w:sz w:val="24"/>
        </w:rPr>
        <w:t xml:space="preserve"> administration</w:t>
      </w:r>
      <w:r w:rsidRPr="001213B0">
        <w:rPr>
          <w:sz w:val="24"/>
        </w:rPr>
        <w:t>, sampling approach, and data collection procedures were designed by the RAND Corporation</w:t>
      </w:r>
      <w:r w:rsidR="00B81057">
        <w:rPr>
          <w:sz w:val="24"/>
        </w:rPr>
        <w:t xml:space="preserve">. </w:t>
      </w:r>
    </w:p>
    <w:p w14:paraId="5492230F" w14:textId="77777777" w:rsidR="00750A28" w:rsidRPr="00B81057" w:rsidRDefault="00750A28" w:rsidP="001F1C74">
      <w:pPr>
        <w:spacing w:line="276" w:lineRule="auto"/>
        <w:ind w:firstLine="720"/>
        <w:rPr>
          <w:sz w:val="24"/>
        </w:rPr>
      </w:pPr>
    </w:p>
    <w:sectPr w:rsidR="00750A28" w:rsidRPr="00B81057" w:rsidSect="005E0E49">
      <w:footerReference w:type="default" r:id="rId14"/>
      <w:endnotePr>
        <w:numFmt w:val="decimal"/>
      </w:endnotePr>
      <w:pgSz w:w="12240" w:h="15840"/>
      <w:pgMar w:top="1440" w:right="1296" w:bottom="1440" w:left="1440" w:header="1440" w:footer="1008"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13A7B" w14:textId="77777777" w:rsidR="0084377B" w:rsidRDefault="0084377B">
      <w:r>
        <w:separator/>
      </w:r>
    </w:p>
  </w:endnote>
  <w:endnote w:type="continuationSeparator" w:id="0">
    <w:p w14:paraId="6A4B8071" w14:textId="77777777" w:rsidR="0084377B" w:rsidRDefault="0084377B">
      <w:r>
        <w:continuationSeparator/>
      </w:r>
    </w:p>
  </w:endnote>
  <w:endnote w:type="continuationNotice" w:id="1">
    <w:p w14:paraId="1521915D" w14:textId="77777777" w:rsidR="0084377B" w:rsidRDefault="00843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0"/>
      </w:rPr>
      <w:id w:val="11995579"/>
      <w:docPartObj>
        <w:docPartGallery w:val="Page Numbers (Bottom of Page)"/>
        <w:docPartUnique/>
      </w:docPartObj>
    </w:sdtPr>
    <w:sdtEndPr/>
    <w:sdtContent>
      <w:sdt>
        <w:sdtPr>
          <w:rPr>
            <w:szCs w:val="20"/>
          </w:rPr>
          <w:id w:val="565050523"/>
          <w:docPartObj>
            <w:docPartGallery w:val="Page Numbers (Top of Page)"/>
            <w:docPartUnique/>
          </w:docPartObj>
        </w:sdtPr>
        <w:sdtEndPr/>
        <w:sdtContent>
          <w:p w14:paraId="13ADC644" w14:textId="1E77D730" w:rsidR="003E6BDE" w:rsidRPr="00BD1305" w:rsidRDefault="003E6BDE">
            <w:pPr>
              <w:pStyle w:val="Footer"/>
              <w:jc w:val="right"/>
              <w:rPr>
                <w:szCs w:val="20"/>
              </w:rPr>
            </w:pPr>
            <w:r w:rsidRPr="0022709F">
              <w:rPr>
                <w:szCs w:val="20"/>
              </w:rPr>
              <w:t xml:space="preserve">Page </w:t>
            </w:r>
            <w:r w:rsidRPr="004368E8">
              <w:rPr>
                <w:b/>
                <w:szCs w:val="20"/>
              </w:rPr>
              <w:fldChar w:fldCharType="begin"/>
            </w:r>
            <w:r w:rsidRPr="004368E8">
              <w:rPr>
                <w:b/>
                <w:szCs w:val="20"/>
              </w:rPr>
              <w:instrText xml:space="preserve"> PAGE </w:instrText>
            </w:r>
            <w:r w:rsidRPr="004368E8">
              <w:rPr>
                <w:b/>
                <w:szCs w:val="20"/>
              </w:rPr>
              <w:fldChar w:fldCharType="separate"/>
            </w:r>
            <w:r w:rsidR="009948B4">
              <w:rPr>
                <w:b/>
                <w:noProof/>
                <w:szCs w:val="20"/>
              </w:rPr>
              <w:t>1</w:t>
            </w:r>
            <w:r w:rsidRPr="004368E8">
              <w:rPr>
                <w:b/>
                <w:szCs w:val="20"/>
              </w:rPr>
              <w:fldChar w:fldCharType="end"/>
            </w:r>
            <w:r w:rsidRPr="0022709F">
              <w:rPr>
                <w:szCs w:val="20"/>
              </w:rPr>
              <w:t xml:space="preserve"> of </w:t>
            </w:r>
            <w:r w:rsidRPr="004368E8">
              <w:rPr>
                <w:b/>
                <w:szCs w:val="20"/>
              </w:rPr>
              <w:fldChar w:fldCharType="begin"/>
            </w:r>
            <w:r w:rsidRPr="004368E8">
              <w:rPr>
                <w:b/>
                <w:szCs w:val="20"/>
              </w:rPr>
              <w:instrText xml:space="preserve"> NUMPAGES  </w:instrText>
            </w:r>
            <w:r w:rsidRPr="004368E8">
              <w:rPr>
                <w:b/>
                <w:szCs w:val="20"/>
              </w:rPr>
              <w:fldChar w:fldCharType="separate"/>
            </w:r>
            <w:r w:rsidR="009948B4">
              <w:rPr>
                <w:b/>
                <w:noProof/>
                <w:szCs w:val="20"/>
              </w:rPr>
              <w:t>3</w:t>
            </w:r>
            <w:r w:rsidRPr="004368E8">
              <w:rPr>
                <w:b/>
                <w:szCs w:val="20"/>
              </w:rPr>
              <w:fldChar w:fldCharType="end"/>
            </w:r>
          </w:p>
        </w:sdtContent>
      </w:sdt>
    </w:sdtContent>
  </w:sdt>
  <w:p w14:paraId="0C9BE092" w14:textId="77777777" w:rsidR="003E6BDE" w:rsidRDefault="003E6BDE">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3DEB9" w14:textId="77777777" w:rsidR="0084377B" w:rsidRDefault="0084377B">
      <w:r>
        <w:separator/>
      </w:r>
    </w:p>
  </w:footnote>
  <w:footnote w:type="continuationSeparator" w:id="0">
    <w:p w14:paraId="3C9C19F5" w14:textId="77777777" w:rsidR="0084377B" w:rsidRDefault="0084377B">
      <w:r>
        <w:continuationSeparator/>
      </w:r>
    </w:p>
  </w:footnote>
  <w:footnote w:type="continuationNotice" w:id="1">
    <w:p w14:paraId="55704BAC" w14:textId="77777777" w:rsidR="0084377B" w:rsidRDefault="0084377B"/>
  </w:footnote>
  <w:footnote w:id="2">
    <w:p w14:paraId="6018814A" w14:textId="0D170C85" w:rsidR="00707C34" w:rsidRDefault="00707C34">
      <w:pPr>
        <w:pStyle w:val="FootnoteText"/>
      </w:pPr>
      <w:r>
        <w:rPr>
          <w:rStyle w:val="FootnoteReference"/>
        </w:rPr>
        <w:footnoteRef/>
      </w:r>
      <w:r>
        <w:t xml:space="preserve"> </w:t>
      </w:r>
      <w:r w:rsidRPr="00707C34">
        <w:t>http://www.pqrscahps.org/</w:t>
      </w:r>
    </w:p>
  </w:footnote>
  <w:footnote w:id="3">
    <w:p w14:paraId="1BD3F60C" w14:textId="0FF436FD" w:rsidR="00A10242" w:rsidRDefault="00A10242" w:rsidP="00434589">
      <w:pPr>
        <w:pStyle w:val="FootnoteText"/>
      </w:pPr>
      <w:r>
        <w:rPr>
          <w:rStyle w:val="FootnoteReference"/>
        </w:rPr>
        <w:footnoteRef/>
      </w:r>
      <w:r>
        <w:t xml:space="preserve"> </w:t>
      </w:r>
      <w:r w:rsidR="00434589">
        <w:t xml:space="preserve">In the CY 2017 Quality Payment Program final rule </w:t>
      </w:r>
      <w:r w:rsidR="00434589" w:rsidRPr="00570C86">
        <w:t>(81 FR 77</w:t>
      </w:r>
      <w:r w:rsidR="00434589">
        <w:t>091</w:t>
      </w:r>
      <w:r w:rsidR="00434589" w:rsidRPr="00570C86">
        <w:t>)</w:t>
      </w:r>
      <w:r w:rsidR="00434589">
        <w:t>, we finalized that MIPS eligible clinicians and groups submitting on behalf of MIPS eligible clinicians could submit information via one submission mechanism or, for groups that elect to include the CAHPS for MIPS survey as</w:t>
      </w:r>
      <w:r w:rsidR="0014119E">
        <w:t xml:space="preserve"> </w:t>
      </w:r>
      <w:r w:rsidR="00434589">
        <w:t xml:space="preserve">a quality measure, one submission mechanism and a CMS-approved survey vendor. </w:t>
      </w:r>
      <w:r w:rsidR="00FD6A1E">
        <w:t xml:space="preserve"> </w:t>
      </w:r>
      <w:r w:rsidR="00434589">
        <w:t>However, i</w:t>
      </w:r>
      <w:r>
        <w:t>n the CY</w:t>
      </w:r>
      <w:r w:rsidR="00570C86">
        <w:t xml:space="preserve"> </w:t>
      </w:r>
      <w:r>
        <w:t>2018 Quality Payment Program proposed rule, we propose to allow MIPS eligible clinicians, groups</w:t>
      </w:r>
      <w:r w:rsidR="00570C86">
        <w:t>,</w:t>
      </w:r>
      <w:r>
        <w:t xml:space="preserve"> and virtual groups submitting on behalf of MIPS eligible clinicians to submit quality data via one or more submission mechanisms (other than a CMS-approved survey vendor).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826"/>
    <w:multiLevelType w:val="hybridMultilevel"/>
    <w:tmpl w:val="5F6AC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D0DFD"/>
    <w:multiLevelType w:val="multilevel"/>
    <w:tmpl w:val="9CF0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77AB8"/>
    <w:multiLevelType w:val="hybridMultilevel"/>
    <w:tmpl w:val="DD883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D0BDC"/>
    <w:multiLevelType w:val="multilevel"/>
    <w:tmpl w:val="55E4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5C277E"/>
    <w:multiLevelType w:val="hybridMultilevel"/>
    <w:tmpl w:val="68367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0FC7175"/>
    <w:multiLevelType w:val="hybridMultilevel"/>
    <w:tmpl w:val="BF5A7BAE"/>
    <w:lvl w:ilvl="0" w:tplc="643E3C92">
      <w:start w:val="1"/>
      <w:numFmt w:val="decimal"/>
      <w:lvlText w:val="%1)"/>
      <w:lvlJc w:val="left"/>
      <w:pPr>
        <w:ind w:left="1110" w:hanging="390"/>
      </w:pPr>
      <w:rPr>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701F2CFF"/>
    <w:multiLevelType w:val="hybridMultilevel"/>
    <w:tmpl w:val="0B64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4C"/>
    <w:rsid w:val="00006400"/>
    <w:rsid w:val="00010659"/>
    <w:rsid w:val="00013C37"/>
    <w:rsid w:val="00014972"/>
    <w:rsid w:val="0001782D"/>
    <w:rsid w:val="000179E7"/>
    <w:rsid w:val="000218BF"/>
    <w:rsid w:val="0002605B"/>
    <w:rsid w:val="0003042D"/>
    <w:rsid w:val="0003143E"/>
    <w:rsid w:val="000338A3"/>
    <w:rsid w:val="00033AF4"/>
    <w:rsid w:val="00035C7E"/>
    <w:rsid w:val="00042488"/>
    <w:rsid w:val="00042ED2"/>
    <w:rsid w:val="00045A6D"/>
    <w:rsid w:val="0005009C"/>
    <w:rsid w:val="00051EC8"/>
    <w:rsid w:val="000543EA"/>
    <w:rsid w:val="00055DC2"/>
    <w:rsid w:val="000568B6"/>
    <w:rsid w:val="00061C95"/>
    <w:rsid w:val="00062B8E"/>
    <w:rsid w:val="00065CA6"/>
    <w:rsid w:val="00065CCB"/>
    <w:rsid w:val="000723E7"/>
    <w:rsid w:val="0007471D"/>
    <w:rsid w:val="0007643E"/>
    <w:rsid w:val="00081D8B"/>
    <w:rsid w:val="00083A85"/>
    <w:rsid w:val="00096FEA"/>
    <w:rsid w:val="000A11C5"/>
    <w:rsid w:val="000A7751"/>
    <w:rsid w:val="000B0D32"/>
    <w:rsid w:val="000B21BC"/>
    <w:rsid w:val="000C07AC"/>
    <w:rsid w:val="000C79DB"/>
    <w:rsid w:val="000C7E13"/>
    <w:rsid w:val="000D1EE9"/>
    <w:rsid w:val="000D2AF0"/>
    <w:rsid w:val="000E0DAF"/>
    <w:rsid w:val="000E3174"/>
    <w:rsid w:val="000F3C0A"/>
    <w:rsid w:val="000F4410"/>
    <w:rsid w:val="000F6D09"/>
    <w:rsid w:val="00100DD1"/>
    <w:rsid w:val="00104D2E"/>
    <w:rsid w:val="001059AB"/>
    <w:rsid w:val="001125ED"/>
    <w:rsid w:val="00117278"/>
    <w:rsid w:val="001213B0"/>
    <w:rsid w:val="00121A5B"/>
    <w:rsid w:val="001306CC"/>
    <w:rsid w:val="00136F6B"/>
    <w:rsid w:val="00137D80"/>
    <w:rsid w:val="0014119E"/>
    <w:rsid w:val="001424D2"/>
    <w:rsid w:val="00142E46"/>
    <w:rsid w:val="0015671E"/>
    <w:rsid w:val="00160321"/>
    <w:rsid w:val="00162337"/>
    <w:rsid w:val="00166996"/>
    <w:rsid w:val="00167BB9"/>
    <w:rsid w:val="00171E3D"/>
    <w:rsid w:val="00173F05"/>
    <w:rsid w:val="001812BE"/>
    <w:rsid w:val="00182A17"/>
    <w:rsid w:val="00186ED7"/>
    <w:rsid w:val="00193770"/>
    <w:rsid w:val="00195BE9"/>
    <w:rsid w:val="001966BA"/>
    <w:rsid w:val="001A055E"/>
    <w:rsid w:val="001A2424"/>
    <w:rsid w:val="001A414A"/>
    <w:rsid w:val="001A62CF"/>
    <w:rsid w:val="001A7F32"/>
    <w:rsid w:val="001B0534"/>
    <w:rsid w:val="001B0AAC"/>
    <w:rsid w:val="001B16F2"/>
    <w:rsid w:val="001B2103"/>
    <w:rsid w:val="001B52C7"/>
    <w:rsid w:val="001B74CF"/>
    <w:rsid w:val="001C0B4D"/>
    <w:rsid w:val="001C6CE3"/>
    <w:rsid w:val="001D1064"/>
    <w:rsid w:val="001D50D4"/>
    <w:rsid w:val="001E06DC"/>
    <w:rsid w:val="001E4D16"/>
    <w:rsid w:val="001E4E14"/>
    <w:rsid w:val="001E5885"/>
    <w:rsid w:val="001F1C74"/>
    <w:rsid w:val="001F357D"/>
    <w:rsid w:val="001F3885"/>
    <w:rsid w:val="00201C18"/>
    <w:rsid w:val="00205ADB"/>
    <w:rsid w:val="0020798E"/>
    <w:rsid w:val="00210D38"/>
    <w:rsid w:val="002113F8"/>
    <w:rsid w:val="002119B3"/>
    <w:rsid w:val="00221860"/>
    <w:rsid w:val="00221BBC"/>
    <w:rsid w:val="002257E4"/>
    <w:rsid w:val="002263CC"/>
    <w:rsid w:val="0022709F"/>
    <w:rsid w:val="00230BD1"/>
    <w:rsid w:val="0023598A"/>
    <w:rsid w:val="0024296D"/>
    <w:rsid w:val="002435EC"/>
    <w:rsid w:val="00243E14"/>
    <w:rsid w:val="00244881"/>
    <w:rsid w:val="002450AC"/>
    <w:rsid w:val="00247673"/>
    <w:rsid w:val="0025549E"/>
    <w:rsid w:val="002601FF"/>
    <w:rsid w:val="00260BC6"/>
    <w:rsid w:val="002624AA"/>
    <w:rsid w:val="002625C9"/>
    <w:rsid w:val="00266B5B"/>
    <w:rsid w:val="002706F6"/>
    <w:rsid w:val="00272A54"/>
    <w:rsid w:val="00272F9E"/>
    <w:rsid w:val="002744BC"/>
    <w:rsid w:val="00280645"/>
    <w:rsid w:val="002817F8"/>
    <w:rsid w:val="002851F3"/>
    <w:rsid w:val="00291C55"/>
    <w:rsid w:val="0029291B"/>
    <w:rsid w:val="00293456"/>
    <w:rsid w:val="0029414B"/>
    <w:rsid w:val="002975B3"/>
    <w:rsid w:val="002A0CAC"/>
    <w:rsid w:val="002A313D"/>
    <w:rsid w:val="002B4119"/>
    <w:rsid w:val="002B5CCD"/>
    <w:rsid w:val="002C16A6"/>
    <w:rsid w:val="002C171C"/>
    <w:rsid w:val="002C2758"/>
    <w:rsid w:val="002C7CB7"/>
    <w:rsid w:val="002E174A"/>
    <w:rsid w:val="002E1C7C"/>
    <w:rsid w:val="002E24D9"/>
    <w:rsid w:val="002E3AD7"/>
    <w:rsid w:val="002E59E2"/>
    <w:rsid w:val="002F274B"/>
    <w:rsid w:val="0031018B"/>
    <w:rsid w:val="00310EF2"/>
    <w:rsid w:val="00312EAA"/>
    <w:rsid w:val="00316E1A"/>
    <w:rsid w:val="00321212"/>
    <w:rsid w:val="00326A9E"/>
    <w:rsid w:val="00326E23"/>
    <w:rsid w:val="00327616"/>
    <w:rsid w:val="00332C4B"/>
    <w:rsid w:val="00335A67"/>
    <w:rsid w:val="00336160"/>
    <w:rsid w:val="003417F2"/>
    <w:rsid w:val="003420EF"/>
    <w:rsid w:val="00342516"/>
    <w:rsid w:val="00342FC1"/>
    <w:rsid w:val="00347362"/>
    <w:rsid w:val="00351BA3"/>
    <w:rsid w:val="003526B2"/>
    <w:rsid w:val="00353D44"/>
    <w:rsid w:val="00354259"/>
    <w:rsid w:val="00367457"/>
    <w:rsid w:val="00374C7D"/>
    <w:rsid w:val="00376C80"/>
    <w:rsid w:val="00377E3D"/>
    <w:rsid w:val="003806A6"/>
    <w:rsid w:val="00382444"/>
    <w:rsid w:val="003833F3"/>
    <w:rsid w:val="003871E0"/>
    <w:rsid w:val="003910CC"/>
    <w:rsid w:val="003918CC"/>
    <w:rsid w:val="003929DB"/>
    <w:rsid w:val="00395026"/>
    <w:rsid w:val="003A2E1E"/>
    <w:rsid w:val="003B12A7"/>
    <w:rsid w:val="003B3361"/>
    <w:rsid w:val="003B6D08"/>
    <w:rsid w:val="003C210D"/>
    <w:rsid w:val="003C2E04"/>
    <w:rsid w:val="003C6764"/>
    <w:rsid w:val="003D330B"/>
    <w:rsid w:val="003D349A"/>
    <w:rsid w:val="003D76C0"/>
    <w:rsid w:val="003E1B58"/>
    <w:rsid w:val="003E3C2E"/>
    <w:rsid w:val="003E438B"/>
    <w:rsid w:val="003E6BDE"/>
    <w:rsid w:val="003F11B2"/>
    <w:rsid w:val="003F53BC"/>
    <w:rsid w:val="003F6DFE"/>
    <w:rsid w:val="003F7345"/>
    <w:rsid w:val="00400C91"/>
    <w:rsid w:val="004100E0"/>
    <w:rsid w:val="00411279"/>
    <w:rsid w:val="00413042"/>
    <w:rsid w:val="004131DC"/>
    <w:rsid w:val="004144DD"/>
    <w:rsid w:val="00416DD5"/>
    <w:rsid w:val="004210F0"/>
    <w:rsid w:val="00421F6A"/>
    <w:rsid w:val="00424428"/>
    <w:rsid w:val="00424762"/>
    <w:rsid w:val="004323E5"/>
    <w:rsid w:val="00434589"/>
    <w:rsid w:val="004364F5"/>
    <w:rsid w:val="004368E8"/>
    <w:rsid w:val="00437E49"/>
    <w:rsid w:val="00446FDE"/>
    <w:rsid w:val="0045079D"/>
    <w:rsid w:val="00450F13"/>
    <w:rsid w:val="00451F49"/>
    <w:rsid w:val="00452FBE"/>
    <w:rsid w:val="00454544"/>
    <w:rsid w:val="00460188"/>
    <w:rsid w:val="00460B61"/>
    <w:rsid w:val="0046280C"/>
    <w:rsid w:val="004628B9"/>
    <w:rsid w:val="00464743"/>
    <w:rsid w:val="00464929"/>
    <w:rsid w:val="0047182C"/>
    <w:rsid w:val="00473EE9"/>
    <w:rsid w:val="0047536E"/>
    <w:rsid w:val="00481690"/>
    <w:rsid w:val="004816F3"/>
    <w:rsid w:val="004820CF"/>
    <w:rsid w:val="004829AE"/>
    <w:rsid w:val="00484616"/>
    <w:rsid w:val="0048687D"/>
    <w:rsid w:val="004917A2"/>
    <w:rsid w:val="0049181A"/>
    <w:rsid w:val="004A1D05"/>
    <w:rsid w:val="004A1D94"/>
    <w:rsid w:val="004A4CBB"/>
    <w:rsid w:val="004B15B4"/>
    <w:rsid w:val="004B50E1"/>
    <w:rsid w:val="004C1F36"/>
    <w:rsid w:val="004C41CD"/>
    <w:rsid w:val="004C53CC"/>
    <w:rsid w:val="004C7B1D"/>
    <w:rsid w:val="004D0181"/>
    <w:rsid w:val="004D3036"/>
    <w:rsid w:val="004D3996"/>
    <w:rsid w:val="004D57E8"/>
    <w:rsid w:val="004D6F26"/>
    <w:rsid w:val="004F2B40"/>
    <w:rsid w:val="004F3331"/>
    <w:rsid w:val="004F3C78"/>
    <w:rsid w:val="004F402E"/>
    <w:rsid w:val="0050012B"/>
    <w:rsid w:val="005003EE"/>
    <w:rsid w:val="00501593"/>
    <w:rsid w:val="00502409"/>
    <w:rsid w:val="00502ED7"/>
    <w:rsid w:val="00504328"/>
    <w:rsid w:val="0051089A"/>
    <w:rsid w:val="00514FE2"/>
    <w:rsid w:val="005154E2"/>
    <w:rsid w:val="00517244"/>
    <w:rsid w:val="0052182A"/>
    <w:rsid w:val="005218E3"/>
    <w:rsid w:val="00522BD4"/>
    <w:rsid w:val="005240CA"/>
    <w:rsid w:val="005264A1"/>
    <w:rsid w:val="0053222E"/>
    <w:rsid w:val="005341DA"/>
    <w:rsid w:val="005348A6"/>
    <w:rsid w:val="00536C90"/>
    <w:rsid w:val="00547C37"/>
    <w:rsid w:val="00553D43"/>
    <w:rsid w:val="00564708"/>
    <w:rsid w:val="005656C9"/>
    <w:rsid w:val="00567713"/>
    <w:rsid w:val="00570C86"/>
    <w:rsid w:val="0057143C"/>
    <w:rsid w:val="00571AE8"/>
    <w:rsid w:val="0057226C"/>
    <w:rsid w:val="005742E6"/>
    <w:rsid w:val="00581B78"/>
    <w:rsid w:val="00592130"/>
    <w:rsid w:val="00596288"/>
    <w:rsid w:val="005A43BA"/>
    <w:rsid w:val="005A79A8"/>
    <w:rsid w:val="005B22C1"/>
    <w:rsid w:val="005B6457"/>
    <w:rsid w:val="005C0456"/>
    <w:rsid w:val="005C2773"/>
    <w:rsid w:val="005C2D36"/>
    <w:rsid w:val="005C39ED"/>
    <w:rsid w:val="005C67E9"/>
    <w:rsid w:val="005D0FD8"/>
    <w:rsid w:val="005D13C5"/>
    <w:rsid w:val="005D1703"/>
    <w:rsid w:val="005D4AD0"/>
    <w:rsid w:val="005E0E49"/>
    <w:rsid w:val="005E1547"/>
    <w:rsid w:val="005F096E"/>
    <w:rsid w:val="005F43D4"/>
    <w:rsid w:val="005F703B"/>
    <w:rsid w:val="005F77FB"/>
    <w:rsid w:val="00603A3D"/>
    <w:rsid w:val="0060755C"/>
    <w:rsid w:val="00607ADF"/>
    <w:rsid w:val="00613B0D"/>
    <w:rsid w:val="00622521"/>
    <w:rsid w:val="00624CA5"/>
    <w:rsid w:val="00630891"/>
    <w:rsid w:val="00634C69"/>
    <w:rsid w:val="00634FDB"/>
    <w:rsid w:val="00636FEA"/>
    <w:rsid w:val="00640238"/>
    <w:rsid w:val="00640A98"/>
    <w:rsid w:val="00644C02"/>
    <w:rsid w:val="006452D8"/>
    <w:rsid w:val="00651010"/>
    <w:rsid w:val="00656F15"/>
    <w:rsid w:val="0066184F"/>
    <w:rsid w:val="0066355D"/>
    <w:rsid w:val="0066534E"/>
    <w:rsid w:val="00671353"/>
    <w:rsid w:val="00672690"/>
    <w:rsid w:val="006729AF"/>
    <w:rsid w:val="00674FD4"/>
    <w:rsid w:val="00677863"/>
    <w:rsid w:val="00680E77"/>
    <w:rsid w:val="00684928"/>
    <w:rsid w:val="006913B6"/>
    <w:rsid w:val="00692D9D"/>
    <w:rsid w:val="00694527"/>
    <w:rsid w:val="00694706"/>
    <w:rsid w:val="0069553F"/>
    <w:rsid w:val="006A02C2"/>
    <w:rsid w:val="006B00D7"/>
    <w:rsid w:val="006B1584"/>
    <w:rsid w:val="006B242E"/>
    <w:rsid w:val="006B7586"/>
    <w:rsid w:val="006C0D28"/>
    <w:rsid w:val="006C3C5A"/>
    <w:rsid w:val="006C41F9"/>
    <w:rsid w:val="006C75AE"/>
    <w:rsid w:val="006D1655"/>
    <w:rsid w:val="006E058B"/>
    <w:rsid w:val="006E091C"/>
    <w:rsid w:val="006E0AB1"/>
    <w:rsid w:val="006E59A7"/>
    <w:rsid w:val="006E77BD"/>
    <w:rsid w:val="006F1BC4"/>
    <w:rsid w:val="006F1E4B"/>
    <w:rsid w:val="006F4E0C"/>
    <w:rsid w:val="006F6425"/>
    <w:rsid w:val="00704D37"/>
    <w:rsid w:val="007057B3"/>
    <w:rsid w:val="00706F20"/>
    <w:rsid w:val="00707C34"/>
    <w:rsid w:val="007118F3"/>
    <w:rsid w:val="00714909"/>
    <w:rsid w:val="00715461"/>
    <w:rsid w:val="00716CAE"/>
    <w:rsid w:val="00717136"/>
    <w:rsid w:val="00723500"/>
    <w:rsid w:val="00723E2C"/>
    <w:rsid w:val="00724424"/>
    <w:rsid w:val="00730358"/>
    <w:rsid w:val="00733C79"/>
    <w:rsid w:val="00734AF9"/>
    <w:rsid w:val="00735AE5"/>
    <w:rsid w:val="007404CB"/>
    <w:rsid w:val="00741853"/>
    <w:rsid w:val="00741B80"/>
    <w:rsid w:val="00744682"/>
    <w:rsid w:val="00747D4E"/>
    <w:rsid w:val="00750A28"/>
    <w:rsid w:val="00751947"/>
    <w:rsid w:val="00753430"/>
    <w:rsid w:val="00753B82"/>
    <w:rsid w:val="007557CB"/>
    <w:rsid w:val="00756CC1"/>
    <w:rsid w:val="00760BDA"/>
    <w:rsid w:val="007624D7"/>
    <w:rsid w:val="007650C2"/>
    <w:rsid w:val="00773137"/>
    <w:rsid w:val="00773EAB"/>
    <w:rsid w:val="007830B6"/>
    <w:rsid w:val="007849F4"/>
    <w:rsid w:val="0079405F"/>
    <w:rsid w:val="00794AC6"/>
    <w:rsid w:val="007978EC"/>
    <w:rsid w:val="007A324A"/>
    <w:rsid w:val="007A5BCD"/>
    <w:rsid w:val="007B2362"/>
    <w:rsid w:val="007B4FE5"/>
    <w:rsid w:val="007C05FF"/>
    <w:rsid w:val="007C4ABD"/>
    <w:rsid w:val="007C4C71"/>
    <w:rsid w:val="007C67CE"/>
    <w:rsid w:val="007D3AE2"/>
    <w:rsid w:val="007D602E"/>
    <w:rsid w:val="007D68A5"/>
    <w:rsid w:val="007E3C42"/>
    <w:rsid w:val="007E443D"/>
    <w:rsid w:val="007E54C7"/>
    <w:rsid w:val="007E602C"/>
    <w:rsid w:val="007E64DD"/>
    <w:rsid w:val="007E7BB7"/>
    <w:rsid w:val="007F5EC5"/>
    <w:rsid w:val="008143A3"/>
    <w:rsid w:val="008160A7"/>
    <w:rsid w:val="00816584"/>
    <w:rsid w:val="008176A6"/>
    <w:rsid w:val="008206F5"/>
    <w:rsid w:val="008226ED"/>
    <w:rsid w:val="0082414C"/>
    <w:rsid w:val="00826B4B"/>
    <w:rsid w:val="008345D5"/>
    <w:rsid w:val="008346D5"/>
    <w:rsid w:val="00837737"/>
    <w:rsid w:val="00840D8D"/>
    <w:rsid w:val="0084377B"/>
    <w:rsid w:val="00844087"/>
    <w:rsid w:val="00847C8F"/>
    <w:rsid w:val="00852AEF"/>
    <w:rsid w:val="00854BA1"/>
    <w:rsid w:val="0086207A"/>
    <w:rsid w:val="008640BD"/>
    <w:rsid w:val="008641D9"/>
    <w:rsid w:val="0086469B"/>
    <w:rsid w:val="00864A56"/>
    <w:rsid w:val="008814E4"/>
    <w:rsid w:val="00882C0E"/>
    <w:rsid w:val="00887817"/>
    <w:rsid w:val="00894AD7"/>
    <w:rsid w:val="00895DA2"/>
    <w:rsid w:val="008A0CBF"/>
    <w:rsid w:val="008A43B2"/>
    <w:rsid w:val="008A5832"/>
    <w:rsid w:val="008A7386"/>
    <w:rsid w:val="008B2728"/>
    <w:rsid w:val="008C0752"/>
    <w:rsid w:val="008C145E"/>
    <w:rsid w:val="008C5298"/>
    <w:rsid w:val="008D13DA"/>
    <w:rsid w:val="008D1EF0"/>
    <w:rsid w:val="008D29E5"/>
    <w:rsid w:val="008E2065"/>
    <w:rsid w:val="008E2216"/>
    <w:rsid w:val="008F051A"/>
    <w:rsid w:val="008F0EA6"/>
    <w:rsid w:val="008F6566"/>
    <w:rsid w:val="008F71B8"/>
    <w:rsid w:val="00901169"/>
    <w:rsid w:val="00907752"/>
    <w:rsid w:val="00912F71"/>
    <w:rsid w:val="00912FDB"/>
    <w:rsid w:val="00914EBC"/>
    <w:rsid w:val="00916187"/>
    <w:rsid w:val="009251FF"/>
    <w:rsid w:val="00931F5E"/>
    <w:rsid w:val="00931F9D"/>
    <w:rsid w:val="00933FC0"/>
    <w:rsid w:val="00937A21"/>
    <w:rsid w:val="00944D15"/>
    <w:rsid w:val="00947308"/>
    <w:rsid w:val="0094752D"/>
    <w:rsid w:val="00950ACF"/>
    <w:rsid w:val="00951B7E"/>
    <w:rsid w:val="0095399D"/>
    <w:rsid w:val="009641FA"/>
    <w:rsid w:val="00967221"/>
    <w:rsid w:val="0097002F"/>
    <w:rsid w:val="00971ECE"/>
    <w:rsid w:val="009730CD"/>
    <w:rsid w:val="00973627"/>
    <w:rsid w:val="00976E0C"/>
    <w:rsid w:val="009775D7"/>
    <w:rsid w:val="009837FD"/>
    <w:rsid w:val="00986B23"/>
    <w:rsid w:val="009870FE"/>
    <w:rsid w:val="00991388"/>
    <w:rsid w:val="009948B4"/>
    <w:rsid w:val="009A17C3"/>
    <w:rsid w:val="009A44A4"/>
    <w:rsid w:val="009A6C81"/>
    <w:rsid w:val="009B5E3F"/>
    <w:rsid w:val="009B6D9F"/>
    <w:rsid w:val="009C4235"/>
    <w:rsid w:val="009C7A4C"/>
    <w:rsid w:val="009E1B2F"/>
    <w:rsid w:val="009E22BF"/>
    <w:rsid w:val="009E5334"/>
    <w:rsid w:val="009E6989"/>
    <w:rsid w:val="009F275D"/>
    <w:rsid w:val="00A034A3"/>
    <w:rsid w:val="00A064D1"/>
    <w:rsid w:val="00A06ACB"/>
    <w:rsid w:val="00A07A5D"/>
    <w:rsid w:val="00A10242"/>
    <w:rsid w:val="00A13D47"/>
    <w:rsid w:val="00A1444C"/>
    <w:rsid w:val="00A21022"/>
    <w:rsid w:val="00A24B50"/>
    <w:rsid w:val="00A309C1"/>
    <w:rsid w:val="00A32A17"/>
    <w:rsid w:val="00A3310E"/>
    <w:rsid w:val="00A368D3"/>
    <w:rsid w:val="00A40B10"/>
    <w:rsid w:val="00A41685"/>
    <w:rsid w:val="00A468B0"/>
    <w:rsid w:val="00A46A1F"/>
    <w:rsid w:val="00A47B5F"/>
    <w:rsid w:val="00A52661"/>
    <w:rsid w:val="00A5452C"/>
    <w:rsid w:val="00A578BA"/>
    <w:rsid w:val="00A61D7D"/>
    <w:rsid w:val="00A64DF2"/>
    <w:rsid w:val="00A650AF"/>
    <w:rsid w:val="00A65180"/>
    <w:rsid w:val="00A65199"/>
    <w:rsid w:val="00A70514"/>
    <w:rsid w:val="00A713B6"/>
    <w:rsid w:val="00A73765"/>
    <w:rsid w:val="00A74BAC"/>
    <w:rsid w:val="00A75758"/>
    <w:rsid w:val="00A763F6"/>
    <w:rsid w:val="00A80A14"/>
    <w:rsid w:val="00A8100E"/>
    <w:rsid w:val="00A82DBA"/>
    <w:rsid w:val="00A831D5"/>
    <w:rsid w:val="00A9139A"/>
    <w:rsid w:val="00A928AA"/>
    <w:rsid w:val="00A92BDB"/>
    <w:rsid w:val="00A94F56"/>
    <w:rsid w:val="00A95E3E"/>
    <w:rsid w:val="00A9681E"/>
    <w:rsid w:val="00AA0E4E"/>
    <w:rsid w:val="00AA56E3"/>
    <w:rsid w:val="00AB299C"/>
    <w:rsid w:val="00AB366E"/>
    <w:rsid w:val="00AB4043"/>
    <w:rsid w:val="00AB5341"/>
    <w:rsid w:val="00AC004B"/>
    <w:rsid w:val="00AC4DF3"/>
    <w:rsid w:val="00AC56E4"/>
    <w:rsid w:val="00AD6805"/>
    <w:rsid w:val="00B01E38"/>
    <w:rsid w:val="00B051E9"/>
    <w:rsid w:val="00B07CC2"/>
    <w:rsid w:val="00B12DB2"/>
    <w:rsid w:val="00B146F5"/>
    <w:rsid w:val="00B2468C"/>
    <w:rsid w:val="00B2586B"/>
    <w:rsid w:val="00B301E8"/>
    <w:rsid w:val="00B32E8A"/>
    <w:rsid w:val="00B36919"/>
    <w:rsid w:val="00B41AFA"/>
    <w:rsid w:val="00B54F03"/>
    <w:rsid w:val="00B56AC6"/>
    <w:rsid w:val="00B56C8F"/>
    <w:rsid w:val="00B571D9"/>
    <w:rsid w:val="00B60A1D"/>
    <w:rsid w:val="00B60C3D"/>
    <w:rsid w:val="00B613C2"/>
    <w:rsid w:val="00B6153B"/>
    <w:rsid w:val="00B67B1E"/>
    <w:rsid w:val="00B70CB6"/>
    <w:rsid w:val="00B71E3F"/>
    <w:rsid w:val="00B733EE"/>
    <w:rsid w:val="00B73CA7"/>
    <w:rsid w:val="00B74A9C"/>
    <w:rsid w:val="00B772FB"/>
    <w:rsid w:val="00B81057"/>
    <w:rsid w:val="00B81DE3"/>
    <w:rsid w:val="00B8320B"/>
    <w:rsid w:val="00B834F0"/>
    <w:rsid w:val="00B944DC"/>
    <w:rsid w:val="00BA132D"/>
    <w:rsid w:val="00BA2147"/>
    <w:rsid w:val="00BA5C47"/>
    <w:rsid w:val="00BC0FE5"/>
    <w:rsid w:val="00BC2FAF"/>
    <w:rsid w:val="00BC3BA4"/>
    <w:rsid w:val="00BC50BC"/>
    <w:rsid w:val="00BD1305"/>
    <w:rsid w:val="00BD26BE"/>
    <w:rsid w:val="00BD37D5"/>
    <w:rsid w:val="00BD3B1C"/>
    <w:rsid w:val="00BE24E5"/>
    <w:rsid w:val="00BE2C79"/>
    <w:rsid w:val="00BE5738"/>
    <w:rsid w:val="00BE7CED"/>
    <w:rsid w:val="00BF3172"/>
    <w:rsid w:val="00BF36E1"/>
    <w:rsid w:val="00BF4E2B"/>
    <w:rsid w:val="00BF5276"/>
    <w:rsid w:val="00BF5684"/>
    <w:rsid w:val="00C07ECC"/>
    <w:rsid w:val="00C12E4D"/>
    <w:rsid w:val="00C14AE4"/>
    <w:rsid w:val="00C174B2"/>
    <w:rsid w:val="00C21AAC"/>
    <w:rsid w:val="00C31470"/>
    <w:rsid w:val="00C316BB"/>
    <w:rsid w:val="00C35A7D"/>
    <w:rsid w:val="00C36445"/>
    <w:rsid w:val="00C36D2C"/>
    <w:rsid w:val="00C36E2D"/>
    <w:rsid w:val="00C4093D"/>
    <w:rsid w:val="00C42C0B"/>
    <w:rsid w:val="00C4475A"/>
    <w:rsid w:val="00C448F0"/>
    <w:rsid w:val="00C460DB"/>
    <w:rsid w:val="00C4682B"/>
    <w:rsid w:val="00C46855"/>
    <w:rsid w:val="00C47F94"/>
    <w:rsid w:val="00C51151"/>
    <w:rsid w:val="00C51EFD"/>
    <w:rsid w:val="00C540A3"/>
    <w:rsid w:val="00C5775C"/>
    <w:rsid w:val="00C57F46"/>
    <w:rsid w:val="00C57FA8"/>
    <w:rsid w:val="00C653F8"/>
    <w:rsid w:val="00C66B6F"/>
    <w:rsid w:val="00C67AD3"/>
    <w:rsid w:val="00C71AA9"/>
    <w:rsid w:val="00C74716"/>
    <w:rsid w:val="00C77446"/>
    <w:rsid w:val="00C82302"/>
    <w:rsid w:val="00C83133"/>
    <w:rsid w:val="00C85A60"/>
    <w:rsid w:val="00C91BF2"/>
    <w:rsid w:val="00C93BD9"/>
    <w:rsid w:val="00C96304"/>
    <w:rsid w:val="00C974AC"/>
    <w:rsid w:val="00CA5E72"/>
    <w:rsid w:val="00CC27DE"/>
    <w:rsid w:val="00CC3800"/>
    <w:rsid w:val="00CC4571"/>
    <w:rsid w:val="00CC62B8"/>
    <w:rsid w:val="00CC7F16"/>
    <w:rsid w:val="00CD1669"/>
    <w:rsid w:val="00CD30D1"/>
    <w:rsid w:val="00CE41AA"/>
    <w:rsid w:val="00CE52F6"/>
    <w:rsid w:val="00CE6033"/>
    <w:rsid w:val="00CF00AA"/>
    <w:rsid w:val="00CF24D6"/>
    <w:rsid w:val="00CF3764"/>
    <w:rsid w:val="00CF44BD"/>
    <w:rsid w:val="00CF4E17"/>
    <w:rsid w:val="00D02880"/>
    <w:rsid w:val="00D02C5A"/>
    <w:rsid w:val="00D02F5E"/>
    <w:rsid w:val="00D0481E"/>
    <w:rsid w:val="00D056F3"/>
    <w:rsid w:val="00D10733"/>
    <w:rsid w:val="00D113AB"/>
    <w:rsid w:val="00D12B81"/>
    <w:rsid w:val="00D14E8A"/>
    <w:rsid w:val="00D16EA8"/>
    <w:rsid w:val="00D21BBA"/>
    <w:rsid w:val="00D25B3A"/>
    <w:rsid w:val="00D3062B"/>
    <w:rsid w:val="00D334ED"/>
    <w:rsid w:val="00D339EA"/>
    <w:rsid w:val="00D33BC1"/>
    <w:rsid w:val="00D360CF"/>
    <w:rsid w:val="00D419E4"/>
    <w:rsid w:val="00D454FD"/>
    <w:rsid w:val="00D54AD3"/>
    <w:rsid w:val="00D55148"/>
    <w:rsid w:val="00D55327"/>
    <w:rsid w:val="00D6219A"/>
    <w:rsid w:val="00D62260"/>
    <w:rsid w:val="00D6718A"/>
    <w:rsid w:val="00D700A7"/>
    <w:rsid w:val="00D75B82"/>
    <w:rsid w:val="00D84AF3"/>
    <w:rsid w:val="00D8501C"/>
    <w:rsid w:val="00D86EEB"/>
    <w:rsid w:val="00D86F1A"/>
    <w:rsid w:val="00D90469"/>
    <w:rsid w:val="00D90CAF"/>
    <w:rsid w:val="00D951A0"/>
    <w:rsid w:val="00D9733A"/>
    <w:rsid w:val="00DA0A1E"/>
    <w:rsid w:val="00DA1DCC"/>
    <w:rsid w:val="00DA3030"/>
    <w:rsid w:val="00DA4D1B"/>
    <w:rsid w:val="00DA78FE"/>
    <w:rsid w:val="00DB13E9"/>
    <w:rsid w:val="00DB2357"/>
    <w:rsid w:val="00DB60A0"/>
    <w:rsid w:val="00DC0A4D"/>
    <w:rsid w:val="00DC0FC7"/>
    <w:rsid w:val="00DC275F"/>
    <w:rsid w:val="00DC2A0A"/>
    <w:rsid w:val="00DC379B"/>
    <w:rsid w:val="00DC76B3"/>
    <w:rsid w:val="00DD1C54"/>
    <w:rsid w:val="00DD263F"/>
    <w:rsid w:val="00DD3A93"/>
    <w:rsid w:val="00DD71EB"/>
    <w:rsid w:val="00DE217A"/>
    <w:rsid w:val="00DE63D5"/>
    <w:rsid w:val="00DE65BF"/>
    <w:rsid w:val="00DF0910"/>
    <w:rsid w:val="00DF5C55"/>
    <w:rsid w:val="00DF65F5"/>
    <w:rsid w:val="00E00F87"/>
    <w:rsid w:val="00E108C0"/>
    <w:rsid w:val="00E11BBC"/>
    <w:rsid w:val="00E13C3B"/>
    <w:rsid w:val="00E13E30"/>
    <w:rsid w:val="00E32D1A"/>
    <w:rsid w:val="00E33013"/>
    <w:rsid w:val="00E359F7"/>
    <w:rsid w:val="00E35A89"/>
    <w:rsid w:val="00E46A33"/>
    <w:rsid w:val="00E471EF"/>
    <w:rsid w:val="00E5287A"/>
    <w:rsid w:val="00E5475C"/>
    <w:rsid w:val="00E555F4"/>
    <w:rsid w:val="00E57194"/>
    <w:rsid w:val="00E64009"/>
    <w:rsid w:val="00E64889"/>
    <w:rsid w:val="00E75216"/>
    <w:rsid w:val="00E8115E"/>
    <w:rsid w:val="00E81D1B"/>
    <w:rsid w:val="00E85BD5"/>
    <w:rsid w:val="00E90C3B"/>
    <w:rsid w:val="00E94EA6"/>
    <w:rsid w:val="00E953E7"/>
    <w:rsid w:val="00EA0BA5"/>
    <w:rsid w:val="00EA12C8"/>
    <w:rsid w:val="00EA2485"/>
    <w:rsid w:val="00EA44E4"/>
    <w:rsid w:val="00EC0546"/>
    <w:rsid w:val="00EC4A8B"/>
    <w:rsid w:val="00ED4CF2"/>
    <w:rsid w:val="00EE3199"/>
    <w:rsid w:val="00EE3E23"/>
    <w:rsid w:val="00EF067B"/>
    <w:rsid w:val="00EF318D"/>
    <w:rsid w:val="00EF3704"/>
    <w:rsid w:val="00EF4FB8"/>
    <w:rsid w:val="00F0045A"/>
    <w:rsid w:val="00F10651"/>
    <w:rsid w:val="00F12178"/>
    <w:rsid w:val="00F12813"/>
    <w:rsid w:val="00F130DA"/>
    <w:rsid w:val="00F15A27"/>
    <w:rsid w:val="00F20106"/>
    <w:rsid w:val="00F20D5B"/>
    <w:rsid w:val="00F237EC"/>
    <w:rsid w:val="00F352E4"/>
    <w:rsid w:val="00F35EA8"/>
    <w:rsid w:val="00F361DE"/>
    <w:rsid w:val="00F37C87"/>
    <w:rsid w:val="00F442D5"/>
    <w:rsid w:val="00F5146E"/>
    <w:rsid w:val="00F51DB1"/>
    <w:rsid w:val="00F55BE2"/>
    <w:rsid w:val="00F56298"/>
    <w:rsid w:val="00F654F6"/>
    <w:rsid w:val="00F74D63"/>
    <w:rsid w:val="00F81FB7"/>
    <w:rsid w:val="00F827DC"/>
    <w:rsid w:val="00F82F07"/>
    <w:rsid w:val="00F85540"/>
    <w:rsid w:val="00F87AD7"/>
    <w:rsid w:val="00F933AA"/>
    <w:rsid w:val="00F93BA4"/>
    <w:rsid w:val="00F9772A"/>
    <w:rsid w:val="00FA174C"/>
    <w:rsid w:val="00FA2662"/>
    <w:rsid w:val="00FA336D"/>
    <w:rsid w:val="00FA3AED"/>
    <w:rsid w:val="00FA71FC"/>
    <w:rsid w:val="00FA7D94"/>
    <w:rsid w:val="00FB3640"/>
    <w:rsid w:val="00FB5861"/>
    <w:rsid w:val="00FC3EF1"/>
    <w:rsid w:val="00FC5905"/>
    <w:rsid w:val="00FC676C"/>
    <w:rsid w:val="00FC71D4"/>
    <w:rsid w:val="00FD30D5"/>
    <w:rsid w:val="00FD6A1E"/>
    <w:rsid w:val="00FE643C"/>
    <w:rsid w:val="00FF058A"/>
    <w:rsid w:val="00FF0D8A"/>
    <w:rsid w:val="00FF1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65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35"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paragraph" w:styleId="Heading3">
    <w:name w:val="heading 3"/>
    <w:basedOn w:val="Normal"/>
    <w:link w:val="Heading3Char"/>
    <w:uiPriority w:val="9"/>
    <w:qFormat/>
    <w:locked/>
    <w:rsid w:val="00DA0A1E"/>
    <w:pPr>
      <w:widowControl/>
      <w:autoSpaceDE/>
      <w:autoSpaceDN/>
      <w:adjustRightInd/>
      <w:spacing w:before="240" w:after="24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aliases w:val="t"/>
    <w:basedOn w:val="Normal"/>
    <w:link w:val="CommentTextChar"/>
    <w:uiPriority w:val="99"/>
    <w:rsid w:val="00A06ACB"/>
    <w:rPr>
      <w:szCs w:val="20"/>
    </w:rPr>
  </w:style>
  <w:style w:type="character" w:customStyle="1" w:styleId="CommentTextChar">
    <w:name w:val="Comment Text Char"/>
    <w:aliases w:val="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unhideWhenUsed/>
    <w:rsid w:val="00BD1305"/>
    <w:pPr>
      <w:tabs>
        <w:tab w:val="center" w:pos="4680"/>
        <w:tab w:val="right" w:pos="9360"/>
      </w:tabs>
    </w:pPr>
  </w:style>
  <w:style w:type="character" w:customStyle="1" w:styleId="HeaderChar">
    <w:name w:val="Header Char"/>
    <w:basedOn w:val="DefaultParagraphFont"/>
    <w:link w:val="Header"/>
    <w:uiPriority w:val="99"/>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aliases w:val="Char18"/>
    <w:basedOn w:val="Normal"/>
    <w:link w:val="FootnoteTextChar"/>
    <w:uiPriority w:val="99"/>
    <w:qFormat/>
    <w:rsid w:val="00630891"/>
    <w:rPr>
      <w:szCs w:val="20"/>
    </w:rPr>
  </w:style>
  <w:style w:type="character" w:customStyle="1" w:styleId="FootnoteTextChar">
    <w:name w:val="Footnote Text Char"/>
    <w:aliases w:val="Char18 Char"/>
    <w:basedOn w:val="DefaultParagraphFont"/>
    <w:link w:val="FootnoteText"/>
    <w:uiPriority w:val="99"/>
    <w:rsid w:val="00630891"/>
    <w:rPr>
      <w:sz w:val="20"/>
      <w:szCs w:val="20"/>
    </w:rPr>
  </w:style>
  <w:style w:type="character" w:styleId="FootnoteReference">
    <w:name w:val="footnote reference"/>
    <w:basedOn w:val="DefaultParagraphFont"/>
    <w:uiPriority w:val="99"/>
    <w:rsid w:val="00630891"/>
    <w:rPr>
      <w:rFonts w:cs="Times New Roman"/>
      <w:vertAlign w:val="superscript"/>
    </w:rPr>
  </w:style>
  <w:style w:type="paragraph" w:styleId="Revision">
    <w:name w:val="Revision"/>
    <w:hidden/>
    <w:uiPriority w:val="99"/>
    <w:semiHidden/>
    <w:rsid w:val="00EF4FB8"/>
    <w:rPr>
      <w:sz w:val="20"/>
      <w:szCs w:val="24"/>
    </w:rPr>
  </w:style>
  <w:style w:type="paragraph" w:styleId="BodyText">
    <w:name w:val="Body Text"/>
    <w:basedOn w:val="Normal"/>
    <w:next w:val="Normal"/>
    <w:link w:val="BodyTextChar"/>
    <w:uiPriority w:val="99"/>
    <w:rsid w:val="00A95E3E"/>
    <w:pPr>
      <w:widowControl/>
      <w:autoSpaceDE/>
      <w:autoSpaceDN/>
      <w:adjustRightInd/>
      <w:spacing w:before="120"/>
    </w:pPr>
    <w:rPr>
      <w:sz w:val="24"/>
      <w:szCs w:val="20"/>
    </w:rPr>
  </w:style>
  <w:style w:type="character" w:customStyle="1" w:styleId="BodyTextChar">
    <w:name w:val="Body Text Char"/>
    <w:basedOn w:val="DefaultParagraphFont"/>
    <w:link w:val="BodyText"/>
    <w:uiPriority w:val="99"/>
    <w:rsid w:val="00A95E3E"/>
    <w:rPr>
      <w:sz w:val="24"/>
      <w:szCs w:val="20"/>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sid w:val="00A95E3E"/>
    <w:rPr>
      <w:b/>
      <w:bCs/>
      <w:sz w:val="19"/>
      <w:szCs w:val="19"/>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sid w:val="00A95E3E"/>
    <w:rPr>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A95E3E"/>
    <w:pPr>
      <w:shd w:val="clear" w:color="auto" w:fill="FFFFFF"/>
      <w:autoSpaceDE/>
      <w:autoSpaceDN/>
      <w:adjustRightInd/>
      <w:spacing w:line="230" w:lineRule="exact"/>
    </w:pPr>
    <w:rPr>
      <w:b/>
      <w:bCs/>
      <w:sz w:val="19"/>
      <w:szCs w:val="19"/>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A95E3E"/>
    <w:pPr>
      <w:shd w:val="clear" w:color="auto" w:fill="FFFFFF"/>
      <w:autoSpaceDE/>
      <w:autoSpaceDN/>
      <w:adjustRightInd/>
      <w:spacing w:line="240" w:lineRule="atLeast"/>
    </w:pPr>
    <w:rPr>
      <w:sz w:val="19"/>
      <w:szCs w:val="19"/>
    </w:rPr>
  </w:style>
  <w:style w:type="paragraph" w:customStyle="1" w:styleId="TableHeader">
    <w:name w:val="Table Header"/>
    <w:basedOn w:val="Normal"/>
    <w:next w:val="Normal"/>
    <w:uiPriority w:val="99"/>
    <w:rsid w:val="00A95E3E"/>
    <w:pPr>
      <w:widowControl/>
      <w:autoSpaceDE/>
      <w:autoSpaceDN/>
      <w:adjustRightInd/>
      <w:spacing w:before="20" w:after="20"/>
      <w:jc w:val="center"/>
    </w:pPr>
    <w:rPr>
      <w:rFonts w:ascii="Arial" w:hAnsi="Arial"/>
      <w:b/>
      <w:color w:val="FFFFFF" w:themeColor="background1"/>
      <w:szCs w:val="20"/>
    </w:rPr>
  </w:style>
  <w:style w:type="paragraph" w:customStyle="1" w:styleId="TableText">
    <w:name w:val="Table Text"/>
    <w:basedOn w:val="Normal"/>
    <w:next w:val="Normal"/>
    <w:uiPriority w:val="99"/>
    <w:rsid w:val="00A95E3E"/>
    <w:pPr>
      <w:widowControl/>
      <w:autoSpaceDE/>
      <w:autoSpaceDN/>
      <w:adjustRightInd/>
      <w:spacing w:before="20" w:after="20"/>
    </w:pPr>
    <w:rPr>
      <w:color w:val="000000"/>
      <w:kern w:val="2"/>
      <w:sz w:val="22"/>
      <w:szCs w:val="20"/>
    </w:rPr>
  </w:style>
  <w:style w:type="paragraph" w:customStyle="1" w:styleId="TableTextBold">
    <w:name w:val="Table Text Bold"/>
    <w:basedOn w:val="TableText"/>
    <w:next w:val="Normal"/>
    <w:qFormat/>
    <w:rsid w:val="00A95E3E"/>
    <w:rPr>
      <w:b/>
    </w:rPr>
  </w:style>
  <w:style w:type="character" w:styleId="Strong">
    <w:name w:val="Strong"/>
    <w:basedOn w:val="DefaultParagraphFont"/>
    <w:uiPriority w:val="22"/>
    <w:qFormat/>
    <w:locked/>
    <w:rsid w:val="00A95E3E"/>
    <w:rPr>
      <w:b/>
      <w:bCs/>
    </w:rPr>
  </w:style>
  <w:style w:type="paragraph" w:styleId="Caption">
    <w:name w:val="caption"/>
    <w:basedOn w:val="Normal"/>
    <w:next w:val="Normal"/>
    <w:uiPriority w:val="35"/>
    <w:unhideWhenUsed/>
    <w:qFormat/>
    <w:locked/>
    <w:rsid w:val="00A95E3E"/>
    <w:pPr>
      <w:autoSpaceDE/>
      <w:autoSpaceDN/>
      <w:adjustRightInd/>
    </w:pPr>
    <w:rPr>
      <w:b/>
      <w:bCs/>
      <w:szCs w:val="18"/>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sid w:val="00DA3030"/>
    <w:rPr>
      <w:b/>
      <w:bCs/>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DA3030"/>
    <w:pPr>
      <w:shd w:val="clear" w:color="auto" w:fill="FFFFFF"/>
      <w:autoSpaceDE/>
      <w:autoSpaceDN/>
      <w:adjustRightInd/>
      <w:spacing w:after="300" w:line="240" w:lineRule="atLeast"/>
      <w:outlineLvl w:val="0"/>
    </w:pPr>
    <w:rPr>
      <w:b/>
      <w:bCs/>
      <w:sz w:val="22"/>
      <w:szCs w:val="22"/>
    </w:rPr>
  </w:style>
  <w:style w:type="table" w:styleId="LightList">
    <w:name w:val="Light List"/>
    <w:basedOn w:val="TableNormal"/>
    <w:uiPriority w:val="99"/>
    <w:rsid w:val="00DA30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ragraphSpacer4">
    <w:name w:val="Paragraph  Spacer 4"/>
    <w:basedOn w:val="BodyText"/>
    <w:next w:val="Normal"/>
    <w:qFormat/>
    <w:rsid w:val="00DA3030"/>
    <w:rPr>
      <w:sz w:val="8"/>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sid w:val="00DA3030"/>
    <w:rPr>
      <w:shd w:val="clear" w:color="auto" w:fill="FFFFFF"/>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DA3030"/>
    <w:rPr>
      <w:color w:val="B10069"/>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DA3030"/>
    <w:pPr>
      <w:shd w:val="clear" w:color="auto" w:fill="FFFFFF"/>
      <w:autoSpaceDE/>
      <w:autoSpaceDN/>
      <w:adjustRightInd/>
      <w:spacing w:before="300" w:after="600" w:line="240" w:lineRule="atLeast"/>
      <w:ind w:hanging="360"/>
    </w:pPr>
    <w:rPr>
      <w:sz w:val="22"/>
      <w:szCs w:val="22"/>
    </w:rPr>
  </w:style>
  <w:style w:type="character" w:styleId="Hyperlink">
    <w:name w:val="Hyperlink"/>
    <w:basedOn w:val="DefaultParagraphFont"/>
    <w:uiPriority w:val="99"/>
    <w:unhideWhenUsed/>
    <w:rsid w:val="00DA3030"/>
    <w:rPr>
      <w:color w:val="0000FF" w:themeColor="hyperlink"/>
      <w:u w:val="single"/>
    </w:rPr>
  </w:style>
  <w:style w:type="table" w:styleId="TableGrid">
    <w:name w:val="Table Grid"/>
    <w:aliases w:val="Table Grid-A"/>
    <w:basedOn w:val="TableNormal"/>
    <w:uiPriority w:val="39"/>
    <w:rsid w:val="00D21BB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0A7751"/>
    <w:rPr>
      <w:szCs w:val="20"/>
    </w:rPr>
  </w:style>
  <w:style w:type="paragraph" w:customStyle="1" w:styleId="NormalSS">
    <w:name w:val="NormalSS"/>
    <w:basedOn w:val="Normal"/>
    <w:link w:val="NormalSSChar"/>
    <w:qFormat/>
    <w:rsid w:val="000A7751"/>
    <w:pPr>
      <w:widowControl/>
      <w:autoSpaceDE/>
      <w:autoSpaceDN/>
      <w:adjustRightInd/>
      <w:spacing w:after="240"/>
      <w:ind w:firstLine="432"/>
    </w:pPr>
    <w:rPr>
      <w:sz w:val="22"/>
      <w:szCs w:val="20"/>
    </w:rPr>
  </w:style>
  <w:style w:type="character" w:customStyle="1" w:styleId="Heading3Char">
    <w:name w:val="Heading 3 Char"/>
    <w:basedOn w:val="DefaultParagraphFont"/>
    <w:link w:val="Heading3"/>
    <w:uiPriority w:val="9"/>
    <w:rsid w:val="00DA0A1E"/>
    <w:rPr>
      <w:b/>
      <w:bCs/>
      <w:sz w:val="27"/>
      <w:szCs w:val="27"/>
    </w:rPr>
  </w:style>
  <w:style w:type="paragraph" w:styleId="NormalWeb">
    <w:name w:val="Normal (Web)"/>
    <w:basedOn w:val="Normal"/>
    <w:uiPriority w:val="99"/>
    <w:semiHidden/>
    <w:unhideWhenUsed/>
    <w:rsid w:val="00DA0A1E"/>
    <w:pPr>
      <w:widowControl/>
      <w:autoSpaceDE/>
      <w:autoSpaceDN/>
      <w:adjustRightInd/>
      <w:spacing w:before="100" w:beforeAutospacing="1" w:after="100" w:afterAutospacing="1"/>
    </w:pPr>
    <w:rPr>
      <w:sz w:val="24"/>
    </w:rPr>
  </w:style>
  <w:style w:type="character" w:styleId="FollowedHyperlink">
    <w:name w:val="FollowedHyperlink"/>
    <w:basedOn w:val="DefaultParagraphFont"/>
    <w:uiPriority w:val="99"/>
    <w:semiHidden/>
    <w:unhideWhenUsed/>
    <w:rsid w:val="00210D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locked="1" w:uiPriority="35"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paragraph" w:styleId="Heading3">
    <w:name w:val="heading 3"/>
    <w:basedOn w:val="Normal"/>
    <w:link w:val="Heading3Char"/>
    <w:uiPriority w:val="9"/>
    <w:qFormat/>
    <w:locked/>
    <w:rsid w:val="00DA0A1E"/>
    <w:pPr>
      <w:widowControl/>
      <w:autoSpaceDE/>
      <w:autoSpaceDN/>
      <w:adjustRightInd/>
      <w:spacing w:before="240" w:after="24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aliases w:val="t"/>
    <w:basedOn w:val="Normal"/>
    <w:link w:val="CommentTextChar"/>
    <w:uiPriority w:val="99"/>
    <w:rsid w:val="00A06ACB"/>
    <w:rPr>
      <w:szCs w:val="20"/>
    </w:rPr>
  </w:style>
  <w:style w:type="character" w:customStyle="1" w:styleId="CommentTextChar">
    <w:name w:val="Comment Text Char"/>
    <w:aliases w:val="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unhideWhenUsed/>
    <w:rsid w:val="00BD1305"/>
    <w:pPr>
      <w:tabs>
        <w:tab w:val="center" w:pos="4680"/>
        <w:tab w:val="right" w:pos="9360"/>
      </w:tabs>
    </w:pPr>
  </w:style>
  <w:style w:type="character" w:customStyle="1" w:styleId="HeaderChar">
    <w:name w:val="Header Char"/>
    <w:basedOn w:val="DefaultParagraphFont"/>
    <w:link w:val="Header"/>
    <w:uiPriority w:val="99"/>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aliases w:val="Char18"/>
    <w:basedOn w:val="Normal"/>
    <w:link w:val="FootnoteTextChar"/>
    <w:uiPriority w:val="99"/>
    <w:qFormat/>
    <w:rsid w:val="00630891"/>
    <w:rPr>
      <w:szCs w:val="20"/>
    </w:rPr>
  </w:style>
  <w:style w:type="character" w:customStyle="1" w:styleId="FootnoteTextChar">
    <w:name w:val="Footnote Text Char"/>
    <w:aliases w:val="Char18 Char"/>
    <w:basedOn w:val="DefaultParagraphFont"/>
    <w:link w:val="FootnoteText"/>
    <w:uiPriority w:val="99"/>
    <w:rsid w:val="00630891"/>
    <w:rPr>
      <w:sz w:val="20"/>
      <w:szCs w:val="20"/>
    </w:rPr>
  </w:style>
  <w:style w:type="character" w:styleId="FootnoteReference">
    <w:name w:val="footnote reference"/>
    <w:basedOn w:val="DefaultParagraphFont"/>
    <w:uiPriority w:val="99"/>
    <w:rsid w:val="00630891"/>
    <w:rPr>
      <w:rFonts w:cs="Times New Roman"/>
      <w:vertAlign w:val="superscript"/>
    </w:rPr>
  </w:style>
  <w:style w:type="paragraph" w:styleId="Revision">
    <w:name w:val="Revision"/>
    <w:hidden/>
    <w:uiPriority w:val="99"/>
    <w:semiHidden/>
    <w:rsid w:val="00EF4FB8"/>
    <w:rPr>
      <w:sz w:val="20"/>
      <w:szCs w:val="24"/>
    </w:rPr>
  </w:style>
  <w:style w:type="paragraph" w:styleId="BodyText">
    <w:name w:val="Body Text"/>
    <w:basedOn w:val="Normal"/>
    <w:next w:val="Normal"/>
    <w:link w:val="BodyTextChar"/>
    <w:uiPriority w:val="99"/>
    <w:rsid w:val="00A95E3E"/>
    <w:pPr>
      <w:widowControl/>
      <w:autoSpaceDE/>
      <w:autoSpaceDN/>
      <w:adjustRightInd/>
      <w:spacing w:before="120"/>
    </w:pPr>
    <w:rPr>
      <w:sz w:val="24"/>
      <w:szCs w:val="20"/>
    </w:rPr>
  </w:style>
  <w:style w:type="character" w:customStyle="1" w:styleId="BodyTextChar">
    <w:name w:val="Body Text Char"/>
    <w:basedOn w:val="DefaultParagraphFont"/>
    <w:link w:val="BodyText"/>
    <w:uiPriority w:val="99"/>
    <w:rsid w:val="00A95E3E"/>
    <w:rPr>
      <w:sz w:val="24"/>
      <w:szCs w:val="20"/>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sid w:val="00A95E3E"/>
    <w:rPr>
      <w:b/>
      <w:bCs/>
      <w:sz w:val="19"/>
      <w:szCs w:val="19"/>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sid w:val="00A95E3E"/>
    <w:rPr>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A95E3E"/>
    <w:pPr>
      <w:shd w:val="clear" w:color="auto" w:fill="FFFFFF"/>
      <w:autoSpaceDE/>
      <w:autoSpaceDN/>
      <w:adjustRightInd/>
      <w:spacing w:line="230" w:lineRule="exact"/>
    </w:pPr>
    <w:rPr>
      <w:b/>
      <w:bCs/>
      <w:sz w:val="19"/>
      <w:szCs w:val="19"/>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A95E3E"/>
    <w:pPr>
      <w:shd w:val="clear" w:color="auto" w:fill="FFFFFF"/>
      <w:autoSpaceDE/>
      <w:autoSpaceDN/>
      <w:adjustRightInd/>
      <w:spacing w:line="240" w:lineRule="atLeast"/>
    </w:pPr>
    <w:rPr>
      <w:sz w:val="19"/>
      <w:szCs w:val="19"/>
    </w:rPr>
  </w:style>
  <w:style w:type="paragraph" w:customStyle="1" w:styleId="TableHeader">
    <w:name w:val="Table Header"/>
    <w:basedOn w:val="Normal"/>
    <w:next w:val="Normal"/>
    <w:uiPriority w:val="99"/>
    <w:rsid w:val="00A95E3E"/>
    <w:pPr>
      <w:widowControl/>
      <w:autoSpaceDE/>
      <w:autoSpaceDN/>
      <w:adjustRightInd/>
      <w:spacing w:before="20" w:after="20"/>
      <w:jc w:val="center"/>
    </w:pPr>
    <w:rPr>
      <w:rFonts w:ascii="Arial" w:hAnsi="Arial"/>
      <w:b/>
      <w:color w:val="FFFFFF" w:themeColor="background1"/>
      <w:szCs w:val="20"/>
    </w:rPr>
  </w:style>
  <w:style w:type="paragraph" w:customStyle="1" w:styleId="TableText">
    <w:name w:val="Table Text"/>
    <w:basedOn w:val="Normal"/>
    <w:next w:val="Normal"/>
    <w:uiPriority w:val="99"/>
    <w:rsid w:val="00A95E3E"/>
    <w:pPr>
      <w:widowControl/>
      <w:autoSpaceDE/>
      <w:autoSpaceDN/>
      <w:adjustRightInd/>
      <w:spacing w:before="20" w:after="20"/>
    </w:pPr>
    <w:rPr>
      <w:color w:val="000000"/>
      <w:kern w:val="2"/>
      <w:sz w:val="22"/>
      <w:szCs w:val="20"/>
    </w:rPr>
  </w:style>
  <w:style w:type="paragraph" w:customStyle="1" w:styleId="TableTextBold">
    <w:name w:val="Table Text Bold"/>
    <w:basedOn w:val="TableText"/>
    <w:next w:val="Normal"/>
    <w:qFormat/>
    <w:rsid w:val="00A95E3E"/>
    <w:rPr>
      <w:b/>
    </w:rPr>
  </w:style>
  <w:style w:type="character" w:styleId="Strong">
    <w:name w:val="Strong"/>
    <w:basedOn w:val="DefaultParagraphFont"/>
    <w:uiPriority w:val="22"/>
    <w:qFormat/>
    <w:locked/>
    <w:rsid w:val="00A95E3E"/>
    <w:rPr>
      <w:b/>
      <w:bCs/>
    </w:rPr>
  </w:style>
  <w:style w:type="paragraph" w:styleId="Caption">
    <w:name w:val="caption"/>
    <w:basedOn w:val="Normal"/>
    <w:next w:val="Normal"/>
    <w:uiPriority w:val="35"/>
    <w:unhideWhenUsed/>
    <w:qFormat/>
    <w:locked/>
    <w:rsid w:val="00A95E3E"/>
    <w:pPr>
      <w:autoSpaceDE/>
      <w:autoSpaceDN/>
      <w:adjustRightInd/>
    </w:pPr>
    <w:rPr>
      <w:b/>
      <w:bCs/>
      <w:szCs w:val="18"/>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sid w:val="00DA3030"/>
    <w:rPr>
      <w:b/>
      <w:bCs/>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DA3030"/>
    <w:pPr>
      <w:shd w:val="clear" w:color="auto" w:fill="FFFFFF"/>
      <w:autoSpaceDE/>
      <w:autoSpaceDN/>
      <w:adjustRightInd/>
      <w:spacing w:after="300" w:line="240" w:lineRule="atLeast"/>
      <w:outlineLvl w:val="0"/>
    </w:pPr>
    <w:rPr>
      <w:b/>
      <w:bCs/>
      <w:sz w:val="22"/>
      <w:szCs w:val="22"/>
    </w:rPr>
  </w:style>
  <w:style w:type="table" w:styleId="LightList">
    <w:name w:val="Light List"/>
    <w:basedOn w:val="TableNormal"/>
    <w:uiPriority w:val="99"/>
    <w:rsid w:val="00DA30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ragraphSpacer4">
    <w:name w:val="Paragraph  Spacer 4"/>
    <w:basedOn w:val="BodyText"/>
    <w:next w:val="Normal"/>
    <w:qFormat/>
    <w:rsid w:val="00DA3030"/>
    <w:rPr>
      <w:sz w:val="8"/>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sid w:val="00DA3030"/>
    <w:rPr>
      <w:shd w:val="clear" w:color="auto" w:fill="FFFFFF"/>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DA3030"/>
    <w:rPr>
      <w:color w:val="B10069"/>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DA3030"/>
    <w:pPr>
      <w:shd w:val="clear" w:color="auto" w:fill="FFFFFF"/>
      <w:autoSpaceDE/>
      <w:autoSpaceDN/>
      <w:adjustRightInd/>
      <w:spacing w:before="300" w:after="600" w:line="240" w:lineRule="atLeast"/>
      <w:ind w:hanging="360"/>
    </w:pPr>
    <w:rPr>
      <w:sz w:val="22"/>
      <w:szCs w:val="22"/>
    </w:rPr>
  </w:style>
  <w:style w:type="character" w:styleId="Hyperlink">
    <w:name w:val="Hyperlink"/>
    <w:basedOn w:val="DefaultParagraphFont"/>
    <w:uiPriority w:val="99"/>
    <w:unhideWhenUsed/>
    <w:rsid w:val="00DA3030"/>
    <w:rPr>
      <w:color w:val="0000FF" w:themeColor="hyperlink"/>
      <w:u w:val="single"/>
    </w:rPr>
  </w:style>
  <w:style w:type="table" w:styleId="TableGrid">
    <w:name w:val="Table Grid"/>
    <w:aliases w:val="Table Grid-A"/>
    <w:basedOn w:val="TableNormal"/>
    <w:uiPriority w:val="39"/>
    <w:rsid w:val="00D21BB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0A7751"/>
    <w:rPr>
      <w:szCs w:val="20"/>
    </w:rPr>
  </w:style>
  <w:style w:type="paragraph" w:customStyle="1" w:styleId="NormalSS">
    <w:name w:val="NormalSS"/>
    <w:basedOn w:val="Normal"/>
    <w:link w:val="NormalSSChar"/>
    <w:qFormat/>
    <w:rsid w:val="000A7751"/>
    <w:pPr>
      <w:widowControl/>
      <w:autoSpaceDE/>
      <w:autoSpaceDN/>
      <w:adjustRightInd/>
      <w:spacing w:after="240"/>
      <w:ind w:firstLine="432"/>
    </w:pPr>
    <w:rPr>
      <w:sz w:val="22"/>
      <w:szCs w:val="20"/>
    </w:rPr>
  </w:style>
  <w:style w:type="character" w:customStyle="1" w:styleId="Heading3Char">
    <w:name w:val="Heading 3 Char"/>
    <w:basedOn w:val="DefaultParagraphFont"/>
    <w:link w:val="Heading3"/>
    <w:uiPriority w:val="9"/>
    <w:rsid w:val="00DA0A1E"/>
    <w:rPr>
      <w:b/>
      <w:bCs/>
      <w:sz w:val="27"/>
      <w:szCs w:val="27"/>
    </w:rPr>
  </w:style>
  <w:style w:type="paragraph" w:styleId="NormalWeb">
    <w:name w:val="Normal (Web)"/>
    <w:basedOn w:val="Normal"/>
    <w:uiPriority w:val="99"/>
    <w:semiHidden/>
    <w:unhideWhenUsed/>
    <w:rsid w:val="00DA0A1E"/>
    <w:pPr>
      <w:widowControl/>
      <w:autoSpaceDE/>
      <w:autoSpaceDN/>
      <w:adjustRightInd/>
      <w:spacing w:before="100" w:beforeAutospacing="1" w:after="100" w:afterAutospacing="1"/>
    </w:pPr>
    <w:rPr>
      <w:sz w:val="24"/>
    </w:rPr>
  </w:style>
  <w:style w:type="character" w:styleId="FollowedHyperlink">
    <w:name w:val="FollowedHyperlink"/>
    <w:basedOn w:val="DefaultParagraphFont"/>
    <w:uiPriority w:val="99"/>
    <w:semiHidden/>
    <w:unhideWhenUsed/>
    <w:rsid w:val="00210D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70962">
      <w:bodyDiv w:val="1"/>
      <w:marLeft w:val="0"/>
      <w:marRight w:val="0"/>
      <w:marTop w:val="0"/>
      <w:marBottom w:val="0"/>
      <w:divBdr>
        <w:top w:val="none" w:sz="0" w:space="0" w:color="auto"/>
        <w:left w:val="none" w:sz="0" w:space="0" w:color="auto"/>
        <w:bottom w:val="none" w:sz="0" w:space="0" w:color="auto"/>
        <w:right w:val="none" w:sz="0" w:space="0" w:color="auto"/>
      </w:divBdr>
    </w:div>
    <w:div w:id="337732063">
      <w:bodyDiv w:val="1"/>
      <w:marLeft w:val="0"/>
      <w:marRight w:val="0"/>
      <w:marTop w:val="0"/>
      <w:marBottom w:val="0"/>
      <w:divBdr>
        <w:top w:val="none" w:sz="0" w:space="0" w:color="auto"/>
        <w:left w:val="none" w:sz="0" w:space="0" w:color="auto"/>
        <w:bottom w:val="none" w:sz="0" w:space="0" w:color="auto"/>
        <w:right w:val="none" w:sz="0" w:space="0" w:color="auto"/>
      </w:divBdr>
    </w:div>
    <w:div w:id="375082674">
      <w:bodyDiv w:val="1"/>
      <w:marLeft w:val="0"/>
      <w:marRight w:val="0"/>
      <w:marTop w:val="0"/>
      <w:marBottom w:val="0"/>
      <w:divBdr>
        <w:top w:val="none" w:sz="0" w:space="0" w:color="auto"/>
        <w:left w:val="none" w:sz="0" w:space="0" w:color="auto"/>
        <w:bottom w:val="none" w:sz="0" w:space="0" w:color="auto"/>
        <w:right w:val="none" w:sz="0" w:space="0" w:color="auto"/>
      </w:divBdr>
    </w:div>
    <w:div w:id="764569593">
      <w:bodyDiv w:val="1"/>
      <w:marLeft w:val="0"/>
      <w:marRight w:val="0"/>
      <w:marTop w:val="0"/>
      <w:marBottom w:val="0"/>
      <w:divBdr>
        <w:top w:val="none" w:sz="0" w:space="0" w:color="auto"/>
        <w:left w:val="none" w:sz="0" w:space="0" w:color="auto"/>
        <w:bottom w:val="none" w:sz="0" w:space="0" w:color="auto"/>
        <w:right w:val="none" w:sz="0" w:space="0" w:color="auto"/>
      </w:divBdr>
    </w:div>
    <w:div w:id="997730927">
      <w:bodyDiv w:val="1"/>
      <w:marLeft w:val="0"/>
      <w:marRight w:val="0"/>
      <w:marTop w:val="0"/>
      <w:marBottom w:val="0"/>
      <w:divBdr>
        <w:top w:val="none" w:sz="0" w:space="0" w:color="auto"/>
        <w:left w:val="none" w:sz="0" w:space="0" w:color="auto"/>
        <w:bottom w:val="none" w:sz="0" w:space="0" w:color="auto"/>
        <w:right w:val="none" w:sz="0" w:space="0" w:color="auto"/>
      </w:divBdr>
    </w:div>
    <w:div w:id="1029453824">
      <w:bodyDiv w:val="1"/>
      <w:marLeft w:val="0"/>
      <w:marRight w:val="0"/>
      <w:marTop w:val="0"/>
      <w:marBottom w:val="0"/>
      <w:divBdr>
        <w:top w:val="none" w:sz="0" w:space="0" w:color="auto"/>
        <w:left w:val="none" w:sz="0" w:space="0" w:color="auto"/>
        <w:bottom w:val="none" w:sz="0" w:space="0" w:color="auto"/>
        <w:right w:val="none" w:sz="0" w:space="0" w:color="auto"/>
      </w:divBdr>
    </w:div>
    <w:div w:id="1038360934">
      <w:bodyDiv w:val="1"/>
      <w:marLeft w:val="0"/>
      <w:marRight w:val="0"/>
      <w:marTop w:val="0"/>
      <w:marBottom w:val="0"/>
      <w:divBdr>
        <w:top w:val="none" w:sz="0" w:space="0" w:color="auto"/>
        <w:left w:val="none" w:sz="0" w:space="0" w:color="auto"/>
        <w:bottom w:val="none" w:sz="0" w:space="0" w:color="auto"/>
        <w:right w:val="none" w:sz="0" w:space="0" w:color="auto"/>
      </w:divBdr>
    </w:div>
    <w:div w:id="1128011223">
      <w:bodyDiv w:val="1"/>
      <w:marLeft w:val="0"/>
      <w:marRight w:val="0"/>
      <w:marTop w:val="0"/>
      <w:marBottom w:val="0"/>
      <w:divBdr>
        <w:top w:val="none" w:sz="0" w:space="0" w:color="auto"/>
        <w:left w:val="none" w:sz="0" w:space="0" w:color="auto"/>
        <w:bottom w:val="none" w:sz="0" w:space="0" w:color="auto"/>
        <w:right w:val="none" w:sz="0" w:space="0" w:color="auto"/>
      </w:divBdr>
    </w:div>
    <w:div w:id="1167938938">
      <w:bodyDiv w:val="1"/>
      <w:marLeft w:val="0"/>
      <w:marRight w:val="0"/>
      <w:marTop w:val="0"/>
      <w:marBottom w:val="0"/>
      <w:divBdr>
        <w:top w:val="none" w:sz="0" w:space="0" w:color="auto"/>
        <w:left w:val="none" w:sz="0" w:space="0" w:color="auto"/>
        <w:bottom w:val="none" w:sz="0" w:space="0" w:color="auto"/>
        <w:right w:val="none" w:sz="0" w:space="0" w:color="auto"/>
      </w:divBdr>
    </w:div>
    <w:div w:id="1304385115">
      <w:bodyDiv w:val="1"/>
      <w:marLeft w:val="0"/>
      <w:marRight w:val="0"/>
      <w:marTop w:val="0"/>
      <w:marBottom w:val="0"/>
      <w:divBdr>
        <w:top w:val="none" w:sz="0" w:space="0" w:color="auto"/>
        <w:left w:val="none" w:sz="0" w:space="0" w:color="auto"/>
        <w:bottom w:val="none" w:sz="0" w:space="0" w:color="auto"/>
        <w:right w:val="none" w:sz="0" w:space="0" w:color="auto"/>
      </w:divBdr>
    </w:div>
    <w:div w:id="1499807487">
      <w:bodyDiv w:val="1"/>
      <w:marLeft w:val="0"/>
      <w:marRight w:val="0"/>
      <w:marTop w:val="0"/>
      <w:marBottom w:val="0"/>
      <w:divBdr>
        <w:top w:val="none" w:sz="0" w:space="0" w:color="auto"/>
        <w:left w:val="none" w:sz="0" w:space="0" w:color="auto"/>
        <w:bottom w:val="none" w:sz="0" w:space="0" w:color="auto"/>
        <w:right w:val="none" w:sz="0" w:space="0" w:color="auto"/>
      </w:divBdr>
    </w:div>
    <w:div w:id="1805418126">
      <w:bodyDiv w:val="1"/>
      <w:marLeft w:val="0"/>
      <w:marRight w:val="0"/>
      <w:marTop w:val="0"/>
      <w:marBottom w:val="0"/>
      <w:divBdr>
        <w:top w:val="none" w:sz="0" w:space="0" w:color="auto"/>
        <w:left w:val="none" w:sz="0" w:space="0" w:color="auto"/>
        <w:bottom w:val="none" w:sz="0" w:space="0" w:color="auto"/>
        <w:right w:val="none" w:sz="0" w:space="0" w:color="auto"/>
      </w:divBdr>
      <w:divsChild>
        <w:div w:id="1113094445">
          <w:marLeft w:val="0"/>
          <w:marRight w:val="0"/>
          <w:marTop w:val="0"/>
          <w:marBottom w:val="0"/>
          <w:divBdr>
            <w:top w:val="none" w:sz="0" w:space="0" w:color="auto"/>
            <w:left w:val="none" w:sz="0" w:space="0" w:color="auto"/>
            <w:bottom w:val="none" w:sz="0" w:space="0" w:color="auto"/>
            <w:right w:val="none" w:sz="0" w:space="0" w:color="auto"/>
          </w:divBdr>
          <w:divsChild>
            <w:div w:id="2044479628">
              <w:marLeft w:val="0"/>
              <w:marRight w:val="0"/>
              <w:marTop w:val="0"/>
              <w:marBottom w:val="0"/>
              <w:divBdr>
                <w:top w:val="none" w:sz="0" w:space="0" w:color="auto"/>
                <w:left w:val="none" w:sz="0" w:space="0" w:color="auto"/>
                <w:bottom w:val="none" w:sz="0" w:space="0" w:color="auto"/>
                <w:right w:val="none" w:sz="0" w:space="0" w:color="auto"/>
              </w:divBdr>
              <w:divsChild>
                <w:div w:id="1514341713">
                  <w:marLeft w:val="0"/>
                  <w:marRight w:val="0"/>
                  <w:marTop w:val="0"/>
                  <w:marBottom w:val="0"/>
                  <w:divBdr>
                    <w:top w:val="none" w:sz="0" w:space="0" w:color="auto"/>
                    <w:left w:val="none" w:sz="0" w:space="0" w:color="auto"/>
                    <w:bottom w:val="none" w:sz="0" w:space="0" w:color="auto"/>
                    <w:right w:val="none" w:sz="0" w:space="0" w:color="auto"/>
                  </w:divBdr>
                  <w:divsChild>
                    <w:div w:id="2122188743">
                      <w:marLeft w:val="0"/>
                      <w:marRight w:val="0"/>
                      <w:marTop w:val="0"/>
                      <w:marBottom w:val="0"/>
                      <w:divBdr>
                        <w:top w:val="none" w:sz="0" w:space="0" w:color="auto"/>
                        <w:left w:val="none" w:sz="0" w:space="0" w:color="auto"/>
                        <w:bottom w:val="none" w:sz="0" w:space="0" w:color="auto"/>
                        <w:right w:val="none" w:sz="0" w:space="0" w:color="auto"/>
                      </w:divBdr>
                      <w:divsChild>
                        <w:div w:id="707292608">
                          <w:marLeft w:val="0"/>
                          <w:marRight w:val="0"/>
                          <w:marTop w:val="0"/>
                          <w:marBottom w:val="0"/>
                          <w:divBdr>
                            <w:top w:val="none" w:sz="0" w:space="0" w:color="auto"/>
                            <w:left w:val="none" w:sz="0" w:space="0" w:color="auto"/>
                            <w:bottom w:val="none" w:sz="0" w:space="0" w:color="auto"/>
                            <w:right w:val="none" w:sz="0" w:space="0" w:color="auto"/>
                          </w:divBdr>
                          <w:divsChild>
                            <w:div w:id="813646473">
                              <w:marLeft w:val="0"/>
                              <w:marRight w:val="0"/>
                              <w:marTop w:val="0"/>
                              <w:marBottom w:val="0"/>
                              <w:divBdr>
                                <w:top w:val="none" w:sz="0" w:space="0" w:color="auto"/>
                                <w:left w:val="none" w:sz="0" w:space="0" w:color="auto"/>
                                <w:bottom w:val="none" w:sz="0" w:space="0" w:color="auto"/>
                                <w:right w:val="none" w:sz="0" w:space="0" w:color="auto"/>
                              </w:divBdr>
                              <w:divsChild>
                                <w:div w:id="15891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4375">
      <w:bodyDiv w:val="1"/>
      <w:marLeft w:val="0"/>
      <w:marRight w:val="0"/>
      <w:marTop w:val="0"/>
      <w:marBottom w:val="0"/>
      <w:divBdr>
        <w:top w:val="none" w:sz="0" w:space="0" w:color="auto"/>
        <w:left w:val="none" w:sz="0" w:space="0" w:color="auto"/>
        <w:bottom w:val="none" w:sz="0" w:space="0" w:color="auto"/>
        <w:right w:val="none" w:sz="0" w:space="0" w:color="auto"/>
      </w:divBdr>
    </w:div>
    <w:div w:id="1882668661">
      <w:bodyDiv w:val="1"/>
      <w:marLeft w:val="0"/>
      <w:marRight w:val="0"/>
      <w:marTop w:val="0"/>
      <w:marBottom w:val="0"/>
      <w:divBdr>
        <w:top w:val="none" w:sz="0" w:space="0" w:color="auto"/>
        <w:left w:val="none" w:sz="0" w:space="0" w:color="auto"/>
        <w:bottom w:val="none" w:sz="0" w:space="0" w:color="auto"/>
        <w:right w:val="none" w:sz="0" w:space="0" w:color="auto"/>
      </w:divBdr>
    </w:div>
    <w:div w:id="2017539143">
      <w:bodyDiv w:val="1"/>
      <w:marLeft w:val="0"/>
      <w:marRight w:val="0"/>
      <w:marTop w:val="0"/>
      <w:marBottom w:val="0"/>
      <w:divBdr>
        <w:top w:val="none" w:sz="0" w:space="0" w:color="auto"/>
        <w:left w:val="none" w:sz="0" w:space="0" w:color="auto"/>
        <w:bottom w:val="none" w:sz="0" w:space="0" w:color="auto"/>
        <w:right w:val="none" w:sz="0" w:space="0" w:color="auto"/>
      </w:divBdr>
      <w:divsChild>
        <w:div w:id="315189699">
          <w:marLeft w:val="0"/>
          <w:marRight w:val="0"/>
          <w:marTop w:val="0"/>
          <w:marBottom w:val="0"/>
          <w:divBdr>
            <w:top w:val="none" w:sz="0" w:space="0" w:color="auto"/>
            <w:left w:val="none" w:sz="0" w:space="0" w:color="auto"/>
            <w:bottom w:val="none" w:sz="0" w:space="0" w:color="auto"/>
            <w:right w:val="none" w:sz="0" w:space="0" w:color="auto"/>
          </w:divBdr>
          <w:divsChild>
            <w:div w:id="1042636550">
              <w:marLeft w:val="0"/>
              <w:marRight w:val="0"/>
              <w:marTop w:val="0"/>
              <w:marBottom w:val="0"/>
              <w:divBdr>
                <w:top w:val="none" w:sz="0" w:space="0" w:color="auto"/>
                <w:left w:val="none" w:sz="0" w:space="0" w:color="auto"/>
                <w:bottom w:val="none" w:sz="0" w:space="0" w:color="auto"/>
                <w:right w:val="none" w:sz="0" w:space="0" w:color="auto"/>
              </w:divBdr>
              <w:divsChild>
                <w:div w:id="749155757">
                  <w:marLeft w:val="0"/>
                  <w:marRight w:val="0"/>
                  <w:marTop w:val="0"/>
                  <w:marBottom w:val="0"/>
                  <w:divBdr>
                    <w:top w:val="none" w:sz="0" w:space="0" w:color="auto"/>
                    <w:left w:val="none" w:sz="0" w:space="0" w:color="auto"/>
                    <w:bottom w:val="none" w:sz="0" w:space="0" w:color="auto"/>
                    <w:right w:val="none" w:sz="0" w:space="0" w:color="auto"/>
                  </w:divBdr>
                  <w:divsChild>
                    <w:div w:id="1568027643">
                      <w:marLeft w:val="0"/>
                      <w:marRight w:val="0"/>
                      <w:marTop w:val="0"/>
                      <w:marBottom w:val="0"/>
                      <w:divBdr>
                        <w:top w:val="none" w:sz="0" w:space="0" w:color="auto"/>
                        <w:left w:val="none" w:sz="0" w:space="0" w:color="auto"/>
                        <w:bottom w:val="none" w:sz="0" w:space="0" w:color="auto"/>
                        <w:right w:val="none" w:sz="0" w:space="0" w:color="auto"/>
                      </w:divBdr>
                      <w:divsChild>
                        <w:div w:id="602425168">
                          <w:marLeft w:val="0"/>
                          <w:marRight w:val="0"/>
                          <w:marTop w:val="0"/>
                          <w:marBottom w:val="0"/>
                          <w:divBdr>
                            <w:top w:val="none" w:sz="0" w:space="0" w:color="auto"/>
                            <w:left w:val="none" w:sz="0" w:space="0" w:color="auto"/>
                            <w:bottom w:val="none" w:sz="0" w:space="0" w:color="auto"/>
                            <w:right w:val="none" w:sz="0" w:space="0" w:color="auto"/>
                          </w:divBdr>
                          <w:divsChild>
                            <w:div w:id="278147710">
                              <w:marLeft w:val="0"/>
                              <w:marRight w:val="0"/>
                              <w:marTop w:val="0"/>
                              <w:marBottom w:val="0"/>
                              <w:divBdr>
                                <w:top w:val="none" w:sz="0" w:space="0" w:color="auto"/>
                                <w:left w:val="none" w:sz="0" w:space="0" w:color="auto"/>
                                <w:bottom w:val="none" w:sz="0" w:space="0" w:color="auto"/>
                                <w:right w:val="none" w:sz="0" w:space="0" w:color="auto"/>
                              </w:divBdr>
                              <w:divsChild>
                                <w:div w:id="10052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62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cms.gov/Research-Statistics-Data-and-Systems/Research/CAHPS/mip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ITRE Work" ma:contentTypeID="0x010100823A99C636F7423283FB0D200866C61300ED68A67710F246418F0BE1AFB93E9BBE" ma:contentTypeVersion="2" ma:contentTypeDescription="Materials and documents that contain MITRE authored content and other content directly attributable to MITRE and its work" ma:contentTypeScope="" ma:versionID="589f4e09465a82dbc3e0f8483b9c32f0">
  <xsd:schema xmlns:xsd="http://www.w3.org/2001/XMLSchema" xmlns:xs="http://www.w3.org/2001/XMLSchema" xmlns:p="http://schemas.microsoft.com/office/2006/metadata/properties" xmlns:ns1="http://schemas.microsoft.com/sharepoint/v3" xmlns:ns2="http://schemas.microsoft.com/sharepoint/v3/fields" xmlns:ns3="http://schemas.microsoft.com/sharepoint/v4" targetNamespace="http://schemas.microsoft.com/office/2006/metadata/properties" ma:root="true" ma:fieldsID="0aa4f8724657c6455a7379fc2f5e01bc" ns1:_="" ns2:_="" ns3:_="">
    <xsd:import namespace="http://schemas.microsoft.com/sharepoint/v3"/>
    <xsd:import namespace="http://schemas.microsoft.com/sharepoint/v3/fields"/>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D50C9-B9A4-4D54-AF5A-640CBD9BA5C6}">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http://schemas.microsoft.com/sharepoint/v3/fields"/>
  </ds:schemaRefs>
</ds:datastoreItem>
</file>

<file path=customXml/itemProps2.xml><?xml version="1.0" encoding="utf-8"?>
<ds:datastoreItem xmlns:ds="http://schemas.openxmlformats.org/officeDocument/2006/customXml" ds:itemID="{C0A212A7-2A08-4368-B7A4-2073D5783ED0}">
  <ds:schemaRefs>
    <ds:schemaRef ds:uri="http://schemas.microsoft.com/sharepoint/v3/contenttype/forms"/>
  </ds:schemaRefs>
</ds:datastoreItem>
</file>

<file path=customXml/itemProps3.xml><?xml version="1.0" encoding="utf-8"?>
<ds:datastoreItem xmlns:ds="http://schemas.openxmlformats.org/officeDocument/2006/customXml" ds:itemID="{634D7626-920E-4AD0-A4FB-04BCF5AF8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AF35A-0E4C-489A-B66A-41F6C0EFD88C}">
  <ds:schemaRefs>
    <ds:schemaRef ds:uri="http://schemas.microsoft.com/office/2006/metadata/customXsn"/>
  </ds:schemaRefs>
</ds:datastoreItem>
</file>

<file path=customXml/itemProps5.xml><?xml version="1.0" encoding="utf-8"?>
<ds:datastoreItem xmlns:ds="http://schemas.openxmlformats.org/officeDocument/2006/customXml" ds:itemID="{C72AAFE7-461A-4CB2-A60A-0C1BCCBC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2866</Words>
  <Characters>16341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Lee R</dc:creator>
  <cp:keywords/>
  <dc:description/>
  <cp:lastModifiedBy>SYSTEM</cp:lastModifiedBy>
  <cp:revision>2</cp:revision>
  <cp:lastPrinted>2017-05-12T16:44:00Z</cp:lastPrinted>
  <dcterms:created xsi:type="dcterms:W3CDTF">2017-08-01T19:34:00Z</dcterms:created>
  <dcterms:modified xsi:type="dcterms:W3CDTF">2017-08-01T19:34:00Z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0x010100823A99C636F7423283FB0D200866C61300ED68A67710F246418F0BE1AFB93E9BBE</vt:lpwstr>
  </property>
</Properties>
</file>