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234" w:rsidRDefault="00CB7234" w:rsidP="00CB7234">
      <w:pPr>
        <w:jc w:val="center"/>
        <w:rPr>
          <w:b/>
          <w:sz w:val="28"/>
          <w:szCs w:val="28"/>
        </w:rPr>
      </w:pPr>
      <w:bookmarkStart w:id="0" w:name="_GoBack"/>
      <w:bookmarkEnd w:id="0"/>
      <w:r w:rsidRPr="00456179">
        <w:rPr>
          <w:b/>
          <w:sz w:val="28"/>
          <w:szCs w:val="28"/>
        </w:rPr>
        <w:t>SUPPORTING STATEMENT</w:t>
      </w:r>
    </w:p>
    <w:p w:rsidR="00CB7234" w:rsidRDefault="00CB7234" w:rsidP="00CB7234">
      <w:pPr>
        <w:jc w:val="center"/>
        <w:rPr>
          <w:b/>
          <w:sz w:val="28"/>
          <w:szCs w:val="28"/>
        </w:rPr>
      </w:pPr>
    </w:p>
    <w:p w:rsidR="00CB7234" w:rsidRDefault="00CB7234" w:rsidP="00CB7234">
      <w:pPr>
        <w:jc w:val="center"/>
        <w:rPr>
          <w:sz w:val="28"/>
          <w:szCs w:val="28"/>
        </w:rPr>
      </w:pPr>
      <w:r>
        <w:rPr>
          <w:b/>
          <w:sz w:val="28"/>
          <w:szCs w:val="28"/>
        </w:rPr>
        <w:t>Part A</w:t>
      </w: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Pr="009274EF" w:rsidRDefault="009E5A2B" w:rsidP="00DF53F3">
      <w:pPr>
        <w:jc w:val="center"/>
        <w:rPr>
          <w:b/>
          <w:sz w:val="28"/>
          <w:szCs w:val="28"/>
        </w:rPr>
      </w:pPr>
      <w:r>
        <w:rPr>
          <w:b/>
          <w:sz w:val="28"/>
          <w:szCs w:val="28"/>
        </w:rPr>
        <w:t>Pilot Test</w:t>
      </w:r>
      <w:r w:rsidR="00FA71A1">
        <w:rPr>
          <w:b/>
          <w:sz w:val="28"/>
          <w:szCs w:val="28"/>
        </w:rPr>
        <w:t xml:space="preserve"> </w:t>
      </w:r>
      <w:r w:rsidR="00D4306F">
        <w:rPr>
          <w:b/>
          <w:sz w:val="28"/>
          <w:szCs w:val="28"/>
        </w:rPr>
        <w:t>of the</w:t>
      </w:r>
      <w:r w:rsidR="00CB0B27">
        <w:rPr>
          <w:b/>
          <w:sz w:val="28"/>
          <w:szCs w:val="28"/>
        </w:rPr>
        <w:t xml:space="preserve"> Proposed </w:t>
      </w:r>
      <w:r w:rsidR="00DF53F3">
        <w:rPr>
          <w:b/>
          <w:sz w:val="28"/>
          <w:szCs w:val="28"/>
        </w:rPr>
        <w:t>Diagnostic Safety Supplemental Item Set for the Medical Office Survey on Patient Safety Culture</w:t>
      </w:r>
    </w:p>
    <w:p w:rsidR="00CB7234" w:rsidRPr="00082047" w:rsidRDefault="00CB7234" w:rsidP="00CB7234">
      <w:pPr>
        <w:jc w:val="center"/>
        <w:rPr>
          <w:i/>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Pr="00B95455" w:rsidRDefault="00F4652D" w:rsidP="00CB7234">
      <w:pPr>
        <w:jc w:val="center"/>
        <w:rPr>
          <w:b/>
          <w:sz w:val="28"/>
          <w:szCs w:val="28"/>
        </w:rPr>
      </w:pPr>
      <w:r>
        <w:rPr>
          <w:b/>
          <w:sz w:val="28"/>
          <w:szCs w:val="28"/>
        </w:rPr>
        <w:t xml:space="preserve">March </w:t>
      </w:r>
      <w:r w:rsidR="00192600">
        <w:rPr>
          <w:b/>
          <w:sz w:val="28"/>
          <w:szCs w:val="28"/>
        </w:rPr>
        <w:t>26</w:t>
      </w:r>
      <w:r w:rsidR="00CA2A15">
        <w:rPr>
          <w:b/>
          <w:sz w:val="28"/>
          <w:szCs w:val="28"/>
        </w:rPr>
        <w:t>, 2019</w:t>
      </w:r>
    </w:p>
    <w:p w:rsidR="00CB7234" w:rsidRDefault="00CB7234" w:rsidP="00CB7234">
      <w:pPr>
        <w:jc w:val="center"/>
        <w:rPr>
          <w:i/>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jc w:val="center"/>
        <w:rPr>
          <w:sz w:val="28"/>
          <w:szCs w:val="28"/>
        </w:rPr>
      </w:pPr>
      <w:r w:rsidRPr="00677A0B">
        <w:rPr>
          <w:sz w:val="28"/>
          <w:szCs w:val="28"/>
        </w:rPr>
        <w:t xml:space="preserve">Agency </w:t>
      </w:r>
      <w:r w:rsidR="00CB0B27">
        <w:rPr>
          <w:sz w:val="28"/>
          <w:szCs w:val="28"/>
        </w:rPr>
        <w:t>for</w:t>
      </w:r>
      <w:r w:rsidRPr="00677A0B">
        <w:rPr>
          <w:sz w:val="28"/>
          <w:szCs w:val="28"/>
        </w:rPr>
        <w:t xml:space="preserve"> Healthcare Research and Quality (AHRQ)</w:t>
      </w:r>
    </w:p>
    <w:p w:rsidR="00CB7234" w:rsidRDefault="00CB7234" w:rsidP="00CB7234">
      <w:pPr>
        <w:rPr>
          <w:sz w:val="28"/>
          <w:szCs w:val="28"/>
        </w:rPr>
      </w:pPr>
    </w:p>
    <w:p w:rsidR="00CB7234" w:rsidRDefault="00CB7234" w:rsidP="00CB7234">
      <w:pPr>
        <w:rPr>
          <w:sz w:val="28"/>
          <w:szCs w:val="28"/>
        </w:rPr>
      </w:pPr>
    </w:p>
    <w:p w:rsidR="00CB7234" w:rsidRPr="00CB7234" w:rsidRDefault="00CB7234" w:rsidP="00CB7234">
      <w:pPr>
        <w:rPr>
          <w:b/>
          <w:sz w:val="24"/>
          <w:szCs w:val="24"/>
        </w:rPr>
      </w:pPr>
      <w:r>
        <w:br w:type="page"/>
      </w:r>
    </w:p>
    <w:sdt>
      <w:sdtPr>
        <w:rPr>
          <w:rFonts w:ascii="Times New Roman" w:eastAsia="Times New Roman" w:hAnsi="Times New Roman" w:cs="Times New Roman"/>
          <w:b w:val="0"/>
          <w:bCs w:val="0"/>
          <w:color w:val="auto"/>
          <w:sz w:val="20"/>
          <w:szCs w:val="20"/>
        </w:rPr>
        <w:id w:val="26770416"/>
        <w:docPartObj>
          <w:docPartGallery w:val="Table of Contents"/>
          <w:docPartUnique/>
        </w:docPartObj>
      </w:sdtPr>
      <w:sdtEndPr/>
      <w:sdtContent>
        <w:p w:rsidR="00FC683C" w:rsidRDefault="008C5826" w:rsidP="000D026B">
          <w:pPr>
            <w:pStyle w:val="TOCHeading"/>
            <w:tabs>
              <w:tab w:val="left" w:pos="2895"/>
            </w:tabs>
            <w:rPr>
              <w:rFonts w:ascii="Times New Roman" w:hAnsi="Times New Roman" w:cs="Times New Roman"/>
            </w:rPr>
          </w:pPr>
          <w:r w:rsidRPr="008C5826">
            <w:rPr>
              <w:rFonts w:ascii="Times New Roman" w:hAnsi="Times New Roman" w:cs="Times New Roman"/>
            </w:rPr>
            <w:t>Table of Contents</w:t>
          </w:r>
        </w:p>
        <w:p w:rsidR="00FC683C" w:rsidRDefault="00FC683C">
          <w:pPr>
            <w:pStyle w:val="TOC1"/>
          </w:pPr>
        </w:p>
        <w:p w:rsidR="00B83741" w:rsidRPr="003A074E" w:rsidRDefault="00FC306C">
          <w:pPr>
            <w:pStyle w:val="TOC1"/>
            <w:rPr>
              <w:rFonts w:eastAsiaTheme="minorEastAsia"/>
              <w:noProof/>
              <w:sz w:val="28"/>
              <w:szCs w:val="22"/>
            </w:rPr>
          </w:pPr>
          <w:r w:rsidRPr="003A074E">
            <w:rPr>
              <w:sz w:val="24"/>
            </w:rPr>
            <w:fldChar w:fldCharType="begin"/>
          </w:r>
          <w:r w:rsidR="008C5826" w:rsidRPr="003A074E">
            <w:rPr>
              <w:sz w:val="24"/>
            </w:rPr>
            <w:instrText xml:space="preserve"> TOC \o "1-3" \h \z \u </w:instrText>
          </w:r>
          <w:r w:rsidRPr="003A074E">
            <w:rPr>
              <w:sz w:val="24"/>
            </w:rPr>
            <w:fldChar w:fldCharType="separate"/>
          </w:r>
          <w:hyperlink w:anchor="_Toc532917061" w:history="1">
            <w:r w:rsidR="00B83741" w:rsidRPr="003A074E">
              <w:rPr>
                <w:rStyle w:val="Hyperlink"/>
                <w:noProof/>
                <w:sz w:val="24"/>
              </w:rPr>
              <w:t>A.  Justification</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_Toc532917061 \h </w:instrText>
            </w:r>
            <w:r w:rsidR="00B83741" w:rsidRPr="003A074E">
              <w:rPr>
                <w:noProof/>
                <w:webHidden/>
                <w:sz w:val="24"/>
              </w:rPr>
            </w:r>
            <w:r w:rsidR="00B83741" w:rsidRPr="003A074E">
              <w:rPr>
                <w:noProof/>
                <w:webHidden/>
                <w:sz w:val="24"/>
              </w:rPr>
              <w:fldChar w:fldCharType="separate"/>
            </w:r>
            <w:r w:rsidR="00192600">
              <w:rPr>
                <w:noProof/>
                <w:webHidden/>
                <w:sz w:val="24"/>
              </w:rPr>
              <w:t>3</w:t>
            </w:r>
            <w:r w:rsidR="00B83741" w:rsidRPr="003A074E">
              <w:rPr>
                <w:noProof/>
                <w:webHidden/>
                <w:sz w:val="24"/>
              </w:rPr>
              <w:fldChar w:fldCharType="end"/>
            </w:r>
          </w:hyperlink>
        </w:p>
        <w:p w:rsidR="00B83741" w:rsidRPr="003A074E" w:rsidRDefault="001C4D45">
          <w:pPr>
            <w:pStyle w:val="TOC2"/>
            <w:rPr>
              <w:rFonts w:eastAsiaTheme="minorEastAsia"/>
              <w:noProof/>
              <w:sz w:val="28"/>
              <w:szCs w:val="22"/>
            </w:rPr>
          </w:pPr>
          <w:hyperlink w:anchor="_Toc532917062" w:history="1">
            <w:r w:rsidR="00B83741" w:rsidRPr="003A074E">
              <w:rPr>
                <w:rStyle w:val="Hyperlink"/>
                <w:noProof/>
                <w:sz w:val="24"/>
              </w:rPr>
              <w:t xml:space="preserve">1. </w:t>
            </w:r>
            <w:r w:rsidR="005A1E03">
              <w:rPr>
                <w:rStyle w:val="Hyperlink"/>
                <w:noProof/>
                <w:sz w:val="24"/>
              </w:rPr>
              <w:t xml:space="preserve"> </w:t>
            </w:r>
            <w:r w:rsidR="00B83741" w:rsidRPr="003A074E">
              <w:rPr>
                <w:rStyle w:val="Hyperlink"/>
                <w:noProof/>
                <w:sz w:val="24"/>
              </w:rPr>
              <w:t>Circumstances that make the collection of information necessary</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_Toc532917062 \h </w:instrText>
            </w:r>
            <w:r w:rsidR="00B83741" w:rsidRPr="003A074E">
              <w:rPr>
                <w:noProof/>
                <w:webHidden/>
                <w:sz w:val="24"/>
              </w:rPr>
            </w:r>
            <w:r w:rsidR="00B83741" w:rsidRPr="003A074E">
              <w:rPr>
                <w:noProof/>
                <w:webHidden/>
                <w:sz w:val="24"/>
              </w:rPr>
              <w:fldChar w:fldCharType="separate"/>
            </w:r>
            <w:r w:rsidR="00192600">
              <w:rPr>
                <w:noProof/>
                <w:webHidden/>
                <w:sz w:val="24"/>
              </w:rPr>
              <w:t>3</w:t>
            </w:r>
            <w:r w:rsidR="00B83741" w:rsidRPr="003A074E">
              <w:rPr>
                <w:noProof/>
                <w:webHidden/>
                <w:sz w:val="24"/>
              </w:rPr>
              <w:fldChar w:fldCharType="end"/>
            </w:r>
          </w:hyperlink>
        </w:p>
        <w:p w:rsidR="00B83741" w:rsidRPr="003A074E" w:rsidRDefault="001C4D45">
          <w:pPr>
            <w:pStyle w:val="TOC2"/>
            <w:rPr>
              <w:rFonts w:eastAsiaTheme="minorEastAsia"/>
              <w:noProof/>
              <w:sz w:val="28"/>
              <w:szCs w:val="22"/>
            </w:rPr>
          </w:pPr>
          <w:hyperlink w:anchor="_Toc532917063" w:history="1">
            <w:r w:rsidR="00B83741" w:rsidRPr="003A074E">
              <w:rPr>
                <w:rStyle w:val="Hyperlink"/>
                <w:noProof/>
                <w:sz w:val="24"/>
              </w:rPr>
              <w:t>2.  How, by Whom, and for What Purpose Information Will Be Used</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_Toc532917063 \h </w:instrText>
            </w:r>
            <w:r w:rsidR="00B83741" w:rsidRPr="003A074E">
              <w:rPr>
                <w:noProof/>
                <w:webHidden/>
                <w:sz w:val="24"/>
              </w:rPr>
            </w:r>
            <w:r w:rsidR="00B83741" w:rsidRPr="003A074E">
              <w:rPr>
                <w:noProof/>
                <w:webHidden/>
                <w:sz w:val="24"/>
              </w:rPr>
              <w:fldChar w:fldCharType="separate"/>
            </w:r>
            <w:r w:rsidR="00192600">
              <w:rPr>
                <w:noProof/>
                <w:webHidden/>
                <w:sz w:val="24"/>
              </w:rPr>
              <w:t>6</w:t>
            </w:r>
            <w:r w:rsidR="00B83741" w:rsidRPr="003A074E">
              <w:rPr>
                <w:noProof/>
                <w:webHidden/>
                <w:sz w:val="24"/>
              </w:rPr>
              <w:fldChar w:fldCharType="end"/>
            </w:r>
          </w:hyperlink>
        </w:p>
        <w:p w:rsidR="00B83741" w:rsidRPr="003A074E" w:rsidRDefault="001C4D45">
          <w:pPr>
            <w:pStyle w:val="TOC2"/>
            <w:rPr>
              <w:rFonts w:eastAsiaTheme="minorEastAsia"/>
              <w:noProof/>
              <w:sz w:val="28"/>
              <w:szCs w:val="22"/>
            </w:rPr>
          </w:pPr>
          <w:hyperlink w:anchor="_Toc532917064" w:history="1">
            <w:r w:rsidR="00B83741" w:rsidRPr="003A074E">
              <w:rPr>
                <w:rStyle w:val="Hyperlink"/>
                <w:noProof/>
                <w:sz w:val="24"/>
              </w:rPr>
              <w:t>3.  Use of Improved Information Technology</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_Toc532917064 \h </w:instrText>
            </w:r>
            <w:r w:rsidR="00B83741" w:rsidRPr="003A074E">
              <w:rPr>
                <w:noProof/>
                <w:webHidden/>
                <w:sz w:val="24"/>
              </w:rPr>
            </w:r>
            <w:r w:rsidR="00B83741" w:rsidRPr="003A074E">
              <w:rPr>
                <w:noProof/>
                <w:webHidden/>
                <w:sz w:val="24"/>
              </w:rPr>
              <w:fldChar w:fldCharType="separate"/>
            </w:r>
            <w:r w:rsidR="00192600">
              <w:rPr>
                <w:noProof/>
                <w:webHidden/>
                <w:sz w:val="24"/>
              </w:rPr>
              <w:t>6</w:t>
            </w:r>
            <w:r w:rsidR="00B83741" w:rsidRPr="003A074E">
              <w:rPr>
                <w:noProof/>
                <w:webHidden/>
                <w:sz w:val="24"/>
              </w:rPr>
              <w:fldChar w:fldCharType="end"/>
            </w:r>
          </w:hyperlink>
        </w:p>
        <w:p w:rsidR="00B83741" w:rsidRPr="003A074E" w:rsidRDefault="001C4D45">
          <w:pPr>
            <w:pStyle w:val="TOC2"/>
            <w:rPr>
              <w:rFonts w:eastAsiaTheme="minorEastAsia"/>
              <w:noProof/>
              <w:sz w:val="28"/>
              <w:szCs w:val="22"/>
            </w:rPr>
          </w:pPr>
          <w:hyperlink w:anchor="_Toc532917065" w:history="1">
            <w:r w:rsidR="00B83741" w:rsidRPr="003A074E">
              <w:rPr>
                <w:rStyle w:val="Hyperlink"/>
                <w:noProof/>
                <w:sz w:val="24"/>
              </w:rPr>
              <w:t>4.  Efforts to Avoid Duplication</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_Toc532917065 \h </w:instrText>
            </w:r>
            <w:r w:rsidR="00B83741" w:rsidRPr="003A074E">
              <w:rPr>
                <w:noProof/>
                <w:webHidden/>
                <w:sz w:val="24"/>
              </w:rPr>
            </w:r>
            <w:r w:rsidR="00B83741" w:rsidRPr="003A074E">
              <w:rPr>
                <w:noProof/>
                <w:webHidden/>
                <w:sz w:val="24"/>
              </w:rPr>
              <w:fldChar w:fldCharType="separate"/>
            </w:r>
            <w:r w:rsidR="00192600">
              <w:rPr>
                <w:noProof/>
                <w:webHidden/>
                <w:sz w:val="24"/>
              </w:rPr>
              <w:t>7</w:t>
            </w:r>
            <w:r w:rsidR="00B83741" w:rsidRPr="003A074E">
              <w:rPr>
                <w:noProof/>
                <w:webHidden/>
                <w:sz w:val="24"/>
              </w:rPr>
              <w:fldChar w:fldCharType="end"/>
            </w:r>
          </w:hyperlink>
        </w:p>
        <w:p w:rsidR="00B83741" w:rsidRPr="003A074E" w:rsidRDefault="001C4D45">
          <w:pPr>
            <w:pStyle w:val="TOC2"/>
            <w:rPr>
              <w:rFonts w:eastAsiaTheme="minorEastAsia"/>
              <w:noProof/>
              <w:sz w:val="28"/>
              <w:szCs w:val="22"/>
            </w:rPr>
          </w:pPr>
          <w:hyperlink w:anchor="_Toc532917066" w:history="1">
            <w:r w:rsidR="00B83741" w:rsidRPr="003A074E">
              <w:rPr>
                <w:rStyle w:val="Hyperlink"/>
                <w:noProof/>
                <w:sz w:val="24"/>
              </w:rPr>
              <w:t>5.  Involvement of Small Businesses</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_Toc532917066 \h </w:instrText>
            </w:r>
            <w:r w:rsidR="00B83741" w:rsidRPr="003A074E">
              <w:rPr>
                <w:noProof/>
                <w:webHidden/>
                <w:sz w:val="24"/>
              </w:rPr>
            </w:r>
            <w:r w:rsidR="00B83741" w:rsidRPr="003A074E">
              <w:rPr>
                <w:noProof/>
                <w:webHidden/>
                <w:sz w:val="24"/>
              </w:rPr>
              <w:fldChar w:fldCharType="separate"/>
            </w:r>
            <w:r w:rsidR="00192600">
              <w:rPr>
                <w:noProof/>
                <w:webHidden/>
                <w:sz w:val="24"/>
              </w:rPr>
              <w:t>7</w:t>
            </w:r>
            <w:r w:rsidR="00B83741" w:rsidRPr="003A074E">
              <w:rPr>
                <w:noProof/>
                <w:webHidden/>
                <w:sz w:val="24"/>
              </w:rPr>
              <w:fldChar w:fldCharType="end"/>
            </w:r>
          </w:hyperlink>
        </w:p>
        <w:p w:rsidR="00B83741" w:rsidRPr="003A074E" w:rsidRDefault="001C4D45">
          <w:pPr>
            <w:pStyle w:val="TOC2"/>
            <w:rPr>
              <w:rFonts w:eastAsiaTheme="minorEastAsia"/>
              <w:noProof/>
              <w:sz w:val="28"/>
              <w:szCs w:val="22"/>
            </w:rPr>
          </w:pPr>
          <w:hyperlink w:anchor="_Toc532917067" w:history="1">
            <w:r w:rsidR="00B83741" w:rsidRPr="003A074E">
              <w:rPr>
                <w:rStyle w:val="Hyperlink"/>
                <w:noProof/>
                <w:sz w:val="24"/>
              </w:rPr>
              <w:t>6.  Consequences if Information Collected Less Frequently</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_Toc532917067 \h </w:instrText>
            </w:r>
            <w:r w:rsidR="00B83741" w:rsidRPr="003A074E">
              <w:rPr>
                <w:noProof/>
                <w:webHidden/>
                <w:sz w:val="24"/>
              </w:rPr>
            </w:r>
            <w:r w:rsidR="00B83741" w:rsidRPr="003A074E">
              <w:rPr>
                <w:noProof/>
                <w:webHidden/>
                <w:sz w:val="24"/>
              </w:rPr>
              <w:fldChar w:fldCharType="separate"/>
            </w:r>
            <w:r w:rsidR="00192600">
              <w:rPr>
                <w:noProof/>
                <w:webHidden/>
                <w:sz w:val="24"/>
              </w:rPr>
              <w:t>7</w:t>
            </w:r>
            <w:r w:rsidR="00B83741" w:rsidRPr="003A074E">
              <w:rPr>
                <w:noProof/>
                <w:webHidden/>
                <w:sz w:val="24"/>
              </w:rPr>
              <w:fldChar w:fldCharType="end"/>
            </w:r>
          </w:hyperlink>
        </w:p>
        <w:p w:rsidR="00B83741" w:rsidRPr="003A074E" w:rsidRDefault="001C4D45">
          <w:pPr>
            <w:pStyle w:val="TOC2"/>
            <w:rPr>
              <w:rFonts w:eastAsiaTheme="minorEastAsia"/>
              <w:noProof/>
              <w:sz w:val="28"/>
              <w:szCs w:val="22"/>
            </w:rPr>
          </w:pPr>
          <w:hyperlink w:anchor="_Toc532917068" w:history="1">
            <w:r w:rsidR="00B83741" w:rsidRPr="003A074E">
              <w:rPr>
                <w:rStyle w:val="Hyperlink"/>
                <w:noProof/>
                <w:sz w:val="24"/>
              </w:rPr>
              <w:t>7.  Special Circumstances</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_Toc532917068 \h </w:instrText>
            </w:r>
            <w:r w:rsidR="00B83741" w:rsidRPr="003A074E">
              <w:rPr>
                <w:noProof/>
                <w:webHidden/>
                <w:sz w:val="24"/>
              </w:rPr>
            </w:r>
            <w:r w:rsidR="00B83741" w:rsidRPr="003A074E">
              <w:rPr>
                <w:noProof/>
                <w:webHidden/>
                <w:sz w:val="24"/>
              </w:rPr>
              <w:fldChar w:fldCharType="separate"/>
            </w:r>
            <w:r w:rsidR="00192600">
              <w:rPr>
                <w:noProof/>
                <w:webHidden/>
                <w:sz w:val="24"/>
              </w:rPr>
              <w:t>7</w:t>
            </w:r>
            <w:r w:rsidR="00B83741" w:rsidRPr="003A074E">
              <w:rPr>
                <w:noProof/>
                <w:webHidden/>
                <w:sz w:val="24"/>
              </w:rPr>
              <w:fldChar w:fldCharType="end"/>
            </w:r>
          </w:hyperlink>
        </w:p>
        <w:p w:rsidR="00B83741" w:rsidRPr="003A074E" w:rsidRDefault="001C4D45">
          <w:pPr>
            <w:pStyle w:val="TOC2"/>
            <w:rPr>
              <w:rFonts w:eastAsiaTheme="minorEastAsia"/>
              <w:noProof/>
              <w:sz w:val="28"/>
              <w:szCs w:val="22"/>
            </w:rPr>
          </w:pPr>
          <w:hyperlink w:anchor="_Toc532917069" w:history="1">
            <w:r w:rsidR="00B83741" w:rsidRPr="003A074E">
              <w:rPr>
                <w:rStyle w:val="Hyperlink"/>
                <w:noProof/>
                <w:sz w:val="24"/>
              </w:rPr>
              <w:t>8.  Federal Register Notice and Outside Consultations</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_Toc532917069 \h </w:instrText>
            </w:r>
            <w:r w:rsidR="00B83741" w:rsidRPr="003A074E">
              <w:rPr>
                <w:noProof/>
                <w:webHidden/>
                <w:sz w:val="24"/>
              </w:rPr>
            </w:r>
            <w:r w:rsidR="00B83741" w:rsidRPr="003A074E">
              <w:rPr>
                <w:noProof/>
                <w:webHidden/>
                <w:sz w:val="24"/>
              </w:rPr>
              <w:fldChar w:fldCharType="separate"/>
            </w:r>
            <w:r w:rsidR="00192600">
              <w:rPr>
                <w:noProof/>
                <w:webHidden/>
                <w:sz w:val="24"/>
              </w:rPr>
              <w:t>7</w:t>
            </w:r>
            <w:r w:rsidR="00B83741" w:rsidRPr="003A074E">
              <w:rPr>
                <w:noProof/>
                <w:webHidden/>
                <w:sz w:val="24"/>
              </w:rPr>
              <w:fldChar w:fldCharType="end"/>
            </w:r>
          </w:hyperlink>
        </w:p>
        <w:p w:rsidR="00B83741" w:rsidRPr="003A074E" w:rsidRDefault="001C4D45">
          <w:pPr>
            <w:pStyle w:val="TOC2"/>
            <w:rPr>
              <w:rFonts w:eastAsiaTheme="minorEastAsia"/>
              <w:noProof/>
              <w:sz w:val="28"/>
              <w:szCs w:val="22"/>
            </w:rPr>
          </w:pPr>
          <w:hyperlink w:anchor="_Toc532917070" w:history="1">
            <w:r w:rsidR="00B83741" w:rsidRPr="003A074E">
              <w:rPr>
                <w:rStyle w:val="Hyperlink"/>
                <w:noProof/>
                <w:sz w:val="24"/>
              </w:rPr>
              <w:t>9.  Payments/Gifts to Respondents</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_Toc532917070 \h </w:instrText>
            </w:r>
            <w:r w:rsidR="00B83741" w:rsidRPr="003A074E">
              <w:rPr>
                <w:noProof/>
                <w:webHidden/>
                <w:sz w:val="24"/>
              </w:rPr>
            </w:r>
            <w:r w:rsidR="00B83741" w:rsidRPr="003A074E">
              <w:rPr>
                <w:noProof/>
                <w:webHidden/>
                <w:sz w:val="24"/>
              </w:rPr>
              <w:fldChar w:fldCharType="separate"/>
            </w:r>
            <w:r w:rsidR="00192600">
              <w:rPr>
                <w:noProof/>
                <w:webHidden/>
                <w:sz w:val="24"/>
              </w:rPr>
              <w:t>7</w:t>
            </w:r>
            <w:r w:rsidR="00B83741" w:rsidRPr="003A074E">
              <w:rPr>
                <w:noProof/>
                <w:webHidden/>
                <w:sz w:val="24"/>
              </w:rPr>
              <w:fldChar w:fldCharType="end"/>
            </w:r>
          </w:hyperlink>
        </w:p>
        <w:p w:rsidR="00B83741" w:rsidRPr="003A074E" w:rsidRDefault="001C4D45">
          <w:pPr>
            <w:pStyle w:val="TOC2"/>
            <w:rPr>
              <w:rFonts w:eastAsiaTheme="minorEastAsia"/>
              <w:noProof/>
              <w:sz w:val="28"/>
              <w:szCs w:val="22"/>
            </w:rPr>
          </w:pPr>
          <w:hyperlink w:anchor="_Toc532917071" w:history="1">
            <w:r w:rsidR="00B83741" w:rsidRPr="003A074E">
              <w:rPr>
                <w:rStyle w:val="Hyperlink"/>
                <w:noProof/>
                <w:sz w:val="24"/>
              </w:rPr>
              <w:t>10.  Assurance of Confidentiality</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_Toc532917071 \h </w:instrText>
            </w:r>
            <w:r w:rsidR="00B83741" w:rsidRPr="003A074E">
              <w:rPr>
                <w:noProof/>
                <w:webHidden/>
                <w:sz w:val="24"/>
              </w:rPr>
            </w:r>
            <w:r w:rsidR="00B83741" w:rsidRPr="003A074E">
              <w:rPr>
                <w:noProof/>
                <w:webHidden/>
                <w:sz w:val="24"/>
              </w:rPr>
              <w:fldChar w:fldCharType="separate"/>
            </w:r>
            <w:r w:rsidR="00192600">
              <w:rPr>
                <w:noProof/>
                <w:webHidden/>
                <w:sz w:val="24"/>
              </w:rPr>
              <w:t>8</w:t>
            </w:r>
            <w:r w:rsidR="00B83741" w:rsidRPr="003A074E">
              <w:rPr>
                <w:noProof/>
                <w:webHidden/>
                <w:sz w:val="24"/>
              </w:rPr>
              <w:fldChar w:fldCharType="end"/>
            </w:r>
          </w:hyperlink>
        </w:p>
        <w:p w:rsidR="00B83741" w:rsidRPr="003A074E" w:rsidRDefault="001C4D45">
          <w:pPr>
            <w:pStyle w:val="TOC2"/>
            <w:rPr>
              <w:rFonts w:eastAsiaTheme="minorEastAsia"/>
              <w:noProof/>
              <w:sz w:val="28"/>
              <w:szCs w:val="22"/>
            </w:rPr>
          </w:pPr>
          <w:hyperlink w:anchor="_Toc532917072" w:history="1">
            <w:r w:rsidR="00B83741" w:rsidRPr="003A074E">
              <w:rPr>
                <w:rStyle w:val="Hyperlink"/>
                <w:noProof/>
                <w:sz w:val="24"/>
              </w:rPr>
              <w:t>11.  Questions of a Sensitive Nature</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_Toc532917072 \h </w:instrText>
            </w:r>
            <w:r w:rsidR="00B83741" w:rsidRPr="003A074E">
              <w:rPr>
                <w:noProof/>
                <w:webHidden/>
                <w:sz w:val="24"/>
              </w:rPr>
            </w:r>
            <w:r w:rsidR="00B83741" w:rsidRPr="003A074E">
              <w:rPr>
                <w:noProof/>
                <w:webHidden/>
                <w:sz w:val="24"/>
              </w:rPr>
              <w:fldChar w:fldCharType="separate"/>
            </w:r>
            <w:r w:rsidR="00192600">
              <w:rPr>
                <w:noProof/>
                <w:webHidden/>
                <w:sz w:val="24"/>
              </w:rPr>
              <w:t>8</w:t>
            </w:r>
            <w:r w:rsidR="00B83741" w:rsidRPr="003A074E">
              <w:rPr>
                <w:noProof/>
                <w:webHidden/>
                <w:sz w:val="24"/>
              </w:rPr>
              <w:fldChar w:fldCharType="end"/>
            </w:r>
          </w:hyperlink>
        </w:p>
        <w:p w:rsidR="00B83741" w:rsidRPr="003A074E" w:rsidRDefault="001C4D45">
          <w:pPr>
            <w:pStyle w:val="TOC2"/>
            <w:rPr>
              <w:rFonts w:eastAsiaTheme="minorEastAsia"/>
              <w:noProof/>
              <w:sz w:val="28"/>
              <w:szCs w:val="22"/>
            </w:rPr>
          </w:pPr>
          <w:hyperlink w:anchor="_Toc532917073" w:history="1">
            <w:r w:rsidR="00B83741" w:rsidRPr="003A074E">
              <w:rPr>
                <w:rStyle w:val="Hyperlink"/>
                <w:noProof/>
                <w:sz w:val="24"/>
              </w:rPr>
              <w:t>12.  Estimates of Annualized Burden Hours and Costs</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_Toc532917073 \h </w:instrText>
            </w:r>
            <w:r w:rsidR="00B83741" w:rsidRPr="003A074E">
              <w:rPr>
                <w:noProof/>
                <w:webHidden/>
                <w:sz w:val="24"/>
              </w:rPr>
            </w:r>
            <w:r w:rsidR="00B83741" w:rsidRPr="003A074E">
              <w:rPr>
                <w:noProof/>
                <w:webHidden/>
                <w:sz w:val="24"/>
              </w:rPr>
              <w:fldChar w:fldCharType="separate"/>
            </w:r>
            <w:r w:rsidR="00192600">
              <w:rPr>
                <w:noProof/>
                <w:webHidden/>
                <w:sz w:val="24"/>
              </w:rPr>
              <w:t>8</w:t>
            </w:r>
            <w:r w:rsidR="00B83741" w:rsidRPr="003A074E">
              <w:rPr>
                <w:noProof/>
                <w:webHidden/>
                <w:sz w:val="24"/>
              </w:rPr>
              <w:fldChar w:fldCharType="end"/>
            </w:r>
          </w:hyperlink>
        </w:p>
        <w:p w:rsidR="00B83741" w:rsidRPr="003A074E" w:rsidRDefault="001C4D45">
          <w:pPr>
            <w:pStyle w:val="TOC2"/>
            <w:rPr>
              <w:rFonts w:eastAsiaTheme="minorEastAsia"/>
              <w:noProof/>
              <w:sz w:val="28"/>
              <w:szCs w:val="22"/>
            </w:rPr>
          </w:pPr>
          <w:hyperlink w:anchor="_Toc532917074" w:history="1">
            <w:r w:rsidR="00B83741" w:rsidRPr="003A074E">
              <w:rPr>
                <w:rStyle w:val="Hyperlink"/>
                <w:noProof/>
                <w:sz w:val="24"/>
              </w:rPr>
              <w:t>13.  Estimates of Annualized Respondent Capital and Maintenance Costs</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_Toc532917074 \h </w:instrText>
            </w:r>
            <w:r w:rsidR="00B83741" w:rsidRPr="003A074E">
              <w:rPr>
                <w:noProof/>
                <w:webHidden/>
                <w:sz w:val="24"/>
              </w:rPr>
            </w:r>
            <w:r w:rsidR="00B83741" w:rsidRPr="003A074E">
              <w:rPr>
                <w:noProof/>
                <w:webHidden/>
                <w:sz w:val="24"/>
              </w:rPr>
              <w:fldChar w:fldCharType="separate"/>
            </w:r>
            <w:r w:rsidR="00192600">
              <w:rPr>
                <w:noProof/>
                <w:webHidden/>
                <w:sz w:val="24"/>
              </w:rPr>
              <w:t>9</w:t>
            </w:r>
            <w:r w:rsidR="00B83741" w:rsidRPr="003A074E">
              <w:rPr>
                <w:noProof/>
                <w:webHidden/>
                <w:sz w:val="24"/>
              </w:rPr>
              <w:fldChar w:fldCharType="end"/>
            </w:r>
          </w:hyperlink>
        </w:p>
        <w:p w:rsidR="00B83741" w:rsidRPr="003A074E" w:rsidRDefault="001C4D45">
          <w:pPr>
            <w:pStyle w:val="TOC2"/>
            <w:rPr>
              <w:rFonts w:eastAsiaTheme="minorEastAsia"/>
              <w:noProof/>
              <w:sz w:val="28"/>
              <w:szCs w:val="22"/>
            </w:rPr>
          </w:pPr>
          <w:hyperlink w:anchor="_Toc532917075" w:history="1">
            <w:r w:rsidR="00B83741" w:rsidRPr="003A074E">
              <w:rPr>
                <w:rStyle w:val="Hyperlink"/>
                <w:noProof/>
                <w:sz w:val="24"/>
              </w:rPr>
              <w:t>14.  Estimates of Annualized Cost to the Government</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_Toc532917075 \h </w:instrText>
            </w:r>
            <w:r w:rsidR="00B83741" w:rsidRPr="003A074E">
              <w:rPr>
                <w:noProof/>
                <w:webHidden/>
                <w:sz w:val="24"/>
              </w:rPr>
            </w:r>
            <w:r w:rsidR="00B83741" w:rsidRPr="003A074E">
              <w:rPr>
                <w:noProof/>
                <w:webHidden/>
                <w:sz w:val="24"/>
              </w:rPr>
              <w:fldChar w:fldCharType="separate"/>
            </w:r>
            <w:r w:rsidR="00192600">
              <w:rPr>
                <w:noProof/>
                <w:webHidden/>
                <w:sz w:val="24"/>
              </w:rPr>
              <w:t>9</w:t>
            </w:r>
            <w:r w:rsidR="00B83741" w:rsidRPr="003A074E">
              <w:rPr>
                <w:noProof/>
                <w:webHidden/>
                <w:sz w:val="24"/>
              </w:rPr>
              <w:fldChar w:fldCharType="end"/>
            </w:r>
          </w:hyperlink>
        </w:p>
        <w:p w:rsidR="00B83741" w:rsidRPr="003A074E" w:rsidRDefault="001C4D45">
          <w:pPr>
            <w:pStyle w:val="TOC2"/>
            <w:rPr>
              <w:rFonts w:eastAsiaTheme="minorEastAsia"/>
              <w:noProof/>
              <w:sz w:val="28"/>
              <w:szCs w:val="22"/>
            </w:rPr>
          </w:pPr>
          <w:hyperlink w:anchor="_Toc532917076" w:history="1">
            <w:r w:rsidR="00B83741" w:rsidRPr="003A074E">
              <w:rPr>
                <w:rStyle w:val="Hyperlink"/>
                <w:noProof/>
                <w:sz w:val="24"/>
              </w:rPr>
              <w:t>15.  Change in Burden</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_Toc532917076 \h </w:instrText>
            </w:r>
            <w:r w:rsidR="00B83741" w:rsidRPr="003A074E">
              <w:rPr>
                <w:noProof/>
                <w:webHidden/>
                <w:sz w:val="24"/>
              </w:rPr>
            </w:r>
            <w:r w:rsidR="00B83741" w:rsidRPr="003A074E">
              <w:rPr>
                <w:noProof/>
                <w:webHidden/>
                <w:sz w:val="24"/>
              </w:rPr>
              <w:fldChar w:fldCharType="separate"/>
            </w:r>
            <w:r w:rsidR="00192600">
              <w:rPr>
                <w:noProof/>
                <w:webHidden/>
                <w:sz w:val="24"/>
              </w:rPr>
              <w:t>10</w:t>
            </w:r>
            <w:r w:rsidR="00B83741" w:rsidRPr="003A074E">
              <w:rPr>
                <w:noProof/>
                <w:webHidden/>
                <w:sz w:val="24"/>
              </w:rPr>
              <w:fldChar w:fldCharType="end"/>
            </w:r>
          </w:hyperlink>
        </w:p>
        <w:p w:rsidR="00B83741" w:rsidRPr="003A074E" w:rsidRDefault="001C4D45">
          <w:pPr>
            <w:pStyle w:val="TOC2"/>
            <w:rPr>
              <w:rFonts w:eastAsiaTheme="minorEastAsia"/>
              <w:noProof/>
              <w:sz w:val="28"/>
              <w:szCs w:val="22"/>
            </w:rPr>
          </w:pPr>
          <w:hyperlink w:anchor="_Toc532917077" w:history="1">
            <w:r w:rsidR="00B83741" w:rsidRPr="003A074E">
              <w:rPr>
                <w:rStyle w:val="Hyperlink"/>
                <w:noProof/>
                <w:sz w:val="24"/>
              </w:rPr>
              <w:t>16.  Time Schedule, Publication and Analysis Plan</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_Toc532917077 \h </w:instrText>
            </w:r>
            <w:r w:rsidR="00B83741" w:rsidRPr="003A074E">
              <w:rPr>
                <w:noProof/>
                <w:webHidden/>
                <w:sz w:val="24"/>
              </w:rPr>
            </w:r>
            <w:r w:rsidR="00B83741" w:rsidRPr="003A074E">
              <w:rPr>
                <w:noProof/>
                <w:webHidden/>
                <w:sz w:val="24"/>
              </w:rPr>
              <w:fldChar w:fldCharType="separate"/>
            </w:r>
            <w:r w:rsidR="00192600">
              <w:rPr>
                <w:noProof/>
                <w:webHidden/>
                <w:sz w:val="24"/>
              </w:rPr>
              <w:t>10</w:t>
            </w:r>
            <w:r w:rsidR="00B83741" w:rsidRPr="003A074E">
              <w:rPr>
                <w:noProof/>
                <w:webHidden/>
                <w:sz w:val="24"/>
              </w:rPr>
              <w:fldChar w:fldCharType="end"/>
            </w:r>
          </w:hyperlink>
        </w:p>
        <w:p w:rsidR="00B83741" w:rsidRPr="003A074E" w:rsidRDefault="001C4D45">
          <w:pPr>
            <w:pStyle w:val="TOC2"/>
            <w:rPr>
              <w:rFonts w:eastAsiaTheme="minorEastAsia"/>
              <w:noProof/>
              <w:sz w:val="28"/>
              <w:szCs w:val="22"/>
            </w:rPr>
          </w:pPr>
          <w:hyperlink w:anchor="_Toc532917078" w:history="1">
            <w:r w:rsidR="00B83741" w:rsidRPr="003A074E">
              <w:rPr>
                <w:rStyle w:val="Hyperlink"/>
                <w:noProof/>
                <w:sz w:val="24"/>
              </w:rPr>
              <w:t>17.  Exemption for Display of Expiration Date</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_Toc532917078 \h </w:instrText>
            </w:r>
            <w:r w:rsidR="00B83741" w:rsidRPr="003A074E">
              <w:rPr>
                <w:noProof/>
                <w:webHidden/>
                <w:sz w:val="24"/>
              </w:rPr>
            </w:r>
            <w:r w:rsidR="00B83741" w:rsidRPr="003A074E">
              <w:rPr>
                <w:noProof/>
                <w:webHidden/>
                <w:sz w:val="24"/>
              </w:rPr>
              <w:fldChar w:fldCharType="separate"/>
            </w:r>
            <w:r w:rsidR="00192600">
              <w:rPr>
                <w:noProof/>
                <w:webHidden/>
                <w:sz w:val="24"/>
              </w:rPr>
              <w:t>12</w:t>
            </w:r>
            <w:r w:rsidR="00B83741" w:rsidRPr="003A074E">
              <w:rPr>
                <w:noProof/>
                <w:webHidden/>
                <w:sz w:val="24"/>
              </w:rPr>
              <w:fldChar w:fldCharType="end"/>
            </w:r>
          </w:hyperlink>
        </w:p>
        <w:p w:rsidR="00B83741" w:rsidRPr="003A074E" w:rsidRDefault="001C4D45">
          <w:pPr>
            <w:pStyle w:val="TOC2"/>
            <w:rPr>
              <w:rFonts w:eastAsiaTheme="minorEastAsia"/>
              <w:noProof/>
              <w:sz w:val="28"/>
              <w:szCs w:val="22"/>
            </w:rPr>
          </w:pPr>
          <w:hyperlink w:anchor="_Toc532917079" w:history="1">
            <w:r w:rsidR="00B83741" w:rsidRPr="003A074E">
              <w:rPr>
                <w:rStyle w:val="Hyperlink"/>
                <w:noProof/>
                <w:sz w:val="24"/>
              </w:rPr>
              <w:t>List of Attachments</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_Toc532917079 \h </w:instrText>
            </w:r>
            <w:r w:rsidR="00B83741" w:rsidRPr="003A074E">
              <w:rPr>
                <w:noProof/>
                <w:webHidden/>
                <w:sz w:val="24"/>
              </w:rPr>
            </w:r>
            <w:r w:rsidR="00B83741" w:rsidRPr="003A074E">
              <w:rPr>
                <w:noProof/>
                <w:webHidden/>
                <w:sz w:val="24"/>
              </w:rPr>
              <w:fldChar w:fldCharType="separate"/>
            </w:r>
            <w:r w:rsidR="00192600">
              <w:rPr>
                <w:noProof/>
                <w:webHidden/>
                <w:sz w:val="24"/>
              </w:rPr>
              <w:t>12</w:t>
            </w:r>
            <w:r w:rsidR="00B83741" w:rsidRPr="003A074E">
              <w:rPr>
                <w:noProof/>
                <w:webHidden/>
                <w:sz w:val="24"/>
              </w:rPr>
              <w:fldChar w:fldCharType="end"/>
            </w:r>
          </w:hyperlink>
        </w:p>
        <w:p w:rsidR="008C5826" w:rsidRDefault="00FC306C">
          <w:r w:rsidRPr="003A074E">
            <w:rPr>
              <w:sz w:val="24"/>
            </w:rPr>
            <w:fldChar w:fldCharType="end"/>
          </w:r>
        </w:p>
      </w:sdtContent>
    </w:sdt>
    <w:p w:rsidR="00CB7234" w:rsidRDefault="00CB7234" w:rsidP="00CB7234">
      <w:pPr>
        <w:rPr>
          <w:b/>
          <w:sz w:val="24"/>
          <w:szCs w:val="24"/>
        </w:rPr>
      </w:pPr>
      <w:r>
        <w:rPr>
          <w:b/>
          <w:sz w:val="24"/>
          <w:szCs w:val="24"/>
        </w:rPr>
        <w:br w:type="page"/>
      </w:r>
    </w:p>
    <w:p w:rsidR="0057087C" w:rsidRPr="003A074E" w:rsidRDefault="00A13BEE" w:rsidP="008C5826">
      <w:pPr>
        <w:pStyle w:val="Heading1"/>
        <w:rPr>
          <w:rFonts w:ascii="Arial" w:hAnsi="Arial" w:cs="Arial"/>
          <w:color w:val="auto"/>
          <w:sz w:val="24"/>
          <w:szCs w:val="22"/>
        </w:rPr>
      </w:pPr>
      <w:bookmarkStart w:id="1" w:name="_Toc532917061"/>
      <w:r w:rsidRPr="003A074E">
        <w:rPr>
          <w:rFonts w:ascii="Arial" w:hAnsi="Arial" w:cs="Arial"/>
          <w:color w:val="auto"/>
          <w:sz w:val="24"/>
          <w:szCs w:val="22"/>
        </w:rPr>
        <w:lastRenderedPageBreak/>
        <w:t>A.</w:t>
      </w:r>
      <w:r w:rsidRPr="003A074E">
        <w:rPr>
          <w:rFonts w:ascii="Arial" w:hAnsi="Arial" w:cs="Arial"/>
          <w:sz w:val="24"/>
          <w:szCs w:val="22"/>
        </w:rPr>
        <w:t xml:space="preserve">  </w:t>
      </w:r>
      <w:r w:rsidR="0057087C" w:rsidRPr="003A074E">
        <w:rPr>
          <w:rFonts w:ascii="Arial" w:hAnsi="Arial" w:cs="Arial"/>
          <w:color w:val="auto"/>
          <w:sz w:val="24"/>
          <w:szCs w:val="22"/>
        </w:rPr>
        <w:t>J</w:t>
      </w:r>
      <w:r w:rsidR="00231CE6" w:rsidRPr="003A074E">
        <w:rPr>
          <w:rFonts w:ascii="Arial" w:hAnsi="Arial" w:cs="Arial"/>
          <w:color w:val="auto"/>
          <w:sz w:val="24"/>
          <w:szCs w:val="22"/>
        </w:rPr>
        <w:t>ustification</w:t>
      </w:r>
      <w:bookmarkEnd w:id="1"/>
    </w:p>
    <w:p w:rsidR="00DF53F3" w:rsidRPr="003A074E" w:rsidRDefault="00DF53F3" w:rsidP="003A074E">
      <w:pPr>
        <w:pStyle w:val="Heading2"/>
        <w:spacing w:before="240" w:after="60"/>
        <w:rPr>
          <w:rFonts w:ascii="Arial" w:hAnsi="Arial" w:cs="Arial"/>
          <w:i/>
          <w:color w:val="auto"/>
          <w:sz w:val="24"/>
          <w:szCs w:val="24"/>
        </w:rPr>
      </w:pPr>
      <w:bookmarkStart w:id="2" w:name="_Toc151782176"/>
      <w:bookmarkStart w:id="3" w:name="_Toc158526216"/>
      <w:bookmarkStart w:id="4" w:name="_Toc405822433"/>
      <w:bookmarkStart w:id="5" w:name="_Toc532917062"/>
      <w:r w:rsidRPr="003A074E">
        <w:rPr>
          <w:rFonts w:ascii="Arial" w:hAnsi="Arial" w:cs="Arial"/>
          <w:i/>
          <w:color w:val="auto"/>
          <w:sz w:val="24"/>
          <w:szCs w:val="24"/>
        </w:rPr>
        <w:t xml:space="preserve">1. </w:t>
      </w:r>
      <w:bookmarkEnd w:id="2"/>
      <w:bookmarkEnd w:id="3"/>
      <w:r w:rsidRPr="003A074E">
        <w:rPr>
          <w:rFonts w:ascii="Arial" w:hAnsi="Arial" w:cs="Arial"/>
          <w:i/>
          <w:color w:val="auto"/>
          <w:sz w:val="24"/>
          <w:szCs w:val="24"/>
        </w:rPr>
        <w:t>Circumstances that make the collection of information necessary</w:t>
      </w:r>
      <w:bookmarkEnd w:id="4"/>
      <w:bookmarkEnd w:id="5"/>
    </w:p>
    <w:p w:rsidR="00DF53F3" w:rsidRPr="003A074E" w:rsidRDefault="00DF53F3" w:rsidP="00DF53F3">
      <w:pPr>
        <w:rPr>
          <w:sz w:val="24"/>
          <w:szCs w:val="24"/>
        </w:rPr>
      </w:pPr>
      <w:r w:rsidRPr="003A074E">
        <w:rPr>
          <w:b/>
          <w:sz w:val="24"/>
          <w:szCs w:val="24"/>
        </w:rPr>
        <w:t xml:space="preserve">AHRQ’s mission. </w:t>
      </w:r>
      <w:r w:rsidRPr="003A074E">
        <w:rPr>
          <w:sz w:val="24"/>
          <w:szCs w:val="24"/>
        </w:rPr>
        <w:t>As described in its 1999 reauthorizing legislation, Congress directed the Agency for Healthcare Research and Quality (AHRQ) to enhance the quality, appropriateness, and effectiveness of health services, as well as access to such services, by establishing a broad base of scientific research and promoting clinical and health systems practice improvements.</w:t>
      </w:r>
      <w:r w:rsidRPr="003A074E">
        <w:rPr>
          <w:rStyle w:val="EndnoteReference"/>
          <w:sz w:val="24"/>
          <w:szCs w:val="24"/>
        </w:rPr>
        <w:endnoteReference w:id="1"/>
      </w:r>
      <w:r w:rsidRPr="003A074E">
        <w:rPr>
          <w:sz w:val="24"/>
          <w:szCs w:val="24"/>
        </w:rPr>
        <w:t xml:space="preserve"> The legislation also directed AHRQ to “conduct and support research, evaluations, and training, support demonstration projects, research networks, and multidisciplinary centers, provide technical assistance, and di</w:t>
      </w:r>
      <w:r w:rsidR="00360F34">
        <w:rPr>
          <w:sz w:val="24"/>
          <w:szCs w:val="24"/>
        </w:rPr>
        <w:t>sseminate information on health</w:t>
      </w:r>
      <w:r w:rsidRPr="003A074E">
        <w:rPr>
          <w:sz w:val="24"/>
          <w:szCs w:val="24"/>
        </w:rPr>
        <w:t>care and on systems for the delivery of such care, including activities with respect to health statistics, surveys, database development, and epidemiology.”</w:t>
      </w:r>
      <w:r w:rsidRPr="003A074E">
        <w:rPr>
          <w:rStyle w:val="EndnoteReference"/>
          <w:sz w:val="24"/>
          <w:szCs w:val="24"/>
        </w:rPr>
        <w:endnoteReference w:id="2"/>
      </w:r>
    </w:p>
    <w:p w:rsidR="00DF53F3" w:rsidRPr="003A074E" w:rsidRDefault="00DF53F3" w:rsidP="00431532">
      <w:pPr>
        <w:pStyle w:val="L1-FlLSp12"/>
        <w:spacing w:after="0"/>
        <w:rPr>
          <w:szCs w:val="24"/>
        </w:rPr>
      </w:pPr>
    </w:p>
    <w:p w:rsidR="00DF53F3" w:rsidRDefault="00DF53F3" w:rsidP="00DF53F3">
      <w:pPr>
        <w:tabs>
          <w:tab w:val="left" w:pos="360"/>
        </w:tabs>
        <w:rPr>
          <w:sz w:val="24"/>
          <w:szCs w:val="24"/>
        </w:rPr>
      </w:pPr>
      <w:r w:rsidRPr="003A074E">
        <w:rPr>
          <w:sz w:val="24"/>
          <w:szCs w:val="24"/>
        </w:rPr>
        <w:t>Furthermore, AHRQ shall conduct and support research “to provide objective</w:t>
      </w:r>
      <w:r w:rsidR="00360F34">
        <w:rPr>
          <w:sz w:val="24"/>
          <w:szCs w:val="24"/>
        </w:rPr>
        <w:t xml:space="preserve"> clinical information to health</w:t>
      </w:r>
      <w:r w:rsidRPr="003A074E">
        <w:rPr>
          <w:sz w:val="24"/>
          <w:szCs w:val="24"/>
        </w:rPr>
        <w:t>care practitioner</w:t>
      </w:r>
      <w:r w:rsidR="00AC27AD">
        <w:rPr>
          <w:sz w:val="24"/>
          <w:szCs w:val="24"/>
        </w:rPr>
        <w:t>s and other clinician</w:t>
      </w:r>
      <w:r w:rsidR="00360F34">
        <w:rPr>
          <w:sz w:val="24"/>
          <w:szCs w:val="24"/>
        </w:rPr>
        <w:t>s of health</w:t>
      </w:r>
      <w:r w:rsidRPr="003A074E">
        <w:rPr>
          <w:sz w:val="24"/>
          <w:szCs w:val="24"/>
        </w:rPr>
        <w:t>care goods or services; identify t</w:t>
      </w:r>
      <w:r w:rsidR="00360F34">
        <w:rPr>
          <w:sz w:val="24"/>
          <w:szCs w:val="24"/>
        </w:rPr>
        <w:t>he causes of preventable health</w:t>
      </w:r>
      <w:r w:rsidRPr="003A074E">
        <w:rPr>
          <w:sz w:val="24"/>
          <w:szCs w:val="24"/>
        </w:rPr>
        <w:t xml:space="preserve">care errors and patient </w:t>
      </w:r>
      <w:r w:rsidR="00360F34">
        <w:rPr>
          <w:sz w:val="24"/>
          <w:szCs w:val="24"/>
        </w:rPr>
        <w:t>injury in health</w:t>
      </w:r>
      <w:r w:rsidRPr="003A074E">
        <w:rPr>
          <w:sz w:val="24"/>
          <w:szCs w:val="24"/>
        </w:rPr>
        <w:t>care delivery; develop, demonstrate, and evaluate strategies for reducing errors and improving patient safety; and disseminate such effective s</w:t>
      </w:r>
      <w:r w:rsidR="00360F34">
        <w:rPr>
          <w:sz w:val="24"/>
          <w:szCs w:val="24"/>
        </w:rPr>
        <w:t>trategies throughout the health</w:t>
      </w:r>
      <w:r w:rsidRPr="003A074E">
        <w:rPr>
          <w:sz w:val="24"/>
          <w:szCs w:val="24"/>
        </w:rPr>
        <w:t>care industry”.</w:t>
      </w:r>
      <w:r w:rsidRPr="003A074E">
        <w:rPr>
          <w:rStyle w:val="EndnoteReference"/>
          <w:sz w:val="24"/>
          <w:szCs w:val="24"/>
        </w:rPr>
        <w:endnoteReference w:id="3"/>
      </w:r>
      <w:r w:rsidRPr="003A074E">
        <w:rPr>
          <w:sz w:val="24"/>
          <w:szCs w:val="24"/>
        </w:rPr>
        <w:t xml:space="preserve"> </w:t>
      </w:r>
    </w:p>
    <w:p w:rsidR="004204E8" w:rsidRDefault="004204E8" w:rsidP="00431532">
      <w:pPr>
        <w:pStyle w:val="L1-FlLSp12"/>
        <w:spacing w:after="0"/>
        <w:rPr>
          <w:szCs w:val="24"/>
        </w:rPr>
      </w:pPr>
    </w:p>
    <w:p w:rsidR="00D11EBC" w:rsidRDefault="00D11EBC" w:rsidP="00D11EBC">
      <w:pPr>
        <w:pStyle w:val="L1-FlLSp12"/>
        <w:rPr>
          <w:rFonts w:ascii="Times New Roman" w:hAnsi="Times New Roman"/>
        </w:rPr>
      </w:pPr>
      <w:r w:rsidRPr="003A074E">
        <w:rPr>
          <w:rFonts w:ascii="Times New Roman" w:hAnsi="Times New Roman"/>
        </w:rPr>
        <w:t>In the U.S., at least 5 percent of adults seeking outpatient care experience a diagnostic error.</w:t>
      </w:r>
      <w:r w:rsidRPr="003A074E">
        <w:rPr>
          <w:rStyle w:val="EndnoteReference"/>
          <w:rFonts w:ascii="Times New Roman" w:hAnsi="Times New Roman"/>
        </w:rPr>
        <w:endnoteReference w:id="4"/>
      </w:r>
      <w:r w:rsidRPr="003A074E">
        <w:rPr>
          <w:rFonts w:ascii="Times New Roman" w:hAnsi="Times New Roman"/>
        </w:rPr>
        <w:t xml:space="preserve"> Diagnostic errors are also expensive</w:t>
      </w:r>
      <w:bookmarkStart w:id="6" w:name="_Hlk498564371"/>
      <w:r w:rsidRPr="003A074E">
        <w:rPr>
          <w:rFonts w:ascii="Times New Roman" w:hAnsi="Times New Roman"/>
        </w:rPr>
        <w:t>, accounting for approximately 10 percent of all medical costs, or $250 billion per year in the U.S.</w:t>
      </w:r>
      <w:r w:rsidRPr="003A074E">
        <w:rPr>
          <w:rStyle w:val="EndnoteReference"/>
          <w:rFonts w:ascii="Times New Roman" w:hAnsi="Times New Roman"/>
        </w:rPr>
        <w:endnoteReference w:id="5"/>
      </w:r>
      <w:r w:rsidRPr="003A074E">
        <w:rPr>
          <w:rFonts w:ascii="Times New Roman" w:hAnsi="Times New Roman"/>
        </w:rPr>
        <w:t xml:space="preserve"> </w:t>
      </w:r>
      <w:bookmarkEnd w:id="6"/>
      <w:r w:rsidRPr="003A074E">
        <w:rPr>
          <w:rFonts w:ascii="Times New Roman" w:hAnsi="Times New Roman"/>
        </w:rPr>
        <w:t>They also represent the highest proportion of total malpractice insurance payouts (i.e., 35 percent).</w:t>
      </w:r>
      <w:r w:rsidRPr="003A074E">
        <w:rPr>
          <w:rStyle w:val="EndnoteReference"/>
          <w:rFonts w:ascii="Times New Roman" w:hAnsi="Times New Roman"/>
        </w:rPr>
        <w:endnoteReference w:id="6"/>
      </w:r>
      <w:r w:rsidRPr="003A074E">
        <w:rPr>
          <w:rFonts w:ascii="Times New Roman" w:hAnsi="Times New Roman"/>
        </w:rPr>
        <w:t xml:space="preserve"> Costs also can vary greatly by condition; for example, the annual cost of misdiagnosis of stroke alone is an estimated $1 billion annually.</w:t>
      </w:r>
      <w:r w:rsidRPr="003A074E">
        <w:rPr>
          <w:rStyle w:val="EndnoteReference"/>
          <w:rFonts w:ascii="Times New Roman" w:hAnsi="Times New Roman"/>
        </w:rPr>
        <w:endnoteReference w:id="7"/>
      </w:r>
    </w:p>
    <w:p w:rsidR="005B21A6" w:rsidRPr="003A074E" w:rsidRDefault="005B21A6" w:rsidP="00431532">
      <w:pPr>
        <w:pStyle w:val="L1-FlLSp12"/>
        <w:spacing w:after="0"/>
        <w:rPr>
          <w:rFonts w:ascii="Times New Roman" w:hAnsi="Times New Roman"/>
        </w:rPr>
      </w:pPr>
    </w:p>
    <w:p w:rsidR="00431532" w:rsidRDefault="00CD3472" w:rsidP="00D11EBC">
      <w:pPr>
        <w:pStyle w:val="L1-FlLSp12"/>
        <w:rPr>
          <w:rFonts w:ascii="Times New Roman" w:hAnsi="Times New Roman"/>
        </w:rPr>
      </w:pPr>
      <w:r>
        <w:rPr>
          <w:rFonts w:ascii="Times New Roman" w:hAnsi="Times New Roman"/>
        </w:rPr>
        <w:t>In 2013, w</w:t>
      </w:r>
      <w:r w:rsidR="00D11EBC" w:rsidRPr="003A074E">
        <w:rPr>
          <w:rFonts w:ascii="Times New Roman" w:hAnsi="Times New Roman"/>
        </w:rPr>
        <w:t xml:space="preserve">ith AHRQ sponsorship, the Institute of Medicine, National Academies of Sciences, Engineering, and Medicine (NASEM) appointed a </w:t>
      </w:r>
      <w:r w:rsidR="00D11EBC" w:rsidRPr="003A074E">
        <w:rPr>
          <w:rFonts w:ascii="Times New Roman" w:hAnsi="Times New Roman"/>
          <w:i/>
        </w:rPr>
        <w:t>Committee on Diagnostic Error in Health Care</w:t>
      </w:r>
      <w:r w:rsidR="00D11EBC" w:rsidRPr="003A074E">
        <w:rPr>
          <w:rFonts w:ascii="Times New Roman" w:hAnsi="Times New Roman"/>
        </w:rPr>
        <w:t xml:space="preserve"> “to synthesize what is known about diagnostic error as a quality of care challenge and to propose recommendations for improving diagnosis.”</w:t>
      </w:r>
      <w:r w:rsidR="00D11EBC" w:rsidRPr="003A074E">
        <w:rPr>
          <w:rStyle w:val="EndnoteReference"/>
          <w:rFonts w:ascii="Times New Roman" w:hAnsi="Times New Roman"/>
        </w:rPr>
        <w:endnoteReference w:id="8"/>
      </w:r>
      <w:r w:rsidR="00D11EBC" w:rsidRPr="003A074E">
        <w:rPr>
          <w:rFonts w:ascii="Times New Roman" w:hAnsi="Times New Roman"/>
        </w:rPr>
        <w:t xml:space="preserve"> The Committee defin</w:t>
      </w:r>
      <w:r w:rsidR="008D6518">
        <w:rPr>
          <w:rFonts w:ascii="Times New Roman" w:hAnsi="Times New Roman"/>
        </w:rPr>
        <w:t>e</w:t>
      </w:r>
      <w:r w:rsidR="00D11EBC" w:rsidRPr="003A074E">
        <w:rPr>
          <w:rFonts w:ascii="Times New Roman" w:hAnsi="Times New Roman"/>
        </w:rPr>
        <w:t xml:space="preserve"> diagnostic error</w:t>
      </w:r>
      <w:r w:rsidR="00571429">
        <w:rPr>
          <w:rFonts w:ascii="Times New Roman" w:hAnsi="Times New Roman"/>
        </w:rPr>
        <w:t xml:space="preserve"> as</w:t>
      </w:r>
      <w:r w:rsidR="00D11EBC" w:rsidRPr="003A074E">
        <w:rPr>
          <w:rFonts w:ascii="Times New Roman" w:hAnsi="Times New Roman"/>
        </w:rPr>
        <w:t xml:space="preserve"> “the failure to (a) establish an accurate and timely explanation of the patient’s health problem(s) or (b) communicate that explanation to the patient.” The resulting and seminal 2015 NASEM report, </w:t>
      </w:r>
      <w:r w:rsidR="00D11EBC" w:rsidRPr="003A074E">
        <w:rPr>
          <w:rFonts w:ascii="Times New Roman" w:hAnsi="Times New Roman"/>
          <w:i/>
        </w:rPr>
        <w:t>Improving Diagnosis in Health Care</w:t>
      </w:r>
      <w:r w:rsidR="00D11EBC" w:rsidRPr="003A074E">
        <w:rPr>
          <w:rFonts w:ascii="Times New Roman" w:hAnsi="Times New Roman"/>
        </w:rPr>
        <w:t>, notes that “most people will experience at least one diagnostic error in their lifetime, sometimes with devastating consequences” and calls improving diagnostic processes a “moral, professional, and public health imperative.”</w:t>
      </w:r>
    </w:p>
    <w:p w:rsidR="00431532" w:rsidRDefault="00431532" w:rsidP="00431532">
      <w:pPr>
        <w:pStyle w:val="L1-FlLSp12"/>
        <w:spacing w:after="0"/>
        <w:rPr>
          <w:rFonts w:ascii="Times New Roman" w:hAnsi="Times New Roman"/>
        </w:rPr>
      </w:pPr>
    </w:p>
    <w:p w:rsidR="00D11EBC" w:rsidRDefault="00D11EBC" w:rsidP="00D11EBC">
      <w:pPr>
        <w:pStyle w:val="L1-FlLSp12"/>
        <w:rPr>
          <w:rFonts w:ascii="Times New Roman" w:hAnsi="Times New Roman"/>
        </w:rPr>
      </w:pPr>
      <w:r w:rsidRPr="003A074E">
        <w:rPr>
          <w:rFonts w:ascii="Times New Roman" w:hAnsi="Times New Roman"/>
        </w:rPr>
        <w:t>In follow-up to the 2015 NASEM report, the National Quality Forum (NQF) convened a multi</w:t>
      </w:r>
      <w:r w:rsidR="00571429">
        <w:rPr>
          <w:rFonts w:ascii="Times New Roman" w:hAnsi="Times New Roman"/>
        </w:rPr>
        <w:t>-</w:t>
      </w:r>
      <w:r w:rsidRPr="003A074E">
        <w:rPr>
          <w:rFonts w:ascii="Times New Roman" w:hAnsi="Times New Roman"/>
        </w:rPr>
        <w:t>stakeholder expert committee to develop a conceptual framework for measuring diagnostic quality and safety, identify gaps in measurement, and suggest priorities for measure development. NQF’s Committee reached consensus around key priority areas for measure development: timeliness of test result follow-up, patient access to information, diagnostic quality improvement activities, handoffs, timeliness and accuracy of diagnosis, communication with patients, and diagnostic workload.</w:t>
      </w:r>
      <w:r w:rsidRPr="003A074E">
        <w:rPr>
          <w:rStyle w:val="EndnoteReference"/>
          <w:rFonts w:ascii="Times New Roman" w:hAnsi="Times New Roman"/>
        </w:rPr>
        <w:endnoteReference w:id="9"/>
      </w:r>
    </w:p>
    <w:p w:rsidR="005B21A6" w:rsidRPr="003A074E" w:rsidRDefault="005B21A6" w:rsidP="005C6199">
      <w:pPr>
        <w:pStyle w:val="L1-FlLSp12"/>
        <w:spacing w:after="0"/>
        <w:rPr>
          <w:rFonts w:ascii="Times New Roman" w:hAnsi="Times New Roman"/>
          <w:noProof/>
        </w:rPr>
      </w:pPr>
    </w:p>
    <w:p w:rsidR="00D11EBC" w:rsidRDefault="00D11EBC" w:rsidP="00D11EBC">
      <w:pPr>
        <w:pStyle w:val="L1-FlLSp12"/>
        <w:rPr>
          <w:rFonts w:ascii="Times New Roman" w:hAnsi="Times New Roman"/>
        </w:rPr>
      </w:pPr>
      <w:r w:rsidRPr="003A074E">
        <w:rPr>
          <w:rFonts w:ascii="Times New Roman" w:hAnsi="Times New Roman"/>
        </w:rPr>
        <w:t xml:space="preserve">Also in 2015, the National Patient Safety Foundation and American Board of Medical Specialties co-sponsored a </w:t>
      </w:r>
      <w:r w:rsidRPr="003A074E">
        <w:rPr>
          <w:rFonts w:ascii="Times New Roman" w:hAnsi="Times New Roman"/>
          <w:i/>
          <w:iCs/>
        </w:rPr>
        <w:t>Summit on Certification and Diagnostic Accuracy</w:t>
      </w:r>
      <w:r w:rsidRPr="003A074E">
        <w:rPr>
          <w:rFonts w:ascii="Times New Roman" w:hAnsi="Times New Roman"/>
        </w:rPr>
        <w:t xml:space="preserve">, to identify challenges and recommendations for improving medical diagnoses. The </w:t>
      </w:r>
      <w:r w:rsidR="00571429">
        <w:rPr>
          <w:rFonts w:ascii="Times New Roman" w:hAnsi="Times New Roman"/>
        </w:rPr>
        <w:t>S</w:t>
      </w:r>
      <w:r w:rsidRPr="003A074E">
        <w:rPr>
          <w:rFonts w:ascii="Times New Roman" w:hAnsi="Times New Roman"/>
        </w:rPr>
        <w:t xml:space="preserve">ummit report indicated that the majority of diagnostic errors occur in ambulatory settings where there is less technical support. Resulting strategies from the </w:t>
      </w:r>
      <w:r w:rsidR="00E22D3A">
        <w:rPr>
          <w:rFonts w:ascii="Times New Roman" w:hAnsi="Times New Roman"/>
        </w:rPr>
        <w:t>S</w:t>
      </w:r>
      <w:r w:rsidRPr="003A074E">
        <w:rPr>
          <w:rFonts w:ascii="Times New Roman" w:hAnsi="Times New Roman"/>
        </w:rPr>
        <w:t>ummit fell into three domains: education and training, assessment and improvement, and practice environment and culture. In particular, the panel discussed the need to enhance cultural assessment tools, increase clinician training and feedback mechanisms, and better empower patients in the diagnostic process.</w:t>
      </w:r>
      <w:r w:rsidRPr="003A074E">
        <w:rPr>
          <w:rStyle w:val="EndnoteReference"/>
          <w:rFonts w:ascii="Times New Roman" w:hAnsi="Times New Roman"/>
        </w:rPr>
        <w:endnoteReference w:id="10"/>
      </w:r>
    </w:p>
    <w:p w:rsidR="005B21A6" w:rsidRPr="003A074E" w:rsidRDefault="005B21A6" w:rsidP="005C6199">
      <w:pPr>
        <w:pStyle w:val="L1-FlLSp12"/>
        <w:spacing w:after="0"/>
        <w:rPr>
          <w:rFonts w:ascii="Times New Roman" w:hAnsi="Times New Roman"/>
        </w:rPr>
      </w:pPr>
    </w:p>
    <w:p w:rsidR="00D11EBC" w:rsidRDefault="00D11EBC" w:rsidP="00D11EBC">
      <w:pPr>
        <w:pStyle w:val="L1-FlLSp12"/>
        <w:rPr>
          <w:rFonts w:ascii="Times New Roman" w:hAnsi="Times New Roman"/>
        </w:rPr>
      </w:pPr>
      <w:r w:rsidRPr="003A074E">
        <w:rPr>
          <w:rFonts w:ascii="Times New Roman" w:hAnsi="Times New Roman"/>
        </w:rPr>
        <w:t xml:space="preserve">Shortly thereafter, AHRQ held a 2016 </w:t>
      </w:r>
      <w:r w:rsidRPr="003A074E">
        <w:rPr>
          <w:rFonts w:ascii="Times New Roman" w:hAnsi="Times New Roman"/>
          <w:i/>
        </w:rPr>
        <w:t>Research Summit on Improving Diagnosis in Health Care</w:t>
      </w:r>
      <w:r w:rsidRPr="003A074E">
        <w:rPr>
          <w:rFonts w:ascii="Times New Roman" w:hAnsi="Times New Roman"/>
        </w:rPr>
        <w:t>. Th</w:t>
      </w:r>
      <w:r w:rsidR="00E22D3A">
        <w:rPr>
          <w:rFonts w:ascii="Times New Roman" w:hAnsi="Times New Roman"/>
        </w:rPr>
        <w:t>is</w:t>
      </w:r>
      <w:r w:rsidRPr="003A074E">
        <w:rPr>
          <w:rFonts w:ascii="Times New Roman" w:hAnsi="Times New Roman"/>
        </w:rPr>
        <w:t xml:space="preserve"> </w:t>
      </w:r>
      <w:r w:rsidR="00E22D3A">
        <w:rPr>
          <w:rFonts w:ascii="Times New Roman" w:hAnsi="Times New Roman"/>
        </w:rPr>
        <w:t>S</w:t>
      </w:r>
      <w:r w:rsidRPr="003A074E">
        <w:rPr>
          <w:rFonts w:ascii="Times New Roman" w:hAnsi="Times New Roman"/>
        </w:rPr>
        <w:t>ummit’s goals were to: 1) learn from the insights and experiences of participants; 2) examine definitions, physician and patient perspectives, the use of data and measurement, the role of health information technology, and the impact of organizational factors on the diagnostic process; and 3) identify future directions for research.</w:t>
      </w:r>
      <w:r w:rsidRPr="003A074E">
        <w:rPr>
          <w:rStyle w:val="EndnoteReference"/>
          <w:rFonts w:ascii="Times New Roman" w:hAnsi="Times New Roman"/>
        </w:rPr>
        <w:endnoteReference w:id="11"/>
      </w:r>
      <w:r w:rsidRPr="003A074E">
        <w:rPr>
          <w:rFonts w:ascii="Times New Roman" w:hAnsi="Times New Roman"/>
        </w:rPr>
        <w:t xml:space="preserve"> Speakers recognized that the field of diagnostic safety is in its infancy and identified critical evidence gaps. Summit participants helped define AHRQ’s opportunities to advance the field</w:t>
      </w:r>
      <w:r w:rsidR="00E22D3A">
        <w:rPr>
          <w:rFonts w:ascii="Times New Roman" w:hAnsi="Times New Roman"/>
        </w:rPr>
        <w:t xml:space="preserve"> that</w:t>
      </w:r>
      <w:r w:rsidRPr="003A074E">
        <w:rPr>
          <w:rFonts w:ascii="Times New Roman" w:hAnsi="Times New Roman"/>
        </w:rPr>
        <w:t xml:space="preserve"> include</w:t>
      </w:r>
      <w:r w:rsidR="00E22D3A">
        <w:rPr>
          <w:rFonts w:ascii="Times New Roman" w:hAnsi="Times New Roman"/>
        </w:rPr>
        <w:t>d</w:t>
      </w:r>
      <w:r w:rsidRPr="003A074E">
        <w:rPr>
          <w:rFonts w:ascii="Times New Roman" w:hAnsi="Times New Roman"/>
        </w:rPr>
        <w:t xml:space="preserve"> developing culture surveys and other tools relevant to diagnostic safety.</w:t>
      </w:r>
    </w:p>
    <w:p w:rsidR="005B21A6" w:rsidRPr="003A074E" w:rsidRDefault="005B21A6" w:rsidP="005B21A6">
      <w:pPr>
        <w:pStyle w:val="L1-FlLSp12"/>
        <w:spacing w:after="0"/>
        <w:rPr>
          <w:rFonts w:ascii="Times New Roman" w:hAnsi="Times New Roman"/>
        </w:rPr>
      </w:pPr>
    </w:p>
    <w:p w:rsidR="00EE250E" w:rsidRDefault="000F5CC6" w:rsidP="00EE250E">
      <w:pPr>
        <w:pStyle w:val="L1-FlLSp12"/>
        <w:rPr>
          <w:rFonts w:ascii="Times New Roman" w:hAnsi="Times New Roman"/>
        </w:rPr>
      </w:pPr>
      <w:r>
        <w:rPr>
          <w:rFonts w:ascii="Times New Roman" w:hAnsi="Times New Roman"/>
        </w:rPr>
        <w:t>T</w:t>
      </w:r>
      <w:r w:rsidR="00EE250E" w:rsidRPr="003A074E">
        <w:rPr>
          <w:rFonts w:ascii="Times New Roman" w:hAnsi="Times New Roman"/>
        </w:rPr>
        <w:t xml:space="preserve">here has been little focus to-date on the role of patient safety culture and diagnostic error, which represents a significant gap. AHRQ has a unique </w:t>
      </w:r>
      <w:r w:rsidR="00194C76" w:rsidRPr="003A074E">
        <w:rPr>
          <w:rFonts w:ascii="Times New Roman" w:hAnsi="Times New Roman"/>
        </w:rPr>
        <w:t>opportunity to</w:t>
      </w:r>
      <w:r w:rsidR="00EE250E" w:rsidRPr="003A074E">
        <w:rPr>
          <w:rFonts w:ascii="Times New Roman" w:hAnsi="Times New Roman"/>
        </w:rPr>
        <w:t xml:space="preserve"> help remedy this gap by expanding its existing and highly successful</w:t>
      </w:r>
      <w:r>
        <w:rPr>
          <w:rFonts w:ascii="Times New Roman" w:hAnsi="Times New Roman"/>
        </w:rPr>
        <w:t xml:space="preserve"> Surveys on Patient Safety Cultur</w:t>
      </w:r>
      <w:r w:rsidR="00686284">
        <w:rPr>
          <w:rFonts w:ascii="Times New Roman" w:hAnsi="Times New Roman"/>
        </w:rPr>
        <w:t>e</w:t>
      </w:r>
      <w:r>
        <w:rPr>
          <w:rFonts w:ascii="Times New Roman" w:hAnsi="Times New Roman"/>
        </w:rPr>
        <w:t>™</w:t>
      </w:r>
      <w:r w:rsidR="00EE250E" w:rsidRPr="003A074E">
        <w:rPr>
          <w:rFonts w:ascii="Times New Roman" w:hAnsi="Times New Roman"/>
        </w:rPr>
        <w:t xml:space="preserve"> </w:t>
      </w:r>
      <w:r>
        <w:rPr>
          <w:rFonts w:ascii="Times New Roman" w:hAnsi="Times New Roman"/>
        </w:rPr>
        <w:t>(</w:t>
      </w:r>
      <w:r w:rsidR="00EE250E" w:rsidRPr="003A074E">
        <w:rPr>
          <w:rFonts w:ascii="Times New Roman" w:hAnsi="Times New Roman"/>
        </w:rPr>
        <w:t>SOPS</w:t>
      </w:r>
      <w:r>
        <w:rPr>
          <w:rFonts w:ascii="Times New Roman" w:hAnsi="Times New Roman"/>
        </w:rPr>
        <w:t>™)</w:t>
      </w:r>
      <w:r w:rsidR="00EE250E" w:rsidRPr="003A074E">
        <w:rPr>
          <w:rFonts w:ascii="Times New Roman" w:hAnsi="Times New Roman"/>
        </w:rPr>
        <w:t xml:space="preserve"> program to include a new supplemental item set on diagnostic error that </w:t>
      </w:r>
      <w:r w:rsidR="00A52A8B">
        <w:rPr>
          <w:rFonts w:ascii="Times New Roman" w:hAnsi="Times New Roman"/>
        </w:rPr>
        <w:t>can optionally</w:t>
      </w:r>
      <w:r w:rsidR="00A52A8B" w:rsidRPr="003A074E">
        <w:rPr>
          <w:rFonts w:ascii="Times New Roman" w:hAnsi="Times New Roman"/>
        </w:rPr>
        <w:t xml:space="preserve"> </w:t>
      </w:r>
      <w:r w:rsidR="00EE250E" w:rsidRPr="003A074E">
        <w:rPr>
          <w:rFonts w:ascii="Times New Roman" w:hAnsi="Times New Roman"/>
        </w:rPr>
        <w:t>be administered at the end of the Medical Office SOPS Survey.</w:t>
      </w:r>
      <w:r w:rsidR="00A52A8B">
        <w:rPr>
          <w:rFonts w:ascii="Times New Roman" w:hAnsi="Times New Roman"/>
        </w:rPr>
        <w:t xml:space="preserve"> </w:t>
      </w:r>
      <w:r w:rsidR="00EE250E" w:rsidRPr="003A074E">
        <w:rPr>
          <w:rFonts w:ascii="Times New Roman" w:hAnsi="Times New Roman"/>
        </w:rPr>
        <w:t xml:space="preserve"> Similar to Westat’s work on previous SOPS survey supplemental item sets, our goal will be to develop a reliable, public-use item set to augment the Medical Office SOPS survey. </w:t>
      </w:r>
      <w:r w:rsidR="00192600">
        <w:rPr>
          <w:rFonts w:ascii="Times New Roman" w:hAnsi="Times New Roman"/>
        </w:rPr>
        <w:t xml:space="preserve">The </w:t>
      </w:r>
      <w:r w:rsidR="00EE250E" w:rsidRPr="003A074E">
        <w:rPr>
          <w:rFonts w:ascii="Times New Roman" w:hAnsi="Times New Roman"/>
        </w:rPr>
        <w:t xml:space="preserve">evidence </w:t>
      </w:r>
      <w:r w:rsidR="00CA2A15">
        <w:rPr>
          <w:rFonts w:ascii="Times New Roman" w:hAnsi="Times New Roman"/>
        </w:rPr>
        <w:t>shows</w:t>
      </w:r>
      <w:r w:rsidR="00EE250E" w:rsidRPr="003A074E">
        <w:rPr>
          <w:rFonts w:ascii="Times New Roman" w:hAnsi="Times New Roman"/>
        </w:rPr>
        <w:t xml:space="preserve"> that diagnostic errors occur more frequently in ambulatory care</w:t>
      </w:r>
      <w:r w:rsidR="00192600">
        <w:rPr>
          <w:rFonts w:ascii="Times New Roman" w:hAnsi="Times New Roman"/>
        </w:rPr>
        <w:t>;</w:t>
      </w:r>
      <w:r w:rsidR="00EE250E" w:rsidRPr="003A074E">
        <w:rPr>
          <w:rFonts w:ascii="Times New Roman" w:hAnsi="Times New Roman"/>
        </w:rPr>
        <w:t xml:space="preserve"> </w:t>
      </w:r>
      <w:r w:rsidR="00192600">
        <w:rPr>
          <w:rFonts w:ascii="Times New Roman" w:hAnsi="Times New Roman"/>
        </w:rPr>
        <w:t xml:space="preserve">therefore, </w:t>
      </w:r>
      <w:r w:rsidR="00EE250E" w:rsidRPr="003A074E">
        <w:rPr>
          <w:rFonts w:ascii="Times New Roman" w:hAnsi="Times New Roman"/>
        </w:rPr>
        <w:t>developing the item set for the outpatient setting</w:t>
      </w:r>
      <w:r w:rsidR="00686284">
        <w:rPr>
          <w:rFonts w:ascii="Times New Roman" w:hAnsi="Times New Roman"/>
        </w:rPr>
        <w:t xml:space="preserve"> </w:t>
      </w:r>
      <w:r w:rsidR="00EE250E" w:rsidRPr="003A074E">
        <w:rPr>
          <w:rFonts w:ascii="Times New Roman" w:hAnsi="Times New Roman"/>
        </w:rPr>
        <w:t>directs AHRQ’s resources to areas where the evidence indicates a gap</w:t>
      </w:r>
      <w:r w:rsidR="00194C76">
        <w:rPr>
          <w:rFonts w:ascii="Times New Roman" w:hAnsi="Times New Roman"/>
        </w:rPr>
        <w:t>,</w:t>
      </w:r>
      <w:r w:rsidR="00EE250E" w:rsidRPr="003A074E">
        <w:rPr>
          <w:rFonts w:ascii="Times New Roman" w:hAnsi="Times New Roman"/>
        </w:rPr>
        <w:t xml:space="preserve"> and the potential for improvement is significant. </w:t>
      </w:r>
      <w:r w:rsidR="00CE624F">
        <w:rPr>
          <w:rFonts w:ascii="Times New Roman" w:hAnsi="Times New Roman"/>
        </w:rPr>
        <w:t>Therefore,</w:t>
      </w:r>
      <w:r w:rsidR="00EE250E" w:rsidRPr="003A074E">
        <w:rPr>
          <w:rFonts w:ascii="Times New Roman" w:hAnsi="Times New Roman"/>
        </w:rPr>
        <w:t xml:space="preserve"> </w:t>
      </w:r>
      <w:r w:rsidR="00CE624F">
        <w:rPr>
          <w:rFonts w:ascii="Times New Roman" w:hAnsi="Times New Roman"/>
        </w:rPr>
        <w:t>we</w:t>
      </w:r>
      <w:r w:rsidR="00CE624F" w:rsidRPr="00CE624F">
        <w:rPr>
          <w:rFonts w:ascii="Times New Roman" w:hAnsi="Times New Roman"/>
        </w:rPr>
        <w:t xml:space="preserve"> are requesting a supplemental item set so that providers of ambulatory care can efficiently assess the culture of their</w:t>
      </w:r>
      <w:r w:rsidR="00CE624F">
        <w:rPr>
          <w:rFonts w:ascii="Times New Roman" w:hAnsi="Times New Roman"/>
        </w:rPr>
        <w:t xml:space="preserve"> organization with respect to diagnostic error. Moreover, because there is overlap in the content of the SOPS Medical Office</w:t>
      </w:r>
      <w:r w:rsidR="00CE624F" w:rsidRPr="00CE624F">
        <w:rPr>
          <w:rFonts w:ascii="Times New Roman" w:hAnsi="Times New Roman"/>
        </w:rPr>
        <w:t xml:space="preserve"> survey and the </w:t>
      </w:r>
      <w:r w:rsidR="00CE624F">
        <w:rPr>
          <w:rFonts w:ascii="Times New Roman" w:hAnsi="Times New Roman"/>
        </w:rPr>
        <w:t xml:space="preserve">Diagnostic Safety supplemental items, we want to limit the duplication of questions on the two instruments. For this reason, </w:t>
      </w:r>
      <w:r w:rsidR="00EE250E" w:rsidRPr="003A074E">
        <w:rPr>
          <w:rFonts w:ascii="Times New Roman" w:hAnsi="Times New Roman"/>
        </w:rPr>
        <w:t>Westat proposes that the limited scope of a supplemental item set (i.e., 12-15 items across 3-4 composite</w:t>
      </w:r>
      <w:r w:rsidR="002033C5">
        <w:rPr>
          <w:rFonts w:ascii="Times New Roman" w:hAnsi="Times New Roman"/>
        </w:rPr>
        <w:t xml:space="preserve"> measure</w:t>
      </w:r>
      <w:r w:rsidR="00EE250E" w:rsidRPr="003A074E">
        <w:rPr>
          <w:rFonts w:ascii="Times New Roman" w:hAnsi="Times New Roman"/>
        </w:rPr>
        <w:t>s)</w:t>
      </w:r>
      <w:r w:rsidR="00686284">
        <w:rPr>
          <w:rFonts w:ascii="Times New Roman" w:hAnsi="Times New Roman"/>
        </w:rPr>
        <w:t xml:space="preserve"> is more appropriate</w:t>
      </w:r>
      <w:r w:rsidR="00EE250E" w:rsidRPr="003A074E">
        <w:rPr>
          <w:rFonts w:ascii="Times New Roman" w:hAnsi="Times New Roman"/>
        </w:rPr>
        <w:t xml:space="preserve"> than developing </w:t>
      </w:r>
      <w:r w:rsidR="00686284" w:rsidRPr="003A074E">
        <w:rPr>
          <w:rFonts w:ascii="Times New Roman" w:hAnsi="Times New Roman"/>
        </w:rPr>
        <w:t>a</w:t>
      </w:r>
      <w:r w:rsidR="00686284">
        <w:rPr>
          <w:rFonts w:ascii="Times New Roman" w:hAnsi="Times New Roman"/>
        </w:rPr>
        <w:t xml:space="preserve"> separate</w:t>
      </w:r>
      <w:r w:rsidR="005360DD">
        <w:rPr>
          <w:rFonts w:ascii="Times New Roman" w:hAnsi="Times New Roman"/>
        </w:rPr>
        <w:t>,</w:t>
      </w:r>
      <w:r w:rsidR="00EE250E" w:rsidRPr="003A074E">
        <w:rPr>
          <w:rFonts w:ascii="Times New Roman" w:hAnsi="Times New Roman"/>
        </w:rPr>
        <w:t xml:space="preserve"> full-length survey.</w:t>
      </w:r>
    </w:p>
    <w:p w:rsidR="005B21A6" w:rsidRPr="003A074E" w:rsidRDefault="005B21A6" w:rsidP="005C6199">
      <w:pPr>
        <w:pStyle w:val="L1-FlLSp12"/>
        <w:spacing w:after="0"/>
        <w:rPr>
          <w:rFonts w:ascii="Times New Roman" w:hAnsi="Times New Roman"/>
        </w:rPr>
      </w:pPr>
    </w:p>
    <w:p w:rsidR="00231CE6" w:rsidRDefault="008D6518" w:rsidP="003A074E">
      <w:pPr>
        <w:pStyle w:val="L1-FlLSp12"/>
        <w:rPr>
          <w:rFonts w:ascii="Times New Roman" w:hAnsi="Times New Roman"/>
        </w:rPr>
      </w:pPr>
      <w:r>
        <w:rPr>
          <w:rFonts w:ascii="Times New Roman" w:hAnsi="Times New Roman"/>
        </w:rPr>
        <w:t>The</w:t>
      </w:r>
      <w:r w:rsidR="00EE250E" w:rsidRPr="003A074E">
        <w:rPr>
          <w:rFonts w:ascii="Times New Roman" w:hAnsi="Times New Roman"/>
        </w:rPr>
        <w:t xml:space="preserve"> supplemental item set </w:t>
      </w:r>
      <w:r w:rsidR="002033C5">
        <w:rPr>
          <w:rFonts w:ascii="Times New Roman" w:hAnsi="Times New Roman"/>
        </w:rPr>
        <w:t>will</w:t>
      </w:r>
      <w:r w:rsidR="00AE5DFD">
        <w:rPr>
          <w:rFonts w:ascii="Times New Roman" w:hAnsi="Times New Roman"/>
        </w:rPr>
        <w:t xml:space="preserve"> </w:t>
      </w:r>
      <w:r w:rsidR="00EE250E" w:rsidRPr="003A074E">
        <w:rPr>
          <w:rFonts w:ascii="Times New Roman" w:hAnsi="Times New Roman"/>
        </w:rPr>
        <w:t>assist medical offices in assessing factors contributing to diagnostic errors, help them identify strengths and areas for improvement</w:t>
      </w:r>
      <w:r w:rsidR="00AE5DFD">
        <w:rPr>
          <w:rFonts w:ascii="Times New Roman" w:hAnsi="Times New Roman"/>
        </w:rPr>
        <w:t xml:space="preserve"> to</w:t>
      </w:r>
      <w:r w:rsidR="00EE250E" w:rsidRPr="003A074E">
        <w:rPr>
          <w:rFonts w:ascii="Times New Roman" w:hAnsi="Times New Roman"/>
        </w:rPr>
        <w:t xml:space="preserve"> efficiently target resources to improve diagnostic processes, reduce errors and malpractice claims</w:t>
      </w:r>
      <w:r w:rsidR="00AE5DFD">
        <w:rPr>
          <w:rFonts w:ascii="Times New Roman" w:hAnsi="Times New Roman"/>
        </w:rPr>
        <w:t>/costs</w:t>
      </w:r>
      <w:r w:rsidR="00EE250E" w:rsidRPr="003A074E">
        <w:rPr>
          <w:rFonts w:ascii="Times New Roman" w:hAnsi="Times New Roman"/>
        </w:rPr>
        <w:t>, and improve patient safety and patient outcomes.</w:t>
      </w:r>
    </w:p>
    <w:p w:rsidR="000F2530" w:rsidRDefault="000F2530" w:rsidP="005C6199">
      <w:pPr>
        <w:pStyle w:val="L1-FlLSp12"/>
        <w:spacing w:after="0"/>
      </w:pPr>
    </w:p>
    <w:p w:rsidR="00F3649A" w:rsidRPr="004F0F20" w:rsidRDefault="00F3649A" w:rsidP="003A074E">
      <w:pPr>
        <w:pStyle w:val="L1-FlLSp12"/>
      </w:pPr>
      <w:r w:rsidRPr="003A074E">
        <w:rPr>
          <w:rFonts w:ascii="Times New Roman" w:hAnsi="Times New Roman"/>
          <w:szCs w:val="24"/>
        </w:rPr>
        <w:t xml:space="preserve">This research has the following </w:t>
      </w:r>
      <w:r w:rsidR="00AE5DFD">
        <w:rPr>
          <w:rFonts w:ascii="Times New Roman" w:hAnsi="Times New Roman"/>
          <w:szCs w:val="24"/>
        </w:rPr>
        <w:t>objectives</w:t>
      </w:r>
      <w:r w:rsidRPr="003A074E">
        <w:rPr>
          <w:rFonts w:ascii="Times New Roman" w:hAnsi="Times New Roman"/>
          <w:szCs w:val="24"/>
        </w:rPr>
        <w:t>:</w:t>
      </w:r>
    </w:p>
    <w:p w:rsidR="00EE250E" w:rsidRPr="00F57F13" w:rsidRDefault="005423F7" w:rsidP="00EE250E">
      <w:pPr>
        <w:pStyle w:val="ListParagraph"/>
        <w:numPr>
          <w:ilvl w:val="0"/>
          <w:numId w:val="2"/>
        </w:numPr>
        <w:tabs>
          <w:tab w:val="left" w:pos="360"/>
        </w:tabs>
        <w:rPr>
          <w:sz w:val="24"/>
          <w:szCs w:val="24"/>
          <w:u w:val="single"/>
        </w:rPr>
      </w:pPr>
      <w:r>
        <w:rPr>
          <w:sz w:val="24"/>
          <w:szCs w:val="24"/>
        </w:rPr>
        <w:t xml:space="preserve">Conduct cognitive interviews </w:t>
      </w:r>
      <w:r w:rsidR="00EE250E">
        <w:rPr>
          <w:sz w:val="24"/>
          <w:szCs w:val="24"/>
        </w:rPr>
        <w:t xml:space="preserve">with individual respondents </w:t>
      </w:r>
      <w:r>
        <w:rPr>
          <w:sz w:val="24"/>
          <w:szCs w:val="24"/>
        </w:rPr>
        <w:t xml:space="preserve">to test </w:t>
      </w:r>
      <w:r w:rsidR="00EE250E">
        <w:rPr>
          <w:sz w:val="24"/>
          <w:szCs w:val="24"/>
        </w:rPr>
        <w:t>the items in the Diagnostic Safety supplemental item set for the Medical Office Survey on Patient Safety Culture. Cognitive testing will be conducted in English</w:t>
      </w:r>
      <w:r w:rsidR="00CA2A15">
        <w:rPr>
          <w:sz w:val="24"/>
          <w:szCs w:val="24"/>
        </w:rPr>
        <w:t>.</w:t>
      </w:r>
    </w:p>
    <w:p w:rsidR="00EE250E" w:rsidRDefault="00EE250E" w:rsidP="00EE250E">
      <w:pPr>
        <w:tabs>
          <w:tab w:val="left" w:pos="360"/>
        </w:tabs>
        <w:rPr>
          <w:sz w:val="24"/>
          <w:szCs w:val="24"/>
          <w:u w:val="single"/>
        </w:rPr>
      </w:pPr>
    </w:p>
    <w:p w:rsidR="00EE250E" w:rsidRDefault="00EE250E" w:rsidP="00EE250E">
      <w:pPr>
        <w:pStyle w:val="ListParagraph"/>
        <w:numPr>
          <w:ilvl w:val="0"/>
          <w:numId w:val="2"/>
        </w:numPr>
        <w:tabs>
          <w:tab w:val="left" w:pos="360"/>
        </w:tabs>
        <w:rPr>
          <w:sz w:val="24"/>
          <w:szCs w:val="24"/>
        </w:rPr>
      </w:pPr>
      <w:r>
        <w:rPr>
          <w:sz w:val="24"/>
          <w:szCs w:val="24"/>
        </w:rPr>
        <w:t xml:space="preserve">Conduct </w:t>
      </w:r>
      <w:r w:rsidR="001E315F">
        <w:rPr>
          <w:sz w:val="24"/>
          <w:szCs w:val="24"/>
        </w:rPr>
        <w:t xml:space="preserve">pilot test </w:t>
      </w:r>
      <w:r>
        <w:rPr>
          <w:sz w:val="24"/>
          <w:szCs w:val="24"/>
        </w:rPr>
        <w:t xml:space="preserve">data collection </w:t>
      </w:r>
      <w:r w:rsidR="00CA2A15">
        <w:rPr>
          <w:sz w:val="24"/>
          <w:szCs w:val="24"/>
        </w:rPr>
        <w:t>in 15</w:t>
      </w:r>
      <w:r w:rsidR="001E315F">
        <w:rPr>
          <w:sz w:val="24"/>
          <w:szCs w:val="24"/>
        </w:rPr>
        <w:t xml:space="preserve">0 medical offices and </w:t>
      </w:r>
      <w:r w:rsidR="009569A9">
        <w:rPr>
          <w:sz w:val="24"/>
          <w:szCs w:val="24"/>
        </w:rPr>
        <w:t xml:space="preserve">based on an analysis of results, determine which survey items to retain and </w:t>
      </w:r>
      <w:r w:rsidR="00F6588E">
        <w:rPr>
          <w:sz w:val="24"/>
          <w:szCs w:val="24"/>
        </w:rPr>
        <w:t xml:space="preserve">refine </w:t>
      </w:r>
      <w:r w:rsidR="001E315F">
        <w:rPr>
          <w:sz w:val="24"/>
          <w:szCs w:val="24"/>
        </w:rPr>
        <w:t xml:space="preserve">the questionnaire </w:t>
      </w:r>
      <w:r w:rsidR="009569A9">
        <w:rPr>
          <w:sz w:val="24"/>
          <w:szCs w:val="24"/>
        </w:rPr>
        <w:t xml:space="preserve">accordingly. </w:t>
      </w:r>
      <w:r w:rsidR="00F97CDA">
        <w:rPr>
          <w:sz w:val="24"/>
          <w:szCs w:val="24"/>
        </w:rPr>
        <w:t xml:space="preserve"> </w:t>
      </w:r>
    </w:p>
    <w:p w:rsidR="00EE250E" w:rsidRPr="00F627AD" w:rsidRDefault="00EE250E" w:rsidP="00EE250E">
      <w:pPr>
        <w:pStyle w:val="ListParagraph"/>
        <w:rPr>
          <w:sz w:val="24"/>
          <w:szCs w:val="24"/>
        </w:rPr>
      </w:pPr>
    </w:p>
    <w:p w:rsidR="00EE250E" w:rsidRDefault="00EE250E" w:rsidP="00EE250E">
      <w:pPr>
        <w:pStyle w:val="ListParagraph"/>
        <w:numPr>
          <w:ilvl w:val="0"/>
          <w:numId w:val="2"/>
        </w:numPr>
        <w:tabs>
          <w:tab w:val="left" w:pos="360"/>
        </w:tabs>
        <w:rPr>
          <w:sz w:val="24"/>
          <w:szCs w:val="24"/>
        </w:rPr>
      </w:pPr>
      <w:r w:rsidRPr="00F57F13">
        <w:rPr>
          <w:sz w:val="24"/>
          <w:szCs w:val="24"/>
        </w:rPr>
        <w:t xml:space="preserve">Engage a Technical Expert Panel (TEP) </w:t>
      </w:r>
      <w:r w:rsidR="00C732EB">
        <w:rPr>
          <w:sz w:val="24"/>
          <w:szCs w:val="24"/>
        </w:rPr>
        <w:t>to</w:t>
      </w:r>
      <w:r w:rsidR="00C732EB" w:rsidRPr="00F57F13">
        <w:rPr>
          <w:sz w:val="24"/>
          <w:szCs w:val="24"/>
        </w:rPr>
        <w:t xml:space="preserve"> </w:t>
      </w:r>
      <w:r w:rsidRPr="00F57F13">
        <w:rPr>
          <w:sz w:val="24"/>
          <w:szCs w:val="24"/>
        </w:rPr>
        <w:t xml:space="preserve">review pilot results and finalize the </w:t>
      </w:r>
      <w:r>
        <w:rPr>
          <w:sz w:val="24"/>
          <w:szCs w:val="24"/>
        </w:rPr>
        <w:t>supplemental item set.</w:t>
      </w:r>
    </w:p>
    <w:p w:rsidR="00EE250E" w:rsidRDefault="00EE250E" w:rsidP="00EE250E">
      <w:pPr>
        <w:tabs>
          <w:tab w:val="left" w:pos="360"/>
        </w:tabs>
        <w:rPr>
          <w:sz w:val="24"/>
          <w:szCs w:val="24"/>
        </w:rPr>
      </w:pPr>
    </w:p>
    <w:p w:rsidR="00EE250E" w:rsidRPr="00F57F13" w:rsidRDefault="00EE250E" w:rsidP="00EE250E">
      <w:pPr>
        <w:pStyle w:val="ListParagraph"/>
        <w:numPr>
          <w:ilvl w:val="0"/>
          <w:numId w:val="2"/>
        </w:numPr>
        <w:tabs>
          <w:tab w:val="left" w:pos="360"/>
        </w:tabs>
        <w:rPr>
          <w:sz w:val="24"/>
          <w:szCs w:val="24"/>
        </w:rPr>
      </w:pPr>
      <w:r w:rsidRPr="00F57F13">
        <w:rPr>
          <w:sz w:val="24"/>
          <w:szCs w:val="24"/>
        </w:rPr>
        <w:t xml:space="preserve">Make the </w:t>
      </w:r>
      <w:r>
        <w:rPr>
          <w:sz w:val="24"/>
          <w:szCs w:val="24"/>
        </w:rPr>
        <w:t xml:space="preserve">supplemental item set </w:t>
      </w:r>
      <w:r w:rsidR="002033C5">
        <w:rPr>
          <w:sz w:val="24"/>
          <w:szCs w:val="24"/>
        </w:rPr>
        <w:t xml:space="preserve">and related administration guidance documents </w:t>
      </w:r>
      <w:r>
        <w:rPr>
          <w:sz w:val="24"/>
          <w:szCs w:val="24"/>
        </w:rPr>
        <w:t xml:space="preserve">publicly </w:t>
      </w:r>
      <w:r w:rsidRPr="00F57F13">
        <w:rPr>
          <w:sz w:val="24"/>
          <w:szCs w:val="24"/>
        </w:rPr>
        <w:t>available.</w:t>
      </w:r>
    </w:p>
    <w:p w:rsidR="00F97CDA" w:rsidRDefault="00F97CDA" w:rsidP="00EE250E">
      <w:pPr>
        <w:rPr>
          <w:sz w:val="24"/>
          <w:szCs w:val="24"/>
        </w:rPr>
      </w:pPr>
    </w:p>
    <w:p w:rsidR="00EE250E" w:rsidRDefault="00EE250E" w:rsidP="00EE250E">
      <w:pPr>
        <w:rPr>
          <w:sz w:val="24"/>
          <w:szCs w:val="24"/>
        </w:rPr>
      </w:pPr>
      <w:r w:rsidRPr="00F5357F">
        <w:rPr>
          <w:sz w:val="24"/>
          <w:szCs w:val="24"/>
        </w:rPr>
        <w:t xml:space="preserve">To achieve these </w:t>
      </w:r>
      <w:r w:rsidR="00417C3B">
        <w:rPr>
          <w:sz w:val="24"/>
          <w:szCs w:val="24"/>
        </w:rPr>
        <w:t>objective</w:t>
      </w:r>
      <w:r w:rsidR="00417C3B" w:rsidRPr="00F5357F">
        <w:rPr>
          <w:sz w:val="24"/>
          <w:szCs w:val="24"/>
        </w:rPr>
        <w:t>s</w:t>
      </w:r>
      <w:r>
        <w:rPr>
          <w:sz w:val="24"/>
          <w:szCs w:val="24"/>
        </w:rPr>
        <w:t>, we propose</w:t>
      </w:r>
      <w:r w:rsidRPr="00F5357F">
        <w:rPr>
          <w:sz w:val="24"/>
          <w:szCs w:val="24"/>
        </w:rPr>
        <w:t xml:space="preserve"> the following activities:</w:t>
      </w:r>
      <w:r w:rsidRPr="00CB69CA">
        <w:rPr>
          <w:sz w:val="24"/>
          <w:szCs w:val="24"/>
        </w:rPr>
        <w:t xml:space="preserve"> </w:t>
      </w:r>
    </w:p>
    <w:p w:rsidR="00EE250E" w:rsidRDefault="00EE250E" w:rsidP="00EE250E">
      <w:pPr>
        <w:rPr>
          <w:sz w:val="24"/>
          <w:szCs w:val="24"/>
        </w:rPr>
      </w:pPr>
    </w:p>
    <w:p w:rsidR="00EE250E" w:rsidRDefault="00EE250E" w:rsidP="003A074E">
      <w:pPr>
        <w:pStyle w:val="ListParagraph"/>
        <w:numPr>
          <w:ilvl w:val="0"/>
          <w:numId w:val="4"/>
        </w:numPr>
        <w:tabs>
          <w:tab w:val="left" w:pos="360"/>
        </w:tabs>
        <w:rPr>
          <w:sz w:val="24"/>
          <w:szCs w:val="24"/>
        </w:rPr>
      </w:pPr>
      <w:r w:rsidRPr="00F627AD">
        <w:rPr>
          <w:b/>
          <w:sz w:val="24"/>
          <w:szCs w:val="24"/>
        </w:rPr>
        <w:t>Cognitive interviews</w:t>
      </w:r>
      <w:r>
        <w:rPr>
          <w:sz w:val="24"/>
          <w:szCs w:val="24"/>
        </w:rPr>
        <w:t xml:space="preserve"> – </w:t>
      </w:r>
      <w:r w:rsidRPr="00D12BD8">
        <w:rPr>
          <w:sz w:val="24"/>
          <w:szCs w:val="24"/>
        </w:rPr>
        <w:t xml:space="preserve">The purpose of these interviews is to understand the cognitive processes respondents engage in when answering each </w:t>
      </w:r>
      <w:r w:rsidR="00CC7C84">
        <w:rPr>
          <w:sz w:val="24"/>
          <w:szCs w:val="24"/>
        </w:rPr>
        <w:t xml:space="preserve">draft </w:t>
      </w:r>
      <w:r w:rsidRPr="00D12BD8">
        <w:rPr>
          <w:sz w:val="24"/>
          <w:szCs w:val="24"/>
        </w:rPr>
        <w:t xml:space="preserve">item on the survey, which will </w:t>
      </w:r>
      <w:r w:rsidR="00C732EB">
        <w:rPr>
          <w:sz w:val="24"/>
          <w:szCs w:val="24"/>
        </w:rPr>
        <w:t>help refine</w:t>
      </w:r>
      <w:r w:rsidRPr="00D12BD8">
        <w:rPr>
          <w:sz w:val="24"/>
          <w:szCs w:val="24"/>
        </w:rPr>
        <w:t xml:space="preserve"> the survey instrument. These interviews w</w:t>
      </w:r>
      <w:r>
        <w:rPr>
          <w:sz w:val="24"/>
          <w:szCs w:val="24"/>
        </w:rPr>
        <w:t>ill be conducted with a mix of medical office</w:t>
      </w:r>
      <w:r w:rsidRPr="00D12BD8">
        <w:rPr>
          <w:sz w:val="24"/>
          <w:szCs w:val="24"/>
        </w:rPr>
        <w:t xml:space="preserve"> personnel, including </w:t>
      </w:r>
      <w:r w:rsidR="005724D6">
        <w:rPr>
          <w:sz w:val="24"/>
          <w:szCs w:val="24"/>
        </w:rPr>
        <w:t>clinician</w:t>
      </w:r>
      <w:r w:rsidR="00F670FD">
        <w:rPr>
          <w:sz w:val="24"/>
          <w:szCs w:val="24"/>
        </w:rPr>
        <w:t xml:space="preserve">s, nurses, </w:t>
      </w:r>
      <w:r>
        <w:rPr>
          <w:sz w:val="24"/>
          <w:szCs w:val="24"/>
        </w:rPr>
        <w:t>and other types of staff (</w:t>
      </w:r>
      <w:r w:rsidR="002033C5">
        <w:rPr>
          <w:sz w:val="24"/>
          <w:szCs w:val="24"/>
        </w:rPr>
        <w:t xml:space="preserve">including </w:t>
      </w:r>
      <w:r>
        <w:rPr>
          <w:sz w:val="24"/>
          <w:szCs w:val="24"/>
        </w:rPr>
        <w:t xml:space="preserve">administrative </w:t>
      </w:r>
      <w:r w:rsidR="002033C5">
        <w:rPr>
          <w:sz w:val="24"/>
          <w:szCs w:val="24"/>
        </w:rPr>
        <w:t xml:space="preserve">and </w:t>
      </w:r>
      <w:r>
        <w:rPr>
          <w:sz w:val="24"/>
          <w:szCs w:val="24"/>
        </w:rPr>
        <w:t>clinical support staff)</w:t>
      </w:r>
      <w:r w:rsidRPr="00D12BD8">
        <w:rPr>
          <w:sz w:val="24"/>
          <w:szCs w:val="24"/>
        </w:rPr>
        <w:t xml:space="preserve">. </w:t>
      </w:r>
    </w:p>
    <w:p w:rsidR="00EE250E" w:rsidRDefault="00EE250E" w:rsidP="003A074E">
      <w:pPr>
        <w:pStyle w:val="ListParagraph"/>
        <w:tabs>
          <w:tab w:val="left" w:pos="360"/>
        </w:tabs>
        <w:rPr>
          <w:sz w:val="24"/>
          <w:szCs w:val="24"/>
        </w:rPr>
      </w:pPr>
    </w:p>
    <w:p w:rsidR="00EE250E" w:rsidRPr="003A074E" w:rsidRDefault="00EE250E" w:rsidP="003A074E">
      <w:pPr>
        <w:pStyle w:val="ListParagraph"/>
        <w:tabs>
          <w:tab w:val="left" w:pos="360"/>
        </w:tabs>
        <w:rPr>
          <w:sz w:val="24"/>
          <w:szCs w:val="24"/>
        </w:rPr>
      </w:pPr>
      <w:r w:rsidRPr="003A074E">
        <w:rPr>
          <w:sz w:val="24"/>
          <w:szCs w:val="24"/>
        </w:rPr>
        <w:t xml:space="preserve">Cognitive interviews have already been conducted with 9 respondents to inform </w:t>
      </w:r>
      <w:r w:rsidRPr="004C4569">
        <w:rPr>
          <w:sz w:val="24"/>
          <w:szCs w:val="24"/>
        </w:rPr>
        <w:t xml:space="preserve">development of the current draft Diagnostic Safety supplemental item set presented in Attachment A. Up to three rounds of </w:t>
      </w:r>
      <w:r w:rsidR="00CA2A15" w:rsidRPr="004C4569">
        <w:rPr>
          <w:sz w:val="24"/>
          <w:szCs w:val="24"/>
        </w:rPr>
        <w:t xml:space="preserve">cognitive </w:t>
      </w:r>
      <w:r w:rsidRPr="004C4569">
        <w:rPr>
          <w:sz w:val="24"/>
          <w:szCs w:val="24"/>
        </w:rPr>
        <w:t>interviews will be conducte</w:t>
      </w:r>
      <w:r w:rsidR="00A93535">
        <w:rPr>
          <w:sz w:val="24"/>
          <w:szCs w:val="24"/>
        </w:rPr>
        <w:t>d by telephone for</w:t>
      </w:r>
      <w:r w:rsidR="00431532" w:rsidRPr="004C4569">
        <w:rPr>
          <w:sz w:val="24"/>
          <w:szCs w:val="24"/>
        </w:rPr>
        <w:t xml:space="preserve"> </w:t>
      </w:r>
      <w:r w:rsidR="00B36385" w:rsidRPr="004C4569">
        <w:rPr>
          <w:sz w:val="24"/>
          <w:szCs w:val="24"/>
        </w:rPr>
        <w:t>up to</w:t>
      </w:r>
      <w:r w:rsidR="00431532" w:rsidRPr="004C4569">
        <w:rPr>
          <w:sz w:val="24"/>
          <w:szCs w:val="24"/>
        </w:rPr>
        <w:t xml:space="preserve"> 30 respondents (ten</w:t>
      </w:r>
      <w:r w:rsidRPr="004C4569">
        <w:rPr>
          <w:sz w:val="24"/>
          <w:szCs w:val="24"/>
        </w:rPr>
        <w:t xml:space="preserve"> respondents each round). The cognitive interview guide found in Attachment </w:t>
      </w:r>
      <w:r w:rsidR="003A5EFA" w:rsidRPr="004C4569">
        <w:rPr>
          <w:sz w:val="24"/>
          <w:szCs w:val="24"/>
        </w:rPr>
        <w:t>B</w:t>
      </w:r>
      <w:r w:rsidRPr="004C4569">
        <w:rPr>
          <w:sz w:val="24"/>
          <w:szCs w:val="24"/>
        </w:rPr>
        <w:t xml:space="preserve"> will be used for all rounds.</w:t>
      </w:r>
      <w:r w:rsidRPr="003A074E">
        <w:rPr>
          <w:sz w:val="24"/>
          <w:szCs w:val="24"/>
        </w:rPr>
        <w:t xml:space="preserve"> </w:t>
      </w:r>
    </w:p>
    <w:p w:rsidR="00EE250E" w:rsidRDefault="00EE250E" w:rsidP="00EE250E">
      <w:pPr>
        <w:pStyle w:val="ListParagraph"/>
        <w:tabs>
          <w:tab w:val="left" w:pos="360"/>
        </w:tabs>
        <w:rPr>
          <w:sz w:val="24"/>
          <w:szCs w:val="24"/>
        </w:rPr>
      </w:pPr>
    </w:p>
    <w:p w:rsidR="00231CE6" w:rsidRDefault="00EE250E" w:rsidP="003A074E">
      <w:pPr>
        <w:pStyle w:val="ListParagraph"/>
        <w:tabs>
          <w:tab w:val="left" w:pos="360"/>
        </w:tabs>
        <w:rPr>
          <w:sz w:val="24"/>
          <w:szCs w:val="24"/>
        </w:rPr>
      </w:pPr>
      <w:r w:rsidRPr="008D5175">
        <w:rPr>
          <w:sz w:val="24"/>
          <w:szCs w:val="24"/>
        </w:rPr>
        <w:t xml:space="preserve">Feedback obtained from the first round of interviews for the draft </w:t>
      </w:r>
      <w:r>
        <w:rPr>
          <w:sz w:val="24"/>
          <w:szCs w:val="24"/>
        </w:rPr>
        <w:t>supplemental item set</w:t>
      </w:r>
      <w:r w:rsidR="003A5EFA">
        <w:rPr>
          <w:sz w:val="24"/>
          <w:szCs w:val="24"/>
        </w:rPr>
        <w:t xml:space="preserve"> </w:t>
      </w:r>
      <w:r w:rsidRPr="008D5175">
        <w:rPr>
          <w:sz w:val="24"/>
          <w:szCs w:val="24"/>
        </w:rPr>
        <w:t xml:space="preserve">will be used to refine the items. The results of Round 1 testing, along with the proposed revisions, will be reviewed with a Technical Expert Panel </w:t>
      </w:r>
      <w:r w:rsidR="00E468F3">
        <w:rPr>
          <w:sz w:val="24"/>
          <w:szCs w:val="24"/>
        </w:rPr>
        <w:t>before proceeding with Round</w:t>
      </w:r>
      <w:r w:rsidR="00431532">
        <w:rPr>
          <w:sz w:val="24"/>
          <w:szCs w:val="24"/>
        </w:rPr>
        <w:t>s</w:t>
      </w:r>
      <w:r w:rsidR="00E468F3">
        <w:rPr>
          <w:sz w:val="24"/>
          <w:szCs w:val="24"/>
        </w:rPr>
        <w:t xml:space="preserve"> 2 and 3 </w:t>
      </w:r>
      <w:r w:rsidR="00431532">
        <w:rPr>
          <w:sz w:val="24"/>
          <w:szCs w:val="24"/>
        </w:rPr>
        <w:t xml:space="preserve">of </w:t>
      </w:r>
      <w:r w:rsidR="00E468F3">
        <w:rPr>
          <w:sz w:val="24"/>
          <w:szCs w:val="24"/>
        </w:rPr>
        <w:t>testing.</w:t>
      </w:r>
      <w:r w:rsidRPr="008D5175">
        <w:rPr>
          <w:sz w:val="24"/>
          <w:szCs w:val="24"/>
        </w:rPr>
        <w:t xml:space="preserve"> In total, up to </w:t>
      </w:r>
      <w:r w:rsidR="00CA2A15">
        <w:rPr>
          <w:sz w:val="24"/>
          <w:szCs w:val="24"/>
        </w:rPr>
        <w:t xml:space="preserve">30 </w:t>
      </w:r>
      <w:r w:rsidRPr="008D5175">
        <w:rPr>
          <w:sz w:val="24"/>
          <w:szCs w:val="24"/>
        </w:rPr>
        <w:t>cognitive interviews will be conducted to refine the draft supplemental items for pilot testing.</w:t>
      </w:r>
    </w:p>
    <w:p w:rsidR="00231CE6" w:rsidRDefault="00231CE6" w:rsidP="003A074E">
      <w:pPr>
        <w:pStyle w:val="ListParagraph"/>
        <w:tabs>
          <w:tab w:val="left" w:pos="360"/>
        </w:tabs>
        <w:rPr>
          <w:sz w:val="24"/>
          <w:szCs w:val="24"/>
        </w:rPr>
      </w:pPr>
    </w:p>
    <w:p w:rsidR="0033093A" w:rsidRPr="0033093A" w:rsidRDefault="00EE250E" w:rsidP="00B36385">
      <w:pPr>
        <w:pStyle w:val="ListParagraph"/>
        <w:numPr>
          <w:ilvl w:val="0"/>
          <w:numId w:val="4"/>
        </w:numPr>
        <w:tabs>
          <w:tab w:val="left" w:pos="360"/>
        </w:tabs>
      </w:pPr>
      <w:r>
        <w:rPr>
          <w:b/>
          <w:sz w:val="24"/>
          <w:szCs w:val="24"/>
        </w:rPr>
        <w:t>Pilot test</w:t>
      </w:r>
      <w:r w:rsidR="003A5EFA">
        <w:rPr>
          <w:b/>
          <w:sz w:val="24"/>
          <w:szCs w:val="24"/>
        </w:rPr>
        <w:t xml:space="preserve"> </w:t>
      </w:r>
      <w:r>
        <w:rPr>
          <w:sz w:val="24"/>
          <w:szCs w:val="24"/>
        </w:rPr>
        <w:t xml:space="preserve">– </w:t>
      </w:r>
      <w:r w:rsidR="00417C3B">
        <w:rPr>
          <w:sz w:val="24"/>
          <w:szCs w:val="24"/>
        </w:rPr>
        <w:t xml:space="preserve">We </w:t>
      </w:r>
      <w:r w:rsidR="00CA2A15">
        <w:rPr>
          <w:sz w:val="24"/>
          <w:szCs w:val="24"/>
        </w:rPr>
        <w:t xml:space="preserve">will </w:t>
      </w:r>
      <w:r w:rsidR="00417C3B">
        <w:rPr>
          <w:sz w:val="24"/>
          <w:szCs w:val="24"/>
        </w:rPr>
        <w:t>plan</w:t>
      </w:r>
      <w:r>
        <w:rPr>
          <w:sz w:val="24"/>
          <w:szCs w:val="24"/>
        </w:rPr>
        <w:t xml:space="preserve"> one data collection effort</w:t>
      </w:r>
      <w:r w:rsidR="00417C3B">
        <w:rPr>
          <w:sz w:val="24"/>
          <w:szCs w:val="24"/>
        </w:rPr>
        <w:t xml:space="preserve"> of the draft supplemental items aimed at assessing </w:t>
      </w:r>
      <w:r w:rsidRPr="00CB177A">
        <w:rPr>
          <w:sz w:val="24"/>
          <w:szCs w:val="24"/>
        </w:rPr>
        <w:t xml:space="preserve">the </w:t>
      </w:r>
      <w:r>
        <w:rPr>
          <w:sz w:val="24"/>
          <w:szCs w:val="24"/>
        </w:rPr>
        <w:t xml:space="preserve">psychometric properties of the items and </w:t>
      </w:r>
      <w:r w:rsidRPr="004C4569">
        <w:rPr>
          <w:sz w:val="24"/>
          <w:szCs w:val="24"/>
        </w:rPr>
        <w:t>composites. We will assess the variability, reliability, factor structure and construct validity of the draft supplemental items and composites, allowing for their further refinement (see Part A, Section 16 for analysis plan description). The draft supplemental items</w:t>
      </w:r>
      <w:r w:rsidR="00192600">
        <w:rPr>
          <w:sz w:val="24"/>
          <w:szCs w:val="24"/>
        </w:rPr>
        <w:t xml:space="preserve"> </w:t>
      </w:r>
      <w:r w:rsidR="00943BFF">
        <w:rPr>
          <w:sz w:val="24"/>
          <w:szCs w:val="24"/>
        </w:rPr>
        <w:t xml:space="preserve">following </w:t>
      </w:r>
      <w:r w:rsidR="00192600">
        <w:rPr>
          <w:sz w:val="24"/>
          <w:szCs w:val="24"/>
        </w:rPr>
        <w:t>the SOPS Medical Office survey</w:t>
      </w:r>
      <w:r w:rsidRPr="004C4569">
        <w:rPr>
          <w:sz w:val="24"/>
          <w:szCs w:val="24"/>
        </w:rPr>
        <w:t xml:space="preserve"> (see Attachment </w:t>
      </w:r>
      <w:r w:rsidR="006E6DBD">
        <w:rPr>
          <w:sz w:val="24"/>
          <w:szCs w:val="24"/>
        </w:rPr>
        <w:t>C</w:t>
      </w:r>
      <w:r w:rsidRPr="004C4569">
        <w:rPr>
          <w:sz w:val="24"/>
          <w:szCs w:val="24"/>
        </w:rPr>
        <w:t>) will be</w:t>
      </w:r>
      <w:r w:rsidR="0033093A" w:rsidRPr="004C4569">
        <w:rPr>
          <w:sz w:val="24"/>
          <w:szCs w:val="24"/>
        </w:rPr>
        <w:t xml:space="preserve"> administered to approximately 2,500 clinicians and staff from 150 medical offices</w:t>
      </w:r>
      <w:r w:rsidRPr="004C4569">
        <w:rPr>
          <w:sz w:val="24"/>
          <w:szCs w:val="24"/>
        </w:rPr>
        <w:t xml:space="preserve"> to</w:t>
      </w:r>
      <w:r>
        <w:rPr>
          <w:sz w:val="24"/>
          <w:szCs w:val="24"/>
        </w:rPr>
        <w:t xml:space="preserve"> facilitate analysis of the data</w:t>
      </w:r>
      <w:r w:rsidRPr="002033DF">
        <w:rPr>
          <w:sz w:val="24"/>
          <w:szCs w:val="24"/>
        </w:rPr>
        <w:t xml:space="preserve">. </w:t>
      </w:r>
      <w:r w:rsidR="00B36385" w:rsidRPr="00B36385">
        <w:rPr>
          <w:sz w:val="24"/>
          <w:szCs w:val="24"/>
        </w:rPr>
        <w:t xml:space="preserve">A medical office point of contact (POC) will be recruited to publicize the pilot test of the supplemental </w:t>
      </w:r>
      <w:r w:rsidR="00B36385" w:rsidRPr="004C4569">
        <w:rPr>
          <w:sz w:val="24"/>
          <w:szCs w:val="24"/>
        </w:rPr>
        <w:t>items and assemble a list of sample clinicians and staff.  We have found that, on average, one point of contact will represent approximately 10 medical offices</w:t>
      </w:r>
      <w:r w:rsidR="00C732EB">
        <w:rPr>
          <w:sz w:val="24"/>
          <w:szCs w:val="24"/>
        </w:rPr>
        <w:t xml:space="preserve">; </w:t>
      </w:r>
      <w:r w:rsidR="00B36385" w:rsidRPr="004C4569">
        <w:rPr>
          <w:sz w:val="24"/>
          <w:szCs w:val="24"/>
        </w:rPr>
        <w:t>therefore</w:t>
      </w:r>
      <w:r w:rsidR="00C732EB">
        <w:rPr>
          <w:sz w:val="24"/>
          <w:szCs w:val="24"/>
        </w:rPr>
        <w:t>,</w:t>
      </w:r>
      <w:r w:rsidR="00B36385" w:rsidRPr="004C4569">
        <w:rPr>
          <w:sz w:val="24"/>
          <w:szCs w:val="24"/>
        </w:rPr>
        <w:t xml:space="preserve"> we estimate that we will be working with </w:t>
      </w:r>
      <w:r w:rsidR="00C732EB">
        <w:rPr>
          <w:sz w:val="24"/>
          <w:szCs w:val="24"/>
        </w:rPr>
        <w:t>approximately</w:t>
      </w:r>
      <w:r w:rsidR="00C732EB" w:rsidRPr="004C4569">
        <w:rPr>
          <w:sz w:val="24"/>
          <w:szCs w:val="24"/>
        </w:rPr>
        <w:t xml:space="preserve"> </w:t>
      </w:r>
      <w:r w:rsidR="00B36385" w:rsidRPr="004C4569">
        <w:rPr>
          <w:sz w:val="24"/>
          <w:szCs w:val="24"/>
        </w:rPr>
        <w:t xml:space="preserve">15 medical office points of contact. </w:t>
      </w:r>
      <w:r w:rsidRPr="004C4569">
        <w:rPr>
          <w:sz w:val="24"/>
          <w:szCs w:val="24"/>
        </w:rPr>
        <w:t xml:space="preserve">Instructions for the POCs are included in Attachment </w:t>
      </w:r>
      <w:r w:rsidR="003A5EFA" w:rsidRPr="004C4569">
        <w:rPr>
          <w:sz w:val="24"/>
          <w:szCs w:val="24"/>
        </w:rPr>
        <w:t>C</w:t>
      </w:r>
      <w:r w:rsidR="000838FA">
        <w:rPr>
          <w:sz w:val="24"/>
          <w:szCs w:val="24"/>
        </w:rPr>
        <w:t>1</w:t>
      </w:r>
      <w:r w:rsidRPr="004C4569">
        <w:rPr>
          <w:sz w:val="24"/>
          <w:szCs w:val="24"/>
        </w:rPr>
        <w:t xml:space="preserve">, and Exhibit 2 includes a burden estimate for the POCs’ time in assisting with the pilot test. </w:t>
      </w:r>
      <w:r w:rsidR="00AC27AD" w:rsidRPr="004C4569">
        <w:rPr>
          <w:sz w:val="24"/>
          <w:szCs w:val="24"/>
        </w:rPr>
        <w:t>Clinicians</w:t>
      </w:r>
      <w:r w:rsidRPr="004C4569">
        <w:rPr>
          <w:sz w:val="24"/>
          <w:szCs w:val="24"/>
        </w:rPr>
        <w:t xml:space="preserve"> and staff will receive notification of the s</w:t>
      </w:r>
      <w:r w:rsidR="003A5EFA" w:rsidRPr="004C4569">
        <w:rPr>
          <w:sz w:val="24"/>
          <w:szCs w:val="24"/>
        </w:rPr>
        <w:t xml:space="preserve">upplemental item set </w:t>
      </w:r>
      <w:r w:rsidRPr="004C4569">
        <w:rPr>
          <w:sz w:val="24"/>
          <w:szCs w:val="24"/>
        </w:rPr>
        <w:t>and reminders via email</w:t>
      </w:r>
      <w:r w:rsidR="009814A6" w:rsidRPr="004C4569">
        <w:rPr>
          <w:sz w:val="24"/>
          <w:szCs w:val="24"/>
        </w:rPr>
        <w:t>. The supplemental item set will be administered via web</w:t>
      </w:r>
      <w:r w:rsidR="004411E8" w:rsidRPr="004C4569">
        <w:rPr>
          <w:sz w:val="24"/>
          <w:szCs w:val="24"/>
        </w:rPr>
        <w:t xml:space="preserve">. </w:t>
      </w:r>
      <w:r w:rsidRPr="004C4569">
        <w:rPr>
          <w:sz w:val="24"/>
          <w:szCs w:val="24"/>
        </w:rPr>
        <w:t xml:space="preserve">The draft pilot test notification and </w:t>
      </w:r>
      <w:r w:rsidR="00741423">
        <w:rPr>
          <w:sz w:val="24"/>
          <w:szCs w:val="24"/>
        </w:rPr>
        <w:t xml:space="preserve">the weekly </w:t>
      </w:r>
      <w:r w:rsidRPr="004C4569">
        <w:rPr>
          <w:sz w:val="24"/>
          <w:szCs w:val="24"/>
        </w:rPr>
        <w:t xml:space="preserve">follow-up reminder notice are included in Attachment </w:t>
      </w:r>
      <w:r w:rsidR="003A5EFA" w:rsidRPr="004C4569">
        <w:rPr>
          <w:sz w:val="24"/>
          <w:szCs w:val="24"/>
        </w:rPr>
        <w:t>D</w:t>
      </w:r>
      <w:r w:rsidRPr="004C4569">
        <w:rPr>
          <w:sz w:val="24"/>
          <w:szCs w:val="24"/>
        </w:rPr>
        <w:t>.</w:t>
      </w:r>
    </w:p>
    <w:p w:rsidR="00231CE6" w:rsidRPr="003A074E" w:rsidRDefault="00231CE6" w:rsidP="003A074E">
      <w:pPr>
        <w:tabs>
          <w:tab w:val="left" w:pos="360"/>
        </w:tabs>
        <w:ind w:left="360"/>
        <w:rPr>
          <w:sz w:val="24"/>
          <w:szCs w:val="24"/>
        </w:rPr>
      </w:pPr>
    </w:p>
    <w:p w:rsidR="00231CE6" w:rsidRDefault="00EE250E" w:rsidP="003A074E">
      <w:pPr>
        <w:pStyle w:val="ListParagraph"/>
        <w:numPr>
          <w:ilvl w:val="0"/>
          <w:numId w:val="4"/>
        </w:numPr>
        <w:tabs>
          <w:tab w:val="left" w:pos="360"/>
        </w:tabs>
        <w:rPr>
          <w:sz w:val="24"/>
          <w:szCs w:val="24"/>
        </w:rPr>
      </w:pPr>
      <w:r w:rsidRPr="003A074E">
        <w:rPr>
          <w:b/>
          <w:sz w:val="24"/>
          <w:szCs w:val="24"/>
        </w:rPr>
        <w:t>Technical Expert Panel (TEP) feedback</w:t>
      </w:r>
      <w:r w:rsidRPr="003A074E">
        <w:rPr>
          <w:sz w:val="24"/>
          <w:szCs w:val="24"/>
        </w:rPr>
        <w:t xml:space="preserve"> – A TEP has been </w:t>
      </w:r>
      <w:r w:rsidRPr="004C4569">
        <w:rPr>
          <w:sz w:val="24"/>
          <w:szCs w:val="24"/>
        </w:rPr>
        <w:t xml:space="preserve">assembled to provide input to guide </w:t>
      </w:r>
      <w:r w:rsidR="004D1530" w:rsidRPr="004C4569">
        <w:rPr>
          <w:sz w:val="24"/>
          <w:szCs w:val="24"/>
        </w:rPr>
        <w:t xml:space="preserve">the development of the Diagnostic Safety supplemental item set. </w:t>
      </w:r>
      <w:r w:rsidRPr="004C4569">
        <w:rPr>
          <w:sz w:val="24"/>
          <w:szCs w:val="24"/>
        </w:rPr>
        <w:t>Upon completion of the pilot test, results will be revi</w:t>
      </w:r>
      <w:r w:rsidR="004D1530" w:rsidRPr="004C4569">
        <w:rPr>
          <w:sz w:val="24"/>
          <w:szCs w:val="24"/>
        </w:rPr>
        <w:t>ewed with TEP</w:t>
      </w:r>
      <w:r w:rsidR="00163989" w:rsidRPr="004C4569">
        <w:rPr>
          <w:sz w:val="24"/>
          <w:szCs w:val="24"/>
        </w:rPr>
        <w:t xml:space="preserve"> members to </w:t>
      </w:r>
      <w:r w:rsidR="00520106" w:rsidRPr="004C4569">
        <w:rPr>
          <w:sz w:val="24"/>
          <w:szCs w:val="24"/>
        </w:rPr>
        <w:t xml:space="preserve">finalize </w:t>
      </w:r>
      <w:r w:rsidR="004D1530" w:rsidRPr="004C4569">
        <w:rPr>
          <w:sz w:val="24"/>
          <w:szCs w:val="24"/>
        </w:rPr>
        <w:t>the supplemental items</w:t>
      </w:r>
      <w:r w:rsidRPr="004C4569">
        <w:rPr>
          <w:sz w:val="24"/>
          <w:szCs w:val="24"/>
        </w:rPr>
        <w:t>. The TEP is discussed in more detail in Section 8b. This TEP activity does not impose a burden on the public and is therefore not included in the</w:t>
      </w:r>
      <w:r w:rsidRPr="003A074E">
        <w:rPr>
          <w:sz w:val="24"/>
          <w:szCs w:val="24"/>
        </w:rPr>
        <w:t xml:space="preserve"> burden estimates in Section 12.</w:t>
      </w:r>
    </w:p>
    <w:p w:rsidR="00231CE6" w:rsidRPr="003A074E" w:rsidRDefault="00231CE6" w:rsidP="003A074E">
      <w:pPr>
        <w:pStyle w:val="ListParagraph"/>
        <w:rPr>
          <w:b/>
          <w:sz w:val="24"/>
          <w:szCs w:val="24"/>
        </w:rPr>
      </w:pPr>
    </w:p>
    <w:p w:rsidR="00EE250E" w:rsidRDefault="00EE250E" w:rsidP="003A074E">
      <w:pPr>
        <w:pStyle w:val="ListParagraph"/>
        <w:numPr>
          <w:ilvl w:val="0"/>
          <w:numId w:val="4"/>
        </w:numPr>
        <w:tabs>
          <w:tab w:val="left" w:pos="360"/>
        </w:tabs>
        <w:rPr>
          <w:sz w:val="24"/>
          <w:szCs w:val="24"/>
        </w:rPr>
      </w:pPr>
      <w:r w:rsidRPr="003A074E">
        <w:rPr>
          <w:b/>
          <w:sz w:val="24"/>
          <w:szCs w:val="24"/>
        </w:rPr>
        <w:t>Dissemination activities</w:t>
      </w:r>
      <w:r w:rsidRPr="003A074E">
        <w:rPr>
          <w:sz w:val="24"/>
          <w:szCs w:val="24"/>
        </w:rPr>
        <w:t xml:space="preserve"> – The final supplemental items will be made publicly available through the AHRQ </w:t>
      </w:r>
      <w:r w:rsidR="004D1530" w:rsidRPr="003A074E">
        <w:rPr>
          <w:sz w:val="24"/>
          <w:szCs w:val="24"/>
        </w:rPr>
        <w:t>w</w:t>
      </w:r>
      <w:r w:rsidR="00360F34" w:rsidRPr="00360F34">
        <w:rPr>
          <w:sz w:val="24"/>
          <w:szCs w:val="24"/>
        </w:rPr>
        <w:t>eb</w:t>
      </w:r>
      <w:r w:rsidRPr="003A074E">
        <w:rPr>
          <w:sz w:val="24"/>
          <w:szCs w:val="24"/>
        </w:rPr>
        <w:t>site.</w:t>
      </w:r>
      <w:r w:rsidR="004D1530" w:rsidRPr="003A074E">
        <w:rPr>
          <w:sz w:val="24"/>
          <w:szCs w:val="24"/>
        </w:rPr>
        <w:t xml:space="preserve"> </w:t>
      </w:r>
      <w:r w:rsidRPr="003A074E">
        <w:rPr>
          <w:sz w:val="24"/>
          <w:szCs w:val="24"/>
        </w:rPr>
        <w:t>This dissemination activity does not impose a burden on the public and is therefore not included in the burden estimates in Section 12.</w:t>
      </w:r>
    </w:p>
    <w:p w:rsidR="00A92522" w:rsidRPr="00A92522" w:rsidRDefault="00A92522" w:rsidP="00A92522">
      <w:pPr>
        <w:tabs>
          <w:tab w:val="left" w:pos="360"/>
        </w:tabs>
        <w:rPr>
          <w:sz w:val="24"/>
          <w:szCs w:val="24"/>
        </w:rPr>
      </w:pPr>
    </w:p>
    <w:p w:rsidR="00EE250E" w:rsidRPr="003A074E" w:rsidRDefault="00EE250E" w:rsidP="00F3649A">
      <w:pPr>
        <w:rPr>
          <w:sz w:val="24"/>
          <w:szCs w:val="24"/>
        </w:rPr>
      </w:pPr>
      <w:r w:rsidRPr="001A16CF">
        <w:rPr>
          <w:sz w:val="24"/>
          <w:szCs w:val="24"/>
        </w:rPr>
        <w:t xml:space="preserve">This </w:t>
      </w:r>
      <w:r>
        <w:rPr>
          <w:sz w:val="24"/>
          <w:szCs w:val="24"/>
        </w:rPr>
        <w:t>work is</w:t>
      </w:r>
      <w:r w:rsidRPr="001A16CF">
        <w:rPr>
          <w:sz w:val="24"/>
          <w:szCs w:val="24"/>
        </w:rPr>
        <w:t xml:space="preserve"> being conducted by AHRQ through its contractor,</w:t>
      </w:r>
      <w:r>
        <w:rPr>
          <w:sz w:val="24"/>
          <w:szCs w:val="24"/>
        </w:rPr>
        <w:t xml:space="preserve"> Westat</w:t>
      </w:r>
      <w:r w:rsidRPr="001A16CF">
        <w:rPr>
          <w:sz w:val="24"/>
          <w:szCs w:val="24"/>
        </w:rPr>
        <w:t>,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299a(a)(1) and (2).</w:t>
      </w:r>
    </w:p>
    <w:p w:rsidR="0057087C" w:rsidRPr="003A074E" w:rsidRDefault="0057087C" w:rsidP="003A074E">
      <w:pPr>
        <w:pStyle w:val="Heading2"/>
        <w:spacing w:before="240" w:after="60"/>
        <w:rPr>
          <w:rFonts w:ascii="Arial" w:hAnsi="Arial" w:cs="Arial"/>
          <w:i/>
          <w:color w:val="auto"/>
          <w:sz w:val="24"/>
          <w:szCs w:val="24"/>
        </w:rPr>
      </w:pPr>
      <w:bookmarkStart w:id="7" w:name="_Toc532917063"/>
      <w:r w:rsidRPr="003A074E">
        <w:rPr>
          <w:rFonts w:ascii="Arial" w:hAnsi="Arial" w:cs="Arial"/>
          <w:i/>
          <w:color w:val="auto"/>
          <w:sz w:val="24"/>
          <w:szCs w:val="24"/>
        </w:rPr>
        <w:t>2.  How, by Whom, and for What Purpose Information Will Be Used</w:t>
      </w:r>
      <w:bookmarkEnd w:id="7"/>
    </w:p>
    <w:p w:rsidR="00483BEA" w:rsidRPr="003A074E" w:rsidRDefault="0063784E" w:rsidP="003A074E">
      <w:pPr>
        <w:rPr>
          <w:sz w:val="24"/>
          <w:szCs w:val="24"/>
        </w:rPr>
      </w:pPr>
      <w:r w:rsidRPr="003A074E">
        <w:rPr>
          <w:sz w:val="24"/>
          <w:szCs w:val="24"/>
        </w:rPr>
        <w:t xml:space="preserve">The </w:t>
      </w:r>
      <w:r w:rsidR="006A2E72" w:rsidRPr="003A074E">
        <w:rPr>
          <w:sz w:val="24"/>
          <w:szCs w:val="24"/>
        </w:rPr>
        <w:t>r</w:t>
      </w:r>
      <w:r w:rsidR="006A2E72">
        <w:rPr>
          <w:sz w:val="24"/>
          <w:szCs w:val="24"/>
        </w:rPr>
        <w:t>esponses</w:t>
      </w:r>
      <w:r w:rsidR="006A2E72" w:rsidRPr="003A074E">
        <w:rPr>
          <w:sz w:val="24"/>
          <w:szCs w:val="24"/>
        </w:rPr>
        <w:t xml:space="preserve"> </w:t>
      </w:r>
      <w:r w:rsidRPr="003A074E">
        <w:rPr>
          <w:sz w:val="24"/>
          <w:szCs w:val="24"/>
        </w:rPr>
        <w:t xml:space="preserve">from the </w:t>
      </w:r>
      <w:r w:rsidR="006A2E72">
        <w:rPr>
          <w:sz w:val="24"/>
          <w:szCs w:val="24"/>
        </w:rPr>
        <w:t>cognitive testing of</w:t>
      </w:r>
      <w:r w:rsidRPr="003A074E">
        <w:rPr>
          <w:sz w:val="24"/>
          <w:szCs w:val="24"/>
        </w:rPr>
        <w:t xml:space="preserve"> the </w:t>
      </w:r>
      <w:r w:rsidR="009259D3" w:rsidRPr="003A074E">
        <w:rPr>
          <w:sz w:val="24"/>
          <w:szCs w:val="24"/>
        </w:rPr>
        <w:t xml:space="preserve">draft </w:t>
      </w:r>
      <w:r w:rsidR="004D1530">
        <w:rPr>
          <w:sz w:val="24"/>
          <w:szCs w:val="24"/>
        </w:rPr>
        <w:t>Diagnostic Safety</w:t>
      </w:r>
      <w:r w:rsidR="00121332" w:rsidRPr="003A074E">
        <w:rPr>
          <w:sz w:val="24"/>
          <w:szCs w:val="24"/>
        </w:rPr>
        <w:t xml:space="preserve"> </w:t>
      </w:r>
      <w:r w:rsidR="00180B53" w:rsidRPr="003A074E">
        <w:rPr>
          <w:sz w:val="24"/>
          <w:szCs w:val="24"/>
        </w:rPr>
        <w:t xml:space="preserve">supplemental items </w:t>
      </w:r>
      <w:r w:rsidRPr="003A074E">
        <w:rPr>
          <w:sz w:val="24"/>
          <w:szCs w:val="24"/>
        </w:rPr>
        <w:t>will be</w:t>
      </w:r>
      <w:r w:rsidR="0041280C" w:rsidRPr="003A074E">
        <w:rPr>
          <w:sz w:val="24"/>
          <w:szCs w:val="24"/>
        </w:rPr>
        <w:t xml:space="preserve"> used by project staff</w:t>
      </w:r>
      <w:r w:rsidR="00922442" w:rsidRPr="003A074E">
        <w:rPr>
          <w:sz w:val="24"/>
          <w:szCs w:val="24"/>
        </w:rPr>
        <w:t xml:space="preserve"> </w:t>
      </w:r>
      <w:r w:rsidR="00E332AA" w:rsidRPr="003A074E">
        <w:rPr>
          <w:sz w:val="24"/>
          <w:szCs w:val="24"/>
        </w:rPr>
        <w:t xml:space="preserve">to test and improve the items </w:t>
      </w:r>
      <w:r w:rsidR="009F5F4D" w:rsidRPr="003A074E">
        <w:rPr>
          <w:sz w:val="24"/>
          <w:szCs w:val="24"/>
        </w:rPr>
        <w:t>and composites</w:t>
      </w:r>
      <w:r w:rsidR="00E332AA" w:rsidRPr="003A074E">
        <w:rPr>
          <w:sz w:val="24"/>
          <w:szCs w:val="24"/>
        </w:rPr>
        <w:t>.</w:t>
      </w:r>
      <w:r w:rsidR="00850363">
        <w:rPr>
          <w:sz w:val="24"/>
          <w:szCs w:val="24"/>
        </w:rPr>
        <w:t xml:space="preserve"> Following cognitive testing results, we will revise the survey for pilot testing.</w:t>
      </w:r>
      <w:r w:rsidR="00E332AA" w:rsidRPr="003A074E">
        <w:rPr>
          <w:sz w:val="24"/>
          <w:szCs w:val="24"/>
        </w:rPr>
        <w:t xml:space="preserve"> </w:t>
      </w:r>
      <w:r w:rsidR="00194C76">
        <w:rPr>
          <w:sz w:val="24"/>
          <w:szCs w:val="24"/>
        </w:rPr>
        <w:t>Further, t</w:t>
      </w:r>
      <w:r w:rsidR="00850363" w:rsidRPr="00850363">
        <w:rPr>
          <w:sz w:val="24"/>
          <w:szCs w:val="24"/>
        </w:rPr>
        <w:t xml:space="preserve">he information collected in the pilot test data collection effort will be used to test and improve draft supplemental items. </w:t>
      </w:r>
      <w:r w:rsidR="00E332AA" w:rsidRPr="003A074E">
        <w:rPr>
          <w:sz w:val="24"/>
          <w:szCs w:val="24"/>
        </w:rPr>
        <w:t xml:space="preserve">Psychometric analysis will be conducted on the </w:t>
      </w:r>
      <w:r w:rsidR="00180B53" w:rsidRPr="003A074E">
        <w:rPr>
          <w:sz w:val="24"/>
          <w:szCs w:val="24"/>
        </w:rPr>
        <w:t xml:space="preserve">supplemental items </w:t>
      </w:r>
      <w:r w:rsidR="00E332AA" w:rsidRPr="003A074E">
        <w:rPr>
          <w:sz w:val="24"/>
          <w:szCs w:val="24"/>
        </w:rPr>
        <w:t xml:space="preserve">data to examine item nonresponse, item response variability, factor structure, reliability, and construct validity of the items </w:t>
      </w:r>
      <w:r w:rsidR="009F5F4D" w:rsidRPr="003A074E">
        <w:rPr>
          <w:sz w:val="24"/>
          <w:szCs w:val="24"/>
        </w:rPr>
        <w:t>and composites</w:t>
      </w:r>
      <w:r w:rsidR="00E332AA" w:rsidRPr="003A074E">
        <w:rPr>
          <w:sz w:val="24"/>
          <w:szCs w:val="24"/>
        </w:rPr>
        <w:t xml:space="preserve">. Because the items are being developed to measure specific aspects </w:t>
      </w:r>
      <w:r w:rsidR="009F5F4D" w:rsidRPr="003A074E">
        <w:rPr>
          <w:sz w:val="24"/>
          <w:szCs w:val="24"/>
        </w:rPr>
        <w:t xml:space="preserve">or composites </w:t>
      </w:r>
      <w:r w:rsidR="00E332AA" w:rsidRPr="003A074E">
        <w:rPr>
          <w:sz w:val="24"/>
          <w:szCs w:val="24"/>
        </w:rPr>
        <w:t xml:space="preserve">of patient safety culture in the </w:t>
      </w:r>
      <w:r w:rsidR="004D1530">
        <w:rPr>
          <w:sz w:val="24"/>
          <w:szCs w:val="24"/>
        </w:rPr>
        <w:t>medical office</w:t>
      </w:r>
      <w:r w:rsidR="00E332AA" w:rsidRPr="003A074E">
        <w:rPr>
          <w:sz w:val="24"/>
          <w:szCs w:val="24"/>
        </w:rPr>
        <w:t xml:space="preserve"> setting, the factor structure of the items will be evaluated through confirmatory factor analysis. On the basis of the data analyses, items or </w:t>
      </w:r>
      <w:r w:rsidR="008B43D4">
        <w:rPr>
          <w:sz w:val="24"/>
          <w:szCs w:val="24"/>
        </w:rPr>
        <w:t>composites</w:t>
      </w:r>
      <w:r w:rsidR="008B43D4" w:rsidRPr="003A074E">
        <w:rPr>
          <w:sz w:val="24"/>
          <w:szCs w:val="24"/>
        </w:rPr>
        <w:t xml:space="preserve"> </w:t>
      </w:r>
      <w:r w:rsidR="00E332AA" w:rsidRPr="003A074E">
        <w:rPr>
          <w:sz w:val="24"/>
          <w:szCs w:val="24"/>
        </w:rPr>
        <w:t>may be dropped</w:t>
      </w:r>
      <w:r w:rsidR="009259D3" w:rsidRPr="003A074E">
        <w:rPr>
          <w:sz w:val="24"/>
          <w:szCs w:val="24"/>
        </w:rPr>
        <w:t xml:space="preserve"> to create the final </w:t>
      </w:r>
      <w:r w:rsidR="00180B53" w:rsidRPr="003A074E">
        <w:rPr>
          <w:sz w:val="24"/>
          <w:szCs w:val="24"/>
        </w:rPr>
        <w:t>supplemental item set</w:t>
      </w:r>
      <w:r w:rsidR="00E332AA" w:rsidRPr="003A074E">
        <w:rPr>
          <w:sz w:val="24"/>
          <w:szCs w:val="24"/>
        </w:rPr>
        <w:t xml:space="preserve">. </w:t>
      </w:r>
    </w:p>
    <w:p w:rsidR="00483BEA" w:rsidRDefault="00483BEA" w:rsidP="00E332AA">
      <w:pPr>
        <w:rPr>
          <w:sz w:val="24"/>
          <w:szCs w:val="24"/>
        </w:rPr>
      </w:pPr>
    </w:p>
    <w:p w:rsidR="00AD3E2C" w:rsidRPr="00E332AA" w:rsidRDefault="004D1530" w:rsidP="00E332AA">
      <w:pPr>
        <w:rPr>
          <w:sz w:val="24"/>
          <w:szCs w:val="24"/>
        </w:rPr>
      </w:pPr>
      <w:r>
        <w:rPr>
          <w:sz w:val="24"/>
          <w:szCs w:val="24"/>
        </w:rPr>
        <w:t>Medical offices</w:t>
      </w:r>
      <w:r w:rsidR="00AD3E2C">
        <w:rPr>
          <w:sz w:val="24"/>
          <w:szCs w:val="24"/>
        </w:rPr>
        <w:t xml:space="preserve"> </w:t>
      </w:r>
      <w:r w:rsidR="002F2C45" w:rsidRPr="001F5538">
        <w:rPr>
          <w:sz w:val="24"/>
          <w:szCs w:val="24"/>
        </w:rPr>
        <w:t>participating in the</w:t>
      </w:r>
      <w:r w:rsidR="009F5F4D" w:rsidRPr="001F5538">
        <w:rPr>
          <w:sz w:val="24"/>
          <w:szCs w:val="24"/>
        </w:rPr>
        <w:t xml:space="preserve"> </w:t>
      </w:r>
      <w:r w:rsidR="009E5A2B" w:rsidRPr="001F5538">
        <w:rPr>
          <w:sz w:val="24"/>
          <w:szCs w:val="24"/>
        </w:rPr>
        <w:t>pilot test</w:t>
      </w:r>
      <w:r w:rsidR="009F5F4D" w:rsidRPr="001F5538">
        <w:rPr>
          <w:sz w:val="24"/>
          <w:szCs w:val="24"/>
        </w:rPr>
        <w:t xml:space="preserve"> </w:t>
      </w:r>
      <w:r w:rsidR="00D801AF">
        <w:rPr>
          <w:sz w:val="24"/>
          <w:szCs w:val="24"/>
        </w:rPr>
        <w:t xml:space="preserve">data collection effort </w:t>
      </w:r>
      <w:r w:rsidR="00AD3E2C" w:rsidRPr="001F5538">
        <w:rPr>
          <w:sz w:val="24"/>
          <w:szCs w:val="24"/>
        </w:rPr>
        <w:t>will</w:t>
      </w:r>
      <w:r w:rsidR="00AD3E2C">
        <w:rPr>
          <w:sz w:val="24"/>
          <w:szCs w:val="24"/>
        </w:rPr>
        <w:t xml:space="preserve"> receive a report of their </w:t>
      </w:r>
      <w:r>
        <w:rPr>
          <w:sz w:val="24"/>
          <w:szCs w:val="24"/>
        </w:rPr>
        <w:t>medical office</w:t>
      </w:r>
      <w:r w:rsidR="00AD3E2C">
        <w:rPr>
          <w:sz w:val="24"/>
          <w:szCs w:val="24"/>
        </w:rPr>
        <w:t>-specific results. This feedback report serves as an incentive for participation</w:t>
      </w:r>
      <w:r w:rsidR="006A2E72">
        <w:rPr>
          <w:sz w:val="24"/>
          <w:szCs w:val="24"/>
        </w:rPr>
        <w:t>,</w:t>
      </w:r>
      <w:r w:rsidR="00AD3E2C">
        <w:rPr>
          <w:sz w:val="24"/>
          <w:szCs w:val="24"/>
        </w:rPr>
        <w:t xml:space="preserve"> and saves </w:t>
      </w:r>
      <w:r w:rsidR="006A2E72">
        <w:rPr>
          <w:sz w:val="24"/>
          <w:szCs w:val="24"/>
        </w:rPr>
        <w:t xml:space="preserve">the </w:t>
      </w:r>
      <w:r>
        <w:rPr>
          <w:sz w:val="24"/>
          <w:szCs w:val="24"/>
        </w:rPr>
        <w:t xml:space="preserve">medical offices </w:t>
      </w:r>
      <w:r w:rsidR="00AD3E2C">
        <w:rPr>
          <w:sz w:val="24"/>
          <w:szCs w:val="24"/>
        </w:rPr>
        <w:t xml:space="preserve">time and effort </w:t>
      </w:r>
      <w:r w:rsidR="006A2E72">
        <w:rPr>
          <w:sz w:val="24"/>
          <w:szCs w:val="24"/>
        </w:rPr>
        <w:t>to</w:t>
      </w:r>
      <w:r w:rsidR="00AD3E2C">
        <w:rPr>
          <w:sz w:val="24"/>
          <w:szCs w:val="24"/>
        </w:rPr>
        <w:t xml:space="preserve"> analyz</w:t>
      </w:r>
      <w:r w:rsidR="006A2E72">
        <w:rPr>
          <w:sz w:val="24"/>
          <w:szCs w:val="24"/>
        </w:rPr>
        <w:t>e</w:t>
      </w:r>
      <w:r w:rsidR="00AD3E2C">
        <w:rPr>
          <w:sz w:val="24"/>
          <w:szCs w:val="24"/>
        </w:rPr>
        <w:t xml:space="preserve"> their own results.</w:t>
      </w:r>
    </w:p>
    <w:p w:rsidR="00206578" w:rsidRDefault="00206578" w:rsidP="00ED6A78">
      <w:pPr>
        <w:rPr>
          <w:sz w:val="24"/>
          <w:szCs w:val="24"/>
        </w:rPr>
      </w:pPr>
    </w:p>
    <w:p w:rsidR="00566CFD" w:rsidRDefault="00E332AA" w:rsidP="00ED6A78">
      <w:pPr>
        <w:rPr>
          <w:sz w:val="24"/>
          <w:szCs w:val="24"/>
        </w:rPr>
      </w:pPr>
      <w:r w:rsidRPr="00E332AA">
        <w:rPr>
          <w:sz w:val="24"/>
          <w:szCs w:val="24"/>
        </w:rPr>
        <w:t>The final</w:t>
      </w:r>
      <w:r w:rsidR="009F5F4D">
        <w:rPr>
          <w:sz w:val="24"/>
          <w:szCs w:val="24"/>
        </w:rPr>
        <w:t xml:space="preserve"> </w:t>
      </w:r>
      <w:r w:rsidR="00E56132">
        <w:rPr>
          <w:sz w:val="24"/>
          <w:szCs w:val="24"/>
        </w:rPr>
        <w:t>supplemental item set</w:t>
      </w:r>
      <w:r w:rsidRPr="00E332AA">
        <w:rPr>
          <w:sz w:val="24"/>
          <w:szCs w:val="24"/>
        </w:rPr>
        <w:t xml:space="preserve"> will be made available to the public for use in</w:t>
      </w:r>
      <w:r w:rsidR="004D1530">
        <w:rPr>
          <w:sz w:val="24"/>
          <w:szCs w:val="24"/>
        </w:rPr>
        <w:t xml:space="preserve"> medical offices </w:t>
      </w:r>
      <w:r w:rsidRPr="00E332AA">
        <w:rPr>
          <w:sz w:val="24"/>
          <w:szCs w:val="24"/>
        </w:rPr>
        <w:t xml:space="preserve">to assess </w:t>
      </w:r>
      <w:r w:rsidR="004D1530">
        <w:rPr>
          <w:sz w:val="24"/>
          <w:szCs w:val="24"/>
        </w:rPr>
        <w:t>how their organizational culture supports</w:t>
      </w:r>
      <w:r w:rsidR="00B36385">
        <w:rPr>
          <w:sz w:val="24"/>
          <w:szCs w:val="24"/>
        </w:rPr>
        <w:t xml:space="preserve"> </w:t>
      </w:r>
      <w:r w:rsidR="00B36385" w:rsidRPr="00B36385">
        <w:rPr>
          <w:sz w:val="24"/>
          <w:szCs w:val="24"/>
        </w:rPr>
        <w:t>the diagnostic process, accurate diagnoses, and communication around diagnoses</w:t>
      </w:r>
      <w:r w:rsidR="004D1530">
        <w:rPr>
          <w:sz w:val="24"/>
          <w:szCs w:val="24"/>
        </w:rPr>
        <w:t>.</w:t>
      </w:r>
      <w:r w:rsidRPr="00E332AA">
        <w:rPr>
          <w:sz w:val="24"/>
          <w:szCs w:val="24"/>
        </w:rPr>
        <w:t xml:space="preserve"> </w:t>
      </w:r>
      <w:r w:rsidR="004D1530">
        <w:rPr>
          <w:sz w:val="24"/>
          <w:szCs w:val="24"/>
        </w:rPr>
        <w:t xml:space="preserve">The </w:t>
      </w:r>
      <w:r w:rsidR="00E56132">
        <w:rPr>
          <w:sz w:val="24"/>
          <w:szCs w:val="24"/>
        </w:rPr>
        <w:t>supplemental items</w:t>
      </w:r>
      <w:r w:rsidRPr="00E332AA">
        <w:rPr>
          <w:sz w:val="24"/>
          <w:szCs w:val="24"/>
        </w:rPr>
        <w:t xml:space="preserve"> can</w:t>
      </w:r>
      <w:r w:rsidR="00047716">
        <w:rPr>
          <w:sz w:val="24"/>
          <w:szCs w:val="24"/>
        </w:rPr>
        <w:t xml:space="preserve"> </w:t>
      </w:r>
      <w:r w:rsidRPr="00E332AA">
        <w:rPr>
          <w:sz w:val="24"/>
          <w:szCs w:val="24"/>
        </w:rPr>
        <w:t xml:space="preserve">be used by </w:t>
      </w:r>
      <w:r w:rsidR="004D1530">
        <w:rPr>
          <w:sz w:val="24"/>
          <w:szCs w:val="24"/>
        </w:rPr>
        <w:t>medical offices</w:t>
      </w:r>
      <w:r w:rsidRPr="00E332AA">
        <w:rPr>
          <w:sz w:val="24"/>
          <w:szCs w:val="24"/>
        </w:rPr>
        <w:t xml:space="preserve"> to identify areas for improvement</w:t>
      </w:r>
      <w:r w:rsidR="004D1530">
        <w:rPr>
          <w:sz w:val="24"/>
          <w:szCs w:val="24"/>
        </w:rPr>
        <w:t xml:space="preserve"> related to their diagnostic safety culture</w:t>
      </w:r>
      <w:r w:rsidRPr="00E332AA">
        <w:rPr>
          <w:sz w:val="24"/>
          <w:szCs w:val="24"/>
        </w:rPr>
        <w:t xml:space="preserve">. Researchers are also likely to use the </w:t>
      </w:r>
      <w:r w:rsidR="00E56132">
        <w:rPr>
          <w:sz w:val="24"/>
          <w:szCs w:val="24"/>
        </w:rPr>
        <w:t xml:space="preserve">supplemental items </w:t>
      </w:r>
      <w:r w:rsidRPr="00E332AA">
        <w:rPr>
          <w:sz w:val="24"/>
          <w:szCs w:val="24"/>
        </w:rPr>
        <w:t xml:space="preserve">to assess the impact of </w:t>
      </w:r>
      <w:r w:rsidR="004D1530">
        <w:rPr>
          <w:sz w:val="24"/>
          <w:szCs w:val="24"/>
        </w:rPr>
        <w:t>diagnostic safety</w:t>
      </w:r>
      <w:r w:rsidRPr="00E332AA">
        <w:rPr>
          <w:sz w:val="24"/>
          <w:szCs w:val="24"/>
        </w:rPr>
        <w:t xml:space="preserve"> improvement initiatives. </w:t>
      </w:r>
    </w:p>
    <w:p w:rsidR="0057087C" w:rsidRPr="003A074E" w:rsidRDefault="0057087C" w:rsidP="003A074E">
      <w:pPr>
        <w:pStyle w:val="Heading2"/>
        <w:spacing w:before="240" w:after="60"/>
        <w:rPr>
          <w:rFonts w:ascii="Arial" w:hAnsi="Arial" w:cs="Arial"/>
          <w:i/>
          <w:color w:val="auto"/>
          <w:sz w:val="24"/>
          <w:szCs w:val="24"/>
        </w:rPr>
      </w:pPr>
      <w:bookmarkStart w:id="8" w:name="_Toc532917064"/>
      <w:r w:rsidRPr="003A074E">
        <w:rPr>
          <w:rFonts w:ascii="Arial" w:hAnsi="Arial" w:cs="Arial"/>
          <w:i/>
          <w:color w:val="auto"/>
          <w:sz w:val="24"/>
          <w:szCs w:val="24"/>
        </w:rPr>
        <w:t>3.  Use of Improved Information Technology</w:t>
      </w:r>
      <w:bookmarkEnd w:id="8"/>
    </w:p>
    <w:p w:rsidR="00770FA1" w:rsidRPr="00CB177A" w:rsidRDefault="00D801AF">
      <w:pPr>
        <w:rPr>
          <w:sz w:val="24"/>
          <w:szCs w:val="24"/>
        </w:rPr>
      </w:pPr>
      <w:r>
        <w:rPr>
          <w:sz w:val="24"/>
          <w:szCs w:val="24"/>
        </w:rPr>
        <w:t>The p</w:t>
      </w:r>
      <w:r w:rsidR="00175902">
        <w:rPr>
          <w:sz w:val="24"/>
          <w:szCs w:val="24"/>
        </w:rPr>
        <w:t>ilot test d</w:t>
      </w:r>
      <w:r w:rsidR="00AD3E2C">
        <w:rPr>
          <w:sz w:val="24"/>
          <w:szCs w:val="24"/>
        </w:rPr>
        <w:t>ata collection</w:t>
      </w:r>
      <w:r>
        <w:rPr>
          <w:sz w:val="24"/>
          <w:szCs w:val="24"/>
        </w:rPr>
        <w:t xml:space="preserve"> </w:t>
      </w:r>
      <w:r w:rsidR="00AD3E2C">
        <w:rPr>
          <w:sz w:val="24"/>
          <w:szCs w:val="24"/>
        </w:rPr>
        <w:t xml:space="preserve">will be conducted </w:t>
      </w:r>
      <w:r w:rsidR="009D7D6B">
        <w:rPr>
          <w:sz w:val="24"/>
          <w:szCs w:val="24"/>
        </w:rPr>
        <w:t xml:space="preserve">using </w:t>
      </w:r>
      <w:r w:rsidR="009814A6">
        <w:rPr>
          <w:sz w:val="24"/>
          <w:szCs w:val="24"/>
        </w:rPr>
        <w:t>a w</w:t>
      </w:r>
      <w:r w:rsidR="009D7D6B">
        <w:rPr>
          <w:sz w:val="24"/>
          <w:szCs w:val="24"/>
        </w:rPr>
        <w:t>eb survey</w:t>
      </w:r>
      <w:r w:rsidR="009814A6">
        <w:rPr>
          <w:sz w:val="24"/>
          <w:szCs w:val="24"/>
        </w:rPr>
        <w:t xml:space="preserve">. </w:t>
      </w:r>
      <w:r w:rsidR="0033093A">
        <w:rPr>
          <w:sz w:val="24"/>
          <w:szCs w:val="24"/>
        </w:rPr>
        <w:t xml:space="preserve">The majority of medical offices that voluntarily submitted </w:t>
      </w:r>
      <w:r w:rsidR="00F97CDA">
        <w:rPr>
          <w:sz w:val="24"/>
          <w:szCs w:val="24"/>
        </w:rPr>
        <w:t xml:space="preserve">their patient safety culture survey data </w:t>
      </w:r>
      <w:r w:rsidR="0033093A">
        <w:rPr>
          <w:sz w:val="24"/>
          <w:szCs w:val="24"/>
        </w:rPr>
        <w:t>to the 2018 SOPS Medical Office Database administered web surveys (86 percent)</w:t>
      </w:r>
      <w:r w:rsidR="0033093A">
        <w:rPr>
          <w:rStyle w:val="EndnoteReference"/>
          <w:sz w:val="24"/>
          <w:szCs w:val="24"/>
        </w:rPr>
        <w:endnoteReference w:id="12"/>
      </w:r>
      <w:r w:rsidR="0033093A">
        <w:rPr>
          <w:sz w:val="24"/>
          <w:szCs w:val="24"/>
        </w:rPr>
        <w:t>.</w:t>
      </w:r>
      <w:r w:rsidR="009814A6">
        <w:rPr>
          <w:sz w:val="24"/>
          <w:szCs w:val="24"/>
        </w:rPr>
        <w:t xml:space="preserve"> </w:t>
      </w:r>
      <w:r w:rsidR="00E515AB">
        <w:rPr>
          <w:sz w:val="24"/>
          <w:szCs w:val="24"/>
        </w:rPr>
        <w:t xml:space="preserve">In addition to reducing the burden associated with survey administration (printing and tracking paper surveys), a </w:t>
      </w:r>
      <w:r w:rsidR="009814A6">
        <w:rPr>
          <w:sz w:val="24"/>
          <w:szCs w:val="24"/>
        </w:rPr>
        <w:t>w</w:t>
      </w:r>
      <w:r w:rsidR="00E515AB">
        <w:rPr>
          <w:sz w:val="24"/>
          <w:szCs w:val="24"/>
        </w:rPr>
        <w:t>eb-based survey will offer increased security of responses and eliminate data entry</w:t>
      </w:r>
      <w:r w:rsidR="006A2E72">
        <w:rPr>
          <w:sz w:val="24"/>
          <w:szCs w:val="24"/>
        </w:rPr>
        <w:t xml:space="preserve"> expense</w:t>
      </w:r>
      <w:r w:rsidR="00E515AB">
        <w:rPr>
          <w:sz w:val="24"/>
          <w:szCs w:val="24"/>
        </w:rPr>
        <w:t>.</w:t>
      </w:r>
    </w:p>
    <w:p w:rsidR="0057087C" w:rsidRPr="003A074E" w:rsidRDefault="0057087C" w:rsidP="003A074E">
      <w:pPr>
        <w:pStyle w:val="Heading2"/>
        <w:spacing w:before="240" w:after="60"/>
        <w:rPr>
          <w:rFonts w:ascii="Arial" w:hAnsi="Arial" w:cs="Arial"/>
          <w:i/>
          <w:color w:val="auto"/>
          <w:sz w:val="24"/>
          <w:szCs w:val="24"/>
        </w:rPr>
      </w:pPr>
      <w:bookmarkStart w:id="9" w:name="_Toc532917065"/>
      <w:r w:rsidRPr="003A074E">
        <w:rPr>
          <w:rFonts w:ascii="Arial" w:hAnsi="Arial" w:cs="Arial"/>
          <w:i/>
          <w:color w:val="auto"/>
          <w:sz w:val="24"/>
          <w:szCs w:val="24"/>
        </w:rPr>
        <w:t>4.  Efforts to Avoid Duplication</w:t>
      </w:r>
      <w:bookmarkEnd w:id="9"/>
      <w:r w:rsidR="00E34199" w:rsidRPr="003A074E">
        <w:rPr>
          <w:rFonts w:ascii="Arial" w:hAnsi="Arial" w:cs="Arial"/>
          <w:i/>
          <w:color w:val="auto"/>
          <w:sz w:val="24"/>
          <w:szCs w:val="24"/>
        </w:rPr>
        <w:t xml:space="preserve"> </w:t>
      </w:r>
    </w:p>
    <w:p w:rsidR="00E56132" w:rsidRPr="00D12BD8" w:rsidRDefault="00671306" w:rsidP="00E56132">
      <w:pPr>
        <w:rPr>
          <w:sz w:val="24"/>
          <w:szCs w:val="24"/>
        </w:rPr>
      </w:pPr>
      <w:r>
        <w:rPr>
          <w:sz w:val="24"/>
          <w:szCs w:val="24"/>
        </w:rPr>
        <w:t>Information</w:t>
      </w:r>
      <w:r w:rsidR="00E56132" w:rsidRPr="00F627AD">
        <w:rPr>
          <w:sz w:val="24"/>
          <w:szCs w:val="24"/>
        </w:rPr>
        <w:t xml:space="preserve"> on </w:t>
      </w:r>
      <w:r>
        <w:rPr>
          <w:sz w:val="24"/>
          <w:szCs w:val="24"/>
        </w:rPr>
        <w:t xml:space="preserve">an organization’s culture </w:t>
      </w:r>
      <w:r w:rsidR="00850363">
        <w:rPr>
          <w:sz w:val="24"/>
          <w:szCs w:val="24"/>
        </w:rPr>
        <w:t xml:space="preserve">in the context of </w:t>
      </w:r>
      <w:r>
        <w:rPr>
          <w:sz w:val="24"/>
          <w:szCs w:val="24"/>
        </w:rPr>
        <w:t>diagnostic safety</w:t>
      </w:r>
      <w:r w:rsidR="00413BFC">
        <w:rPr>
          <w:sz w:val="24"/>
          <w:szCs w:val="24"/>
        </w:rPr>
        <w:t xml:space="preserve"> </w:t>
      </w:r>
      <w:r w:rsidR="00E56132" w:rsidRPr="00F627AD">
        <w:rPr>
          <w:sz w:val="24"/>
          <w:szCs w:val="24"/>
        </w:rPr>
        <w:t>has not been systematically or rigorously collected and is not available through any other sources</w:t>
      </w:r>
      <w:r w:rsidR="00850363">
        <w:rPr>
          <w:sz w:val="24"/>
          <w:szCs w:val="24"/>
        </w:rPr>
        <w:t xml:space="preserve"> based on the literature scan we conducted</w:t>
      </w:r>
      <w:r w:rsidR="004411E8">
        <w:rPr>
          <w:sz w:val="24"/>
          <w:szCs w:val="24"/>
        </w:rPr>
        <w:t xml:space="preserve">. </w:t>
      </w:r>
      <w:r w:rsidR="00850363">
        <w:rPr>
          <w:sz w:val="24"/>
          <w:szCs w:val="24"/>
        </w:rPr>
        <w:t>During this scan, n</w:t>
      </w:r>
      <w:r w:rsidR="00E56132" w:rsidRPr="00D12BD8">
        <w:rPr>
          <w:sz w:val="24"/>
          <w:szCs w:val="24"/>
        </w:rPr>
        <w:t>o</w:t>
      </w:r>
      <w:r w:rsidR="00E56132">
        <w:rPr>
          <w:sz w:val="24"/>
          <w:szCs w:val="24"/>
        </w:rPr>
        <w:t xml:space="preserve"> surveys were found</w:t>
      </w:r>
      <w:r w:rsidR="00E56132" w:rsidRPr="00D12BD8">
        <w:rPr>
          <w:sz w:val="24"/>
          <w:szCs w:val="24"/>
        </w:rPr>
        <w:t xml:space="preserve"> on the cultur</w:t>
      </w:r>
      <w:r w:rsidR="00E56132">
        <w:rPr>
          <w:sz w:val="24"/>
          <w:szCs w:val="24"/>
        </w:rPr>
        <w:t xml:space="preserve">e of </w:t>
      </w:r>
      <w:r>
        <w:rPr>
          <w:sz w:val="24"/>
          <w:szCs w:val="24"/>
        </w:rPr>
        <w:t>diagnostic safety in medical offices</w:t>
      </w:r>
      <w:r w:rsidR="00E56132" w:rsidRPr="00D12BD8">
        <w:rPr>
          <w:sz w:val="24"/>
          <w:szCs w:val="24"/>
        </w:rPr>
        <w:t>.</w:t>
      </w:r>
    </w:p>
    <w:p w:rsidR="0057087C" w:rsidRPr="003A074E" w:rsidRDefault="0057087C" w:rsidP="003A074E">
      <w:pPr>
        <w:pStyle w:val="Heading2"/>
        <w:spacing w:before="240" w:after="60"/>
        <w:rPr>
          <w:rFonts w:ascii="Arial" w:hAnsi="Arial" w:cs="Arial"/>
          <w:i/>
          <w:color w:val="auto"/>
          <w:sz w:val="24"/>
          <w:szCs w:val="24"/>
        </w:rPr>
      </w:pPr>
      <w:bookmarkStart w:id="10" w:name="_Toc532917066"/>
      <w:r w:rsidRPr="003A074E">
        <w:rPr>
          <w:rFonts w:ascii="Arial" w:hAnsi="Arial" w:cs="Arial"/>
          <w:i/>
          <w:color w:val="auto"/>
          <w:sz w:val="24"/>
          <w:szCs w:val="24"/>
        </w:rPr>
        <w:t xml:space="preserve">5.  </w:t>
      </w:r>
      <w:r w:rsidR="001D6B6C" w:rsidRPr="003A074E">
        <w:rPr>
          <w:rFonts w:ascii="Arial" w:hAnsi="Arial" w:cs="Arial"/>
          <w:i/>
          <w:color w:val="auto"/>
          <w:sz w:val="24"/>
        </w:rPr>
        <w:t>Involvement of</w:t>
      </w:r>
      <w:r w:rsidR="001936AB" w:rsidRPr="003A074E">
        <w:rPr>
          <w:rFonts w:ascii="Arial" w:hAnsi="Arial" w:cs="Arial"/>
          <w:i/>
          <w:sz w:val="24"/>
        </w:rPr>
        <w:t xml:space="preserve"> </w:t>
      </w:r>
      <w:r w:rsidRPr="003A074E">
        <w:rPr>
          <w:rFonts w:ascii="Arial" w:hAnsi="Arial" w:cs="Arial"/>
          <w:i/>
          <w:color w:val="auto"/>
          <w:sz w:val="24"/>
          <w:szCs w:val="24"/>
        </w:rPr>
        <w:t>Small Businesses</w:t>
      </w:r>
      <w:bookmarkEnd w:id="10"/>
    </w:p>
    <w:p w:rsidR="0057087C" w:rsidRPr="00CB177A" w:rsidRDefault="0057087C">
      <w:pPr>
        <w:rPr>
          <w:sz w:val="24"/>
          <w:szCs w:val="24"/>
        </w:rPr>
      </w:pPr>
    </w:p>
    <w:p w:rsidR="00671306" w:rsidRPr="003A074E" w:rsidRDefault="00671306" w:rsidP="00671306">
      <w:pPr>
        <w:rPr>
          <w:sz w:val="24"/>
          <w:szCs w:val="24"/>
        </w:rPr>
      </w:pPr>
      <w:r w:rsidRPr="003A074E">
        <w:rPr>
          <w:sz w:val="24"/>
          <w:szCs w:val="24"/>
        </w:rPr>
        <w:t xml:space="preserve">Some of the medical offices participating in this </w:t>
      </w:r>
      <w:r w:rsidR="00B36385">
        <w:rPr>
          <w:sz w:val="24"/>
          <w:szCs w:val="24"/>
        </w:rPr>
        <w:t>pilot test</w:t>
      </w:r>
      <w:r w:rsidRPr="003A074E">
        <w:rPr>
          <w:sz w:val="24"/>
          <w:szCs w:val="24"/>
        </w:rPr>
        <w:t xml:space="preserve"> will be </w:t>
      </w:r>
      <w:r w:rsidR="00BD383E">
        <w:rPr>
          <w:sz w:val="24"/>
          <w:szCs w:val="24"/>
        </w:rPr>
        <w:t xml:space="preserve">designated as </w:t>
      </w:r>
      <w:r w:rsidRPr="003A074E">
        <w:rPr>
          <w:sz w:val="24"/>
          <w:szCs w:val="24"/>
        </w:rPr>
        <w:t>small businesses. The data collection instruments and procedures are designed to minimize burden on individual medical office staff respondents</w:t>
      </w:r>
      <w:r w:rsidR="00BD383E">
        <w:rPr>
          <w:sz w:val="24"/>
          <w:szCs w:val="24"/>
        </w:rPr>
        <w:t>.</w:t>
      </w:r>
    </w:p>
    <w:p w:rsidR="0057087C" w:rsidRPr="003A074E" w:rsidRDefault="0057087C" w:rsidP="003A074E">
      <w:pPr>
        <w:pStyle w:val="Heading2"/>
        <w:spacing w:before="240" w:after="60"/>
        <w:rPr>
          <w:rFonts w:ascii="Arial" w:hAnsi="Arial" w:cs="Arial"/>
          <w:i/>
          <w:color w:val="auto"/>
          <w:sz w:val="24"/>
          <w:szCs w:val="24"/>
        </w:rPr>
      </w:pPr>
      <w:bookmarkStart w:id="11" w:name="_Toc532917067"/>
      <w:r w:rsidRPr="003A074E">
        <w:rPr>
          <w:rFonts w:ascii="Arial" w:hAnsi="Arial" w:cs="Arial"/>
          <w:i/>
          <w:color w:val="auto"/>
          <w:sz w:val="24"/>
          <w:szCs w:val="24"/>
        </w:rPr>
        <w:t xml:space="preserve">6.  Consequences </w:t>
      </w:r>
      <w:r w:rsidR="001936AB" w:rsidRPr="003A074E">
        <w:rPr>
          <w:rFonts w:ascii="Arial" w:hAnsi="Arial" w:cs="Arial"/>
          <w:i/>
          <w:color w:val="auto"/>
          <w:sz w:val="24"/>
          <w:szCs w:val="24"/>
        </w:rPr>
        <w:t>if Information Collected Less Frequently</w:t>
      </w:r>
      <w:bookmarkEnd w:id="11"/>
    </w:p>
    <w:p w:rsidR="0057087C" w:rsidRPr="00CB177A" w:rsidRDefault="0057087C">
      <w:pPr>
        <w:rPr>
          <w:sz w:val="24"/>
          <w:szCs w:val="24"/>
        </w:rPr>
      </w:pPr>
      <w:r w:rsidRPr="00CB177A">
        <w:rPr>
          <w:sz w:val="24"/>
          <w:szCs w:val="24"/>
        </w:rPr>
        <w:t xml:space="preserve">This effort is a one-time </w:t>
      </w:r>
      <w:r w:rsidR="009B7338">
        <w:rPr>
          <w:sz w:val="24"/>
          <w:szCs w:val="24"/>
        </w:rPr>
        <w:t>data collection</w:t>
      </w:r>
      <w:r w:rsidRPr="00CB177A">
        <w:rPr>
          <w:sz w:val="24"/>
          <w:szCs w:val="24"/>
        </w:rPr>
        <w:t>.</w:t>
      </w:r>
    </w:p>
    <w:p w:rsidR="0057087C" w:rsidRPr="003A074E" w:rsidRDefault="0057087C" w:rsidP="003A074E">
      <w:pPr>
        <w:pStyle w:val="Heading2"/>
        <w:spacing w:before="240" w:after="60"/>
        <w:rPr>
          <w:rFonts w:ascii="Arial" w:hAnsi="Arial" w:cs="Arial"/>
          <w:i/>
          <w:color w:val="auto"/>
          <w:sz w:val="24"/>
          <w:szCs w:val="24"/>
        </w:rPr>
      </w:pPr>
      <w:bookmarkStart w:id="12" w:name="_Toc532917068"/>
      <w:r w:rsidRPr="003A074E">
        <w:rPr>
          <w:rFonts w:ascii="Arial" w:hAnsi="Arial" w:cs="Arial"/>
          <w:i/>
          <w:color w:val="auto"/>
          <w:sz w:val="24"/>
          <w:szCs w:val="24"/>
        </w:rPr>
        <w:t xml:space="preserve">7.  </w:t>
      </w:r>
      <w:r w:rsidR="001936AB" w:rsidRPr="003A074E">
        <w:rPr>
          <w:rFonts w:ascii="Arial" w:hAnsi="Arial" w:cs="Arial"/>
          <w:i/>
          <w:color w:val="auto"/>
          <w:sz w:val="24"/>
          <w:szCs w:val="24"/>
        </w:rPr>
        <w:t>Special Circumstances</w:t>
      </w:r>
      <w:bookmarkEnd w:id="12"/>
    </w:p>
    <w:p w:rsidR="000761E1" w:rsidRPr="00A93535" w:rsidRDefault="0057087C">
      <w:pPr>
        <w:rPr>
          <w:sz w:val="24"/>
          <w:szCs w:val="24"/>
        </w:rPr>
      </w:pPr>
      <w:r w:rsidRPr="00CB177A">
        <w:rPr>
          <w:sz w:val="24"/>
          <w:szCs w:val="24"/>
        </w:rPr>
        <w:t>The data collection efforts will be consistent with the guidelines at 5 CFR 1320.5(d)(2).</w:t>
      </w:r>
    </w:p>
    <w:p w:rsidR="0057087C" w:rsidRPr="003A074E" w:rsidRDefault="0057087C" w:rsidP="003A074E">
      <w:pPr>
        <w:pStyle w:val="Heading2"/>
        <w:spacing w:before="240" w:after="60"/>
        <w:rPr>
          <w:rFonts w:ascii="Arial" w:hAnsi="Arial" w:cs="Arial"/>
          <w:i/>
          <w:sz w:val="24"/>
        </w:rPr>
      </w:pPr>
      <w:bookmarkStart w:id="13" w:name="_Toc532917069"/>
      <w:r w:rsidRPr="003A074E">
        <w:rPr>
          <w:rFonts w:ascii="Arial" w:hAnsi="Arial" w:cs="Arial"/>
          <w:i/>
          <w:color w:val="auto"/>
          <w:sz w:val="24"/>
        </w:rPr>
        <w:t>8.</w:t>
      </w:r>
      <w:r w:rsidRPr="003A074E">
        <w:rPr>
          <w:rFonts w:ascii="Arial" w:hAnsi="Arial" w:cs="Arial"/>
          <w:i/>
          <w:sz w:val="24"/>
        </w:rPr>
        <w:t xml:space="preserve">  </w:t>
      </w:r>
      <w:r w:rsidR="001936AB" w:rsidRPr="003A074E">
        <w:rPr>
          <w:rFonts w:ascii="Arial" w:hAnsi="Arial" w:cs="Arial"/>
          <w:i/>
          <w:color w:val="auto"/>
          <w:sz w:val="24"/>
        </w:rPr>
        <w:t>Federal Register Notice and Outside Consultations</w:t>
      </w:r>
      <w:bookmarkEnd w:id="13"/>
      <w:r w:rsidR="001936AB" w:rsidRPr="003A074E" w:rsidDel="001936AB">
        <w:rPr>
          <w:rFonts w:ascii="Arial" w:hAnsi="Arial" w:cs="Arial"/>
          <w:i/>
          <w:sz w:val="24"/>
        </w:rPr>
        <w:t xml:space="preserve"> </w:t>
      </w:r>
    </w:p>
    <w:p w:rsidR="001936AB" w:rsidRPr="003A074E" w:rsidRDefault="00167858" w:rsidP="003A074E">
      <w:pPr>
        <w:spacing w:before="240" w:after="60"/>
        <w:rPr>
          <w:rFonts w:ascii="Arial" w:hAnsi="Arial" w:cs="Arial"/>
          <w:b/>
          <w:bCs/>
          <w:i/>
          <w:iCs/>
          <w:sz w:val="24"/>
          <w:szCs w:val="24"/>
        </w:rPr>
      </w:pPr>
      <w:r w:rsidRPr="003A074E">
        <w:rPr>
          <w:rFonts w:ascii="Arial" w:hAnsi="Arial" w:cs="Arial"/>
          <w:b/>
          <w:i/>
          <w:sz w:val="24"/>
          <w:szCs w:val="24"/>
        </w:rPr>
        <w:t>8.a.</w:t>
      </w:r>
      <w:r w:rsidRPr="003A074E">
        <w:rPr>
          <w:rFonts w:ascii="Arial" w:hAnsi="Arial" w:cs="Arial"/>
          <w:sz w:val="24"/>
          <w:szCs w:val="24"/>
        </w:rPr>
        <w:t xml:space="preserve"> </w:t>
      </w:r>
      <w:r w:rsidRPr="003A074E">
        <w:rPr>
          <w:rFonts w:ascii="Arial" w:hAnsi="Arial" w:cs="Arial"/>
          <w:b/>
          <w:bCs/>
          <w:i/>
          <w:iCs/>
          <w:sz w:val="24"/>
          <w:szCs w:val="24"/>
        </w:rPr>
        <w:t>Federal Register Notice</w:t>
      </w:r>
    </w:p>
    <w:p w:rsidR="001936AB" w:rsidRPr="00266D8B" w:rsidRDefault="00ED5840" w:rsidP="001936AB">
      <w:pPr>
        <w:rPr>
          <w:rFonts w:ascii="Arial" w:hAnsi="Arial" w:cs="Arial"/>
          <w:b/>
          <w:bCs/>
          <w:i/>
          <w:iCs/>
          <w:sz w:val="24"/>
          <w:szCs w:val="24"/>
        </w:rPr>
      </w:pPr>
      <w:r w:rsidRPr="00ED5840">
        <w:rPr>
          <w:sz w:val="24"/>
          <w:szCs w:val="24"/>
        </w:rPr>
        <w:t>As required by 5 CFR 1320.8(d), notice was published in the Federal Register April 28</w:t>
      </w:r>
      <w:r w:rsidRPr="00ED5840">
        <w:rPr>
          <w:sz w:val="24"/>
          <w:szCs w:val="24"/>
          <w:vertAlign w:val="superscript"/>
        </w:rPr>
        <w:t>th</w:t>
      </w:r>
      <w:r w:rsidRPr="00ED5840">
        <w:rPr>
          <w:sz w:val="24"/>
          <w:szCs w:val="24"/>
        </w:rPr>
        <w:t xml:space="preserve">, 2017 on Page 19727 for 60 days </w:t>
      </w:r>
      <w:r w:rsidR="001936AB" w:rsidRPr="00F627AD">
        <w:rPr>
          <w:sz w:val="24"/>
          <w:szCs w:val="24"/>
        </w:rPr>
        <w:t xml:space="preserve">for 60 </w:t>
      </w:r>
      <w:r w:rsidR="001936AB" w:rsidRPr="004C4569">
        <w:rPr>
          <w:sz w:val="24"/>
          <w:szCs w:val="24"/>
        </w:rPr>
        <w:t xml:space="preserve">days (see Attachment </w:t>
      </w:r>
      <w:r w:rsidR="004C4569" w:rsidRPr="004C4569">
        <w:rPr>
          <w:sz w:val="24"/>
          <w:szCs w:val="24"/>
        </w:rPr>
        <w:t>E</w:t>
      </w:r>
      <w:r w:rsidR="001936AB" w:rsidRPr="004C4569">
        <w:rPr>
          <w:sz w:val="24"/>
          <w:szCs w:val="24"/>
        </w:rPr>
        <w:t>).</w:t>
      </w:r>
    </w:p>
    <w:p w:rsidR="001936AB" w:rsidRPr="003A074E" w:rsidRDefault="001936AB" w:rsidP="003A074E">
      <w:pPr>
        <w:spacing w:before="240" w:after="60"/>
        <w:rPr>
          <w:rFonts w:ascii="Arial" w:hAnsi="Arial" w:cs="Arial"/>
          <w:b/>
          <w:i/>
          <w:sz w:val="24"/>
          <w:szCs w:val="24"/>
        </w:rPr>
      </w:pPr>
      <w:r w:rsidRPr="003A074E">
        <w:rPr>
          <w:rFonts w:ascii="Arial" w:hAnsi="Arial" w:cs="Arial"/>
          <w:b/>
          <w:i/>
          <w:sz w:val="24"/>
          <w:szCs w:val="24"/>
        </w:rPr>
        <w:t>8.b.  Outside Consultations</w:t>
      </w:r>
    </w:p>
    <w:p w:rsidR="00483835" w:rsidRDefault="00812FFC" w:rsidP="00483835">
      <w:pPr>
        <w:pStyle w:val="ListParagraph"/>
        <w:ind w:left="0"/>
        <w:rPr>
          <w:sz w:val="24"/>
          <w:szCs w:val="24"/>
        </w:rPr>
      </w:pPr>
      <w:r>
        <w:rPr>
          <w:sz w:val="24"/>
          <w:szCs w:val="24"/>
        </w:rPr>
        <w:t xml:space="preserve">To guide the development of </w:t>
      </w:r>
      <w:r w:rsidR="00671306">
        <w:rPr>
          <w:sz w:val="24"/>
          <w:szCs w:val="24"/>
        </w:rPr>
        <w:t xml:space="preserve">the Diagnostic Safety supplemental items, a </w:t>
      </w:r>
      <w:r w:rsidR="00671306" w:rsidRPr="004C4569">
        <w:rPr>
          <w:sz w:val="24"/>
          <w:szCs w:val="24"/>
        </w:rPr>
        <w:t>Technical</w:t>
      </w:r>
      <w:r w:rsidRPr="004C4569">
        <w:rPr>
          <w:sz w:val="24"/>
          <w:szCs w:val="24"/>
        </w:rPr>
        <w:t xml:space="preserve"> Expert Panel (TEP) has been assembled. </w:t>
      </w:r>
      <w:r w:rsidR="00FA4EF7" w:rsidRPr="004C4569">
        <w:rPr>
          <w:sz w:val="24"/>
          <w:szCs w:val="24"/>
        </w:rPr>
        <w:t xml:space="preserve">The TEP reviewed drafts of </w:t>
      </w:r>
      <w:r w:rsidR="00671306" w:rsidRPr="004C4569">
        <w:rPr>
          <w:sz w:val="24"/>
          <w:szCs w:val="24"/>
        </w:rPr>
        <w:t xml:space="preserve">the supplemental items and </w:t>
      </w:r>
      <w:r w:rsidR="00850E7A" w:rsidRPr="004C4569">
        <w:rPr>
          <w:sz w:val="24"/>
          <w:szCs w:val="24"/>
        </w:rPr>
        <w:t xml:space="preserve">will also review feedback from the cognitive interviews and assist in finalizing the </w:t>
      </w:r>
      <w:r w:rsidR="00850E24" w:rsidRPr="004C4569">
        <w:rPr>
          <w:sz w:val="24"/>
          <w:szCs w:val="24"/>
        </w:rPr>
        <w:t>supplemental items</w:t>
      </w:r>
      <w:r w:rsidR="00850E7A" w:rsidRPr="004C4569">
        <w:rPr>
          <w:sz w:val="24"/>
          <w:szCs w:val="24"/>
        </w:rPr>
        <w:t xml:space="preserve">. </w:t>
      </w:r>
      <w:r w:rsidRPr="004C4569">
        <w:rPr>
          <w:sz w:val="24"/>
          <w:szCs w:val="24"/>
        </w:rPr>
        <w:t xml:space="preserve">The TEP </w:t>
      </w:r>
      <w:r w:rsidR="00CD3472">
        <w:rPr>
          <w:sz w:val="24"/>
          <w:szCs w:val="24"/>
        </w:rPr>
        <w:t>includes</w:t>
      </w:r>
      <w:r w:rsidR="00CD3472" w:rsidRPr="004C4569">
        <w:rPr>
          <w:sz w:val="24"/>
          <w:szCs w:val="24"/>
        </w:rPr>
        <w:t xml:space="preserve"> </w:t>
      </w:r>
      <w:r w:rsidR="00671306" w:rsidRPr="004C4569">
        <w:rPr>
          <w:sz w:val="24"/>
          <w:szCs w:val="24"/>
        </w:rPr>
        <w:t xml:space="preserve">5 </w:t>
      </w:r>
      <w:r w:rsidR="003C366B" w:rsidRPr="004C4569">
        <w:rPr>
          <w:sz w:val="24"/>
          <w:szCs w:val="24"/>
        </w:rPr>
        <w:t xml:space="preserve">clinician </w:t>
      </w:r>
      <w:r w:rsidR="00850E7A" w:rsidRPr="004C4569">
        <w:rPr>
          <w:sz w:val="24"/>
          <w:szCs w:val="24"/>
        </w:rPr>
        <w:t xml:space="preserve">members </w:t>
      </w:r>
      <w:r w:rsidR="00671306" w:rsidRPr="004C4569">
        <w:rPr>
          <w:sz w:val="24"/>
          <w:szCs w:val="24"/>
        </w:rPr>
        <w:t>with experience in diagnostic safety</w:t>
      </w:r>
      <w:r w:rsidR="0072164D" w:rsidRPr="004C4569">
        <w:rPr>
          <w:sz w:val="24"/>
          <w:szCs w:val="24"/>
        </w:rPr>
        <w:t xml:space="preserve"> (see Attachment F)</w:t>
      </w:r>
      <w:r w:rsidR="00671306" w:rsidRPr="004C4569">
        <w:rPr>
          <w:sz w:val="24"/>
          <w:szCs w:val="24"/>
        </w:rPr>
        <w:t>.</w:t>
      </w:r>
    </w:p>
    <w:p w:rsidR="0057087C" w:rsidRPr="000137E3" w:rsidRDefault="0057087C" w:rsidP="003A074E">
      <w:pPr>
        <w:pStyle w:val="Heading2"/>
        <w:spacing w:before="240" w:after="60"/>
        <w:rPr>
          <w:color w:val="auto"/>
          <w:sz w:val="24"/>
          <w:szCs w:val="24"/>
        </w:rPr>
      </w:pPr>
      <w:bookmarkStart w:id="14" w:name="_Toc532917070"/>
      <w:r w:rsidRPr="003A074E">
        <w:rPr>
          <w:rFonts w:ascii="Arial" w:hAnsi="Arial" w:cs="Arial"/>
          <w:i/>
          <w:color w:val="auto"/>
          <w:sz w:val="24"/>
        </w:rPr>
        <w:t xml:space="preserve">9.  </w:t>
      </w:r>
      <w:r w:rsidR="001936AB" w:rsidRPr="003A074E">
        <w:rPr>
          <w:rFonts w:ascii="Arial" w:hAnsi="Arial" w:cs="Arial"/>
          <w:i/>
          <w:color w:val="auto"/>
          <w:sz w:val="24"/>
        </w:rPr>
        <w:t>Payments/Gifts to Respondents</w:t>
      </w:r>
      <w:bookmarkEnd w:id="14"/>
    </w:p>
    <w:p w:rsidR="007C3C9C" w:rsidRDefault="00312519" w:rsidP="00671199">
      <w:pPr>
        <w:rPr>
          <w:sz w:val="24"/>
          <w:szCs w:val="24"/>
        </w:rPr>
      </w:pPr>
      <w:r w:rsidRPr="003A074E">
        <w:rPr>
          <w:b/>
          <w:sz w:val="24"/>
          <w:szCs w:val="24"/>
        </w:rPr>
        <w:t>Cognitive Interview Respondents</w:t>
      </w:r>
      <w:r w:rsidRPr="00D910C0">
        <w:rPr>
          <w:i/>
          <w:sz w:val="24"/>
          <w:szCs w:val="24"/>
        </w:rPr>
        <w:t>.</w:t>
      </w:r>
      <w:r w:rsidRPr="00D910C0">
        <w:rPr>
          <w:sz w:val="24"/>
          <w:szCs w:val="24"/>
        </w:rPr>
        <w:t xml:space="preserve"> To successfully recruit </w:t>
      </w:r>
      <w:r w:rsidR="004411E8">
        <w:rPr>
          <w:sz w:val="24"/>
          <w:szCs w:val="24"/>
        </w:rPr>
        <w:t>30</w:t>
      </w:r>
      <w:r w:rsidR="001D367A" w:rsidRPr="00D74F27">
        <w:rPr>
          <w:sz w:val="24"/>
          <w:szCs w:val="24"/>
        </w:rPr>
        <w:t xml:space="preserve"> </w:t>
      </w:r>
      <w:r w:rsidRPr="00D74F27">
        <w:rPr>
          <w:sz w:val="24"/>
          <w:szCs w:val="24"/>
        </w:rPr>
        <w:t>cognitive interview participants, it is appropriate to off</w:t>
      </w:r>
      <w:r w:rsidR="00F96638" w:rsidRPr="00D74F27">
        <w:rPr>
          <w:sz w:val="24"/>
          <w:szCs w:val="24"/>
        </w:rPr>
        <w:t xml:space="preserve">er a cash incentive. </w:t>
      </w:r>
      <w:r w:rsidR="001F0DCD" w:rsidRPr="003A074E">
        <w:rPr>
          <w:sz w:val="24"/>
          <w:szCs w:val="24"/>
        </w:rPr>
        <w:t>For 1</w:t>
      </w:r>
      <w:r w:rsidR="003004BB">
        <w:rPr>
          <w:sz w:val="24"/>
          <w:szCs w:val="24"/>
        </w:rPr>
        <w:t>-</w:t>
      </w:r>
      <w:r w:rsidR="001F0DCD" w:rsidRPr="003A074E">
        <w:rPr>
          <w:sz w:val="24"/>
          <w:szCs w:val="24"/>
        </w:rPr>
        <w:t>hour cognitive interviews, we propose a $1</w:t>
      </w:r>
      <w:r w:rsidR="009B51C1">
        <w:rPr>
          <w:sz w:val="24"/>
          <w:szCs w:val="24"/>
        </w:rPr>
        <w:t>50</w:t>
      </w:r>
      <w:r w:rsidR="001F0DCD" w:rsidRPr="003A074E">
        <w:rPr>
          <w:sz w:val="24"/>
          <w:szCs w:val="24"/>
        </w:rPr>
        <w:t xml:space="preserve"> cash remuneration for </w:t>
      </w:r>
      <w:r w:rsidR="00F4652D">
        <w:rPr>
          <w:sz w:val="24"/>
          <w:szCs w:val="24"/>
        </w:rPr>
        <w:t>an estimated 14</w:t>
      </w:r>
      <w:r w:rsidR="001F0DCD" w:rsidRPr="003A074E">
        <w:rPr>
          <w:sz w:val="24"/>
          <w:szCs w:val="24"/>
        </w:rPr>
        <w:t xml:space="preserve"> </w:t>
      </w:r>
      <w:r w:rsidR="005724D6">
        <w:rPr>
          <w:sz w:val="24"/>
          <w:szCs w:val="24"/>
        </w:rPr>
        <w:t>clinicians</w:t>
      </w:r>
      <w:r w:rsidR="00F4652D">
        <w:rPr>
          <w:sz w:val="24"/>
          <w:szCs w:val="24"/>
        </w:rPr>
        <w:t xml:space="preserve"> (8 </w:t>
      </w:r>
      <w:r w:rsidR="00C758D4">
        <w:rPr>
          <w:sz w:val="24"/>
          <w:szCs w:val="24"/>
        </w:rPr>
        <w:t>physicians</w:t>
      </w:r>
      <w:r w:rsidR="00F4652D">
        <w:rPr>
          <w:sz w:val="24"/>
          <w:szCs w:val="24"/>
        </w:rPr>
        <w:t>, 3 physician assistants, 3 nurse practitioners)</w:t>
      </w:r>
      <w:r w:rsidR="001F0DCD" w:rsidRPr="003A074E">
        <w:rPr>
          <w:sz w:val="24"/>
          <w:szCs w:val="24"/>
        </w:rPr>
        <w:t>, a $</w:t>
      </w:r>
      <w:r w:rsidR="009B51C1">
        <w:rPr>
          <w:sz w:val="24"/>
          <w:szCs w:val="24"/>
        </w:rPr>
        <w:t>100</w:t>
      </w:r>
      <w:r w:rsidR="001F0DCD" w:rsidRPr="003A074E">
        <w:rPr>
          <w:sz w:val="24"/>
          <w:szCs w:val="24"/>
        </w:rPr>
        <w:t xml:space="preserve"> cash remuneration for </w:t>
      </w:r>
      <w:r w:rsidR="00F4652D">
        <w:rPr>
          <w:sz w:val="24"/>
          <w:szCs w:val="24"/>
        </w:rPr>
        <w:t>an estimated 4</w:t>
      </w:r>
      <w:r w:rsidR="001F0DCD" w:rsidRPr="003A074E">
        <w:rPr>
          <w:sz w:val="24"/>
          <w:szCs w:val="24"/>
        </w:rPr>
        <w:t xml:space="preserve"> </w:t>
      </w:r>
      <w:r w:rsidR="00F4652D" w:rsidRPr="00F4652D">
        <w:rPr>
          <w:sz w:val="24"/>
          <w:szCs w:val="24"/>
        </w:rPr>
        <w:t>registered nurses</w:t>
      </w:r>
      <w:r w:rsidR="001F0DCD" w:rsidRPr="00F4652D">
        <w:rPr>
          <w:sz w:val="24"/>
          <w:szCs w:val="24"/>
        </w:rPr>
        <w:t>, and a $</w:t>
      </w:r>
      <w:r w:rsidR="009B51C1" w:rsidRPr="00F4652D">
        <w:rPr>
          <w:sz w:val="24"/>
          <w:szCs w:val="24"/>
        </w:rPr>
        <w:t>75</w:t>
      </w:r>
      <w:r w:rsidR="001F0DCD" w:rsidRPr="00F4652D">
        <w:rPr>
          <w:sz w:val="24"/>
          <w:szCs w:val="24"/>
        </w:rPr>
        <w:t xml:space="preserve"> cash remuneration for</w:t>
      </w:r>
      <w:r w:rsidR="00BC1857" w:rsidRPr="00F4652D">
        <w:rPr>
          <w:sz w:val="24"/>
          <w:szCs w:val="24"/>
        </w:rPr>
        <w:t xml:space="preserve"> </w:t>
      </w:r>
      <w:r w:rsidR="00F4652D" w:rsidRPr="00F4652D">
        <w:rPr>
          <w:sz w:val="24"/>
          <w:szCs w:val="24"/>
        </w:rPr>
        <w:t>an estimated 12</w:t>
      </w:r>
      <w:r w:rsidR="001F0DCD" w:rsidRPr="00F4652D">
        <w:rPr>
          <w:sz w:val="24"/>
          <w:szCs w:val="24"/>
        </w:rPr>
        <w:t xml:space="preserve"> other </w:t>
      </w:r>
      <w:r w:rsidR="00BC1857" w:rsidRPr="00F4652D">
        <w:rPr>
          <w:sz w:val="24"/>
          <w:szCs w:val="24"/>
        </w:rPr>
        <w:t>medical office</w:t>
      </w:r>
      <w:r w:rsidR="001F0DCD" w:rsidRPr="00F4652D">
        <w:rPr>
          <w:sz w:val="24"/>
          <w:szCs w:val="24"/>
        </w:rPr>
        <w:t xml:space="preserve"> support staff</w:t>
      </w:r>
      <w:r w:rsidR="00F4652D" w:rsidRPr="00F4652D">
        <w:rPr>
          <w:sz w:val="24"/>
          <w:szCs w:val="24"/>
        </w:rPr>
        <w:t xml:space="preserve"> (4 medical assistants, 4 secretaries, 4 office managers)</w:t>
      </w:r>
      <w:r w:rsidR="001F0DCD" w:rsidRPr="00F4652D">
        <w:rPr>
          <w:sz w:val="24"/>
          <w:szCs w:val="24"/>
        </w:rPr>
        <w:t>. T</w:t>
      </w:r>
      <w:r w:rsidR="007C3C9C" w:rsidRPr="00F4652D">
        <w:rPr>
          <w:sz w:val="24"/>
          <w:szCs w:val="24"/>
        </w:rPr>
        <w:t xml:space="preserve">he </w:t>
      </w:r>
      <w:r w:rsidR="00175076" w:rsidRPr="00F4652D">
        <w:rPr>
          <w:sz w:val="24"/>
          <w:szCs w:val="24"/>
        </w:rPr>
        <w:t xml:space="preserve">amount for incentives </w:t>
      </w:r>
      <w:r w:rsidR="007C3C9C" w:rsidRPr="00F4652D">
        <w:rPr>
          <w:sz w:val="24"/>
          <w:szCs w:val="24"/>
        </w:rPr>
        <w:t xml:space="preserve">totals </w:t>
      </w:r>
      <w:r w:rsidR="00175076" w:rsidRPr="00F4652D">
        <w:rPr>
          <w:sz w:val="24"/>
          <w:szCs w:val="24"/>
        </w:rPr>
        <w:t>$</w:t>
      </w:r>
      <w:r w:rsidR="00F4652D" w:rsidRPr="00F4652D">
        <w:rPr>
          <w:sz w:val="24"/>
          <w:szCs w:val="24"/>
        </w:rPr>
        <w:t>3,400</w:t>
      </w:r>
      <w:r w:rsidR="00BC1857" w:rsidRPr="00F4652D">
        <w:rPr>
          <w:sz w:val="24"/>
          <w:szCs w:val="24"/>
        </w:rPr>
        <w:t>.</w:t>
      </w:r>
      <w:r w:rsidR="001F0DCD" w:rsidRPr="003A074E">
        <w:rPr>
          <w:sz w:val="24"/>
          <w:szCs w:val="24"/>
        </w:rPr>
        <w:t xml:space="preserve"> </w:t>
      </w:r>
    </w:p>
    <w:p w:rsidR="00671199" w:rsidRPr="00D910C0" w:rsidRDefault="00671199" w:rsidP="00671199">
      <w:pPr>
        <w:rPr>
          <w:sz w:val="24"/>
          <w:szCs w:val="24"/>
        </w:rPr>
      </w:pPr>
    </w:p>
    <w:p w:rsidR="00671199" w:rsidRPr="003A074E" w:rsidRDefault="00671199" w:rsidP="00671199">
      <w:pPr>
        <w:shd w:val="clear" w:color="auto" w:fill="FFFFFF"/>
        <w:spacing w:line="285" w:lineRule="atLeast"/>
        <w:rPr>
          <w:sz w:val="24"/>
          <w:szCs w:val="24"/>
        </w:rPr>
      </w:pPr>
      <w:r w:rsidRPr="003A074E">
        <w:rPr>
          <w:sz w:val="24"/>
          <w:szCs w:val="24"/>
        </w:rPr>
        <w:t xml:space="preserve">The survey research literature uniformly demonstrates that incentives are an effective means of communicating the importance of the study to the respondent. In a meta-analysis, Mercer, </w:t>
      </w:r>
      <w:r w:rsidR="00C46B88" w:rsidRPr="003A074E">
        <w:rPr>
          <w:sz w:val="24"/>
          <w:szCs w:val="24"/>
        </w:rPr>
        <w:t>Caporaso</w:t>
      </w:r>
      <w:r w:rsidR="00C46B88">
        <w:rPr>
          <w:sz w:val="24"/>
          <w:szCs w:val="24"/>
        </w:rPr>
        <w:t>,</w:t>
      </w:r>
      <w:r w:rsidR="00C46B88" w:rsidRPr="003A074E">
        <w:rPr>
          <w:sz w:val="24"/>
          <w:szCs w:val="24"/>
        </w:rPr>
        <w:t xml:space="preserve"> </w:t>
      </w:r>
      <w:r w:rsidRPr="003A074E">
        <w:rPr>
          <w:sz w:val="24"/>
          <w:szCs w:val="24"/>
        </w:rPr>
        <w:t>Cantor, and Townsen</w:t>
      </w:r>
      <w:r w:rsidR="00C46B88">
        <w:rPr>
          <w:sz w:val="24"/>
          <w:szCs w:val="24"/>
        </w:rPr>
        <w:t>d (2015</w:t>
      </w:r>
      <w:r w:rsidRPr="003A074E">
        <w:rPr>
          <w:sz w:val="24"/>
          <w:szCs w:val="24"/>
        </w:rPr>
        <w:t>)</w:t>
      </w:r>
      <w:r w:rsidR="004F0F20" w:rsidRPr="003A074E">
        <w:rPr>
          <w:rStyle w:val="EndnoteReference"/>
          <w:sz w:val="24"/>
          <w:szCs w:val="24"/>
        </w:rPr>
        <w:endnoteReference w:id="13"/>
      </w:r>
      <w:r w:rsidRPr="003A074E">
        <w:t xml:space="preserve"> </w:t>
      </w:r>
      <w:r w:rsidRPr="003A074E">
        <w:rPr>
          <w:sz w:val="24"/>
          <w:szCs w:val="24"/>
        </w:rPr>
        <w:t>show that incentives follow a dose-response model – the greater the incentive, the greater the level of respondent participation</w:t>
      </w:r>
      <w:r w:rsidR="00C46B88">
        <w:rPr>
          <w:sz w:val="24"/>
          <w:szCs w:val="24"/>
        </w:rPr>
        <w:t xml:space="preserve"> to a point</w:t>
      </w:r>
      <w:r w:rsidRPr="003A074E">
        <w:rPr>
          <w:sz w:val="24"/>
          <w:szCs w:val="24"/>
        </w:rPr>
        <w:t xml:space="preserve">. This is equally true for the incentives offered in cognitive testing. </w:t>
      </w:r>
      <w:r w:rsidR="004448FF" w:rsidRPr="003A074E">
        <w:rPr>
          <w:sz w:val="24"/>
          <w:szCs w:val="24"/>
        </w:rPr>
        <w:t>The amounts proposed are based on the average hourly rates for the respondents</w:t>
      </w:r>
      <w:r w:rsidR="00796C5D">
        <w:rPr>
          <w:sz w:val="24"/>
          <w:szCs w:val="24"/>
        </w:rPr>
        <w:t>, coupled with</w:t>
      </w:r>
      <w:r w:rsidR="004448FF" w:rsidRPr="003A074E">
        <w:rPr>
          <w:sz w:val="24"/>
          <w:szCs w:val="24"/>
        </w:rPr>
        <w:t xml:space="preserve"> the time to complete the cognitive interviews (</w:t>
      </w:r>
      <w:r w:rsidR="0066725E" w:rsidRPr="003A074E">
        <w:rPr>
          <w:sz w:val="24"/>
          <w:szCs w:val="24"/>
        </w:rPr>
        <w:t xml:space="preserve">see </w:t>
      </w:r>
      <w:r w:rsidR="004448FF" w:rsidRPr="003A074E">
        <w:rPr>
          <w:sz w:val="24"/>
          <w:szCs w:val="24"/>
        </w:rPr>
        <w:t xml:space="preserve">Exhibit 2). </w:t>
      </w:r>
      <w:r w:rsidR="00796C5D">
        <w:rPr>
          <w:sz w:val="24"/>
          <w:szCs w:val="24"/>
        </w:rPr>
        <w:t xml:space="preserve">Based on both our research and experience, Westat asserts that </w:t>
      </w:r>
      <w:r w:rsidR="004448FF" w:rsidRPr="003A074E">
        <w:rPr>
          <w:sz w:val="24"/>
          <w:szCs w:val="24"/>
        </w:rPr>
        <w:t>not provid</w:t>
      </w:r>
      <w:r w:rsidR="00796C5D">
        <w:rPr>
          <w:sz w:val="24"/>
          <w:szCs w:val="24"/>
        </w:rPr>
        <w:t>ing</w:t>
      </w:r>
      <w:r w:rsidR="004448FF" w:rsidRPr="003A074E">
        <w:rPr>
          <w:sz w:val="24"/>
          <w:szCs w:val="24"/>
        </w:rPr>
        <w:t xml:space="preserve"> incentives equal to at least the average hourly wage</w:t>
      </w:r>
      <w:r w:rsidR="0066725E" w:rsidRPr="003A074E">
        <w:rPr>
          <w:sz w:val="24"/>
          <w:szCs w:val="24"/>
        </w:rPr>
        <w:t xml:space="preserve"> for respondents</w:t>
      </w:r>
      <w:r w:rsidR="004448FF" w:rsidRPr="003A074E">
        <w:rPr>
          <w:sz w:val="24"/>
          <w:szCs w:val="24"/>
        </w:rPr>
        <w:t xml:space="preserve"> will significantly hinder</w:t>
      </w:r>
      <w:r w:rsidR="00796C5D">
        <w:rPr>
          <w:sz w:val="24"/>
          <w:szCs w:val="24"/>
        </w:rPr>
        <w:t xml:space="preserve"> respondent</w:t>
      </w:r>
      <w:r w:rsidR="004448FF" w:rsidRPr="003A074E">
        <w:rPr>
          <w:sz w:val="24"/>
          <w:szCs w:val="24"/>
        </w:rPr>
        <w:t xml:space="preserve"> recruit</w:t>
      </w:r>
      <w:r w:rsidR="00796C5D">
        <w:rPr>
          <w:sz w:val="24"/>
          <w:szCs w:val="24"/>
        </w:rPr>
        <w:t xml:space="preserve">ment. </w:t>
      </w:r>
      <w:r w:rsidR="004448FF" w:rsidRPr="003A074E">
        <w:rPr>
          <w:sz w:val="24"/>
          <w:szCs w:val="24"/>
        </w:rPr>
        <w:t xml:space="preserve"> </w:t>
      </w:r>
    </w:p>
    <w:p w:rsidR="00671199" w:rsidRPr="003A074E" w:rsidRDefault="00671199" w:rsidP="00671199">
      <w:pPr>
        <w:shd w:val="clear" w:color="auto" w:fill="FFFFFF"/>
        <w:spacing w:line="285" w:lineRule="atLeast"/>
        <w:rPr>
          <w:sz w:val="24"/>
          <w:szCs w:val="24"/>
        </w:rPr>
      </w:pPr>
    </w:p>
    <w:p w:rsidR="00671199" w:rsidRPr="003A074E" w:rsidRDefault="00671199" w:rsidP="00671199">
      <w:pPr>
        <w:shd w:val="clear" w:color="auto" w:fill="FFFFFF"/>
        <w:spacing w:line="285" w:lineRule="atLeast"/>
        <w:rPr>
          <w:sz w:val="24"/>
          <w:szCs w:val="24"/>
        </w:rPr>
      </w:pPr>
      <w:r w:rsidRPr="003A074E">
        <w:rPr>
          <w:sz w:val="24"/>
          <w:szCs w:val="24"/>
        </w:rPr>
        <w:t xml:space="preserve">Because of the time </w:t>
      </w:r>
      <w:r w:rsidR="00830E86">
        <w:rPr>
          <w:sz w:val="24"/>
          <w:szCs w:val="24"/>
        </w:rPr>
        <w:t>pressures</w:t>
      </w:r>
      <w:r w:rsidR="00830E86" w:rsidRPr="003A074E">
        <w:rPr>
          <w:sz w:val="24"/>
          <w:szCs w:val="24"/>
        </w:rPr>
        <w:t xml:space="preserve"> </w:t>
      </w:r>
      <w:r w:rsidRPr="003A074E">
        <w:rPr>
          <w:sz w:val="24"/>
          <w:szCs w:val="24"/>
        </w:rPr>
        <w:t xml:space="preserve">in a clinical setting, cognitive testing </w:t>
      </w:r>
      <w:r w:rsidR="00187059">
        <w:rPr>
          <w:sz w:val="24"/>
          <w:szCs w:val="24"/>
        </w:rPr>
        <w:t>with</w:t>
      </w:r>
      <w:r w:rsidRPr="003A074E">
        <w:rPr>
          <w:sz w:val="24"/>
          <w:szCs w:val="24"/>
        </w:rPr>
        <w:t xml:space="preserve"> clinical </w:t>
      </w:r>
      <w:r w:rsidR="00187059">
        <w:rPr>
          <w:sz w:val="24"/>
          <w:szCs w:val="24"/>
        </w:rPr>
        <w:t>staff</w:t>
      </w:r>
      <w:r w:rsidR="00187059" w:rsidRPr="003A074E">
        <w:rPr>
          <w:sz w:val="24"/>
          <w:szCs w:val="24"/>
        </w:rPr>
        <w:t xml:space="preserve"> </w:t>
      </w:r>
      <w:r w:rsidRPr="003A074E">
        <w:rPr>
          <w:sz w:val="24"/>
          <w:szCs w:val="24"/>
        </w:rPr>
        <w:t>is particularly challenging</w:t>
      </w:r>
      <w:r w:rsidR="001349FE">
        <w:rPr>
          <w:sz w:val="24"/>
          <w:szCs w:val="24"/>
        </w:rPr>
        <w:t>.</w:t>
      </w:r>
      <w:r w:rsidRPr="003A074E">
        <w:rPr>
          <w:sz w:val="24"/>
          <w:szCs w:val="24"/>
        </w:rPr>
        <w:t xml:space="preserve"> </w:t>
      </w:r>
      <w:r w:rsidR="001349FE">
        <w:rPr>
          <w:sz w:val="24"/>
          <w:szCs w:val="24"/>
        </w:rPr>
        <w:t xml:space="preserve">To the best of our knowledge, </w:t>
      </w:r>
      <w:r w:rsidRPr="003A074E">
        <w:rPr>
          <w:sz w:val="24"/>
          <w:szCs w:val="24"/>
        </w:rPr>
        <w:t xml:space="preserve">all cognitive testing of questionnaires </w:t>
      </w:r>
      <w:r w:rsidR="00830E86">
        <w:rPr>
          <w:sz w:val="24"/>
          <w:szCs w:val="24"/>
        </w:rPr>
        <w:t>with</w:t>
      </w:r>
      <w:r w:rsidRPr="003A074E">
        <w:rPr>
          <w:sz w:val="24"/>
          <w:szCs w:val="24"/>
        </w:rPr>
        <w:t xml:space="preserve"> clinical staff offer an incentive. Usually, it is a monetary incentive, often called an honorarium. Examples of studies where the clinical staff was </w:t>
      </w:r>
      <w:r w:rsidR="00830E86">
        <w:rPr>
          <w:sz w:val="24"/>
          <w:szCs w:val="24"/>
        </w:rPr>
        <w:t>provided</w:t>
      </w:r>
      <w:r w:rsidR="00830E86" w:rsidRPr="003A074E">
        <w:rPr>
          <w:sz w:val="24"/>
          <w:szCs w:val="24"/>
        </w:rPr>
        <w:t xml:space="preserve"> </w:t>
      </w:r>
      <w:r w:rsidRPr="003A074E">
        <w:rPr>
          <w:sz w:val="24"/>
          <w:szCs w:val="24"/>
        </w:rPr>
        <w:t>a monetary incentive for testing a questionnaire include: Shaw, Talley, Beebe, and Rockwood (2001)</w:t>
      </w:r>
      <w:r w:rsidR="000E1199" w:rsidRPr="003A074E">
        <w:rPr>
          <w:rStyle w:val="EndnoteReference"/>
          <w:sz w:val="24"/>
          <w:szCs w:val="24"/>
        </w:rPr>
        <w:endnoteReference w:id="14"/>
      </w:r>
      <w:r w:rsidRPr="003A074E">
        <w:rPr>
          <w:sz w:val="24"/>
          <w:szCs w:val="24"/>
        </w:rPr>
        <w:t>; Cho, Johnson, and VanGeest (2013)</w:t>
      </w:r>
      <w:r w:rsidR="000E1199" w:rsidRPr="003A074E">
        <w:rPr>
          <w:rStyle w:val="EndnoteReference"/>
          <w:sz w:val="24"/>
          <w:szCs w:val="24"/>
        </w:rPr>
        <w:endnoteReference w:id="15"/>
      </w:r>
      <w:r w:rsidRPr="003A074E">
        <w:rPr>
          <w:sz w:val="24"/>
          <w:szCs w:val="24"/>
        </w:rPr>
        <w:t>; McLeod, Klabunde, Willis, and Stark (2013)</w:t>
      </w:r>
      <w:r w:rsidR="003A42A5" w:rsidRPr="003A074E">
        <w:rPr>
          <w:rStyle w:val="EndnoteReference"/>
          <w:sz w:val="24"/>
          <w:szCs w:val="24"/>
        </w:rPr>
        <w:endnoteReference w:id="16"/>
      </w:r>
      <w:r w:rsidRPr="003A074E">
        <w:rPr>
          <w:sz w:val="24"/>
          <w:szCs w:val="24"/>
        </w:rPr>
        <w:t>; and Salinas (2014)</w:t>
      </w:r>
      <w:r w:rsidR="003A42A5" w:rsidRPr="003A074E">
        <w:rPr>
          <w:rStyle w:val="EndnoteReference"/>
          <w:sz w:val="24"/>
          <w:szCs w:val="24"/>
        </w:rPr>
        <w:endnoteReference w:id="17"/>
      </w:r>
      <w:r w:rsidRPr="003A074E">
        <w:rPr>
          <w:sz w:val="24"/>
          <w:szCs w:val="24"/>
        </w:rPr>
        <w:t xml:space="preserve">. </w:t>
      </w:r>
    </w:p>
    <w:p w:rsidR="00121F5D" w:rsidRPr="00D910C0" w:rsidRDefault="00121F5D" w:rsidP="0070013C">
      <w:pPr>
        <w:rPr>
          <w:sz w:val="24"/>
          <w:szCs w:val="24"/>
        </w:rPr>
      </w:pPr>
    </w:p>
    <w:p w:rsidR="00A03C13" w:rsidRPr="00D74F27" w:rsidRDefault="009E5A2B" w:rsidP="0070013C">
      <w:pPr>
        <w:rPr>
          <w:sz w:val="24"/>
          <w:szCs w:val="24"/>
        </w:rPr>
      </w:pPr>
      <w:r w:rsidRPr="003A074E">
        <w:rPr>
          <w:b/>
          <w:sz w:val="24"/>
          <w:szCs w:val="24"/>
        </w:rPr>
        <w:t>Pilot Test</w:t>
      </w:r>
      <w:r w:rsidR="00312519" w:rsidRPr="003A074E">
        <w:rPr>
          <w:b/>
          <w:sz w:val="24"/>
          <w:szCs w:val="24"/>
        </w:rPr>
        <w:t xml:space="preserve"> Respondents</w:t>
      </w:r>
      <w:r w:rsidR="00312519" w:rsidRPr="00D910C0">
        <w:rPr>
          <w:i/>
          <w:sz w:val="24"/>
          <w:szCs w:val="24"/>
        </w:rPr>
        <w:t>.</w:t>
      </w:r>
      <w:r w:rsidR="00312519" w:rsidRPr="00D910C0">
        <w:rPr>
          <w:sz w:val="24"/>
          <w:szCs w:val="24"/>
        </w:rPr>
        <w:t xml:space="preserve"> </w:t>
      </w:r>
      <w:r w:rsidR="00EF6804" w:rsidRPr="00D910C0">
        <w:rPr>
          <w:sz w:val="24"/>
          <w:szCs w:val="24"/>
        </w:rPr>
        <w:t xml:space="preserve">No </w:t>
      </w:r>
      <w:r w:rsidR="007C3C9C">
        <w:rPr>
          <w:sz w:val="24"/>
          <w:szCs w:val="24"/>
        </w:rPr>
        <w:t>incentive</w:t>
      </w:r>
      <w:r w:rsidR="007C3C9C" w:rsidRPr="00D910C0">
        <w:rPr>
          <w:sz w:val="24"/>
          <w:szCs w:val="24"/>
        </w:rPr>
        <w:t xml:space="preserve"> </w:t>
      </w:r>
      <w:r w:rsidR="00EF6804" w:rsidRPr="00D910C0">
        <w:rPr>
          <w:sz w:val="24"/>
          <w:szCs w:val="24"/>
        </w:rPr>
        <w:t xml:space="preserve">is proposed for organizations or individuals participating in the </w:t>
      </w:r>
      <w:r w:rsidRPr="00D74F27">
        <w:rPr>
          <w:sz w:val="24"/>
          <w:szCs w:val="24"/>
        </w:rPr>
        <w:t>pilot test</w:t>
      </w:r>
      <w:r w:rsidR="00EF6804" w:rsidRPr="00D74F27">
        <w:rPr>
          <w:sz w:val="24"/>
          <w:szCs w:val="24"/>
        </w:rPr>
        <w:t>.</w:t>
      </w:r>
      <w:r w:rsidR="004F6793" w:rsidRPr="00D74F27">
        <w:rPr>
          <w:sz w:val="24"/>
          <w:szCs w:val="24"/>
        </w:rPr>
        <w:t xml:space="preserve"> </w:t>
      </w:r>
      <w:r w:rsidR="00BC1857" w:rsidRPr="00D74F27">
        <w:rPr>
          <w:sz w:val="24"/>
          <w:szCs w:val="24"/>
        </w:rPr>
        <w:t xml:space="preserve">Medical offices </w:t>
      </w:r>
      <w:r w:rsidR="004F6793" w:rsidRPr="00D74F27">
        <w:rPr>
          <w:sz w:val="24"/>
          <w:szCs w:val="24"/>
        </w:rPr>
        <w:t>will receive customized feedback reports</w:t>
      </w:r>
      <w:r w:rsidR="00BC1857" w:rsidRPr="00D74F27">
        <w:rPr>
          <w:sz w:val="24"/>
          <w:szCs w:val="24"/>
        </w:rPr>
        <w:t xml:space="preserve"> that </w:t>
      </w:r>
      <w:r w:rsidR="00830E86">
        <w:rPr>
          <w:sz w:val="24"/>
          <w:szCs w:val="24"/>
        </w:rPr>
        <w:t xml:space="preserve">compares </w:t>
      </w:r>
      <w:r w:rsidR="00BC1857" w:rsidRPr="00D74F27">
        <w:rPr>
          <w:sz w:val="24"/>
          <w:szCs w:val="24"/>
        </w:rPr>
        <w:t xml:space="preserve">their results </w:t>
      </w:r>
      <w:r w:rsidR="00830E86">
        <w:rPr>
          <w:sz w:val="24"/>
          <w:szCs w:val="24"/>
        </w:rPr>
        <w:t>with</w:t>
      </w:r>
      <w:r w:rsidR="00830E86" w:rsidRPr="00D74F27">
        <w:rPr>
          <w:sz w:val="24"/>
          <w:szCs w:val="24"/>
        </w:rPr>
        <w:t xml:space="preserve"> </w:t>
      </w:r>
      <w:r w:rsidR="00BC1857" w:rsidRPr="00D74F27">
        <w:rPr>
          <w:sz w:val="24"/>
          <w:szCs w:val="24"/>
        </w:rPr>
        <w:t xml:space="preserve">the aggregated results from the other participating medical offices. </w:t>
      </w:r>
      <w:r w:rsidR="00D700C7" w:rsidRPr="00D74F27">
        <w:rPr>
          <w:sz w:val="24"/>
          <w:szCs w:val="24"/>
        </w:rPr>
        <w:t>We think this</w:t>
      </w:r>
      <w:r w:rsidR="007C3C9C">
        <w:rPr>
          <w:sz w:val="24"/>
          <w:szCs w:val="24"/>
        </w:rPr>
        <w:t xml:space="preserve"> report provides </w:t>
      </w:r>
      <w:r w:rsidR="0079222A">
        <w:rPr>
          <w:sz w:val="24"/>
          <w:szCs w:val="24"/>
        </w:rPr>
        <w:t xml:space="preserve">sufficient </w:t>
      </w:r>
      <w:r w:rsidR="007C3C9C">
        <w:rPr>
          <w:sz w:val="24"/>
          <w:szCs w:val="24"/>
        </w:rPr>
        <w:t>value</w:t>
      </w:r>
      <w:r w:rsidR="00D700C7" w:rsidRPr="00D74F27">
        <w:rPr>
          <w:sz w:val="24"/>
          <w:szCs w:val="24"/>
        </w:rPr>
        <w:t xml:space="preserve"> </w:t>
      </w:r>
      <w:r w:rsidR="007C3C9C">
        <w:rPr>
          <w:sz w:val="24"/>
          <w:szCs w:val="24"/>
        </w:rPr>
        <w:t>for offices to</w:t>
      </w:r>
      <w:r w:rsidR="00D700C7" w:rsidRPr="00D74F27">
        <w:rPr>
          <w:sz w:val="24"/>
          <w:szCs w:val="24"/>
        </w:rPr>
        <w:t xml:space="preserve"> participat</w:t>
      </w:r>
      <w:r w:rsidR="007C3C9C">
        <w:rPr>
          <w:sz w:val="24"/>
          <w:szCs w:val="24"/>
        </w:rPr>
        <w:t>e</w:t>
      </w:r>
      <w:r w:rsidR="00D700C7" w:rsidRPr="00D74F27">
        <w:rPr>
          <w:sz w:val="24"/>
          <w:szCs w:val="24"/>
        </w:rPr>
        <w:t xml:space="preserve">. </w:t>
      </w:r>
    </w:p>
    <w:p w:rsidR="0057087C" w:rsidRPr="003A074E" w:rsidRDefault="0057087C" w:rsidP="003A074E">
      <w:pPr>
        <w:pStyle w:val="Heading2"/>
        <w:spacing w:before="240" w:after="60"/>
        <w:rPr>
          <w:rFonts w:ascii="Arial" w:hAnsi="Arial" w:cs="Arial"/>
          <w:i/>
          <w:color w:val="auto"/>
          <w:sz w:val="24"/>
        </w:rPr>
      </w:pPr>
      <w:bookmarkStart w:id="15" w:name="_Toc532917071"/>
      <w:r w:rsidRPr="003A074E">
        <w:rPr>
          <w:rFonts w:ascii="Arial" w:hAnsi="Arial" w:cs="Arial"/>
          <w:i/>
          <w:color w:val="auto"/>
          <w:sz w:val="24"/>
        </w:rPr>
        <w:t>10.  Assurance of Confidentiality</w:t>
      </w:r>
      <w:bookmarkEnd w:id="15"/>
    </w:p>
    <w:p w:rsidR="00BC1857" w:rsidRPr="003A074E" w:rsidRDefault="00BC1857" w:rsidP="003A074E">
      <w:pPr>
        <w:rPr>
          <w:sz w:val="24"/>
          <w:szCs w:val="24"/>
        </w:rPr>
      </w:pPr>
      <w:r w:rsidRPr="003A074E">
        <w:rPr>
          <w:sz w:val="24"/>
          <w:szCs w:val="24"/>
        </w:rPr>
        <w:t xml:space="preserve">Individuals and organizations will be assured limitation on use of certain information under Section 944(c) of the Public Health Service Act, 42 </w:t>
      </w:r>
      <w:smartTag w:uri="urn:schemas-microsoft-com:office:smarttags" w:element="stockticker">
        <w:r w:rsidRPr="003A074E">
          <w:rPr>
            <w:sz w:val="24"/>
            <w:szCs w:val="24"/>
          </w:rPr>
          <w:t>USC</w:t>
        </w:r>
      </w:smartTag>
      <w:r w:rsidRPr="003A074E">
        <w:rPr>
          <w:sz w:val="24"/>
          <w:szCs w:val="24"/>
        </w:rPr>
        <w:t xml:space="preserve"> 299c-3(c).  Th</w:t>
      </w:r>
      <w:r w:rsidR="00B40297">
        <w:rPr>
          <w:sz w:val="24"/>
          <w:szCs w:val="24"/>
        </w:rPr>
        <w:t>is</w:t>
      </w:r>
      <w:r w:rsidRPr="003A074E">
        <w:rPr>
          <w:sz w:val="24"/>
          <w:szCs w:val="24"/>
        </w:rPr>
        <w:t xml:space="preserve"> law requires that information collected for research conducted or supported by AHRQ that identifies individuals or establishments be used only for the purpose for which it was supplied.</w:t>
      </w:r>
    </w:p>
    <w:p w:rsidR="0057087C" w:rsidRPr="003A074E" w:rsidRDefault="0057087C" w:rsidP="003A074E">
      <w:pPr>
        <w:pStyle w:val="Heading2"/>
        <w:spacing w:before="240" w:after="60"/>
        <w:rPr>
          <w:rFonts w:ascii="Arial" w:hAnsi="Arial" w:cs="Arial"/>
          <w:i/>
          <w:color w:val="auto"/>
          <w:sz w:val="24"/>
        </w:rPr>
      </w:pPr>
      <w:bookmarkStart w:id="16" w:name="_Toc532917072"/>
      <w:r w:rsidRPr="003A074E">
        <w:rPr>
          <w:rFonts w:ascii="Arial" w:hAnsi="Arial" w:cs="Arial"/>
          <w:i/>
          <w:color w:val="auto"/>
          <w:sz w:val="24"/>
        </w:rPr>
        <w:t>11.  Questions of a Sensitive Nature</w:t>
      </w:r>
      <w:bookmarkEnd w:id="16"/>
    </w:p>
    <w:p w:rsidR="0057087C" w:rsidRPr="00CB177A" w:rsidRDefault="00FD6872">
      <w:pPr>
        <w:rPr>
          <w:sz w:val="24"/>
          <w:szCs w:val="24"/>
        </w:rPr>
      </w:pPr>
      <w:r>
        <w:rPr>
          <w:sz w:val="24"/>
          <w:szCs w:val="24"/>
        </w:rPr>
        <w:t xml:space="preserve">We do not </w:t>
      </w:r>
      <w:r w:rsidR="00B40297">
        <w:rPr>
          <w:sz w:val="24"/>
          <w:szCs w:val="24"/>
        </w:rPr>
        <w:t>consider survey questions related to safety culture are</w:t>
      </w:r>
      <w:r w:rsidR="0057087C" w:rsidRPr="00CB177A">
        <w:rPr>
          <w:sz w:val="24"/>
          <w:szCs w:val="24"/>
        </w:rPr>
        <w:t xml:space="preserve"> </w:t>
      </w:r>
      <w:r w:rsidR="00995C3C">
        <w:rPr>
          <w:sz w:val="24"/>
          <w:szCs w:val="24"/>
        </w:rPr>
        <w:t xml:space="preserve">particularly </w:t>
      </w:r>
      <w:r w:rsidR="0057087C" w:rsidRPr="00CB177A">
        <w:rPr>
          <w:sz w:val="24"/>
          <w:szCs w:val="24"/>
        </w:rPr>
        <w:t>sensitive</w:t>
      </w:r>
      <w:r w:rsidR="00B40297">
        <w:rPr>
          <w:sz w:val="24"/>
          <w:szCs w:val="24"/>
        </w:rPr>
        <w:t>; however,</w:t>
      </w:r>
      <w:r>
        <w:rPr>
          <w:sz w:val="24"/>
          <w:szCs w:val="24"/>
        </w:rPr>
        <w:t xml:space="preserve"> if during cognitive testing</w:t>
      </w:r>
      <w:r w:rsidR="00EC3FF4">
        <w:rPr>
          <w:sz w:val="24"/>
          <w:szCs w:val="24"/>
        </w:rPr>
        <w:t xml:space="preserve"> we discover any</w:t>
      </w:r>
      <w:r>
        <w:rPr>
          <w:sz w:val="24"/>
          <w:szCs w:val="24"/>
        </w:rPr>
        <w:t xml:space="preserve"> sensitivities, </w:t>
      </w:r>
      <w:r w:rsidR="00EC3FF4">
        <w:rPr>
          <w:sz w:val="24"/>
          <w:szCs w:val="24"/>
        </w:rPr>
        <w:t xml:space="preserve">we will modify or delete these </w:t>
      </w:r>
      <w:r>
        <w:rPr>
          <w:sz w:val="24"/>
          <w:szCs w:val="24"/>
        </w:rPr>
        <w:t>questions</w:t>
      </w:r>
      <w:r w:rsidR="00EC3FF4">
        <w:rPr>
          <w:sz w:val="24"/>
          <w:szCs w:val="24"/>
        </w:rPr>
        <w:t xml:space="preserve"> accordingly.</w:t>
      </w:r>
    </w:p>
    <w:p w:rsidR="0057087C" w:rsidRPr="003A074E" w:rsidRDefault="0057087C" w:rsidP="003A074E">
      <w:pPr>
        <w:pStyle w:val="Heading2"/>
        <w:spacing w:before="240" w:after="60"/>
        <w:rPr>
          <w:rFonts w:ascii="Arial" w:hAnsi="Arial" w:cs="Arial"/>
          <w:i/>
          <w:color w:val="auto"/>
          <w:sz w:val="24"/>
        </w:rPr>
      </w:pPr>
      <w:bookmarkStart w:id="17" w:name="_Toc532917073"/>
      <w:r w:rsidRPr="003A074E">
        <w:rPr>
          <w:rFonts w:ascii="Arial" w:hAnsi="Arial" w:cs="Arial"/>
          <w:i/>
          <w:color w:val="auto"/>
          <w:sz w:val="24"/>
        </w:rPr>
        <w:t xml:space="preserve">12.  Estimates of Annualized </w:t>
      </w:r>
      <w:r w:rsidR="003321EC" w:rsidRPr="003A074E">
        <w:rPr>
          <w:rFonts w:ascii="Arial" w:hAnsi="Arial" w:cs="Arial"/>
          <w:i/>
          <w:color w:val="auto"/>
          <w:sz w:val="24"/>
        </w:rPr>
        <w:t>Burden Hours and Costs</w:t>
      </w:r>
      <w:bookmarkEnd w:id="17"/>
    </w:p>
    <w:p w:rsidR="00231CE6" w:rsidRDefault="00FE762F" w:rsidP="00C758D4">
      <w:pPr>
        <w:rPr>
          <w:sz w:val="24"/>
          <w:szCs w:val="24"/>
        </w:rPr>
      </w:pPr>
      <w:r>
        <w:rPr>
          <w:sz w:val="24"/>
          <w:szCs w:val="24"/>
        </w:rPr>
        <w:t xml:space="preserve">Exhibit </w:t>
      </w:r>
      <w:r w:rsidR="00932ED2">
        <w:rPr>
          <w:sz w:val="24"/>
          <w:szCs w:val="24"/>
        </w:rPr>
        <w:t>1</w:t>
      </w:r>
      <w:r>
        <w:rPr>
          <w:sz w:val="24"/>
          <w:szCs w:val="24"/>
        </w:rPr>
        <w:t xml:space="preserve"> shows the estimated annualized </w:t>
      </w:r>
      <w:r w:rsidRPr="00287F9F">
        <w:rPr>
          <w:sz w:val="24"/>
          <w:szCs w:val="24"/>
        </w:rPr>
        <w:t xml:space="preserve">burden hours for the </w:t>
      </w:r>
      <w:r w:rsidR="00C91A44" w:rsidRPr="00287F9F">
        <w:rPr>
          <w:sz w:val="24"/>
          <w:szCs w:val="24"/>
        </w:rPr>
        <w:t xml:space="preserve">participants’ </w:t>
      </w:r>
      <w:r w:rsidRPr="00287F9F">
        <w:rPr>
          <w:sz w:val="24"/>
          <w:szCs w:val="24"/>
        </w:rPr>
        <w:t xml:space="preserve">time to </w:t>
      </w:r>
      <w:r w:rsidR="00566CFD" w:rsidRPr="00287F9F">
        <w:rPr>
          <w:sz w:val="24"/>
          <w:szCs w:val="24"/>
        </w:rPr>
        <w:t xml:space="preserve">take part </w:t>
      </w:r>
      <w:r w:rsidRPr="00287F9F">
        <w:rPr>
          <w:sz w:val="24"/>
          <w:szCs w:val="24"/>
        </w:rPr>
        <w:t>in th</w:t>
      </w:r>
      <w:r w:rsidR="00452F9A" w:rsidRPr="00287F9F">
        <w:rPr>
          <w:sz w:val="24"/>
          <w:szCs w:val="24"/>
        </w:rPr>
        <w:t xml:space="preserve">is research. </w:t>
      </w:r>
      <w:r w:rsidR="0053705B" w:rsidRPr="00287F9F">
        <w:rPr>
          <w:sz w:val="24"/>
          <w:szCs w:val="24"/>
        </w:rPr>
        <w:t xml:space="preserve">Cognitive interviews for the supplemental items will be conducted with </w:t>
      </w:r>
      <w:r w:rsidR="000A687C">
        <w:rPr>
          <w:sz w:val="24"/>
          <w:szCs w:val="24"/>
        </w:rPr>
        <w:t>30</w:t>
      </w:r>
      <w:r w:rsidR="000A687C" w:rsidRPr="00287F9F">
        <w:rPr>
          <w:sz w:val="24"/>
          <w:szCs w:val="24"/>
        </w:rPr>
        <w:t xml:space="preserve"> </w:t>
      </w:r>
      <w:r w:rsidR="0053705B" w:rsidRPr="00287F9F">
        <w:rPr>
          <w:sz w:val="24"/>
          <w:szCs w:val="24"/>
        </w:rPr>
        <w:t xml:space="preserve">individuals </w:t>
      </w:r>
      <w:r w:rsidR="00787411">
        <w:rPr>
          <w:sz w:val="24"/>
          <w:szCs w:val="24"/>
        </w:rPr>
        <w:t>(</w:t>
      </w:r>
      <w:r w:rsidR="00C758D4">
        <w:rPr>
          <w:sz w:val="24"/>
          <w:szCs w:val="24"/>
        </w:rPr>
        <w:t>approximately 8</w:t>
      </w:r>
      <w:r w:rsidR="00C707B4">
        <w:rPr>
          <w:sz w:val="24"/>
          <w:szCs w:val="24"/>
        </w:rPr>
        <w:t xml:space="preserve"> physicians, </w:t>
      </w:r>
      <w:r w:rsidR="000A687C">
        <w:rPr>
          <w:sz w:val="24"/>
          <w:szCs w:val="24"/>
        </w:rPr>
        <w:t>3</w:t>
      </w:r>
      <w:r w:rsidR="00C707B4">
        <w:rPr>
          <w:sz w:val="24"/>
          <w:szCs w:val="24"/>
        </w:rPr>
        <w:t xml:space="preserve"> physician assistants, </w:t>
      </w:r>
      <w:r w:rsidR="000A687C">
        <w:rPr>
          <w:sz w:val="24"/>
          <w:szCs w:val="24"/>
        </w:rPr>
        <w:t>3</w:t>
      </w:r>
      <w:r w:rsidR="00C707B4">
        <w:rPr>
          <w:sz w:val="24"/>
          <w:szCs w:val="24"/>
        </w:rPr>
        <w:t xml:space="preserve"> nurse practitioners, </w:t>
      </w:r>
      <w:r w:rsidR="000A687C">
        <w:rPr>
          <w:sz w:val="24"/>
          <w:szCs w:val="24"/>
        </w:rPr>
        <w:t>4</w:t>
      </w:r>
      <w:r w:rsidR="00C707B4">
        <w:rPr>
          <w:sz w:val="24"/>
          <w:szCs w:val="24"/>
        </w:rPr>
        <w:t xml:space="preserve"> </w:t>
      </w:r>
      <w:r w:rsidR="00C758D4">
        <w:rPr>
          <w:sz w:val="24"/>
          <w:szCs w:val="24"/>
        </w:rPr>
        <w:t xml:space="preserve">registered </w:t>
      </w:r>
      <w:r w:rsidR="00C707B4">
        <w:rPr>
          <w:sz w:val="24"/>
          <w:szCs w:val="24"/>
        </w:rPr>
        <w:t xml:space="preserve">nurses, </w:t>
      </w:r>
      <w:r w:rsidR="00C758D4">
        <w:rPr>
          <w:sz w:val="24"/>
          <w:szCs w:val="24"/>
        </w:rPr>
        <w:t>4</w:t>
      </w:r>
      <w:r w:rsidR="00C707B4">
        <w:rPr>
          <w:sz w:val="24"/>
          <w:szCs w:val="24"/>
        </w:rPr>
        <w:t xml:space="preserve"> medical assistants, </w:t>
      </w:r>
      <w:r w:rsidR="000A687C">
        <w:rPr>
          <w:sz w:val="24"/>
          <w:szCs w:val="24"/>
        </w:rPr>
        <w:t>4</w:t>
      </w:r>
      <w:r w:rsidR="00C707B4">
        <w:rPr>
          <w:sz w:val="24"/>
          <w:szCs w:val="24"/>
        </w:rPr>
        <w:t xml:space="preserve"> administrative or clerical staff, and </w:t>
      </w:r>
      <w:r w:rsidR="000A687C">
        <w:rPr>
          <w:sz w:val="24"/>
          <w:szCs w:val="24"/>
        </w:rPr>
        <w:t>4</w:t>
      </w:r>
      <w:r w:rsidR="00C707B4">
        <w:rPr>
          <w:sz w:val="24"/>
          <w:szCs w:val="24"/>
        </w:rPr>
        <w:t xml:space="preserve"> medical office managers</w:t>
      </w:r>
      <w:r w:rsidR="00787411">
        <w:rPr>
          <w:sz w:val="24"/>
          <w:szCs w:val="24"/>
        </w:rPr>
        <w:t xml:space="preserve">) </w:t>
      </w:r>
      <w:r w:rsidR="0053705B" w:rsidRPr="00287F9F">
        <w:rPr>
          <w:sz w:val="24"/>
          <w:szCs w:val="24"/>
        </w:rPr>
        <w:t xml:space="preserve">and </w:t>
      </w:r>
      <w:r w:rsidR="00EC3FF4">
        <w:rPr>
          <w:sz w:val="24"/>
          <w:szCs w:val="24"/>
        </w:rPr>
        <w:t xml:space="preserve">require approximately </w:t>
      </w:r>
      <w:r w:rsidR="0053705B" w:rsidRPr="00287F9F">
        <w:rPr>
          <w:sz w:val="24"/>
          <w:szCs w:val="24"/>
        </w:rPr>
        <w:t>one hour to complete.</w:t>
      </w:r>
      <w:r w:rsidR="00A641D4">
        <w:rPr>
          <w:sz w:val="24"/>
          <w:szCs w:val="24"/>
        </w:rPr>
        <w:t xml:space="preserve"> </w:t>
      </w:r>
      <w:r w:rsidR="00C758D4">
        <w:rPr>
          <w:sz w:val="24"/>
          <w:szCs w:val="24"/>
        </w:rPr>
        <w:t xml:space="preserve"> </w:t>
      </w:r>
    </w:p>
    <w:p w:rsidR="00231CE6" w:rsidRDefault="00231CE6" w:rsidP="00FE762F">
      <w:pPr>
        <w:rPr>
          <w:sz w:val="24"/>
          <w:szCs w:val="24"/>
        </w:rPr>
      </w:pPr>
    </w:p>
    <w:p w:rsidR="00A641D4" w:rsidRDefault="00CD3DD6" w:rsidP="00FE762F">
      <w:pPr>
        <w:rPr>
          <w:sz w:val="24"/>
          <w:szCs w:val="24"/>
        </w:rPr>
      </w:pPr>
      <w:r>
        <w:rPr>
          <w:sz w:val="24"/>
          <w:szCs w:val="24"/>
        </w:rPr>
        <w:t>For the pilot test, t</w:t>
      </w:r>
      <w:r w:rsidR="00787411">
        <w:rPr>
          <w:sz w:val="24"/>
          <w:szCs w:val="24"/>
        </w:rPr>
        <w:t>he supplemental items w</w:t>
      </w:r>
      <w:r w:rsidR="004A003D">
        <w:rPr>
          <w:sz w:val="24"/>
          <w:szCs w:val="24"/>
        </w:rPr>
        <w:t xml:space="preserve">ill be administered to about </w:t>
      </w:r>
      <w:r w:rsidR="002A2EC2">
        <w:rPr>
          <w:sz w:val="24"/>
          <w:szCs w:val="24"/>
        </w:rPr>
        <w:t>2,</w:t>
      </w:r>
      <w:r w:rsidR="004A003D">
        <w:rPr>
          <w:sz w:val="24"/>
          <w:szCs w:val="24"/>
        </w:rPr>
        <w:t xml:space="preserve">500 individuals from </w:t>
      </w:r>
      <w:r w:rsidR="002A2EC2">
        <w:rPr>
          <w:sz w:val="24"/>
          <w:szCs w:val="24"/>
        </w:rPr>
        <w:t xml:space="preserve">150 </w:t>
      </w:r>
      <w:r w:rsidR="00787411">
        <w:rPr>
          <w:sz w:val="24"/>
          <w:szCs w:val="24"/>
        </w:rPr>
        <w:t xml:space="preserve">medical offices </w:t>
      </w:r>
      <w:r w:rsidR="004A003D">
        <w:rPr>
          <w:sz w:val="24"/>
          <w:szCs w:val="24"/>
        </w:rPr>
        <w:t>and require 20</w:t>
      </w:r>
      <w:r w:rsidR="00787411">
        <w:rPr>
          <w:sz w:val="24"/>
          <w:szCs w:val="24"/>
        </w:rPr>
        <w:t xml:space="preserve"> minutes to complete</w:t>
      </w:r>
      <w:r w:rsidR="00BC1857">
        <w:rPr>
          <w:sz w:val="24"/>
          <w:szCs w:val="24"/>
        </w:rPr>
        <w:t xml:space="preserve">. </w:t>
      </w:r>
      <w:r w:rsidR="000A687C" w:rsidRPr="00287F9F">
        <w:rPr>
          <w:sz w:val="24"/>
          <w:szCs w:val="24"/>
        </w:rPr>
        <w:t xml:space="preserve">Assuming a response rate of </w:t>
      </w:r>
      <w:r w:rsidR="000A687C">
        <w:rPr>
          <w:sz w:val="24"/>
          <w:szCs w:val="24"/>
        </w:rPr>
        <w:t>6</w:t>
      </w:r>
      <w:r w:rsidR="000A687C" w:rsidRPr="00287F9F">
        <w:rPr>
          <w:sz w:val="24"/>
          <w:szCs w:val="24"/>
        </w:rPr>
        <w:t>0 percent, this</w:t>
      </w:r>
      <w:r w:rsidR="000A687C">
        <w:rPr>
          <w:sz w:val="24"/>
          <w:szCs w:val="24"/>
        </w:rPr>
        <w:t xml:space="preserve"> data collection effort</w:t>
      </w:r>
      <w:r w:rsidR="000A687C" w:rsidRPr="00287F9F">
        <w:rPr>
          <w:sz w:val="24"/>
          <w:szCs w:val="24"/>
        </w:rPr>
        <w:t xml:space="preserve"> will yield a total of </w:t>
      </w:r>
      <w:r w:rsidR="000A687C">
        <w:rPr>
          <w:sz w:val="24"/>
          <w:szCs w:val="24"/>
        </w:rPr>
        <w:t>1,500</w:t>
      </w:r>
      <w:r w:rsidR="000A687C" w:rsidRPr="00287F9F">
        <w:rPr>
          <w:sz w:val="24"/>
          <w:szCs w:val="24"/>
        </w:rPr>
        <w:t xml:space="preserve"> completed questionnaires. </w:t>
      </w:r>
      <w:r w:rsidR="00BE3E5F">
        <w:rPr>
          <w:sz w:val="24"/>
          <w:szCs w:val="24"/>
        </w:rPr>
        <w:t>We expect a</w:t>
      </w:r>
      <w:r w:rsidR="00A641D4">
        <w:rPr>
          <w:sz w:val="24"/>
          <w:szCs w:val="24"/>
        </w:rPr>
        <w:t xml:space="preserve">n estimated 15 POCs, each representing an average of 10 individual medical offices, will complete the medical office information form survey (completion is estimated to take about 3 minutes). </w:t>
      </w:r>
    </w:p>
    <w:p w:rsidR="00A641D4" w:rsidRDefault="00A641D4" w:rsidP="00FE762F">
      <w:pPr>
        <w:rPr>
          <w:sz w:val="24"/>
          <w:szCs w:val="24"/>
        </w:rPr>
      </w:pPr>
    </w:p>
    <w:p w:rsidR="00FE762F" w:rsidRPr="00287F9F" w:rsidRDefault="00EC3FF4" w:rsidP="00FE762F">
      <w:pPr>
        <w:rPr>
          <w:sz w:val="24"/>
          <w:szCs w:val="24"/>
        </w:rPr>
      </w:pPr>
      <w:r>
        <w:rPr>
          <w:sz w:val="24"/>
          <w:szCs w:val="24"/>
        </w:rPr>
        <w:t xml:space="preserve">We estimate the </w:t>
      </w:r>
      <w:r w:rsidR="00FE762F" w:rsidRPr="00287F9F">
        <w:rPr>
          <w:sz w:val="24"/>
          <w:szCs w:val="24"/>
        </w:rPr>
        <w:t xml:space="preserve">total annualized burden </w:t>
      </w:r>
      <w:r>
        <w:rPr>
          <w:sz w:val="24"/>
          <w:szCs w:val="24"/>
        </w:rPr>
        <w:t xml:space="preserve">is </w:t>
      </w:r>
      <w:r w:rsidR="004411E8">
        <w:rPr>
          <w:sz w:val="24"/>
          <w:szCs w:val="24"/>
        </w:rPr>
        <w:t>538</w:t>
      </w:r>
      <w:r w:rsidR="00566CFD" w:rsidRPr="00287F9F">
        <w:rPr>
          <w:sz w:val="24"/>
          <w:szCs w:val="24"/>
        </w:rPr>
        <w:t xml:space="preserve"> </w:t>
      </w:r>
      <w:r w:rsidR="00FE762F" w:rsidRPr="00287F9F">
        <w:rPr>
          <w:sz w:val="24"/>
          <w:szCs w:val="24"/>
        </w:rPr>
        <w:t>hours.</w:t>
      </w:r>
    </w:p>
    <w:p w:rsidR="00FE762F" w:rsidRPr="00287F9F" w:rsidRDefault="00FE762F" w:rsidP="00FE762F">
      <w:pPr>
        <w:rPr>
          <w:sz w:val="24"/>
          <w:szCs w:val="24"/>
        </w:rPr>
      </w:pPr>
    </w:p>
    <w:p w:rsidR="00262784" w:rsidRPr="00287F9F" w:rsidRDefault="00FE762F">
      <w:pPr>
        <w:rPr>
          <w:sz w:val="24"/>
          <w:szCs w:val="24"/>
        </w:rPr>
      </w:pPr>
      <w:r w:rsidRPr="00287F9F">
        <w:rPr>
          <w:sz w:val="24"/>
          <w:szCs w:val="24"/>
        </w:rPr>
        <w:t xml:space="preserve">Exhibit </w:t>
      </w:r>
      <w:r w:rsidR="00932ED2" w:rsidRPr="00287F9F">
        <w:rPr>
          <w:sz w:val="24"/>
          <w:szCs w:val="24"/>
        </w:rPr>
        <w:t>2</w:t>
      </w:r>
      <w:r w:rsidRPr="00287F9F">
        <w:rPr>
          <w:sz w:val="24"/>
          <w:szCs w:val="24"/>
        </w:rPr>
        <w:t xml:space="preserve"> shows the estimated annualized cost burden associated with the </w:t>
      </w:r>
      <w:r w:rsidR="00566CFD" w:rsidRPr="00287F9F">
        <w:rPr>
          <w:sz w:val="24"/>
          <w:szCs w:val="24"/>
        </w:rPr>
        <w:t xml:space="preserve">participants’ </w:t>
      </w:r>
      <w:r w:rsidRPr="00287F9F">
        <w:rPr>
          <w:sz w:val="24"/>
          <w:szCs w:val="24"/>
        </w:rPr>
        <w:t xml:space="preserve">time to </w:t>
      </w:r>
      <w:r w:rsidR="00566CFD" w:rsidRPr="00287F9F">
        <w:rPr>
          <w:sz w:val="24"/>
          <w:szCs w:val="24"/>
        </w:rPr>
        <w:t xml:space="preserve">take part </w:t>
      </w:r>
      <w:r w:rsidRPr="00287F9F">
        <w:rPr>
          <w:sz w:val="24"/>
          <w:szCs w:val="24"/>
        </w:rPr>
        <w:t xml:space="preserve">in this research. The total cost burden is </w:t>
      </w:r>
      <w:r w:rsidRPr="004C4569">
        <w:rPr>
          <w:sz w:val="24"/>
          <w:szCs w:val="24"/>
        </w:rPr>
        <w:t>estimated to be $</w:t>
      </w:r>
      <w:r w:rsidR="001349FE" w:rsidRPr="004C4569">
        <w:rPr>
          <w:sz w:val="24"/>
          <w:szCs w:val="24"/>
        </w:rPr>
        <w:t>26,</w:t>
      </w:r>
      <w:r w:rsidR="004C4569" w:rsidRPr="004C4569">
        <w:rPr>
          <w:sz w:val="24"/>
          <w:szCs w:val="24"/>
        </w:rPr>
        <w:t>298</w:t>
      </w:r>
      <w:r w:rsidRPr="004C4569">
        <w:rPr>
          <w:sz w:val="24"/>
          <w:szCs w:val="24"/>
        </w:rPr>
        <w:t>.</w:t>
      </w:r>
    </w:p>
    <w:p w:rsidR="00414B3C" w:rsidRPr="00287F9F" w:rsidRDefault="00414B3C" w:rsidP="00262784">
      <w:pPr>
        <w:rPr>
          <w:b/>
          <w:bCs/>
          <w:sz w:val="24"/>
          <w:szCs w:val="24"/>
        </w:rPr>
      </w:pPr>
      <w:bookmarkStart w:id="18" w:name="OLE_LINK1"/>
      <w:bookmarkStart w:id="19" w:name="OLE_LINK2"/>
    </w:p>
    <w:p w:rsidR="00262784" w:rsidRDefault="00262784" w:rsidP="00262784">
      <w:pPr>
        <w:rPr>
          <w:b/>
          <w:bCs/>
          <w:sz w:val="24"/>
          <w:szCs w:val="24"/>
        </w:rPr>
      </w:pPr>
      <w:r w:rsidRPr="00287F9F">
        <w:rPr>
          <w:b/>
          <w:bCs/>
          <w:sz w:val="24"/>
          <w:szCs w:val="24"/>
        </w:rPr>
        <w:t xml:space="preserve">Exhibit </w:t>
      </w:r>
      <w:r w:rsidR="00932ED2" w:rsidRPr="00287F9F">
        <w:rPr>
          <w:b/>
          <w:bCs/>
          <w:sz w:val="24"/>
          <w:szCs w:val="24"/>
        </w:rPr>
        <w:t>1</w:t>
      </w:r>
      <w:r w:rsidRPr="00287F9F">
        <w:rPr>
          <w:b/>
          <w:bCs/>
          <w:sz w:val="24"/>
          <w:szCs w:val="24"/>
        </w:rPr>
        <w:t>.  Estimated annualized burden hours</w:t>
      </w:r>
    </w:p>
    <w:tbl>
      <w:tblPr>
        <w:tblW w:w="5000" w:type="pct"/>
        <w:tblCellMar>
          <w:left w:w="0" w:type="dxa"/>
          <w:right w:w="0" w:type="dxa"/>
        </w:tblCellMar>
        <w:tblLook w:val="0000" w:firstRow="0" w:lastRow="0" w:firstColumn="0" w:lastColumn="0" w:noHBand="0" w:noVBand="0"/>
      </w:tblPr>
      <w:tblGrid>
        <w:gridCol w:w="3794"/>
        <w:gridCol w:w="2178"/>
        <w:gridCol w:w="1325"/>
        <w:gridCol w:w="1021"/>
        <w:gridCol w:w="1258"/>
      </w:tblGrid>
      <w:tr w:rsidR="00CD3DD6" w:rsidRPr="00287F9F" w:rsidTr="00741423">
        <w:tc>
          <w:tcPr>
            <w:tcW w:w="1981"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D3DD6" w:rsidRPr="003A074E" w:rsidRDefault="00CD3DD6" w:rsidP="00FE762F">
            <w:pPr>
              <w:rPr>
                <w:b/>
                <w:sz w:val="24"/>
                <w:szCs w:val="24"/>
              </w:rPr>
            </w:pPr>
            <w:r w:rsidRPr="003A074E">
              <w:rPr>
                <w:b/>
                <w:sz w:val="24"/>
                <w:szCs w:val="24"/>
              </w:rPr>
              <w:t>Form Name/Activity</w:t>
            </w:r>
          </w:p>
        </w:tc>
        <w:tc>
          <w:tcPr>
            <w:tcW w:w="113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D3DD6" w:rsidRPr="003A074E" w:rsidRDefault="00CD3DD6" w:rsidP="00E43093">
            <w:pPr>
              <w:jc w:val="center"/>
              <w:rPr>
                <w:b/>
                <w:sz w:val="24"/>
                <w:szCs w:val="24"/>
              </w:rPr>
            </w:pPr>
            <w:r w:rsidRPr="003A074E">
              <w:rPr>
                <w:b/>
                <w:sz w:val="24"/>
                <w:szCs w:val="24"/>
              </w:rPr>
              <w:t>Number of respondents/POCs</w:t>
            </w:r>
          </w:p>
        </w:tc>
        <w:tc>
          <w:tcPr>
            <w:tcW w:w="692" w:type="pct"/>
            <w:tcBorders>
              <w:top w:val="single" w:sz="8" w:space="0" w:color="auto"/>
              <w:left w:val="single" w:sz="8" w:space="0" w:color="auto"/>
              <w:bottom w:val="single" w:sz="8" w:space="0" w:color="auto"/>
              <w:right w:val="single" w:sz="8" w:space="0" w:color="auto"/>
            </w:tcBorders>
          </w:tcPr>
          <w:p w:rsidR="00CD3DD6" w:rsidRPr="003A074E" w:rsidRDefault="00CD3DD6" w:rsidP="00FE762F">
            <w:pPr>
              <w:ind w:left="76" w:right="60"/>
              <w:jc w:val="center"/>
              <w:rPr>
                <w:b/>
                <w:sz w:val="24"/>
                <w:szCs w:val="24"/>
              </w:rPr>
            </w:pPr>
            <w:r w:rsidRPr="003A074E">
              <w:rPr>
                <w:b/>
                <w:sz w:val="24"/>
                <w:szCs w:val="24"/>
              </w:rPr>
              <w:t>Number of responses per respondent</w:t>
            </w:r>
          </w:p>
        </w:tc>
        <w:tc>
          <w:tcPr>
            <w:tcW w:w="533" w:type="pct"/>
            <w:tcBorders>
              <w:top w:val="single" w:sz="8" w:space="0" w:color="auto"/>
              <w:left w:val="single" w:sz="8" w:space="0" w:color="auto"/>
              <w:bottom w:val="single" w:sz="8" w:space="0" w:color="auto"/>
              <w:right w:val="single" w:sz="8" w:space="0" w:color="auto"/>
            </w:tcBorders>
            <w:vAlign w:val="center"/>
          </w:tcPr>
          <w:p w:rsidR="00CD3DD6" w:rsidRPr="003A074E" w:rsidRDefault="00CD3DD6" w:rsidP="00FE762F">
            <w:pPr>
              <w:jc w:val="center"/>
              <w:rPr>
                <w:b/>
                <w:sz w:val="24"/>
                <w:szCs w:val="24"/>
              </w:rPr>
            </w:pPr>
            <w:r w:rsidRPr="003A074E">
              <w:rPr>
                <w:b/>
                <w:sz w:val="24"/>
                <w:szCs w:val="24"/>
              </w:rPr>
              <w:t>Hours per response</w:t>
            </w:r>
          </w:p>
        </w:tc>
        <w:tc>
          <w:tcPr>
            <w:tcW w:w="657"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D3DD6" w:rsidRPr="003A074E" w:rsidRDefault="00CD3DD6" w:rsidP="00FE762F">
            <w:pPr>
              <w:jc w:val="center"/>
              <w:rPr>
                <w:b/>
                <w:sz w:val="24"/>
                <w:szCs w:val="24"/>
              </w:rPr>
            </w:pPr>
            <w:r w:rsidRPr="003A074E">
              <w:rPr>
                <w:b/>
                <w:sz w:val="24"/>
                <w:szCs w:val="24"/>
              </w:rPr>
              <w:t>Total burden hours</w:t>
            </w:r>
          </w:p>
        </w:tc>
      </w:tr>
      <w:tr w:rsidR="00CD3DD6" w:rsidRPr="00287F9F" w:rsidTr="00741423">
        <w:tc>
          <w:tcPr>
            <w:tcW w:w="19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D3DD6" w:rsidRPr="00287F9F" w:rsidRDefault="00CD3DD6" w:rsidP="00BC1857">
            <w:pPr>
              <w:rPr>
                <w:sz w:val="24"/>
                <w:szCs w:val="24"/>
              </w:rPr>
            </w:pPr>
            <w:r w:rsidRPr="00287F9F">
              <w:rPr>
                <w:sz w:val="24"/>
                <w:szCs w:val="24"/>
              </w:rPr>
              <w:t xml:space="preserve">Cognitive interviews </w:t>
            </w:r>
          </w:p>
        </w:tc>
        <w:tc>
          <w:tcPr>
            <w:tcW w:w="11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D3DD6" w:rsidRPr="00287F9F" w:rsidRDefault="00A641D4">
            <w:pPr>
              <w:jc w:val="center"/>
              <w:rPr>
                <w:color w:val="000000"/>
                <w:sz w:val="24"/>
                <w:szCs w:val="24"/>
              </w:rPr>
            </w:pPr>
            <w:r>
              <w:rPr>
                <w:color w:val="000000"/>
                <w:sz w:val="24"/>
                <w:szCs w:val="24"/>
              </w:rPr>
              <w:t>30</w:t>
            </w:r>
          </w:p>
        </w:tc>
        <w:tc>
          <w:tcPr>
            <w:tcW w:w="692" w:type="pct"/>
            <w:tcBorders>
              <w:top w:val="single" w:sz="8" w:space="0" w:color="auto"/>
              <w:left w:val="single" w:sz="8" w:space="0" w:color="auto"/>
              <w:bottom w:val="single" w:sz="8" w:space="0" w:color="auto"/>
              <w:right w:val="single" w:sz="8" w:space="0" w:color="auto"/>
            </w:tcBorders>
          </w:tcPr>
          <w:p w:rsidR="00CD3DD6" w:rsidRPr="00287F9F" w:rsidDel="00CD3DD6" w:rsidRDefault="00CD3DD6" w:rsidP="00CD3DD6">
            <w:pPr>
              <w:jc w:val="center"/>
              <w:rPr>
                <w:color w:val="000000"/>
                <w:sz w:val="24"/>
                <w:szCs w:val="24"/>
              </w:rPr>
            </w:pPr>
            <w:r>
              <w:rPr>
                <w:color w:val="000000"/>
                <w:sz w:val="24"/>
                <w:szCs w:val="24"/>
              </w:rPr>
              <w:t>1</w:t>
            </w:r>
          </w:p>
        </w:tc>
        <w:tc>
          <w:tcPr>
            <w:tcW w:w="533" w:type="pct"/>
            <w:tcBorders>
              <w:top w:val="single" w:sz="8" w:space="0" w:color="auto"/>
              <w:left w:val="single" w:sz="8" w:space="0" w:color="auto"/>
              <w:bottom w:val="single" w:sz="8" w:space="0" w:color="auto"/>
              <w:right w:val="single" w:sz="8" w:space="0" w:color="auto"/>
            </w:tcBorders>
            <w:vAlign w:val="center"/>
          </w:tcPr>
          <w:p w:rsidR="00CD3DD6" w:rsidRPr="00287F9F" w:rsidRDefault="00CD3DD6">
            <w:pPr>
              <w:jc w:val="center"/>
              <w:rPr>
                <w:color w:val="000000"/>
                <w:sz w:val="24"/>
                <w:szCs w:val="24"/>
              </w:rPr>
            </w:pPr>
            <w:r>
              <w:rPr>
                <w:color w:val="000000"/>
                <w:sz w:val="24"/>
                <w:szCs w:val="24"/>
              </w:rPr>
              <w:t>1</w:t>
            </w:r>
          </w:p>
        </w:tc>
        <w:tc>
          <w:tcPr>
            <w:tcW w:w="657"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D3DD6" w:rsidRPr="00287F9F" w:rsidRDefault="00A641D4">
            <w:pPr>
              <w:jc w:val="center"/>
              <w:rPr>
                <w:color w:val="000000"/>
                <w:sz w:val="24"/>
                <w:szCs w:val="24"/>
              </w:rPr>
            </w:pPr>
            <w:r>
              <w:rPr>
                <w:color w:val="000000"/>
                <w:sz w:val="24"/>
                <w:szCs w:val="24"/>
              </w:rPr>
              <w:t>30</w:t>
            </w:r>
          </w:p>
        </w:tc>
      </w:tr>
      <w:tr w:rsidR="00CD3DD6" w:rsidRPr="00287F9F" w:rsidTr="00741423">
        <w:tc>
          <w:tcPr>
            <w:tcW w:w="19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D3DD6" w:rsidRPr="00287F9F" w:rsidRDefault="00CD3DD6" w:rsidP="00BC1857">
            <w:pPr>
              <w:rPr>
                <w:sz w:val="24"/>
                <w:szCs w:val="24"/>
              </w:rPr>
            </w:pPr>
            <w:r>
              <w:rPr>
                <w:sz w:val="24"/>
                <w:szCs w:val="24"/>
              </w:rPr>
              <w:t>Medical office information survey</w:t>
            </w:r>
          </w:p>
        </w:tc>
        <w:tc>
          <w:tcPr>
            <w:tcW w:w="11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D3DD6" w:rsidRPr="00A4791B" w:rsidDel="00A4791B" w:rsidRDefault="00A641D4">
            <w:pPr>
              <w:jc w:val="center"/>
              <w:rPr>
                <w:color w:val="000000"/>
                <w:sz w:val="24"/>
                <w:szCs w:val="24"/>
              </w:rPr>
            </w:pPr>
            <w:r>
              <w:rPr>
                <w:color w:val="000000"/>
                <w:sz w:val="24"/>
                <w:szCs w:val="24"/>
              </w:rPr>
              <w:t>15</w:t>
            </w:r>
          </w:p>
        </w:tc>
        <w:tc>
          <w:tcPr>
            <w:tcW w:w="692" w:type="pct"/>
            <w:tcBorders>
              <w:top w:val="single" w:sz="8" w:space="0" w:color="auto"/>
              <w:left w:val="single" w:sz="8" w:space="0" w:color="auto"/>
              <w:bottom w:val="single" w:sz="8" w:space="0" w:color="auto"/>
              <w:right w:val="single" w:sz="8" w:space="0" w:color="auto"/>
            </w:tcBorders>
          </w:tcPr>
          <w:p w:rsidR="00CD3DD6" w:rsidRDefault="00CD3DD6">
            <w:pPr>
              <w:jc w:val="center"/>
              <w:rPr>
                <w:color w:val="000000"/>
                <w:sz w:val="24"/>
                <w:szCs w:val="24"/>
              </w:rPr>
            </w:pPr>
            <w:r>
              <w:rPr>
                <w:color w:val="000000"/>
                <w:sz w:val="24"/>
                <w:szCs w:val="24"/>
              </w:rPr>
              <w:t>1</w:t>
            </w:r>
            <w:r w:rsidR="00A641D4">
              <w:rPr>
                <w:color w:val="000000"/>
                <w:sz w:val="24"/>
                <w:szCs w:val="24"/>
              </w:rPr>
              <w:t>0</w:t>
            </w:r>
          </w:p>
        </w:tc>
        <w:tc>
          <w:tcPr>
            <w:tcW w:w="533" w:type="pct"/>
            <w:tcBorders>
              <w:top w:val="single" w:sz="8" w:space="0" w:color="auto"/>
              <w:left w:val="single" w:sz="8" w:space="0" w:color="auto"/>
              <w:bottom w:val="single" w:sz="8" w:space="0" w:color="auto"/>
              <w:right w:val="single" w:sz="8" w:space="0" w:color="auto"/>
            </w:tcBorders>
            <w:vAlign w:val="center"/>
          </w:tcPr>
          <w:p w:rsidR="00CD3DD6" w:rsidRPr="00A4791B" w:rsidRDefault="004A003D">
            <w:pPr>
              <w:jc w:val="center"/>
              <w:rPr>
                <w:color w:val="000000"/>
                <w:sz w:val="24"/>
                <w:szCs w:val="24"/>
              </w:rPr>
            </w:pPr>
            <w:r>
              <w:rPr>
                <w:color w:val="000000"/>
                <w:sz w:val="24"/>
                <w:szCs w:val="24"/>
              </w:rPr>
              <w:t>3</w:t>
            </w:r>
            <w:r w:rsidR="00CD3DD6">
              <w:rPr>
                <w:color w:val="000000"/>
                <w:sz w:val="24"/>
                <w:szCs w:val="24"/>
              </w:rPr>
              <w:t>/60</w:t>
            </w:r>
          </w:p>
        </w:tc>
        <w:tc>
          <w:tcPr>
            <w:tcW w:w="657"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D3DD6" w:rsidRPr="00A4791B" w:rsidDel="00A4791B" w:rsidRDefault="00A641D4" w:rsidP="00E413A5">
            <w:pPr>
              <w:jc w:val="center"/>
              <w:rPr>
                <w:color w:val="000000"/>
                <w:sz w:val="24"/>
                <w:szCs w:val="24"/>
              </w:rPr>
            </w:pPr>
            <w:r>
              <w:rPr>
                <w:color w:val="000000"/>
                <w:sz w:val="24"/>
                <w:szCs w:val="24"/>
              </w:rPr>
              <w:t>8</w:t>
            </w:r>
          </w:p>
        </w:tc>
      </w:tr>
      <w:tr w:rsidR="00CD3DD6" w:rsidRPr="00287F9F" w:rsidTr="00741423">
        <w:tc>
          <w:tcPr>
            <w:tcW w:w="19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D3DD6" w:rsidRPr="00287F9F" w:rsidRDefault="00CD3DD6" w:rsidP="00BC1857">
            <w:pPr>
              <w:rPr>
                <w:sz w:val="24"/>
                <w:szCs w:val="24"/>
              </w:rPr>
            </w:pPr>
            <w:r w:rsidRPr="00287F9F">
              <w:rPr>
                <w:sz w:val="24"/>
                <w:szCs w:val="24"/>
              </w:rPr>
              <w:t xml:space="preserve">Pilot test </w:t>
            </w:r>
          </w:p>
        </w:tc>
        <w:tc>
          <w:tcPr>
            <w:tcW w:w="11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D3DD6" w:rsidRPr="00A4791B" w:rsidRDefault="00A641D4">
            <w:pPr>
              <w:jc w:val="center"/>
              <w:rPr>
                <w:color w:val="000000"/>
                <w:sz w:val="24"/>
                <w:szCs w:val="24"/>
              </w:rPr>
            </w:pPr>
            <w:r>
              <w:rPr>
                <w:color w:val="000000"/>
                <w:sz w:val="24"/>
                <w:szCs w:val="24"/>
              </w:rPr>
              <w:t>1500</w:t>
            </w:r>
          </w:p>
        </w:tc>
        <w:tc>
          <w:tcPr>
            <w:tcW w:w="692" w:type="pct"/>
            <w:tcBorders>
              <w:top w:val="single" w:sz="8" w:space="0" w:color="auto"/>
              <w:left w:val="single" w:sz="8" w:space="0" w:color="auto"/>
              <w:bottom w:val="single" w:sz="8" w:space="0" w:color="auto"/>
              <w:right w:val="single" w:sz="8" w:space="0" w:color="auto"/>
            </w:tcBorders>
          </w:tcPr>
          <w:p w:rsidR="00CD3DD6" w:rsidRPr="00A4791B" w:rsidDel="00CD3DD6" w:rsidRDefault="00CD3DD6">
            <w:pPr>
              <w:jc w:val="center"/>
              <w:rPr>
                <w:color w:val="000000"/>
                <w:sz w:val="24"/>
                <w:szCs w:val="24"/>
              </w:rPr>
            </w:pPr>
            <w:r>
              <w:rPr>
                <w:color w:val="000000"/>
                <w:sz w:val="24"/>
                <w:szCs w:val="24"/>
              </w:rPr>
              <w:t>1</w:t>
            </w:r>
          </w:p>
        </w:tc>
        <w:tc>
          <w:tcPr>
            <w:tcW w:w="533" w:type="pct"/>
            <w:tcBorders>
              <w:top w:val="single" w:sz="8" w:space="0" w:color="auto"/>
              <w:left w:val="single" w:sz="8" w:space="0" w:color="auto"/>
              <w:bottom w:val="single" w:sz="8" w:space="0" w:color="auto"/>
              <w:right w:val="single" w:sz="8" w:space="0" w:color="auto"/>
            </w:tcBorders>
            <w:vAlign w:val="center"/>
          </w:tcPr>
          <w:p w:rsidR="00CD3DD6" w:rsidRPr="00A4791B" w:rsidRDefault="004A003D" w:rsidP="004A003D">
            <w:pPr>
              <w:jc w:val="center"/>
              <w:rPr>
                <w:color w:val="000000"/>
                <w:sz w:val="24"/>
                <w:szCs w:val="24"/>
              </w:rPr>
            </w:pPr>
            <w:r>
              <w:rPr>
                <w:color w:val="000000"/>
                <w:sz w:val="24"/>
                <w:szCs w:val="24"/>
              </w:rPr>
              <w:t>20</w:t>
            </w:r>
            <w:r w:rsidR="00CD3DD6">
              <w:rPr>
                <w:color w:val="000000"/>
                <w:sz w:val="24"/>
                <w:szCs w:val="24"/>
              </w:rPr>
              <w:t>/60</w:t>
            </w:r>
          </w:p>
        </w:tc>
        <w:tc>
          <w:tcPr>
            <w:tcW w:w="657"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D3DD6" w:rsidRPr="00A4791B" w:rsidRDefault="00A641D4" w:rsidP="004A003D">
            <w:pPr>
              <w:jc w:val="center"/>
              <w:rPr>
                <w:color w:val="000000"/>
                <w:sz w:val="24"/>
                <w:szCs w:val="24"/>
              </w:rPr>
            </w:pPr>
            <w:r>
              <w:rPr>
                <w:color w:val="000000"/>
                <w:sz w:val="24"/>
                <w:szCs w:val="24"/>
              </w:rPr>
              <w:t>500</w:t>
            </w:r>
          </w:p>
        </w:tc>
      </w:tr>
      <w:tr w:rsidR="00CD3DD6" w:rsidRPr="00287F9F" w:rsidTr="00741423">
        <w:tc>
          <w:tcPr>
            <w:tcW w:w="1981"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D3DD6" w:rsidRPr="00287F9F" w:rsidRDefault="00CD3DD6" w:rsidP="00FE762F">
            <w:pPr>
              <w:rPr>
                <w:sz w:val="24"/>
                <w:szCs w:val="24"/>
              </w:rPr>
            </w:pPr>
            <w:r w:rsidRPr="00287F9F">
              <w:rPr>
                <w:b/>
                <w:bCs/>
                <w:sz w:val="24"/>
                <w:szCs w:val="24"/>
              </w:rPr>
              <w:t>Total</w:t>
            </w:r>
          </w:p>
        </w:tc>
        <w:tc>
          <w:tcPr>
            <w:tcW w:w="1137"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D3DD6" w:rsidRPr="00A4791B" w:rsidRDefault="00A641D4" w:rsidP="0053705B">
            <w:pPr>
              <w:jc w:val="center"/>
              <w:rPr>
                <w:color w:val="000000"/>
                <w:sz w:val="24"/>
                <w:szCs w:val="24"/>
              </w:rPr>
            </w:pPr>
            <w:r>
              <w:rPr>
                <w:color w:val="000000"/>
                <w:sz w:val="24"/>
                <w:szCs w:val="24"/>
              </w:rPr>
              <w:t>1545</w:t>
            </w:r>
          </w:p>
        </w:tc>
        <w:tc>
          <w:tcPr>
            <w:tcW w:w="692" w:type="pct"/>
            <w:tcBorders>
              <w:top w:val="single" w:sz="8" w:space="0" w:color="auto"/>
              <w:left w:val="single" w:sz="8" w:space="0" w:color="auto"/>
              <w:bottom w:val="single" w:sz="8" w:space="0" w:color="auto"/>
              <w:right w:val="single" w:sz="8" w:space="0" w:color="auto"/>
            </w:tcBorders>
          </w:tcPr>
          <w:p w:rsidR="00CD3DD6" w:rsidRPr="00A4791B" w:rsidRDefault="00CD3DD6">
            <w:pPr>
              <w:jc w:val="center"/>
              <w:rPr>
                <w:color w:val="000000"/>
                <w:sz w:val="24"/>
                <w:szCs w:val="24"/>
              </w:rPr>
            </w:pPr>
            <w:r>
              <w:rPr>
                <w:color w:val="000000"/>
                <w:sz w:val="24"/>
                <w:szCs w:val="24"/>
              </w:rPr>
              <w:t>na</w:t>
            </w:r>
          </w:p>
        </w:tc>
        <w:tc>
          <w:tcPr>
            <w:tcW w:w="533" w:type="pct"/>
            <w:tcBorders>
              <w:top w:val="single" w:sz="8" w:space="0" w:color="auto"/>
              <w:left w:val="single" w:sz="8" w:space="0" w:color="auto"/>
              <w:bottom w:val="single" w:sz="8" w:space="0" w:color="auto"/>
              <w:right w:val="single" w:sz="8" w:space="0" w:color="auto"/>
            </w:tcBorders>
            <w:vAlign w:val="center"/>
          </w:tcPr>
          <w:p w:rsidR="00CD3DD6" w:rsidRPr="00A4791B" w:rsidRDefault="00CD3DD6">
            <w:pPr>
              <w:jc w:val="center"/>
              <w:rPr>
                <w:color w:val="000000"/>
                <w:sz w:val="24"/>
                <w:szCs w:val="24"/>
              </w:rPr>
            </w:pPr>
            <w:r w:rsidRPr="00A4791B">
              <w:rPr>
                <w:color w:val="000000"/>
                <w:sz w:val="24"/>
                <w:szCs w:val="24"/>
              </w:rPr>
              <w:t>na</w:t>
            </w:r>
          </w:p>
        </w:tc>
        <w:tc>
          <w:tcPr>
            <w:tcW w:w="657"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D3DD6" w:rsidRPr="00A4791B" w:rsidRDefault="00A641D4" w:rsidP="00E413A5">
            <w:pPr>
              <w:jc w:val="center"/>
              <w:rPr>
                <w:color w:val="000000"/>
                <w:sz w:val="24"/>
                <w:szCs w:val="24"/>
              </w:rPr>
            </w:pPr>
            <w:r>
              <w:rPr>
                <w:color w:val="000000"/>
                <w:sz w:val="24"/>
                <w:szCs w:val="24"/>
              </w:rPr>
              <w:t>538</w:t>
            </w:r>
          </w:p>
        </w:tc>
      </w:tr>
      <w:bookmarkEnd w:id="18"/>
      <w:bookmarkEnd w:id="19"/>
    </w:tbl>
    <w:p w:rsidR="00262784" w:rsidRPr="00287F9F" w:rsidRDefault="00262784" w:rsidP="00262784">
      <w:pPr>
        <w:rPr>
          <w:sz w:val="24"/>
          <w:szCs w:val="24"/>
        </w:rPr>
      </w:pPr>
    </w:p>
    <w:p w:rsidR="00262784" w:rsidRPr="00287F9F" w:rsidRDefault="00566CFD" w:rsidP="00F627AD">
      <w:pPr>
        <w:keepNext/>
        <w:rPr>
          <w:b/>
          <w:sz w:val="24"/>
          <w:szCs w:val="24"/>
        </w:rPr>
      </w:pPr>
      <w:r w:rsidRPr="00287F9F">
        <w:rPr>
          <w:b/>
          <w:sz w:val="24"/>
          <w:szCs w:val="24"/>
        </w:rPr>
        <w:t>E</w:t>
      </w:r>
      <w:r w:rsidR="00262784" w:rsidRPr="00287F9F">
        <w:rPr>
          <w:b/>
          <w:sz w:val="24"/>
          <w:szCs w:val="24"/>
        </w:rPr>
        <w:t xml:space="preserve">xhibit </w:t>
      </w:r>
      <w:r w:rsidR="00932ED2" w:rsidRPr="00287F9F">
        <w:rPr>
          <w:b/>
          <w:sz w:val="24"/>
          <w:szCs w:val="24"/>
        </w:rPr>
        <w:t>2</w:t>
      </w:r>
      <w:r w:rsidR="00262784" w:rsidRPr="00287F9F">
        <w:rPr>
          <w:b/>
          <w:sz w:val="24"/>
          <w:szCs w:val="24"/>
        </w:rPr>
        <w:t>.  Estimated annualized cost burden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70"/>
        <w:gridCol w:w="1648"/>
        <w:gridCol w:w="1544"/>
        <w:gridCol w:w="2214"/>
      </w:tblGrid>
      <w:tr w:rsidR="00AD4588" w:rsidRPr="00287F9F" w:rsidTr="008F0C77">
        <w:tc>
          <w:tcPr>
            <w:tcW w:w="2177" w:type="pct"/>
            <w:shd w:val="clear" w:color="auto" w:fill="auto"/>
            <w:tcMar>
              <w:top w:w="0" w:type="dxa"/>
              <w:left w:w="108" w:type="dxa"/>
              <w:bottom w:w="0" w:type="dxa"/>
              <w:right w:w="108" w:type="dxa"/>
            </w:tcMar>
            <w:vAlign w:val="center"/>
          </w:tcPr>
          <w:p w:rsidR="00AD4588" w:rsidRPr="003A074E" w:rsidRDefault="00AD4588" w:rsidP="00FE762F">
            <w:pPr>
              <w:rPr>
                <w:b/>
                <w:sz w:val="24"/>
                <w:szCs w:val="24"/>
              </w:rPr>
            </w:pPr>
            <w:r w:rsidRPr="003A074E">
              <w:rPr>
                <w:b/>
                <w:sz w:val="24"/>
                <w:szCs w:val="24"/>
              </w:rPr>
              <w:t>Form Name/Activity</w:t>
            </w:r>
          </w:p>
        </w:tc>
        <w:tc>
          <w:tcPr>
            <w:tcW w:w="860" w:type="pct"/>
            <w:shd w:val="clear" w:color="auto" w:fill="auto"/>
            <w:tcMar>
              <w:top w:w="0" w:type="dxa"/>
              <w:left w:w="108" w:type="dxa"/>
              <w:bottom w:w="0" w:type="dxa"/>
              <w:right w:w="108" w:type="dxa"/>
            </w:tcMar>
            <w:vAlign w:val="center"/>
          </w:tcPr>
          <w:p w:rsidR="00AD4588" w:rsidRPr="003A074E" w:rsidRDefault="00AD4588" w:rsidP="00FE762F">
            <w:pPr>
              <w:jc w:val="center"/>
              <w:rPr>
                <w:b/>
                <w:sz w:val="24"/>
                <w:szCs w:val="24"/>
              </w:rPr>
            </w:pPr>
            <w:r w:rsidRPr="003A074E">
              <w:rPr>
                <w:b/>
                <w:sz w:val="24"/>
                <w:szCs w:val="24"/>
              </w:rPr>
              <w:t>Total burden hours</w:t>
            </w:r>
          </w:p>
        </w:tc>
        <w:tc>
          <w:tcPr>
            <w:tcW w:w="806" w:type="pct"/>
            <w:shd w:val="clear" w:color="auto" w:fill="auto"/>
            <w:tcMar>
              <w:top w:w="0" w:type="dxa"/>
              <w:left w:w="108" w:type="dxa"/>
              <w:bottom w:w="0" w:type="dxa"/>
              <w:right w:w="108" w:type="dxa"/>
            </w:tcMar>
            <w:vAlign w:val="center"/>
          </w:tcPr>
          <w:p w:rsidR="00AD4588" w:rsidRPr="003A074E" w:rsidRDefault="00741BFF" w:rsidP="00FE762F">
            <w:pPr>
              <w:jc w:val="center"/>
              <w:rPr>
                <w:b/>
                <w:sz w:val="24"/>
                <w:szCs w:val="24"/>
              </w:rPr>
            </w:pPr>
            <w:r w:rsidRPr="003A074E">
              <w:rPr>
                <w:b/>
                <w:sz w:val="24"/>
                <w:szCs w:val="24"/>
              </w:rPr>
              <w:t>Average hourly wage rate</w:t>
            </w:r>
            <w:r w:rsidR="00E71D83" w:rsidRPr="003A074E">
              <w:rPr>
                <w:b/>
                <w:sz w:val="24"/>
                <w:szCs w:val="24"/>
              </w:rPr>
              <w:t>*</w:t>
            </w:r>
          </w:p>
        </w:tc>
        <w:tc>
          <w:tcPr>
            <w:tcW w:w="1156" w:type="pct"/>
            <w:shd w:val="clear" w:color="auto" w:fill="auto"/>
            <w:tcMar>
              <w:top w:w="0" w:type="dxa"/>
              <w:left w:w="108" w:type="dxa"/>
              <w:bottom w:w="0" w:type="dxa"/>
              <w:right w:w="108" w:type="dxa"/>
            </w:tcMar>
            <w:vAlign w:val="center"/>
          </w:tcPr>
          <w:p w:rsidR="00AD4588" w:rsidRPr="003A074E" w:rsidRDefault="00AD4588" w:rsidP="00BC1857">
            <w:pPr>
              <w:jc w:val="center"/>
              <w:rPr>
                <w:b/>
                <w:sz w:val="24"/>
                <w:szCs w:val="24"/>
              </w:rPr>
            </w:pPr>
            <w:r w:rsidRPr="003A074E">
              <w:rPr>
                <w:b/>
                <w:sz w:val="24"/>
                <w:szCs w:val="24"/>
              </w:rPr>
              <w:t>Total cost burden</w:t>
            </w:r>
          </w:p>
        </w:tc>
      </w:tr>
      <w:tr w:rsidR="00323FCD" w:rsidRPr="00287F9F" w:rsidTr="008F0C77">
        <w:tc>
          <w:tcPr>
            <w:tcW w:w="2177" w:type="pct"/>
            <w:shd w:val="clear" w:color="auto" w:fill="auto"/>
            <w:tcMar>
              <w:top w:w="0" w:type="dxa"/>
              <w:left w:w="108" w:type="dxa"/>
              <w:bottom w:w="0" w:type="dxa"/>
              <w:right w:w="108" w:type="dxa"/>
            </w:tcMar>
            <w:vAlign w:val="center"/>
          </w:tcPr>
          <w:p w:rsidR="00323FCD" w:rsidRPr="00287F9F" w:rsidRDefault="00323FCD" w:rsidP="00BC1857">
            <w:pPr>
              <w:rPr>
                <w:sz w:val="24"/>
                <w:szCs w:val="24"/>
              </w:rPr>
            </w:pPr>
            <w:r w:rsidRPr="00287F9F">
              <w:rPr>
                <w:sz w:val="24"/>
                <w:szCs w:val="24"/>
              </w:rPr>
              <w:t>Cognitive interviews</w:t>
            </w:r>
            <w:r w:rsidR="00231CE6" w:rsidRPr="003A074E">
              <w:rPr>
                <w:sz w:val="24"/>
                <w:szCs w:val="24"/>
                <w:vertAlign w:val="superscript"/>
              </w:rPr>
              <w:t>a</w:t>
            </w:r>
          </w:p>
        </w:tc>
        <w:tc>
          <w:tcPr>
            <w:tcW w:w="860" w:type="pct"/>
            <w:shd w:val="clear" w:color="auto" w:fill="auto"/>
            <w:tcMar>
              <w:top w:w="0" w:type="dxa"/>
              <w:left w:w="108" w:type="dxa"/>
              <w:bottom w:w="0" w:type="dxa"/>
              <w:right w:w="108" w:type="dxa"/>
            </w:tcMar>
            <w:vAlign w:val="center"/>
          </w:tcPr>
          <w:p w:rsidR="00323FCD" w:rsidRPr="00287F9F" w:rsidRDefault="00A641D4" w:rsidP="0053705B">
            <w:pPr>
              <w:jc w:val="center"/>
              <w:rPr>
                <w:color w:val="000000"/>
                <w:sz w:val="24"/>
                <w:szCs w:val="24"/>
              </w:rPr>
            </w:pPr>
            <w:r>
              <w:rPr>
                <w:color w:val="000000"/>
                <w:sz w:val="24"/>
                <w:szCs w:val="24"/>
              </w:rPr>
              <w:t>30</w:t>
            </w:r>
          </w:p>
        </w:tc>
        <w:tc>
          <w:tcPr>
            <w:tcW w:w="806" w:type="pct"/>
            <w:shd w:val="clear" w:color="auto" w:fill="auto"/>
            <w:tcMar>
              <w:top w:w="0" w:type="dxa"/>
              <w:left w:w="108" w:type="dxa"/>
              <w:bottom w:w="0" w:type="dxa"/>
              <w:right w:w="108" w:type="dxa"/>
            </w:tcMar>
            <w:vAlign w:val="center"/>
          </w:tcPr>
          <w:p w:rsidR="00323FCD" w:rsidRPr="00287F9F" w:rsidRDefault="005B6732" w:rsidP="004C4569">
            <w:pPr>
              <w:jc w:val="center"/>
              <w:rPr>
                <w:sz w:val="24"/>
                <w:szCs w:val="24"/>
                <w:vertAlign w:val="superscript"/>
              </w:rPr>
            </w:pPr>
            <w:r>
              <w:rPr>
                <w:sz w:val="24"/>
                <w:szCs w:val="24"/>
              </w:rPr>
              <w:t>$</w:t>
            </w:r>
            <w:r w:rsidR="004C4569">
              <w:rPr>
                <w:sz w:val="24"/>
                <w:szCs w:val="24"/>
              </w:rPr>
              <w:t>54.16</w:t>
            </w:r>
          </w:p>
        </w:tc>
        <w:tc>
          <w:tcPr>
            <w:tcW w:w="1156" w:type="pct"/>
            <w:shd w:val="clear" w:color="auto" w:fill="auto"/>
            <w:tcMar>
              <w:top w:w="0" w:type="dxa"/>
              <w:left w:w="108" w:type="dxa"/>
              <w:bottom w:w="0" w:type="dxa"/>
              <w:right w:w="108" w:type="dxa"/>
            </w:tcMar>
            <w:vAlign w:val="center"/>
          </w:tcPr>
          <w:p w:rsidR="00323FCD" w:rsidRPr="00287F9F" w:rsidRDefault="005B6732" w:rsidP="004C4569">
            <w:pPr>
              <w:jc w:val="center"/>
              <w:rPr>
                <w:color w:val="000000"/>
                <w:sz w:val="24"/>
                <w:szCs w:val="24"/>
              </w:rPr>
            </w:pPr>
            <w:r>
              <w:rPr>
                <w:color w:val="000000"/>
                <w:sz w:val="24"/>
                <w:szCs w:val="24"/>
              </w:rPr>
              <w:t>$</w:t>
            </w:r>
            <w:r w:rsidR="0032054F">
              <w:rPr>
                <w:color w:val="000000"/>
                <w:sz w:val="24"/>
                <w:szCs w:val="24"/>
              </w:rPr>
              <w:t>1,</w:t>
            </w:r>
            <w:r w:rsidR="004C4569">
              <w:rPr>
                <w:color w:val="000000"/>
                <w:sz w:val="24"/>
                <w:szCs w:val="24"/>
              </w:rPr>
              <w:t>625</w:t>
            </w:r>
          </w:p>
        </w:tc>
      </w:tr>
      <w:tr w:rsidR="00CD3DD6" w:rsidRPr="00287F9F" w:rsidTr="008F0C77">
        <w:tc>
          <w:tcPr>
            <w:tcW w:w="2177" w:type="pct"/>
            <w:shd w:val="clear" w:color="auto" w:fill="auto"/>
            <w:tcMar>
              <w:top w:w="0" w:type="dxa"/>
              <w:left w:w="108" w:type="dxa"/>
              <w:bottom w:w="0" w:type="dxa"/>
              <w:right w:w="108" w:type="dxa"/>
            </w:tcMar>
            <w:vAlign w:val="center"/>
          </w:tcPr>
          <w:p w:rsidR="00CD3DD6" w:rsidRPr="00287F9F" w:rsidRDefault="00CD3DD6" w:rsidP="00BC1857">
            <w:pPr>
              <w:rPr>
                <w:sz w:val="24"/>
                <w:szCs w:val="24"/>
              </w:rPr>
            </w:pPr>
            <w:r>
              <w:rPr>
                <w:sz w:val="24"/>
                <w:szCs w:val="24"/>
              </w:rPr>
              <w:t>Medical office information survey</w:t>
            </w:r>
            <w:r w:rsidR="00231CE6" w:rsidRPr="003A074E">
              <w:rPr>
                <w:sz w:val="24"/>
                <w:szCs w:val="24"/>
                <w:vertAlign w:val="superscript"/>
              </w:rPr>
              <w:t>b</w:t>
            </w:r>
          </w:p>
        </w:tc>
        <w:tc>
          <w:tcPr>
            <w:tcW w:w="860" w:type="pct"/>
            <w:shd w:val="clear" w:color="auto" w:fill="auto"/>
            <w:tcMar>
              <w:top w:w="0" w:type="dxa"/>
              <w:left w:w="108" w:type="dxa"/>
              <w:bottom w:w="0" w:type="dxa"/>
              <w:right w:w="108" w:type="dxa"/>
            </w:tcMar>
            <w:vAlign w:val="center"/>
          </w:tcPr>
          <w:p w:rsidR="00CD3DD6" w:rsidRPr="003A074E" w:rsidRDefault="00A641D4" w:rsidP="00E413A5">
            <w:pPr>
              <w:jc w:val="center"/>
              <w:rPr>
                <w:color w:val="000000"/>
                <w:sz w:val="24"/>
                <w:szCs w:val="24"/>
              </w:rPr>
            </w:pPr>
            <w:r>
              <w:rPr>
                <w:color w:val="000000"/>
                <w:sz w:val="24"/>
                <w:szCs w:val="24"/>
              </w:rPr>
              <w:t>8</w:t>
            </w:r>
          </w:p>
        </w:tc>
        <w:tc>
          <w:tcPr>
            <w:tcW w:w="806" w:type="pct"/>
            <w:shd w:val="clear" w:color="auto" w:fill="auto"/>
            <w:tcMar>
              <w:top w:w="0" w:type="dxa"/>
              <w:left w:w="108" w:type="dxa"/>
              <w:bottom w:w="0" w:type="dxa"/>
              <w:right w:w="108" w:type="dxa"/>
            </w:tcMar>
            <w:vAlign w:val="center"/>
          </w:tcPr>
          <w:p w:rsidR="00CD3DD6" w:rsidRPr="00287F9F" w:rsidRDefault="00D74F27" w:rsidP="004A6BEF">
            <w:pPr>
              <w:jc w:val="center"/>
              <w:rPr>
                <w:sz w:val="24"/>
                <w:szCs w:val="24"/>
              </w:rPr>
            </w:pPr>
            <w:r>
              <w:rPr>
                <w:sz w:val="24"/>
                <w:szCs w:val="24"/>
              </w:rPr>
              <w:t>$60.07</w:t>
            </w:r>
          </w:p>
        </w:tc>
        <w:tc>
          <w:tcPr>
            <w:tcW w:w="1156" w:type="pct"/>
            <w:shd w:val="clear" w:color="auto" w:fill="auto"/>
            <w:tcMar>
              <w:top w:w="0" w:type="dxa"/>
              <w:left w:w="108" w:type="dxa"/>
              <w:bottom w:w="0" w:type="dxa"/>
              <w:right w:w="108" w:type="dxa"/>
            </w:tcMar>
            <w:vAlign w:val="center"/>
          </w:tcPr>
          <w:p w:rsidR="00CD3DD6" w:rsidRPr="00287F9F" w:rsidRDefault="00D74F27" w:rsidP="0032054F">
            <w:pPr>
              <w:jc w:val="center"/>
              <w:rPr>
                <w:color w:val="000000"/>
                <w:sz w:val="24"/>
                <w:szCs w:val="24"/>
              </w:rPr>
            </w:pPr>
            <w:r>
              <w:rPr>
                <w:color w:val="000000"/>
                <w:sz w:val="24"/>
                <w:szCs w:val="24"/>
              </w:rPr>
              <w:t>$</w:t>
            </w:r>
            <w:r w:rsidR="0032054F">
              <w:rPr>
                <w:color w:val="000000"/>
                <w:sz w:val="24"/>
                <w:szCs w:val="24"/>
              </w:rPr>
              <w:t>481</w:t>
            </w:r>
          </w:p>
        </w:tc>
      </w:tr>
      <w:tr w:rsidR="00C55F3A" w:rsidRPr="00287F9F" w:rsidTr="008F0C77">
        <w:tc>
          <w:tcPr>
            <w:tcW w:w="2177" w:type="pct"/>
            <w:shd w:val="clear" w:color="auto" w:fill="auto"/>
            <w:tcMar>
              <w:top w:w="0" w:type="dxa"/>
              <w:left w:w="108" w:type="dxa"/>
              <w:bottom w:w="0" w:type="dxa"/>
              <w:right w:w="108" w:type="dxa"/>
            </w:tcMar>
            <w:vAlign w:val="center"/>
          </w:tcPr>
          <w:p w:rsidR="00C55F3A" w:rsidRPr="00287F9F" w:rsidRDefault="00E24343" w:rsidP="00BC1857">
            <w:pPr>
              <w:rPr>
                <w:sz w:val="24"/>
                <w:szCs w:val="24"/>
              </w:rPr>
            </w:pPr>
            <w:r w:rsidRPr="00287F9F">
              <w:rPr>
                <w:sz w:val="24"/>
                <w:szCs w:val="24"/>
              </w:rPr>
              <w:t>Pilot test</w:t>
            </w:r>
            <w:r w:rsidR="00231CE6" w:rsidRPr="003A074E">
              <w:rPr>
                <w:sz w:val="24"/>
                <w:szCs w:val="24"/>
                <w:vertAlign w:val="superscript"/>
              </w:rPr>
              <w:t>c</w:t>
            </w:r>
          </w:p>
        </w:tc>
        <w:tc>
          <w:tcPr>
            <w:tcW w:w="860" w:type="pct"/>
            <w:shd w:val="clear" w:color="auto" w:fill="auto"/>
            <w:tcMar>
              <w:top w:w="0" w:type="dxa"/>
              <w:left w:w="108" w:type="dxa"/>
              <w:bottom w:w="0" w:type="dxa"/>
              <w:right w:w="108" w:type="dxa"/>
            </w:tcMar>
            <w:vAlign w:val="center"/>
          </w:tcPr>
          <w:p w:rsidR="00C55F3A" w:rsidRPr="00CD3DD6" w:rsidRDefault="00A641D4" w:rsidP="00E413A5">
            <w:pPr>
              <w:jc w:val="center"/>
              <w:rPr>
                <w:color w:val="000000"/>
                <w:sz w:val="24"/>
                <w:szCs w:val="24"/>
              </w:rPr>
            </w:pPr>
            <w:r>
              <w:rPr>
                <w:color w:val="000000"/>
                <w:sz w:val="24"/>
                <w:szCs w:val="24"/>
              </w:rPr>
              <w:t>500</w:t>
            </w:r>
          </w:p>
        </w:tc>
        <w:tc>
          <w:tcPr>
            <w:tcW w:w="806" w:type="pct"/>
            <w:shd w:val="clear" w:color="auto" w:fill="auto"/>
            <w:tcMar>
              <w:top w:w="0" w:type="dxa"/>
              <w:left w:w="108" w:type="dxa"/>
              <w:bottom w:w="0" w:type="dxa"/>
              <w:right w:w="108" w:type="dxa"/>
            </w:tcMar>
            <w:vAlign w:val="center"/>
          </w:tcPr>
          <w:p w:rsidR="00C55F3A" w:rsidRPr="00287F9F" w:rsidRDefault="00A23C15" w:rsidP="00D74F27">
            <w:pPr>
              <w:jc w:val="center"/>
              <w:rPr>
                <w:sz w:val="24"/>
                <w:szCs w:val="24"/>
              </w:rPr>
            </w:pPr>
            <w:r>
              <w:rPr>
                <w:sz w:val="24"/>
                <w:szCs w:val="24"/>
              </w:rPr>
              <w:t>$48.38</w:t>
            </w:r>
          </w:p>
        </w:tc>
        <w:tc>
          <w:tcPr>
            <w:tcW w:w="1156" w:type="pct"/>
            <w:shd w:val="clear" w:color="auto" w:fill="auto"/>
            <w:tcMar>
              <w:top w:w="0" w:type="dxa"/>
              <w:left w:w="108" w:type="dxa"/>
              <w:bottom w:w="0" w:type="dxa"/>
              <w:right w:w="108" w:type="dxa"/>
            </w:tcMar>
            <w:vAlign w:val="center"/>
          </w:tcPr>
          <w:p w:rsidR="00C55F3A" w:rsidRPr="00287F9F" w:rsidRDefault="00A23C15" w:rsidP="003A074E">
            <w:pPr>
              <w:jc w:val="center"/>
              <w:rPr>
                <w:color w:val="000000"/>
                <w:sz w:val="24"/>
                <w:szCs w:val="24"/>
              </w:rPr>
            </w:pPr>
            <w:r>
              <w:rPr>
                <w:color w:val="000000"/>
                <w:sz w:val="24"/>
                <w:szCs w:val="24"/>
              </w:rPr>
              <w:t>$24,19</w:t>
            </w:r>
            <w:r w:rsidR="00431532">
              <w:rPr>
                <w:color w:val="000000"/>
                <w:sz w:val="24"/>
                <w:szCs w:val="24"/>
              </w:rPr>
              <w:t>2</w:t>
            </w:r>
          </w:p>
        </w:tc>
      </w:tr>
      <w:tr w:rsidR="00C55F3A" w:rsidRPr="00287F9F" w:rsidTr="008F0C77">
        <w:tc>
          <w:tcPr>
            <w:tcW w:w="2177" w:type="pct"/>
            <w:shd w:val="clear" w:color="auto" w:fill="auto"/>
            <w:tcMar>
              <w:top w:w="0" w:type="dxa"/>
              <w:left w:w="108" w:type="dxa"/>
              <w:bottom w:w="0" w:type="dxa"/>
              <w:right w:w="108" w:type="dxa"/>
            </w:tcMar>
            <w:vAlign w:val="center"/>
          </w:tcPr>
          <w:p w:rsidR="00C55F3A" w:rsidRPr="00287F9F" w:rsidRDefault="00C55F3A" w:rsidP="00FE762F">
            <w:pPr>
              <w:rPr>
                <w:sz w:val="24"/>
                <w:szCs w:val="24"/>
              </w:rPr>
            </w:pPr>
            <w:r w:rsidRPr="00287F9F">
              <w:rPr>
                <w:b/>
                <w:bCs/>
                <w:sz w:val="24"/>
                <w:szCs w:val="24"/>
              </w:rPr>
              <w:t>Total</w:t>
            </w:r>
          </w:p>
        </w:tc>
        <w:tc>
          <w:tcPr>
            <w:tcW w:w="860" w:type="pct"/>
            <w:shd w:val="clear" w:color="auto" w:fill="auto"/>
            <w:tcMar>
              <w:top w:w="0" w:type="dxa"/>
              <w:left w:w="108" w:type="dxa"/>
              <w:bottom w:w="0" w:type="dxa"/>
              <w:right w:w="108" w:type="dxa"/>
            </w:tcMar>
            <w:vAlign w:val="center"/>
          </w:tcPr>
          <w:p w:rsidR="00C55F3A" w:rsidRPr="003A074E" w:rsidRDefault="00A641D4">
            <w:pPr>
              <w:jc w:val="center"/>
              <w:rPr>
                <w:color w:val="000000"/>
                <w:sz w:val="24"/>
                <w:szCs w:val="24"/>
                <w:highlight w:val="green"/>
              </w:rPr>
            </w:pPr>
            <w:r>
              <w:rPr>
                <w:color w:val="000000"/>
                <w:sz w:val="24"/>
                <w:szCs w:val="24"/>
              </w:rPr>
              <w:t>538</w:t>
            </w:r>
          </w:p>
        </w:tc>
        <w:tc>
          <w:tcPr>
            <w:tcW w:w="806" w:type="pct"/>
            <w:shd w:val="clear" w:color="auto" w:fill="auto"/>
            <w:tcMar>
              <w:top w:w="0" w:type="dxa"/>
              <w:left w:w="108" w:type="dxa"/>
              <w:bottom w:w="0" w:type="dxa"/>
              <w:right w:w="108" w:type="dxa"/>
            </w:tcMar>
            <w:vAlign w:val="center"/>
          </w:tcPr>
          <w:p w:rsidR="00C55F3A" w:rsidRPr="00287F9F" w:rsidRDefault="00C55F3A" w:rsidP="00FE762F">
            <w:pPr>
              <w:jc w:val="center"/>
              <w:rPr>
                <w:sz w:val="24"/>
                <w:szCs w:val="24"/>
              </w:rPr>
            </w:pPr>
            <w:r w:rsidRPr="00287F9F">
              <w:rPr>
                <w:sz w:val="24"/>
                <w:szCs w:val="24"/>
              </w:rPr>
              <w:t>na</w:t>
            </w:r>
          </w:p>
        </w:tc>
        <w:tc>
          <w:tcPr>
            <w:tcW w:w="1156" w:type="pct"/>
            <w:shd w:val="clear" w:color="auto" w:fill="auto"/>
            <w:tcMar>
              <w:top w:w="0" w:type="dxa"/>
              <w:left w:w="108" w:type="dxa"/>
              <w:bottom w:w="0" w:type="dxa"/>
              <w:right w:w="108" w:type="dxa"/>
            </w:tcMar>
            <w:vAlign w:val="center"/>
          </w:tcPr>
          <w:p w:rsidR="00C55F3A" w:rsidRPr="00287F9F" w:rsidRDefault="00431532" w:rsidP="004C4569">
            <w:pPr>
              <w:jc w:val="center"/>
              <w:rPr>
                <w:color w:val="000000"/>
                <w:sz w:val="24"/>
                <w:szCs w:val="24"/>
              </w:rPr>
            </w:pPr>
            <w:r>
              <w:rPr>
                <w:color w:val="000000"/>
                <w:sz w:val="24"/>
                <w:szCs w:val="24"/>
              </w:rPr>
              <w:t>$26,</w:t>
            </w:r>
            <w:r w:rsidR="004C4569">
              <w:rPr>
                <w:color w:val="000000"/>
                <w:sz w:val="24"/>
                <w:szCs w:val="24"/>
              </w:rPr>
              <w:t>298</w:t>
            </w:r>
          </w:p>
        </w:tc>
      </w:tr>
    </w:tbl>
    <w:p w:rsidR="00CD3DD6" w:rsidRPr="00F46A89" w:rsidRDefault="00CD3DD6" w:rsidP="00CD3DD6">
      <w:pPr>
        <w:tabs>
          <w:tab w:val="left" w:pos="180"/>
        </w:tabs>
        <w:ind w:left="180" w:hanging="180"/>
        <w:rPr>
          <w:color w:val="000000"/>
          <w:sz w:val="22"/>
          <w:szCs w:val="22"/>
        </w:rPr>
      </w:pPr>
      <w:r w:rsidRPr="003A074E">
        <w:rPr>
          <w:color w:val="000000"/>
          <w:sz w:val="22"/>
          <w:szCs w:val="22"/>
          <w:vertAlign w:val="superscript"/>
        </w:rPr>
        <w:t>a</w:t>
      </w:r>
      <w:r w:rsidRPr="00F46A89">
        <w:rPr>
          <w:color w:val="000000"/>
          <w:sz w:val="22"/>
          <w:szCs w:val="22"/>
        </w:rPr>
        <w:tab/>
        <w:t xml:space="preserve">Based on the weighted average wages for </w:t>
      </w:r>
      <w:r w:rsidR="004C4569">
        <w:rPr>
          <w:color w:val="000000"/>
          <w:sz w:val="22"/>
          <w:szCs w:val="22"/>
        </w:rPr>
        <w:t>8</w:t>
      </w:r>
      <w:r w:rsidRPr="00F46A89">
        <w:rPr>
          <w:color w:val="000000"/>
          <w:sz w:val="22"/>
          <w:szCs w:val="22"/>
        </w:rPr>
        <w:t xml:space="preserve"> Family and Genera</w:t>
      </w:r>
      <w:r w:rsidR="009107C1">
        <w:rPr>
          <w:color w:val="000000"/>
          <w:sz w:val="22"/>
          <w:szCs w:val="22"/>
        </w:rPr>
        <w:t>l Practitioners (29-1062; $</w:t>
      </w:r>
      <w:r w:rsidR="00431532">
        <w:rPr>
          <w:color w:val="000000"/>
          <w:sz w:val="22"/>
          <w:szCs w:val="22"/>
        </w:rPr>
        <w:t>,</w:t>
      </w:r>
      <w:r w:rsidR="009107C1">
        <w:rPr>
          <w:color w:val="000000"/>
          <w:sz w:val="22"/>
          <w:szCs w:val="22"/>
        </w:rPr>
        <w:t>102.73</w:t>
      </w:r>
      <w:r w:rsidR="005B6732">
        <w:rPr>
          <w:color w:val="000000"/>
          <w:sz w:val="22"/>
          <w:szCs w:val="22"/>
        </w:rPr>
        <w:t xml:space="preserve">), </w:t>
      </w:r>
      <w:r w:rsidR="00A641D4">
        <w:rPr>
          <w:color w:val="000000"/>
          <w:sz w:val="22"/>
          <w:szCs w:val="22"/>
        </w:rPr>
        <w:t>3</w:t>
      </w:r>
      <w:r w:rsidR="005B6732">
        <w:rPr>
          <w:color w:val="000000"/>
          <w:sz w:val="22"/>
          <w:szCs w:val="22"/>
        </w:rPr>
        <w:t xml:space="preserve"> Physician Assistants (29-1071; $50.01), </w:t>
      </w:r>
      <w:r w:rsidR="00A641D4">
        <w:rPr>
          <w:color w:val="000000"/>
          <w:sz w:val="22"/>
          <w:szCs w:val="22"/>
        </w:rPr>
        <w:t>3</w:t>
      </w:r>
      <w:r w:rsidR="005B6732">
        <w:rPr>
          <w:color w:val="000000"/>
          <w:sz w:val="22"/>
          <w:szCs w:val="22"/>
        </w:rPr>
        <w:t xml:space="preserve"> Nurse Practitioners (29-1171; $50.83), </w:t>
      </w:r>
      <w:r w:rsidR="00A641D4">
        <w:rPr>
          <w:color w:val="000000"/>
          <w:sz w:val="22"/>
          <w:szCs w:val="22"/>
        </w:rPr>
        <w:t>4</w:t>
      </w:r>
      <w:r w:rsidR="005B6732">
        <w:rPr>
          <w:color w:val="000000"/>
          <w:sz w:val="22"/>
          <w:szCs w:val="22"/>
        </w:rPr>
        <w:t xml:space="preserve"> Registered Nurses (29-1141; $32.16), </w:t>
      </w:r>
      <w:r w:rsidR="004C4569">
        <w:rPr>
          <w:color w:val="000000"/>
          <w:sz w:val="22"/>
          <w:szCs w:val="22"/>
        </w:rPr>
        <w:t>4</w:t>
      </w:r>
      <w:r w:rsidRPr="00F46A89">
        <w:rPr>
          <w:color w:val="000000"/>
          <w:sz w:val="22"/>
          <w:szCs w:val="22"/>
        </w:rPr>
        <w:t xml:space="preserve"> Med</w:t>
      </w:r>
      <w:r w:rsidR="009107C1">
        <w:rPr>
          <w:color w:val="000000"/>
          <w:sz w:val="22"/>
          <w:szCs w:val="22"/>
        </w:rPr>
        <w:t>ical Assistants (31-9092</w:t>
      </w:r>
      <w:r w:rsidR="005B6732">
        <w:rPr>
          <w:color w:val="000000"/>
          <w:sz w:val="22"/>
          <w:szCs w:val="22"/>
        </w:rPr>
        <w:t>;</w:t>
      </w:r>
      <w:r w:rsidR="009107C1">
        <w:rPr>
          <w:color w:val="000000"/>
          <w:sz w:val="22"/>
          <w:szCs w:val="22"/>
        </w:rPr>
        <w:t xml:space="preserve"> $16.14</w:t>
      </w:r>
      <w:r w:rsidRPr="00F46A89">
        <w:rPr>
          <w:color w:val="000000"/>
          <w:sz w:val="22"/>
          <w:szCs w:val="22"/>
        </w:rPr>
        <w:t>)</w:t>
      </w:r>
      <w:r w:rsidR="005B6732">
        <w:rPr>
          <w:color w:val="000000"/>
          <w:sz w:val="22"/>
          <w:szCs w:val="22"/>
        </w:rPr>
        <w:t xml:space="preserve">, </w:t>
      </w:r>
      <w:r w:rsidR="0032054F">
        <w:rPr>
          <w:color w:val="000000"/>
          <w:sz w:val="22"/>
          <w:szCs w:val="22"/>
        </w:rPr>
        <w:t xml:space="preserve">4 </w:t>
      </w:r>
      <w:r w:rsidR="005B6732">
        <w:rPr>
          <w:color w:val="000000"/>
          <w:sz w:val="22"/>
          <w:szCs w:val="22"/>
        </w:rPr>
        <w:t xml:space="preserve">Medical Secretaries (43-6013; $16.71), </w:t>
      </w:r>
      <w:r w:rsidR="0032054F">
        <w:rPr>
          <w:color w:val="000000"/>
          <w:sz w:val="22"/>
          <w:szCs w:val="22"/>
        </w:rPr>
        <w:t>4</w:t>
      </w:r>
      <w:r w:rsidR="005B6732">
        <w:rPr>
          <w:color w:val="000000"/>
          <w:sz w:val="22"/>
          <w:szCs w:val="22"/>
        </w:rPr>
        <w:t xml:space="preserve"> </w:t>
      </w:r>
      <w:r w:rsidR="005B6732" w:rsidRPr="00F46A89">
        <w:rPr>
          <w:color w:val="000000"/>
          <w:sz w:val="22"/>
          <w:szCs w:val="22"/>
        </w:rPr>
        <w:t>General and Operational Managers</w:t>
      </w:r>
      <w:r w:rsidR="005B6732">
        <w:rPr>
          <w:color w:val="000000"/>
          <w:sz w:val="22"/>
          <w:szCs w:val="22"/>
        </w:rPr>
        <w:t xml:space="preserve"> (11-1021; $60.07)</w:t>
      </w:r>
      <w:r w:rsidR="005B6732" w:rsidRPr="00F46A89">
        <w:rPr>
          <w:color w:val="000000"/>
          <w:sz w:val="22"/>
          <w:szCs w:val="22"/>
        </w:rPr>
        <w:t xml:space="preserve"> </w:t>
      </w:r>
      <w:r w:rsidRPr="00F46A89">
        <w:rPr>
          <w:color w:val="000000"/>
          <w:sz w:val="22"/>
          <w:szCs w:val="22"/>
        </w:rPr>
        <w:t>in the medical office setting;</w:t>
      </w:r>
    </w:p>
    <w:p w:rsidR="00CD3DD6" w:rsidRPr="00F46A89" w:rsidRDefault="00CD3DD6" w:rsidP="00CD3DD6">
      <w:pPr>
        <w:tabs>
          <w:tab w:val="left" w:pos="180"/>
        </w:tabs>
        <w:ind w:left="180" w:hanging="180"/>
        <w:rPr>
          <w:color w:val="000000"/>
          <w:sz w:val="22"/>
          <w:szCs w:val="22"/>
        </w:rPr>
      </w:pPr>
      <w:r w:rsidRPr="003A074E">
        <w:rPr>
          <w:color w:val="000000"/>
          <w:sz w:val="22"/>
          <w:szCs w:val="22"/>
          <w:vertAlign w:val="superscript"/>
        </w:rPr>
        <w:t>b</w:t>
      </w:r>
      <w:r w:rsidRPr="00F46A89">
        <w:rPr>
          <w:color w:val="000000"/>
          <w:sz w:val="22"/>
          <w:szCs w:val="22"/>
        </w:rPr>
        <w:tab/>
      </w:r>
      <w:r w:rsidR="00231CE6" w:rsidRPr="00F46A89">
        <w:rPr>
          <w:color w:val="000000"/>
          <w:sz w:val="22"/>
          <w:szCs w:val="22"/>
        </w:rPr>
        <w:t>Based on the average wages for General and Operational Managers</w:t>
      </w:r>
      <w:r w:rsidR="00D74F27">
        <w:rPr>
          <w:color w:val="000000"/>
          <w:sz w:val="22"/>
          <w:szCs w:val="22"/>
        </w:rPr>
        <w:t xml:space="preserve"> (11-1021</w:t>
      </w:r>
      <w:r w:rsidR="005B6732">
        <w:rPr>
          <w:color w:val="000000"/>
          <w:sz w:val="22"/>
          <w:szCs w:val="22"/>
        </w:rPr>
        <w:t>; $60.07</w:t>
      </w:r>
      <w:r w:rsidR="00D74F27">
        <w:rPr>
          <w:color w:val="000000"/>
          <w:sz w:val="22"/>
          <w:szCs w:val="22"/>
        </w:rPr>
        <w:t>)</w:t>
      </w:r>
      <w:r w:rsidR="00231CE6" w:rsidRPr="00F46A89">
        <w:rPr>
          <w:color w:val="000000"/>
          <w:sz w:val="22"/>
          <w:szCs w:val="22"/>
        </w:rPr>
        <w:t xml:space="preserve"> in the medical office setting;</w:t>
      </w:r>
      <w:r w:rsidR="00231CE6" w:rsidRPr="00F46A89" w:rsidDel="00963124">
        <w:rPr>
          <w:color w:val="000000"/>
          <w:sz w:val="22"/>
          <w:szCs w:val="22"/>
        </w:rPr>
        <w:t xml:space="preserve"> </w:t>
      </w:r>
    </w:p>
    <w:p w:rsidR="006F1CC6" w:rsidRPr="00F46A89" w:rsidRDefault="00CD3DD6" w:rsidP="006F1CC6">
      <w:pPr>
        <w:tabs>
          <w:tab w:val="left" w:pos="180"/>
        </w:tabs>
        <w:ind w:left="180" w:hanging="180"/>
        <w:rPr>
          <w:color w:val="000000"/>
          <w:sz w:val="22"/>
          <w:szCs w:val="22"/>
        </w:rPr>
      </w:pPr>
      <w:r>
        <w:rPr>
          <w:color w:val="000000"/>
          <w:sz w:val="22"/>
          <w:szCs w:val="22"/>
          <w:vertAlign w:val="superscript"/>
        </w:rPr>
        <w:t>c</w:t>
      </w:r>
      <w:r w:rsidRPr="00F46A89">
        <w:rPr>
          <w:color w:val="000000"/>
          <w:sz w:val="22"/>
          <w:szCs w:val="22"/>
        </w:rPr>
        <w:tab/>
      </w:r>
      <w:r w:rsidRPr="00F46A89" w:rsidDel="00963124">
        <w:rPr>
          <w:color w:val="000000"/>
          <w:sz w:val="22"/>
          <w:szCs w:val="22"/>
        </w:rPr>
        <w:t xml:space="preserve"> </w:t>
      </w:r>
      <w:r w:rsidR="00231CE6" w:rsidRPr="00F46A89">
        <w:rPr>
          <w:color w:val="000000"/>
          <w:sz w:val="22"/>
          <w:szCs w:val="22"/>
        </w:rPr>
        <w:t xml:space="preserve">Based on the weighted average wages for </w:t>
      </w:r>
      <w:r w:rsidR="00986312">
        <w:rPr>
          <w:color w:val="000000"/>
          <w:sz w:val="22"/>
          <w:szCs w:val="22"/>
        </w:rPr>
        <w:t>300</w:t>
      </w:r>
      <w:r w:rsidR="006F1CC6" w:rsidRPr="00F46A89">
        <w:rPr>
          <w:color w:val="000000"/>
          <w:sz w:val="22"/>
          <w:szCs w:val="22"/>
        </w:rPr>
        <w:t xml:space="preserve"> Family and Genera</w:t>
      </w:r>
      <w:r w:rsidR="006F1CC6">
        <w:rPr>
          <w:color w:val="000000"/>
          <w:sz w:val="22"/>
          <w:szCs w:val="22"/>
        </w:rPr>
        <w:t xml:space="preserve">l Practitioners (29-1062; $102.73), </w:t>
      </w:r>
      <w:r w:rsidR="00986312">
        <w:rPr>
          <w:color w:val="000000"/>
          <w:sz w:val="22"/>
          <w:szCs w:val="22"/>
        </w:rPr>
        <w:t>150</w:t>
      </w:r>
      <w:r w:rsidR="006F1CC6">
        <w:rPr>
          <w:color w:val="000000"/>
          <w:sz w:val="22"/>
          <w:szCs w:val="22"/>
        </w:rPr>
        <w:t xml:space="preserve"> Physician Assistants (29-1071; $50.01), </w:t>
      </w:r>
      <w:r w:rsidR="00986312">
        <w:rPr>
          <w:color w:val="000000"/>
          <w:sz w:val="22"/>
          <w:szCs w:val="22"/>
        </w:rPr>
        <w:t>150</w:t>
      </w:r>
      <w:r w:rsidR="006F1CC6">
        <w:rPr>
          <w:color w:val="000000"/>
          <w:sz w:val="22"/>
          <w:szCs w:val="22"/>
        </w:rPr>
        <w:t xml:space="preserve"> Nurse Practitioners (29-1171; $50.83), </w:t>
      </w:r>
      <w:r w:rsidR="00986312">
        <w:rPr>
          <w:color w:val="000000"/>
          <w:sz w:val="22"/>
          <w:szCs w:val="22"/>
        </w:rPr>
        <w:t>200</w:t>
      </w:r>
      <w:r w:rsidR="006F1CC6">
        <w:rPr>
          <w:color w:val="000000"/>
          <w:sz w:val="22"/>
          <w:szCs w:val="22"/>
        </w:rPr>
        <w:t xml:space="preserve"> Registered Nurses (29-1</w:t>
      </w:r>
      <w:r w:rsidR="00986312">
        <w:rPr>
          <w:color w:val="000000"/>
          <w:sz w:val="22"/>
          <w:szCs w:val="22"/>
        </w:rPr>
        <w:t>141; $32.16), 300</w:t>
      </w:r>
      <w:r w:rsidR="006F1CC6" w:rsidRPr="00F46A89">
        <w:rPr>
          <w:color w:val="000000"/>
          <w:sz w:val="22"/>
          <w:szCs w:val="22"/>
        </w:rPr>
        <w:t xml:space="preserve"> Med</w:t>
      </w:r>
      <w:r w:rsidR="006F1CC6">
        <w:rPr>
          <w:color w:val="000000"/>
          <w:sz w:val="22"/>
          <w:szCs w:val="22"/>
        </w:rPr>
        <w:t>ical Assistants (31-9092; $16.14</w:t>
      </w:r>
      <w:r w:rsidR="006F1CC6" w:rsidRPr="00F46A89">
        <w:rPr>
          <w:color w:val="000000"/>
          <w:sz w:val="22"/>
          <w:szCs w:val="22"/>
        </w:rPr>
        <w:t>)</w:t>
      </w:r>
      <w:r w:rsidR="006F1CC6">
        <w:rPr>
          <w:color w:val="000000"/>
          <w:sz w:val="22"/>
          <w:szCs w:val="22"/>
        </w:rPr>
        <w:t xml:space="preserve">, </w:t>
      </w:r>
      <w:r w:rsidR="00986312">
        <w:rPr>
          <w:color w:val="000000"/>
          <w:sz w:val="22"/>
          <w:szCs w:val="22"/>
        </w:rPr>
        <w:t>200</w:t>
      </w:r>
      <w:r w:rsidR="006F1CC6">
        <w:rPr>
          <w:color w:val="000000"/>
          <w:sz w:val="22"/>
          <w:szCs w:val="22"/>
        </w:rPr>
        <w:t xml:space="preserve"> Medical Secretaries (43-6013; $16.71), </w:t>
      </w:r>
      <w:r w:rsidR="00986312">
        <w:rPr>
          <w:color w:val="000000"/>
          <w:sz w:val="22"/>
          <w:szCs w:val="22"/>
        </w:rPr>
        <w:t>200</w:t>
      </w:r>
      <w:r w:rsidR="006F1CC6">
        <w:rPr>
          <w:color w:val="000000"/>
          <w:sz w:val="22"/>
          <w:szCs w:val="22"/>
        </w:rPr>
        <w:t xml:space="preserve"> </w:t>
      </w:r>
      <w:r w:rsidR="006F1CC6" w:rsidRPr="00F46A89">
        <w:rPr>
          <w:color w:val="000000"/>
          <w:sz w:val="22"/>
          <w:szCs w:val="22"/>
        </w:rPr>
        <w:t>General and Operational Managers</w:t>
      </w:r>
      <w:r w:rsidR="006F1CC6">
        <w:rPr>
          <w:color w:val="000000"/>
          <w:sz w:val="22"/>
          <w:szCs w:val="22"/>
        </w:rPr>
        <w:t xml:space="preserve"> (11-1021; $60.07)</w:t>
      </w:r>
      <w:r w:rsidR="006F1CC6" w:rsidRPr="00F46A89">
        <w:rPr>
          <w:color w:val="000000"/>
          <w:sz w:val="22"/>
          <w:szCs w:val="22"/>
        </w:rPr>
        <w:t xml:space="preserve"> in the medical office setting;</w:t>
      </w:r>
    </w:p>
    <w:p w:rsidR="00CD3DD6" w:rsidRPr="00F46A89" w:rsidRDefault="00CD3DD6" w:rsidP="00CD3DD6">
      <w:pPr>
        <w:tabs>
          <w:tab w:val="left" w:pos="180"/>
        </w:tabs>
        <w:ind w:left="180" w:hanging="180"/>
        <w:rPr>
          <w:color w:val="000000"/>
          <w:sz w:val="22"/>
          <w:szCs w:val="22"/>
        </w:rPr>
      </w:pPr>
      <w:r w:rsidRPr="00F46A89">
        <w:rPr>
          <w:color w:val="000000"/>
          <w:sz w:val="22"/>
          <w:szCs w:val="22"/>
        </w:rPr>
        <w:t>* National Occupational Employment and Wage Estimates in the United States, May 201</w:t>
      </w:r>
      <w:r w:rsidR="00776BEA">
        <w:rPr>
          <w:color w:val="000000"/>
          <w:sz w:val="22"/>
          <w:szCs w:val="22"/>
        </w:rPr>
        <w:t>7</w:t>
      </w:r>
      <w:r w:rsidRPr="00F46A89">
        <w:rPr>
          <w:color w:val="000000"/>
          <w:sz w:val="22"/>
          <w:szCs w:val="22"/>
        </w:rPr>
        <w:t xml:space="preserve">, “U.S. Department of Labor, Bureau of Labor Statistics” (available at </w:t>
      </w:r>
      <w:hyperlink r:id="rId9" w:history="1">
        <w:r w:rsidRPr="00F46A89">
          <w:rPr>
            <w:rStyle w:val="Hyperlink"/>
            <w:sz w:val="22"/>
            <w:szCs w:val="22"/>
          </w:rPr>
          <w:t>http://www.bls.gov/oes/current/naics4_621100.htm</w:t>
        </w:r>
      </w:hyperlink>
      <w:r w:rsidRPr="00F46A89">
        <w:rPr>
          <w:sz w:val="22"/>
          <w:szCs w:val="22"/>
        </w:rPr>
        <w:t xml:space="preserve"> [for medical office setting]</w:t>
      </w:r>
      <w:r w:rsidRPr="00F46A89">
        <w:rPr>
          <w:color w:val="000000"/>
          <w:sz w:val="22"/>
          <w:szCs w:val="22"/>
        </w:rPr>
        <w:t xml:space="preserve"> </w:t>
      </w:r>
    </w:p>
    <w:p w:rsidR="00E84105" w:rsidRPr="00287F9F" w:rsidRDefault="00E84105">
      <w:pPr>
        <w:rPr>
          <w:color w:val="000000"/>
          <w:sz w:val="22"/>
          <w:szCs w:val="22"/>
        </w:rPr>
      </w:pPr>
    </w:p>
    <w:p w:rsidR="00E720CD" w:rsidRPr="003A074E" w:rsidRDefault="00E720CD" w:rsidP="003A074E">
      <w:pPr>
        <w:pStyle w:val="Heading2"/>
        <w:spacing w:before="240" w:after="60"/>
        <w:rPr>
          <w:rFonts w:ascii="Arial" w:hAnsi="Arial" w:cs="Arial"/>
          <w:i/>
          <w:color w:val="auto"/>
          <w:sz w:val="24"/>
        </w:rPr>
      </w:pPr>
      <w:bookmarkStart w:id="20" w:name="_Toc532917074"/>
      <w:r w:rsidRPr="003A074E">
        <w:rPr>
          <w:rFonts w:ascii="Arial" w:hAnsi="Arial" w:cs="Arial"/>
          <w:i/>
          <w:color w:val="auto"/>
          <w:sz w:val="24"/>
        </w:rPr>
        <w:t>13.  Estimates of Annualized Respondent Capital and Maintenance Costs</w:t>
      </w:r>
      <w:bookmarkEnd w:id="20"/>
    </w:p>
    <w:p w:rsidR="00E720CD" w:rsidRPr="00287F9F" w:rsidRDefault="00E720CD" w:rsidP="00E720CD">
      <w:pPr>
        <w:rPr>
          <w:rFonts w:ascii="Cambria" w:hAnsi="Cambria"/>
          <w:b/>
          <w:bCs/>
          <w:sz w:val="24"/>
          <w:szCs w:val="24"/>
        </w:rPr>
      </w:pPr>
      <w:r w:rsidRPr="00287F9F">
        <w:rPr>
          <w:sz w:val="24"/>
          <w:szCs w:val="24"/>
        </w:rPr>
        <w:t>Capital and maintenance costs include the purchase of equipment, computers or computer software or services, or storage facilities for records, as a result of complying with this data collection. </w:t>
      </w:r>
      <w:r w:rsidR="00231CE6" w:rsidRPr="003A074E">
        <w:rPr>
          <w:sz w:val="24"/>
          <w:szCs w:val="24"/>
        </w:rPr>
        <w:t>There are no direct costs to respondents other than their time to participate in the study.</w:t>
      </w:r>
    </w:p>
    <w:p w:rsidR="00E720CD" w:rsidRPr="003A074E" w:rsidRDefault="00E720CD" w:rsidP="003A074E">
      <w:pPr>
        <w:pStyle w:val="Heading2"/>
        <w:spacing w:before="240" w:after="60"/>
        <w:rPr>
          <w:rFonts w:ascii="Arial" w:hAnsi="Arial" w:cs="Arial"/>
          <w:i/>
          <w:color w:val="auto"/>
          <w:sz w:val="24"/>
        </w:rPr>
      </w:pPr>
      <w:bookmarkStart w:id="21" w:name="_Toc532917075"/>
      <w:r w:rsidRPr="003A074E">
        <w:rPr>
          <w:rFonts w:ascii="Arial" w:hAnsi="Arial" w:cs="Arial"/>
          <w:i/>
          <w:color w:val="auto"/>
          <w:sz w:val="24"/>
        </w:rPr>
        <w:t>14.  Estimates of Annualized Cost to the Government</w:t>
      </w:r>
      <w:bookmarkEnd w:id="21"/>
      <w:r w:rsidR="0053705B" w:rsidRPr="003A074E">
        <w:rPr>
          <w:rFonts w:ascii="Arial" w:hAnsi="Arial" w:cs="Arial"/>
          <w:i/>
          <w:color w:val="auto"/>
          <w:sz w:val="24"/>
        </w:rPr>
        <w:t xml:space="preserve"> </w:t>
      </w:r>
    </w:p>
    <w:p w:rsidR="00E720CD" w:rsidRPr="00AC7914" w:rsidRDefault="00E720CD" w:rsidP="00E720CD">
      <w:pPr>
        <w:rPr>
          <w:sz w:val="24"/>
          <w:szCs w:val="24"/>
        </w:rPr>
      </w:pPr>
      <w:r w:rsidRPr="00287F9F">
        <w:rPr>
          <w:sz w:val="24"/>
          <w:szCs w:val="24"/>
        </w:rPr>
        <w:t xml:space="preserve">Exhibit 3 shows the estimated total and annualized cost for this project. Although data collection will last for less than one year, the entire project will </w:t>
      </w:r>
      <w:r w:rsidR="002E735A">
        <w:rPr>
          <w:sz w:val="24"/>
          <w:szCs w:val="24"/>
        </w:rPr>
        <w:t>occur over</w:t>
      </w:r>
      <w:r w:rsidRPr="00287F9F">
        <w:rPr>
          <w:sz w:val="24"/>
          <w:szCs w:val="24"/>
        </w:rPr>
        <w:t xml:space="preserve"> 3 years. </w:t>
      </w:r>
      <w:r w:rsidR="00082D72" w:rsidRPr="00287F9F">
        <w:rPr>
          <w:sz w:val="24"/>
          <w:szCs w:val="24"/>
        </w:rPr>
        <w:t>The total cost of the data collection activities includes $</w:t>
      </w:r>
      <w:r w:rsidR="004C4569">
        <w:rPr>
          <w:sz w:val="24"/>
          <w:szCs w:val="24"/>
        </w:rPr>
        <w:t>3,400</w:t>
      </w:r>
      <w:r w:rsidR="00082D72" w:rsidRPr="00287F9F">
        <w:rPr>
          <w:sz w:val="24"/>
          <w:szCs w:val="24"/>
        </w:rPr>
        <w:t xml:space="preserve"> in incentives</w:t>
      </w:r>
      <w:r w:rsidR="00082D72" w:rsidRPr="0070550E">
        <w:rPr>
          <w:sz w:val="24"/>
          <w:szCs w:val="24"/>
        </w:rPr>
        <w:t xml:space="preserve"> to the </w:t>
      </w:r>
      <w:r w:rsidR="00431532">
        <w:rPr>
          <w:sz w:val="24"/>
          <w:szCs w:val="24"/>
        </w:rPr>
        <w:t>cognitive interview</w:t>
      </w:r>
      <w:r w:rsidR="001349FE">
        <w:rPr>
          <w:sz w:val="24"/>
          <w:szCs w:val="24"/>
        </w:rPr>
        <w:t xml:space="preserve"> </w:t>
      </w:r>
      <w:r w:rsidR="00082D72" w:rsidRPr="0070550E">
        <w:rPr>
          <w:sz w:val="24"/>
          <w:szCs w:val="24"/>
        </w:rPr>
        <w:t>respondents</w:t>
      </w:r>
      <w:r w:rsidR="00082D72" w:rsidRPr="00AC7914">
        <w:rPr>
          <w:sz w:val="24"/>
          <w:szCs w:val="24"/>
        </w:rPr>
        <w:t xml:space="preserve">. </w:t>
      </w:r>
      <w:r w:rsidRPr="00AC7914">
        <w:rPr>
          <w:sz w:val="24"/>
          <w:szCs w:val="24"/>
        </w:rPr>
        <w:t>The total cost for this project is approximately $</w:t>
      </w:r>
      <w:r w:rsidR="001349FE">
        <w:rPr>
          <w:sz w:val="24"/>
          <w:szCs w:val="24"/>
        </w:rPr>
        <w:t>433,500</w:t>
      </w:r>
      <w:r w:rsidRPr="00AC7914">
        <w:rPr>
          <w:sz w:val="24"/>
          <w:szCs w:val="24"/>
        </w:rPr>
        <w:t>, and the annualized cost is estimated at $</w:t>
      </w:r>
      <w:r w:rsidR="001349FE">
        <w:rPr>
          <w:sz w:val="24"/>
          <w:szCs w:val="24"/>
        </w:rPr>
        <w:t>144,500</w:t>
      </w:r>
      <w:r w:rsidRPr="00AC7914">
        <w:rPr>
          <w:sz w:val="24"/>
          <w:szCs w:val="24"/>
        </w:rPr>
        <w:t xml:space="preserve">. </w:t>
      </w:r>
    </w:p>
    <w:p w:rsidR="00E720CD" w:rsidRPr="00AC7914" w:rsidRDefault="00E720CD" w:rsidP="00E720CD">
      <w:pPr>
        <w:rPr>
          <w:b/>
          <w:bCs/>
          <w:sz w:val="24"/>
          <w:szCs w:val="24"/>
        </w:rPr>
      </w:pPr>
    </w:p>
    <w:p w:rsidR="00192600" w:rsidRDefault="00192600" w:rsidP="00E720CD">
      <w:pPr>
        <w:rPr>
          <w:b/>
          <w:bCs/>
          <w:sz w:val="24"/>
          <w:szCs w:val="24"/>
        </w:rPr>
      </w:pPr>
    </w:p>
    <w:p w:rsidR="00192600" w:rsidRDefault="00192600" w:rsidP="00E720CD">
      <w:pPr>
        <w:rPr>
          <w:b/>
          <w:bCs/>
          <w:sz w:val="24"/>
          <w:szCs w:val="24"/>
        </w:rPr>
      </w:pPr>
    </w:p>
    <w:p w:rsidR="00E720CD" w:rsidRPr="00AC7914" w:rsidRDefault="00E720CD" w:rsidP="00E720CD">
      <w:pPr>
        <w:rPr>
          <w:sz w:val="24"/>
          <w:szCs w:val="24"/>
        </w:rPr>
      </w:pPr>
      <w:r w:rsidRPr="00AC7914">
        <w:rPr>
          <w:b/>
          <w:bCs/>
          <w:sz w:val="24"/>
          <w:szCs w:val="24"/>
        </w:rPr>
        <w:t>Exhibit 3.  Estimated Total and Annualized Cost</w:t>
      </w:r>
    </w:p>
    <w:tbl>
      <w:tblPr>
        <w:tblW w:w="0" w:type="auto"/>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798"/>
        <w:gridCol w:w="1620"/>
        <w:gridCol w:w="2070"/>
      </w:tblGrid>
      <w:tr w:rsidR="00E720CD" w:rsidRPr="0070550E" w:rsidTr="003A074E">
        <w:tc>
          <w:tcPr>
            <w:tcW w:w="3798" w:type="dxa"/>
            <w:tcMar>
              <w:top w:w="0" w:type="dxa"/>
              <w:left w:w="108" w:type="dxa"/>
              <w:bottom w:w="0" w:type="dxa"/>
              <w:right w:w="108" w:type="dxa"/>
            </w:tcMar>
            <w:vAlign w:val="bottom"/>
            <w:hideMark/>
          </w:tcPr>
          <w:p w:rsidR="00E720CD" w:rsidRPr="00AC7914" w:rsidRDefault="00E720CD">
            <w:pPr>
              <w:rPr>
                <w:rFonts w:ascii="Calibri" w:eastAsiaTheme="minorHAnsi" w:hAnsi="Calibri"/>
                <w:b/>
                <w:bCs/>
                <w:sz w:val="24"/>
                <w:szCs w:val="24"/>
              </w:rPr>
            </w:pPr>
            <w:r w:rsidRPr="00AC7914">
              <w:rPr>
                <w:b/>
                <w:bCs/>
                <w:sz w:val="24"/>
                <w:szCs w:val="24"/>
              </w:rPr>
              <w:t xml:space="preserve">Cost Component </w:t>
            </w:r>
          </w:p>
        </w:tc>
        <w:tc>
          <w:tcPr>
            <w:tcW w:w="1620" w:type="dxa"/>
            <w:tcMar>
              <w:top w:w="0" w:type="dxa"/>
              <w:left w:w="108" w:type="dxa"/>
              <w:bottom w:w="0" w:type="dxa"/>
              <w:right w:w="108" w:type="dxa"/>
            </w:tcMar>
            <w:vAlign w:val="center"/>
            <w:hideMark/>
          </w:tcPr>
          <w:p w:rsidR="00E720CD" w:rsidRPr="00AC7914" w:rsidRDefault="00E720CD">
            <w:pPr>
              <w:rPr>
                <w:rFonts w:ascii="Calibri" w:eastAsiaTheme="minorHAnsi" w:hAnsi="Calibri"/>
                <w:b/>
                <w:bCs/>
                <w:sz w:val="24"/>
                <w:szCs w:val="24"/>
              </w:rPr>
            </w:pPr>
            <w:r w:rsidRPr="00AC7914">
              <w:rPr>
                <w:b/>
                <w:bCs/>
                <w:sz w:val="24"/>
                <w:szCs w:val="24"/>
              </w:rPr>
              <w:t>Total Cost</w:t>
            </w:r>
          </w:p>
        </w:tc>
        <w:tc>
          <w:tcPr>
            <w:tcW w:w="2070" w:type="dxa"/>
            <w:tcMar>
              <w:top w:w="0" w:type="dxa"/>
              <w:left w:w="108" w:type="dxa"/>
              <w:bottom w:w="0" w:type="dxa"/>
              <w:right w:w="108" w:type="dxa"/>
            </w:tcMar>
            <w:vAlign w:val="center"/>
            <w:hideMark/>
          </w:tcPr>
          <w:p w:rsidR="00E720CD" w:rsidRPr="00AC7914" w:rsidRDefault="00E720CD">
            <w:pPr>
              <w:rPr>
                <w:rFonts w:ascii="Calibri" w:eastAsiaTheme="minorHAnsi" w:hAnsi="Calibri"/>
                <w:b/>
                <w:bCs/>
                <w:sz w:val="24"/>
                <w:szCs w:val="24"/>
              </w:rPr>
            </w:pPr>
            <w:r w:rsidRPr="00AC7914">
              <w:rPr>
                <w:b/>
                <w:bCs/>
                <w:sz w:val="24"/>
                <w:szCs w:val="24"/>
              </w:rPr>
              <w:t>Annualized Cost</w:t>
            </w:r>
          </w:p>
        </w:tc>
      </w:tr>
      <w:tr w:rsidR="005310B2" w:rsidRPr="0070550E" w:rsidTr="003A074E">
        <w:tc>
          <w:tcPr>
            <w:tcW w:w="3798" w:type="dxa"/>
            <w:tcMar>
              <w:top w:w="0" w:type="dxa"/>
              <w:left w:w="108" w:type="dxa"/>
              <w:bottom w:w="0" w:type="dxa"/>
              <w:right w:w="108" w:type="dxa"/>
            </w:tcMar>
            <w:vAlign w:val="center"/>
            <w:hideMark/>
          </w:tcPr>
          <w:p w:rsidR="005310B2" w:rsidRPr="00AC7914" w:rsidRDefault="005310B2" w:rsidP="005310B2">
            <w:pPr>
              <w:rPr>
                <w:rFonts w:ascii="Calibri" w:eastAsiaTheme="minorHAnsi" w:hAnsi="Calibri"/>
                <w:sz w:val="24"/>
                <w:szCs w:val="24"/>
              </w:rPr>
            </w:pPr>
            <w:r w:rsidRPr="00AC7914">
              <w:rPr>
                <w:sz w:val="24"/>
                <w:szCs w:val="24"/>
              </w:rPr>
              <w:t xml:space="preserve">Project Development </w:t>
            </w:r>
          </w:p>
        </w:tc>
        <w:tc>
          <w:tcPr>
            <w:tcW w:w="1620" w:type="dxa"/>
            <w:tcMar>
              <w:top w:w="0" w:type="dxa"/>
              <w:left w:w="108" w:type="dxa"/>
              <w:bottom w:w="0" w:type="dxa"/>
              <w:right w:w="108" w:type="dxa"/>
            </w:tcMar>
            <w:vAlign w:val="center"/>
            <w:hideMark/>
          </w:tcPr>
          <w:p w:rsidR="005310B2" w:rsidRPr="004D62BF" w:rsidRDefault="005310B2" w:rsidP="005310B2">
            <w:pPr>
              <w:rPr>
                <w:rFonts w:ascii="Calibri" w:eastAsiaTheme="minorHAnsi" w:hAnsi="Calibri"/>
                <w:sz w:val="24"/>
                <w:szCs w:val="24"/>
              </w:rPr>
            </w:pPr>
            <w:r w:rsidRPr="00431532">
              <w:rPr>
                <w:color w:val="000000"/>
                <w:sz w:val="24"/>
                <w:szCs w:val="24"/>
              </w:rPr>
              <w:t xml:space="preserve">$24,772 </w:t>
            </w:r>
          </w:p>
        </w:tc>
        <w:tc>
          <w:tcPr>
            <w:tcW w:w="2070" w:type="dxa"/>
            <w:tcMar>
              <w:top w:w="0" w:type="dxa"/>
              <w:left w:w="108" w:type="dxa"/>
              <w:bottom w:w="0" w:type="dxa"/>
              <w:right w:w="108" w:type="dxa"/>
            </w:tcMar>
            <w:vAlign w:val="center"/>
            <w:hideMark/>
          </w:tcPr>
          <w:p w:rsidR="005310B2" w:rsidRPr="005310B2" w:rsidRDefault="005310B2" w:rsidP="005310B2">
            <w:pPr>
              <w:rPr>
                <w:rFonts w:ascii="Calibri" w:eastAsiaTheme="minorHAnsi" w:hAnsi="Calibri"/>
                <w:sz w:val="24"/>
                <w:szCs w:val="24"/>
              </w:rPr>
            </w:pPr>
            <w:r w:rsidRPr="00431532">
              <w:rPr>
                <w:color w:val="000000"/>
                <w:sz w:val="24"/>
                <w:szCs w:val="24"/>
              </w:rPr>
              <w:t xml:space="preserve">$8,257.25 </w:t>
            </w:r>
          </w:p>
        </w:tc>
      </w:tr>
      <w:tr w:rsidR="005310B2" w:rsidRPr="0070550E" w:rsidTr="003A074E">
        <w:tc>
          <w:tcPr>
            <w:tcW w:w="3798" w:type="dxa"/>
            <w:tcMar>
              <w:top w:w="0" w:type="dxa"/>
              <w:left w:w="108" w:type="dxa"/>
              <w:bottom w:w="0" w:type="dxa"/>
              <w:right w:w="108" w:type="dxa"/>
            </w:tcMar>
            <w:vAlign w:val="center"/>
            <w:hideMark/>
          </w:tcPr>
          <w:p w:rsidR="005310B2" w:rsidRPr="00AC7914" w:rsidRDefault="005310B2" w:rsidP="005310B2">
            <w:pPr>
              <w:rPr>
                <w:rFonts w:ascii="Calibri" w:eastAsiaTheme="minorHAnsi" w:hAnsi="Calibri"/>
                <w:sz w:val="24"/>
                <w:szCs w:val="24"/>
              </w:rPr>
            </w:pPr>
            <w:r w:rsidRPr="00AC7914">
              <w:rPr>
                <w:sz w:val="24"/>
                <w:szCs w:val="24"/>
              </w:rPr>
              <w:t xml:space="preserve">Data Collection Activities </w:t>
            </w:r>
          </w:p>
        </w:tc>
        <w:tc>
          <w:tcPr>
            <w:tcW w:w="1620" w:type="dxa"/>
            <w:tcMar>
              <w:top w:w="0" w:type="dxa"/>
              <w:left w:w="108" w:type="dxa"/>
              <w:bottom w:w="0" w:type="dxa"/>
              <w:right w:w="108" w:type="dxa"/>
            </w:tcMar>
            <w:vAlign w:val="center"/>
            <w:hideMark/>
          </w:tcPr>
          <w:p w:rsidR="005310B2" w:rsidRPr="004D62BF" w:rsidRDefault="005310B2" w:rsidP="005310B2">
            <w:pPr>
              <w:rPr>
                <w:rFonts w:ascii="Calibri" w:eastAsiaTheme="minorHAnsi" w:hAnsi="Calibri"/>
                <w:sz w:val="24"/>
                <w:szCs w:val="24"/>
              </w:rPr>
            </w:pPr>
            <w:r w:rsidRPr="00431532">
              <w:rPr>
                <w:color w:val="000000"/>
                <w:sz w:val="24"/>
                <w:szCs w:val="24"/>
              </w:rPr>
              <w:t xml:space="preserve">$123,857 </w:t>
            </w:r>
          </w:p>
        </w:tc>
        <w:tc>
          <w:tcPr>
            <w:tcW w:w="2070" w:type="dxa"/>
            <w:tcMar>
              <w:top w:w="0" w:type="dxa"/>
              <w:left w:w="108" w:type="dxa"/>
              <w:bottom w:w="0" w:type="dxa"/>
              <w:right w:w="108" w:type="dxa"/>
            </w:tcMar>
            <w:vAlign w:val="center"/>
            <w:hideMark/>
          </w:tcPr>
          <w:p w:rsidR="005310B2" w:rsidRPr="004D62BF" w:rsidRDefault="005310B2" w:rsidP="005310B2">
            <w:pPr>
              <w:rPr>
                <w:rFonts w:ascii="Calibri" w:eastAsiaTheme="minorHAnsi" w:hAnsi="Calibri"/>
                <w:sz w:val="24"/>
                <w:szCs w:val="24"/>
              </w:rPr>
            </w:pPr>
            <w:r w:rsidRPr="00431532">
              <w:rPr>
                <w:color w:val="000000"/>
                <w:sz w:val="24"/>
                <w:szCs w:val="24"/>
              </w:rPr>
              <w:t xml:space="preserve">$41,285.50 </w:t>
            </w:r>
          </w:p>
        </w:tc>
      </w:tr>
      <w:tr w:rsidR="005310B2" w:rsidRPr="0070550E" w:rsidTr="003A074E">
        <w:tc>
          <w:tcPr>
            <w:tcW w:w="3798" w:type="dxa"/>
            <w:tcMar>
              <w:top w:w="0" w:type="dxa"/>
              <w:left w:w="108" w:type="dxa"/>
              <w:bottom w:w="0" w:type="dxa"/>
              <w:right w:w="108" w:type="dxa"/>
            </w:tcMar>
            <w:vAlign w:val="center"/>
            <w:hideMark/>
          </w:tcPr>
          <w:p w:rsidR="005310B2" w:rsidRPr="00AC7914" w:rsidRDefault="005310B2" w:rsidP="005310B2">
            <w:pPr>
              <w:rPr>
                <w:rFonts w:ascii="Calibri" w:eastAsiaTheme="minorHAnsi" w:hAnsi="Calibri"/>
                <w:sz w:val="24"/>
                <w:szCs w:val="24"/>
              </w:rPr>
            </w:pPr>
            <w:r w:rsidRPr="00AC7914">
              <w:rPr>
                <w:sz w:val="24"/>
                <w:szCs w:val="24"/>
              </w:rPr>
              <w:t xml:space="preserve">Data Processing and Analysis </w:t>
            </w:r>
          </w:p>
        </w:tc>
        <w:tc>
          <w:tcPr>
            <w:tcW w:w="1620" w:type="dxa"/>
            <w:tcMar>
              <w:top w:w="0" w:type="dxa"/>
              <w:left w:w="108" w:type="dxa"/>
              <w:bottom w:w="0" w:type="dxa"/>
              <w:right w:w="108" w:type="dxa"/>
            </w:tcMar>
            <w:vAlign w:val="center"/>
            <w:hideMark/>
          </w:tcPr>
          <w:p w:rsidR="005310B2" w:rsidRPr="004D62BF" w:rsidRDefault="005310B2" w:rsidP="005310B2">
            <w:pPr>
              <w:rPr>
                <w:rFonts w:ascii="Calibri" w:eastAsiaTheme="minorHAnsi" w:hAnsi="Calibri"/>
                <w:sz w:val="24"/>
                <w:szCs w:val="24"/>
              </w:rPr>
            </w:pPr>
            <w:r w:rsidRPr="00431532">
              <w:rPr>
                <w:color w:val="000000"/>
                <w:sz w:val="24"/>
                <w:szCs w:val="24"/>
              </w:rPr>
              <w:t xml:space="preserve">$92,894 </w:t>
            </w:r>
          </w:p>
        </w:tc>
        <w:tc>
          <w:tcPr>
            <w:tcW w:w="2070" w:type="dxa"/>
            <w:tcMar>
              <w:top w:w="0" w:type="dxa"/>
              <w:left w:w="108" w:type="dxa"/>
              <w:bottom w:w="0" w:type="dxa"/>
              <w:right w:w="108" w:type="dxa"/>
            </w:tcMar>
            <w:vAlign w:val="center"/>
            <w:hideMark/>
          </w:tcPr>
          <w:p w:rsidR="005310B2" w:rsidRPr="004D62BF" w:rsidRDefault="005310B2" w:rsidP="005310B2">
            <w:pPr>
              <w:rPr>
                <w:rFonts w:ascii="Calibri" w:eastAsiaTheme="minorHAnsi" w:hAnsi="Calibri"/>
                <w:sz w:val="24"/>
                <w:szCs w:val="24"/>
              </w:rPr>
            </w:pPr>
            <w:r w:rsidRPr="00431532">
              <w:rPr>
                <w:color w:val="000000"/>
                <w:sz w:val="24"/>
                <w:szCs w:val="24"/>
              </w:rPr>
              <w:t xml:space="preserve">$30,964.50 </w:t>
            </w:r>
          </w:p>
        </w:tc>
      </w:tr>
      <w:tr w:rsidR="005310B2" w:rsidRPr="0070550E" w:rsidTr="003A074E">
        <w:tc>
          <w:tcPr>
            <w:tcW w:w="3798" w:type="dxa"/>
            <w:tcMar>
              <w:top w:w="0" w:type="dxa"/>
              <w:left w:w="108" w:type="dxa"/>
              <w:bottom w:w="0" w:type="dxa"/>
              <w:right w:w="108" w:type="dxa"/>
            </w:tcMar>
            <w:vAlign w:val="center"/>
            <w:hideMark/>
          </w:tcPr>
          <w:p w:rsidR="005310B2" w:rsidRPr="00AC7914" w:rsidRDefault="00431532" w:rsidP="005310B2">
            <w:pPr>
              <w:rPr>
                <w:rFonts w:ascii="Calibri" w:eastAsiaTheme="minorHAnsi" w:hAnsi="Calibri"/>
                <w:sz w:val="24"/>
                <w:szCs w:val="24"/>
              </w:rPr>
            </w:pPr>
            <w:r>
              <w:rPr>
                <w:sz w:val="24"/>
                <w:szCs w:val="24"/>
              </w:rPr>
              <w:t>P</w:t>
            </w:r>
            <w:r w:rsidR="005310B2" w:rsidRPr="00AC7914">
              <w:rPr>
                <w:sz w:val="24"/>
                <w:szCs w:val="24"/>
              </w:rPr>
              <w:t xml:space="preserve">ublication of Results </w:t>
            </w:r>
          </w:p>
        </w:tc>
        <w:tc>
          <w:tcPr>
            <w:tcW w:w="1620" w:type="dxa"/>
            <w:tcMar>
              <w:top w:w="0" w:type="dxa"/>
              <w:left w:w="108" w:type="dxa"/>
              <w:bottom w:w="0" w:type="dxa"/>
              <w:right w:w="108" w:type="dxa"/>
            </w:tcMar>
            <w:vAlign w:val="center"/>
            <w:hideMark/>
          </w:tcPr>
          <w:p w:rsidR="005310B2" w:rsidRPr="004D62BF" w:rsidRDefault="005310B2" w:rsidP="005310B2">
            <w:pPr>
              <w:rPr>
                <w:rFonts w:ascii="Calibri" w:eastAsiaTheme="minorHAnsi" w:hAnsi="Calibri"/>
                <w:sz w:val="24"/>
                <w:szCs w:val="24"/>
              </w:rPr>
            </w:pPr>
            <w:r w:rsidRPr="00431532">
              <w:rPr>
                <w:color w:val="000000"/>
                <w:sz w:val="24"/>
                <w:szCs w:val="24"/>
              </w:rPr>
              <w:t xml:space="preserve">$37,157 </w:t>
            </w:r>
          </w:p>
        </w:tc>
        <w:tc>
          <w:tcPr>
            <w:tcW w:w="2070" w:type="dxa"/>
            <w:tcMar>
              <w:top w:w="0" w:type="dxa"/>
              <w:left w:w="108" w:type="dxa"/>
              <w:bottom w:w="0" w:type="dxa"/>
              <w:right w:w="108" w:type="dxa"/>
            </w:tcMar>
            <w:vAlign w:val="center"/>
            <w:hideMark/>
          </w:tcPr>
          <w:p w:rsidR="005310B2" w:rsidRPr="004D62BF" w:rsidRDefault="005310B2" w:rsidP="005310B2">
            <w:pPr>
              <w:rPr>
                <w:rFonts w:ascii="Calibri" w:eastAsiaTheme="minorHAnsi" w:hAnsi="Calibri"/>
                <w:sz w:val="24"/>
                <w:szCs w:val="24"/>
              </w:rPr>
            </w:pPr>
            <w:r w:rsidRPr="00431532">
              <w:rPr>
                <w:color w:val="000000"/>
                <w:sz w:val="24"/>
                <w:szCs w:val="24"/>
              </w:rPr>
              <w:t xml:space="preserve">$12,385.75 </w:t>
            </w:r>
          </w:p>
        </w:tc>
      </w:tr>
      <w:tr w:rsidR="005310B2" w:rsidRPr="0070550E" w:rsidTr="003A074E">
        <w:tc>
          <w:tcPr>
            <w:tcW w:w="3798" w:type="dxa"/>
            <w:tcMar>
              <w:top w:w="0" w:type="dxa"/>
              <w:left w:w="108" w:type="dxa"/>
              <w:bottom w:w="0" w:type="dxa"/>
              <w:right w:w="108" w:type="dxa"/>
            </w:tcMar>
            <w:vAlign w:val="center"/>
            <w:hideMark/>
          </w:tcPr>
          <w:p w:rsidR="005310B2" w:rsidRPr="00AC7914" w:rsidRDefault="005310B2" w:rsidP="005310B2">
            <w:pPr>
              <w:rPr>
                <w:rFonts w:ascii="Calibri" w:eastAsiaTheme="minorHAnsi" w:hAnsi="Calibri"/>
                <w:sz w:val="24"/>
                <w:szCs w:val="24"/>
              </w:rPr>
            </w:pPr>
            <w:r w:rsidRPr="00AC7914">
              <w:rPr>
                <w:sz w:val="24"/>
                <w:szCs w:val="24"/>
              </w:rPr>
              <w:t xml:space="preserve">Project Management </w:t>
            </w:r>
          </w:p>
        </w:tc>
        <w:tc>
          <w:tcPr>
            <w:tcW w:w="1620" w:type="dxa"/>
            <w:tcMar>
              <w:top w:w="0" w:type="dxa"/>
              <w:left w:w="108" w:type="dxa"/>
              <w:bottom w:w="0" w:type="dxa"/>
              <w:right w:w="108" w:type="dxa"/>
            </w:tcMar>
            <w:vAlign w:val="center"/>
            <w:hideMark/>
          </w:tcPr>
          <w:p w:rsidR="005310B2" w:rsidRPr="004D62BF" w:rsidRDefault="005310B2" w:rsidP="005310B2">
            <w:pPr>
              <w:rPr>
                <w:rFonts w:ascii="Calibri" w:eastAsiaTheme="minorHAnsi" w:hAnsi="Calibri"/>
                <w:sz w:val="24"/>
                <w:szCs w:val="24"/>
              </w:rPr>
            </w:pPr>
            <w:r w:rsidRPr="00431532">
              <w:rPr>
                <w:color w:val="000000"/>
                <w:sz w:val="24"/>
                <w:szCs w:val="24"/>
              </w:rPr>
              <w:t xml:space="preserve">$30,965 </w:t>
            </w:r>
          </w:p>
        </w:tc>
        <w:tc>
          <w:tcPr>
            <w:tcW w:w="2070" w:type="dxa"/>
            <w:tcMar>
              <w:top w:w="0" w:type="dxa"/>
              <w:left w:w="108" w:type="dxa"/>
              <w:bottom w:w="0" w:type="dxa"/>
              <w:right w:w="108" w:type="dxa"/>
            </w:tcMar>
            <w:vAlign w:val="center"/>
            <w:hideMark/>
          </w:tcPr>
          <w:p w:rsidR="005310B2" w:rsidRPr="004D62BF" w:rsidRDefault="005310B2" w:rsidP="005310B2">
            <w:pPr>
              <w:rPr>
                <w:rFonts w:ascii="Calibri" w:eastAsiaTheme="minorHAnsi" w:hAnsi="Calibri"/>
                <w:sz w:val="24"/>
                <w:szCs w:val="24"/>
              </w:rPr>
            </w:pPr>
            <w:r w:rsidRPr="00431532">
              <w:rPr>
                <w:color w:val="000000"/>
                <w:sz w:val="24"/>
                <w:szCs w:val="24"/>
              </w:rPr>
              <w:t xml:space="preserve">$10,321.50 </w:t>
            </w:r>
          </w:p>
        </w:tc>
      </w:tr>
      <w:tr w:rsidR="005310B2" w:rsidRPr="0070550E" w:rsidTr="003A074E">
        <w:tc>
          <w:tcPr>
            <w:tcW w:w="3798" w:type="dxa"/>
            <w:tcMar>
              <w:top w:w="0" w:type="dxa"/>
              <w:left w:w="108" w:type="dxa"/>
              <w:bottom w:w="0" w:type="dxa"/>
              <w:right w:w="108" w:type="dxa"/>
            </w:tcMar>
            <w:vAlign w:val="center"/>
            <w:hideMark/>
          </w:tcPr>
          <w:p w:rsidR="005310B2" w:rsidRPr="00AC7914" w:rsidRDefault="005310B2" w:rsidP="005310B2">
            <w:pPr>
              <w:rPr>
                <w:rFonts w:ascii="Calibri" w:eastAsiaTheme="minorHAnsi" w:hAnsi="Calibri"/>
                <w:sz w:val="24"/>
                <w:szCs w:val="24"/>
              </w:rPr>
            </w:pPr>
            <w:r w:rsidRPr="00AC7914">
              <w:rPr>
                <w:sz w:val="24"/>
                <w:szCs w:val="24"/>
              </w:rPr>
              <w:t xml:space="preserve">Overhead </w:t>
            </w:r>
          </w:p>
        </w:tc>
        <w:tc>
          <w:tcPr>
            <w:tcW w:w="1620" w:type="dxa"/>
            <w:tcMar>
              <w:top w:w="0" w:type="dxa"/>
              <w:left w:w="108" w:type="dxa"/>
              <w:bottom w:w="0" w:type="dxa"/>
              <w:right w:w="108" w:type="dxa"/>
            </w:tcMar>
            <w:vAlign w:val="center"/>
            <w:hideMark/>
          </w:tcPr>
          <w:p w:rsidR="005310B2" w:rsidRPr="004D62BF" w:rsidRDefault="005310B2" w:rsidP="005310B2">
            <w:pPr>
              <w:rPr>
                <w:rFonts w:ascii="Calibri" w:eastAsiaTheme="minorHAnsi" w:hAnsi="Calibri"/>
                <w:sz w:val="24"/>
                <w:szCs w:val="24"/>
              </w:rPr>
            </w:pPr>
            <w:r w:rsidRPr="00431532">
              <w:rPr>
                <w:color w:val="000000"/>
                <w:sz w:val="24"/>
                <w:szCs w:val="24"/>
              </w:rPr>
              <w:t xml:space="preserve">$123,857 </w:t>
            </w:r>
          </w:p>
        </w:tc>
        <w:tc>
          <w:tcPr>
            <w:tcW w:w="2070" w:type="dxa"/>
            <w:tcMar>
              <w:top w:w="0" w:type="dxa"/>
              <w:left w:w="108" w:type="dxa"/>
              <w:bottom w:w="0" w:type="dxa"/>
              <w:right w:w="108" w:type="dxa"/>
            </w:tcMar>
            <w:vAlign w:val="center"/>
            <w:hideMark/>
          </w:tcPr>
          <w:p w:rsidR="005310B2" w:rsidRPr="004D62BF" w:rsidRDefault="005310B2" w:rsidP="005310B2">
            <w:pPr>
              <w:rPr>
                <w:rFonts w:ascii="Calibri" w:eastAsiaTheme="minorHAnsi" w:hAnsi="Calibri"/>
                <w:sz w:val="24"/>
                <w:szCs w:val="24"/>
              </w:rPr>
            </w:pPr>
            <w:r w:rsidRPr="00431532">
              <w:rPr>
                <w:color w:val="000000"/>
                <w:sz w:val="24"/>
                <w:szCs w:val="24"/>
              </w:rPr>
              <w:t xml:space="preserve">$41,285.50 </w:t>
            </w:r>
          </w:p>
        </w:tc>
      </w:tr>
      <w:tr w:rsidR="005310B2" w:rsidTr="003A074E">
        <w:tc>
          <w:tcPr>
            <w:tcW w:w="3798" w:type="dxa"/>
            <w:tcMar>
              <w:top w:w="0" w:type="dxa"/>
              <w:left w:w="108" w:type="dxa"/>
              <w:bottom w:w="0" w:type="dxa"/>
              <w:right w:w="108" w:type="dxa"/>
            </w:tcMar>
            <w:vAlign w:val="center"/>
            <w:hideMark/>
          </w:tcPr>
          <w:p w:rsidR="005310B2" w:rsidRPr="00AC7914" w:rsidRDefault="005310B2" w:rsidP="005310B2">
            <w:pPr>
              <w:rPr>
                <w:rFonts w:ascii="Calibri" w:eastAsiaTheme="minorHAnsi" w:hAnsi="Calibri"/>
                <w:sz w:val="24"/>
                <w:szCs w:val="24"/>
              </w:rPr>
            </w:pPr>
            <w:r w:rsidRPr="00AC7914">
              <w:rPr>
                <w:b/>
                <w:bCs/>
                <w:sz w:val="24"/>
                <w:szCs w:val="24"/>
              </w:rPr>
              <w:t>Total</w:t>
            </w:r>
          </w:p>
        </w:tc>
        <w:tc>
          <w:tcPr>
            <w:tcW w:w="1620" w:type="dxa"/>
            <w:tcMar>
              <w:top w:w="0" w:type="dxa"/>
              <w:left w:w="108" w:type="dxa"/>
              <w:bottom w:w="0" w:type="dxa"/>
              <w:right w:w="108" w:type="dxa"/>
            </w:tcMar>
            <w:vAlign w:val="center"/>
            <w:hideMark/>
          </w:tcPr>
          <w:p w:rsidR="005310B2" w:rsidRPr="004D62BF" w:rsidRDefault="005310B2" w:rsidP="005310B2">
            <w:pPr>
              <w:rPr>
                <w:rFonts w:ascii="Calibri" w:eastAsiaTheme="minorHAnsi" w:hAnsi="Calibri"/>
                <w:sz w:val="24"/>
                <w:szCs w:val="24"/>
              </w:rPr>
            </w:pPr>
            <w:r w:rsidRPr="00431532">
              <w:rPr>
                <w:color w:val="000000"/>
                <w:sz w:val="24"/>
                <w:szCs w:val="24"/>
              </w:rPr>
              <w:t xml:space="preserve">$433,500 </w:t>
            </w:r>
          </w:p>
        </w:tc>
        <w:tc>
          <w:tcPr>
            <w:tcW w:w="2070" w:type="dxa"/>
            <w:tcMar>
              <w:top w:w="0" w:type="dxa"/>
              <w:left w:w="108" w:type="dxa"/>
              <w:bottom w:w="0" w:type="dxa"/>
              <w:right w:w="108" w:type="dxa"/>
            </w:tcMar>
            <w:vAlign w:val="center"/>
            <w:hideMark/>
          </w:tcPr>
          <w:p w:rsidR="005310B2" w:rsidRPr="004D62BF" w:rsidRDefault="005310B2" w:rsidP="005310B2">
            <w:pPr>
              <w:rPr>
                <w:rFonts w:ascii="Calibri" w:eastAsiaTheme="minorHAnsi" w:hAnsi="Calibri"/>
                <w:sz w:val="24"/>
                <w:szCs w:val="24"/>
              </w:rPr>
            </w:pPr>
            <w:r w:rsidRPr="00431532">
              <w:rPr>
                <w:color w:val="000000"/>
                <w:sz w:val="24"/>
                <w:szCs w:val="24"/>
              </w:rPr>
              <w:t xml:space="preserve">$144,500 </w:t>
            </w:r>
          </w:p>
        </w:tc>
      </w:tr>
    </w:tbl>
    <w:p w:rsidR="00B83741" w:rsidRDefault="00B83741" w:rsidP="003A074E">
      <w:pPr>
        <w:rPr>
          <w:sz w:val="24"/>
          <w:szCs w:val="24"/>
        </w:rPr>
      </w:pPr>
    </w:p>
    <w:p w:rsidR="00230084" w:rsidRPr="004F0F20" w:rsidRDefault="00231CE6" w:rsidP="003A074E">
      <w:pPr>
        <w:rPr>
          <w:sz w:val="24"/>
          <w:szCs w:val="24"/>
        </w:rPr>
      </w:pPr>
      <w:r w:rsidRPr="003A074E">
        <w:rPr>
          <w:b/>
          <w:bCs/>
          <w:sz w:val="24"/>
          <w:szCs w:val="24"/>
        </w:rPr>
        <w:t>Exhibit 4. Estimated Annual cost to AHRQ for Project Oversite</w:t>
      </w:r>
      <w:r w:rsidR="006D18D8">
        <w:rPr>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597"/>
        <w:gridCol w:w="2070"/>
      </w:tblGrid>
      <w:tr w:rsidR="00231CE6" w:rsidRPr="008F7F25" w:rsidTr="003A074E">
        <w:trPr>
          <w:trHeight w:val="332"/>
        </w:trPr>
        <w:tc>
          <w:tcPr>
            <w:tcW w:w="3798" w:type="dxa"/>
            <w:shd w:val="clear" w:color="auto" w:fill="auto"/>
            <w:vAlign w:val="center"/>
          </w:tcPr>
          <w:p w:rsidR="00231CE6" w:rsidRPr="003A074E" w:rsidRDefault="00231CE6" w:rsidP="003A074E">
            <w:pPr>
              <w:rPr>
                <w:b/>
                <w:bCs/>
                <w:sz w:val="24"/>
                <w:szCs w:val="24"/>
              </w:rPr>
            </w:pPr>
            <w:r w:rsidRPr="003A074E">
              <w:rPr>
                <w:b/>
                <w:bCs/>
                <w:sz w:val="24"/>
                <w:szCs w:val="24"/>
              </w:rPr>
              <w:t>AHRQ Position</w:t>
            </w:r>
          </w:p>
        </w:tc>
        <w:tc>
          <w:tcPr>
            <w:tcW w:w="1597" w:type="dxa"/>
            <w:shd w:val="clear" w:color="auto" w:fill="auto"/>
            <w:vAlign w:val="center"/>
          </w:tcPr>
          <w:p w:rsidR="00231CE6" w:rsidRPr="003A074E" w:rsidRDefault="00231CE6" w:rsidP="003A074E">
            <w:pPr>
              <w:rPr>
                <w:b/>
                <w:bCs/>
                <w:sz w:val="24"/>
                <w:szCs w:val="24"/>
              </w:rPr>
            </w:pPr>
            <w:r w:rsidRPr="003A074E">
              <w:rPr>
                <w:b/>
                <w:bCs/>
                <w:sz w:val="24"/>
                <w:szCs w:val="24"/>
              </w:rPr>
              <w:t>% Time</w:t>
            </w:r>
          </w:p>
        </w:tc>
        <w:tc>
          <w:tcPr>
            <w:tcW w:w="2070" w:type="dxa"/>
            <w:shd w:val="clear" w:color="auto" w:fill="auto"/>
            <w:vAlign w:val="center"/>
          </w:tcPr>
          <w:p w:rsidR="00231CE6" w:rsidRPr="003A074E" w:rsidRDefault="00231CE6" w:rsidP="003A074E">
            <w:pPr>
              <w:rPr>
                <w:b/>
                <w:bCs/>
                <w:sz w:val="24"/>
                <w:szCs w:val="24"/>
              </w:rPr>
            </w:pPr>
            <w:r w:rsidRPr="003A074E">
              <w:rPr>
                <w:b/>
                <w:bCs/>
                <w:sz w:val="24"/>
                <w:szCs w:val="24"/>
              </w:rPr>
              <w:t>Annualized Cost</w:t>
            </w:r>
          </w:p>
        </w:tc>
      </w:tr>
      <w:tr w:rsidR="00231CE6" w:rsidRPr="008F7F25" w:rsidTr="003A074E">
        <w:trPr>
          <w:trHeight w:val="647"/>
        </w:trPr>
        <w:tc>
          <w:tcPr>
            <w:tcW w:w="3798" w:type="dxa"/>
            <w:shd w:val="clear" w:color="auto" w:fill="auto"/>
          </w:tcPr>
          <w:p w:rsidR="00231CE6" w:rsidRDefault="00231CE6" w:rsidP="004F0F20">
            <w:pPr>
              <w:rPr>
                <w:rFonts w:eastAsia="Calibri"/>
                <w:sz w:val="23"/>
                <w:szCs w:val="23"/>
              </w:rPr>
            </w:pPr>
          </w:p>
          <w:p w:rsidR="00F35327" w:rsidRPr="008F7F25" w:rsidRDefault="00F35327" w:rsidP="004F0F20">
            <w:pPr>
              <w:rPr>
                <w:rFonts w:eastAsia="Calibri"/>
                <w:sz w:val="23"/>
                <w:szCs w:val="23"/>
              </w:rPr>
            </w:pPr>
            <w:r>
              <w:rPr>
                <w:rFonts w:eastAsia="Calibri"/>
                <w:sz w:val="23"/>
                <w:szCs w:val="23"/>
              </w:rPr>
              <w:t>Project Lead-GS 15/05</w:t>
            </w:r>
          </w:p>
        </w:tc>
        <w:tc>
          <w:tcPr>
            <w:tcW w:w="1597" w:type="dxa"/>
            <w:shd w:val="clear" w:color="auto" w:fill="auto"/>
          </w:tcPr>
          <w:p w:rsidR="00231CE6" w:rsidRDefault="00231CE6" w:rsidP="004F0F20">
            <w:pPr>
              <w:rPr>
                <w:rFonts w:eastAsia="Calibri"/>
                <w:sz w:val="23"/>
                <w:szCs w:val="23"/>
              </w:rPr>
            </w:pPr>
          </w:p>
          <w:p w:rsidR="00F35327" w:rsidRPr="008F7F25" w:rsidRDefault="00F35327" w:rsidP="004F0F20">
            <w:pPr>
              <w:rPr>
                <w:rFonts w:eastAsia="Calibri"/>
                <w:sz w:val="23"/>
                <w:szCs w:val="23"/>
              </w:rPr>
            </w:pPr>
            <w:r>
              <w:rPr>
                <w:rFonts w:eastAsia="Calibri"/>
                <w:sz w:val="23"/>
                <w:szCs w:val="23"/>
              </w:rPr>
              <w:t>5%</w:t>
            </w:r>
          </w:p>
        </w:tc>
        <w:tc>
          <w:tcPr>
            <w:tcW w:w="2070" w:type="dxa"/>
            <w:shd w:val="clear" w:color="auto" w:fill="auto"/>
          </w:tcPr>
          <w:p w:rsidR="00231CE6" w:rsidRDefault="00231CE6" w:rsidP="004F0F20">
            <w:pPr>
              <w:rPr>
                <w:rFonts w:eastAsia="Calibri"/>
                <w:sz w:val="23"/>
                <w:szCs w:val="23"/>
              </w:rPr>
            </w:pPr>
          </w:p>
          <w:p w:rsidR="00F35327" w:rsidRPr="008F7F25" w:rsidRDefault="00F35327" w:rsidP="004F0F20">
            <w:pPr>
              <w:rPr>
                <w:rFonts w:eastAsia="Calibri"/>
                <w:sz w:val="23"/>
                <w:szCs w:val="23"/>
              </w:rPr>
            </w:pPr>
            <w:r>
              <w:rPr>
                <w:rFonts w:eastAsia="Calibri"/>
                <w:sz w:val="23"/>
                <w:szCs w:val="23"/>
              </w:rPr>
              <w:t>$7,811</w:t>
            </w:r>
          </w:p>
        </w:tc>
      </w:tr>
      <w:tr w:rsidR="00231CE6" w:rsidRPr="008F7F25" w:rsidTr="003A074E">
        <w:trPr>
          <w:trHeight w:val="737"/>
        </w:trPr>
        <w:tc>
          <w:tcPr>
            <w:tcW w:w="3798" w:type="dxa"/>
            <w:shd w:val="clear" w:color="auto" w:fill="auto"/>
          </w:tcPr>
          <w:p w:rsidR="00231CE6" w:rsidRDefault="00231CE6" w:rsidP="004F0F20">
            <w:pPr>
              <w:rPr>
                <w:rFonts w:eastAsia="Calibri"/>
                <w:sz w:val="23"/>
                <w:szCs w:val="23"/>
              </w:rPr>
            </w:pPr>
          </w:p>
          <w:p w:rsidR="00F35327" w:rsidRPr="008F7F25" w:rsidRDefault="00F35327" w:rsidP="00F35327">
            <w:pPr>
              <w:rPr>
                <w:rFonts w:eastAsia="Calibri"/>
                <w:sz w:val="23"/>
                <w:szCs w:val="23"/>
              </w:rPr>
            </w:pPr>
            <w:r w:rsidRPr="00F35327">
              <w:rPr>
                <w:rFonts w:eastAsia="Calibri"/>
                <w:sz w:val="23"/>
                <w:szCs w:val="23"/>
              </w:rPr>
              <w:t>Program Analyst-GS 1</w:t>
            </w:r>
            <w:r>
              <w:rPr>
                <w:rFonts w:eastAsia="Calibri"/>
                <w:sz w:val="23"/>
                <w:szCs w:val="23"/>
              </w:rPr>
              <w:t>3</w:t>
            </w:r>
            <w:r w:rsidRPr="00F35327">
              <w:rPr>
                <w:rFonts w:eastAsia="Calibri"/>
                <w:sz w:val="23"/>
                <w:szCs w:val="23"/>
              </w:rPr>
              <w:t>/05</w:t>
            </w:r>
          </w:p>
        </w:tc>
        <w:tc>
          <w:tcPr>
            <w:tcW w:w="1597" w:type="dxa"/>
            <w:shd w:val="clear" w:color="auto" w:fill="auto"/>
          </w:tcPr>
          <w:p w:rsidR="00231CE6" w:rsidRDefault="00231CE6" w:rsidP="004F0F20">
            <w:pPr>
              <w:rPr>
                <w:rFonts w:eastAsia="Calibri"/>
                <w:sz w:val="23"/>
                <w:szCs w:val="23"/>
              </w:rPr>
            </w:pPr>
          </w:p>
          <w:p w:rsidR="00F35327" w:rsidRPr="008F7F25" w:rsidRDefault="00F35327" w:rsidP="004F0F20">
            <w:pPr>
              <w:rPr>
                <w:rFonts w:eastAsia="Calibri"/>
                <w:sz w:val="23"/>
                <w:szCs w:val="23"/>
              </w:rPr>
            </w:pPr>
            <w:r>
              <w:rPr>
                <w:rFonts w:eastAsia="Calibri"/>
                <w:sz w:val="23"/>
                <w:szCs w:val="23"/>
              </w:rPr>
              <w:t>5%</w:t>
            </w:r>
          </w:p>
        </w:tc>
        <w:tc>
          <w:tcPr>
            <w:tcW w:w="2070" w:type="dxa"/>
            <w:shd w:val="clear" w:color="auto" w:fill="auto"/>
          </w:tcPr>
          <w:p w:rsidR="00231CE6" w:rsidRDefault="00231CE6" w:rsidP="004F0F20">
            <w:pPr>
              <w:rPr>
                <w:rFonts w:eastAsia="Calibri"/>
                <w:sz w:val="23"/>
                <w:szCs w:val="23"/>
              </w:rPr>
            </w:pPr>
          </w:p>
          <w:p w:rsidR="00F35327" w:rsidRPr="008F7F25" w:rsidRDefault="00F35327" w:rsidP="004F0F20">
            <w:pPr>
              <w:rPr>
                <w:rFonts w:eastAsia="Calibri"/>
                <w:sz w:val="23"/>
                <w:szCs w:val="23"/>
              </w:rPr>
            </w:pPr>
            <w:r>
              <w:rPr>
                <w:rFonts w:eastAsia="Calibri"/>
                <w:sz w:val="23"/>
                <w:szCs w:val="23"/>
              </w:rPr>
              <w:t>$5,619</w:t>
            </w:r>
          </w:p>
        </w:tc>
      </w:tr>
      <w:tr w:rsidR="00231CE6" w:rsidRPr="008F7F25" w:rsidTr="003A074E">
        <w:trPr>
          <w:trHeight w:val="989"/>
        </w:trPr>
        <w:tc>
          <w:tcPr>
            <w:tcW w:w="3798" w:type="dxa"/>
            <w:shd w:val="clear" w:color="auto" w:fill="auto"/>
          </w:tcPr>
          <w:p w:rsidR="00231CE6" w:rsidRDefault="00231CE6" w:rsidP="004F0F20">
            <w:pPr>
              <w:rPr>
                <w:rFonts w:eastAsia="Calibri"/>
                <w:sz w:val="23"/>
                <w:szCs w:val="23"/>
              </w:rPr>
            </w:pPr>
          </w:p>
          <w:p w:rsidR="00F35327" w:rsidRPr="008F7F25" w:rsidRDefault="00F35327" w:rsidP="004F0F20">
            <w:pPr>
              <w:rPr>
                <w:rFonts w:eastAsia="Calibri"/>
                <w:sz w:val="23"/>
                <w:szCs w:val="23"/>
              </w:rPr>
            </w:pPr>
            <w:r>
              <w:rPr>
                <w:rFonts w:eastAsia="Calibri"/>
                <w:sz w:val="23"/>
                <w:szCs w:val="23"/>
              </w:rPr>
              <w:t>Total</w:t>
            </w:r>
          </w:p>
        </w:tc>
        <w:tc>
          <w:tcPr>
            <w:tcW w:w="1597" w:type="dxa"/>
            <w:shd w:val="clear" w:color="auto" w:fill="auto"/>
          </w:tcPr>
          <w:p w:rsidR="00231CE6" w:rsidRPr="008F7F25" w:rsidRDefault="00231CE6" w:rsidP="004F0F20">
            <w:pPr>
              <w:rPr>
                <w:rFonts w:eastAsia="Calibri"/>
                <w:sz w:val="23"/>
                <w:szCs w:val="23"/>
              </w:rPr>
            </w:pPr>
          </w:p>
        </w:tc>
        <w:tc>
          <w:tcPr>
            <w:tcW w:w="2070" w:type="dxa"/>
            <w:shd w:val="clear" w:color="auto" w:fill="auto"/>
          </w:tcPr>
          <w:p w:rsidR="00231CE6" w:rsidRDefault="00231CE6" w:rsidP="004F0F20">
            <w:pPr>
              <w:rPr>
                <w:rFonts w:eastAsia="Calibri"/>
                <w:sz w:val="23"/>
                <w:szCs w:val="23"/>
              </w:rPr>
            </w:pPr>
          </w:p>
          <w:p w:rsidR="00F35327" w:rsidRPr="008F7F25" w:rsidRDefault="00F35327" w:rsidP="004F0F20">
            <w:pPr>
              <w:rPr>
                <w:rFonts w:eastAsia="Calibri"/>
                <w:sz w:val="23"/>
                <w:szCs w:val="23"/>
              </w:rPr>
            </w:pPr>
            <w:r>
              <w:rPr>
                <w:rFonts w:eastAsia="Calibri"/>
                <w:sz w:val="23"/>
                <w:szCs w:val="23"/>
              </w:rPr>
              <w:t>$13,430</w:t>
            </w:r>
          </w:p>
        </w:tc>
      </w:tr>
    </w:tbl>
    <w:p w:rsidR="00231CE6" w:rsidRDefault="001C4D45" w:rsidP="003A074E">
      <w:hyperlink r:id="rId10" w:history="1">
        <w:r w:rsidR="00F35327" w:rsidRPr="00F35327">
          <w:rPr>
            <w:rStyle w:val="Hyperlink"/>
          </w:rPr>
          <w:t>https://www.opm.gov/policy-data-oversight/pay-leave/salaries-wages/salary-tables/pdf/2019/DCB.pdf</w:t>
        </w:r>
      </w:hyperlink>
    </w:p>
    <w:p w:rsidR="00F35327" w:rsidRPr="003A074E" w:rsidRDefault="00F35327" w:rsidP="003A074E"/>
    <w:p w:rsidR="0057087C" w:rsidRPr="003A074E" w:rsidRDefault="0057087C" w:rsidP="003A074E">
      <w:pPr>
        <w:pStyle w:val="Heading2"/>
        <w:spacing w:before="240" w:after="60"/>
        <w:rPr>
          <w:rFonts w:ascii="Arial" w:hAnsi="Arial" w:cs="Arial"/>
          <w:i/>
          <w:color w:val="auto"/>
          <w:sz w:val="24"/>
        </w:rPr>
      </w:pPr>
      <w:bookmarkStart w:id="22" w:name="_Toc532917076"/>
      <w:r w:rsidRPr="003A074E">
        <w:rPr>
          <w:rFonts w:ascii="Arial" w:hAnsi="Arial" w:cs="Arial"/>
          <w:i/>
          <w:color w:val="auto"/>
          <w:sz w:val="24"/>
        </w:rPr>
        <w:t>15.  Change in Burden</w:t>
      </w:r>
      <w:bookmarkEnd w:id="22"/>
    </w:p>
    <w:p w:rsidR="0057087C" w:rsidRPr="00CB177A" w:rsidRDefault="0057087C">
      <w:pPr>
        <w:rPr>
          <w:sz w:val="24"/>
          <w:szCs w:val="24"/>
        </w:rPr>
      </w:pPr>
      <w:r w:rsidRPr="00CB177A">
        <w:rPr>
          <w:sz w:val="24"/>
          <w:szCs w:val="24"/>
        </w:rPr>
        <w:t xml:space="preserve">This </w:t>
      </w:r>
      <w:r w:rsidR="002E735A">
        <w:rPr>
          <w:sz w:val="24"/>
          <w:szCs w:val="24"/>
        </w:rPr>
        <w:t xml:space="preserve">data collection effort </w:t>
      </w:r>
      <w:r w:rsidRPr="00CB177A">
        <w:rPr>
          <w:sz w:val="24"/>
          <w:szCs w:val="24"/>
        </w:rPr>
        <w:t>is a new activity</w:t>
      </w:r>
      <w:r w:rsidR="00B044C0">
        <w:rPr>
          <w:sz w:val="24"/>
          <w:szCs w:val="24"/>
        </w:rPr>
        <w:t>.</w:t>
      </w:r>
    </w:p>
    <w:p w:rsidR="0057087C" w:rsidRPr="003A074E" w:rsidRDefault="0057087C" w:rsidP="003A074E">
      <w:pPr>
        <w:pStyle w:val="Heading2"/>
        <w:spacing w:before="240" w:after="60"/>
        <w:rPr>
          <w:rFonts w:ascii="Arial" w:hAnsi="Arial" w:cs="Arial"/>
          <w:i/>
          <w:color w:val="auto"/>
          <w:sz w:val="24"/>
        </w:rPr>
      </w:pPr>
      <w:bookmarkStart w:id="23" w:name="_Toc532917077"/>
      <w:r w:rsidRPr="003A074E">
        <w:rPr>
          <w:rFonts w:ascii="Arial" w:hAnsi="Arial" w:cs="Arial"/>
          <w:i/>
          <w:color w:val="auto"/>
          <w:sz w:val="24"/>
        </w:rPr>
        <w:t xml:space="preserve">16.  </w:t>
      </w:r>
      <w:r w:rsidR="00E209C2" w:rsidRPr="003A074E">
        <w:rPr>
          <w:rFonts w:ascii="Arial" w:hAnsi="Arial" w:cs="Arial"/>
          <w:i/>
          <w:color w:val="auto"/>
          <w:sz w:val="24"/>
        </w:rPr>
        <w:t>Time Schedule, Publication and Analysis Plan</w:t>
      </w:r>
      <w:bookmarkEnd w:id="23"/>
    </w:p>
    <w:p w:rsidR="002112A0" w:rsidRPr="002112A0" w:rsidRDefault="00A27C34" w:rsidP="002112A0">
      <w:pPr>
        <w:rPr>
          <w:sz w:val="24"/>
          <w:szCs w:val="24"/>
        </w:rPr>
      </w:pPr>
      <w:r w:rsidRPr="00A03CC5">
        <w:rPr>
          <w:sz w:val="24"/>
          <w:szCs w:val="24"/>
        </w:rPr>
        <w:t>As soon as OMB approval is received,</w:t>
      </w:r>
      <w:r w:rsidR="002112A0" w:rsidRPr="00A03CC5">
        <w:rPr>
          <w:rFonts w:ascii="Calibri" w:hAnsi="Calibri"/>
          <w:sz w:val="22"/>
          <w:szCs w:val="22"/>
        </w:rPr>
        <w:t xml:space="preserve"> </w:t>
      </w:r>
      <w:r w:rsidR="009E5A2B" w:rsidRPr="00A03CC5">
        <w:rPr>
          <w:sz w:val="24"/>
          <w:szCs w:val="24"/>
        </w:rPr>
        <w:t xml:space="preserve">pilot </w:t>
      </w:r>
      <w:r w:rsidR="00094CAE" w:rsidRPr="00A03CC5">
        <w:rPr>
          <w:sz w:val="24"/>
          <w:szCs w:val="24"/>
        </w:rPr>
        <w:t xml:space="preserve">test </w:t>
      </w:r>
      <w:r w:rsidR="002112A0" w:rsidRPr="00A03CC5">
        <w:rPr>
          <w:sz w:val="24"/>
          <w:szCs w:val="24"/>
        </w:rPr>
        <w:t>activities will begin. The estimated time</w:t>
      </w:r>
      <w:r w:rsidR="0074731F" w:rsidRPr="00A03CC5">
        <w:rPr>
          <w:sz w:val="24"/>
          <w:szCs w:val="24"/>
        </w:rPr>
        <w:t xml:space="preserve"> schedule </w:t>
      </w:r>
      <w:r w:rsidR="002112A0" w:rsidRPr="00A03CC5">
        <w:rPr>
          <w:sz w:val="24"/>
          <w:szCs w:val="24"/>
        </w:rPr>
        <w:t>to conduct these</w:t>
      </w:r>
      <w:r w:rsidR="002112A0" w:rsidRPr="002112A0">
        <w:rPr>
          <w:sz w:val="24"/>
          <w:szCs w:val="24"/>
        </w:rPr>
        <w:t xml:space="preserve"> activities is shown below:</w:t>
      </w:r>
    </w:p>
    <w:p w:rsidR="002112A0" w:rsidRPr="002112A0" w:rsidRDefault="002112A0" w:rsidP="002112A0">
      <w:pPr>
        <w:rPr>
          <w:sz w:val="24"/>
          <w:szCs w:val="24"/>
        </w:rPr>
      </w:pPr>
    </w:p>
    <w:p w:rsidR="002D48E1" w:rsidRPr="002112A0" w:rsidRDefault="002D48E1" w:rsidP="002D48E1">
      <w:pPr>
        <w:numPr>
          <w:ilvl w:val="0"/>
          <w:numId w:val="1"/>
        </w:numPr>
        <w:rPr>
          <w:sz w:val="24"/>
          <w:szCs w:val="24"/>
        </w:rPr>
      </w:pPr>
      <w:r>
        <w:rPr>
          <w:sz w:val="24"/>
          <w:szCs w:val="24"/>
        </w:rPr>
        <w:t xml:space="preserve">Up to three </w:t>
      </w:r>
      <w:r w:rsidRPr="002112A0">
        <w:rPr>
          <w:sz w:val="24"/>
          <w:szCs w:val="24"/>
        </w:rPr>
        <w:t xml:space="preserve">rounds of cognitive </w:t>
      </w:r>
      <w:r>
        <w:rPr>
          <w:sz w:val="24"/>
          <w:szCs w:val="24"/>
        </w:rPr>
        <w:t>interview</w:t>
      </w:r>
      <w:r w:rsidR="00231CE6">
        <w:rPr>
          <w:sz w:val="24"/>
          <w:szCs w:val="24"/>
        </w:rPr>
        <w:t>s</w:t>
      </w:r>
      <w:r w:rsidR="00121332">
        <w:rPr>
          <w:sz w:val="24"/>
          <w:szCs w:val="24"/>
        </w:rPr>
        <w:t xml:space="preserve"> </w:t>
      </w:r>
      <w:r w:rsidRPr="002112A0">
        <w:rPr>
          <w:sz w:val="24"/>
          <w:szCs w:val="24"/>
        </w:rPr>
        <w:t>(</w:t>
      </w:r>
      <w:r>
        <w:rPr>
          <w:sz w:val="24"/>
          <w:szCs w:val="24"/>
        </w:rPr>
        <w:t>4 months)</w:t>
      </w:r>
    </w:p>
    <w:p w:rsidR="002112A0" w:rsidRPr="002112A0" w:rsidRDefault="009E5A2B" w:rsidP="00C04E76">
      <w:pPr>
        <w:numPr>
          <w:ilvl w:val="0"/>
          <w:numId w:val="1"/>
        </w:numPr>
        <w:rPr>
          <w:sz w:val="24"/>
          <w:szCs w:val="24"/>
        </w:rPr>
      </w:pPr>
      <w:r>
        <w:rPr>
          <w:sz w:val="24"/>
          <w:szCs w:val="24"/>
        </w:rPr>
        <w:t>Pilot test</w:t>
      </w:r>
      <w:r w:rsidR="002112A0" w:rsidRPr="002112A0">
        <w:rPr>
          <w:sz w:val="24"/>
          <w:szCs w:val="24"/>
        </w:rPr>
        <w:t xml:space="preserve"> data collection (</w:t>
      </w:r>
      <w:r w:rsidR="001349FE">
        <w:rPr>
          <w:sz w:val="24"/>
          <w:szCs w:val="24"/>
        </w:rPr>
        <w:t xml:space="preserve">5 </w:t>
      </w:r>
      <w:r w:rsidR="0094006E">
        <w:rPr>
          <w:sz w:val="24"/>
          <w:szCs w:val="24"/>
        </w:rPr>
        <w:t>months)</w:t>
      </w:r>
    </w:p>
    <w:p w:rsidR="002112A0" w:rsidRDefault="002112A0" w:rsidP="00C04E76">
      <w:pPr>
        <w:numPr>
          <w:ilvl w:val="0"/>
          <w:numId w:val="1"/>
        </w:numPr>
        <w:rPr>
          <w:sz w:val="24"/>
          <w:szCs w:val="24"/>
        </w:rPr>
      </w:pPr>
      <w:r w:rsidRPr="002112A0">
        <w:rPr>
          <w:sz w:val="24"/>
          <w:szCs w:val="24"/>
        </w:rPr>
        <w:t>Data analysis</w:t>
      </w:r>
      <w:r w:rsidR="0094006E">
        <w:rPr>
          <w:sz w:val="24"/>
          <w:szCs w:val="24"/>
        </w:rPr>
        <w:t>, feedback report production</w:t>
      </w:r>
      <w:r w:rsidR="00D17C7A">
        <w:rPr>
          <w:sz w:val="24"/>
          <w:szCs w:val="24"/>
        </w:rPr>
        <w:t>,</w:t>
      </w:r>
      <w:r w:rsidR="0094006E">
        <w:rPr>
          <w:sz w:val="24"/>
          <w:szCs w:val="24"/>
        </w:rPr>
        <w:t xml:space="preserve"> and development of </w:t>
      </w:r>
      <w:r w:rsidRPr="002112A0">
        <w:rPr>
          <w:sz w:val="24"/>
          <w:szCs w:val="24"/>
        </w:rPr>
        <w:t>technical report</w:t>
      </w:r>
      <w:r w:rsidR="00C76354">
        <w:rPr>
          <w:sz w:val="24"/>
          <w:szCs w:val="24"/>
        </w:rPr>
        <w:t>s</w:t>
      </w:r>
      <w:r w:rsidRPr="002112A0">
        <w:rPr>
          <w:sz w:val="24"/>
          <w:szCs w:val="24"/>
        </w:rPr>
        <w:t xml:space="preserve"> (</w:t>
      </w:r>
      <w:r w:rsidR="00094CAE">
        <w:rPr>
          <w:sz w:val="24"/>
          <w:szCs w:val="24"/>
        </w:rPr>
        <w:t xml:space="preserve">6 </w:t>
      </w:r>
      <w:r w:rsidR="0094006E">
        <w:rPr>
          <w:sz w:val="24"/>
          <w:szCs w:val="24"/>
        </w:rPr>
        <w:t>months</w:t>
      </w:r>
      <w:r w:rsidRPr="002112A0">
        <w:rPr>
          <w:sz w:val="24"/>
          <w:szCs w:val="24"/>
        </w:rPr>
        <w:t>)</w:t>
      </w:r>
    </w:p>
    <w:p w:rsidR="002D48E1" w:rsidRDefault="002D48E1" w:rsidP="00C04E76">
      <w:pPr>
        <w:numPr>
          <w:ilvl w:val="0"/>
          <w:numId w:val="1"/>
        </w:numPr>
        <w:rPr>
          <w:sz w:val="24"/>
          <w:szCs w:val="24"/>
        </w:rPr>
      </w:pPr>
      <w:r>
        <w:rPr>
          <w:sz w:val="24"/>
          <w:szCs w:val="24"/>
        </w:rPr>
        <w:t xml:space="preserve">Final </w:t>
      </w:r>
      <w:r w:rsidR="001E315F">
        <w:rPr>
          <w:sz w:val="24"/>
          <w:szCs w:val="24"/>
        </w:rPr>
        <w:t>Diagnostic Safety</w:t>
      </w:r>
      <w:r w:rsidR="00121332">
        <w:rPr>
          <w:sz w:val="24"/>
          <w:szCs w:val="24"/>
        </w:rPr>
        <w:t xml:space="preserve"> </w:t>
      </w:r>
      <w:r>
        <w:rPr>
          <w:sz w:val="24"/>
          <w:szCs w:val="24"/>
        </w:rPr>
        <w:t>supplemental item set and development of toolkit materials (</w:t>
      </w:r>
      <w:r w:rsidR="001349FE">
        <w:rPr>
          <w:sz w:val="24"/>
          <w:szCs w:val="24"/>
        </w:rPr>
        <w:t xml:space="preserve">3 </w:t>
      </w:r>
      <w:r>
        <w:rPr>
          <w:sz w:val="24"/>
          <w:szCs w:val="24"/>
        </w:rPr>
        <w:t>months)</w:t>
      </w:r>
    </w:p>
    <w:p w:rsidR="002112A0" w:rsidRPr="002112A0" w:rsidRDefault="002112A0" w:rsidP="002112A0">
      <w:pPr>
        <w:rPr>
          <w:sz w:val="24"/>
          <w:szCs w:val="24"/>
        </w:rPr>
      </w:pPr>
    </w:p>
    <w:p w:rsidR="00A27C34" w:rsidRDefault="003D0095">
      <w:pPr>
        <w:rPr>
          <w:sz w:val="24"/>
          <w:szCs w:val="24"/>
        </w:rPr>
      </w:pPr>
      <w:r>
        <w:rPr>
          <w:sz w:val="24"/>
          <w:szCs w:val="24"/>
        </w:rPr>
        <w:t>T</w:t>
      </w:r>
      <w:r w:rsidR="007317D1">
        <w:rPr>
          <w:sz w:val="24"/>
          <w:szCs w:val="24"/>
        </w:rPr>
        <w:t xml:space="preserve">he final version of </w:t>
      </w:r>
      <w:r w:rsidR="001E315F">
        <w:rPr>
          <w:sz w:val="24"/>
          <w:szCs w:val="24"/>
        </w:rPr>
        <w:t xml:space="preserve">the </w:t>
      </w:r>
      <w:r w:rsidR="00231CE6">
        <w:rPr>
          <w:sz w:val="24"/>
          <w:szCs w:val="24"/>
        </w:rPr>
        <w:t>Diagnostic Safety supplemental</w:t>
      </w:r>
      <w:r w:rsidR="002D48E1">
        <w:rPr>
          <w:sz w:val="24"/>
          <w:szCs w:val="24"/>
        </w:rPr>
        <w:t xml:space="preserve"> item set, </w:t>
      </w:r>
      <w:r w:rsidR="007317D1">
        <w:rPr>
          <w:sz w:val="24"/>
          <w:szCs w:val="24"/>
        </w:rPr>
        <w:t>technical report</w:t>
      </w:r>
      <w:r w:rsidR="00C76354">
        <w:rPr>
          <w:sz w:val="24"/>
          <w:szCs w:val="24"/>
        </w:rPr>
        <w:t>s</w:t>
      </w:r>
      <w:r w:rsidR="007317D1">
        <w:rPr>
          <w:sz w:val="24"/>
          <w:szCs w:val="24"/>
        </w:rPr>
        <w:t>,</w:t>
      </w:r>
      <w:r w:rsidR="002112A0" w:rsidRPr="002112A0">
        <w:rPr>
          <w:sz w:val="24"/>
          <w:szCs w:val="24"/>
        </w:rPr>
        <w:t xml:space="preserve"> </w:t>
      </w:r>
      <w:r w:rsidR="00854C19">
        <w:rPr>
          <w:sz w:val="24"/>
          <w:szCs w:val="24"/>
        </w:rPr>
        <w:t xml:space="preserve">and </w:t>
      </w:r>
      <w:r>
        <w:rPr>
          <w:sz w:val="24"/>
          <w:szCs w:val="24"/>
        </w:rPr>
        <w:t xml:space="preserve">accompanying </w:t>
      </w:r>
      <w:r w:rsidR="00854C19">
        <w:rPr>
          <w:sz w:val="24"/>
          <w:szCs w:val="24"/>
        </w:rPr>
        <w:t xml:space="preserve">toolkit materials </w:t>
      </w:r>
      <w:r w:rsidR="002112A0" w:rsidRPr="002112A0">
        <w:rPr>
          <w:sz w:val="24"/>
          <w:szCs w:val="24"/>
        </w:rPr>
        <w:t xml:space="preserve">will be made </w:t>
      </w:r>
      <w:r w:rsidR="0020113B">
        <w:rPr>
          <w:sz w:val="24"/>
          <w:szCs w:val="24"/>
        </w:rPr>
        <w:t xml:space="preserve">publicly </w:t>
      </w:r>
      <w:r w:rsidR="002112A0" w:rsidRPr="002112A0">
        <w:rPr>
          <w:sz w:val="24"/>
          <w:szCs w:val="24"/>
        </w:rPr>
        <w:t xml:space="preserve">available on the AHRQ </w:t>
      </w:r>
      <w:r w:rsidR="001E315F">
        <w:rPr>
          <w:sz w:val="24"/>
          <w:szCs w:val="24"/>
        </w:rPr>
        <w:t>w</w:t>
      </w:r>
      <w:r w:rsidR="002112A0" w:rsidRPr="002112A0">
        <w:rPr>
          <w:sz w:val="24"/>
          <w:szCs w:val="24"/>
        </w:rPr>
        <w:t>ebsite.</w:t>
      </w:r>
    </w:p>
    <w:p w:rsidR="007317D1" w:rsidRDefault="007317D1" w:rsidP="00006691">
      <w:pPr>
        <w:rPr>
          <w:sz w:val="24"/>
          <w:szCs w:val="24"/>
        </w:rPr>
      </w:pPr>
    </w:p>
    <w:p w:rsidR="00E55BC2" w:rsidRDefault="00E55BC2" w:rsidP="00006691">
      <w:pPr>
        <w:rPr>
          <w:sz w:val="24"/>
          <w:szCs w:val="24"/>
        </w:rPr>
      </w:pPr>
      <w:r>
        <w:rPr>
          <w:sz w:val="24"/>
          <w:szCs w:val="24"/>
        </w:rPr>
        <w:t>This section</w:t>
      </w:r>
      <w:r w:rsidR="007516E8">
        <w:rPr>
          <w:sz w:val="24"/>
          <w:szCs w:val="24"/>
        </w:rPr>
        <w:t xml:space="preserve"> describes </w:t>
      </w:r>
      <w:r>
        <w:rPr>
          <w:sz w:val="24"/>
          <w:szCs w:val="24"/>
        </w:rPr>
        <w:t xml:space="preserve">the </w:t>
      </w:r>
      <w:r w:rsidR="007516E8">
        <w:rPr>
          <w:sz w:val="24"/>
          <w:szCs w:val="24"/>
        </w:rPr>
        <w:t xml:space="preserve">specific </w:t>
      </w:r>
      <w:r>
        <w:rPr>
          <w:sz w:val="24"/>
          <w:szCs w:val="24"/>
        </w:rPr>
        <w:t xml:space="preserve">analyses </w:t>
      </w:r>
      <w:r w:rsidR="007516E8">
        <w:rPr>
          <w:sz w:val="24"/>
          <w:szCs w:val="24"/>
        </w:rPr>
        <w:t xml:space="preserve">that we will conduct </w:t>
      </w:r>
      <w:r>
        <w:rPr>
          <w:sz w:val="24"/>
          <w:szCs w:val="24"/>
        </w:rPr>
        <w:t>on the pilot test data</w:t>
      </w:r>
      <w:r w:rsidR="007516E8">
        <w:rPr>
          <w:sz w:val="24"/>
          <w:szCs w:val="24"/>
        </w:rPr>
        <w:t>.</w:t>
      </w:r>
    </w:p>
    <w:p w:rsidR="00A02B0D" w:rsidRDefault="00A02B0D" w:rsidP="00006691">
      <w:pPr>
        <w:rPr>
          <w:sz w:val="24"/>
          <w:szCs w:val="24"/>
        </w:rPr>
      </w:pPr>
    </w:p>
    <w:p w:rsidR="00230BC7" w:rsidRDefault="00E55BC2" w:rsidP="008C1CF3">
      <w:pPr>
        <w:rPr>
          <w:b/>
          <w:sz w:val="24"/>
          <w:szCs w:val="24"/>
        </w:rPr>
      </w:pPr>
      <w:r>
        <w:rPr>
          <w:b/>
          <w:sz w:val="24"/>
          <w:szCs w:val="24"/>
        </w:rPr>
        <w:t xml:space="preserve">Pilot Test </w:t>
      </w:r>
      <w:r w:rsidR="007317D1" w:rsidRPr="007317D1">
        <w:rPr>
          <w:b/>
          <w:sz w:val="24"/>
          <w:szCs w:val="24"/>
        </w:rPr>
        <w:t>Psychometric Analysis</w:t>
      </w:r>
      <w:r w:rsidR="001E315F">
        <w:rPr>
          <w:b/>
          <w:sz w:val="24"/>
          <w:szCs w:val="24"/>
        </w:rPr>
        <w:t>.</w:t>
      </w:r>
      <w:r w:rsidR="007317D1" w:rsidRPr="007317D1">
        <w:rPr>
          <w:b/>
          <w:sz w:val="24"/>
          <w:szCs w:val="24"/>
        </w:rPr>
        <w:t xml:space="preserve"> </w:t>
      </w:r>
      <w:r w:rsidR="007317D1">
        <w:rPr>
          <w:sz w:val="24"/>
          <w:szCs w:val="24"/>
        </w:rPr>
        <w:t xml:space="preserve"> Psychometric analysis will be conducted </w:t>
      </w:r>
      <w:r w:rsidR="002D48E1">
        <w:rPr>
          <w:sz w:val="24"/>
          <w:szCs w:val="24"/>
        </w:rPr>
        <w:t>to</w:t>
      </w:r>
      <w:r w:rsidR="007317D1">
        <w:rPr>
          <w:sz w:val="24"/>
          <w:szCs w:val="24"/>
        </w:rPr>
        <w:t xml:space="preserve"> examine item nonresponse, item response variability, factor structure, reliability, and construct validity of the items. Because the </w:t>
      </w:r>
      <w:r w:rsidR="001E315F">
        <w:rPr>
          <w:sz w:val="24"/>
          <w:szCs w:val="24"/>
        </w:rPr>
        <w:t xml:space="preserve">supplemental </w:t>
      </w:r>
      <w:r w:rsidR="007317D1">
        <w:rPr>
          <w:sz w:val="24"/>
          <w:szCs w:val="24"/>
        </w:rPr>
        <w:t xml:space="preserve">items are being developed to measure specific aspects </w:t>
      </w:r>
      <w:r w:rsidR="002F5DA1">
        <w:rPr>
          <w:sz w:val="24"/>
          <w:szCs w:val="24"/>
        </w:rPr>
        <w:t xml:space="preserve">or composites </w:t>
      </w:r>
      <w:r w:rsidR="007317D1">
        <w:rPr>
          <w:sz w:val="24"/>
          <w:szCs w:val="24"/>
        </w:rPr>
        <w:t xml:space="preserve">of patient safety culture, the factor structure of the </w:t>
      </w:r>
      <w:r w:rsidR="001E315F">
        <w:rPr>
          <w:sz w:val="24"/>
          <w:szCs w:val="24"/>
        </w:rPr>
        <w:t xml:space="preserve">supplemental </w:t>
      </w:r>
      <w:r w:rsidR="007317D1">
        <w:rPr>
          <w:sz w:val="24"/>
          <w:szCs w:val="24"/>
        </w:rPr>
        <w:t xml:space="preserve">items will be evaluated through confirmatory factor analysis. On the basis of the data analyses, items or </w:t>
      </w:r>
      <w:r w:rsidR="00581D5C">
        <w:rPr>
          <w:sz w:val="24"/>
          <w:szCs w:val="24"/>
        </w:rPr>
        <w:t>composites may</w:t>
      </w:r>
      <w:r w:rsidR="007317D1">
        <w:rPr>
          <w:sz w:val="24"/>
          <w:szCs w:val="24"/>
        </w:rPr>
        <w:t xml:space="preserve"> be dropped.</w:t>
      </w:r>
    </w:p>
    <w:p w:rsidR="00230BC7" w:rsidRDefault="00230BC7" w:rsidP="008C1CF3">
      <w:pPr>
        <w:rPr>
          <w:b/>
          <w:sz w:val="24"/>
          <w:szCs w:val="24"/>
        </w:rPr>
      </w:pPr>
    </w:p>
    <w:p w:rsidR="005F69EB" w:rsidRDefault="005F69EB" w:rsidP="008C1CF3">
      <w:pPr>
        <w:rPr>
          <w:b/>
          <w:sz w:val="24"/>
          <w:szCs w:val="24"/>
        </w:rPr>
      </w:pPr>
    </w:p>
    <w:p w:rsidR="008C1CF3" w:rsidRPr="000C0309" w:rsidRDefault="008C1CF3" w:rsidP="008C1CF3">
      <w:pPr>
        <w:rPr>
          <w:b/>
          <w:sz w:val="24"/>
          <w:szCs w:val="24"/>
        </w:rPr>
      </w:pPr>
      <w:r w:rsidRPr="000C0309">
        <w:rPr>
          <w:b/>
          <w:sz w:val="24"/>
          <w:szCs w:val="24"/>
        </w:rPr>
        <w:t>Descriptive Statistics</w:t>
      </w:r>
    </w:p>
    <w:p w:rsidR="008C1CF3" w:rsidRPr="008C1CF3" w:rsidRDefault="008C1CF3" w:rsidP="008C1CF3">
      <w:pPr>
        <w:rPr>
          <w:sz w:val="24"/>
          <w:szCs w:val="24"/>
        </w:rPr>
      </w:pPr>
      <w:r w:rsidRPr="008C1CF3">
        <w:rPr>
          <w:sz w:val="24"/>
          <w:szCs w:val="24"/>
        </w:rPr>
        <w:t xml:space="preserve">The means, standard deviations, and </w:t>
      </w:r>
      <w:r>
        <w:rPr>
          <w:sz w:val="24"/>
          <w:szCs w:val="24"/>
        </w:rPr>
        <w:t>response frequencies</w:t>
      </w:r>
      <w:r w:rsidRPr="008C1CF3">
        <w:rPr>
          <w:sz w:val="24"/>
          <w:szCs w:val="24"/>
        </w:rPr>
        <w:t xml:space="preserve"> for the su</w:t>
      </w:r>
      <w:r w:rsidR="001E315F">
        <w:rPr>
          <w:sz w:val="24"/>
          <w:szCs w:val="24"/>
        </w:rPr>
        <w:t>pplemental</w:t>
      </w:r>
      <w:r w:rsidRPr="008C1CF3">
        <w:rPr>
          <w:sz w:val="24"/>
          <w:szCs w:val="24"/>
        </w:rPr>
        <w:t xml:space="preserve"> items </w:t>
      </w:r>
      <w:r>
        <w:rPr>
          <w:sz w:val="24"/>
          <w:szCs w:val="24"/>
        </w:rPr>
        <w:t xml:space="preserve">will be examined </w:t>
      </w:r>
      <w:r w:rsidR="002843A4">
        <w:rPr>
          <w:sz w:val="24"/>
          <w:szCs w:val="24"/>
        </w:rPr>
        <w:t xml:space="preserve">to ensure that respondents and </w:t>
      </w:r>
      <w:r w:rsidR="001E315F">
        <w:rPr>
          <w:sz w:val="24"/>
          <w:szCs w:val="24"/>
        </w:rPr>
        <w:t xml:space="preserve">medical offices </w:t>
      </w:r>
      <w:r w:rsidR="002843A4">
        <w:rPr>
          <w:sz w:val="24"/>
          <w:szCs w:val="24"/>
        </w:rPr>
        <w:t xml:space="preserve">exhibit adequate </w:t>
      </w:r>
      <w:r w:rsidR="00DE637E">
        <w:rPr>
          <w:sz w:val="24"/>
          <w:szCs w:val="24"/>
        </w:rPr>
        <w:t>response variability</w:t>
      </w:r>
      <w:r w:rsidR="002843A4">
        <w:rPr>
          <w:sz w:val="24"/>
          <w:szCs w:val="24"/>
        </w:rPr>
        <w:t xml:space="preserve"> on the </w:t>
      </w:r>
      <w:r w:rsidR="001E315F">
        <w:rPr>
          <w:sz w:val="24"/>
          <w:szCs w:val="24"/>
        </w:rPr>
        <w:t xml:space="preserve">supplemental </w:t>
      </w:r>
      <w:r w:rsidR="002843A4">
        <w:rPr>
          <w:sz w:val="24"/>
          <w:szCs w:val="24"/>
        </w:rPr>
        <w:t>items. In addition, items will be examined</w:t>
      </w:r>
      <w:r w:rsidRPr="008C1CF3">
        <w:rPr>
          <w:sz w:val="24"/>
          <w:szCs w:val="24"/>
        </w:rPr>
        <w:t xml:space="preserve"> </w:t>
      </w:r>
      <w:r>
        <w:rPr>
          <w:sz w:val="24"/>
          <w:szCs w:val="24"/>
        </w:rPr>
        <w:t xml:space="preserve">to ensure that </w:t>
      </w:r>
      <w:r w:rsidRPr="008C1CF3">
        <w:rPr>
          <w:sz w:val="24"/>
          <w:szCs w:val="24"/>
        </w:rPr>
        <w:t xml:space="preserve">there </w:t>
      </w:r>
      <w:r>
        <w:rPr>
          <w:sz w:val="24"/>
          <w:szCs w:val="24"/>
        </w:rPr>
        <w:t>a</w:t>
      </w:r>
      <w:r w:rsidRPr="008C1CF3">
        <w:rPr>
          <w:sz w:val="24"/>
          <w:szCs w:val="24"/>
        </w:rPr>
        <w:t>re low rates of missing data (</w:t>
      </w:r>
      <w:r w:rsidR="00581D5C">
        <w:rPr>
          <w:sz w:val="24"/>
          <w:szCs w:val="24"/>
        </w:rPr>
        <w:t xml:space="preserve">i.e. </w:t>
      </w:r>
      <w:r>
        <w:rPr>
          <w:sz w:val="24"/>
          <w:szCs w:val="24"/>
        </w:rPr>
        <w:t xml:space="preserve">lower </w:t>
      </w:r>
      <w:r w:rsidRPr="00FC3385">
        <w:rPr>
          <w:sz w:val="24"/>
          <w:szCs w:val="24"/>
        </w:rPr>
        <w:t xml:space="preserve">than </w:t>
      </w:r>
      <w:r w:rsidR="00C91A44" w:rsidRPr="00FC3385">
        <w:rPr>
          <w:sz w:val="24"/>
          <w:szCs w:val="24"/>
        </w:rPr>
        <w:t>20</w:t>
      </w:r>
      <w:r w:rsidR="00FD5860">
        <w:rPr>
          <w:sz w:val="24"/>
          <w:szCs w:val="24"/>
        </w:rPr>
        <w:t xml:space="preserve"> percent</w:t>
      </w:r>
      <w:r w:rsidR="00FD5860" w:rsidRPr="008C1CF3">
        <w:rPr>
          <w:sz w:val="24"/>
          <w:szCs w:val="24"/>
        </w:rPr>
        <w:t xml:space="preserve"> </w:t>
      </w:r>
      <w:r w:rsidRPr="008C1CF3">
        <w:rPr>
          <w:sz w:val="24"/>
          <w:szCs w:val="24"/>
        </w:rPr>
        <w:t>missing response per item).</w:t>
      </w:r>
      <w:r w:rsidR="00DE637E">
        <w:rPr>
          <w:sz w:val="24"/>
          <w:szCs w:val="24"/>
        </w:rPr>
        <w:t xml:space="preserve"> Poorly functioning items will be identified.</w:t>
      </w:r>
    </w:p>
    <w:p w:rsidR="008C1CF3" w:rsidRDefault="008C1CF3" w:rsidP="00006691">
      <w:pPr>
        <w:rPr>
          <w:sz w:val="24"/>
          <w:szCs w:val="24"/>
        </w:rPr>
      </w:pPr>
    </w:p>
    <w:p w:rsidR="00006691" w:rsidRPr="000C0309" w:rsidRDefault="008C5B0F" w:rsidP="00006691">
      <w:pPr>
        <w:rPr>
          <w:b/>
          <w:sz w:val="24"/>
          <w:szCs w:val="24"/>
        </w:rPr>
      </w:pPr>
      <w:r>
        <w:rPr>
          <w:b/>
          <w:sz w:val="24"/>
          <w:szCs w:val="24"/>
        </w:rPr>
        <w:t>Confirmatory</w:t>
      </w:r>
      <w:r w:rsidRPr="000C0309">
        <w:rPr>
          <w:b/>
          <w:sz w:val="24"/>
          <w:szCs w:val="24"/>
        </w:rPr>
        <w:t xml:space="preserve"> </w:t>
      </w:r>
      <w:r w:rsidR="00006691" w:rsidRPr="000C0309">
        <w:rPr>
          <w:b/>
          <w:sz w:val="24"/>
          <w:szCs w:val="24"/>
        </w:rPr>
        <w:t>Factor Analysis</w:t>
      </w:r>
    </w:p>
    <w:p w:rsidR="00DE637E" w:rsidRDefault="002F5DA1" w:rsidP="00006691">
      <w:pPr>
        <w:rPr>
          <w:sz w:val="24"/>
          <w:szCs w:val="24"/>
        </w:rPr>
      </w:pPr>
      <w:r>
        <w:rPr>
          <w:sz w:val="24"/>
          <w:szCs w:val="24"/>
        </w:rPr>
        <w:t>A confirmatory</w:t>
      </w:r>
      <w:r w:rsidR="00006691" w:rsidRPr="00006691">
        <w:rPr>
          <w:sz w:val="24"/>
          <w:szCs w:val="24"/>
        </w:rPr>
        <w:t xml:space="preserve"> </w:t>
      </w:r>
      <w:r w:rsidR="008C1CF3">
        <w:rPr>
          <w:sz w:val="24"/>
          <w:szCs w:val="24"/>
        </w:rPr>
        <w:t>factor analysis will be</w:t>
      </w:r>
      <w:r w:rsidR="00006691" w:rsidRPr="00006691">
        <w:rPr>
          <w:sz w:val="24"/>
          <w:szCs w:val="24"/>
        </w:rPr>
        <w:t xml:space="preserve"> conducted to initially examine whether groups of items intended to measu</w:t>
      </w:r>
      <w:r w:rsidR="002843A4">
        <w:rPr>
          <w:sz w:val="24"/>
          <w:szCs w:val="24"/>
        </w:rPr>
        <w:t>re a specific patient safety composite a</w:t>
      </w:r>
      <w:r w:rsidR="00006691" w:rsidRPr="00006691">
        <w:rPr>
          <w:sz w:val="24"/>
          <w:szCs w:val="24"/>
        </w:rPr>
        <w:t xml:space="preserve">re interrelated, ignoring the nesting of </w:t>
      </w:r>
      <w:r w:rsidR="00DE637E">
        <w:rPr>
          <w:sz w:val="24"/>
          <w:szCs w:val="24"/>
        </w:rPr>
        <w:t xml:space="preserve">respondent </w:t>
      </w:r>
      <w:r w:rsidR="00006691" w:rsidRPr="00006691">
        <w:rPr>
          <w:sz w:val="24"/>
          <w:szCs w:val="24"/>
        </w:rPr>
        <w:t xml:space="preserve">data within </w:t>
      </w:r>
      <w:r w:rsidR="001E315F">
        <w:rPr>
          <w:sz w:val="24"/>
          <w:szCs w:val="24"/>
        </w:rPr>
        <w:t>medical offices</w:t>
      </w:r>
      <w:r w:rsidR="00006691" w:rsidRPr="00006691">
        <w:rPr>
          <w:sz w:val="24"/>
          <w:szCs w:val="24"/>
        </w:rPr>
        <w:t xml:space="preserve">. </w:t>
      </w:r>
      <w:r w:rsidR="002843A4">
        <w:rPr>
          <w:sz w:val="24"/>
          <w:szCs w:val="24"/>
        </w:rPr>
        <w:t>F</w:t>
      </w:r>
      <w:r w:rsidR="00006691" w:rsidRPr="00006691">
        <w:rPr>
          <w:sz w:val="24"/>
          <w:szCs w:val="24"/>
        </w:rPr>
        <w:t>act</w:t>
      </w:r>
      <w:r w:rsidR="002843A4">
        <w:rPr>
          <w:sz w:val="24"/>
          <w:szCs w:val="24"/>
        </w:rPr>
        <w:t>or loadings for each item in an</w:t>
      </w:r>
      <w:r w:rsidR="00006691" w:rsidRPr="00006691">
        <w:rPr>
          <w:sz w:val="24"/>
          <w:szCs w:val="24"/>
        </w:rPr>
        <w:t xml:space="preserve"> </w:t>
      </w:r>
      <w:r w:rsidR="002843A4">
        <w:rPr>
          <w:sz w:val="24"/>
          <w:szCs w:val="24"/>
        </w:rPr>
        <w:t>a</w:t>
      </w:r>
      <w:r>
        <w:rPr>
          <w:sz w:val="24"/>
          <w:szCs w:val="24"/>
        </w:rPr>
        <w:t xml:space="preserve"> </w:t>
      </w:r>
      <w:r w:rsidR="002843A4">
        <w:rPr>
          <w:sz w:val="24"/>
          <w:szCs w:val="24"/>
        </w:rPr>
        <w:t xml:space="preserve">priori </w:t>
      </w:r>
      <w:r w:rsidR="00006691" w:rsidRPr="00006691">
        <w:rPr>
          <w:sz w:val="24"/>
          <w:szCs w:val="24"/>
        </w:rPr>
        <w:t>composite</w:t>
      </w:r>
      <w:r w:rsidR="002843A4">
        <w:rPr>
          <w:sz w:val="24"/>
          <w:szCs w:val="24"/>
        </w:rPr>
        <w:t xml:space="preserve"> will be </w:t>
      </w:r>
      <w:r w:rsidR="00006691" w:rsidRPr="00006691">
        <w:rPr>
          <w:sz w:val="24"/>
          <w:szCs w:val="24"/>
        </w:rPr>
        <w:t xml:space="preserve">considered as having an adequate contribution to a </w:t>
      </w:r>
      <w:r w:rsidR="00DE637E">
        <w:rPr>
          <w:sz w:val="24"/>
          <w:szCs w:val="24"/>
        </w:rPr>
        <w:t xml:space="preserve">particular composite or factor if </w:t>
      </w:r>
      <w:r w:rsidR="00006691" w:rsidRPr="00006691">
        <w:rPr>
          <w:sz w:val="24"/>
          <w:szCs w:val="24"/>
        </w:rPr>
        <w:t xml:space="preserve">the strength of the item's relationship to that factor (i.e., its factor loading), </w:t>
      </w:r>
      <w:r w:rsidR="00DE637E">
        <w:rPr>
          <w:sz w:val="24"/>
          <w:szCs w:val="24"/>
        </w:rPr>
        <w:t>is</w:t>
      </w:r>
      <w:r w:rsidR="00006691" w:rsidRPr="00006691">
        <w:rPr>
          <w:sz w:val="24"/>
          <w:szCs w:val="24"/>
        </w:rPr>
        <w:t xml:space="preserve"> </w:t>
      </w:r>
      <w:r w:rsidR="00581D5C">
        <w:rPr>
          <w:sz w:val="24"/>
          <w:szCs w:val="24"/>
        </w:rPr>
        <w:t>0</w:t>
      </w:r>
      <w:r w:rsidR="00006691" w:rsidRPr="00006691">
        <w:rPr>
          <w:sz w:val="24"/>
          <w:szCs w:val="24"/>
        </w:rPr>
        <w:t>.40 or greater.</w:t>
      </w:r>
      <w:r w:rsidR="007317D1">
        <w:rPr>
          <w:sz w:val="24"/>
          <w:szCs w:val="24"/>
        </w:rPr>
        <w:t xml:space="preserve"> </w:t>
      </w:r>
    </w:p>
    <w:p w:rsidR="00566CFD" w:rsidRDefault="00566CFD" w:rsidP="007B5E7A">
      <w:pPr>
        <w:rPr>
          <w:sz w:val="24"/>
          <w:szCs w:val="24"/>
        </w:rPr>
      </w:pPr>
    </w:p>
    <w:p w:rsidR="007B5E7A" w:rsidRPr="00006691" w:rsidRDefault="007B5E7A" w:rsidP="007B5E7A">
      <w:pPr>
        <w:rPr>
          <w:sz w:val="24"/>
          <w:szCs w:val="24"/>
        </w:rPr>
      </w:pPr>
      <w:r>
        <w:rPr>
          <w:sz w:val="24"/>
          <w:szCs w:val="24"/>
        </w:rPr>
        <w:t>W</w:t>
      </w:r>
      <w:r w:rsidRPr="00006691">
        <w:rPr>
          <w:sz w:val="24"/>
          <w:szCs w:val="24"/>
        </w:rPr>
        <w:t xml:space="preserve">e </w:t>
      </w:r>
      <w:r>
        <w:rPr>
          <w:sz w:val="24"/>
          <w:szCs w:val="24"/>
        </w:rPr>
        <w:t xml:space="preserve">will also </w:t>
      </w:r>
      <w:r w:rsidRPr="00006691">
        <w:rPr>
          <w:sz w:val="24"/>
          <w:szCs w:val="24"/>
        </w:rPr>
        <w:t xml:space="preserve">examine overall model fit indices using standard fit statistics: the chi-square, comparative fit index (CFI), and the standardized root mean square residual (SRMR). </w:t>
      </w:r>
      <w:r w:rsidRPr="000C0309">
        <w:rPr>
          <w:sz w:val="24"/>
          <w:szCs w:val="24"/>
        </w:rPr>
        <w:t>For chi-square statistics, lower and non-significant chi-squares indicate good fit.</w:t>
      </w:r>
      <w:r>
        <w:rPr>
          <w:sz w:val="24"/>
          <w:szCs w:val="24"/>
        </w:rPr>
        <w:t xml:space="preserve"> </w:t>
      </w:r>
      <w:r w:rsidRPr="00006691">
        <w:rPr>
          <w:sz w:val="24"/>
          <w:szCs w:val="24"/>
        </w:rPr>
        <w:t xml:space="preserve">The factor structure is determined to adequately fit the data if the CFI is at least </w:t>
      </w:r>
      <w:r w:rsidR="00581D5C">
        <w:rPr>
          <w:sz w:val="24"/>
          <w:szCs w:val="24"/>
        </w:rPr>
        <w:t>0</w:t>
      </w:r>
      <w:r w:rsidRPr="00006691">
        <w:rPr>
          <w:sz w:val="24"/>
          <w:szCs w:val="24"/>
        </w:rPr>
        <w:t xml:space="preserve">.90. A value of zero for the SRMR indicates perfect fit, but a value less than </w:t>
      </w:r>
      <w:r w:rsidR="00581D5C">
        <w:rPr>
          <w:sz w:val="24"/>
          <w:szCs w:val="24"/>
        </w:rPr>
        <w:t>0</w:t>
      </w:r>
      <w:r w:rsidRPr="00006691">
        <w:rPr>
          <w:sz w:val="24"/>
          <w:szCs w:val="24"/>
        </w:rPr>
        <w:t>.</w:t>
      </w:r>
      <w:r>
        <w:rPr>
          <w:sz w:val="24"/>
          <w:szCs w:val="24"/>
        </w:rPr>
        <w:t>08 is considered a good fit</w:t>
      </w:r>
      <w:r w:rsidRPr="00006691">
        <w:rPr>
          <w:sz w:val="24"/>
          <w:szCs w:val="24"/>
        </w:rPr>
        <w:t>.</w:t>
      </w:r>
    </w:p>
    <w:p w:rsidR="002F5DA1" w:rsidRPr="00006691" w:rsidRDefault="002F5DA1" w:rsidP="00006691">
      <w:pPr>
        <w:rPr>
          <w:sz w:val="24"/>
          <w:szCs w:val="24"/>
        </w:rPr>
      </w:pPr>
    </w:p>
    <w:p w:rsidR="000C0309" w:rsidRPr="000C0309" w:rsidRDefault="000C0309" w:rsidP="000C0309">
      <w:pPr>
        <w:rPr>
          <w:b/>
          <w:sz w:val="24"/>
          <w:szCs w:val="24"/>
        </w:rPr>
      </w:pPr>
      <w:r w:rsidRPr="000C0309">
        <w:rPr>
          <w:b/>
          <w:sz w:val="24"/>
          <w:szCs w:val="24"/>
        </w:rPr>
        <w:t>Intraclass Correlations (ICCs) and Design Effects</w:t>
      </w:r>
    </w:p>
    <w:p w:rsidR="000C0309" w:rsidRPr="00006691" w:rsidRDefault="00F77DAD" w:rsidP="000C0309">
      <w:pPr>
        <w:rPr>
          <w:sz w:val="24"/>
          <w:szCs w:val="24"/>
        </w:rPr>
      </w:pPr>
      <w:r>
        <w:rPr>
          <w:sz w:val="24"/>
          <w:szCs w:val="24"/>
        </w:rPr>
        <w:t>I</w:t>
      </w:r>
      <w:r w:rsidR="000C0309" w:rsidRPr="00006691">
        <w:rPr>
          <w:sz w:val="24"/>
          <w:szCs w:val="24"/>
        </w:rPr>
        <w:t>nt</w:t>
      </w:r>
      <w:r w:rsidR="000C0309">
        <w:rPr>
          <w:sz w:val="24"/>
          <w:szCs w:val="24"/>
        </w:rPr>
        <w:t>raclass correlations (ICCs) will be</w:t>
      </w:r>
      <w:r w:rsidR="000C0309" w:rsidRPr="00006691">
        <w:rPr>
          <w:sz w:val="24"/>
          <w:szCs w:val="24"/>
        </w:rPr>
        <w:t xml:space="preserve"> computed for each compos</w:t>
      </w:r>
      <w:r w:rsidR="000C0309">
        <w:rPr>
          <w:sz w:val="24"/>
          <w:szCs w:val="24"/>
        </w:rPr>
        <w:t>ite.</w:t>
      </w:r>
      <w:r w:rsidR="000C0309" w:rsidRPr="00006691">
        <w:rPr>
          <w:sz w:val="24"/>
          <w:szCs w:val="24"/>
        </w:rPr>
        <w:t xml:space="preserve"> ICC's determine if substantial variation exists between groups compared to variation within groups. ICCs above </w:t>
      </w:r>
      <w:r w:rsidR="00581D5C">
        <w:rPr>
          <w:sz w:val="24"/>
          <w:szCs w:val="24"/>
        </w:rPr>
        <w:t>0</w:t>
      </w:r>
      <w:r w:rsidR="000C0309" w:rsidRPr="00006691">
        <w:rPr>
          <w:sz w:val="24"/>
          <w:szCs w:val="24"/>
        </w:rPr>
        <w:t>.05 or 5</w:t>
      </w:r>
      <w:r w:rsidR="00581D5C">
        <w:rPr>
          <w:sz w:val="24"/>
          <w:szCs w:val="24"/>
        </w:rPr>
        <w:t xml:space="preserve"> percent</w:t>
      </w:r>
      <w:r w:rsidR="000C0309" w:rsidRPr="00006691">
        <w:rPr>
          <w:sz w:val="24"/>
          <w:szCs w:val="24"/>
        </w:rPr>
        <w:t xml:space="preserve"> indicate that the between group variance is greater than expected by chance and imply that nesting in groups does have an effect on the responses of individuals. </w:t>
      </w:r>
    </w:p>
    <w:p w:rsidR="000C0309" w:rsidRPr="00006691" w:rsidRDefault="000C0309" w:rsidP="000C0309">
      <w:pPr>
        <w:rPr>
          <w:sz w:val="24"/>
          <w:szCs w:val="24"/>
        </w:rPr>
      </w:pPr>
    </w:p>
    <w:p w:rsidR="000C0309" w:rsidRDefault="000C0309" w:rsidP="000C0309">
      <w:pPr>
        <w:rPr>
          <w:sz w:val="24"/>
          <w:szCs w:val="24"/>
        </w:rPr>
      </w:pPr>
      <w:r w:rsidRPr="00006691">
        <w:rPr>
          <w:sz w:val="24"/>
          <w:szCs w:val="24"/>
        </w:rPr>
        <w:t xml:space="preserve">Given that ICCs are likely to be </w:t>
      </w:r>
      <w:r w:rsidR="007B5E7A">
        <w:rPr>
          <w:sz w:val="24"/>
          <w:szCs w:val="24"/>
        </w:rPr>
        <w:t>influenced</w:t>
      </w:r>
      <w:r w:rsidRPr="00006691">
        <w:rPr>
          <w:sz w:val="24"/>
          <w:szCs w:val="24"/>
        </w:rPr>
        <w:t xml:space="preserve"> when there are many groups with few individuals within the groups (</w:t>
      </w:r>
      <w:r w:rsidR="007B5E7A">
        <w:rPr>
          <w:sz w:val="24"/>
          <w:szCs w:val="24"/>
        </w:rPr>
        <w:t xml:space="preserve">or when there are </w:t>
      </w:r>
      <w:r w:rsidRPr="00006691">
        <w:rPr>
          <w:sz w:val="24"/>
          <w:szCs w:val="24"/>
        </w:rPr>
        <w:t>few groups with many individ</w:t>
      </w:r>
      <w:r>
        <w:rPr>
          <w:sz w:val="24"/>
          <w:szCs w:val="24"/>
        </w:rPr>
        <w:t>uals within the groups), we will also examine</w:t>
      </w:r>
      <w:r w:rsidRPr="00006691">
        <w:rPr>
          <w:sz w:val="24"/>
          <w:szCs w:val="24"/>
        </w:rPr>
        <w:t xml:space="preserve"> design effects, which take into a</w:t>
      </w:r>
      <w:r w:rsidR="00F77DAD">
        <w:rPr>
          <w:sz w:val="24"/>
          <w:szCs w:val="24"/>
        </w:rPr>
        <w:t>ccount within-group sample size.</w:t>
      </w:r>
      <w:r w:rsidRPr="00006691">
        <w:rPr>
          <w:sz w:val="24"/>
          <w:szCs w:val="24"/>
        </w:rPr>
        <w:t xml:space="preserve"> A design effect of 2 or more implies that group membership or nesting of individuals within groups does have an effect on the responses of the individuals and therefore multilevel modelling should be conducted to account for the multilevel nature of the data.</w:t>
      </w:r>
    </w:p>
    <w:p w:rsidR="007075CF" w:rsidRPr="00006691" w:rsidRDefault="007075CF" w:rsidP="000C0309">
      <w:pPr>
        <w:rPr>
          <w:sz w:val="24"/>
          <w:szCs w:val="24"/>
        </w:rPr>
      </w:pPr>
    </w:p>
    <w:p w:rsidR="00006691" w:rsidRPr="000C0309" w:rsidRDefault="00006691" w:rsidP="00006691">
      <w:pPr>
        <w:rPr>
          <w:b/>
          <w:sz w:val="24"/>
          <w:szCs w:val="24"/>
        </w:rPr>
      </w:pPr>
      <w:r w:rsidRPr="000C0309">
        <w:rPr>
          <w:b/>
          <w:sz w:val="24"/>
          <w:szCs w:val="24"/>
        </w:rPr>
        <w:t>Reliability Analysis</w:t>
      </w:r>
    </w:p>
    <w:p w:rsidR="00006691" w:rsidRDefault="000C0309" w:rsidP="00006691">
      <w:pPr>
        <w:rPr>
          <w:sz w:val="24"/>
          <w:szCs w:val="24"/>
        </w:rPr>
      </w:pPr>
      <w:r>
        <w:rPr>
          <w:sz w:val="24"/>
          <w:szCs w:val="24"/>
        </w:rPr>
        <w:t>Reliability analyses will</w:t>
      </w:r>
      <w:r w:rsidR="00006691" w:rsidRPr="00006691">
        <w:rPr>
          <w:sz w:val="24"/>
          <w:szCs w:val="24"/>
        </w:rPr>
        <w:t xml:space="preserve"> then</w:t>
      </w:r>
      <w:r>
        <w:rPr>
          <w:sz w:val="24"/>
          <w:szCs w:val="24"/>
        </w:rPr>
        <w:t xml:space="preserve"> be</w:t>
      </w:r>
      <w:r w:rsidR="00006691" w:rsidRPr="00006691">
        <w:rPr>
          <w:sz w:val="24"/>
          <w:szCs w:val="24"/>
        </w:rPr>
        <w:t xml:space="preserve"> performed on the composites to </w:t>
      </w:r>
      <w:r>
        <w:rPr>
          <w:sz w:val="24"/>
          <w:szCs w:val="24"/>
        </w:rPr>
        <w:t>examine whether</w:t>
      </w:r>
      <w:r w:rsidR="00006691" w:rsidRPr="00006691">
        <w:rPr>
          <w:sz w:val="24"/>
          <w:szCs w:val="24"/>
        </w:rPr>
        <w:t xml:space="preserve"> individuals </w:t>
      </w:r>
      <w:r>
        <w:rPr>
          <w:sz w:val="24"/>
          <w:szCs w:val="24"/>
        </w:rPr>
        <w:t>responded</w:t>
      </w:r>
      <w:r w:rsidR="00006691" w:rsidRPr="00006691">
        <w:rPr>
          <w:sz w:val="24"/>
          <w:szCs w:val="24"/>
        </w:rPr>
        <w:t xml:space="preserve"> consistently to the items within each composite. Internal consistency reliability </w:t>
      </w:r>
      <w:r>
        <w:rPr>
          <w:sz w:val="24"/>
          <w:szCs w:val="24"/>
        </w:rPr>
        <w:t xml:space="preserve">will be </w:t>
      </w:r>
      <w:r w:rsidR="00006691" w:rsidRPr="00006691">
        <w:rPr>
          <w:sz w:val="24"/>
          <w:szCs w:val="24"/>
        </w:rPr>
        <w:t>calculat</w:t>
      </w:r>
      <w:r>
        <w:rPr>
          <w:sz w:val="24"/>
          <w:szCs w:val="24"/>
        </w:rPr>
        <w:t>ed using</w:t>
      </w:r>
      <w:r w:rsidR="00006691" w:rsidRPr="00006691">
        <w:rPr>
          <w:sz w:val="24"/>
          <w:szCs w:val="24"/>
        </w:rPr>
        <w:t xml:space="preserve"> Cronbach's alpha. The minimum criterion for acceptable reliability is an alpha of at least </w:t>
      </w:r>
      <w:r w:rsidR="007B5E7A">
        <w:rPr>
          <w:sz w:val="24"/>
          <w:szCs w:val="24"/>
        </w:rPr>
        <w:t>0</w:t>
      </w:r>
      <w:r w:rsidR="00006691" w:rsidRPr="00006691">
        <w:rPr>
          <w:sz w:val="24"/>
          <w:szCs w:val="24"/>
        </w:rPr>
        <w:t>.70.</w:t>
      </w:r>
    </w:p>
    <w:p w:rsidR="00AF3AE3" w:rsidRPr="00006691" w:rsidRDefault="00AF3AE3" w:rsidP="00006691">
      <w:pPr>
        <w:rPr>
          <w:sz w:val="24"/>
          <w:szCs w:val="24"/>
        </w:rPr>
      </w:pPr>
    </w:p>
    <w:p w:rsidR="00006691" w:rsidRPr="000C0309" w:rsidRDefault="00006691" w:rsidP="00006691">
      <w:pPr>
        <w:rPr>
          <w:b/>
          <w:sz w:val="24"/>
          <w:szCs w:val="24"/>
        </w:rPr>
      </w:pPr>
      <w:r w:rsidRPr="000C0309">
        <w:rPr>
          <w:b/>
          <w:sz w:val="24"/>
          <w:szCs w:val="24"/>
        </w:rPr>
        <w:t>Intercorrelations</w:t>
      </w:r>
    </w:p>
    <w:p w:rsidR="00006691" w:rsidRDefault="00006691" w:rsidP="00006691">
      <w:pPr>
        <w:rPr>
          <w:sz w:val="24"/>
          <w:szCs w:val="24"/>
        </w:rPr>
      </w:pPr>
      <w:r w:rsidRPr="00006691">
        <w:rPr>
          <w:sz w:val="24"/>
          <w:szCs w:val="24"/>
        </w:rPr>
        <w:t xml:space="preserve">Intercorrelations among the </w:t>
      </w:r>
      <w:r w:rsidR="001E315F">
        <w:rPr>
          <w:sz w:val="24"/>
          <w:szCs w:val="24"/>
        </w:rPr>
        <w:t xml:space="preserve">supplemental item set’s </w:t>
      </w:r>
      <w:r w:rsidRPr="00006691">
        <w:rPr>
          <w:sz w:val="24"/>
          <w:szCs w:val="24"/>
        </w:rPr>
        <w:t>patient safety composites</w:t>
      </w:r>
      <w:r w:rsidR="001E315F">
        <w:rPr>
          <w:sz w:val="24"/>
          <w:szCs w:val="24"/>
        </w:rPr>
        <w:t xml:space="preserve"> </w:t>
      </w:r>
      <w:r w:rsidRPr="00006691">
        <w:rPr>
          <w:sz w:val="24"/>
          <w:szCs w:val="24"/>
        </w:rPr>
        <w:t>w</w:t>
      </w:r>
      <w:r w:rsidR="00F77DAD">
        <w:rPr>
          <w:sz w:val="24"/>
          <w:szCs w:val="24"/>
        </w:rPr>
        <w:t>ill</w:t>
      </w:r>
      <w:r w:rsidRPr="00006691">
        <w:rPr>
          <w:sz w:val="24"/>
          <w:szCs w:val="24"/>
        </w:rPr>
        <w:t xml:space="preserve"> also </w:t>
      </w:r>
      <w:r w:rsidR="00A73B58">
        <w:rPr>
          <w:sz w:val="24"/>
          <w:szCs w:val="24"/>
        </w:rPr>
        <w:t xml:space="preserve">be </w:t>
      </w:r>
      <w:r w:rsidRPr="00006691">
        <w:rPr>
          <w:sz w:val="24"/>
          <w:szCs w:val="24"/>
        </w:rPr>
        <w:t>examined. Intercorrelations w</w:t>
      </w:r>
      <w:r w:rsidR="00F77DAD">
        <w:rPr>
          <w:sz w:val="24"/>
          <w:szCs w:val="24"/>
        </w:rPr>
        <w:t xml:space="preserve">ill be </w:t>
      </w:r>
      <w:r w:rsidRPr="00006691">
        <w:rPr>
          <w:sz w:val="24"/>
          <w:szCs w:val="24"/>
        </w:rPr>
        <w:t xml:space="preserve">explored at </w:t>
      </w:r>
      <w:r w:rsidR="00F77DAD">
        <w:rPr>
          <w:sz w:val="24"/>
          <w:szCs w:val="24"/>
        </w:rPr>
        <w:t>the</w:t>
      </w:r>
      <w:r w:rsidRPr="00006691">
        <w:rPr>
          <w:sz w:val="24"/>
          <w:szCs w:val="24"/>
        </w:rPr>
        <w:t xml:space="preserve"> individual and </w:t>
      </w:r>
      <w:r w:rsidR="001E315F">
        <w:rPr>
          <w:sz w:val="24"/>
          <w:szCs w:val="24"/>
        </w:rPr>
        <w:t>medical office</w:t>
      </w:r>
      <w:r w:rsidR="0020113B">
        <w:rPr>
          <w:sz w:val="24"/>
          <w:szCs w:val="24"/>
        </w:rPr>
        <w:t xml:space="preserve"> </w:t>
      </w:r>
      <w:r w:rsidR="00F77DAD">
        <w:rPr>
          <w:sz w:val="24"/>
          <w:szCs w:val="24"/>
        </w:rPr>
        <w:t>levels of analysis</w:t>
      </w:r>
      <w:r w:rsidRPr="00006691">
        <w:rPr>
          <w:sz w:val="24"/>
          <w:szCs w:val="24"/>
        </w:rPr>
        <w:t xml:space="preserve">. While the composites should be correlated since they measure aspects of the patient safety culture, the intercorrelations should not be extremely high </w:t>
      </w:r>
      <w:r w:rsidR="00F77DAD">
        <w:rPr>
          <w:sz w:val="24"/>
          <w:szCs w:val="24"/>
        </w:rPr>
        <w:t>(</w:t>
      </w:r>
      <w:r w:rsidR="00A73B58">
        <w:rPr>
          <w:sz w:val="24"/>
          <w:szCs w:val="24"/>
        </w:rPr>
        <w:t>0</w:t>
      </w:r>
      <w:r w:rsidR="00F77DAD">
        <w:rPr>
          <w:sz w:val="24"/>
          <w:szCs w:val="24"/>
        </w:rPr>
        <w:t>.</w:t>
      </w:r>
      <w:r w:rsidR="00A73B58">
        <w:rPr>
          <w:sz w:val="24"/>
          <w:szCs w:val="24"/>
        </w:rPr>
        <w:t>8</w:t>
      </w:r>
      <w:r w:rsidR="00F77DAD">
        <w:rPr>
          <w:sz w:val="24"/>
          <w:szCs w:val="24"/>
        </w:rPr>
        <w:t xml:space="preserve">0 or higher) </w:t>
      </w:r>
      <w:r w:rsidRPr="00006691">
        <w:rPr>
          <w:sz w:val="24"/>
          <w:szCs w:val="24"/>
        </w:rPr>
        <w:t xml:space="preserve">because very high intercorrelations indicate that the composites may not be unique enough to be considered separate constructs or measures. While there is no </w:t>
      </w:r>
      <w:r w:rsidR="00974BF9">
        <w:rPr>
          <w:sz w:val="24"/>
          <w:szCs w:val="24"/>
        </w:rPr>
        <w:t>standard</w:t>
      </w:r>
      <w:r w:rsidRPr="00006691">
        <w:rPr>
          <w:sz w:val="24"/>
          <w:szCs w:val="24"/>
        </w:rPr>
        <w:t xml:space="preserve"> criterion </w:t>
      </w:r>
      <w:r w:rsidR="00974BF9">
        <w:rPr>
          <w:sz w:val="24"/>
          <w:szCs w:val="24"/>
        </w:rPr>
        <w:t>for acceptable levels of</w:t>
      </w:r>
      <w:r w:rsidRPr="00006691">
        <w:rPr>
          <w:sz w:val="24"/>
          <w:szCs w:val="24"/>
        </w:rPr>
        <w:t xml:space="preserve"> dimension intercorrelations and construct validity, in general, such correlations should be less than </w:t>
      </w:r>
      <w:r w:rsidR="00A73B58">
        <w:rPr>
          <w:sz w:val="24"/>
          <w:szCs w:val="24"/>
        </w:rPr>
        <w:t>0</w:t>
      </w:r>
      <w:r w:rsidRPr="00006691">
        <w:rPr>
          <w:sz w:val="24"/>
          <w:szCs w:val="24"/>
        </w:rPr>
        <w:t xml:space="preserve">.80 for the composites to be considered unique and </w:t>
      </w:r>
      <w:r w:rsidR="00974BF9">
        <w:rPr>
          <w:sz w:val="24"/>
          <w:szCs w:val="24"/>
        </w:rPr>
        <w:t xml:space="preserve">to </w:t>
      </w:r>
      <w:r w:rsidRPr="00006691">
        <w:rPr>
          <w:sz w:val="24"/>
          <w:szCs w:val="24"/>
        </w:rPr>
        <w:t xml:space="preserve">avoid </w:t>
      </w:r>
      <w:r w:rsidR="00F77DAD">
        <w:rPr>
          <w:sz w:val="24"/>
          <w:szCs w:val="24"/>
        </w:rPr>
        <w:t>problems with multicollinearity</w:t>
      </w:r>
      <w:r w:rsidRPr="00006691">
        <w:rPr>
          <w:sz w:val="24"/>
          <w:szCs w:val="24"/>
        </w:rPr>
        <w:t>.</w:t>
      </w:r>
    </w:p>
    <w:p w:rsidR="00F77DAD" w:rsidRDefault="00F77DAD" w:rsidP="00006691">
      <w:pPr>
        <w:rPr>
          <w:sz w:val="24"/>
          <w:szCs w:val="24"/>
        </w:rPr>
      </w:pPr>
    </w:p>
    <w:p w:rsidR="00230BC7" w:rsidRPr="00006691" w:rsidRDefault="00230BC7" w:rsidP="00230BC7">
      <w:pPr>
        <w:rPr>
          <w:sz w:val="24"/>
          <w:szCs w:val="24"/>
        </w:rPr>
      </w:pPr>
      <w:r>
        <w:rPr>
          <w:sz w:val="24"/>
          <w:szCs w:val="24"/>
        </w:rPr>
        <w:t>The above analyses will be used to determine which</w:t>
      </w:r>
      <w:r w:rsidR="00E04CE7">
        <w:rPr>
          <w:sz w:val="24"/>
          <w:szCs w:val="24"/>
        </w:rPr>
        <w:t>, if any,</w:t>
      </w:r>
      <w:r>
        <w:rPr>
          <w:sz w:val="24"/>
          <w:szCs w:val="24"/>
        </w:rPr>
        <w:t xml:space="preserve"> items and composites are functioning </w:t>
      </w:r>
      <w:r w:rsidR="00A73B58">
        <w:rPr>
          <w:sz w:val="24"/>
          <w:szCs w:val="24"/>
        </w:rPr>
        <w:t xml:space="preserve">poorly </w:t>
      </w:r>
      <w:r>
        <w:rPr>
          <w:sz w:val="24"/>
          <w:szCs w:val="24"/>
        </w:rPr>
        <w:t xml:space="preserve">and remove them from the survey to derive a final set of items and composites with good psychometric properties and reduce the overall length of the final </w:t>
      </w:r>
      <w:r w:rsidR="001E315F">
        <w:rPr>
          <w:sz w:val="24"/>
          <w:szCs w:val="24"/>
        </w:rPr>
        <w:t>supplemental item set</w:t>
      </w:r>
      <w:r>
        <w:rPr>
          <w:sz w:val="24"/>
          <w:szCs w:val="24"/>
        </w:rPr>
        <w:t>. The Technical Expert Panel will be informed of the data analysis results and</w:t>
      </w:r>
      <w:r w:rsidR="00581D5C">
        <w:rPr>
          <w:sz w:val="24"/>
          <w:szCs w:val="24"/>
        </w:rPr>
        <w:t xml:space="preserve"> asked</w:t>
      </w:r>
      <w:r>
        <w:rPr>
          <w:sz w:val="24"/>
          <w:szCs w:val="24"/>
        </w:rPr>
        <w:t xml:space="preserve"> </w:t>
      </w:r>
      <w:r w:rsidR="00581D5C">
        <w:rPr>
          <w:sz w:val="24"/>
          <w:szCs w:val="24"/>
        </w:rPr>
        <w:t xml:space="preserve">to advise </w:t>
      </w:r>
      <w:r w:rsidR="00FD5860">
        <w:rPr>
          <w:sz w:val="24"/>
          <w:szCs w:val="24"/>
        </w:rPr>
        <w:t xml:space="preserve">Westat </w:t>
      </w:r>
      <w:r w:rsidR="00581D5C">
        <w:rPr>
          <w:sz w:val="24"/>
          <w:szCs w:val="24"/>
        </w:rPr>
        <w:t xml:space="preserve">on </w:t>
      </w:r>
      <w:r>
        <w:rPr>
          <w:sz w:val="24"/>
          <w:szCs w:val="24"/>
        </w:rPr>
        <w:t xml:space="preserve">which items to retain or drop </w:t>
      </w:r>
      <w:r w:rsidR="00581D5C">
        <w:rPr>
          <w:sz w:val="24"/>
          <w:szCs w:val="24"/>
        </w:rPr>
        <w:t>(</w:t>
      </w:r>
      <w:r>
        <w:rPr>
          <w:sz w:val="24"/>
          <w:szCs w:val="24"/>
        </w:rPr>
        <w:t>when the psychometric results do not provide enough guidance and decisions can be made on the content value of the items</w:t>
      </w:r>
      <w:r w:rsidR="006B2C66">
        <w:rPr>
          <w:sz w:val="24"/>
          <w:szCs w:val="24"/>
        </w:rPr>
        <w:t>).</w:t>
      </w:r>
    </w:p>
    <w:p w:rsidR="00230BC7" w:rsidRDefault="00230BC7" w:rsidP="00230BC7">
      <w:pPr>
        <w:rPr>
          <w:sz w:val="24"/>
          <w:szCs w:val="24"/>
        </w:rPr>
      </w:pPr>
    </w:p>
    <w:p w:rsidR="00230BC7" w:rsidRDefault="00230BC7" w:rsidP="00230BC7">
      <w:pPr>
        <w:rPr>
          <w:sz w:val="24"/>
          <w:szCs w:val="24"/>
        </w:rPr>
      </w:pPr>
      <w:r>
        <w:rPr>
          <w:sz w:val="24"/>
          <w:szCs w:val="24"/>
        </w:rPr>
        <w:t xml:space="preserve">The final </w:t>
      </w:r>
      <w:r w:rsidR="00F71568">
        <w:rPr>
          <w:sz w:val="24"/>
          <w:szCs w:val="24"/>
        </w:rPr>
        <w:t xml:space="preserve">supplemental item set </w:t>
      </w:r>
      <w:r>
        <w:rPr>
          <w:sz w:val="24"/>
          <w:szCs w:val="24"/>
        </w:rPr>
        <w:t>will be made</w:t>
      </w:r>
      <w:r w:rsidR="00236D6D">
        <w:rPr>
          <w:sz w:val="24"/>
          <w:szCs w:val="24"/>
        </w:rPr>
        <w:t xml:space="preserve"> publicly</w:t>
      </w:r>
      <w:r>
        <w:rPr>
          <w:sz w:val="24"/>
          <w:szCs w:val="24"/>
        </w:rPr>
        <w:t xml:space="preserve"> available </w:t>
      </w:r>
      <w:r w:rsidR="00233E06">
        <w:rPr>
          <w:sz w:val="24"/>
          <w:szCs w:val="24"/>
        </w:rPr>
        <w:t xml:space="preserve">on the </w:t>
      </w:r>
      <w:r w:rsidR="001349FE">
        <w:rPr>
          <w:sz w:val="24"/>
          <w:szCs w:val="24"/>
        </w:rPr>
        <w:t xml:space="preserve">SOPS pages of the </w:t>
      </w:r>
      <w:r w:rsidR="00233E06">
        <w:rPr>
          <w:sz w:val="24"/>
          <w:szCs w:val="24"/>
        </w:rPr>
        <w:t xml:space="preserve">AHRQ </w:t>
      </w:r>
      <w:r w:rsidR="001E315F">
        <w:rPr>
          <w:sz w:val="24"/>
          <w:szCs w:val="24"/>
        </w:rPr>
        <w:t>w</w:t>
      </w:r>
      <w:r w:rsidR="00233E06">
        <w:rPr>
          <w:sz w:val="24"/>
          <w:szCs w:val="24"/>
        </w:rPr>
        <w:t xml:space="preserve">ebsite </w:t>
      </w:r>
      <w:r>
        <w:rPr>
          <w:sz w:val="24"/>
          <w:szCs w:val="24"/>
        </w:rPr>
        <w:t xml:space="preserve">for use by </w:t>
      </w:r>
      <w:r w:rsidR="001E315F">
        <w:rPr>
          <w:sz w:val="24"/>
          <w:szCs w:val="24"/>
        </w:rPr>
        <w:t>medical offices</w:t>
      </w:r>
      <w:r>
        <w:rPr>
          <w:sz w:val="24"/>
          <w:szCs w:val="24"/>
        </w:rPr>
        <w:t xml:space="preserve"> and researchers.</w:t>
      </w:r>
    </w:p>
    <w:p w:rsidR="0057087C" w:rsidRPr="003A074E" w:rsidRDefault="0057087C" w:rsidP="003A074E">
      <w:pPr>
        <w:pStyle w:val="Heading2"/>
        <w:spacing w:before="240" w:after="60"/>
        <w:rPr>
          <w:rFonts w:ascii="Arial" w:hAnsi="Arial" w:cs="Arial"/>
          <w:i/>
          <w:color w:val="auto"/>
          <w:sz w:val="24"/>
        </w:rPr>
      </w:pPr>
      <w:bookmarkStart w:id="24" w:name="_Toc532917078"/>
      <w:r w:rsidRPr="003A074E">
        <w:rPr>
          <w:rFonts w:ascii="Arial" w:hAnsi="Arial" w:cs="Arial"/>
          <w:i/>
          <w:color w:val="auto"/>
          <w:sz w:val="24"/>
        </w:rPr>
        <w:t>17.  Exemption for Display of Expiration Date</w:t>
      </w:r>
      <w:bookmarkEnd w:id="24"/>
    </w:p>
    <w:p w:rsidR="00BF4D4C" w:rsidRDefault="0057087C">
      <w:pPr>
        <w:rPr>
          <w:rFonts w:eastAsiaTheme="majorEastAsia"/>
          <w:b/>
          <w:bCs/>
          <w:sz w:val="24"/>
          <w:szCs w:val="24"/>
        </w:rPr>
      </w:pPr>
      <w:r w:rsidRPr="00CB177A">
        <w:rPr>
          <w:sz w:val="24"/>
          <w:szCs w:val="24"/>
        </w:rPr>
        <w:t>No exemption is requested.</w:t>
      </w:r>
    </w:p>
    <w:p w:rsidR="00ED3641" w:rsidRPr="003A074E" w:rsidRDefault="00ED3641" w:rsidP="003A074E">
      <w:pPr>
        <w:pStyle w:val="Heading2"/>
        <w:rPr>
          <w:rFonts w:ascii="Arial" w:hAnsi="Arial" w:cs="Arial"/>
          <w:color w:val="auto"/>
          <w:sz w:val="24"/>
        </w:rPr>
      </w:pPr>
      <w:bookmarkStart w:id="25" w:name="_Toc532917079"/>
      <w:r w:rsidRPr="003A074E">
        <w:rPr>
          <w:rFonts w:ascii="Arial" w:hAnsi="Arial" w:cs="Arial"/>
          <w:color w:val="auto"/>
          <w:sz w:val="24"/>
        </w:rPr>
        <w:t>L</w:t>
      </w:r>
      <w:r w:rsidR="000A3475" w:rsidRPr="003A074E">
        <w:rPr>
          <w:rFonts w:ascii="Arial" w:hAnsi="Arial" w:cs="Arial"/>
          <w:color w:val="auto"/>
          <w:sz w:val="24"/>
        </w:rPr>
        <w:t>ist</w:t>
      </w:r>
      <w:r w:rsidRPr="003A074E">
        <w:rPr>
          <w:rFonts w:ascii="Arial" w:hAnsi="Arial" w:cs="Arial"/>
          <w:color w:val="auto"/>
          <w:sz w:val="24"/>
        </w:rPr>
        <w:t xml:space="preserve"> </w:t>
      </w:r>
      <w:r w:rsidR="000A3475" w:rsidRPr="003A074E">
        <w:rPr>
          <w:rFonts w:ascii="Arial" w:hAnsi="Arial" w:cs="Arial"/>
          <w:color w:val="auto"/>
          <w:sz w:val="24"/>
        </w:rPr>
        <w:t>of</w:t>
      </w:r>
      <w:r w:rsidRPr="003A074E">
        <w:rPr>
          <w:rFonts w:ascii="Arial" w:hAnsi="Arial" w:cs="Arial"/>
          <w:color w:val="auto"/>
          <w:sz w:val="24"/>
        </w:rPr>
        <w:t xml:space="preserve"> A</w:t>
      </w:r>
      <w:r w:rsidR="000A3475" w:rsidRPr="003A074E">
        <w:rPr>
          <w:rFonts w:ascii="Arial" w:hAnsi="Arial" w:cs="Arial"/>
          <w:color w:val="auto"/>
          <w:sz w:val="24"/>
        </w:rPr>
        <w:t>ttachments</w:t>
      </w:r>
      <w:bookmarkEnd w:id="25"/>
    </w:p>
    <w:p w:rsidR="00A723D7" w:rsidRPr="00A723D7" w:rsidRDefault="00876E02" w:rsidP="003A074E">
      <w:pPr>
        <w:rPr>
          <w:sz w:val="24"/>
          <w:szCs w:val="24"/>
        </w:rPr>
      </w:pPr>
      <w:bookmarkStart w:id="26" w:name="_Toc277862455"/>
      <w:r w:rsidRPr="00694335">
        <w:rPr>
          <w:sz w:val="24"/>
          <w:szCs w:val="24"/>
        </w:rPr>
        <w:t>Attachment A</w:t>
      </w:r>
      <w:r w:rsidR="007075CF">
        <w:rPr>
          <w:sz w:val="24"/>
          <w:szCs w:val="24"/>
        </w:rPr>
        <w:t>:</w:t>
      </w:r>
      <w:r w:rsidR="007075CF">
        <w:rPr>
          <w:sz w:val="24"/>
          <w:szCs w:val="24"/>
        </w:rPr>
        <w:tab/>
      </w:r>
      <w:r w:rsidR="007075CF">
        <w:rPr>
          <w:sz w:val="24"/>
          <w:szCs w:val="24"/>
        </w:rPr>
        <w:tab/>
      </w:r>
      <w:r w:rsidR="001E315F">
        <w:rPr>
          <w:sz w:val="24"/>
          <w:szCs w:val="24"/>
        </w:rPr>
        <w:t>Draft Diagnostic Safety Supplemental Item Set</w:t>
      </w:r>
      <w:r w:rsidR="00A723D7" w:rsidRPr="00A723D7">
        <w:rPr>
          <w:sz w:val="24"/>
          <w:szCs w:val="24"/>
        </w:rPr>
        <w:t xml:space="preserve"> </w:t>
      </w:r>
    </w:p>
    <w:p w:rsidR="004C5F80" w:rsidRDefault="004C5F80" w:rsidP="00876E02">
      <w:pPr>
        <w:rPr>
          <w:sz w:val="24"/>
          <w:szCs w:val="24"/>
        </w:rPr>
      </w:pPr>
      <w:r>
        <w:rPr>
          <w:sz w:val="24"/>
          <w:szCs w:val="24"/>
        </w:rPr>
        <w:t xml:space="preserve">Attachment </w:t>
      </w:r>
      <w:r w:rsidR="000D4947">
        <w:rPr>
          <w:sz w:val="24"/>
          <w:szCs w:val="24"/>
        </w:rPr>
        <w:t>B</w:t>
      </w:r>
      <w:r w:rsidR="007075CF">
        <w:rPr>
          <w:sz w:val="24"/>
          <w:szCs w:val="24"/>
        </w:rPr>
        <w:t>:</w:t>
      </w:r>
      <w:r w:rsidR="007075CF">
        <w:rPr>
          <w:sz w:val="24"/>
          <w:szCs w:val="24"/>
        </w:rPr>
        <w:tab/>
      </w:r>
      <w:r w:rsidR="007075CF">
        <w:rPr>
          <w:sz w:val="24"/>
          <w:szCs w:val="24"/>
        </w:rPr>
        <w:tab/>
      </w:r>
      <w:r w:rsidR="001E315F">
        <w:rPr>
          <w:sz w:val="24"/>
          <w:szCs w:val="24"/>
        </w:rPr>
        <w:t>Draft Diagnostic Safety Cognitive Interview Guide</w:t>
      </w:r>
    </w:p>
    <w:p w:rsidR="000838FA" w:rsidRPr="000838FA" w:rsidRDefault="000838FA" w:rsidP="000838FA">
      <w:pPr>
        <w:rPr>
          <w:sz w:val="24"/>
          <w:szCs w:val="24"/>
        </w:rPr>
      </w:pPr>
      <w:r>
        <w:rPr>
          <w:sz w:val="24"/>
          <w:szCs w:val="24"/>
        </w:rPr>
        <w:t xml:space="preserve">Attachment C: </w:t>
      </w:r>
      <w:r>
        <w:rPr>
          <w:sz w:val="24"/>
          <w:szCs w:val="24"/>
        </w:rPr>
        <w:tab/>
      </w:r>
      <w:r w:rsidRPr="000838FA">
        <w:rPr>
          <w:sz w:val="24"/>
          <w:szCs w:val="24"/>
        </w:rPr>
        <w:t>Pilot test</w:t>
      </w:r>
    </w:p>
    <w:p w:rsidR="009A6E9A" w:rsidRDefault="00876E02" w:rsidP="00876E02">
      <w:pPr>
        <w:rPr>
          <w:sz w:val="24"/>
          <w:szCs w:val="24"/>
        </w:rPr>
      </w:pPr>
      <w:r>
        <w:rPr>
          <w:sz w:val="24"/>
          <w:szCs w:val="24"/>
        </w:rPr>
        <w:t xml:space="preserve">Attachment </w:t>
      </w:r>
      <w:r w:rsidR="000D4947">
        <w:rPr>
          <w:sz w:val="24"/>
          <w:szCs w:val="24"/>
        </w:rPr>
        <w:t>C</w:t>
      </w:r>
      <w:r w:rsidR="000838FA">
        <w:rPr>
          <w:sz w:val="24"/>
          <w:szCs w:val="24"/>
        </w:rPr>
        <w:t>1</w:t>
      </w:r>
      <w:r w:rsidR="007075CF">
        <w:rPr>
          <w:sz w:val="24"/>
          <w:szCs w:val="24"/>
        </w:rPr>
        <w:t>:</w:t>
      </w:r>
      <w:r w:rsidR="007075CF">
        <w:rPr>
          <w:sz w:val="24"/>
          <w:szCs w:val="24"/>
        </w:rPr>
        <w:tab/>
      </w:r>
      <w:r w:rsidR="001E315F">
        <w:rPr>
          <w:sz w:val="24"/>
          <w:szCs w:val="24"/>
        </w:rPr>
        <w:t>Medical Office Point of Contact (POC) Instructions</w:t>
      </w:r>
    </w:p>
    <w:p w:rsidR="004C5F80" w:rsidRDefault="004C5F80" w:rsidP="003A074E">
      <w:pPr>
        <w:rPr>
          <w:sz w:val="24"/>
          <w:szCs w:val="24"/>
        </w:rPr>
      </w:pPr>
      <w:r>
        <w:rPr>
          <w:sz w:val="24"/>
          <w:szCs w:val="24"/>
        </w:rPr>
        <w:t xml:space="preserve">Attachment </w:t>
      </w:r>
      <w:r w:rsidR="000D4947">
        <w:rPr>
          <w:sz w:val="24"/>
          <w:szCs w:val="24"/>
        </w:rPr>
        <w:t>D</w:t>
      </w:r>
      <w:r w:rsidR="007075CF">
        <w:rPr>
          <w:sz w:val="24"/>
          <w:szCs w:val="24"/>
        </w:rPr>
        <w:t>:</w:t>
      </w:r>
      <w:r w:rsidR="007075CF">
        <w:rPr>
          <w:sz w:val="24"/>
          <w:szCs w:val="24"/>
        </w:rPr>
        <w:tab/>
      </w:r>
      <w:r w:rsidR="007075CF">
        <w:rPr>
          <w:sz w:val="24"/>
          <w:szCs w:val="24"/>
        </w:rPr>
        <w:tab/>
      </w:r>
      <w:r w:rsidR="001E315F">
        <w:rPr>
          <w:sz w:val="24"/>
          <w:szCs w:val="24"/>
        </w:rPr>
        <w:t>Survey Invitation and Reminder Notices</w:t>
      </w:r>
    </w:p>
    <w:p w:rsidR="00C76354" w:rsidRDefault="00C76354" w:rsidP="00876E02">
      <w:pPr>
        <w:rPr>
          <w:sz w:val="24"/>
          <w:szCs w:val="24"/>
        </w:rPr>
      </w:pPr>
      <w:r w:rsidRPr="006D49E4">
        <w:rPr>
          <w:sz w:val="24"/>
          <w:szCs w:val="24"/>
        </w:rPr>
        <w:t xml:space="preserve">Attachment </w:t>
      </w:r>
      <w:r w:rsidR="000D4947">
        <w:rPr>
          <w:sz w:val="24"/>
          <w:szCs w:val="24"/>
        </w:rPr>
        <w:t>E</w:t>
      </w:r>
      <w:r w:rsidR="007075CF">
        <w:rPr>
          <w:sz w:val="24"/>
          <w:szCs w:val="24"/>
        </w:rPr>
        <w:t>:</w:t>
      </w:r>
      <w:r w:rsidR="007075CF">
        <w:rPr>
          <w:sz w:val="24"/>
          <w:szCs w:val="24"/>
        </w:rPr>
        <w:tab/>
      </w:r>
      <w:r w:rsidR="007075CF">
        <w:rPr>
          <w:sz w:val="24"/>
          <w:szCs w:val="24"/>
        </w:rPr>
        <w:tab/>
      </w:r>
      <w:r w:rsidR="001E315F">
        <w:rPr>
          <w:sz w:val="24"/>
          <w:szCs w:val="24"/>
        </w:rPr>
        <w:t>Federal Register Notice</w:t>
      </w:r>
    </w:p>
    <w:p w:rsidR="00634DCA" w:rsidRDefault="00E90D86" w:rsidP="003A074E">
      <w:pPr>
        <w:rPr>
          <w:b/>
          <w:sz w:val="24"/>
          <w:szCs w:val="24"/>
          <w:u w:val="single"/>
        </w:rPr>
      </w:pPr>
      <w:r>
        <w:rPr>
          <w:sz w:val="24"/>
          <w:szCs w:val="24"/>
        </w:rPr>
        <w:t xml:space="preserve">Attachment </w:t>
      </w:r>
      <w:r w:rsidR="000D4947">
        <w:rPr>
          <w:sz w:val="24"/>
          <w:szCs w:val="24"/>
        </w:rPr>
        <w:t>F</w:t>
      </w:r>
      <w:r w:rsidR="007075CF">
        <w:rPr>
          <w:sz w:val="24"/>
          <w:szCs w:val="24"/>
        </w:rPr>
        <w:t>:</w:t>
      </w:r>
      <w:r w:rsidR="007075CF">
        <w:rPr>
          <w:sz w:val="24"/>
          <w:szCs w:val="24"/>
        </w:rPr>
        <w:tab/>
      </w:r>
      <w:r w:rsidR="007075CF">
        <w:rPr>
          <w:sz w:val="24"/>
          <w:szCs w:val="24"/>
        </w:rPr>
        <w:tab/>
      </w:r>
      <w:r w:rsidR="001E315F">
        <w:rPr>
          <w:sz w:val="24"/>
          <w:szCs w:val="24"/>
        </w:rPr>
        <w:t>Technical Expert Panel Members</w:t>
      </w:r>
      <w:bookmarkEnd w:id="26"/>
    </w:p>
    <w:sectPr w:rsidR="00634DCA" w:rsidSect="00FA3B94">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C7E" w:rsidRDefault="00896C7E">
      <w:r>
        <w:separator/>
      </w:r>
    </w:p>
  </w:endnote>
  <w:endnote w:type="continuationSeparator" w:id="0">
    <w:p w:rsidR="00896C7E" w:rsidRDefault="00896C7E">
      <w:r>
        <w:continuationSeparator/>
      </w:r>
    </w:p>
  </w:endnote>
  <w:endnote w:id="1">
    <w:p w:rsidR="001933F6" w:rsidRDefault="001933F6" w:rsidP="00DF53F3">
      <w:pPr>
        <w:pStyle w:val="EndnoteText"/>
      </w:pPr>
      <w:r>
        <w:rPr>
          <w:rStyle w:val="EndnoteReference"/>
        </w:rPr>
        <w:endnoteRef/>
      </w:r>
      <w:r>
        <w:t xml:space="preserve"> Healthcare Research and Quality Act of 1999. Available at </w:t>
      </w:r>
      <w:hyperlink r:id="rId1" w:history="1">
        <w:r w:rsidRPr="00046F6E">
          <w:rPr>
            <w:rStyle w:val="Hyperlink"/>
          </w:rPr>
          <w:t>https://www.ahrq.gov/policymakers/hrqa99a.html</w:t>
        </w:r>
      </w:hyperlink>
      <w:r>
        <w:t xml:space="preserve">. Last accessed </w:t>
      </w:r>
      <w:r w:rsidR="007016A7">
        <w:t>2/2</w:t>
      </w:r>
      <w:r w:rsidR="002B0072">
        <w:t>6</w:t>
      </w:r>
      <w:r w:rsidR="007016A7">
        <w:t>/2019.</w:t>
      </w:r>
    </w:p>
  </w:endnote>
  <w:endnote w:id="2">
    <w:p w:rsidR="001933F6" w:rsidRDefault="001933F6" w:rsidP="00DF53F3">
      <w:pPr>
        <w:pStyle w:val="EndnoteText"/>
      </w:pPr>
      <w:r>
        <w:rPr>
          <w:rStyle w:val="EndnoteReference"/>
        </w:rPr>
        <w:endnoteRef/>
      </w:r>
      <w:r>
        <w:t xml:space="preserve"> See Section 902, (a) (8) of the Healthcare Research and Quality Act of 1999. Available at </w:t>
      </w:r>
      <w:hyperlink r:id="rId2" w:history="1">
        <w:r w:rsidRPr="00046F6E">
          <w:rPr>
            <w:rStyle w:val="Hyperlink"/>
          </w:rPr>
          <w:t>https://www.ahrq.gov/policymakers/hrqa99a.html</w:t>
        </w:r>
      </w:hyperlink>
      <w:r>
        <w:t xml:space="preserve">. Last accessed </w:t>
      </w:r>
      <w:r w:rsidR="007016A7">
        <w:t>2</w:t>
      </w:r>
      <w:r w:rsidR="002B0072">
        <w:t>/26</w:t>
      </w:r>
      <w:r w:rsidR="007016A7">
        <w:t>/2019.</w:t>
      </w:r>
    </w:p>
  </w:endnote>
  <w:endnote w:id="3">
    <w:p w:rsidR="001933F6" w:rsidRPr="002308C7" w:rsidRDefault="001933F6" w:rsidP="00DF53F3">
      <w:pPr>
        <w:pStyle w:val="EndnoteText"/>
      </w:pPr>
      <w:r>
        <w:rPr>
          <w:rStyle w:val="EndnoteReference"/>
        </w:rPr>
        <w:endnoteRef/>
      </w:r>
      <w:r>
        <w:t xml:space="preserve"> See </w:t>
      </w:r>
      <w:r w:rsidRPr="00595ED0">
        <w:t>Section 912, (b) (2) (A) (ii) (I) and (iii) (II) and (c) (1) (2) and (3)</w:t>
      </w:r>
      <w:r>
        <w:t xml:space="preserve"> </w:t>
      </w:r>
      <w:r w:rsidRPr="002308C7">
        <w:t xml:space="preserve">of the Healthcare Research and Quality Act of 1999. Available at </w:t>
      </w:r>
      <w:hyperlink r:id="rId3" w:history="1">
        <w:r w:rsidRPr="002308C7">
          <w:rPr>
            <w:rStyle w:val="Hyperlink"/>
          </w:rPr>
          <w:t>http://www.ahrq.gov/policymakers/hrqa99b.html</w:t>
        </w:r>
      </w:hyperlink>
      <w:r w:rsidRPr="002308C7">
        <w:t xml:space="preserve">. Last accessed </w:t>
      </w:r>
      <w:r w:rsidR="007016A7" w:rsidRPr="002308C7">
        <w:t>2/2</w:t>
      </w:r>
      <w:r w:rsidR="002B0072" w:rsidRPr="002308C7">
        <w:t>6</w:t>
      </w:r>
      <w:r w:rsidR="007016A7" w:rsidRPr="002308C7">
        <w:t>/2019.</w:t>
      </w:r>
    </w:p>
  </w:endnote>
  <w:endnote w:id="4">
    <w:p w:rsidR="001933F6" w:rsidRPr="002308C7" w:rsidRDefault="001933F6" w:rsidP="00D11EBC">
      <w:pPr>
        <w:pStyle w:val="FootnoteText"/>
      </w:pPr>
      <w:r w:rsidRPr="002308C7">
        <w:rPr>
          <w:rStyle w:val="EndnoteReference"/>
        </w:rPr>
        <w:endnoteRef/>
      </w:r>
      <w:r w:rsidRPr="002308C7">
        <w:rPr>
          <w:rStyle w:val="EndnoteReference"/>
        </w:rPr>
        <w:tab/>
      </w:r>
      <w:r w:rsidRPr="002308C7">
        <w:t>Singh H, Meyer AND, Thomas EJ. The frequency of diagnostic errors in outpatient care: estimations from three large observational studies involving US adult populations. BMJ Qual Saf. 2014;23(9):727-731.</w:t>
      </w:r>
    </w:p>
  </w:endnote>
  <w:endnote w:id="5">
    <w:p w:rsidR="001933F6" w:rsidRPr="002308C7" w:rsidRDefault="001933F6" w:rsidP="00D11EBC">
      <w:pPr>
        <w:pStyle w:val="FootnoteText"/>
      </w:pPr>
      <w:r w:rsidRPr="002308C7">
        <w:rPr>
          <w:rStyle w:val="EndnoteReference"/>
        </w:rPr>
        <w:endnoteRef/>
      </w:r>
      <w:r w:rsidRPr="002308C7">
        <w:tab/>
        <w:t xml:space="preserve">Feldman L. Managing the Cost of Diagnosis. Managed Care 2009:43-5. Available at </w:t>
      </w:r>
      <w:hyperlink r:id="rId4" w:history="1">
        <w:r w:rsidRPr="002308C7">
          <w:rPr>
            <w:rStyle w:val="Hyperlink"/>
          </w:rPr>
          <w:t>http://simulconsult.com/company/ManagingCostDiagnosis.pdf</w:t>
        </w:r>
      </w:hyperlink>
      <w:r w:rsidRPr="002308C7">
        <w:t xml:space="preserve">. Last accessed: </w:t>
      </w:r>
      <w:r w:rsidR="002B0072" w:rsidRPr="002308C7">
        <w:t>2/26/2019.</w:t>
      </w:r>
    </w:p>
  </w:endnote>
  <w:endnote w:id="6">
    <w:p w:rsidR="001933F6" w:rsidRDefault="001933F6" w:rsidP="00D11EBC">
      <w:pPr>
        <w:pStyle w:val="FootnoteText"/>
      </w:pPr>
      <w:r w:rsidRPr="002308C7">
        <w:rPr>
          <w:rStyle w:val="EndnoteReference"/>
        </w:rPr>
        <w:endnoteRef/>
      </w:r>
      <w:r w:rsidRPr="002308C7">
        <w:tab/>
        <w:t>Saber Tehrani AS, Lee H, Mathews SC, Shore A, Makary MA, Pronovost P, et al. 25-Year</w:t>
      </w:r>
      <w:r w:rsidRPr="00C40B7D">
        <w:t xml:space="preserve"> summary of U.S. malpractice claims for diagnostic errors 1986-2010: An analysis from the National Practitioner Data Bank. BMJ Qual Saf 2013;22:672–80</w:t>
      </w:r>
      <w:r>
        <w:t xml:space="preserve">. Available at </w:t>
      </w:r>
      <w:hyperlink r:id="rId5" w:history="1">
        <w:r w:rsidRPr="00447929">
          <w:rPr>
            <w:rStyle w:val="Hyperlink"/>
          </w:rPr>
          <w:t>http://qualitysafety.bmj.com/content/22/8/672.short</w:t>
        </w:r>
      </w:hyperlink>
      <w:r>
        <w:t xml:space="preserve">. Last accessed </w:t>
      </w:r>
      <w:r w:rsidR="002B0072">
        <w:t>2/26/2019.</w:t>
      </w:r>
    </w:p>
  </w:endnote>
  <w:endnote w:id="7">
    <w:p w:rsidR="001933F6" w:rsidRDefault="001933F6" w:rsidP="00D11EBC">
      <w:pPr>
        <w:pStyle w:val="FootnoteText"/>
      </w:pPr>
      <w:r>
        <w:rPr>
          <w:rStyle w:val="EndnoteReference"/>
        </w:rPr>
        <w:endnoteRef/>
      </w:r>
      <w:r>
        <w:tab/>
      </w:r>
      <w:r w:rsidRPr="006C68B5">
        <w:t>Newman-Toker DE, McDonald KM, Meltzer DO. How much diagnostic safety can we afford, and how should we decide? A health economics perspective. BMJ Qual Saf 2013;22(Suppl 2):ii11–20</w:t>
      </w:r>
      <w:r>
        <w:t xml:space="preserve">. Available at </w:t>
      </w:r>
      <w:hyperlink r:id="rId6" w:history="1">
        <w:r w:rsidRPr="00447929">
          <w:rPr>
            <w:rStyle w:val="Hyperlink"/>
          </w:rPr>
          <w:t>http://qualitysafety.bmj.com/content/22/Suppl_2/ii11.short</w:t>
        </w:r>
      </w:hyperlink>
      <w:r w:rsidR="002B0072">
        <w:t>. Last accessed 2/26/2019.</w:t>
      </w:r>
    </w:p>
  </w:endnote>
  <w:endnote w:id="8">
    <w:p w:rsidR="001933F6" w:rsidRDefault="001933F6" w:rsidP="00D11EBC">
      <w:pPr>
        <w:pStyle w:val="FootnoteText"/>
      </w:pPr>
      <w:r>
        <w:rPr>
          <w:rStyle w:val="EndnoteReference"/>
        </w:rPr>
        <w:endnoteRef/>
      </w:r>
      <w:r>
        <w:tab/>
      </w:r>
      <w:r w:rsidRPr="002B0072">
        <w:t xml:space="preserve">Improving Diagnosis in Health Care. Author: Committee on Diagnostic Error in Health Care. Contributors: Erin P. Balogh, Bryan T. Miller, and John R. Ball, Editors; Committee on Diagnostic Error in Health Care; Board on Health Care Services; Institute of Medicine; National Academies of Sciences, Engineering, and Medicine. Published by National Academies Press, 2015. Available at </w:t>
      </w:r>
      <w:hyperlink r:id="rId7" w:history="1">
        <w:r w:rsidRPr="002B0072">
          <w:rPr>
            <w:rStyle w:val="Hyperlink"/>
          </w:rPr>
          <w:t>http://nap.edu/21794</w:t>
        </w:r>
      </w:hyperlink>
      <w:r w:rsidRPr="002B0072">
        <w:t xml:space="preserve">. Last accessed </w:t>
      </w:r>
      <w:r w:rsidR="002B0072" w:rsidRPr="002B0072">
        <w:t>2/26/2019.</w:t>
      </w:r>
    </w:p>
  </w:endnote>
  <w:endnote w:id="9">
    <w:p w:rsidR="001933F6" w:rsidRDefault="001933F6" w:rsidP="00D11EBC">
      <w:pPr>
        <w:pStyle w:val="FootnoteText"/>
      </w:pPr>
      <w:r>
        <w:rPr>
          <w:rStyle w:val="EndnoteReference"/>
        </w:rPr>
        <w:endnoteRef/>
      </w:r>
      <w:r>
        <w:tab/>
      </w:r>
      <w:r w:rsidRPr="00732554">
        <w:t>Improving Diagnostic Quality and Safety: Final Report. September 19, 2017. This report is funded by the Department of Health and Human Services under contract HHSM-500-2012-00009I, Task Order HHSM-500-T0026</w:t>
      </w:r>
      <w:r>
        <w:t xml:space="preserve">. Available at: </w:t>
      </w:r>
      <w:hyperlink r:id="rId8" w:history="1">
        <w:r w:rsidRPr="001C1D7D">
          <w:rPr>
            <w:rStyle w:val="Hyperlink"/>
          </w:rPr>
          <w:t>http://www.qualityforum.org/Publications/2017/09/</w:t>
        </w:r>
        <w:r>
          <w:rPr>
            <w:rStyle w:val="Hyperlink"/>
          </w:rPr>
          <w:t>‌</w:t>
        </w:r>
        <w:r w:rsidRPr="001C1D7D">
          <w:rPr>
            <w:rStyle w:val="Hyperlink"/>
          </w:rPr>
          <w:t>Improving_Diagnostic_Quality_and_Safety_Final_Report.aspx</w:t>
        </w:r>
      </w:hyperlink>
      <w:r w:rsidR="002B0072" w:rsidRPr="002B0072">
        <w:t>. Last accessed 2/2</w:t>
      </w:r>
      <w:r w:rsidR="002B0072">
        <w:t>6/2019.</w:t>
      </w:r>
    </w:p>
  </w:endnote>
  <w:endnote w:id="10">
    <w:p w:rsidR="001933F6" w:rsidRDefault="001933F6" w:rsidP="00D11EBC">
      <w:pPr>
        <w:pStyle w:val="FootnoteText"/>
      </w:pPr>
      <w:r>
        <w:rPr>
          <w:rStyle w:val="EndnoteReference"/>
        </w:rPr>
        <w:endnoteRef/>
      </w:r>
      <w:r>
        <w:tab/>
      </w:r>
      <w:r w:rsidRPr="00D74A18">
        <w:t xml:space="preserve">Summit on Certification and Diagnostic Accuracy Report: Insights and Opportunities. American Board of Medical Specialties. Chicago, IL. Published February 24, 2016. (The meeting, cosponsored by the ABMS and the National Patient Safety Foundation, was held in Washington, DC in December 2015.) Available at </w:t>
      </w:r>
      <w:hyperlink r:id="rId9" w:history="1">
        <w:r w:rsidRPr="00046F6E">
          <w:rPr>
            <w:rStyle w:val="Hyperlink"/>
          </w:rPr>
          <w:t>http://www.abms.org/media/100055/npsfsafetysummitsummarydigital.pdf</w:t>
        </w:r>
      </w:hyperlink>
      <w:r w:rsidRPr="00D74A18">
        <w:t xml:space="preserve">. Last accessed </w:t>
      </w:r>
      <w:r w:rsidR="002B0072">
        <w:t>2/26/2019.</w:t>
      </w:r>
      <w:r>
        <w:t xml:space="preserve"> </w:t>
      </w:r>
    </w:p>
  </w:endnote>
  <w:endnote w:id="11">
    <w:p w:rsidR="001933F6" w:rsidRDefault="001933F6" w:rsidP="00D11EBC">
      <w:pPr>
        <w:pStyle w:val="FootnoteText"/>
      </w:pPr>
      <w:r>
        <w:rPr>
          <w:rStyle w:val="EndnoteReference"/>
        </w:rPr>
        <w:endnoteRef/>
      </w:r>
      <w:r>
        <w:tab/>
      </w:r>
      <w:r w:rsidRPr="00A83A6D">
        <w:t>Henrikse</w:t>
      </w:r>
      <w:r>
        <w:t>n K, Dymek C, Harrison MI, Brad</w:t>
      </w:r>
      <w:r w:rsidRPr="00A83A6D">
        <w:t>y PJ, Arnold SB. Challenges and opportunities from the Agency for Healthcare Research and Quality (AHRQ) research summit on improving diagnosis: a proceedings review. Published Online: 2017</w:t>
      </w:r>
      <w:r>
        <w:t>, May 23. Av</w:t>
      </w:r>
      <w:r w:rsidRPr="00A83A6D">
        <w:t xml:space="preserve">ailable at </w:t>
      </w:r>
      <w:hyperlink r:id="rId10" w:history="1">
        <w:r w:rsidRPr="00447929">
          <w:rPr>
            <w:rStyle w:val="Hyperlink"/>
          </w:rPr>
          <w:t>https://doi.org/10.1515/dx-2017-0016</w:t>
        </w:r>
      </w:hyperlink>
      <w:r w:rsidRPr="00A83A6D">
        <w:t>. Last accessed</w:t>
      </w:r>
      <w:r w:rsidR="002B0072">
        <w:t xml:space="preserve"> 2/26/2019</w:t>
      </w:r>
      <w:r w:rsidRPr="00B74B65">
        <w:t xml:space="preserve"> </w:t>
      </w:r>
    </w:p>
  </w:endnote>
  <w:endnote w:id="12">
    <w:p w:rsidR="001933F6" w:rsidRDefault="001933F6">
      <w:pPr>
        <w:pStyle w:val="EndnoteText"/>
      </w:pPr>
      <w:r>
        <w:rPr>
          <w:rStyle w:val="EndnoteReference"/>
        </w:rPr>
        <w:endnoteRef/>
      </w:r>
      <w:r>
        <w:t xml:space="preserve"> </w:t>
      </w:r>
      <w:r w:rsidRPr="0033093A">
        <w:t xml:space="preserve">SOPS Medical Office Database. Content last reviewed May 2018. Agency for Healthcare Research and Quality, Rockville, MD. </w:t>
      </w:r>
      <w:hyperlink r:id="rId11" w:history="1">
        <w:r w:rsidRPr="00231CE0">
          <w:rPr>
            <w:rStyle w:val="Hyperlink"/>
          </w:rPr>
          <w:t>http://www.ahrq.gov/sops/databases/medical-office/index.html</w:t>
        </w:r>
      </w:hyperlink>
      <w:r>
        <w:t>. Last accessed 2/26/2019.</w:t>
      </w:r>
    </w:p>
  </w:endnote>
  <w:endnote w:id="13">
    <w:p w:rsidR="001933F6" w:rsidRPr="00C758D4" w:rsidRDefault="001933F6">
      <w:pPr>
        <w:pStyle w:val="EndnoteText"/>
      </w:pPr>
      <w:r w:rsidRPr="002B0072">
        <w:rPr>
          <w:rStyle w:val="EndnoteReference"/>
        </w:rPr>
        <w:endnoteRef/>
      </w:r>
      <w:r w:rsidRPr="002B0072">
        <w:t xml:space="preserve"> Mercer A., Caporaso, A., Cantor, D., and </w:t>
      </w:r>
      <w:r w:rsidRPr="00C758D4">
        <w:t>Townsen</w:t>
      </w:r>
      <w:r w:rsidR="00C46B88" w:rsidRPr="00C758D4">
        <w:t>d</w:t>
      </w:r>
      <w:r w:rsidRPr="00C758D4">
        <w:t>, R. (2015). How much gets you how much? Monetary incentives and response rates in household surveys. Public Opinion Quarterly, 79(1), 105-129.</w:t>
      </w:r>
    </w:p>
  </w:endnote>
  <w:endnote w:id="14">
    <w:p w:rsidR="001933F6" w:rsidRPr="00C758D4" w:rsidRDefault="001933F6">
      <w:pPr>
        <w:pStyle w:val="EndnoteText"/>
      </w:pPr>
      <w:r w:rsidRPr="00C758D4">
        <w:rPr>
          <w:rStyle w:val="EndnoteReference"/>
        </w:rPr>
        <w:endnoteRef/>
      </w:r>
      <w:r w:rsidRPr="00C758D4">
        <w:t xml:space="preserve"> </w:t>
      </w:r>
      <w:r w:rsidRPr="00C758D4">
        <w:rPr>
          <w:bdr w:val="none" w:sz="0" w:space="0" w:color="auto" w:frame="1"/>
        </w:rPr>
        <w:t xml:space="preserve">Shaw, M., Talley, N., Beebe, T., and Rockvood, T. (2001). </w:t>
      </w:r>
      <w:hyperlink r:id="rId12" w:history="1">
        <w:r w:rsidRPr="00C758D4">
          <w:rPr>
            <w:rStyle w:val="Hyperlink"/>
          </w:rPr>
          <w:t>Initial validation of a diagnostic questionnaire for gastroesophageal reflux disease</w:t>
        </w:r>
      </w:hyperlink>
      <w:r w:rsidRPr="00C758D4">
        <w:t xml:space="preserve">, </w:t>
      </w:r>
      <w:r w:rsidRPr="00C758D4">
        <w:rPr>
          <w:shd w:val="clear" w:color="auto" w:fill="FFFFFF"/>
        </w:rPr>
        <w:t>Am J Gastroenterology,  96(1):52-7</w:t>
      </w:r>
    </w:p>
  </w:endnote>
  <w:endnote w:id="15">
    <w:p w:rsidR="001933F6" w:rsidRPr="002B0072" w:rsidRDefault="001933F6">
      <w:pPr>
        <w:pStyle w:val="EndnoteText"/>
      </w:pPr>
      <w:r w:rsidRPr="00C758D4">
        <w:rPr>
          <w:rStyle w:val="EndnoteReference"/>
        </w:rPr>
        <w:endnoteRef/>
      </w:r>
      <w:r w:rsidRPr="00C758D4">
        <w:t xml:space="preserve"> Cho, Y., Johnson, T., Vangeest, J. (2013). Enhancing surveys of health</w:t>
      </w:r>
      <w:r w:rsidRPr="002B0072">
        <w:t xml:space="preserve"> care professionals – a meta-analysis of techniques to improve response, Eval Health Prof, 36(3): 382-407</w:t>
      </w:r>
    </w:p>
  </w:endnote>
  <w:endnote w:id="16">
    <w:p w:rsidR="001933F6" w:rsidRPr="002B0072" w:rsidRDefault="001933F6">
      <w:pPr>
        <w:pStyle w:val="EndnoteText"/>
      </w:pPr>
      <w:r w:rsidRPr="002B0072">
        <w:rPr>
          <w:rStyle w:val="EndnoteReference"/>
        </w:rPr>
        <w:endnoteRef/>
      </w:r>
      <w:r w:rsidRPr="002B0072">
        <w:t xml:space="preserve"> McLeod, C., Klabunde, C., Willis, G., Stark, D. (2013). Health Care Provider Surveys in the United States, 2000-2010: A Review, Eval Health Prof,  36: 106-126</w:t>
      </w:r>
    </w:p>
  </w:endnote>
  <w:endnote w:id="17">
    <w:p w:rsidR="001933F6" w:rsidRPr="002B0072" w:rsidRDefault="001933F6">
      <w:pPr>
        <w:pStyle w:val="EndnoteText"/>
      </w:pPr>
      <w:r w:rsidRPr="002B0072">
        <w:rPr>
          <w:rStyle w:val="EndnoteReference"/>
        </w:rPr>
        <w:endnoteRef/>
      </w:r>
      <w:r w:rsidRPr="002B0072">
        <w:t xml:space="preserve"> Salinas, G. D. (2014). Trends in physician preferences for and use of sources of medical information in response to questions arising at the point of care: 2009–2013. </w:t>
      </w:r>
      <w:r w:rsidRPr="002B0072">
        <w:rPr>
          <w:i/>
          <w:iCs/>
        </w:rPr>
        <w:t>Journal of Continuing Education in the Health Professions</w:t>
      </w:r>
      <w:r w:rsidRPr="002B0072">
        <w:t xml:space="preserve">, </w:t>
      </w:r>
      <w:r w:rsidRPr="002B0072">
        <w:rPr>
          <w:i/>
          <w:iCs/>
        </w:rPr>
        <w:t>34</w:t>
      </w:r>
      <w:r w:rsidRPr="002B0072">
        <w:t>(S1), S11-S16</w:t>
      </w:r>
    </w:p>
    <w:p w:rsidR="001933F6" w:rsidRDefault="001933F6">
      <w:pPr>
        <w:pStyle w:val="EndnoteText"/>
      </w:pPr>
      <w:r>
        <w:rPr>
          <w:color w:val="2222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3F6" w:rsidRDefault="001933F6">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933F6" w:rsidRDefault="001933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3F6" w:rsidRPr="003A074E" w:rsidRDefault="001933F6">
    <w:pPr>
      <w:pStyle w:val="Footer"/>
      <w:framePr w:w="576" w:wrap="around" w:vAnchor="page" w:hAnchor="page" w:x="5545" w:y="15121"/>
      <w:jc w:val="right"/>
      <w:rPr>
        <w:rStyle w:val="PageNumber"/>
        <w:rFonts w:ascii="Times New Roman" w:hAnsi="Times New Roman"/>
        <w:sz w:val="24"/>
      </w:rPr>
    </w:pPr>
    <w:r w:rsidRPr="003A074E">
      <w:rPr>
        <w:rStyle w:val="PageNumber"/>
        <w:rFonts w:ascii="Times New Roman" w:hAnsi="Times New Roman"/>
        <w:sz w:val="24"/>
      </w:rPr>
      <w:fldChar w:fldCharType="begin"/>
    </w:r>
    <w:r w:rsidRPr="003A074E">
      <w:rPr>
        <w:rStyle w:val="PageNumber"/>
        <w:rFonts w:ascii="Times New Roman" w:hAnsi="Times New Roman"/>
        <w:sz w:val="24"/>
      </w:rPr>
      <w:instrText xml:space="preserve">PAGE  </w:instrText>
    </w:r>
    <w:r w:rsidRPr="003A074E">
      <w:rPr>
        <w:rStyle w:val="PageNumber"/>
        <w:rFonts w:ascii="Times New Roman" w:hAnsi="Times New Roman"/>
        <w:sz w:val="24"/>
      </w:rPr>
      <w:fldChar w:fldCharType="separate"/>
    </w:r>
    <w:r w:rsidR="001C4D45">
      <w:rPr>
        <w:rStyle w:val="PageNumber"/>
        <w:rFonts w:ascii="Times New Roman" w:hAnsi="Times New Roman"/>
        <w:noProof/>
        <w:sz w:val="24"/>
      </w:rPr>
      <w:t>1</w:t>
    </w:r>
    <w:r w:rsidRPr="003A074E">
      <w:rPr>
        <w:rStyle w:val="PageNumber"/>
        <w:rFonts w:ascii="Times New Roman" w:hAnsi="Times New Roman"/>
        <w:sz w:val="24"/>
      </w:rPr>
      <w:fldChar w:fldCharType="end"/>
    </w:r>
  </w:p>
  <w:p w:rsidR="001933F6" w:rsidRDefault="001933F6" w:rsidP="003826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C7E" w:rsidRDefault="00896C7E">
      <w:r>
        <w:separator/>
      </w:r>
    </w:p>
  </w:footnote>
  <w:footnote w:type="continuationSeparator" w:id="0">
    <w:p w:rsidR="00896C7E" w:rsidRDefault="00896C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C2D94"/>
    <w:multiLevelType w:val="hybridMultilevel"/>
    <w:tmpl w:val="F7AE6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9D2968"/>
    <w:multiLevelType w:val="hybridMultilevel"/>
    <w:tmpl w:val="536CB59C"/>
    <w:lvl w:ilvl="0" w:tplc="A04280F6">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1062419"/>
    <w:multiLevelType w:val="hybridMultilevel"/>
    <w:tmpl w:val="C16A8860"/>
    <w:lvl w:ilvl="0" w:tplc="04090011">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EC61AB"/>
    <w:multiLevelType w:val="hybridMultilevel"/>
    <w:tmpl w:val="51BC0E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49270DA"/>
    <w:multiLevelType w:val="hybridMultilevel"/>
    <w:tmpl w:val="5564797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34C6B10"/>
    <w:multiLevelType w:val="hybridMultilevel"/>
    <w:tmpl w:val="0FE8AE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5"/>
  </w:num>
  <w:num w:numId="5">
    <w:abstractNumId w:val="3"/>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161"/>
    <w:rsid w:val="00000E24"/>
    <w:rsid w:val="00003DF1"/>
    <w:rsid w:val="00006059"/>
    <w:rsid w:val="00006112"/>
    <w:rsid w:val="00006691"/>
    <w:rsid w:val="00012527"/>
    <w:rsid w:val="00012C91"/>
    <w:rsid w:val="00012DB6"/>
    <w:rsid w:val="000137E3"/>
    <w:rsid w:val="00013F97"/>
    <w:rsid w:val="00015CA7"/>
    <w:rsid w:val="00017360"/>
    <w:rsid w:val="00017B9E"/>
    <w:rsid w:val="000200F6"/>
    <w:rsid w:val="0002178E"/>
    <w:rsid w:val="000237C9"/>
    <w:rsid w:val="00025A23"/>
    <w:rsid w:val="00026470"/>
    <w:rsid w:val="0003322A"/>
    <w:rsid w:val="00033751"/>
    <w:rsid w:val="00034BAC"/>
    <w:rsid w:val="000366AC"/>
    <w:rsid w:val="00043753"/>
    <w:rsid w:val="00044EB2"/>
    <w:rsid w:val="00046D85"/>
    <w:rsid w:val="00047650"/>
    <w:rsid w:val="00047716"/>
    <w:rsid w:val="00050A98"/>
    <w:rsid w:val="00050FE6"/>
    <w:rsid w:val="0005180E"/>
    <w:rsid w:val="00052A3F"/>
    <w:rsid w:val="00052C23"/>
    <w:rsid w:val="000642AB"/>
    <w:rsid w:val="00065349"/>
    <w:rsid w:val="00065B5E"/>
    <w:rsid w:val="00067206"/>
    <w:rsid w:val="00067354"/>
    <w:rsid w:val="00067AF0"/>
    <w:rsid w:val="000735D4"/>
    <w:rsid w:val="000748C8"/>
    <w:rsid w:val="000761E1"/>
    <w:rsid w:val="000804BF"/>
    <w:rsid w:val="00082D72"/>
    <w:rsid w:val="000838FA"/>
    <w:rsid w:val="00085CF8"/>
    <w:rsid w:val="00086453"/>
    <w:rsid w:val="00087BFB"/>
    <w:rsid w:val="00090A31"/>
    <w:rsid w:val="00090F13"/>
    <w:rsid w:val="0009249F"/>
    <w:rsid w:val="00092D42"/>
    <w:rsid w:val="00094CAE"/>
    <w:rsid w:val="00095106"/>
    <w:rsid w:val="00095C35"/>
    <w:rsid w:val="00095C91"/>
    <w:rsid w:val="00095DFD"/>
    <w:rsid w:val="00097889"/>
    <w:rsid w:val="000A141E"/>
    <w:rsid w:val="000A3475"/>
    <w:rsid w:val="000A34EB"/>
    <w:rsid w:val="000A37B3"/>
    <w:rsid w:val="000A4B34"/>
    <w:rsid w:val="000A50A4"/>
    <w:rsid w:val="000A5379"/>
    <w:rsid w:val="000A642D"/>
    <w:rsid w:val="000A687C"/>
    <w:rsid w:val="000B0490"/>
    <w:rsid w:val="000B48BF"/>
    <w:rsid w:val="000C0309"/>
    <w:rsid w:val="000C16CC"/>
    <w:rsid w:val="000C17F8"/>
    <w:rsid w:val="000C2EC4"/>
    <w:rsid w:val="000C5819"/>
    <w:rsid w:val="000C6BD8"/>
    <w:rsid w:val="000C74A1"/>
    <w:rsid w:val="000C7F54"/>
    <w:rsid w:val="000D026B"/>
    <w:rsid w:val="000D4947"/>
    <w:rsid w:val="000D4E9D"/>
    <w:rsid w:val="000D5D7D"/>
    <w:rsid w:val="000D6FB2"/>
    <w:rsid w:val="000E0DB3"/>
    <w:rsid w:val="000E1199"/>
    <w:rsid w:val="000E21BA"/>
    <w:rsid w:val="000E2EEF"/>
    <w:rsid w:val="000E32D8"/>
    <w:rsid w:val="000E5BAE"/>
    <w:rsid w:val="000E7227"/>
    <w:rsid w:val="000E7EA0"/>
    <w:rsid w:val="000F0D3E"/>
    <w:rsid w:val="000F2530"/>
    <w:rsid w:val="000F3595"/>
    <w:rsid w:val="000F47D4"/>
    <w:rsid w:val="000F4EDF"/>
    <w:rsid w:val="000F5CC6"/>
    <w:rsid w:val="000F7251"/>
    <w:rsid w:val="00100DDD"/>
    <w:rsid w:val="00101D28"/>
    <w:rsid w:val="00103D0F"/>
    <w:rsid w:val="00107DEC"/>
    <w:rsid w:val="0011206C"/>
    <w:rsid w:val="001152BB"/>
    <w:rsid w:val="00120AA8"/>
    <w:rsid w:val="00121332"/>
    <w:rsid w:val="00121F5D"/>
    <w:rsid w:val="00127E95"/>
    <w:rsid w:val="001302F5"/>
    <w:rsid w:val="0013058C"/>
    <w:rsid w:val="00131093"/>
    <w:rsid w:val="00131939"/>
    <w:rsid w:val="00132CA3"/>
    <w:rsid w:val="00133E0F"/>
    <w:rsid w:val="001349FE"/>
    <w:rsid w:val="00136179"/>
    <w:rsid w:val="00136E68"/>
    <w:rsid w:val="00144ECD"/>
    <w:rsid w:val="00150BD2"/>
    <w:rsid w:val="00151BCD"/>
    <w:rsid w:val="0015401B"/>
    <w:rsid w:val="0015570B"/>
    <w:rsid w:val="00157544"/>
    <w:rsid w:val="001609E2"/>
    <w:rsid w:val="00161BBC"/>
    <w:rsid w:val="00163989"/>
    <w:rsid w:val="00166C2A"/>
    <w:rsid w:val="001671E7"/>
    <w:rsid w:val="001676D5"/>
    <w:rsid w:val="00167858"/>
    <w:rsid w:val="001704FF"/>
    <w:rsid w:val="001711B9"/>
    <w:rsid w:val="00171DDF"/>
    <w:rsid w:val="001739BC"/>
    <w:rsid w:val="0017401B"/>
    <w:rsid w:val="00175076"/>
    <w:rsid w:val="001753F2"/>
    <w:rsid w:val="00175902"/>
    <w:rsid w:val="00177B44"/>
    <w:rsid w:val="00180B53"/>
    <w:rsid w:val="00180BDC"/>
    <w:rsid w:val="00185B21"/>
    <w:rsid w:val="00187059"/>
    <w:rsid w:val="00190033"/>
    <w:rsid w:val="0019245F"/>
    <w:rsid w:val="00192600"/>
    <w:rsid w:val="001928C4"/>
    <w:rsid w:val="00192FB7"/>
    <w:rsid w:val="001933F6"/>
    <w:rsid w:val="001936AB"/>
    <w:rsid w:val="00193B15"/>
    <w:rsid w:val="00194C76"/>
    <w:rsid w:val="00195EB7"/>
    <w:rsid w:val="0019613E"/>
    <w:rsid w:val="00196D72"/>
    <w:rsid w:val="001A02F8"/>
    <w:rsid w:val="001A0F4E"/>
    <w:rsid w:val="001A16CF"/>
    <w:rsid w:val="001A3607"/>
    <w:rsid w:val="001B13E5"/>
    <w:rsid w:val="001B4100"/>
    <w:rsid w:val="001B4AA9"/>
    <w:rsid w:val="001B4C0A"/>
    <w:rsid w:val="001B5FDD"/>
    <w:rsid w:val="001C0EE7"/>
    <w:rsid w:val="001C2BF0"/>
    <w:rsid w:val="001C48F8"/>
    <w:rsid w:val="001C4D45"/>
    <w:rsid w:val="001C513A"/>
    <w:rsid w:val="001C5583"/>
    <w:rsid w:val="001C7C88"/>
    <w:rsid w:val="001D0916"/>
    <w:rsid w:val="001D16FA"/>
    <w:rsid w:val="001D367A"/>
    <w:rsid w:val="001D6B6C"/>
    <w:rsid w:val="001E18B9"/>
    <w:rsid w:val="001E315F"/>
    <w:rsid w:val="001E452E"/>
    <w:rsid w:val="001E638C"/>
    <w:rsid w:val="001E6D0C"/>
    <w:rsid w:val="001E76CA"/>
    <w:rsid w:val="001F008C"/>
    <w:rsid w:val="001F0DCD"/>
    <w:rsid w:val="001F46FF"/>
    <w:rsid w:val="001F5538"/>
    <w:rsid w:val="00200238"/>
    <w:rsid w:val="002003A0"/>
    <w:rsid w:val="0020113B"/>
    <w:rsid w:val="0020224A"/>
    <w:rsid w:val="00202468"/>
    <w:rsid w:val="002030A9"/>
    <w:rsid w:val="002033C5"/>
    <w:rsid w:val="002033DF"/>
    <w:rsid w:val="00206578"/>
    <w:rsid w:val="00207713"/>
    <w:rsid w:val="0020781F"/>
    <w:rsid w:val="002112A0"/>
    <w:rsid w:val="00211E0D"/>
    <w:rsid w:val="00213361"/>
    <w:rsid w:val="0021366F"/>
    <w:rsid w:val="002148C5"/>
    <w:rsid w:val="00216DFA"/>
    <w:rsid w:val="00222050"/>
    <w:rsid w:val="0022206A"/>
    <w:rsid w:val="002250C6"/>
    <w:rsid w:val="00230084"/>
    <w:rsid w:val="002308C7"/>
    <w:rsid w:val="00230BC7"/>
    <w:rsid w:val="002318C7"/>
    <w:rsid w:val="00231CE6"/>
    <w:rsid w:val="00233E06"/>
    <w:rsid w:val="00234EF3"/>
    <w:rsid w:val="00236C09"/>
    <w:rsid w:val="00236D6D"/>
    <w:rsid w:val="0024077A"/>
    <w:rsid w:val="0024161F"/>
    <w:rsid w:val="0024613D"/>
    <w:rsid w:val="00247D92"/>
    <w:rsid w:val="00250D7B"/>
    <w:rsid w:val="0025398D"/>
    <w:rsid w:val="00260260"/>
    <w:rsid w:val="00262784"/>
    <w:rsid w:val="00262ED9"/>
    <w:rsid w:val="002630DD"/>
    <w:rsid w:val="00266286"/>
    <w:rsid w:val="00266D8B"/>
    <w:rsid w:val="00271B41"/>
    <w:rsid w:val="00271DB0"/>
    <w:rsid w:val="00272355"/>
    <w:rsid w:val="002813B9"/>
    <w:rsid w:val="00281AA8"/>
    <w:rsid w:val="00281C87"/>
    <w:rsid w:val="00283468"/>
    <w:rsid w:val="00283C07"/>
    <w:rsid w:val="002843A4"/>
    <w:rsid w:val="00284A5F"/>
    <w:rsid w:val="00284E77"/>
    <w:rsid w:val="00287B42"/>
    <w:rsid w:val="00287F9F"/>
    <w:rsid w:val="00291087"/>
    <w:rsid w:val="00291686"/>
    <w:rsid w:val="00295441"/>
    <w:rsid w:val="00297A54"/>
    <w:rsid w:val="002A14D6"/>
    <w:rsid w:val="002A1E79"/>
    <w:rsid w:val="002A2A8B"/>
    <w:rsid w:val="002A2EC2"/>
    <w:rsid w:val="002A3BA3"/>
    <w:rsid w:val="002A481E"/>
    <w:rsid w:val="002A4963"/>
    <w:rsid w:val="002A5182"/>
    <w:rsid w:val="002A71E1"/>
    <w:rsid w:val="002A7F6B"/>
    <w:rsid w:val="002B0072"/>
    <w:rsid w:val="002B10C0"/>
    <w:rsid w:val="002B1858"/>
    <w:rsid w:val="002B1BD8"/>
    <w:rsid w:val="002B312B"/>
    <w:rsid w:val="002B3F36"/>
    <w:rsid w:val="002B4F2E"/>
    <w:rsid w:val="002C0B1B"/>
    <w:rsid w:val="002C5116"/>
    <w:rsid w:val="002C626E"/>
    <w:rsid w:val="002C6699"/>
    <w:rsid w:val="002C7BFE"/>
    <w:rsid w:val="002D3B00"/>
    <w:rsid w:val="002D4122"/>
    <w:rsid w:val="002D48E1"/>
    <w:rsid w:val="002D52C2"/>
    <w:rsid w:val="002D6431"/>
    <w:rsid w:val="002E0179"/>
    <w:rsid w:val="002E0912"/>
    <w:rsid w:val="002E094D"/>
    <w:rsid w:val="002E0FA4"/>
    <w:rsid w:val="002E1720"/>
    <w:rsid w:val="002E5E3A"/>
    <w:rsid w:val="002E5FED"/>
    <w:rsid w:val="002E67CA"/>
    <w:rsid w:val="002E735A"/>
    <w:rsid w:val="002F019C"/>
    <w:rsid w:val="002F0C82"/>
    <w:rsid w:val="002F1BA8"/>
    <w:rsid w:val="002F2C45"/>
    <w:rsid w:val="002F5DA1"/>
    <w:rsid w:val="002F7581"/>
    <w:rsid w:val="002F763F"/>
    <w:rsid w:val="003004BB"/>
    <w:rsid w:val="003025E5"/>
    <w:rsid w:val="00303B74"/>
    <w:rsid w:val="00304BDC"/>
    <w:rsid w:val="00304FCC"/>
    <w:rsid w:val="003066AE"/>
    <w:rsid w:val="00312519"/>
    <w:rsid w:val="00313F4B"/>
    <w:rsid w:val="003161F3"/>
    <w:rsid w:val="0032054F"/>
    <w:rsid w:val="00323FCD"/>
    <w:rsid w:val="003251E0"/>
    <w:rsid w:val="0033037C"/>
    <w:rsid w:val="0033093A"/>
    <w:rsid w:val="00330AC8"/>
    <w:rsid w:val="00330D42"/>
    <w:rsid w:val="003321EC"/>
    <w:rsid w:val="00334CC3"/>
    <w:rsid w:val="0033654A"/>
    <w:rsid w:val="003416E6"/>
    <w:rsid w:val="003426D4"/>
    <w:rsid w:val="00342BB7"/>
    <w:rsid w:val="00342E5C"/>
    <w:rsid w:val="003442B1"/>
    <w:rsid w:val="00344CF4"/>
    <w:rsid w:val="0034684E"/>
    <w:rsid w:val="00350E68"/>
    <w:rsid w:val="0035373D"/>
    <w:rsid w:val="00354DC9"/>
    <w:rsid w:val="003561B0"/>
    <w:rsid w:val="00356BBB"/>
    <w:rsid w:val="00360F34"/>
    <w:rsid w:val="00363799"/>
    <w:rsid w:val="003642E9"/>
    <w:rsid w:val="00366536"/>
    <w:rsid w:val="00367079"/>
    <w:rsid w:val="00367345"/>
    <w:rsid w:val="003746CE"/>
    <w:rsid w:val="00376292"/>
    <w:rsid w:val="003765FA"/>
    <w:rsid w:val="00380D0C"/>
    <w:rsid w:val="003826B3"/>
    <w:rsid w:val="003859F2"/>
    <w:rsid w:val="003874C7"/>
    <w:rsid w:val="00387965"/>
    <w:rsid w:val="003902D0"/>
    <w:rsid w:val="003908A6"/>
    <w:rsid w:val="00393377"/>
    <w:rsid w:val="00393EE3"/>
    <w:rsid w:val="00395DB1"/>
    <w:rsid w:val="00396A19"/>
    <w:rsid w:val="00396BC7"/>
    <w:rsid w:val="003A074E"/>
    <w:rsid w:val="003A35B6"/>
    <w:rsid w:val="003A42A5"/>
    <w:rsid w:val="003A472C"/>
    <w:rsid w:val="003A4FBE"/>
    <w:rsid w:val="003A5074"/>
    <w:rsid w:val="003A5EFA"/>
    <w:rsid w:val="003A7504"/>
    <w:rsid w:val="003B020A"/>
    <w:rsid w:val="003B191F"/>
    <w:rsid w:val="003B1A4B"/>
    <w:rsid w:val="003B1C64"/>
    <w:rsid w:val="003B1F1B"/>
    <w:rsid w:val="003B31B8"/>
    <w:rsid w:val="003B3E67"/>
    <w:rsid w:val="003B6B5D"/>
    <w:rsid w:val="003B729B"/>
    <w:rsid w:val="003C24EF"/>
    <w:rsid w:val="003C366B"/>
    <w:rsid w:val="003D0095"/>
    <w:rsid w:val="003D1394"/>
    <w:rsid w:val="003D2018"/>
    <w:rsid w:val="003D2559"/>
    <w:rsid w:val="003D3D00"/>
    <w:rsid w:val="003D5983"/>
    <w:rsid w:val="003E376D"/>
    <w:rsid w:val="003E406D"/>
    <w:rsid w:val="003E529E"/>
    <w:rsid w:val="003E6A62"/>
    <w:rsid w:val="003F1422"/>
    <w:rsid w:val="003F4206"/>
    <w:rsid w:val="003F4788"/>
    <w:rsid w:val="003F47FA"/>
    <w:rsid w:val="003F6BC4"/>
    <w:rsid w:val="003F738E"/>
    <w:rsid w:val="00400D38"/>
    <w:rsid w:val="004049B1"/>
    <w:rsid w:val="00404BC6"/>
    <w:rsid w:val="00405031"/>
    <w:rsid w:val="0040503E"/>
    <w:rsid w:val="00406FCE"/>
    <w:rsid w:val="0040746B"/>
    <w:rsid w:val="0041280C"/>
    <w:rsid w:val="00413B85"/>
    <w:rsid w:val="00413BFC"/>
    <w:rsid w:val="00414B3C"/>
    <w:rsid w:val="004151F8"/>
    <w:rsid w:val="00417C3B"/>
    <w:rsid w:val="004204E8"/>
    <w:rsid w:val="0042302B"/>
    <w:rsid w:val="004235AA"/>
    <w:rsid w:val="004239E6"/>
    <w:rsid w:val="00424EEA"/>
    <w:rsid w:val="00426150"/>
    <w:rsid w:val="00426266"/>
    <w:rsid w:val="00431532"/>
    <w:rsid w:val="00431BE2"/>
    <w:rsid w:val="00433B47"/>
    <w:rsid w:val="00435ADA"/>
    <w:rsid w:val="0043662E"/>
    <w:rsid w:val="00437F79"/>
    <w:rsid w:val="004411E8"/>
    <w:rsid w:val="004420BA"/>
    <w:rsid w:val="004445CB"/>
    <w:rsid w:val="004448FF"/>
    <w:rsid w:val="00444E9E"/>
    <w:rsid w:val="00447A17"/>
    <w:rsid w:val="004506B2"/>
    <w:rsid w:val="00450899"/>
    <w:rsid w:val="00451AEA"/>
    <w:rsid w:val="00452F9A"/>
    <w:rsid w:val="004563FE"/>
    <w:rsid w:val="00456BBB"/>
    <w:rsid w:val="004578F7"/>
    <w:rsid w:val="004620B2"/>
    <w:rsid w:val="004621B2"/>
    <w:rsid w:val="004642BA"/>
    <w:rsid w:val="00465056"/>
    <w:rsid w:val="00465848"/>
    <w:rsid w:val="00467704"/>
    <w:rsid w:val="00473FA4"/>
    <w:rsid w:val="0047429C"/>
    <w:rsid w:val="00474935"/>
    <w:rsid w:val="00474B31"/>
    <w:rsid w:val="00476766"/>
    <w:rsid w:val="00476C50"/>
    <w:rsid w:val="00480D19"/>
    <w:rsid w:val="004818C7"/>
    <w:rsid w:val="00483835"/>
    <w:rsid w:val="00483A9A"/>
    <w:rsid w:val="00483BEA"/>
    <w:rsid w:val="00485763"/>
    <w:rsid w:val="00490A5E"/>
    <w:rsid w:val="00490C78"/>
    <w:rsid w:val="00492371"/>
    <w:rsid w:val="004932C3"/>
    <w:rsid w:val="0049411A"/>
    <w:rsid w:val="00496A66"/>
    <w:rsid w:val="00496F64"/>
    <w:rsid w:val="004A003D"/>
    <w:rsid w:val="004A0CE1"/>
    <w:rsid w:val="004A1477"/>
    <w:rsid w:val="004A1CFD"/>
    <w:rsid w:val="004A47FA"/>
    <w:rsid w:val="004A611A"/>
    <w:rsid w:val="004A6A0A"/>
    <w:rsid w:val="004A6BEF"/>
    <w:rsid w:val="004A7E56"/>
    <w:rsid w:val="004B058C"/>
    <w:rsid w:val="004B611E"/>
    <w:rsid w:val="004B7393"/>
    <w:rsid w:val="004C1E37"/>
    <w:rsid w:val="004C2187"/>
    <w:rsid w:val="004C34C6"/>
    <w:rsid w:val="004C4569"/>
    <w:rsid w:val="004C5A6A"/>
    <w:rsid w:val="004C5F80"/>
    <w:rsid w:val="004C76B3"/>
    <w:rsid w:val="004D09CC"/>
    <w:rsid w:val="004D0EB7"/>
    <w:rsid w:val="004D12E6"/>
    <w:rsid w:val="004D1530"/>
    <w:rsid w:val="004D28C3"/>
    <w:rsid w:val="004D4BAC"/>
    <w:rsid w:val="004D4ECD"/>
    <w:rsid w:val="004D574C"/>
    <w:rsid w:val="004D62BF"/>
    <w:rsid w:val="004D762C"/>
    <w:rsid w:val="004E32E7"/>
    <w:rsid w:val="004F0F20"/>
    <w:rsid w:val="004F40DB"/>
    <w:rsid w:val="004F6793"/>
    <w:rsid w:val="0050004E"/>
    <w:rsid w:val="00500A2B"/>
    <w:rsid w:val="00502A66"/>
    <w:rsid w:val="005039B6"/>
    <w:rsid w:val="00503B44"/>
    <w:rsid w:val="00505819"/>
    <w:rsid w:val="00505A66"/>
    <w:rsid w:val="00512104"/>
    <w:rsid w:val="005125A7"/>
    <w:rsid w:val="00513768"/>
    <w:rsid w:val="005159F8"/>
    <w:rsid w:val="00520106"/>
    <w:rsid w:val="005214F1"/>
    <w:rsid w:val="00521983"/>
    <w:rsid w:val="00523860"/>
    <w:rsid w:val="00523B5C"/>
    <w:rsid w:val="005258E9"/>
    <w:rsid w:val="0052643D"/>
    <w:rsid w:val="005303A5"/>
    <w:rsid w:val="00531077"/>
    <w:rsid w:val="005310B2"/>
    <w:rsid w:val="005319BF"/>
    <w:rsid w:val="00531CAB"/>
    <w:rsid w:val="005360DD"/>
    <w:rsid w:val="00536DB1"/>
    <w:rsid w:val="0053705B"/>
    <w:rsid w:val="005409BD"/>
    <w:rsid w:val="005416A6"/>
    <w:rsid w:val="005423F7"/>
    <w:rsid w:val="005432BA"/>
    <w:rsid w:val="00545ADE"/>
    <w:rsid w:val="0054654E"/>
    <w:rsid w:val="0055071D"/>
    <w:rsid w:val="0055135E"/>
    <w:rsid w:val="005522DC"/>
    <w:rsid w:val="0055393B"/>
    <w:rsid w:val="00553AE7"/>
    <w:rsid w:val="00553F0A"/>
    <w:rsid w:val="005540E9"/>
    <w:rsid w:val="00554B62"/>
    <w:rsid w:val="0055505C"/>
    <w:rsid w:val="00555F00"/>
    <w:rsid w:val="0055755B"/>
    <w:rsid w:val="005601C3"/>
    <w:rsid w:val="005615AD"/>
    <w:rsid w:val="00561604"/>
    <w:rsid w:val="0056316F"/>
    <w:rsid w:val="00565937"/>
    <w:rsid w:val="00565A75"/>
    <w:rsid w:val="00565B4D"/>
    <w:rsid w:val="00566930"/>
    <w:rsid w:val="00566CFD"/>
    <w:rsid w:val="0056703D"/>
    <w:rsid w:val="005676B6"/>
    <w:rsid w:val="0057087C"/>
    <w:rsid w:val="00571098"/>
    <w:rsid w:val="00571429"/>
    <w:rsid w:val="00571984"/>
    <w:rsid w:val="00571FC1"/>
    <w:rsid w:val="005724D6"/>
    <w:rsid w:val="0057474F"/>
    <w:rsid w:val="00574B06"/>
    <w:rsid w:val="00575BB6"/>
    <w:rsid w:val="00576029"/>
    <w:rsid w:val="00577626"/>
    <w:rsid w:val="00580E7E"/>
    <w:rsid w:val="00581770"/>
    <w:rsid w:val="005818A5"/>
    <w:rsid w:val="00581C43"/>
    <w:rsid w:val="00581D5C"/>
    <w:rsid w:val="00581E66"/>
    <w:rsid w:val="00582BED"/>
    <w:rsid w:val="00582CB9"/>
    <w:rsid w:val="00583FDD"/>
    <w:rsid w:val="005874BF"/>
    <w:rsid w:val="0058784C"/>
    <w:rsid w:val="0059557C"/>
    <w:rsid w:val="0059610A"/>
    <w:rsid w:val="005A01F6"/>
    <w:rsid w:val="005A1E03"/>
    <w:rsid w:val="005A2564"/>
    <w:rsid w:val="005A349C"/>
    <w:rsid w:val="005A43EA"/>
    <w:rsid w:val="005A4F9B"/>
    <w:rsid w:val="005A4FFD"/>
    <w:rsid w:val="005A66FB"/>
    <w:rsid w:val="005B21A6"/>
    <w:rsid w:val="005B25AD"/>
    <w:rsid w:val="005B3296"/>
    <w:rsid w:val="005B3C46"/>
    <w:rsid w:val="005B4227"/>
    <w:rsid w:val="005B6720"/>
    <w:rsid w:val="005B6732"/>
    <w:rsid w:val="005C036B"/>
    <w:rsid w:val="005C133F"/>
    <w:rsid w:val="005C40AF"/>
    <w:rsid w:val="005C589F"/>
    <w:rsid w:val="005C6199"/>
    <w:rsid w:val="005C7F44"/>
    <w:rsid w:val="005D0FAB"/>
    <w:rsid w:val="005D4044"/>
    <w:rsid w:val="005E5209"/>
    <w:rsid w:val="005E634F"/>
    <w:rsid w:val="005E7BE2"/>
    <w:rsid w:val="005F10D1"/>
    <w:rsid w:val="005F1F2E"/>
    <w:rsid w:val="005F2D9B"/>
    <w:rsid w:val="005F4E96"/>
    <w:rsid w:val="005F69EB"/>
    <w:rsid w:val="005F79B9"/>
    <w:rsid w:val="00600F3A"/>
    <w:rsid w:val="006027DF"/>
    <w:rsid w:val="006056F1"/>
    <w:rsid w:val="00611158"/>
    <w:rsid w:val="00611EAA"/>
    <w:rsid w:val="006155DF"/>
    <w:rsid w:val="00616008"/>
    <w:rsid w:val="00623AC7"/>
    <w:rsid w:val="00627DEE"/>
    <w:rsid w:val="006332B8"/>
    <w:rsid w:val="00634D9E"/>
    <w:rsid w:val="00634DCA"/>
    <w:rsid w:val="00634EF0"/>
    <w:rsid w:val="00635002"/>
    <w:rsid w:val="00636DA4"/>
    <w:rsid w:val="0063784E"/>
    <w:rsid w:val="00641780"/>
    <w:rsid w:val="00641F71"/>
    <w:rsid w:val="00644CA3"/>
    <w:rsid w:val="006450DA"/>
    <w:rsid w:val="0064510B"/>
    <w:rsid w:val="00645A56"/>
    <w:rsid w:val="00645F14"/>
    <w:rsid w:val="006461B3"/>
    <w:rsid w:val="00650601"/>
    <w:rsid w:val="0065326D"/>
    <w:rsid w:val="0065624B"/>
    <w:rsid w:val="00656B74"/>
    <w:rsid w:val="00661146"/>
    <w:rsid w:val="00661756"/>
    <w:rsid w:val="0066259A"/>
    <w:rsid w:val="0066333F"/>
    <w:rsid w:val="00663504"/>
    <w:rsid w:val="006635C4"/>
    <w:rsid w:val="00664585"/>
    <w:rsid w:val="0066725E"/>
    <w:rsid w:val="00670774"/>
    <w:rsid w:val="00671199"/>
    <w:rsid w:val="00671306"/>
    <w:rsid w:val="006715F4"/>
    <w:rsid w:val="00671A01"/>
    <w:rsid w:val="00672E39"/>
    <w:rsid w:val="00675B28"/>
    <w:rsid w:val="0067768B"/>
    <w:rsid w:val="00680002"/>
    <w:rsid w:val="00680008"/>
    <w:rsid w:val="0068096A"/>
    <w:rsid w:val="006840F5"/>
    <w:rsid w:val="00684341"/>
    <w:rsid w:val="0068447E"/>
    <w:rsid w:val="00685981"/>
    <w:rsid w:val="006860A1"/>
    <w:rsid w:val="00686284"/>
    <w:rsid w:val="00687C77"/>
    <w:rsid w:val="00687D73"/>
    <w:rsid w:val="00691EDB"/>
    <w:rsid w:val="00692247"/>
    <w:rsid w:val="00694335"/>
    <w:rsid w:val="0069563F"/>
    <w:rsid w:val="00695B92"/>
    <w:rsid w:val="00697397"/>
    <w:rsid w:val="006A00E2"/>
    <w:rsid w:val="006A164A"/>
    <w:rsid w:val="006A2E72"/>
    <w:rsid w:val="006A36C0"/>
    <w:rsid w:val="006A56C5"/>
    <w:rsid w:val="006A6058"/>
    <w:rsid w:val="006A7FFD"/>
    <w:rsid w:val="006B00CE"/>
    <w:rsid w:val="006B0624"/>
    <w:rsid w:val="006B2C66"/>
    <w:rsid w:val="006B56AA"/>
    <w:rsid w:val="006B6655"/>
    <w:rsid w:val="006B6C86"/>
    <w:rsid w:val="006C131A"/>
    <w:rsid w:val="006C1F1C"/>
    <w:rsid w:val="006C2838"/>
    <w:rsid w:val="006C3C40"/>
    <w:rsid w:val="006C40CE"/>
    <w:rsid w:val="006C73F1"/>
    <w:rsid w:val="006C769D"/>
    <w:rsid w:val="006D18D8"/>
    <w:rsid w:val="006D1D07"/>
    <w:rsid w:val="006D2082"/>
    <w:rsid w:val="006D4505"/>
    <w:rsid w:val="006D49E4"/>
    <w:rsid w:val="006D56DA"/>
    <w:rsid w:val="006D6CBD"/>
    <w:rsid w:val="006E11A5"/>
    <w:rsid w:val="006E3134"/>
    <w:rsid w:val="006E50AC"/>
    <w:rsid w:val="006E56BE"/>
    <w:rsid w:val="006E6190"/>
    <w:rsid w:val="006E6DBD"/>
    <w:rsid w:val="006E7313"/>
    <w:rsid w:val="006E7551"/>
    <w:rsid w:val="006F03C2"/>
    <w:rsid w:val="006F1CC6"/>
    <w:rsid w:val="006F2662"/>
    <w:rsid w:val="006F3887"/>
    <w:rsid w:val="006F3C73"/>
    <w:rsid w:val="006F6526"/>
    <w:rsid w:val="0070013C"/>
    <w:rsid w:val="007016A7"/>
    <w:rsid w:val="0070244E"/>
    <w:rsid w:val="00703B14"/>
    <w:rsid w:val="0070407B"/>
    <w:rsid w:val="0070550E"/>
    <w:rsid w:val="007056FA"/>
    <w:rsid w:val="00705D68"/>
    <w:rsid w:val="0070607F"/>
    <w:rsid w:val="00706735"/>
    <w:rsid w:val="0070750C"/>
    <w:rsid w:val="007075CF"/>
    <w:rsid w:val="00710945"/>
    <w:rsid w:val="007122AA"/>
    <w:rsid w:val="007138AF"/>
    <w:rsid w:val="0071504C"/>
    <w:rsid w:val="00716493"/>
    <w:rsid w:val="007171A0"/>
    <w:rsid w:val="0071781D"/>
    <w:rsid w:val="007201ED"/>
    <w:rsid w:val="0072164D"/>
    <w:rsid w:val="007217AA"/>
    <w:rsid w:val="00722B9A"/>
    <w:rsid w:val="007256CB"/>
    <w:rsid w:val="00726493"/>
    <w:rsid w:val="007317D1"/>
    <w:rsid w:val="007324AF"/>
    <w:rsid w:val="007325D7"/>
    <w:rsid w:val="00733EA7"/>
    <w:rsid w:val="00734543"/>
    <w:rsid w:val="00735500"/>
    <w:rsid w:val="00740DCD"/>
    <w:rsid w:val="00741423"/>
    <w:rsid w:val="00741BFF"/>
    <w:rsid w:val="007439B6"/>
    <w:rsid w:val="00743E46"/>
    <w:rsid w:val="00745DE7"/>
    <w:rsid w:val="00747121"/>
    <w:rsid w:val="00747259"/>
    <w:rsid w:val="0074731F"/>
    <w:rsid w:val="007516E8"/>
    <w:rsid w:val="00752416"/>
    <w:rsid w:val="00753B3D"/>
    <w:rsid w:val="00754A71"/>
    <w:rsid w:val="00754F13"/>
    <w:rsid w:val="007564D9"/>
    <w:rsid w:val="00760494"/>
    <w:rsid w:val="00761E6E"/>
    <w:rsid w:val="007620C3"/>
    <w:rsid w:val="0076612D"/>
    <w:rsid w:val="007674A8"/>
    <w:rsid w:val="00767C9B"/>
    <w:rsid w:val="00770D38"/>
    <w:rsid w:val="00770FA1"/>
    <w:rsid w:val="0077144E"/>
    <w:rsid w:val="0077196C"/>
    <w:rsid w:val="007737F8"/>
    <w:rsid w:val="007743BC"/>
    <w:rsid w:val="00774431"/>
    <w:rsid w:val="00776BEA"/>
    <w:rsid w:val="007779A1"/>
    <w:rsid w:val="007807F8"/>
    <w:rsid w:val="007817CC"/>
    <w:rsid w:val="00783B2C"/>
    <w:rsid w:val="007847E9"/>
    <w:rsid w:val="00784D25"/>
    <w:rsid w:val="00787411"/>
    <w:rsid w:val="0079222A"/>
    <w:rsid w:val="00792455"/>
    <w:rsid w:val="007932AB"/>
    <w:rsid w:val="00796C5D"/>
    <w:rsid w:val="0079770B"/>
    <w:rsid w:val="007A2B3D"/>
    <w:rsid w:val="007A35CD"/>
    <w:rsid w:val="007A7FD8"/>
    <w:rsid w:val="007B085B"/>
    <w:rsid w:val="007B0E76"/>
    <w:rsid w:val="007B5E7A"/>
    <w:rsid w:val="007B6019"/>
    <w:rsid w:val="007B6379"/>
    <w:rsid w:val="007B6BBB"/>
    <w:rsid w:val="007C08AB"/>
    <w:rsid w:val="007C0CA6"/>
    <w:rsid w:val="007C2307"/>
    <w:rsid w:val="007C3C9C"/>
    <w:rsid w:val="007D39DF"/>
    <w:rsid w:val="007D53F8"/>
    <w:rsid w:val="007D6E53"/>
    <w:rsid w:val="007D7D61"/>
    <w:rsid w:val="007E0297"/>
    <w:rsid w:val="007E2449"/>
    <w:rsid w:val="007E7063"/>
    <w:rsid w:val="007F0536"/>
    <w:rsid w:val="007F0E22"/>
    <w:rsid w:val="007F59C2"/>
    <w:rsid w:val="00801D71"/>
    <w:rsid w:val="00802AA0"/>
    <w:rsid w:val="00803406"/>
    <w:rsid w:val="00810325"/>
    <w:rsid w:val="00810436"/>
    <w:rsid w:val="0081084E"/>
    <w:rsid w:val="00811272"/>
    <w:rsid w:val="00811992"/>
    <w:rsid w:val="00812FFC"/>
    <w:rsid w:val="0081432A"/>
    <w:rsid w:val="008200FB"/>
    <w:rsid w:val="008207C5"/>
    <w:rsid w:val="008222EE"/>
    <w:rsid w:val="00824618"/>
    <w:rsid w:val="00826FDA"/>
    <w:rsid w:val="0082752F"/>
    <w:rsid w:val="00827FA6"/>
    <w:rsid w:val="00830E86"/>
    <w:rsid w:val="00833BAC"/>
    <w:rsid w:val="00834E1F"/>
    <w:rsid w:val="008376AF"/>
    <w:rsid w:val="008377FD"/>
    <w:rsid w:val="00841548"/>
    <w:rsid w:val="00841FA9"/>
    <w:rsid w:val="00844A74"/>
    <w:rsid w:val="00844AC5"/>
    <w:rsid w:val="0084643A"/>
    <w:rsid w:val="00847135"/>
    <w:rsid w:val="00847BB5"/>
    <w:rsid w:val="00850363"/>
    <w:rsid w:val="00850E24"/>
    <w:rsid w:val="00850E7A"/>
    <w:rsid w:val="008516D6"/>
    <w:rsid w:val="00851729"/>
    <w:rsid w:val="00854C19"/>
    <w:rsid w:val="00857B73"/>
    <w:rsid w:val="00857DB8"/>
    <w:rsid w:val="00860CD5"/>
    <w:rsid w:val="00861C9E"/>
    <w:rsid w:val="00861D59"/>
    <w:rsid w:val="00863732"/>
    <w:rsid w:val="00865BD9"/>
    <w:rsid w:val="00865E38"/>
    <w:rsid w:val="0086634F"/>
    <w:rsid w:val="00866365"/>
    <w:rsid w:val="008666AD"/>
    <w:rsid w:val="008700A6"/>
    <w:rsid w:val="0087118B"/>
    <w:rsid w:val="00871B7A"/>
    <w:rsid w:val="008732A1"/>
    <w:rsid w:val="008732C2"/>
    <w:rsid w:val="0087355A"/>
    <w:rsid w:val="0087428B"/>
    <w:rsid w:val="00876E02"/>
    <w:rsid w:val="008770A4"/>
    <w:rsid w:val="00877B4F"/>
    <w:rsid w:val="0088746D"/>
    <w:rsid w:val="00890B8A"/>
    <w:rsid w:val="008915B2"/>
    <w:rsid w:val="008941B8"/>
    <w:rsid w:val="00896C0D"/>
    <w:rsid w:val="00896C7E"/>
    <w:rsid w:val="008971D1"/>
    <w:rsid w:val="008A08A7"/>
    <w:rsid w:val="008A20BC"/>
    <w:rsid w:val="008A22DD"/>
    <w:rsid w:val="008A2DF5"/>
    <w:rsid w:val="008A555B"/>
    <w:rsid w:val="008A5CB6"/>
    <w:rsid w:val="008B0A77"/>
    <w:rsid w:val="008B1271"/>
    <w:rsid w:val="008B332E"/>
    <w:rsid w:val="008B43D4"/>
    <w:rsid w:val="008B5136"/>
    <w:rsid w:val="008B5819"/>
    <w:rsid w:val="008B5EBB"/>
    <w:rsid w:val="008B64FF"/>
    <w:rsid w:val="008C054A"/>
    <w:rsid w:val="008C1538"/>
    <w:rsid w:val="008C1CF3"/>
    <w:rsid w:val="008C514B"/>
    <w:rsid w:val="008C5826"/>
    <w:rsid w:val="008C5AE1"/>
    <w:rsid w:val="008C5B0F"/>
    <w:rsid w:val="008D0DF9"/>
    <w:rsid w:val="008D11CE"/>
    <w:rsid w:val="008D2620"/>
    <w:rsid w:val="008D5175"/>
    <w:rsid w:val="008D6518"/>
    <w:rsid w:val="008D681F"/>
    <w:rsid w:val="008D6E30"/>
    <w:rsid w:val="008D7061"/>
    <w:rsid w:val="008D7739"/>
    <w:rsid w:val="008E228A"/>
    <w:rsid w:val="008E2AB0"/>
    <w:rsid w:val="008E793E"/>
    <w:rsid w:val="008F038B"/>
    <w:rsid w:val="008F07CB"/>
    <w:rsid w:val="008F0C77"/>
    <w:rsid w:val="008F17A0"/>
    <w:rsid w:val="008F3918"/>
    <w:rsid w:val="008F48F4"/>
    <w:rsid w:val="008F68A3"/>
    <w:rsid w:val="00900FFD"/>
    <w:rsid w:val="00902047"/>
    <w:rsid w:val="00902AEB"/>
    <w:rsid w:val="00903C20"/>
    <w:rsid w:val="00904612"/>
    <w:rsid w:val="00904D8B"/>
    <w:rsid w:val="00904FFF"/>
    <w:rsid w:val="0090733D"/>
    <w:rsid w:val="00907576"/>
    <w:rsid w:val="00907F46"/>
    <w:rsid w:val="009105AD"/>
    <w:rsid w:val="009107C1"/>
    <w:rsid w:val="009213AF"/>
    <w:rsid w:val="009222D0"/>
    <w:rsid w:val="00922442"/>
    <w:rsid w:val="00923466"/>
    <w:rsid w:val="009259D3"/>
    <w:rsid w:val="00925A4F"/>
    <w:rsid w:val="00927CDC"/>
    <w:rsid w:val="00930F8D"/>
    <w:rsid w:val="00931410"/>
    <w:rsid w:val="00932ED2"/>
    <w:rsid w:val="00933C5D"/>
    <w:rsid w:val="00934440"/>
    <w:rsid w:val="00937FEA"/>
    <w:rsid w:val="0094006E"/>
    <w:rsid w:val="00940475"/>
    <w:rsid w:val="00942D36"/>
    <w:rsid w:val="00943BFF"/>
    <w:rsid w:val="009451B7"/>
    <w:rsid w:val="009464CA"/>
    <w:rsid w:val="0094712A"/>
    <w:rsid w:val="0094723D"/>
    <w:rsid w:val="00950800"/>
    <w:rsid w:val="00951DF0"/>
    <w:rsid w:val="00953D3B"/>
    <w:rsid w:val="009569A9"/>
    <w:rsid w:val="00957684"/>
    <w:rsid w:val="00957D0D"/>
    <w:rsid w:val="00960092"/>
    <w:rsid w:val="009601DA"/>
    <w:rsid w:val="00960C47"/>
    <w:rsid w:val="00963A78"/>
    <w:rsid w:val="00965706"/>
    <w:rsid w:val="00965D06"/>
    <w:rsid w:val="00966BA9"/>
    <w:rsid w:val="00974BF9"/>
    <w:rsid w:val="00974CC7"/>
    <w:rsid w:val="009814A6"/>
    <w:rsid w:val="00981E75"/>
    <w:rsid w:val="00984AB8"/>
    <w:rsid w:val="00985DF5"/>
    <w:rsid w:val="00986312"/>
    <w:rsid w:val="009916E1"/>
    <w:rsid w:val="009921DC"/>
    <w:rsid w:val="009927E2"/>
    <w:rsid w:val="00995175"/>
    <w:rsid w:val="00995C3C"/>
    <w:rsid w:val="009A2E6E"/>
    <w:rsid w:val="009A41C7"/>
    <w:rsid w:val="009A6E9A"/>
    <w:rsid w:val="009A7432"/>
    <w:rsid w:val="009A76BF"/>
    <w:rsid w:val="009A7F25"/>
    <w:rsid w:val="009B16A5"/>
    <w:rsid w:val="009B18AC"/>
    <w:rsid w:val="009B3269"/>
    <w:rsid w:val="009B33AD"/>
    <w:rsid w:val="009B3F39"/>
    <w:rsid w:val="009B51C1"/>
    <w:rsid w:val="009B7338"/>
    <w:rsid w:val="009C04DC"/>
    <w:rsid w:val="009C0552"/>
    <w:rsid w:val="009C0B1A"/>
    <w:rsid w:val="009D2473"/>
    <w:rsid w:val="009D5BA9"/>
    <w:rsid w:val="009D5CE2"/>
    <w:rsid w:val="009D7068"/>
    <w:rsid w:val="009D7665"/>
    <w:rsid w:val="009D786A"/>
    <w:rsid w:val="009D7D6B"/>
    <w:rsid w:val="009E008B"/>
    <w:rsid w:val="009E0D66"/>
    <w:rsid w:val="009E1F46"/>
    <w:rsid w:val="009E4CDB"/>
    <w:rsid w:val="009E506C"/>
    <w:rsid w:val="009E5A2B"/>
    <w:rsid w:val="009E6F2C"/>
    <w:rsid w:val="009F1024"/>
    <w:rsid w:val="009F1115"/>
    <w:rsid w:val="009F205E"/>
    <w:rsid w:val="009F3A5C"/>
    <w:rsid w:val="009F3BFB"/>
    <w:rsid w:val="009F5420"/>
    <w:rsid w:val="009F5F4D"/>
    <w:rsid w:val="009F6642"/>
    <w:rsid w:val="00A007D4"/>
    <w:rsid w:val="00A01DCD"/>
    <w:rsid w:val="00A020C7"/>
    <w:rsid w:val="00A02306"/>
    <w:rsid w:val="00A02B0D"/>
    <w:rsid w:val="00A03C13"/>
    <w:rsid w:val="00A03CC5"/>
    <w:rsid w:val="00A04608"/>
    <w:rsid w:val="00A056F1"/>
    <w:rsid w:val="00A13BEE"/>
    <w:rsid w:val="00A2134F"/>
    <w:rsid w:val="00A23C15"/>
    <w:rsid w:val="00A26D36"/>
    <w:rsid w:val="00A27784"/>
    <w:rsid w:val="00A27C34"/>
    <w:rsid w:val="00A30E96"/>
    <w:rsid w:val="00A31BDD"/>
    <w:rsid w:val="00A33BF1"/>
    <w:rsid w:val="00A3432D"/>
    <w:rsid w:val="00A3537D"/>
    <w:rsid w:val="00A360C3"/>
    <w:rsid w:val="00A40955"/>
    <w:rsid w:val="00A40AB5"/>
    <w:rsid w:val="00A418CF"/>
    <w:rsid w:val="00A445F7"/>
    <w:rsid w:val="00A44794"/>
    <w:rsid w:val="00A44867"/>
    <w:rsid w:val="00A4791B"/>
    <w:rsid w:val="00A507AE"/>
    <w:rsid w:val="00A52A8B"/>
    <w:rsid w:val="00A5429E"/>
    <w:rsid w:val="00A641C0"/>
    <w:rsid w:val="00A641D4"/>
    <w:rsid w:val="00A648D7"/>
    <w:rsid w:val="00A723D7"/>
    <w:rsid w:val="00A7346B"/>
    <w:rsid w:val="00A73AC8"/>
    <w:rsid w:val="00A73B58"/>
    <w:rsid w:val="00A76B7B"/>
    <w:rsid w:val="00A76FB3"/>
    <w:rsid w:val="00A778F1"/>
    <w:rsid w:val="00A77BB0"/>
    <w:rsid w:val="00A809EA"/>
    <w:rsid w:val="00A81510"/>
    <w:rsid w:val="00A853EA"/>
    <w:rsid w:val="00A87A6C"/>
    <w:rsid w:val="00A91B46"/>
    <w:rsid w:val="00A91BC4"/>
    <w:rsid w:val="00A91E70"/>
    <w:rsid w:val="00A921C1"/>
    <w:rsid w:val="00A9229F"/>
    <w:rsid w:val="00A92522"/>
    <w:rsid w:val="00A93535"/>
    <w:rsid w:val="00A93ECD"/>
    <w:rsid w:val="00A94523"/>
    <w:rsid w:val="00A97A52"/>
    <w:rsid w:val="00AA1E9A"/>
    <w:rsid w:val="00AA2277"/>
    <w:rsid w:val="00AA2A01"/>
    <w:rsid w:val="00AA5E94"/>
    <w:rsid w:val="00AA7004"/>
    <w:rsid w:val="00AB1F24"/>
    <w:rsid w:val="00AB28C8"/>
    <w:rsid w:val="00AB4A19"/>
    <w:rsid w:val="00AB73D9"/>
    <w:rsid w:val="00AC0C98"/>
    <w:rsid w:val="00AC12D9"/>
    <w:rsid w:val="00AC27AD"/>
    <w:rsid w:val="00AC38AD"/>
    <w:rsid w:val="00AC7914"/>
    <w:rsid w:val="00AC7BBC"/>
    <w:rsid w:val="00AC7EFB"/>
    <w:rsid w:val="00AD26D3"/>
    <w:rsid w:val="00AD3E2C"/>
    <w:rsid w:val="00AD4588"/>
    <w:rsid w:val="00AD4E91"/>
    <w:rsid w:val="00AE3A02"/>
    <w:rsid w:val="00AE4255"/>
    <w:rsid w:val="00AE48BA"/>
    <w:rsid w:val="00AE5DFD"/>
    <w:rsid w:val="00AE5F5B"/>
    <w:rsid w:val="00AF0FE3"/>
    <w:rsid w:val="00AF15FE"/>
    <w:rsid w:val="00AF2BEB"/>
    <w:rsid w:val="00AF3AE3"/>
    <w:rsid w:val="00AF6CD6"/>
    <w:rsid w:val="00AF6E85"/>
    <w:rsid w:val="00AF7576"/>
    <w:rsid w:val="00AF7855"/>
    <w:rsid w:val="00B0121B"/>
    <w:rsid w:val="00B03FF1"/>
    <w:rsid w:val="00B040CA"/>
    <w:rsid w:val="00B044C0"/>
    <w:rsid w:val="00B05670"/>
    <w:rsid w:val="00B07CF8"/>
    <w:rsid w:val="00B07E46"/>
    <w:rsid w:val="00B1494E"/>
    <w:rsid w:val="00B14CE8"/>
    <w:rsid w:val="00B2275A"/>
    <w:rsid w:val="00B256DE"/>
    <w:rsid w:val="00B2576C"/>
    <w:rsid w:val="00B32FCF"/>
    <w:rsid w:val="00B33BC7"/>
    <w:rsid w:val="00B36385"/>
    <w:rsid w:val="00B3671C"/>
    <w:rsid w:val="00B37674"/>
    <w:rsid w:val="00B40297"/>
    <w:rsid w:val="00B44829"/>
    <w:rsid w:val="00B50B9A"/>
    <w:rsid w:val="00B51F8D"/>
    <w:rsid w:val="00B55BD5"/>
    <w:rsid w:val="00B57628"/>
    <w:rsid w:val="00B60C68"/>
    <w:rsid w:val="00B636EF"/>
    <w:rsid w:val="00B65495"/>
    <w:rsid w:val="00B662C1"/>
    <w:rsid w:val="00B6693D"/>
    <w:rsid w:val="00B67071"/>
    <w:rsid w:val="00B70C6A"/>
    <w:rsid w:val="00B73D3B"/>
    <w:rsid w:val="00B76F2A"/>
    <w:rsid w:val="00B77027"/>
    <w:rsid w:val="00B771D0"/>
    <w:rsid w:val="00B77823"/>
    <w:rsid w:val="00B80683"/>
    <w:rsid w:val="00B80BA9"/>
    <w:rsid w:val="00B81537"/>
    <w:rsid w:val="00B826B5"/>
    <w:rsid w:val="00B836D8"/>
    <w:rsid w:val="00B83741"/>
    <w:rsid w:val="00B84272"/>
    <w:rsid w:val="00B84EB0"/>
    <w:rsid w:val="00B85D30"/>
    <w:rsid w:val="00B85F8B"/>
    <w:rsid w:val="00B86872"/>
    <w:rsid w:val="00B86DAD"/>
    <w:rsid w:val="00B87E38"/>
    <w:rsid w:val="00B90161"/>
    <w:rsid w:val="00B903A5"/>
    <w:rsid w:val="00B916CE"/>
    <w:rsid w:val="00B927F7"/>
    <w:rsid w:val="00B93EB3"/>
    <w:rsid w:val="00B9426F"/>
    <w:rsid w:val="00B959B6"/>
    <w:rsid w:val="00B95C44"/>
    <w:rsid w:val="00B96DD3"/>
    <w:rsid w:val="00B9728F"/>
    <w:rsid w:val="00B974BE"/>
    <w:rsid w:val="00B9763E"/>
    <w:rsid w:val="00B97D43"/>
    <w:rsid w:val="00B97DBC"/>
    <w:rsid w:val="00BA06C9"/>
    <w:rsid w:val="00BA2F72"/>
    <w:rsid w:val="00BA3895"/>
    <w:rsid w:val="00BA4973"/>
    <w:rsid w:val="00BA6742"/>
    <w:rsid w:val="00BA6A7F"/>
    <w:rsid w:val="00BB1520"/>
    <w:rsid w:val="00BB1FA2"/>
    <w:rsid w:val="00BB465C"/>
    <w:rsid w:val="00BC09C7"/>
    <w:rsid w:val="00BC1857"/>
    <w:rsid w:val="00BC2637"/>
    <w:rsid w:val="00BC2805"/>
    <w:rsid w:val="00BC3A1E"/>
    <w:rsid w:val="00BC4B8F"/>
    <w:rsid w:val="00BC5554"/>
    <w:rsid w:val="00BC5AC3"/>
    <w:rsid w:val="00BC713E"/>
    <w:rsid w:val="00BD0967"/>
    <w:rsid w:val="00BD1BE6"/>
    <w:rsid w:val="00BD383E"/>
    <w:rsid w:val="00BD3A68"/>
    <w:rsid w:val="00BD435A"/>
    <w:rsid w:val="00BD5003"/>
    <w:rsid w:val="00BD56D2"/>
    <w:rsid w:val="00BD71D7"/>
    <w:rsid w:val="00BE1A77"/>
    <w:rsid w:val="00BE1D86"/>
    <w:rsid w:val="00BE3251"/>
    <w:rsid w:val="00BE3E5F"/>
    <w:rsid w:val="00BE3FEE"/>
    <w:rsid w:val="00BF0C54"/>
    <w:rsid w:val="00BF328D"/>
    <w:rsid w:val="00BF4AB7"/>
    <w:rsid w:val="00BF4D4C"/>
    <w:rsid w:val="00BF634A"/>
    <w:rsid w:val="00C0267A"/>
    <w:rsid w:val="00C03E00"/>
    <w:rsid w:val="00C04360"/>
    <w:rsid w:val="00C049FB"/>
    <w:rsid w:val="00C04E76"/>
    <w:rsid w:val="00C052D2"/>
    <w:rsid w:val="00C05851"/>
    <w:rsid w:val="00C05CBF"/>
    <w:rsid w:val="00C12FC2"/>
    <w:rsid w:val="00C16A6A"/>
    <w:rsid w:val="00C2384C"/>
    <w:rsid w:val="00C2445A"/>
    <w:rsid w:val="00C260A9"/>
    <w:rsid w:val="00C30D44"/>
    <w:rsid w:val="00C30F81"/>
    <w:rsid w:val="00C35D50"/>
    <w:rsid w:val="00C37DD1"/>
    <w:rsid w:val="00C406DC"/>
    <w:rsid w:val="00C40773"/>
    <w:rsid w:val="00C442C0"/>
    <w:rsid w:val="00C44626"/>
    <w:rsid w:val="00C44919"/>
    <w:rsid w:val="00C456ED"/>
    <w:rsid w:val="00C457D5"/>
    <w:rsid w:val="00C4670E"/>
    <w:rsid w:val="00C46B88"/>
    <w:rsid w:val="00C478AD"/>
    <w:rsid w:val="00C50303"/>
    <w:rsid w:val="00C5253A"/>
    <w:rsid w:val="00C53BD6"/>
    <w:rsid w:val="00C55BC7"/>
    <w:rsid w:val="00C55F3A"/>
    <w:rsid w:val="00C605C5"/>
    <w:rsid w:val="00C623B8"/>
    <w:rsid w:val="00C62900"/>
    <w:rsid w:val="00C65831"/>
    <w:rsid w:val="00C707B4"/>
    <w:rsid w:val="00C715E3"/>
    <w:rsid w:val="00C732EB"/>
    <w:rsid w:val="00C74AD0"/>
    <w:rsid w:val="00C758D4"/>
    <w:rsid w:val="00C76354"/>
    <w:rsid w:val="00C80B35"/>
    <w:rsid w:val="00C81E5C"/>
    <w:rsid w:val="00C82E85"/>
    <w:rsid w:val="00C83AB2"/>
    <w:rsid w:val="00C83F16"/>
    <w:rsid w:val="00C86735"/>
    <w:rsid w:val="00C8686E"/>
    <w:rsid w:val="00C91269"/>
    <w:rsid w:val="00C91314"/>
    <w:rsid w:val="00C91A44"/>
    <w:rsid w:val="00C92AE6"/>
    <w:rsid w:val="00C92C5D"/>
    <w:rsid w:val="00C97BAD"/>
    <w:rsid w:val="00CA01C2"/>
    <w:rsid w:val="00CA17C4"/>
    <w:rsid w:val="00CA2A15"/>
    <w:rsid w:val="00CA494C"/>
    <w:rsid w:val="00CA4E0A"/>
    <w:rsid w:val="00CB0B27"/>
    <w:rsid w:val="00CB177A"/>
    <w:rsid w:val="00CB18D5"/>
    <w:rsid w:val="00CB42F7"/>
    <w:rsid w:val="00CB442E"/>
    <w:rsid w:val="00CB509D"/>
    <w:rsid w:val="00CB51A4"/>
    <w:rsid w:val="00CB69CA"/>
    <w:rsid w:val="00CB7234"/>
    <w:rsid w:val="00CC177A"/>
    <w:rsid w:val="00CC3A54"/>
    <w:rsid w:val="00CC3F0F"/>
    <w:rsid w:val="00CC7C84"/>
    <w:rsid w:val="00CD3472"/>
    <w:rsid w:val="00CD3DD6"/>
    <w:rsid w:val="00CD41D5"/>
    <w:rsid w:val="00CD49BE"/>
    <w:rsid w:val="00CD689B"/>
    <w:rsid w:val="00CD716B"/>
    <w:rsid w:val="00CD737E"/>
    <w:rsid w:val="00CD7C89"/>
    <w:rsid w:val="00CE3C46"/>
    <w:rsid w:val="00CE53F1"/>
    <w:rsid w:val="00CE624F"/>
    <w:rsid w:val="00CE6840"/>
    <w:rsid w:val="00CE7F0B"/>
    <w:rsid w:val="00CF0995"/>
    <w:rsid w:val="00CF2230"/>
    <w:rsid w:val="00CF2524"/>
    <w:rsid w:val="00CF3065"/>
    <w:rsid w:val="00CF3BCC"/>
    <w:rsid w:val="00CF4E26"/>
    <w:rsid w:val="00D00FD7"/>
    <w:rsid w:val="00D01066"/>
    <w:rsid w:val="00D0267F"/>
    <w:rsid w:val="00D02BEE"/>
    <w:rsid w:val="00D036F2"/>
    <w:rsid w:val="00D04744"/>
    <w:rsid w:val="00D07533"/>
    <w:rsid w:val="00D11EBC"/>
    <w:rsid w:val="00D12300"/>
    <w:rsid w:val="00D136AE"/>
    <w:rsid w:val="00D16036"/>
    <w:rsid w:val="00D17C7A"/>
    <w:rsid w:val="00D20104"/>
    <w:rsid w:val="00D216F6"/>
    <w:rsid w:val="00D22F2E"/>
    <w:rsid w:val="00D251D3"/>
    <w:rsid w:val="00D25494"/>
    <w:rsid w:val="00D26723"/>
    <w:rsid w:val="00D36B03"/>
    <w:rsid w:val="00D370CB"/>
    <w:rsid w:val="00D41659"/>
    <w:rsid w:val="00D4238C"/>
    <w:rsid w:val="00D4306F"/>
    <w:rsid w:val="00D434DE"/>
    <w:rsid w:val="00D478F9"/>
    <w:rsid w:val="00D515EE"/>
    <w:rsid w:val="00D530DB"/>
    <w:rsid w:val="00D55542"/>
    <w:rsid w:val="00D55E55"/>
    <w:rsid w:val="00D56D01"/>
    <w:rsid w:val="00D6494D"/>
    <w:rsid w:val="00D663D8"/>
    <w:rsid w:val="00D66980"/>
    <w:rsid w:val="00D700C7"/>
    <w:rsid w:val="00D741A0"/>
    <w:rsid w:val="00D74F27"/>
    <w:rsid w:val="00D76170"/>
    <w:rsid w:val="00D765A9"/>
    <w:rsid w:val="00D801AF"/>
    <w:rsid w:val="00D80746"/>
    <w:rsid w:val="00D8296F"/>
    <w:rsid w:val="00D839EC"/>
    <w:rsid w:val="00D84393"/>
    <w:rsid w:val="00D86D7F"/>
    <w:rsid w:val="00D910C0"/>
    <w:rsid w:val="00D937E7"/>
    <w:rsid w:val="00D97FAF"/>
    <w:rsid w:val="00DA050A"/>
    <w:rsid w:val="00DA0C38"/>
    <w:rsid w:val="00DA5221"/>
    <w:rsid w:val="00DA7093"/>
    <w:rsid w:val="00DB3D6E"/>
    <w:rsid w:val="00DB40AF"/>
    <w:rsid w:val="00DB67C0"/>
    <w:rsid w:val="00DC328D"/>
    <w:rsid w:val="00DC45C2"/>
    <w:rsid w:val="00DC53CD"/>
    <w:rsid w:val="00DC70EA"/>
    <w:rsid w:val="00DD3D69"/>
    <w:rsid w:val="00DE0DC4"/>
    <w:rsid w:val="00DE1161"/>
    <w:rsid w:val="00DE1E45"/>
    <w:rsid w:val="00DE48A1"/>
    <w:rsid w:val="00DE580F"/>
    <w:rsid w:val="00DE618A"/>
    <w:rsid w:val="00DE6364"/>
    <w:rsid w:val="00DE637E"/>
    <w:rsid w:val="00DE7C27"/>
    <w:rsid w:val="00DF53F3"/>
    <w:rsid w:val="00DF6999"/>
    <w:rsid w:val="00E000F7"/>
    <w:rsid w:val="00E004CF"/>
    <w:rsid w:val="00E013C9"/>
    <w:rsid w:val="00E04CE7"/>
    <w:rsid w:val="00E0531C"/>
    <w:rsid w:val="00E0665C"/>
    <w:rsid w:val="00E06E9A"/>
    <w:rsid w:val="00E07521"/>
    <w:rsid w:val="00E11AC7"/>
    <w:rsid w:val="00E11E60"/>
    <w:rsid w:val="00E12FCD"/>
    <w:rsid w:val="00E15EB8"/>
    <w:rsid w:val="00E16002"/>
    <w:rsid w:val="00E163BB"/>
    <w:rsid w:val="00E209C2"/>
    <w:rsid w:val="00E20D82"/>
    <w:rsid w:val="00E21F83"/>
    <w:rsid w:val="00E22D3A"/>
    <w:rsid w:val="00E2318C"/>
    <w:rsid w:val="00E24343"/>
    <w:rsid w:val="00E332AA"/>
    <w:rsid w:val="00E34199"/>
    <w:rsid w:val="00E35260"/>
    <w:rsid w:val="00E36A66"/>
    <w:rsid w:val="00E3789A"/>
    <w:rsid w:val="00E3791D"/>
    <w:rsid w:val="00E413A5"/>
    <w:rsid w:val="00E416F0"/>
    <w:rsid w:val="00E42BB9"/>
    <w:rsid w:val="00E43093"/>
    <w:rsid w:val="00E457CD"/>
    <w:rsid w:val="00E461AA"/>
    <w:rsid w:val="00E4631C"/>
    <w:rsid w:val="00E468F3"/>
    <w:rsid w:val="00E46B3D"/>
    <w:rsid w:val="00E47DAA"/>
    <w:rsid w:val="00E515AB"/>
    <w:rsid w:val="00E53CA4"/>
    <w:rsid w:val="00E53E4C"/>
    <w:rsid w:val="00E53FCE"/>
    <w:rsid w:val="00E55BC2"/>
    <w:rsid w:val="00E56132"/>
    <w:rsid w:val="00E65E1F"/>
    <w:rsid w:val="00E71D83"/>
    <w:rsid w:val="00E720CD"/>
    <w:rsid w:val="00E73281"/>
    <w:rsid w:val="00E73E80"/>
    <w:rsid w:val="00E74CD6"/>
    <w:rsid w:val="00E755BB"/>
    <w:rsid w:val="00E8032C"/>
    <w:rsid w:val="00E80587"/>
    <w:rsid w:val="00E84105"/>
    <w:rsid w:val="00E86E2F"/>
    <w:rsid w:val="00E90A2D"/>
    <w:rsid w:val="00E90C88"/>
    <w:rsid w:val="00E90D86"/>
    <w:rsid w:val="00E90DEA"/>
    <w:rsid w:val="00E923BB"/>
    <w:rsid w:val="00E9414B"/>
    <w:rsid w:val="00E955CD"/>
    <w:rsid w:val="00E957DE"/>
    <w:rsid w:val="00E95AAF"/>
    <w:rsid w:val="00EA00E4"/>
    <w:rsid w:val="00EA371E"/>
    <w:rsid w:val="00EA6FA6"/>
    <w:rsid w:val="00EA7F44"/>
    <w:rsid w:val="00EB0E7D"/>
    <w:rsid w:val="00EB13DF"/>
    <w:rsid w:val="00EB1ED9"/>
    <w:rsid w:val="00EB3E8D"/>
    <w:rsid w:val="00EC0F52"/>
    <w:rsid w:val="00EC3137"/>
    <w:rsid w:val="00EC35D2"/>
    <w:rsid w:val="00EC3FF4"/>
    <w:rsid w:val="00EC4206"/>
    <w:rsid w:val="00EC51ED"/>
    <w:rsid w:val="00EC6281"/>
    <w:rsid w:val="00EC7774"/>
    <w:rsid w:val="00ED0ACD"/>
    <w:rsid w:val="00ED10BF"/>
    <w:rsid w:val="00ED271D"/>
    <w:rsid w:val="00ED3641"/>
    <w:rsid w:val="00ED3D1D"/>
    <w:rsid w:val="00ED5840"/>
    <w:rsid w:val="00ED6A78"/>
    <w:rsid w:val="00EE0FC5"/>
    <w:rsid w:val="00EE250E"/>
    <w:rsid w:val="00EE469C"/>
    <w:rsid w:val="00EE4B21"/>
    <w:rsid w:val="00EF0400"/>
    <w:rsid w:val="00EF04A2"/>
    <w:rsid w:val="00EF0ADB"/>
    <w:rsid w:val="00EF15DF"/>
    <w:rsid w:val="00EF1DFB"/>
    <w:rsid w:val="00EF4C8E"/>
    <w:rsid w:val="00EF6804"/>
    <w:rsid w:val="00EF791C"/>
    <w:rsid w:val="00F01696"/>
    <w:rsid w:val="00F01FF1"/>
    <w:rsid w:val="00F020F3"/>
    <w:rsid w:val="00F039C2"/>
    <w:rsid w:val="00F063D1"/>
    <w:rsid w:val="00F0644F"/>
    <w:rsid w:val="00F06B83"/>
    <w:rsid w:val="00F07AA5"/>
    <w:rsid w:val="00F154FB"/>
    <w:rsid w:val="00F15C89"/>
    <w:rsid w:val="00F168EB"/>
    <w:rsid w:val="00F204F5"/>
    <w:rsid w:val="00F21553"/>
    <w:rsid w:val="00F22740"/>
    <w:rsid w:val="00F262C4"/>
    <w:rsid w:val="00F3149A"/>
    <w:rsid w:val="00F32125"/>
    <w:rsid w:val="00F32B85"/>
    <w:rsid w:val="00F33497"/>
    <w:rsid w:val="00F3524C"/>
    <w:rsid w:val="00F35327"/>
    <w:rsid w:val="00F35624"/>
    <w:rsid w:val="00F3649A"/>
    <w:rsid w:val="00F3744F"/>
    <w:rsid w:val="00F37D63"/>
    <w:rsid w:val="00F41D05"/>
    <w:rsid w:val="00F42B97"/>
    <w:rsid w:val="00F4652D"/>
    <w:rsid w:val="00F47EF7"/>
    <w:rsid w:val="00F5357F"/>
    <w:rsid w:val="00F53E98"/>
    <w:rsid w:val="00F56E07"/>
    <w:rsid w:val="00F57F13"/>
    <w:rsid w:val="00F60538"/>
    <w:rsid w:val="00F6067B"/>
    <w:rsid w:val="00F60EDF"/>
    <w:rsid w:val="00F62005"/>
    <w:rsid w:val="00F627AD"/>
    <w:rsid w:val="00F6588E"/>
    <w:rsid w:val="00F65B6D"/>
    <w:rsid w:val="00F670FD"/>
    <w:rsid w:val="00F71568"/>
    <w:rsid w:val="00F7182A"/>
    <w:rsid w:val="00F72129"/>
    <w:rsid w:val="00F75101"/>
    <w:rsid w:val="00F752AD"/>
    <w:rsid w:val="00F7541E"/>
    <w:rsid w:val="00F77591"/>
    <w:rsid w:val="00F77DAD"/>
    <w:rsid w:val="00F805FC"/>
    <w:rsid w:val="00F811C6"/>
    <w:rsid w:val="00F827E9"/>
    <w:rsid w:val="00F83C78"/>
    <w:rsid w:val="00F8436E"/>
    <w:rsid w:val="00F86551"/>
    <w:rsid w:val="00F86697"/>
    <w:rsid w:val="00F9100C"/>
    <w:rsid w:val="00F92565"/>
    <w:rsid w:val="00F950D9"/>
    <w:rsid w:val="00F96638"/>
    <w:rsid w:val="00F96F98"/>
    <w:rsid w:val="00F97106"/>
    <w:rsid w:val="00F97A08"/>
    <w:rsid w:val="00F97CDA"/>
    <w:rsid w:val="00FA0563"/>
    <w:rsid w:val="00FA12AB"/>
    <w:rsid w:val="00FA3320"/>
    <w:rsid w:val="00FA3B94"/>
    <w:rsid w:val="00FA4EF7"/>
    <w:rsid w:val="00FA5191"/>
    <w:rsid w:val="00FA5B12"/>
    <w:rsid w:val="00FA71A1"/>
    <w:rsid w:val="00FA7B18"/>
    <w:rsid w:val="00FB21C5"/>
    <w:rsid w:val="00FB2226"/>
    <w:rsid w:val="00FB3821"/>
    <w:rsid w:val="00FB4A11"/>
    <w:rsid w:val="00FC02B0"/>
    <w:rsid w:val="00FC12FF"/>
    <w:rsid w:val="00FC1327"/>
    <w:rsid w:val="00FC1924"/>
    <w:rsid w:val="00FC306C"/>
    <w:rsid w:val="00FC3385"/>
    <w:rsid w:val="00FC4966"/>
    <w:rsid w:val="00FC5C14"/>
    <w:rsid w:val="00FC683C"/>
    <w:rsid w:val="00FC7443"/>
    <w:rsid w:val="00FC7D48"/>
    <w:rsid w:val="00FD0475"/>
    <w:rsid w:val="00FD0579"/>
    <w:rsid w:val="00FD31E4"/>
    <w:rsid w:val="00FD3F67"/>
    <w:rsid w:val="00FD5860"/>
    <w:rsid w:val="00FD6422"/>
    <w:rsid w:val="00FD6872"/>
    <w:rsid w:val="00FE09B1"/>
    <w:rsid w:val="00FE0B03"/>
    <w:rsid w:val="00FE1284"/>
    <w:rsid w:val="00FE32DB"/>
    <w:rsid w:val="00FE57D7"/>
    <w:rsid w:val="00FE60B6"/>
    <w:rsid w:val="00FE6DAC"/>
    <w:rsid w:val="00FE762F"/>
    <w:rsid w:val="00FF0B31"/>
    <w:rsid w:val="00FF118C"/>
    <w:rsid w:val="00FF24A2"/>
    <w:rsid w:val="00FF35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49"/>
  </w:style>
  <w:style w:type="paragraph" w:styleId="Heading1">
    <w:name w:val="heading 1"/>
    <w:basedOn w:val="Normal"/>
    <w:next w:val="Normal"/>
    <w:link w:val="Heading1Char"/>
    <w:uiPriority w:val="9"/>
    <w:qFormat/>
    <w:rsid w:val="008C5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5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7E2449"/>
    <w:pPr>
      <w:tabs>
        <w:tab w:val="left" w:pos="720"/>
      </w:tabs>
      <w:ind w:left="720" w:hanging="720"/>
    </w:pPr>
    <w:rPr>
      <w:rFonts w:ascii="Courier 10cpi" w:hAnsi="Courier 10cpi"/>
      <w:snapToGrid w:val="0"/>
      <w:sz w:val="24"/>
    </w:rPr>
  </w:style>
  <w:style w:type="character" w:styleId="PageNumber">
    <w:name w:val="page number"/>
    <w:basedOn w:val="DefaultParagraphFont"/>
    <w:rsid w:val="007E2449"/>
  </w:style>
  <w:style w:type="paragraph" w:styleId="Footer">
    <w:name w:val="footer"/>
    <w:basedOn w:val="Normal"/>
    <w:rsid w:val="007E2449"/>
    <w:pPr>
      <w:tabs>
        <w:tab w:val="center" w:pos="4320"/>
        <w:tab w:val="right" w:pos="8640"/>
      </w:tabs>
    </w:pPr>
    <w:rPr>
      <w:rFonts w:ascii="Courier 10cpi" w:hAnsi="Courier 10cpi"/>
      <w:snapToGrid w:val="0"/>
    </w:rPr>
  </w:style>
  <w:style w:type="paragraph" w:customStyle="1" w:styleId="H3">
    <w:name w:val="H3"/>
    <w:basedOn w:val="Normal"/>
    <w:next w:val="Normal"/>
    <w:rsid w:val="007E2449"/>
    <w:pPr>
      <w:keepNext/>
      <w:spacing w:before="100" w:after="100"/>
      <w:outlineLvl w:val="3"/>
    </w:pPr>
    <w:rPr>
      <w:b/>
      <w:snapToGrid w:val="0"/>
      <w:sz w:val="28"/>
    </w:rPr>
  </w:style>
  <w:style w:type="character" w:styleId="Emphasis">
    <w:name w:val="Emphasis"/>
    <w:basedOn w:val="DefaultParagraphFont"/>
    <w:uiPriority w:val="20"/>
    <w:qFormat/>
    <w:rsid w:val="007E2449"/>
    <w:rPr>
      <w:i/>
    </w:rPr>
  </w:style>
  <w:style w:type="character" w:styleId="Strong">
    <w:name w:val="Strong"/>
    <w:basedOn w:val="DefaultParagraphFont"/>
    <w:uiPriority w:val="22"/>
    <w:qFormat/>
    <w:rsid w:val="007E2449"/>
    <w:rPr>
      <w:b/>
    </w:rPr>
  </w:style>
  <w:style w:type="paragraph" w:styleId="BalloonText">
    <w:name w:val="Balloon Text"/>
    <w:basedOn w:val="Normal"/>
    <w:semiHidden/>
    <w:rsid w:val="007E2449"/>
    <w:rPr>
      <w:rFonts w:ascii="Tahoma" w:hAnsi="Tahoma" w:cs="Tahoma"/>
      <w:sz w:val="16"/>
      <w:szCs w:val="16"/>
    </w:rPr>
  </w:style>
  <w:style w:type="character" w:styleId="CommentReference">
    <w:name w:val="annotation reference"/>
    <w:basedOn w:val="DefaultParagraphFont"/>
    <w:semiHidden/>
    <w:rsid w:val="007E2449"/>
    <w:rPr>
      <w:sz w:val="16"/>
      <w:szCs w:val="16"/>
    </w:rPr>
  </w:style>
  <w:style w:type="paragraph" w:styleId="CommentText">
    <w:name w:val="annotation text"/>
    <w:basedOn w:val="Normal"/>
    <w:semiHidden/>
    <w:rsid w:val="007E2449"/>
  </w:style>
  <w:style w:type="paragraph" w:styleId="CommentSubject">
    <w:name w:val="annotation subject"/>
    <w:basedOn w:val="CommentText"/>
    <w:next w:val="CommentText"/>
    <w:semiHidden/>
    <w:rsid w:val="007E2449"/>
    <w:rPr>
      <w:b/>
      <w:bCs/>
    </w:rPr>
  </w:style>
  <w:style w:type="paragraph" w:styleId="Header">
    <w:name w:val="header"/>
    <w:basedOn w:val="Normal"/>
    <w:rsid w:val="007E2449"/>
    <w:pPr>
      <w:tabs>
        <w:tab w:val="center" w:pos="4320"/>
        <w:tab w:val="right" w:pos="8640"/>
      </w:tabs>
    </w:pPr>
  </w:style>
  <w:style w:type="character" w:styleId="Hyperlink">
    <w:name w:val="Hyperlink"/>
    <w:basedOn w:val="DefaultParagraphFont"/>
    <w:uiPriority w:val="99"/>
    <w:rsid w:val="00801D71"/>
    <w:rPr>
      <w:color w:val="0000FF"/>
      <w:u w:val="single"/>
    </w:rPr>
  </w:style>
  <w:style w:type="paragraph" w:styleId="NormalWeb">
    <w:name w:val="Normal (Web)"/>
    <w:basedOn w:val="Normal"/>
    <w:uiPriority w:val="99"/>
    <w:rsid w:val="007E2449"/>
    <w:pPr>
      <w:spacing w:before="100" w:beforeAutospacing="1" w:after="100" w:afterAutospacing="1"/>
    </w:pPr>
    <w:rPr>
      <w:sz w:val="24"/>
      <w:szCs w:val="24"/>
    </w:rPr>
  </w:style>
  <w:style w:type="character" w:styleId="FollowedHyperlink">
    <w:name w:val="FollowedHyperlink"/>
    <w:basedOn w:val="DefaultParagraphFont"/>
    <w:rsid w:val="00801D71"/>
    <w:rPr>
      <w:color w:val="800080"/>
      <w:u w:val="single"/>
    </w:rPr>
  </w:style>
  <w:style w:type="table" w:styleId="TableGrid">
    <w:name w:val="Table Grid"/>
    <w:basedOn w:val="TableNormal"/>
    <w:rsid w:val="0012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basedOn w:val="Normal"/>
    <w:link w:val="FootnoteTextChar"/>
    <w:rsid w:val="00C92AE6"/>
  </w:style>
  <w:style w:type="character" w:styleId="FootnoteReference">
    <w:name w:val="footnote reference"/>
    <w:basedOn w:val="DefaultParagraphFont"/>
    <w:semiHidden/>
    <w:rsid w:val="00C92AE6"/>
    <w:rPr>
      <w:vertAlign w:val="superscript"/>
    </w:rPr>
  </w:style>
  <w:style w:type="table" w:customStyle="1" w:styleId="MediumShading1-Accent11">
    <w:name w:val="Medium Shading 1 - Accent 11"/>
    <w:basedOn w:val="TableNormal"/>
    <w:uiPriority w:val="63"/>
    <w:rsid w:val="006859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31093"/>
    <w:pPr>
      <w:ind w:left="720"/>
      <w:contextualSpacing/>
    </w:pPr>
  </w:style>
  <w:style w:type="character" w:customStyle="1" w:styleId="Heading1Char">
    <w:name w:val="Heading 1 Char"/>
    <w:basedOn w:val="DefaultParagraphFont"/>
    <w:link w:val="Heading1"/>
    <w:uiPriority w:val="9"/>
    <w:rsid w:val="008C58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C5826"/>
    <w:pPr>
      <w:spacing w:line="276" w:lineRule="auto"/>
      <w:outlineLvl w:val="9"/>
    </w:pPr>
  </w:style>
  <w:style w:type="character" w:customStyle="1" w:styleId="Heading2Char">
    <w:name w:val="Heading 2 Char"/>
    <w:basedOn w:val="DefaultParagraphFont"/>
    <w:link w:val="Heading2"/>
    <w:uiPriority w:val="9"/>
    <w:rsid w:val="008C582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B83741"/>
    <w:pPr>
      <w:tabs>
        <w:tab w:val="right" w:leader="dot" w:pos="9350"/>
      </w:tabs>
      <w:spacing w:after="100"/>
    </w:pPr>
  </w:style>
  <w:style w:type="paragraph" w:styleId="TOC2">
    <w:name w:val="toc 2"/>
    <w:basedOn w:val="Normal"/>
    <w:next w:val="Normal"/>
    <w:autoRedefine/>
    <w:uiPriority w:val="39"/>
    <w:unhideWhenUsed/>
    <w:rsid w:val="001E315F"/>
    <w:pPr>
      <w:tabs>
        <w:tab w:val="right" w:leader="dot" w:pos="9350"/>
      </w:tabs>
      <w:spacing w:after="100"/>
      <w:ind w:left="200"/>
    </w:pPr>
  </w:style>
  <w:style w:type="paragraph" w:customStyle="1" w:styleId="TT-TableTitle">
    <w:name w:val="TT-Table Title"/>
    <w:rsid w:val="001A3607"/>
    <w:pPr>
      <w:tabs>
        <w:tab w:val="left" w:pos="1152"/>
      </w:tabs>
      <w:spacing w:line="240" w:lineRule="atLeast"/>
      <w:ind w:left="1152" w:hanging="1152"/>
    </w:pPr>
    <w:rPr>
      <w:sz w:val="22"/>
    </w:rPr>
  </w:style>
  <w:style w:type="character" w:customStyle="1" w:styleId="FootnoteTextChar">
    <w:name w:val="Footnote Text Char"/>
    <w:aliases w:val="F1 Char"/>
    <w:basedOn w:val="DefaultParagraphFont"/>
    <w:link w:val="FootnoteText"/>
    <w:rsid w:val="00E332AA"/>
  </w:style>
  <w:style w:type="paragraph" w:styleId="Revision">
    <w:name w:val="Revision"/>
    <w:hidden/>
    <w:uiPriority w:val="99"/>
    <w:semiHidden/>
    <w:rsid w:val="00C049FB"/>
  </w:style>
  <w:style w:type="paragraph" w:customStyle="1" w:styleId="N0-FlLftBullet">
    <w:name w:val="N0-Fl Lft Bullet"/>
    <w:basedOn w:val="Normal"/>
    <w:rsid w:val="00100DDD"/>
    <w:pPr>
      <w:spacing w:after="240" w:line="240" w:lineRule="atLeast"/>
      <w:ind w:left="576" w:hanging="576"/>
    </w:pPr>
    <w:rPr>
      <w:rFonts w:ascii="Garamond" w:eastAsiaTheme="minorHAnsi" w:hAnsi="Garamond"/>
      <w:sz w:val="24"/>
      <w:szCs w:val="24"/>
    </w:rPr>
  </w:style>
  <w:style w:type="paragraph" w:styleId="EndnoteText">
    <w:name w:val="endnote text"/>
    <w:basedOn w:val="Normal"/>
    <w:link w:val="EndnoteTextChar"/>
    <w:uiPriority w:val="99"/>
    <w:semiHidden/>
    <w:rsid w:val="00DF53F3"/>
  </w:style>
  <w:style w:type="character" w:customStyle="1" w:styleId="EndnoteTextChar">
    <w:name w:val="Endnote Text Char"/>
    <w:basedOn w:val="DefaultParagraphFont"/>
    <w:link w:val="EndnoteText"/>
    <w:uiPriority w:val="99"/>
    <w:semiHidden/>
    <w:rsid w:val="00DF53F3"/>
  </w:style>
  <w:style w:type="character" w:styleId="EndnoteReference">
    <w:name w:val="endnote reference"/>
    <w:uiPriority w:val="99"/>
    <w:semiHidden/>
    <w:rsid w:val="00DF53F3"/>
    <w:rPr>
      <w:vertAlign w:val="superscript"/>
    </w:rPr>
  </w:style>
  <w:style w:type="paragraph" w:customStyle="1" w:styleId="L1-FlLSp12">
    <w:name w:val="L1-FlL Sp&amp;1/2"/>
    <w:basedOn w:val="Normal"/>
    <w:link w:val="L1-FlLSp12Char"/>
    <w:rsid w:val="00D11EBC"/>
    <w:pPr>
      <w:widowControl w:val="0"/>
      <w:tabs>
        <w:tab w:val="left" w:pos="1152"/>
      </w:tabs>
      <w:spacing w:after="120" w:line="260" w:lineRule="exact"/>
    </w:pPr>
    <w:rPr>
      <w:rFonts w:asciiTheme="minorHAnsi" w:hAnsiTheme="minorHAnsi"/>
      <w:snapToGrid w:val="0"/>
      <w:sz w:val="24"/>
      <w:szCs w:val="22"/>
    </w:rPr>
  </w:style>
  <w:style w:type="character" w:customStyle="1" w:styleId="L1-FlLSp12Char">
    <w:name w:val="L1-FlL Sp&amp;1/2 Char"/>
    <w:basedOn w:val="DefaultParagraphFont"/>
    <w:link w:val="L1-FlLSp12"/>
    <w:rsid w:val="00D11EBC"/>
    <w:rPr>
      <w:rFonts w:asciiTheme="minorHAnsi" w:hAnsiTheme="minorHAnsi"/>
      <w:snapToGrid w:val="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49"/>
  </w:style>
  <w:style w:type="paragraph" w:styleId="Heading1">
    <w:name w:val="heading 1"/>
    <w:basedOn w:val="Normal"/>
    <w:next w:val="Normal"/>
    <w:link w:val="Heading1Char"/>
    <w:uiPriority w:val="9"/>
    <w:qFormat/>
    <w:rsid w:val="008C5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5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7E2449"/>
    <w:pPr>
      <w:tabs>
        <w:tab w:val="left" w:pos="720"/>
      </w:tabs>
      <w:ind w:left="720" w:hanging="720"/>
    </w:pPr>
    <w:rPr>
      <w:rFonts w:ascii="Courier 10cpi" w:hAnsi="Courier 10cpi"/>
      <w:snapToGrid w:val="0"/>
      <w:sz w:val="24"/>
    </w:rPr>
  </w:style>
  <w:style w:type="character" w:styleId="PageNumber">
    <w:name w:val="page number"/>
    <w:basedOn w:val="DefaultParagraphFont"/>
    <w:rsid w:val="007E2449"/>
  </w:style>
  <w:style w:type="paragraph" w:styleId="Footer">
    <w:name w:val="footer"/>
    <w:basedOn w:val="Normal"/>
    <w:rsid w:val="007E2449"/>
    <w:pPr>
      <w:tabs>
        <w:tab w:val="center" w:pos="4320"/>
        <w:tab w:val="right" w:pos="8640"/>
      </w:tabs>
    </w:pPr>
    <w:rPr>
      <w:rFonts w:ascii="Courier 10cpi" w:hAnsi="Courier 10cpi"/>
      <w:snapToGrid w:val="0"/>
    </w:rPr>
  </w:style>
  <w:style w:type="paragraph" w:customStyle="1" w:styleId="H3">
    <w:name w:val="H3"/>
    <w:basedOn w:val="Normal"/>
    <w:next w:val="Normal"/>
    <w:rsid w:val="007E2449"/>
    <w:pPr>
      <w:keepNext/>
      <w:spacing w:before="100" w:after="100"/>
      <w:outlineLvl w:val="3"/>
    </w:pPr>
    <w:rPr>
      <w:b/>
      <w:snapToGrid w:val="0"/>
      <w:sz w:val="28"/>
    </w:rPr>
  </w:style>
  <w:style w:type="character" w:styleId="Emphasis">
    <w:name w:val="Emphasis"/>
    <w:basedOn w:val="DefaultParagraphFont"/>
    <w:uiPriority w:val="20"/>
    <w:qFormat/>
    <w:rsid w:val="007E2449"/>
    <w:rPr>
      <w:i/>
    </w:rPr>
  </w:style>
  <w:style w:type="character" w:styleId="Strong">
    <w:name w:val="Strong"/>
    <w:basedOn w:val="DefaultParagraphFont"/>
    <w:uiPriority w:val="22"/>
    <w:qFormat/>
    <w:rsid w:val="007E2449"/>
    <w:rPr>
      <w:b/>
    </w:rPr>
  </w:style>
  <w:style w:type="paragraph" w:styleId="BalloonText">
    <w:name w:val="Balloon Text"/>
    <w:basedOn w:val="Normal"/>
    <w:semiHidden/>
    <w:rsid w:val="007E2449"/>
    <w:rPr>
      <w:rFonts w:ascii="Tahoma" w:hAnsi="Tahoma" w:cs="Tahoma"/>
      <w:sz w:val="16"/>
      <w:szCs w:val="16"/>
    </w:rPr>
  </w:style>
  <w:style w:type="character" w:styleId="CommentReference">
    <w:name w:val="annotation reference"/>
    <w:basedOn w:val="DefaultParagraphFont"/>
    <w:semiHidden/>
    <w:rsid w:val="007E2449"/>
    <w:rPr>
      <w:sz w:val="16"/>
      <w:szCs w:val="16"/>
    </w:rPr>
  </w:style>
  <w:style w:type="paragraph" w:styleId="CommentText">
    <w:name w:val="annotation text"/>
    <w:basedOn w:val="Normal"/>
    <w:semiHidden/>
    <w:rsid w:val="007E2449"/>
  </w:style>
  <w:style w:type="paragraph" w:styleId="CommentSubject">
    <w:name w:val="annotation subject"/>
    <w:basedOn w:val="CommentText"/>
    <w:next w:val="CommentText"/>
    <w:semiHidden/>
    <w:rsid w:val="007E2449"/>
    <w:rPr>
      <w:b/>
      <w:bCs/>
    </w:rPr>
  </w:style>
  <w:style w:type="paragraph" w:styleId="Header">
    <w:name w:val="header"/>
    <w:basedOn w:val="Normal"/>
    <w:rsid w:val="007E2449"/>
    <w:pPr>
      <w:tabs>
        <w:tab w:val="center" w:pos="4320"/>
        <w:tab w:val="right" w:pos="8640"/>
      </w:tabs>
    </w:pPr>
  </w:style>
  <w:style w:type="character" w:styleId="Hyperlink">
    <w:name w:val="Hyperlink"/>
    <w:basedOn w:val="DefaultParagraphFont"/>
    <w:uiPriority w:val="99"/>
    <w:rsid w:val="00801D71"/>
    <w:rPr>
      <w:color w:val="0000FF"/>
      <w:u w:val="single"/>
    </w:rPr>
  </w:style>
  <w:style w:type="paragraph" w:styleId="NormalWeb">
    <w:name w:val="Normal (Web)"/>
    <w:basedOn w:val="Normal"/>
    <w:uiPriority w:val="99"/>
    <w:rsid w:val="007E2449"/>
    <w:pPr>
      <w:spacing w:before="100" w:beforeAutospacing="1" w:after="100" w:afterAutospacing="1"/>
    </w:pPr>
    <w:rPr>
      <w:sz w:val="24"/>
      <w:szCs w:val="24"/>
    </w:rPr>
  </w:style>
  <w:style w:type="character" w:styleId="FollowedHyperlink">
    <w:name w:val="FollowedHyperlink"/>
    <w:basedOn w:val="DefaultParagraphFont"/>
    <w:rsid w:val="00801D71"/>
    <w:rPr>
      <w:color w:val="800080"/>
      <w:u w:val="single"/>
    </w:rPr>
  </w:style>
  <w:style w:type="table" w:styleId="TableGrid">
    <w:name w:val="Table Grid"/>
    <w:basedOn w:val="TableNormal"/>
    <w:rsid w:val="0012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basedOn w:val="Normal"/>
    <w:link w:val="FootnoteTextChar"/>
    <w:rsid w:val="00C92AE6"/>
  </w:style>
  <w:style w:type="character" w:styleId="FootnoteReference">
    <w:name w:val="footnote reference"/>
    <w:basedOn w:val="DefaultParagraphFont"/>
    <w:semiHidden/>
    <w:rsid w:val="00C92AE6"/>
    <w:rPr>
      <w:vertAlign w:val="superscript"/>
    </w:rPr>
  </w:style>
  <w:style w:type="table" w:customStyle="1" w:styleId="MediumShading1-Accent11">
    <w:name w:val="Medium Shading 1 - Accent 11"/>
    <w:basedOn w:val="TableNormal"/>
    <w:uiPriority w:val="63"/>
    <w:rsid w:val="006859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31093"/>
    <w:pPr>
      <w:ind w:left="720"/>
      <w:contextualSpacing/>
    </w:pPr>
  </w:style>
  <w:style w:type="character" w:customStyle="1" w:styleId="Heading1Char">
    <w:name w:val="Heading 1 Char"/>
    <w:basedOn w:val="DefaultParagraphFont"/>
    <w:link w:val="Heading1"/>
    <w:uiPriority w:val="9"/>
    <w:rsid w:val="008C58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C5826"/>
    <w:pPr>
      <w:spacing w:line="276" w:lineRule="auto"/>
      <w:outlineLvl w:val="9"/>
    </w:pPr>
  </w:style>
  <w:style w:type="character" w:customStyle="1" w:styleId="Heading2Char">
    <w:name w:val="Heading 2 Char"/>
    <w:basedOn w:val="DefaultParagraphFont"/>
    <w:link w:val="Heading2"/>
    <w:uiPriority w:val="9"/>
    <w:rsid w:val="008C582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B83741"/>
    <w:pPr>
      <w:tabs>
        <w:tab w:val="right" w:leader="dot" w:pos="9350"/>
      </w:tabs>
      <w:spacing w:after="100"/>
    </w:pPr>
  </w:style>
  <w:style w:type="paragraph" w:styleId="TOC2">
    <w:name w:val="toc 2"/>
    <w:basedOn w:val="Normal"/>
    <w:next w:val="Normal"/>
    <w:autoRedefine/>
    <w:uiPriority w:val="39"/>
    <w:unhideWhenUsed/>
    <w:rsid w:val="001E315F"/>
    <w:pPr>
      <w:tabs>
        <w:tab w:val="right" w:leader="dot" w:pos="9350"/>
      </w:tabs>
      <w:spacing w:after="100"/>
      <w:ind w:left="200"/>
    </w:pPr>
  </w:style>
  <w:style w:type="paragraph" w:customStyle="1" w:styleId="TT-TableTitle">
    <w:name w:val="TT-Table Title"/>
    <w:rsid w:val="001A3607"/>
    <w:pPr>
      <w:tabs>
        <w:tab w:val="left" w:pos="1152"/>
      </w:tabs>
      <w:spacing w:line="240" w:lineRule="atLeast"/>
      <w:ind w:left="1152" w:hanging="1152"/>
    </w:pPr>
    <w:rPr>
      <w:sz w:val="22"/>
    </w:rPr>
  </w:style>
  <w:style w:type="character" w:customStyle="1" w:styleId="FootnoteTextChar">
    <w:name w:val="Footnote Text Char"/>
    <w:aliases w:val="F1 Char"/>
    <w:basedOn w:val="DefaultParagraphFont"/>
    <w:link w:val="FootnoteText"/>
    <w:rsid w:val="00E332AA"/>
  </w:style>
  <w:style w:type="paragraph" w:styleId="Revision">
    <w:name w:val="Revision"/>
    <w:hidden/>
    <w:uiPriority w:val="99"/>
    <w:semiHidden/>
    <w:rsid w:val="00C049FB"/>
  </w:style>
  <w:style w:type="paragraph" w:customStyle="1" w:styleId="N0-FlLftBullet">
    <w:name w:val="N0-Fl Lft Bullet"/>
    <w:basedOn w:val="Normal"/>
    <w:rsid w:val="00100DDD"/>
    <w:pPr>
      <w:spacing w:after="240" w:line="240" w:lineRule="atLeast"/>
      <w:ind w:left="576" w:hanging="576"/>
    </w:pPr>
    <w:rPr>
      <w:rFonts w:ascii="Garamond" w:eastAsiaTheme="minorHAnsi" w:hAnsi="Garamond"/>
      <w:sz w:val="24"/>
      <w:szCs w:val="24"/>
    </w:rPr>
  </w:style>
  <w:style w:type="paragraph" w:styleId="EndnoteText">
    <w:name w:val="endnote text"/>
    <w:basedOn w:val="Normal"/>
    <w:link w:val="EndnoteTextChar"/>
    <w:uiPriority w:val="99"/>
    <w:semiHidden/>
    <w:rsid w:val="00DF53F3"/>
  </w:style>
  <w:style w:type="character" w:customStyle="1" w:styleId="EndnoteTextChar">
    <w:name w:val="Endnote Text Char"/>
    <w:basedOn w:val="DefaultParagraphFont"/>
    <w:link w:val="EndnoteText"/>
    <w:uiPriority w:val="99"/>
    <w:semiHidden/>
    <w:rsid w:val="00DF53F3"/>
  </w:style>
  <w:style w:type="character" w:styleId="EndnoteReference">
    <w:name w:val="endnote reference"/>
    <w:uiPriority w:val="99"/>
    <w:semiHidden/>
    <w:rsid w:val="00DF53F3"/>
    <w:rPr>
      <w:vertAlign w:val="superscript"/>
    </w:rPr>
  </w:style>
  <w:style w:type="paragraph" w:customStyle="1" w:styleId="L1-FlLSp12">
    <w:name w:val="L1-FlL Sp&amp;1/2"/>
    <w:basedOn w:val="Normal"/>
    <w:link w:val="L1-FlLSp12Char"/>
    <w:rsid w:val="00D11EBC"/>
    <w:pPr>
      <w:widowControl w:val="0"/>
      <w:tabs>
        <w:tab w:val="left" w:pos="1152"/>
      </w:tabs>
      <w:spacing w:after="120" w:line="260" w:lineRule="exact"/>
    </w:pPr>
    <w:rPr>
      <w:rFonts w:asciiTheme="minorHAnsi" w:hAnsiTheme="minorHAnsi"/>
      <w:snapToGrid w:val="0"/>
      <w:sz w:val="24"/>
      <w:szCs w:val="22"/>
    </w:rPr>
  </w:style>
  <w:style w:type="character" w:customStyle="1" w:styleId="L1-FlLSp12Char">
    <w:name w:val="L1-FlL Sp&amp;1/2 Char"/>
    <w:basedOn w:val="DefaultParagraphFont"/>
    <w:link w:val="L1-FlLSp12"/>
    <w:rsid w:val="00D11EBC"/>
    <w:rPr>
      <w:rFonts w:asciiTheme="minorHAnsi" w:hAnsiTheme="minorHAnsi"/>
      <w:snapToGrid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3386">
      <w:bodyDiv w:val="1"/>
      <w:marLeft w:val="0"/>
      <w:marRight w:val="0"/>
      <w:marTop w:val="0"/>
      <w:marBottom w:val="0"/>
      <w:divBdr>
        <w:top w:val="none" w:sz="0" w:space="0" w:color="auto"/>
        <w:left w:val="none" w:sz="0" w:space="0" w:color="auto"/>
        <w:bottom w:val="none" w:sz="0" w:space="0" w:color="auto"/>
        <w:right w:val="none" w:sz="0" w:space="0" w:color="auto"/>
      </w:divBdr>
    </w:div>
    <w:div w:id="24140862">
      <w:bodyDiv w:val="1"/>
      <w:marLeft w:val="0"/>
      <w:marRight w:val="0"/>
      <w:marTop w:val="0"/>
      <w:marBottom w:val="0"/>
      <w:divBdr>
        <w:top w:val="none" w:sz="0" w:space="0" w:color="auto"/>
        <w:left w:val="none" w:sz="0" w:space="0" w:color="auto"/>
        <w:bottom w:val="none" w:sz="0" w:space="0" w:color="auto"/>
        <w:right w:val="none" w:sz="0" w:space="0" w:color="auto"/>
      </w:divBdr>
      <w:divsChild>
        <w:div w:id="1415711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376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162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2898188">
      <w:bodyDiv w:val="1"/>
      <w:marLeft w:val="0"/>
      <w:marRight w:val="0"/>
      <w:marTop w:val="0"/>
      <w:marBottom w:val="0"/>
      <w:divBdr>
        <w:top w:val="none" w:sz="0" w:space="0" w:color="auto"/>
        <w:left w:val="none" w:sz="0" w:space="0" w:color="auto"/>
        <w:bottom w:val="none" w:sz="0" w:space="0" w:color="auto"/>
        <w:right w:val="none" w:sz="0" w:space="0" w:color="auto"/>
      </w:divBdr>
    </w:div>
    <w:div w:id="154298734">
      <w:bodyDiv w:val="1"/>
      <w:marLeft w:val="0"/>
      <w:marRight w:val="0"/>
      <w:marTop w:val="0"/>
      <w:marBottom w:val="0"/>
      <w:divBdr>
        <w:top w:val="none" w:sz="0" w:space="0" w:color="auto"/>
        <w:left w:val="none" w:sz="0" w:space="0" w:color="auto"/>
        <w:bottom w:val="none" w:sz="0" w:space="0" w:color="auto"/>
        <w:right w:val="none" w:sz="0" w:space="0" w:color="auto"/>
      </w:divBdr>
    </w:div>
    <w:div w:id="180780654">
      <w:bodyDiv w:val="1"/>
      <w:marLeft w:val="0"/>
      <w:marRight w:val="0"/>
      <w:marTop w:val="0"/>
      <w:marBottom w:val="0"/>
      <w:divBdr>
        <w:top w:val="none" w:sz="0" w:space="0" w:color="auto"/>
        <w:left w:val="none" w:sz="0" w:space="0" w:color="auto"/>
        <w:bottom w:val="none" w:sz="0" w:space="0" w:color="auto"/>
        <w:right w:val="none" w:sz="0" w:space="0" w:color="auto"/>
      </w:divBdr>
    </w:div>
    <w:div w:id="201944704">
      <w:bodyDiv w:val="1"/>
      <w:marLeft w:val="0"/>
      <w:marRight w:val="0"/>
      <w:marTop w:val="0"/>
      <w:marBottom w:val="0"/>
      <w:divBdr>
        <w:top w:val="none" w:sz="0" w:space="0" w:color="auto"/>
        <w:left w:val="none" w:sz="0" w:space="0" w:color="auto"/>
        <w:bottom w:val="none" w:sz="0" w:space="0" w:color="auto"/>
        <w:right w:val="none" w:sz="0" w:space="0" w:color="auto"/>
      </w:divBdr>
    </w:div>
    <w:div w:id="281428323">
      <w:bodyDiv w:val="1"/>
      <w:marLeft w:val="0"/>
      <w:marRight w:val="0"/>
      <w:marTop w:val="0"/>
      <w:marBottom w:val="0"/>
      <w:divBdr>
        <w:top w:val="none" w:sz="0" w:space="0" w:color="auto"/>
        <w:left w:val="none" w:sz="0" w:space="0" w:color="auto"/>
        <w:bottom w:val="none" w:sz="0" w:space="0" w:color="auto"/>
        <w:right w:val="none" w:sz="0" w:space="0" w:color="auto"/>
      </w:divBdr>
      <w:divsChild>
        <w:div w:id="1601062864">
          <w:marLeft w:val="0"/>
          <w:marRight w:val="0"/>
          <w:marTop w:val="0"/>
          <w:marBottom w:val="0"/>
          <w:divBdr>
            <w:top w:val="none" w:sz="0" w:space="0" w:color="auto"/>
            <w:left w:val="none" w:sz="0" w:space="0" w:color="auto"/>
            <w:bottom w:val="none" w:sz="0" w:space="0" w:color="auto"/>
            <w:right w:val="none" w:sz="0" w:space="0" w:color="auto"/>
          </w:divBdr>
          <w:divsChild>
            <w:div w:id="534081610">
              <w:marLeft w:val="0"/>
              <w:marRight w:val="0"/>
              <w:marTop w:val="0"/>
              <w:marBottom w:val="0"/>
              <w:divBdr>
                <w:top w:val="none" w:sz="0" w:space="0" w:color="auto"/>
                <w:left w:val="single" w:sz="6" w:space="0" w:color="E2E2E2"/>
                <w:bottom w:val="none" w:sz="0" w:space="0" w:color="auto"/>
                <w:right w:val="single" w:sz="6" w:space="0" w:color="E2E2E2"/>
              </w:divBdr>
              <w:divsChild>
                <w:div w:id="2129199268">
                  <w:marLeft w:val="0"/>
                  <w:marRight w:val="0"/>
                  <w:marTop w:val="0"/>
                  <w:marBottom w:val="0"/>
                  <w:divBdr>
                    <w:top w:val="none" w:sz="0" w:space="0" w:color="auto"/>
                    <w:left w:val="none" w:sz="0" w:space="0" w:color="auto"/>
                    <w:bottom w:val="none" w:sz="0" w:space="0" w:color="auto"/>
                    <w:right w:val="none" w:sz="0" w:space="0" w:color="auto"/>
                  </w:divBdr>
                  <w:divsChild>
                    <w:div w:id="5908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484254">
      <w:bodyDiv w:val="1"/>
      <w:marLeft w:val="0"/>
      <w:marRight w:val="0"/>
      <w:marTop w:val="0"/>
      <w:marBottom w:val="0"/>
      <w:divBdr>
        <w:top w:val="none" w:sz="0" w:space="0" w:color="auto"/>
        <w:left w:val="none" w:sz="0" w:space="0" w:color="auto"/>
        <w:bottom w:val="none" w:sz="0" w:space="0" w:color="auto"/>
        <w:right w:val="none" w:sz="0" w:space="0" w:color="auto"/>
      </w:divBdr>
    </w:div>
    <w:div w:id="417793177">
      <w:bodyDiv w:val="1"/>
      <w:marLeft w:val="0"/>
      <w:marRight w:val="0"/>
      <w:marTop w:val="0"/>
      <w:marBottom w:val="0"/>
      <w:divBdr>
        <w:top w:val="none" w:sz="0" w:space="0" w:color="auto"/>
        <w:left w:val="none" w:sz="0" w:space="0" w:color="auto"/>
        <w:bottom w:val="none" w:sz="0" w:space="0" w:color="auto"/>
        <w:right w:val="none" w:sz="0" w:space="0" w:color="auto"/>
      </w:divBdr>
      <w:divsChild>
        <w:div w:id="1026447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830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280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47354944">
      <w:bodyDiv w:val="1"/>
      <w:marLeft w:val="0"/>
      <w:marRight w:val="0"/>
      <w:marTop w:val="0"/>
      <w:marBottom w:val="0"/>
      <w:divBdr>
        <w:top w:val="none" w:sz="0" w:space="0" w:color="auto"/>
        <w:left w:val="none" w:sz="0" w:space="0" w:color="auto"/>
        <w:bottom w:val="none" w:sz="0" w:space="0" w:color="auto"/>
        <w:right w:val="none" w:sz="0" w:space="0" w:color="auto"/>
      </w:divBdr>
    </w:div>
    <w:div w:id="607127319">
      <w:bodyDiv w:val="1"/>
      <w:marLeft w:val="0"/>
      <w:marRight w:val="0"/>
      <w:marTop w:val="0"/>
      <w:marBottom w:val="0"/>
      <w:divBdr>
        <w:top w:val="none" w:sz="0" w:space="0" w:color="auto"/>
        <w:left w:val="none" w:sz="0" w:space="0" w:color="auto"/>
        <w:bottom w:val="none" w:sz="0" w:space="0" w:color="auto"/>
        <w:right w:val="none" w:sz="0" w:space="0" w:color="auto"/>
      </w:divBdr>
    </w:div>
    <w:div w:id="616107996">
      <w:bodyDiv w:val="1"/>
      <w:marLeft w:val="0"/>
      <w:marRight w:val="0"/>
      <w:marTop w:val="0"/>
      <w:marBottom w:val="0"/>
      <w:divBdr>
        <w:top w:val="none" w:sz="0" w:space="0" w:color="auto"/>
        <w:left w:val="none" w:sz="0" w:space="0" w:color="auto"/>
        <w:bottom w:val="none" w:sz="0" w:space="0" w:color="auto"/>
        <w:right w:val="none" w:sz="0" w:space="0" w:color="auto"/>
      </w:divBdr>
    </w:div>
    <w:div w:id="679967513">
      <w:bodyDiv w:val="1"/>
      <w:marLeft w:val="0"/>
      <w:marRight w:val="0"/>
      <w:marTop w:val="0"/>
      <w:marBottom w:val="0"/>
      <w:divBdr>
        <w:top w:val="none" w:sz="0" w:space="0" w:color="auto"/>
        <w:left w:val="none" w:sz="0" w:space="0" w:color="auto"/>
        <w:bottom w:val="none" w:sz="0" w:space="0" w:color="auto"/>
        <w:right w:val="none" w:sz="0" w:space="0" w:color="auto"/>
      </w:divBdr>
    </w:div>
    <w:div w:id="737630259">
      <w:bodyDiv w:val="1"/>
      <w:marLeft w:val="0"/>
      <w:marRight w:val="0"/>
      <w:marTop w:val="0"/>
      <w:marBottom w:val="0"/>
      <w:divBdr>
        <w:top w:val="none" w:sz="0" w:space="0" w:color="auto"/>
        <w:left w:val="none" w:sz="0" w:space="0" w:color="auto"/>
        <w:bottom w:val="none" w:sz="0" w:space="0" w:color="auto"/>
        <w:right w:val="none" w:sz="0" w:space="0" w:color="auto"/>
      </w:divBdr>
    </w:div>
    <w:div w:id="789125913">
      <w:bodyDiv w:val="1"/>
      <w:marLeft w:val="0"/>
      <w:marRight w:val="0"/>
      <w:marTop w:val="0"/>
      <w:marBottom w:val="0"/>
      <w:divBdr>
        <w:top w:val="none" w:sz="0" w:space="0" w:color="auto"/>
        <w:left w:val="none" w:sz="0" w:space="0" w:color="auto"/>
        <w:bottom w:val="none" w:sz="0" w:space="0" w:color="auto"/>
        <w:right w:val="none" w:sz="0" w:space="0" w:color="auto"/>
      </w:divBdr>
    </w:div>
    <w:div w:id="795220292">
      <w:bodyDiv w:val="1"/>
      <w:marLeft w:val="0"/>
      <w:marRight w:val="0"/>
      <w:marTop w:val="0"/>
      <w:marBottom w:val="0"/>
      <w:divBdr>
        <w:top w:val="none" w:sz="0" w:space="0" w:color="auto"/>
        <w:left w:val="none" w:sz="0" w:space="0" w:color="auto"/>
        <w:bottom w:val="none" w:sz="0" w:space="0" w:color="auto"/>
        <w:right w:val="none" w:sz="0" w:space="0" w:color="auto"/>
      </w:divBdr>
    </w:div>
    <w:div w:id="808015232">
      <w:bodyDiv w:val="1"/>
      <w:marLeft w:val="0"/>
      <w:marRight w:val="0"/>
      <w:marTop w:val="0"/>
      <w:marBottom w:val="0"/>
      <w:divBdr>
        <w:top w:val="none" w:sz="0" w:space="0" w:color="auto"/>
        <w:left w:val="none" w:sz="0" w:space="0" w:color="auto"/>
        <w:bottom w:val="none" w:sz="0" w:space="0" w:color="auto"/>
        <w:right w:val="none" w:sz="0" w:space="0" w:color="auto"/>
      </w:divBdr>
      <w:divsChild>
        <w:div w:id="963079700">
          <w:marLeft w:val="0"/>
          <w:marRight w:val="0"/>
          <w:marTop w:val="0"/>
          <w:marBottom w:val="0"/>
          <w:divBdr>
            <w:top w:val="none" w:sz="0" w:space="0" w:color="auto"/>
            <w:left w:val="none" w:sz="0" w:space="0" w:color="auto"/>
            <w:bottom w:val="none" w:sz="0" w:space="0" w:color="auto"/>
            <w:right w:val="none" w:sz="0" w:space="0" w:color="auto"/>
          </w:divBdr>
          <w:divsChild>
            <w:div w:id="885725074">
              <w:marLeft w:val="0"/>
              <w:marRight w:val="0"/>
              <w:marTop w:val="0"/>
              <w:marBottom w:val="0"/>
              <w:divBdr>
                <w:top w:val="none" w:sz="0" w:space="0" w:color="auto"/>
                <w:left w:val="single" w:sz="6" w:space="0" w:color="E2E2E2"/>
                <w:bottom w:val="none" w:sz="0" w:space="0" w:color="auto"/>
                <w:right w:val="single" w:sz="6" w:space="0" w:color="E2E2E2"/>
              </w:divBdr>
              <w:divsChild>
                <w:div w:id="1746296767">
                  <w:marLeft w:val="0"/>
                  <w:marRight w:val="0"/>
                  <w:marTop w:val="0"/>
                  <w:marBottom w:val="0"/>
                  <w:divBdr>
                    <w:top w:val="none" w:sz="0" w:space="0" w:color="auto"/>
                    <w:left w:val="none" w:sz="0" w:space="0" w:color="auto"/>
                    <w:bottom w:val="none" w:sz="0" w:space="0" w:color="auto"/>
                    <w:right w:val="none" w:sz="0" w:space="0" w:color="auto"/>
                  </w:divBdr>
                  <w:divsChild>
                    <w:div w:id="19168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952104">
      <w:bodyDiv w:val="1"/>
      <w:marLeft w:val="0"/>
      <w:marRight w:val="0"/>
      <w:marTop w:val="0"/>
      <w:marBottom w:val="0"/>
      <w:divBdr>
        <w:top w:val="none" w:sz="0" w:space="0" w:color="auto"/>
        <w:left w:val="none" w:sz="0" w:space="0" w:color="auto"/>
        <w:bottom w:val="none" w:sz="0" w:space="0" w:color="auto"/>
        <w:right w:val="none" w:sz="0" w:space="0" w:color="auto"/>
      </w:divBdr>
    </w:div>
    <w:div w:id="854268861">
      <w:bodyDiv w:val="1"/>
      <w:marLeft w:val="0"/>
      <w:marRight w:val="0"/>
      <w:marTop w:val="0"/>
      <w:marBottom w:val="0"/>
      <w:divBdr>
        <w:top w:val="none" w:sz="0" w:space="0" w:color="auto"/>
        <w:left w:val="none" w:sz="0" w:space="0" w:color="auto"/>
        <w:bottom w:val="none" w:sz="0" w:space="0" w:color="auto"/>
        <w:right w:val="none" w:sz="0" w:space="0" w:color="auto"/>
      </w:divBdr>
    </w:div>
    <w:div w:id="1038050056">
      <w:bodyDiv w:val="1"/>
      <w:marLeft w:val="0"/>
      <w:marRight w:val="0"/>
      <w:marTop w:val="0"/>
      <w:marBottom w:val="0"/>
      <w:divBdr>
        <w:top w:val="none" w:sz="0" w:space="0" w:color="auto"/>
        <w:left w:val="none" w:sz="0" w:space="0" w:color="auto"/>
        <w:bottom w:val="none" w:sz="0" w:space="0" w:color="auto"/>
        <w:right w:val="none" w:sz="0" w:space="0" w:color="auto"/>
      </w:divBdr>
    </w:div>
    <w:div w:id="1043750104">
      <w:bodyDiv w:val="1"/>
      <w:marLeft w:val="0"/>
      <w:marRight w:val="0"/>
      <w:marTop w:val="0"/>
      <w:marBottom w:val="0"/>
      <w:divBdr>
        <w:top w:val="none" w:sz="0" w:space="0" w:color="auto"/>
        <w:left w:val="none" w:sz="0" w:space="0" w:color="auto"/>
        <w:bottom w:val="none" w:sz="0" w:space="0" w:color="auto"/>
        <w:right w:val="none" w:sz="0" w:space="0" w:color="auto"/>
      </w:divBdr>
    </w:div>
    <w:div w:id="1108239430">
      <w:bodyDiv w:val="1"/>
      <w:marLeft w:val="0"/>
      <w:marRight w:val="0"/>
      <w:marTop w:val="0"/>
      <w:marBottom w:val="0"/>
      <w:divBdr>
        <w:top w:val="none" w:sz="0" w:space="0" w:color="auto"/>
        <w:left w:val="none" w:sz="0" w:space="0" w:color="auto"/>
        <w:bottom w:val="none" w:sz="0" w:space="0" w:color="auto"/>
        <w:right w:val="none" w:sz="0" w:space="0" w:color="auto"/>
      </w:divBdr>
      <w:divsChild>
        <w:div w:id="32316997">
          <w:marLeft w:val="0"/>
          <w:marRight w:val="0"/>
          <w:marTop w:val="0"/>
          <w:marBottom w:val="0"/>
          <w:divBdr>
            <w:top w:val="none" w:sz="0" w:space="0" w:color="auto"/>
            <w:left w:val="none" w:sz="0" w:space="0" w:color="auto"/>
            <w:bottom w:val="none" w:sz="0" w:space="0" w:color="auto"/>
            <w:right w:val="none" w:sz="0" w:space="0" w:color="auto"/>
          </w:divBdr>
          <w:divsChild>
            <w:div w:id="1837572315">
              <w:marLeft w:val="0"/>
              <w:marRight w:val="0"/>
              <w:marTop w:val="0"/>
              <w:marBottom w:val="0"/>
              <w:divBdr>
                <w:top w:val="none" w:sz="0" w:space="0" w:color="auto"/>
                <w:left w:val="none" w:sz="0" w:space="0" w:color="auto"/>
                <w:bottom w:val="none" w:sz="0" w:space="0" w:color="auto"/>
                <w:right w:val="none" w:sz="0" w:space="0" w:color="auto"/>
              </w:divBdr>
              <w:divsChild>
                <w:div w:id="1457018715">
                  <w:marLeft w:val="0"/>
                  <w:marRight w:val="0"/>
                  <w:marTop w:val="450"/>
                  <w:marBottom w:val="0"/>
                  <w:divBdr>
                    <w:top w:val="none" w:sz="0" w:space="0" w:color="auto"/>
                    <w:left w:val="none" w:sz="0" w:space="0" w:color="auto"/>
                    <w:bottom w:val="none" w:sz="0" w:space="0" w:color="auto"/>
                    <w:right w:val="none" w:sz="0" w:space="0" w:color="auto"/>
                  </w:divBdr>
                  <w:divsChild>
                    <w:div w:id="19055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728409">
      <w:bodyDiv w:val="1"/>
      <w:marLeft w:val="0"/>
      <w:marRight w:val="0"/>
      <w:marTop w:val="0"/>
      <w:marBottom w:val="0"/>
      <w:divBdr>
        <w:top w:val="none" w:sz="0" w:space="0" w:color="auto"/>
        <w:left w:val="none" w:sz="0" w:space="0" w:color="auto"/>
        <w:bottom w:val="none" w:sz="0" w:space="0" w:color="auto"/>
        <w:right w:val="none" w:sz="0" w:space="0" w:color="auto"/>
      </w:divBdr>
    </w:div>
    <w:div w:id="1183282235">
      <w:bodyDiv w:val="1"/>
      <w:marLeft w:val="0"/>
      <w:marRight w:val="0"/>
      <w:marTop w:val="0"/>
      <w:marBottom w:val="0"/>
      <w:divBdr>
        <w:top w:val="none" w:sz="0" w:space="0" w:color="auto"/>
        <w:left w:val="none" w:sz="0" w:space="0" w:color="auto"/>
        <w:bottom w:val="none" w:sz="0" w:space="0" w:color="auto"/>
        <w:right w:val="none" w:sz="0" w:space="0" w:color="auto"/>
      </w:divBdr>
    </w:div>
    <w:div w:id="1241328072">
      <w:bodyDiv w:val="1"/>
      <w:marLeft w:val="0"/>
      <w:marRight w:val="0"/>
      <w:marTop w:val="0"/>
      <w:marBottom w:val="0"/>
      <w:divBdr>
        <w:top w:val="none" w:sz="0" w:space="0" w:color="auto"/>
        <w:left w:val="none" w:sz="0" w:space="0" w:color="auto"/>
        <w:bottom w:val="none" w:sz="0" w:space="0" w:color="auto"/>
        <w:right w:val="none" w:sz="0" w:space="0" w:color="auto"/>
      </w:divBdr>
    </w:div>
    <w:div w:id="1369261069">
      <w:bodyDiv w:val="1"/>
      <w:marLeft w:val="0"/>
      <w:marRight w:val="0"/>
      <w:marTop w:val="0"/>
      <w:marBottom w:val="0"/>
      <w:divBdr>
        <w:top w:val="none" w:sz="0" w:space="0" w:color="auto"/>
        <w:left w:val="none" w:sz="0" w:space="0" w:color="auto"/>
        <w:bottom w:val="none" w:sz="0" w:space="0" w:color="auto"/>
        <w:right w:val="none" w:sz="0" w:space="0" w:color="auto"/>
      </w:divBdr>
      <w:divsChild>
        <w:div w:id="320234632">
          <w:marLeft w:val="0"/>
          <w:marRight w:val="0"/>
          <w:marTop w:val="0"/>
          <w:marBottom w:val="0"/>
          <w:divBdr>
            <w:top w:val="none" w:sz="0" w:space="0" w:color="auto"/>
            <w:left w:val="none" w:sz="0" w:space="0" w:color="auto"/>
            <w:bottom w:val="none" w:sz="0" w:space="0" w:color="auto"/>
            <w:right w:val="none" w:sz="0" w:space="0" w:color="auto"/>
          </w:divBdr>
          <w:divsChild>
            <w:div w:id="1833108427">
              <w:marLeft w:val="0"/>
              <w:marRight w:val="0"/>
              <w:marTop w:val="0"/>
              <w:marBottom w:val="0"/>
              <w:divBdr>
                <w:top w:val="none" w:sz="0" w:space="0" w:color="auto"/>
                <w:left w:val="single" w:sz="6" w:space="0" w:color="E2E2E2"/>
                <w:bottom w:val="none" w:sz="0" w:space="0" w:color="auto"/>
                <w:right w:val="single" w:sz="6" w:space="0" w:color="E2E2E2"/>
              </w:divBdr>
              <w:divsChild>
                <w:div w:id="977220488">
                  <w:marLeft w:val="0"/>
                  <w:marRight w:val="0"/>
                  <w:marTop w:val="0"/>
                  <w:marBottom w:val="0"/>
                  <w:divBdr>
                    <w:top w:val="none" w:sz="0" w:space="0" w:color="auto"/>
                    <w:left w:val="none" w:sz="0" w:space="0" w:color="auto"/>
                    <w:bottom w:val="none" w:sz="0" w:space="0" w:color="auto"/>
                    <w:right w:val="none" w:sz="0" w:space="0" w:color="auto"/>
                  </w:divBdr>
                  <w:divsChild>
                    <w:div w:id="988748792">
                      <w:marLeft w:val="0"/>
                      <w:marRight w:val="0"/>
                      <w:marTop w:val="0"/>
                      <w:marBottom w:val="0"/>
                      <w:divBdr>
                        <w:top w:val="none" w:sz="0" w:space="0" w:color="auto"/>
                        <w:left w:val="none" w:sz="0" w:space="0" w:color="auto"/>
                        <w:bottom w:val="none" w:sz="0" w:space="0" w:color="auto"/>
                        <w:right w:val="none" w:sz="0" w:space="0" w:color="auto"/>
                      </w:divBdr>
                      <w:divsChild>
                        <w:div w:id="18191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165409">
      <w:bodyDiv w:val="1"/>
      <w:marLeft w:val="0"/>
      <w:marRight w:val="0"/>
      <w:marTop w:val="0"/>
      <w:marBottom w:val="0"/>
      <w:divBdr>
        <w:top w:val="none" w:sz="0" w:space="0" w:color="auto"/>
        <w:left w:val="none" w:sz="0" w:space="0" w:color="auto"/>
        <w:bottom w:val="none" w:sz="0" w:space="0" w:color="auto"/>
        <w:right w:val="none" w:sz="0" w:space="0" w:color="auto"/>
      </w:divBdr>
    </w:div>
    <w:div w:id="1736315762">
      <w:bodyDiv w:val="1"/>
      <w:marLeft w:val="0"/>
      <w:marRight w:val="0"/>
      <w:marTop w:val="0"/>
      <w:marBottom w:val="0"/>
      <w:divBdr>
        <w:top w:val="none" w:sz="0" w:space="0" w:color="auto"/>
        <w:left w:val="none" w:sz="0" w:space="0" w:color="auto"/>
        <w:bottom w:val="none" w:sz="0" w:space="0" w:color="auto"/>
        <w:right w:val="none" w:sz="0" w:space="0" w:color="auto"/>
      </w:divBdr>
    </w:div>
    <w:div w:id="1757287979">
      <w:bodyDiv w:val="1"/>
      <w:marLeft w:val="0"/>
      <w:marRight w:val="0"/>
      <w:marTop w:val="0"/>
      <w:marBottom w:val="0"/>
      <w:divBdr>
        <w:top w:val="none" w:sz="0" w:space="0" w:color="auto"/>
        <w:left w:val="none" w:sz="0" w:space="0" w:color="auto"/>
        <w:bottom w:val="none" w:sz="0" w:space="0" w:color="auto"/>
        <w:right w:val="none" w:sz="0" w:space="0" w:color="auto"/>
      </w:divBdr>
    </w:div>
    <w:div w:id="1792018397">
      <w:bodyDiv w:val="1"/>
      <w:marLeft w:val="0"/>
      <w:marRight w:val="0"/>
      <w:marTop w:val="0"/>
      <w:marBottom w:val="0"/>
      <w:divBdr>
        <w:top w:val="none" w:sz="0" w:space="0" w:color="auto"/>
        <w:left w:val="none" w:sz="0" w:space="0" w:color="auto"/>
        <w:bottom w:val="none" w:sz="0" w:space="0" w:color="auto"/>
        <w:right w:val="none" w:sz="0" w:space="0" w:color="auto"/>
      </w:divBdr>
    </w:div>
    <w:div w:id="2096125453">
      <w:bodyDiv w:val="1"/>
      <w:marLeft w:val="0"/>
      <w:marRight w:val="0"/>
      <w:marTop w:val="0"/>
      <w:marBottom w:val="0"/>
      <w:divBdr>
        <w:top w:val="none" w:sz="0" w:space="0" w:color="auto"/>
        <w:left w:val="none" w:sz="0" w:space="0" w:color="auto"/>
        <w:bottom w:val="none" w:sz="0" w:space="0" w:color="auto"/>
        <w:right w:val="none" w:sz="0" w:space="0" w:color="auto"/>
      </w:divBdr>
    </w:div>
    <w:div w:id="212607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pdf/2019/DCB.pdf" TargetMode="External"/><Relationship Id="rId4" Type="http://schemas.microsoft.com/office/2007/relationships/stylesWithEffects" Target="stylesWithEffects.xml"/><Relationship Id="rId9" Type="http://schemas.openxmlformats.org/officeDocument/2006/relationships/hyperlink" Target="http://www.bls.gov/oes/current/naics4_621100.htm"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www.qualityforum.org/Publications/2017/09/Improving_Diagnostic_Quality_and_Safety_Final_Report.aspx" TargetMode="External"/><Relationship Id="rId3" Type="http://schemas.openxmlformats.org/officeDocument/2006/relationships/hyperlink" Target="http://www.ahrq.gov/policymakers/hrqa99b.html" TargetMode="External"/><Relationship Id="rId7" Type="http://schemas.openxmlformats.org/officeDocument/2006/relationships/hyperlink" Target="http://nap.edu/21794" TargetMode="External"/><Relationship Id="rId12" Type="http://schemas.openxmlformats.org/officeDocument/2006/relationships/hyperlink" Target="https://www.ncbi.nlm.nih.gov/pubmed/11197287" TargetMode="External"/><Relationship Id="rId2" Type="http://schemas.openxmlformats.org/officeDocument/2006/relationships/hyperlink" Target="https://www.ahrq.gov/policymakers/hrqa99a.html" TargetMode="External"/><Relationship Id="rId1" Type="http://schemas.openxmlformats.org/officeDocument/2006/relationships/hyperlink" Target="https://www.ahrq.gov/policymakers/hrqa99a.html" TargetMode="External"/><Relationship Id="rId6" Type="http://schemas.openxmlformats.org/officeDocument/2006/relationships/hyperlink" Target="http://qualitysafety.bmj.com/content/22/Suppl_2/ii11.short" TargetMode="External"/><Relationship Id="rId11" Type="http://schemas.openxmlformats.org/officeDocument/2006/relationships/hyperlink" Target="http://www.ahrq.gov/sops/databases/medical-office/index.html" TargetMode="External"/><Relationship Id="rId5" Type="http://schemas.openxmlformats.org/officeDocument/2006/relationships/hyperlink" Target="http://qualitysafety.bmj.com/content/22/8/672.short" TargetMode="External"/><Relationship Id="rId10" Type="http://schemas.openxmlformats.org/officeDocument/2006/relationships/hyperlink" Target="https://doi.org/10.1515/dx-2017-0016" TargetMode="External"/><Relationship Id="rId4" Type="http://schemas.openxmlformats.org/officeDocument/2006/relationships/hyperlink" Target="http://simulconsult.com/company/ManagingCostDiagnosis.pdf" TargetMode="External"/><Relationship Id="rId9" Type="http://schemas.openxmlformats.org/officeDocument/2006/relationships/hyperlink" Target="http://www.abms.org/media/100055/npsfsafetysummitsummarydigit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4ABEC-DC27-4B54-8F1C-7085238EF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4516</Words>
  <Characters>25744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AHCPR</Company>
  <LinksUpToDate>false</LinksUpToDate>
  <CharactersWithSpaces>30200</CharactersWithSpaces>
  <SharedDoc>false</SharedDoc>
  <HLinks>
    <vt:vector size="6" baseType="variant">
      <vt:variant>
        <vt:i4>4915211</vt:i4>
      </vt:variant>
      <vt:variant>
        <vt:i4>0</vt:i4>
      </vt:variant>
      <vt:variant>
        <vt:i4>0</vt:i4>
      </vt:variant>
      <vt:variant>
        <vt:i4>5</vt:i4>
      </vt:variant>
      <vt:variant>
        <vt:lpwstr>http://www.ahrq.gov/qual/hospculture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AHCPR</dc:creator>
  <cp:lastModifiedBy>SYSTEM</cp:lastModifiedBy>
  <cp:revision>2</cp:revision>
  <cp:lastPrinted>2014-07-01T13:37:00Z</cp:lastPrinted>
  <dcterms:created xsi:type="dcterms:W3CDTF">2019-05-03T20:03:00Z</dcterms:created>
  <dcterms:modified xsi:type="dcterms:W3CDTF">2019-05-03T20:03:00Z</dcterms:modified>
</cp:coreProperties>
</file>