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13D7" w:rsidP="003213D7" w:rsidRDefault="003213D7" w14:paraId="578D4F91" w14:textId="77777777">
      <w:pPr>
        <w:jc w:val="center"/>
        <w:rPr>
          <w:b/>
          <w:sz w:val="28"/>
          <w:szCs w:val="28"/>
        </w:rPr>
      </w:pPr>
      <w:r w:rsidRPr="00456179">
        <w:rPr>
          <w:b/>
          <w:sz w:val="28"/>
          <w:szCs w:val="28"/>
        </w:rPr>
        <w:t>SUPPORTING STATEMENT</w:t>
      </w:r>
    </w:p>
    <w:p w:rsidR="003213D7" w:rsidP="003213D7" w:rsidRDefault="003213D7" w14:paraId="633248F0" w14:textId="77777777">
      <w:pPr>
        <w:jc w:val="center"/>
        <w:rPr>
          <w:b/>
          <w:sz w:val="28"/>
          <w:szCs w:val="28"/>
        </w:rPr>
      </w:pPr>
    </w:p>
    <w:p w:rsidR="003213D7" w:rsidP="003213D7" w:rsidRDefault="003213D7" w14:paraId="1B25022C" w14:textId="77777777">
      <w:pPr>
        <w:jc w:val="center"/>
        <w:rPr>
          <w:sz w:val="28"/>
          <w:szCs w:val="28"/>
        </w:rPr>
      </w:pPr>
      <w:r>
        <w:rPr>
          <w:b/>
          <w:sz w:val="28"/>
          <w:szCs w:val="28"/>
        </w:rPr>
        <w:t>Part B</w:t>
      </w:r>
    </w:p>
    <w:p w:rsidR="003213D7" w:rsidP="003213D7" w:rsidRDefault="003213D7" w14:paraId="75D1036F" w14:textId="77777777">
      <w:pPr>
        <w:jc w:val="center"/>
        <w:rPr>
          <w:sz w:val="28"/>
          <w:szCs w:val="28"/>
        </w:rPr>
      </w:pPr>
    </w:p>
    <w:p w:rsidR="003213D7" w:rsidP="003213D7" w:rsidRDefault="003213D7" w14:paraId="6E7DB507" w14:textId="77777777">
      <w:pPr>
        <w:jc w:val="center"/>
        <w:rPr>
          <w:sz w:val="28"/>
          <w:szCs w:val="28"/>
        </w:rPr>
      </w:pPr>
    </w:p>
    <w:p w:rsidR="003213D7" w:rsidP="003213D7" w:rsidRDefault="003213D7" w14:paraId="6796C98C" w14:textId="77777777">
      <w:pPr>
        <w:jc w:val="center"/>
        <w:rPr>
          <w:sz w:val="28"/>
          <w:szCs w:val="28"/>
        </w:rPr>
      </w:pPr>
    </w:p>
    <w:p w:rsidR="003213D7" w:rsidP="003213D7" w:rsidRDefault="003213D7" w14:paraId="1EBEF161" w14:textId="77777777">
      <w:pPr>
        <w:jc w:val="center"/>
        <w:rPr>
          <w:sz w:val="28"/>
          <w:szCs w:val="28"/>
        </w:rPr>
      </w:pPr>
    </w:p>
    <w:p w:rsidR="003213D7" w:rsidP="003213D7" w:rsidRDefault="003213D7" w14:paraId="1E3ED0D6" w14:textId="77777777">
      <w:pPr>
        <w:jc w:val="center"/>
        <w:rPr>
          <w:sz w:val="28"/>
          <w:szCs w:val="28"/>
        </w:rPr>
      </w:pPr>
    </w:p>
    <w:p w:rsidR="003213D7" w:rsidP="003213D7" w:rsidRDefault="003213D7" w14:paraId="6ADE56DD" w14:textId="77777777">
      <w:pPr>
        <w:jc w:val="center"/>
        <w:rPr>
          <w:sz w:val="28"/>
          <w:szCs w:val="28"/>
        </w:rPr>
      </w:pPr>
    </w:p>
    <w:p w:rsidRPr="009B369B" w:rsidR="009B369B" w:rsidP="009B369B" w:rsidRDefault="00764366" w14:paraId="1018510F" w14:textId="77777777">
      <w:pPr>
        <w:jc w:val="center"/>
        <w:rPr>
          <w:b/>
          <w:sz w:val="28"/>
          <w:szCs w:val="28"/>
        </w:rPr>
      </w:pPr>
      <w:r w:rsidRPr="009B369B">
        <w:rPr>
          <w:b/>
          <w:sz w:val="28"/>
          <w:szCs w:val="28"/>
        </w:rPr>
        <w:t xml:space="preserve">Pilot </w:t>
      </w:r>
      <w:r w:rsidRPr="009B369B" w:rsidR="009B369B">
        <w:rPr>
          <w:b/>
          <w:sz w:val="28"/>
          <w:szCs w:val="28"/>
        </w:rPr>
        <w:t xml:space="preserve">Test of the Proposed Workforce Safety Supplemental Item Set </w:t>
      </w:r>
    </w:p>
    <w:p w:rsidRPr="009B369B" w:rsidR="009B369B" w:rsidP="009B369B" w:rsidRDefault="009B369B" w14:paraId="0FEA64E0" w14:textId="77777777">
      <w:pPr>
        <w:jc w:val="center"/>
        <w:rPr>
          <w:b/>
          <w:sz w:val="28"/>
          <w:szCs w:val="28"/>
        </w:rPr>
      </w:pPr>
      <w:r w:rsidRPr="009B369B">
        <w:rPr>
          <w:b/>
          <w:sz w:val="28"/>
          <w:szCs w:val="28"/>
        </w:rPr>
        <w:t>For the Surveys on Patient Safety Culture™</w:t>
      </w:r>
    </w:p>
    <w:p w:rsidRPr="009B369B" w:rsidR="00764366" w:rsidP="00764366" w:rsidRDefault="00764366" w14:paraId="6EB7542B" w14:textId="0FE64601">
      <w:pPr>
        <w:jc w:val="center"/>
        <w:rPr>
          <w:b/>
          <w:sz w:val="28"/>
          <w:szCs w:val="28"/>
        </w:rPr>
      </w:pPr>
    </w:p>
    <w:p w:rsidRPr="009B369B" w:rsidR="003213D7" w:rsidP="003213D7" w:rsidRDefault="003213D7" w14:paraId="68F6CB67" w14:textId="77777777">
      <w:pPr>
        <w:jc w:val="center"/>
        <w:rPr>
          <w:i/>
          <w:sz w:val="28"/>
          <w:szCs w:val="28"/>
        </w:rPr>
      </w:pPr>
    </w:p>
    <w:p w:rsidRPr="009B369B" w:rsidR="003213D7" w:rsidP="003213D7" w:rsidRDefault="003213D7" w14:paraId="5EE623AE" w14:textId="77777777">
      <w:pPr>
        <w:jc w:val="center"/>
        <w:rPr>
          <w:sz w:val="28"/>
          <w:szCs w:val="28"/>
        </w:rPr>
      </w:pPr>
    </w:p>
    <w:p w:rsidRPr="009B369B" w:rsidR="003213D7" w:rsidP="003213D7" w:rsidRDefault="003213D7" w14:paraId="3DF3AE51" w14:textId="77777777">
      <w:pPr>
        <w:jc w:val="center"/>
        <w:rPr>
          <w:sz w:val="28"/>
          <w:szCs w:val="28"/>
        </w:rPr>
      </w:pPr>
    </w:p>
    <w:p w:rsidRPr="009B369B" w:rsidR="003213D7" w:rsidP="003213D7" w:rsidRDefault="003213D7" w14:paraId="487326AD" w14:textId="77777777">
      <w:pPr>
        <w:jc w:val="center"/>
        <w:rPr>
          <w:sz w:val="28"/>
          <w:szCs w:val="28"/>
        </w:rPr>
      </w:pPr>
    </w:p>
    <w:p w:rsidRPr="009B369B" w:rsidR="003213D7" w:rsidP="00560408" w:rsidRDefault="009B369B" w14:paraId="049F9F1B" w14:textId="732C60F9">
      <w:pPr>
        <w:jc w:val="center"/>
        <w:rPr>
          <w:b/>
          <w:sz w:val="28"/>
          <w:szCs w:val="28"/>
        </w:rPr>
      </w:pPr>
      <w:r w:rsidRPr="009B369B">
        <w:rPr>
          <w:b/>
          <w:sz w:val="28"/>
          <w:szCs w:val="28"/>
        </w:rPr>
        <w:t xml:space="preserve">July </w:t>
      </w:r>
      <w:r w:rsidR="001F3A28">
        <w:rPr>
          <w:b/>
          <w:sz w:val="28"/>
          <w:szCs w:val="28"/>
        </w:rPr>
        <w:t>2</w:t>
      </w:r>
      <w:r w:rsidR="0051293B">
        <w:rPr>
          <w:b/>
          <w:sz w:val="28"/>
          <w:szCs w:val="28"/>
        </w:rPr>
        <w:t>8</w:t>
      </w:r>
      <w:r w:rsidRPr="009B369B">
        <w:rPr>
          <w:b/>
          <w:sz w:val="28"/>
          <w:szCs w:val="28"/>
        </w:rPr>
        <w:t>, 2020</w:t>
      </w:r>
    </w:p>
    <w:p w:rsidRPr="009B369B" w:rsidR="003213D7" w:rsidP="003213D7" w:rsidRDefault="003213D7" w14:paraId="7AA783A1" w14:textId="77777777">
      <w:pPr>
        <w:jc w:val="center"/>
        <w:rPr>
          <w:i/>
          <w:sz w:val="28"/>
          <w:szCs w:val="28"/>
        </w:rPr>
      </w:pPr>
    </w:p>
    <w:p w:rsidRPr="009B369B" w:rsidR="003213D7" w:rsidP="003213D7" w:rsidRDefault="003213D7" w14:paraId="0771B9DE" w14:textId="77777777">
      <w:pPr>
        <w:jc w:val="center"/>
        <w:rPr>
          <w:sz w:val="28"/>
          <w:szCs w:val="28"/>
        </w:rPr>
      </w:pPr>
    </w:p>
    <w:p w:rsidRPr="009B369B" w:rsidR="003213D7" w:rsidP="003213D7" w:rsidRDefault="003213D7" w14:paraId="30F42F39" w14:textId="77777777">
      <w:pPr>
        <w:jc w:val="center"/>
        <w:rPr>
          <w:sz w:val="28"/>
          <w:szCs w:val="28"/>
        </w:rPr>
      </w:pPr>
    </w:p>
    <w:p w:rsidRPr="009B369B" w:rsidR="003213D7" w:rsidP="003213D7" w:rsidRDefault="003213D7" w14:paraId="22C472AE" w14:textId="77777777">
      <w:pPr>
        <w:jc w:val="center"/>
        <w:rPr>
          <w:sz w:val="28"/>
          <w:szCs w:val="28"/>
        </w:rPr>
      </w:pPr>
    </w:p>
    <w:p w:rsidRPr="009B369B" w:rsidR="003213D7" w:rsidP="003213D7" w:rsidRDefault="003213D7" w14:paraId="65702FEF" w14:textId="77777777">
      <w:pPr>
        <w:jc w:val="center"/>
        <w:rPr>
          <w:sz w:val="28"/>
          <w:szCs w:val="28"/>
        </w:rPr>
      </w:pPr>
    </w:p>
    <w:p w:rsidRPr="009B369B" w:rsidR="003213D7" w:rsidP="003213D7" w:rsidRDefault="003213D7" w14:paraId="1BEBE2E8" w14:textId="77777777">
      <w:pPr>
        <w:jc w:val="center"/>
        <w:rPr>
          <w:sz w:val="28"/>
          <w:szCs w:val="28"/>
        </w:rPr>
      </w:pPr>
    </w:p>
    <w:p w:rsidRPr="009B369B" w:rsidR="003213D7" w:rsidP="003213D7" w:rsidRDefault="003213D7" w14:paraId="436C9428" w14:textId="77777777">
      <w:pPr>
        <w:jc w:val="center"/>
        <w:rPr>
          <w:sz w:val="28"/>
          <w:szCs w:val="28"/>
        </w:rPr>
      </w:pPr>
      <w:r w:rsidRPr="009B369B">
        <w:rPr>
          <w:sz w:val="28"/>
          <w:szCs w:val="28"/>
        </w:rPr>
        <w:t xml:space="preserve">Agency </w:t>
      </w:r>
      <w:r w:rsidRPr="009B369B" w:rsidR="005A3ED1">
        <w:rPr>
          <w:sz w:val="28"/>
          <w:szCs w:val="28"/>
        </w:rPr>
        <w:t>for H</w:t>
      </w:r>
      <w:r w:rsidRPr="009B369B">
        <w:rPr>
          <w:sz w:val="28"/>
          <w:szCs w:val="28"/>
        </w:rPr>
        <w:t>ealthcare Research and Quality (AHRQ)</w:t>
      </w:r>
    </w:p>
    <w:p w:rsidRPr="00B93249" w:rsidR="003213D7" w:rsidRDefault="003213D7" w14:paraId="377C8D03" w14:textId="77777777">
      <w:pPr>
        <w:spacing w:after="200" w:line="276" w:lineRule="auto"/>
        <w:rPr>
          <w:sz w:val="28"/>
          <w:szCs w:val="28"/>
          <w:highlight w:val="yellow"/>
        </w:rPr>
      </w:pPr>
      <w:r w:rsidRPr="00B93249">
        <w:rPr>
          <w:sz w:val="28"/>
          <w:szCs w:val="28"/>
          <w:highlight w:val="yellow"/>
        </w:rPr>
        <w:br w:type="page"/>
      </w:r>
    </w:p>
    <w:sdt>
      <w:sdtPr>
        <w:rPr>
          <w:rFonts w:ascii="Times New Roman" w:hAnsi="Times New Roman" w:eastAsia="Times New Roman" w:cs="Times New Roman"/>
          <w:b w:val="0"/>
          <w:bCs w:val="0"/>
          <w:color w:val="auto"/>
          <w:sz w:val="20"/>
          <w:szCs w:val="20"/>
          <w:highlight w:val="yellow"/>
        </w:rPr>
        <w:id w:val="26770410"/>
        <w:docPartObj>
          <w:docPartGallery w:val="Table of Contents"/>
          <w:docPartUnique/>
        </w:docPartObj>
      </w:sdtPr>
      <w:sdtEndPr/>
      <w:sdtContent>
        <w:p w:rsidRPr="00CF0E44" w:rsidR="00AF43A5" w:rsidP="00AF43A5" w:rsidRDefault="00AF43A5" w14:paraId="403A74B2" w14:textId="77777777">
          <w:pPr>
            <w:pStyle w:val="TOCHeading"/>
            <w:spacing w:after="480"/>
            <w:rPr>
              <w:rFonts w:ascii="Times New Roman" w:hAnsi="Times New Roman" w:cs="Times New Roman"/>
            </w:rPr>
          </w:pPr>
          <w:r w:rsidRPr="00CF0E44">
            <w:rPr>
              <w:rFonts w:ascii="Times New Roman" w:hAnsi="Times New Roman" w:cs="Times New Roman"/>
            </w:rPr>
            <w:t>Table of Contents</w:t>
          </w:r>
        </w:p>
        <w:p w:rsidRPr="00CF0E44" w:rsidR="003B3228" w:rsidRDefault="005B5B94" w14:paraId="1D9BAAE1" w14:textId="2EB4A940">
          <w:pPr>
            <w:pStyle w:val="TOC1"/>
            <w:tabs>
              <w:tab w:val="right" w:leader="dot" w:pos="9350"/>
            </w:tabs>
            <w:rPr>
              <w:rFonts w:ascii="Times New Roman" w:hAnsi="Times New Roman" w:cs="Times New Roman"/>
              <w:noProof/>
              <w:sz w:val="24"/>
              <w:szCs w:val="24"/>
            </w:rPr>
          </w:pPr>
          <w:r w:rsidRPr="00CF0E44">
            <w:rPr>
              <w:rFonts w:ascii="Times New Roman" w:hAnsi="Times New Roman" w:cs="Times New Roman"/>
            </w:rPr>
            <w:fldChar w:fldCharType="begin"/>
          </w:r>
          <w:r w:rsidRPr="00CF0E44" w:rsidR="00AF43A5">
            <w:rPr>
              <w:rFonts w:ascii="Times New Roman" w:hAnsi="Times New Roman" w:cs="Times New Roman"/>
            </w:rPr>
            <w:instrText xml:space="preserve"> TOC \o "1-3" \h \z \u </w:instrText>
          </w:r>
          <w:r w:rsidRPr="00CF0E44">
            <w:rPr>
              <w:rFonts w:ascii="Times New Roman" w:hAnsi="Times New Roman" w:cs="Times New Roman"/>
            </w:rPr>
            <w:fldChar w:fldCharType="separate"/>
          </w:r>
          <w:hyperlink w:history="1" w:anchor="_Toc378946828">
            <w:r w:rsidRPr="00CF0E44" w:rsidR="003B3228">
              <w:rPr>
                <w:rStyle w:val="Hyperlink"/>
                <w:rFonts w:ascii="Times New Roman" w:hAnsi="Times New Roman" w:cs="Times New Roman"/>
                <w:noProof/>
                <w:sz w:val="24"/>
                <w:szCs w:val="24"/>
              </w:rPr>
              <w:t>B.  STATISTICAL METHODS</w:t>
            </w:r>
            <w:r w:rsidRPr="00CF0E44" w:rsidR="003B3228">
              <w:rPr>
                <w:rFonts w:ascii="Times New Roman" w:hAnsi="Times New Roman" w:cs="Times New Roman"/>
                <w:noProof/>
                <w:webHidden/>
                <w:sz w:val="24"/>
                <w:szCs w:val="24"/>
              </w:rPr>
              <w:tab/>
            </w:r>
            <w:r w:rsidRPr="00CF0E44" w:rsidR="003B3228">
              <w:rPr>
                <w:rFonts w:ascii="Times New Roman" w:hAnsi="Times New Roman" w:cs="Times New Roman"/>
                <w:noProof/>
                <w:webHidden/>
                <w:sz w:val="24"/>
                <w:szCs w:val="24"/>
              </w:rPr>
              <w:fldChar w:fldCharType="begin"/>
            </w:r>
            <w:r w:rsidRPr="00CF0E44" w:rsidR="003B3228">
              <w:rPr>
                <w:rFonts w:ascii="Times New Roman" w:hAnsi="Times New Roman" w:cs="Times New Roman"/>
                <w:noProof/>
                <w:webHidden/>
                <w:sz w:val="24"/>
                <w:szCs w:val="24"/>
              </w:rPr>
              <w:instrText xml:space="preserve"> PAGEREF _Toc378946828 \h </w:instrText>
            </w:r>
            <w:r w:rsidRPr="00CF0E44" w:rsidR="003B3228">
              <w:rPr>
                <w:rFonts w:ascii="Times New Roman" w:hAnsi="Times New Roman" w:cs="Times New Roman"/>
                <w:noProof/>
                <w:webHidden/>
                <w:sz w:val="24"/>
                <w:szCs w:val="24"/>
              </w:rPr>
            </w:r>
            <w:r w:rsidRPr="00CF0E44" w:rsidR="003B3228">
              <w:rPr>
                <w:rFonts w:ascii="Times New Roman" w:hAnsi="Times New Roman" w:cs="Times New Roman"/>
                <w:noProof/>
                <w:webHidden/>
                <w:sz w:val="24"/>
                <w:szCs w:val="24"/>
              </w:rPr>
              <w:fldChar w:fldCharType="separate"/>
            </w:r>
            <w:r w:rsidR="00985D2F">
              <w:rPr>
                <w:rFonts w:ascii="Times New Roman" w:hAnsi="Times New Roman" w:cs="Times New Roman"/>
                <w:noProof/>
                <w:webHidden/>
                <w:sz w:val="24"/>
                <w:szCs w:val="24"/>
              </w:rPr>
              <w:t>3</w:t>
            </w:r>
            <w:r w:rsidRPr="00CF0E44" w:rsidR="003B3228">
              <w:rPr>
                <w:rFonts w:ascii="Times New Roman" w:hAnsi="Times New Roman" w:cs="Times New Roman"/>
                <w:noProof/>
                <w:webHidden/>
                <w:sz w:val="24"/>
                <w:szCs w:val="24"/>
              </w:rPr>
              <w:fldChar w:fldCharType="end"/>
            </w:r>
          </w:hyperlink>
        </w:p>
        <w:p w:rsidRPr="00CF0E44" w:rsidR="003B3228" w:rsidRDefault="00514268" w14:paraId="77F747E3" w14:textId="578A82D3">
          <w:pPr>
            <w:pStyle w:val="TOC2"/>
            <w:tabs>
              <w:tab w:val="right" w:leader="dot" w:pos="9350"/>
            </w:tabs>
            <w:rPr>
              <w:rFonts w:ascii="Times New Roman" w:hAnsi="Times New Roman" w:cs="Times New Roman"/>
              <w:noProof/>
              <w:sz w:val="24"/>
              <w:szCs w:val="24"/>
            </w:rPr>
          </w:pPr>
          <w:hyperlink w:history="1" w:anchor="_Toc378946829">
            <w:r w:rsidRPr="00CF0E44" w:rsidR="003B3228">
              <w:rPr>
                <w:rStyle w:val="Hyperlink"/>
                <w:rFonts w:ascii="Times New Roman" w:hAnsi="Times New Roman" w:cs="Times New Roman"/>
                <w:noProof/>
                <w:sz w:val="24"/>
                <w:szCs w:val="24"/>
              </w:rPr>
              <w:t>1.  Potential Respondent Universe and Sample Selection Method</w:t>
            </w:r>
            <w:r w:rsidRPr="00CF0E44" w:rsidR="003B3228">
              <w:rPr>
                <w:rFonts w:ascii="Times New Roman" w:hAnsi="Times New Roman" w:cs="Times New Roman"/>
                <w:noProof/>
                <w:webHidden/>
                <w:sz w:val="24"/>
                <w:szCs w:val="24"/>
              </w:rPr>
              <w:tab/>
            </w:r>
            <w:r w:rsidRPr="00CF0E44" w:rsidR="003B3228">
              <w:rPr>
                <w:rFonts w:ascii="Times New Roman" w:hAnsi="Times New Roman" w:cs="Times New Roman"/>
                <w:noProof/>
                <w:webHidden/>
                <w:sz w:val="24"/>
                <w:szCs w:val="24"/>
              </w:rPr>
              <w:fldChar w:fldCharType="begin"/>
            </w:r>
            <w:r w:rsidRPr="00CF0E44" w:rsidR="003B3228">
              <w:rPr>
                <w:rFonts w:ascii="Times New Roman" w:hAnsi="Times New Roman" w:cs="Times New Roman"/>
                <w:noProof/>
                <w:webHidden/>
                <w:sz w:val="24"/>
                <w:szCs w:val="24"/>
              </w:rPr>
              <w:instrText xml:space="preserve"> PAGEREF _Toc378946829 \h </w:instrText>
            </w:r>
            <w:r w:rsidRPr="00CF0E44" w:rsidR="003B3228">
              <w:rPr>
                <w:rFonts w:ascii="Times New Roman" w:hAnsi="Times New Roman" w:cs="Times New Roman"/>
                <w:noProof/>
                <w:webHidden/>
                <w:sz w:val="24"/>
                <w:szCs w:val="24"/>
              </w:rPr>
            </w:r>
            <w:r w:rsidRPr="00CF0E44" w:rsidR="003B3228">
              <w:rPr>
                <w:rFonts w:ascii="Times New Roman" w:hAnsi="Times New Roman" w:cs="Times New Roman"/>
                <w:noProof/>
                <w:webHidden/>
                <w:sz w:val="24"/>
                <w:szCs w:val="24"/>
              </w:rPr>
              <w:fldChar w:fldCharType="separate"/>
            </w:r>
            <w:r w:rsidR="00985D2F">
              <w:rPr>
                <w:rFonts w:ascii="Times New Roman" w:hAnsi="Times New Roman" w:cs="Times New Roman"/>
                <w:noProof/>
                <w:webHidden/>
                <w:sz w:val="24"/>
                <w:szCs w:val="24"/>
              </w:rPr>
              <w:t>3</w:t>
            </w:r>
            <w:r w:rsidRPr="00CF0E44" w:rsidR="003B3228">
              <w:rPr>
                <w:rFonts w:ascii="Times New Roman" w:hAnsi="Times New Roman" w:cs="Times New Roman"/>
                <w:noProof/>
                <w:webHidden/>
                <w:sz w:val="24"/>
                <w:szCs w:val="24"/>
              </w:rPr>
              <w:fldChar w:fldCharType="end"/>
            </w:r>
          </w:hyperlink>
        </w:p>
        <w:p w:rsidRPr="00CF0E44" w:rsidR="003B3228" w:rsidRDefault="00514268" w14:paraId="648DBA9C" w14:textId="0549DD27">
          <w:pPr>
            <w:pStyle w:val="TOC2"/>
            <w:tabs>
              <w:tab w:val="right" w:leader="dot" w:pos="9350"/>
            </w:tabs>
            <w:rPr>
              <w:rFonts w:ascii="Times New Roman" w:hAnsi="Times New Roman" w:cs="Times New Roman"/>
              <w:noProof/>
              <w:sz w:val="24"/>
              <w:szCs w:val="24"/>
            </w:rPr>
          </w:pPr>
          <w:hyperlink w:history="1" w:anchor="_Toc378946830">
            <w:r w:rsidRPr="00CF0E44" w:rsidR="003B3228">
              <w:rPr>
                <w:rStyle w:val="Hyperlink"/>
                <w:rFonts w:ascii="Times New Roman" w:hAnsi="Times New Roman" w:cs="Times New Roman"/>
                <w:noProof/>
                <w:sz w:val="24"/>
                <w:szCs w:val="24"/>
              </w:rPr>
              <w:t>2.  Information Collection Procedures</w:t>
            </w:r>
            <w:r w:rsidRPr="00CF0E44" w:rsidR="003B3228">
              <w:rPr>
                <w:rFonts w:ascii="Times New Roman" w:hAnsi="Times New Roman" w:cs="Times New Roman"/>
                <w:noProof/>
                <w:webHidden/>
                <w:sz w:val="24"/>
                <w:szCs w:val="24"/>
              </w:rPr>
              <w:tab/>
            </w:r>
            <w:r w:rsidRPr="00CF0E44" w:rsidR="003B3228">
              <w:rPr>
                <w:rFonts w:ascii="Times New Roman" w:hAnsi="Times New Roman" w:cs="Times New Roman"/>
                <w:noProof/>
                <w:webHidden/>
                <w:sz w:val="24"/>
                <w:szCs w:val="24"/>
              </w:rPr>
              <w:fldChar w:fldCharType="begin"/>
            </w:r>
            <w:r w:rsidRPr="00CF0E44" w:rsidR="003B3228">
              <w:rPr>
                <w:rFonts w:ascii="Times New Roman" w:hAnsi="Times New Roman" w:cs="Times New Roman"/>
                <w:noProof/>
                <w:webHidden/>
                <w:sz w:val="24"/>
                <w:szCs w:val="24"/>
              </w:rPr>
              <w:instrText xml:space="preserve"> PAGEREF _Toc378946830 \h </w:instrText>
            </w:r>
            <w:r w:rsidRPr="00CF0E44" w:rsidR="003B3228">
              <w:rPr>
                <w:rFonts w:ascii="Times New Roman" w:hAnsi="Times New Roman" w:cs="Times New Roman"/>
                <w:noProof/>
                <w:webHidden/>
                <w:sz w:val="24"/>
                <w:szCs w:val="24"/>
              </w:rPr>
            </w:r>
            <w:r w:rsidRPr="00CF0E44" w:rsidR="003B3228">
              <w:rPr>
                <w:rFonts w:ascii="Times New Roman" w:hAnsi="Times New Roman" w:cs="Times New Roman"/>
                <w:noProof/>
                <w:webHidden/>
                <w:sz w:val="24"/>
                <w:szCs w:val="24"/>
              </w:rPr>
              <w:fldChar w:fldCharType="separate"/>
            </w:r>
            <w:r w:rsidR="00985D2F">
              <w:rPr>
                <w:rFonts w:ascii="Times New Roman" w:hAnsi="Times New Roman" w:cs="Times New Roman"/>
                <w:noProof/>
                <w:webHidden/>
                <w:sz w:val="24"/>
                <w:szCs w:val="24"/>
              </w:rPr>
              <w:t>4</w:t>
            </w:r>
            <w:r w:rsidRPr="00CF0E44" w:rsidR="003B3228">
              <w:rPr>
                <w:rFonts w:ascii="Times New Roman" w:hAnsi="Times New Roman" w:cs="Times New Roman"/>
                <w:noProof/>
                <w:webHidden/>
                <w:sz w:val="24"/>
                <w:szCs w:val="24"/>
              </w:rPr>
              <w:fldChar w:fldCharType="end"/>
            </w:r>
          </w:hyperlink>
        </w:p>
        <w:p w:rsidRPr="00CF0E44" w:rsidR="003B3228" w:rsidRDefault="00514268" w14:paraId="2C3CE949" w14:textId="5D1C500A">
          <w:pPr>
            <w:pStyle w:val="TOC2"/>
            <w:tabs>
              <w:tab w:val="right" w:leader="dot" w:pos="9350"/>
            </w:tabs>
            <w:rPr>
              <w:rFonts w:ascii="Times New Roman" w:hAnsi="Times New Roman" w:cs="Times New Roman"/>
              <w:noProof/>
              <w:sz w:val="24"/>
              <w:szCs w:val="24"/>
            </w:rPr>
          </w:pPr>
          <w:hyperlink w:history="1" w:anchor="_Toc378946831">
            <w:r w:rsidRPr="00CF0E44" w:rsidR="003B3228">
              <w:rPr>
                <w:rStyle w:val="Hyperlink"/>
                <w:rFonts w:ascii="Times New Roman" w:hAnsi="Times New Roman" w:cs="Times New Roman"/>
                <w:noProof/>
                <w:sz w:val="24"/>
                <w:szCs w:val="24"/>
              </w:rPr>
              <w:t>3.  Methods to Maximize Response Rate</w:t>
            </w:r>
            <w:r w:rsidRPr="00CF0E44" w:rsidR="003B3228">
              <w:rPr>
                <w:rFonts w:ascii="Times New Roman" w:hAnsi="Times New Roman" w:cs="Times New Roman"/>
                <w:noProof/>
                <w:webHidden/>
                <w:sz w:val="24"/>
                <w:szCs w:val="24"/>
              </w:rPr>
              <w:tab/>
            </w:r>
            <w:r w:rsidRPr="00CF0E44" w:rsidR="003B3228">
              <w:rPr>
                <w:rFonts w:ascii="Times New Roman" w:hAnsi="Times New Roman" w:cs="Times New Roman"/>
                <w:noProof/>
                <w:webHidden/>
                <w:sz w:val="24"/>
                <w:szCs w:val="24"/>
              </w:rPr>
              <w:fldChar w:fldCharType="begin"/>
            </w:r>
            <w:r w:rsidRPr="00CF0E44" w:rsidR="003B3228">
              <w:rPr>
                <w:rFonts w:ascii="Times New Roman" w:hAnsi="Times New Roman" w:cs="Times New Roman"/>
                <w:noProof/>
                <w:webHidden/>
                <w:sz w:val="24"/>
                <w:szCs w:val="24"/>
              </w:rPr>
              <w:instrText xml:space="preserve"> PAGEREF _Toc378946831 \h </w:instrText>
            </w:r>
            <w:r w:rsidRPr="00CF0E44" w:rsidR="003B3228">
              <w:rPr>
                <w:rFonts w:ascii="Times New Roman" w:hAnsi="Times New Roman" w:cs="Times New Roman"/>
                <w:noProof/>
                <w:webHidden/>
                <w:sz w:val="24"/>
                <w:szCs w:val="24"/>
              </w:rPr>
            </w:r>
            <w:r w:rsidRPr="00CF0E44" w:rsidR="003B3228">
              <w:rPr>
                <w:rFonts w:ascii="Times New Roman" w:hAnsi="Times New Roman" w:cs="Times New Roman"/>
                <w:noProof/>
                <w:webHidden/>
                <w:sz w:val="24"/>
                <w:szCs w:val="24"/>
              </w:rPr>
              <w:fldChar w:fldCharType="separate"/>
            </w:r>
            <w:r w:rsidR="00985D2F">
              <w:rPr>
                <w:rFonts w:ascii="Times New Roman" w:hAnsi="Times New Roman" w:cs="Times New Roman"/>
                <w:noProof/>
                <w:webHidden/>
                <w:sz w:val="24"/>
                <w:szCs w:val="24"/>
              </w:rPr>
              <w:t>5</w:t>
            </w:r>
            <w:r w:rsidRPr="00CF0E44" w:rsidR="003B3228">
              <w:rPr>
                <w:rFonts w:ascii="Times New Roman" w:hAnsi="Times New Roman" w:cs="Times New Roman"/>
                <w:noProof/>
                <w:webHidden/>
                <w:sz w:val="24"/>
                <w:szCs w:val="24"/>
              </w:rPr>
              <w:fldChar w:fldCharType="end"/>
            </w:r>
          </w:hyperlink>
        </w:p>
        <w:p w:rsidRPr="00CF0E44" w:rsidR="003B3228" w:rsidRDefault="00514268" w14:paraId="37CE5D9A" w14:textId="1A2C8B68">
          <w:pPr>
            <w:pStyle w:val="TOC2"/>
            <w:tabs>
              <w:tab w:val="right" w:leader="dot" w:pos="9350"/>
            </w:tabs>
            <w:rPr>
              <w:rFonts w:ascii="Times New Roman" w:hAnsi="Times New Roman" w:cs="Times New Roman"/>
              <w:noProof/>
              <w:sz w:val="24"/>
              <w:szCs w:val="24"/>
            </w:rPr>
          </w:pPr>
          <w:hyperlink w:history="1" w:anchor="_Toc378946832">
            <w:r w:rsidRPr="00CF0E44" w:rsidR="003B3228">
              <w:rPr>
                <w:rStyle w:val="Hyperlink"/>
                <w:rFonts w:ascii="Times New Roman" w:hAnsi="Times New Roman" w:cs="Times New Roman"/>
                <w:noProof/>
                <w:sz w:val="24"/>
                <w:szCs w:val="24"/>
              </w:rPr>
              <w:t>4.  Tests of Procedures</w:t>
            </w:r>
            <w:r w:rsidRPr="00CF0E44" w:rsidR="003B3228">
              <w:rPr>
                <w:rFonts w:ascii="Times New Roman" w:hAnsi="Times New Roman" w:cs="Times New Roman"/>
                <w:noProof/>
                <w:webHidden/>
                <w:sz w:val="24"/>
                <w:szCs w:val="24"/>
              </w:rPr>
              <w:tab/>
            </w:r>
            <w:r w:rsidRPr="00CF0E44" w:rsidR="003B3228">
              <w:rPr>
                <w:rFonts w:ascii="Times New Roman" w:hAnsi="Times New Roman" w:cs="Times New Roman"/>
                <w:noProof/>
                <w:webHidden/>
                <w:sz w:val="24"/>
                <w:szCs w:val="24"/>
              </w:rPr>
              <w:fldChar w:fldCharType="begin"/>
            </w:r>
            <w:r w:rsidRPr="00CF0E44" w:rsidR="003B3228">
              <w:rPr>
                <w:rFonts w:ascii="Times New Roman" w:hAnsi="Times New Roman" w:cs="Times New Roman"/>
                <w:noProof/>
                <w:webHidden/>
                <w:sz w:val="24"/>
                <w:szCs w:val="24"/>
              </w:rPr>
              <w:instrText xml:space="preserve"> PAGEREF _Toc378946832 \h </w:instrText>
            </w:r>
            <w:r w:rsidRPr="00CF0E44" w:rsidR="003B3228">
              <w:rPr>
                <w:rFonts w:ascii="Times New Roman" w:hAnsi="Times New Roman" w:cs="Times New Roman"/>
                <w:noProof/>
                <w:webHidden/>
                <w:sz w:val="24"/>
                <w:szCs w:val="24"/>
              </w:rPr>
            </w:r>
            <w:r w:rsidRPr="00CF0E44" w:rsidR="003B3228">
              <w:rPr>
                <w:rFonts w:ascii="Times New Roman" w:hAnsi="Times New Roman" w:cs="Times New Roman"/>
                <w:noProof/>
                <w:webHidden/>
                <w:sz w:val="24"/>
                <w:szCs w:val="24"/>
              </w:rPr>
              <w:fldChar w:fldCharType="separate"/>
            </w:r>
            <w:r w:rsidR="00985D2F">
              <w:rPr>
                <w:rFonts w:ascii="Times New Roman" w:hAnsi="Times New Roman" w:cs="Times New Roman"/>
                <w:noProof/>
                <w:webHidden/>
                <w:sz w:val="24"/>
                <w:szCs w:val="24"/>
              </w:rPr>
              <w:t>5</w:t>
            </w:r>
            <w:r w:rsidRPr="00CF0E44" w:rsidR="003B3228">
              <w:rPr>
                <w:rFonts w:ascii="Times New Roman" w:hAnsi="Times New Roman" w:cs="Times New Roman"/>
                <w:noProof/>
                <w:webHidden/>
                <w:sz w:val="24"/>
                <w:szCs w:val="24"/>
              </w:rPr>
              <w:fldChar w:fldCharType="end"/>
            </w:r>
          </w:hyperlink>
        </w:p>
        <w:p w:rsidRPr="00CF0E44" w:rsidR="003B3228" w:rsidRDefault="00514268" w14:paraId="02E9ACBF" w14:textId="23FF153D">
          <w:pPr>
            <w:pStyle w:val="TOC2"/>
            <w:tabs>
              <w:tab w:val="right" w:leader="dot" w:pos="9350"/>
            </w:tabs>
            <w:rPr>
              <w:noProof/>
            </w:rPr>
          </w:pPr>
          <w:hyperlink w:history="1" w:anchor="_Toc378946833">
            <w:r w:rsidRPr="00CF0E44" w:rsidR="003B3228">
              <w:rPr>
                <w:rStyle w:val="Hyperlink"/>
                <w:rFonts w:ascii="Times New Roman" w:hAnsi="Times New Roman" w:cs="Times New Roman"/>
                <w:noProof/>
                <w:sz w:val="24"/>
                <w:szCs w:val="24"/>
              </w:rPr>
              <w:t>5.  Statistical Consultation and Independent Review</w:t>
            </w:r>
            <w:r w:rsidRPr="00CF0E44" w:rsidR="003B3228">
              <w:rPr>
                <w:rFonts w:ascii="Times New Roman" w:hAnsi="Times New Roman" w:cs="Times New Roman"/>
                <w:noProof/>
                <w:webHidden/>
                <w:sz w:val="24"/>
                <w:szCs w:val="24"/>
              </w:rPr>
              <w:tab/>
            </w:r>
            <w:r w:rsidRPr="00CF0E44" w:rsidR="003B3228">
              <w:rPr>
                <w:rFonts w:ascii="Times New Roman" w:hAnsi="Times New Roman" w:cs="Times New Roman"/>
                <w:noProof/>
                <w:webHidden/>
                <w:sz w:val="24"/>
                <w:szCs w:val="24"/>
              </w:rPr>
              <w:fldChar w:fldCharType="begin"/>
            </w:r>
            <w:r w:rsidRPr="00CF0E44" w:rsidR="003B3228">
              <w:rPr>
                <w:rFonts w:ascii="Times New Roman" w:hAnsi="Times New Roman" w:cs="Times New Roman"/>
                <w:noProof/>
                <w:webHidden/>
                <w:sz w:val="24"/>
                <w:szCs w:val="24"/>
              </w:rPr>
              <w:instrText xml:space="preserve"> PAGEREF _Toc378946833 \h </w:instrText>
            </w:r>
            <w:r w:rsidRPr="00CF0E44" w:rsidR="003B3228">
              <w:rPr>
                <w:rFonts w:ascii="Times New Roman" w:hAnsi="Times New Roman" w:cs="Times New Roman"/>
                <w:noProof/>
                <w:webHidden/>
                <w:sz w:val="24"/>
                <w:szCs w:val="24"/>
              </w:rPr>
            </w:r>
            <w:r w:rsidRPr="00CF0E44" w:rsidR="003B3228">
              <w:rPr>
                <w:rFonts w:ascii="Times New Roman" w:hAnsi="Times New Roman" w:cs="Times New Roman"/>
                <w:noProof/>
                <w:webHidden/>
                <w:sz w:val="24"/>
                <w:szCs w:val="24"/>
              </w:rPr>
              <w:fldChar w:fldCharType="separate"/>
            </w:r>
            <w:r w:rsidR="00985D2F">
              <w:rPr>
                <w:rFonts w:ascii="Times New Roman" w:hAnsi="Times New Roman" w:cs="Times New Roman"/>
                <w:noProof/>
                <w:webHidden/>
                <w:sz w:val="24"/>
                <w:szCs w:val="24"/>
              </w:rPr>
              <w:t>5</w:t>
            </w:r>
            <w:r w:rsidRPr="00CF0E44" w:rsidR="003B3228">
              <w:rPr>
                <w:rFonts w:ascii="Times New Roman" w:hAnsi="Times New Roman" w:cs="Times New Roman"/>
                <w:noProof/>
                <w:webHidden/>
                <w:sz w:val="24"/>
                <w:szCs w:val="24"/>
              </w:rPr>
              <w:fldChar w:fldCharType="end"/>
            </w:r>
          </w:hyperlink>
        </w:p>
        <w:p w:rsidRPr="00B93249" w:rsidR="00AF43A5" w:rsidRDefault="005B5B94" w14:paraId="5994E005" w14:textId="77777777">
          <w:pPr>
            <w:rPr>
              <w:highlight w:val="yellow"/>
            </w:rPr>
          </w:pPr>
          <w:r w:rsidRPr="00CF0E44">
            <w:fldChar w:fldCharType="end"/>
          </w:r>
        </w:p>
      </w:sdtContent>
    </w:sdt>
    <w:p w:rsidRPr="00B93249" w:rsidR="00FD435B" w:rsidRDefault="00FD435B" w14:paraId="3F630858" w14:textId="77777777">
      <w:pPr>
        <w:spacing w:after="200" w:line="276" w:lineRule="auto"/>
        <w:rPr>
          <w:b/>
          <w:sz w:val="24"/>
          <w:szCs w:val="24"/>
          <w:highlight w:val="yellow"/>
        </w:rPr>
        <w:sectPr w:rsidRPr="00B93249" w:rsidR="00FD435B" w:rsidSect="00E51F8A">
          <w:footerReference w:type="default" r:id="rId8"/>
          <w:pgSz w:w="12240" w:h="15840"/>
          <w:pgMar w:top="1440" w:right="1440" w:bottom="1440" w:left="1440" w:header="720" w:footer="720" w:gutter="0"/>
          <w:cols w:space="720"/>
          <w:docGrid w:linePitch="360"/>
        </w:sectPr>
      </w:pPr>
    </w:p>
    <w:p w:rsidRPr="00B93249" w:rsidR="003213D7" w:rsidRDefault="003213D7" w14:paraId="5543F15B" w14:textId="77777777">
      <w:pPr>
        <w:spacing w:after="200" w:line="276" w:lineRule="auto"/>
        <w:rPr>
          <w:b/>
          <w:sz w:val="24"/>
          <w:szCs w:val="24"/>
          <w:highlight w:val="yellow"/>
        </w:rPr>
      </w:pPr>
      <w:r w:rsidRPr="00B93249">
        <w:rPr>
          <w:b/>
          <w:sz w:val="24"/>
          <w:szCs w:val="24"/>
          <w:highlight w:val="yellow"/>
        </w:rPr>
        <w:br w:type="page"/>
      </w:r>
    </w:p>
    <w:p w:rsidRPr="003F77AD" w:rsidR="003213D7" w:rsidP="00AF43A5" w:rsidRDefault="003213D7" w14:paraId="2A8F24A6" w14:textId="77777777">
      <w:pPr>
        <w:pStyle w:val="Heading1"/>
        <w:rPr>
          <w:color w:val="auto"/>
          <w:sz w:val="24"/>
          <w:szCs w:val="24"/>
        </w:rPr>
      </w:pPr>
      <w:bookmarkStart w:name="_Toc378946828" w:id="0"/>
      <w:r w:rsidRPr="003F77AD">
        <w:rPr>
          <w:color w:val="auto"/>
          <w:sz w:val="24"/>
          <w:szCs w:val="24"/>
        </w:rPr>
        <w:lastRenderedPageBreak/>
        <w:t>B.</w:t>
      </w:r>
      <w:r w:rsidRPr="003F77AD">
        <w:rPr>
          <w:sz w:val="24"/>
          <w:szCs w:val="24"/>
        </w:rPr>
        <w:t xml:space="preserve">  </w:t>
      </w:r>
      <w:r w:rsidRPr="003F77AD">
        <w:rPr>
          <w:color w:val="auto"/>
          <w:sz w:val="24"/>
          <w:szCs w:val="24"/>
        </w:rPr>
        <w:t>STATISTICAL METHODS</w:t>
      </w:r>
      <w:bookmarkEnd w:id="0"/>
    </w:p>
    <w:p w:rsidRPr="003F77AD" w:rsidR="003213D7" w:rsidP="003213D7" w:rsidRDefault="003213D7" w14:paraId="507DC00E" w14:textId="77777777">
      <w:pPr>
        <w:rPr>
          <w:sz w:val="24"/>
          <w:szCs w:val="24"/>
        </w:rPr>
      </w:pPr>
    </w:p>
    <w:p w:rsidRPr="003F77AD" w:rsidR="003213D7" w:rsidP="00AF43A5" w:rsidRDefault="003213D7" w14:paraId="033DCB6E" w14:textId="77777777">
      <w:pPr>
        <w:pStyle w:val="Heading2"/>
        <w:rPr>
          <w:color w:val="auto"/>
          <w:sz w:val="24"/>
          <w:szCs w:val="24"/>
        </w:rPr>
      </w:pPr>
      <w:bookmarkStart w:name="_Toc378946829" w:id="1"/>
      <w:r w:rsidRPr="003F77AD">
        <w:rPr>
          <w:color w:val="auto"/>
          <w:sz w:val="24"/>
          <w:szCs w:val="24"/>
        </w:rPr>
        <w:t xml:space="preserve">1.  </w:t>
      </w:r>
      <w:r w:rsidRPr="003F77AD">
        <w:rPr>
          <w:color w:val="auto"/>
          <w:sz w:val="24"/>
          <w:szCs w:val="24"/>
          <w:u w:val="single"/>
        </w:rPr>
        <w:t>Potential Respondent Universe and Sample Selection Method</w:t>
      </w:r>
      <w:bookmarkEnd w:id="1"/>
    </w:p>
    <w:p w:rsidRPr="003F77AD" w:rsidR="003213D7" w:rsidP="003213D7" w:rsidRDefault="003213D7" w14:paraId="74B1F57A" w14:textId="77777777">
      <w:pPr>
        <w:rPr>
          <w:sz w:val="24"/>
          <w:szCs w:val="24"/>
        </w:rPr>
      </w:pPr>
    </w:p>
    <w:p w:rsidRPr="003F77AD" w:rsidR="00390D15" w:rsidP="00390D15" w:rsidRDefault="00390D15" w14:paraId="6A234434" w14:textId="77777777">
      <w:pPr>
        <w:rPr>
          <w:b/>
          <w:sz w:val="24"/>
          <w:szCs w:val="24"/>
        </w:rPr>
      </w:pPr>
      <w:r w:rsidRPr="003F77AD">
        <w:rPr>
          <w:b/>
          <w:sz w:val="24"/>
          <w:szCs w:val="24"/>
        </w:rPr>
        <w:t>Cognitive Interview Participants</w:t>
      </w:r>
    </w:p>
    <w:p w:rsidRPr="003F77AD" w:rsidR="00753D99" w:rsidP="00390D15" w:rsidRDefault="00753D99" w14:paraId="65FC6B9C" w14:textId="77777777">
      <w:pPr>
        <w:rPr>
          <w:sz w:val="24"/>
          <w:szCs w:val="24"/>
        </w:rPr>
      </w:pPr>
    </w:p>
    <w:p w:rsidRPr="00985D2F" w:rsidR="00390D15" w:rsidP="00390D15" w:rsidRDefault="00AC2F2B" w14:paraId="1FB92F05" w14:textId="466D28A6">
      <w:pPr>
        <w:rPr>
          <w:sz w:val="24"/>
          <w:szCs w:val="24"/>
        </w:rPr>
      </w:pPr>
      <w:r>
        <w:rPr>
          <w:sz w:val="24"/>
          <w:szCs w:val="24"/>
        </w:rPr>
        <w:t xml:space="preserve">Cognitive </w:t>
      </w:r>
      <w:r w:rsidRPr="00124C46">
        <w:rPr>
          <w:sz w:val="24"/>
          <w:szCs w:val="24"/>
        </w:rPr>
        <w:t xml:space="preserve">interviews </w:t>
      </w:r>
      <w:r>
        <w:rPr>
          <w:sz w:val="24"/>
          <w:szCs w:val="24"/>
        </w:rPr>
        <w:t xml:space="preserve">will be conducted </w:t>
      </w:r>
      <w:r w:rsidRPr="00124C46">
        <w:rPr>
          <w:sz w:val="24"/>
          <w:szCs w:val="24"/>
        </w:rPr>
        <w:t xml:space="preserve">with individual respondents to test the </w:t>
      </w:r>
      <w:r>
        <w:rPr>
          <w:sz w:val="24"/>
          <w:szCs w:val="24"/>
        </w:rPr>
        <w:t xml:space="preserve">feasibility and applicability of the </w:t>
      </w:r>
      <w:r w:rsidRPr="00124C46">
        <w:rPr>
          <w:sz w:val="24"/>
          <w:szCs w:val="24"/>
        </w:rPr>
        <w:t>workforce safety supplemental item</w:t>
      </w:r>
      <w:r>
        <w:rPr>
          <w:sz w:val="24"/>
          <w:szCs w:val="24"/>
        </w:rPr>
        <w:t>s</w:t>
      </w:r>
      <w:r w:rsidRPr="00124C46">
        <w:rPr>
          <w:sz w:val="24"/>
          <w:szCs w:val="24"/>
        </w:rPr>
        <w:t xml:space="preserve"> in all </w:t>
      </w:r>
      <w:r>
        <w:rPr>
          <w:sz w:val="24"/>
          <w:szCs w:val="24"/>
        </w:rPr>
        <w:t xml:space="preserve">of the AHRQ </w:t>
      </w:r>
      <w:r w:rsidRPr="00124C46">
        <w:rPr>
          <w:sz w:val="24"/>
          <w:szCs w:val="24"/>
        </w:rPr>
        <w:t>S</w:t>
      </w:r>
      <w:r>
        <w:rPr>
          <w:sz w:val="24"/>
          <w:szCs w:val="24"/>
        </w:rPr>
        <w:t>urveys on Patient Safety Culture™ (S</w:t>
      </w:r>
      <w:r w:rsidRPr="00124C46">
        <w:rPr>
          <w:sz w:val="24"/>
          <w:szCs w:val="24"/>
        </w:rPr>
        <w:t>OPS</w:t>
      </w:r>
      <w:r w:rsidRPr="00AC2F2B">
        <w:rPr>
          <w:sz w:val="24"/>
          <w:szCs w:val="24"/>
          <w:vertAlign w:val="superscript"/>
        </w:rPr>
        <w:t>®</w:t>
      </w:r>
      <w:r w:rsidR="00514268">
        <w:rPr>
          <w:sz w:val="24"/>
          <w:szCs w:val="24"/>
        </w:rPr>
        <w:t xml:space="preserve">) </w:t>
      </w:r>
      <w:r w:rsidRPr="00124C46">
        <w:rPr>
          <w:sz w:val="24"/>
          <w:szCs w:val="24"/>
        </w:rPr>
        <w:t>survey settings, except community pharmacies</w:t>
      </w:r>
      <w:r>
        <w:rPr>
          <w:sz w:val="24"/>
          <w:szCs w:val="24"/>
        </w:rPr>
        <w:t xml:space="preserve"> because the items are not directly applicable to that setting. </w:t>
      </w:r>
      <w:r w:rsidRPr="003F77AD" w:rsidR="00753D99">
        <w:rPr>
          <w:sz w:val="24"/>
          <w:szCs w:val="24"/>
        </w:rPr>
        <w:t xml:space="preserve">Cognitive interview participants will be selected from </w:t>
      </w:r>
      <w:r w:rsidR="00F55951">
        <w:rPr>
          <w:sz w:val="24"/>
          <w:szCs w:val="24"/>
        </w:rPr>
        <w:t xml:space="preserve">hospitals, </w:t>
      </w:r>
      <w:r w:rsidRPr="003F77AD" w:rsidR="00F55951">
        <w:rPr>
          <w:sz w:val="24"/>
          <w:szCs w:val="24"/>
        </w:rPr>
        <w:t xml:space="preserve">nursing </w:t>
      </w:r>
      <w:r w:rsidRPr="00382229" w:rsidR="00F55951">
        <w:rPr>
          <w:sz w:val="24"/>
          <w:szCs w:val="24"/>
        </w:rPr>
        <w:t>homes</w:t>
      </w:r>
      <w:r w:rsidR="00F55951">
        <w:rPr>
          <w:sz w:val="24"/>
          <w:szCs w:val="24"/>
        </w:rPr>
        <w:t>,</w:t>
      </w:r>
      <w:r w:rsidRPr="00382229" w:rsidR="00F55951">
        <w:rPr>
          <w:sz w:val="24"/>
          <w:szCs w:val="24"/>
        </w:rPr>
        <w:t xml:space="preserve"> </w:t>
      </w:r>
      <w:r w:rsidRPr="003F77AD" w:rsidR="003F77AD">
        <w:rPr>
          <w:sz w:val="24"/>
          <w:szCs w:val="24"/>
        </w:rPr>
        <w:t xml:space="preserve">ambulatory surgery centers, and </w:t>
      </w:r>
      <w:r w:rsidRPr="003F77AD" w:rsidR="00F55951">
        <w:rPr>
          <w:sz w:val="24"/>
          <w:szCs w:val="24"/>
        </w:rPr>
        <w:t>medical offices</w:t>
      </w:r>
      <w:r w:rsidR="00F55951">
        <w:rPr>
          <w:sz w:val="24"/>
          <w:szCs w:val="24"/>
        </w:rPr>
        <w:t xml:space="preserve"> </w:t>
      </w:r>
      <w:r w:rsidR="003A0769">
        <w:rPr>
          <w:sz w:val="24"/>
          <w:szCs w:val="24"/>
        </w:rPr>
        <w:t>that will vary by</w:t>
      </w:r>
      <w:r w:rsidRPr="00382229" w:rsidR="00753D99">
        <w:rPr>
          <w:sz w:val="24"/>
          <w:szCs w:val="24"/>
        </w:rPr>
        <w:t xml:space="preserve"> size and geographic location. </w:t>
      </w:r>
      <w:r w:rsidRPr="00382229" w:rsidR="008039C6">
        <w:rPr>
          <w:sz w:val="24"/>
          <w:szCs w:val="24"/>
        </w:rPr>
        <w:t xml:space="preserve">We will recruit cognitive interview </w:t>
      </w:r>
      <w:r w:rsidRPr="00985D2F" w:rsidR="008039C6">
        <w:rPr>
          <w:sz w:val="24"/>
          <w:szCs w:val="24"/>
        </w:rPr>
        <w:t xml:space="preserve">participants from </w:t>
      </w:r>
      <w:r w:rsidR="00F956F4">
        <w:rPr>
          <w:sz w:val="24"/>
          <w:szCs w:val="24"/>
        </w:rPr>
        <w:t xml:space="preserve">various staff positions </w:t>
      </w:r>
      <w:r w:rsidRPr="00985D2F" w:rsidR="008039C6">
        <w:rPr>
          <w:sz w:val="24"/>
          <w:szCs w:val="24"/>
        </w:rPr>
        <w:t xml:space="preserve">within facility types. </w:t>
      </w:r>
      <w:r w:rsidRPr="00985D2F" w:rsidR="00390D15">
        <w:rPr>
          <w:sz w:val="24"/>
          <w:szCs w:val="24"/>
        </w:rPr>
        <w:t xml:space="preserve">We aim to conduct </w:t>
      </w:r>
      <w:r>
        <w:rPr>
          <w:sz w:val="24"/>
          <w:szCs w:val="24"/>
        </w:rPr>
        <w:t xml:space="preserve">English </w:t>
      </w:r>
      <w:r w:rsidRPr="00985D2F" w:rsidR="00390D15">
        <w:rPr>
          <w:sz w:val="24"/>
          <w:szCs w:val="24"/>
        </w:rPr>
        <w:t xml:space="preserve">cognitive testing with </w:t>
      </w:r>
      <w:r w:rsidRPr="00985D2F" w:rsidR="00D709F5">
        <w:rPr>
          <w:sz w:val="24"/>
          <w:szCs w:val="24"/>
        </w:rPr>
        <w:t>a total of</w:t>
      </w:r>
      <w:r w:rsidRPr="00985D2F" w:rsidR="00530BBD">
        <w:rPr>
          <w:sz w:val="24"/>
          <w:szCs w:val="24"/>
        </w:rPr>
        <w:t xml:space="preserve"> </w:t>
      </w:r>
      <w:r w:rsidRPr="00985D2F" w:rsidR="003F77AD">
        <w:rPr>
          <w:sz w:val="24"/>
          <w:szCs w:val="24"/>
        </w:rPr>
        <w:t>20</w:t>
      </w:r>
      <w:r w:rsidRPr="00985D2F" w:rsidR="00C31300">
        <w:rPr>
          <w:sz w:val="24"/>
          <w:szCs w:val="24"/>
        </w:rPr>
        <w:t xml:space="preserve"> clinicians </w:t>
      </w:r>
      <w:r w:rsidRPr="00985D2F" w:rsidR="00530BBD">
        <w:rPr>
          <w:sz w:val="24"/>
          <w:szCs w:val="24"/>
        </w:rPr>
        <w:t>and staff</w:t>
      </w:r>
      <w:r w:rsidRPr="00985D2F" w:rsidR="00475093">
        <w:rPr>
          <w:sz w:val="24"/>
          <w:szCs w:val="24"/>
        </w:rPr>
        <w:t xml:space="preserve"> </w:t>
      </w:r>
      <w:r w:rsidRPr="00985D2F" w:rsidR="00F9734D">
        <w:rPr>
          <w:sz w:val="24"/>
          <w:szCs w:val="24"/>
        </w:rPr>
        <w:t xml:space="preserve">across </w:t>
      </w:r>
      <w:r w:rsidRPr="00985D2F" w:rsidR="003F77AD">
        <w:rPr>
          <w:sz w:val="24"/>
          <w:szCs w:val="24"/>
        </w:rPr>
        <w:t xml:space="preserve">the range of positions found in </w:t>
      </w:r>
      <w:r w:rsidR="00F55951">
        <w:rPr>
          <w:sz w:val="24"/>
          <w:szCs w:val="24"/>
        </w:rPr>
        <w:t xml:space="preserve">hospitals, </w:t>
      </w:r>
      <w:r w:rsidRPr="003F77AD" w:rsidR="00F55951">
        <w:rPr>
          <w:sz w:val="24"/>
          <w:szCs w:val="24"/>
        </w:rPr>
        <w:t xml:space="preserve">nursing </w:t>
      </w:r>
      <w:r w:rsidRPr="00382229" w:rsidR="00F55951">
        <w:rPr>
          <w:sz w:val="24"/>
          <w:szCs w:val="24"/>
        </w:rPr>
        <w:t>homes</w:t>
      </w:r>
      <w:r w:rsidR="00F55951">
        <w:rPr>
          <w:sz w:val="24"/>
          <w:szCs w:val="24"/>
        </w:rPr>
        <w:t>,</w:t>
      </w:r>
      <w:r w:rsidRPr="00382229" w:rsidR="00F55951">
        <w:rPr>
          <w:sz w:val="24"/>
          <w:szCs w:val="24"/>
        </w:rPr>
        <w:t xml:space="preserve"> </w:t>
      </w:r>
      <w:r w:rsidRPr="003F77AD" w:rsidR="00F55951">
        <w:rPr>
          <w:sz w:val="24"/>
          <w:szCs w:val="24"/>
        </w:rPr>
        <w:t>ambulatory surgery centers, and medical offices</w:t>
      </w:r>
      <w:r w:rsidRPr="00985D2F" w:rsidR="00F9734D">
        <w:rPr>
          <w:sz w:val="24"/>
          <w:szCs w:val="24"/>
        </w:rPr>
        <w:t xml:space="preserve">, </w:t>
      </w:r>
      <w:r w:rsidRPr="00985D2F" w:rsidR="0084322D">
        <w:rPr>
          <w:sz w:val="24"/>
          <w:szCs w:val="24"/>
        </w:rPr>
        <w:t>f</w:t>
      </w:r>
      <w:r w:rsidRPr="00985D2F" w:rsidR="00F9734D">
        <w:rPr>
          <w:sz w:val="24"/>
          <w:szCs w:val="24"/>
        </w:rPr>
        <w:t xml:space="preserve">rom physicians and nurses to </w:t>
      </w:r>
      <w:r w:rsidRPr="00985D2F" w:rsidR="003F77AD">
        <w:rPr>
          <w:sz w:val="24"/>
          <w:szCs w:val="24"/>
        </w:rPr>
        <w:t>medical assistants and managers</w:t>
      </w:r>
      <w:r w:rsidRPr="00985D2F" w:rsidR="00684AAF">
        <w:rPr>
          <w:sz w:val="24"/>
          <w:szCs w:val="24"/>
        </w:rPr>
        <w:t xml:space="preserve">. </w:t>
      </w:r>
      <w:r>
        <w:rPr>
          <w:sz w:val="24"/>
          <w:szCs w:val="24"/>
        </w:rPr>
        <w:t>Limited Spanish c</w:t>
      </w:r>
      <w:r w:rsidRPr="00124C46">
        <w:rPr>
          <w:sz w:val="24"/>
          <w:szCs w:val="24"/>
        </w:rPr>
        <w:t xml:space="preserve">ognitive testing will </w:t>
      </w:r>
      <w:r>
        <w:rPr>
          <w:sz w:val="24"/>
          <w:szCs w:val="24"/>
        </w:rPr>
        <w:t xml:space="preserve">also </w:t>
      </w:r>
      <w:r w:rsidRPr="00124C46">
        <w:rPr>
          <w:sz w:val="24"/>
          <w:szCs w:val="24"/>
        </w:rPr>
        <w:t xml:space="preserve">be conducted </w:t>
      </w:r>
      <w:r w:rsidR="00E95B8F">
        <w:rPr>
          <w:sz w:val="24"/>
          <w:szCs w:val="24"/>
        </w:rPr>
        <w:t>with up to 5</w:t>
      </w:r>
      <w:r>
        <w:rPr>
          <w:sz w:val="24"/>
          <w:szCs w:val="24"/>
        </w:rPr>
        <w:t xml:space="preserve"> individuals from hospital settings. </w:t>
      </w:r>
      <w:r w:rsidRPr="00985D2F" w:rsidR="00390D15">
        <w:rPr>
          <w:sz w:val="24"/>
          <w:szCs w:val="24"/>
        </w:rPr>
        <w:t>N</w:t>
      </w:r>
      <w:r w:rsidRPr="00985D2F" w:rsidR="00D709F5">
        <w:rPr>
          <w:sz w:val="24"/>
          <w:szCs w:val="24"/>
        </w:rPr>
        <w:t>o special selection procedures will be used to sele</w:t>
      </w:r>
      <w:r w:rsidRPr="00985D2F" w:rsidR="003F77AD">
        <w:rPr>
          <w:sz w:val="24"/>
          <w:szCs w:val="24"/>
        </w:rPr>
        <w:t>ct specific participants within these facilities</w:t>
      </w:r>
      <w:r w:rsidRPr="00985D2F" w:rsidR="00DE3102">
        <w:rPr>
          <w:sz w:val="24"/>
          <w:szCs w:val="24"/>
        </w:rPr>
        <w:t>,</w:t>
      </w:r>
      <w:r w:rsidRPr="00985D2F" w:rsidR="00D709F5">
        <w:rPr>
          <w:sz w:val="24"/>
          <w:szCs w:val="24"/>
        </w:rPr>
        <w:t xml:space="preserve"> with the exception of ensuring the appropriate distribution across </w:t>
      </w:r>
      <w:r w:rsidRPr="00985D2F" w:rsidR="00870E82">
        <w:rPr>
          <w:sz w:val="24"/>
          <w:szCs w:val="24"/>
        </w:rPr>
        <w:t xml:space="preserve">staff positions </w:t>
      </w:r>
      <w:r w:rsidRPr="00985D2F" w:rsidR="00D709F5">
        <w:rPr>
          <w:sz w:val="24"/>
          <w:szCs w:val="24"/>
        </w:rPr>
        <w:t xml:space="preserve">and </w:t>
      </w:r>
      <w:r w:rsidRPr="00985D2F" w:rsidR="003F77AD">
        <w:rPr>
          <w:sz w:val="24"/>
          <w:szCs w:val="24"/>
        </w:rPr>
        <w:t>facility</w:t>
      </w:r>
      <w:r w:rsidRPr="00985D2F" w:rsidR="00D709F5">
        <w:rPr>
          <w:sz w:val="24"/>
          <w:szCs w:val="24"/>
        </w:rPr>
        <w:t xml:space="preserve"> type.</w:t>
      </w:r>
    </w:p>
    <w:p w:rsidRPr="00985D2F" w:rsidR="00390D15" w:rsidP="00390D15" w:rsidRDefault="00390D15" w14:paraId="1E4D8326" w14:textId="77777777">
      <w:pPr>
        <w:rPr>
          <w:sz w:val="24"/>
          <w:szCs w:val="24"/>
        </w:rPr>
      </w:pPr>
    </w:p>
    <w:p w:rsidRPr="00985D2F" w:rsidR="00155DBE" w:rsidP="00365EE5" w:rsidRDefault="00D4297A" w14:paraId="1EAD025A" w14:textId="6103EEF9">
      <w:pPr>
        <w:rPr>
          <w:b/>
          <w:sz w:val="24"/>
          <w:szCs w:val="24"/>
        </w:rPr>
      </w:pPr>
      <w:r w:rsidRPr="00985D2F">
        <w:rPr>
          <w:b/>
          <w:sz w:val="24"/>
          <w:szCs w:val="24"/>
        </w:rPr>
        <w:t>Pilot Test</w:t>
      </w:r>
      <w:r w:rsidRPr="00985D2F" w:rsidR="00155DBE">
        <w:rPr>
          <w:b/>
          <w:sz w:val="24"/>
          <w:szCs w:val="24"/>
        </w:rPr>
        <w:t xml:space="preserve"> Study Sample</w:t>
      </w:r>
    </w:p>
    <w:p w:rsidR="00AC2F2B" w:rsidP="00AC2F2B" w:rsidRDefault="00AC2F2B" w14:paraId="0655C3F6" w14:textId="69B9D523">
      <w:pPr>
        <w:tabs>
          <w:tab w:val="left" w:pos="360"/>
        </w:tabs>
        <w:rPr>
          <w:sz w:val="24"/>
          <w:szCs w:val="24"/>
        </w:rPr>
      </w:pPr>
      <w:r w:rsidRPr="00AC2F2B">
        <w:rPr>
          <w:sz w:val="24"/>
          <w:szCs w:val="24"/>
        </w:rPr>
        <w:t xml:space="preserve">While ideally the </w:t>
      </w:r>
      <w:r>
        <w:rPr>
          <w:sz w:val="24"/>
          <w:szCs w:val="24"/>
        </w:rPr>
        <w:t xml:space="preserve">workforce safety </w:t>
      </w:r>
      <w:r w:rsidRPr="00AC2F2B">
        <w:rPr>
          <w:sz w:val="24"/>
          <w:szCs w:val="24"/>
        </w:rPr>
        <w:t xml:space="preserve">item set would be pilot tested in all applicable settings of care, due to limited funds, and because the SOPS Hospital Survey has the broadest adoption among the SOPS surveys, pilot test data collection will be conducted in the hospital setting only. </w:t>
      </w:r>
      <w:r w:rsidRPr="0045750A">
        <w:rPr>
          <w:sz w:val="24"/>
          <w:szCs w:val="24"/>
        </w:rPr>
        <w:t>If cognitive testing supports the feasibility and applicability of the items in nursing homes, ambulatory surgery centers, and medical offices, then AHRQ could recommend that these settings administer the workforce safety items for beta testing and internal quality improv</w:t>
      </w:r>
      <w:r w:rsidRPr="00AC44BE">
        <w:rPr>
          <w:sz w:val="24"/>
          <w:szCs w:val="24"/>
        </w:rPr>
        <w:t>ement purposes.</w:t>
      </w:r>
      <w:r>
        <w:rPr>
          <w:sz w:val="24"/>
          <w:szCs w:val="24"/>
        </w:rPr>
        <w:t xml:space="preserve"> AHRQ can consider pilot testing in these additional settings at a future date or encourage early adopters in these settings to share their data.</w:t>
      </w:r>
    </w:p>
    <w:p w:rsidRPr="00AC44BE" w:rsidR="00AC2F2B" w:rsidP="00AC2F2B" w:rsidRDefault="00AC2F2B" w14:paraId="193289F7" w14:textId="77777777">
      <w:pPr>
        <w:tabs>
          <w:tab w:val="left" w:pos="360"/>
        </w:tabs>
        <w:rPr>
          <w:sz w:val="24"/>
          <w:szCs w:val="24"/>
        </w:rPr>
      </w:pPr>
    </w:p>
    <w:p w:rsidRPr="003F77AD" w:rsidR="00390D15" w:rsidP="00390D15" w:rsidRDefault="00274BF8" w14:paraId="6E3FFD5A" w14:textId="4EEB663F">
      <w:pPr>
        <w:rPr>
          <w:sz w:val="24"/>
          <w:szCs w:val="24"/>
        </w:rPr>
      </w:pPr>
      <w:r>
        <w:rPr>
          <w:sz w:val="24"/>
          <w:szCs w:val="24"/>
        </w:rPr>
        <w:t>While cognitive testing will be done across settings of care, the pilot test will only be conducted in hospitals given limited resources. Types</w:t>
      </w:r>
      <w:r w:rsidRPr="00985D2F" w:rsidR="003F77AD">
        <w:rPr>
          <w:sz w:val="24"/>
          <w:szCs w:val="24"/>
        </w:rPr>
        <w:t xml:space="preserve"> of potential hospitals</w:t>
      </w:r>
      <w:r w:rsidRPr="00985D2F" w:rsidR="00684AAF">
        <w:rPr>
          <w:sz w:val="24"/>
          <w:szCs w:val="24"/>
        </w:rPr>
        <w:t xml:space="preserve"> </w:t>
      </w:r>
      <w:r w:rsidRPr="00985D2F" w:rsidR="00390D15">
        <w:rPr>
          <w:sz w:val="24"/>
          <w:szCs w:val="24"/>
        </w:rPr>
        <w:t>will be developed in consultation with AHRQ staff</w:t>
      </w:r>
      <w:r w:rsidRPr="00985D2F" w:rsidR="00792F5D">
        <w:rPr>
          <w:sz w:val="24"/>
          <w:szCs w:val="24"/>
        </w:rPr>
        <w:t>,</w:t>
      </w:r>
      <w:r w:rsidRPr="00985D2F" w:rsidR="00390D15">
        <w:rPr>
          <w:sz w:val="24"/>
          <w:szCs w:val="24"/>
        </w:rPr>
        <w:t xml:space="preserve"> representatives from the </w:t>
      </w:r>
      <w:r w:rsidRPr="00985D2F" w:rsidR="003A0769">
        <w:rPr>
          <w:sz w:val="24"/>
          <w:szCs w:val="24"/>
        </w:rPr>
        <w:t>Technical Expert Panel (</w:t>
      </w:r>
      <w:r w:rsidRPr="00985D2F" w:rsidR="00F9734D">
        <w:rPr>
          <w:sz w:val="24"/>
          <w:szCs w:val="24"/>
        </w:rPr>
        <w:t>TEP</w:t>
      </w:r>
      <w:r w:rsidRPr="00985D2F" w:rsidR="003A0769">
        <w:rPr>
          <w:sz w:val="24"/>
          <w:szCs w:val="24"/>
        </w:rPr>
        <w:t>)/Subject Matter Experts (SMEs)</w:t>
      </w:r>
      <w:r w:rsidRPr="00985D2F" w:rsidR="00F9734D">
        <w:rPr>
          <w:sz w:val="24"/>
          <w:szCs w:val="24"/>
        </w:rPr>
        <w:t xml:space="preserve"> (</w:t>
      </w:r>
      <w:r w:rsidRPr="00985D2F" w:rsidR="00390D15">
        <w:rPr>
          <w:sz w:val="24"/>
          <w:szCs w:val="24"/>
        </w:rPr>
        <w:t xml:space="preserve">see Attachment </w:t>
      </w:r>
      <w:r w:rsidR="003F3D5F">
        <w:rPr>
          <w:sz w:val="24"/>
          <w:szCs w:val="24"/>
        </w:rPr>
        <w:t>E</w:t>
      </w:r>
      <w:r w:rsidRPr="00985D2F" w:rsidR="00F9734D">
        <w:rPr>
          <w:sz w:val="24"/>
          <w:szCs w:val="24"/>
        </w:rPr>
        <w:t>)</w:t>
      </w:r>
      <w:r w:rsidRPr="00985D2F" w:rsidR="00792F5D">
        <w:rPr>
          <w:sz w:val="24"/>
          <w:szCs w:val="24"/>
        </w:rPr>
        <w:t xml:space="preserve">, </w:t>
      </w:r>
      <w:r w:rsidRPr="00985D2F" w:rsidR="003F77AD">
        <w:rPr>
          <w:sz w:val="24"/>
          <w:szCs w:val="24"/>
        </w:rPr>
        <w:t>and</w:t>
      </w:r>
      <w:r w:rsidRPr="003F77AD" w:rsidR="003F77AD">
        <w:rPr>
          <w:sz w:val="24"/>
          <w:szCs w:val="24"/>
        </w:rPr>
        <w:t xml:space="preserve"> will include hospitals</w:t>
      </w:r>
      <w:r w:rsidRPr="003F77AD" w:rsidR="00792F5D">
        <w:rPr>
          <w:sz w:val="24"/>
          <w:szCs w:val="24"/>
        </w:rPr>
        <w:t xml:space="preserve"> </w:t>
      </w:r>
      <w:r w:rsidRPr="003F77AD" w:rsidR="001A7BD3">
        <w:rPr>
          <w:sz w:val="24"/>
          <w:szCs w:val="24"/>
        </w:rPr>
        <w:t>that</w:t>
      </w:r>
      <w:r w:rsidRPr="003F77AD" w:rsidR="00792F5D">
        <w:rPr>
          <w:sz w:val="24"/>
          <w:szCs w:val="24"/>
        </w:rPr>
        <w:t xml:space="preserve"> have partici</w:t>
      </w:r>
      <w:r w:rsidRPr="003F77AD" w:rsidR="003F77AD">
        <w:rPr>
          <w:sz w:val="24"/>
          <w:szCs w:val="24"/>
        </w:rPr>
        <w:t>pated in the SOPS Hospital D</w:t>
      </w:r>
      <w:r w:rsidRPr="003F77AD" w:rsidR="00792F5D">
        <w:rPr>
          <w:sz w:val="24"/>
          <w:szCs w:val="24"/>
        </w:rPr>
        <w:t>atabase</w:t>
      </w:r>
      <w:r w:rsidRPr="003F77AD" w:rsidR="00390D15">
        <w:rPr>
          <w:sz w:val="24"/>
          <w:szCs w:val="24"/>
        </w:rPr>
        <w:t xml:space="preserve">. </w:t>
      </w:r>
    </w:p>
    <w:p w:rsidRPr="003F77AD" w:rsidR="00390D15" w:rsidP="00365EE5" w:rsidRDefault="00390D15" w14:paraId="27E74A8D" w14:textId="77777777">
      <w:pPr>
        <w:rPr>
          <w:b/>
          <w:sz w:val="24"/>
          <w:szCs w:val="24"/>
        </w:rPr>
      </w:pPr>
    </w:p>
    <w:p w:rsidRPr="003F77AD" w:rsidR="00684AAF" w:rsidP="00365EE5" w:rsidRDefault="00812F9B" w14:paraId="6F23C994" w14:textId="774254FA">
      <w:pPr>
        <w:rPr>
          <w:sz w:val="24"/>
          <w:szCs w:val="24"/>
        </w:rPr>
      </w:pPr>
      <w:r w:rsidRPr="003F77AD">
        <w:rPr>
          <w:sz w:val="24"/>
          <w:szCs w:val="24"/>
        </w:rPr>
        <w:t xml:space="preserve">The </w:t>
      </w:r>
      <w:r w:rsidRPr="003F77AD" w:rsidR="00885228">
        <w:rPr>
          <w:sz w:val="24"/>
          <w:szCs w:val="24"/>
        </w:rPr>
        <w:t xml:space="preserve">aims </w:t>
      </w:r>
      <w:r w:rsidRPr="003F77AD">
        <w:rPr>
          <w:sz w:val="24"/>
          <w:szCs w:val="24"/>
        </w:rPr>
        <w:t xml:space="preserve">of the overall sample design are </w:t>
      </w:r>
      <w:r w:rsidRPr="003F77AD" w:rsidR="00530BBD">
        <w:rPr>
          <w:sz w:val="24"/>
          <w:szCs w:val="24"/>
        </w:rPr>
        <w:t>t</w:t>
      </w:r>
      <w:r w:rsidRPr="003F77AD" w:rsidR="00684AAF">
        <w:rPr>
          <w:sz w:val="24"/>
          <w:szCs w:val="24"/>
        </w:rPr>
        <w:t>wo</w:t>
      </w:r>
      <w:r w:rsidRPr="003F77AD">
        <w:rPr>
          <w:sz w:val="24"/>
          <w:szCs w:val="24"/>
        </w:rPr>
        <w:t xml:space="preserve">-fold: </w:t>
      </w:r>
      <w:r w:rsidRPr="003F77AD" w:rsidR="00244F59">
        <w:rPr>
          <w:sz w:val="24"/>
          <w:szCs w:val="24"/>
        </w:rPr>
        <w:t>(</w:t>
      </w:r>
      <w:r w:rsidRPr="003F77AD">
        <w:rPr>
          <w:sz w:val="24"/>
          <w:szCs w:val="24"/>
        </w:rPr>
        <w:t xml:space="preserve">1) to obtain enough </w:t>
      </w:r>
      <w:r w:rsidRPr="003F77AD" w:rsidR="00D4297A">
        <w:rPr>
          <w:sz w:val="24"/>
          <w:szCs w:val="24"/>
        </w:rPr>
        <w:t>pilot test</w:t>
      </w:r>
      <w:r w:rsidRPr="003F77AD" w:rsidR="00920E1C">
        <w:rPr>
          <w:sz w:val="24"/>
          <w:szCs w:val="24"/>
        </w:rPr>
        <w:t xml:space="preserve"> </w:t>
      </w:r>
      <w:r w:rsidRPr="003F77AD">
        <w:rPr>
          <w:sz w:val="24"/>
          <w:szCs w:val="24"/>
        </w:rPr>
        <w:t xml:space="preserve">data at </w:t>
      </w:r>
      <w:r w:rsidRPr="003F77AD" w:rsidR="000F6424">
        <w:rPr>
          <w:sz w:val="24"/>
          <w:szCs w:val="24"/>
        </w:rPr>
        <w:t xml:space="preserve">both </w:t>
      </w:r>
      <w:r w:rsidRPr="003F77AD" w:rsidR="003F77AD">
        <w:rPr>
          <w:sz w:val="24"/>
          <w:szCs w:val="24"/>
        </w:rPr>
        <w:t>the hospital</w:t>
      </w:r>
      <w:r w:rsidRPr="003F77AD" w:rsidR="00684AAF">
        <w:rPr>
          <w:sz w:val="24"/>
          <w:szCs w:val="24"/>
        </w:rPr>
        <w:t xml:space="preserve"> </w:t>
      </w:r>
      <w:r w:rsidRPr="003F77AD" w:rsidR="004E34EB">
        <w:rPr>
          <w:sz w:val="24"/>
          <w:szCs w:val="24"/>
        </w:rPr>
        <w:t xml:space="preserve">site </w:t>
      </w:r>
      <w:r w:rsidRPr="003F77AD">
        <w:rPr>
          <w:sz w:val="24"/>
          <w:szCs w:val="24"/>
        </w:rPr>
        <w:t>level and</w:t>
      </w:r>
      <w:r w:rsidRPr="003F77AD" w:rsidR="000F6424">
        <w:rPr>
          <w:sz w:val="24"/>
          <w:szCs w:val="24"/>
        </w:rPr>
        <w:t xml:space="preserve"> the </w:t>
      </w:r>
      <w:r w:rsidRPr="003F77AD">
        <w:rPr>
          <w:sz w:val="24"/>
          <w:szCs w:val="24"/>
        </w:rPr>
        <w:t xml:space="preserve">individual respondent level to </w:t>
      </w:r>
      <w:r w:rsidRPr="003F77AD" w:rsidR="000F6424">
        <w:rPr>
          <w:sz w:val="24"/>
          <w:szCs w:val="24"/>
        </w:rPr>
        <w:t xml:space="preserve">ensure </w:t>
      </w:r>
      <w:r w:rsidRPr="003F77AD">
        <w:rPr>
          <w:sz w:val="24"/>
          <w:szCs w:val="24"/>
        </w:rPr>
        <w:t>sufficient</w:t>
      </w:r>
      <w:r w:rsidRPr="003F77AD" w:rsidR="00244F59">
        <w:rPr>
          <w:sz w:val="24"/>
          <w:szCs w:val="24"/>
        </w:rPr>
        <w:t xml:space="preserve"> sample size (</w:t>
      </w:r>
      <w:r w:rsidRPr="003F77AD" w:rsidR="00244F59">
        <w:rPr>
          <w:i/>
          <w:sz w:val="24"/>
          <w:szCs w:val="24"/>
        </w:rPr>
        <w:t>n</w:t>
      </w:r>
      <w:r w:rsidRPr="003F77AD" w:rsidR="00244F59">
        <w:rPr>
          <w:sz w:val="24"/>
          <w:szCs w:val="24"/>
        </w:rPr>
        <w:t xml:space="preserve">) </w:t>
      </w:r>
      <w:r w:rsidRPr="003F77AD" w:rsidR="00316B8B">
        <w:rPr>
          <w:sz w:val="24"/>
          <w:szCs w:val="24"/>
        </w:rPr>
        <w:t>for examining</w:t>
      </w:r>
      <w:r w:rsidRPr="003F77AD">
        <w:rPr>
          <w:sz w:val="24"/>
          <w:szCs w:val="24"/>
        </w:rPr>
        <w:t xml:space="preserve"> the psychometric properties of the data, </w:t>
      </w:r>
      <w:r w:rsidRPr="003F77AD" w:rsidR="00684AAF">
        <w:rPr>
          <w:sz w:val="24"/>
          <w:szCs w:val="24"/>
        </w:rPr>
        <w:t xml:space="preserve">and </w:t>
      </w:r>
      <w:r w:rsidRPr="003F77AD" w:rsidR="00244F59">
        <w:rPr>
          <w:sz w:val="24"/>
          <w:szCs w:val="24"/>
        </w:rPr>
        <w:t>(</w:t>
      </w:r>
      <w:r w:rsidRPr="003F77AD">
        <w:rPr>
          <w:sz w:val="24"/>
          <w:szCs w:val="24"/>
        </w:rPr>
        <w:t xml:space="preserve">2) to include </w:t>
      </w:r>
      <w:r w:rsidRPr="003F77AD" w:rsidR="003F77AD">
        <w:rPr>
          <w:sz w:val="24"/>
          <w:szCs w:val="24"/>
        </w:rPr>
        <w:t>a variety of hospitals</w:t>
      </w:r>
      <w:r w:rsidRPr="003F77AD" w:rsidR="00684AAF">
        <w:rPr>
          <w:sz w:val="24"/>
          <w:szCs w:val="24"/>
        </w:rPr>
        <w:t xml:space="preserve"> </w:t>
      </w:r>
      <w:r w:rsidRPr="003F77AD" w:rsidR="006D7233">
        <w:rPr>
          <w:sz w:val="24"/>
          <w:szCs w:val="24"/>
        </w:rPr>
        <w:t xml:space="preserve">that </w:t>
      </w:r>
      <w:r w:rsidRPr="003F77AD" w:rsidR="00316B8B">
        <w:rPr>
          <w:sz w:val="24"/>
          <w:szCs w:val="24"/>
        </w:rPr>
        <w:t>differ in</w:t>
      </w:r>
      <w:r w:rsidRPr="003F77AD" w:rsidR="006D7233">
        <w:rPr>
          <w:sz w:val="24"/>
          <w:szCs w:val="24"/>
        </w:rPr>
        <w:t xml:space="preserve"> </w:t>
      </w:r>
      <w:r w:rsidR="00CF53A3">
        <w:rPr>
          <w:sz w:val="24"/>
          <w:szCs w:val="24"/>
        </w:rPr>
        <w:t>type</w:t>
      </w:r>
      <w:r w:rsidRPr="003F77AD" w:rsidR="006D7233">
        <w:rPr>
          <w:sz w:val="24"/>
          <w:szCs w:val="24"/>
        </w:rPr>
        <w:t>, size, and geographic region</w:t>
      </w:r>
      <w:r w:rsidRPr="003F77AD" w:rsidR="00684AAF">
        <w:rPr>
          <w:sz w:val="24"/>
          <w:szCs w:val="24"/>
        </w:rPr>
        <w:t>.</w:t>
      </w:r>
    </w:p>
    <w:p w:rsidRPr="00B93249" w:rsidR="00530BBD" w:rsidP="00365EE5" w:rsidRDefault="00530BBD" w14:paraId="529E6303" w14:textId="77777777">
      <w:pPr>
        <w:rPr>
          <w:sz w:val="24"/>
          <w:szCs w:val="24"/>
          <w:highlight w:val="yellow"/>
        </w:rPr>
      </w:pPr>
    </w:p>
    <w:p w:rsidRPr="00382229" w:rsidR="001F3A4A" w:rsidP="00365EE5" w:rsidRDefault="006D7233" w14:paraId="214957F0" w14:textId="0A4C4096">
      <w:pPr>
        <w:rPr>
          <w:sz w:val="24"/>
          <w:szCs w:val="24"/>
        </w:rPr>
      </w:pPr>
      <w:r w:rsidRPr="003F77AD">
        <w:rPr>
          <w:sz w:val="24"/>
          <w:szCs w:val="24"/>
        </w:rPr>
        <w:t xml:space="preserve">Since the goals are to examine the psychometric properties of the </w:t>
      </w:r>
      <w:r w:rsidRPr="003F77AD" w:rsidR="00A50637">
        <w:rPr>
          <w:sz w:val="24"/>
          <w:szCs w:val="24"/>
        </w:rPr>
        <w:t>item set</w:t>
      </w:r>
      <w:r w:rsidRPr="003F77AD">
        <w:rPr>
          <w:sz w:val="24"/>
          <w:szCs w:val="24"/>
        </w:rPr>
        <w:t xml:space="preserve">, not to produce national estimates, purposive sampling will be used. Purposive sampling will ensure adequate variability on important </w:t>
      </w:r>
      <w:r w:rsidRPr="003F77AD" w:rsidR="003F77AD">
        <w:rPr>
          <w:sz w:val="24"/>
          <w:szCs w:val="24"/>
        </w:rPr>
        <w:t>hospital</w:t>
      </w:r>
      <w:r w:rsidRPr="003F77AD" w:rsidR="00684AAF">
        <w:rPr>
          <w:sz w:val="24"/>
          <w:szCs w:val="24"/>
        </w:rPr>
        <w:t xml:space="preserve"> </w:t>
      </w:r>
      <w:r w:rsidRPr="003F77AD">
        <w:rPr>
          <w:sz w:val="24"/>
          <w:szCs w:val="24"/>
        </w:rPr>
        <w:t>characteri</w:t>
      </w:r>
      <w:r w:rsidRPr="003F77AD" w:rsidR="003F77AD">
        <w:rPr>
          <w:sz w:val="24"/>
          <w:szCs w:val="24"/>
        </w:rPr>
        <w:t>stics given the small number of hospitals</w:t>
      </w:r>
      <w:r w:rsidRPr="003F77AD">
        <w:rPr>
          <w:sz w:val="24"/>
          <w:szCs w:val="24"/>
        </w:rPr>
        <w:t xml:space="preserve"> included in the </w:t>
      </w:r>
      <w:r w:rsidRPr="003F77AD" w:rsidR="00D4297A">
        <w:rPr>
          <w:sz w:val="24"/>
          <w:szCs w:val="24"/>
        </w:rPr>
        <w:t xml:space="preserve">pilot </w:t>
      </w:r>
      <w:r w:rsidRPr="00382229" w:rsidR="00D4297A">
        <w:rPr>
          <w:sz w:val="24"/>
          <w:szCs w:val="24"/>
        </w:rPr>
        <w:t>test</w:t>
      </w:r>
      <w:r w:rsidRPr="00382229">
        <w:rPr>
          <w:sz w:val="24"/>
          <w:szCs w:val="24"/>
        </w:rPr>
        <w:t xml:space="preserve">. It should be noted that the reason for including </w:t>
      </w:r>
      <w:r w:rsidRPr="00382229" w:rsidR="008039C6">
        <w:rPr>
          <w:sz w:val="24"/>
          <w:szCs w:val="24"/>
        </w:rPr>
        <w:t>hospitals of different</w:t>
      </w:r>
      <w:r w:rsidR="00CF53A3">
        <w:rPr>
          <w:sz w:val="24"/>
          <w:szCs w:val="24"/>
        </w:rPr>
        <w:t xml:space="preserve"> types,</w:t>
      </w:r>
      <w:r w:rsidRPr="00382229" w:rsidR="008039C6">
        <w:rPr>
          <w:sz w:val="24"/>
          <w:szCs w:val="24"/>
        </w:rPr>
        <w:t xml:space="preserve"> sizes</w:t>
      </w:r>
      <w:r w:rsidR="00CF53A3">
        <w:rPr>
          <w:sz w:val="24"/>
          <w:szCs w:val="24"/>
        </w:rPr>
        <w:t>,</w:t>
      </w:r>
      <w:r w:rsidRPr="00382229" w:rsidR="008039C6">
        <w:rPr>
          <w:sz w:val="24"/>
          <w:szCs w:val="24"/>
        </w:rPr>
        <w:t xml:space="preserve"> and geographic regions</w:t>
      </w:r>
      <w:r w:rsidRPr="00382229">
        <w:rPr>
          <w:sz w:val="24"/>
          <w:szCs w:val="24"/>
        </w:rPr>
        <w:t xml:space="preserve"> is not to compare survey results across the types</w:t>
      </w:r>
      <w:r w:rsidRPr="00382229" w:rsidR="00885228">
        <w:rPr>
          <w:sz w:val="24"/>
          <w:szCs w:val="24"/>
        </w:rPr>
        <w:t>,</w:t>
      </w:r>
      <w:r w:rsidRPr="00382229">
        <w:rPr>
          <w:sz w:val="24"/>
          <w:szCs w:val="24"/>
        </w:rPr>
        <w:t xml:space="preserve"> but rather to ensure that there is representativeness of </w:t>
      </w:r>
      <w:r w:rsidRPr="00382229" w:rsidR="008039C6">
        <w:rPr>
          <w:sz w:val="24"/>
          <w:szCs w:val="24"/>
        </w:rPr>
        <w:t>hospitals by size and other characteristics</w:t>
      </w:r>
      <w:r w:rsidRPr="00382229">
        <w:rPr>
          <w:sz w:val="24"/>
          <w:szCs w:val="24"/>
        </w:rPr>
        <w:t xml:space="preserve">. The final </w:t>
      </w:r>
      <w:r w:rsidRPr="00382229" w:rsidR="00A50637">
        <w:rPr>
          <w:sz w:val="24"/>
          <w:szCs w:val="24"/>
        </w:rPr>
        <w:t xml:space="preserve">item set </w:t>
      </w:r>
      <w:r w:rsidRPr="00382229">
        <w:rPr>
          <w:sz w:val="24"/>
          <w:szCs w:val="24"/>
        </w:rPr>
        <w:t xml:space="preserve">will be </w:t>
      </w:r>
      <w:r w:rsidRPr="00382229" w:rsidR="00481C01">
        <w:rPr>
          <w:sz w:val="24"/>
          <w:szCs w:val="24"/>
        </w:rPr>
        <w:t xml:space="preserve">publicly </w:t>
      </w:r>
      <w:r w:rsidRPr="00382229">
        <w:rPr>
          <w:sz w:val="24"/>
          <w:szCs w:val="24"/>
        </w:rPr>
        <w:t xml:space="preserve">available for use by all types of </w:t>
      </w:r>
      <w:r w:rsidRPr="00382229" w:rsidR="008039C6">
        <w:rPr>
          <w:sz w:val="24"/>
          <w:szCs w:val="24"/>
        </w:rPr>
        <w:t>hospitals</w:t>
      </w:r>
      <w:r w:rsidRPr="00382229" w:rsidR="00684AAF">
        <w:rPr>
          <w:sz w:val="24"/>
          <w:szCs w:val="24"/>
        </w:rPr>
        <w:t>.</w:t>
      </w:r>
    </w:p>
    <w:p w:rsidRPr="00382229" w:rsidR="001F3A4A" w:rsidP="00365EE5" w:rsidRDefault="001F3A4A" w14:paraId="15BF509B" w14:textId="77777777">
      <w:pPr>
        <w:rPr>
          <w:sz w:val="24"/>
          <w:szCs w:val="24"/>
        </w:rPr>
      </w:pPr>
    </w:p>
    <w:p w:rsidRPr="00382229" w:rsidR="00601807" w:rsidP="00601807" w:rsidRDefault="00530BBD" w14:paraId="6784098C" w14:textId="39F9EB68">
      <w:pPr>
        <w:rPr>
          <w:sz w:val="24"/>
          <w:szCs w:val="24"/>
        </w:rPr>
      </w:pPr>
      <w:r w:rsidRPr="00382229">
        <w:rPr>
          <w:sz w:val="24"/>
          <w:szCs w:val="24"/>
        </w:rPr>
        <w:t xml:space="preserve">As shown in Table 1, we propose that data be collected from </w:t>
      </w:r>
      <w:r w:rsidRPr="00382229" w:rsidR="008039C6">
        <w:rPr>
          <w:sz w:val="24"/>
          <w:szCs w:val="24"/>
        </w:rPr>
        <w:t>hospitals</w:t>
      </w:r>
      <w:r w:rsidRPr="00382229" w:rsidR="00181A05">
        <w:rPr>
          <w:sz w:val="24"/>
          <w:szCs w:val="24"/>
        </w:rPr>
        <w:t xml:space="preserve">, </w:t>
      </w:r>
      <w:r w:rsidRPr="00382229">
        <w:rPr>
          <w:sz w:val="24"/>
          <w:szCs w:val="24"/>
        </w:rPr>
        <w:t xml:space="preserve">ranging from </w:t>
      </w:r>
      <w:r w:rsidR="00CF0E44">
        <w:rPr>
          <w:sz w:val="24"/>
          <w:szCs w:val="24"/>
        </w:rPr>
        <w:t>3</w:t>
      </w:r>
      <w:r w:rsidRPr="00382229" w:rsidR="00A50637">
        <w:rPr>
          <w:sz w:val="24"/>
          <w:szCs w:val="24"/>
        </w:rPr>
        <w:t xml:space="preserve"> </w:t>
      </w:r>
      <w:r w:rsidRPr="00382229">
        <w:rPr>
          <w:sz w:val="24"/>
          <w:szCs w:val="24"/>
        </w:rPr>
        <w:t xml:space="preserve">to </w:t>
      </w:r>
      <w:r w:rsidR="00CF0E44">
        <w:rPr>
          <w:sz w:val="24"/>
          <w:szCs w:val="24"/>
        </w:rPr>
        <w:t>6</w:t>
      </w:r>
      <w:r w:rsidRPr="00382229" w:rsidR="00A50637">
        <w:rPr>
          <w:sz w:val="24"/>
          <w:szCs w:val="24"/>
        </w:rPr>
        <w:t xml:space="preserve"> </w:t>
      </w:r>
      <w:r w:rsidR="00CF0E44">
        <w:rPr>
          <w:sz w:val="24"/>
          <w:szCs w:val="24"/>
        </w:rPr>
        <w:t>hospitals</w:t>
      </w:r>
      <w:r w:rsidRPr="00382229" w:rsidR="00305E40">
        <w:rPr>
          <w:sz w:val="24"/>
          <w:szCs w:val="24"/>
        </w:rPr>
        <w:t xml:space="preserve"> </w:t>
      </w:r>
      <w:r w:rsidRPr="00382229">
        <w:rPr>
          <w:sz w:val="24"/>
          <w:szCs w:val="24"/>
        </w:rPr>
        <w:t xml:space="preserve">within each of the </w:t>
      </w:r>
      <w:r w:rsidR="00CF0E44">
        <w:rPr>
          <w:sz w:val="24"/>
          <w:szCs w:val="24"/>
        </w:rPr>
        <w:t>six</w:t>
      </w:r>
      <w:r w:rsidRPr="00382229">
        <w:rPr>
          <w:sz w:val="24"/>
          <w:szCs w:val="24"/>
        </w:rPr>
        <w:t xml:space="preserve"> categories of </w:t>
      </w:r>
      <w:r w:rsidR="003A0769">
        <w:rPr>
          <w:sz w:val="24"/>
          <w:szCs w:val="24"/>
        </w:rPr>
        <w:t>hospitals</w:t>
      </w:r>
      <w:r w:rsidRPr="00382229" w:rsidR="00305E40">
        <w:rPr>
          <w:sz w:val="24"/>
          <w:szCs w:val="24"/>
        </w:rPr>
        <w:t xml:space="preserve"> </w:t>
      </w:r>
      <w:r w:rsidRPr="00382229">
        <w:rPr>
          <w:sz w:val="24"/>
          <w:szCs w:val="24"/>
        </w:rPr>
        <w:t xml:space="preserve">by type </w:t>
      </w:r>
      <w:r w:rsidR="00CF0E44">
        <w:rPr>
          <w:sz w:val="24"/>
          <w:szCs w:val="24"/>
        </w:rPr>
        <w:t>(teaching or non-teaching</w:t>
      </w:r>
      <w:r w:rsidRPr="00382229" w:rsidR="00792F5D">
        <w:rPr>
          <w:sz w:val="24"/>
          <w:szCs w:val="24"/>
        </w:rPr>
        <w:t xml:space="preserve">) </w:t>
      </w:r>
      <w:r w:rsidRPr="00382229">
        <w:rPr>
          <w:sz w:val="24"/>
          <w:szCs w:val="24"/>
        </w:rPr>
        <w:t>and size</w:t>
      </w:r>
      <w:r w:rsidRPr="00382229" w:rsidR="00792F5D">
        <w:rPr>
          <w:sz w:val="24"/>
          <w:szCs w:val="24"/>
        </w:rPr>
        <w:t xml:space="preserve"> (small, medium, or large)</w:t>
      </w:r>
      <w:r w:rsidRPr="00382229">
        <w:rPr>
          <w:sz w:val="24"/>
          <w:szCs w:val="24"/>
        </w:rPr>
        <w:t xml:space="preserve">. We do not propose to evenly distribute the number of </w:t>
      </w:r>
      <w:r w:rsidRPr="00382229" w:rsidR="008039C6">
        <w:rPr>
          <w:sz w:val="24"/>
          <w:szCs w:val="24"/>
        </w:rPr>
        <w:t>hospitals</w:t>
      </w:r>
      <w:r w:rsidRPr="00382229" w:rsidR="00684AAF">
        <w:rPr>
          <w:sz w:val="24"/>
          <w:szCs w:val="24"/>
        </w:rPr>
        <w:t xml:space="preserve"> </w:t>
      </w:r>
      <w:r w:rsidRPr="00382229">
        <w:rPr>
          <w:sz w:val="24"/>
          <w:szCs w:val="24"/>
        </w:rPr>
        <w:t xml:space="preserve">across the </w:t>
      </w:r>
      <w:r w:rsidR="00CF0E44">
        <w:rPr>
          <w:sz w:val="24"/>
          <w:szCs w:val="24"/>
        </w:rPr>
        <w:t xml:space="preserve">two </w:t>
      </w:r>
      <w:r w:rsidRPr="00382229" w:rsidR="00305E40">
        <w:rPr>
          <w:sz w:val="24"/>
          <w:szCs w:val="24"/>
        </w:rPr>
        <w:t>types</w:t>
      </w:r>
      <w:r w:rsidRPr="00382229" w:rsidR="00563DB8">
        <w:rPr>
          <w:sz w:val="24"/>
          <w:szCs w:val="24"/>
        </w:rPr>
        <w:t>,</w:t>
      </w:r>
      <w:r w:rsidRPr="00382229" w:rsidR="00305E40">
        <w:rPr>
          <w:sz w:val="24"/>
          <w:szCs w:val="24"/>
        </w:rPr>
        <w:t xml:space="preserve"> </w:t>
      </w:r>
      <w:r w:rsidRPr="00382229">
        <w:rPr>
          <w:sz w:val="24"/>
          <w:szCs w:val="24"/>
        </w:rPr>
        <w:t>rather</w:t>
      </w:r>
      <w:r w:rsidRPr="00382229" w:rsidR="00563DB8">
        <w:rPr>
          <w:sz w:val="24"/>
          <w:szCs w:val="24"/>
        </w:rPr>
        <w:t>,</w:t>
      </w:r>
      <w:r w:rsidRPr="00382229">
        <w:rPr>
          <w:sz w:val="24"/>
          <w:szCs w:val="24"/>
        </w:rPr>
        <w:t xml:space="preserve"> propose distributing the </w:t>
      </w:r>
      <w:r w:rsidRPr="00382229" w:rsidR="008039C6">
        <w:rPr>
          <w:sz w:val="24"/>
          <w:szCs w:val="24"/>
        </w:rPr>
        <w:t>hospitals</w:t>
      </w:r>
      <w:r w:rsidRPr="00382229" w:rsidR="00684AAF">
        <w:rPr>
          <w:sz w:val="24"/>
          <w:szCs w:val="24"/>
        </w:rPr>
        <w:t xml:space="preserve"> </w:t>
      </w:r>
      <w:r w:rsidRPr="00382229">
        <w:rPr>
          <w:sz w:val="24"/>
          <w:szCs w:val="24"/>
        </w:rPr>
        <w:t>into these categories base</w:t>
      </w:r>
      <w:r w:rsidRPr="00382229" w:rsidR="007C32D7">
        <w:rPr>
          <w:sz w:val="24"/>
          <w:szCs w:val="24"/>
        </w:rPr>
        <w:t>d</w:t>
      </w:r>
      <w:r w:rsidRPr="00382229">
        <w:rPr>
          <w:sz w:val="24"/>
          <w:szCs w:val="24"/>
        </w:rPr>
        <w:t xml:space="preserve"> on the distribution among </w:t>
      </w:r>
      <w:r w:rsidR="00CF0E44">
        <w:rPr>
          <w:sz w:val="24"/>
          <w:szCs w:val="24"/>
        </w:rPr>
        <w:t>hospitals</w:t>
      </w:r>
      <w:r w:rsidRPr="00382229" w:rsidR="00FB49F7">
        <w:rPr>
          <w:sz w:val="24"/>
          <w:szCs w:val="24"/>
        </w:rPr>
        <w:t xml:space="preserve"> </w:t>
      </w:r>
      <w:r w:rsidRPr="00382229" w:rsidR="000D31FD">
        <w:rPr>
          <w:sz w:val="24"/>
          <w:szCs w:val="24"/>
        </w:rPr>
        <w:t xml:space="preserve">that have </w:t>
      </w:r>
      <w:r w:rsidRPr="00382229">
        <w:rPr>
          <w:sz w:val="24"/>
          <w:szCs w:val="24"/>
        </w:rPr>
        <w:t>submitt</w:t>
      </w:r>
      <w:r w:rsidRPr="00382229" w:rsidR="000D31FD">
        <w:rPr>
          <w:sz w:val="24"/>
          <w:szCs w:val="24"/>
        </w:rPr>
        <w:t>ed</w:t>
      </w:r>
      <w:r w:rsidRPr="00382229">
        <w:rPr>
          <w:sz w:val="24"/>
          <w:szCs w:val="24"/>
        </w:rPr>
        <w:t xml:space="preserve"> to the </w:t>
      </w:r>
      <w:r w:rsidRPr="00382229" w:rsidR="00A50637">
        <w:rPr>
          <w:sz w:val="24"/>
          <w:szCs w:val="24"/>
        </w:rPr>
        <w:t xml:space="preserve">SOPS </w:t>
      </w:r>
      <w:r w:rsidRPr="00382229" w:rsidR="008039C6">
        <w:rPr>
          <w:sz w:val="24"/>
          <w:szCs w:val="24"/>
        </w:rPr>
        <w:t>Hospital</w:t>
      </w:r>
      <w:r w:rsidRPr="00382229" w:rsidR="00A50637">
        <w:rPr>
          <w:sz w:val="24"/>
          <w:szCs w:val="24"/>
        </w:rPr>
        <w:t xml:space="preserve"> </w:t>
      </w:r>
      <w:r w:rsidRPr="00382229">
        <w:rPr>
          <w:sz w:val="24"/>
          <w:szCs w:val="24"/>
        </w:rPr>
        <w:t xml:space="preserve">Database. </w:t>
      </w:r>
    </w:p>
    <w:p w:rsidRPr="00B93249" w:rsidR="00530BBD" w:rsidP="00530BBD" w:rsidRDefault="00530BBD" w14:paraId="4F6F2563" w14:textId="77777777">
      <w:pPr>
        <w:rPr>
          <w:sz w:val="24"/>
          <w:szCs w:val="24"/>
          <w:highlight w:val="yellow"/>
        </w:rPr>
      </w:pPr>
    </w:p>
    <w:p w:rsidRPr="00470C3D" w:rsidR="00557B73" w:rsidP="00530BBD" w:rsidRDefault="003F77AD" w14:paraId="187E685D" w14:textId="641AD573">
      <w:pPr>
        <w:rPr>
          <w:sz w:val="24"/>
          <w:szCs w:val="24"/>
        </w:rPr>
      </w:pPr>
      <w:r w:rsidRPr="00470C3D">
        <w:rPr>
          <w:sz w:val="24"/>
          <w:szCs w:val="24"/>
        </w:rPr>
        <w:t xml:space="preserve">Participating hospitals </w:t>
      </w:r>
      <w:r w:rsidRPr="00470C3D" w:rsidR="00FB49F7">
        <w:rPr>
          <w:sz w:val="24"/>
          <w:szCs w:val="24"/>
        </w:rPr>
        <w:t xml:space="preserve">will provide clinician and staff lists. </w:t>
      </w:r>
      <w:r w:rsidRPr="00470C3D" w:rsidR="00530BBD">
        <w:rPr>
          <w:sz w:val="24"/>
          <w:szCs w:val="24"/>
        </w:rPr>
        <w:t xml:space="preserve">We will </w:t>
      </w:r>
      <w:r w:rsidRPr="00470C3D" w:rsidR="000D31FD">
        <w:rPr>
          <w:sz w:val="24"/>
          <w:szCs w:val="24"/>
        </w:rPr>
        <w:t>obtain</w:t>
      </w:r>
      <w:r w:rsidRPr="00470C3D" w:rsidR="00530BBD">
        <w:rPr>
          <w:sz w:val="24"/>
          <w:szCs w:val="24"/>
        </w:rPr>
        <w:t xml:space="preserve"> approximately</w:t>
      </w:r>
      <w:r w:rsidRPr="00470C3D" w:rsidR="00367215">
        <w:rPr>
          <w:sz w:val="24"/>
          <w:szCs w:val="24"/>
        </w:rPr>
        <w:t xml:space="preserve"> </w:t>
      </w:r>
      <w:r w:rsidRPr="00470C3D" w:rsidR="00470C3D">
        <w:rPr>
          <w:sz w:val="24"/>
          <w:szCs w:val="24"/>
        </w:rPr>
        <w:t>11,5</w:t>
      </w:r>
      <w:r w:rsidRPr="00470C3D">
        <w:rPr>
          <w:sz w:val="24"/>
          <w:szCs w:val="24"/>
        </w:rPr>
        <w:t>00 clinicians and staff from 25 hospitals</w:t>
      </w:r>
      <w:r w:rsidRPr="00470C3D" w:rsidR="00167E57">
        <w:rPr>
          <w:sz w:val="24"/>
          <w:szCs w:val="24"/>
        </w:rPr>
        <w:t xml:space="preserve"> (Table 2). </w:t>
      </w:r>
      <w:r w:rsidRPr="00470C3D" w:rsidR="00557B73">
        <w:rPr>
          <w:sz w:val="24"/>
          <w:szCs w:val="24"/>
        </w:rPr>
        <w:t xml:space="preserve">Assuming a response rate of </w:t>
      </w:r>
      <w:r w:rsidRPr="00470C3D">
        <w:rPr>
          <w:sz w:val="24"/>
          <w:szCs w:val="24"/>
        </w:rPr>
        <w:t>5</w:t>
      </w:r>
      <w:r w:rsidRPr="00470C3D" w:rsidR="00557B73">
        <w:rPr>
          <w:sz w:val="24"/>
          <w:szCs w:val="24"/>
        </w:rPr>
        <w:t xml:space="preserve">0 percent, </w:t>
      </w:r>
      <w:r w:rsidRPr="00470C3D" w:rsidR="00885228">
        <w:rPr>
          <w:sz w:val="24"/>
          <w:szCs w:val="24"/>
        </w:rPr>
        <w:t xml:space="preserve">we expect a </w:t>
      </w:r>
      <w:r w:rsidRPr="00470C3D" w:rsidR="00470C3D">
        <w:rPr>
          <w:sz w:val="24"/>
          <w:szCs w:val="24"/>
        </w:rPr>
        <w:t>total of approximately 5,700</w:t>
      </w:r>
      <w:r w:rsidRPr="00470C3D" w:rsidR="00557B73">
        <w:rPr>
          <w:sz w:val="24"/>
          <w:szCs w:val="24"/>
        </w:rPr>
        <w:t xml:space="preserve"> completed questionnaires. </w:t>
      </w:r>
      <w:r w:rsidRPr="00470C3D" w:rsidR="00530BBD">
        <w:rPr>
          <w:sz w:val="24"/>
          <w:szCs w:val="24"/>
        </w:rPr>
        <w:t xml:space="preserve"> </w:t>
      </w:r>
      <w:r w:rsidRPr="00470C3D" w:rsidR="00FB49F7">
        <w:rPr>
          <w:sz w:val="24"/>
          <w:szCs w:val="24"/>
        </w:rPr>
        <w:t xml:space="preserve"> </w:t>
      </w:r>
    </w:p>
    <w:p w:rsidRPr="00B93249" w:rsidR="00A37420" w:rsidP="00530BBD" w:rsidRDefault="00A37420" w14:paraId="39D406A9" w14:textId="77777777">
      <w:pPr>
        <w:rPr>
          <w:sz w:val="24"/>
          <w:szCs w:val="24"/>
          <w:highlight w:val="yellow"/>
        </w:rPr>
      </w:pPr>
    </w:p>
    <w:p w:rsidRPr="0098319B" w:rsidR="00601807" w:rsidP="00C85FF7" w:rsidRDefault="00601807" w14:paraId="0F456C46" w14:textId="7C92E0DE">
      <w:pPr>
        <w:rPr>
          <w:sz w:val="24"/>
          <w:szCs w:val="24"/>
        </w:rPr>
      </w:pPr>
      <w:r w:rsidRPr="0098319B">
        <w:rPr>
          <w:sz w:val="24"/>
          <w:szCs w:val="24"/>
        </w:rPr>
        <w:t xml:space="preserve">For the pilot study, </w:t>
      </w:r>
      <w:r w:rsidRPr="0098319B" w:rsidR="00666E65">
        <w:rPr>
          <w:sz w:val="24"/>
          <w:szCs w:val="24"/>
        </w:rPr>
        <w:t xml:space="preserve">in order to conduct the psychometric and factor analyses, </w:t>
      </w:r>
      <w:r w:rsidRPr="0098319B" w:rsidR="00885228">
        <w:rPr>
          <w:sz w:val="24"/>
          <w:szCs w:val="24"/>
        </w:rPr>
        <w:t>we need</w:t>
      </w:r>
      <w:r w:rsidR="005118D0">
        <w:rPr>
          <w:sz w:val="24"/>
          <w:szCs w:val="24"/>
        </w:rPr>
        <w:t xml:space="preserve"> at least 2</w:t>
      </w:r>
      <w:r w:rsidRPr="0098319B" w:rsidR="00666E65">
        <w:rPr>
          <w:sz w:val="24"/>
          <w:szCs w:val="24"/>
        </w:rPr>
        <w:t xml:space="preserve">0 respondents for </w:t>
      </w:r>
      <w:r w:rsidRPr="0098319B" w:rsidR="00885228">
        <w:rPr>
          <w:sz w:val="24"/>
          <w:szCs w:val="24"/>
        </w:rPr>
        <w:t xml:space="preserve">each survey </w:t>
      </w:r>
      <w:r w:rsidRPr="0098319B" w:rsidR="00666E65">
        <w:rPr>
          <w:sz w:val="24"/>
          <w:szCs w:val="24"/>
        </w:rPr>
        <w:t>item. A</w:t>
      </w:r>
      <w:r w:rsidRPr="0098319B">
        <w:rPr>
          <w:sz w:val="24"/>
          <w:szCs w:val="24"/>
        </w:rPr>
        <w:t xml:space="preserve">ssuming the survey will have about </w:t>
      </w:r>
      <w:r w:rsidRPr="0098319B" w:rsidR="00167E57">
        <w:rPr>
          <w:sz w:val="24"/>
          <w:szCs w:val="24"/>
        </w:rPr>
        <w:t xml:space="preserve">25 </w:t>
      </w:r>
      <w:r w:rsidRPr="0098319B">
        <w:rPr>
          <w:sz w:val="24"/>
          <w:szCs w:val="24"/>
        </w:rPr>
        <w:t xml:space="preserve">items, we will need at least 500 total respondents </w:t>
      </w:r>
      <w:r w:rsidR="005118D0">
        <w:rPr>
          <w:sz w:val="24"/>
          <w:szCs w:val="24"/>
        </w:rPr>
        <w:t>answering the</w:t>
      </w:r>
      <w:r w:rsidRPr="0098319B" w:rsidR="00666E65">
        <w:rPr>
          <w:sz w:val="24"/>
          <w:szCs w:val="24"/>
        </w:rPr>
        <w:t xml:space="preserve"> survey items to conduct these analyses</w:t>
      </w:r>
      <w:r w:rsidRPr="0098319B">
        <w:rPr>
          <w:sz w:val="24"/>
          <w:szCs w:val="24"/>
        </w:rPr>
        <w:t>.</w:t>
      </w:r>
      <w:r w:rsidRPr="0098319B" w:rsidR="000D31FD">
        <w:rPr>
          <w:sz w:val="24"/>
          <w:szCs w:val="24"/>
        </w:rPr>
        <w:t xml:space="preserve"> Given item non-response</w:t>
      </w:r>
      <w:r w:rsidRPr="0098319B" w:rsidR="00A10047">
        <w:rPr>
          <w:sz w:val="24"/>
          <w:szCs w:val="24"/>
        </w:rPr>
        <w:t xml:space="preserve"> due to respondents choosing not to answer </w:t>
      </w:r>
      <w:r w:rsidRPr="0098319B" w:rsidR="00C47052">
        <w:rPr>
          <w:sz w:val="24"/>
          <w:szCs w:val="24"/>
        </w:rPr>
        <w:t>an</w:t>
      </w:r>
      <w:r w:rsidRPr="0098319B" w:rsidR="00A10047">
        <w:rPr>
          <w:sz w:val="24"/>
          <w:szCs w:val="24"/>
        </w:rPr>
        <w:t xml:space="preserve"> item or not knowing how to answer </w:t>
      </w:r>
      <w:r w:rsidRPr="0098319B" w:rsidR="00C47052">
        <w:rPr>
          <w:sz w:val="24"/>
          <w:szCs w:val="24"/>
        </w:rPr>
        <w:t>an</w:t>
      </w:r>
      <w:r w:rsidRPr="0098319B" w:rsidR="00A10047">
        <w:rPr>
          <w:sz w:val="24"/>
          <w:szCs w:val="24"/>
        </w:rPr>
        <w:t xml:space="preserve"> item </w:t>
      </w:r>
      <w:r w:rsidRPr="0098319B" w:rsidR="00C47052">
        <w:rPr>
          <w:sz w:val="24"/>
          <w:szCs w:val="24"/>
        </w:rPr>
        <w:t xml:space="preserve">that may </w:t>
      </w:r>
      <w:r w:rsidRPr="0098319B" w:rsidR="00A10047">
        <w:rPr>
          <w:sz w:val="24"/>
          <w:szCs w:val="24"/>
        </w:rPr>
        <w:t>not applicable to them</w:t>
      </w:r>
      <w:r w:rsidRPr="0098319B" w:rsidR="000D31FD">
        <w:rPr>
          <w:sz w:val="24"/>
          <w:szCs w:val="24"/>
        </w:rPr>
        <w:t xml:space="preserve">, </w:t>
      </w:r>
      <w:r w:rsidRPr="0098319B" w:rsidR="00A10047">
        <w:rPr>
          <w:sz w:val="24"/>
          <w:szCs w:val="24"/>
        </w:rPr>
        <w:t xml:space="preserve">we aim to obtain more completed surveys than the minimum number </w:t>
      </w:r>
      <w:r w:rsidRPr="0098319B" w:rsidR="0004791C">
        <w:rPr>
          <w:sz w:val="24"/>
          <w:szCs w:val="24"/>
        </w:rPr>
        <w:t xml:space="preserve">required </w:t>
      </w:r>
      <w:r w:rsidRPr="0098319B" w:rsidR="000D31FD">
        <w:rPr>
          <w:sz w:val="24"/>
          <w:szCs w:val="24"/>
        </w:rPr>
        <w:t xml:space="preserve">for </w:t>
      </w:r>
      <w:r w:rsidRPr="0098319B" w:rsidR="00A50637">
        <w:rPr>
          <w:sz w:val="24"/>
          <w:szCs w:val="24"/>
        </w:rPr>
        <w:t xml:space="preserve">psychometric </w:t>
      </w:r>
      <w:r w:rsidRPr="0098319B">
        <w:rPr>
          <w:sz w:val="24"/>
          <w:szCs w:val="24"/>
        </w:rPr>
        <w:t>a</w:t>
      </w:r>
      <w:r w:rsidRPr="0098319B" w:rsidR="00EA63EA">
        <w:rPr>
          <w:sz w:val="24"/>
          <w:szCs w:val="24"/>
        </w:rPr>
        <w:t>nalyse</w:t>
      </w:r>
      <w:r w:rsidRPr="0098319B">
        <w:rPr>
          <w:sz w:val="24"/>
          <w:szCs w:val="24"/>
        </w:rPr>
        <w:t>s.</w:t>
      </w:r>
    </w:p>
    <w:p w:rsidRPr="00B93249" w:rsidR="004302DC" w:rsidP="00781F37" w:rsidRDefault="004302DC" w14:paraId="61A09282" w14:textId="77777777">
      <w:pPr>
        <w:ind w:left="1440"/>
        <w:rPr>
          <w:rFonts w:ascii="Garamond" w:hAnsi="Garamond"/>
          <w:sz w:val="22"/>
          <w:szCs w:val="22"/>
          <w:highlight w:val="yellow"/>
        </w:rPr>
      </w:pPr>
    </w:p>
    <w:p w:rsidRPr="00002418" w:rsidR="002206CF" w:rsidP="002206CF" w:rsidRDefault="002206CF" w14:paraId="18442F0C" w14:textId="27054496">
      <w:pPr>
        <w:rPr>
          <w:b/>
          <w:sz w:val="24"/>
          <w:szCs w:val="24"/>
        </w:rPr>
      </w:pPr>
      <w:r w:rsidRPr="00002418">
        <w:rPr>
          <w:b/>
          <w:sz w:val="24"/>
          <w:szCs w:val="24"/>
        </w:rPr>
        <w:t xml:space="preserve">Table 1. </w:t>
      </w:r>
      <w:r w:rsidRPr="00002418" w:rsidR="001A7BD3">
        <w:rPr>
          <w:b/>
          <w:sz w:val="24"/>
          <w:szCs w:val="24"/>
        </w:rPr>
        <w:t xml:space="preserve">Estimated </w:t>
      </w:r>
      <w:r w:rsidRPr="00002418">
        <w:rPr>
          <w:b/>
          <w:sz w:val="24"/>
          <w:szCs w:val="24"/>
        </w:rPr>
        <w:t>Di</w:t>
      </w:r>
      <w:r w:rsidRPr="00002418" w:rsidR="00002418">
        <w:rPr>
          <w:b/>
          <w:sz w:val="24"/>
          <w:szCs w:val="24"/>
        </w:rPr>
        <w:t>stribution by size and type: 25 hospitals</w:t>
      </w:r>
      <w:r w:rsidRPr="00002418">
        <w:rPr>
          <w:b/>
          <w:sz w:val="24"/>
          <w:szCs w:val="24"/>
        </w:rPr>
        <w:t xml:space="preserve"> selected for pilot test </w:t>
      </w:r>
    </w:p>
    <w:tbl>
      <w:tblPr>
        <w:tblStyle w:val="TableGrid"/>
        <w:tblW w:w="4115" w:type="pct"/>
        <w:tblLook w:val="04A0" w:firstRow="1" w:lastRow="0" w:firstColumn="1" w:lastColumn="0" w:noHBand="0" w:noVBand="1"/>
      </w:tblPr>
      <w:tblGrid>
        <w:gridCol w:w="2660"/>
        <w:gridCol w:w="1906"/>
        <w:gridCol w:w="1659"/>
        <w:gridCol w:w="1470"/>
      </w:tblGrid>
      <w:tr w:rsidRPr="00B93249" w:rsidR="00CF53A3" w:rsidTr="00CF53A3" w14:paraId="3F1745EA" w14:textId="77777777">
        <w:tc>
          <w:tcPr>
            <w:tcW w:w="1728" w:type="pct"/>
            <w:vMerge w:val="restart"/>
            <w:shd w:val="pct15" w:color="auto" w:fill="auto"/>
            <w:vAlign w:val="center"/>
          </w:tcPr>
          <w:p w:rsidRPr="00CF53A3" w:rsidR="00CF53A3" w:rsidP="001E3F61" w:rsidRDefault="00CF53A3" w14:paraId="0ACD9DB4" w14:textId="2930DE80">
            <w:pPr>
              <w:rPr>
                <w:b/>
                <w:sz w:val="24"/>
                <w:szCs w:val="24"/>
              </w:rPr>
            </w:pPr>
            <w:r w:rsidRPr="00CF53A3">
              <w:rPr>
                <w:b/>
                <w:sz w:val="24"/>
                <w:szCs w:val="24"/>
              </w:rPr>
              <w:t xml:space="preserve">Hospital Size </w:t>
            </w:r>
          </w:p>
          <w:p w:rsidRPr="00CF53A3" w:rsidR="00CF53A3" w:rsidP="00CF53A3" w:rsidRDefault="00CF53A3" w14:paraId="0D27BAAA" w14:textId="28EBF769">
            <w:pPr>
              <w:rPr>
                <w:b/>
                <w:sz w:val="24"/>
                <w:szCs w:val="24"/>
              </w:rPr>
            </w:pPr>
            <w:r w:rsidRPr="00CF53A3">
              <w:rPr>
                <w:b/>
                <w:sz w:val="24"/>
                <w:szCs w:val="24"/>
              </w:rPr>
              <w:t>(# of beds)</w:t>
            </w:r>
          </w:p>
        </w:tc>
        <w:tc>
          <w:tcPr>
            <w:tcW w:w="2316" w:type="pct"/>
            <w:gridSpan w:val="2"/>
            <w:shd w:val="pct15" w:color="auto" w:fill="auto"/>
          </w:tcPr>
          <w:p w:rsidRPr="00CF53A3" w:rsidR="00CF53A3" w:rsidP="00CF53A3" w:rsidRDefault="00CF53A3" w14:paraId="4830CF0B" w14:textId="5A063AD5">
            <w:pPr>
              <w:jc w:val="center"/>
              <w:rPr>
                <w:b/>
                <w:sz w:val="24"/>
                <w:szCs w:val="24"/>
              </w:rPr>
            </w:pPr>
            <w:r w:rsidRPr="00CF53A3">
              <w:rPr>
                <w:b/>
                <w:sz w:val="24"/>
                <w:szCs w:val="24"/>
              </w:rPr>
              <w:t>Type of Hospital</w:t>
            </w:r>
          </w:p>
        </w:tc>
        <w:tc>
          <w:tcPr>
            <w:tcW w:w="955" w:type="pct"/>
            <w:vMerge w:val="restart"/>
            <w:shd w:val="pct15" w:color="auto" w:fill="auto"/>
            <w:vAlign w:val="center"/>
          </w:tcPr>
          <w:p w:rsidRPr="00CF53A3" w:rsidR="00CF53A3" w:rsidP="00CF53A3" w:rsidRDefault="00CF53A3" w14:paraId="1383B72F" w14:textId="3800F757">
            <w:pPr>
              <w:jc w:val="center"/>
              <w:rPr>
                <w:b/>
                <w:sz w:val="24"/>
                <w:szCs w:val="24"/>
              </w:rPr>
            </w:pPr>
            <w:r w:rsidRPr="00CF53A3">
              <w:rPr>
                <w:b/>
                <w:sz w:val="24"/>
                <w:szCs w:val="24"/>
              </w:rPr>
              <w:t>Total Pilot Hospitals</w:t>
            </w:r>
          </w:p>
        </w:tc>
      </w:tr>
      <w:tr w:rsidRPr="00B93249" w:rsidR="00CF53A3" w:rsidTr="00CF53A3" w14:paraId="5113B0FB" w14:textId="77777777">
        <w:tc>
          <w:tcPr>
            <w:tcW w:w="1728" w:type="pct"/>
            <w:vMerge/>
          </w:tcPr>
          <w:p w:rsidRPr="00CF53A3" w:rsidR="00CF53A3" w:rsidP="001A7BD3" w:rsidRDefault="00CF53A3" w14:paraId="7AE1F28D" w14:textId="77777777">
            <w:pPr>
              <w:rPr>
                <w:sz w:val="24"/>
                <w:szCs w:val="24"/>
              </w:rPr>
            </w:pPr>
          </w:p>
        </w:tc>
        <w:tc>
          <w:tcPr>
            <w:tcW w:w="1238" w:type="pct"/>
            <w:shd w:val="pct15" w:color="auto" w:fill="auto"/>
          </w:tcPr>
          <w:p w:rsidRPr="00CF53A3" w:rsidR="00CF53A3" w:rsidP="001A7BD3" w:rsidRDefault="00CF53A3" w14:paraId="4923158A" w14:textId="095CB426">
            <w:pPr>
              <w:jc w:val="center"/>
              <w:rPr>
                <w:b/>
                <w:sz w:val="24"/>
                <w:szCs w:val="24"/>
              </w:rPr>
            </w:pPr>
            <w:r w:rsidRPr="00CF53A3">
              <w:rPr>
                <w:b/>
                <w:sz w:val="24"/>
                <w:szCs w:val="24"/>
              </w:rPr>
              <w:t>Teaching</w:t>
            </w:r>
          </w:p>
        </w:tc>
        <w:tc>
          <w:tcPr>
            <w:tcW w:w="1078" w:type="pct"/>
            <w:shd w:val="pct15" w:color="auto" w:fill="auto"/>
          </w:tcPr>
          <w:p w:rsidRPr="00CF53A3" w:rsidR="00CF53A3" w:rsidDel="00A201E1" w:rsidP="001A7BD3" w:rsidRDefault="00CF53A3" w14:paraId="61FE34F5" w14:textId="71919255">
            <w:pPr>
              <w:jc w:val="center"/>
              <w:rPr>
                <w:b/>
                <w:sz w:val="24"/>
                <w:szCs w:val="24"/>
              </w:rPr>
            </w:pPr>
            <w:r w:rsidRPr="00CF53A3">
              <w:rPr>
                <w:b/>
                <w:sz w:val="24"/>
                <w:szCs w:val="24"/>
              </w:rPr>
              <w:t>Non-teaching</w:t>
            </w:r>
          </w:p>
        </w:tc>
        <w:tc>
          <w:tcPr>
            <w:tcW w:w="955" w:type="pct"/>
            <w:vMerge/>
          </w:tcPr>
          <w:p w:rsidRPr="00B93249" w:rsidR="00CF53A3" w:rsidP="001A7BD3" w:rsidRDefault="00CF53A3" w14:paraId="456BBBE2" w14:textId="0E8C92F6">
            <w:pPr>
              <w:jc w:val="center"/>
              <w:rPr>
                <w:sz w:val="24"/>
                <w:szCs w:val="24"/>
                <w:highlight w:val="yellow"/>
              </w:rPr>
            </w:pPr>
          </w:p>
        </w:tc>
      </w:tr>
      <w:tr w:rsidRPr="00B93249" w:rsidR="00CF53A3" w:rsidTr="00CF53A3" w14:paraId="34067493" w14:textId="77777777">
        <w:tc>
          <w:tcPr>
            <w:tcW w:w="1728" w:type="pct"/>
          </w:tcPr>
          <w:p w:rsidRPr="00CF53A3" w:rsidR="00CF53A3" w:rsidP="001A7BD3" w:rsidRDefault="00CF53A3" w14:paraId="7B796BE4" w14:textId="3662FDF0">
            <w:pPr>
              <w:rPr>
                <w:sz w:val="24"/>
                <w:szCs w:val="24"/>
              </w:rPr>
            </w:pPr>
            <w:r w:rsidRPr="00CF53A3">
              <w:rPr>
                <w:sz w:val="24"/>
                <w:szCs w:val="24"/>
              </w:rPr>
              <w:t>Small       (50-99)</w:t>
            </w:r>
          </w:p>
        </w:tc>
        <w:tc>
          <w:tcPr>
            <w:tcW w:w="1238" w:type="pct"/>
          </w:tcPr>
          <w:p w:rsidRPr="004128D1" w:rsidR="00CF53A3" w:rsidP="001A7BD3" w:rsidRDefault="00083635" w14:paraId="7C2CFA71" w14:textId="02BA3764">
            <w:pPr>
              <w:jc w:val="center"/>
              <w:rPr>
                <w:sz w:val="24"/>
                <w:szCs w:val="24"/>
              </w:rPr>
            </w:pPr>
            <w:r>
              <w:rPr>
                <w:sz w:val="24"/>
                <w:szCs w:val="24"/>
              </w:rPr>
              <w:t>3</w:t>
            </w:r>
          </w:p>
        </w:tc>
        <w:tc>
          <w:tcPr>
            <w:tcW w:w="1078" w:type="pct"/>
          </w:tcPr>
          <w:p w:rsidRPr="004128D1" w:rsidR="00CF53A3" w:rsidP="001A7BD3" w:rsidRDefault="004128D1" w14:paraId="6490C18D" w14:textId="779B7A52">
            <w:pPr>
              <w:jc w:val="center"/>
              <w:rPr>
                <w:sz w:val="24"/>
                <w:szCs w:val="24"/>
              </w:rPr>
            </w:pPr>
            <w:r>
              <w:rPr>
                <w:sz w:val="24"/>
                <w:szCs w:val="24"/>
              </w:rPr>
              <w:t>5</w:t>
            </w:r>
          </w:p>
        </w:tc>
        <w:tc>
          <w:tcPr>
            <w:tcW w:w="955" w:type="pct"/>
          </w:tcPr>
          <w:p w:rsidRPr="004128D1" w:rsidR="00CF53A3" w:rsidP="001A7BD3" w:rsidRDefault="00083635" w14:paraId="57C4CD57" w14:textId="05DBBE05">
            <w:pPr>
              <w:jc w:val="center"/>
              <w:rPr>
                <w:sz w:val="24"/>
                <w:szCs w:val="24"/>
              </w:rPr>
            </w:pPr>
            <w:r>
              <w:rPr>
                <w:sz w:val="24"/>
                <w:szCs w:val="24"/>
              </w:rPr>
              <w:t>8</w:t>
            </w:r>
          </w:p>
        </w:tc>
      </w:tr>
      <w:tr w:rsidRPr="00B93249" w:rsidR="00CF53A3" w:rsidTr="00CF53A3" w14:paraId="1E2EC852" w14:textId="77777777">
        <w:tc>
          <w:tcPr>
            <w:tcW w:w="1728" w:type="pct"/>
          </w:tcPr>
          <w:p w:rsidRPr="00CF53A3" w:rsidR="00CF53A3" w:rsidP="001A7BD3" w:rsidRDefault="00CF53A3" w14:paraId="76B2E971" w14:textId="6E01B9C4">
            <w:pPr>
              <w:rPr>
                <w:sz w:val="24"/>
                <w:szCs w:val="24"/>
              </w:rPr>
            </w:pPr>
            <w:r w:rsidRPr="00CF53A3">
              <w:rPr>
                <w:sz w:val="24"/>
                <w:szCs w:val="24"/>
              </w:rPr>
              <w:t>Medium  (100-399)</w:t>
            </w:r>
          </w:p>
        </w:tc>
        <w:tc>
          <w:tcPr>
            <w:tcW w:w="1238" w:type="pct"/>
          </w:tcPr>
          <w:p w:rsidRPr="004128D1" w:rsidR="00CF53A3" w:rsidP="001A7BD3" w:rsidRDefault="00083635" w14:paraId="48B27D2D" w14:textId="6054C515">
            <w:pPr>
              <w:jc w:val="center"/>
              <w:rPr>
                <w:sz w:val="24"/>
                <w:szCs w:val="24"/>
              </w:rPr>
            </w:pPr>
            <w:r>
              <w:rPr>
                <w:sz w:val="24"/>
                <w:szCs w:val="24"/>
              </w:rPr>
              <w:t>4</w:t>
            </w:r>
          </w:p>
        </w:tc>
        <w:tc>
          <w:tcPr>
            <w:tcW w:w="1078" w:type="pct"/>
          </w:tcPr>
          <w:p w:rsidRPr="004128D1" w:rsidR="00CF53A3" w:rsidP="001A7BD3" w:rsidRDefault="00083635" w14:paraId="0278FB32" w14:textId="2ECEB1D5">
            <w:pPr>
              <w:jc w:val="center"/>
              <w:rPr>
                <w:sz w:val="24"/>
                <w:szCs w:val="24"/>
              </w:rPr>
            </w:pPr>
            <w:r>
              <w:rPr>
                <w:sz w:val="24"/>
                <w:szCs w:val="24"/>
              </w:rPr>
              <w:t>6</w:t>
            </w:r>
          </w:p>
        </w:tc>
        <w:tc>
          <w:tcPr>
            <w:tcW w:w="955" w:type="pct"/>
          </w:tcPr>
          <w:p w:rsidRPr="004128D1" w:rsidR="00CF53A3" w:rsidP="001A7BD3" w:rsidRDefault="00083635" w14:paraId="7985D44F" w14:textId="5787D950">
            <w:pPr>
              <w:jc w:val="center"/>
              <w:rPr>
                <w:sz w:val="24"/>
                <w:szCs w:val="24"/>
              </w:rPr>
            </w:pPr>
            <w:r>
              <w:rPr>
                <w:sz w:val="24"/>
                <w:szCs w:val="24"/>
              </w:rPr>
              <w:t>10</w:t>
            </w:r>
          </w:p>
        </w:tc>
      </w:tr>
      <w:tr w:rsidRPr="004F3892" w:rsidR="00CF53A3" w:rsidTr="00CF53A3" w14:paraId="0A913569" w14:textId="77777777">
        <w:tc>
          <w:tcPr>
            <w:tcW w:w="1728" w:type="pct"/>
            <w:tcBorders>
              <w:bottom w:val="double" w:color="auto" w:sz="4" w:space="0"/>
            </w:tcBorders>
          </w:tcPr>
          <w:p w:rsidRPr="00CF53A3" w:rsidR="00CF53A3" w:rsidP="001A7BD3" w:rsidRDefault="00CF53A3" w14:paraId="03C7C1BE" w14:textId="566BDCE6">
            <w:pPr>
              <w:rPr>
                <w:sz w:val="24"/>
                <w:szCs w:val="24"/>
              </w:rPr>
            </w:pPr>
            <w:r w:rsidRPr="00CF53A3">
              <w:rPr>
                <w:sz w:val="24"/>
                <w:szCs w:val="24"/>
              </w:rPr>
              <w:t>Large      (400+)</w:t>
            </w:r>
          </w:p>
        </w:tc>
        <w:tc>
          <w:tcPr>
            <w:tcW w:w="1238" w:type="pct"/>
            <w:tcBorders>
              <w:bottom w:val="double" w:color="auto" w:sz="4" w:space="0"/>
            </w:tcBorders>
          </w:tcPr>
          <w:p w:rsidRPr="004F3892" w:rsidR="00CF53A3" w:rsidP="001A7BD3" w:rsidRDefault="00083635" w14:paraId="2160423C" w14:textId="0FBECC88">
            <w:pPr>
              <w:jc w:val="center"/>
              <w:rPr>
                <w:sz w:val="24"/>
                <w:szCs w:val="24"/>
              </w:rPr>
            </w:pPr>
            <w:r>
              <w:rPr>
                <w:sz w:val="24"/>
                <w:szCs w:val="24"/>
              </w:rPr>
              <w:t>3</w:t>
            </w:r>
          </w:p>
        </w:tc>
        <w:tc>
          <w:tcPr>
            <w:tcW w:w="1078" w:type="pct"/>
            <w:tcBorders>
              <w:bottom w:val="double" w:color="auto" w:sz="4" w:space="0"/>
            </w:tcBorders>
          </w:tcPr>
          <w:p w:rsidRPr="004F3892" w:rsidR="00CF53A3" w:rsidP="001A7BD3" w:rsidRDefault="00083635" w14:paraId="04D9B1B8" w14:textId="62549438">
            <w:pPr>
              <w:jc w:val="center"/>
              <w:rPr>
                <w:sz w:val="24"/>
                <w:szCs w:val="24"/>
              </w:rPr>
            </w:pPr>
            <w:r>
              <w:rPr>
                <w:sz w:val="24"/>
                <w:szCs w:val="24"/>
              </w:rPr>
              <w:t>4</w:t>
            </w:r>
          </w:p>
        </w:tc>
        <w:tc>
          <w:tcPr>
            <w:tcW w:w="955" w:type="pct"/>
            <w:tcBorders>
              <w:bottom w:val="double" w:color="auto" w:sz="4" w:space="0"/>
            </w:tcBorders>
          </w:tcPr>
          <w:p w:rsidRPr="004F3892" w:rsidR="00CF53A3" w:rsidP="001A7BD3" w:rsidRDefault="00083635" w14:paraId="0B10476F" w14:textId="422CEB53">
            <w:pPr>
              <w:jc w:val="center"/>
              <w:rPr>
                <w:sz w:val="24"/>
                <w:szCs w:val="24"/>
              </w:rPr>
            </w:pPr>
            <w:r>
              <w:rPr>
                <w:sz w:val="24"/>
                <w:szCs w:val="24"/>
              </w:rPr>
              <w:t>7</w:t>
            </w:r>
          </w:p>
        </w:tc>
      </w:tr>
      <w:tr w:rsidRPr="004F3892" w:rsidR="00CF53A3" w:rsidTr="00CF53A3" w14:paraId="3C7136D1" w14:textId="77777777">
        <w:tc>
          <w:tcPr>
            <w:tcW w:w="1728" w:type="pct"/>
            <w:tcBorders>
              <w:top w:val="double" w:color="auto" w:sz="4" w:space="0"/>
              <w:bottom w:val="single" w:color="auto" w:sz="4" w:space="0"/>
            </w:tcBorders>
          </w:tcPr>
          <w:p w:rsidRPr="00CF53A3" w:rsidR="00CF53A3" w:rsidP="001A7BD3" w:rsidRDefault="00CF53A3" w14:paraId="7FBAA694" w14:textId="77777777">
            <w:pPr>
              <w:rPr>
                <w:sz w:val="24"/>
                <w:szCs w:val="24"/>
              </w:rPr>
            </w:pPr>
            <w:r w:rsidRPr="00CF53A3">
              <w:rPr>
                <w:sz w:val="24"/>
                <w:szCs w:val="24"/>
              </w:rPr>
              <w:t>Total</w:t>
            </w:r>
          </w:p>
        </w:tc>
        <w:tc>
          <w:tcPr>
            <w:tcW w:w="1238" w:type="pct"/>
            <w:tcBorders>
              <w:top w:val="double" w:color="auto" w:sz="4" w:space="0"/>
              <w:bottom w:val="single" w:color="auto" w:sz="4" w:space="0"/>
            </w:tcBorders>
          </w:tcPr>
          <w:p w:rsidRPr="004F3892" w:rsidR="00CF53A3" w:rsidP="001A7BD3" w:rsidRDefault="00083635" w14:paraId="369566C4" w14:textId="67849011">
            <w:pPr>
              <w:jc w:val="center"/>
              <w:rPr>
                <w:sz w:val="24"/>
                <w:szCs w:val="24"/>
              </w:rPr>
            </w:pPr>
            <w:r>
              <w:rPr>
                <w:sz w:val="24"/>
                <w:szCs w:val="24"/>
              </w:rPr>
              <w:t>10</w:t>
            </w:r>
          </w:p>
        </w:tc>
        <w:tc>
          <w:tcPr>
            <w:tcW w:w="1078" w:type="pct"/>
            <w:tcBorders>
              <w:top w:val="double" w:color="auto" w:sz="4" w:space="0"/>
              <w:bottom w:val="single" w:color="auto" w:sz="4" w:space="0"/>
            </w:tcBorders>
          </w:tcPr>
          <w:p w:rsidRPr="004F3892" w:rsidR="00CF53A3" w:rsidP="001A7BD3" w:rsidRDefault="00083635" w14:paraId="1C942F5E" w14:textId="71006D6E">
            <w:pPr>
              <w:jc w:val="center"/>
              <w:rPr>
                <w:sz w:val="24"/>
                <w:szCs w:val="24"/>
              </w:rPr>
            </w:pPr>
            <w:r>
              <w:rPr>
                <w:sz w:val="24"/>
                <w:szCs w:val="24"/>
              </w:rPr>
              <w:t>15</w:t>
            </w:r>
          </w:p>
        </w:tc>
        <w:tc>
          <w:tcPr>
            <w:tcW w:w="955" w:type="pct"/>
            <w:tcBorders>
              <w:top w:val="double" w:color="auto" w:sz="4" w:space="0"/>
              <w:bottom w:val="single" w:color="auto" w:sz="4" w:space="0"/>
            </w:tcBorders>
          </w:tcPr>
          <w:p w:rsidRPr="004F3892" w:rsidR="00CF53A3" w:rsidP="001A7BD3" w:rsidRDefault="00BE5E0E" w14:paraId="57FDBE0F" w14:textId="3EF637CE">
            <w:pPr>
              <w:jc w:val="center"/>
              <w:rPr>
                <w:b/>
                <w:sz w:val="24"/>
                <w:szCs w:val="24"/>
              </w:rPr>
            </w:pPr>
            <w:r w:rsidRPr="004F3892">
              <w:rPr>
                <w:b/>
                <w:sz w:val="24"/>
                <w:szCs w:val="24"/>
              </w:rPr>
              <w:t>25</w:t>
            </w:r>
          </w:p>
        </w:tc>
      </w:tr>
    </w:tbl>
    <w:p w:rsidRPr="00B93249" w:rsidR="004302DC" w:rsidRDefault="004302DC" w14:paraId="682180C8" w14:textId="6F8915F8">
      <w:pPr>
        <w:spacing w:after="200" w:line="276" w:lineRule="auto"/>
        <w:rPr>
          <w:rFonts w:ascii="Garamond" w:hAnsi="Garamond"/>
          <w:sz w:val="22"/>
          <w:szCs w:val="22"/>
          <w:highlight w:val="yellow"/>
        </w:rPr>
      </w:pPr>
    </w:p>
    <w:p w:rsidRPr="00002418" w:rsidR="00781F37" w:rsidP="00781F37" w:rsidRDefault="00781F37" w14:paraId="64415A2D" w14:textId="346BC7DC">
      <w:pPr>
        <w:rPr>
          <w:b/>
          <w:sz w:val="24"/>
          <w:szCs w:val="24"/>
        </w:rPr>
      </w:pPr>
      <w:r w:rsidRPr="00002418">
        <w:rPr>
          <w:b/>
          <w:sz w:val="24"/>
          <w:szCs w:val="24"/>
        </w:rPr>
        <w:t xml:space="preserve">Table </w:t>
      </w:r>
      <w:r w:rsidRPr="00002418" w:rsidR="00530BBD">
        <w:rPr>
          <w:b/>
          <w:sz w:val="24"/>
          <w:szCs w:val="24"/>
        </w:rPr>
        <w:t>2</w:t>
      </w:r>
      <w:r w:rsidRPr="00002418">
        <w:rPr>
          <w:b/>
          <w:sz w:val="24"/>
          <w:szCs w:val="24"/>
        </w:rPr>
        <w:t xml:space="preserve">. </w:t>
      </w:r>
      <w:r w:rsidRPr="00002418" w:rsidR="001A7BD3">
        <w:rPr>
          <w:b/>
          <w:sz w:val="24"/>
          <w:szCs w:val="24"/>
        </w:rPr>
        <w:t>Estimated d</w:t>
      </w:r>
      <w:r w:rsidRPr="00002418" w:rsidR="00D65DCB">
        <w:rPr>
          <w:b/>
          <w:sz w:val="24"/>
          <w:szCs w:val="24"/>
        </w:rPr>
        <w:t xml:space="preserve">istribution by </w:t>
      </w:r>
      <w:r w:rsidRPr="00002418" w:rsidR="00A201E1">
        <w:rPr>
          <w:b/>
          <w:sz w:val="24"/>
          <w:szCs w:val="24"/>
        </w:rPr>
        <w:t>size and type of</w:t>
      </w:r>
      <w:r w:rsidRPr="00002418" w:rsidR="00D65DCB">
        <w:rPr>
          <w:b/>
          <w:sz w:val="24"/>
          <w:szCs w:val="24"/>
        </w:rPr>
        <w:t xml:space="preserve"> </w:t>
      </w:r>
      <w:r w:rsidR="0098319B">
        <w:rPr>
          <w:b/>
          <w:sz w:val="24"/>
          <w:szCs w:val="24"/>
        </w:rPr>
        <w:t>11,500</w:t>
      </w:r>
      <w:r w:rsidRPr="00002418" w:rsidR="00D65DCB">
        <w:rPr>
          <w:b/>
          <w:sz w:val="24"/>
          <w:szCs w:val="24"/>
        </w:rPr>
        <w:t xml:space="preserve"> i</w:t>
      </w:r>
      <w:r w:rsidRPr="00002418">
        <w:rPr>
          <w:b/>
          <w:sz w:val="24"/>
          <w:szCs w:val="24"/>
        </w:rPr>
        <w:t>ndividuals</w:t>
      </w:r>
      <w:r w:rsidRPr="00002418" w:rsidR="00D65DCB">
        <w:rPr>
          <w:b/>
          <w:sz w:val="24"/>
          <w:szCs w:val="24"/>
        </w:rPr>
        <w:t>*</w:t>
      </w:r>
      <w:r w:rsidRPr="00002418">
        <w:rPr>
          <w:b/>
          <w:sz w:val="24"/>
          <w:szCs w:val="24"/>
        </w:rPr>
        <w:t xml:space="preserve"> surveyed within </w:t>
      </w:r>
      <w:r w:rsidRPr="00002418" w:rsidR="00002418">
        <w:rPr>
          <w:b/>
          <w:sz w:val="24"/>
          <w:szCs w:val="24"/>
        </w:rPr>
        <w:t>25 hospitals</w:t>
      </w:r>
      <w:r w:rsidRPr="00002418" w:rsidR="00A201E1">
        <w:rPr>
          <w:b/>
          <w:sz w:val="24"/>
          <w:szCs w:val="24"/>
        </w:rPr>
        <w:t xml:space="preserve"> </w:t>
      </w:r>
      <w:r w:rsidRPr="00002418" w:rsidR="006225BB">
        <w:rPr>
          <w:b/>
          <w:sz w:val="24"/>
          <w:szCs w:val="24"/>
        </w:rPr>
        <w:t xml:space="preserve">selected for </w:t>
      </w:r>
      <w:r w:rsidRPr="00002418" w:rsidR="008A11C0">
        <w:rPr>
          <w:b/>
          <w:sz w:val="24"/>
          <w:szCs w:val="24"/>
        </w:rPr>
        <w:t xml:space="preserve">pilot test </w:t>
      </w:r>
    </w:p>
    <w:tbl>
      <w:tblPr>
        <w:tblStyle w:val="TableGrid"/>
        <w:tblW w:w="4618" w:type="pct"/>
        <w:tblLook w:val="04A0" w:firstRow="1" w:lastRow="0" w:firstColumn="1" w:lastColumn="0" w:noHBand="0" w:noVBand="1"/>
      </w:tblPr>
      <w:tblGrid>
        <w:gridCol w:w="3274"/>
        <w:gridCol w:w="1941"/>
        <w:gridCol w:w="1801"/>
        <w:gridCol w:w="1620"/>
      </w:tblGrid>
      <w:tr w:rsidRPr="00B93249" w:rsidR="00C80A62" w:rsidTr="00FD3C42" w14:paraId="78FAAFCC" w14:textId="77777777">
        <w:tc>
          <w:tcPr>
            <w:tcW w:w="1895" w:type="pct"/>
            <w:vMerge w:val="restart"/>
            <w:shd w:val="pct15" w:color="auto" w:fill="auto"/>
            <w:vAlign w:val="center"/>
          </w:tcPr>
          <w:p w:rsidRPr="00C80A62" w:rsidR="00C80A62" w:rsidP="004302DC" w:rsidRDefault="00C80A62" w14:paraId="3A2D56A0" w14:textId="35A90544">
            <w:pPr>
              <w:rPr>
                <w:b/>
                <w:sz w:val="24"/>
                <w:szCs w:val="24"/>
              </w:rPr>
            </w:pPr>
            <w:r w:rsidRPr="00C80A62">
              <w:rPr>
                <w:b/>
                <w:sz w:val="24"/>
                <w:szCs w:val="24"/>
              </w:rPr>
              <w:t xml:space="preserve">Hospital Size </w:t>
            </w:r>
          </w:p>
          <w:p w:rsidRPr="00B93249" w:rsidR="00C80A62" w:rsidP="004302DC" w:rsidRDefault="00C80A62" w14:paraId="3EA1E669" w14:textId="4A0F9DCB">
            <w:pPr>
              <w:rPr>
                <w:b/>
                <w:sz w:val="24"/>
                <w:szCs w:val="24"/>
                <w:highlight w:val="yellow"/>
              </w:rPr>
            </w:pPr>
            <w:r w:rsidRPr="00C80A62">
              <w:rPr>
                <w:b/>
                <w:sz w:val="24"/>
                <w:szCs w:val="24"/>
              </w:rPr>
              <w:t>(# of staff, includes providers)</w:t>
            </w:r>
          </w:p>
        </w:tc>
        <w:tc>
          <w:tcPr>
            <w:tcW w:w="2167" w:type="pct"/>
            <w:gridSpan w:val="2"/>
            <w:tcBorders>
              <w:bottom w:val="single" w:color="auto" w:sz="4" w:space="0"/>
            </w:tcBorders>
            <w:shd w:val="pct15" w:color="auto" w:fill="auto"/>
          </w:tcPr>
          <w:p w:rsidRPr="00B93249" w:rsidR="00C80A62" w:rsidP="00C80A62" w:rsidRDefault="00C80A62" w14:paraId="64113045" w14:textId="75341515">
            <w:pPr>
              <w:jc w:val="center"/>
              <w:rPr>
                <w:b/>
                <w:sz w:val="24"/>
                <w:szCs w:val="24"/>
                <w:highlight w:val="yellow"/>
              </w:rPr>
            </w:pPr>
            <w:r w:rsidRPr="00C80A62">
              <w:rPr>
                <w:b/>
                <w:sz w:val="24"/>
                <w:szCs w:val="24"/>
              </w:rPr>
              <w:t>Type of Hospital</w:t>
            </w:r>
          </w:p>
        </w:tc>
        <w:tc>
          <w:tcPr>
            <w:tcW w:w="939" w:type="pct"/>
            <w:vMerge w:val="restart"/>
            <w:shd w:val="pct15" w:color="auto" w:fill="auto"/>
            <w:vAlign w:val="center"/>
          </w:tcPr>
          <w:p w:rsidRPr="00C80A62" w:rsidR="00C80A62" w:rsidP="004302DC" w:rsidRDefault="00C80A62" w14:paraId="0275B703" w14:textId="77777777">
            <w:pPr>
              <w:jc w:val="center"/>
              <w:rPr>
                <w:b/>
                <w:sz w:val="24"/>
                <w:szCs w:val="24"/>
              </w:rPr>
            </w:pPr>
            <w:r w:rsidRPr="00C80A62">
              <w:rPr>
                <w:b/>
                <w:sz w:val="24"/>
                <w:szCs w:val="24"/>
              </w:rPr>
              <w:t>Total Individuals Surveyed</w:t>
            </w:r>
          </w:p>
        </w:tc>
      </w:tr>
      <w:tr w:rsidRPr="00B93249" w:rsidR="00C80A62" w:rsidTr="00FD3C42" w14:paraId="6ED43A45" w14:textId="77777777">
        <w:tc>
          <w:tcPr>
            <w:tcW w:w="1895" w:type="pct"/>
            <w:vMerge/>
          </w:tcPr>
          <w:p w:rsidRPr="00B93249" w:rsidR="00C80A62" w:rsidP="00C80A62" w:rsidRDefault="00C80A62" w14:paraId="443730C7" w14:textId="77777777">
            <w:pPr>
              <w:rPr>
                <w:sz w:val="24"/>
                <w:szCs w:val="24"/>
                <w:highlight w:val="yellow"/>
              </w:rPr>
            </w:pPr>
          </w:p>
        </w:tc>
        <w:tc>
          <w:tcPr>
            <w:tcW w:w="1124" w:type="pct"/>
            <w:shd w:val="pct15" w:color="auto" w:fill="auto"/>
          </w:tcPr>
          <w:p w:rsidRPr="00B93249" w:rsidR="00C80A62" w:rsidP="00C80A62" w:rsidRDefault="00C80A62" w14:paraId="14572307" w14:textId="216E4773">
            <w:pPr>
              <w:jc w:val="center"/>
              <w:rPr>
                <w:b/>
                <w:sz w:val="24"/>
                <w:szCs w:val="24"/>
                <w:highlight w:val="yellow"/>
              </w:rPr>
            </w:pPr>
            <w:r w:rsidRPr="00CF53A3">
              <w:rPr>
                <w:b/>
                <w:sz w:val="24"/>
                <w:szCs w:val="24"/>
              </w:rPr>
              <w:t>Teaching</w:t>
            </w:r>
          </w:p>
        </w:tc>
        <w:tc>
          <w:tcPr>
            <w:tcW w:w="1043" w:type="pct"/>
            <w:shd w:val="pct15" w:color="auto" w:fill="auto"/>
          </w:tcPr>
          <w:p w:rsidRPr="00B93249" w:rsidR="00C80A62" w:rsidP="00C80A62" w:rsidRDefault="00C80A62" w14:paraId="6DE78A1F" w14:textId="0BF7E431">
            <w:pPr>
              <w:jc w:val="center"/>
              <w:rPr>
                <w:b/>
                <w:sz w:val="24"/>
                <w:szCs w:val="24"/>
                <w:highlight w:val="yellow"/>
              </w:rPr>
            </w:pPr>
            <w:r w:rsidRPr="00CF53A3">
              <w:rPr>
                <w:b/>
                <w:sz w:val="24"/>
                <w:szCs w:val="24"/>
              </w:rPr>
              <w:t>Non-teaching</w:t>
            </w:r>
          </w:p>
        </w:tc>
        <w:tc>
          <w:tcPr>
            <w:tcW w:w="939" w:type="pct"/>
            <w:vMerge/>
          </w:tcPr>
          <w:p w:rsidRPr="00B93249" w:rsidR="00C80A62" w:rsidP="00C80A62" w:rsidRDefault="00C80A62" w14:paraId="414E2AFE" w14:textId="77777777">
            <w:pPr>
              <w:jc w:val="center"/>
              <w:rPr>
                <w:sz w:val="24"/>
                <w:szCs w:val="24"/>
                <w:highlight w:val="yellow"/>
              </w:rPr>
            </w:pPr>
          </w:p>
        </w:tc>
      </w:tr>
      <w:tr w:rsidRPr="00B93249" w:rsidR="00C80A62" w:rsidTr="00FD3C42" w14:paraId="4E669BA3" w14:textId="77777777">
        <w:tc>
          <w:tcPr>
            <w:tcW w:w="1895" w:type="pct"/>
          </w:tcPr>
          <w:p w:rsidRPr="00B93249" w:rsidR="00C80A62" w:rsidP="00BE611F" w:rsidRDefault="00C80A62" w14:paraId="5ECC6DC3" w14:textId="2DFE1916">
            <w:pPr>
              <w:rPr>
                <w:sz w:val="24"/>
                <w:szCs w:val="24"/>
                <w:highlight w:val="yellow"/>
              </w:rPr>
            </w:pPr>
            <w:r w:rsidRPr="00CF53A3">
              <w:rPr>
                <w:sz w:val="24"/>
                <w:szCs w:val="24"/>
              </w:rPr>
              <w:t>Small       (50-99)</w:t>
            </w:r>
          </w:p>
        </w:tc>
        <w:tc>
          <w:tcPr>
            <w:tcW w:w="1124" w:type="pct"/>
          </w:tcPr>
          <w:p w:rsidRPr="00303337" w:rsidR="00C80A62" w:rsidP="00BE611F" w:rsidRDefault="00083635" w14:paraId="639BC60D" w14:textId="53A51820">
            <w:pPr>
              <w:jc w:val="center"/>
              <w:rPr>
                <w:sz w:val="24"/>
                <w:szCs w:val="24"/>
              </w:rPr>
            </w:pPr>
            <w:r>
              <w:rPr>
                <w:sz w:val="24"/>
                <w:szCs w:val="24"/>
              </w:rPr>
              <w:t>3</w:t>
            </w:r>
            <w:r w:rsidR="00FD3C42">
              <w:rPr>
                <w:sz w:val="24"/>
                <w:szCs w:val="24"/>
              </w:rPr>
              <w:t xml:space="preserve"> x 375 = </w:t>
            </w:r>
            <w:r>
              <w:rPr>
                <w:sz w:val="24"/>
                <w:szCs w:val="24"/>
              </w:rPr>
              <w:t>1,125</w:t>
            </w:r>
          </w:p>
        </w:tc>
        <w:tc>
          <w:tcPr>
            <w:tcW w:w="1043" w:type="pct"/>
          </w:tcPr>
          <w:p w:rsidRPr="00303337" w:rsidR="00C80A62" w:rsidP="00BE611F" w:rsidRDefault="0098319B" w14:paraId="6A09D65C" w14:textId="1D9E636C">
            <w:pPr>
              <w:jc w:val="center"/>
              <w:rPr>
                <w:sz w:val="24"/>
                <w:szCs w:val="24"/>
              </w:rPr>
            </w:pPr>
            <w:r>
              <w:rPr>
                <w:sz w:val="24"/>
                <w:szCs w:val="24"/>
              </w:rPr>
              <w:t>5 x</w:t>
            </w:r>
            <w:r w:rsidR="00FD3C42">
              <w:rPr>
                <w:sz w:val="24"/>
                <w:szCs w:val="24"/>
              </w:rPr>
              <w:t xml:space="preserve"> 375 = 1,875</w:t>
            </w:r>
          </w:p>
        </w:tc>
        <w:tc>
          <w:tcPr>
            <w:tcW w:w="939" w:type="pct"/>
          </w:tcPr>
          <w:p w:rsidRPr="00303337" w:rsidR="00C80A62" w:rsidP="00BE611F" w:rsidRDefault="00083635" w14:paraId="17AFCD60" w14:textId="6ED4ABD6">
            <w:pPr>
              <w:jc w:val="center"/>
              <w:rPr>
                <w:sz w:val="24"/>
                <w:szCs w:val="24"/>
              </w:rPr>
            </w:pPr>
            <w:r>
              <w:rPr>
                <w:sz w:val="24"/>
                <w:szCs w:val="24"/>
              </w:rPr>
              <w:t>3,000</w:t>
            </w:r>
          </w:p>
        </w:tc>
      </w:tr>
      <w:tr w:rsidRPr="00B93249" w:rsidR="00C80A62" w:rsidTr="00FD3C42" w14:paraId="3360213D" w14:textId="77777777">
        <w:tc>
          <w:tcPr>
            <w:tcW w:w="1895" w:type="pct"/>
          </w:tcPr>
          <w:p w:rsidRPr="00B93249" w:rsidR="00C80A62" w:rsidP="00BE611F" w:rsidRDefault="00C80A62" w14:paraId="516DAC28" w14:textId="30C6D754">
            <w:pPr>
              <w:rPr>
                <w:sz w:val="24"/>
                <w:szCs w:val="24"/>
                <w:highlight w:val="yellow"/>
              </w:rPr>
            </w:pPr>
            <w:r w:rsidRPr="00CF53A3">
              <w:rPr>
                <w:sz w:val="24"/>
                <w:szCs w:val="24"/>
              </w:rPr>
              <w:t>Medium  (100-399)</w:t>
            </w:r>
          </w:p>
        </w:tc>
        <w:tc>
          <w:tcPr>
            <w:tcW w:w="1124" w:type="pct"/>
          </w:tcPr>
          <w:p w:rsidRPr="00303337" w:rsidR="00C80A62" w:rsidP="00BE611F" w:rsidRDefault="00083635" w14:paraId="7772629B" w14:textId="6A99A35E">
            <w:pPr>
              <w:jc w:val="center"/>
              <w:rPr>
                <w:sz w:val="24"/>
                <w:szCs w:val="24"/>
              </w:rPr>
            </w:pPr>
            <w:r>
              <w:rPr>
                <w:sz w:val="24"/>
                <w:szCs w:val="24"/>
              </w:rPr>
              <w:t>4</w:t>
            </w:r>
            <w:r w:rsidR="00FD3C42">
              <w:rPr>
                <w:sz w:val="24"/>
                <w:szCs w:val="24"/>
              </w:rPr>
              <w:t xml:space="preserve"> </w:t>
            </w:r>
            <w:r>
              <w:rPr>
                <w:sz w:val="24"/>
                <w:szCs w:val="24"/>
              </w:rPr>
              <w:t>x 500 = 2,000</w:t>
            </w:r>
          </w:p>
        </w:tc>
        <w:tc>
          <w:tcPr>
            <w:tcW w:w="1043" w:type="pct"/>
          </w:tcPr>
          <w:p w:rsidRPr="00303337" w:rsidR="00C80A62" w:rsidP="00BE611F" w:rsidRDefault="00083635" w14:paraId="7A3DB99C" w14:textId="42A19494">
            <w:pPr>
              <w:jc w:val="center"/>
              <w:rPr>
                <w:sz w:val="24"/>
                <w:szCs w:val="24"/>
              </w:rPr>
            </w:pPr>
            <w:r>
              <w:rPr>
                <w:sz w:val="24"/>
                <w:szCs w:val="24"/>
              </w:rPr>
              <w:t>6</w:t>
            </w:r>
            <w:r w:rsidR="00FD3C42">
              <w:rPr>
                <w:sz w:val="24"/>
                <w:szCs w:val="24"/>
              </w:rPr>
              <w:t xml:space="preserve"> x 500 = </w:t>
            </w:r>
            <w:r>
              <w:rPr>
                <w:sz w:val="24"/>
                <w:szCs w:val="24"/>
              </w:rPr>
              <w:t>3,0</w:t>
            </w:r>
            <w:r w:rsidR="00FD3C42">
              <w:rPr>
                <w:sz w:val="24"/>
                <w:szCs w:val="24"/>
              </w:rPr>
              <w:t>00</w:t>
            </w:r>
          </w:p>
        </w:tc>
        <w:tc>
          <w:tcPr>
            <w:tcW w:w="939" w:type="pct"/>
          </w:tcPr>
          <w:p w:rsidRPr="00303337" w:rsidR="00C80A62" w:rsidP="00BE611F" w:rsidRDefault="00083635" w14:paraId="6E43A00E" w14:textId="63E4E581">
            <w:pPr>
              <w:jc w:val="center"/>
              <w:rPr>
                <w:sz w:val="24"/>
                <w:szCs w:val="24"/>
              </w:rPr>
            </w:pPr>
            <w:r>
              <w:rPr>
                <w:sz w:val="24"/>
                <w:szCs w:val="24"/>
              </w:rPr>
              <w:t>5,000</w:t>
            </w:r>
          </w:p>
        </w:tc>
      </w:tr>
      <w:tr w:rsidRPr="00B93249" w:rsidR="00C80A62" w:rsidTr="00FD3C42" w14:paraId="55FE54B4" w14:textId="77777777">
        <w:tc>
          <w:tcPr>
            <w:tcW w:w="1895" w:type="pct"/>
            <w:tcBorders>
              <w:bottom w:val="double" w:color="auto" w:sz="4" w:space="0"/>
            </w:tcBorders>
          </w:tcPr>
          <w:p w:rsidRPr="00B93249" w:rsidR="00C80A62" w:rsidP="00BE611F" w:rsidRDefault="00C80A62" w14:paraId="09E7E739" w14:textId="3B08BCC9">
            <w:pPr>
              <w:rPr>
                <w:sz w:val="24"/>
                <w:szCs w:val="24"/>
                <w:highlight w:val="yellow"/>
              </w:rPr>
            </w:pPr>
            <w:r w:rsidRPr="00CF53A3">
              <w:rPr>
                <w:sz w:val="24"/>
                <w:szCs w:val="24"/>
              </w:rPr>
              <w:t>Large      (400+)</w:t>
            </w:r>
          </w:p>
        </w:tc>
        <w:tc>
          <w:tcPr>
            <w:tcW w:w="1124" w:type="pct"/>
            <w:tcBorders>
              <w:bottom w:val="double" w:color="auto" w:sz="4" w:space="0"/>
            </w:tcBorders>
          </w:tcPr>
          <w:p w:rsidRPr="00B93249" w:rsidR="00C80A62" w:rsidP="00BE611F" w:rsidRDefault="00083635" w14:paraId="209E22D1" w14:textId="640B095C">
            <w:pPr>
              <w:jc w:val="center"/>
              <w:rPr>
                <w:sz w:val="24"/>
                <w:szCs w:val="24"/>
                <w:highlight w:val="yellow"/>
              </w:rPr>
            </w:pPr>
            <w:r>
              <w:rPr>
                <w:sz w:val="24"/>
                <w:szCs w:val="24"/>
              </w:rPr>
              <w:t xml:space="preserve">3 x </w:t>
            </w:r>
            <w:r w:rsidR="00FD3C42">
              <w:rPr>
                <w:sz w:val="24"/>
                <w:szCs w:val="24"/>
              </w:rPr>
              <w:t>50</w:t>
            </w:r>
            <w:r>
              <w:rPr>
                <w:sz w:val="24"/>
                <w:szCs w:val="24"/>
              </w:rPr>
              <w:t>0 = 1,5</w:t>
            </w:r>
            <w:r w:rsidR="00FD3C42">
              <w:rPr>
                <w:sz w:val="24"/>
                <w:szCs w:val="24"/>
              </w:rPr>
              <w:t>00</w:t>
            </w:r>
          </w:p>
        </w:tc>
        <w:tc>
          <w:tcPr>
            <w:tcW w:w="1043" w:type="pct"/>
            <w:tcBorders>
              <w:bottom w:val="double" w:color="auto" w:sz="4" w:space="0"/>
            </w:tcBorders>
          </w:tcPr>
          <w:p w:rsidRPr="00B93249" w:rsidR="00C80A62" w:rsidP="00BE611F" w:rsidRDefault="00083635" w14:paraId="6DAA6CBC" w14:textId="568CE433">
            <w:pPr>
              <w:jc w:val="center"/>
              <w:rPr>
                <w:sz w:val="24"/>
                <w:szCs w:val="24"/>
                <w:highlight w:val="yellow"/>
              </w:rPr>
            </w:pPr>
            <w:r>
              <w:rPr>
                <w:sz w:val="24"/>
                <w:szCs w:val="24"/>
              </w:rPr>
              <w:t>4 x 500 = 2,000</w:t>
            </w:r>
          </w:p>
        </w:tc>
        <w:tc>
          <w:tcPr>
            <w:tcW w:w="939" w:type="pct"/>
            <w:tcBorders>
              <w:bottom w:val="double" w:color="auto" w:sz="4" w:space="0"/>
            </w:tcBorders>
          </w:tcPr>
          <w:p w:rsidRPr="00B93249" w:rsidR="00C80A62" w:rsidP="00BE611F" w:rsidRDefault="00083635" w14:paraId="16D72049" w14:textId="0614DFA3">
            <w:pPr>
              <w:jc w:val="center"/>
              <w:rPr>
                <w:sz w:val="24"/>
                <w:szCs w:val="24"/>
                <w:highlight w:val="yellow"/>
              </w:rPr>
            </w:pPr>
            <w:r>
              <w:rPr>
                <w:sz w:val="24"/>
                <w:szCs w:val="24"/>
              </w:rPr>
              <w:t>3,500</w:t>
            </w:r>
          </w:p>
        </w:tc>
      </w:tr>
      <w:tr w:rsidRPr="00B93249" w:rsidR="00303337" w:rsidTr="00FD3C42" w14:paraId="67753E97" w14:textId="77777777">
        <w:tc>
          <w:tcPr>
            <w:tcW w:w="1895" w:type="pct"/>
            <w:tcBorders>
              <w:top w:val="double" w:color="auto" w:sz="4" w:space="0"/>
            </w:tcBorders>
          </w:tcPr>
          <w:p w:rsidRPr="00B93249" w:rsidR="00303337" w:rsidP="00303337" w:rsidRDefault="00303337" w14:paraId="19046279" w14:textId="686D1E2F">
            <w:pPr>
              <w:rPr>
                <w:sz w:val="24"/>
                <w:szCs w:val="24"/>
                <w:highlight w:val="yellow"/>
              </w:rPr>
            </w:pPr>
            <w:r w:rsidRPr="00CF53A3">
              <w:rPr>
                <w:sz w:val="24"/>
                <w:szCs w:val="24"/>
              </w:rPr>
              <w:t>Total</w:t>
            </w:r>
          </w:p>
        </w:tc>
        <w:tc>
          <w:tcPr>
            <w:tcW w:w="1124" w:type="pct"/>
            <w:tcBorders>
              <w:top w:val="double" w:color="auto" w:sz="4" w:space="0"/>
            </w:tcBorders>
          </w:tcPr>
          <w:p w:rsidRPr="00303337" w:rsidR="00303337" w:rsidP="00303337" w:rsidRDefault="00083635" w14:paraId="584270B5" w14:textId="6AC2FB13">
            <w:pPr>
              <w:jc w:val="center"/>
              <w:rPr>
                <w:sz w:val="24"/>
                <w:szCs w:val="24"/>
              </w:rPr>
            </w:pPr>
            <w:r>
              <w:rPr>
                <w:sz w:val="24"/>
                <w:szCs w:val="24"/>
              </w:rPr>
              <w:t>4,625</w:t>
            </w:r>
          </w:p>
        </w:tc>
        <w:tc>
          <w:tcPr>
            <w:tcW w:w="1043" w:type="pct"/>
            <w:tcBorders>
              <w:top w:val="double" w:color="auto" w:sz="4" w:space="0"/>
            </w:tcBorders>
          </w:tcPr>
          <w:p w:rsidRPr="00303337" w:rsidR="00303337" w:rsidP="00303337" w:rsidRDefault="00083635" w14:paraId="07EAA4CD" w14:textId="31A0A560">
            <w:pPr>
              <w:jc w:val="center"/>
              <w:rPr>
                <w:sz w:val="24"/>
                <w:szCs w:val="24"/>
              </w:rPr>
            </w:pPr>
            <w:r>
              <w:rPr>
                <w:sz w:val="24"/>
                <w:szCs w:val="24"/>
              </w:rPr>
              <w:t>6,875</w:t>
            </w:r>
          </w:p>
        </w:tc>
        <w:tc>
          <w:tcPr>
            <w:tcW w:w="939" w:type="pct"/>
            <w:tcBorders>
              <w:top w:val="double" w:color="auto" w:sz="4" w:space="0"/>
            </w:tcBorders>
          </w:tcPr>
          <w:p w:rsidRPr="00303337" w:rsidR="00303337" w:rsidP="00303337" w:rsidRDefault="00083635" w14:paraId="3B167437" w14:textId="487ADE47">
            <w:pPr>
              <w:jc w:val="center"/>
              <w:rPr>
                <w:sz w:val="24"/>
                <w:szCs w:val="24"/>
              </w:rPr>
            </w:pPr>
            <w:r>
              <w:rPr>
                <w:sz w:val="24"/>
                <w:szCs w:val="24"/>
              </w:rPr>
              <w:t>11,500</w:t>
            </w:r>
          </w:p>
        </w:tc>
      </w:tr>
    </w:tbl>
    <w:p w:rsidRPr="00002418" w:rsidR="00781F37" w:rsidP="00781F37" w:rsidRDefault="00781F37" w14:paraId="17EF142E" w14:textId="32FC5A72">
      <w:r w:rsidRPr="00002418">
        <w:t>* A</w:t>
      </w:r>
      <w:r w:rsidRPr="00002418" w:rsidR="00D65DCB">
        <w:t>ssuming a</w:t>
      </w:r>
      <w:r w:rsidRPr="00002418">
        <w:t xml:space="preserve"> </w:t>
      </w:r>
      <w:r w:rsidR="00C80A62">
        <w:t>4</w:t>
      </w:r>
      <w:r w:rsidRPr="00002418" w:rsidR="00167E57">
        <w:t>0</w:t>
      </w:r>
      <w:r w:rsidRPr="00002418" w:rsidR="00563DB8">
        <w:t xml:space="preserve"> percent </w:t>
      </w:r>
      <w:r w:rsidRPr="00002418">
        <w:t>response rate</w:t>
      </w:r>
      <w:r w:rsidRPr="00002418" w:rsidR="00D65DCB">
        <w:t>,</w:t>
      </w:r>
      <w:r w:rsidRPr="00002418">
        <w:t xml:space="preserve"> </w:t>
      </w:r>
      <w:r w:rsidR="00303337">
        <w:t>5,926</w:t>
      </w:r>
      <w:r w:rsidRPr="00002418">
        <w:t xml:space="preserve"> </w:t>
      </w:r>
      <w:r w:rsidRPr="00002418" w:rsidR="00D65DCB">
        <w:t xml:space="preserve">individuals with </w:t>
      </w:r>
      <w:r w:rsidRPr="00002418">
        <w:t xml:space="preserve">completed </w:t>
      </w:r>
      <w:r w:rsidR="00002418">
        <w:t>workforce safety</w:t>
      </w:r>
      <w:r w:rsidRPr="00002418" w:rsidR="00A201E1">
        <w:t xml:space="preserve"> supplemental item sets</w:t>
      </w:r>
      <w:r w:rsidRPr="00002418">
        <w:t xml:space="preserve"> </w:t>
      </w:r>
      <w:r w:rsidRPr="00002418" w:rsidR="00D65DCB">
        <w:t xml:space="preserve">will be available </w:t>
      </w:r>
      <w:r w:rsidRPr="00002418">
        <w:t>for analysis purposes</w:t>
      </w:r>
      <w:r w:rsidRPr="00002418" w:rsidR="00563DB8">
        <w:t>.</w:t>
      </w:r>
    </w:p>
    <w:p w:rsidRPr="00B93249" w:rsidR="003213D7" w:rsidP="003213D7" w:rsidRDefault="003213D7" w14:paraId="49E5DCB6" w14:textId="77777777">
      <w:pPr>
        <w:rPr>
          <w:sz w:val="24"/>
          <w:szCs w:val="24"/>
          <w:highlight w:val="yellow"/>
        </w:rPr>
      </w:pPr>
    </w:p>
    <w:p w:rsidRPr="00382229" w:rsidR="003213D7" w:rsidP="00AF43A5" w:rsidRDefault="003213D7" w14:paraId="12510E35" w14:textId="77777777">
      <w:pPr>
        <w:pStyle w:val="Heading2"/>
        <w:rPr>
          <w:sz w:val="24"/>
          <w:szCs w:val="24"/>
        </w:rPr>
      </w:pPr>
      <w:bookmarkStart w:name="_Toc378946830" w:id="2"/>
      <w:r w:rsidRPr="00382229">
        <w:rPr>
          <w:color w:val="auto"/>
          <w:sz w:val="24"/>
          <w:szCs w:val="24"/>
        </w:rPr>
        <w:t>2.</w:t>
      </w:r>
      <w:r w:rsidRPr="00382229">
        <w:rPr>
          <w:sz w:val="24"/>
          <w:szCs w:val="24"/>
        </w:rPr>
        <w:t xml:space="preserve">  </w:t>
      </w:r>
      <w:r w:rsidRPr="00382229">
        <w:rPr>
          <w:color w:val="auto"/>
          <w:sz w:val="24"/>
          <w:szCs w:val="24"/>
          <w:u w:val="single"/>
        </w:rPr>
        <w:t>Information Collection Procedures</w:t>
      </w:r>
      <w:bookmarkEnd w:id="2"/>
    </w:p>
    <w:p w:rsidRPr="00382229" w:rsidR="003213D7" w:rsidP="003213D7" w:rsidRDefault="003213D7" w14:paraId="4A9AC3CC" w14:textId="77777777">
      <w:pPr>
        <w:rPr>
          <w:sz w:val="24"/>
          <w:szCs w:val="24"/>
        </w:rPr>
      </w:pPr>
    </w:p>
    <w:p w:rsidRPr="00382229" w:rsidR="003E7149" w:rsidP="003213D7" w:rsidRDefault="003E7149" w14:paraId="2E5639F5" w14:textId="77777777">
      <w:pPr>
        <w:rPr>
          <w:sz w:val="24"/>
          <w:szCs w:val="24"/>
        </w:rPr>
      </w:pPr>
      <w:r w:rsidRPr="00382229">
        <w:rPr>
          <w:sz w:val="24"/>
          <w:szCs w:val="24"/>
        </w:rPr>
        <w:t>C</w:t>
      </w:r>
      <w:r w:rsidRPr="00382229" w:rsidR="003213D7">
        <w:rPr>
          <w:sz w:val="24"/>
          <w:szCs w:val="24"/>
        </w:rPr>
        <w:t xml:space="preserve">ognitive interviews </w:t>
      </w:r>
      <w:r w:rsidRPr="00382229">
        <w:rPr>
          <w:sz w:val="24"/>
          <w:szCs w:val="24"/>
        </w:rPr>
        <w:t>will include these steps:</w:t>
      </w:r>
    </w:p>
    <w:p w:rsidRPr="00382229" w:rsidR="003E7149" w:rsidP="003E7149" w:rsidRDefault="008C6A13" w14:paraId="3CFA4578" w14:textId="665F1F1C">
      <w:pPr>
        <w:pStyle w:val="ListParagraph"/>
        <w:numPr>
          <w:ilvl w:val="0"/>
          <w:numId w:val="2"/>
        </w:numPr>
        <w:rPr>
          <w:sz w:val="24"/>
          <w:szCs w:val="24"/>
        </w:rPr>
      </w:pPr>
      <w:r w:rsidRPr="00382229">
        <w:rPr>
          <w:sz w:val="24"/>
          <w:szCs w:val="24"/>
        </w:rPr>
        <w:t>E</w:t>
      </w:r>
      <w:r w:rsidRPr="00382229" w:rsidR="003E7149">
        <w:rPr>
          <w:sz w:val="24"/>
          <w:szCs w:val="24"/>
        </w:rPr>
        <w:t>mailing the surveys to the individuals recruited</w:t>
      </w:r>
    </w:p>
    <w:p w:rsidRPr="00382229" w:rsidR="003E7149" w:rsidP="003E7149" w:rsidRDefault="003E7149" w14:paraId="6847E1C9" w14:textId="5FB9251B">
      <w:pPr>
        <w:pStyle w:val="ListParagraph"/>
        <w:numPr>
          <w:ilvl w:val="0"/>
          <w:numId w:val="2"/>
        </w:numPr>
        <w:rPr>
          <w:sz w:val="24"/>
          <w:szCs w:val="24"/>
        </w:rPr>
      </w:pPr>
      <w:r w:rsidRPr="00382229">
        <w:rPr>
          <w:sz w:val="24"/>
          <w:szCs w:val="24"/>
        </w:rPr>
        <w:t xml:space="preserve">Receiving completed surveys via </w:t>
      </w:r>
      <w:r w:rsidRPr="00382229" w:rsidR="004302DC">
        <w:rPr>
          <w:sz w:val="24"/>
          <w:szCs w:val="24"/>
        </w:rPr>
        <w:t>e</w:t>
      </w:r>
      <w:r w:rsidRPr="00382229" w:rsidR="00672DF3">
        <w:rPr>
          <w:sz w:val="24"/>
          <w:szCs w:val="24"/>
        </w:rPr>
        <w:t>mail</w:t>
      </w:r>
    </w:p>
    <w:p w:rsidRPr="00382229" w:rsidR="003E7149" w:rsidP="003E7149" w:rsidRDefault="003E7149" w14:paraId="28ADCA04" w14:textId="6BA0D0F6">
      <w:pPr>
        <w:pStyle w:val="ListParagraph"/>
        <w:numPr>
          <w:ilvl w:val="0"/>
          <w:numId w:val="2"/>
        </w:numPr>
        <w:rPr>
          <w:sz w:val="24"/>
          <w:szCs w:val="24"/>
        </w:rPr>
      </w:pPr>
      <w:r w:rsidRPr="00382229">
        <w:rPr>
          <w:sz w:val="24"/>
          <w:szCs w:val="24"/>
        </w:rPr>
        <w:t>Telephone interview</w:t>
      </w:r>
      <w:r w:rsidR="003A0769">
        <w:rPr>
          <w:sz w:val="24"/>
          <w:szCs w:val="24"/>
        </w:rPr>
        <w:t>s</w:t>
      </w:r>
      <w:r w:rsidRPr="00382229">
        <w:rPr>
          <w:sz w:val="24"/>
          <w:szCs w:val="24"/>
        </w:rPr>
        <w:t xml:space="preserve"> with respondents to discuss responses</w:t>
      </w:r>
    </w:p>
    <w:p w:rsidRPr="00B93249" w:rsidR="003213D7" w:rsidP="003213D7" w:rsidRDefault="003213D7" w14:paraId="2E2BC7CE" w14:textId="77777777">
      <w:pPr>
        <w:rPr>
          <w:sz w:val="24"/>
          <w:szCs w:val="24"/>
          <w:highlight w:val="yellow"/>
        </w:rPr>
      </w:pPr>
    </w:p>
    <w:p w:rsidRPr="00382229" w:rsidR="003213D7" w:rsidP="003213D7" w:rsidRDefault="003213D7" w14:paraId="609D0732" w14:textId="186B3A8D">
      <w:pPr>
        <w:rPr>
          <w:sz w:val="24"/>
          <w:szCs w:val="24"/>
        </w:rPr>
      </w:pPr>
      <w:r w:rsidRPr="00382229">
        <w:rPr>
          <w:sz w:val="24"/>
          <w:szCs w:val="24"/>
        </w:rPr>
        <w:t xml:space="preserve">The </w:t>
      </w:r>
      <w:r w:rsidRPr="00382229" w:rsidR="00D4297A">
        <w:rPr>
          <w:sz w:val="24"/>
          <w:szCs w:val="24"/>
        </w:rPr>
        <w:t>pilot test</w:t>
      </w:r>
      <w:r w:rsidRPr="00382229" w:rsidR="00601807">
        <w:rPr>
          <w:sz w:val="24"/>
          <w:szCs w:val="24"/>
        </w:rPr>
        <w:t xml:space="preserve"> </w:t>
      </w:r>
      <w:r w:rsidRPr="00382229">
        <w:rPr>
          <w:sz w:val="24"/>
          <w:szCs w:val="24"/>
        </w:rPr>
        <w:t>survey data collection will include these steps:</w:t>
      </w:r>
    </w:p>
    <w:p w:rsidRPr="00382229" w:rsidR="003B3228" w:rsidP="003B3228" w:rsidRDefault="003B3228" w14:paraId="0329EF72" w14:textId="64B1F455">
      <w:pPr>
        <w:pStyle w:val="ListParagraph"/>
        <w:numPr>
          <w:ilvl w:val="0"/>
          <w:numId w:val="3"/>
        </w:numPr>
        <w:rPr>
          <w:sz w:val="24"/>
          <w:szCs w:val="24"/>
        </w:rPr>
      </w:pPr>
      <w:r w:rsidRPr="00382229">
        <w:rPr>
          <w:sz w:val="24"/>
          <w:szCs w:val="24"/>
        </w:rPr>
        <w:t>Programming the survey</w:t>
      </w:r>
      <w:r w:rsidRPr="00382229" w:rsidR="00601807">
        <w:rPr>
          <w:sz w:val="24"/>
          <w:szCs w:val="24"/>
        </w:rPr>
        <w:t>s</w:t>
      </w:r>
      <w:r w:rsidRPr="00382229">
        <w:rPr>
          <w:sz w:val="24"/>
          <w:szCs w:val="24"/>
        </w:rPr>
        <w:t xml:space="preserve"> for </w:t>
      </w:r>
      <w:r w:rsidRPr="00382229" w:rsidR="004302DC">
        <w:rPr>
          <w:sz w:val="24"/>
          <w:szCs w:val="24"/>
        </w:rPr>
        <w:t>w</w:t>
      </w:r>
      <w:r w:rsidRPr="00382229">
        <w:rPr>
          <w:sz w:val="24"/>
          <w:szCs w:val="24"/>
        </w:rPr>
        <w:t>eb-based data collection</w:t>
      </w:r>
    </w:p>
    <w:p w:rsidRPr="00382229" w:rsidR="00CE3DDE" w:rsidP="003213D7" w:rsidRDefault="00CE3DDE" w14:paraId="7AD39990" w14:textId="06AF7856">
      <w:pPr>
        <w:numPr>
          <w:ilvl w:val="0"/>
          <w:numId w:val="1"/>
        </w:numPr>
        <w:rPr>
          <w:sz w:val="24"/>
          <w:szCs w:val="24"/>
        </w:rPr>
      </w:pPr>
      <w:r w:rsidRPr="00382229">
        <w:rPr>
          <w:sz w:val="24"/>
          <w:szCs w:val="24"/>
        </w:rPr>
        <w:t xml:space="preserve">Emailing </w:t>
      </w:r>
      <w:r w:rsidRPr="00382229" w:rsidR="008C6A13">
        <w:rPr>
          <w:sz w:val="24"/>
          <w:szCs w:val="24"/>
        </w:rPr>
        <w:t xml:space="preserve">hospital </w:t>
      </w:r>
      <w:r w:rsidRPr="00382229" w:rsidR="00C31300">
        <w:rPr>
          <w:sz w:val="24"/>
          <w:szCs w:val="24"/>
        </w:rPr>
        <w:t xml:space="preserve">clinicians </w:t>
      </w:r>
      <w:r w:rsidRPr="00382229" w:rsidR="00442CDB">
        <w:rPr>
          <w:sz w:val="24"/>
          <w:szCs w:val="24"/>
        </w:rPr>
        <w:t xml:space="preserve">and staff </w:t>
      </w:r>
      <w:r w:rsidRPr="00382229">
        <w:rPr>
          <w:sz w:val="24"/>
          <w:szCs w:val="24"/>
        </w:rPr>
        <w:t>to notify them of the survey</w:t>
      </w:r>
    </w:p>
    <w:p w:rsidRPr="00382229" w:rsidR="00CE3DDE" w:rsidP="003213D7" w:rsidRDefault="00C65311" w14:paraId="22B72F83" w14:textId="50ED07B1">
      <w:pPr>
        <w:numPr>
          <w:ilvl w:val="0"/>
          <w:numId w:val="1"/>
        </w:numPr>
        <w:rPr>
          <w:sz w:val="24"/>
          <w:szCs w:val="24"/>
        </w:rPr>
      </w:pPr>
      <w:r w:rsidRPr="00382229">
        <w:rPr>
          <w:sz w:val="24"/>
          <w:szCs w:val="24"/>
        </w:rPr>
        <w:t>Weekly r</w:t>
      </w:r>
      <w:r w:rsidRPr="00382229" w:rsidR="003B3228">
        <w:rPr>
          <w:sz w:val="24"/>
          <w:szCs w:val="24"/>
        </w:rPr>
        <w:t>eminder emails to</w:t>
      </w:r>
      <w:r w:rsidRPr="00382229" w:rsidR="00CE3DDE">
        <w:rPr>
          <w:sz w:val="24"/>
          <w:szCs w:val="24"/>
        </w:rPr>
        <w:t xml:space="preserve"> </w:t>
      </w:r>
      <w:proofErr w:type="spellStart"/>
      <w:r w:rsidRPr="00382229" w:rsidR="00CE3DDE">
        <w:rPr>
          <w:sz w:val="24"/>
          <w:szCs w:val="24"/>
        </w:rPr>
        <w:t>nonr</w:t>
      </w:r>
      <w:r w:rsidRPr="00382229" w:rsidR="003B3228">
        <w:rPr>
          <w:sz w:val="24"/>
          <w:szCs w:val="24"/>
        </w:rPr>
        <w:t>espondents</w:t>
      </w:r>
      <w:proofErr w:type="spellEnd"/>
      <w:r w:rsidRPr="00382229">
        <w:rPr>
          <w:sz w:val="24"/>
          <w:szCs w:val="24"/>
        </w:rPr>
        <w:t xml:space="preserve"> during a 4 to 6 week data collection period</w:t>
      </w:r>
    </w:p>
    <w:p w:rsidRPr="00B93249" w:rsidR="003213D7" w:rsidP="003213D7" w:rsidRDefault="003213D7" w14:paraId="68A68B48" w14:textId="77777777">
      <w:pPr>
        <w:rPr>
          <w:b/>
          <w:sz w:val="24"/>
          <w:szCs w:val="24"/>
          <w:highlight w:val="yellow"/>
        </w:rPr>
      </w:pPr>
    </w:p>
    <w:p w:rsidR="003213D7" w:rsidP="00514268" w:rsidRDefault="00514268" w14:paraId="583A2910" w14:textId="0A18574E">
      <w:pPr>
        <w:pStyle w:val="Heading2"/>
        <w:rPr>
          <w:color w:val="auto"/>
          <w:sz w:val="24"/>
          <w:szCs w:val="24"/>
          <w:u w:val="single"/>
        </w:rPr>
      </w:pPr>
      <w:bookmarkStart w:name="_Toc378946831" w:id="3"/>
      <w:r>
        <w:rPr>
          <w:color w:val="auto"/>
          <w:sz w:val="24"/>
          <w:szCs w:val="24"/>
        </w:rPr>
        <w:t xml:space="preserve">3.  </w:t>
      </w:r>
      <w:r w:rsidRPr="00514268" w:rsidR="003213D7">
        <w:rPr>
          <w:color w:val="auto"/>
          <w:sz w:val="24"/>
          <w:szCs w:val="24"/>
          <w:u w:val="single"/>
        </w:rPr>
        <w:t>Methods to Maximize Response Rate</w:t>
      </w:r>
      <w:bookmarkEnd w:id="3"/>
    </w:p>
    <w:p w:rsidRPr="00514268" w:rsidR="00514268" w:rsidP="00514268" w:rsidRDefault="00514268" w14:paraId="1AD742A7" w14:textId="77777777"/>
    <w:p w:rsidRPr="00470C3D" w:rsidR="00900285" w:rsidP="00CD4FD2" w:rsidRDefault="0002646D" w14:paraId="51F98301" w14:textId="1838EE13">
      <w:r w:rsidRPr="00470C3D">
        <w:rPr>
          <w:sz w:val="24"/>
          <w:szCs w:val="24"/>
        </w:rPr>
        <w:t xml:space="preserve">Although we are not offering remuneration for </w:t>
      </w:r>
      <w:r w:rsidRPr="00470C3D" w:rsidR="00D4297A">
        <w:rPr>
          <w:sz w:val="24"/>
          <w:szCs w:val="24"/>
        </w:rPr>
        <w:t>pilot test</w:t>
      </w:r>
      <w:r w:rsidRPr="00470C3D" w:rsidR="00EB68CB">
        <w:rPr>
          <w:sz w:val="24"/>
          <w:szCs w:val="24"/>
        </w:rPr>
        <w:t xml:space="preserve"> </w:t>
      </w:r>
      <w:r w:rsidR="00274BF8">
        <w:rPr>
          <w:sz w:val="24"/>
          <w:szCs w:val="24"/>
        </w:rPr>
        <w:t xml:space="preserve">sites or </w:t>
      </w:r>
      <w:r w:rsidRPr="00470C3D" w:rsidR="00EB68CB">
        <w:rPr>
          <w:sz w:val="24"/>
          <w:szCs w:val="24"/>
        </w:rPr>
        <w:t>respondents</w:t>
      </w:r>
      <w:r w:rsidRPr="00470C3D">
        <w:rPr>
          <w:sz w:val="24"/>
          <w:szCs w:val="24"/>
        </w:rPr>
        <w:t xml:space="preserve">, we are </w:t>
      </w:r>
      <w:r w:rsidR="00274BF8">
        <w:rPr>
          <w:sz w:val="24"/>
          <w:szCs w:val="24"/>
        </w:rPr>
        <w:t xml:space="preserve">administering a web-based survey to sites and </w:t>
      </w:r>
      <w:r w:rsidRPr="00470C3D">
        <w:rPr>
          <w:sz w:val="24"/>
          <w:szCs w:val="24"/>
        </w:rPr>
        <w:t>providing a feedback report</w:t>
      </w:r>
      <w:r w:rsidRPr="00470C3D" w:rsidR="002D0959">
        <w:rPr>
          <w:sz w:val="24"/>
          <w:szCs w:val="24"/>
        </w:rPr>
        <w:t xml:space="preserve"> to </w:t>
      </w:r>
      <w:r w:rsidRPr="00470C3D" w:rsidR="00470C3D">
        <w:rPr>
          <w:sz w:val="24"/>
          <w:szCs w:val="24"/>
        </w:rPr>
        <w:t>hospitals</w:t>
      </w:r>
      <w:r w:rsidRPr="00470C3D" w:rsidR="002D0959">
        <w:rPr>
          <w:sz w:val="24"/>
          <w:szCs w:val="24"/>
        </w:rPr>
        <w:t xml:space="preserve"> as an incentive</w:t>
      </w:r>
      <w:r w:rsidR="00274BF8">
        <w:rPr>
          <w:sz w:val="24"/>
          <w:szCs w:val="24"/>
        </w:rPr>
        <w:t>. We will also be sending</w:t>
      </w:r>
      <w:r w:rsidRPr="00470C3D" w:rsidR="002D0959">
        <w:rPr>
          <w:sz w:val="24"/>
          <w:szCs w:val="24"/>
        </w:rPr>
        <w:t xml:space="preserve"> </w:t>
      </w:r>
      <w:r w:rsidR="00274BF8">
        <w:rPr>
          <w:sz w:val="24"/>
          <w:szCs w:val="24"/>
        </w:rPr>
        <w:t xml:space="preserve">a series of </w:t>
      </w:r>
      <w:r w:rsidRPr="00470C3D" w:rsidR="003213D7">
        <w:rPr>
          <w:sz w:val="24"/>
          <w:szCs w:val="24"/>
        </w:rPr>
        <w:t xml:space="preserve">follow up </w:t>
      </w:r>
      <w:r w:rsidRPr="00470C3D" w:rsidR="002D0959">
        <w:rPr>
          <w:sz w:val="24"/>
          <w:szCs w:val="24"/>
        </w:rPr>
        <w:t>reminder emails to</w:t>
      </w:r>
      <w:r w:rsidRPr="00470C3D" w:rsidR="003213D7">
        <w:rPr>
          <w:sz w:val="24"/>
          <w:szCs w:val="24"/>
        </w:rPr>
        <w:t xml:space="preserve"> </w:t>
      </w:r>
      <w:proofErr w:type="spellStart"/>
      <w:r w:rsidRPr="00470C3D" w:rsidR="003213D7">
        <w:rPr>
          <w:sz w:val="24"/>
          <w:szCs w:val="24"/>
        </w:rPr>
        <w:t>nonrespondents</w:t>
      </w:r>
      <w:proofErr w:type="spellEnd"/>
      <w:r w:rsidRPr="00470C3D" w:rsidR="00EA63EA">
        <w:rPr>
          <w:sz w:val="24"/>
          <w:szCs w:val="24"/>
        </w:rPr>
        <w:t xml:space="preserve"> to maximize response rates</w:t>
      </w:r>
      <w:r w:rsidRPr="00470C3D" w:rsidR="003213D7">
        <w:rPr>
          <w:sz w:val="24"/>
          <w:szCs w:val="24"/>
        </w:rPr>
        <w:t>.</w:t>
      </w:r>
      <w:bookmarkStart w:name="_Toc378946832" w:id="4"/>
      <w:bookmarkStart w:name="_GoBack" w:id="5"/>
      <w:bookmarkEnd w:id="5"/>
    </w:p>
    <w:p w:rsidRPr="003F77AD" w:rsidR="003213D7" w:rsidP="00AF43A5" w:rsidRDefault="003213D7" w14:paraId="6C239EC5" w14:textId="77777777">
      <w:pPr>
        <w:pStyle w:val="Heading2"/>
        <w:rPr>
          <w:sz w:val="24"/>
          <w:szCs w:val="24"/>
        </w:rPr>
      </w:pPr>
      <w:r w:rsidRPr="003F77AD">
        <w:rPr>
          <w:color w:val="auto"/>
          <w:sz w:val="24"/>
          <w:szCs w:val="24"/>
        </w:rPr>
        <w:t>4.</w:t>
      </w:r>
      <w:r w:rsidRPr="003F77AD">
        <w:rPr>
          <w:sz w:val="24"/>
          <w:szCs w:val="24"/>
        </w:rPr>
        <w:t xml:space="preserve">  </w:t>
      </w:r>
      <w:r w:rsidRPr="003F77AD">
        <w:rPr>
          <w:color w:val="auto"/>
          <w:sz w:val="24"/>
          <w:szCs w:val="24"/>
          <w:u w:val="single"/>
        </w:rPr>
        <w:t>Tests of Procedures</w:t>
      </w:r>
      <w:bookmarkEnd w:id="4"/>
    </w:p>
    <w:p w:rsidRPr="003F77AD" w:rsidR="003213D7" w:rsidP="003213D7" w:rsidRDefault="003213D7" w14:paraId="2D8EE181" w14:textId="77777777">
      <w:pPr>
        <w:rPr>
          <w:sz w:val="24"/>
          <w:szCs w:val="24"/>
        </w:rPr>
      </w:pPr>
    </w:p>
    <w:p w:rsidRPr="003F77AD" w:rsidR="00986ECC" w:rsidP="003213D7" w:rsidRDefault="00986ECC" w14:paraId="5D6DE81B" w14:textId="60897A5F">
      <w:pPr>
        <w:rPr>
          <w:sz w:val="24"/>
          <w:szCs w:val="24"/>
        </w:rPr>
      </w:pPr>
      <w:r w:rsidRPr="003F77AD">
        <w:rPr>
          <w:sz w:val="24"/>
          <w:szCs w:val="24"/>
        </w:rPr>
        <w:t xml:space="preserve">The procedures for this specific project have not been subjected to testing. However, the contractor, Westat, has conducted many </w:t>
      </w:r>
      <w:r w:rsidRPr="003F77AD" w:rsidR="00A340B6">
        <w:rPr>
          <w:sz w:val="24"/>
          <w:szCs w:val="24"/>
        </w:rPr>
        <w:t xml:space="preserve">similar </w:t>
      </w:r>
      <w:r w:rsidRPr="003F77AD" w:rsidR="0002646D">
        <w:rPr>
          <w:sz w:val="24"/>
          <w:szCs w:val="24"/>
        </w:rPr>
        <w:t xml:space="preserve">projects and </w:t>
      </w:r>
      <w:r w:rsidRPr="003F77AD" w:rsidR="007B7633">
        <w:rPr>
          <w:sz w:val="24"/>
          <w:szCs w:val="24"/>
        </w:rPr>
        <w:t>will apply standard,</w:t>
      </w:r>
      <w:r w:rsidRPr="003F77AD" w:rsidR="0002646D">
        <w:rPr>
          <w:sz w:val="24"/>
          <w:szCs w:val="24"/>
        </w:rPr>
        <w:t xml:space="preserve"> well-</w:t>
      </w:r>
      <w:r w:rsidRPr="003F77AD">
        <w:rPr>
          <w:sz w:val="24"/>
          <w:szCs w:val="24"/>
        </w:rPr>
        <w:t xml:space="preserve">established research methods </w:t>
      </w:r>
      <w:r w:rsidRPr="003F77AD" w:rsidR="007B7633">
        <w:rPr>
          <w:sz w:val="24"/>
          <w:szCs w:val="24"/>
        </w:rPr>
        <w:t>for</w:t>
      </w:r>
      <w:r w:rsidRPr="003F77AD" w:rsidR="00BC46A7">
        <w:rPr>
          <w:sz w:val="24"/>
          <w:szCs w:val="24"/>
        </w:rPr>
        <w:t xml:space="preserve"> </w:t>
      </w:r>
      <w:r w:rsidRPr="003F77AD">
        <w:rPr>
          <w:sz w:val="24"/>
          <w:szCs w:val="24"/>
        </w:rPr>
        <w:t>this project.</w:t>
      </w:r>
      <w:r w:rsidRPr="003F77AD" w:rsidR="00255E0E">
        <w:rPr>
          <w:sz w:val="24"/>
          <w:szCs w:val="24"/>
        </w:rPr>
        <w:t xml:space="preserve"> </w:t>
      </w:r>
    </w:p>
    <w:p w:rsidRPr="003F77AD" w:rsidR="003213D7" w:rsidP="00AF43A5" w:rsidRDefault="003213D7" w14:paraId="5C6E3045" w14:textId="77777777">
      <w:pPr>
        <w:pStyle w:val="Heading2"/>
        <w:rPr>
          <w:color w:val="auto"/>
          <w:sz w:val="24"/>
          <w:szCs w:val="24"/>
        </w:rPr>
      </w:pPr>
      <w:bookmarkStart w:name="_Toc378946833" w:id="6"/>
      <w:r w:rsidRPr="003F77AD">
        <w:rPr>
          <w:color w:val="auto"/>
          <w:sz w:val="24"/>
          <w:szCs w:val="24"/>
        </w:rPr>
        <w:t>5.</w:t>
      </w:r>
      <w:r w:rsidRPr="003F77AD">
        <w:rPr>
          <w:sz w:val="24"/>
          <w:szCs w:val="24"/>
        </w:rPr>
        <w:t xml:space="preserve">  </w:t>
      </w:r>
      <w:r w:rsidRPr="003F77AD">
        <w:rPr>
          <w:color w:val="auto"/>
          <w:sz w:val="24"/>
          <w:szCs w:val="24"/>
          <w:u w:val="single"/>
        </w:rPr>
        <w:t>Statistical Consultation and Independent Review</w:t>
      </w:r>
      <w:bookmarkEnd w:id="6"/>
    </w:p>
    <w:p w:rsidRPr="003F77AD" w:rsidR="003213D7" w:rsidP="003213D7" w:rsidRDefault="003213D7" w14:paraId="0A3EA674" w14:textId="77777777">
      <w:pPr>
        <w:rPr>
          <w:sz w:val="24"/>
          <w:szCs w:val="24"/>
        </w:rPr>
      </w:pPr>
    </w:p>
    <w:p w:rsidRPr="003F77AD" w:rsidR="003213D7" w:rsidP="003213D7" w:rsidRDefault="009277F7" w14:paraId="20846C63" w14:textId="3B1ED923">
      <w:pPr>
        <w:rPr>
          <w:sz w:val="24"/>
          <w:szCs w:val="24"/>
        </w:rPr>
      </w:pPr>
      <w:r w:rsidRPr="003F77AD">
        <w:rPr>
          <w:sz w:val="24"/>
          <w:szCs w:val="24"/>
        </w:rPr>
        <w:t xml:space="preserve">The following Westat </w:t>
      </w:r>
      <w:r w:rsidRPr="003F77AD" w:rsidR="003213D7">
        <w:rPr>
          <w:sz w:val="24"/>
          <w:szCs w:val="24"/>
        </w:rPr>
        <w:t>statistical analysts</w:t>
      </w:r>
      <w:r w:rsidRPr="003F77AD">
        <w:rPr>
          <w:sz w:val="24"/>
          <w:szCs w:val="24"/>
        </w:rPr>
        <w:t xml:space="preserve"> </w:t>
      </w:r>
      <w:r w:rsidRPr="003F77AD" w:rsidR="003213D7">
        <w:rPr>
          <w:sz w:val="24"/>
          <w:szCs w:val="24"/>
        </w:rPr>
        <w:t>develop</w:t>
      </w:r>
      <w:r w:rsidRPr="003F77AD">
        <w:rPr>
          <w:sz w:val="24"/>
          <w:szCs w:val="24"/>
        </w:rPr>
        <w:t>ed</w:t>
      </w:r>
      <w:r w:rsidRPr="003F77AD" w:rsidR="003213D7">
        <w:rPr>
          <w:sz w:val="24"/>
          <w:szCs w:val="24"/>
        </w:rPr>
        <w:t xml:space="preserve"> </w:t>
      </w:r>
      <w:r w:rsidRPr="003F77AD">
        <w:rPr>
          <w:sz w:val="24"/>
          <w:szCs w:val="24"/>
        </w:rPr>
        <w:t xml:space="preserve">both </w:t>
      </w:r>
      <w:r w:rsidRPr="003F77AD" w:rsidR="003213D7">
        <w:rPr>
          <w:sz w:val="24"/>
          <w:szCs w:val="24"/>
        </w:rPr>
        <w:t xml:space="preserve">the study design and </w:t>
      </w:r>
      <w:r w:rsidRPr="003F77AD">
        <w:rPr>
          <w:sz w:val="24"/>
          <w:szCs w:val="24"/>
        </w:rPr>
        <w:t xml:space="preserve">analytic </w:t>
      </w:r>
      <w:r w:rsidRPr="003F77AD" w:rsidR="003213D7">
        <w:rPr>
          <w:sz w:val="24"/>
          <w:szCs w:val="24"/>
        </w:rPr>
        <w:t xml:space="preserve">plan </w:t>
      </w:r>
      <w:r w:rsidRPr="003F77AD">
        <w:rPr>
          <w:sz w:val="24"/>
          <w:szCs w:val="24"/>
        </w:rPr>
        <w:t xml:space="preserve">for this project: </w:t>
      </w:r>
    </w:p>
    <w:p w:rsidRPr="003F77AD" w:rsidR="003213D7" w:rsidP="003213D7" w:rsidRDefault="003213D7" w14:paraId="133EC6F1" w14:textId="77777777">
      <w:pPr>
        <w:rPr>
          <w:sz w:val="24"/>
          <w:szCs w:val="24"/>
        </w:rPr>
      </w:pPr>
    </w:p>
    <w:p w:rsidRPr="003F77AD" w:rsidR="00C12097" w:rsidP="00C12097" w:rsidRDefault="00C12097" w14:paraId="6A62CF22" w14:textId="77777777">
      <w:r w:rsidRPr="003F77AD">
        <w:rPr>
          <w:sz w:val="24"/>
          <w:szCs w:val="24"/>
        </w:rPr>
        <w:t>Naomi Dyer Yount, PhD, Senior Study Director, Westat, 301-610-8842</w:t>
      </w:r>
    </w:p>
    <w:p w:rsidR="003213D7" w:rsidP="003213D7" w:rsidRDefault="003213D7" w14:paraId="6BB14568" w14:textId="77777777">
      <w:pPr>
        <w:rPr>
          <w:sz w:val="24"/>
          <w:szCs w:val="24"/>
        </w:rPr>
      </w:pPr>
      <w:r w:rsidRPr="003F77AD">
        <w:rPr>
          <w:sz w:val="24"/>
          <w:szCs w:val="24"/>
        </w:rPr>
        <w:t xml:space="preserve">Joann Sorra, PhD, </w:t>
      </w:r>
      <w:r w:rsidRPr="003F77AD" w:rsidR="003C798B">
        <w:rPr>
          <w:sz w:val="24"/>
          <w:szCs w:val="24"/>
        </w:rPr>
        <w:t>Associate Director</w:t>
      </w:r>
      <w:r w:rsidRPr="003F77AD">
        <w:rPr>
          <w:sz w:val="24"/>
          <w:szCs w:val="24"/>
        </w:rPr>
        <w:t>, Westat, 301-294-3933</w:t>
      </w:r>
    </w:p>
    <w:p w:rsidR="003C798B" w:rsidP="003C798B" w:rsidRDefault="003C798B" w14:paraId="1B34CA56" w14:textId="640C4553">
      <w:pPr>
        <w:rPr>
          <w:sz w:val="24"/>
          <w:szCs w:val="24"/>
        </w:rPr>
      </w:pPr>
    </w:p>
    <w:sectPr w:rsidR="003C798B" w:rsidSect="00FD435B">
      <w:footerReference w:type="default" r:id="rId9"/>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EA73FE" w14:textId="77777777" w:rsidR="000D0140" w:rsidRDefault="000D0140" w:rsidP="00415318">
      <w:r>
        <w:separator/>
      </w:r>
    </w:p>
  </w:endnote>
  <w:endnote w:type="continuationSeparator" w:id="0">
    <w:p w14:paraId="44984A9B" w14:textId="77777777" w:rsidR="000D0140" w:rsidRDefault="000D0140" w:rsidP="00415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10cp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F5AC0" w14:textId="77777777" w:rsidR="00FD435B" w:rsidRDefault="00FD435B">
    <w:pPr>
      <w:pStyle w:val="Footer"/>
      <w:jc w:val="right"/>
    </w:pPr>
  </w:p>
  <w:p w14:paraId="43796106" w14:textId="77777777" w:rsidR="00FD435B" w:rsidRDefault="00FD43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7672283"/>
      <w:docPartObj>
        <w:docPartGallery w:val="Page Numbers (Bottom of Page)"/>
        <w:docPartUnique/>
      </w:docPartObj>
    </w:sdtPr>
    <w:sdtEndPr>
      <w:rPr>
        <w:noProof/>
      </w:rPr>
    </w:sdtEndPr>
    <w:sdtContent>
      <w:p w14:paraId="70A44CE8" w14:textId="05309A63" w:rsidR="00FD435B" w:rsidRDefault="00FD435B">
        <w:pPr>
          <w:pStyle w:val="Footer"/>
          <w:jc w:val="right"/>
        </w:pPr>
        <w:r>
          <w:fldChar w:fldCharType="begin"/>
        </w:r>
        <w:r>
          <w:instrText xml:space="preserve"> PAGE   \* MERGEFORMAT </w:instrText>
        </w:r>
        <w:r>
          <w:fldChar w:fldCharType="separate"/>
        </w:r>
        <w:r w:rsidR="00514268">
          <w:rPr>
            <w:noProof/>
          </w:rPr>
          <w:t>2</w:t>
        </w:r>
        <w:r>
          <w:rPr>
            <w:noProof/>
          </w:rPr>
          <w:fldChar w:fldCharType="end"/>
        </w:r>
      </w:p>
    </w:sdtContent>
  </w:sdt>
  <w:p w14:paraId="6A275551" w14:textId="77777777" w:rsidR="00FD435B" w:rsidRDefault="00FD43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7C16C0" w14:textId="77777777" w:rsidR="000D0140" w:rsidRDefault="000D0140" w:rsidP="00415318">
      <w:r>
        <w:separator/>
      </w:r>
    </w:p>
  </w:footnote>
  <w:footnote w:type="continuationSeparator" w:id="0">
    <w:p w14:paraId="2A041B07" w14:textId="77777777" w:rsidR="000D0140" w:rsidRDefault="000D0140" w:rsidP="004153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666F0"/>
    <w:multiLevelType w:val="hybridMultilevel"/>
    <w:tmpl w:val="BBB6B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C35535"/>
    <w:multiLevelType w:val="hybridMultilevel"/>
    <w:tmpl w:val="2902A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4C6B10"/>
    <w:multiLevelType w:val="hybridMultilevel"/>
    <w:tmpl w:val="5B62156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441EB8"/>
    <w:multiLevelType w:val="hybridMultilevel"/>
    <w:tmpl w:val="46B01A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3D7"/>
    <w:rsid w:val="00000ED3"/>
    <w:rsid w:val="00002225"/>
    <w:rsid w:val="00002418"/>
    <w:rsid w:val="00003D27"/>
    <w:rsid w:val="00003DB1"/>
    <w:rsid w:val="00003FB8"/>
    <w:rsid w:val="000044B3"/>
    <w:rsid w:val="0000491C"/>
    <w:rsid w:val="00004DFD"/>
    <w:rsid w:val="00005070"/>
    <w:rsid w:val="00005BC4"/>
    <w:rsid w:val="000063A7"/>
    <w:rsid w:val="00006870"/>
    <w:rsid w:val="00006DE9"/>
    <w:rsid w:val="00007AF8"/>
    <w:rsid w:val="0001179D"/>
    <w:rsid w:val="000118E3"/>
    <w:rsid w:val="00012455"/>
    <w:rsid w:val="000135BA"/>
    <w:rsid w:val="000144E3"/>
    <w:rsid w:val="00014817"/>
    <w:rsid w:val="00014ED7"/>
    <w:rsid w:val="00016C50"/>
    <w:rsid w:val="0001727D"/>
    <w:rsid w:val="00017B4E"/>
    <w:rsid w:val="00017C01"/>
    <w:rsid w:val="00020354"/>
    <w:rsid w:val="0002425A"/>
    <w:rsid w:val="000257A1"/>
    <w:rsid w:val="00025EEF"/>
    <w:rsid w:val="0002646D"/>
    <w:rsid w:val="00027596"/>
    <w:rsid w:val="00027761"/>
    <w:rsid w:val="000301D5"/>
    <w:rsid w:val="00030782"/>
    <w:rsid w:val="00030CEB"/>
    <w:rsid w:val="00031472"/>
    <w:rsid w:val="00031F12"/>
    <w:rsid w:val="000340A7"/>
    <w:rsid w:val="0003429E"/>
    <w:rsid w:val="000369BD"/>
    <w:rsid w:val="000371A7"/>
    <w:rsid w:val="00037405"/>
    <w:rsid w:val="00037B49"/>
    <w:rsid w:val="00040927"/>
    <w:rsid w:val="00040C3A"/>
    <w:rsid w:val="00040EE8"/>
    <w:rsid w:val="000417D8"/>
    <w:rsid w:val="00041941"/>
    <w:rsid w:val="00044725"/>
    <w:rsid w:val="00044983"/>
    <w:rsid w:val="00044FAA"/>
    <w:rsid w:val="000457EF"/>
    <w:rsid w:val="000459D8"/>
    <w:rsid w:val="0004791C"/>
    <w:rsid w:val="00047A99"/>
    <w:rsid w:val="00050D87"/>
    <w:rsid w:val="000510D9"/>
    <w:rsid w:val="000513EB"/>
    <w:rsid w:val="000527E5"/>
    <w:rsid w:val="00053220"/>
    <w:rsid w:val="00053848"/>
    <w:rsid w:val="000545FC"/>
    <w:rsid w:val="0005548F"/>
    <w:rsid w:val="00055B61"/>
    <w:rsid w:val="00056A07"/>
    <w:rsid w:val="00056C64"/>
    <w:rsid w:val="00056F12"/>
    <w:rsid w:val="000579F2"/>
    <w:rsid w:val="00057D18"/>
    <w:rsid w:val="00060B38"/>
    <w:rsid w:val="00060DDE"/>
    <w:rsid w:val="00061645"/>
    <w:rsid w:val="0006188C"/>
    <w:rsid w:val="00061BEE"/>
    <w:rsid w:val="0006202B"/>
    <w:rsid w:val="000623F2"/>
    <w:rsid w:val="000627A4"/>
    <w:rsid w:val="00062809"/>
    <w:rsid w:val="00064A20"/>
    <w:rsid w:val="000676ED"/>
    <w:rsid w:val="0007034F"/>
    <w:rsid w:val="0007130B"/>
    <w:rsid w:val="00071E5B"/>
    <w:rsid w:val="0007397F"/>
    <w:rsid w:val="00073A10"/>
    <w:rsid w:val="0007416E"/>
    <w:rsid w:val="00074C13"/>
    <w:rsid w:val="00074ED2"/>
    <w:rsid w:val="000760F5"/>
    <w:rsid w:val="00077783"/>
    <w:rsid w:val="00077C61"/>
    <w:rsid w:val="00082BBA"/>
    <w:rsid w:val="00083635"/>
    <w:rsid w:val="00084B9D"/>
    <w:rsid w:val="00084CA6"/>
    <w:rsid w:val="00085849"/>
    <w:rsid w:val="00085E31"/>
    <w:rsid w:val="000864C6"/>
    <w:rsid w:val="00086D88"/>
    <w:rsid w:val="00087468"/>
    <w:rsid w:val="00087749"/>
    <w:rsid w:val="00090074"/>
    <w:rsid w:val="000901FC"/>
    <w:rsid w:val="000902D0"/>
    <w:rsid w:val="0009137E"/>
    <w:rsid w:val="00091FEE"/>
    <w:rsid w:val="00092984"/>
    <w:rsid w:val="00093C67"/>
    <w:rsid w:val="00093DF3"/>
    <w:rsid w:val="000942C3"/>
    <w:rsid w:val="00096049"/>
    <w:rsid w:val="000964BE"/>
    <w:rsid w:val="000A02F3"/>
    <w:rsid w:val="000A056D"/>
    <w:rsid w:val="000A0B65"/>
    <w:rsid w:val="000A0D22"/>
    <w:rsid w:val="000A109F"/>
    <w:rsid w:val="000A1586"/>
    <w:rsid w:val="000A1729"/>
    <w:rsid w:val="000A1D94"/>
    <w:rsid w:val="000A34EC"/>
    <w:rsid w:val="000A3DF5"/>
    <w:rsid w:val="000A40EE"/>
    <w:rsid w:val="000A515F"/>
    <w:rsid w:val="000A5C95"/>
    <w:rsid w:val="000A6037"/>
    <w:rsid w:val="000A6891"/>
    <w:rsid w:val="000A6C07"/>
    <w:rsid w:val="000A74F3"/>
    <w:rsid w:val="000A7652"/>
    <w:rsid w:val="000A7CA8"/>
    <w:rsid w:val="000B0335"/>
    <w:rsid w:val="000B0CEA"/>
    <w:rsid w:val="000B0FE8"/>
    <w:rsid w:val="000B1257"/>
    <w:rsid w:val="000B22E0"/>
    <w:rsid w:val="000B2A48"/>
    <w:rsid w:val="000B2A93"/>
    <w:rsid w:val="000B312C"/>
    <w:rsid w:val="000B51D7"/>
    <w:rsid w:val="000B5210"/>
    <w:rsid w:val="000B59E5"/>
    <w:rsid w:val="000B5FD7"/>
    <w:rsid w:val="000B6B08"/>
    <w:rsid w:val="000B7B63"/>
    <w:rsid w:val="000C22BE"/>
    <w:rsid w:val="000C2576"/>
    <w:rsid w:val="000C2921"/>
    <w:rsid w:val="000C37EA"/>
    <w:rsid w:val="000C39AE"/>
    <w:rsid w:val="000C4F43"/>
    <w:rsid w:val="000C50EB"/>
    <w:rsid w:val="000C527B"/>
    <w:rsid w:val="000C6431"/>
    <w:rsid w:val="000C6A12"/>
    <w:rsid w:val="000C7030"/>
    <w:rsid w:val="000C742F"/>
    <w:rsid w:val="000D0140"/>
    <w:rsid w:val="000D18EF"/>
    <w:rsid w:val="000D1D7E"/>
    <w:rsid w:val="000D1EA0"/>
    <w:rsid w:val="000D2EC8"/>
    <w:rsid w:val="000D31FD"/>
    <w:rsid w:val="000D35A7"/>
    <w:rsid w:val="000D3C11"/>
    <w:rsid w:val="000D3F6C"/>
    <w:rsid w:val="000D553F"/>
    <w:rsid w:val="000D6F0B"/>
    <w:rsid w:val="000D7CC0"/>
    <w:rsid w:val="000D7E56"/>
    <w:rsid w:val="000D7FE7"/>
    <w:rsid w:val="000E0104"/>
    <w:rsid w:val="000E13DC"/>
    <w:rsid w:val="000E1A5C"/>
    <w:rsid w:val="000E1C5B"/>
    <w:rsid w:val="000E1D63"/>
    <w:rsid w:val="000E2265"/>
    <w:rsid w:val="000E2480"/>
    <w:rsid w:val="000E3172"/>
    <w:rsid w:val="000E33D5"/>
    <w:rsid w:val="000E3A1F"/>
    <w:rsid w:val="000E6954"/>
    <w:rsid w:val="000F01A8"/>
    <w:rsid w:val="000F08A6"/>
    <w:rsid w:val="000F173F"/>
    <w:rsid w:val="000F1902"/>
    <w:rsid w:val="000F2283"/>
    <w:rsid w:val="000F2860"/>
    <w:rsid w:val="000F30E9"/>
    <w:rsid w:val="000F44B4"/>
    <w:rsid w:val="000F5243"/>
    <w:rsid w:val="000F58AA"/>
    <w:rsid w:val="000F6424"/>
    <w:rsid w:val="000F6B07"/>
    <w:rsid w:val="000F7C19"/>
    <w:rsid w:val="00100595"/>
    <w:rsid w:val="00100FAB"/>
    <w:rsid w:val="00104EE2"/>
    <w:rsid w:val="00105032"/>
    <w:rsid w:val="001059E0"/>
    <w:rsid w:val="0010663A"/>
    <w:rsid w:val="00106714"/>
    <w:rsid w:val="0010680F"/>
    <w:rsid w:val="00106A9F"/>
    <w:rsid w:val="00111978"/>
    <w:rsid w:val="001135DE"/>
    <w:rsid w:val="00113601"/>
    <w:rsid w:val="0011362C"/>
    <w:rsid w:val="001139F8"/>
    <w:rsid w:val="0011474C"/>
    <w:rsid w:val="00114973"/>
    <w:rsid w:val="00114C2D"/>
    <w:rsid w:val="001169B1"/>
    <w:rsid w:val="00117013"/>
    <w:rsid w:val="00117968"/>
    <w:rsid w:val="00117D57"/>
    <w:rsid w:val="00121E1D"/>
    <w:rsid w:val="001229C6"/>
    <w:rsid w:val="001232B1"/>
    <w:rsid w:val="00124879"/>
    <w:rsid w:val="0012610F"/>
    <w:rsid w:val="00126460"/>
    <w:rsid w:val="00130FD0"/>
    <w:rsid w:val="00131061"/>
    <w:rsid w:val="001313E4"/>
    <w:rsid w:val="00131D3F"/>
    <w:rsid w:val="00132E27"/>
    <w:rsid w:val="001334C6"/>
    <w:rsid w:val="001344D1"/>
    <w:rsid w:val="0013645A"/>
    <w:rsid w:val="00136AD7"/>
    <w:rsid w:val="00140742"/>
    <w:rsid w:val="0014094D"/>
    <w:rsid w:val="00140B32"/>
    <w:rsid w:val="0014138F"/>
    <w:rsid w:val="001440FB"/>
    <w:rsid w:val="001448EB"/>
    <w:rsid w:val="0014685E"/>
    <w:rsid w:val="0014707B"/>
    <w:rsid w:val="00150A05"/>
    <w:rsid w:val="00150CDC"/>
    <w:rsid w:val="00150D07"/>
    <w:rsid w:val="00151A8D"/>
    <w:rsid w:val="00152655"/>
    <w:rsid w:val="0015267C"/>
    <w:rsid w:val="00153433"/>
    <w:rsid w:val="00154D51"/>
    <w:rsid w:val="001556DD"/>
    <w:rsid w:val="00155DBE"/>
    <w:rsid w:val="00156DBC"/>
    <w:rsid w:val="00160676"/>
    <w:rsid w:val="00160BCF"/>
    <w:rsid w:val="00160D06"/>
    <w:rsid w:val="001611BC"/>
    <w:rsid w:val="00162177"/>
    <w:rsid w:val="00162A9B"/>
    <w:rsid w:val="00162CCA"/>
    <w:rsid w:val="0016385A"/>
    <w:rsid w:val="001639E1"/>
    <w:rsid w:val="00164167"/>
    <w:rsid w:val="00164A51"/>
    <w:rsid w:val="00165729"/>
    <w:rsid w:val="001657A3"/>
    <w:rsid w:val="00165E0C"/>
    <w:rsid w:val="00165F14"/>
    <w:rsid w:val="00167E57"/>
    <w:rsid w:val="00170F35"/>
    <w:rsid w:val="00171F85"/>
    <w:rsid w:val="00172C3F"/>
    <w:rsid w:val="00172CF7"/>
    <w:rsid w:val="00173223"/>
    <w:rsid w:val="0017514C"/>
    <w:rsid w:val="0017574C"/>
    <w:rsid w:val="00175DB4"/>
    <w:rsid w:val="0017646A"/>
    <w:rsid w:val="001771FF"/>
    <w:rsid w:val="00177460"/>
    <w:rsid w:val="00177BCC"/>
    <w:rsid w:val="0018069E"/>
    <w:rsid w:val="00180FBE"/>
    <w:rsid w:val="00180FF5"/>
    <w:rsid w:val="00181A05"/>
    <w:rsid w:val="00182EE3"/>
    <w:rsid w:val="001831FF"/>
    <w:rsid w:val="0018467B"/>
    <w:rsid w:val="00184D3A"/>
    <w:rsid w:val="00185739"/>
    <w:rsid w:val="001908D2"/>
    <w:rsid w:val="001932FF"/>
    <w:rsid w:val="001956CF"/>
    <w:rsid w:val="00195749"/>
    <w:rsid w:val="00197B84"/>
    <w:rsid w:val="001A0028"/>
    <w:rsid w:val="001A0F12"/>
    <w:rsid w:val="001A219C"/>
    <w:rsid w:val="001A56CD"/>
    <w:rsid w:val="001A7BD3"/>
    <w:rsid w:val="001B0E07"/>
    <w:rsid w:val="001B3096"/>
    <w:rsid w:val="001B37C1"/>
    <w:rsid w:val="001B392B"/>
    <w:rsid w:val="001B3A38"/>
    <w:rsid w:val="001B3AE8"/>
    <w:rsid w:val="001B3F01"/>
    <w:rsid w:val="001B406F"/>
    <w:rsid w:val="001B5F37"/>
    <w:rsid w:val="001B787E"/>
    <w:rsid w:val="001C069A"/>
    <w:rsid w:val="001C083F"/>
    <w:rsid w:val="001C11ED"/>
    <w:rsid w:val="001C23D0"/>
    <w:rsid w:val="001C2728"/>
    <w:rsid w:val="001C3BAB"/>
    <w:rsid w:val="001C4754"/>
    <w:rsid w:val="001C4D37"/>
    <w:rsid w:val="001C4E54"/>
    <w:rsid w:val="001C7F90"/>
    <w:rsid w:val="001D0E36"/>
    <w:rsid w:val="001D10F3"/>
    <w:rsid w:val="001D3D5C"/>
    <w:rsid w:val="001D3F84"/>
    <w:rsid w:val="001D514F"/>
    <w:rsid w:val="001D57FB"/>
    <w:rsid w:val="001D6C43"/>
    <w:rsid w:val="001D719B"/>
    <w:rsid w:val="001D77ED"/>
    <w:rsid w:val="001E09BB"/>
    <w:rsid w:val="001E0D13"/>
    <w:rsid w:val="001E32BD"/>
    <w:rsid w:val="001E3428"/>
    <w:rsid w:val="001E36AF"/>
    <w:rsid w:val="001E4C48"/>
    <w:rsid w:val="001E565B"/>
    <w:rsid w:val="001F03B2"/>
    <w:rsid w:val="001F1674"/>
    <w:rsid w:val="001F1A3B"/>
    <w:rsid w:val="001F1D5A"/>
    <w:rsid w:val="001F1FD5"/>
    <w:rsid w:val="001F23D6"/>
    <w:rsid w:val="001F32C8"/>
    <w:rsid w:val="001F32F0"/>
    <w:rsid w:val="001F368D"/>
    <w:rsid w:val="001F3A28"/>
    <w:rsid w:val="001F3A4A"/>
    <w:rsid w:val="001F3F36"/>
    <w:rsid w:val="001F5CFF"/>
    <w:rsid w:val="001F6F02"/>
    <w:rsid w:val="001F7662"/>
    <w:rsid w:val="002018E0"/>
    <w:rsid w:val="00201A5E"/>
    <w:rsid w:val="002024B7"/>
    <w:rsid w:val="002036CE"/>
    <w:rsid w:val="0020477C"/>
    <w:rsid w:val="002048E9"/>
    <w:rsid w:val="0020492C"/>
    <w:rsid w:val="0020580E"/>
    <w:rsid w:val="0020582D"/>
    <w:rsid w:val="00205A29"/>
    <w:rsid w:val="00205E13"/>
    <w:rsid w:val="0020762B"/>
    <w:rsid w:val="00207C00"/>
    <w:rsid w:val="00207CD9"/>
    <w:rsid w:val="00207E27"/>
    <w:rsid w:val="00207EEB"/>
    <w:rsid w:val="00211217"/>
    <w:rsid w:val="00211F9E"/>
    <w:rsid w:val="002124D3"/>
    <w:rsid w:val="00214038"/>
    <w:rsid w:val="00214B23"/>
    <w:rsid w:val="00214DCA"/>
    <w:rsid w:val="00217B29"/>
    <w:rsid w:val="00217D10"/>
    <w:rsid w:val="002206CF"/>
    <w:rsid w:val="00220715"/>
    <w:rsid w:val="00221452"/>
    <w:rsid w:val="00222E99"/>
    <w:rsid w:val="002231A9"/>
    <w:rsid w:val="00224725"/>
    <w:rsid w:val="00224DCB"/>
    <w:rsid w:val="00226495"/>
    <w:rsid w:val="0022776A"/>
    <w:rsid w:val="00230578"/>
    <w:rsid w:val="00231FF2"/>
    <w:rsid w:val="0023259F"/>
    <w:rsid w:val="00232798"/>
    <w:rsid w:val="00233A22"/>
    <w:rsid w:val="00233DC2"/>
    <w:rsid w:val="0023434E"/>
    <w:rsid w:val="002349FA"/>
    <w:rsid w:val="00236179"/>
    <w:rsid w:val="002409F7"/>
    <w:rsid w:val="0024104E"/>
    <w:rsid w:val="002417B6"/>
    <w:rsid w:val="00242B97"/>
    <w:rsid w:val="00242F5B"/>
    <w:rsid w:val="00243419"/>
    <w:rsid w:val="00243B73"/>
    <w:rsid w:val="0024409E"/>
    <w:rsid w:val="00244F59"/>
    <w:rsid w:val="00245B3A"/>
    <w:rsid w:val="002465B4"/>
    <w:rsid w:val="00246753"/>
    <w:rsid w:val="00246C2F"/>
    <w:rsid w:val="00246FDF"/>
    <w:rsid w:val="002504BA"/>
    <w:rsid w:val="002524C9"/>
    <w:rsid w:val="002530DB"/>
    <w:rsid w:val="00253ADF"/>
    <w:rsid w:val="00255436"/>
    <w:rsid w:val="00255E0E"/>
    <w:rsid w:val="002560F1"/>
    <w:rsid w:val="00256905"/>
    <w:rsid w:val="00260521"/>
    <w:rsid w:val="00260E4A"/>
    <w:rsid w:val="0026161C"/>
    <w:rsid w:val="002619F9"/>
    <w:rsid w:val="002629D6"/>
    <w:rsid w:val="00262DEC"/>
    <w:rsid w:val="00262DFA"/>
    <w:rsid w:val="0026392D"/>
    <w:rsid w:val="00263CCF"/>
    <w:rsid w:val="0026446E"/>
    <w:rsid w:val="0026500B"/>
    <w:rsid w:val="00265213"/>
    <w:rsid w:val="00266DC1"/>
    <w:rsid w:val="002675EA"/>
    <w:rsid w:val="00270388"/>
    <w:rsid w:val="00273515"/>
    <w:rsid w:val="00273516"/>
    <w:rsid w:val="00274162"/>
    <w:rsid w:val="0027486A"/>
    <w:rsid w:val="00274BF8"/>
    <w:rsid w:val="00275BD2"/>
    <w:rsid w:val="00276BD5"/>
    <w:rsid w:val="00277EFE"/>
    <w:rsid w:val="00281D55"/>
    <w:rsid w:val="002828E5"/>
    <w:rsid w:val="00283733"/>
    <w:rsid w:val="00283FCC"/>
    <w:rsid w:val="002840F9"/>
    <w:rsid w:val="00284A08"/>
    <w:rsid w:val="00285591"/>
    <w:rsid w:val="002865E5"/>
    <w:rsid w:val="00286A73"/>
    <w:rsid w:val="00287257"/>
    <w:rsid w:val="0028781E"/>
    <w:rsid w:val="0029060E"/>
    <w:rsid w:val="002913C2"/>
    <w:rsid w:val="00292174"/>
    <w:rsid w:val="002925A4"/>
    <w:rsid w:val="00292E58"/>
    <w:rsid w:val="0029308B"/>
    <w:rsid w:val="00293D07"/>
    <w:rsid w:val="0029429B"/>
    <w:rsid w:val="002944E7"/>
    <w:rsid w:val="00296058"/>
    <w:rsid w:val="00296F1E"/>
    <w:rsid w:val="0029720E"/>
    <w:rsid w:val="00297FDB"/>
    <w:rsid w:val="002A027E"/>
    <w:rsid w:val="002A11B1"/>
    <w:rsid w:val="002A212F"/>
    <w:rsid w:val="002A35A7"/>
    <w:rsid w:val="002A53E9"/>
    <w:rsid w:val="002A5AA8"/>
    <w:rsid w:val="002A6332"/>
    <w:rsid w:val="002A6656"/>
    <w:rsid w:val="002A69A8"/>
    <w:rsid w:val="002A73EB"/>
    <w:rsid w:val="002B09D8"/>
    <w:rsid w:val="002B0C82"/>
    <w:rsid w:val="002B1267"/>
    <w:rsid w:val="002B383F"/>
    <w:rsid w:val="002B3B46"/>
    <w:rsid w:val="002B426A"/>
    <w:rsid w:val="002B4F93"/>
    <w:rsid w:val="002B5881"/>
    <w:rsid w:val="002B5B77"/>
    <w:rsid w:val="002B607C"/>
    <w:rsid w:val="002B756D"/>
    <w:rsid w:val="002C0318"/>
    <w:rsid w:val="002C1576"/>
    <w:rsid w:val="002C2484"/>
    <w:rsid w:val="002C2998"/>
    <w:rsid w:val="002C3528"/>
    <w:rsid w:val="002C6C7C"/>
    <w:rsid w:val="002C76D2"/>
    <w:rsid w:val="002D018E"/>
    <w:rsid w:val="002D0959"/>
    <w:rsid w:val="002D0D9D"/>
    <w:rsid w:val="002D15DC"/>
    <w:rsid w:val="002D19C8"/>
    <w:rsid w:val="002D1B5E"/>
    <w:rsid w:val="002D1F5D"/>
    <w:rsid w:val="002D3B6A"/>
    <w:rsid w:val="002D3DA1"/>
    <w:rsid w:val="002D5572"/>
    <w:rsid w:val="002D6831"/>
    <w:rsid w:val="002D6D33"/>
    <w:rsid w:val="002E0467"/>
    <w:rsid w:val="002E05C5"/>
    <w:rsid w:val="002E21E7"/>
    <w:rsid w:val="002E36E3"/>
    <w:rsid w:val="002E4A00"/>
    <w:rsid w:val="002E4CDF"/>
    <w:rsid w:val="002E5AAF"/>
    <w:rsid w:val="002E5C96"/>
    <w:rsid w:val="002E731B"/>
    <w:rsid w:val="002F009B"/>
    <w:rsid w:val="002F0572"/>
    <w:rsid w:val="002F1308"/>
    <w:rsid w:val="002F1498"/>
    <w:rsid w:val="002F22DA"/>
    <w:rsid w:val="002F231B"/>
    <w:rsid w:val="002F2826"/>
    <w:rsid w:val="002F2AEE"/>
    <w:rsid w:val="002F2E72"/>
    <w:rsid w:val="002F2E74"/>
    <w:rsid w:val="002F3B18"/>
    <w:rsid w:val="002F3C26"/>
    <w:rsid w:val="002F4CEC"/>
    <w:rsid w:val="002F5511"/>
    <w:rsid w:val="002F707E"/>
    <w:rsid w:val="002F709A"/>
    <w:rsid w:val="0030036A"/>
    <w:rsid w:val="00300B00"/>
    <w:rsid w:val="00303337"/>
    <w:rsid w:val="0030457F"/>
    <w:rsid w:val="003057AD"/>
    <w:rsid w:val="00305E40"/>
    <w:rsid w:val="00305FCD"/>
    <w:rsid w:val="003066D7"/>
    <w:rsid w:val="003071CB"/>
    <w:rsid w:val="00307BAC"/>
    <w:rsid w:val="00310802"/>
    <w:rsid w:val="003127B7"/>
    <w:rsid w:val="00314E72"/>
    <w:rsid w:val="00315628"/>
    <w:rsid w:val="00316B8B"/>
    <w:rsid w:val="00316EC3"/>
    <w:rsid w:val="00316EC4"/>
    <w:rsid w:val="00316F0A"/>
    <w:rsid w:val="00317517"/>
    <w:rsid w:val="003176D0"/>
    <w:rsid w:val="00317946"/>
    <w:rsid w:val="00320227"/>
    <w:rsid w:val="0032078C"/>
    <w:rsid w:val="003213D7"/>
    <w:rsid w:val="003213E4"/>
    <w:rsid w:val="00322441"/>
    <w:rsid w:val="00323138"/>
    <w:rsid w:val="00323AB6"/>
    <w:rsid w:val="00324623"/>
    <w:rsid w:val="00325D63"/>
    <w:rsid w:val="00325E6E"/>
    <w:rsid w:val="00327320"/>
    <w:rsid w:val="0032735D"/>
    <w:rsid w:val="003276B3"/>
    <w:rsid w:val="00327B42"/>
    <w:rsid w:val="00330413"/>
    <w:rsid w:val="00331098"/>
    <w:rsid w:val="0033206E"/>
    <w:rsid w:val="00332212"/>
    <w:rsid w:val="003324F8"/>
    <w:rsid w:val="003325DD"/>
    <w:rsid w:val="00333ABE"/>
    <w:rsid w:val="003345DE"/>
    <w:rsid w:val="00334D69"/>
    <w:rsid w:val="00336CF4"/>
    <w:rsid w:val="00337820"/>
    <w:rsid w:val="00337DB0"/>
    <w:rsid w:val="0034033C"/>
    <w:rsid w:val="00340C11"/>
    <w:rsid w:val="00341B48"/>
    <w:rsid w:val="00343258"/>
    <w:rsid w:val="00344F17"/>
    <w:rsid w:val="0034692F"/>
    <w:rsid w:val="00347995"/>
    <w:rsid w:val="003512E7"/>
    <w:rsid w:val="0035146A"/>
    <w:rsid w:val="00351D1A"/>
    <w:rsid w:val="003535E1"/>
    <w:rsid w:val="00353E56"/>
    <w:rsid w:val="00354FB7"/>
    <w:rsid w:val="003564B9"/>
    <w:rsid w:val="00356AED"/>
    <w:rsid w:val="00357690"/>
    <w:rsid w:val="0036168F"/>
    <w:rsid w:val="00362A4D"/>
    <w:rsid w:val="003647C7"/>
    <w:rsid w:val="003651F8"/>
    <w:rsid w:val="00365368"/>
    <w:rsid w:val="00365EE5"/>
    <w:rsid w:val="003660DE"/>
    <w:rsid w:val="0036626F"/>
    <w:rsid w:val="00366B6C"/>
    <w:rsid w:val="00367124"/>
    <w:rsid w:val="00367215"/>
    <w:rsid w:val="003675D3"/>
    <w:rsid w:val="003677FE"/>
    <w:rsid w:val="00367A00"/>
    <w:rsid w:val="00370747"/>
    <w:rsid w:val="0037076E"/>
    <w:rsid w:val="00370EAB"/>
    <w:rsid w:val="00371124"/>
    <w:rsid w:val="00372CFA"/>
    <w:rsid w:val="00372DEF"/>
    <w:rsid w:val="003737E4"/>
    <w:rsid w:val="003744BF"/>
    <w:rsid w:val="00375A8E"/>
    <w:rsid w:val="00375AA7"/>
    <w:rsid w:val="00376B6B"/>
    <w:rsid w:val="0037714F"/>
    <w:rsid w:val="003771AF"/>
    <w:rsid w:val="00381767"/>
    <w:rsid w:val="00381778"/>
    <w:rsid w:val="00382229"/>
    <w:rsid w:val="00382411"/>
    <w:rsid w:val="00383807"/>
    <w:rsid w:val="00384C5F"/>
    <w:rsid w:val="00385325"/>
    <w:rsid w:val="00385D41"/>
    <w:rsid w:val="00387473"/>
    <w:rsid w:val="003874F1"/>
    <w:rsid w:val="00387725"/>
    <w:rsid w:val="003900F8"/>
    <w:rsid w:val="00390D15"/>
    <w:rsid w:val="003912CC"/>
    <w:rsid w:val="003919BF"/>
    <w:rsid w:val="00391FAF"/>
    <w:rsid w:val="003925F8"/>
    <w:rsid w:val="00392A56"/>
    <w:rsid w:val="00392E9F"/>
    <w:rsid w:val="003937F3"/>
    <w:rsid w:val="003938E0"/>
    <w:rsid w:val="00393927"/>
    <w:rsid w:val="00394065"/>
    <w:rsid w:val="00394178"/>
    <w:rsid w:val="00394415"/>
    <w:rsid w:val="003959CA"/>
    <w:rsid w:val="003963CF"/>
    <w:rsid w:val="00396AF0"/>
    <w:rsid w:val="00396BE1"/>
    <w:rsid w:val="00397F3A"/>
    <w:rsid w:val="003A019A"/>
    <w:rsid w:val="003A0769"/>
    <w:rsid w:val="003A0D26"/>
    <w:rsid w:val="003A0F5D"/>
    <w:rsid w:val="003A1168"/>
    <w:rsid w:val="003A1600"/>
    <w:rsid w:val="003A1A1D"/>
    <w:rsid w:val="003A2A52"/>
    <w:rsid w:val="003A2C06"/>
    <w:rsid w:val="003A39A5"/>
    <w:rsid w:val="003A4098"/>
    <w:rsid w:val="003A49AB"/>
    <w:rsid w:val="003A4AD9"/>
    <w:rsid w:val="003A4BFA"/>
    <w:rsid w:val="003A4C71"/>
    <w:rsid w:val="003A5FE6"/>
    <w:rsid w:val="003A695B"/>
    <w:rsid w:val="003A7DB2"/>
    <w:rsid w:val="003B249C"/>
    <w:rsid w:val="003B29FD"/>
    <w:rsid w:val="003B3228"/>
    <w:rsid w:val="003B37A6"/>
    <w:rsid w:val="003B39FD"/>
    <w:rsid w:val="003B4F80"/>
    <w:rsid w:val="003B72E1"/>
    <w:rsid w:val="003C0E2A"/>
    <w:rsid w:val="003C1DAA"/>
    <w:rsid w:val="003C1DBD"/>
    <w:rsid w:val="003C52CB"/>
    <w:rsid w:val="003C798B"/>
    <w:rsid w:val="003C7BE6"/>
    <w:rsid w:val="003D041E"/>
    <w:rsid w:val="003D073C"/>
    <w:rsid w:val="003D0BAF"/>
    <w:rsid w:val="003D0CBF"/>
    <w:rsid w:val="003D1918"/>
    <w:rsid w:val="003D1B04"/>
    <w:rsid w:val="003D1C40"/>
    <w:rsid w:val="003D1D6C"/>
    <w:rsid w:val="003D2119"/>
    <w:rsid w:val="003D35DD"/>
    <w:rsid w:val="003D3947"/>
    <w:rsid w:val="003D4000"/>
    <w:rsid w:val="003D44FB"/>
    <w:rsid w:val="003D49F0"/>
    <w:rsid w:val="003D4E2C"/>
    <w:rsid w:val="003D5E6A"/>
    <w:rsid w:val="003D785A"/>
    <w:rsid w:val="003D7AF5"/>
    <w:rsid w:val="003E023E"/>
    <w:rsid w:val="003E024D"/>
    <w:rsid w:val="003E09F2"/>
    <w:rsid w:val="003E1AF4"/>
    <w:rsid w:val="003E2BBA"/>
    <w:rsid w:val="003E4365"/>
    <w:rsid w:val="003E4BAF"/>
    <w:rsid w:val="003E4ED3"/>
    <w:rsid w:val="003E682D"/>
    <w:rsid w:val="003E7149"/>
    <w:rsid w:val="003E7422"/>
    <w:rsid w:val="003E75FD"/>
    <w:rsid w:val="003E7E8E"/>
    <w:rsid w:val="003F0747"/>
    <w:rsid w:val="003F0E25"/>
    <w:rsid w:val="003F12F7"/>
    <w:rsid w:val="003F23BD"/>
    <w:rsid w:val="003F3523"/>
    <w:rsid w:val="003F3D5F"/>
    <w:rsid w:val="003F4C7A"/>
    <w:rsid w:val="003F5D22"/>
    <w:rsid w:val="003F6529"/>
    <w:rsid w:val="003F7062"/>
    <w:rsid w:val="003F7439"/>
    <w:rsid w:val="003F77AD"/>
    <w:rsid w:val="0040066E"/>
    <w:rsid w:val="00402367"/>
    <w:rsid w:val="00402716"/>
    <w:rsid w:val="00402F43"/>
    <w:rsid w:val="00403046"/>
    <w:rsid w:val="004035E7"/>
    <w:rsid w:val="00404A17"/>
    <w:rsid w:val="00404BD0"/>
    <w:rsid w:val="00406593"/>
    <w:rsid w:val="00410015"/>
    <w:rsid w:val="00410629"/>
    <w:rsid w:val="00410A86"/>
    <w:rsid w:val="00411D89"/>
    <w:rsid w:val="00412178"/>
    <w:rsid w:val="004121AE"/>
    <w:rsid w:val="004128D1"/>
    <w:rsid w:val="00413317"/>
    <w:rsid w:val="0041495C"/>
    <w:rsid w:val="00414F70"/>
    <w:rsid w:val="00415128"/>
    <w:rsid w:val="00415318"/>
    <w:rsid w:val="00415BD4"/>
    <w:rsid w:val="00415DE7"/>
    <w:rsid w:val="00416055"/>
    <w:rsid w:val="00417EAE"/>
    <w:rsid w:val="00424B1C"/>
    <w:rsid w:val="00426111"/>
    <w:rsid w:val="00426881"/>
    <w:rsid w:val="004302DC"/>
    <w:rsid w:val="00430AB5"/>
    <w:rsid w:val="00431204"/>
    <w:rsid w:val="00432AF3"/>
    <w:rsid w:val="00432D5B"/>
    <w:rsid w:val="00433850"/>
    <w:rsid w:val="00440DB7"/>
    <w:rsid w:val="00441337"/>
    <w:rsid w:val="00441B71"/>
    <w:rsid w:val="00441E8D"/>
    <w:rsid w:val="00442284"/>
    <w:rsid w:val="00442632"/>
    <w:rsid w:val="00442CDB"/>
    <w:rsid w:val="00442D6F"/>
    <w:rsid w:val="00446879"/>
    <w:rsid w:val="00447375"/>
    <w:rsid w:val="00450653"/>
    <w:rsid w:val="00450E6D"/>
    <w:rsid w:val="0045290A"/>
    <w:rsid w:val="0045390B"/>
    <w:rsid w:val="0045415D"/>
    <w:rsid w:val="00455AA9"/>
    <w:rsid w:val="00455EA8"/>
    <w:rsid w:val="0045676C"/>
    <w:rsid w:val="0045681B"/>
    <w:rsid w:val="00457390"/>
    <w:rsid w:val="004575D9"/>
    <w:rsid w:val="004575F8"/>
    <w:rsid w:val="004576EE"/>
    <w:rsid w:val="00460EC0"/>
    <w:rsid w:val="00461C6D"/>
    <w:rsid w:val="00462031"/>
    <w:rsid w:val="00462BB1"/>
    <w:rsid w:val="0046304B"/>
    <w:rsid w:val="00464E6B"/>
    <w:rsid w:val="004655E1"/>
    <w:rsid w:val="00465FB4"/>
    <w:rsid w:val="004666AD"/>
    <w:rsid w:val="00467D27"/>
    <w:rsid w:val="00470C3D"/>
    <w:rsid w:val="00471A66"/>
    <w:rsid w:val="0047201C"/>
    <w:rsid w:val="00472807"/>
    <w:rsid w:val="00474C4C"/>
    <w:rsid w:val="00474C53"/>
    <w:rsid w:val="00474EB5"/>
    <w:rsid w:val="00475093"/>
    <w:rsid w:val="00476B66"/>
    <w:rsid w:val="004779A2"/>
    <w:rsid w:val="004779ED"/>
    <w:rsid w:val="00480187"/>
    <w:rsid w:val="00480513"/>
    <w:rsid w:val="00480DB2"/>
    <w:rsid w:val="00481C01"/>
    <w:rsid w:val="004839E6"/>
    <w:rsid w:val="0048411D"/>
    <w:rsid w:val="004858B5"/>
    <w:rsid w:val="00486333"/>
    <w:rsid w:val="004864E7"/>
    <w:rsid w:val="004865E8"/>
    <w:rsid w:val="00487AEC"/>
    <w:rsid w:val="00491E85"/>
    <w:rsid w:val="00493233"/>
    <w:rsid w:val="00494B49"/>
    <w:rsid w:val="00495B3A"/>
    <w:rsid w:val="0049697D"/>
    <w:rsid w:val="00496E3F"/>
    <w:rsid w:val="00497836"/>
    <w:rsid w:val="004A1CFE"/>
    <w:rsid w:val="004A22DE"/>
    <w:rsid w:val="004A3FA2"/>
    <w:rsid w:val="004A565F"/>
    <w:rsid w:val="004A59DA"/>
    <w:rsid w:val="004A5F8A"/>
    <w:rsid w:val="004A62C9"/>
    <w:rsid w:val="004A6A6D"/>
    <w:rsid w:val="004B2F74"/>
    <w:rsid w:val="004B3B28"/>
    <w:rsid w:val="004B4266"/>
    <w:rsid w:val="004B45D7"/>
    <w:rsid w:val="004B466A"/>
    <w:rsid w:val="004B53EB"/>
    <w:rsid w:val="004B623A"/>
    <w:rsid w:val="004B6467"/>
    <w:rsid w:val="004B65EF"/>
    <w:rsid w:val="004B71EC"/>
    <w:rsid w:val="004B726C"/>
    <w:rsid w:val="004B7613"/>
    <w:rsid w:val="004B7D8B"/>
    <w:rsid w:val="004C005B"/>
    <w:rsid w:val="004C00EF"/>
    <w:rsid w:val="004C2FC9"/>
    <w:rsid w:val="004C3852"/>
    <w:rsid w:val="004C415C"/>
    <w:rsid w:val="004C4D61"/>
    <w:rsid w:val="004C5267"/>
    <w:rsid w:val="004C6A35"/>
    <w:rsid w:val="004D2287"/>
    <w:rsid w:val="004D2777"/>
    <w:rsid w:val="004D2814"/>
    <w:rsid w:val="004D323A"/>
    <w:rsid w:val="004D4116"/>
    <w:rsid w:val="004D42CA"/>
    <w:rsid w:val="004D4F57"/>
    <w:rsid w:val="004D5C71"/>
    <w:rsid w:val="004D5D99"/>
    <w:rsid w:val="004D674C"/>
    <w:rsid w:val="004D7F8C"/>
    <w:rsid w:val="004E1EFC"/>
    <w:rsid w:val="004E2671"/>
    <w:rsid w:val="004E34EB"/>
    <w:rsid w:val="004E362A"/>
    <w:rsid w:val="004E3F77"/>
    <w:rsid w:val="004E4A57"/>
    <w:rsid w:val="004E5446"/>
    <w:rsid w:val="004E58F1"/>
    <w:rsid w:val="004E618F"/>
    <w:rsid w:val="004E6F12"/>
    <w:rsid w:val="004E6FD0"/>
    <w:rsid w:val="004F15A3"/>
    <w:rsid w:val="004F17B5"/>
    <w:rsid w:val="004F1E54"/>
    <w:rsid w:val="004F250A"/>
    <w:rsid w:val="004F25EB"/>
    <w:rsid w:val="004F3415"/>
    <w:rsid w:val="004F3892"/>
    <w:rsid w:val="004F4E39"/>
    <w:rsid w:val="004F548D"/>
    <w:rsid w:val="004F59F8"/>
    <w:rsid w:val="004F6A09"/>
    <w:rsid w:val="004F7025"/>
    <w:rsid w:val="004F783F"/>
    <w:rsid w:val="00500BB6"/>
    <w:rsid w:val="005022C3"/>
    <w:rsid w:val="005033C0"/>
    <w:rsid w:val="0050425E"/>
    <w:rsid w:val="00504735"/>
    <w:rsid w:val="00507CB6"/>
    <w:rsid w:val="0051066E"/>
    <w:rsid w:val="0051189A"/>
    <w:rsid w:val="005118D0"/>
    <w:rsid w:val="0051218A"/>
    <w:rsid w:val="0051266F"/>
    <w:rsid w:val="0051287B"/>
    <w:rsid w:val="0051293B"/>
    <w:rsid w:val="00512C07"/>
    <w:rsid w:val="0051351B"/>
    <w:rsid w:val="00513870"/>
    <w:rsid w:val="00513BAC"/>
    <w:rsid w:val="00513D52"/>
    <w:rsid w:val="00514268"/>
    <w:rsid w:val="005149D6"/>
    <w:rsid w:val="0051569A"/>
    <w:rsid w:val="00515C83"/>
    <w:rsid w:val="00516602"/>
    <w:rsid w:val="00516608"/>
    <w:rsid w:val="0051719C"/>
    <w:rsid w:val="0052065F"/>
    <w:rsid w:val="00520D86"/>
    <w:rsid w:val="005223AD"/>
    <w:rsid w:val="005225FA"/>
    <w:rsid w:val="00522FD2"/>
    <w:rsid w:val="005238E6"/>
    <w:rsid w:val="0052394C"/>
    <w:rsid w:val="00524325"/>
    <w:rsid w:val="00524717"/>
    <w:rsid w:val="005260BD"/>
    <w:rsid w:val="005268ED"/>
    <w:rsid w:val="00526F60"/>
    <w:rsid w:val="0053072B"/>
    <w:rsid w:val="00530BBD"/>
    <w:rsid w:val="0053375C"/>
    <w:rsid w:val="0053645E"/>
    <w:rsid w:val="005408A4"/>
    <w:rsid w:val="00541E5E"/>
    <w:rsid w:val="00543553"/>
    <w:rsid w:val="00543F1E"/>
    <w:rsid w:val="005448FF"/>
    <w:rsid w:val="005466A9"/>
    <w:rsid w:val="00546B67"/>
    <w:rsid w:val="005509F5"/>
    <w:rsid w:val="0055172D"/>
    <w:rsid w:val="005528CF"/>
    <w:rsid w:val="00552AB8"/>
    <w:rsid w:val="005530B1"/>
    <w:rsid w:val="00553E3C"/>
    <w:rsid w:val="005542F8"/>
    <w:rsid w:val="00554E3F"/>
    <w:rsid w:val="005559B3"/>
    <w:rsid w:val="00556E5F"/>
    <w:rsid w:val="00557B73"/>
    <w:rsid w:val="00560408"/>
    <w:rsid w:val="005606E2"/>
    <w:rsid w:val="0056117A"/>
    <w:rsid w:val="00561482"/>
    <w:rsid w:val="00561CC6"/>
    <w:rsid w:val="00561E4C"/>
    <w:rsid w:val="0056239B"/>
    <w:rsid w:val="005634A2"/>
    <w:rsid w:val="00563A42"/>
    <w:rsid w:val="00563DB8"/>
    <w:rsid w:val="00564425"/>
    <w:rsid w:val="00564452"/>
    <w:rsid w:val="00565457"/>
    <w:rsid w:val="005658F6"/>
    <w:rsid w:val="00565D00"/>
    <w:rsid w:val="00566113"/>
    <w:rsid w:val="005661F8"/>
    <w:rsid w:val="00566671"/>
    <w:rsid w:val="005670BF"/>
    <w:rsid w:val="00567AA8"/>
    <w:rsid w:val="00567C7A"/>
    <w:rsid w:val="00567DA9"/>
    <w:rsid w:val="00570547"/>
    <w:rsid w:val="00571B10"/>
    <w:rsid w:val="00571D84"/>
    <w:rsid w:val="0057439C"/>
    <w:rsid w:val="00574EAD"/>
    <w:rsid w:val="00575D12"/>
    <w:rsid w:val="00577F07"/>
    <w:rsid w:val="00580623"/>
    <w:rsid w:val="00580DB7"/>
    <w:rsid w:val="00581114"/>
    <w:rsid w:val="00581EE9"/>
    <w:rsid w:val="0058216B"/>
    <w:rsid w:val="00582238"/>
    <w:rsid w:val="005824CF"/>
    <w:rsid w:val="005838C2"/>
    <w:rsid w:val="00583E50"/>
    <w:rsid w:val="00585E51"/>
    <w:rsid w:val="0058604C"/>
    <w:rsid w:val="00586190"/>
    <w:rsid w:val="00586D95"/>
    <w:rsid w:val="005878A5"/>
    <w:rsid w:val="00590042"/>
    <w:rsid w:val="00590FB3"/>
    <w:rsid w:val="00591051"/>
    <w:rsid w:val="00594868"/>
    <w:rsid w:val="005957A7"/>
    <w:rsid w:val="00595BA7"/>
    <w:rsid w:val="00597411"/>
    <w:rsid w:val="005A119C"/>
    <w:rsid w:val="005A1A6A"/>
    <w:rsid w:val="005A1B7E"/>
    <w:rsid w:val="005A22F1"/>
    <w:rsid w:val="005A254C"/>
    <w:rsid w:val="005A2B90"/>
    <w:rsid w:val="005A2BBB"/>
    <w:rsid w:val="005A2C1D"/>
    <w:rsid w:val="005A3ED1"/>
    <w:rsid w:val="005A5D13"/>
    <w:rsid w:val="005A6059"/>
    <w:rsid w:val="005A65C6"/>
    <w:rsid w:val="005A6C33"/>
    <w:rsid w:val="005A73FA"/>
    <w:rsid w:val="005B00F8"/>
    <w:rsid w:val="005B01EB"/>
    <w:rsid w:val="005B05D5"/>
    <w:rsid w:val="005B0D4C"/>
    <w:rsid w:val="005B1BA6"/>
    <w:rsid w:val="005B2833"/>
    <w:rsid w:val="005B2881"/>
    <w:rsid w:val="005B33E0"/>
    <w:rsid w:val="005B42A7"/>
    <w:rsid w:val="005B570A"/>
    <w:rsid w:val="005B5B94"/>
    <w:rsid w:val="005B661B"/>
    <w:rsid w:val="005B6836"/>
    <w:rsid w:val="005B7A98"/>
    <w:rsid w:val="005C049F"/>
    <w:rsid w:val="005C0EE9"/>
    <w:rsid w:val="005C1099"/>
    <w:rsid w:val="005C1528"/>
    <w:rsid w:val="005C2014"/>
    <w:rsid w:val="005C3DB9"/>
    <w:rsid w:val="005C415F"/>
    <w:rsid w:val="005C41BD"/>
    <w:rsid w:val="005C5879"/>
    <w:rsid w:val="005C68D0"/>
    <w:rsid w:val="005C7448"/>
    <w:rsid w:val="005D0FCA"/>
    <w:rsid w:val="005D1CFE"/>
    <w:rsid w:val="005D1DB8"/>
    <w:rsid w:val="005D2342"/>
    <w:rsid w:val="005D2345"/>
    <w:rsid w:val="005D2710"/>
    <w:rsid w:val="005D4EFC"/>
    <w:rsid w:val="005D6E9C"/>
    <w:rsid w:val="005D7AE4"/>
    <w:rsid w:val="005D7B6B"/>
    <w:rsid w:val="005E0B92"/>
    <w:rsid w:val="005E0E1E"/>
    <w:rsid w:val="005E0EF7"/>
    <w:rsid w:val="005E2767"/>
    <w:rsid w:val="005E2D92"/>
    <w:rsid w:val="005E36C3"/>
    <w:rsid w:val="005E3B69"/>
    <w:rsid w:val="005E3D98"/>
    <w:rsid w:val="005E44CA"/>
    <w:rsid w:val="005E48C5"/>
    <w:rsid w:val="005E4906"/>
    <w:rsid w:val="005E518A"/>
    <w:rsid w:val="005E5F05"/>
    <w:rsid w:val="005E626D"/>
    <w:rsid w:val="005E6A14"/>
    <w:rsid w:val="005F024C"/>
    <w:rsid w:val="005F06B9"/>
    <w:rsid w:val="005F0854"/>
    <w:rsid w:val="005F0EC1"/>
    <w:rsid w:val="005F5BAF"/>
    <w:rsid w:val="005F699C"/>
    <w:rsid w:val="005F6C33"/>
    <w:rsid w:val="005F6E6A"/>
    <w:rsid w:val="005F7372"/>
    <w:rsid w:val="006005D1"/>
    <w:rsid w:val="00601439"/>
    <w:rsid w:val="00601440"/>
    <w:rsid w:val="00601807"/>
    <w:rsid w:val="0060304B"/>
    <w:rsid w:val="00603454"/>
    <w:rsid w:val="006044C6"/>
    <w:rsid w:val="00605091"/>
    <w:rsid w:val="0060511F"/>
    <w:rsid w:val="00605F00"/>
    <w:rsid w:val="00606665"/>
    <w:rsid w:val="00606FF9"/>
    <w:rsid w:val="0060775E"/>
    <w:rsid w:val="00610C95"/>
    <w:rsid w:val="00611AE5"/>
    <w:rsid w:val="00611B36"/>
    <w:rsid w:val="00612282"/>
    <w:rsid w:val="00615A06"/>
    <w:rsid w:val="006165E0"/>
    <w:rsid w:val="00616990"/>
    <w:rsid w:val="006172D2"/>
    <w:rsid w:val="00620665"/>
    <w:rsid w:val="006218F8"/>
    <w:rsid w:val="00622101"/>
    <w:rsid w:val="006225BB"/>
    <w:rsid w:val="006238B5"/>
    <w:rsid w:val="00623AE0"/>
    <w:rsid w:val="0062457A"/>
    <w:rsid w:val="006248C2"/>
    <w:rsid w:val="006253EC"/>
    <w:rsid w:val="006273AB"/>
    <w:rsid w:val="006275A4"/>
    <w:rsid w:val="006279D2"/>
    <w:rsid w:val="00627D9D"/>
    <w:rsid w:val="00630135"/>
    <w:rsid w:val="0063107E"/>
    <w:rsid w:val="00633BE0"/>
    <w:rsid w:val="00634C55"/>
    <w:rsid w:val="00634EF5"/>
    <w:rsid w:val="00636A96"/>
    <w:rsid w:val="0063760B"/>
    <w:rsid w:val="00637D5D"/>
    <w:rsid w:val="00640167"/>
    <w:rsid w:val="00640796"/>
    <w:rsid w:val="00640F10"/>
    <w:rsid w:val="00643AEC"/>
    <w:rsid w:val="00644200"/>
    <w:rsid w:val="006442AE"/>
    <w:rsid w:val="00644769"/>
    <w:rsid w:val="00644DFF"/>
    <w:rsid w:val="00646DEA"/>
    <w:rsid w:val="00650091"/>
    <w:rsid w:val="006509D5"/>
    <w:rsid w:val="006524BF"/>
    <w:rsid w:val="00652B5C"/>
    <w:rsid w:val="006532B2"/>
    <w:rsid w:val="00654517"/>
    <w:rsid w:val="00654E05"/>
    <w:rsid w:val="006551ED"/>
    <w:rsid w:val="00656738"/>
    <w:rsid w:val="0065749B"/>
    <w:rsid w:val="0066074E"/>
    <w:rsid w:val="006614C9"/>
    <w:rsid w:val="006649DD"/>
    <w:rsid w:val="006654F9"/>
    <w:rsid w:val="006659E4"/>
    <w:rsid w:val="00666E65"/>
    <w:rsid w:val="006674A1"/>
    <w:rsid w:val="00670BD7"/>
    <w:rsid w:val="00671B07"/>
    <w:rsid w:val="00671E63"/>
    <w:rsid w:val="00672B62"/>
    <w:rsid w:val="00672DF3"/>
    <w:rsid w:val="00673FCD"/>
    <w:rsid w:val="00674A0A"/>
    <w:rsid w:val="006756FB"/>
    <w:rsid w:val="00675AB4"/>
    <w:rsid w:val="00676716"/>
    <w:rsid w:val="006771F9"/>
    <w:rsid w:val="0068143C"/>
    <w:rsid w:val="006816F3"/>
    <w:rsid w:val="006819E8"/>
    <w:rsid w:val="00681A14"/>
    <w:rsid w:val="006822FD"/>
    <w:rsid w:val="00682B17"/>
    <w:rsid w:val="00683E63"/>
    <w:rsid w:val="00684AAF"/>
    <w:rsid w:val="0068536A"/>
    <w:rsid w:val="00685EAC"/>
    <w:rsid w:val="006864EC"/>
    <w:rsid w:val="00686AAA"/>
    <w:rsid w:val="00687252"/>
    <w:rsid w:val="00687B37"/>
    <w:rsid w:val="0069056E"/>
    <w:rsid w:val="00690661"/>
    <w:rsid w:val="006920E7"/>
    <w:rsid w:val="006925B0"/>
    <w:rsid w:val="00693859"/>
    <w:rsid w:val="0069421F"/>
    <w:rsid w:val="006946CD"/>
    <w:rsid w:val="00696040"/>
    <w:rsid w:val="00696501"/>
    <w:rsid w:val="0069669C"/>
    <w:rsid w:val="006A1556"/>
    <w:rsid w:val="006A26DF"/>
    <w:rsid w:val="006A388D"/>
    <w:rsid w:val="006A38A9"/>
    <w:rsid w:val="006A4716"/>
    <w:rsid w:val="006A5C45"/>
    <w:rsid w:val="006A6CB0"/>
    <w:rsid w:val="006B01E1"/>
    <w:rsid w:val="006B063B"/>
    <w:rsid w:val="006B0B04"/>
    <w:rsid w:val="006B1C6A"/>
    <w:rsid w:val="006B20B8"/>
    <w:rsid w:val="006B2101"/>
    <w:rsid w:val="006B2AF1"/>
    <w:rsid w:val="006B3088"/>
    <w:rsid w:val="006B33BA"/>
    <w:rsid w:val="006B4354"/>
    <w:rsid w:val="006B5451"/>
    <w:rsid w:val="006B6A45"/>
    <w:rsid w:val="006B7346"/>
    <w:rsid w:val="006B7637"/>
    <w:rsid w:val="006C00C7"/>
    <w:rsid w:val="006C0128"/>
    <w:rsid w:val="006C5F23"/>
    <w:rsid w:val="006C7BCD"/>
    <w:rsid w:val="006C7F5C"/>
    <w:rsid w:val="006D290D"/>
    <w:rsid w:val="006D327F"/>
    <w:rsid w:val="006D3D92"/>
    <w:rsid w:val="006D3DC1"/>
    <w:rsid w:val="006D4B6F"/>
    <w:rsid w:val="006D5405"/>
    <w:rsid w:val="006D55FC"/>
    <w:rsid w:val="006D5FB3"/>
    <w:rsid w:val="006D68FD"/>
    <w:rsid w:val="006D711D"/>
    <w:rsid w:val="006D7233"/>
    <w:rsid w:val="006D7431"/>
    <w:rsid w:val="006E0039"/>
    <w:rsid w:val="006E15F3"/>
    <w:rsid w:val="006E291B"/>
    <w:rsid w:val="006E315A"/>
    <w:rsid w:val="006E3671"/>
    <w:rsid w:val="006E3B75"/>
    <w:rsid w:val="006E3D70"/>
    <w:rsid w:val="006E4101"/>
    <w:rsid w:val="006E5511"/>
    <w:rsid w:val="006E56D4"/>
    <w:rsid w:val="006F092E"/>
    <w:rsid w:val="006F1256"/>
    <w:rsid w:val="006F1510"/>
    <w:rsid w:val="006F1E4D"/>
    <w:rsid w:val="006F23E4"/>
    <w:rsid w:val="006F2FD5"/>
    <w:rsid w:val="006F36EA"/>
    <w:rsid w:val="006F3D14"/>
    <w:rsid w:val="006F665E"/>
    <w:rsid w:val="006F7F62"/>
    <w:rsid w:val="00700271"/>
    <w:rsid w:val="007002DF"/>
    <w:rsid w:val="0070104D"/>
    <w:rsid w:val="0070221F"/>
    <w:rsid w:val="00702403"/>
    <w:rsid w:val="00702E21"/>
    <w:rsid w:val="00704D0A"/>
    <w:rsid w:val="007057D0"/>
    <w:rsid w:val="00707138"/>
    <w:rsid w:val="00707566"/>
    <w:rsid w:val="0071186E"/>
    <w:rsid w:val="00712455"/>
    <w:rsid w:val="007138ED"/>
    <w:rsid w:val="00713A44"/>
    <w:rsid w:val="00715D6D"/>
    <w:rsid w:val="0071604E"/>
    <w:rsid w:val="0071717C"/>
    <w:rsid w:val="0071719F"/>
    <w:rsid w:val="00717D02"/>
    <w:rsid w:val="00717F79"/>
    <w:rsid w:val="007206E4"/>
    <w:rsid w:val="00721A29"/>
    <w:rsid w:val="0072397B"/>
    <w:rsid w:val="00723D3C"/>
    <w:rsid w:val="00723E81"/>
    <w:rsid w:val="007262E1"/>
    <w:rsid w:val="0072674A"/>
    <w:rsid w:val="00727D5F"/>
    <w:rsid w:val="007309A3"/>
    <w:rsid w:val="00731484"/>
    <w:rsid w:val="00731912"/>
    <w:rsid w:val="00731A1B"/>
    <w:rsid w:val="00731E77"/>
    <w:rsid w:val="007332FA"/>
    <w:rsid w:val="007338AB"/>
    <w:rsid w:val="0073393B"/>
    <w:rsid w:val="00733F7E"/>
    <w:rsid w:val="00735969"/>
    <w:rsid w:val="0073660C"/>
    <w:rsid w:val="00736DD7"/>
    <w:rsid w:val="00737995"/>
    <w:rsid w:val="00737D0F"/>
    <w:rsid w:val="00741444"/>
    <w:rsid w:val="00741525"/>
    <w:rsid w:val="00743448"/>
    <w:rsid w:val="00744774"/>
    <w:rsid w:val="00745627"/>
    <w:rsid w:val="00745638"/>
    <w:rsid w:val="00745BF1"/>
    <w:rsid w:val="00745C1C"/>
    <w:rsid w:val="00745ECD"/>
    <w:rsid w:val="00750656"/>
    <w:rsid w:val="00753946"/>
    <w:rsid w:val="00753D99"/>
    <w:rsid w:val="00755C63"/>
    <w:rsid w:val="007570E2"/>
    <w:rsid w:val="00761E16"/>
    <w:rsid w:val="00761F54"/>
    <w:rsid w:val="00763419"/>
    <w:rsid w:val="007638B1"/>
    <w:rsid w:val="00764327"/>
    <w:rsid w:val="00764366"/>
    <w:rsid w:val="00764C54"/>
    <w:rsid w:val="00766A7F"/>
    <w:rsid w:val="00766ABD"/>
    <w:rsid w:val="00766C8C"/>
    <w:rsid w:val="007710CF"/>
    <w:rsid w:val="00771AEB"/>
    <w:rsid w:val="00774623"/>
    <w:rsid w:val="00774CF2"/>
    <w:rsid w:val="00774DFB"/>
    <w:rsid w:val="0077535D"/>
    <w:rsid w:val="0077572C"/>
    <w:rsid w:val="00775CB9"/>
    <w:rsid w:val="00775E80"/>
    <w:rsid w:val="00780C1C"/>
    <w:rsid w:val="00781302"/>
    <w:rsid w:val="00781397"/>
    <w:rsid w:val="00781F37"/>
    <w:rsid w:val="0078231B"/>
    <w:rsid w:val="00783CE6"/>
    <w:rsid w:val="00784426"/>
    <w:rsid w:val="00784A76"/>
    <w:rsid w:val="007850B2"/>
    <w:rsid w:val="00785746"/>
    <w:rsid w:val="00786A29"/>
    <w:rsid w:val="00786BA9"/>
    <w:rsid w:val="007876F4"/>
    <w:rsid w:val="00790A25"/>
    <w:rsid w:val="00791F57"/>
    <w:rsid w:val="007927FB"/>
    <w:rsid w:val="00792F5D"/>
    <w:rsid w:val="007948FB"/>
    <w:rsid w:val="0079501B"/>
    <w:rsid w:val="00795E08"/>
    <w:rsid w:val="007968FE"/>
    <w:rsid w:val="007971CF"/>
    <w:rsid w:val="007A0A51"/>
    <w:rsid w:val="007A0E8C"/>
    <w:rsid w:val="007A10B1"/>
    <w:rsid w:val="007A1713"/>
    <w:rsid w:val="007A4021"/>
    <w:rsid w:val="007A4B12"/>
    <w:rsid w:val="007A6DE1"/>
    <w:rsid w:val="007A7194"/>
    <w:rsid w:val="007A7F06"/>
    <w:rsid w:val="007A7FF7"/>
    <w:rsid w:val="007B03E7"/>
    <w:rsid w:val="007B1713"/>
    <w:rsid w:val="007B527B"/>
    <w:rsid w:val="007B53CA"/>
    <w:rsid w:val="007B567D"/>
    <w:rsid w:val="007B6462"/>
    <w:rsid w:val="007B667F"/>
    <w:rsid w:val="007B7633"/>
    <w:rsid w:val="007C1DD7"/>
    <w:rsid w:val="007C1ED6"/>
    <w:rsid w:val="007C1F06"/>
    <w:rsid w:val="007C204E"/>
    <w:rsid w:val="007C2FE8"/>
    <w:rsid w:val="007C32D7"/>
    <w:rsid w:val="007C4FBD"/>
    <w:rsid w:val="007C5BBA"/>
    <w:rsid w:val="007C5DDF"/>
    <w:rsid w:val="007C5FC2"/>
    <w:rsid w:val="007C69F4"/>
    <w:rsid w:val="007D121E"/>
    <w:rsid w:val="007D2480"/>
    <w:rsid w:val="007D4DE6"/>
    <w:rsid w:val="007D4DE8"/>
    <w:rsid w:val="007D7BF9"/>
    <w:rsid w:val="007D7CDF"/>
    <w:rsid w:val="007E0350"/>
    <w:rsid w:val="007E17AA"/>
    <w:rsid w:val="007E4240"/>
    <w:rsid w:val="007E42DF"/>
    <w:rsid w:val="007E4C74"/>
    <w:rsid w:val="007E62F7"/>
    <w:rsid w:val="007E65EC"/>
    <w:rsid w:val="007E7145"/>
    <w:rsid w:val="007E7F74"/>
    <w:rsid w:val="007F0377"/>
    <w:rsid w:val="007F0D5A"/>
    <w:rsid w:val="007F1219"/>
    <w:rsid w:val="007F1F29"/>
    <w:rsid w:val="007F2496"/>
    <w:rsid w:val="007F2933"/>
    <w:rsid w:val="007F2D3B"/>
    <w:rsid w:val="007F3447"/>
    <w:rsid w:val="007F34B7"/>
    <w:rsid w:val="007F3D9F"/>
    <w:rsid w:val="007F513D"/>
    <w:rsid w:val="007F6740"/>
    <w:rsid w:val="0080073D"/>
    <w:rsid w:val="00800821"/>
    <w:rsid w:val="00802940"/>
    <w:rsid w:val="0080296D"/>
    <w:rsid w:val="0080320B"/>
    <w:rsid w:val="0080378C"/>
    <w:rsid w:val="008039C6"/>
    <w:rsid w:val="00806260"/>
    <w:rsid w:val="0080757A"/>
    <w:rsid w:val="00807701"/>
    <w:rsid w:val="0081064E"/>
    <w:rsid w:val="00810D66"/>
    <w:rsid w:val="008126A5"/>
    <w:rsid w:val="00812F9B"/>
    <w:rsid w:val="00813243"/>
    <w:rsid w:val="00813485"/>
    <w:rsid w:val="00813B32"/>
    <w:rsid w:val="008140F0"/>
    <w:rsid w:val="00815756"/>
    <w:rsid w:val="0081623E"/>
    <w:rsid w:val="00816371"/>
    <w:rsid w:val="00816B60"/>
    <w:rsid w:val="00816D87"/>
    <w:rsid w:val="00817597"/>
    <w:rsid w:val="00820DB0"/>
    <w:rsid w:val="008218C5"/>
    <w:rsid w:val="008219CF"/>
    <w:rsid w:val="00823236"/>
    <w:rsid w:val="00823E3F"/>
    <w:rsid w:val="00824414"/>
    <w:rsid w:val="00824EF4"/>
    <w:rsid w:val="00826E4A"/>
    <w:rsid w:val="00827239"/>
    <w:rsid w:val="008302AA"/>
    <w:rsid w:val="00831DC2"/>
    <w:rsid w:val="00832238"/>
    <w:rsid w:val="00832687"/>
    <w:rsid w:val="00832879"/>
    <w:rsid w:val="00833147"/>
    <w:rsid w:val="00833D69"/>
    <w:rsid w:val="00834323"/>
    <w:rsid w:val="00835802"/>
    <w:rsid w:val="00835BA8"/>
    <w:rsid w:val="00835F3F"/>
    <w:rsid w:val="00836566"/>
    <w:rsid w:val="0084067D"/>
    <w:rsid w:val="0084228F"/>
    <w:rsid w:val="00842B0C"/>
    <w:rsid w:val="00842E00"/>
    <w:rsid w:val="00842E01"/>
    <w:rsid w:val="00842FE6"/>
    <w:rsid w:val="0084322D"/>
    <w:rsid w:val="00843841"/>
    <w:rsid w:val="00844622"/>
    <w:rsid w:val="00845BB7"/>
    <w:rsid w:val="00846ACF"/>
    <w:rsid w:val="008478E8"/>
    <w:rsid w:val="008503BA"/>
    <w:rsid w:val="008510D3"/>
    <w:rsid w:val="0085112D"/>
    <w:rsid w:val="008523C5"/>
    <w:rsid w:val="008527A9"/>
    <w:rsid w:val="00852A52"/>
    <w:rsid w:val="00855A71"/>
    <w:rsid w:val="008561CC"/>
    <w:rsid w:val="008600A9"/>
    <w:rsid w:val="00860402"/>
    <w:rsid w:val="00860945"/>
    <w:rsid w:val="00861596"/>
    <w:rsid w:val="008617B3"/>
    <w:rsid w:val="00861CB7"/>
    <w:rsid w:val="008621F5"/>
    <w:rsid w:val="00863446"/>
    <w:rsid w:val="00863718"/>
    <w:rsid w:val="008643DA"/>
    <w:rsid w:val="00864FD2"/>
    <w:rsid w:val="00865968"/>
    <w:rsid w:val="00866D2D"/>
    <w:rsid w:val="00867173"/>
    <w:rsid w:val="00867F4F"/>
    <w:rsid w:val="00870B96"/>
    <w:rsid w:val="00870E82"/>
    <w:rsid w:val="008719BB"/>
    <w:rsid w:val="00871C83"/>
    <w:rsid w:val="008721AF"/>
    <w:rsid w:val="0087256A"/>
    <w:rsid w:val="008733BD"/>
    <w:rsid w:val="008739A7"/>
    <w:rsid w:val="00873B41"/>
    <w:rsid w:val="00874ED8"/>
    <w:rsid w:val="00874F24"/>
    <w:rsid w:val="008769A0"/>
    <w:rsid w:val="00876B8A"/>
    <w:rsid w:val="00880450"/>
    <w:rsid w:val="00881560"/>
    <w:rsid w:val="00883947"/>
    <w:rsid w:val="00883F2A"/>
    <w:rsid w:val="00884889"/>
    <w:rsid w:val="00885228"/>
    <w:rsid w:val="008876A5"/>
    <w:rsid w:val="00890BA8"/>
    <w:rsid w:val="00890C83"/>
    <w:rsid w:val="00891756"/>
    <w:rsid w:val="0089199E"/>
    <w:rsid w:val="00895175"/>
    <w:rsid w:val="00896432"/>
    <w:rsid w:val="008965B9"/>
    <w:rsid w:val="008978BB"/>
    <w:rsid w:val="008A11C0"/>
    <w:rsid w:val="008A212D"/>
    <w:rsid w:val="008A2503"/>
    <w:rsid w:val="008A2AE8"/>
    <w:rsid w:val="008A2CB4"/>
    <w:rsid w:val="008A496B"/>
    <w:rsid w:val="008A5FEA"/>
    <w:rsid w:val="008B0043"/>
    <w:rsid w:val="008B1EB2"/>
    <w:rsid w:val="008B2DB2"/>
    <w:rsid w:val="008B2E18"/>
    <w:rsid w:val="008B2EFD"/>
    <w:rsid w:val="008B3435"/>
    <w:rsid w:val="008B36D2"/>
    <w:rsid w:val="008B5E17"/>
    <w:rsid w:val="008B6201"/>
    <w:rsid w:val="008B6669"/>
    <w:rsid w:val="008B6670"/>
    <w:rsid w:val="008B6D2C"/>
    <w:rsid w:val="008B70C3"/>
    <w:rsid w:val="008B7B88"/>
    <w:rsid w:val="008C048A"/>
    <w:rsid w:val="008C07B3"/>
    <w:rsid w:val="008C3052"/>
    <w:rsid w:val="008C4C33"/>
    <w:rsid w:val="008C5926"/>
    <w:rsid w:val="008C5AE8"/>
    <w:rsid w:val="008C63E5"/>
    <w:rsid w:val="008C6A13"/>
    <w:rsid w:val="008C715A"/>
    <w:rsid w:val="008D1997"/>
    <w:rsid w:val="008D2EA2"/>
    <w:rsid w:val="008D2F39"/>
    <w:rsid w:val="008D4582"/>
    <w:rsid w:val="008D6DFD"/>
    <w:rsid w:val="008D6F96"/>
    <w:rsid w:val="008D7EFE"/>
    <w:rsid w:val="008E1F29"/>
    <w:rsid w:val="008E2A5D"/>
    <w:rsid w:val="008E5AAE"/>
    <w:rsid w:val="008E5B62"/>
    <w:rsid w:val="008E6F68"/>
    <w:rsid w:val="008E75E0"/>
    <w:rsid w:val="008E7A28"/>
    <w:rsid w:val="008E7B4D"/>
    <w:rsid w:val="008E7CD6"/>
    <w:rsid w:val="008F0734"/>
    <w:rsid w:val="008F0BF8"/>
    <w:rsid w:val="008F0D45"/>
    <w:rsid w:val="008F24CB"/>
    <w:rsid w:val="008F6E55"/>
    <w:rsid w:val="008F6F81"/>
    <w:rsid w:val="008F7012"/>
    <w:rsid w:val="008F7114"/>
    <w:rsid w:val="008F73ED"/>
    <w:rsid w:val="008F7D31"/>
    <w:rsid w:val="00900285"/>
    <w:rsid w:val="009014EB"/>
    <w:rsid w:val="00902659"/>
    <w:rsid w:val="00902C57"/>
    <w:rsid w:val="00903094"/>
    <w:rsid w:val="00903E4B"/>
    <w:rsid w:val="00903F29"/>
    <w:rsid w:val="0090489A"/>
    <w:rsid w:val="00905427"/>
    <w:rsid w:val="009057CF"/>
    <w:rsid w:val="00905917"/>
    <w:rsid w:val="009065DC"/>
    <w:rsid w:val="009077BE"/>
    <w:rsid w:val="009100E7"/>
    <w:rsid w:val="0091041C"/>
    <w:rsid w:val="00911433"/>
    <w:rsid w:val="0091154B"/>
    <w:rsid w:val="009115A6"/>
    <w:rsid w:val="00912B00"/>
    <w:rsid w:val="00912D30"/>
    <w:rsid w:val="009134F6"/>
    <w:rsid w:val="009139BB"/>
    <w:rsid w:val="00913B25"/>
    <w:rsid w:val="00913F4F"/>
    <w:rsid w:val="009157DC"/>
    <w:rsid w:val="00915CF7"/>
    <w:rsid w:val="00915D13"/>
    <w:rsid w:val="00916153"/>
    <w:rsid w:val="009165FE"/>
    <w:rsid w:val="00917D04"/>
    <w:rsid w:val="00920E1C"/>
    <w:rsid w:val="00921352"/>
    <w:rsid w:val="00924C05"/>
    <w:rsid w:val="00925F00"/>
    <w:rsid w:val="009263FD"/>
    <w:rsid w:val="009270D8"/>
    <w:rsid w:val="0092742A"/>
    <w:rsid w:val="009277F7"/>
    <w:rsid w:val="009278F1"/>
    <w:rsid w:val="00927BD1"/>
    <w:rsid w:val="00930C07"/>
    <w:rsid w:val="00930C8D"/>
    <w:rsid w:val="0093177A"/>
    <w:rsid w:val="00931C8B"/>
    <w:rsid w:val="00933D3F"/>
    <w:rsid w:val="00934058"/>
    <w:rsid w:val="009346FB"/>
    <w:rsid w:val="00936524"/>
    <w:rsid w:val="00936634"/>
    <w:rsid w:val="009372B0"/>
    <w:rsid w:val="00937303"/>
    <w:rsid w:val="0093768A"/>
    <w:rsid w:val="009377A3"/>
    <w:rsid w:val="00937AB3"/>
    <w:rsid w:val="009412A7"/>
    <w:rsid w:val="0094159F"/>
    <w:rsid w:val="00941B01"/>
    <w:rsid w:val="00942C12"/>
    <w:rsid w:val="0094432F"/>
    <w:rsid w:val="0094463C"/>
    <w:rsid w:val="00944D77"/>
    <w:rsid w:val="0094555D"/>
    <w:rsid w:val="00945722"/>
    <w:rsid w:val="00945EB9"/>
    <w:rsid w:val="009470A9"/>
    <w:rsid w:val="009472FD"/>
    <w:rsid w:val="009503AD"/>
    <w:rsid w:val="0095071F"/>
    <w:rsid w:val="009508B8"/>
    <w:rsid w:val="00951417"/>
    <w:rsid w:val="00951D87"/>
    <w:rsid w:val="009525D0"/>
    <w:rsid w:val="009532CF"/>
    <w:rsid w:val="00953C2A"/>
    <w:rsid w:val="009545A7"/>
    <w:rsid w:val="00957033"/>
    <w:rsid w:val="0095772D"/>
    <w:rsid w:val="00957AE1"/>
    <w:rsid w:val="00957BB1"/>
    <w:rsid w:val="00960D8C"/>
    <w:rsid w:val="009619C2"/>
    <w:rsid w:val="009626CE"/>
    <w:rsid w:val="009631D1"/>
    <w:rsid w:val="009637F8"/>
    <w:rsid w:val="00963DAD"/>
    <w:rsid w:val="0096419C"/>
    <w:rsid w:val="009644CD"/>
    <w:rsid w:val="00964945"/>
    <w:rsid w:val="00965338"/>
    <w:rsid w:val="009657E5"/>
    <w:rsid w:val="00966071"/>
    <w:rsid w:val="009666F2"/>
    <w:rsid w:val="00966BD7"/>
    <w:rsid w:val="00970A28"/>
    <w:rsid w:val="00970EA9"/>
    <w:rsid w:val="00971522"/>
    <w:rsid w:val="00971529"/>
    <w:rsid w:val="00972B30"/>
    <w:rsid w:val="009743F3"/>
    <w:rsid w:val="009746F7"/>
    <w:rsid w:val="0097470D"/>
    <w:rsid w:val="00975D9A"/>
    <w:rsid w:val="0097614B"/>
    <w:rsid w:val="0097621F"/>
    <w:rsid w:val="0097638A"/>
    <w:rsid w:val="009765F4"/>
    <w:rsid w:val="0098002C"/>
    <w:rsid w:val="00980C62"/>
    <w:rsid w:val="0098129A"/>
    <w:rsid w:val="009825FF"/>
    <w:rsid w:val="0098319B"/>
    <w:rsid w:val="009837AD"/>
    <w:rsid w:val="00983AAC"/>
    <w:rsid w:val="00984200"/>
    <w:rsid w:val="00984C24"/>
    <w:rsid w:val="00985315"/>
    <w:rsid w:val="0098579C"/>
    <w:rsid w:val="00985D2F"/>
    <w:rsid w:val="009861A8"/>
    <w:rsid w:val="009862E3"/>
    <w:rsid w:val="00986ECC"/>
    <w:rsid w:val="0099139A"/>
    <w:rsid w:val="00993073"/>
    <w:rsid w:val="009936D7"/>
    <w:rsid w:val="009936FC"/>
    <w:rsid w:val="00994E30"/>
    <w:rsid w:val="00995348"/>
    <w:rsid w:val="009958E1"/>
    <w:rsid w:val="0099661A"/>
    <w:rsid w:val="00996BD2"/>
    <w:rsid w:val="00997228"/>
    <w:rsid w:val="009A01E6"/>
    <w:rsid w:val="009A08A3"/>
    <w:rsid w:val="009A0C73"/>
    <w:rsid w:val="009A133D"/>
    <w:rsid w:val="009A197B"/>
    <w:rsid w:val="009A2198"/>
    <w:rsid w:val="009A2F2E"/>
    <w:rsid w:val="009A31FD"/>
    <w:rsid w:val="009A3732"/>
    <w:rsid w:val="009A4128"/>
    <w:rsid w:val="009A4691"/>
    <w:rsid w:val="009A5244"/>
    <w:rsid w:val="009A5E77"/>
    <w:rsid w:val="009A6536"/>
    <w:rsid w:val="009A7C53"/>
    <w:rsid w:val="009B056C"/>
    <w:rsid w:val="009B0EA0"/>
    <w:rsid w:val="009B122D"/>
    <w:rsid w:val="009B1777"/>
    <w:rsid w:val="009B33A2"/>
    <w:rsid w:val="009B369B"/>
    <w:rsid w:val="009B4723"/>
    <w:rsid w:val="009B54D6"/>
    <w:rsid w:val="009C3D3F"/>
    <w:rsid w:val="009C41E7"/>
    <w:rsid w:val="009C6A97"/>
    <w:rsid w:val="009C7406"/>
    <w:rsid w:val="009C789E"/>
    <w:rsid w:val="009D0533"/>
    <w:rsid w:val="009D072A"/>
    <w:rsid w:val="009D1741"/>
    <w:rsid w:val="009D2A0C"/>
    <w:rsid w:val="009D2FEC"/>
    <w:rsid w:val="009D3127"/>
    <w:rsid w:val="009D3ED3"/>
    <w:rsid w:val="009D42C1"/>
    <w:rsid w:val="009D4D84"/>
    <w:rsid w:val="009D4F2B"/>
    <w:rsid w:val="009D69FB"/>
    <w:rsid w:val="009E0487"/>
    <w:rsid w:val="009E10D0"/>
    <w:rsid w:val="009E16FF"/>
    <w:rsid w:val="009E2607"/>
    <w:rsid w:val="009E2F56"/>
    <w:rsid w:val="009E3060"/>
    <w:rsid w:val="009E4170"/>
    <w:rsid w:val="009E5CF8"/>
    <w:rsid w:val="009E6AB9"/>
    <w:rsid w:val="009E70E3"/>
    <w:rsid w:val="009F04EB"/>
    <w:rsid w:val="009F2200"/>
    <w:rsid w:val="009F2B69"/>
    <w:rsid w:val="009F42F0"/>
    <w:rsid w:val="009F4706"/>
    <w:rsid w:val="009F4A40"/>
    <w:rsid w:val="009F6AEA"/>
    <w:rsid w:val="009F6ED2"/>
    <w:rsid w:val="00A002DE"/>
    <w:rsid w:val="00A0124B"/>
    <w:rsid w:val="00A018DD"/>
    <w:rsid w:val="00A02B4B"/>
    <w:rsid w:val="00A05E9C"/>
    <w:rsid w:val="00A07489"/>
    <w:rsid w:val="00A07F34"/>
    <w:rsid w:val="00A10047"/>
    <w:rsid w:val="00A1076E"/>
    <w:rsid w:val="00A12533"/>
    <w:rsid w:val="00A12724"/>
    <w:rsid w:val="00A1296C"/>
    <w:rsid w:val="00A12DEE"/>
    <w:rsid w:val="00A145AC"/>
    <w:rsid w:val="00A1567A"/>
    <w:rsid w:val="00A166E3"/>
    <w:rsid w:val="00A201E1"/>
    <w:rsid w:val="00A20548"/>
    <w:rsid w:val="00A209FA"/>
    <w:rsid w:val="00A20DED"/>
    <w:rsid w:val="00A219DA"/>
    <w:rsid w:val="00A24B89"/>
    <w:rsid w:val="00A26122"/>
    <w:rsid w:val="00A27488"/>
    <w:rsid w:val="00A27BE0"/>
    <w:rsid w:val="00A31FBA"/>
    <w:rsid w:val="00A32876"/>
    <w:rsid w:val="00A32B0A"/>
    <w:rsid w:val="00A340B6"/>
    <w:rsid w:val="00A346A5"/>
    <w:rsid w:val="00A351FA"/>
    <w:rsid w:val="00A358FA"/>
    <w:rsid w:val="00A363DC"/>
    <w:rsid w:val="00A36E3D"/>
    <w:rsid w:val="00A37420"/>
    <w:rsid w:val="00A37DC7"/>
    <w:rsid w:val="00A37EDC"/>
    <w:rsid w:val="00A4084F"/>
    <w:rsid w:val="00A41797"/>
    <w:rsid w:val="00A41CE0"/>
    <w:rsid w:val="00A428BB"/>
    <w:rsid w:val="00A42BB0"/>
    <w:rsid w:val="00A42F8B"/>
    <w:rsid w:val="00A42F92"/>
    <w:rsid w:val="00A43064"/>
    <w:rsid w:val="00A44394"/>
    <w:rsid w:val="00A4563A"/>
    <w:rsid w:val="00A45B42"/>
    <w:rsid w:val="00A465EA"/>
    <w:rsid w:val="00A46ED2"/>
    <w:rsid w:val="00A471C0"/>
    <w:rsid w:val="00A475FD"/>
    <w:rsid w:val="00A50637"/>
    <w:rsid w:val="00A52A1A"/>
    <w:rsid w:val="00A556C2"/>
    <w:rsid w:val="00A55A3E"/>
    <w:rsid w:val="00A56956"/>
    <w:rsid w:val="00A60773"/>
    <w:rsid w:val="00A61727"/>
    <w:rsid w:val="00A617F1"/>
    <w:rsid w:val="00A6184E"/>
    <w:rsid w:val="00A61A54"/>
    <w:rsid w:val="00A62336"/>
    <w:rsid w:val="00A63510"/>
    <w:rsid w:val="00A64C04"/>
    <w:rsid w:val="00A64D99"/>
    <w:rsid w:val="00A65B40"/>
    <w:rsid w:val="00A661A8"/>
    <w:rsid w:val="00A670AF"/>
    <w:rsid w:val="00A672AB"/>
    <w:rsid w:val="00A71753"/>
    <w:rsid w:val="00A71D77"/>
    <w:rsid w:val="00A72660"/>
    <w:rsid w:val="00A7387B"/>
    <w:rsid w:val="00A73882"/>
    <w:rsid w:val="00A74BC7"/>
    <w:rsid w:val="00A75651"/>
    <w:rsid w:val="00A75A2E"/>
    <w:rsid w:val="00A76025"/>
    <w:rsid w:val="00A776A9"/>
    <w:rsid w:val="00A803D9"/>
    <w:rsid w:val="00A80596"/>
    <w:rsid w:val="00A817D5"/>
    <w:rsid w:val="00A82D61"/>
    <w:rsid w:val="00A83048"/>
    <w:rsid w:val="00A834B5"/>
    <w:rsid w:val="00A8405E"/>
    <w:rsid w:val="00A84ED9"/>
    <w:rsid w:val="00A860BA"/>
    <w:rsid w:val="00A8684A"/>
    <w:rsid w:val="00A87E1B"/>
    <w:rsid w:val="00A90176"/>
    <w:rsid w:val="00A92856"/>
    <w:rsid w:val="00A93343"/>
    <w:rsid w:val="00A93866"/>
    <w:rsid w:val="00A949FE"/>
    <w:rsid w:val="00AA1273"/>
    <w:rsid w:val="00AA1D68"/>
    <w:rsid w:val="00AA26F4"/>
    <w:rsid w:val="00AA2AA9"/>
    <w:rsid w:val="00AA3177"/>
    <w:rsid w:val="00AA36FE"/>
    <w:rsid w:val="00AA378F"/>
    <w:rsid w:val="00AA4022"/>
    <w:rsid w:val="00AA60E7"/>
    <w:rsid w:val="00AA6CCE"/>
    <w:rsid w:val="00AA715B"/>
    <w:rsid w:val="00AA7182"/>
    <w:rsid w:val="00AB0686"/>
    <w:rsid w:val="00AB0B66"/>
    <w:rsid w:val="00AB36E5"/>
    <w:rsid w:val="00AB3B78"/>
    <w:rsid w:val="00AB48D2"/>
    <w:rsid w:val="00AB4FBD"/>
    <w:rsid w:val="00AB7584"/>
    <w:rsid w:val="00AB7821"/>
    <w:rsid w:val="00AC0A26"/>
    <w:rsid w:val="00AC0FA6"/>
    <w:rsid w:val="00AC149E"/>
    <w:rsid w:val="00AC2F2B"/>
    <w:rsid w:val="00AC32C1"/>
    <w:rsid w:val="00AC58E2"/>
    <w:rsid w:val="00AC5B99"/>
    <w:rsid w:val="00AC5F13"/>
    <w:rsid w:val="00AC615F"/>
    <w:rsid w:val="00AC702A"/>
    <w:rsid w:val="00AD0060"/>
    <w:rsid w:val="00AD20C4"/>
    <w:rsid w:val="00AD2C34"/>
    <w:rsid w:val="00AD484F"/>
    <w:rsid w:val="00AD6B6E"/>
    <w:rsid w:val="00AD6DA6"/>
    <w:rsid w:val="00AD7B75"/>
    <w:rsid w:val="00AE0CE9"/>
    <w:rsid w:val="00AE1D0E"/>
    <w:rsid w:val="00AE29F8"/>
    <w:rsid w:val="00AE2AFF"/>
    <w:rsid w:val="00AE33BF"/>
    <w:rsid w:val="00AE398E"/>
    <w:rsid w:val="00AE56DE"/>
    <w:rsid w:val="00AE5C03"/>
    <w:rsid w:val="00AE645B"/>
    <w:rsid w:val="00AE725B"/>
    <w:rsid w:val="00AE754D"/>
    <w:rsid w:val="00AE7B13"/>
    <w:rsid w:val="00AE7B4F"/>
    <w:rsid w:val="00AF1635"/>
    <w:rsid w:val="00AF2531"/>
    <w:rsid w:val="00AF26D8"/>
    <w:rsid w:val="00AF312F"/>
    <w:rsid w:val="00AF3177"/>
    <w:rsid w:val="00AF43A5"/>
    <w:rsid w:val="00AF4738"/>
    <w:rsid w:val="00AF49F0"/>
    <w:rsid w:val="00AF4C28"/>
    <w:rsid w:val="00AF5B11"/>
    <w:rsid w:val="00AF5DA6"/>
    <w:rsid w:val="00AF628C"/>
    <w:rsid w:val="00AF645F"/>
    <w:rsid w:val="00B00070"/>
    <w:rsid w:val="00B004BB"/>
    <w:rsid w:val="00B00BB7"/>
    <w:rsid w:val="00B00C7B"/>
    <w:rsid w:val="00B01407"/>
    <w:rsid w:val="00B02642"/>
    <w:rsid w:val="00B03026"/>
    <w:rsid w:val="00B03B22"/>
    <w:rsid w:val="00B045B3"/>
    <w:rsid w:val="00B04A18"/>
    <w:rsid w:val="00B05968"/>
    <w:rsid w:val="00B05C7E"/>
    <w:rsid w:val="00B05E89"/>
    <w:rsid w:val="00B06A8E"/>
    <w:rsid w:val="00B06B99"/>
    <w:rsid w:val="00B10A03"/>
    <w:rsid w:val="00B10C66"/>
    <w:rsid w:val="00B10FE8"/>
    <w:rsid w:val="00B11530"/>
    <w:rsid w:val="00B117DD"/>
    <w:rsid w:val="00B11F3B"/>
    <w:rsid w:val="00B12F04"/>
    <w:rsid w:val="00B13BC2"/>
    <w:rsid w:val="00B20199"/>
    <w:rsid w:val="00B211A1"/>
    <w:rsid w:val="00B21A15"/>
    <w:rsid w:val="00B21DB8"/>
    <w:rsid w:val="00B22724"/>
    <w:rsid w:val="00B22FFF"/>
    <w:rsid w:val="00B239D9"/>
    <w:rsid w:val="00B23A33"/>
    <w:rsid w:val="00B23C2D"/>
    <w:rsid w:val="00B25D87"/>
    <w:rsid w:val="00B27192"/>
    <w:rsid w:val="00B279D6"/>
    <w:rsid w:val="00B301A0"/>
    <w:rsid w:val="00B31329"/>
    <w:rsid w:val="00B31A0D"/>
    <w:rsid w:val="00B31D6B"/>
    <w:rsid w:val="00B31DEE"/>
    <w:rsid w:val="00B32C2C"/>
    <w:rsid w:val="00B3316A"/>
    <w:rsid w:val="00B33FE1"/>
    <w:rsid w:val="00B3473C"/>
    <w:rsid w:val="00B3584B"/>
    <w:rsid w:val="00B3621C"/>
    <w:rsid w:val="00B364B0"/>
    <w:rsid w:val="00B3784D"/>
    <w:rsid w:val="00B40135"/>
    <w:rsid w:val="00B416F6"/>
    <w:rsid w:val="00B419AD"/>
    <w:rsid w:val="00B41E3A"/>
    <w:rsid w:val="00B4397E"/>
    <w:rsid w:val="00B43F56"/>
    <w:rsid w:val="00B44237"/>
    <w:rsid w:val="00B447F8"/>
    <w:rsid w:val="00B44B11"/>
    <w:rsid w:val="00B4518B"/>
    <w:rsid w:val="00B46B82"/>
    <w:rsid w:val="00B50D0F"/>
    <w:rsid w:val="00B51FFE"/>
    <w:rsid w:val="00B52829"/>
    <w:rsid w:val="00B52AEF"/>
    <w:rsid w:val="00B53563"/>
    <w:rsid w:val="00B55FEC"/>
    <w:rsid w:val="00B57DFA"/>
    <w:rsid w:val="00B6140F"/>
    <w:rsid w:val="00B61B66"/>
    <w:rsid w:val="00B63683"/>
    <w:rsid w:val="00B638C7"/>
    <w:rsid w:val="00B63EEE"/>
    <w:rsid w:val="00B640C1"/>
    <w:rsid w:val="00B662E3"/>
    <w:rsid w:val="00B66753"/>
    <w:rsid w:val="00B67D1E"/>
    <w:rsid w:val="00B67F4C"/>
    <w:rsid w:val="00B7231D"/>
    <w:rsid w:val="00B728BF"/>
    <w:rsid w:val="00B729A8"/>
    <w:rsid w:val="00B72DBE"/>
    <w:rsid w:val="00B73DC8"/>
    <w:rsid w:val="00B74FF4"/>
    <w:rsid w:val="00B750D3"/>
    <w:rsid w:val="00B754B3"/>
    <w:rsid w:val="00B76642"/>
    <w:rsid w:val="00B803A4"/>
    <w:rsid w:val="00B810D9"/>
    <w:rsid w:val="00B817A3"/>
    <w:rsid w:val="00B82DDC"/>
    <w:rsid w:val="00B82E6D"/>
    <w:rsid w:val="00B83112"/>
    <w:rsid w:val="00B838D4"/>
    <w:rsid w:val="00B83BCB"/>
    <w:rsid w:val="00B83EF3"/>
    <w:rsid w:val="00B8400A"/>
    <w:rsid w:val="00B8478B"/>
    <w:rsid w:val="00B84CB4"/>
    <w:rsid w:val="00B85A5D"/>
    <w:rsid w:val="00B868BE"/>
    <w:rsid w:val="00B87B71"/>
    <w:rsid w:val="00B91507"/>
    <w:rsid w:val="00B91827"/>
    <w:rsid w:val="00B91D8F"/>
    <w:rsid w:val="00B93249"/>
    <w:rsid w:val="00B93511"/>
    <w:rsid w:val="00B9368E"/>
    <w:rsid w:val="00B939B9"/>
    <w:rsid w:val="00B94993"/>
    <w:rsid w:val="00BA1CE1"/>
    <w:rsid w:val="00BA22FA"/>
    <w:rsid w:val="00BA24E0"/>
    <w:rsid w:val="00BA3213"/>
    <w:rsid w:val="00BA4A28"/>
    <w:rsid w:val="00BA5084"/>
    <w:rsid w:val="00BA5EDC"/>
    <w:rsid w:val="00BA6339"/>
    <w:rsid w:val="00BA75E2"/>
    <w:rsid w:val="00BA78BB"/>
    <w:rsid w:val="00BB0049"/>
    <w:rsid w:val="00BB033F"/>
    <w:rsid w:val="00BB083E"/>
    <w:rsid w:val="00BB2028"/>
    <w:rsid w:val="00BB3218"/>
    <w:rsid w:val="00BB722B"/>
    <w:rsid w:val="00BB77F5"/>
    <w:rsid w:val="00BB7921"/>
    <w:rsid w:val="00BC04E7"/>
    <w:rsid w:val="00BC1DD5"/>
    <w:rsid w:val="00BC1FCC"/>
    <w:rsid w:val="00BC3BB2"/>
    <w:rsid w:val="00BC43F3"/>
    <w:rsid w:val="00BC4491"/>
    <w:rsid w:val="00BC46A7"/>
    <w:rsid w:val="00BC4A0F"/>
    <w:rsid w:val="00BC4CC2"/>
    <w:rsid w:val="00BC5E8A"/>
    <w:rsid w:val="00BC6753"/>
    <w:rsid w:val="00BD0944"/>
    <w:rsid w:val="00BD2982"/>
    <w:rsid w:val="00BD2C15"/>
    <w:rsid w:val="00BD2F6C"/>
    <w:rsid w:val="00BD324F"/>
    <w:rsid w:val="00BD33F3"/>
    <w:rsid w:val="00BD3BDD"/>
    <w:rsid w:val="00BD3DBD"/>
    <w:rsid w:val="00BD440E"/>
    <w:rsid w:val="00BD649A"/>
    <w:rsid w:val="00BD6A7B"/>
    <w:rsid w:val="00BD6FD3"/>
    <w:rsid w:val="00BE0C0A"/>
    <w:rsid w:val="00BE1C6A"/>
    <w:rsid w:val="00BE254C"/>
    <w:rsid w:val="00BE312F"/>
    <w:rsid w:val="00BE3913"/>
    <w:rsid w:val="00BE3B2B"/>
    <w:rsid w:val="00BE49BF"/>
    <w:rsid w:val="00BE4B4D"/>
    <w:rsid w:val="00BE5BAB"/>
    <w:rsid w:val="00BE5E0E"/>
    <w:rsid w:val="00BE611F"/>
    <w:rsid w:val="00BE6188"/>
    <w:rsid w:val="00BE6D9D"/>
    <w:rsid w:val="00BF1817"/>
    <w:rsid w:val="00BF2029"/>
    <w:rsid w:val="00BF228E"/>
    <w:rsid w:val="00BF2D82"/>
    <w:rsid w:val="00BF335D"/>
    <w:rsid w:val="00BF3626"/>
    <w:rsid w:val="00BF3F18"/>
    <w:rsid w:val="00BF3FBA"/>
    <w:rsid w:val="00BF6741"/>
    <w:rsid w:val="00BF695F"/>
    <w:rsid w:val="00BF6D1D"/>
    <w:rsid w:val="00BF6FBD"/>
    <w:rsid w:val="00BF7113"/>
    <w:rsid w:val="00BF7552"/>
    <w:rsid w:val="00C005A1"/>
    <w:rsid w:val="00C02035"/>
    <w:rsid w:val="00C02A9E"/>
    <w:rsid w:val="00C05237"/>
    <w:rsid w:val="00C05E66"/>
    <w:rsid w:val="00C1123F"/>
    <w:rsid w:val="00C115AA"/>
    <w:rsid w:val="00C11881"/>
    <w:rsid w:val="00C12097"/>
    <w:rsid w:val="00C12E0B"/>
    <w:rsid w:val="00C13266"/>
    <w:rsid w:val="00C13B1A"/>
    <w:rsid w:val="00C14071"/>
    <w:rsid w:val="00C15BE5"/>
    <w:rsid w:val="00C169FF"/>
    <w:rsid w:val="00C16CCC"/>
    <w:rsid w:val="00C20266"/>
    <w:rsid w:val="00C20A7C"/>
    <w:rsid w:val="00C218C7"/>
    <w:rsid w:val="00C21BA5"/>
    <w:rsid w:val="00C23A30"/>
    <w:rsid w:val="00C24434"/>
    <w:rsid w:val="00C249BF"/>
    <w:rsid w:val="00C24D19"/>
    <w:rsid w:val="00C25193"/>
    <w:rsid w:val="00C252E6"/>
    <w:rsid w:val="00C25A9C"/>
    <w:rsid w:val="00C27449"/>
    <w:rsid w:val="00C30BDA"/>
    <w:rsid w:val="00C31300"/>
    <w:rsid w:val="00C31C7E"/>
    <w:rsid w:val="00C32A29"/>
    <w:rsid w:val="00C32BAA"/>
    <w:rsid w:val="00C3419E"/>
    <w:rsid w:val="00C35A8A"/>
    <w:rsid w:val="00C36A86"/>
    <w:rsid w:val="00C36E53"/>
    <w:rsid w:val="00C36E66"/>
    <w:rsid w:val="00C40989"/>
    <w:rsid w:val="00C40A1B"/>
    <w:rsid w:val="00C419BE"/>
    <w:rsid w:val="00C42301"/>
    <w:rsid w:val="00C42B16"/>
    <w:rsid w:val="00C444FE"/>
    <w:rsid w:val="00C44606"/>
    <w:rsid w:val="00C44743"/>
    <w:rsid w:val="00C4593C"/>
    <w:rsid w:val="00C45BE7"/>
    <w:rsid w:val="00C46EDA"/>
    <w:rsid w:val="00C47052"/>
    <w:rsid w:val="00C4796F"/>
    <w:rsid w:val="00C5189B"/>
    <w:rsid w:val="00C51A88"/>
    <w:rsid w:val="00C52367"/>
    <w:rsid w:val="00C52ED6"/>
    <w:rsid w:val="00C53972"/>
    <w:rsid w:val="00C54C59"/>
    <w:rsid w:val="00C54CD5"/>
    <w:rsid w:val="00C55269"/>
    <w:rsid w:val="00C55AB9"/>
    <w:rsid w:val="00C55C1C"/>
    <w:rsid w:val="00C56411"/>
    <w:rsid w:val="00C56666"/>
    <w:rsid w:val="00C56D65"/>
    <w:rsid w:val="00C577CC"/>
    <w:rsid w:val="00C579B1"/>
    <w:rsid w:val="00C60750"/>
    <w:rsid w:val="00C609AE"/>
    <w:rsid w:val="00C6387E"/>
    <w:rsid w:val="00C63C91"/>
    <w:rsid w:val="00C63E67"/>
    <w:rsid w:val="00C65311"/>
    <w:rsid w:val="00C6532F"/>
    <w:rsid w:val="00C65898"/>
    <w:rsid w:val="00C65B80"/>
    <w:rsid w:val="00C65DF1"/>
    <w:rsid w:val="00C66C08"/>
    <w:rsid w:val="00C67041"/>
    <w:rsid w:val="00C6718C"/>
    <w:rsid w:val="00C70637"/>
    <w:rsid w:val="00C73676"/>
    <w:rsid w:val="00C7507E"/>
    <w:rsid w:val="00C761A1"/>
    <w:rsid w:val="00C76566"/>
    <w:rsid w:val="00C776FE"/>
    <w:rsid w:val="00C77760"/>
    <w:rsid w:val="00C77A30"/>
    <w:rsid w:val="00C77A54"/>
    <w:rsid w:val="00C77FCC"/>
    <w:rsid w:val="00C80A62"/>
    <w:rsid w:val="00C81415"/>
    <w:rsid w:val="00C82EB5"/>
    <w:rsid w:val="00C83CDC"/>
    <w:rsid w:val="00C858E7"/>
    <w:rsid w:val="00C85D0C"/>
    <w:rsid w:val="00C85FF7"/>
    <w:rsid w:val="00C8654C"/>
    <w:rsid w:val="00C87417"/>
    <w:rsid w:val="00C8746F"/>
    <w:rsid w:val="00C87EB2"/>
    <w:rsid w:val="00C936C6"/>
    <w:rsid w:val="00C94539"/>
    <w:rsid w:val="00C950BE"/>
    <w:rsid w:val="00C9579D"/>
    <w:rsid w:val="00C963C4"/>
    <w:rsid w:val="00C96F98"/>
    <w:rsid w:val="00C97031"/>
    <w:rsid w:val="00C97B2E"/>
    <w:rsid w:val="00CA328A"/>
    <w:rsid w:val="00CA369F"/>
    <w:rsid w:val="00CA5E24"/>
    <w:rsid w:val="00CA5E94"/>
    <w:rsid w:val="00CA6462"/>
    <w:rsid w:val="00CA66B1"/>
    <w:rsid w:val="00CA6C6C"/>
    <w:rsid w:val="00CA6F04"/>
    <w:rsid w:val="00CA6F90"/>
    <w:rsid w:val="00CB0EAC"/>
    <w:rsid w:val="00CB0F4E"/>
    <w:rsid w:val="00CB1392"/>
    <w:rsid w:val="00CB2393"/>
    <w:rsid w:val="00CB2DD0"/>
    <w:rsid w:val="00CB37B7"/>
    <w:rsid w:val="00CB37E2"/>
    <w:rsid w:val="00CB3A30"/>
    <w:rsid w:val="00CB3B21"/>
    <w:rsid w:val="00CB3C00"/>
    <w:rsid w:val="00CB4C8B"/>
    <w:rsid w:val="00CB4D0F"/>
    <w:rsid w:val="00CB60D7"/>
    <w:rsid w:val="00CC024E"/>
    <w:rsid w:val="00CC0954"/>
    <w:rsid w:val="00CC2D27"/>
    <w:rsid w:val="00CC3AF1"/>
    <w:rsid w:val="00CC3CB4"/>
    <w:rsid w:val="00CC3D86"/>
    <w:rsid w:val="00CC4DDE"/>
    <w:rsid w:val="00CC714E"/>
    <w:rsid w:val="00CC7778"/>
    <w:rsid w:val="00CC7EA8"/>
    <w:rsid w:val="00CD07F0"/>
    <w:rsid w:val="00CD083D"/>
    <w:rsid w:val="00CD12F8"/>
    <w:rsid w:val="00CD1B0E"/>
    <w:rsid w:val="00CD2DB7"/>
    <w:rsid w:val="00CD45E9"/>
    <w:rsid w:val="00CD4B2B"/>
    <w:rsid w:val="00CD4B68"/>
    <w:rsid w:val="00CD4FD2"/>
    <w:rsid w:val="00CD54AC"/>
    <w:rsid w:val="00CD7312"/>
    <w:rsid w:val="00CD7B7D"/>
    <w:rsid w:val="00CD7CB4"/>
    <w:rsid w:val="00CE0370"/>
    <w:rsid w:val="00CE0DBD"/>
    <w:rsid w:val="00CE11FB"/>
    <w:rsid w:val="00CE1C61"/>
    <w:rsid w:val="00CE1C66"/>
    <w:rsid w:val="00CE1E8E"/>
    <w:rsid w:val="00CE2276"/>
    <w:rsid w:val="00CE2AA9"/>
    <w:rsid w:val="00CE2F01"/>
    <w:rsid w:val="00CE3DDE"/>
    <w:rsid w:val="00CE5ECC"/>
    <w:rsid w:val="00CE6A5C"/>
    <w:rsid w:val="00CE6F28"/>
    <w:rsid w:val="00CE778B"/>
    <w:rsid w:val="00CE7EA0"/>
    <w:rsid w:val="00CF0AF2"/>
    <w:rsid w:val="00CF0E44"/>
    <w:rsid w:val="00CF1496"/>
    <w:rsid w:val="00CF271A"/>
    <w:rsid w:val="00CF53A3"/>
    <w:rsid w:val="00CF63A1"/>
    <w:rsid w:val="00CF66AD"/>
    <w:rsid w:val="00CF7C22"/>
    <w:rsid w:val="00CF7CF9"/>
    <w:rsid w:val="00D01077"/>
    <w:rsid w:val="00D01D12"/>
    <w:rsid w:val="00D020E0"/>
    <w:rsid w:val="00D022D5"/>
    <w:rsid w:val="00D02495"/>
    <w:rsid w:val="00D02666"/>
    <w:rsid w:val="00D02ACD"/>
    <w:rsid w:val="00D02BDB"/>
    <w:rsid w:val="00D04505"/>
    <w:rsid w:val="00D04A2D"/>
    <w:rsid w:val="00D0529E"/>
    <w:rsid w:val="00D10AEE"/>
    <w:rsid w:val="00D10E3E"/>
    <w:rsid w:val="00D11591"/>
    <w:rsid w:val="00D12FBA"/>
    <w:rsid w:val="00D13648"/>
    <w:rsid w:val="00D144BC"/>
    <w:rsid w:val="00D152A0"/>
    <w:rsid w:val="00D156E4"/>
    <w:rsid w:val="00D15874"/>
    <w:rsid w:val="00D15908"/>
    <w:rsid w:val="00D16D05"/>
    <w:rsid w:val="00D17CE7"/>
    <w:rsid w:val="00D2032F"/>
    <w:rsid w:val="00D209CE"/>
    <w:rsid w:val="00D2119B"/>
    <w:rsid w:val="00D218CA"/>
    <w:rsid w:val="00D222E3"/>
    <w:rsid w:val="00D24DE9"/>
    <w:rsid w:val="00D2611F"/>
    <w:rsid w:val="00D302BE"/>
    <w:rsid w:val="00D32D74"/>
    <w:rsid w:val="00D33637"/>
    <w:rsid w:val="00D3549F"/>
    <w:rsid w:val="00D35584"/>
    <w:rsid w:val="00D37BC2"/>
    <w:rsid w:val="00D37CDE"/>
    <w:rsid w:val="00D400D9"/>
    <w:rsid w:val="00D4297A"/>
    <w:rsid w:val="00D440C9"/>
    <w:rsid w:val="00D46019"/>
    <w:rsid w:val="00D466C2"/>
    <w:rsid w:val="00D46ADD"/>
    <w:rsid w:val="00D4774F"/>
    <w:rsid w:val="00D47CCE"/>
    <w:rsid w:val="00D50040"/>
    <w:rsid w:val="00D51265"/>
    <w:rsid w:val="00D51C0E"/>
    <w:rsid w:val="00D53B78"/>
    <w:rsid w:val="00D53C69"/>
    <w:rsid w:val="00D54BFE"/>
    <w:rsid w:val="00D5681E"/>
    <w:rsid w:val="00D56962"/>
    <w:rsid w:val="00D5759E"/>
    <w:rsid w:val="00D576AC"/>
    <w:rsid w:val="00D57D53"/>
    <w:rsid w:val="00D57FBC"/>
    <w:rsid w:val="00D60B7B"/>
    <w:rsid w:val="00D6127E"/>
    <w:rsid w:val="00D61D2C"/>
    <w:rsid w:val="00D62434"/>
    <w:rsid w:val="00D62930"/>
    <w:rsid w:val="00D63425"/>
    <w:rsid w:val="00D63499"/>
    <w:rsid w:val="00D63BCF"/>
    <w:rsid w:val="00D64855"/>
    <w:rsid w:val="00D656C3"/>
    <w:rsid w:val="00D65DCB"/>
    <w:rsid w:val="00D66D62"/>
    <w:rsid w:val="00D67A6C"/>
    <w:rsid w:val="00D709F5"/>
    <w:rsid w:val="00D71E51"/>
    <w:rsid w:val="00D725A4"/>
    <w:rsid w:val="00D72909"/>
    <w:rsid w:val="00D73692"/>
    <w:rsid w:val="00D73E6E"/>
    <w:rsid w:val="00D764CD"/>
    <w:rsid w:val="00D76F59"/>
    <w:rsid w:val="00D80512"/>
    <w:rsid w:val="00D80CAC"/>
    <w:rsid w:val="00D81639"/>
    <w:rsid w:val="00D837B5"/>
    <w:rsid w:val="00D83F4F"/>
    <w:rsid w:val="00D845E6"/>
    <w:rsid w:val="00D851DA"/>
    <w:rsid w:val="00D86455"/>
    <w:rsid w:val="00D86A78"/>
    <w:rsid w:val="00D87636"/>
    <w:rsid w:val="00D9161E"/>
    <w:rsid w:val="00D9241C"/>
    <w:rsid w:val="00D952C0"/>
    <w:rsid w:val="00D95486"/>
    <w:rsid w:val="00D95675"/>
    <w:rsid w:val="00D95E51"/>
    <w:rsid w:val="00D967CD"/>
    <w:rsid w:val="00DA1659"/>
    <w:rsid w:val="00DA1F58"/>
    <w:rsid w:val="00DA2B0A"/>
    <w:rsid w:val="00DA2B38"/>
    <w:rsid w:val="00DA36E4"/>
    <w:rsid w:val="00DA5554"/>
    <w:rsid w:val="00DA75EC"/>
    <w:rsid w:val="00DB1396"/>
    <w:rsid w:val="00DB1553"/>
    <w:rsid w:val="00DB1FF2"/>
    <w:rsid w:val="00DB4470"/>
    <w:rsid w:val="00DB5DAC"/>
    <w:rsid w:val="00DB6D46"/>
    <w:rsid w:val="00DB6FEB"/>
    <w:rsid w:val="00DB71A6"/>
    <w:rsid w:val="00DC02CD"/>
    <w:rsid w:val="00DC2845"/>
    <w:rsid w:val="00DC5DC0"/>
    <w:rsid w:val="00DC6490"/>
    <w:rsid w:val="00DC66A1"/>
    <w:rsid w:val="00DC68C2"/>
    <w:rsid w:val="00DD1456"/>
    <w:rsid w:val="00DD2955"/>
    <w:rsid w:val="00DD2B34"/>
    <w:rsid w:val="00DD3668"/>
    <w:rsid w:val="00DD379B"/>
    <w:rsid w:val="00DD4FB7"/>
    <w:rsid w:val="00DD51B3"/>
    <w:rsid w:val="00DD6EF0"/>
    <w:rsid w:val="00DD716B"/>
    <w:rsid w:val="00DD7AE9"/>
    <w:rsid w:val="00DE07D8"/>
    <w:rsid w:val="00DE1D46"/>
    <w:rsid w:val="00DE3102"/>
    <w:rsid w:val="00DE4DAF"/>
    <w:rsid w:val="00DE5F2D"/>
    <w:rsid w:val="00DE5F79"/>
    <w:rsid w:val="00DE5F8A"/>
    <w:rsid w:val="00DE7D7E"/>
    <w:rsid w:val="00DF0BCA"/>
    <w:rsid w:val="00DF105A"/>
    <w:rsid w:val="00DF161E"/>
    <w:rsid w:val="00DF1A8B"/>
    <w:rsid w:val="00DF1C43"/>
    <w:rsid w:val="00DF23E2"/>
    <w:rsid w:val="00DF2AAC"/>
    <w:rsid w:val="00DF3637"/>
    <w:rsid w:val="00DF3FA3"/>
    <w:rsid w:val="00DF48F2"/>
    <w:rsid w:val="00DF4D28"/>
    <w:rsid w:val="00DF61B9"/>
    <w:rsid w:val="00DF64CD"/>
    <w:rsid w:val="00DF6938"/>
    <w:rsid w:val="00DF78AA"/>
    <w:rsid w:val="00DF7EF2"/>
    <w:rsid w:val="00E00812"/>
    <w:rsid w:val="00E008A7"/>
    <w:rsid w:val="00E019C4"/>
    <w:rsid w:val="00E02592"/>
    <w:rsid w:val="00E02704"/>
    <w:rsid w:val="00E0279A"/>
    <w:rsid w:val="00E05892"/>
    <w:rsid w:val="00E05FDF"/>
    <w:rsid w:val="00E06823"/>
    <w:rsid w:val="00E105A8"/>
    <w:rsid w:val="00E10815"/>
    <w:rsid w:val="00E10C25"/>
    <w:rsid w:val="00E1192E"/>
    <w:rsid w:val="00E13228"/>
    <w:rsid w:val="00E13F90"/>
    <w:rsid w:val="00E140A7"/>
    <w:rsid w:val="00E14573"/>
    <w:rsid w:val="00E14BF4"/>
    <w:rsid w:val="00E14C19"/>
    <w:rsid w:val="00E1566A"/>
    <w:rsid w:val="00E172A4"/>
    <w:rsid w:val="00E174C0"/>
    <w:rsid w:val="00E20744"/>
    <w:rsid w:val="00E20C8B"/>
    <w:rsid w:val="00E20EF5"/>
    <w:rsid w:val="00E21067"/>
    <w:rsid w:val="00E21087"/>
    <w:rsid w:val="00E22042"/>
    <w:rsid w:val="00E25352"/>
    <w:rsid w:val="00E2570C"/>
    <w:rsid w:val="00E259A7"/>
    <w:rsid w:val="00E2754E"/>
    <w:rsid w:val="00E325E8"/>
    <w:rsid w:val="00E32B5C"/>
    <w:rsid w:val="00E32D10"/>
    <w:rsid w:val="00E33AAE"/>
    <w:rsid w:val="00E349CE"/>
    <w:rsid w:val="00E35508"/>
    <w:rsid w:val="00E35930"/>
    <w:rsid w:val="00E35F8A"/>
    <w:rsid w:val="00E361CD"/>
    <w:rsid w:val="00E3718B"/>
    <w:rsid w:val="00E405F2"/>
    <w:rsid w:val="00E42533"/>
    <w:rsid w:val="00E42664"/>
    <w:rsid w:val="00E44323"/>
    <w:rsid w:val="00E447B7"/>
    <w:rsid w:val="00E464BD"/>
    <w:rsid w:val="00E4662C"/>
    <w:rsid w:val="00E468DD"/>
    <w:rsid w:val="00E470FB"/>
    <w:rsid w:val="00E50267"/>
    <w:rsid w:val="00E51357"/>
    <w:rsid w:val="00E51F8A"/>
    <w:rsid w:val="00E53D60"/>
    <w:rsid w:val="00E54C00"/>
    <w:rsid w:val="00E55802"/>
    <w:rsid w:val="00E55EFD"/>
    <w:rsid w:val="00E56E93"/>
    <w:rsid w:val="00E57397"/>
    <w:rsid w:val="00E603C0"/>
    <w:rsid w:val="00E60545"/>
    <w:rsid w:val="00E60D5C"/>
    <w:rsid w:val="00E61319"/>
    <w:rsid w:val="00E6183A"/>
    <w:rsid w:val="00E61976"/>
    <w:rsid w:val="00E61A91"/>
    <w:rsid w:val="00E654A5"/>
    <w:rsid w:val="00E65D24"/>
    <w:rsid w:val="00E662C3"/>
    <w:rsid w:val="00E666AC"/>
    <w:rsid w:val="00E67412"/>
    <w:rsid w:val="00E6790E"/>
    <w:rsid w:val="00E67C8C"/>
    <w:rsid w:val="00E70190"/>
    <w:rsid w:val="00E7102C"/>
    <w:rsid w:val="00E714BD"/>
    <w:rsid w:val="00E72371"/>
    <w:rsid w:val="00E74355"/>
    <w:rsid w:val="00E74B54"/>
    <w:rsid w:val="00E760BC"/>
    <w:rsid w:val="00E762C2"/>
    <w:rsid w:val="00E76DC8"/>
    <w:rsid w:val="00E80A89"/>
    <w:rsid w:val="00E80F32"/>
    <w:rsid w:val="00E80F4A"/>
    <w:rsid w:val="00E80FDC"/>
    <w:rsid w:val="00E81057"/>
    <w:rsid w:val="00E8122C"/>
    <w:rsid w:val="00E81B3E"/>
    <w:rsid w:val="00E81E30"/>
    <w:rsid w:val="00E82432"/>
    <w:rsid w:val="00E82EFA"/>
    <w:rsid w:val="00E8397E"/>
    <w:rsid w:val="00E84097"/>
    <w:rsid w:val="00E8466B"/>
    <w:rsid w:val="00E84C3B"/>
    <w:rsid w:val="00E852E7"/>
    <w:rsid w:val="00E85948"/>
    <w:rsid w:val="00E91118"/>
    <w:rsid w:val="00E928CF"/>
    <w:rsid w:val="00E92E93"/>
    <w:rsid w:val="00E937A6"/>
    <w:rsid w:val="00E94E35"/>
    <w:rsid w:val="00E95010"/>
    <w:rsid w:val="00E95B6B"/>
    <w:rsid w:val="00E95B8F"/>
    <w:rsid w:val="00E95C81"/>
    <w:rsid w:val="00E96486"/>
    <w:rsid w:val="00EA0F5F"/>
    <w:rsid w:val="00EA1B79"/>
    <w:rsid w:val="00EA2200"/>
    <w:rsid w:val="00EA386B"/>
    <w:rsid w:val="00EA4EAF"/>
    <w:rsid w:val="00EA4F2B"/>
    <w:rsid w:val="00EA5474"/>
    <w:rsid w:val="00EA63EA"/>
    <w:rsid w:val="00EA702A"/>
    <w:rsid w:val="00EA7395"/>
    <w:rsid w:val="00EA7612"/>
    <w:rsid w:val="00EA7D11"/>
    <w:rsid w:val="00EB008D"/>
    <w:rsid w:val="00EB252F"/>
    <w:rsid w:val="00EB3B60"/>
    <w:rsid w:val="00EB429C"/>
    <w:rsid w:val="00EB4C18"/>
    <w:rsid w:val="00EB68CB"/>
    <w:rsid w:val="00EC02E8"/>
    <w:rsid w:val="00EC033C"/>
    <w:rsid w:val="00EC0AE7"/>
    <w:rsid w:val="00EC19BE"/>
    <w:rsid w:val="00EC211D"/>
    <w:rsid w:val="00EC2384"/>
    <w:rsid w:val="00EC27D3"/>
    <w:rsid w:val="00EC33BD"/>
    <w:rsid w:val="00EC4029"/>
    <w:rsid w:val="00EC4ADC"/>
    <w:rsid w:val="00EC537D"/>
    <w:rsid w:val="00EC5460"/>
    <w:rsid w:val="00EC64A4"/>
    <w:rsid w:val="00EC7A39"/>
    <w:rsid w:val="00ED1FC8"/>
    <w:rsid w:val="00ED2FC1"/>
    <w:rsid w:val="00ED36D1"/>
    <w:rsid w:val="00ED48D4"/>
    <w:rsid w:val="00ED4C07"/>
    <w:rsid w:val="00ED6479"/>
    <w:rsid w:val="00ED667B"/>
    <w:rsid w:val="00ED70AC"/>
    <w:rsid w:val="00EE0732"/>
    <w:rsid w:val="00EE07F9"/>
    <w:rsid w:val="00EE2E35"/>
    <w:rsid w:val="00EE46A0"/>
    <w:rsid w:val="00EE4FFA"/>
    <w:rsid w:val="00EE51DF"/>
    <w:rsid w:val="00EE7982"/>
    <w:rsid w:val="00EF0232"/>
    <w:rsid w:val="00EF07F4"/>
    <w:rsid w:val="00EF1D43"/>
    <w:rsid w:val="00EF1E31"/>
    <w:rsid w:val="00EF3966"/>
    <w:rsid w:val="00EF5382"/>
    <w:rsid w:val="00EF7D93"/>
    <w:rsid w:val="00F0269E"/>
    <w:rsid w:val="00F030C4"/>
    <w:rsid w:val="00F033F1"/>
    <w:rsid w:val="00F03677"/>
    <w:rsid w:val="00F03701"/>
    <w:rsid w:val="00F03E09"/>
    <w:rsid w:val="00F0452F"/>
    <w:rsid w:val="00F04817"/>
    <w:rsid w:val="00F05B82"/>
    <w:rsid w:val="00F05E21"/>
    <w:rsid w:val="00F06B65"/>
    <w:rsid w:val="00F0703F"/>
    <w:rsid w:val="00F10E6E"/>
    <w:rsid w:val="00F10EF2"/>
    <w:rsid w:val="00F1250D"/>
    <w:rsid w:val="00F1270E"/>
    <w:rsid w:val="00F13A33"/>
    <w:rsid w:val="00F146ED"/>
    <w:rsid w:val="00F14B0B"/>
    <w:rsid w:val="00F157A2"/>
    <w:rsid w:val="00F16456"/>
    <w:rsid w:val="00F165AC"/>
    <w:rsid w:val="00F1677D"/>
    <w:rsid w:val="00F243CD"/>
    <w:rsid w:val="00F24D1A"/>
    <w:rsid w:val="00F25D8B"/>
    <w:rsid w:val="00F26D75"/>
    <w:rsid w:val="00F32172"/>
    <w:rsid w:val="00F335B2"/>
    <w:rsid w:val="00F400A6"/>
    <w:rsid w:val="00F41251"/>
    <w:rsid w:val="00F4130E"/>
    <w:rsid w:val="00F4294C"/>
    <w:rsid w:val="00F42CA4"/>
    <w:rsid w:val="00F42CCD"/>
    <w:rsid w:val="00F430AA"/>
    <w:rsid w:val="00F4363D"/>
    <w:rsid w:val="00F4386C"/>
    <w:rsid w:val="00F438F9"/>
    <w:rsid w:val="00F43996"/>
    <w:rsid w:val="00F43D13"/>
    <w:rsid w:val="00F448ED"/>
    <w:rsid w:val="00F4498B"/>
    <w:rsid w:val="00F44D3B"/>
    <w:rsid w:val="00F46692"/>
    <w:rsid w:val="00F46765"/>
    <w:rsid w:val="00F46D6C"/>
    <w:rsid w:val="00F47E21"/>
    <w:rsid w:val="00F51122"/>
    <w:rsid w:val="00F5248B"/>
    <w:rsid w:val="00F53A5B"/>
    <w:rsid w:val="00F542A6"/>
    <w:rsid w:val="00F54336"/>
    <w:rsid w:val="00F54FD0"/>
    <w:rsid w:val="00F55951"/>
    <w:rsid w:val="00F55F81"/>
    <w:rsid w:val="00F56402"/>
    <w:rsid w:val="00F56679"/>
    <w:rsid w:val="00F569DB"/>
    <w:rsid w:val="00F60B52"/>
    <w:rsid w:val="00F6171C"/>
    <w:rsid w:val="00F61ED4"/>
    <w:rsid w:val="00F63634"/>
    <w:rsid w:val="00F637E9"/>
    <w:rsid w:val="00F64D09"/>
    <w:rsid w:val="00F65C54"/>
    <w:rsid w:val="00F65E83"/>
    <w:rsid w:val="00F665DD"/>
    <w:rsid w:val="00F7103E"/>
    <w:rsid w:val="00F719D7"/>
    <w:rsid w:val="00F7211F"/>
    <w:rsid w:val="00F732A2"/>
    <w:rsid w:val="00F73BE2"/>
    <w:rsid w:val="00F74B39"/>
    <w:rsid w:val="00F76977"/>
    <w:rsid w:val="00F80338"/>
    <w:rsid w:val="00F81CF5"/>
    <w:rsid w:val="00F8375D"/>
    <w:rsid w:val="00F84EDF"/>
    <w:rsid w:val="00F84F7B"/>
    <w:rsid w:val="00F85D43"/>
    <w:rsid w:val="00F862B2"/>
    <w:rsid w:val="00F8631C"/>
    <w:rsid w:val="00F93C75"/>
    <w:rsid w:val="00F956F4"/>
    <w:rsid w:val="00F95722"/>
    <w:rsid w:val="00F96F71"/>
    <w:rsid w:val="00F970C2"/>
    <w:rsid w:val="00F9734D"/>
    <w:rsid w:val="00FA0829"/>
    <w:rsid w:val="00FA1158"/>
    <w:rsid w:val="00FA1826"/>
    <w:rsid w:val="00FA1BC1"/>
    <w:rsid w:val="00FA22EA"/>
    <w:rsid w:val="00FA306A"/>
    <w:rsid w:val="00FA3A59"/>
    <w:rsid w:val="00FA51F9"/>
    <w:rsid w:val="00FA7743"/>
    <w:rsid w:val="00FA7CA4"/>
    <w:rsid w:val="00FB09C6"/>
    <w:rsid w:val="00FB1290"/>
    <w:rsid w:val="00FB1EA1"/>
    <w:rsid w:val="00FB3610"/>
    <w:rsid w:val="00FB36B1"/>
    <w:rsid w:val="00FB49F7"/>
    <w:rsid w:val="00FB5348"/>
    <w:rsid w:val="00FC0C57"/>
    <w:rsid w:val="00FC0C7D"/>
    <w:rsid w:val="00FC1C7E"/>
    <w:rsid w:val="00FC29FE"/>
    <w:rsid w:val="00FC426E"/>
    <w:rsid w:val="00FC4C68"/>
    <w:rsid w:val="00FC55FA"/>
    <w:rsid w:val="00FC56A9"/>
    <w:rsid w:val="00FC72EC"/>
    <w:rsid w:val="00FD07F4"/>
    <w:rsid w:val="00FD1008"/>
    <w:rsid w:val="00FD21C6"/>
    <w:rsid w:val="00FD22BE"/>
    <w:rsid w:val="00FD375B"/>
    <w:rsid w:val="00FD3C42"/>
    <w:rsid w:val="00FD435B"/>
    <w:rsid w:val="00FD5D13"/>
    <w:rsid w:val="00FD6CA5"/>
    <w:rsid w:val="00FD6CB4"/>
    <w:rsid w:val="00FD6D25"/>
    <w:rsid w:val="00FE02B3"/>
    <w:rsid w:val="00FE09D9"/>
    <w:rsid w:val="00FE15F2"/>
    <w:rsid w:val="00FE2B26"/>
    <w:rsid w:val="00FE3A2D"/>
    <w:rsid w:val="00FE3DEE"/>
    <w:rsid w:val="00FE4125"/>
    <w:rsid w:val="00FE4A27"/>
    <w:rsid w:val="00FE5B09"/>
    <w:rsid w:val="00FE5E29"/>
    <w:rsid w:val="00FE6F72"/>
    <w:rsid w:val="00FF271C"/>
    <w:rsid w:val="00FF2816"/>
    <w:rsid w:val="00FF34F0"/>
    <w:rsid w:val="00FF4889"/>
    <w:rsid w:val="00FF5F9B"/>
    <w:rsid w:val="00FF64A9"/>
    <w:rsid w:val="00FF64D0"/>
    <w:rsid w:val="00FF7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90276"/>
  <w15:docId w15:val="{40E8A535-16C5-48DB-BB66-364366CAF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13D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AF43A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F43A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3213D7"/>
  </w:style>
  <w:style w:type="paragraph" w:styleId="Footer">
    <w:name w:val="footer"/>
    <w:basedOn w:val="Normal"/>
    <w:link w:val="FooterChar"/>
    <w:uiPriority w:val="99"/>
    <w:rsid w:val="003213D7"/>
    <w:pPr>
      <w:tabs>
        <w:tab w:val="center" w:pos="4320"/>
        <w:tab w:val="right" w:pos="8640"/>
      </w:tabs>
    </w:pPr>
    <w:rPr>
      <w:rFonts w:ascii="Courier 10cpi" w:hAnsi="Courier 10cpi"/>
      <w:snapToGrid w:val="0"/>
    </w:rPr>
  </w:style>
  <w:style w:type="character" w:customStyle="1" w:styleId="FooterChar">
    <w:name w:val="Footer Char"/>
    <w:basedOn w:val="DefaultParagraphFont"/>
    <w:link w:val="Footer"/>
    <w:uiPriority w:val="99"/>
    <w:rsid w:val="003213D7"/>
    <w:rPr>
      <w:rFonts w:ascii="Courier 10cpi" w:eastAsia="Times New Roman" w:hAnsi="Courier 10cpi" w:cs="Times New Roman"/>
      <w:snapToGrid w:val="0"/>
      <w:sz w:val="20"/>
      <w:szCs w:val="20"/>
    </w:rPr>
  </w:style>
  <w:style w:type="paragraph" w:styleId="Header">
    <w:name w:val="header"/>
    <w:basedOn w:val="Normal"/>
    <w:link w:val="HeaderChar"/>
    <w:rsid w:val="00AE1D0E"/>
    <w:pPr>
      <w:tabs>
        <w:tab w:val="center" w:pos="4320"/>
        <w:tab w:val="right" w:pos="8640"/>
      </w:tabs>
    </w:pPr>
  </w:style>
  <w:style w:type="character" w:customStyle="1" w:styleId="HeaderChar">
    <w:name w:val="Header Char"/>
    <w:basedOn w:val="DefaultParagraphFont"/>
    <w:link w:val="Header"/>
    <w:rsid w:val="00AE1D0E"/>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AF43A5"/>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AF43A5"/>
    <w:pPr>
      <w:spacing w:line="276" w:lineRule="auto"/>
      <w:outlineLvl w:val="9"/>
    </w:pPr>
  </w:style>
  <w:style w:type="paragraph" w:styleId="TOC2">
    <w:name w:val="toc 2"/>
    <w:basedOn w:val="Normal"/>
    <w:next w:val="Normal"/>
    <w:autoRedefine/>
    <w:uiPriority w:val="39"/>
    <w:unhideWhenUsed/>
    <w:qFormat/>
    <w:rsid w:val="00AF43A5"/>
    <w:pPr>
      <w:spacing w:after="100" w:line="276" w:lineRule="auto"/>
      <w:ind w:left="220"/>
    </w:pPr>
    <w:rPr>
      <w:rFonts w:asciiTheme="minorHAnsi" w:eastAsiaTheme="minorEastAsia" w:hAnsiTheme="minorHAnsi" w:cstheme="minorBidi"/>
      <w:sz w:val="22"/>
      <w:szCs w:val="22"/>
    </w:rPr>
  </w:style>
  <w:style w:type="paragraph" w:styleId="TOC1">
    <w:name w:val="toc 1"/>
    <w:basedOn w:val="Normal"/>
    <w:next w:val="Normal"/>
    <w:autoRedefine/>
    <w:uiPriority w:val="39"/>
    <w:unhideWhenUsed/>
    <w:qFormat/>
    <w:rsid w:val="00AF43A5"/>
    <w:pPr>
      <w:spacing w:after="100" w:line="276" w:lineRule="auto"/>
    </w:pPr>
    <w:rPr>
      <w:rFonts w:asciiTheme="minorHAnsi" w:eastAsiaTheme="minorEastAsia" w:hAnsiTheme="minorHAnsi" w:cstheme="minorBidi"/>
      <w:sz w:val="22"/>
      <w:szCs w:val="22"/>
    </w:rPr>
  </w:style>
  <w:style w:type="paragraph" w:styleId="TOC3">
    <w:name w:val="toc 3"/>
    <w:basedOn w:val="Normal"/>
    <w:next w:val="Normal"/>
    <w:autoRedefine/>
    <w:uiPriority w:val="39"/>
    <w:semiHidden/>
    <w:unhideWhenUsed/>
    <w:qFormat/>
    <w:rsid w:val="00AF43A5"/>
    <w:pPr>
      <w:spacing w:after="100" w:line="276" w:lineRule="auto"/>
      <w:ind w:left="440"/>
    </w:pPr>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AF43A5"/>
    <w:rPr>
      <w:rFonts w:ascii="Tahoma" w:hAnsi="Tahoma" w:cs="Tahoma"/>
      <w:sz w:val="16"/>
      <w:szCs w:val="16"/>
    </w:rPr>
  </w:style>
  <w:style w:type="character" w:customStyle="1" w:styleId="BalloonTextChar">
    <w:name w:val="Balloon Text Char"/>
    <w:basedOn w:val="DefaultParagraphFont"/>
    <w:link w:val="BalloonText"/>
    <w:uiPriority w:val="99"/>
    <w:semiHidden/>
    <w:rsid w:val="00AF43A5"/>
    <w:rPr>
      <w:rFonts w:ascii="Tahoma" w:eastAsia="Times New Roman" w:hAnsi="Tahoma" w:cs="Tahoma"/>
      <w:sz w:val="16"/>
      <w:szCs w:val="16"/>
    </w:rPr>
  </w:style>
  <w:style w:type="character" w:customStyle="1" w:styleId="Heading2Char">
    <w:name w:val="Heading 2 Char"/>
    <w:basedOn w:val="DefaultParagraphFont"/>
    <w:link w:val="Heading2"/>
    <w:uiPriority w:val="9"/>
    <w:semiHidden/>
    <w:rsid w:val="00AF43A5"/>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AF43A5"/>
    <w:rPr>
      <w:color w:val="0000FF" w:themeColor="hyperlink"/>
      <w:u w:val="single"/>
    </w:rPr>
  </w:style>
  <w:style w:type="character" w:styleId="CommentReference">
    <w:name w:val="annotation reference"/>
    <w:basedOn w:val="DefaultParagraphFont"/>
    <w:uiPriority w:val="99"/>
    <w:semiHidden/>
    <w:unhideWhenUsed/>
    <w:rsid w:val="00245B3A"/>
    <w:rPr>
      <w:sz w:val="16"/>
      <w:szCs w:val="16"/>
    </w:rPr>
  </w:style>
  <w:style w:type="paragraph" w:styleId="CommentText">
    <w:name w:val="annotation text"/>
    <w:basedOn w:val="Normal"/>
    <w:link w:val="CommentTextChar"/>
    <w:uiPriority w:val="99"/>
    <w:semiHidden/>
    <w:unhideWhenUsed/>
    <w:rsid w:val="00245B3A"/>
  </w:style>
  <w:style w:type="character" w:customStyle="1" w:styleId="CommentTextChar">
    <w:name w:val="Comment Text Char"/>
    <w:basedOn w:val="DefaultParagraphFont"/>
    <w:link w:val="CommentText"/>
    <w:uiPriority w:val="99"/>
    <w:semiHidden/>
    <w:rsid w:val="00245B3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45B3A"/>
    <w:rPr>
      <w:b/>
      <w:bCs/>
    </w:rPr>
  </w:style>
  <w:style w:type="character" w:customStyle="1" w:styleId="CommentSubjectChar">
    <w:name w:val="Comment Subject Char"/>
    <w:basedOn w:val="CommentTextChar"/>
    <w:link w:val="CommentSubject"/>
    <w:uiPriority w:val="99"/>
    <w:semiHidden/>
    <w:rsid w:val="00245B3A"/>
    <w:rPr>
      <w:rFonts w:ascii="Times New Roman" w:eastAsia="Times New Roman" w:hAnsi="Times New Roman" w:cs="Times New Roman"/>
      <w:b/>
      <w:bCs/>
      <w:sz w:val="20"/>
      <w:szCs w:val="20"/>
    </w:rPr>
  </w:style>
  <w:style w:type="table" w:styleId="TableGrid">
    <w:name w:val="Table Grid"/>
    <w:basedOn w:val="TableNormal"/>
    <w:uiPriority w:val="59"/>
    <w:rsid w:val="006D72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7149"/>
    <w:pPr>
      <w:ind w:left="720"/>
      <w:contextualSpacing/>
    </w:pPr>
  </w:style>
  <w:style w:type="paragraph" w:styleId="FootnoteText">
    <w:name w:val="footnote text"/>
    <w:basedOn w:val="Normal"/>
    <w:link w:val="FootnoteTextChar"/>
    <w:uiPriority w:val="99"/>
    <w:semiHidden/>
    <w:unhideWhenUsed/>
    <w:rsid w:val="00BC4CC2"/>
  </w:style>
  <w:style w:type="character" w:customStyle="1" w:styleId="FootnoteTextChar">
    <w:name w:val="Footnote Text Char"/>
    <w:basedOn w:val="DefaultParagraphFont"/>
    <w:link w:val="FootnoteText"/>
    <w:uiPriority w:val="99"/>
    <w:semiHidden/>
    <w:rsid w:val="00BC4CC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C4CC2"/>
    <w:rPr>
      <w:vertAlign w:val="superscript"/>
    </w:rPr>
  </w:style>
  <w:style w:type="paragraph" w:styleId="Revision">
    <w:name w:val="Revision"/>
    <w:hidden/>
    <w:uiPriority w:val="99"/>
    <w:semiHidden/>
    <w:rsid w:val="00684AAF"/>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B37BE-8B72-4A1F-867A-90C93571C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1168</Words>
  <Characters>6662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Suzanne Streagle</dc:creator>
  <cp:lastModifiedBy>Jess Kirchner</cp:lastModifiedBy>
  <cp:revision>5</cp:revision>
  <cp:lastPrinted>2011-08-11T18:13:00Z</cp:lastPrinted>
  <dcterms:created xsi:type="dcterms:W3CDTF">2020-07-28T13:47:00Z</dcterms:created>
  <dcterms:modified xsi:type="dcterms:W3CDTF">2020-07-28T16:10:00Z</dcterms:modified>
</cp:coreProperties>
</file>