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5F05" w14:textId="76E7D76B" w:rsidR="00BB6B79" w:rsidRPr="00734B3C" w:rsidRDefault="00195CD0" w:rsidP="00BB6B79">
      <w:pPr>
        <w:jc w:val="center"/>
        <w:rPr>
          <w:rFonts w:ascii="Arial" w:hAnsi="Arial" w:cs="Arial"/>
          <w:b/>
          <w:i/>
          <w:sz w:val="44"/>
          <w:szCs w:val="44"/>
        </w:rPr>
      </w:pPr>
      <w:r>
        <w:rPr>
          <w:rFonts w:ascii="Arial" w:hAnsi="Arial" w:cs="Arial"/>
          <w:b/>
          <w:i/>
          <w:sz w:val="44"/>
          <w:szCs w:val="44"/>
        </w:rPr>
        <w:t>Attachment 12</w:t>
      </w:r>
      <w:r w:rsidR="00D315AE">
        <w:rPr>
          <w:rFonts w:ascii="Arial" w:hAnsi="Arial" w:cs="Arial"/>
          <w:b/>
          <w:i/>
          <w:sz w:val="44"/>
          <w:szCs w:val="44"/>
        </w:rPr>
        <w:t>c</w:t>
      </w:r>
    </w:p>
    <w:p w14:paraId="2ABCFF6F" w14:textId="77777777" w:rsidR="00BB6B79" w:rsidRPr="00734B3C" w:rsidRDefault="00BB6B79" w:rsidP="00BB6B79">
      <w:pPr>
        <w:jc w:val="center"/>
        <w:rPr>
          <w:rFonts w:ascii="Arial" w:hAnsi="Arial" w:cs="Arial"/>
          <w:b/>
          <w:i/>
          <w:sz w:val="44"/>
          <w:szCs w:val="44"/>
        </w:rPr>
      </w:pPr>
    </w:p>
    <w:p w14:paraId="2FA01D24" w14:textId="6EF8ED10" w:rsidR="00BB6B79" w:rsidRDefault="00730FA6" w:rsidP="00BB6B79">
      <w:pPr>
        <w:jc w:val="center"/>
        <w:rPr>
          <w:rFonts w:ascii="Arial" w:hAnsi="Arial" w:cs="Arial"/>
          <w:b/>
          <w:i/>
          <w:sz w:val="36"/>
          <w:szCs w:val="36"/>
        </w:rPr>
      </w:pPr>
      <w:r>
        <w:rPr>
          <w:rFonts w:ascii="Arial" w:hAnsi="Arial" w:cs="Arial"/>
          <w:b/>
          <w:i/>
          <w:sz w:val="36"/>
          <w:szCs w:val="36"/>
        </w:rPr>
        <w:t>Bl</w:t>
      </w:r>
      <w:r w:rsidR="00CD4C94">
        <w:rPr>
          <w:rFonts w:ascii="Arial" w:hAnsi="Arial" w:cs="Arial"/>
          <w:b/>
          <w:i/>
          <w:sz w:val="36"/>
          <w:szCs w:val="36"/>
        </w:rPr>
        <w:t>ood Pressure Methodology Phase 2</w:t>
      </w:r>
    </w:p>
    <w:p w14:paraId="2C8AC36C" w14:textId="77777777" w:rsidR="00BB6B79" w:rsidRPr="009239C9" w:rsidRDefault="00BB6B79" w:rsidP="00BB6B79">
      <w:pPr>
        <w:jc w:val="center"/>
        <w:rPr>
          <w:rFonts w:ascii="Arial" w:hAnsi="Arial" w:cs="Arial"/>
          <w:b/>
          <w:sz w:val="36"/>
          <w:szCs w:val="36"/>
        </w:rPr>
      </w:pPr>
    </w:p>
    <w:p w14:paraId="6277DBCD" w14:textId="5773D81B" w:rsidR="009239C9" w:rsidRPr="009239C9" w:rsidRDefault="008921B2" w:rsidP="009239C9">
      <w:pPr>
        <w:jc w:val="right"/>
        <w:rPr>
          <w:rFonts w:ascii="Arial" w:hAnsi="Arial" w:cs="Arial"/>
          <w:b/>
          <w:sz w:val="36"/>
          <w:szCs w:val="36"/>
        </w:rPr>
      </w:pPr>
      <w:r>
        <w:rPr>
          <w:rFonts w:ascii="Arial" w:hAnsi="Arial" w:cs="Arial"/>
          <w:sz w:val="18"/>
          <w:szCs w:val="18"/>
          <w:bdr w:val="single" w:sz="4" w:space="0" w:color="auto"/>
        </w:rPr>
        <w:t xml:space="preserve">Form Approved </w:t>
      </w:r>
      <w:r w:rsidR="009239C9"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w:t>
      </w:r>
      <w:r>
        <w:rPr>
          <w:rFonts w:ascii="Arial" w:hAnsi="Arial" w:cs="Arial"/>
          <w:sz w:val="18"/>
          <w:szCs w:val="18"/>
          <w:bdr w:val="single" w:sz="4" w:space="0" w:color="auto"/>
        </w:rPr>
        <w:t>0 Exp. Date xx/xx/20xx</w:t>
      </w:r>
      <w:bookmarkStart w:id="0" w:name="_GoBack"/>
      <w:bookmarkEnd w:id="0"/>
    </w:p>
    <w:p w14:paraId="2B3831F3" w14:textId="77777777"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14:paraId="25E0EF07" w14:textId="7E33FB6A"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sidR="00493761">
        <w:rPr>
          <w:rFonts w:ascii="Arial" w:hAnsi="Arial" w:cs="Arial"/>
          <w:sz w:val="18"/>
          <w:szCs w:val="18"/>
        </w:rPr>
        <w:t>3</w:t>
      </w:r>
      <w:r w:rsidR="00F65519">
        <w:rPr>
          <w:rFonts w:ascii="Arial" w:hAnsi="Arial" w:cs="Arial"/>
          <w:sz w:val="18"/>
          <w:szCs w:val="18"/>
        </w:rPr>
        <w:t>0 minutes</w:t>
      </w:r>
      <w:r w:rsidRPr="0020459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14:paraId="413E986A" w14:textId="77777777" w:rsidR="00C12BC1" w:rsidRDefault="00C12BC1" w:rsidP="00AB1AE7">
      <w:pPr>
        <w:spacing w:line="360" w:lineRule="auto"/>
        <w:jc w:val="right"/>
      </w:pPr>
    </w:p>
    <w:p w14:paraId="73E62626" w14:textId="2769E638" w:rsidR="00B9299D" w:rsidRDefault="00EE21B2" w:rsidP="00B9299D">
      <w:pPr>
        <w:widowControl w:val="0"/>
        <w:autoSpaceDE w:val="0"/>
        <w:autoSpaceDN w:val="0"/>
        <w:adjustRightInd w:val="0"/>
        <w:rPr>
          <w:b/>
        </w:rPr>
      </w:pPr>
      <w:r w:rsidRPr="00EE21B2">
        <w:rPr>
          <w:b/>
        </w:rPr>
        <w:t>Bl</w:t>
      </w:r>
      <w:r w:rsidR="00D315AE">
        <w:rPr>
          <w:b/>
        </w:rPr>
        <w:t>ood Pressure Methodology Phase 2</w:t>
      </w:r>
    </w:p>
    <w:p w14:paraId="0C842CC0" w14:textId="77777777" w:rsidR="00EE21B2" w:rsidRDefault="00EE21B2" w:rsidP="00B9299D">
      <w:pPr>
        <w:widowControl w:val="0"/>
        <w:autoSpaceDE w:val="0"/>
        <w:autoSpaceDN w:val="0"/>
        <w:adjustRightInd w:val="0"/>
      </w:pPr>
    </w:p>
    <w:p w14:paraId="5F5286D3" w14:textId="0A3EDD48" w:rsidR="00B9299D" w:rsidRPr="00FE376C" w:rsidRDefault="00B9299D" w:rsidP="00940292">
      <w:r w:rsidRPr="00066354">
        <w:rPr>
          <w:u w:val="single"/>
        </w:rPr>
        <w:t>Eligibility</w:t>
      </w:r>
      <w:r>
        <w:t>:</w:t>
      </w:r>
      <w:r w:rsidRPr="00066354">
        <w:t xml:space="preserve"> </w:t>
      </w:r>
      <w:r w:rsidRPr="00D24154">
        <w:t xml:space="preserve">All NHANES participants </w:t>
      </w:r>
      <w:r w:rsidR="00940292">
        <w:t xml:space="preserve">ages </w:t>
      </w:r>
      <w:r w:rsidR="00CD4C94">
        <w:t xml:space="preserve">8 and </w:t>
      </w:r>
      <w:r w:rsidR="00940292">
        <w:t xml:space="preserve">older </w:t>
      </w:r>
      <w:r>
        <w:t xml:space="preserve">who </w:t>
      </w:r>
      <w:r w:rsidRPr="002C21BD">
        <w:t xml:space="preserve">participate in </w:t>
      </w:r>
      <w:r>
        <w:t>the mobile examination center (</w:t>
      </w:r>
      <w:r w:rsidRPr="002C21BD">
        <w:t>MEC</w:t>
      </w:r>
      <w:r>
        <w:t>)</w:t>
      </w:r>
      <w:r w:rsidRPr="002C21BD">
        <w:t xml:space="preserve"> </w:t>
      </w:r>
      <w:r w:rsidR="00AC4EB0">
        <w:t xml:space="preserve">blood pressure </w:t>
      </w:r>
      <w:r w:rsidRPr="002C21BD">
        <w:t>measurement</w:t>
      </w:r>
      <w:r>
        <w:t>s</w:t>
      </w:r>
      <w:r w:rsidRPr="002C21BD">
        <w:t xml:space="preserve"> component</w:t>
      </w:r>
      <w:r w:rsidRPr="00434686">
        <w:t xml:space="preserve"> are eligible</w:t>
      </w:r>
      <w:r>
        <w:t xml:space="preserve">. </w:t>
      </w:r>
      <w:r w:rsidRPr="00D24154">
        <w:t>The maximum number of respondents would be</w:t>
      </w:r>
      <w:r>
        <w:t xml:space="preserve"> </w:t>
      </w:r>
      <w:r w:rsidR="00CD4C94">
        <w:t>2,</w:t>
      </w:r>
      <w:r w:rsidR="002256DE">
        <w:t>5</w:t>
      </w:r>
      <w:r w:rsidR="00CD4C94">
        <w:t>00</w:t>
      </w:r>
      <w:r>
        <w:t>.</w:t>
      </w:r>
    </w:p>
    <w:p w14:paraId="7C0B32C7" w14:textId="77777777" w:rsidR="00B9299D" w:rsidRDefault="00B9299D" w:rsidP="00B9299D">
      <w:pPr>
        <w:rPr>
          <w:u w:val="single"/>
        </w:rPr>
      </w:pPr>
    </w:p>
    <w:p w14:paraId="54A7EC3C" w14:textId="7758F4EA" w:rsidR="00B9299D" w:rsidRPr="00C21CEC" w:rsidRDefault="00B9299D" w:rsidP="00B9299D">
      <w:r w:rsidRPr="00B512F2">
        <w:rPr>
          <w:u w:val="single"/>
        </w:rPr>
        <w:t>Informed Consent</w:t>
      </w:r>
      <w:r w:rsidRPr="00B512F2">
        <w:t>:</w:t>
      </w:r>
      <w:r w:rsidRPr="008A2EAA">
        <w:rPr>
          <w:b/>
        </w:rPr>
        <w:t xml:space="preserve"> </w:t>
      </w:r>
      <w:r w:rsidR="00A0651F" w:rsidRPr="00A0651F">
        <w:t>We will obtain</w:t>
      </w:r>
      <w:r w:rsidR="00A0651F">
        <w:rPr>
          <w:b/>
        </w:rPr>
        <w:t xml:space="preserve"> </w:t>
      </w:r>
      <w:r w:rsidR="00A0651F">
        <w:t>w</w:t>
      </w:r>
      <w:r w:rsidR="00E111AE">
        <w:t xml:space="preserve">ritten informed consent </w:t>
      </w:r>
      <w:r>
        <w:t xml:space="preserve">as part of the regular NHANES consent process for the examination in the MEC.  </w:t>
      </w:r>
    </w:p>
    <w:p w14:paraId="491EA206" w14:textId="77777777" w:rsidR="00B9299D" w:rsidRPr="00307CC1" w:rsidRDefault="00B9299D" w:rsidP="00B9299D">
      <w:pPr>
        <w:ind w:right="-1350"/>
      </w:pPr>
    </w:p>
    <w:p w14:paraId="373A8D0F" w14:textId="1C725C1C" w:rsidR="00B9299D" w:rsidRDefault="00B9299D" w:rsidP="00B9299D">
      <w:pPr>
        <w:ind w:right="-1350"/>
      </w:pPr>
      <w:r w:rsidRPr="00B512F2">
        <w:rPr>
          <w:u w:val="single"/>
        </w:rPr>
        <w:t>Exclusion Criteria</w:t>
      </w:r>
      <w:r w:rsidRPr="00B512F2">
        <w:t xml:space="preserve">:  </w:t>
      </w:r>
      <w:r w:rsidR="00DC4023">
        <w:t xml:space="preserve">There are no exclusion criteria except </w:t>
      </w:r>
      <w:r w:rsidR="00DC4023" w:rsidRPr="00DC4023">
        <w:t xml:space="preserve">those </w:t>
      </w:r>
      <w:r w:rsidR="00DC4023">
        <w:t xml:space="preserve">already in place </w:t>
      </w:r>
      <w:r w:rsidR="00DC4023" w:rsidRPr="00DC4023">
        <w:t>for the</w:t>
      </w:r>
      <w:r w:rsidR="00DC4023">
        <w:t xml:space="preserve"> regular NHANES</w:t>
      </w:r>
      <w:r w:rsidR="00DC4023" w:rsidRPr="00DC4023">
        <w:t xml:space="preserve"> B</w:t>
      </w:r>
      <w:r w:rsidR="00DC4023">
        <w:t xml:space="preserve">lood </w:t>
      </w:r>
      <w:r w:rsidR="00DC4023" w:rsidRPr="00DC4023">
        <w:t>P</w:t>
      </w:r>
      <w:r w:rsidR="00DC4023">
        <w:t>ressure</w:t>
      </w:r>
      <w:r w:rsidR="00DC4023" w:rsidRPr="00DC4023">
        <w:t xml:space="preserve"> MEC component.</w:t>
      </w:r>
    </w:p>
    <w:p w14:paraId="5C4239DC" w14:textId="77777777" w:rsidR="00B9299D" w:rsidRDefault="00B9299D" w:rsidP="00B9299D">
      <w:pPr>
        <w:ind w:right="-1350"/>
      </w:pPr>
    </w:p>
    <w:p w14:paraId="13C288C5" w14:textId="1967B4D6" w:rsidR="00FC289E" w:rsidRDefault="00B9299D" w:rsidP="00CA1533">
      <w:pPr>
        <w:rPr>
          <w:szCs w:val="24"/>
        </w:rPr>
      </w:pPr>
      <w:r>
        <w:rPr>
          <w:u w:val="single"/>
        </w:rPr>
        <w:t>Data</w:t>
      </w:r>
      <w:r w:rsidRPr="005B69FA">
        <w:rPr>
          <w:u w:val="single"/>
        </w:rPr>
        <w:t xml:space="preserve"> Collection:</w:t>
      </w:r>
      <w:r w:rsidRPr="00BD0084">
        <w:t xml:space="preserve"> </w:t>
      </w:r>
      <w:r>
        <w:t xml:space="preserve"> </w:t>
      </w:r>
      <w:r w:rsidR="00CA1533" w:rsidRPr="00CA1533">
        <w:rPr>
          <w:szCs w:val="24"/>
        </w:rPr>
        <w:t xml:space="preserve">There is no intention of replacing the current NHANES physician obtained BP components. All NHANES 2018 participants aged 8 years and older will be eligible to participate in the study. </w:t>
      </w:r>
    </w:p>
    <w:p w14:paraId="12C48D26" w14:textId="77777777" w:rsidR="00FC289E" w:rsidRDefault="00FC289E" w:rsidP="00CA1533">
      <w:pPr>
        <w:rPr>
          <w:szCs w:val="24"/>
        </w:rPr>
      </w:pPr>
    </w:p>
    <w:p w14:paraId="3FD8016D" w14:textId="6F0C52E9" w:rsidR="002012B1" w:rsidRPr="0054214A" w:rsidRDefault="00FC289E" w:rsidP="00CA1533">
      <w:pPr>
        <w:rPr>
          <w:i/>
          <w:szCs w:val="24"/>
        </w:rPr>
      </w:pPr>
      <w:r w:rsidRPr="009F140D">
        <w:rPr>
          <w:szCs w:val="24"/>
        </w:rPr>
        <w:t>Th</w:t>
      </w:r>
      <w:r>
        <w:rPr>
          <w:szCs w:val="24"/>
        </w:rPr>
        <w:t xml:space="preserve">is phase of the study </w:t>
      </w:r>
      <w:r w:rsidRPr="009F140D">
        <w:rPr>
          <w:szCs w:val="24"/>
        </w:rPr>
        <w:t xml:space="preserve">will require </w:t>
      </w:r>
      <w:r>
        <w:rPr>
          <w:szCs w:val="24"/>
        </w:rPr>
        <w:t xml:space="preserve">the following </w:t>
      </w:r>
      <w:r w:rsidRPr="009F140D">
        <w:rPr>
          <w:szCs w:val="24"/>
        </w:rPr>
        <w:t>randomization schema</w:t>
      </w:r>
      <w:r>
        <w:rPr>
          <w:szCs w:val="24"/>
        </w:rPr>
        <w:t xml:space="preserve">: </w:t>
      </w:r>
      <w:r w:rsidRPr="009F140D">
        <w:rPr>
          <w:szCs w:val="24"/>
        </w:rPr>
        <w:t xml:space="preserve">the </w:t>
      </w:r>
      <w:r>
        <w:rPr>
          <w:szCs w:val="24"/>
        </w:rPr>
        <w:t xml:space="preserve">individual survey participant </w:t>
      </w:r>
      <w:r w:rsidRPr="009F140D">
        <w:rPr>
          <w:szCs w:val="24"/>
        </w:rPr>
        <w:t xml:space="preserve">will </w:t>
      </w:r>
      <w:r>
        <w:rPr>
          <w:szCs w:val="24"/>
        </w:rPr>
        <w:t xml:space="preserve">randomly be </w:t>
      </w:r>
      <w:r w:rsidRPr="009F140D">
        <w:rPr>
          <w:szCs w:val="24"/>
        </w:rPr>
        <w:t xml:space="preserve">assign </w:t>
      </w:r>
      <w:r>
        <w:rPr>
          <w:szCs w:val="24"/>
        </w:rPr>
        <w:t xml:space="preserve">to have their BP taken by </w:t>
      </w:r>
      <w:r w:rsidR="00A0651F">
        <w:rPr>
          <w:szCs w:val="24"/>
        </w:rPr>
        <w:t>the mercury device</w:t>
      </w:r>
      <w:r>
        <w:rPr>
          <w:szCs w:val="24"/>
        </w:rPr>
        <w:t xml:space="preserve"> </w:t>
      </w:r>
      <w:r w:rsidRPr="009F140D">
        <w:rPr>
          <w:szCs w:val="24"/>
        </w:rPr>
        <w:t xml:space="preserve">first or </w:t>
      </w:r>
      <w:r>
        <w:rPr>
          <w:szCs w:val="24"/>
        </w:rPr>
        <w:t xml:space="preserve">the </w:t>
      </w:r>
      <w:r w:rsidR="00A0651F">
        <w:rPr>
          <w:szCs w:val="24"/>
        </w:rPr>
        <w:t xml:space="preserve">Omron </w:t>
      </w:r>
      <w:r>
        <w:rPr>
          <w:szCs w:val="24"/>
        </w:rPr>
        <w:t>device</w:t>
      </w:r>
      <w:r w:rsidRPr="009F140D">
        <w:rPr>
          <w:szCs w:val="24"/>
        </w:rPr>
        <w:t xml:space="preserve"> first. </w:t>
      </w:r>
      <w:r>
        <w:rPr>
          <w:szCs w:val="24"/>
        </w:rPr>
        <w:t xml:space="preserve">That is all eligible survey participants will have their BP taken twice once by mercury and once by Omron. The BP obtained by mercury will be done by the physician according to NHANES protocol and will be the “official BP reading” whereas the BP obtain by Omron will be done by trained technicians and will follow the Omron protocol including double keying the results. The two BP determinations will not be taken sequentially but will follow the MEC components flow. For example, an individual may be assigned first to have their BP taken </w:t>
      </w:r>
      <w:r>
        <w:rPr>
          <w:szCs w:val="24"/>
        </w:rPr>
        <w:lastRenderedPageBreak/>
        <w:t xml:space="preserve">with Omron by the health technicians and half an hour later with mercury obtained by the physicians.  </w:t>
      </w:r>
      <w:r w:rsidRPr="0054214A">
        <w:rPr>
          <w:i/>
          <w:szCs w:val="24"/>
        </w:rPr>
        <w:t xml:space="preserve"> </w:t>
      </w:r>
    </w:p>
    <w:p w14:paraId="527065EA" w14:textId="77777777" w:rsidR="00B9299D" w:rsidRDefault="00B9299D" w:rsidP="00B9299D"/>
    <w:p w14:paraId="3D0295C7" w14:textId="03DA60A7" w:rsidR="00B9299D" w:rsidRDefault="00B9299D" w:rsidP="00B9299D">
      <w:r w:rsidRPr="00C15917">
        <w:rPr>
          <w:bCs/>
          <w:u w:val="single"/>
        </w:rPr>
        <w:t>Report of Findings:</w:t>
      </w:r>
      <w:r>
        <w:rPr>
          <w:bCs/>
        </w:rPr>
        <w:t xml:space="preserve">  Findings from the </w:t>
      </w:r>
      <w:r w:rsidR="00085A9F">
        <w:rPr>
          <w:bCs/>
        </w:rPr>
        <w:t>blood pressure methodology study will not be reported to participants</w:t>
      </w:r>
      <w:r>
        <w:rPr>
          <w:bCs/>
        </w:rPr>
        <w:t xml:space="preserve">.  </w:t>
      </w:r>
      <w:r w:rsidR="00085A9F">
        <w:rPr>
          <w:bCs/>
        </w:rPr>
        <w:t>Participants will receive blood pressure results from their regular NHANES blood pressure measurements.</w:t>
      </w:r>
      <w:r w:rsidRPr="00B653A8">
        <w:t xml:space="preserve"> </w:t>
      </w:r>
    </w:p>
    <w:p w14:paraId="2738CFFB" w14:textId="77777777" w:rsidR="00B9299D" w:rsidRDefault="00B9299D" w:rsidP="00B9299D"/>
    <w:sectPr w:rsidR="00B9299D" w:rsidSect="005134E0">
      <w:footerReference w:type="even" r:id="rId7"/>
      <w:footerReference w:type="default" r:id="rId8"/>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7B30" w14:textId="77777777" w:rsidR="009324D9" w:rsidRDefault="009324D9">
      <w:r>
        <w:separator/>
      </w:r>
    </w:p>
  </w:endnote>
  <w:endnote w:type="continuationSeparator" w:id="0">
    <w:p w14:paraId="10FB3A55" w14:textId="77777777" w:rsidR="009324D9" w:rsidRDefault="0093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ACEF" w14:textId="77777777"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72815" w14:textId="77777777"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4658" w14:textId="47916422"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8921B2">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9096C" w14:textId="77777777" w:rsidR="009324D9" w:rsidRDefault="009324D9">
      <w:r>
        <w:separator/>
      </w:r>
    </w:p>
  </w:footnote>
  <w:footnote w:type="continuationSeparator" w:id="0">
    <w:p w14:paraId="01E03FCD" w14:textId="77777777" w:rsidR="009324D9" w:rsidRDefault="00932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5A9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5CD0"/>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12B1"/>
    <w:rsid w:val="00203C58"/>
    <w:rsid w:val="0020459E"/>
    <w:rsid w:val="00204C71"/>
    <w:rsid w:val="0020671C"/>
    <w:rsid w:val="00211398"/>
    <w:rsid w:val="00220C1C"/>
    <w:rsid w:val="002216DE"/>
    <w:rsid w:val="002256DE"/>
    <w:rsid w:val="00234CBA"/>
    <w:rsid w:val="0024566B"/>
    <w:rsid w:val="002466CE"/>
    <w:rsid w:val="00247228"/>
    <w:rsid w:val="00247A75"/>
    <w:rsid w:val="00253688"/>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4611"/>
    <w:rsid w:val="002E5CEE"/>
    <w:rsid w:val="002F093D"/>
    <w:rsid w:val="002F0CEE"/>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319D"/>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2E45"/>
    <w:rsid w:val="005A3FDB"/>
    <w:rsid w:val="005A4317"/>
    <w:rsid w:val="005A5A7B"/>
    <w:rsid w:val="005B00D8"/>
    <w:rsid w:val="005B079F"/>
    <w:rsid w:val="005B291C"/>
    <w:rsid w:val="005B4840"/>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1C74"/>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0FA6"/>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1C67"/>
    <w:rsid w:val="00793BF1"/>
    <w:rsid w:val="00794A1A"/>
    <w:rsid w:val="00794EA0"/>
    <w:rsid w:val="00797DAC"/>
    <w:rsid w:val="007A400C"/>
    <w:rsid w:val="007A51FF"/>
    <w:rsid w:val="007A5209"/>
    <w:rsid w:val="007A6869"/>
    <w:rsid w:val="007A6EF4"/>
    <w:rsid w:val="007B4CF0"/>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21B2"/>
    <w:rsid w:val="00893689"/>
    <w:rsid w:val="0089668B"/>
    <w:rsid w:val="0089789D"/>
    <w:rsid w:val="008A1F9C"/>
    <w:rsid w:val="008A221D"/>
    <w:rsid w:val="008A6CEF"/>
    <w:rsid w:val="008B1A65"/>
    <w:rsid w:val="008B2563"/>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24D9"/>
    <w:rsid w:val="009376B6"/>
    <w:rsid w:val="00940292"/>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651F"/>
    <w:rsid w:val="00A072F7"/>
    <w:rsid w:val="00A157D1"/>
    <w:rsid w:val="00A17A64"/>
    <w:rsid w:val="00A23085"/>
    <w:rsid w:val="00A305B5"/>
    <w:rsid w:val="00A37CEB"/>
    <w:rsid w:val="00A410DD"/>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306E"/>
    <w:rsid w:val="00AA4620"/>
    <w:rsid w:val="00AA46DE"/>
    <w:rsid w:val="00AA5DD7"/>
    <w:rsid w:val="00AB0FD1"/>
    <w:rsid w:val="00AB1AE7"/>
    <w:rsid w:val="00AB2554"/>
    <w:rsid w:val="00AB4CF0"/>
    <w:rsid w:val="00AB54E5"/>
    <w:rsid w:val="00AB62C9"/>
    <w:rsid w:val="00AB6EE3"/>
    <w:rsid w:val="00AC1A00"/>
    <w:rsid w:val="00AC27B9"/>
    <w:rsid w:val="00AC4EB0"/>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299D"/>
    <w:rsid w:val="00B948F3"/>
    <w:rsid w:val="00B9746C"/>
    <w:rsid w:val="00BA2B02"/>
    <w:rsid w:val="00BA307F"/>
    <w:rsid w:val="00BA3A2F"/>
    <w:rsid w:val="00BA3D91"/>
    <w:rsid w:val="00BA4223"/>
    <w:rsid w:val="00BA5AD2"/>
    <w:rsid w:val="00BA718A"/>
    <w:rsid w:val="00BA7AE7"/>
    <w:rsid w:val="00BB56B3"/>
    <w:rsid w:val="00BB6B79"/>
    <w:rsid w:val="00BC192C"/>
    <w:rsid w:val="00BD1CFE"/>
    <w:rsid w:val="00BD200D"/>
    <w:rsid w:val="00BD73CB"/>
    <w:rsid w:val="00BE3204"/>
    <w:rsid w:val="00BE4BB8"/>
    <w:rsid w:val="00BE6145"/>
    <w:rsid w:val="00BE75B0"/>
    <w:rsid w:val="00BF197F"/>
    <w:rsid w:val="00BF2352"/>
    <w:rsid w:val="00BF49BD"/>
    <w:rsid w:val="00BF6194"/>
    <w:rsid w:val="00BF670D"/>
    <w:rsid w:val="00BF740B"/>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1533"/>
    <w:rsid w:val="00CA2624"/>
    <w:rsid w:val="00CA512F"/>
    <w:rsid w:val="00CA694E"/>
    <w:rsid w:val="00CA6ED1"/>
    <w:rsid w:val="00CA785E"/>
    <w:rsid w:val="00CA7A54"/>
    <w:rsid w:val="00CB2BD5"/>
    <w:rsid w:val="00CB4AD7"/>
    <w:rsid w:val="00CB7258"/>
    <w:rsid w:val="00CC2683"/>
    <w:rsid w:val="00CC30F6"/>
    <w:rsid w:val="00CC70B0"/>
    <w:rsid w:val="00CD4C94"/>
    <w:rsid w:val="00CD5D41"/>
    <w:rsid w:val="00CE6F91"/>
    <w:rsid w:val="00CE7BC4"/>
    <w:rsid w:val="00D02D2B"/>
    <w:rsid w:val="00D0506E"/>
    <w:rsid w:val="00D11B4E"/>
    <w:rsid w:val="00D13C40"/>
    <w:rsid w:val="00D20CD1"/>
    <w:rsid w:val="00D21B7A"/>
    <w:rsid w:val="00D21D1C"/>
    <w:rsid w:val="00D2419F"/>
    <w:rsid w:val="00D243C8"/>
    <w:rsid w:val="00D24FAE"/>
    <w:rsid w:val="00D315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4023"/>
    <w:rsid w:val="00DC672F"/>
    <w:rsid w:val="00DD03E9"/>
    <w:rsid w:val="00DD1438"/>
    <w:rsid w:val="00DD3102"/>
    <w:rsid w:val="00DD542E"/>
    <w:rsid w:val="00DE0570"/>
    <w:rsid w:val="00DE2443"/>
    <w:rsid w:val="00DE6E74"/>
    <w:rsid w:val="00DF052F"/>
    <w:rsid w:val="00DF2102"/>
    <w:rsid w:val="00DF47BA"/>
    <w:rsid w:val="00DF7D86"/>
    <w:rsid w:val="00E111AE"/>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668C5"/>
    <w:rsid w:val="00E72781"/>
    <w:rsid w:val="00E77526"/>
    <w:rsid w:val="00E85650"/>
    <w:rsid w:val="00E90236"/>
    <w:rsid w:val="00E92822"/>
    <w:rsid w:val="00E93EC3"/>
    <w:rsid w:val="00EA154E"/>
    <w:rsid w:val="00EB044E"/>
    <w:rsid w:val="00EB327B"/>
    <w:rsid w:val="00EB56F6"/>
    <w:rsid w:val="00EC06B8"/>
    <w:rsid w:val="00EC2791"/>
    <w:rsid w:val="00EC3259"/>
    <w:rsid w:val="00EC4418"/>
    <w:rsid w:val="00ED02B8"/>
    <w:rsid w:val="00ED0A66"/>
    <w:rsid w:val="00ED0B6B"/>
    <w:rsid w:val="00ED2F3B"/>
    <w:rsid w:val="00ED659B"/>
    <w:rsid w:val="00ED783A"/>
    <w:rsid w:val="00EE14B5"/>
    <w:rsid w:val="00EE21B2"/>
    <w:rsid w:val="00EE7F5E"/>
    <w:rsid w:val="00EF1C12"/>
    <w:rsid w:val="00EF6EBF"/>
    <w:rsid w:val="00F01F3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5519"/>
    <w:rsid w:val="00F66983"/>
    <w:rsid w:val="00F70789"/>
    <w:rsid w:val="00F7179C"/>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289E"/>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1D0927"/>
  <w15:docId w15:val="{7000AD24-8BDA-451A-AE8B-4C134FB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link w:val="CommentTextChar"/>
    <w:semiHidden/>
    <w:rsid w:val="00C06429"/>
    <w:rPr>
      <w:sz w:val="20"/>
    </w:rPr>
  </w:style>
  <w:style w:type="paragraph" w:styleId="CommentSubject">
    <w:name w:val="annotation subject"/>
    <w:basedOn w:val="CommentText"/>
    <w:next w:val="CommentText"/>
    <w:semiHidden/>
    <w:rsid w:val="00C06429"/>
    <w:rPr>
      <w:b/>
      <w:bCs/>
    </w:rPr>
  </w:style>
  <w:style w:type="character" w:customStyle="1" w:styleId="CommentTextChar">
    <w:name w:val="Comment Text Char"/>
    <w:basedOn w:val="DefaultParagraphFont"/>
    <w:link w:val="CommentText"/>
    <w:semiHidden/>
    <w:rsid w:val="00B9299D"/>
  </w:style>
  <w:style w:type="paragraph" w:styleId="ListParagraph">
    <w:name w:val="List Paragraph"/>
    <w:basedOn w:val="Normal"/>
    <w:uiPriority w:val="34"/>
    <w:qFormat/>
    <w:rsid w:val="00B9299D"/>
    <w:pPr>
      <w:ind w:left="720"/>
      <w:contextualSpacing/>
    </w:pPr>
    <w:rPr>
      <w:rFonts w:ascii="Cambria" w:eastAsia="Cambria" w:hAnsi="Cambria"/>
      <w:szCs w:val="24"/>
    </w:rPr>
  </w:style>
  <w:style w:type="paragraph" w:styleId="Caption">
    <w:name w:val="caption"/>
    <w:basedOn w:val="Normal"/>
    <w:next w:val="Normal"/>
    <w:uiPriority w:val="35"/>
    <w:unhideWhenUsed/>
    <w:qFormat/>
    <w:rsid w:val="002012B1"/>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2016-10-18T22:06:00Z</cp:lastPrinted>
  <dcterms:created xsi:type="dcterms:W3CDTF">2016-10-18T22:06:00Z</dcterms:created>
  <dcterms:modified xsi:type="dcterms:W3CDTF">2016-10-18T22:06:00Z</dcterms:modified>
</cp:coreProperties>
</file>