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807058" w14:textId="77777777" w:rsidR="00F94270" w:rsidRPr="00E341EE" w:rsidRDefault="00F94270" w:rsidP="007F3686">
      <w:pPr>
        <w:jc w:val="center"/>
        <w:rPr>
          <w:rFonts w:asciiTheme="majorHAnsi" w:hAnsiTheme="majorHAnsi"/>
          <w:sz w:val="24"/>
          <w:lang w:val="en-CA"/>
        </w:rPr>
      </w:pPr>
      <w:bookmarkStart w:id="0" w:name="_GoBack"/>
      <w:bookmarkEnd w:id="0"/>
    </w:p>
    <w:p w14:paraId="4762B802" w14:textId="77777777" w:rsidR="00F94270" w:rsidRPr="00E341EE" w:rsidRDefault="00F94270" w:rsidP="007F3686">
      <w:pPr>
        <w:jc w:val="center"/>
        <w:rPr>
          <w:rFonts w:asciiTheme="majorHAnsi" w:hAnsiTheme="majorHAnsi"/>
          <w:sz w:val="24"/>
          <w:lang w:val="en-CA"/>
        </w:rPr>
      </w:pPr>
    </w:p>
    <w:p w14:paraId="313A0EFA" w14:textId="77777777" w:rsidR="00F94270" w:rsidRPr="00E341EE" w:rsidRDefault="00F94270" w:rsidP="007F3686">
      <w:pPr>
        <w:jc w:val="center"/>
        <w:rPr>
          <w:rFonts w:asciiTheme="majorHAnsi" w:hAnsiTheme="majorHAnsi"/>
          <w:sz w:val="24"/>
          <w:lang w:val="en-CA"/>
        </w:rPr>
      </w:pPr>
    </w:p>
    <w:p w14:paraId="1B5D5607" w14:textId="77777777" w:rsidR="00F94270" w:rsidRPr="00E341EE" w:rsidRDefault="00F94270" w:rsidP="007F3686">
      <w:pPr>
        <w:jc w:val="center"/>
        <w:rPr>
          <w:rFonts w:asciiTheme="majorHAnsi" w:hAnsiTheme="majorHAnsi"/>
          <w:sz w:val="24"/>
          <w:lang w:val="en-CA"/>
        </w:rPr>
      </w:pPr>
    </w:p>
    <w:p w14:paraId="66BA0FC6" w14:textId="77777777" w:rsidR="00F94270" w:rsidRPr="00E341EE" w:rsidRDefault="00F94270" w:rsidP="007F3686">
      <w:pPr>
        <w:jc w:val="center"/>
        <w:rPr>
          <w:rFonts w:asciiTheme="majorHAnsi" w:hAnsiTheme="majorHAnsi"/>
          <w:sz w:val="24"/>
          <w:lang w:val="en-CA"/>
        </w:rPr>
      </w:pPr>
    </w:p>
    <w:p w14:paraId="0AFC18D7" w14:textId="77777777" w:rsidR="00F94270" w:rsidRPr="00E341EE" w:rsidRDefault="00F94270" w:rsidP="007F3686">
      <w:pPr>
        <w:jc w:val="center"/>
        <w:rPr>
          <w:rFonts w:asciiTheme="majorHAnsi" w:hAnsiTheme="majorHAnsi"/>
          <w:sz w:val="24"/>
          <w:lang w:val="en-CA"/>
        </w:rPr>
      </w:pPr>
    </w:p>
    <w:p w14:paraId="0451B7E4" w14:textId="3FF3B395" w:rsidR="00F94270" w:rsidRPr="00E341EE" w:rsidRDefault="00F94270" w:rsidP="007F3686">
      <w:pPr>
        <w:jc w:val="center"/>
        <w:rPr>
          <w:rFonts w:asciiTheme="majorHAnsi" w:hAnsiTheme="majorHAnsi"/>
          <w:b/>
          <w:sz w:val="24"/>
        </w:rPr>
      </w:pPr>
      <w:r w:rsidRPr="00E341EE">
        <w:rPr>
          <w:rFonts w:asciiTheme="majorHAnsi" w:hAnsiTheme="majorHAnsi"/>
          <w:b/>
          <w:sz w:val="24"/>
          <w:lang w:val="en-CA"/>
        </w:rPr>
        <w:fldChar w:fldCharType="begin"/>
      </w:r>
      <w:r w:rsidRPr="00E341EE">
        <w:rPr>
          <w:rFonts w:asciiTheme="majorHAnsi" w:hAnsiTheme="majorHAnsi"/>
          <w:b/>
          <w:sz w:val="24"/>
          <w:lang w:val="en-CA"/>
        </w:rPr>
        <w:instrText xml:space="preserve"> SEQ CHAPTER \h \r 1</w:instrText>
      </w:r>
      <w:r w:rsidRPr="00E341EE">
        <w:rPr>
          <w:rFonts w:asciiTheme="majorHAnsi" w:hAnsiTheme="majorHAnsi"/>
          <w:b/>
          <w:sz w:val="24"/>
          <w:lang w:val="en-CA"/>
        </w:rPr>
        <w:fldChar w:fldCharType="end"/>
      </w:r>
      <w:r w:rsidR="00E476E9" w:rsidRPr="00E341EE">
        <w:rPr>
          <w:rFonts w:asciiTheme="majorHAnsi" w:hAnsiTheme="majorHAnsi"/>
          <w:b/>
          <w:sz w:val="24"/>
          <w:lang w:val="en-CA"/>
        </w:rPr>
        <w:t>Assessment of the Market for Electronic Technology for Underground Coal Mining Safety and Health Applications</w:t>
      </w:r>
    </w:p>
    <w:p w14:paraId="033D4229" w14:textId="77777777" w:rsidR="00E476E9" w:rsidRPr="00E341EE" w:rsidRDefault="00E476E9" w:rsidP="007F3686">
      <w:pPr>
        <w:jc w:val="center"/>
        <w:rPr>
          <w:rFonts w:asciiTheme="majorHAnsi" w:hAnsiTheme="majorHAnsi"/>
          <w:sz w:val="24"/>
        </w:rPr>
      </w:pPr>
    </w:p>
    <w:p w14:paraId="3168163C" w14:textId="77777777" w:rsidR="00F94270" w:rsidRPr="00E341EE" w:rsidRDefault="00F94270" w:rsidP="007F3686">
      <w:pPr>
        <w:jc w:val="center"/>
        <w:rPr>
          <w:rFonts w:asciiTheme="majorHAnsi" w:hAnsiTheme="majorHAnsi"/>
          <w:sz w:val="24"/>
        </w:rPr>
      </w:pPr>
      <w:r w:rsidRPr="00E341EE">
        <w:rPr>
          <w:rFonts w:asciiTheme="majorHAnsi" w:hAnsiTheme="majorHAnsi"/>
          <w:sz w:val="24"/>
        </w:rPr>
        <w:t>Request for Office of Management and Budget (OMB) Review and Approval</w:t>
      </w:r>
    </w:p>
    <w:p w14:paraId="0129BC77" w14:textId="77777777" w:rsidR="00F94270" w:rsidRPr="00E341EE" w:rsidRDefault="00F94270" w:rsidP="007F3686">
      <w:pPr>
        <w:jc w:val="center"/>
        <w:rPr>
          <w:rFonts w:asciiTheme="majorHAnsi" w:hAnsiTheme="majorHAnsi"/>
          <w:sz w:val="24"/>
        </w:rPr>
      </w:pPr>
    </w:p>
    <w:p w14:paraId="392FCB57" w14:textId="77777777" w:rsidR="00F94270" w:rsidRPr="00E341EE" w:rsidRDefault="00F94270" w:rsidP="007F3686">
      <w:pPr>
        <w:jc w:val="center"/>
        <w:rPr>
          <w:rFonts w:asciiTheme="majorHAnsi" w:hAnsiTheme="majorHAnsi"/>
          <w:sz w:val="24"/>
        </w:rPr>
      </w:pPr>
      <w:r w:rsidRPr="00E341EE">
        <w:rPr>
          <w:rFonts w:asciiTheme="majorHAnsi" w:hAnsiTheme="majorHAnsi"/>
          <w:sz w:val="24"/>
        </w:rPr>
        <w:t>Information Collection Request (ICR)</w:t>
      </w:r>
    </w:p>
    <w:p w14:paraId="7998A597" w14:textId="77777777" w:rsidR="00F94270" w:rsidRPr="00E341EE" w:rsidRDefault="00F94270" w:rsidP="007F3686">
      <w:pPr>
        <w:jc w:val="center"/>
        <w:rPr>
          <w:rFonts w:asciiTheme="majorHAnsi" w:hAnsiTheme="majorHAnsi"/>
          <w:sz w:val="24"/>
        </w:rPr>
      </w:pPr>
    </w:p>
    <w:p w14:paraId="04ED6E15" w14:textId="6F989301" w:rsidR="00F94270" w:rsidRPr="00E341EE" w:rsidRDefault="000502D7" w:rsidP="007F3686">
      <w:pPr>
        <w:jc w:val="center"/>
        <w:rPr>
          <w:rFonts w:asciiTheme="majorHAnsi" w:hAnsiTheme="majorHAnsi"/>
          <w:sz w:val="24"/>
        </w:rPr>
      </w:pPr>
      <w:r>
        <w:rPr>
          <w:rFonts w:asciiTheme="majorHAnsi" w:hAnsiTheme="majorHAnsi"/>
          <w:sz w:val="24"/>
        </w:rPr>
        <w:t xml:space="preserve">Supporting Statement A </w:t>
      </w:r>
    </w:p>
    <w:p w14:paraId="23A4C990" w14:textId="77777777" w:rsidR="00F94270" w:rsidRPr="00E341EE" w:rsidRDefault="00F94270" w:rsidP="007F3686">
      <w:pPr>
        <w:jc w:val="center"/>
        <w:rPr>
          <w:rFonts w:asciiTheme="majorHAnsi" w:hAnsiTheme="majorHAnsi"/>
          <w:sz w:val="24"/>
        </w:rPr>
      </w:pPr>
    </w:p>
    <w:p w14:paraId="03D55A0E" w14:textId="77777777" w:rsidR="00F94270" w:rsidRPr="00E341EE" w:rsidRDefault="00F94270" w:rsidP="007F3686">
      <w:pPr>
        <w:jc w:val="center"/>
        <w:rPr>
          <w:rFonts w:asciiTheme="majorHAnsi" w:hAnsiTheme="majorHAnsi"/>
          <w:sz w:val="24"/>
        </w:rPr>
      </w:pPr>
    </w:p>
    <w:p w14:paraId="2AEC7C2A" w14:textId="77777777" w:rsidR="00F94270" w:rsidRPr="00E341EE" w:rsidRDefault="00F94270" w:rsidP="007F3686">
      <w:pPr>
        <w:jc w:val="center"/>
        <w:rPr>
          <w:rFonts w:asciiTheme="majorHAnsi" w:hAnsiTheme="majorHAnsi"/>
          <w:sz w:val="24"/>
        </w:rPr>
      </w:pPr>
    </w:p>
    <w:p w14:paraId="4D64301F" w14:textId="77777777" w:rsidR="00F94270" w:rsidRPr="00E341EE" w:rsidRDefault="00F94270" w:rsidP="007F3686">
      <w:pPr>
        <w:jc w:val="center"/>
        <w:rPr>
          <w:rFonts w:asciiTheme="majorHAnsi" w:hAnsiTheme="majorHAnsi"/>
          <w:sz w:val="24"/>
        </w:rPr>
      </w:pPr>
    </w:p>
    <w:p w14:paraId="1796FF70" w14:textId="77777777" w:rsidR="00F94270" w:rsidRPr="00E341EE" w:rsidRDefault="00F94270" w:rsidP="007F3686">
      <w:pPr>
        <w:jc w:val="center"/>
        <w:rPr>
          <w:rFonts w:asciiTheme="majorHAnsi" w:hAnsiTheme="majorHAnsi"/>
          <w:sz w:val="24"/>
        </w:rPr>
      </w:pPr>
    </w:p>
    <w:p w14:paraId="1838A675" w14:textId="77777777" w:rsidR="00F94270" w:rsidRPr="00E341EE" w:rsidRDefault="00F94270" w:rsidP="007F3686">
      <w:pPr>
        <w:jc w:val="center"/>
        <w:rPr>
          <w:rFonts w:asciiTheme="majorHAnsi" w:hAnsiTheme="majorHAnsi"/>
          <w:sz w:val="24"/>
        </w:rPr>
      </w:pPr>
    </w:p>
    <w:p w14:paraId="5056834F" w14:textId="77777777" w:rsidR="00F94270" w:rsidRPr="00E341EE" w:rsidRDefault="00F94270" w:rsidP="007F3686">
      <w:pPr>
        <w:jc w:val="center"/>
        <w:rPr>
          <w:rFonts w:asciiTheme="majorHAnsi" w:hAnsiTheme="majorHAnsi"/>
          <w:sz w:val="24"/>
        </w:rPr>
      </w:pPr>
    </w:p>
    <w:p w14:paraId="5C032374" w14:textId="77777777" w:rsidR="00F94270" w:rsidRPr="00E341EE" w:rsidRDefault="00F94270" w:rsidP="007F3686">
      <w:pPr>
        <w:jc w:val="center"/>
        <w:rPr>
          <w:rFonts w:asciiTheme="majorHAnsi" w:hAnsiTheme="majorHAnsi"/>
          <w:sz w:val="24"/>
        </w:rPr>
      </w:pPr>
    </w:p>
    <w:p w14:paraId="7F7411C6" w14:textId="77777777" w:rsidR="00F94270" w:rsidRPr="00E341EE" w:rsidRDefault="00F94270" w:rsidP="007F3686">
      <w:pPr>
        <w:jc w:val="center"/>
        <w:rPr>
          <w:rFonts w:asciiTheme="majorHAnsi" w:hAnsiTheme="majorHAnsi"/>
          <w:sz w:val="24"/>
        </w:rPr>
      </w:pPr>
    </w:p>
    <w:p w14:paraId="3D92A416" w14:textId="1B8790AB" w:rsidR="00F94270" w:rsidRPr="00E341EE" w:rsidRDefault="00E476E9" w:rsidP="007F3686">
      <w:pPr>
        <w:jc w:val="center"/>
        <w:rPr>
          <w:rFonts w:asciiTheme="majorHAnsi" w:hAnsiTheme="majorHAnsi"/>
          <w:sz w:val="24"/>
        </w:rPr>
      </w:pPr>
      <w:r w:rsidRPr="00E341EE">
        <w:rPr>
          <w:rFonts w:asciiTheme="majorHAnsi" w:hAnsiTheme="majorHAnsi"/>
          <w:sz w:val="24"/>
          <w:lang w:val="en-CA"/>
        </w:rPr>
        <w:t>David Snyder, MS, PE</w:t>
      </w:r>
      <w:r w:rsidR="00F94270" w:rsidRPr="00E341EE">
        <w:rPr>
          <w:rFonts w:asciiTheme="majorHAnsi" w:hAnsiTheme="majorHAnsi"/>
          <w:sz w:val="24"/>
          <w:lang w:val="en-CA"/>
        </w:rPr>
        <w:fldChar w:fldCharType="begin"/>
      </w:r>
      <w:r w:rsidR="00F94270" w:rsidRPr="00E341EE">
        <w:rPr>
          <w:rFonts w:asciiTheme="majorHAnsi" w:hAnsiTheme="majorHAnsi"/>
          <w:sz w:val="24"/>
          <w:lang w:val="en-CA"/>
        </w:rPr>
        <w:instrText xml:space="preserve"> SEQ CHAPTER \h \r 1</w:instrText>
      </w:r>
      <w:r w:rsidR="00F94270" w:rsidRPr="00E341EE">
        <w:rPr>
          <w:rFonts w:asciiTheme="majorHAnsi" w:hAnsiTheme="majorHAnsi"/>
          <w:sz w:val="24"/>
          <w:lang w:val="en-CA"/>
        </w:rPr>
        <w:fldChar w:fldCharType="end"/>
      </w:r>
    </w:p>
    <w:p w14:paraId="3DADB5B6" w14:textId="77777777" w:rsidR="00F94270" w:rsidRPr="00E341EE" w:rsidRDefault="00F94270" w:rsidP="007F3686">
      <w:pPr>
        <w:jc w:val="center"/>
        <w:rPr>
          <w:rFonts w:asciiTheme="majorHAnsi" w:hAnsiTheme="majorHAnsi"/>
          <w:sz w:val="24"/>
        </w:rPr>
      </w:pPr>
      <w:r w:rsidRPr="00E341EE">
        <w:rPr>
          <w:rFonts w:asciiTheme="majorHAnsi" w:hAnsiTheme="majorHAnsi"/>
          <w:sz w:val="24"/>
        </w:rPr>
        <w:t>Project Officer</w:t>
      </w:r>
    </w:p>
    <w:p w14:paraId="4C20D92A" w14:textId="6155CC8B" w:rsidR="00F94270" w:rsidRPr="00E341EE" w:rsidRDefault="00E26BF4" w:rsidP="007F3686">
      <w:pPr>
        <w:jc w:val="center"/>
        <w:rPr>
          <w:rFonts w:asciiTheme="majorHAnsi" w:hAnsiTheme="majorHAnsi"/>
          <w:sz w:val="24"/>
        </w:rPr>
      </w:pPr>
      <w:r>
        <w:rPr>
          <w:rFonts w:asciiTheme="majorHAnsi" w:hAnsiTheme="majorHAnsi"/>
          <w:sz w:val="24"/>
        </w:rPr>
        <w:t xml:space="preserve">Senior </w:t>
      </w:r>
      <w:r w:rsidR="00C73850" w:rsidRPr="00E341EE">
        <w:rPr>
          <w:rFonts w:asciiTheme="majorHAnsi" w:hAnsiTheme="majorHAnsi"/>
          <w:sz w:val="24"/>
        </w:rPr>
        <w:t>Engineer</w:t>
      </w:r>
    </w:p>
    <w:p w14:paraId="2337F621" w14:textId="785DA7CF" w:rsidR="00F94270" w:rsidRPr="00E341EE" w:rsidRDefault="003234D2" w:rsidP="007F3686">
      <w:pPr>
        <w:jc w:val="center"/>
        <w:rPr>
          <w:rFonts w:asciiTheme="majorHAnsi" w:hAnsiTheme="majorHAnsi"/>
          <w:sz w:val="24"/>
        </w:rPr>
      </w:pPr>
      <w:hyperlink r:id="rId9" w:history="1">
        <w:r w:rsidR="00B05AAB" w:rsidRPr="00E341EE">
          <w:rPr>
            <w:rStyle w:val="Hyperlink"/>
            <w:rFonts w:asciiTheme="majorHAnsi" w:hAnsiTheme="majorHAnsi"/>
            <w:sz w:val="24"/>
          </w:rPr>
          <w:t>fwx4@cdc.gov</w:t>
        </w:r>
      </w:hyperlink>
    </w:p>
    <w:p w14:paraId="0D44494A" w14:textId="38B4541D" w:rsidR="00B05AAB" w:rsidRPr="00E341EE" w:rsidRDefault="00551313" w:rsidP="007F3686">
      <w:pPr>
        <w:jc w:val="center"/>
        <w:rPr>
          <w:rFonts w:asciiTheme="majorHAnsi" w:hAnsiTheme="majorHAnsi"/>
          <w:sz w:val="24"/>
        </w:rPr>
      </w:pPr>
      <w:r w:rsidRPr="00E341EE">
        <w:rPr>
          <w:rFonts w:asciiTheme="majorHAnsi" w:hAnsiTheme="majorHAnsi"/>
          <w:sz w:val="24"/>
        </w:rPr>
        <w:t>412-386-5304</w:t>
      </w:r>
    </w:p>
    <w:p w14:paraId="34EA099C" w14:textId="77777777" w:rsidR="00F94270" w:rsidRPr="00E341EE" w:rsidRDefault="00F94270" w:rsidP="007F3686">
      <w:pPr>
        <w:jc w:val="center"/>
        <w:rPr>
          <w:rFonts w:asciiTheme="majorHAnsi" w:hAnsiTheme="majorHAnsi"/>
          <w:sz w:val="24"/>
        </w:rPr>
      </w:pPr>
    </w:p>
    <w:p w14:paraId="117F734D" w14:textId="77777777" w:rsidR="00F94270" w:rsidRPr="00E341EE" w:rsidRDefault="00F94270" w:rsidP="007F3686">
      <w:pPr>
        <w:jc w:val="center"/>
        <w:rPr>
          <w:rFonts w:asciiTheme="majorHAnsi" w:hAnsiTheme="majorHAnsi"/>
          <w:sz w:val="24"/>
        </w:rPr>
      </w:pPr>
      <w:r w:rsidRPr="00E341EE">
        <w:rPr>
          <w:rFonts w:asciiTheme="majorHAnsi" w:hAnsiTheme="majorHAnsi"/>
          <w:sz w:val="24"/>
        </w:rPr>
        <w:t>National Institute for Occupational Safety and Health</w:t>
      </w:r>
    </w:p>
    <w:p w14:paraId="61770B57" w14:textId="77777777" w:rsidR="00F94270" w:rsidRPr="00E341EE" w:rsidRDefault="00F94270" w:rsidP="007F3686">
      <w:pPr>
        <w:jc w:val="center"/>
        <w:rPr>
          <w:rFonts w:asciiTheme="majorHAnsi" w:hAnsiTheme="majorHAnsi"/>
          <w:sz w:val="24"/>
        </w:rPr>
      </w:pPr>
      <w:r w:rsidRPr="00E341EE">
        <w:rPr>
          <w:rFonts w:asciiTheme="majorHAnsi" w:hAnsiTheme="majorHAnsi"/>
          <w:sz w:val="24"/>
        </w:rPr>
        <w:t>Office of Mine Safety and Health Research</w:t>
      </w:r>
    </w:p>
    <w:p w14:paraId="2EFAF58D" w14:textId="77777777" w:rsidR="00F94270" w:rsidRPr="00E341EE" w:rsidRDefault="00F94270" w:rsidP="007F3686">
      <w:pPr>
        <w:jc w:val="center"/>
        <w:rPr>
          <w:rFonts w:asciiTheme="majorHAnsi" w:hAnsiTheme="majorHAnsi"/>
          <w:sz w:val="24"/>
        </w:rPr>
      </w:pPr>
      <w:r w:rsidRPr="00E341EE">
        <w:rPr>
          <w:rFonts w:asciiTheme="majorHAnsi" w:hAnsiTheme="majorHAnsi"/>
          <w:sz w:val="24"/>
        </w:rPr>
        <w:t>Pittsburgh Mining Research Division</w:t>
      </w:r>
    </w:p>
    <w:p w14:paraId="6CAB001B" w14:textId="77777777" w:rsidR="00F94270" w:rsidRPr="00E341EE" w:rsidRDefault="00F94270" w:rsidP="007F3686">
      <w:pPr>
        <w:jc w:val="center"/>
        <w:rPr>
          <w:rFonts w:asciiTheme="majorHAnsi" w:hAnsiTheme="majorHAnsi"/>
          <w:sz w:val="24"/>
        </w:rPr>
      </w:pPr>
      <w:r w:rsidRPr="00E341EE">
        <w:rPr>
          <w:rFonts w:asciiTheme="majorHAnsi" w:hAnsiTheme="majorHAnsi"/>
          <w:sz w:val="24"/>
        </w:rPr>
        <w:t>626 Cochrans Mill Rd.</w:t>
      </w:r>
    </w:p>
    <w:p w14:paraId="772FFC7F" w14:textId="77777777" w:rsidR="00F94270" w:rsidRPr="00E341EE" w:rsidRDefault="00F94270" w:rsidP="007F3686">
      <w:pPr>
        <w:jc w:val="center"/>
        <w:rPr>
          <w:rFonts w:asciiTheme="majorHAnsi" w:hAnsiTheme="majorHAnsi"/>
          <w:sz w:val="24"/>
        </w:rPr>
      </w:pPr>
      <w:r w:rsidRPr="00E341EE">
        <w:rPr>
          <w:rFonts w:asciiTheme="majorHAnsi" w:hAnsiTheme="majorHAnsi"/>
          <w:sz w:val="24"/>
        </w:rPr>
        <w:t>Pittsburgh, PA 15236-0070</w:t>
      </w:r>
    </w:p>
    <w:p w14:paraId="06F69B89" w14:textId="77777777" w:rsidR="00F94270" w:rsidRPr="00E341EE" w:rsidRDefault="00F94270" w:rsidP="007F3686">
      <w:pPr>
        <w:rPr>
          <w:rFonts w:asciiTheme="majorHAnsi" w:hAnsiTheme="majorHAnsi"/>
          <w:sz w:val="24"/>
        </w:rPr>
      </w:pPr>
    </w:p>
    <w:p w14:paraId="3DB992F0" w14:textId="6BA6F140" w:rsidR="00F94270" w:rsidRPr="00E341EE" w:rsidRDefault="00F94270" w:rsidP="007F3686">
      <w:pPr>
        <w:jc w:val="center"/>
        <w:rPr>
          <w:rFonts w:asciiTheme="majorHAnsi" w:hAnsiTheme="majorHAnsi"/>
          <w:sz w:val="24"/>
        </w:rPr>
      </w:pPr>
      <w:r w:rsidRPr="00E341EE">
        <w:rPr>
          <w:rFonts w:asciiTheme="majorHAnsi" w:hAnsiTheme="majorHAnsi"/>
          <w:sz w:val="24"/>
        </w:rPr>
        <w:t>412-386-</w:t>
      </w:r>
      <w:r w:rsidR="00E26BF4">
        <w:rPr>
          <w:rFonts w:asciiTheme="majorHAnsi" w:hAnsiTheme="majorHAnsi"/>
          <w:sz w:val="24"/>
        </w:rPr>
        <w:t>5304</w:t>
      </w:r>
      <w:r w:rsidRPr="00E341EE">
        <w:rPr>
          <w:rFonts w:asciiTheme="majorHAnsi" w:hAnsiTheme="majorHAnsi"/>
          <w:sz w:val="24"/>
        </w:rPr>
        <w:tab/>
        <w:t>(tel)</w:t>
      </w:r>
    </w:p>
    <w:p w14:paraId="1F7B96A8" w14:textId="77777777" w:rsidR="00F94270" w:rsidRPr="00E341EE" w:rsidRDefault="00F94270" w:rsidP="007F3686">
      <w:pPr>
        <w:jc w:val="center"/>
        <w:rPr>
          <w:rFonts w:asciiTheme="majorHAnsi" w:hAnsiTheme="majorHAnsi"/>
          <w:sz w:val="24"/>
        </w:rPr>
      </w:pPr>
    </w:p>
    <w:p w14:paraId="751A5212" w14:textId="77777777" w:rsidR="00B9575C" w:rsidRDefault="00B9575C" w:rsidP="007F3686">
      <w:pPr>
        <w:widowControl/>
        <w:autoSpaceDE/>
        <w:autoSpaceDN/>
        <w:adjustRightInd/>
        <w:rPr>
          <w:rFonts w:asciiTheme="majorHAnsi" w:hAnsiTheme="majorHAnsi"/>
          <w:sz w:val="24"/>
        </w:rPr>
      </w:pPr>
    </w:p>
    <w:p w14:paraId="3AD0633A" w14:textId="64D7E717" w:rsidR="00874227" w:rsidRDefault="00874227" w:rsidP="003B35F8">
      <w:pPr>
        <w:widowControl/>
        <w:autoSpaceDE/>
        <w:autoSpaceDN/>
        <w:adjustRightInd/>
        <w:jc w:val="center"/>
        <w:rPr>
          <w:rFonts w:asciiTheme="majorHAnsi" w:hAnsiTheme="majorHAnsi"/>
          <w:sz w:val="24"/>
        </w:rPr>
      </w:pPr>
      <w:r>
        <w:rPr>
          <w:rFonts w:asciiTheme="majorHAnsi" w:hAnsiTheme="majorHAnsi"/>
          <w:sz w:val="24"/>
        </w:rPr>
        <w:t>August 10, 2017</w:t>
      </w:r>
    </w:p>
    <w:p w14:paraId="65721065" w14:textId="05CA3E9B" w:rsidR="00F94270" w:rsidRDefault="00F94270" w:rsidP="003B35F8">
      <w:pPr>
        <w:widowControl/>
        <w:autoSpaceDE/>
        <w:autoSpaceDN/>
        <w:adjustRightInd/>
        <w:jc w:val="center"/>
        <w:rPr>
          <w:rFonts w:asciiTheme="majorHAnsi" w:hAnsiTheme="majorHAnsi"/>
          <w:sz w:val="24"/>
        </w:rPr>
      </w:pPr>
      <w:r w:rsidRPr="00E341EE">
        <w:rPr>
          <w:rFonts w:asciiTheme="majorHAnsi" w:hAnsiTheme="majorHAnsi"/>
          <w:sz w:val="24"/>
        </w:rPr>
        <w:br w:type="page"/>
      </w:r>
    </w:p>
    <w:p w14:paraId="031A445C" w14:textId="7413A126" w:rsidR="00E341EE" w:rsidRPr="00E341EE" w:rsidRDefault="00E341EE" w:rsidP="007F3686">
      <w:pPr>
        <w:widowControl/>
        <w:autoSpaceDE/>
        <w:autoSpaceDN/>
        <w:adjustRightInd/>
        <w:jc w:val="center"/>
        <w:rPr>
          <w:rFonts w:asciiTheme="majorHAnsi" w:hAnsiTheme="majorHAnsi"/>
          <w:b/>
          <w:sz w:val="24"/>
        </w:rPr>
      </w:pPr>
      <w:r w:rsidRPr="00E341EE">
        <w:rPr>
          <w:rFonts w:asciiTheme="majorHAnsi" w:hAnsiTheme="majorHAnsi"/>
          <w:b/>
          <w:sz w:val="24"/>
        </w:rPr>
        <w:lastRenderedPageBreak/>
        <w:t>Table of Contents</w:t>
      </w:r>
    </w:p>
    <w:p w14:paraId="07CF867B" w14:textId="77777777" w:rsidR="00F94270" w:rsidRPr="00E341EE" w:rsidRDefault="00F94270" w:rsidP="007F3686">
      <w:pPr>
        <w:widowControl/>
        <w:autoSpaceDE/>
        <w:autoSpaceDN/>
        <w:adjustRightInd/>
        <w:rPr>
          <w:rFonts w:asciiTheme="majorHAnsi" w:hAnsiTheme="majorHAnsi" w:cs="Arial"/>
          <w:sz w:val="16"/>
          <w:szCs w:val="16"/>
        </w:rPr>
      </w:pPr>
    </w:p>
    <w:p w14:paraId="5E4F33D9" w14:textId="637D8C95" w:rsidR="00DC4F22" w:rsidRDefault="00DC4F22">
      <w:pPr>
        <w:pStyle w:val="TOC1"/>
        <w:rPr>
          <w:rFonts w:asciiTheme="minorHAnsi" w:eastAsiaTheme="minorEastAsia" w:hAnsiTheme="minorHAnsi" w:cstheme="minorBidi"/>
          <w:b w:val="0"/>
          <w:noProof/>
        </w:rPr>
      </w:pPr>
      <w:r>
        <w:rPr>
          <w:rFonts w:cs="Courier New"/>
          <w:bCs/>
          <w:szCs w:val="22"/>
        </w:rPr>
        <w:fldChar w:fldCharType="begin"/>
      </w:r>
      <w:r>
        <w:rPr>
          <w:rFonts w:cs="Courier New"/>
          <w:bCs/>
          <w:szCs w:val="22"/>
        </w:rPr>
        <w:instrText xml:space="preserve"> TOC \o "1-3" </w:instrText>
      </w:r>
      <w:r>
        <w:rPr>
          <w:rFonts w:cs="Courier New"/>
          <w:bCs/>
          <w:szCs w:val="22"/>
        </w:rPr>
        <w:fldChar w:fldCharType="separate"/>
      </w:r>
      <w:r>
        <w:rPr>
          <w:noProof/>
        </w:rPr>
        <w:t>Supporting Statement A</w:t>
      </w:r>
      <w:r>
        <w:rPr>
          <w:noProof/>
        </w:rPr>
        <w:tab/>
      </w:r>
      <w:r>
        <w:rPr>
          <w:noProof/>
        </w:rPr>
        <w:fldChar w:fldCharType="begin"/>
      </w:r>
      <w:r>
        <w:rPr>
          <w:noProof/>
        </w:rPr>
        <w:instrText xml:space="preserve"> PAGEREF _Toc488060581 \h </w:instrText>
      </w:r>
      <w:r>
        <w:rPr>
          <w:noProof/>
        </w:rPr>
      </w:r>
      <w:r>
        <w:rPr>
          <w:noProof/>
        </w:rPr>
        <w:fldChar w:fldCharType="separate"/>
      </w:r>
      <w:r>
        <w:rPr>
          <w:noProof/>
        </w:rPr>
        <w:t>1</w:t>
      </w:r>
      <w:r>
        <w:rPr>
          <w:noProof/>
        </w:rPr>
        <w:fldChar w:fldCharType="end"/>
      </w:r>
    </w:p>
    <w:p w14:paraId="1F85019F" w14:textId="77777777" w:rsidR="00DC4F22" w:rsidRDefault="00DC4F22">
      <w:pPr>
        <w:pStyle w:val="TOC2"/>
        <w:rPr>
          <w:rFonts w:asciiTheme="minorHAnsi" w:eastAsiaTheme="minorEastAsia" w:hAnsiTheme="minorHAnsi" w:cstheme="minorBidi"/>
          <w:b w:val="0"/>
          <w:bCs w:val="0"/>
          <w:noProof/>
        </w:rPr>
      </w:pPr>
      <w:r>
        <w:rPr>
          <w:noProof/>
        </w:rPr>
        <w:t>A.1</w:t>
      </w:r>
      <w:r>
        <w:rPr>
          <w:rFonts w:asciiTheme="minorHAnsi" w:eastAsiaTheme="minorEastAsia" w:hAnsiTheme="minorHAnsi" w:cstheme="minorBidi"/>
          <w:b w:val="0"/>
          <w:bCs w:val="0"/>
          <w:noProof/>
        </w:rPr>
        <w:tab/>
      </w:r>
      <w:r>
        <w:rPr>
          <w:noProof/>
        </w:rPr>
        <w:t>Circumstances Making the Collection of Information Necessary</w:t>
      </w:r>
      <w:r>
        <w:rPr>
          <w:noProof/>
        </w:rPr>
        <w:tab/>
      </w:r>
      <w:r>
        <w:rPr>
          <w:noProof/>
        </w:rPr>
        <w:fldChar w:fldCharType="begin"/>
      </w:r>
      <w:r>
        <w:rPr>
          <w:noProof/>
        </w:rPr>
        <w:instrText xml:space="preserve"> PAGEREF _Toc488060582 \h </w:instrText>
      </w:r>
      <w:r>
        <w:rPr>
          <w:noProof/>
        </w:rPr>
      </w:r>
      <w:r>
        <w:rPr>
          <w:noProof/>
        </w:rPr>
        <w:fldChar w:fldCharType="separate"/>
      </w:r>
      <w:r>
        <w:rPr>
          <w:noProof/>
        </w:rPr>
        <w:t>1</w:t>
      </w:r>
      <w:r>
        <w:rPr>
          <w:noProof/>
        </w:rPr>
        <w:fldChar w:fldCharType="end"/>
      </w:r>
    </w:p>
    <w:p w14:paraId="4C9BF8EB" w14:textId="77777777" w:rsidR="00DC4F22" w:rsidRDefault="00DC4F22">
      <w:pPr>
        <w:pStyle w:val="TOC2"/>
        <w:rPr>
          <w:rFonts w:asciiTheme="minorHAnsi" w:eastAsiaTheme="minorEastAsia" w:hAnsiTheme="minorHAnsi" w:cstheme="minorBidi"/>
          <w:b w:val="0"/>
          <w:bCs w:val="0"/>
          <w:noProof/>
        </w:rPr>
      </w:pPr>
      <w:r>
        <w:rPr>
          <w:noProof/>
        </w:rPr>
        <w:t>A.2</w:t>
      </w:r>
      <w:r>
        <w:rPr>
          <w:rFonts w:asciiTheme="minorHAnsi" w:eastAsiaTheme="minorEastAsia" w:hAnsiTheme="minorHAnsi" w:cstheme="minorBidi"/>
          <w:b w:val="0"/>
          <w:bCs w:val="0"/>
          <w:noProof/>
        </w:rPr>
        <w:tab/>
      </w:r>
      <w:r>
        <w:rPr>
          <w:noProof/>
        </w:rPr>
        <w:t>Purpose and Use of Information Collection</w:t>
      </w:r>
      <w:r>
        <w:rPr>
          <w:noProof/>
        </w:rPr>
        <w:tab/>
      </w:r>
      <w:r>
        <w:rPr>
          <w:noProof/>
        </w:rPr>
        <w:fldChar w:fldCharType="begin"/>
      </w:r>
      <w:r>
        <w:rPr>
          <w:noProof/>
        </w:rPr>
        <w:instrText xml:space="preserve"> PAGEREF _Toc488060583 \h </w:instrText>
      </w:r>
      <w:r>
        <w:rPr>
          <w:noProof/>
        </w:rPr>
      </w:r>
      <w:r>
        <w:rPr>
          <w:noProof/>
        </w:rPr>
        <w:fldChar w:fldCharType="separate"/>
      </w:r>
      <w:r>
        <w:rPr>
          <w:noProof/>
        </w:rPr>
        <w:t>2</w:t>
      </w:r>
      <w:r>
        <w:rPr>
          <w:noProof/>
        </w:rPr>
        <w:fldChar w:fldCharType="end"/>
      </w:r>
    </w:p>
    <w:p w14:paraId="16A92624" w14:textId="77777777" w:rsidR="00DC4F22" w:rsidRDefault="00DC4F22">
      <w:pPr>
        <w:pStyle w:val="TOC2"/>
        <w:rPr>
          <w:rFonts w:asciiTheme="minorHAnsi" w:eastAsiaTheme="minorEastAsia" w:hAnsiTheme="minorHAnsi" w:cstheme="minorBidi"/>
          <w:b w:val="0"/>
          <w:bCs w:val="0"/>
          <w:noProof/>
        </w:rPr>
      </w:pPr>
      <w:r>
        <w:rPr>
          <w:noProof/>
        </w:rPr>
        <w:t>A.3</w:t>
      </w:r>
      <w:r>
        <w:rPr>
          <w:rFonts w:asciiTheme="minorHAnsi" w:eastAsiaTheme="minorEastAsia" w:hAnsiTheme="minorHAnsi" w:cstheme="minorBidi"/>
          <w:b w:val="0"/>
          <w:bCs w:val="0"/>
          <w:noProof/>
        </w:rPr>
        <w:tab/>
      </w:r>
      <w:r>
        <w:rPr>
          <w:noProof/>
        </w:rPr>
        <w:t>Use of Improved Information Technology and Burden Reduction</w:t>
      </w:r>
      <w:r>
        <w:rPr>
          <w:noProof/>
        </w:rPr>
        <w:tab/>
      </w:r>
      <w:r>
        <w:rPr>
          <w:noProof/>
        </w:rPr>
        <w:fldChar w:fldCharType="begin"/>
      </w:r>
      <w:r>
        <w:rPr>
          <w:noProof/>
        </w:rPr>
        <w:instrText xml:space="preserve"> PAGEREF _Toc488060584 \h </w:instrText>
      </w:r>
      <w:r>
        <w:rPr>
          <w:noProof/>
        </w:rPr>
      </w:r>
      <w:r>
        <w:rPr>
          <w:noProof/>
        </w:rPr>
        <w:fldChar w:fldCharType="separate"/>
      </w:r>
      <w:r>
        <w:rPr>
          <w:noProof/>
        </w:rPr>
        <w:t>3</w:t>
      </w:r>
      <w:r>
        <w:rPr>
          <w:noProof/>
        </w:rPr>
        <w:fldChar w:fldCharType="end"/>
      </w:r>
    </w:p>
    <w:p w14:paraId="7228F397" w14:textId="77777777" w:rsidR="00DC4F22" w:rsidRDefault="00DC4F22">
      <w:pPr>
        <w:pStyle w:val="TOC2"/>
        <w:rPr>
          <w:rFonts w:asciiTheme="minorHAnsi" w:eastAsiaTheme="minorEastAsia" w:hAnsiTheme="minorHAnsi" w:cstheme="minorBidi"/>
          <w:b w:val="0"/>
          <w:bCs w:val="0"/>
          <w:noProof/>
        </w:rPr>
      </w:pPr>
      <w:r>
        <w:rPr>
          <w:noProof/>
        </w:rPr>
        <w:t>A.4</w:t>
      </w:r>
      <w:r>
        <w:rPr>
          <w:rFonts w:asciiTheme="minorHAnsi" w:eastAsiaTheme="minorEastAsia" w:hAnsiTheme="minorHAnsi" w:cstheme="minorBidi"/>
          <w:b w:val="0"/>
          <w:bCs w:val="0"/>
          <w:noProof/>
        </w:rPr>
        <w:tab/>
      </w:r>
      <w:r>
        <w:rPr>
          <w:noProof/>
        </w:rPr>
        <w:t>Efforts to Identify Duplication and Use of Similar Information</w:t>
      </w:r>
      <w:r>
        <w:rPr>
          <w:noProof/>
        </w:rPr>
        <w:tab/>
      </w:r>
      <w:r>
        <w:rPr>
          <w:noProof/>
        </w:rPr>
        <w:fldChar w:fldCharType="begin"/>
      </w:r>
      <w:r>
        <w:rPr>
          <w:noProof/>
        </w:rPr>
        <w:instrText xml:space="preserve"> PAGEREF _Toc488060585 \h </w:instrText>
      </w:r>
      <w:r>
        <w:rPr>
          <w:noProof/>
        </w:rPr>
      </w:r>
      <w:r>
        <w:rPr>
          <w:noProof/>
        </w:rPr>
        <w:fldChar w:fldCharType="separate"/>
      </w:r>
      <w:r>
        <w:rPr>
          <w:noProof/>
        </w:rPr>
        <w:t>3</w:t>
      </w:r>
      <w:r>
        <w:rPr>
          <w:noProof/>
        </w:rPr>
        <w:fldChar w:fldCharType="end"/>
      </w:r>
    </w:p>
    <w:p w14:paraId="2815D0C2" w14:textId="77777777" w:rsidR="00DC4F22" w:rsidRDefault="00DC4F22">
      <w:pPr>
        <w:pStyle w:val="TOC2"/>
        <w:rPr>
          <w:rFonts w:asciiTheme="minorHAnsi" w:eastAsiaTheme="minorEastAsia" w:hAnsiTheme="minorHAnsi" w:cstheme="minorBidi"/>
          <w:b w:val="0"/>
          <w:bCs w:val="0"/>
          <w:noProof/>
        </w:rPr>
      </w:pPr>
      <w:r>
        <w:rPr>
          <w:noProof/>
        </w:rPr>
        <w:t>A.5</w:t>
      </w:r>
      <w:r>
        <w:rPr>
          <w:rFonts w:asciiTheme="minorHAnsi" w:eastAsiaTheme="minorEastAsia" w:hAnsiTheme="minorHAnsi" w:cstheme="minorBidi"/>
          <w:b w:val="0"/>
          <w:bCs w:val="0"/>
          <w:noProof/>
        </w:rPr>
        <w:tab/>
      </w:r>
      <w:r>
        <w:rPr>
          <w:noProof/>
        </w:rPr>
        <w:t>Impact on Small Businesses or Other Small Entities</w:t>
      </w:r>
      <w:r>
        <w:rPr>
          <w:noProof/>
        </w:rPr>
        <w:tab/>
      </w:r>
      <w:r>
        <w:rPr>
          <w:noProof/>
        </w:rPr>
        <w:fldChar w:fldCharType="begin"/>
      </w:r>
      <w:r>
        <w:rPr>
          <w:noProof/>
        </w:rPr>
        <w:instrText xml:space="preserve"> PAGEREF _Toc488060586 \h </w:instrText>
      </w:r>
      <w:r>
        <w:rPr>
          <w:noProof/>
        </w:rPr>
      </w:r>
      <w:r>
        <w:rPr>
          <w:noProof/>
        </w:rPr>
        <w:fldChar w:fldCharType="separate"/>
      </w:r>
      <w:r>
        <w:rPr>
          <w:noProof/>
        </w:rPr>
        <w:t>4</w:t>
      </w:r>
      <w:r>
        <w:rPr>
          <w:noProof/>
        </w:rPr>
        <w:fldChar w:fldCharType="end"/>
      </w:r>
    </w:p>
    <w:p w14:paraId="67F66157" w14:textId="77777777" w:rsidR="00DC4F22" w:rsidRDefault="00DC4F22">
      <w:pPr>
        <w:pStyle w:val="TOC2"/>
        <w:rPr>
          <w:rFonts w:asciiTheme="minorHAnsi" w:eastAsiaTheme="minorEastAsia" w:hAnsiTheme="minorHAnsi" w:cstheme="minorBidi"/>
          <w:b w:val="0"/>
          <w:bCs w:val="0"/>
          <w:noProof/>
        </w:rPr>
      </w:pPr>
      <w:r>
        <w:rPr>
          <w:noProof/>
        </w:rPr>
        <w:t>A.6</w:t>
      </w:r>
      <w:r>
        <w:rPr>
          <w:rFonts w:asciiTheme="minorHAnsi" w:eastAsiaTheme="minorEastAsia" w:hAnsiTheme="minorHAnsi" w:cstheme="minorBidi"/>
          <w:b w:val="0"/>
          <w:bCs w:val="0"/>
          <w:noProof/>
        </w:rPr>
        <w:tab/>
      </w:r>
      <w:r>
        <w:rPr>
          <w:noProof/>
        </w:rPr>
        <w:t>Consequences of Collecting the Information Less Frequently</w:t>
      </w:r>
      <w:r>
        <w:rPr>
          <w:noProof/>
        </w:rPr>
        <w:tab/>
      </w:r>
      <w:r>
        <w:rPr>
          <w:noProof/>
        </w:rPr>
        <w:fldChar w:fldCharType="begin"/>
      </w:r>
      <w:r>
        <w:rPr>
          <w:noProof/>
        </w:rPr>
        <w:instrText xml:space="preserve"> PAGEREF _Toc488060587 \h </w:instrText>
      </w:r>
      <w:r>
        <w:rPr>
          <w:noProof/>
        </w:rPr>
      </w:r>
      <w:r>
        <w:rPr>
          <w:noProof/>
        </w:rPr>
        <w:fldChar w:fldCharType="separate"/>
      </w:r>
      <w:r>
        <w:rPr>
          <w:noProof/>
        </w:rPr>
        <w:t>4</w:t>
      </w:r>
      <w:r>
        <w:rPr>
          <w:noProof/>
        </w:rPr>
        <w:fldChar w:fldCharType="end"/>
      </w:r>
    </w:p>
    <w:p w14:paraId="72012FA7" w14:textId="77777777" w:rsidR="00DC4F22" w:rsidRDefault="00DC4F22">
      <w:pPr>
        <w:pStyle w:val="TOC2"/>
        <w:rPr>
          <w:rFonts w:asciiTheme="minorHAnsi" w:eastAsiaTheme="minorEastAsia" w:hAnsiTheme="minorHAnsi" w:cstheme="minorBidi"/>
          <w:b w:val="0"/>
          <w:bCs w:val="0"/>
          <w:noProof/>
        </w:rPr>
      </w:pPr>
      <w:r>
        <w:rPr>
          <w:noProof/>
        </w:rPr>
        <w:t>A.7</w:t>
      </w:r>
      <w:r>
        <w:rPr>
          <w:rFonts w:asciiTheme="minorHAnsi" w:eastAsiaTheme="minorEastAsia" w:hAnsiTheme="minorHAnsi" w:cstheme="minorBidi"/>
          <w:b w:val="0"/>
          <w:bCs w:val="0"/>
          <w:noProof/>
        </w:rPr>
        <w:tab/>
      </w:r>
      <w:r>
        <w:rPr>
          <w:noProof/>
        </w:rPr>
        <w:t>Special Circumstances Relating to the Guidelines of 5 CFR 1320.5</w:t>
      </w:r>
      <w:r>
        <w:rPr>
          <w:noProof/>
        </w:rPr>
        <w:tab/>
      </w:r>
      <w:r>
        <w:rPr>
          <w:noProof/>
        </w:rPr>
        <w:fldChar w:fldCharType="begin"/>
      </w:r>
      <w:r>
        <w:rPr>
          <w:noProof/>
        </w:rPr>
        <w:instrText xml:space="preserve"> PAGEREF _Toc488060588 \h </w:instrText>
      </w:r>
      <w:r>
        <w:rPr>
          <w:noProof/>
        </w:rPr>
      </w:r>
      <w:r>
        <w:rPr>
          <w:noProof/>
        </w:rPr>
        <w:fldChar w:fldCharType="separate"/>
      </w:r>
      <w:r>
        <w:rPr>
          <w:noProof/>
        </w:rPr>
        <w:t>4</w:t>
      </w:r>
      <w:r>
        <w:rPr>
          <w:noProof/>
        </w:rPr>
        <w:fldChar w:fldCharType="end"/>
      </w:r>
    </w:p>
    <w:p w14:paraId="328E0CD5" w14:textId="77777777" w:rsidR="00DC4F22" w:rsidRDefault="00DC4F22">
      <w:pPr>
        <w:pStyle w:val="TOC2"/>
        <w:rPr>
          <w:rFonts w:asciiTheme="minorHAnsi" w:eastAsiaTheme="minorEastAsia" w:hAnsiTheme="minorHAnsi" w:cstheme="minorBidi"/>
          <w:b w:val="0"/>
          <w:bCs w:val="0"/>
          <w:noProof/>
        </w:rPr>
      </w:pPr>
      <w:r>
        <w:rPr>
          <w:noProof/>
        </w:rPr>
        <w:t>A.8</w:t>
      </w:r>
      <w:r>
        <w:rPr>
          <w:rFonts w:asciiTheme="minorHAnsi" w:eastAsiaTheme="minorEastAsia" w:hAnsiTheme="minorHAnsi" w:cstheme="minorBidi"/>
          <w:b w:val="0"/>
          <w:bCs w:val="0"/>
          <w:noProof/>
        </w:rPr>
        <w:tab/>
      </w:r>
      <w:r>
        <w:rPr>
          <w:noProof/>
        </w:rPr>
        <w:t>Comments in Response to the Federal Register Notice and Efforts to Consult Outside the Agency</w:t>
      </w:r>
      <w:r>
        <w:rPr>
          <w:noProof/>
        </w:rPr>
        <w:tab/>
      </w:r>
      <w:r>
        <w:rPr>
          <w:noProof/>
        </w:rPr>
        <w:fldChar w:fldCharType="begin"/>
      </w:r>
      <w:r>
        <w:rPr>
          <w:noProof/>
        </w:rPr>
        <w:instrText xml:space="preserve"> PAGEREF _Toc488060589 \h </w:instrText>
      </w:r>
      <w:r>
        <w:rPr>
          <w:noProof/>
        </w:rPr>
      </w:r>
      <w:r>
        <w:rPr>
          <w:noProof/>
        </w:rPr>
        <w:fldChar w:fldCharType="separate"/>
      </w:r>
      <w:r>
        <w:rPr>
          <w:noProof/>
        </w:rPr>
        <w:t>4</w:t>
      </w:r>
      <w:r>
        <w:rPr>
          <w:noProof/>
        </w:rPr>
        <w:fldChar w:fldCharType="end"/>
      </w:r>
    </w:p>
    <w:p w14:paraId="0E8F2844" w14:textId="77777777" w:rsidR="00DC4F22" w:rsidRDefault="00DC4F22">
      <w:pPr>
        <w:pStyle w:val="TOC2"/>
        <w:rPr>
          <w:rFonts w:asciiTheme="minorHAnsi" w:eastAsiaTheme="minorEastAsia" w:hAnsiTheme="minorHAnsi" w:cstheme="minorBidi"/>
          <w:b w:val="0"/>
          <w:bCs w:val="0"/>
          <w:noProof/>
        </w:rPr>
      </w:pPr>
      <w:r>
        <w:rPr>
          <w:noProof/>
        </w:rPr>
        <w:t>A.9</w:t>
      </w:r>
      <w:r>
        <w:rPr>
          <w:rFonts w:asciiTheme="minorHAnsi" w:eastAsiaTheme="minorEastAsia" w:hAnsiTheme="minorHAnsi" w:cstheme="minorBidi"/>
          <w:b w:val="0"/>
          <w:bCs w:val="0"/>
          <w:noProof/>
        </w:rPr>
        <w:tab/>
      </w:r>
      <w:r>
        <w:rPr>
          <w:noProof/>
        </w:rPr>
        <w:t>Explanation of any Payment or Gift to Respondents</w:t>
      </w:r>
      <w:r>
        <w:rPr>
          <w:noProof/>
        </w:rPr>
        <w:tab/>
      </w:r>
      <w:r>
        <w:rPr>
          <w:noProof/>
        </w:rPr>
        <w:fldChar w:fldCharType="begin"/>
      </w:r>
      <w:r>
        <w:rPr>
          <w:noProof/>
        </w:rPr>
        <w:instrText xml:space="preserve"> PAGEREF _Toc488060590 \h </w:instrText>
      </w:r>
      <w:r>
        <w:rPr>
          <w:noProof/>
        </w:rPr>
      </w:r>
      <w:r>
        <w:rPr>
          <w:noProof/>
        </w:rPr>
        <w:fldChar w:fldCharType="separate"/>
      </w:r>
      <w:r>
        <w:rPr>
          <w:noProof/>
        </w:rPr>
        <w:t>5</w:t>
      </w:r>
      <w:r>
        <w:rPr>
          <w:noProof/>
        </w:rPr>
        <w:fldChar w:fldCharType="end"/>
      </w:r>
    </w:p>
    <w:p w14:paraId="250866DC" w14:textId="77777777" w:rsidR="00DC4F22" w:rsidRDefault="00DC4F22">
      <w:pPr>
        <w:pStyle w:val="TOC2"/>
        <w:rPr>
          <w:rFonts w:asciiTheme="minorHAnsi" w:eastAsiaTheme="minorEastAsia" w:hAnsiTheme="minorHAnsi" w:cstheme="minorBidi"/>
          <w:b w:val="0"/>
          <w:bCs w:val="0"/>
          <w:noProof/>
        </w:rPr>
      </w:pPr>
      <w:r>
        <w:rPr>
          <w:noProof/>
        </w:rPr>
        <w:t>A.10</w:t>
      </w:r>
      <w:r>
        <w:rPr>
          <w:rFonts w:asciiTheme="minorHAnsi" w:eastAsiaTheme="minorEastAsia" w:hAnsiTheme="minorHAnsi" w:cstheme="minorBidi"/>
          <w:b w:val="0"/>
          <w:bCs w:val="0"/>
          <w:noProof/>
        </w:rPr>
        <w:tab/>
      </w:r>
      <w:r>
        <w:rPr>
          <w:noProof/>
        </w:rPr>
        <w:t>Protection of Privacy and Confidentiality of Information Provided by Respondents</w:t>
      </w:r>
      <w:r>
        <w:rPr>
          <w:noProof/>
        </w:rPr>
        <w:tab/>
      </w:r>
      <w:r>
        <w:rPr>
          <w:noProof/>
        </w:rPr>
        <w:fldChar w:fldCharType="begin"/>
      </w:r>
      <w:r>
        <w:rPr>
          <w:noProof/>
        </w:rPr>
        <w:instrText xml:space="preserve"> PAGEREF _Toc488060591 \h </w:instrText>
      </w:r>
      <w:r>
        <w:rPr>
          <w:noProof/>
        </w:rPr>
      </w:r>
      <w:r>
        <w:rPr>
          <w:noProof/>
        </w:rPr>
        <w:fldChar w:fldCharType="separate"/>
      </w:r>
      <w:r>
        <w:rPr>
          <w:noProof/>
        </w:rPr>
        <w:t>5</w:t>
      </w:r>
      <w:r>
        <w:rPr>
          <w:noProof/>
        </w:rPr>
        <w:fldChar w:fldCharType="end"/>
      </w:r>
    </w:p>
    <w:p w14:paraId="4E5EDB90" w14:textId="77777777" w:rsidR="00DC4F22" w:rsidRDefault="00DC4F22">
      <w:pPr>
        <w:pStyle w:val="TOC2"/>
        <w:rPr>
          <w:rFonts w:asciiTheme="minorHAnsi" w:eastAsiaTheme="minorEastAsia" w:hAnsiTheme="minorHAnsi" w:cstheme="minorBidi"/>
          <w:b w:val="0"/>
          <w:bCs w:val="0"/>
          <w:noProof/>
        </w:rPr>
      </w:pPr>
      <w:r>
        <w:rPr>
          <w:noProof/>
        </w:rPr>
        <w:t>A.11</w:t>
      </w:r>
      <w:r>
        <w:rPr>
          <w:rFonts w:asciiTheme="minorHAnsi" w:eastAsiaTheme="minorEastAsia" w:hAnsiTheme="minorHAnsi" w:cstheme="minorBidi"/>
          <w:b w:val="0"/>
          <w:bCs w:val="0"/>
          <w:noProof/>
        </w:rPr>
        <w:tab/>
      </w:r>
      <w:r>
        <w:rPr>
          <w:noProof/>
        </w:rPr>
        <w:t>Institutional Review Board (IRB) and Justification for Sensitive Questions</w:t>
      </w:r>
      <w:r>
        <w:rPr>
          <w:noProof/>
        </w:rPr>
        <w:tab/>
      </w:r>
      <w:r>
        <w:rPr>
          <w:noProof/>
        </w:rPr>
        <w:fldChar w:fldCharType="begin"/>
      </w:r>
      <w:r>
        <w:rPr>
          <w:noProof/>
        </w:rPr>
        <w:instrText xml:space="preserve"> PAGEREF _Toc488060592 \h </w:instrText>
      </w:r>
      <w:r>
        <w:rPr>
          <w:noProof/>
        </w:rPr>
      </w:r>
      <w:r>
        <w:rPr>
          <w:noProof/>
        </w:rPr>
        <w:fldChar w:fldCharType="separate"/>
      </w:r>
      <w:r>
        <w:rPr>
          <w:noProof/>
        </w:rPr>
        <w:t>5</w:t>
      </w:r>
      <w:r>
        <w:rPr>
          <w:noProof/>
        </w:rPr>
        <w:fldChar w:fldCharType="end"/>
      </w:r>
    </w:p>
    <w:p w14:paraId="281A14C1" w14:textId="77777777" w:rsidR="00DC4F22" w:rsidRDefault="00DC4F22">
      <w:pPr>
        <w:pStyle w:val="TOC2"/>
        <w:rPr>
          <w:rFonts w:asciiTheme="minorHAnsi" w:eastAsiaTheme="minorEastAsia" w:hAnsiTheme="minorHAnsi" w:cstheme="minorBidi"/>
          <w:b w:val="0"/>
          <w:bCs w:val="0"/>
          <w:noProof/>
        </w:rPr>
      </w:pPr>
      <w:r>
        <w:rPr>
          <w:noProof/>
        </w:rPr>
        <w:t>A.12</w:t>
      </w:r>
      <w:r>
        <w:rPr>
          <w:rFonts w:asciiTheme="minorHAnsi" w:eastAsiaTheme="minorEastAsia" w:hAnsiTheme="minorHAnsi" w:cstheme="minorBidi"/>
          <w:b w:val="0"/>
          <w:bCs w:val="0"/>
          <w:noProof/>
        </w:rPr>
        <w:tab/>
      </w:r>
      <w:r>
        <w:rPr>
          <w:noProof/>
        </w:rPr>
        <w:t>Estimates of Annualized Burden Hours and Costs</w:t>
      </w:r>
      <w:r>
        <w:rPr>
          <w:noProof/>
        </w:rPr>
        <w:tab/>
      </w:r>
      <w:r>
        <w:rPr>
          <w:noProof/>
        </w:rPr>
        <w:fldChar w:fldCharType="begin"/>
      </w:r>
      <w:r>
        <w:rPr>
          <w:noProof/>
        </w:rPr>
        <w:instrText xml:space="preserve"> PAGEREF _Toc488060593 \h </w:instrText>
      </w:r>
      <w:r>
        <w:rPr>
          <w:noProof/>
        </w:rPr>
      </w:r>
      <w:r>
        <w:rPr>
          <w:noProof/>
        </w:rPr>
        <w:fldChar w:fldCharType="separate"/>
      </w:r>
      <w:r>
        <w:rPr>
          <w:noProof/>
        </w:rPr>
        <w:t>6</w:t>
      </w:r>
      <w:r>
        <w:rPr>
          <w:noProof/>
        </w:rPr>
        <w:fldChar w:fldCharType="end"/>
      </w:r>
    </w:p>
    <w:p w14:paraId="0B9B0A1B" w14:textId="77777777" w:rsidR="00DC4F22" w:rsidRDefault="00DC4F22">
      <w:pPr>
        <w:pStyle w:val="TOC2"/>
        <w:rPr>
          <w:rFonts w:asciiTheme="minorHAnsi" w:eastAsiaTheme="minorEastAsia" w:hAnsiTheme="minorHAnsi" w:cstheme="minorBidi"/>
          <w:b w:val="0"/>
          <w:bCs w:val="0"/>
          <w:noProof/>
        </w:rPr>
      </w:pPr>
      <w:r>
        <w:rPr>
          <w:noProof/>
        </w:rPr>
        <w:t>A.13</w:t>
      </w:r>
      <w:r>
        <w:rPr>
          <w:rFonts w:asciiTheme="minorHAnsi" w:eastAsiaTheme="minorEastAsia" w:hAnsiTheme="minorHAnsi" w:cstheme="minorBidi"/>
          <w:b w:val="0"/>
          <w:bCs w:val="0"/>
          <w:noProof/>
        </w:rPr>
        <w:tab/>
      </w:r>
      <w:r>
        <w:rPr>
          <w:noProof/>
        </w:rPr>
        <w:t>Estimates of Other Total Annual Cost Burden to Respondents or Record Keepers</w:t>
      </w:r>
      <w:r>
        <w:rPr>
          <w:noProof/>
        </w:rPr>
        <w:tab/>
      </w:r>
      <w:r>
        <w:rPr>
          <w:noProof/>
        </w:rPr>
        <w:fldChar w:fldCharType="begin"/>
      </w:r>
      <w:r>
        <w:rPr>
          <w:noProof/>
        </w:rPr>
        <w:instrText xml:space="preserve"> PAGEREF _Toc488060594 \h </w:instrText>
      </w:r>
      <w:r>
        <w:rPr>
          <w:noProof/>
        </w:rPr>
      </w:r>
      <w:r>
        <w:rPr>
          <w:noProof/>
        </w:rPr>
        <w:fldChar w:fldCharType="separate"/>
      </w:r>
      <w:r>
        <w:rPr>
          <w:noProof/>
        </w:rPr>
        <w:t>8</w:t>
      </w:r>
      <w:r>
        <w:rPr>
          <w:noProof/>
        </w:rPr>
        <w:fldChar w:fldCharType="end"/>
      </w:r>
    </w:p>
    <w:p w14:paraId="55DF670E" w14:textId="77777777" w:rsidR="00DC4F22" w:rsidRDefault="00DC4F22">
      <w:pPr>
        <w:pStyle w:val="TOC2"/>
        <w:rPr>
          <w:rFonts w:asciiTheme="minorHAnsi" w:eastAsiaTheme="minorEastAsia" w:hAnsiTheme="minorHAnsi" w:cstheme="minorBidi"/>
          <w:b w:val="0"/>
          <w:bCs w:val="0"/>
          <w:noProof/>
        </w:rPr>
      </w:pPr>
      <w:r>
        <w:rPr>
          <w:noProof/>
        </w:rPr>
        <w:t>A.14</w:t>
      </w:r>
      <w:r>
        <w:rPr>
          <w:rFonts w:asciiTheme="minorHAnsi" w:eastAsiaTheme="minorEastAsia" w:hAnsiTheme="minorHAnsi" w:cstheme="minorBidi"/>
          <w:b w:val="0"/>
          <w:bCs w:val="0"/>
          <w:noProof/>
        </w:rPr>
        <w:tab/>
      </w:r>
      <w:r>
        <w:rPr>
          <w:noProof/>
        </w:rPr>
        <w:t>Annualized Cost to the Federal Government</w:t>
      </w:r>
      <w:r>
        <w:rPr>
          <w:noProof/>
        </w:rPr>
        <w:tab/>
      </w:r>
      <w:r>
        <w:rPr>
          <w:noProof/>
        </w:rPr>
        <w:fldChar w:fldCharType="begin"/>
      </w:r>
      <w:r>
        <w:rPr>
          <w:noProof/>
        </w:rPr>
        <w:instrText xml:space="preserve"> PAGEREF _Toc488060595 \h </w:instrText>
      </w:r>
      <w:r>
        <w:rPr>
          <w:noProof/>
        </w:rPr>
      </w:r>
      <w:r>
        <w:rPr>
          <w:noProof/>
        </w:rPr>
        <w:fldChar w:fldCharType="separate"/>
      </w:r>
      <w:r>
        <w:rPr>
          <w:noProof/>
        </w:rPr>
        <w:t>8</w:t>
      </w:r>
      <w:r>
        <w:rPr>
          <w:noProof/>
        </w:rPr>
        <w:fldChar w:fldCharType="end"/>
      </w:r>
    </w:p>
    <w:p w14:paraId="7681553B" w14:textId="77777777" w:rsidR="00DC4F22" w:rsidRDefault="00DC4F22">
      <w:pPr>
        <w:pStyle w:val="TOC2"/>
        <w:rPr>
          <w:rFonts w:asciiTheme="minorHAnsi" w:eastAsiaTheme="minorEastAsia" w:hAnsiTheme="minorHAnsi" w:cstheme="minorBidi"/>
          <w:b w:val="0"/>
          <w:bCs w:val="0"/>
          <w:noProof/>
        </w:rPr>
      </w:pPr>
      <w:r>
        <w:rPr>
          <w:noProof/>
        </w:rPr>
        <w:t>A.15</w:t>
      </w:r>
      <w:r>
        <w:rPr>
          <w:rFonts w:asciiTheme="minorHAnsi" w:eastAsiaTheme="minorEastAsia" w:hAnsiTheme="minorHAnsi" w:cstheme="minorBidi"/>
          <w:b w:val="0"/>
          <w:bCs w:val="0"/>
          <w:noProof/>
        </w:rPr>
        <w:tab/>
      </w:r>
      <w:r>
        <w:rPr>
          <w:noProof/>
        </w:rPr>
        <w:t>Explanation for Program Changes or Adjustments</w:t>
      </w:r>
      <w:r>
        <w:rPr>
          <w:noProof/>
        </w:rPr>
        <w:tab/>
      </w:r>
      <w:r>
        <w:rPr>
          <w:noProof/>
        </w:rPr>
        <w:fldChar w:fldCharType="begin"/>
      </w:r>
      <w:r>
        <w:rPr>
          <w:noProof/>
        </w:rPr>
        <w:instrText xml:space="preserve"> PAGEREF _Toc488060596 \h </w:instrText>
      </w:r>
      <w:r>
        <w:rPr>
          <w:noProof/>
        </w:rPr>
      </w:r>
      <w:r>
        <w:rPr>
          <w:noProof/>
        </w:rPr>
        <w:fldChar w:fldCharType="separate"/>
      </w:r>
      <w:r>
        <w:rPr>
          <w:noProof/>
        </w:rPr>
        <w:t>8</w:t>
      </w:r>
      <w:r>
        <w:rPr>
          <w:noProof/>
        </w:rPr>
        <w:fldChar w:fldCharType="end"/>
      </w:r>
    </w:p>
    <w:p w14:paraId="5AAFADC5" w14:textId="77777777" w:rsidR="00DC4F22" w:rsidRDefault="00DC4F22">
      <w:pPr>
        <w:pStyle w:val="TOC2"/>
        <w:rPr>
          <w:rFonts w:asciiTheme="minorHAnsi" w:eastAsiaTheme="minorEastAsia" w:hAnsiTheme="minorHAnsi" w:cstheme="minorBidi"/>
          <w:b w:val="0"/>
          <w:bCs w:val="0"/>
          <w:noProof/>
        </w:rPr>
      </w:pPr>
      <w:r>
        <w:rPr>
          <w:noProof/>
        </w:rPr>
        <w:t>A.16</w:t>
      </w:r>
      <w:r>
        <w:rPr>
          <w:rFonts w:asciiTheme="minorHAnsi" w:eastAsiaTheme="minorEastAsia" w:hAnsiTheme="minorHAnsi" w:cstheme="minorBidi"/>
          <w:b w:val="0"/>
          <w:bCs w:val="0"/>
          <w:noProof/>
        </w:rPr>
        <w:tab/>
      </w:r>
      <w:r>
        <w:rPr>
          <w:noProof/>
        </w:rPr>
        <w:t>Plans for Tabulation and Publication and Project Time Schedule</w:t>
      </w:r>
      <w:r>
        <w:rPr>
          <w:noProof/>
        </w:rPr>
        <w:tab/>
      </w:r>
      <w:r>
        <w:rPr>
          <w:noProof/>
        </w:rPr>
        <w:fldChar w:fldCharType="begin"/>
      </w:r>
      <w:r>
        <w:rPr>
          <w:noProof/>
        </w:rPr>
        <w:instrText xml:space="preserve"> PAGEREF _Toc488060597 \h </w:instrText>
      </w:r>
      <w:r>
        <w:rPr>
          <w:noProof/>
        </w:rPr>
      </w:r>
      <w:r>
        <w:rPr>
          <w:noProof/>
        </w:rPr>
        <w:fldChar w:fldCharType="separate"/>
      </w:r>
      <w:r>
        <w:rPr>
          <w:noProof/>
        </w:rPr>
        <w:t>8</w:t>
      </w:r>
      <w:r>
        <w:rPr>
          <w:noProof/>
        </w:rPr>
        <w:fldChar w:fldCharType="end"/>
      </w:r>
    </w:p>
    <w:p w14:paraId="20AA49CB" w14:textId="77777777" w:rsidR="00DC4F22" w:rsidRDefault="00DC4F22">
      <w:pPr>
        <w:pStyle w:val="TOC2"/>
        <w:rPr>
          <w:rFonts w:asciiTheme="minorHAnsi" w:eastAsiaTheme="minorEastAsia" w:hAnsiTheme="minorHAnsi" w:cstheme="minorBidi"/>
          <w:b w:val="0"/>
          <w:bCs w:val="0"/>
          <w:noProof/>
        </w:rPr>
      </w:pPr>
      <w:r>
        <w:rPr>
          <w:noProof/>
        </w:rPr>
        <w:t>A.17</w:t>
      </w:r>
      <w:r>
        <w:rPr>
          <w:rFonts w:asciiTheme="minorHAnsi" w:eastAsiaTheme="minorEastAsia" w:hAnsiTheme="minorHAnsi" w:cstheme="minorBidi"/>
          <w:b w:val="0"/>
          <w:bCs w:val="0"/>
          <w:noProof/>
        </w:rPr>
        <w:tab/>
      </w:r>
      <w:r>
        <w:rPr>
          <w:noProof/>
        </w:rPr>
        <w:t>Reason(s) Display of OMB Expiration Date is Inappropriate</w:t>
      </w:r>
      <w:r>
        <w:rPr>
          <w:noProof/>
        </w:rPr>
        <w:tab/>
      </w:r>
      <w:r>
        <w:rPr>
          <w:noProof/>
        </w:rPr>
        <w:fldChar w:fldCharType="begin"/>
      </w:r>
      <w:r>
        <w:rPr>
          <w:noProof/>
        </w:rPr>
        <w:instrText xml:space="preserve"> PAGEREF _Toc488060598 \h </w:instrText>
      </w:r>
      <w:r>
        <w:rPr>
          <w:noProof/>
        </w:rPr>
      </w:r>
      <w:r>
        <w:rPr>
          <w:noProof/>
        </w:rPr>
        <w:fldChar w:fldCharType="separate"/>
      </w:r>
      <w:r>
        <w:rPr>
          <w:noProof/>
        </w:rPr>
        <w:t>9</w:t>
      </w:r>
      <w:r>
        <w:rPr>
          <w:noProof/>
        </w:rPr>
        <w:fldChar w:fldCharType="end"/>
      </w:r>
    </w:p>
    <w:p w14:paraId="3FDDA173" w14:textId="77777777" w:rsidR="00DC4F22" w:rsidRDefault="00DC4F22">
      <w:pPr>
        <w:pStyle w:val="TOC2"/>
        <w:rPr>
          <w:rFonts w:asciiTheme="minorHAnsi" w:eastAsiaTheme="minorEastAsia" w:hAnsiTheme="minorHAnsi" w:cstheme="minorBidi"/>
          <w:b w:val="0"/>
          <w:bCs w:val="0"/>
          <w:noProof/>
        </w:rPr>
      </w:pPr>
      <w:r>
        <w:rPr>
          <w:noProof/>
        </w:rPr>
        <w:t>A.18</w:t>
      </w:r>
      <w:r>
        <w:rPr>
          <w:rFonts w:asciiTheme="minorHAnsi" w:eastAsiaTheme="minorEastAsia" w:hAnsiTheme="minorHAnsi" w:cstheme="minorBidi"/>
          <w:b w:val="0"/>
          <w:bCs w:val="0"/>
          <w:noProof/>
        </w:rPr>
        <w:tab/>
      </w:r>
      <w:r>
        <w:rPr>
          <w:noProof/>
        </w:rPr>
        <w:t>Exceptions to Certification for Paperwork Reduction Act Submissions</w:t>
      </w:r>
      <w:r>
        <w:rPr>
          <w:noProof/>
        </w:rPr>
        <w:tab/>
      </w:r>
      <w:r>
        <w:rPr>
          <w:noProof/>
        </w:rPr>
        <w:fldChar w:fldCharType="begin"/>
      </w:r>
      <w:r>
        <w:rPr>
          <w:noProof/>
        </w:rPr>
        <w:instrText xml:space="preserve"> PAGEREF _Toc488060599 \h </w:instrText>
      </w:r>
      <w:r>
        <w:rPr>
          <w:noProof/>
        </w:rPr>
      </w:r>
      <w:r>
        <w:rPr>
          <w:noProof/>
        </w:rPr>
        <w:fldChar w:fldCharType="separate"/>
      </w:r>
      <w:r>
        <w:rPr>
          <w:noProof/>
        </w:rPr>
        <w:t>9</w:t>
      </w:r>
      <w:r>
        <w:rPr>
          <w:noProof/>
        </w:rPr>
        <w:fldChar w:fldCharType="end"/>
      </w:r>
    </w:p>
    <w:p w14:paraId="51A7DEBE" w14:textId="55D8DD7F" w:rsidR="00BF07C6" w:rsidRDefault="00DC4F22" w:rsidP="003B35F8">
      <w:pPr>
        <w:rPr>
          <w:rFonts w:asciiTheme="majorHAnsi" w:hAnsiTheme="majorHAnsi" w:cs="Courier New"/>
          <w:b/>
          <w:bCs/>
          <w:sz w:val="24"/>
          <w:szCs w:val="22"/>
        </w:rPr>
      </w:pPr>
      <w:r>
        <w:rPr>
          <w:rFonts w:asciiTheme="majorHAnsi" w:hAnsiTheme="majorHAnsi" w:cs="Courier New"/>
          <w:bCs/>
          <w:sz w:val="24"/>
          <w:szCs w:val="22"/>
        </w:rPr>
        <w:fldChar w:fldCharType="end"/>
      </w:r>
      <w:r w:rsidR="00856802">
        <w:rPr>
          <w:rFonts w:asciiTheme="majorHAnsi" w:hAnsiTheme="majorHAnsi" w:cs="Courier New"/>
          <w:b/>
          <w:bCs/>
          <w:sz w:val="24"/>
          <w:szCs w:val="22"/>
        </w:rPr>
        <w:t>Attachments</w:t>
      </w:r>
    </w:p>
    <w:p w14:paraId="415786BD" w14:textId="5B257C50" w:rsidR="00856802" w:rsidRDefault="00856802" w:rsidP="00D657F6">
      <w:pPr>
        <w:tabs>
          <w:tab w:val="left" w:pos="1890"/>
        </w:tabs>
        <w:ind w:left="180"/>
        <w:rPr>
          <w:rFonts w:asciiTheme="majorHAnsi" w:hAnsiTheme="majorHAnsi" w:cs="Courier New"/>
          <w:b/>
          <w:bCs/>
          <w:sz w:val="24"/>
          <w:szCs w:val="22"/>
        </w:rPr>
      </w:pPr>
      <w:r>
        <w:rPr>
          <w:rFonts w:asciiTheme="majorHAnsi" w:hAnsiTheme="majorHAnsi" w:cs="Courier New"/>
          <w:b/>
          <w:bCs/>
          <w:sz w:val="24"/>
          <w:szCs w:val="22"/>
        </w:rPr>
        <w:t>Attachment A</w:t>
      </w:r>
      <w:r>
        <w:rPr>
          <w:rFonts w:asciiTheme="majorHAnsi" w:hAnsiTheme="majorHAnsi" w:cs="Courier New"/>
          <w:b/>
          <w:bCs/>
          <w:sz w:val="24"/>
          <w:szCs w:val="22"/>
        </w:rPr>
        <w:tab/>
      </w:r>
      <w:r w:rsidR="00860551" w:rsidRPr="00860551">
        <w:rPr>
          <w:rFonts w:asciiTheme="majorHAnsi" w:hAnsiTheme="majorHAnsi" w:cs="Courier New"/>
          <w:b/>
          <w:bCs/>
          <w:sz w:val="24"/>
          <w:szCs w:val="22"/>
        </w:rPr>
        <w:t>Federal Mine Safety and Health Act of 1977 - Section 501</w:t>
      </w:r>
    </w:p>
    <w:p w14:paraId="481F0179" w14:textId="77777777" w:rsidR="00860551" w:rsidRDefault="00860551" w:rsidP="00D657F6">
      <w:pPr>
        <w:tabs>
          <w:tab w:val="left" w:pos="1890"/>
        </w:tabs>
        <w:ind w:left="180"/>
        <w:rPr>
          <w:rFonts w:asciiTheme="majorHAnsi" w:hAnsiTheme="majorHAnsi" w:cs="Courier New"/>
          <w:b/>
          <w:bCs/>
          <w:sz w:val="24"/>
          <w:szCs w:val="22"/>
        </w:rPr>
      </w:pPr>
      <w:r>
        <w:rPr>
          <w:rFonts w:asciiTheme="majorHAnsi" w:hAnsiTheme="majorHAnsi" w:cs="Courier New"/>
          <w:b/>
          <w:bCs/>
          <w:sz w:val="24"/>
          <w:szCs w:val="22"/>
        </w:rPr>
        <w:t>Attachment B</w:t>
      </w:r>
      <w:r w:rsidR="00DC382F">
        <w:rPr>
          <w:rFonts w:asciiTheme="majorHAnsi" w:hAnsiTheme="majorHAnsi" w:cs="Courier New"/>
          <w:b/>
          <w:bCs/>
          <w:sz w:val="24"/>
          <w:szCs w:val="22"/>
        </w:rPr>
        <w:tab/>
      </w:r>
      <w:r w:rsidR="00DC382F" w:rsidRPr="00DC382F">
        <w:rPr>
          <w:rFonts w:asciiTheme="majorHAnsi" w:hAnsiTheme="majorHAnsi" w:cs="Courier New"/>
          <w:b/>
          <w:bCs/>
          <w:sz w:val="24"/>
          <w:szCs w:val="22"/>
        </w:rPr>
        <w:t>60 Day Federal Register Notice</w:t>
      </w:r>
    </w:p>
    <w:p w14:paraId="2A05A646" w14:textId="662784F0" w:rsidR="00860551" w:rsidRDefault="00860551" w:rsidP="00D657F6">
      <w:pPr>
        <w:tabs>
          <w:tab w:val="left" w:pos="1890"/>
        </w:tabs>
        <w:ind w:left="180"/>
        <w:rPr>
          <w:rFonts w:asciiTheme="majorHAnsi" w:hAnsiTheme="majorHAnsi" w:cs="Courier New"/>
          <w:b/>
          <w:bCs/>
          <w:sz w:val="24"/>
          <w:szCs w:val="22"/>
        </w:rPr>
      </w:pPr>
      <w:r>
        <w:rPr>
          <w:rFonts w:asciiTheme="majorHAnsi" w:hAnsiTheme="majorHAnsi" w:cs="Courier New"/>
          <w:b/>
          <w:bCs/>
          <w:sz w:val="24"/>
          <w:szCs w:val="22"/>
        </w:rPr>
        <w:t>Attachment C1</w:t>
      </w:r>
      <w:r w:rsidR="00DC382F">
        <w:rPr>
          <w:rFonts w:asciiTheme="majorHAnsi" w:hAnsiTheme="majorHAnsi" w:cs="Courier New"/>
          <w:b/>
          <w:bCs/>
          <w:sz w:val="24"/>
          <w:szCs w:val="22"/>
        </w:rPr>
        <w:tab/>
      </w:r>
      <w:r w:rsidR="00C210BB" w:rsidRPr="00C210BB">
        <w:rPr>
          <w:rFonts w:asciiTheme="majorHAnsi" w:hAnsiTheme="majorHAnsi" w:cs="Courier New"/>
          <w:b/>
          <w:bCs/>
          <w:sz w:val="24"/>
          <w:szCs w:val="22"/>
        </w:rPr>
        <w:t>Structured Interview Protocol</w:t>
      </w:r>
    </w:p>
    <w:p w14:paraId="52C5BC3E" w14:textId="47E259C0" w:rsidR="00860551" w:rsidRDefault="00860551" w:rsidP="00D657F6">
      <w:pPr>
        <w:tabs>
          <w:tab w:val="left" w:pos="1890"/>
        </w:tabs>
        <w:ind w:left="180"/>
        <w:rPr>
          <w:rFonts w:asciiTheme="majorHAnsi" w:hAnsiTheme="majorHAnsi" w:cs="Courier New"/>
          <w:b/>
          <w:bCs/>
          <w:sz w:val="24"/>
          <w:szCs w:val="22"/>
        </w:rPr>
      </w:pPr>
      <w:r>
        <w:rPr>
          <w:rFonts w:asciiTheme="majorHAnsi" w:hAnsiTheme="majorHAnsi" w:cs="Courier New"/>
          <w:b/>
          <w:bCs/>
          <w:sz w:val="24"/>
          <w:szCs w:val="22"/>
        </w:rPr>
        <w:t>Attachment C2</w:t>
      </w:r>
      <w:r w:rsidR="00DC382F">
        <w:rPr>
          <w:rFonts w:asciiTheme="majorHAnsi" w:hAnsiTheme="majorHAnsi" w:cs="Courier New"/>
          <w:b/>
          <w:bCs/>
          <w:sz w:val="24"/>
          <w:szCs w:val="22"/>
        </w:rPr>
        <w:tab/>
      </w:r>
      <w:r w:rsidR="00C210BB" w:rsidRPr="00C210BB">
        <w:rPr>
          <w:rFonts w:asciiTheme="majorHAnsi" w:hAnsiTheme="majorHAnsi" w:cs="Courier New"/>
          <w:b/>
          <w:bCs/>
          <w:sz w:val="24"/>
          <w:szCs w:val="22"/>
        </w:rPr>
        <w:t>Delphi Workshop Participant Questions and Agenda</w:t>
      </w:r>
    </w:p>
    <w:p w14:paraId="59A41452" w14:textId="0F57CF44" w:rsidR="008106CE" w:rsidRDefault="008106CE" w:rsidP="008106CE">
      <w:pPr>
        <w:tabs>
          <w:tab w:val="left" w:pos="1890"/>
        </w:tabs>
        <w:ind w:left="180"/>
        <w:rPr>
          <w:rFonts w:asciiTheme="majorHAnsi" w:hAnsiTheme="majorHAnsi" w:cs="Courier New"/>
          <w:b/>
          <w:bCs/>
          <w:sz w:val="24"/>
          <w:szCs w:val="22"/>
        </w:rPr>
      </w:pPr>
      <w:r>
        <w:rPr>
          <w:rFonts w:asciiTheme="majorHAnsi" w:hAnsiTheme="majorHAnsi" w:cs="Courier New"/>
          <w:b/>
          <w:bCs/>
          <w:sz w:val="24"/>
          <w:szCs w:val="22"/>
        </w:rPr>
        <w:t>Attachment C3</w:t>
      </w:r>
      <w:r>
        <w:rPr>
          <w:rFonts w:asciiTheme="majorHAnsi" w:hAnsiTheme="majorHAnsi" w:cs="Courier New"/>
          <w:b/>
          <w:bCs/>
          <w:sz w:val="24"/>
          <w:szCs w:val="22"/>
        </w:rPr>
        <w:tab/>
        <w:t>Pre-call Script</w:t>
      </w:r>
    </w:p>
    <w:p w14:paraId="5638B5D2" w14:textId="29F24643" w:rsidR="00860551" w:rsidRDefault="00860551" w:rsidP="00D657F6">
      <w:pPr>
        <w:tabs>
          <w:tab w:val="left" w:pos="1890"/>
        </w:tabs>
        <w:ind w:left="180"/>
        <w:rPr>
          <w:rFonts w:asciiTheme="majorHAnsi" w:hAnsiTheme="majorHAnsi" w:cs="Courier New"/>
          <w:b/>
          <w:bCs/>
          <w:sz w:val="24"/>
          <w:szCs w:val="22"/>
        </w:rPr>
      </w:pPr>
      <w:r>
        <w:rPr>
          <w:rFonts w:asciiTheme="majorHAnsi" w:hAnsiTheme="majorHAnsi" w:cs="Courier New"/>
          <w:b/>
          <w:bCs/>
          <w:sz w:val="24"/>
          <w:szCs w:val="22"/>
        </w:rPr>
        <w:t>Attachment D1</w:t>
      </w:r>
      <w:r w:rsidR="00C210BB">
        <w:rPr>
          <w:rFonts w:asciiTheme="majorHAnsi" w:hAnsiTheme="majorHAnsi" w:cs="Courier New"/>
          <w:b/>
          <w:bCs/>
          <w:sz w:val="24"/>
          <w:szCs w:val="22"/>
        </w:rPr>
        <w:tab/>
      </w:r>
      <w:r w:rsidR="00C210BB" w:rsidRPr="00C210BB">
        <w:rPr>
          <w:rFonts w:asciiTheme="majorHAnsi" w:hAnsiTheme="majorHAnsi" w:cs="Courier New"/>
          <w:b/>
          <w:bCs/>
          <w:sz w:val="24"/>
          <w:szCs w:val="22"/>
        </w:rPr>
        <w:t>Instructions to Interview Respondents</w:t>
      </w:r>
    </w:p>
    <w:p w14:paraId="1E1E6C5D" w14:textId="1D1CD8C3" w:rsidR="00860551" w:rsidRDefault="00860551" w:rsidP="00D657F6">
      <w:pPr>
        <w:tabs>
          <w:tab w:val="left" w:pos="1890"/>
        </w:tabs>
        <w:ind w:left="180"/>
        <w:rPr>
          <w:rFonts w:asciiTheme="majorHAnsi" w:hAnsiTheme="majorHAnsi" w:cs="Courier New"/>
          <w:b/>
          <w:bCs/>
          <w:sz w:val="24"/>
          <w:szCs w:val="22"/>
        </w:rPr>
      </w:pPr>
      <w:r>
        <w:rPr>
          <w:rFonts w:asciiTheme="majorHAnsi" w:hAnsiTheme="majorHAnsi" w:cs="Courier New"/>
          <w:b/>
          <w:bCs/>
          <w:sz w:val="24"/>
          <w:szCs w:val="22"/>
        </w:rPr>
        <w:t>Attachment D2</w:t>
      </w:r>
      <w:r w:rsidR="00C210BB">
        <w:rPr>
          <w:rFonts w:asciiTheme="majorHAnsi" w:hAnsiTheme="majorHAnsi" w:cs="Courier New"/>
          <w:b/>
          <w:bCs/>
          <w:sz w:val="24"/>
          <w:szCs w:val="22"/>
        </w:rPr>
        <w:tab/>
      </w:r>
      <w:r w:rsidR="00C210BB" w:rsidRPr="00C210BB">
        <w:rPr>
          <w:rFonts w:asciiTheme="majorHAnsi" w:hAnsiTheme="majorHAnsi" w:cs="Courier New"/>
          <w:b/>
          <w:bCs/>
          <w:sz w:val="24"/>
          <w:szCs w:val="22"/>
        </w:rPr>
        <w:t>Instructions to Workshop Participants</w:t>
      </w:r>
    </w:p>
    <w:p w14:paraId="07B94E42" w14:textId="1683DC5A" w:rsidR="00860551" w:rsidRDefault="00860551" w:rsidP="00D657F6">
      <w:pPr>
        <w:tabs>
          <w:tab w:val="left" w:pos="1890"/>
        </w:tabs>
        <w:ind w:left="180"/>
        <w:rPr>
          <w:rFonts w:asciiTheme="majorHAnsi" w:hAnsiTheme="majorHAnsi" w:cs="Courier New"/>
          <w:b/>
          <w:bCs/>
          <w:sz w:val="24"/>
          <w:szCs w:val="22"/>
        </w:rPr>
      </w:pPr>
      <w:r>
        <w:rPr>
          <w:rFonts w:asciiTheme="majorHAnsi" w:hAnsiTheme="majorHAnsi" w:cs="Courier New"/>
          <w:b/>
          <w:bCs/>
          <w:sz w:val="24"/>
          <w:szCs w:val="22"/>
        </w:rPr>
        <w:t>Attachment D3</w:t>
      </w:r>
      <w:r w:rsidR="00C210BB">
        <w:rPr>
          <w:rFonts w:asciiTheme="majorHAnsi" w:hAnsiTheme="majorHAnsi" w:cs="Courier New"/>
          <w:b/>
          <w:bCs/>
          <w:sz w:val="24"/>
          <w:szCs w:val="22"/>
        </w:rPr>
        <w:tab/>
      </w:r>
      <w:r w:rsidR="00C00D73">
        <w:rPr>
          <w:rFonts w:asciiTheme="majorHAnsi" w:hAnsiTheme="majorHAnsi" w:cs="Courier New"/>
          <w:b/>
          <w:bCs/>
          <w:sz w:val="24"/>
          <w:szCs w:val="22"/>
        </w:rPr>
        <w:t>Consent f</w:t>
      </w:r>
      <w:r w:rsidR="00C210BB" w:rsidRPr="00C210BB">
        <w:rPr>
          <w:rFonts w:asciiTheme="majorHAnsi" w:hAnsiTheme="majorHAnsi" w:cs="Courier New"/>
          <w:b/>
          <w:bCs/>
          <w:sz w:val="24"/>
          <w:szCs w:val="22"/>
        </w:rPr>
        <w:t>or Interview Participants</w:t>
      </w:r>
    </w:p>
    <w:p w14:paraId="2FA3EDBD" w14:textId="25D2308D" w:rsidR="00860551" w:rsidRDefault="00860551" w:rsidP="00D657F6">
      <w:pPr>
        <w:tabs>
          <w:tab w:val="left" w:pos="1890"/>
        </w:tabs>
        <w:ind w:left="180"/>
        <w:rPr>
          <w:rFonts w:asciiTheme="majorHAnsi" w:hAnsiTheme="majorHAnsi" w:cs="Courier New"/>
          <w:b/>
          <w:bCs/>
          <w:sz w:val="24"/>
          <w:szCs w:val="22"/>
        </w:rPr>
      </w:pPr>
      <w:r>
        <w:rPr>
          <w:rFonts w:asciiTheme="majorHAnsi" w:hAnsiTheme="majorHAnsi" w:cs="Courier New"/>
          <w:b/>
          <w:bCs/>
          <w:sz w:val="24"/>
          <w:szCs w:val="22"/>
        </w:rPr>
        <w:t>Attachment D4</w:t>
      </w:r>
      <w:r w:rsidR="00C210BB">
        <w:rPr>
          <w:rFonts w:asciiTheme="majorHAnsi" w:hAnsiTheme="majorHAnsi" w:cs="Courier New"/>
          <w:b/>
          <w:bCs/>
          <w:sz w:val="24"/>
          <w:szCs w:val="22"/>
        </w:rPr>
        <w:tab/>
      </w:r>
      <w:r w:rsidR="00C00D73">
        <w:rPr>
          <w:rFonts w:asciiTheme="majorHAnsi" w:hAnsiTheme="majorHAnsi" w:cs="Courier New"/>
          <w:b/>
          <w:bCs/>
          <w:sz w:val="24"/>
          <w:szCs w:val="22"/>
        </w:rPr>
        <w:t>Consent f</w:t>
      </w:r>
      <w:r w:rsidR="00C210BB" w:rsidRPr="00C210BB">
        <w:rPr>
          <w:rFonts w:asciiTheme="majorHAnsi" w:hAnsiTheme="majorHAnsi" w:cs="Courier New"/>
          <w:b/>
          <w:bCs/>
          <w:sz w:val="24"/>
          <w:szCs w:val="22"/>
        </w:rPr>
        <w:t>or Workshop Participants</w:t>
      </w:r>
    </w:p>
    <w:p w14:paraId="6E2D3938" w14:textId="53D1061E" w:rsidR="00860551" w:rsidRDefault="00860551" w:rsidP="00D657F6">
      <w:pPr>
        <w:tabs>
          <w:tab w:val="left" w:pos="1890"/>
        </w:tabs>
        <w:ind w:left="180"/>
        <w:rPr>
          <w:rFonts w:asciiTheme="majorHAnsi" w:hAnsiTheme="majorHAnsi" w:cs="Courier New"/>
          <w:b/>
          <w:bCs/>
          <w:sz w:val="24"/>
          <w:szCs w:val="22"/>
        </w:rPr>
      </w:pPr>
      <w:r>
        <w:rPr>
          <w:rFonts w:asciiTheme="majorHAnsi" w:hAnsiTheme="majorHAnsi" w:cs="Courier New"/>
          <w:b/>
          <w:bCs/>
          <w:sz w:val="24"/>
          <w:szCs w:val="22"/>
        </w:rPr>
        <w:t>Attachment E</w:t>
      </w:r>
      <w:r w:rsidR="00C210BB">
        <w:rPr>
          <w:rFonts w:asciiTheme="majorHAnsi" w:hAnsiTheme="majorHAnsi" w:cs="Courier New"/>
          <w:b/>
          <w:bCs/>
          <w:sz w:val="24"/>
          <w:szCs w:val="22"/>
        </w:rPr>
        <w:tab/>
        <w:t>Introductory and Follow-up L</w:t>
      </w:r>
      <w:r w:rsidR="00C210BB" w:rsidRPr="00C210BB">
        <w:rPr>
          <w:rFonts w:asciiTheme="majorHAnsi" w:hAnsiTheme="majorHAnsi" w:cs="Courier New"/>
          <w:b/>
          <w:bCs/>
          <w:sz w:val="24"/>
          <w:szCs w:val="22"/>
        </w:rPr>
        <w:t>etters</w:t>
      </w:r>
    </w:p>
    <w:p w14:paraId="258A4A79" w14:textId="318C1E23" w:rsidR="00860551" w:rsidRPr="00D657F6" w:rsidRDefault="00860551" w:rsidP="00D657F6">
      <w:pPr>
        <w:tabs>
          <w:tab w:val="left" w:pos="1890"/>
        </w:tabs>
        <w:ind w:left="180"/>
        <w:rPr>
          <w:rFonts w:asciiTheme="majorHAnsi" w:hAnsiTheme="majorHAnsi" w:cs="Courier New"/>
          <w:b/>
          <w:bCs/>
          <w:sz w:val="24"/>
          <w:szCs w:val="22"/>
        </w:rPr>
      </w:pPr>
      <w:r>
        <w:rPr>
          <w:rFonts w:asciiTheme="majorHAnsi" w:hAnsiTheme="majorHAnsi" w:cs="Courier New"/>
          <w:b/>
          <w:bCs/>
          <w:sz w:val="24"/>
          <w:szCs w:val="22"/>
        </w:rPr>
        <w:t>Attachment F</w:t>
      </w:r>
      <w:r w:rsidR="007E65EA">
        <w:rPr>
          <w:rFonts w:asciiTheme="majorHAnsi" w:hAnsiTheme="majorHAnsi" w:cs="Courier New"/>
          <w:b/>
          <w:bCs/>
          <w:sz w:val="24"/>
          <w:szCs w:val="22"/>
        </w:rPr>
        <w:tab/>
      </w:r>
      <w:r w:rsidR="007E65EA" w:rsidRPr="007E65EA">
        <w:rPr>
          <w:rFonts w:asciiTheme="majorHAnsi" w:hAnsiTheme="majorHAnsi" w:cs="Courier New"/>
          <w:b/>
          <w:bCs/>
          <w:sz w:val="24"/>
          <w:szCs w:val="22"/>
        </w:rPr>
        <w:t>Introductory and follow-up letters</w:t>
      </w:r>
    </w:p>
    <w:p w14:paraId="72F6E873" w14:textId="77777777" w:rsidR="00856802" w:rsidRPr="00E341EE" w:rsidRDefault="00856802" w:rsidP="007F3686">
      <w:pPr>
        <w:jc w:val="center"/>
        <w:rPr>
          <w:rFonts w:asciiTheme="majorHAnsi" w:hAnsiTheme="majorHAnsi" w:cs="Courier New"/>
          <w:bCs/>
          <w:sz w:val="24"/>
        </w:rPr>
      </w:pPr>
    </w:p>
    <w:p w14:paraId="30190EF8" w14:textId="77777777" w:rsidR="00BF07C6" w:rsidRPr="00E341EE" w:rsidRDefault="00BF07C6" w:rsidP="007F3686">
      <w:pPr>
        <w:jc w:val="center"/>
        <w:rPr>
          <w:rFonts w:asciiTheme="majorHAnsi" w:hAnsiTheme="majorHAnsi" w:cs="Courier New"/>
          <w:bCs/>
          <w:sz w:val="24"/>
        </w:rPr>
      </w:pPr>
    </w:p>
    <w:p w14:paraId="4C6001CE" w14:textId="77777777" w:rsidR="00BF07C6" w:rsidRPr="00E341EE" w:rsidRDefault="00BF07C6" w:rsidP="007F3686">
      <w:pPr>
        <w:jc w:val="center"/>
        <w:rPr>
          <w:rFonts w:asciiTheme="majorHAnsi" w:hAnsiTheme="majorHAnsi" w:cs="Courier New"/>
          <w:bCs/>
          <w:sz w:val="24"/>
        </w:rPr>
        <w:sectPr w:rsidR="00BF07C6" w:rsidRPr="00E341EE" w:rsidSect="000E3EB4">
          <w:footerReference w:type="even" r:id="rId10"/>
          <w:footerReference w:type="default" r:id="rId11"/>
          <w:endnotePr>
            <w:numFmt w:val="decimal"/>
          </w:endnotePr>
          <w:type w:val="oddPage"/>
          <w:pgSz w:w="12240" w:h="15840"/>
          <w:pgMar w:top="1440" w:right="1440" w:bottom="1440" w:left="1440" w:header="1440" w:footer="1094" w:gutter="0"/>
          <w:pgNumType w:fmt="lowerRoman"/>
          <w:cols w:space="720"/>
          <w:noEndnote/>
          <w:titlePg/>
        </w:sectPr>
      </w:pPr>
    </w:p>
    <w:p w14:paraId="05771CB7" w14:textId="77777777" w:rsidR="00C60AC3" w:rsidRPr="00E341EE" w:rsidRDefault="00C60AC3" w:rsidP="00C60AC3">
      <w:pPr>
        <w:rPr>
          <w:rFonts w:asciiTheme="majorHAnsi" w:hAnsiTheme="majorHAnsi"/>
        </w:rPr>
      </w:pPr>
      <w:bookmarkStart w:id="1" w:name="_Toc343328939"/>
      <w:bookmarkStart w:id="2" w:name="_Toc343329461"/>
      <w:bookmarkStart w:id="3" w:name="_Toc285800718"/>
      <w:bookmarkStart w:id="4" w:name="_Toc343328940"/>
      <w:bookmarkStart w:id="5" w:name="_Toc343329462"/>
    </w:p>
    <w:p w14:paraId="459552A0" w14:textId="77777777" w:rsidR="00C60AC3" w:rsidRPr="00E341EE" w:rsidRDefault="00C60AC3" w:rsidP="00C60AC3">
      <w:pPr>
        <w:numPr>
          <w:ilvl w:val="0"/>
          <w:numId w:val="34"/>
        </w:numPr>
        <w:pBdr>
          <w:top w:val="single" w:sz="4" w:space="1" w:color="auto"/>
          <w:left w:val="single" w:sz="4" w:space="4" w:color="auto"/>
          <w:bottom w:val="single" w:sz="4" w:space="1" w:color="auto"/>
          <w:right w:val="single" w:sz="4" w:space="4" w:color="auto"/>
        </w:pBdr>
        <w:rPr>
          <w:rFonts w:asciiTheme="majorHAnsi" w:hAnsiTheme="majorHAnsi" w:cs="Courier New"/>
          <w:sz w:val="24"/>
        </w:rPr>
      </w:pPr>
      <w:r w:rsidRPr="00E341EE">
        <w:rPr>
          <w:rFonts w:asciiTheme="majorHAnsi" w:hAnsiTheme="majorHAnsi" w:cs="Courier New"/>
          <w:sz w:val="24"/>
        </w:rPr>
        <w:t>Goal of the study: The goal of the study is to identify and prioritize barriers to the commercial development and adoption of underground coal mining safety and health protection technologies in the U.S.</w:t>
      </w:r>
    </w:p>
    <w:p w14:paraId="0C8F9C2B" w14:textId="77777777" w:rsidR="00C60AC3" w:rsidRPr="00E341EE" w:rsidRDefault="00C60AC3" w:rsidP="00C60AC3">
      <w:pPr>
        <w:numPr>
          <w:ilvl w:val="0"/>
          <w:numId w:val="34"/>
        </w:numPr>
        <w:pBdr>
          <w:top w:val="single" w:sz="4" w:space="1" w:color="auto"/>
          <w:left w:val="single" w:sz="4" w:space="4" w:color="auto"/>
          <w:bottom w:val="single" w:sz="4" w:space="1" w:color="auto"/>
          <w:right w:val="single" w:sz="4" w:space="4" w:color="auto"/>
        </w:pBdr>
        <w:rPr>
          <w:rFonts w:asciiTheme="majorHAnsi" w:hAnsiTheme="majorHAnsi" w:cs="Courier New"/>
          <w:sz w:val="24"/>
        </w:rPr>
      </w:pPr>
      <w:r w:rsidRPr="00E341EE">
        <w:rPr>
          <w:rFonts w:asciiTheme="majorHAnsi" w:hAnsiTheme="majorHAnsi" w:cs="Courier New"/>
          <w:sz w:val="24"/>
        </w:rPr>
        <w:t>Intended use of the resulting data: The data collected will provide NIOSH with a more complete perspective of the barriers from the point of view of the mine operators and technology developers in order to improve the efficacy of the intramural and extramural research that NIOSH administers under the authority of the MINER Act.</w:t>
      </w:r>
    </w:p>
    <w:p w14:paraId="7C66E181" w14:textId="77777777" w:rsidR="00C60AC3" w:rsidRPr="00E341EE" w:rsidRDefault="00C60AC3" w:rsidP="00C60AC3">
      <w:pPr>
        <w:numPr>
          <w:ilvl w:val="0"/>
          <w:numId w:val="34"/>
        </w:numPr>
        <w:pBdr>
          <w:top w:val="single" w:sz="4" w:space="1" w:color="auto"/>
          <w:left w:val="single" w:sz="4" w:space="4" w:color="auto"/>
          <w:bottom w:val="single" w:sz="4" w:space="1" w:color="auto"/>
          <w:right w:val="single" w:sz="4" w:space="4" w:color="auto"/>
        </w:pBdr>
        <w:rPr>
          <w:rFonts w:asciiTheme="majorHAnsi" w:hAnsiTheme="majorHAnsi" w:cs="Courier New"/>
          <w:sz w:val="24"/>
        </w:rPr>
      </w:pPr>
      <w:r w:rsidRPr="00E341EE">
        <w:rPr>
          <w:rFonts w:asciiTheme="majorHAnsi" w:hAnsiTheme="majorHAnsi" w:cs="Courier New"/>
          <w:sz w:val="24"/>
        </w:rPr>
        <w:t>Methods to be used to collect: Structured interview and workshop</w:t>
      </w:r>
    </w:p>
    <w:p w14:paraId="11E6016F" w14:textId="77777777" w:rsidR="00C60AC3" w:rsidRPr="00E341EE" w:rsidRDefault="00C60AC3" w:rsidP="00C60AC3">
      <w:pPr>
        <w:numPr>
          <w:ilvl w:val="0"/>
          <w:numId w:val="34"/>
        </w:numPr>
        <w:pBdr>
          <w:top w:val="single" w:sz="4" w:space="1" w:color="auto"/>
          <w:left w:val="single" w:sz="4" w:space="4" w:color="auto"/>
          <w:bottom w:val="single" w:sz="4" w:space="1" w:color="auto"/>
          <w:right w:val="single" w:sz="4" w:space="4" w:color="auto"/>
        </w:pBdr>
        <w:rPr>
          <w:rFonts w:asciiTheme="majorHAnsi" w:hAnsiTheme="majorHAnsi" w:cs="Courier New"/>
          <w:sz w:val="24"/>
        </w:rPr>
      </w:pPr>
      <w:r w:rsidRPr="00E341EE">
        <w:rPr>
          <w:rFonts w:asciiTheme="majorHAnsi" w:hAnsiTheme="majorHAnsi" w:cs="Courier New"/>
          <w:sz w:val="24"/>
        </w:rPr>
        <w:t>The subpopulation studied: Stakeholders, such as suppliers, customers, researchers, and regulators, in the underground coal mining safety and health technology market</w:t>
      </w:r>
    </w:p>
    <w:p w14:paraId="3FD1C4A2" w14:textId="77777777" w:rsidR="00C60AC3" w:rsidRPr="00E341EE" w:rsidRDefault="00C60AC3" w:rsidP="00C60AC3">
      <w:pPr>
        <w:numPr>
          <w:ilvl w:val="0"/>
          <w:numId w:val="34"/>
        </w:numPr>
        <w:pBdr>
          <w:top w:val="single" w:sz="4" w:space="1" w:color="auto"/>
          <w:left w:val="single" w:sz="4" w:space="4" w:color="auto"/>
          <w:bottom w:val="single" w:sz="4" w:space="1" w:color="auto"/>
          <w:right w:val="single" w:sz="4" w:space="4" w:color="auto"/>
        </w:pBdr>
        <w:rPr>
          <w:rFonts w:asciiTheme="majorHAnsi" w:hAnsiTheme="majorHAnsi" w:cs="Courier New"/>
          <w:sz w:val="24"/>
        </w:rPr>
      </w:pPr>
      <w:r w:rsidRPr="00E341EE">
        <w:rPr>
          <w:rFonts w:asciiTheme="majorHAnsi" w:hAnsiTheme="majorHAnsi" w:cs="Courier New"/>
          <w:sz w:val="24"/>
        </w:rPr>
        <w:t>How data will be analyzed: Descriptive analysis and Delphi method</w:t>
      </w:r>
    </w:p>
    <w:p w14:paraId="6D71555D" w14:textId="77777777" w:rsidR="00C60AC3" w:rsidRDefault="00C60AC3" w:rsidP="00C60AC3">
      <w:pPr>
        <w:rPr>
          <w:rFonts w:asciiTheme="majorHAnsi" w:hAnsiTheme="majorHAnsi" w:cs="Courier New"/>
          <w:sz w:val="24"/>
        </w:rPr>
      </w:pPr>
    </w:p>
    <w:p w14:paraId="01DD27AB" w14:textId="77777777" w:rsidR="00EB3F56" w:rsidRPr="00E341EE" w:rsidRDefault="00EB3F56" w:rsidP="00C60AC3">
      <w:pPr>
        <w:rPr>
          <w:rFonts w:asciiTheme="majorHAnsi" w:hAnsiTheme="majorHAnsi" w:cs="Courier New"/>
          <w:sz w:val="24"/>
        </w:rPr>
      </w:pPr>
    </w:p>
    <w:p w14:paraId="4B6E1CC1" w14:textId="31A31ED5" w:rsidR="00D80D3D" w:rsidRDefault="00D80D3D" w:rsidP="007F3686">
      <w:pPr>
        <w:pStyle w:val="Heading1"/>
      </w:pPr>
      <w:bookmarkStart w:id="6" w:name="_Toc488060581"/>
      <w:r w:rsidRPr="00B065F3">
        <w:t>Supporting Statement A</w:t>
      </w:r>
      <w:bookmarkEnd w:id="1"/>
      <w:bookmarkEnd w:id="2"/>
      <w:bookmarkEnd w:id="6"/>
    </w:p>
    <w:p w14:paraId="69FDA36B" w14:textId="77777777" w:rsidR="002A0154" w:rsidRPr="002A0154" w:rsidRDefault="002A0154" w:rsidP="002A0154"/>
    <w:p w14:paraId="0654B3A7" w14:textId="6752CC7F" w:rsidR="00130913" w:rsidRPr="00B065F3" w:rsidRDefault="004D3B34" w:rsidP="00397616">
      <w:pPr>
        <w:pStyle w:val="Subtitle"/>
      </w:pPr>
      <w:bookmarkStart w:id="7" w:name="_Toc488060582"/>
      <w:r w:rsidRPr="00B065F3">
        <w:t>A.1</w:t>
      </w:r>
      <w:r w:rsidRPr="00B065F3">
        <w:tab/>
      </w:r>
      <w:r w:rsidR="00194A22" w:rsidRPr="00B065F3">
        <w:t>Circumstances Making the Collection of Information Necessary</w:t>
      </w:r>
      <w:bookmarkEnd w:id="3"/>
      <w:bookmarkEnd w:id="4"/>
      <w:bookmarkEnd w:id="5"/>
      <w:bookmarkEnd w:id="7"/>
    </w:p>
    <w:p w14:paraId="7A7CB66D" w14:textId="5C094B85" w:rsidR="00FE7143" w:rsidRPr="00E341EE" w:rsidRDefault="00A40504" w:rsidP="007F3686">
      <w:pPr>
        <w:ind w:left="720"/>
        <w:rPr>
          <w:rFonts w:asciiTheme="majorHAnsi" w:hAnsiTheme="majorHAnsi" w:cs="Courier New"/>
          <w:sz w:val="24"/>
        </w:rPr>
      </w:pPr>
      <w:r w:rsidRPr="00E341EE">
        <w:rPr>
          <w:rFonts w:asciiTheme="majorHAnsi" w:hAnsiTheme="majorHAnsi" w:cs="Courier New"/>
          <w:sz w:val="24"/>
        </w:rPr>
        <w:t xml:space="preserve">The National Institute for Occupation Safety and Health (NIOSH) </w:t>
      </w:r>
      <w:r w:rsidR="00920048" w:rsidRPr="00E341EE">
        <w:rPr>
          <w:rFonts w:asciiTheme="majorHAnsi" w:hAnsiTheme="majorHAnsi" w:cs="Courier New"/>
          <w:sz w:val="24"/>
        </w:rPr>
        <w:t xml:space="preserve">Office of Mine Safety and Health Research (OMSHR) </w:t>
      </w:r>
      <w:r w:rsidRPr="00E341EE">
        <w:rPr>
          <w:rFonts w:asciiTheme="majorHAnsi" w:hAnsiTheme="majorHAnsi" w:cs="Courier New"/>
          <w:sz w:val="24"/>
        </w:rPr>
        <w:t xml:space="preserve">of the Centers for Disease Control and Prevention (CDC) is requesting approval from the Office of Management and Budget (OMB) to conduct </w:t>
      </w:r>
      <w:r w:rsidR="00FE7143" w:rsidRPr="00E341EE">
        <w:rPr>
          <w:rFonts w:asciiTheme="majorHAnsi" w:hAnsiTheme="majorHAnsi" w:cs="Courier New"/>
          <w:sz w:val="24"/>
        </w:rPr>
        <w:t xml:space="preserve">structured </w:t>
      </w:r>
      <w:r w:rsidR="003B3832" w:rsidRPr="00E341EE">
        <w:rPr>
          <w:rFonts w:asciiTheme="majorHAnsi" w:hAnsiTheme="majorHAnsi" w:cs="Courier New"/>
          <w:sz w:val="24"/>
        </w:rPr>
        <w:t xml:space="preserve">interviews and a prioritization workshop with </w:t>
      </w:r>
      <w:r w:rsidR="00FE7143" w:rsidRPr="00E341EE">
        <w:rPr>
          <w:rFonts w:asciiTheme="majorHAnsi" w:hAnsiTheme="majorHAnsi" w:cs="Courier New"/>
          <w:sz w:val="24"/>
        </w:rPr>
        <w:t>stakeholders in</w:t>
      </w:r>
      <w:r w:rsidR="00CB3E41" w:rsidRPr="00E341EE">
        <w:rPr>
          <w:rFonts w:asciiTheme="majorHAnsi" w:hAnsiTheme="majorHAnsi" w:cs="Courier New"/>
          <w:sz w:val="24"/>
        </w:rPr>
        <w:t xml:space="preserve"> </w:t>
      </w:r>
      <w:r w:rsidR="00FE7143" w:rsidRPr="00E341EE">
        <w:rPr>
          <w:rFonts w:asciiTheme="majorHAnsi" w:hAnsiTheme="majorHAnsi" w:cs="Courier New"/>
          <w:sz w:val="24"/>
        </w:rPr>
        <w:t xml:space="preserve">the </w:t>
      </w:r>
      <w:r w:rsidR="00DA76CE" w:rsidRPr="00E341EE">
        <w:rPr>
          <w:rFonts w:asciiTheme="majorHAnsi" w:hAnsiTheme="majorHAnsi" w:cs="Courier New"/>
          <w:sz w:val="24"/>
        </w:rPr>
        <w:t xml:space="preserve">underground coal </w:t>
      </w:r>
      <w:r w:rsidR="00FE7143" w:rsidRPr="00E341EE">
        <w:rPr>
          <w:rFonts w:asciiTheme="majorHAnsi" w:hAnsiTheme="majorHAnsi" w:cs="Courier New"/>
          <w:sz w:val="24"/>
        </w:rPr>
        <w:t>mining safety and health protection technolog</w:t>
      </w:r>
      <w:r w:rsidR="003512DF" w:rsidRPr="00E341EE">
        <w:rPr>
          <w:rFonts w:asciiTheme="majorHAnsi" w:hAnsiTheme="majorHAnsi" w:cs="Courier New"/>
          <w:sz w:val="24"/>
        </w:rPr>
        <w:t>y market</w:t>
      </w:r>
      <w:r w:rsidR="00FE7143" w:rsidRPr="00E341EE">
        <w:rPr>
          <w:rFonts w:asciiTheme="majorHAnsi" w:hAnsiTheme="majorHAnsi" w:cs="Courier New"/>
          <w:sz w:val="24"/>
        </w:rPr>
        <w:t>.</w:t>
      </w:r>
      <w:r w:rsidR="006243B1" w:rsidRPr="00E341EE">
        <w:rPr>
          <w:rFonts w:asciiTheme="majorHAnsi" w:hAnsiTheme="majorHAnsi" w:cs="Courier New"/>
          <w:sz w:val="24"/>
        </w:rPr>
        <w:t xml:space="preserve">  </w:t>
      </w:r>
      <w:r w:rsidR="00FE7143" w:rsidRPr="00E341EE">
        <w:rPr>
          <w:rFonts w:asciiTheme="majorHAnsi" w:hAnsiTheme="majorHAnsi" w:cs="Courier New"/>
          <w:sz w:val="24"/>
        </w:rPr>
        <w:t xml:space="preserve">These two data collection processes will help identify and prioritize the barriers to </w:t>
      </w:r>
      <w:r w:rsidR="00B877EF" w:rsidRPr="00E341EE">
        <w:rPr>
          <w:rFonts w:asciiTheme="majorHAnsi" w:hAnsiTheme="majorHAnsi" w:cs="Courier New"/>
          <w:sz w:val="24"/>
        </w:rPr>
        <w:t xml:space="preserve">the </w:t>
      </w:r>
      <w:r w:rsidR="001D6E3B" w:rsidRPr="00E341EE">
        <w:rPr>
          <w:rFonts w:asciiTheme="majorHAnsi" w:hAnsiTheme="majorHAnsi" w:cs="Courier New"/>
          <w:sz w:val="24"/>
        </w:rPr>
        <w:t>development</w:t>
      </w:r>
      <w:r w:rsidR="00B877EF" w:rsidRPr="00E341EE">
        <w:rPr>
          <w:rFonts w:asciiTheme="majorHAnsi" w:hAnsiTheme="majorHAnsi" w:cs="Courier New"/>
          <w:sz w:val="24"/>
        </w:rPr>
        <w:t xml:space="preserve"> and </w:t>
      </w:r>
      <w:r w:rsidR="001D6E3B" w:rsidRPr="00E341EE">
        <w:rPr>
          <w:rFonts w:asciiTheme="majorHAnsi" w:hAnsiTheme="majorHAnsi" w:cs="Courier New"/>
          <w:sz w:val="24"/>
        </w:rPr>
        <w:t>adoption</w:t>
      </w:r>
      <w:r w:rsidR="00B877EF" w:rsidRPr="00E341EE">
        <w:rPr>
          <w:rFonts w:asciiTheme="majorHAnsi" w:hAnsiTheme="majorHAnsi" w:cs="Courier New"/>
          <w:sz w:val="24"/>
        </w:rPr>
        <w:t xml:space="preserve"> of </w:t>
      </w:r>
      <w:r w:rsidR="00885D11" w:rsidRPr="00E341EE">
        <w:rPr>
          <w:rFonts w:asciiTheme="majorHAnsi" w:hAnsiTheme="majorHAnsi" w:cs="Courier New"/>
          <w:sz w:val="24"/>
        </w:rPr>
        <w:t xml:space="preserve">underground </w:t>
      </w:r>
      <w:r w:rsidR="00FE7143" w:rsidRPr="00E341EE">
        <w:rPr>
          <w:rFonts w:asciiTheme="majorHAnsi" w:hAnsiTheme="majorHAnsi" w:cs="Courier New"/>
          <w:sz w:val="24"/>
        </w:rPr>
        <w:t xml:space="preserve">mining safety </w:t>
      </w:r>
      <w:r w:rsidR="00F6118F" w:rsidRPr="00E341EE">
        <w:rPr>
          <w:rFonts w:asciiTheme="majorHAnsi" w:hAnsiTheme="majorHAnsi" w:cs="Courier New"/>
          <w:sz w:val="24"/>
        </w:rPr>
        <w:t xml:space="preserve">and health protection </w:t>
      </w:r>
      <w:r w:rsidR="00FE7143" w:rsidRPr="00E341EE">
        <w:rPr>
          <w:rFonts w:asciiTheme="majorHAnsi" w:hAnsiTheme="majorHAnsi" w:cs="Courier New"/>
          <w:sz w:val="24"/>
        </w:rPr>
        <w:t>technolog</w:t>
      </w:r>
      <w:r w:rsidR="00AB6594" w:rsidRPr="00E341EE">
        <w:rPr>
          <w:rFonts w:asciiTheme="majorHAnsi" w:hAnsiTheme="majorHAnsi" w:cs="Courier New"/>
          <w:sz w:val="24"/>
        </w:rPr>
        <w:t>ies</w:t>
      </w:r>
      <w:r w:rsidR="00FE7143" w:rsidRPr="00E341EE">
        <w:rPr>
          <w:rFonts w:asciiTheme="majorHAnsi" w:hAnsiTheme="majorHAnsi" w:cs="Courier New"/>
          <w:sz w:val="24"/>
        </w:rPr>
        <w:t>.</w:t>
      </w:r>
    </w:p>
    <w:p w14:paraId="1D6F6C9C" w14:textId="77777777" w:rsidR="00FE7143" w:rsidRPr="00E341EE" w:rsidRDefault="00FE7143" w:rsidP="007F3686">
      <w:pPr>
        <w:ind w:left="720"/>
        <w:rPr>
          <w:rFonts w:asciiTheme="majorHAnsi" w:hAnsiTheme="majorHAnsi" w:cs="Courier New"/>
          <w:sz w:val="24"/>
        </w:rPr>
      </w:pPr>
    </w:p>
    <w:p w14:paraId="56A65DA2" w14:textId="00C2C938" w:rsidR="006243B1" w:rsidRPr="00E341EE" w:rsidRDefault="00544955" w:rsidP="007F3686">
      <w:pPr>
        <w:ind w:left="720"/>
        <w:rPr>
          <w:rFonts w:asciiTheme="majorHAnsi" w:hAnsiTheme="majorHAnsi" w:cs="Courier New"/>
          <w:sz w:val="24"/>
        </w:rPr>
      </w:pPr>
      <w:r w:rsidRPr="00E341EE">
        <w:rPr>
          <w:rFonts w:asciiTheme="majorHAnsi" w:hAnsiTheme="majorHAnsi" w:cs="Courier New"/>
          <w:sz w:val="24"/>
        </w:rPr>
        <w:t xml:space="preserve">This is a request for a new collection; approval is requested for </w:t>
      </w:r>
      <w:r w:rsidR="00F90B57" w:rsidRPr="00E341EE">
        <w:rPr>
          <w:rFonts w:asciiTheme="majorHAnsi" w:hAnsiTheme="majorHAnsi" w:cs="Courier New"/>
          <w:sz w:val="24"/>
        </w:rPr>
        <w:t xml:space="preserve">three </w:t>
      </w:r>
      <w:r w:rsidR="00834C21" w:rsidRPr="00E341EE">
        <w:rPr>
          <w:rFonts w:asciiTheme="majorHAnsi" w:hAnsiTheme="majorHAnsi" w:cs="Courier New"/>
          <w:sz w:val="24"/>
        </w:rPr>
        <w:t>y</w:t>
      </w:r>
      <w:r w:rsidRPr="00E341EE">
        <w:rPr>
          <w:rFonts w:asciiTheme="majorHAnsi" w:hAnsiTheme="majorHAnsi" w:cs="Courier New"/>
          <w:sz w:val="24"/>
        </w:rPr>
        <w:t>ear</w:t>
      </w:r>
      <w:r w:rsidR="00F90B57" w:rsidRPr="00E341EE">
        <w:rPr>
          <w:rFonts w:asciiTheme="majorHAnsi" w:hAnsiTheme="majorHAnsi" w:cs="Courier New"/>
          <w:sz w:val="24"/>
        </w:rPr>
        <w:t>s</w:t>
      </w:r>
      <w:r w:rsidRPr="00E341EE">
        <w:rPr>
          <w:rFonts w:asciiTheme="majorHAnsi" w:hAnsiTheme="majorHAnsi" w:cs="Courier New"/>
          <w:sz w:val="24"/>
        </w:rPr>
        <w:t xml:space="preserve">.  </w:t>
      </w:r>
      <w:r w:rsidR="00A30FFD" w:rsidRPr="00E341EE">
        <w:rPr>
          <w:rFonts w:asciiTheme="majorHAnsi" w:hAnsiTheme="majorHAnsi" w:cs="Courier New"/>
          <w:sz w:val="24"/>
        </w:rPr>
        <w:t>NIOSH</w:t>
      </w:r>
      <w:r w:rsidR="00E21B51" w:rsidRPr="00E341EE">
        <w:rPr>
          <w:rFonts w:asciiTheme="majorHAnsi" w:hAnsiTheme="majorHAnsi" w:cs="Courier New"/>
          <w:sz w:val="24"/>
        </w:rPr>
        <w:t xml:space="preserve"> OMSHR</w:t>
      </w:r>
      <w:r w:rsidR="009C66EB" w:rsidRPr="00E341EE">
        <w:rPr>
          <w:rFonts w:asciiTheme="majorHAnsi" w:hAnsiTheme="majorHAnsi" w:cs="Courier New"/>
          <w:sz w:val="24"/>
        </w:rPr>
        <w:t xml:space="preserve"> </w:t>
      </w:r>
      <w:r w:rsidR="00C15056" w:rsidRPr="00E341EE">
        <w:rPr>
          <w:rFonts w:asciiTheme="majorHAnsi" w:hAnsiTheme="majorHAnsi" w:cs="Courier New"/>
          <w:sz w:val="24"/>
        </w:rPr>
        <w:t>will</w:t>
      </w:r>
      <w:r w:rsidR="0059355D" w:rsidRPr="00E341EE">
        <w:rPr>
          <w:rFonts w:asciiTheme="majorHAnsi" w:hAnsiTheme="majorHAnsi" w:cs="Courier New"/>
          <w:sz w:val="24"/>
        </w:rPr>
        <w:t xml:space="preserve"> contract with </w:t>
      </w:r>
      <w:r w:rsidR="003D342B" w:rsidRPr="00E341EE">
        <w:rPr>
          <w:rFonts w:asciiTheme="majorHAnsi" w:hAnsiTheme="majorHAnsi" w:cs="Courier New"/>
          <w:sz w:val="24"/>
        </w:rPr>
        <w:t xml:space="preserve">a vendor </w:t>
      </w:r>
      <w:r w:rsidR="0059355D" w:rsidRPr="00E341EE">
        <w:rPr>
          <w:rFonts w:asciiTheme="majorHAnsi" w:hAnsiTheme="majorHAnsi" w:cs="Courier New"/>
          <w:sz w:val="24"/>
        </w:rPr>
        <w:t xml:space="preserve">to conduct </w:t>
      </w:r>
      <w:r w:rsidR="00F66CCE" w:rsidRPr="00E341EE">
        <w:rPr>
          <w:rFonts w:asciiTheme="majorHAnsi" w:hAnsiTheme="majorHAnsi" w:cs="Courier New"/>
          <w:sz w:val="24"/>
        </w:rPr>
        <w:t>the information collection</w:t>
      </w:r>
      <w:r w:rsidR="0059355D" w:rsidRPr="00E341EE">
        <w:rPr>
          <w:rFonts w:asciiTheme="majorHAnsi" w:hAnsiTheme="majorHAnsi" w:cs="Courier New"/>
          <w:sz w:val="24"/>
        </w:rPr>
        <w:t>.</w:t>
      </w:r>
    </w:p>
    <w:p w14:paraId="4762FC33" w14:textId="77777777" w:rsidR="006243B1" w:rsidRPr="00E341EE" w:rsidRDefault="006243B1" w:rsidP="007F3686">
      <w:pPr>
        <w:ind w:left="720"/>
        <w:rPr>
          <w:rFonts w:asciiTheme="majorHAnsi" w:hAnsiTheme="majorHAnsi" w:cs="Courier New"/>
          <w:sz w:val="24"/>
        </w:rPr>
      </w:pPr>
    </w:p>
    <w:p w14:paraId="17906D5A" w14:textId="71B4710C" w:rsidR="004106B6" w:rsidRPr="00E341EE" w:rsidRDefault="006243B1" w:rsidP="007F3686">
      <w:pPr>
        <w:ind w:left="720"/>
        <w:rPr>
          <w:rFonts w:asciiTheme="majorHAnsi" w:hAnsiTheme="majorHAnsi" w:cs="Courier New"/>
          <w:sz w:val="24"/>
        </w:rPr>
      </w:pPr>
      <w:r w:rsidRPr="00E341EE">
        <w:rPr>
          <w:rFonts w:asciiTheme="majorHAnsi" w:hAnsiTheme="majorHAnsi" w:cs="Courier New"/>
          <w:sz w:val="24"/>
        </w:rPr>
        <w:t>Underground coal mining in the U.S. is a relatively small industry (about 46,000 employees) that operates in a unique and hazardous work environment.  The common presence of explosive gasses and other hazards creates special safety requirements for equipment, including safety and health protection technologies, used in underground coal mines.</w:t>
      </w:r>
    </w:p>
    <w:p w14:paraId="4ECB5E29" w14:textId="77777777" w:rsidR="004106B6" w:rsidRPr="00E341EE" w:rsidRDefault="004106B6" w:rsidP="007F3686">
      <w:pPr>
        <w:ind w:left="720"/>
        <w:rPr>
          <w:rFonts w:asciiTheme="majorHAnsi" w:hAnsiTheme="majorHAnsi" w:cs="Courier New"/>
          <w:sz w:val="24"/>
        </w:rPr>
      </w:pPr>
    </w:p>
    <w:p w14:paraId="6AE8196B" w14:textId="53E1CED9" w:rsidR="004106B6" w:rsidRPr="00E341EE" w:rsidRDefault="004106B6" w:rsidP="007F3686">
      <w:pPr>
        <w:ind w:left="720"/>
        <w:rPr>
          <w:rFonts w:asciiTheme="majorHAnsi" w:hAnsiTheme="majorHAnsi" w:cs="Courier New"/>
          <w:sz w:val="24"/>
        </w:rPr>
      </w:pPr>
      <w:r w:rsidRPr="00E341EE">
        <w:rPr>
          <w:rFonts w:asciiTheme="majorHAnsi" w:hAnsiTheme="majorHAnsi" w:cs="Courier New"/>
          <w:sz w:val="24"/>
        </w:rPr>
        <w:t xml:space="preserve">The MINER Act of 2006 assigned NIOSH the responsibility to enhance development of new mine safety </w:t>
      </w:r>
      <w:r w:rsidR="00EB63A5" w:rsidRPr="00E341EE">
        <w:rPr>
          <w:rFonts w:asciiTheme="majorHAnsi" w:hAnsiTheme="majorHAnsi" w:cs="Courier New"/>
          <w:sz w:val="24"/>
        </w:rPr>
        <w:t xml:space="preserve">and health protection </w:t>
      </w:r>
      <w:r w:rsidRPr="00E341EE">
        <w:rPr>
          <w:rFonts w:asciiTheme="majorHAnsi" w:hAnsiTheme="majorHAnsi" w:cs="Courier New"/>
          <w:sz w:val="24"/>
        </w:rPr>
        <w:t>technology and technological applications and to expedite the commercial availability and implementation of such technology.  The princip</w:t>
      </w:r>
      <w:r w:rsidR="000609C7" w:rsidRPr="00E341EE">
        <w:rPr>
          <w:rFonts w:asciiTheme="majorHAnsi" w:hAnsiTheme="majorHAnsi" w:cs="Courier New"/>
          <w:sz w:val="24"/>
        </w:rPr>
        <w:t>al</w:t>
      </w:r>
      <w:r w:rsidRPr="00E341EE">
        <w:rPr>
          <w:rFonts w:asciiTheme="majorHAnsi" w:hAnsiTheme="majorHAnsi" w:cs="Courier New"/>
          <w:sz w:val="24"/>
        </w:rPr>
        <w:t xml:space="preserve"> goal of this study is to identify the barriers to commercial availability and implementation of such technology in U.S. mines.  </w:t>
      </w:r>
      <w:r w:rsidR="00F430F2" w:rsidRPr="00E341EE">
        <w:rPr>
          <w:rFonts w:asciiTheme="majorHAnsi" w:hAnsiTheme="majorHAnsi" w:cs="Courier New"/>
          <w:sz w:val="24"/>
        </w:rPr>
        <w:t xml:space="preserve">Experience to date has shown that there are many issues that the U.S. mining industry faces that create barriers to the availability and implementation of safety technologies, and we believe there are other more subtle reasons that we do not fully understand as a Government research agency.  </w:t>
      </w:r>
      <w:r w:rsidR="00A66387" w:rsidRPr="00E341EE">
        <w:rPr>
          <w:rFonts w:asciiTheme="majorHAnsi" w:hAnsiTheme="majorHAnsi" w:cs="Courier New"/>
          <w:sz w:val="24"/>
        </w:rPr>
        <w:t>T</w:t>
      </w:r>
      <w:r w:rsidRPr="00E341EE">
        <w:rPr>
          <w:rFonts w:asciiTheme="majorHAnsi" w:hAnsiTheme="majorHAnsi" w:cs="Courier New"/>
          <w:sz w:val="24"/>
        </w:rPr>
        <w:t xml:space="preserve">he data </w:t>
      </w:r>
      <w:r w:rsidR="006146EA" w:rsidRPr="00E341EE">
        <w:rPr>
          <w:rFonts w:asciiTheme="majorHAnsi" w:hAnsiTheme="majorHAnsi" w:cs="Courier New"/>
          <w:sz w:val="24"/>
        </w:rPr>
        <w:t>are</w:t>
      </w:r>
      <w:r w:rsidRPr="00E341EE">
        <w:rPr>
          <w:rFonts w:asciiTheme="majorHAnsi" w:hAnsiTheme="majorHAnsi" w:cs="Courier New"/>
          <w:sz w:val="24"/>
        </w:rPr>
        <w:t xml:space="preserve"> intended to provide insight into what the most important barriers are from the perspective of the organizations that must purchase, use, approve, and manufacture these safety technologies.  NIOSH has an understanding of some of these barriers, however NIOSH is not an end user of these products.  Thus the goal of the study is to provide a complete perspective of the </w:t>
      </w:r>
      <w:r w:rsidR="00C4588A" w:rsidRPr="00E341EE">
        <w:rPr>
          <w:rFonts w:asciiTheme="majorHAnsi" w:hAnsiTheme="majorHAnsi" w:cs="Courier New"/>
          <w:sz w:val="24"/>
        </w:rPr>
        <w:t>barriers</w:t>
      </w:r>
      <w:r w:rsidRPr="00E341EE">
        <w:rPr>
          <w:rFonts w:asciiTheme="majorHAnsi" w:hAnsiTheme="majorHAnsi" w:cs="Courier New"/>
          <w:sz w:val="24"/>
        </w:rPr>
        <w:t xml:space="preserve"> from the point of view of the mine operators and technology innovators, in order to impro</w:t>
      </w:r>
      <w:r w:rsidR="00550A5E" w:rsidRPr="00E341EE">
        <w:rPr>
          <w:rFonts w:asciiTheme="majorHAnsi" w:hAnsiTheme="majorHAnsi" w:cs="Courier New"/>
          <w:sz w:val="24"/>
        </w:rPr>
        <w:t>ve the efficacy of the contract and grant</w:t>
      </w:r>
      <w:r w:rsidRPr="00E341EE">
        <w:rPr>
          <w:rFonts w:asciiTheme="majorHAnsi" w:hAnsiTheme="majorHAnsi" w:cs="Courier New"/>
          <w:sz w:val="24"/>
        </w:rPr>
        <w:t xml:space="preserve"> awards that NIOSH administers under the authority of the MINER Act.</w:t>
      </w:r>
    </w:p>
    <w:p w14:paraId="1F04E0D8" w14:textId="77777777" w:rsidR="0059355D" w:rsidRPr="00E341EE" w:rsidRDefault="0059355D" w:rsidP="007F3686">
      <w:pPr>
        <w:tabs>
          <w:tab w:val="num" w:pos="1080"/>
        </w:tabs>
        <w:ind w:left="720"/>
        <w:rPr>
          <w:rFonts w:asciiTheme="majorHAnsi" w:hAnsiTheme="majorHAnsi" w:cs="Courier New"/>
          <w:sz w:val="24"/>
        </w:rPr>
      </w:pPr>
    </w:p>
    <w:p w14:paraId="19327625" w14:textId="7B311CC2" w:rsidR="0059355D" w:rsidRPr="00E341EE" w:rsidRDefault="007F1CB5" w:rsidP="007F3686">
      <w:pPr>
        <w:ind w:left="720"/>
        <w:rPr>
          <w:rFonts w:asciiTheme="majorHAnsi" w:hAnsiTheme="majorHAnsi" w:cs="Courier New"/>
          <w:sz w:val="24"/>
        </w:rPr>
      </w:pPr>
      <w:r w:rsidRPr="00E341EE">
        <w:rPr>
          <w:rFonts w:asciiTheme="majorHAnsi" w:hAnsiTheme="majorHAnsi" w:cs="Courier New"/>
          <w:sz w:val="24"/>
        </w:rPr>
        <w:t xml:space="preserve">The </w:t>
      </w:r>
      <w:r w:rsidR="00737E7E" w:rsidRPr="00E341EE">
        <w:rPr>
          <w:rFonts w:asciiTheme="majorHAnsi" w:hAnsiTheme="majorHAnsi" w:cs="Courier New"/>
          <w:sz w:val="24"/>
        </w:rPr>
        <w:t>contractor</w:t>
      </w:r>
      <w:r w:rsidRPr="00E341EE">
        <w:rPr>
          <w:rFonts w:asciiTheme="majorHAnsi" w:hAnsiTheme="majorHAnsi" w:cs="Courier New"/>
          <w:sz w:val="24"/>
        </w:rPr>
        <w:t xml:space="preserve"> </w:t>
      </w:r>
      <w:r w:rsidR="0059355D" w:rsidRPr="00E341EE">
        <w:rPr>
          <w:rFonts w:asciiTheme="majorHAnsi" w:hAnsiTheme="majorHAnsi" w:cs="Courier New"/>
          <w:sz w:val="24"/>
        </w:rPr>
        <w:t xml:space="preserve">will collect data from stakeholders, </w:t>
      </w:r>
      <w:r w:rsidR="00CB2476" w:rsidRPr="00E341EE">
        <w:rPr>
          <w:rFonts w:asciiTheme="majorHAnsi" w:hAnsiTheme="majorHAnsi" w:cs="Courier New"/>
          <w:sz w:val="24"/>
        </w:rPr>
        <w:t xml:space="preserve">such as </w:t>
      </w:r>
      <w:r w:rsidR="0059355D" w:rsidRPr="00E341EE">
        <w:rPr>
          <w:rFonts w:asciiTheme="majorHAnsi" w:hAnsiTheme="majorHAnsi" w:cs="Courier New"/>
          <w:sz w:val="24"/>
        </w:rPr>
        <w:t>suppliers</w:t>
      </w:r>
      <w:r w:rsidR="00CB2476" w:rsidRPr="00E341EE">
        <w:rPr>
          <w:rFonts w:asciiTheme="majorHAnsi" w:hAnsiTheme="majorHAnsi" w:cs="Courier New"/>
          <w:sz w:val="24"/>
        </w:rPr>
        <w:t xml:space="preserve">, </w:t>
      </w:r>
      <w:r w:rsidR="0059355D" w:rsidRPr="00E341EE">
        <w:rPr>
          <w:rFonts w:asciiTheme="majorHAnsi" w:hAnsiTheme="majorHAnsi" w:cs="Courier New"/>
          <w:sz w:val="24"/>
        </w:rPr>
        <w:t xml:space="preserve">customers, </w:t>
      </w:r>
      <w:r w:rsidR="00CB2476" w:rsidRPr="00E341EE">
        <w:rPr>
          <w:rFonts w:asciiTheme="majorHAnsi" w:hAnsiTheme="majorHAnsi" w:cs="Courier New"/>
          <w:sz w:val="24"/>
        </w:rPr>
        <w:t xml:space="preserve">researchers, and regulators, </w:t>
      </w:r>
      <w:r w:rsidR="0059355D" w:rsidRPr="00E341EE">
        <w:rPr>
          <w:rFonts w:asciiTheme="majorHAnsi" w:hAnsiTheme="majorHAnsi" w:cs="Courier New"/>
          <w:sz w:val="24"/>
        </w:rPr>
        <w:t xml:space="preserve">in the </w:t>
      </w:r>
      <w:r w:rsidR="00654201" w:rsidRPr="00E341EE">
        <w:rPr>
          <w:rFonts w:asciiTheme="majorHAnsi" w:hAnsiTheme="majorHAnsi" w:cs="Courier New"/>
          <w:sz w:val="24"/>
        </w:rPr>
        <w:t xml:space="preserve">underground coal </w:t>
      </w:r>
      <w:r w:rsidR="0059355D" w:rsidRPr="00E341EE">
        <w:rPr>
          <w:rFonts w:asciiTheme="majorHAnsi" w:hAnsiTheme="majorHAnsi" w:cs="Courier New"/>
          <w:sz w:val="24"/>
        </w:rPr>
        <w:t xml:space="preserve">mining safety and health </w:t>
      </w:r>
      <w:r w:rsidR="00FB296A" w:rsidRPr="00E341EE">
        <w:rPr>
          <w:rFonts w:asciiTheme="majorHAnsi" w:hAnsiTheme="majorHAnsi" w:cs="Courier New"/>
          <w:sz w:val="24"/>
        </w:rPr>
        <w:t xml:space="preserve">technology </w:t>
      </w:r>
      <w:r w:rsidR="0059355D" w:rsidRPr="00E341EE">
        <w:rPr>
          <w:rFonts w:asciiTheme="majorHAnsi" w:hAnsiTheme="majorHAnsi" w:cs="Courier New"/>
          <w:sz w:val="24"/>
        </w:rPr>
        <w:t>market through the following methods:</w:t>
      </w:r>
    </w:p>
    <w:p w14:paraId="3FEB1B58" w14:textId="59D6AB54" w:rsidR="0059355D" w:rsidRPr="00E341EE" w:rsidRDefault="0059355D" w:rsidP="007F3686">
      <w:pPr>
        <w:widowControl/>
        <w:numPr>
          <w:ilvl w:val="0"/>
          <w:numId w:val="18"/>
        </w:numPr>
        <w:tabs>
          <w:tab w:val="clear" w:pos="720"/>
          <w:tab w:val="num" w:pos="1080"/>
        </w:tabs>
        <w:autoSpaceDE/>
        <w:autoSpaceDN/>
        <w:adjustRightInd/>
        <w:ind w:left="1080"/>
        <w:rPr>
          <w:rFonts w:asciiTheme="majorHAnsi" w:hAnsiTheme="majorHAnsi" w:cs="Courier New"/>
          <w:sz w:val="24"/>
        </w:rPr>
      </w:pPr>
      <w:r w:rsidRPr="00E341EE">
        <w:rPr>
          <w:rFonts w:asciiTheme="majorHAnsi" w:hAnsiTheme="majorHAnsi" w:cs="Courier New"/>
          <w:sz w:val="24"/>
        </w:rPr>
        <w:t xml:space="preserve">A set of structured interviews with representatives from </w:t>
      </w:r>
      <w:r w:rsidR="00F90B57" w:rsidRPr="00E341EE">
        <w:rPr>
          <w:rFonts w:asciiTheme="majorHAnsi" w:hAnsiTheme="majorHAnsi" w:cs="Courier New"/>
          <w:sz w:val="24"/>
        </w:rPr>
        <w:t xml:space="preserve">as many as </w:t>
      </w:r>
      <w:r w:rsidRPr="00E341EE">
        <w:rPr>
          <w:rFonts w:asciiTheme="majorHAnsi" w:hAnsiTheme="majorHAnsi" w:cs="Courier New"/>
          <w:sz w:val="24"/>
        </w:rPr>
        <w:t>100 different stakeholder</w:t>
      </w:r>
      <w:r w:rsidR="00853621" w:rsidRPr="00E341EE">
        <w:rPr>
          <w:rFonts w:asciiTheme="majorHAnsi" w:hAnsiTheme="majorHAnsi" w:cs="Courier New"/>
          <w:sz w:val="24"/>
        </w:rPr>
        <w:t xml:space="preserve"> organization</w:t>
      </w:r>
      <w:r w:rsidRPr="00E341EE">
        <w:rPr>
          <w:rFonts w:asciiTheme="majorHAnsi" w:hAnsiTheme="majorHAnsi" w:cs="Courier New"/>
          <w:sz w:val="24"/>
        </w:rPr>
        <w:t xml:space="preserve">s </w:t>
      </w:r>
      <w:r w:rsidR="00760CFB" w:rsidRPr="00E341EE">
        <w:rPr>
          <w:rFonts w:asciiTheme="majorHAnsi" w:hAnsiTheme="majorHAnsi" w:cs="Courier New"/>
          <w:sz w:val="24"/>
        </w:rPr>
        <w:t>to identify and understand barriers to technology development and adoption</w:t>
      </w:r>
      <w:r w:rsidRPr="00E341EE">
        <w:rPr>
          <w:rFonts w:asciiTheme="majorHAnsi" w:hAnsiTheme="majorHAnsi" w:cs="Courier New"/>
          <w:sz w:val="24"/>
        </w:rPr>
        <w:t>.</w:t>
      </w:r>
    </w:p>
    <w:p w14:paraId="3984D7C2" w14:textId="4EB82C74" w:rsidR="0059355D" w:rsidRPr="00E341EE" w:rsidRDefault="0059355D" w:rsidP="007F3686">
      <w:pPr>
        <w:widowControl/>
        <w:numPr>
          <w:ilvl w:val="0"/>
          <w:numId w:val="18"/>
        </w:numPr>
        <w:tabs>
          <w:tab w:val="clear" w:pos="720"/>
          <w:tab w:val="num" w:pos="1080"/>
        </w:tabs>
        <w:autoSpaceDE/>
        <w:autoSpaceDN/>
        <w:adjustRightInd/>
        <w:ind w:left="1080"/>
        <w:rPr>
          <w:rFonts w:asciiTheme="majorHAnsi" w:hAnsiTheme="majorHAnsi" w:cs="Courier New"/>
          <w:sz w:val="24"/>
        </w:rPr>
      </w:pPr>
      <w:r w:rsidRPr="00E341EE">
        <w:rPr>
          <w:rFonts w:asciiTheme="majorHAnsi" w:hAnsiTheme="majorHAnsi" w:cs="Courier New"/>
          <w:sz w:val="24"/>
        </w:rPr>
        <w:t>A workshop</w:t>
      </w:r>
      <w:r w:rsidR="00B128AA" w:rsidRPr="00E341EE">
        <w:rPr>
          <w:rFonts w:asciiTheme="majorHAnsi" w:hAnsiTheme="majorHAnsi" w:cs="Courier New"/>
          <w:sz w:val="24"/>
        </w:rPr>
        <w:t xml:space="preserve"> that will use the Delphi method to </w:t>
      </w:r>
      <w:r w:rsidR="00126FAE" w:rsidRPr="00E341EE">
        <w:rPr>
          <w:rFonts w:asciiTheme="majorHAnsi" w:hAnsiTheme="majorHAnsi" w:cs="Courier New"/>
          <w:sz w:val="24"/>
        </w:rPr>
        <w:t xml:space="preserve">refine and </w:t>
      </w:r>
      <w:r w:rsidR="00B128AA" w:rsidRPr="00E341EE">
        <w:rPr>
          <w:rFonts w:asciiTheme="majorHAnsi" w:hAnsiTheme="majorHAnsi" w:cs="Courier New"/>
          <w:sz w:val="24"/>
        </w:rPr>
        <w:t>prioritize the barriers</w:t>
      </w:r>
      <w:r w:rsidRPr="00E341EE">
        <w:rPr>
          <w:rFonts w:asciiTheme="majorHAnsi" w:hAnsiTheme="majorHAnsi" w:cs="Courier New"/>
          <w:sz w:val="24"/>
        </w:rPr>
        <w:t>.</w:t>
      </w:r>
    </w:p>
    <w:p w14:paraId="385610AF" w14:textId="77777777" w:rsidR="00194A22" w:rsidRPr="00E341EE" w:rsidRDefault="00194A22" w:rsidP="007F3686">
      <w:pPr>
        <w:ind w:left="720"/>
        <w:rPr>
          <w:rFonts w:asciiTheme="majorHAnsi" w:hAnsiTheme="majorHAnsi" w:cs="Courier New"/>
          <w:sz w:val="24"/>
        </w:rPr>
      </w:pPr>
    </w:p>
    <w:p w14:paraId="58CACFEE" w14:textId="0A8E391B" w:rsidR="00544955" w:rsidRPr="00E341EE" w:rsidRDefault="005E7A57" w:rsidP="007F3686">
      <w:pPr>
        <w:ind w:left="720"/>
        <w:rPr>
          <w:rFonts w:asciiTheme="majorHAnsi" w:hAnsiTheme="majorHAnsi" w:cs="Courier New"/>
          <w:sz w:val="24"/>
        </w:rPr>
      </w:pPr>
      <w:r w:rsidRPr="00E341EE">
        <w:rPr>
          <w:rFonts w:asciiTheme="majorHAnsi" w:hAnsiTheme="majorHAnsi" w:cs="Courier New"/>
          <w:sz w:val="24"/>
        </w:rPr>
        <w:t xml:space="preserve">The Federal Mine Safety &amp; Health Act of 1977, Section 501, enables NIOSH to carry out research relevant to the health and safety of workers in the mining industry. </w:t>
      </w:r>
      <w:r w:rsidRPr="00E341EE">
        <w:rPr>
          <w:rFonts w:asciiTheme="majorHAnsi" w:hAnsiTheme="majorHAnsi" w:cs="Courier New"/>
          <w:b/>
          <w:bCs/>
          <w:sz w:val="24"/>
        </w:rPr>
        <w:t xml:space="preserve"> </w:t>
      </w:r>
      <w:r w:rsidR="00A30FFD" w:rsidRPr="00E341EE">
        <w:rPr>
          <w:rFonts w:asciiTheme="majorHAnsi" w:hAnsiTheme="majorHAnsi" w:cs="Courier New"/>
          <w:sz w:val="24"/>
        </w:rPr>
        <w:t>A copy of this legislat</w:t>
      </w:r>
      <w:r w:rsidR="009D764E" w:rsidRPr="00E341EE">
        <w:rPr>
          <w:rFonts w:asciiTheme="majorHAnsi" w:hAnsiTheme="majorHAnsi" w:cs="Courier New"/>
          <w:sz w:val="24"/>
        </w:rPr>
        <w:t xml:space="preserve">ion can be found in Attachment </w:t>
      </w:r>
      <w:r w:rsidR="009F7BB7">
        <w:rPr>
          <w:rFonts w:asciiTheme="majorHAnsi" w:hAnsiTheme="majorHAnsi" w:cs="Courier New"/>
          <w:sz w:val="24"/>
        </w:rPr>
        <w:t>A</w:t>
      </w:r>
      <w:r w:rsidR="00A30FFD" w:rsidRPr="00E341EE">
        <w:rPr>
          <w:rFonts w:asciiTheme="majorHAnsi" w:hAnsiTheme="majorHAnsi" w:cs="Courier New"/>
          <w:sz w:val="24"/>
        </w:rPr>
        <w:t>.</w:t>
      </w:r>
    </w:p>
    <w:p w14:paraId="7797CCCD" w14:textId="77777777" w:rsidR="00A30FFD" w:rsidRPr="00E341EE" w:rsidRDefault="00A30FFD" w:rsidP="007F3686">
      <w:pPr>
        <w:rPr>
          <w:rFonts w:asciiTheme="majorHAnsi" w:hAnsiTheme="majorHAnsi" w:cs="Courier New"/>
          <w:sz w:val="24"/>
          <w:highlight w:val="yellow"/>
        </w:rPr>
      </w:pPr>
    </w:p>
    <w:p w14:paraId="1598D188" w14:textId="77777777" w:rsidR="00194A22" w:rsidRPr="00E341EE" w:rsidRDefault="004D3B34" w:rsidP="00397616">
      <w:pPr>
        <w:pStyle w:val="Subtitle"/>
      </w:pPr>
      <w:bookmarkStart w:id="8" w:name="_Toc285800719"/>
      <w:bookmarkStart w:id="9" w:name="_Toc343328941"/>
      <w:bookmarkStart w:id="10" w:name="_Toc343329463"/>
      <w:bookmarkStart w:id="11" w:name="_Toc488060583"/>
      <w:r w:rsidRPr="00E341EE">
        <w:t>A.2</w:t>
      </w:r>
      <w:r w:rsidRPr="00E341EE">
        <w:tab/>
      </w:r>
      <w:r w:rsidR="00194A22" w:rsidRPr="00E341EE">
        <w:t>Purpose and Use of Information Collection</w:t>
      </w:r>
      <w:bookmarkEnd w:id="8"/>
      <w:bookmarkEnd w:id="9"/>
      <w:bookmarkEnd w:id="10"/>
      <w:bookmarkEnd w:id="11"/>
    </w:p>
    <w:p w14:paraId="4AC5901D" w14:textId="636FE395" w:rsidR="00487FB0" w:rsidRPr="00E341EE" w:rsidRDefault="00487FB0" w:rsidP="007F3686">
      <w:pPr>
        <w:ind w:left="720"/>
        <w:rPr>
          <w:rFonts w:asciiTheme="majorHAnsi" w:hAnsiTheme="majorHAnsi" w:cs="Courier New"/>
          <w:sz w:val="24"/>
        </w:rPr>
      </w:pPr>
      <w:r w:rsidRPr="00E341EE">
        <w:rPr>
          <w:rFonts w:asciiTheme="majorHAnsi" w:hAnsiTheme="majorHAnsi" w:cs="Courier New"/>
          <w:sz w:val="24"/>
        </w:rPr>
        <w:t xml:space="preserve">The data </w:t>
      </w:r>
      <w:r w:rsidR="004D73A2" w:rsidRPr="00E341EE">
        <w:rPr>
          <w:rFonts w:asciiTheme="majorHAnsi" w:hAnsiTheme="majorHAnsi" w:cs="Courier New"/>
          <w:sz w:val="24"/>
        </w:rPr>
        <w:t>will be used for two purposes.  T</w:t>
      </w:r>
      <w:r w:rsidRPr="00E341EE">
        <w:rPr>
          <w:rFonts w:asciiTheme="majorHAnsi" w:hAnsiTheme="majorHAnsi" w:cs="Courier New"/>
          <w:sz w:val="24"/>
        </w:rPr>
        <w:t xml:space="preserve">he first is to help prioritize the use of NIOSH resources in its contracts and grants program as authorized under the MINER Act.  This clarity is needed so that NIOSH can make the best use of the funds entrusted to </w:t>
      </w:r>
      <w:r w:rsidR="003D3802" w:rsidRPr="00E341EE">
        <w:rPr>
          <w:rFonts w:asciiTheme="majorHAnsi" w:hAnsiTheme="majorHAnsi" w:cs="Courier New"/>
          <w:sz w:val="24"/>
        </w:rPr>
        <w:t>it</w:t>
      </w:r>
      <w:r w:rsidRPr="00E341EE">
        <w:rPr>
          <w:rFonts w:asciiTheme="majorHAnsi" w:hAnsiTheme="majorHAnsi" w:cs="Courier New"/>
          <w:sz w:val="24"/>
        </w:rPr>
        <w:t xml:space="preserve"> to expedite the availability and implementation of technologies.  While there are many technologies that NIOSH could fund, the money to do so is quite limited, and NIOSH should focus on those that provide the most benefit with some realistic possibility of being adopted by the mining industry.  In order to assess the likelihood of adoption, a thorough understanding of the implementation barriers is essential.</w:t>
      </w:r>
    </w:p>
    <w:p w14:paraId="22A9FDCE" w14:textId="77777777" w:rsidR="00487FB0" w:rsidRPr="00E341EE" w:rsidRDefault="00487FB0" w:rsidP="007F3686">
      <w:pPr>
        <w:ind w:left="720"/>
        <w:rPr>
          <w:rFonts w:asciiTheme="majorHAnsi" w:hAnsiTheme="majorHAnsi" w:cs="Courier New"/>
          <w:sz w:val="24"/>
        </w:rPr>
      </w:pPr>
    </w:p>
    <w:p w14:paraId="18368B38" w14:textId="4B005C6B" w:rsidR="00487FB0" w:rsidRPr="00E341EE" w:rsidRDefault="00487FB0" w:rsidP="007F3686">
      <w:pPr>
        <w:ind w:left="720"/>
        <w:rPr>
          <w:rFonts w:asciiTheme="majorHAnsi" w:hAnsiTheme="majorHAnsi" w:cs="Courier New"/>
          <w:sz w:val="24"/>
        </w:rPr>
      </w:pPr>
      <w:r w:rsidRPr="00E341EE">
        <w:rPr>
          <w:rFonts w:asciiTheme="majorHAnsi" w:hAnsiTheme="majorHAnsi" w:cs="Courier New"/>
          <w:sz w:val="24"/>
        </w:rPr>
        <w:t xml:space="preserve">The second use of the data will be to identify those barriers </w:t>
      </w:r>
      <w:r w:rsidR="00C17CFC" w:rsidRPr="00E341EE">
        <w:rPr>
          <w:rFonts w:asciiTheme="majorHAnsi" w:hAnsiTheme="majorHAnsi" w:cs="Courier New"/>
          <w:sz w:val="24"/>
        </w:rPr>
        <w:t>that</w:t>
      </w:r>
      <w:r w:rsidRPr="00E341EE">
        <w:rPr>
          <w:rFonts w:asciiTheme="majorHAnsi" w:hAnsiTheme="majorHAnsi" w:cs="Courier New"/>
          <w:sz w:val="24"/>
        </w:rPr>
        <w:t xml:space="preserve"> NIOSH may be able to help alleviate in its role as a research organization.  Doing so would be consistent with the mandate of the MINER Act to help expedite the commercial availability of safety technologies. </w:t>
      </w:r>
      <w:r w:rsidR="004145F3" w:rsidRPr="00E341EE">
        <w:rPr>
          <w:rFonts w:asciiTheme="majorHAnsi" w:hAnsiTheme="majorHAnsi" w:cs="Courier New"/>
          <w:sz w:val="24"/>
        </w:rPr>
        <w:t xml:space="preserve"> </w:t>
      </w:r>
      <w:r w:rsidRPr="00E341EE">
        <w:rPr>
          <w:rFonts w:asciiTheme="majorHAnsi" w:hAnsiTheme="majorHAnsi" w:cs="Courier New"/>
          <w:sz w:val="24"/>
        </w:rPr>
        <w:t xml:space="preserve">There are many perceived barriers to introducing technologies into the mines, and the data will help provide an understanding of which issues create the largest barriers and which ones are appropriate for NIOSH to try to influence.  This is important because some of the known/suspected issues could require NIOSH to enter into research areas </w:t>
      </w:r>
      <w:r w:rsidR="00C17CFC" w:rsidRPr="00E341EE">
        <w:rPr>
          <w:rFonts w:asciiTheme="majorHAnsi" w:hAnsiTheme="majorHAnsi" w:cs="Courier New"/>
          <w:sz w:val="24"/>
        </w:rPr>
        <w:t>that</w:t>
      </w:r>
      <w:r w:rsidRPr="00E341EE">
        <w:rPr>
          <w:rFonts w:asciiTheme="majorHAnsi" w:hAnsiTheme="majorHAnsi" w:cs="Courier New"/>
          <w:sz w:val="24"/>
        </w:rPr>
        <w:t xml:space="preserve"> require addition of new expertise and substantial commitment of resources.  Such changes require a compelling reason to take on these challenges given the finite pool of resources and the competing budget priorities.  Some of the su</w:t>
      </w:r>
      <w:r w:rsidR="00921394" w:rsidRPr="00E341EE">
        <w:rPr>
          <w:rFonts w:asciiTheme="majorHAnsi" w:hAnsiTheme="majorHAnsi" w:cs="Courier New"/>
          <w:sz w:val="24"/>
        </w:rPr>
        <w:t>spected issues that fit into this</w:t>
      </w:r>
      <w:r w:rsidRPr="00E341EE">
        <w:rPr>
          <w:rFonts w:asciiTheme="majorHAnsi" w:hAnsiTheme="majorHAnsi" w:cs="Courier New"/>
          <w:sz w:val="24"/>
        </w:rPr>
        <w:t xml:space="preserve"> category, which need to be explored as for their veracity and relative importance, include:</w:t>
      </w:r>
    </w:p>
    <w:p w14:paraId="7020AC75" w14:textId="77777777" w:rsidR="00487FB0" w:rsidRPr="00E341EE" w:rsidRDefault="00487FB0" w:rsidP="007F3686">
      <w:pPr>
        <w:ind w:left="720"/>
        <w:rPr>
          <w:rFonts w:asciiTheme="majorHAnsi" w:hAnsiTheme="majorHAnsi" w:cs="Courier New"/>
          <w:sz w:val="24"/>
        </w:rPr>
      </w:pPr>
    </w:p>
    <w:p w14:paraId="7A6E615C" w14:textId="33FB9C28" w:rsidR="00487FB0" w:rsidRPr="00E341EE" w:rsidRDefault="00487FB0" w:rsidP="007F3686">
      <w:pPr>
        <w:pStyle w:val="ListParagraph"/>
        <w:numPr>
          <w:ilvl w:val="0"/>
          <w:numId w:val="35"/>
        </w:numPr>
        <w:contextualSpacing w:val="0"/>
        <w:rPr>
          <w:rFonts w:asciiTheme="majorHAnsi" w:hAnsiTheme="majorHAnsi" w:cs="Courier New"/>
          <w:sz w:val="24"/>
        </w:rPr>
      </w:pPr>
      <w:r w:rsidRPr="00E341EE">
        <w:rPr>
          <w:rFonts w:asciiTheme="majorHAnsi" w:hAnsiTheme="majorHAnsi" w:cs="Courier New"/>
          <w:sz w:val="24"/>
        </w:rPr>
        <w:t xml:space="preserve">The U.S. mining industry has a difficulty in driving demand because it is a relatively small market on a global scale. </w:t>
      </w:r>
      <w:r w:rsidR="00403BF5" w:rsidRPr="00E341EE">
        <w:rPr>
          <w:rFonts w:asciiTheme="majorHAnsi" w:hAnsiTheme="majorHAnsi" w:cs="Courier New"/>
          <w:sz w:val="24"/>
        </w:rPr>
        <w:t xml:space="preserve"> </w:t>
      </w:r>
      <w:r w:rsidRPr="00E341EE">
        <w:rPr>
          <w:rFonts w:asciiTheme="majorHAnsi" w:hAnsiTheme="majorHAnsi" w:cs="Courier New"/>
          <w:sz w:val="24"/>
        </w:rPr>
        <w:t>There are suggestions that the U.S. mining market faces barriers in using safety technologies from other countries, and even other industries in the U.S., where similar functionality is needed.</w:t>
      </w:r>
    </w:p>
    <w:p w14:paraId="69732BAA" w14:textId="5AEE4C0A" w:rsidR="00487FB0" w:rsidRPr="00E341EE" w:rsidRDefault="007E69F1" w:rsidP="007F3686">
      <w:pPr>
        <w:pStyle w:val="ListParagraph"/>
        <w:numPr>
          <w:ilvl w:val="0"/>
          <w:numId w:val="35"/>
        </w:numPr>
        <w:contextualSpacing w:val="0"/>
        <w:rPr>
          <w:rFonts w:asciiTheme="majorHAnsi" w:hAnsiTheme="majorHAnsi" w:cs="Courier New"/>
          <w:sz w:val="24"/>
        </w:rPr>
      </w:pPr>
      <w:r w:rsidRPr="00E341EE">
        <w:rPr>
          <w:rFonts w:asciiTheme="majorHAnsi" w:hAnsiTheme="majorHAnsi" w:cs="Courier New"/>
          <w:sz w:val="24"/>
        </w:rPr>
        <w:t>The U.S. mining industry faces special challenges in implementing safety and other technologies as a result of the requirement to demonstrate that new approaches to meeting safety standards provide at least the same level of protection as existing approaches as approved by MSHA.  This is in contrast to nearly all other industries, which must provide a sufficient level of safety (irrespective of a past standard or practice) and which can adopt new consensus based standards without explicit approval of OSHA of the new standard.  While safety advocates agree with the intent to not reduce the level of safety in mining, the approval logistics associated with meeting this requirement may create a barrier for the introduction of new products into the mining industry, particularly those that change the way in which the level of protection is provided to the miner.</w:t>
      </w:r>
    </w:p>
    <w:p w14:paraId="733B4DB6" w14:textId="1F295C08" w:rsidR="00652D24" w:rsidRPr="00E341EE" w:rsidRDefault="00487FB0" w:rsidP="007F3686">
      <w:pPr>
        <w:pStyle w:val="ListParagraph"/>
        <w:numPr>
          <w:ilvl w:val="0"/>
          <w:numId w:val="35"/>
        </w:numPr>
        <w:contextualSpacing w:val="0"/>
        <w:rPr>
          <w:rFonts w:asciiTheme="majorHAnsi" w:hAnsiTheme="majorHAnsi" w:cs="Courier New"/>
          <w:sz w:val="24"/>
        </w:rPr>
      </w:pPr>
      <w:r w:rsidRPr="00E341EE">
        <w:rPr>
          <w:rFonts w:asciiTheme="majorHAnsi" w:hAnsiTheme="majorHAnsi" w:cs="Courier New"/>
          <w:sz w:val="24"/>
        </w:rPr>
        <w:t>It has been suggested that technology innovators and technology companies do not have the information they need to understand how their products might help the mining industry, and therefore avoid the mining market.</w:t>
      </w:r>
    </w:p>
    <w:p w14:paraId="5D6F847C" w14:textId="7E2AC361" w:rsidR="00487FB0" w:rsidRDefault="00487FB0" w:rsidP="007F3686">
      <w:pPr>
        <w:pStyle w:val="ListParagraph"/>
        <w:numPr>
          <w:ilvl w:val="0"/>
          <w:numId w:val="35"/>
        </w:numPr>
        <w:contextualSpacing w:val="0"/>
        <w:rPr>
          <w:rFonts w:asciiTheme="majorHAnsi" w:hAnsiTheme="majorHAnsi" w:cs="Courier New"/>
          <w:sz w:val="24"/>
        </w:rPr>
      </w:pPr>
      <w:r w:rsidRPr="00E341EE">
        <w:rPr>
          <w:rFonts w:asciiTheme="majorHAnsi" w:hAnsiTheme="majorHAnsi" w:cs="Courier New"/>
          <w:sz w:val="24"/>
        </w:rPr>
        <w:t xml:space="preserve">The ability to identify the relative safety benefit and how technologies fit into the mining cycle, either through simulation or analysis as necessary for a cost benefit evaluation, may be a gap for many </w:t>
      </w:r>
      <w:r w:rsidR="00652D24" w:rsidRPr="00E341EE">
        <w:rPr>
          <w:rFonts w:asciiTheme="majorHAnsi" w:hAnsiTheme="majorHAnsi" w:cs="Courier New"/>
          <w:sz w:val="24"/>
        </w:rPr>
        <w:t>mine operators.</w:t>
      </w:r>
    </w:p>
    <w:p w14:paraId="4996611D" w14:textId="77777777" w:rsidR="00F95E9D" w:rsidRPr="00E341EE" w:rsidRDefault="00F95E9D" w:rsidP="003B35F8">
      <w:pPr>
        <w:pStyle w:val="ListParagraph"/>
        <w:ind w:left="1440"/>
        <w:contextualSpacing w:val="0"/>
        <w:rPr>
          <w:rFonts w:asciiTheme="majorHAnsi" w:hAnsiTheme="majorHAnsi" w:cs="Courier New"/>
          <w:sz w:val="24"/>
        </w:rPr>
      </w:pPr>
    </w:p>
    <w:p w14:paraId="65C2EDB7" w14:textId="03EC0E87" w:rsidR="00FD2860" w:rsidRPr="00E341EE" w:rsidRDefault="00652D24" w:rsidP="007F3686">
      <w:pPr>
        <w:ind w:left="720"/>
        <w:rPr>
          <w:rFonts w:asciiTheme="majorHAnsi" w:hAnsiTheme="majorHAnsi" w:cs="Courier New"/>
          <w:sz w:val="24"/>
        </w:rPr>
      </w:pPr>
      <w:r w:rsidRPr="00E341EE">
        <w:rPr>
          <w:rFonts w:asciiTheme="majorHAnsi" w:hAnsiTheme="majorHAnsi" w:cs="Courier New"/>
          <w:sz w:val="24"/>
        </w:rPr>
        <w:t>If the data indicate</w:t>
      </w:r>
      <w:r w:rsidR="00487FB0" w:rsidRPr="00E341EE">
        <w:rPr>
          <w:rFonts w:asciiTheme="majorHAnsi" w:hAnsiTheme="majorHAnsi" w:cs="Courier New"/>
          <w:sz w:val="24"/>
        </w:rPr>
        <w:t xml:space="preserve"> that these barriers are substantial, NIOSH could take more of a role in removing some of these barriers, but to do so could have significant resource implications.  The data will help NIOSH understand what the most important barriers are amongst these possibilities from a market perspective, and thereby provide needed insight as to where the NIOSH technology </w:t>
      </w:r>
      <w:r w:rsidR="007E69F1" w:rsidRPr="00E341EE">
        <w:rPr>
          <w:rFonts w:asciiTheme="majorHAnsi" w:hAnsiTheme="majorHAnsi" w:cs="Courier New"/>
          <w:sz w:val="24"/>
        </w:rPr>
        <w:t xml:space="preserve">research </w:t>
      </w:r>
      <w:r w:rsidR="00487FB0" w:rsidRPr="00E341EE">
        <w:rPr>
          <w:rFonts w:asciiTheme="majorHAnsi" w:hAnsiTheme="majorHAnsi" w:cs="Courier New"/>
          <w:sz w:val="24"/>
        </w:rPr>
        <w:t xml:space="preserve">efforts could be most beneficial to mine workers.  </w:t>
      </w:r>
      <w:r w:rsidR="00A85117" w:rsidRPr="00E341EE">
        <w:rPr>
          <w:rFonts w:asciiTheme="majorHAnsi" w:hAnsiTheme="majorHAnsi" w:cs="Courier New"/>
          <w:sz w:val="24"/>
        </w:rPr>
        <w:t>It</w:t>
      </w:r>
      <w:r w:rsidR="00487FB0" w:rsidRPr="00E341EE">
        <w:rPr>
          <w:rFonts w:asciiTheme="majorHAnsi" w:hAnsiTheme="majorHAnsi" w:cs="Courier New"/>
          <w:sz w:val="24"/>
        </w:rPr>
        <w:t xml:space="preserve"> is </w:t>
      </w:r>
      <w:r w:rsidR="00A85117" w:rsidRPr="00E341EE">
        <w:rPr>
          <w:rFonts w:asciiTheme="majorHAnsi" w:hAnsiTheme="majorHAnsi" w:cs="Courier New"/>
          <w:sz w:val="24"/>
        </w:rPr>
        <w:t xml:space="preserve">likely </w:t>
      </w:r>
      <w:r w:rsidR="00487FB0" w:rsidRPr="00E341EE">
        <w:rPr>
          <w:rFonts w:asciiTheme="majorHAnsi" w:hAnsiTheme="majorHAnsi" w:cs="Courier New"/>
          <w:sz w:val="24"/>
        </w:rPr>
        <w:t xml:space="preserve">that </w:t>
      </w:r>
      <w:r w:rsidR="00A37BBA" w:rsidRPr="00E341EE">
        <w:rPr>
          <w:rFonts w:asciiTheme="majorHAnsi" w:hAnsiTheme="majorHAnsi" w:cs="Courier New"/>
          <w:sz w:val="24"/>
        </w:rPr>
        <w:t>the data collection will</w:t>
      </w:r>
      <w:r w:rsidR="00487FB0" w:rsidRPr="00E341EE">
        <w:rPr>
          <w:rFonts w:asciiTheme="majorHAnsi" w:hAnsiTheme="majorHAnsi" w:cs="Courier New"/>
          <w:sz w:val="24"/>
        </w:rPr>
        <w:t xml:space="preserve"> </w:t>
      </w:r>
      <w:r w:rsidR="00E226A9" w:rsidRPr="00E341EE">
        <w:rPr>
          <w:rFonts w:asciiTheme="majorHAnsi" w:hAnsiTheme="majorHAnsi" w:cs="Courier New"/>
          <w:sz w:val="24"/>
        </w:rPr>
        <w:t xml:space="preserve">also </w:t>
      </w:r>
      <w:r w:rsidR="00A37BBA" w:rsidRPr="00E341EE">
        <w:rPr>
          <w:rFonts w:asciiTheme="majorHAnsi" w:hAnsiTheme="majorHAnsi" w:cs="Courier New"/>
          <w:sz w:val="24"/>
        </w:rPr>
        <w:t xml:space="preserve">reveal </w:t>
      </w:r>
      <w:r w:rsidR="00487FB0" w:rsidRPr="00E341EE">
        <w:rPr>
          <w:rFonts w:asciiTheme="majorHAnsi" w:hAnsiTheme="majorHAnsi" w:cs="Courier New"/>
          <w:sz w:val="24"/>
        </w:rPr>
        <w:t xml:space="preserve">important </w:t>
      </w:r>
      <w:r w:rsidR="007A1111" w:rsidRPr="00E341EE">
        <w:rPr>
          <w:rFonts w:asciiTheme="majorHAnsi" w:hAnsiTheme="majorHAnsi" w:cs="Courier New"/>
          <w:sz w:val="24"/>
        </w:rPr>
        <w:t>barriers</w:t>
      </w:r>
      <w:r w:rsidR="005158DE" w:rsidRPr="00E341EE">
        <w:rPr>
          <w:rFonts w:asciiTheme="majorHAnsi" w:hAnsiTheme="majorHAnsi" w:cs="Courier New"/>
          <w:sz w:val="24"/>
        </w:rPr>
        <w:t xml:space="preserve"> </w:t>
      </w:r>
      <w:r w:rsidR="00301A9F" w:rsidRPr="00E341EE">
        <w:rPr>
          <w:rFonts w:asciiTheme="majorHAnsi" w:hAnsiTheme="majorHAnsi" w:cs="Courier New"/>
          <w:sz w:val="24"/>
        </w:rPr>
        <w:t>that</w:t>
      </w:r>
      <w:r w:rsidR="006B3B7E" w:rsidRPr="00E341EE">
        <w:rPr>
          <w:rFonts w:asciiTheme="majorHAnsi" w:hAnsiTheme="majorHAnsi" w:cs="Courier New"/>
          <w:sz w:val="24"/>
        </w:rPr>
        <w:t xml:space="preserve"> </w:t>
      </w:r>
      <w:r w:rsidR="00A207C8" w:rsidRPr="00E341EE">
        <w:rPr>
          <w:rFonts w:asciiTheme="majorHAnsi" w:hAnsiTheme="majorHAnsi" w:cs="Courier New"/>
          <w:sz w:val="24"/>
        </w:rPr>
        <w:t>NIOSH is</w:t>
      </w:r>
      <w:r w:rsidR="005158DE" w:rsidRPr="00E341EE">
        <w:rPr>
          <w:rFonts w:asciiTheme="majorHAnsi" w:hAnsiTheme="majorHAnsi" w:cs="Courier New"/>
          <w:sz w:val="24"/>
        </w:rPr>
        <w:t xml:space="preserve"> not aware of</w:t>
      </w:r>
      <w:r w:rsidR="003A4DFE" w:rsidRPr="00E341EE">
        <w:rPr>
          <w:rFonts w:asciiTheme="majorHAnsi" w:hAnsiTheme="majorHAnsi" w:cs="Courier New"/>
          <w:sz w:val="24"/>
        </w:rPr>
        <w:t xml:space="preserve"> and </w:t>
      </w:r>
      <w:r w:rsidR="00301A9F" w:rsidRPr="00E341EE">
        <w:rPr>
          <w:rFonts w:asciiTheme="majorHAnsi" w:hAnsiTheme="majorHAnsi" w:cs="Courier New"/>
          <w:sz w:val="24"/>
        </w:rPr>
        <w:t>that</w:t>
      </w:r>
      <w:r w:rsidR="003A4DFE" w:rsidRPr="00E341EE">
        <w:rPr>
          <w:rFonts w:asciiTheme="majorHAnsi" w:hAnsiTheme="majorHAnsi" w:cs="Courier New"/>
          <w:sz w:val="24"/>
        </w:rPr>
        <w:t xml:space="preserve"> could benefit from additional research</w:t>
      </w:r>
      <w:r w:rsidR="00487FB0" w:rsidRPr="00E341EE">
        <w:rPr>
          <w:rFonts w:asciiTheme="majorHAnsi" w:hAnsiTheme="majorHAnsi" w:cs="Courier New"/>
          <w:sz w:val="24"/>
        </w:rPr>
        <w:t xml:space="preserve">. </w:t>
      </w:r>
      <w:r w:rsidR="007F3733" w:rsidRPr="00E341EE">
        <w:rPr>
          <w:rFonts w:asciiTheme="majorHAnsi" w:hAnsiTheme="majorHAnsi" w:cs="Courier New"/>
          <w:sz w:val="24"/>
        </w:rPr>
        <w:t xml:space="preserve"> </w:t>
      </w:r>
      <w:r w:rsidR="00487FB0" w:rsidRPr="00E341EE">
        <w:rPr>
          <w:rFonts w:asciiTheme="majorHAnsi" w:hAnsiTheme="majorHAnsi" w:cs="Courier New"/>
          <w:sz w:val="24"/>
        </w:rPr>
        <w:t>It is also possible that some of the barriers will ha</w:t>
      </w:r>
      <w:r w:rsidR="00AE755D" w:rsidRPr="00E341EE">
        <w:rPr>
          <w:rFonts w:asciiTheme="majorHAnsi" w:hAnsiTheme="majorHAnsi" w:cs="Courier New"/>
          <w:sz w:val="24"/>
        </w:rPr>
        <w:t xml:space="preserve">ve nothing to do with research.  This </w:t>
      </w:r>
      <w:r w:rsidR="00487FB0" w:rsidRPr="00E341EE">
        <w:rPr>
          <w:rFonts w:asciiTheme="majorHAnsi" w:hAnsiTheme="majorHAnsi" w:cs="Courier New"/>
          <w:sz w:val="24"/>
        </w:rPr>
        <w:t xml:space="preserve">is also important for NIOSH to understand so that </w:t>
      </w:r>
      <w:r w:rsidR="007F3733" w:rsidRPr="00E341EE">
        <w:rPr>
          <w:rFonts w:asciiTheme="majorHAnsi" w:hAnsiTheme="majorHAnsi" w:cs="Courier New"/>
          <w:sz w:val="24"/>
        </w:rPr>
        <w:t>it is</w:t>
      </w:r>
      <w:r w:rsidR="00487FB0" w:rsidRPr="00E341EE">
        <w:rPr>
          <w:rFonts w:asciiTheme="majorHAnsi" w:hAnsiTheme="majorHAnsi" w:cs="Courier New"/>
          <w:sz w:val="24"/>
        </w:rPr>
        <w:t xml:space="preserve"> not trying to promote technologies that cannot be adopted due to barriers</w:t>
      </w:r>
      <w:r w:rsidR="00E10CDA" w:rsidRPr="00E341EE">
        <w:rPr>
          <w:rFonts w:asciiTheme="majorHAnsi" w:hAnsiTheme="majorHAnsi" w:cs="Courier New"/>
          <w:sz w:val="24"/>
        </w:rPr>
        <w:t xml:space="preserve"> that are</w:t>
      </w:r>
      <w:r w:rsidR="00487FB0" w:rsidRPr="00E341EE">
        <w:rPr>
          <w:rFonts w:asciiTheme="majorHAnsi" w:hAnsiTheme="majorHAnsi" w:cs="Courier New"/>
          <w:sz w:val="24"/>
        </w:rPr>
        <w:t xml:space="preserve"> beyond the ability of N</w:t>
      </w:r>
      <w:r w:rsidR="009943F9" w:rsidRPr="00E341EE">
        <w:rPr>
          <w:rFonts w:asciiTheme="majorHAnsi" w:hAnsiTheme="majorHAnsi" w:cs="Courier New"/>
          <w:sz w:val="24"/>
        </w:rPr>
        <w:t>I</w:t>
      </w:r>
      <w:r w:rsidR="00E10CDA" w:rsidRPr="00E341EE">
        <w:rPr>
          <w:rFonts w:asciiTheme="majorHAnsi" w:hAnsiTheme="majorHAnsi" w:cs="Courier New"/>
          <w:sz w:val="24"/>
        </w:rPr>
        <w:t>OSH to correct</w:t>
      </w:r>
      <w:r w:rsidR="00487FB0" w:rsidRPr="00E341EE">
        <w:rPr>
          <w:rFonts w:asciiTheme="majorHAnsi" w:hAnsiTheme="majorHAnsi" w:cs="Courier New"/>
          <w:sz w:val="24"/>
        </w:rPr>
        <w:t>.</w:t>
      </w:r>
    </w:p>
    <w:p w14:paraId="022674D4" w14:textId="77777777" w:rsidR="00696EE2" w:rsidRPr="00E341EE" w:rsidRDefault="00696EE2" w:rsidP="007F3686">
      <w:pPr>
        <w:rPr>
          <w:rFonts w:asciiTheme="majorHAnsi" w:hAnsiTheme="majorHAnsi" w:cs="Courier New"/>
          <w:sz w:val="24"/>
          <w:highlight w:val="yellow"/>
        </w:rPr>
      </w:pPr>
    </w:p>
    <w:p w14:paraId="185C9959" w14:textId="77777777" w:rsidR="00194A22" w:rsidRPr="00E341EE" w:rsidRDefault="004D3B34" w:rsidP="00397616">
      <w:pPr>
        <w:pStyle w:val="Subtitle"/>
      </w:pPr>
      <w:bookmarkStart w:id="12" w:name="_Toc285800720"/>
      <w:bookmarkStart w:id="13" w:name="_Toc343328942"/>
      <w:bookmarkStart w:id="14" w:name="_Toc343329464"/>
      <w:bookmarkStart w:id="15" w:name="_Toc488060584"/>
      <w:r w:rsidRPr="00E341EE">
        <w:t>A.3</w:t>
      </w:r>
      <w:r w:rsidRPr="00E341EE">
        <w:tab/>
      </w:r>
      <w:r w:rsidR="00194A22" w:rsidRPr="00E341EE">
        <w:t>Use of Improved Information Technology and Burden Reduction</w:t>
      </w:r>
      <w:bookmarkEnd w:id="12"/>
      <w:bookmarkEnd w:id="13"/>
      <w:bookmarkEnd w:id="14"/>
      <w:bookmarkEnd w:id="15"/>
    </w:p>
    <w:p w14:paraId="3373A4E1" w14:textId="0D3187EB" w:rsidR="00194A22" w:rsidRPr="00E341EE" w:rsidRDefault="00194A22" w:rsidP="007F3686">
      <w:pPr>
        <w:ind w:left="720"/>
        <w:rPr>
          <w:rFonts w:asciiTheme="majorHAnsi" w:hAnsiTheme="majorHAnsi" w:cs="Courier New"/>
          <w:sz w:val="24"/>
        </w:rPr>
      </w:pPr>
      <w:r w:rsidRPr="00E341EE">
        <w:rPr>
          <w:rFonts w:asciiTheme="majorHAnsi" w:hAnsiTheme="majorHAnsi" w:cs="Courier New"/>
          <w:sz w:val="24"/>
        </w:rPr>
        <w:t xml:space="preserve">The </w:t>
      </w:r>
      <w:r w:rsidR="000F256B" w:rsidRPr="00E341EE">
        <w:rPr>
          <w:rFonts w:asciiTheme="majorHAnsi" w:hAnsiTheme="majorHAnsi" w:cs="Courier New"/>
          <w:sz w:val="24"/>
        </w:rPr>
        <w:t>workshops</w:t>
      </w:r>
      <w:r w:rsidRPr="00E341EE">
        <w:rPr>
          <w:rFonts w:asciiTheme="majorHAnsi" w:hAnsiTheme="majorHAnsi" w:cs="Courier New"/>
          <w:sz w:val="24"/>
        </w:rPr>
        <w:t xml:space="preserve"> will utilize a </w:t>
      </w:r>
      <w:r w:rsidR="000F256B" w:rsidRPr="00E341EE">
        <w:rPr>
          <w:rFonts w:asciiTheme="majorHAnsi" w:hAnsiTheme="majorHAnsi" w:cs="Courier New"/>
          <w:sz w:val="24"/>
        </w:rPr>
        <w:t>computer</w:t>
      </w:r>
      <w:r w:rsidR="007949E4" w:rsidRPr="00E341EE">
        <w:rPr>
          <w:rFonts w:asciiTheme="majorHAnsi" w:hAnsiTheme="majorHAnsi" w:cs="Courier New"/>
          <w:sz w:val="24"/>
        </w:rPr>
        <w:t>-</w:t>
      </w:r>
      <w:r w:rsidR="000F256B" w:rsidRPr="00E341EE">
        <w:rPr>
          <w:rFonts w:asciiTheme="majorHAnsi" w:hAnsiTheme="majorHAnsi" w:cs="Courier New"/>
          <w:sz w:val="24"/>
        </w:rPr>
        <w:t>based</w:t>
      </w:r>
      <w:r w:rsidRPr="00E341EE">
        <w:rPr>
          <w:rFonts w:asciiTheme="majorHAnsi" w:hAnsiTheme="majorHAnsi" w:cs="Courier New"/>
          <w:sz w:val="24"/>
        </w:rPr>
        <w:t xml:space="preserve"> instrument for </w:t>
      </w:r>
      <w:r w:rsidR="000F256B" w:rsidRPr="00E341EE">
        <w:rPr>
          <w:rFonts w:asciiTheme="majorHAnsi" w:hAnsiTheme="majorHAnsi" w:cs="Courier New"/>
          <w:sz w:val="24"/>
        </w:rPr>
        <w:t xml:space="preserve">Delphi </w:t>
      </w:r>
      <w:r w:rsidRPr="00E341EE">
        <w:rPr>
          <w:rFonts w:asciiTheme="majorHAnsi" w:hAnsiTheme="majorHAnsi" w:cs="Courier New"/>
          <w:sz w:val="24"/>
        </w:rPr>
        <w:t>data collection.</w:t>
      </w:r>
      <w:r w:rsidR="00912723" w:rsidRPr="00E341EE">
        <w:rPr>
          <w:rFonts w:asciiTheme="majorHAnsi" w:hAnsiTheme="majorHAnsi" w:cs="Courier New"/>
          <w:sz w:val="24"/>
        </w:rPr>
        <w:t xml:space="preserve">  </w:t>
      </w:r>
      <w:r w:rsidR="00B0612B">
        <w:rPr>
          <w:rFonts w:asciiTheme="majorHAnsi" w:hAnsiTheme="majorHAnsi" w:cs="Courier New"/>
          <w:sz w:val="24"/>
        </w:rPr>
        <w:t>All p</w:t>
      </w:r>
      <w:r w:rsidR="00912723" w:rsidRPr="00E341EE">
        <w:rPr>
          <w:rFonts w:asciiTheme="majorHAnsi" w:hAnsiTheme="majorHAnsi" w:cs="Courier New"/>
          <w:sz w:val="24"/>
        </w:rPr>
        <w:t xml:space="preserve">articipants will </w:t>
      </w:r>
      <w:r w:rsidR="00187888" w:rsidRPr="00E341EE">
        <w:rPr>
          <w:rFonts w:asciiTheme="majorHAnsi" w:hAnsiTheme="majorHAnsi" w:cs="Courier New"/>
          <w:sz w:val="24"/>
        </w:rPr>
        <w:t xml:space="preserve">enter responses into a web-based survey instrument.  </w:t>
      </w:r>
      <w:r w:rsidR="008D2421">
        <w:rPr>
          <w:rFonts w:asciiTheme="majorHAnsi" w:hAnsiTheme="majorHAnsi" w:cs="Courier New"/>
          <w:sz w:val="24"/>
        </w:rPr>
        <w:t xml:space="preserve">This input method will be faster for respondents and allow for anonymous responses. </w:t>
      </w:r>
      <w:r w:rsidR="00D1751B">
        <w:rPr>
          <w:rFonts w:asciiTheme="majorHAnsi" w:hAnsiTheme="majorHAnsi" w:cs="Courier New"/>
          <w:sz w:val="24"/>
        </w:rPr>
        <w:t xml:space="preserve"> </w:t>
      </w:r>
      <w:r w:rsidR="00187888" w:rsidRPr="00E341EE">
        <w:rPr>
          <w:rFonts w:asciiTheme="majorHAnsi" w:hAnsiTheme="majorHAnsi" w:cs="Courier New"/>
          <w:sz w:val="24"/>
        </w:rPr>
        <w:t xml:space="preserve">During a brief break, workshop facilitators will </w:t>
      </w:r>
      <w:r w:rsidR="00735B77" w:rsidRPr="00E341EE">
        <w:rPr>
          <w:rFonts w:asciiTheme="majorHAnsi" w:hAnsiTheme="majorHAnsi" w:cs="Courier New"/>
          <w:sz w:val="24"/>
        </w:rPr>
        <w:t xml:space="preserve">retrieve the results, </w:t>
      </w:r>
      <w:r w:rsidR="000A36A9" w:rsidRPr="00E341EE">
        <w:rPr>
          <w:rFonts w:asciiTheme="majorHAnsi" w:hAnsiTheme="majorHAnsi" w:cs="Courier New"/>
          <w:sz w:val="24"/>
        </w:rPr>
        <w:t xml:space="preserve">analyze the anonymous responses and </w:t>
      </w:r>
      <w:r w:rsidR="002272F8" w:rsidRPr="00E341EE">
        <w:rPr>
          <w:rFonts w:asciiTheme="majorHAnsi" w:hAnsiTheme="majorHAnsi" w:cs="Courier New"/>
          <w:sz w:val="24"/>
        </w:rPr>
        <w:t xml:space="preserve">present </w:t>
      </w:r>
      <w:r w:rsidR="00412D45" w:rsidRPr="00E341EE">
        <w:rPr>
          <w:rFonts w:asciiTheme="majorHAnsi" w:hAnsiTheme="majorHAnsi" w:cs="Courier New"/>
          <w:sz w:val="24"/>
        </w:rPr>
        <w:t xml:space="preserve">the results </w:t>
      </w:r>
      <w:r w:rsidR="002272F8" w:rsidRPr="00E341EE">
        <w:rPr>
          <w:rFonts w:asciiTheme="majorHAnsi" w:hAnsiTheme="majorHAnsi" w:cs="Courier New"/>
          <w:sz w:val="24"/>
        </w:rPr>
        <w:t>back to the group for discussion</w:t>
      </w:r>
      <w:r w:rsidR="000A36A9" w:rsidRPr="00E341EE">
        <w:rPr>
          <w:rFonts w:asciiTheme="majorHAnsi" w:hAnsiTheme="majorHAnsi" w:cs="Courier New"/>
          <w:sz w:val="24"/>
        </w:rPr>
        <w:t>.</w:t>
      </w:r>
    </w:p>
    <w:p w14:paraId="76892965" w14:textId="77777777" w:rsidR="00194A22" w:rsidRPr="00E341EE" w:rsidRDefault="00194A22" w:rsidP="007F3686">
      <w:pPr>
        <w:rPr>
          <w:rFonts w:asciiTheme="majorHAnsi" w:hAnsiTheme="majorHAnsi" w:cs="Courier New"/>
          <w:sz w:val="24"/>
        </w:rPr>
      </w:pPr>
    </w:p>
    <w:p w14:paraId="070609D8" w14:textId="77777777" w:rsidR="00696EE2" w:rsidRPr="00E341EE" w:rsidRDefault="004D3B34" w:rsidP="00397616">
      <w:pPr>
        <w:pStyle w:val="Subtitle"/>
      </w:pPr>
      <w:bookmarkStart w:id="16" w:name="_Toc285800721"/>
      <w:bookmarkStart w:id="17" w:name="_Toc343328943"/>
      <w:bookmarkStart w:id="18" w:name="_Toc343329465"/>
      <w:bookmarkStart w:id="19" w:name="_Toc488060585"/>
      <w:r w:rsidRPr="00E341EE">
        <w:t>A.4</w:t>
      </w:r>
      <w:r w:rsidRPr="00E341EE">
        <w:tab/>
      </w:r>
      <w:r w:rsidR="00194A22" w:rsidRPr="00E341EE">
        <w:t>Efforts to Identify Duplication and Use of Similar Information</w:t>
      </w:r>
      <w:bookmarkEnd w:id="16"/>
      <w:bookmarkEnd w:id="17"/>
      <w:bookmarkEnd w:id="18"/>
      <w:bookmarkEnd w:id="19"/>
    </w:p>
    <w:p w14:paraId="45DDFF1E" w14:textId="4A93E7BB" w:rsidR="00B045E3" w:rsidRPr="00E341EE" w:rsidRDefault="006D0680" w:rsidP="007F3686">
      <w:pPr>
        <w:ind w:left="720"/>
        <w:rPr>
          <w:rFonts w:asciiTheme="majorHAnsi" w:hAnsiTheme="majorHAnsi" w:cs="Courier New"/>
          <w:sz w:val="24"/>
        </w:rPr>
      </w:pPr>
      <w:r w:rsidRPr="00E341EE">
        <w:rPr>
          <w:rFonts w:asciiTheme="majorHAnsi" w:hAnsiTheme="majorHAnsi" w:cs="Courier New"/>
          <w:sz w:val="24"/>
        </w:rPr>
        <w:t>NIOSH OMSHR has made every reasonable attempt to ensure that the interviews and workshop do not request data and information that are currently available or are obtainable through less burdensome mechanisms.</w:t>
      </w:r>
    </w:p>
    <w:p w14:paraId="72CE5325" w14:textId="77777777" w:rsidR="00F45AF7" w:rsidRPr="00E341EE" w:rsidRDefault="00F45AF7" w:rsidP="007F3686">
      <w:pPr>
        <w:ind w:left="720"/>
        <w:rPr>
          <w:rFonts w:asciiTheme="majorHAnsi" w:hAnsiTheme="majorHAnsi" w:cs="Courier New"/>
          <w:sz w:val="24"/>
        </w:rPr>
      </w:pPr>
    </w:p>
    <w:p w14:paraId="2861023E" w14:textId="2C1D6B50" w:rsidR="006C382E" w:rsidRPr="00E341EE" w:rsidRDefault="00F45AF7" w:rsidP="007F3686">
      <w:pPr>
        <w:ind w:left="720"/>
        <w:rPr>
          <w:rFonts w:asciiTheme="majorHAnsi" w:hAnsiTheme="majorHAnsi" w:cs="Courier New"/>
          <w:sz w:val="24"/>
        </w:rPr>
      </w:pPr>
      <w:r w:rsidRPr="00E341EE">
        <w:rPr>
          <w:rFonts w:asciiTheme="majorHAnsi" w:hAnsiTheme="majorHAnsi" w:cs="Courier New"/>
          <w:sz w:val="24"/>
        </w:rPr>
        <w:t>A search of the academic and grey literature found no work addressing the questions that are the focus of this information collection request</w:t>
      </w:r>
      <w:r w:rsidR="000E68B2" w:rsidRPr="00E341EE">
        <w:rPr>
          <w:rFonts w:asciiTheme="majorHAnsi" w:hAnsiTheme="majorHAnsi" w:cs="Courier New"/>
          <w:sz w:val="24"/>
        </w:rPr>
        <w:t>.</w:t>
      </w:r>
      <w:r w:rsidR="009B39EF" w:rsidRPr="00E341EE">
        <w:rPr>
          <w:rFonts w:asciiTheme="majorHAnsi" w:hAnsiTheme="majorHAnsi" w:cs="Courier New"/>
          <w:sz w:val="24"/>
        </w:rPr>
        <w:t xml:space="preserve">  </w:t>
      </w:r>
      <w:r w:rsidR="008005AB" w:rsidRPr="00E341EE">
        <w:rPr>
          <w:rFonts w:asciiTheme="majorHAnsi" w:hAnsiTheme="majorHAnsi" w:cs="Courier New"/>
          <w:sz w:val="24"/>
        </w:rPr>
        <w:t xml:space="preserve">While NIOSH has conducted surveys and other research related to </w:t>
      </w:r>
      <w:r w:rsidR="0079318C" w:rsidRPr="00E341EE">
        <w:rPr>
          <w:rFonts w:asciiTheme="majorHAnsi" w:hAnsiTheme="majorHAnsi" w:cs="Courier New"/>
          <w:sz w:val="24"/>
        </w:rPr>
        <w:t xml:space="preserve">safety and health in </w:t>
      </w:r>
      <w:r w:rsidR="008005AB" w:rsidRPr="00E341EE">
        <w:rPr>
          <w:rFonts w:asciiTheme="majorHAnsi" w:hAnsiTheme="majorHAnsi" w:cs="Courier New"/>
          <w:sz w:val="24"/>
        </w:rPr>
        <w:t xml:space="preserve">mining, </w:t>
      </w:r>
      <w:r w:rsidR="0079318C" w:rsidRPr="00E341EE">
        <w:rPr>
          <w:rFonts w:asciiTheme="majorHAnsi" w:hAnsiTheme="majorHAnsi" w:cs="Courier New"/>
          <w:sz w:val="24"/>
        </w:rPr>
        <w:t xml:space="preserve">none has addressed the question of barriers to the development or adoption of safety and health protection </w:t>
      </w:r>
      <w:r w:rsidR="00D430BA" w:rsidRPr="00E341EE">
        <w:rPr>
          <w:rFonts w:asciiTheme="majorHAnsi" w:hAnsiTheme="majorHAnsi" w:cs="Courier New"/>
          <w:sz w:val="24"/>
        </w:rPr>
        <w:t xml:space="preserve">technology.  </w:t>
      </w:r>
      <w:r w:rsidR="009B39EF" w:rsidRPr="00E341EE">
        <w:rPr>
          <w:rFonts w:asciiTheme="majorHAnsi" w:hAnsiTheme="majorHAnsi" w:cs="Courier New"/>
          <w:sz w:val="24"/>
        </w:rPr>
        <w:t xml:space="preserve">NIOSH is not aware of any similar parallel effort </w:t>
      </w:r>
      <w:r w:rsidR="00BC19CD" w:rsidRPr="00E341EE">
        <w:rPr>
          <w:rFonts w:asciiTheme="majorHAnsi" w:hAnsiTheme="majorHAnsi" w:cs="Courier New"/>
          <w:sz w:val="24"/>
        </w:rPr>
        <w:t xml:space="preserve">underway </w:t>
      </w:r>
      <w:r w:rsidR="009B39EF" w:rsidRPr="00E341EE">
        <w:rPr>
          <w:rFonts w:asciiTheme="majorHAnsi" w:hAnsiTheme="majorHAnsi" w:cs="Courier New"/>
          <w:sz w:val="24"/>
        </w:rPr>
        <w:t>by another organization.</w:t>
      </w:r>
    </w:p>
    <w:p w14:paraId="2C9FCCAE" w14:textId="77777777" w:rsidR="006C382E" w:rsidRPr="00E341EE" w:rsidRDefault="006C382E" w:rsidP="007F3686">
      <w:pPr>
        <w:ind w:left="720"/>
        <w:rPr>
          <w:rFonts w:asciiTheme="majorHAnsi" w:hAnsiTheme="majorHAnsi" w:cs="Courier New"/>
          <w:sz w:val="24"/>
        </w:rPr>
      </w:pPr>
    </w:p>
    <w:p w14:paraId="313BDA3D" w14:textId="77777777" w:rsidR="00194A22" w:rsidRPr="00E341EE" w:rsidRDefault="004D3B34" w:rsidP="00397616">
      <w:pPr>
        <w:pStyle w:val="Subtitle"/>
      </w:pPr>
      <w:bookmarkStart w:id="20" w:name="_Toc285800722"/>
      <w:bookmarkStart w:id="21" w:name="_Toc343328944"/>
      <w:bookmarkStart w:id="22" w:name="_Toc343329466"/>
      <w:bookmarkStart w:id="23" w:name="_Toc488060586"/>
      <w:r w:rsidRPr="00E341EE">
        <w:t>A.5</w:t>
      </w:r>
      <w:r w:rsidRPr="00E341EE">
        <w:tab/>
      </w:r>
      <w:r w:rsidR="00194A22" w:rsidRPr="00E341EE">
        <w:t>Impact on Small Businesses or Other Small Entities</w:t>
      </w:r>
      <w:bookmarkEnd w:id="20"/>
      <w:bookmarkEnd w:id="21"/>
      <w:bookmarkEnd w:id="22"/>
      <w:bookmarkEnd w:id="23"/>
    </w:p>
    <w:p w14:paraId="60301373" w14:textId="70582E82" w:rsidR="00194A22" w:rsidRPr="00E341EE" w:rsidRDefault="006C3AFB" w:rsidP="007F3686">
      <w:pPr>
        <w:ind w:left="720"/>
        <w:rPr>
          <w:rFonts w:asciiTheme="majorHAnsi" w:hAnsiTheme="majorHAnsi" w:cs="Courier New"/>
          <w:sz w:val="24"/>
        </w:rPr>
      </w:pPr>
      <w:r w:rsidRPr="00E341EE">
        <w:rPr>
          <w:rFonts w:asciiTheme="majorHAnsi" w:hAnsiTheme="majorHAnsi" w:cs="Courier New"/>
          <w:sz w:val="24"/>
        </w:rPr>
        <w:t xml:space="preserve">Both interviews and the workshop will have minimal impact on small entities, as only one individual from small companies will be asked to participate. Further, the </w:t>
      </w:r>
      <w:r w:rsidR="008A3A33" w:rsidRPr="00E341EE">
        <w:rPr>
          <w:rFonts w:asciiTheme="majorHAnsi" w:hAnsiTheme="majorHAnsi" w:cs="Courier New"/>
          <w:sz w:val="24"/>
        </w:rPr>
        <w:t>interview protocol</w:t>
      </w:r>
      <w:r w:rsidR="00C7072D" w:rsidRPr="00E341EE">
        <w:rPr>
          <w:rFonts w:asciiTheme="majorHAnsi" w:hAnsiTheme="majorHAnsi" w:cs="Courier New"/>
          <w:sz w:val="24"/>
        </w:rPr>
        <w:t xml:space="preserve"> includes only the minimum number of questions required to </w:t>
      </w:r>
      <w:r w:rsidRPr="00E341EE">
        <w:rPr>
          <w:rFonts w:asciiTheme="majorHAnsi" w:hAnsiTheme="majorHAnsi" w:cs="Courier New"/>
          <w:sz w:val="24"/>
        </w:rPr>
        <w:t>a</w:t>
      </w:r>
      <w:r w:rsidR="003D120C">
        <w:rPr>
          <w:rFonts w:asciiTheme="majorHAnsi" w:hAnsiTheme="majorHAnsi" w:cs="Courier New"/>
          <w:sz w:val="24"/>
        </w:rPr>
        <w:t>ddress the research questions a</w:t>
      </w:r>
      <w:r w:rsidRPr="00E341EE">
        <w:rPr>
          <w:rFonts w:asciiTheme="majorHAnsi" w:hAnsiTheme="majorHAnsi" w:cs="Courier New"/>
          <w:sz w:val="24"/>
        </w:rPr>
        <w:t xml:space="preserve"> </w:t>
      </w:r>
      <w:r w:rsidR="008A3A33" w:rsidRPr="00E341EE">
        <w:rPr>
          <w:rFonts w:asciiTheme="majorHAnsi" w:hAnsiTheme="majorHAnsi" w:cs="Courier New"/>
          <w:sz w:val="24"/>
        </w:rPr>
        <w:t xml:space="preserve">completion of the interview will require minimal time out of a respondent’s workday (approximately 60 minutes). The workshop is a one-day event and will be held in a location that </w:t>
      </w:r>
      <w:r w:rsidRPr="00E341EE">
        <w:rPr>
          <w:rFonts w:asciiTheme="majorHAnsi" w:hAnsiTheme="majorHAnsi" w:cs="Courier New"/>
          <w:sz w:val="24"/>
        </w:rPr>
        <w:t>will minimize travel requirements for the majority of partici</w:t>
      </w:r>
      <w:r w:rsidR="008A3A33" w:rsidRPr="00E341EE">
        <w:rPr>
          <w:rFonts w:asciiTheme="majorHAnsi" w:hAnsiTheme="majorHAnsi" w:cs="Courier New"/>
          <w:sz w:val="24"/>
        </w:rPr>
        <w:t>p</w:t>
      </w:r>
      <w:r w:rsidRPr="00E341EE">
        <w:rPr>
          <w:rFonts w:asciiTheme="majorHAnsi" w:hAnsiTheme="majorHAnsi" w:cs="Courier New"/>
          <w:sz w:val="24"/>
        </w:rPr>
        <w:t>ants</w:t>
      </w:r>
      <w:r w:rsidR="008A3A33" w:rsidRPr="00E341EE">
        <w:rPr>
          <w:rFonts w:asciiTheme="majorHAnsi" w:hAnsiTheme="majorHAnsi" w:cs="Courier New"/>
          <w:sz w:val="24"/>
        </w:rPr>
        <w:t>.</w:t>
      </w:r>
    </w:p>
    <w:p w14:paraId="2F6712F2" w14:textId="77777777" w:rsidR="002872E4" w:rsidRPr="00E341EE" w:rsidRDefault="002872E4" w:rsidP="007F3686">
      <w:pPr>
        <w:ind w:left="720"/>
        <w:rPr>
          <w:rFonts w:asciiTheme="majorHAnsi" w:hAnsiTheme="majorHAnsi" w:cs="Courier New"/>
          <w:sz w:val="24"/>
        </w:rPr>
      </w:pPr>
    </w:p>
    <w:p w14:paraId="204EA489" w14:textId="52D16F81" w:rsidR="00194A22" w:rsidRPr="00E341EE" w:rsidRDefault="004D3B34" w:rsidP="00397616">
      <w:pPr>
        <w:pStyle w:val="Subtitle"/>
      </w:pPr>
      <w:bookmarkStart w:id="24" w:name="_Toc285800723"/>
      <w:bookmarkStart w:id="25" w:name="_Toc343328945"/>
      <w:bookmarkStart w:id="26" w:name="_Toc343329467"/>
      <w:bookmarkStart w:id="27" w:name="_Toc488060587"/>
      <w:r w:rsidRPr="00E341EE">
        <w:t>A.6</w:t>
      </w:r>
      <w:r w:rsidRPr="00E341EE">
        <w:tab/>
      </w:r>
      <w:r w:rsidR="00194A22" w:rsidRPr="00E341EE">
        <w:t>Consequences of Collecting the Information Less Frequent</w:t>
      </w:r>
      <w:r w:rsidR="00B866BF" w:rsidRPr="00E341EE">
        <w:t>ly</w:t>
      </w:r>
      <w:bookmarkEnd w:id="24"/>
      <w:bookmarkEnd w:id="25"/>
      <w:bookmarkEnd w:id="26"/>
      <w:bookmarkEnd w:id="27"/>
    </w:p>
    <w:p w14:paraId="040ACE5A" w14:textId="14C95163" w:rsidR="00194A22" w:rsidRPr="00E341EE" w:rsidRDefault="007D6C3C" w:rsidP="007F3686">
      <w:pPr>
        <w:ind w:left="720"/>
        <w:rPr>
          <w:rFonts w:asciiTheme="majorHAnsi" w:hAnsiTheme="majorHAnsi" w:cs="Courier New"/>
          <w:sz w:val="24"/>
        </w:rPr>
      </w:pPr>
      <w:r w:rsidRPr="00E341EE">
        <w:rPr>
          <w:rFonts w:asciiTheme="majorHAnsi" w:hAnsiTheme="majorHAnsi" w:cs="Courier New"/>
          <w:sz w:val="24"/>
        </w:rPr>
        <w:t>Th</w:t>
      </w:r>
      <w:r w:rsidR="00A71848" w:rsidRPr="00E341EE">
        <w:rPr>
          <w:rFonts w:asciiTheme="majorHAnsi" w:hAnsiTheme="majorHAnsi" w:cs="Courier New"/>
          <w:sz w:val="24"/>
        </w:rPr>
        <w:t>e</w:t>
      </w:r>
      <w:r w:rsidRPr="00E341EE">
        <w:rPr>
          <w:rFonts w:asciiTheme="majorHAnsi" w:hAnsiTheme="majorHAnsi" w:cs="Courier New"/>
          <w:sz w:val="24"/>
        </w:rPr>
        <w:t xml:space="preserve"> </w:t>
      </w:r>
      <w:r w:rsidR="002872E4" w:rsidRPr="00E341EE">
        <w:rPr>
          <w:rFonts w:asciiTheme="majorHAnsi" w:hAnsiTheme="majorHAnsi" w:cs="Courier New"/>
          <w:sz w:val="24"/>
        </w:rPr>
        <w:t xml:space="preserve">structured interviews and prioritization workshop </w:t>
      </w:r>
      <w:r w:rsidR="00194A22" w:rsidRPr="00E341EE">
        <w:rPr>
          <w:rFonts w:asciiTheme="majorHAnsi" w:hAnsiTheme="majorHAnsi" w:cs="Courier New"/>
          <w:sz w:val="24"/>
        </w:rPr>
        <w:t>will be on</w:t>
      </w:r>
      <w:r w:rsidR="002872E4" w:rsidRPr="00E341EE">
        <w:rPr>
          <w:rFonts w:asciiTheme="majorHAnsi" w:hAnsiTheme="majorHAnsi" w:cs="Courier New"/>
          <w:sz w:val="24"/>
        </w:rPr>
        <w:t xml:space="preserve">e-time data collection efforts. </w:t>
      </w:r>
      <w:r w:rsidR="006573AF" w:rsidRPr="00E341EE">
        <w:rPr>
          <w:rFonts w:asciiTheme="majorHAnsi" w:hAnsiTheme="majorHAnsi" w:cs="Courier New"/>
          <w:sz w:val="24"/>
        </w:rPr>
        <w:t xml:space="preserve"> Collection of the information sought in the project has never been done before.  </w:t>
      </w:r>
      <w:r w:rsidR="009D3152" w:rsidRPr="00E341EE">
        <w:rPr>
          <w:rFonts w:asciiTheme="majorHAnsi" w:hAnsiTheme="majorHAnsi" w:cs="Courier New"/>
          <w:sz w:val="24"/>
        </w:rPr>
        <w:t xml:space="preserve">As described in more detail in Sections A.1 and A.2, </w:t>
      </w:r>
      <w:r w:rsidR="00A80AA1" w:rsidRPr="00E341EE">
        <w:rPr>
          <w:rFonts w:asciiTheme="majorHAnsi" w:hAnsiTheme="majorHAnsi" w:cs="Courier New"/>
          <w:sz w:val="24"/>
        </w:rPr>
        <w:t>these data are critic</w:t>
      </w:r>
      <w:r w:rsidR="004154A2" w:rsidRPr="00E341EE">
        <w:rPr>
          <w:rFonts w:asciiTheme="majorHAnsi" w:hAnsiTheme="majorHAnsi" w:cs="Courier New"/>
          <w:sz w:val="24"/>
        </w:rPr>
        <w:t xml:space="preserve">al to NIOSH's </w:t>
      </w:r>
      <w:r w:rsidR="00062514" w:rsidRPr="00E341EE">
        <w:rPr>
          <w:rFonts w:asciiTheme="majorHAnsi" w:hAnsiTheme="majorHAnsi" w:cs="Courier New"/>
          <w:sz w:val="24"/>
        </w:rPr>
        <w:t xml:space="preserve">efforts to </w:t>
      </w:r>
      <w:r w:rsidR="00202055" w:rsidRPr="00E341EE">
        <w:rPr>
          <w:rFonts w:asciiTheme="majorHAnsi" w:hAnsiTheme="majorHAnsi" w:cs="Courier New"/>
          <w:sz w:val="24"/>
        </w:rPr>
        <w:t>fulfill</w:t>
      </w:r>
      <w:r w:rsidR="00403D92" w:rsidRPr="00E341EE">
        <w:rPr>
          <w:rFonts w:asciiTheme="majorHAnsi" w:hAnsiTheme="majorHAnsi" w:cs="Courier New"/>
          <w:sz w:val="24"/>
        </w:rPr>
        <w:t xml:space="preserve"> its responsibility under the MINER Act </w:t>
      </w:r>
      <w:r w:rsidR="008D560F" w:rsidRPr="00E341EE">
        <w:rPr>
          <w:rFonts w:asciiTheme="majorHAnsi" w:hAnsiTheme="majorHAnsi" w:cs="Courier New"/>
          <w:sz w:val="24"/>
        </w:rPr>
        <w:t>to</w:t>
      </w:r>
      <w:r w:rsidR="004C5BC6" w:rsidRPr="00E341EE">
        <w:rPr>
          <w:rFonts w:asciiTheme="majorHAnsi" w:hAnsiTheme="majorHAnsi" w:cs="Courier New"/>
          <w:sz w:val="24"/>
        </w:rPr>
        <w:t xml:space="preserve"> alleviate barriers and expedite</w:t>
      </w:r>
      <w:r w:rsidR="00403D92" w:rsidRPr="00E341EE">
        <w:rPr>
          <w:rFonts w:asciiTheme="majorHAnsi" w:hAnsiTheme="majorHAnsi" w:cs="Courier New"/>
          <w:sz w:val="24"/>
        </w:rPr>
        <w:t xml:space="preserve"> the availability and implementation of </w:t>
      </w:r>
      <w:r w:rsidR="004F3DD4" w:rsidRPr="00E341EE">
        <w:rPr>
          <w:rFonts w:asciiTheme="majorHAnsi" w:hAnsiTheme="majorHAnsi" w:cs="Courier New"/>
          <w:sz w:val="24"/>
        </w:rPr>
        <w:t xml:space="preserve">safety and health protection </w:t>
      </w:r>
      <w:r w:rsidR="00403D92" w:rsidRPr="00E341EE">
        <w:rPr>
          <w:rFonts w:asciiTheme="majorHAnsi" w:hAnsiTheme="majorHAnsi" w:cs="Courier New"/>
          <w:sz w:val="24"/>
        </w:rPr>
        <w:t>technologies.</w:t>
      </w:r>
    </w:p>
    <w:p w14:paraId="2D9AF71D" w14:textId="77777777" w:rsidR="002872E4" w:rsidRPr="00E341EE" w:rsidRDefault="002872E4" w:rsidP="007F3686">
      <w:pPr>
        <w:ind w:left="720"/>
        <w:rPr>
          <w:rFonts w:asciiTheme="majorHAnsi" w:hAnsiTheme="majorHAnsi" w:cs="Courier New"/>
          <w:sz w:val="24"/>
          <w:highlight w:val="yellow"/>
        </w:rPr>
      </w:pPr>
    </w:p>
    <w:p w14:paraId="2D06D1A7" w14:textId="77777777" w:rsidR="00194A22" w:rsidRPr="00E341EE" w:rsidRDefault="004D3B34" w:rsidP="00397616">
      <w:pPr>
        <w:pStyle w:val="Subtitle"/>
      </w:pPr>
      <w:bookmarkStart w:id="28" w:name="_Toc285800724"/>
      <w:bookmarkStart w:id="29" w:name="_Toc343328946"/>
      <w:bookmarkStart w:id="30" w:name="_Toc343329468"/>
      <w:bookmarkStart w:id="31" w:name="_Toc488060588"/>
      <w:r w:rsidRPr="00E341EE">
        <w:t>A.7</w:t>
      </w:r>
      <w:r w:rsidRPr="00E341EE">
        <w:tab/>
      </w:r>
      <w:r w:rsidR="00194A22" w:rsidRPr="00E341EE">
        <w:t>Special Circumstances Relating to the Guidelines of 5 CFR 1320.5</w:t>
      </w:r>
      <w:bookmarkEnd w:id="28"/>
      <w:bookmarkEnd w:id="29"/>
      <w:bookmarkEnd w:id="30"/>
      <w:bookmarkEnd w:id="31"/>
    </w:p>
    <w:p w14:paraId="79A5BD65" w14:textId="77777777" w:rsidR="00194A22" w:rsidRPr="00E341EE" w:rsidRDefault="00194A22" w:rsidP="007F3686">
      <w:pPr>
        <w:ind w:left="720"/>
        <w:rPr>
          <w:rFonts w:asciiTheme="majorHAnsi" w:hAnsiTheme="majorHAnsi" w:cs="Courier New"/>
          <w:sz w:val="24"/>
        </w:rPr>
      </w:pPr>
      <w:r w:rsidRPr="00E341EE">
        <w:rPr>
          <w:rFonts w:asciiTheme="majorHAnsi" w:hAnsiTheme="majorHAnsi" w:cs="Courier New"/>
          <w:sz w:val="24"/>
        </w:rPr>
        <w:t xml:space="preserve">This request </w:t>
      </w:r>
      <w:r w:rsidR="004668F7" w:rsidRPr="00E341EE">
        <w:rPr>
          <w:rFonts w:asciiTheme="majorHAnsi" w:hAnsiTheme="majorHAnsi" w:cs="Courier New"/>
          <w:sz w:val="24"/>
        </w:rPr>
        <w:t>fully complies with the regulation</w:t>
      </w:r>
      <w:r w:rsidRPr="00E341EE">
        <w:rPr>
          <w:rFonts w:asciiTheme="majorHAnsi" w:hAnsiTheme="majorHAnsi" w:cs="Courier New"/>
          <w:sz w:val="24"/>
        </w:rPr>
        <w:t xml:space="preserve"> 5 CFR 1320.5(d)(2).  </w:t>
      </w:r>
    </w:p>
    <w:p w14:paraId="665FC1B4" w14:textId="77777777" w:rsidR="00194A22" w:rsidRPr="00E341EE" w:rsidRDefault="00194A22" w:rsidP="007F3686">
      <w:pPr>
        <w:rPr>
          <w:rFonts w:asciiTheme="majorHAnsi" w:hAnsiTheme="majorHAnsi" w:cs="Courier New"/>
          <w:sz w:val="24"/>
          <w:highlight w:val="yellow"/>
        </w:rPr>
      </w:pPr>
    </w:p>
    <w:p w14:paraId="0296F388" w14:textId="77777777" w:rsidR="00194A22" w:rsidRPr="00E341EE" w:rsidRDefault="004D3B34" w:rsidP="00397616">
      <w:pPr>
        <w:pStyle w:val="Subtitle"/>
      </w:pPr>
      <w:bookmarkStart w:id="32" w:name="_Toc285800725"/>
      <w:bookmarkStart w:id="33" w:name="_Toc343328947"/>
      <w:bookmarkStart w:id="34" w:name="_Toc343329469"/>
      <w:bookmarkStart w:id="35" w:name="_Toc488060589"/>
      <w:r w:rsidRPr="00E341EE">
        <w:t>A.8</w:t>
      </w:r>
      <w:r w:rsidRPr="00E341EE">
        <w:tab/>
      </w:r>
      <w:r w:rsidR="00194A22" w:rsidRPr="00E341EE">
        <w:t>Comments in Response</w:t>
      </w:r>
      <w:r w:rsidRPr="00E341EE">
        <w:t xml:space="preserve"> to the Federal Register Notice and Efforts to Consult </w:t>
      </w:r>
      <w:r w:rsidR="00194A22" w:rsidRPr="00E341EE">
        <w:t xml:space="preserve">Outside </w:t>
      </w:r>
      <w:bookmarkEnd w:id="32"/>
      <w:r w:rsidRPr="00E341EE">
        <w:t>the Agency</w:t>
      </w:r>
      <w:bookmarkEnd w:id="33"/>
      <w:bookmarkEnd w:id="34"/>
      <w:bookmarkEnd w:id="35"/>
    </w:p>
    <w:p w14:paraId="7409536A" w14:textId="4038044F" w:rsidR="00194A22" w:rsidRPr="00E341EE" w:rsidRDefault="00194A22" w:rsidP="007F3686">
      <w:pPr>
        <w:ind w:left="720"/>
        <w:rPr>
          <w:rFonts w:asciiTheme="majorHAnsi" w:hAnsiTheme="majorHAnsi" w:cs="Courier New"/>
          <w:sz w:val="24"/>
        </w:rPr>
      </w:pPr>
      <w:r w:rsidRPr="00E341EE">
        <w:rPr>
          <w:rFonts w:asciiTheme="majorHAnsi" w:hAnsiTheme="majorHAnsi" w:cs="Courier New"/>
          <w:sz w:val="24"/>
        </w:rPr>
        <w:t>The notice required in 5 CFR 1320.8(d) was published in t</w:t>
      </w:r>
      <w:r w:rsidR="00D168B9" w:rsidRPr="00E341EE">
        <w:rPr>
          <w:rFonts w:asciiTheme="majorHAnsi" w:hAnsiTheme="majorHAnsi" w:cs="Courier New"/>
          <w:sz w:val="24"/>
        </w:rPr>
        <w:t xml:space="preserve">he </w:t>
      </w:r>
      <w:r w:rsidR="00D168B9" w:rsidRPr="00E341EE">
        <w:rPr>
          <w:rFonts w:asciiTheme="majorHAnsi" w:hAnsiTheme="majorHAnsi" w:cs="Courier New"/>
          <w:i/>
          <w:sz w:val="24"/>
        </w:rPr>
        <w:t>Federal Register</w:t>
      </w:r>
      <w:r w:rsidR="00D168B9" w:rsidRPr="00E341EE">
        <w:rPr>
          <w:rFonts w:asciiTheme="majorHAnsi" w:hAnsiTheme="majorHAnsi" w:cs="Courier New"/>
          <w:sz w:val="24"/>
        </w:rPr>
        <w:t xml:space="preserve"> on </w:t>
      </w:r>
      <w:r w:rsidR="002F1CF8" w:rsidRPr="00E341EE">
        <w:rPr>
          <w:rFonts w:asciiTheme="majorHAnsi" w:hAnsiTheme="majorHAnsi" w:cs="Courier New"/>
          <w:sz w:val="24"/>
        </w:rPr>
        <w:t>January 17</w:t>
      </w:r>
      <w:r w:rsidR="00D168B9" w:rsidRPr="00E341EE">
        <w:rPr>
          <w:rFonts w:asciiTheme="majorHAnsi" w:hAnsiTheme="majorHAnsi" w:cs="Courier New"/>
          <w:sz w:val="24"/>
        </w:rPr>
        <w:t>, 201</w:t>
      </w:r>
      <w:r w:rsidR="002F1CF8" w:rsidRPr="00E341EE">
        <w:rPr>
          <w:rFonts w:asciiTheme="majorHAnsi" w:hAnsiTheme="majorHAnsi" w:cs="Courier New"/>
          <w:sz w:val="24"/>
        </w:rPr>
        <w:t>7</w:t>
      </w:r>
      <w:r w:rsidRPr="00E341EE">
        <w:rPr>
          <w:rFonts w:asciiTheme="majorHAnsi" w:hAnsiTheme="majorHAnsi" w:cs="Courier New"/>
          <w:sz w:val="24"/>
        </w:rPr>
        <w:t xml:space="preserve">, </w:t>
      </w:r>
      <w:r w:rsidR="00D168B9" w:rsidRPr="00E341EE">
        <w:rPr>
          <w:rFonts w:asciiTheme="majorHAnsi" w:hAnsiTheme="majorHAnsi" w:cs="Courier New"/>
          <w:sz w:val="24"/>
        </w:rPr>
        <w:t xml:space="preserve">vol. </w:t>
      </w:r>
      <w:r w:rsidR="002F1CF8" w:rsidRPr="00E341EE">
        <w:rPr>
          <w:rFonts w:asciiTheme="majorHAnsi" w:hAnsiTheme="majorHAnsi" w:cs="Courier New"/>
          <w:sz w:val="24"/>
        </w:rPr>
        <w:t>82</w:t>
      </w:r>
      <w:r w:rsidR="00D168B9" w:rsidRPr="00E341EE">
        <w:rPr>
          <w:rFonts w:asciiTheme="majorHAnsi" w:hAnsiTheme="majorHAnsi" w:cs="Courier New"/>
          <w:sz w:val="24"/>
        </w:rPr>
        <w:t xml:space="preserve">, No. </w:t>
      </w:r>
      <w:r w:rsidR="002F1CF8" w:rsidRPr="00E341EE">
        <w:rPr>
          <w:rFonts w:asciiTheme="majorHAnsi" w:hAnsiTheme="majorHAnsi" w:cs="Courier New"/>
          <w:sz w:val="24"/>
        </w:rPr>
        <w:t>10</w:t>
      </w:r>
      <w:r w:rsidR="00D168B9" w:rsidRPr="00E341EE">
        <w:rPr>
          <w:rFonts w:asciiTheme="majorHAnsi" w:hAnsiTheme="majorHAnsi" w:cs="Courier New"/>
          <w:sz w:val="24"/>
        </w:rPr>
        <w:t xml:space="preserve">, pp. </w:t>
      </w:r>
      <w:r w:rsidR="002F1CF8" w:rsidRPr="00E341EE">
        <w:rPr>
          <w:rFonts w:asciiTheme="majorHAnsi" w:hAnsiTheme="majorHAnsi" w:cs="Courier New"/>
          <w:sz w:val="24"/>
        </w:rPr>
        <w:t>4885</w:t>
      </w:r>
      <w:r w:rsidR="00D168B9" w:rsidRPr="00E341EE">
        <w:rPr>
          <w:rFonts w:asciiTheme="majorHAnsi" w:hAnsiTheme="majorHAnsi" w:cs="Courier New"/>
          <w:sz w:val="24"/>
        </w:rPr>
        <w:t>-</w:t>
      </w:r>
      <w:r w:rsidR="002F1CF8" w:rsidRPr="00E341EE">
        <w:rPr>
          <w:rFonts w:asciiTheme="majorHAnsi" w:hAnsiTheme="majorHAnsi" w:cs="Courier New"/>
          <w:sz w:val="24"/>
        </w:rPr>
        <w:t>86</w:t>
      </w:r>
      <w:r w:rsidR="00D168B9" w:rsidRPr="00E341EE">
        <w:rPr>
          <w:rFonts w:asciiTheme="majorHAnsi" w:hAnsiTheme="majorHAnsi" w:cs="Courier New"/>
          <w:sz w:val="24"/>
        </w:rPr>
        <w:t xml:space="preserve"> (see Attachment </w:t>
      </w:r>
      <w:r w:rsidR="009F7BB7">
        <w:rPr>
          <w:rFonts w:asciiTheme="majorHAnsi" w:hAnsiTheme="majorHAnsi" w:cs="Courier New"/>
          <w:sz w:val="24"/>
        </w:rPr>
        <w:t>B</w:t>
      </w:r>
      <w:r w:rsidRPr="00E341EE">
        <w:rPr>
          <w:rFonts w:asciiTheme="majorHAnsi" w:hAnsiTheme="majorHAnsi" w:cs="Courier New"/>
          <w:sz w:val="24"/>
        </w:rPr>
        <w:t xml:space="preserve">). </w:t>
      </w:r>
      <w:r w:rsidR="00D168B9" w:rsidRPr="00E341EE">
        <w:rPr>
          <w:rFonts w:asciiTheme="majorHAnsi" w:hAnsiTheme="majorHAnsi" w:cs="Courier New"/>
          <w:sz w:val="24"/>
        </w:rPr>
        <w:t>CDC did</w:t>
      </w:r>
      <w:r w:rsidR="008933C5" w:rsidRPr="00E341EE">
        <w:rPr>
          <w:rFonts w:asciiTheme="majorHAnsi" w:hAnsiTheme="majorHAnsi" w:cs="Courier New"/>
          <w:sz w:val="24"/>
        </w:rPr>
        <w:t xml:space="preserve"> not receive public comments re</w:t>
      </w:r>
      <w:r w:rsidR="00D168B9" w:rsidRPr="00E341EE">
        <w:rPr>
          <w:rFonts w:asciiTheme="majorHAnsi" w:hAnsiTheme="majorHAnsi" w:cs="Courier New"/>
          <w:sz w:val="24"/>
        </w:rPr>
        <w:t>l</w:t>
      </w:r>
      <w:r w:rsidR="008933C5" w:rsidRPr="00E341EE">
        <w:rPr>
          <w:rFonts w:asciiTheme="majorHAnsi" w:hAnsiTheme="majorHAnsi" w:cs="Courier New"/>
          <w:sz w:val="24"/>
        </w:rPr>
        <w:t>a</w:t>
      </w:r>
      <w:r w:rsidR="00D168B9" w:rsidRPr="00E341EE">
        <w:rPr>
          <w:rFonts w:asciiTheme="majorHAnsi" w:hAnsiTheme="majorHAnsi" w:cs="Courier New"/>
          <w:sz w:val="24"/>
        </w:rPr>
        <w:t>ted to this notice.</w:t>
      </w:r>
    </w:p>
    <w:p w14:paraId="24D1ED64" w14:textId="77777777" w:rsidR="00C31421" w:rsidRPr="00E341EE" w:rsidRDefault="00C31421" w:rsidP="007F3686">
      <w:pPr>
        <w:ind w:left="720"/>
        <w:rPr>
          <w:rFonts w:asciiTheme="majorHAnsi" w:hAnsiTheme="majorHAnsi" w:cs="Courier New"/>
          <w:sz w:val="24"/>
        </w:rPr>
      </w:pPr>
    </w:p>
    <w:p w14:paraId="248CE4AE" w14:textId="18EDDFEF" w:rsidR="00194A22" w:rsidRPr="00E341EE" w:rsidRDefault="00194A22" w:rsidP="007F3686">
      <w:pPr>
        <w:ind w:left="720"/>
        <w:rPr>
          <w:rFonts w:asciiTheme="majorHAnsi" w:hAnsiTheme="majorHAnsi" w:cs="Courier New"/>
          <w:sz w:val="24"/>
        </w:rPr>
      </w:pPr>
      <w:r w:rsidRPr="00E341EE">
        <w:rPr>
          <w:rFonts w:asciiTheme="majorHAnsi" w:hAnsiTheme="majorHAnsi" w:cs="Courier New"/>
          <w:sz w:val="24"/>
        </w:rPr>
        <w:t xml:space="preserve">The RAND Corporation </w:t>
      </w:r>
      <w:r w:rsidR="00E43731" w:rsidRPr="00E341EE">
        <w:rPr>
          <w:rFonts w:asciiTheme="majorHAnsi" w:hAnsiTheme="majorHAnsi" w:cs="Courier New"/>
          <w:sz w:val="24"/>
        </w:rPr>
        <w:t>was</w:t>
      </w:r>
      <w:r w:rsidRPr="00E341EE">
        <w:rPr>
          <w:rFonts w:asciiTheme="majorHAnsi" w:hAnsiTheme="majorHAnsi" w:cs="Courier New"/>
          <w:sz w:val="24"/>
        </w:rPr>
        <w:t xml:space="preserve"> consulted </w:t>
      </w:r>
      <w:r w:rsidR="000C48C3" w:rsidRPr="00E341EE">
        <w:rPr>
          <w:rFonts w:asciiTheme="majorHAnsi" w:hAnsiTheme="majorHAnsi" w:cs="Courier New"/>
          <w:sz w:val="24"/>
        </w:rPr>
        <w:t>in 2016</w:t>
      </w:r>
      <w:r w:rsidR="00205623" w:rsidRPr="00E341EE">
        <w:rPr>
          <w:rFonts w:asciiTheme="majorHAnsi" w:hAnsiTheme="majorHAnsi" w:cs="Courier New"/>
          <w:sz w:val="24"/>
        </w:rPr>
        <w:t xml:space="preserve"> about identifying </w:t>
      </w:r>
      <w:r w:rsidR="004329FE" w:rsidRPr="00E341EE">
        <w:rPr>
          <w:rFonts w:asciiTheme="majorHAnsi" w:hAnsiTheme="majorHAnsi" w:cs="Courier New"/>
          <w:sz w:val="24"/>
        </w:rPr>
        <w:t>the appropriate pool for</w:t>
      </w:r>
      <w:r w:rsidR="00205623" w:rsidRPr="00E341EE">
        <w:rPr>
          <w:rFonts w:asciiTheme="majorHAnsi" w:hAnsiTheme="majorHAnsi" w:cs="Courier New"/>
          <w:sz w:val="24"/>
        </w:rPr>
        <w:t xml:space="preserve"> participants</w:t>
      </w:r>
      <w:r w:rsidR="004329FE" w:rsidRPr="00E341EE">
        <w:rPr>
          <w:rFonts w:asciiTheme="majorHAnsi" w:hAnsiTheme="majorHAnsi" w:cs="Courier New"/>
          <w:sz w:val="24"/>
        </w:rPr>
        <w:t xml:space="preserve"> in interviews and the workshop</w:t>
      </w:r>
      <w:r w:rsidR="00205623" w:rsidRPr="00E341EE">
        <w:rPr>
          <w:rFonts w:asciiTheme="majorHAnsi" w:hAnsiTheme="majorHAnsi" w:cs="Courier New"/>
          <w:sz w:val="24"/>
        </w:rPr>
        <w:t xml:space="preserve">, </w:t>
      </w:r>
      <w:r w:rsidR="006971F8" w:rsidRPr="00E341EE">
        <w:rPr>
          <w:rFonts w:asciiTheme="majorHAnsi" w:hAnsiTheme="majorHAnsi" w:cs="Courier New"/>
          <w:sz w:val="24"/>
        </w:rPr>
        <w:t xml:space="preserve">developing </w:t>
      </w:r>
      <w:r w:rsidR="004329FE" w:rsidRPr="00E341EE">
        <w:rPr>
          <w:rFonts w:asciiTheme="majorHAnsi" w:hAnsiTheme="majorHAnsi" w:cs="Courier New"/>
          <w:sz w:val="24"/>
        </w:rPr>
        <w:t xml:space="preserve">the </w:t>
      </w:r>
      <w:r w:rsidR="006971F8" w:rsidRPr="00E341EE">
        <w:rPr>
          <w:rFonts w:asciiTheme="majorHAnsi" w:hAnsiTheme="majorHAnsi" w:cs="Courier New"/>
          <w:sz w:val="24"/>
        </w:rPr>
        <w:t xml:space="preserve">interview </w:t>
      </w:r>
      <w:r w:rsidR="004329FE" w:rsidRPr="00E341EE">
        <w:rPr>
          <w:rFonts w:asciiTheme="majorHAnsi" w:hAnsiTheme="majorHAnsi" w:cs="Courier New"/>
          <w:sz w:val="24"/>
        </w:rPr>
        <w:t>protocol</w:t>
      </w:r>
      <w:r w:rsidR="006971F8" w:rsidRPr="00E341EE">
        <w:rPr>
          <w:rFonts w:asciiTheme="majorHAnsi" w:hAnsiTheme="majorHAnsi" w:cs="Courier New"/>
          <w:sz w:val="24"/>
        </w:rPr>
        <w:t>, and developing a workshop plan and agenda</w:t>
      </w:r>
      <w:r w:rsidRPr="00E341EE">
        <w:rPr>
          <w:rFonts w:asciiTheme="majorHAnsi" w:hAnsiTheme="majorHAnsi" w:cs="Courier New"/>
          <w:sz w:val="24"/>
        </w:rPr>
        <w:t xml:space="preserve">. </w:t>
      </w:r>
      <w:r w:rsidR="0096664E" w:rsidRPr="00E341EE">
        <w:rPr>
          <w:rFonts w:asciiTheme="majorHAnsi" w:hAnsiTheme="majorHAnsi" w:cs="Courier New"/>
          <w:sz w:val="24"/>
        </w:rPr>
        <w:t xml:space="preserve"> </w:t>
      </w:r>
      <w:r w:rsidRPr="00E341EE">
        <w:rPr>
          <w:rFonts w:asciiTheme="majorHAnsi" w:hAnsiTheme="majorHAnsi" w:cs="Courier New"/>
          <w:sz w:val="24"/>
        </w:rPr>
        <w:t>A list of these persons is provided below:</w:t>
      </w:r>
    </w:p>
    <w:p w14:paraId="4C2DA866" w14:textId="77777777" w:rsidR="00194A22" w:rsidRPr="00E341EE" w:rsidRDefault="00194A22" w:rsidP="007F3686">
      <w:pPr>
        <w:ind w:left="720"/>
        <w:rPr>
          <w:rFonts w:asciiTheme="majorHAnsi" w:hAnsiTheme="majorHAnsi" w:cs="Courier New"/>
          <w:sz w:val="24"/>
        </w:rPr>
      </w:pPr>
    </w:p>
    <w:p w14:paraId="0EA22BF2" w14:textId="77777777" w:rsidR="000C48C3" w:rsidRPr="00E341EE" w:rsidRDefault="000A05B0" w:rsidP="007F3686">
      <w:pPr>
        <w:ind w:left="720"/>
        <w:rPr>
          <w:rFonts w:asciiTheme="majorHAnsi" w:hAnsiTheme="majorHAnsi" w:cs="Courier New"/>
          <w:sz w:val="24"/>
        </w:rPr>
      </w:pPr>
      <w:r w:rsidRPr="00E341EE">
        <w:rPr>
          <w:rFonts w:asciiTheme="majorHAnsi" w:hAnsiTheme="majorHAnsi" w:cs="Courier New"/>
          <w:sz w:val="24"/>
        </w:rPr>
        <w:t>Tom</w:t>
      </w:r>
      <w:r w:rsidR="000C48C3" w:rsidRPr="00E341EE">
        <w:rPr>
          <w:rFonts w:asciiTheme="majorHAnsi" w:hAnsiTheme="majorHAnsi" w:cs="Courier New"/>
          <w:sz w:val="24"/>
        </w:rPr>
        <w:t xml:space="preserve"> </w:t>
      </w:r>
      <w:r w:rsidRPr="00E341EE">
        <w:rPr>
          <w:rFonts w:asciiTheme="majorHAnsi" w:hAnsiTheme="majorHAnsi" w:cs="Courier New"/>
          <w:sz w:val="24"/>
        </w:rPr>
        <w:t>LaTourrette</w:t>
      </w:r>
      <w:r w:rsidR="000C48C3" w:rsidRPr="00E341EE">
        <w:rPr>
          <w:rFonts w:asciiTheme="majorHAnsi" w:hAnsiTheme="majorHAnsi" w:cs="Courier New"/>
          <w:sz w:val="24"/>
        </w:rPr>
        <w:t>, Ph.D.</w:t>
      </w:r>
    </w:p>
    <w:p w14:paraId="7E7CA30D" w14:textId="77777777" w:rsidR="000C48C3" w:rsidRPr="00E341EE" w:rsidRDefault="000C48C3" w:rsidP="007F3686">
      <w:pPr>
        <w:ind w:left="720"/>
        <w:rPr>
          <w:rFonts w:asciiTheme="majorHAnsi" w:hAnsiTheme="majorHAnsi" w:cs="Courier New"/>
          <w:sz w:val="24"/>
        </w:rPr>
      </w:pPr>
      <w:r w:rsidRPr="00E341EE">
        <w:rPr>
          <w:rFonts w:asciiTheme="majorHAnsi" w:hAnsiTheme="majorHAnsi" w:cs="Courier New"/>
          <w:sz w:val="24"/>
        </w:rPr>
        <w:t>RAND Corporation</w:t>
      </w:r>
    </w:p>
    <w:p w14:paraId="0E881626" w14:textId="77777777" w:rsidR="000C48C3" w:rsidRPr="00E341EE" w:rsidRDefault="00E82E78" w:rsidP="007F3686">
      <w:pPr>
        <w:ind w:left="720"/>
        <w:rPr>
          <w:rFonts w:asciiTheme="majorHAnsi" w:hAnsiTheme="majorHAnsi" w:cs="Courier New"/>
          <w:sz w:val="24"/>
        </w:rPr>
      </w:pPr>
      <w:r w:rsidRPr="00E341EE">
        <w:rPr>
          <w:rFonts w:asciiTheme="majorHAnsi" w:hAnsiTheme="majorHAnsi" w:cs="Courier New"/>
          <w:sz w:val="24"/>
        </w:rPr>
        <w:t>1776 Main Street</w:t>
      </w:r>
    </w:p>
    <w:p w14:paraId="15C65CFD" w14:textId="6DB42955" w:rsidR="000C48C3" w:rsidRPr="00E341EE" w:rsidRDefault="000A05B0" w:rsidP="007F3686">
      <w:pPr>
        <w:ind w:left="720"/>
        <w:rPr>
          <w:rFonts w:asciiTheme="majorHAnsi" w:hAnsiTheme="majorHAnsi" w:cs="Courier New"/>
          <w:sz w:val="24"/>
        </w:rPr>
      </w:pPr>
      <w:r w:rsidRPr="00E341EE">
        <w:rPr>
          <w:rFonts w:asciiTheme="majorHAnsi" w:hAnsiTheme="majorHAnsi" w:cs="Courier New"/>
          <w:sz w:val="24"/>
        </w:rPr>
        <w:t>Santa Monica</w:t>
      </w:r>
      <w:r w:rsidR="000C48C3" w:rsidRPr="00E341EE">
        <w:rPr>
          <w:rFonts w:asciiTheme="majorHAnsi" w:hAnsiTheme="majorHAnsi" w:cs="Courier New"/>
          <w:sz w:val="24"/>
        </w:rPr>
        <w:t xml:space="preserve">, </w:t>
      </w:r>
      <w:r w:rsidRPr="00E341EE">
        <w:rPr>
          <w:rFonts w:asciiTheme="majorHAnsi" w:hAnsiTheme="majorHAnsi" w:cs="Courier New"/>
          <w:sz w:val="24"/>
        </w:rPr>
        <w:t>CA</w:t>
      </w:r>
      <w:r w:rsidR="000C48C3" w:rsidRPr="00E341EE">
        <w:rPr>
          <w:rFonts w:asciiTheme="majorHAnsi" w:hAnsiTheme="majorHAnsi" w:cs="Courier New"/>
          <w:sz w:val="24"/>
        </w:rPr>
        <w:t xml:space="preserve"> </w:t>
      </w:r>
      <w:r w:rsidR="00E82E78" w:rsidRPr="00E341EE">
        <w:rPr>
          <w:rFonts w:asciiTheme="majorHAnsi" w:hAnsiTheme="majorHAnsi" w:cs="Courier New"/>
          <w:sz w:val="24"/>
        </w:rPr>
        <w:t>90401</w:t>
      </w:r>
    </w:p>
    <w:p w14:paraId="75EA1DB0" w14:textId="78B49502" w:rsidR="000C48C3" w:rsidRPr="00E341EE" w:rsidRDefault="000A05B0" w:rsidP="007F3686">
      <w:pPr>
        <w:ind w:left="720"/>
        <w:rPr>
          <w:rFonts w:asciiTheme="majorHAnsi" w:hAnsiTheme="majorHAnsi" w:cs="Courier New"/>
          <w:sz w:val="24"/>
        </w:rPr>
      </w:pPr>
      <w:r w:rsidRPr="00E341EE">
        <w:rPr>
          <w:rFonts w:asciiTheme="majorHAnsi" w:hAnsiTheme="majorHAnsi" w:cs="Courier New"/>
          <w:sz w:val="24"/>
        </w:rPr>
        <w:t>310</w:t>
      </w:r>
      <w:r w:rsidR="000C48C3" w:rsidRPr="00E341EE">
        <w:rPr>
          <w:rFonts w:asciiTheme="majorHAnsi" w:hAnsiTheme="majorHAnsi" w:cs="Courier New"/>
          <w:sz w:val="24"/>
        </w:rPr>
        <w:t>-</w:t>
      </w:r>
      <w:r w:rsidRPr="00E341EE">
        <w:rPr>
          <w:rFonts w:asciiTheme="majorHAnsi" w:hAnsiTheme="majorHAnsi" w:cs="Courier New"/>
          <w:sz w:val="24"/>
        </w:rPr>
        <w:t>393</w:t>
      </w:r>
      <w:r w:rsidR="000C48C3" w:rsidRPr="00E341EE">
        <w:rPr>
          <w:rFonts w:asciiTheme="majorHAnsi" w:hAnsiTheme="majorHAnsi" w:cs="Courier New"/>
          <w:sz w:val="24"/>
        </w:rPr>
        <w:t>-</w:t>
      </w:r>
      <w:r w:rsidR="00E82E78" w:rsidRPr="00E341EE">
        <w:rPr>
          <w:rFonts w:asciiTheme="majorHAnsi" w:hAnsiTheme="majorHAnsi" w:cs="Courier New"/>
          <w:sz w:val="24"/>
        </w:rPr>
        <w:t>0411</w:t>
      </w:r>
      <w:r w:rsidR="000C48C3" w:rsidRPr="00E341EE">
        <w:rPr>
          <w:rFonts w:asciiTheme="majorHAnsi" w:hAnsiTheme="majorHAnsi" w:cs="Courier New"/>
          <w:sz w:val="24"/>
        </w:rPr>
        <w:t xml:space="preserve"> </w:t>
      </w:r>
      <w:r w:rsidRPr="00E341EE">
        <w:rPr>
          <w:rFonts w:asciiTheme="majorHAnsi" w:hAnsiTheme="majorHAnsi" w:cs="Courier New"/>
          <w:sz w:val="24"/>
        </w:rPr>
        <w:t>x7185</w:t>
      </w:r>
    </w:p>
    <w:p w14:paraId="5FEB1B0C" w14:textId="376F3D15" w:rsidR="000C48C3" w:rsidRPr="00E341EE" w:rsidRDefault="003234D2" w:rsidP="007F3686">
      <w:pPr>
        <w:ind w:left="720"/>
        <w:rPr>
          <w:rFonts w:asciiTheme="majorHAnsi" w:hAnsiTheme="majorHAnsi" w:cs="Courier New"/>
          <w:sz w:val="24"/>
        </w:rPr>
      </w:pPr>
      <w:hyperlink r:id="rId12" w:history="1">
        <w:r w:rsidR="00DA08CE" w:rsidRPr="00E341EE">
          <w:rPr>
            <w:rStyle w:val="Hyperlink"/>
            <w:rFonts w:asciiTheme="majorHAnsi" w:hAnsiTheme="majorHAnsi" w:cs="Courier New"/>
            <w:sz w:val="24"/>
          </w:rPr>
          <w:t>toml@rand.org</w:t>
        </w:r>
      </w:hyperlink>
    </w:p>
    <w:p w14:paraId="33A292CC" w14:textId="77777777" w:rsidR="00DA08CE" w:rsidRPr="00E341EE" w:rsidRDefault="00DA08CE" w:rsidP="007F3686">
      <w:pPr>
        <w:ind w:left="720"/>
        <w:rPr>
          <w:rFonts w:asciiTheme="majorHAnsi" w:hAnsiTheme="majorHAnsi" w:cs="Courier New"/>
          <w:sz w:val="24"/>
        </w:rPr>
      </w:pPr>
    </w:p>
    <w:p w14:paraId="6B89451C" w14:textId="37F7B091" w:rsidR="00DA08CE" w:rsidRPr="00E341EE" w:rsidRDefault="00DA08CE" w:rsidP="007F3686">
      <w:pPr>
        <w:ind w:left="720"/>
        <w:rPr>
          <w:rFonts w:asciiTheme="majorHAnsi" w:hAnsiTheme="majorHAnsi" w:cs="Courier New"/>
          <w:sz w:val="24"/>
        </w:rPr>
      </w:pPr>
      <w:r w:rsidRPr="00E341EE">
        <w:rPr>
          <w:rFonts w:asciiTheme="majorHAnsi" w:hAnsiTheme="majorHAnsi" w:cs="Courier New"/>
          <w:sz w:val="24"/>
        </w:rPr>
        <w:t>Brian Jackson, Ph.</w:t>
      </w:r>
      <w:r w:rsidR="008830D8" w:rsidRPr="00E341EE">
        <w:rPr>
          <w:rFonts w:asciiTheme="majorHAnsi" w:hAnsiTheme="majorHAnsi" w:cs="Courier New"/>
          <w:sz w:val="24"/>
        </w:rPr>
        <w:t>D.</w:t>
      </w:r>
    </w:p>
    <w:p w14:paraId="10235EC7" w14:textId="5D1BE884" w:rsidR="008830D8" w:rsidRPr="00E341EE" w:rsidRDefault="008830D8" w:rsidP="007F3686">
      <w:pPr>
        <w:ind w:left="720"/>
        <w:rPr>
          <w:rFonts w:asciiTheme="majorHAnsi" w:hAnsiTheme="majorHAnsi" w:cs="Courier New"/>
          <w:sz w:val="24"/>
        </w:rPr>
      </w:pPr>
      <w:r w:rsidRPr="00E341EE">
        <w:rPr>
          <w:rFonts w:asciiTheme="majorHAnsi" w:hAnsiTheme="majorHAnsi" w:cs="Courier New"/>
          <w:sz w:val="24"/>
        </w:rPr>
        <w:t>RAND Corporation</w:t>
      </w:r>
    </w:p>
    <w:p w14:paraId="6881C716" w14:textId="77777777" w:rsidR="008830D8" w:rsidRPr="00E341EE" w:rsidRDefault="008830D8" w:rsidP="007F3686">
      <w:pPr>
        <w:ind w:left="720"/>
        <w:rPr>
          <w:rFonts w:asciiTheme="majorHAnsi" w:hAnsiTheme="majorHAnsi" w:cs="Courier New"/>
          <w:sz w:val="24"/>
        </w:rPr>
      </w:pPr>
      <w:r w:rsidRPr="00E341EE">
        <w:rPr>
          <w:rFonts w:asciiTheme="majorHAnsi" w:hAnsiTheme="majorHAnsi" w:cs="Courier New"/>
          <w:sz w:val="24"/>
        </w:rPr>
        <w:t>1200 South Hayes Street</w:t>
      </w:r>
    </w:p>
    <w:p w14:paraId="55BF91F3" w14:textId="06D7C904" w:rsidR="008830D8" w:rsidRPr="00E341EE" w:rsidRDefault="00FB09DA" w:rsidP="007F3686">
      <w:pPr>
        <w:ind w:left="720"/>
        <w:rPr>
          <w:rFonts w:asciiTheme="majorHAnsi" w:hAnsiTheme="majorHAnsi" w:cs="Courier New"/>
          <w:sz w:val="24"/>
        </w:rPr>
      </w:pPr>
      <w:r w:rsidRPr="00E341EE">
        <w:rPr>
          <w:rFonts w:asciiTheme="majorHAnsi" w:hAnsiTheme="majorHAnsi" w:cs="Courier New"/>
          <w:sz w:val="24"/>
        </w:rPr>
        <w:t>Arlington, VA 22202</w:t>
      </w:r>
    </w:p>
    <w:p w14:paraId="12B40A77" w14:textId="6A8F1341" w:rsidR="008830D8" w:rsidRPr="00E341EE" w:rsidRDefault="00FB09DA" w:rsidP="007F3686">
      <w:pPr>
        <w:ind w:left="720"/>
        <w:rPr>
          <w:rFonts w:asciiTheme="majorHAnsi" w:hAnsiTheme="majorHAnsi" w:cs="Courier New"/>
          <w:sz w:val="24"/>
        </w:rPr>
      </w:pPr>
      <w:r w:rsidRPr="00E341EE">
        <w:rPr>
          <w:rFonts w:asciiTheme="majorHAnsi" w:hAnsiTheme="majorHAnsi" w:cs="Courier New"/>
          <w:sz w:val="24"/>
        </w:rPr>
        <w:t>703-</w:t>
      </w:r>
      <w:r w:rsidR="008830D8" w:rsidRPr="00E341EE">
        <w:rPr>
          <w:rFonts w:asciiTheme="majorHAnsi" w:hAnsiTheme="majorHAnsi" w:cs="Courier New"/>
          <w:sz w:val="24"/>
        </w:rPr>
        <w:t>413-1100 x5950</w:t>
      </w:r>
    </w:p>
    <w:p w14:paraId="0823DE56" w14:textId="14C15BA6" w:rsidR="00BD7D66" w:rsidRPr="00E341EE" w:rsidRDefault="00BD7D66" w:rsidP="007F3686">
      <w:pPr>
        <w:ind w:left="720"/>
        <w:rPr>
          <w:rFonts w:asciiTheme="majorHAnsi" w:hAnsiTheme="majorHAnsi" w:cs="Courier New"/>
          <w:sz w:val="24"/>
        </w:rPr>
      </w:pPr>
      <w:r w:rsidRPr="00E341EE">
        <w:rPr>
          <w:rFonts w:asciiTheme="majorHAnsi" w:hAnsiTheme="majorHAnsi" w:cs="Courier New"/>
          <w:sz w:val="24"/>
        </w:rPr>
        <w:t>b</w:t>
      </w:r>
      <w:r w:rsidR="00837F69" w:rsidRPr="00E341EE">
        <w:rPr>
          <w:rFonts w:asciiTheme="majorHAnsi" w:hAnsiTheme="majorHAnsi" w:cs="Courier New"/>
          <w:sz w:val="24"/>
        </w:rPr>
        <w:t>jackson@rand.org</w:t>
      </w:r>
    </w:p>
    <w:p w14:paraId="5979895A" w14:textId="77777777" w:rsidR="000C48C3" w:rsidRPr="00E341EE" w:rsidRDefault="000C48C3" w:rsidP="007F3686">
      <w:pPr>
        <w:ind w:left="720"/>
        <w:rPr>
          <w:rFonts w:asciiTheme="majorHAnsi" w:hAnsiTheme="majorHAnsi" w:cs="Courier New"/>
          <w:sz w:val="24"/>
        </w:rPr>
      </w:pPr>
    </w:p>
    <w:p w14:paraId="2697346A" w14:textId="77777777" w:rsidR="00194A22" w:rsidRPr="00E341EE" w:rsidRDefault="00194A22" w:rsidP="007F3686">
      <w:pPr>
        <w:rPr>
          <w:rFonts w:asciiTheme="majorHAnsi" w:hAnsiTheme="majorHAnsi" w:cs="Courier New"/>
          <w:sz w:val="24"/>
          <w:highlight w:val="yellow"/>
          <w:lang w:val="de-DE"/>
        </w:rPr>
      </w:pPr>
    </w:p>
    <w:p w14:paraId="11C27D82" w14:textId="77777777" w:rsidR="00194A22" w:rsidRPr="00E341EE" w:rsidRDefault="004D3B34" w:rsidP="00397616">
      <w:pPr>
        <w:pStyle w:val="Subtitle"/>
      </w:pPr>
      <w:bookmarkStart w:id="36" w:name="_Toc285800726"/>
      <w:bookmarkStart w:id="37" w:name="_Toc343328948"/>
      <w:bookmarkStart w:id="38" w:name="_Toc343329470"/>
      <w:bookmarkStart w:id="39" w:name="_Toc488060590"/>
      <w:r w:rsidRPr="00E341EE">
        <w:t>A.9</w:t>
      </w:r>
      <w:r w:rsidRPr="00E341EE">
        <w:tab/>
        <w:t xml:space="preserve">Explanation of any Payment or </w:t>
      </w:r>
      <w:r w:rsidR="00194A22" w:rsidRPr="00E341EE">
        <w:t>Gift to Respondents</w:t>
      </w:r>
      <w:bookmarkEnd w:id="36"/>
      <w:bookmarkEnd w:id="37"/>
      <w:bookmarkEnd w:id="38"/>
      <w:bookmarkEnd w:id="39"/>
    </w:p>
    <w:p w14:paraId="6D55A423" w14:textId="41871DFA" w:rsidR="00194A22" w:rsidRPr="00E341EE" w:rsidRDefault="00194A22" w:rsidP="007F3686">
      <w:pPr>
        <w:ind w:left="720"/>
        <w:rPr>
          <w:rFonts w:asciiTheme="majorHAnsi" w:hAnsiTheme="majorHAnsi" w:cs="Courier New"/>
          <w:color w:val="000000"/>
          <w:sz w:val="24"/>
        </w:rPr>
      </w:pPr>
      <w:r w:rsidRPr="00E341EE">
        <w:rPr>
          <w:rFonts w:asciiTheme="majorHAnsi" w:hAnsiTheme="majorHAnsi" w:cs="Courier New"/>
          <w:color w:val="000000"/>
          <w:sz w:val="24"/>
        </w:rPr>
        <w:t xml:space="preserve">There will be no payments or gifts to respondents </w:t>
      </w:r>
      <w:r w:rsidR="00DF3D49" w:rsidRPr="00E341EE">
        <w:rPr>
          <w:rFonts w:asciiTheme="majorHAnsi" w:hAnsiTheme="majorHAnsi" w:cs="Courier New"/>
          <w:color w:val="000000"/>
          <w:sz w:val="24"/>
        </w:rPr>
        <w:t xml:space="preserve">who complete the interview or participate in the workshop.  Travel costs and per diem for workshop participants will be covered.  This </w:t>
      </w:r>
      <w:r w:rsidR="00983945" w:rsidRPr="00E341EE">
        <w:rPr>
          <w:rFonts w:asciiTheme="majorHAnsi" w:hAnsiTheme="majorHAnsi" w:cs="Courier New"/>
          <w:color w:val="000000"/>
          <w:sz w:val="24"/>
        </w:rPr>
        <w:t xml:space="preserve">cost will vary depending on </w:t>
      </w:r>
      <w:r w:rsidR="00E754B5" w:rsidRPr="00E341EE">
        <w:rPr>
          <w:rFonts w:asciiTheme="majorHAnsi" w:hAnsiTheme="majorHAnsi" w:cs="Courier New"/>
          <w:color w:val="000000"/>
          <w:sz w:val="24"/>
        </w:rPr>
        <w:t>how far from the workshop site the participant lives</w:t>
      </w:r>
      <w:r w:rsidR="00DF3D49" w:rsidRPr="00E341EE">
        <w:rPr>
          <w:rFonts w:asciiTheme="majorHAnsi" w:hAnsiTheme="majorHAnsi" w:cs="Courier New"/>
          <w:color w:val="000000"/>
          <w:sz w:val="24"/>
        </w:rPr>
        <w:t>.</w:t>
      </w:r>
    </w:p>
    <w:p w14:paraId="0986D099" w14:textId="77777777" w:rsidR="00194A22" w:rsidRPr="00E341EE" w:rsidRDefault="00194A22" w:rsidP="007F3686">
      <w:pPr>
        <w:rPr>
          <w:rFonts w:asciiTheme="majorHAnsi" w:hAnsiTheme="majorHAnsi" w:cs="Courier New"/>
          <w:sz w:val="24"/>
          <w:highlight w:val="yellow"/>
        </w:rPr>
      </w:pPr>
    </w:p>
    <w:p w14:paraId="13FD370E" w14:textId="77777777" w:rsidR="00194A22" w:rsidRPr="00E341EE" w:rsidRDefault="004D3B34" w:rsidP="00397616">
      <w:pPr>
        <w:pStyle w:val="Subtitle"/>
      </w:pPr>
      <w:bookmarkStart w:id="40" w:name="_Toc285800727"/>
      <w:bookmarkStart w:id="41" w:name="_Toc343328949"/>
      <w:bookmarkStart w:id="42" w:name="_Toc343329471"/>
      <w:bookmarkStart w:id="43" w:name="_Toc488060591"/>
      <w:r w:rsidRPr="00E341EE">
        <w:t>A.10</w:t>
      </w:r>
      <w:r w:rsidRPr="00E341EE">
        <w:tab/>
        <w:t xml:space="preserve">Protection of Privacy and Confidentiality of Information </w:t>
      </w:r>
      <w:r w:rsidR="00194A22" w:rsidRPr="00E341EE">
        <w:t xml:space="preserve">Provided </w:t>
      </w:r>
      <w:r w:rsidRPr="00E341EE">
        <w:t>by</w:t>
      </w:r>
      <w:r w:rsidR="00194A22" w:rsidRPr="00E341EE">
        <w:t xml:space="preserve"> Respondents</w:t>
      </w:r>
      <w:bookmarkEnd w:id="40"/>
      <w:bookmarkEnd w:id="41"/>
      <w:bookmarkEnd w:id="42"/>
      <w:bookmarkEnd w:id="43"/>
    </w:p>
    <w:p w14:paraId="28C1C330" w14:textId="7AD8FE23" w:rsidR="004836FB" w:rsidRPr="00E341EE" w:rsidRDefault="003D120C" w:rsidP="007F3686">
      <w:pPr>
        <w:ind w:left="720"/>
        <w:rPr>
          <w:rFonts w:asciiTheme="majorHAnsi" w:hAnsiTheme="majorHAnsi" w:cs="Courier New"/>
          <w:sz w:val="24"/>
        </w:rPr>
      </w:pPr>
      <w:r>
        <w:rPr>
          <w:rFonts w:asciiTheme="majorHAnsi" w:hAnsiTheme="majorHAnsi" w:cs="Courier New"/>
          <w:sz w:val="24"/>
        </w:rPr>
        <w:t>NIOSH</w:t>
      </w:r>
      <w:r w:rsidR="009D764E" w:rsidRPr="00E341EE">
        <w:rPr>
          <w:rFonts w:asciiTheme="majorHAnsi" w:hAnsiTheme="majorHAnsi" w:cs="Courier New"/>
          <w:sz w:val="24"/>
        </w:rPr>
        <w:t xml:space="preserve"> Information Systems Security Officer reviewed this submission and determined that the Privacy Act does apply.  The study will collect names and contact information (i.e., </w:t>
      </w:r>
      <w:r w:rsidR="00016B74" w:rsidRPr="00E341EE">
        <w:rPr>
          <w:rFonts w:asciiTheme="majorHAnsi" w:hAnsiTheme="majorHAnsi" w:cs="Courier New"/>
          <w:sz w:val="24"/>
        </w:rPr>
        <w:t xml:space="preserve">organization name, </w:t>
      </w:r>
      <w:r w:rsidR="009D764E" w:rsidRPr="00E341EE">
        <w:rPr>
          <w:rFonts w:asciiTheme="majorHAnsi" w:hAnsiTheme="majorHAnsi" w:cs="Courier New"/>
          <w:sz w:val="24"/>
        </w:rPr>
        <w:t xml:space="preserve">address, telephone number, email address) of individuals at </w:t>
      </w:r>
      <w:r w:rsidR="005B3D3E" w:rsidRPr="00E341EE">
        <w:rPr>
          <w:rFonts w:asciiTheme="majorHAnsi" w:hAnsiTheme="majorHAnsi" w:cs="Courier New"/>
          <w:sz w:val="24"/>
        </w:rPr>
        <w:t>stakeholder</w:t>
      </w:r>
      <w:r w:rsidR="0094759F" w:rsidRPr="00E341EE">
        <w:rPr>
          <w:rFonts w:asciiTheme="majorHAnsi" w:hAnsiTheme="majorHAnsi" w:cs="Courier New"/>
          <w:sz w:val="24"/>
        </w:rPr>
        <w:t xml:space="preserve"> organization</w:t>
      </w:r>
      <w:r w:rsidR="005B3D3E" w:rsidRPr="00E341EE">
        <w:rPr>
          <w:rFonts w:asciiTheme="majorHAnsi" w:hAnsiTheme="majorHAnsi" w:cs="Courier New"/>
          <w:sz w:val="24"/>
        </w:rPr>
        <w:t>s</w:t>
      </w:r>
      <w:r w:rsidR="009D764E" w:rsidRPr="00E341EE">
        <w:rPr>
          <w:rFonts w:asciiTheme="majorHAnsi" w:hAnsiTheme="majorHAnsi" w:cs="Courier New"/>
          <w:sz w:val="24"/>
        </w:rPr>
        <w:t xml:space="preserve"> who will be asked to </w:t>
      </w:r>
      <w:r w:rsidR="00422D17" w:rsidRPr="00E341EE">
        <w:rPr>
          <w:rFonts w:asciiTheme="majorHAnsi" w:hAnsiTheme="majorHAnsi" w:cs="Courier New"/>
          <w:sz w:val="24"/>
        </w:rPr>
        <w:t xml:space="preserve">participate in </w:t>
      </w:r>
      <w:r w:rsidR="009D764E" w:rsidRPr="00E341EE">
        <w:rPr>
          <w:rFonts w:asciiTheme="majorHAnsi" w:hAnsiTheme="majorHAnsi" w:cs="Courier New"/>
          <w:sz w:val="24"/>
        </w:rPr>
        <w:t xml:space="preserve">the </w:t>
      </w:r>
      <w:r w:rsidR="002872E4" w:rsidRPr="00E341EE">
        <w:rPr>
          <w:rFonts w:asciiTheme="majorHAnsi" w:hAnsiTheme="majorHAnsi" w:cs="Courier New"/>
          <w:sz w:val="24"/>
        </w:rPr>
        <w:t>interview</w:t>
      </w:r>
      <w:r w:rsidR="00422D17" w:rsidRPr="00E341EE">
        <w:rPr>
          <w:rFonts w:asciiTheme="majorHAnsi" w:hAnsiTheme="majorHAnsi" w:cs="Courier New"/>
          <w:sz w:val="24"/>
        </w:rPr>
        <w:t>s</w:t>
      </w:r>
      <w:r w:rsidR="002872E4" w:rsidRPr="00E341EE">
        <w:rPr>
          <w:rFonts w:asciiTheme="majorHAnsi" w:hAnsiTheme="majorHAnsi" w:cs="Courier New"/>
          <w:sz w:val="24"/>
        </w:rPr>
        <w:t xml:space="preserve"> and workshop</w:t>
      </w:r>
      <w:r w:rsidR="009D764E" w:rsidRPr="00E341EE">
        <w:rPr>
          <w:rFonts w:asciiTheme="majorHAnsi" w:hAnsiTheme="majorHAnsi" w:cs="Courier New"/>
          <w:sz w:val="24"/>
        </w:rPr>
        <w:t xml:space="preserve"> on the </w:t>
      </w:r>
      <w:r w:rsidR="005B3D3E" w:rsidRPr="00E341EE">
        <w:rPr>
          <w:rFonts w:asciiTheme="majorHAnsi" w:hAnsiTheme="majorHAnsi" w:cs="Courier New"/>
          <w:sz w:val="24"/>
        </w:rPr>
        <w:t>stakeholder</w:t>
      </w:r>
      <w:r w:rsidR="00E83111" w:rsidRPr="00E341EE">
        <w:rPr>
          <w:rFonts w:asciiTheme="majorHAnsi" w:hAnsiTheme="majorHAnsi" w:cs="Courier New"/>
          <w:sz w:val="24"/>
        </w:rPr>
        <w:t xml:space="preserve"> organization</w:t>
      </w:r>
      <w:r w:rsidR="005B3D3E" w:rsidRPr="00E341EE">
        <w:rPr>
          <w:rFonts w:asciiTheme="majorHAnsi" w:hAnsiTheme="majorHAnsi" w:cs="Courier New"/>
          <w:sz w:val="24"/>
        </w:rPr>
        <w:t xml:space="preserve">’s </w:t>
      </w:r>
      <w:r w:rsidR="009D764E" w:rsidRPr="00E341EE">
        <w:rPr>
          <w:rFonts w:asciiTheme="majorHAnsi" w:hAnsiTheme="majorHAnsi" w:cs="Courier New"/>
          <w:sz w:val="24"/>
        </w:rPr>
        <w:t>behalf.</w:t>
      </w:r>
    </w:p>
    <w:p w14:paraId="77DEC0F1" w14:textId="77777777" w:rsidR="000A7327" w:rsidRPr="00E341EE" w:rsidRDefault="000A7327" w:rsidP="007F3686">
      <w:pPr>
        <w:ind w:left="720"/>
        <w:rPr>
          <w:rFonts w:asciiTheme="majorHAnsi" w:hAnsiTheme="majorHAnsi" w:cs="Courier New"/>
          <w:sz w:val="24"/>
        </w:rPr>
      </w:pPr>
    </w:p>
    <w:p w14:paraId="33A8F931" w14:textId="301B41A3" w:rsidR="00194A22" w:rsidRPr="00E341EE" w:rsidRDefault="00323F39" w:rsidP="007F3686">
      <w:pPr>
        <w:ind w:left="720"/>
        <w:rPr>
          <w:rFonts w:asciiTheme="majorHAnsi" w:hAnsiTheme="majorHAnsi" w:cs="Courier New"/>
          <w:sz w:val="24"/>
        </w:rPr>
      </w:pPr>
      <w:r>
        <w:rPr>
          <w:rFonts w:asciiTheme="majorHAnsi" w:hAnsiTheme="majorHAnsi" w:cs="Courier New"/>
          <w:sz w:val="24"/>
        </w:rPr>
        <w:t>NIOSH will keep the i</w:t>
      </w:r>
      <w:r w:rsidR="002B17FA" w:rsidRPr="00E341EE">
        <w:rPr>
          <w:rFonts w:asciiTheme="majorHAnsi" w:hAnsiTheme="majorHAnsi" w:cs="Courier New"/>
          <w:sz w:val="24"/>
        </w:rPr>
        <w:t xml:space="preserve">nterview and workshop data </w:t>
      </w:r>
      <w:r w:rsidRPr="001F44D3">
        <w:rPr>
          <w:rFonts w:asciiTheme="majorHAnsi" w:hAnsiTheme="majorHAnsi"/>
          <w:sz w:val="24"/>
        </w:rPr>
        <w:t>private and secure to the extent permitted by law</w:t>
      </w:r>
      <w:r w:rsidR="002B17FA" w:rsidRPr="00E341EE">
        <w:rPr>
          <w:rFonts w:asciiTheme="majorHAnsi" w:hAnsiTheme="majorHAnsi" w:cs="Courier New"/>
          <w:sz w:val="24"/>
        </w:rPr>
        <w:t>.</w:t>
      </w:r>
      <w:r w:rsidR="004836FB" w:rsidRPr="00E341EE">
        <w:rPr>
          <w:rFonts w:asciiTheme="majorHAnsi" w:hAnsiTheme="majorHAnsi" w:cs="Courier New"/>
          <w:sz w:val="24"/>
        </w:rPr>
        <w:t xml:space="preserve">  </w:t>
      </w:r>
      <w:r w:rsidR="00BA619C" w:rsidRPr="00E341EE">
        <w:rPr>
          <w:rFonts w:asciiTheme="majorHAnsi" w:hAnsiTheme="majorHAnsi" w:cs="Courier New"/>
          <w:sz w:val="24"/>
        </w:rPr>
        <w:t xml:space="preserve">Although the individual will be asked to report his/her position and responsibilities, this information will be used solely by </w:t>
      </w:r>
      <w:r w:rsidR="002E138D" w:rsidRPr="00E341EE">
        <w:rPr>
          <w:rFonts w:asciiTheme="majorHAnsi" w:hAnsiTheme="majorHAnsi" w:cs="Courier New"/>
          <w:sz w:val="24"/>
        </w:rPr>
        <w:t xml:space="preserve">the </w:t>
      </w:r>
      <w:r w:rsidR="00F815A0" w:rsidRPr="00E341EE">
        <w:rPr>
          <w:rFonts w:asciiTheme="majorHAnsi" w:hAnsiTheme="majorHAnsi" w:cs="Courier New"/>
          <w:sz w:val="24"/>
        </w:rPr>
        <w:t xml:space="preserve">contractor </w:t>
      </w:r>
      <w:r w:rsidR="00BA619C" w:rsidRPr="00E341EE">
        <w:rPr>
          <w:rFonts w:asciiTheme="majorHAnsi" w:hAnsiTheme="majorHAnsi" w:cs="Courier New"/>
          <w:sz w:val="24"/>
        </w:rPr>
        <w:t xml:space="preserve">to categorize and summarize types of respondents for comparison purposes during the analysis phase of the project.  </w:t>
      </w:r>
      <w:r w:rsidR="004F0619" w:rsidRPr="00E341EE">
        <w:rPr>
          <w:rFonts w:asciiTheme="majorHAnsi" w:hAnsiTheme="majorHAnsi" w:cs="Courier New"/>
          <w:sz w:val="24"/>
        </w:rPr>
        <w:t xml:space="preserve">Specific information linking respondent name and organization to particular interview or workshop responses </w:t>
      </w:r>
      <w:r w:rsidR="002571E0" w:rsidRPr="00E341EE">
        <w:rPr>
          <w:rFonts w:asciiTheme="majorHAnsi" w:hAnsiTheme="majorHAnsi" w:cs="Courier New"/>
          <w:sz w:val="24"/>
        </w:rPr>
        <w:t xml:space="preserve">will not be </w:t>
      </w:r>
      <w:r w:rsidR="00694A4D" w:rsidRPr="00E341EE">
        <w:rPr>
          <w:rFonts w:asciiTheme="majorHAnsi" w:hAnsiTheme="majorHAnsi" w:cs="Courier New"/>
          <w:sz w:val="24"/>
        </w:rPr>
        <w:t xml:space="preserve">included </w:t>
      </w:r>
      <w:r w:rsidR="004F0619" w:rsidRPr="00E341EE">
        <w:rPr>
          <w:rFonts w:asciiTheme="majorHAnsi" w:hAnsiTheme="majorHAnsi" w:cs="Courier New"/>
          <w:sz w:val="24"/>
        </w:rPr>
        <w:t xml:space="preserve">in </w:t>
      </w:r>
      <w:r w:rsidR="00694A4D" w:rsidRPr="00E341EE">
        <w:rPr>
          <w:rFonts w:asciiTheme="majorHAnsi" w:hAnsiTheme="majorHAnsi" w:cs="Courier New"/>
          <w:sz w:val="24"/>
        </w:rPr>
        <w:t>any presentations or reports</w:t>
      </w:r>
      <w:r w:rsidR="00AE5021" w:rsidRPr="00E341EE">
        <w:rPr>
          <w:rFonts w:asciiTheme="majorHAnsi" w:hAnsiTheme="majorHAnsi" w:cs="Courier New"/>
          <w:sz w:val="24"/>
        </w:rPr>
        <w:t xml:space="preserve"> produced in the course of the study</w:t>
      </w:r>
      <w:r w:rsidR="009D764E" w:rsidRPr="00E341EE">
        <w:rPr>
          <w:rFonts w:asciiTheme="majorHAnsi" w:hAnsiTheme="majorHAnsi" w:cs="Courier New"/>
          <w:sz w:val="24"/>
        </w:rPr>
        <w:t xml:space="preserve">. </w:t>
      </w:r>
      <w:r w:rsidR="0096664E" w:rsidRPr="00E341EE">
        <w:rPr>
          <w:rFonts w:asciiTheme="majorHAnsi" w:hAnsiTheme="majorHAnsi" w:cs="Courier New"/>
          <w:sz w:val="24"/>
        </w:rPr>
        <w:t xml:space="preserve"> </w:t>
      </w:r>
      <w:r w:rsidR="009D764E" w:rsidRPr="00E341EE">
        <w:rPr>
          <w:rFonts w:asciiTheme="majorHAnsi" w:hAnsiTheme="majorHAnsi" w:cs="Courier New"/>
          <w:sz w:val="24"/>
        </w:rPr>
        <w:t>A</w:t>
      </w:r>
      <w:r w:rsidR="00194A22" w:rsidRPr="00E341EE">
        <w:rPr>
          <w:rFonts w:asciiTheme="majorHAnsi" w:hAnsiTheme="majorHAnsi" w:cs="Courier New"/>
          <w:sz w:val="24"/>
        </w:rPr>
        <w:t xml:space="preserve">ll potentially identifying information </w:t>
      </w:r>
      <w:r w:rsidR="005B3D3E" w:rsidRPr="00E341EE">
        <w:rPr>
          <w:rFonts w:asciiTheme="majorHAnsi" w:hAnsiTheme="majorHAnsi" w:cs="Courier New"/>
          <w:sz w:val="24"/>
        </w:rPr>
        <w:t xml:space="preserve">from the interviews </w:t>
      </w:r>
      <w:r w:rsidR="008D3CF4" w:rsidRPr="00E341EE">
        <w:rPr>
          <w:rFonts w:asciiTheme="majorHAnsi" w:hAnsiTheme="majorHAnsi" w:cs="Courier New"/>
          <w:sz w:val="24"/>
        </w:rPr>
        <w:t>and workshop</w:t>
      </w:r>
      <w:r w:rsidR="003B3615" w:rsidRPr="00E341EE">
        <w:rPr>
          <w:rFonts w:asciiTheme="majorHAnsi" w:hAnsiTheme="majorHAnsi" w:cs="Courier New"/>
          <w:sz w:val="24"/>
        </w:rPr>
        <w:t xml:space="preserve"> </w:t>
      </w:r>
      <w:r w:rsidR="00194A22" w:rsidRPr="00E341EE">
        <w:rPr>
          <w:rFonts w:asciiTheme="majorHAnsi" w:hAnsiTheme="majorHAnsi" w:cs="Courier New"/>
          <w:sz w:val="24"/>
        </w:rPr>
        <w:t xml:space="preserve">will be carefully secured </w:t>
      </w:r>
      <w:r w:rsidR="009D764E" w:rsidRPr="00E341EE">
        <w:rPr>
          <w:rFonts w:asciiTheme="majorHAnsi" w:hAnsiTheme="majorHAnsi" w:cs="Courier New"/>
          <w:sz w:val="24"/>
        </w:rPr>
        <w:t xml:space="preserve">through password protection, </w:t>
      </w:r>
      <w:r w:rsidR="0034288F" w:rsidRPr="00E341EE">
        <w:rPr>
          <w:rFonts w:asciiTheme="majorHAnsi" w:hAnsiTheme="majorHAnsi" w:cs="Courier New"/>
          <w:sz w:val="24"/>
        </w:rPr>
        <w:t xml:space="preserve">encryption, </w:t>
      </w:r>
      <w:r w:rsidR="006F7848" w:rsidRPr="00E341EE">
        <w:rPr>
          <w:rFonts w:asciiTheme="majorHAnsi" w:hAnsiTheme="majorHAnsi" w:cs="Courier New"/>
          <w:sz w:val="24"/>
        </w:rPr>
        <w:t>locked file cabinets, and electronic permissions</w:t>
      </w:r>
      <w:r w:rsidR="009D764E" w:rsidRPr="00E341EE">
        <w:rPr>
          <w:rFonts w:asciiTheme="majorHAnsi" w:hAnsiTheme="majorHAnsi" w:cs="Courier New"/>
          <w:sz w:val="24"/>
        </w:rPr>
        <w:t xml:space="preserve"> </w:t>
      </w:r>
      <w:r w:rsidR="00194A22" w:rsidRPr="00E341EE">
        <w:rPr>
          <w:rFonts w:asciiTheme="majorHAnsi" w:hAnsiTheme="majorHAnsi" w:cs="Courier New"/>
          <w:sz w:val="24"/>
        </w:rPr>
        <w:t xml:space="preserve">so </w:t>
      </w:r>
      <w:r w:rsidR="00445D44" w:rsidRPr="00E341EE">
        <w:rPr>
          <w:rFonts w:asciiTheme="majorHAnsi" w:hAnsiTheme="majorHAnsi" w:cs="Courier New"/>
          <w:sz w:val="24"/>
        </w:rPr>
        <w:t xml:space="preserve">as to minimize the risk of any </w:t>
      </w:r>
      <w:r w:rsidR="005902BE">
        <w:rPr>
          <w:rFonts w:asciiTheme="majorHAnsi" w:hAnsiTheme="majorHAnsi" w:cs="Courier New"/>
          <w:sz w:val="24"/>
        </w:rPr>
        <w:t xml:space="preserve">unintended </w:t>
      </w:r>
      <w:r w:rsidR="004209DB">
        <w:rPr>
          <w:rFonts w:asciiTheme="majorHAnsi" w:hAnsiTheme="majorHAnsi" w:cs="Courier New"/>
          <w:sz w:val="24"/>
        </w:rPr>
        <w:t>release</w:t>
      </w:r>
      <w:r w:rsidR="00194A22" w:rsidRPr="00E341EE">
        <w:rPr>
          <w:rFonts w:asciiTheme="majorHAnsi" w:hAnsiTheme="majorHAnsi" w:cs="Courier New"/>
          <w:sz w:val="24"/>
        </w:rPr>
        <w:t>.</w:t>
      </w:r>
    </w:p>
    <w:p w14:paraId="054096E1" w14:textId="77777777" w:rsidR="005C336D" w:rsidRPr="00E341EE" w:rsidRDefault="005C336D" w:rsidP="007F3686">
      <w:pPr>
        <w:ind w:left="720"/>
        <w:rPr>
          <w:rFonts w:asciiTheme="majorHAnsi" w:hAnsiTheme="majorHAnsi" w:cs="Courier New"/>
          <w:sz w:val="24"/>
        </w:rPr>
      </w:pPr>
    </w:p>
    <w:p w14:paraId="746C9255" w14:textId="469838A7" w:rsidR="005B3D3E" w:rsidRPr="00E341EE" w:rsidRDefault="008E347F" w:rsidP="007F3686">
      <w:pPr>
        <w:ind w:left="720"/>
        <w:rPr>
          <w:rFonts w:asciiTheme="majorHAnsi" w:hAnsiTheme="majorHAnsi" w:cs="Courier New"/>
          <w:sz w:val="24"/>
        </w:rPr>
      </w:pPr>
      <w:r>
        <w:rPr>
          <w:rFonts w:asciiTheme="majorHAnsi" w:hAnsiTheme="majorHAnsi" w:cs="Courier New"/>
          <w:sz w:val="24"/>
        </w:rPr>
        <w:t>Information collection instruments for the interviews and workshop are provided in Attachments C1</w:t>
      </w:r>
      <w:r w:rsidR="00EB54EA">
        <w:rPr>
          <w:rFonts w:asciiTheme="majorHAnsi" w:hAnsiTheme="majorHAnsi" w:cs="Courier New"/>
          <w:sz w:val="24"/>
        </w:rPr>
        <w:t>, C2 and C3</w:t>
      </w:r>
      <w:r>
        <w:rPr>
          <w:rFonts w:asciiTheme="majorHAnsi" w:hAnsiTheme="majorHAnsi" w:cs="Courier New"/>
          <w:sz w:val="24"/>
        </w:rPr>
        <w:t>.  Instructions to interview respondents and workshop participants are provided in Attachments D1 and D2.</w:t>
      </w:r>
      <w:r w:rsidR="00FA1347">
        <w:rPr>
          <w:rFonts w:asciiTheme="majorHAnsi" w:hAnsiTheme="majorHAnsi" w:cs="Courier New"/>
          <w:sz w:val="24"/>
        </w:rPr>
        <w:t xml:space="preserve">  </w:t>
      </w:r>
      <w:r w:rsidR="00BE49A1" w:rsidRPr="00E341EE">
        <w:rPr>
          <w:rFonts w:asciiTheme="majorHAnsi" w:hAnsiTheme="majorHAnsi" w:cs="Courier New"/>
          <w:sz w:val="24"/>
        </w:rPr>
        <w:t xml:space="preserve">Participants will be informed that specific information on </w:t>
      </w:r>
      <w:r w:rsidR="007C58A2" w:rsidRPr="00E341EE">
        <w:rPr>
          <w:rFonts w:asciiTheme="majorHAnsi" w:hAnsiTheme="majorHAnsi" w:cs="Courier New"/>
          <w:sz w:val="24"/>
        </w:rPr>
        <w:t xml:space="preserve">individual </w:t>
      </w:r>
      <w:r w:rsidR="00BE49A1" w:rsidRPr="00E341EE">
        <w:rPr>
          <w:rFonts w:asciiTheme="majorHAnsi" w:hAnsiTheme="majorHAnsi" w:cs="Courier New"/>
          <w:sz w:val="24"/>
        </w:rPr>
        <w:t>respondents</w:t>
      </w:r>
      <w:r w:rsidR="007C58A2" w:rsidRPr="00E341EE">
        <w:rPr>
          <w:rFonts w:asciiTheme="majorHAnsi" w:hAnsiTheme="majorHAnsi" w:cs="Courier New"/>
          <w:sz w:val="24"/>
        </w:rPr>
        <w:t xml:space="preserve"> or organizations will not be revealed to NIOSH or made public</w:t>
      </w:r>
      <w:r w:rsidR="00BE49A1" w:rsidRPr="00E341EE">
        <w:rPr>
          <w:rFonts w:asciiTheme="majorHAnsi" w:hAnsiTheme="majorHAnsi" w:cs="Courier New"/>
          <w:sz w:val="24"/>
        </w:rPr>
        <w:t xml:space="preserve">.  </w:t>
      </w:r>
      <w:r w:rsidR="005C336D" w:rsidRPr="00E341EE">
        <w:rPr>
          <w:rFonts w:asciiTheme="majorHAnsi" w:hAnsiTheme="majorHAnsi" w:cs="Courier New"/>
          <w:sz w:val="24"/>
        </w:rPr>
        <w:t>C</w:t>
      </w:r>
      <w:r w:rsidR="00BE49A1" w:rsidRPr="00E341EE">
        <w:rPr>
          <w:rFonts w:asciiTheme="majorHAnsi" w:hAnsiTheme="majorHAnsi" w:cs="Courier New"/>
          <w:sz w:val="24"/>
        </w:rPr>
        <w:t>omplete c</w:t>
      </w:r>
      <w:r w:rsidR="005C336D" w:rsidRPr="00E341EE">
        <w:rPr>
          <w:rFonts w:asciiTheme="majorHAnsi" w:hAnsiTheme="majorHAnsi" w:cs="Courier New"/>
          <w:sz w:val="24"/>
        </w:rPr>
        <w:t>onsent language is provided in Attachment</w:t>
      </w:r>
      <w:r w:rsidR="00DE64B0">
        <w:rPr>
          <w:rFonts w:asciiTheme="majorHAnsi" w:hAnsiTheme="majorHAnsi" w:cs="Courier New"/>
          <w:sz w:val="24"/>
        </w:rPr>
        <w:t>s</w:t>
      </w:r>
      <w:r w:rsidR="005C336D" w:rsidRPr="00E341EE">
        <w:rPr>
          <w:rFonts w:asciiTheme="majorHAnsi" w:hAnsiTheme="majorHAnsi" w:cs="Courier New"/>
          <w:sz w:val="24"/>
        </w:rPr>
        <w:t xml:space="preserve"> </w:t>
      </w:r>
      <w:r w:rsidR="009F7BB7">
        <w:rPr>
          <w:rFonts w:asciiTheme="majorHAnsi" w:hAnsiTheme="majorHAnsi" w:cs="Courier New"/>
          <w:sz w:val="24"/>
        </w:rPr>
        <w:t>D</w:t>
      </w:r>
      <w:r w:rsidR="0035032B">
        <w:rPr>
          <w:rFonts w:asciiTheme="majorHAnsi" w:hAnsiTheme="majorHAnsi" w:cs="Courier New"/>
          <w:sz w:val="24"/>
        </w:rPr>
        <w:t>3</w:t>
      </w:r>
      <w:r w:rsidR="00DE64B0">
        <w:rPr>
          <w:rFonts w:asciiTheme="majorHAnsi" w:hAnsiTheme="majorHAnsi" w:cs="Courier New"/>
          <w:sz w:val="24"/>
        </w:rPr>
        <w:t xml:space="preserve"> and D</w:t>
      </w:r>
      <w:r w:rsidR="0035032B">
        <w:rPr>
          <w:rFonts w:asciiTheme="majorHAnsi" w:hAnsiTheme="majorHAnsi" w:cs="Courier New"/>
          <w:sz w:val="24"/>
        </w:rPr>
        <w:t>4</w:t>
      </w:r>
      <w:r w:rsidR="005C336D" w:rsidRPr="00E341EE">
        <w:rPr>
          <w:rFonts w:asciiTheme="majorHAnsi" w:hAnsiTheme="majorHAnsi" w:cs="Courier New"/>
          <w:sz w:val="24"/>
        </w:rPr>
        <w:t>.</w:t>
      </w:r>
      <w:r w:rsidR="00800546">
        <w:rPr>
          <w:rFonts w:asciiTheme="majorHAnsi" w:hAnsiTheme="majorHAnsi" w:cs="Courier New"/>
          <w:sz w:val="24"/>
        </w:rPr>
        <w:t xml:space="preserve">  Introductory and follow-up letters to participants are provided in Attachment E.</w:t>
      </w:r>
    </w:p>
    <w:p w14:paraId="41FC5F58" w14:textId="77777777" w:rsidR="00194A22" w:rsidRPr="00E341EE" w:rsidRDefault="00194A22" w:rsidP="007F3686">
      <w:pPr>
        <w:rPr>
          <w:rFonts w:asciiTheme="majorHAnsi" w:hAnsiTheme="majorHAnsi" w:cs="Courier New"/>
          <w:sz w:val="24"/>
        </w:rPr>
      </w:pPr>
    </w:p>
    <w:p w14:paraId="09E295BA" w14:textId="77777777" w:rsidR="00194A22" w:rsidRDefault="004D3B34" w:rsidP="00397616">
      <w:pPr>
        <w:pStyle w:val="Subtitle"/>
      </w:pPr>
      <w:bookmarkStart w:id="44" w:name="_Toc285800728"/>
      <w:bookmarkStart w:id="45" w:name="_Toc343328950"/>
      <w:bookmarkStart w:id="46" w:name="_Toc343329472"/>
      <w:bookmarkStart w:id="47" w:name="_Toc488060592"/>
      <w:r w:rsidRPr="00E341EE">
        <w:t>A.11</w:t>
      </w:r>
      <w:r w:rsidRPr="00E341EE">
        <w:tab/>
        <w:t xml:space="preserve">Institutional Review Board (IRB) and </w:t>
      </w:r>
      <w:r w:rsidR="00194A22" w:rsidRPr="00E341EE">
        <w:t>Justification for Sensitive Questions</w:t>
      </w:r>
      <w:bookmarkEnd w:id="44"/>
      <w:bookmarkEnd w:id="45"/>
      <w:bookmarkEnd w:id="46"/>
      <w:bookmarkEnd w:id="47"/>
    </w:p>
    <w:p w14:paraId="337A448D" w14:textId="77777777" w:rsidR="003D120C" w:rsidRDefault="003D120C" w:rsidP="003D120C"/>
    <w:p w14:paraId="74A4AC36" w14:textId="2D35B236" w:rsidR="003D120C" w:rsidRPr="003D120C" w:rsidRDefault="003D120C" w:rsidP="0023796C">
      <w:pPr>
        <w:ind w:left="720"/>
        <w:rPr>
          <w:rFonts w:ascii="Calibri" w:hAnsi="Calibri"/>
          <w:sz w:val="24"/>
        </w:rPr>
      </w:pPr>
      <w:r w:rsidRPr="003D120C">
        <w:rPr>
          <w:rFonts w:ascii="Calibri" w:hAnsi="Calibri"/>
          <w:sz w:val="24"/>
        </w:rPr>
        <w:t xml:space="preserve">IRB Approval </w:t>
      </w:r>
    </w:p>
    <w:p w14:paraId="0B59929D" w14:textId="77777777" w:rsidR="003D120C" w:rsidRPr="003D120C" w:rsidRDefault="003D120C" w:rsidP="003D120C"/>
    <w:p w14:paraId="5435087A" w14:textId="59F6C74C" w:rsidR="00CC72B4" w:rsidRDefault="00CC72B4" w:rsidP="007F3686">
      <w:pPr>
        <w:ind w:left="720"/>
        <w:rPr>
          <w:rFonts w:asciiTheme="majorHAnsi" w:hAnsiTheme="majorHAnsi" w:cs="Courier New"/>
          <w:sz w:val="24"/>
        </w:rPr>
      </w:pPr>
      <w:r w:rsidRPr="00E341EE">
        <w:rPr>
          <w:rFonts w:asciiTheme="majorHAnsi" w:hAnsiTheme="majorHAnsi" w:cs="Courier New"/>
          <w:sz w:val="24"/>
        </w:rPr>
        <w:t xml:space="preserve">The RAND Corporation Human Subjects Protection Committee, the IRB of the intended vendor for this work, has determined that this project does not involve human subjects as defined by the regulations at 45 CFR 46.102(f) and therefore is not subject to further review.  Notification of this determination is included as Attachment </w:t>
      </w:r>
      <w:r w:rsidR="008226CF">
        <w:rPr>
          <w:rFonts w:asciiTheme="majorHAnsi" w:hAnsiTheme="majorHAnsi" w:cs="Courier New"/>
          <w:sz w:val="24"/>
        </w:rPr>
        <w:t>F</w:t>
      </w:r>
      <w:r w:rsidRPr="00E341EE">
        <w:rPr>
          <w:rFonts w:asciiTheme="majorHAnsi" w:hAnsiTheme="majorHAnsi" w:cs="Courier New"/>
          <w:sz w:val="24"/>
        </w:rPr>
        <w:t>.</w:t>
      </w:r>
    </w:p>
    <w:p w14:paraId="09CDB522" w14:textId="77777777" w:rsidR="003D120C" w:rsidRDefault="003D120C" w:rsidP="007F3686">
      <w:pPr>
        <w:ind w:left="720"/>
        <w:rPr>
          <w:rFonts w:asciiTheme="majorHAnsi" w:hAnsiTheme="majorHAnsi" w:cs="Courier New"/>
          <w:sz w:val="24"/>
        </w:rPr>
      </w:pPr>
    </w:p>
    <w:p w14:paraId="33AA9A2A" w14:textId="33D743DE" w:rsidR="003D120C" w:rsidRDefault="003D120C" w:rsidP="007F3686">
      <w:pPr>
        <w:ind w:left="720"/>
        <w:rPr>
          <w:rFonts w:asciiTheme="majorHAnsi" w:hAnsiTheme="majorHAnsi" w:cs="Courier New"/>
          <w:sz w:val="24"/>
        </w:rPr>
      </w:pPr>
      <w:r>
        <w:rPr>
          <w:rFonts w:asciiTheme="majorHAnsi" w:hAnsiTheme="majorHAnsi" w:cs="Courier New"/>
          <w:sz w:val="24"/>
        </w:rPr>
        <w:t>Sensitive Questions</w:t>
      </w:r>
    </w:p>
    <w:p w14:paraId="64535FD5" w14:textId="77777777" w:rsidR="003D120C" w:rsidRDefault="003D120C" w:rsidP="007F3686">
      <w:pPr>
        <w:ind w:left="720"/>
        <w:rPr>
          <w:rFonts w:asciiTheme="majorHAnsi" w:hAnsiTheme="majorHAnsi" w:cs="Courier New"/>
          <w:sz w:val="24"/>
        </w:rPr>
      </w:pPr>
    </w:p>
    <w:p w14:paraId="6D905374" w14:textId="58F23216" w:rsidR="003D120C" w:rsidRPr="00E341EE" w:rsidRDefault="003D120C" w:rsidP="00C47DE7">
      <w:pPr>
        <w:tabs>
          <w:tab w:val="left" w:pos="5490"/>
        </w:tabs>
        <w:ind w:left="720"/>
        <w:rPr>
          <w:rFonts w:asciiTheme="majorHAnsi" w:hAnsiTheme="majorHAnsi" w:cs="Courier New"/>
          <w:sz w:val="24"/>
        </w:rPr>
      </w:pPr>
      <w:r w:rsidRPr="00E341EE">
        <w:rPr>
          <w:rFonts w:asciiTheme="majorHAnsi" w:hAnsiTheme="majorHAnsi" w:cs="Courier New"/>
          <w:sz w:val="24"/>
        </w:rPr>
        <w:t xml:space="preserve">The NIOSH data collection does not include any questions of a sensitive nature.  Respondents to the interview will be asked to provide information on different underground coal mining hazards, technologies used to reduce those hazards, outstanding needs in safety and health protection, how decisions about technology development and adoption are made, and the barriers to technology innovation, production and adoption. The questions are not designed to solicit personal information from the respondent other than their role at the organization.  The contractor will not share any information that will identify individuals and/or their companies with NIOSH or anyone outside of the contractor research team.  All potentially identifying information will be carefully secured so as to minimize the risk of any </w:t>
      </w:r>
      <w:r w:rsidR="00E46C89">
        <w:rPr>
          <w:rFonts w:asciiTheme="majorHAnsi" w:hAnsiTheme="majorHAnsi" w:cs="Courier New"/>
          <w:sz w:val="24"/>
        </w:rPr>
        <w:t>unintended release</w:t>
      </w:r>
      <w:r w:rsidRPr="00E341EE">
        <w:rPr>
          <w:rFonts w:asciiTheme="majorHAnsi" w:hAnsiTheme="majorHAnsi" w:cs="Courier New"/>
          <w:sz w:val="24"/>
        </w:rPr>
        <w:t>.</w:t>
      </w:r>
    </w:p>
    <w:p w14:paraId="078B4AD8" w14:textId="77777777" w:rsidR="00194A22" w:rsidRPr="00E341EE" w:rsidRDefault="00194A22" w:rsidP="007F3686">
      <w:pPr>
        <w:rPr>
          <w:rFonts w:asciiTheme="majorHAnsi" w:hAnsiTheme="majorHAnsi" w:cs="Courier New"/>
          <w:sz w:val="24"/>
        </w:rPr>
      </w:pPr>
    </w:p>
    <w:p w14:paraId="05C2FD3D" w14:textId="2A13022F" w:rsidR="004C3C1F" w:rsidRPr="00E341EE" w:rsidRDefault="004D3B34" w:rsidP="00397616">
      <w:pPr>
        <w:pStyle w:val="Subtitle"/>
      </w:pPr>
      <w:bookmarkStart w:id="48" w:name="_Toc285800729"/>
      <w:bookmarkStart w:id="49" w:name="_Toc343328951"/>
      <w:bookmarkStart w:id="50" w:name="_Toc343329473"/>
      <w:bookmarkStart w:id="51" w:name="_Toc488060593"/>
      <w:r w:rsidRPr="00E341EE">
        <w:t>A.12</w:t>
      </w:r>
      <w:r w:rsidRPr="00E341EE">
        <w:tab/>
      </w:r>
      <w:r w:rsidR="00194A22" w:rsidRPr="00E341EE">
        <w:t xml:space="preserve">Estimates of Annualized </w:t>
      </w:r>
      <w:r w:rsidRPr="00E341EE">
        <w:t xml:space="preserve">Burden </w:t>
      </w:r>
      <w:r w:rsidR="00194A22" w:rsidRPr="00E341EE">
        <w:t>Hour</w:t>
      </w:r>
      <w:r w:rsidRPr="00E341EE">
        <w:t>s</w:t>
      </w:r>
      <w:r w:rsidR="00194A22" w:rsidRPr="00E341EE">
        <w:t xml:space="preserve"> and Cost</w:t>
      </w:r>
      <w:r w:rsidRPr="00E341EE">
        <w:t>s</w:t>
      </w:r>
      <w:bookmarkEnd w:id="48"/>
      <w:bookmarkEnd w:id="49"/>
      <w:bookmarkEnd w:id="50"/>
      <w:bookmarkEnd w:id="51"/>
    </w:p>
    <w:p w14:paraId="2479CC8D" w14:textId="310800B0" w:rsidR="00D466B3" w:rsidRPr="00E341EE" w:rsidRDefault="00F73C2F" w:rsidP="007F3686">
      <w:pPr>
        <w:ind w:left="720"/>
        <w:rPr>
          <w:rFonts w:asciiTheme="majorHAnsi" w:hAnsiTheme="majorHAnsi" w:cs="Courier New"/>
          <w:sz w:val="24"/>
        </w:rPr>
      </w:pPr>
      <w:r w:rsidRPr="00E341EE">
        <w:rPr>
          <w:rFonts w:asciiTheme="majorHAnsi" w:hAnsiTheme="majorHAnsi" w:cs="Courier New"/>
          <w:sz w:val="24"/>
        </w:rPr>
        <w:t>Data collection activities will in</w:t>
      </w:r>
      <w:r w:rsidR="00B73786" w:rsidRPr="00E341EE">
        <w:rPr>
          <w:rFonts w:asciiTheme="majorHAnsi" w:hAnsiTheme="majorHAnsi" w:cs="Courier New"/>
          <w:sz w:val="24"/>
        </w:rPr>
        <w:t xml:space="preserve">clude </w:t>
      </w:r>
      <w:r w:rsidR="00F93CCB" w:rsidRPr="00E341EE">
        <w:rPr>
          <w:rFonts w:asciiTheme="majorHAnsi" w:hAnsiTheme="majorHAnsi" w:cs="Courier New"/>
          <w:sz w:val="24"/>
        </w:rPr>
        <w:t xml:space="preserve">structured interviews and a workshop.  </w:t>
      </w:r>
      <w:r w:rsidR="00750B94">
        <w:rPr>
          <w:rFonts w:asciiTheme="majorHAnsi" w:hAnsiTheme="majorHAnsi" w:cs="Courier New"/>
          <w:sz w:val="24"/>
        </w:rPr>
        <w:t xml:space="preserve">Pre-calls to </w:t>
      </w:r>
      <w:r w:rsidR="004E470C">
        <w:rPr>
          <w:rFonts w:asciiTheme="majorHAnsi" w:hAnsiTheme="majorHAnsi" w:cs="Courier New"/>
          <w:sz w:val="24"/>
        </w:rPr>
        <w:t xml:space="preserve">200 stakeholder organizations will be </w:t>
      </w:r>
      <w:r w:rsidR="00C71302">
        <w:rPr>
          <w:rFonts w:asciiTheme="majorHAnsi" w:hAnsiTheme="majorHAnsi" w:cs="Courier New"/>
          <w:sz w:val="24"/>
        </w:rPr>
        <w:t>conducted</w:t>
      </w:r>
      <w:r w:rsidR="004E470C">
        <w:rPr>
          <w:rFonts w:asciiTheme="majorHAnsi" w:hAnsiTheme="majorHAnsi" w:cs="Courier New"/>
          <w:sz w:val="24"/>
        </w:rPr>
        <w:t xml:space="preserve"> to </w:t>
      </w:r>
      <w:r w:rsidR="00C71302">
        <w:rPr>
          <w:rFonts w:asciiTheme="majorHAnsi" w:hAnsiTheme="majorHAnsi" w:cs="Courier New"/>
          <w:sz w:val="24"/>
        </w:rPr>
        <w:t>solicit participation</w:t>
      </w:r>
      <w:r w:rsidR="008321C6">
        <w:rPr>
          <w:rFonts w:asciiTheme="majorHAnsi" w:hAnsiTheme="majorHAnsi" w:cs="Courier New"/>
          <w:sz w:val="24"/>
        </w:rPr>
        <w:t xml:space="preserve">.  </w:t>
      </w:r>
      <w:r w:rsidR="00681B20">
        <w:rPr>
          <w:rFonts w:asciiTheme="majorHAnsi" w:hAnsiTheme="majorHAnsi" w:cs="Courier New"/>
          <w:sz w:val="24"/>
        </w:rPr>
        <w:t>150 representatives from these organizations will participate in structured interviews.  30 representatives from these organizations will participate in the workshop</w:t>
      </w:r>
      <w:r w:rsidR="00D466B3" w:rsidRPr="00E341EE">
        <w:rPr>
          <w:rFonts w:asciiTheme="majorHAnsi" w:hAnsiTheme="majorHAnsi" w:cs="Courier New"/>
          <w:sz w:val="24"/>
        </w:rPr>
        <w:t>.</w:t>
      </w:r>
    </w:p>
    <w:p w14:paraId="6FA90A52" w14:textId="77777777" w:rsidR="00463A5C" w:rsidRPr="00E341EE" w:rsidRDefault="00463A5C" w:rsidP="007F3686">
      <w:pPr>
        <w:ind w:left="720"/>
        <w:rPr>
          <w:rFonts w:asciiTheme="majorHAnsi" w:hAnsiTheme="majorHAnsi" w:cs="Courier New"/>
          <w:sz w:val="24"/>
        </w:rPr>
      </w:pPr>
    </w:p>
    <w:p w14:paraId="42FDE878" w14:textId="15945011" w:rsidR="00463A5C" w:rsidRPr="00E341EE" w:rsidRDefault="003D5E14" w:rsidP="007F3686">
      <w:pPr>
        <w:ind w:left="720"/>
        <w:rPr>
          <w:rFonts w:asciiTheme="majorHAnsi" w:hAnsiTheme="majorHAnsi" w:cs="Courier New"/>
          <w:sz w:val="24"/>
        </w:rPr>
      </w:pPr>
      <w:r>
        <w:rPr>
          <w:rFonts w:asciiTheme="majorHAnsi" w:hAnsiTheme="majorHAnsi" w:cs="Courier New"/>
          <w:sz w:val="24"/>
        </w:rPr>
        <w:t>Pre-calls are</w:t>
      </w:r>
      <w:r w:rsidRPr="003D5E14">
        <w:rPr>
          <w:rFonts w:asciiTheme="majorHAnsi" w:hAnsiTheme="majorHAnsi" w:cs="Courier New"/>
          <w:sz w:val="24"/>
        </w:rPr>
        <w:t xml:space="preserve"> expected to require 15 minutes to complete and the structured interview is expected to</w:t>
      </w:r>
      <w:r>
        <w:rPr>
          <w:rFonts w:asciiTheme="majorHAnsi" w:hAnsiTheme="majorHAnsi" w:cs="Courier New"/>
          <w:sz w:val="24"/>
        </w:rPr>
        <w:t xml:space="preserve"> require </w:t>
      </w:r>
      <w:r w:rsidR="00AC7539">
        <w:rPr>
          <w:rFonts w:asciiTheme="majorHAnsi" w:hAnsiTheme="majorHAnsi" w:cs="Courier New"/>
          <w:sz w:val="24"/>
        </w:rPr>
        <w:t>1 hour</w:t>
      </w:r>
      <w:r>
        <w:rPr>
          <w:rFonts w:asciiTheme="majorHAnsi" w:hAnsiTheme="majorHAnsi" w:cs="Courier New"/>
          <w:sz w:val="24"/>
        </w:rPr>
        <w:t xml:space="preserve"> to complete,</w:t>
      </w:r>
      <w:r w:rsidRPr="003D5E14">
        <w:rPr>
          <w:rFonts w:asciiTheme="majorHAnsi" w:hAnsiTheme="majorHAnsi" w:cs="Courier New"/>
          <w:sz w:val="24"/>
        </w:rPr>
        <w:t xml:space="preserve"> including the time it may take respondents to look-up and retrieve needed information. </w:t>
      </w:r>
      <w:r w:rsidR="00825E46">
        <w:rPr>
          <w:rFonts w:asciiTheme="majorHAnsi" w:hAnsiTheme="majorHAnsi" w:cs="Courier New"/>
          <w:sz w:val="24"/>
        </w:rPr>
        <w:t xml:space="preserve"> </w:t>
      </w:r>
      <w:r w:rsidR="00463A5C" w:rsidRPr="00E341EE">
        <w:rPr>
          <w:rFonts w:asciiTheme="majorHAnsi" w:hAnsiTheme="majorHAnsi" w:cs="Courier New"/>
          <w:sz w:val="24"/>
        </w:rPr>
        <w:t xml:space="preserve">Respondents will participate in the structured interview one time only, responding via telephone interview. </w:t>
      </w:r>
      <w:r w:rsidR="00E1021E" w:rsidRPr="00E341EE">
        <w:rPr>
          <w:rFonts w:asciiTheme="majorHAnsi" w:hAnsiTheme="majorHAnsi" w:cs="Courier New"/>
          <w:sz w:val="24"/>
        </w:rPr>
        <w:t xml:space="preserve"> </w:t>
      </w:r>
      <w:r w:rsidR="00463A5C" w:rsidRPr="00E341EE">
        <w:rPr>
          <w:rFonts w:asciiTheme="majorHAnsi" w:hAnsiTheme="majorHAnsi" w:cs="Courier New"/>
          <w:sz w:val="24"/>
        </w:rPr>
        <w:t xml:space="preserve">Hour burden estimates </w:t>
      </w:r>
      <w:r w:rsidR="00B73064" w:rsidRPr="00E341EE">
        <w:rPr>
          <w:rFonts w:asciiTheme="majorHAnsi" w:hAnsiTheme="majorHAnsi" w:cs="Courier New"/>
          <w:sz w:val="24"/>
        </w:rPr>
        <w:t xml:space="preserve">are based on past experience with </w:t>
      </w:r>
      <w:r w:rsidR="00272A9D" w:rsidRPr="00E341EE">
        <w:rPr>
          <w:rFonts w:asciiTheme="majorHAnsi" w:hAnsiTheme="majorHAnsi" w:cs="Courier New"/>
          <w:sz w:val="24"/>
        </w:rPr>
        <w:t>broadly analogous interview efforts</w:t>
      </w:r>
      <w:r w:rsidR="00463A5C" w:rsidRPr="00E341EE">
        <w:rPr>
          <w:rFonts w:asciiTheme="majorHAnsi" w:hAnsiTheme="majorHAnsi" w:cs="Courier New"/>
          <w:sz w:val="24"/>
        </w:rPr>
        <w:t>.</w:t>
      </w:r>
    </w:p>
    <w:p w14:paraId="21CC2707" w14:textId="77777777" w:rsidR="00463A5C" w:rsidRPr="00E341EE" w:rsidRDefault="00463A5C" w:rsidP="007F3686">
      <w:pPr>
        <w:ind w:left="720"/>
        <w:rPr>
          <w:rFonts w:asciiTheme="majorHAnsi" w:hAnsiTheme="majorHAnsi" w:cs="Courier New"/>
          <w:sz w:val="24"/>
        </w:rPr>
      </w:pPr>
    </w:p>
    <w:p w14:paraId="3001EC72" w14:textId="75D70724" w:rsidR="00912609" w:rsidRPr="00E341EE" w:rsidRDefault="003B35F8" w:rsidP="007F3686">
      <w:pPr>
        <w:ind w:left="720"/>
        <w:rPr>
          <w:rFonts w:asciiTheme="majorHAnsi" w:hAnsiTheme="majorHAnsi" w:cs="Courier New"/>
          <w:sz w:val="24"/>
        </w:rPr>
      </w:pPr>
      <w:r>
        <w:rPr>
          <w:rFonts w:asciiTheme="majorHAnsi" w:hAnsiTheme="majorHAnsi" w:cs="Courier New"/>
          <w:sz w:val="24"/>
        </w:rPr>
        <w:t xml:space="preserve">The burden table below reflects 15 hours of burden for each </w:t>
      </w:r>
      <w:r w:rsidR="009B78BE">
        <w:rPr>
          <w:rFonts w:asciiTheme="majorHAnsi" w:hAnsiTheme="majorHAnsi" w:cs="Courier New"/>
          <w:sz w:val="24"/>
        </w:rPr>
        <w:t>workshop</w:t>
      </w:r>
      <w:r>
        <w:rPr>
          <w:rFonts w:asciiTheme="majorHAnsi" w:hAnsiTheme="majorHAnsi" w:cs="Courier New"/>
          <w:sz w:val="24"/>
        </w:rPr>
        <w:t xml:space="preserve"> group. This includes the </w:t>
      </w:r>
      <w:r w:rsidR="00001BBE" w:rsidRPr="00E341EE">
        <w:rPr>
          <w:rFonts w:asciiTheme="majorHAnsi" w:hAnsiTheme="majorHAnsi" w:cs="Courier New"/>
          <w:sz w:val="24"/>
        </w:rPr>
        <w:t xml:space="preserve">in-person </w:t>
      </w:r>
      <w:r>
        <w:rPr>
          <w:rFonts w:asciiTheme="majorHAnsi" w:hAnsiTheme="majorHAnsi" w:cs="Courier New"/>
          <w:sz w:val="24"/>
        </w:rPr>
        <w:t xml:space="preserve">participation of </w:t>
      </w:r>
      <w:r w:rsidR="00B73064" w:rsidRPr="00E341EE">
        <w:rPr>
          <w:rFonts w:asciiTheme="majorHAnsi" w:hAnsiTheme="majorHAnsi" w:cs="Courier New"/>
          <w:sz w:val="24"/>
        </w:rPr>
        <w:t>9</w:t>
      </w:r>
      <w:r w:rsidR="00001BBE" w:rsidRPr="00E341EE">
        <w:rPr>
          <w:rFonts w:asciiTheme="majorHAnsi" w:hAnsiTheme="majorHAnsi" w:cs="Courier New"/>
          <w:sz w:val="24"/>
        </w:rPr>
        <w:t xml:space="preserve"> hours</w:t>
      </w:r>
      <w:r>
        <w:rPr>
          <w:rFonts w:asciiTheme="majorHAnsi" w:hAnsiTheme="majorHAnsi" w:cs="Courier New"/>
          <w:sz w:val="24"/>
        </w:rPr>
        <w:t xml:space="preserve"> and </w:t>
      </w:r>
      <w:r w:rsidR="005F49F4" w:rsidRPr="00E341EE">
        <w:rPr>
          <w:rFonts w:asciiTheme="majorHAnsi" w:hAnsiTheme="majorHAnsi" w:cs="Courier New"/>
          <w:sz w:val="24"/>
        </w:rPr>
        <w:t>6</w:t>
      </w:r>
      <w:r w:rsidR="00001BBE" w:rsidRPr="00E341EE">
        <w:rPr>
          <w:rFonts w:asciiTheme="majorHAnsi" w:hAnsiTheme="majorHAnsi" w:cs="Courier New"/>
          <w:sz w:val="24"/>
        </w:rPr>
        <w:t xml:space="preserve"> hours of travel </w:t>
      </w:r>
      <w:r w:rsidR="00FE665D">
        <w:rPr>
          <w:rFonts w:asciiTheme="majorHAnsi" w:hAnsiTheme="majorHAnsi" w:cs="Courier New"/>
          <w:sz w:val="24"/>
        </w:rPr>
        <w:t>time</w:t>
      </w:r>
      <w:r w:rsidR="00912609" w:rsidRPr="00E341EE">
        <w:rPr>
          <w:rFonts w:asciiTheme="majorHAnsi" w:hAnsiTheme="majorHAnsi" w:cs="Courier New"/>
          <w:sz w:val="24"/>
        </w:rPr>
        <w:t>.</w:t>
      </w:r>
      <w:r w:rsidR="00874227">
        <w:rPr>
          <w:rFonts w:asciiTheme="majorHAnsi" w:hAnsiTheme="majorHAnsi" w:cs="Courier New"/>
          <w:sz w:val="24"/>
        </w:rPr>
        <w:t xml:space="preserve"> A total of 10 respondents per year will participate in the workshop.</w:t>
      </w:r>
    </w:p>
    <w:p w14:paraId="22B7E148" w14:textId="77777777" w:rsidR="00FD151F" w:rsidRPr="00E341EE" w:rsidRDefault="00FD151F" w:rsidP="007F3686">
      <w:pPr>
        <w:ind w:left="720"/>
        <w:rPr>
          <w:rFonts w:asciiTheme="majorHAnsi" w:hAnsiTheme="majorHAnsi" w:cs="Courier New"/>
          <w:sz w:val="24"/>
        </w:rPr>
      </w:pPr>
    </w:p>
    <w:p w14:paraId="759BAE8C" w14:textId="77777777" w:rsidR="00001BBE" w:rsidRPr="00E341EE" w:rsidRDefault="004F0F81" w:rsidP="007F3686">
      <w:pPr>
        <w:ind w:left="720"/>
        <w:rPr>
          <w:rFonts w:asciiTheme="majorHAnsi" w:hAnsiTheme="majorHAnsi" w:cs="Courier New"/>
          <w:sz w:val="24"/>
        </w:rPr>
      </w:pPr>
      <w:r w:rsidRPr="00E341EE">
        <w:rPr>
          <w:rFonts w:asciiTheme="majorHAnsi" w:hAnsiTheme="majorHAnsi" w:cs="Courier New"/>
          <w:sz w:val="24"/>
        </w:rPr>
        <w:t>Based on the mix of stakeholder organizations targeted</w:t>
      </w:r>
      <w:r w:rsidR="00964F51" w:rsidRPr="00E341EE">
        <w:rPr>
          <w:rFonts w:asciiTheme="majorHAnsi" w:hAnsiTheme="majorHAnsi" w:cs="Courier New"/>
          <w:sz w:val="24"/>
        </w:rPr>
        <w:t xml:space="preserve"> (see </w:t>
      </w:r>
      <w:r w:rsidR="00541887" w:rsidRPr="00E341EE">
        <w:rPr>
          <w:rFonts w:asciiTheme="majorHAnsi" w:hAnsiTheme="majorHAnsi" w:cs="Courier New"/>
          <w:sz w:val="24"/>
        </w:rPr>
        <w:t>Statement B for list of stakeholder organization types)</w:t>
      </w:r>
      <w:r w:rsidRPr="00E341EE">
        <w:rPr>
          <w:rFonts w:asciiTheme="majorHAnsi" w:hAnsiTheme="majorHAnsi" w:cs="Courier New"/>
          <w:sz w:val="24"/>
        </w:rPr>
        <w:t>, p</w:t>
      </w:r>
      <w:r w:rsidR="00001BBE" w:rsidRPr="00E341EE">
        <w:rPr>
          <w:rFonts w:asciiTheme="majorHAnsi" w:hAnsiTheme="majorHAnsi" w:cs="Courier New"/>
          <w:sz w:val="24"/>
        </w:rPr>
        <w:t xml:space="preserve">articipants in the structured interviews and the workshop </w:t>
      </w:r>
      <w:r w:rsidR="00964F51" w:rsidRPr="00E341EE">
        <w:rPr>
          <w:rFonts w:asciiTheme="majorHAnsi" w:hAnsiTheme="majorHAnsi" w:cs="Courier New"/>
          <w:sz w:val="24"/>
        </w:rPr>
        <w:t xml:space="preserve">are anticipated to be a mix of approximately 50% </w:t>
      </w:r>
      <w:r w:rsidR="00F63824" w:rsidRPr="00E341EE">
        <w:rPr>
          <w:rFonts w:asciiTheme="majorHAnsi" w:hAnsiTheme="majorHAnsi" w:cs="Courier New"/>
          <w:sz w:val="24"/>
        </w:rPr>
        <w:t>General and Operations Managers, 25% Industrial Production Managers, and 25% Architecture and Engineering Occupations</w:t>
      </w:r>
      <w:r w:rsidR="00001BBE" w:rsidRPr="00E341EE">
        <w:rPr>
          <w:rFonts w:asciiTheme="majorHAnsi" w:hAnsiTheme="majorHAnsi" w:cs="Courier New"/>
          <w:sz w:val="24"/>
        </w:rPr>
        <w:t>.</w:t>
      </w:r>
    </w:p>
    <w:p w14:paraId="356DF6CE" w14:textId="77777777" w:rsidR="00FD151F" w:rsidRPr="00E341EE" w:rsidRDefault="00FD151F" w:rsidP="007F3686">
      <w:pPr>
        <w:ind w:left="720"/>
        <w:rPr>
          <w:rFonts w:asciiTheme="majorHAnsi" w:hAnsiTheme="majorHAnsi" w:cs="Courier New"/>
          <w:sz w:val="24"/>
        </w:rPr>
      </w:pPr>
    </w:p>
    <w:p w14:paraId="56A1FDA6" w14:textId="0865AECA" w:rsidR="00FD151F" w:rsidRPr="00E341EE" w:rsidRDefault="00FD151F" w:rsidP="007F3686">
      <w:pPr>
        <w:ind w:left="720"/>
        <w:rPr>
          <w:rFonts w:asciiTheme="majorHAnsi" w:hAnsiTheme="majorHAnsi" w:cs="Courier New"/>
          <w:sz w:val="24"/>
        </w:rPr>
      </w:pPr>
      <w:r w:rsidRPr="00E341EE">
        <w:rPr>
          <w:rFonts w:asciiTheme="majorHAnsi" w:hAnsiTheme="majorHAnsi" w:cs="Courier New"/>
          <w:sz w:val="24"/>
        </w:rPr>
        <w:t xml:space="preserve">Data collection activities will take place over </w:t>
      </w:r>
      <w:r w:rsidR="005E2712">
        <w:rPr>
          <w:rFonts w:asciiTheme="majorHAnsi" w:hAnsiTheme="majorHAnsi" w:cs="Courier New"/>
          <w:sz w:val="24"/>
        </w:rPr>
        <w:t>3</w:t>
      </w:r>
      <w:r w:rsidRPr="00E341EE">
        <w:rPr>
          <w:rFonts w:asciiTheme="majorHAnsi" w:hAnsiTheme="majorHAnsi" w:cs="Courier New"/>
          <w:sz w:val="24"/>
        </w:rPr>
        <w:t xml:space="preserve"> years.  </w:t>
      </w:r>
      <w:r w:rsidR="00BD053F" w:rsidRPr="00E341EE">
        <w:rPr>
          <w:rFonts w:asciiTheme="majorHAnsi" w:hAnsiTheme="majorHAnsi" w:cs="Courier New"/>
          <w:sz w:val="24"/>
        </w:rPr>
        <w:t xml:space="preserve">The estimated </w:t>
      </w:r>
      <w:r w:rsidR="00BD053F">
        <w:rPr>
          <w:rFonts w:asciiTheme="majorHAnsi" w:hAnsiTheme="majorHAnsi" w:cs="Courier New"/>
          <w:sz w:val="24"/>
        </w:rPr>
        <w:t>total</w:t>
      </w:r>
      <w:r w:rsidR="00BD053F" w:rsidRPr="00E341EE">
        <w:rPr>
          <w:rFonts w:asciiTheme="majorHAnsi" w:hAnsiTheme="majorHAnsi" w:cs="Courier New"/>
          <w:sz w:val="24"/>
        </w:rPr>
        <w:t xml:space="preserve"> burden hours for the respondents' time to participate in </w:t>
      </w:r>
      <w:r w:rsidR="00BD053F">
        <w:rPr>
          <w:rFonts w:asciiTheme="majorHAnsi" w:hAnsiTheme="majorHAnsi" w:cs="Courier New"/>
          <w:sz w:val="24"/>
        </w:rPr>
        <w:t>this information collection is 650</w:t>
      </w:r>
      <w:r w:rsidR="00BD053F" w:rsidRPr="00E341EE">
        <w:rPr>
          <w:rFonts w:asciiTheme="majorHAnsi" w:hAnsiTheme="majorHAnsi" w:cs="Courier New"/>
          <w:sz w:val="24"/>
        </w:rPr>
        <w:t xml:space="preserve"> hours</w:t>
      </w:r>
      <w:r w:rsidR="00BD053F">
        <w:rPr>
          <w:rFonts w:asciiTheme="majorHAnsi" w:hAnsiTheme="majorHAnsi" w:cs="Courier New"/>
          <w:sz w:val="24"/>
        </w:rPr>
        <w:t xml:space="preserve">.  </w:t>
      </w:r>
      <w:r w:rsidR="007629E8" w:rsidRPr="00E341EE">
        <w:rPr>
          <w:rFonts w:asciiTheme="majorHAnsi" w:hAnsiTheme="majorHAnsi" w:cs="Courier New"/>
          <w:sz w:val="24"/>
        </w:rPr>
        <w:t xml:space="preserve">The estimated annualized burden hours for the respondents' time to participate in this information collection is </w:t>
      </w:r>
      <w:r w:rsidR="00211F79">
        <w:rPr>
          <w:rFonts w:asciiTheme="majorHAnsi" w:hAnsiTheme="majorHAnsi" w:cs="Courier New"/>
          <w:sz w:val="24"/>
        </w:rPr>
        <w:t>217</w:t>
      </w:r>
      <w:r w:rsidR="007629E8" w:rsidRPr="00E341EE">
        <w:rPr>
          <w:rFonts w:asciiTheme="majorHAnsi" w:hAnsiTheme="majorHAnsi" w:cs="Courier New"/>
          <w:sz w:val="24"/>
        </w:rPr>
        <w:t xml:space="preserve"> hours.  </w:t>
      </w:r>
      <w:r w:rsidR="007B4E56">
        <w:rPr>
          <w:rFonts w:asciiTheme="majorHAnsi" w:hAnsiTheme="majorHAnsi" w:cs="Courier New"/>
          <w:sz w:val="24"/>
        </w:rPr>
        <w:t>Estimated</w:t>
      </w:r>
      <w:r w:rsidR="00493B5E">
        <w:rPr>
          <w:rFonts w:asciiTheme="majorHAnsi" w:hAnsiTheme="majorHAnsi" w:cs="Courier New"/>
          <w:sz w:val="24"/>
        </w:rPr>
        <w:t xml:space="preserve"> a</w:t>
      </w:r>
      <w:r w:rsidRPr="00E341EE">
        <w:rPr>
          <w:rFonts w:asciiTheme="majorHAnsi" w:hAnsiTheme="majorHAnsi" w:cs="Courier New"/>
          <w:sz w:val="24"/>
        </w:rPr>
        <w:t>nnualized burden hours are presented in the table below.</w:t>
      </w:r>
    </w:p>
    <w:p w14:paraId="70842CCA" w14:textId="77777777" w:rsidR="00194A22" w:rsidRPr="00E341EE" w:rsidRDefault="00194A22" w:rsidP="007F3686">
      <w:pPr>
        <w:rPr>
          <w:rFonts w:asciiTheme="majorHAnsi" w:hAnsiTheme="majorHAnsi" w:cs="Courier New"/>
          <w:sz w:val="24"/>
        </w:rPr>
      </w:pPr>
    </w:p>
    <w:p w14:paraId="19B72C02" w14:textId="58AD12E3" w:rsidR="008D358B" w:rsidRPr="00E341EE" w:rsidRDefault="00194A22" w:rsidP="007F3686">
      <w:pPr>
        <w:pStyle w:val="ExhibitTitle"/>
        <w:keepNext/>
        <w:pBdr>
          <w:bottom w:val="none" w:sz="0" w:space="0" w:color="auto"/>
        </w:pBdr>
        <w:ind w:left="720"/>
        <w:jc w:val="left"/>
        <w:rPr>
          <w:rFonts w:asciiTheme="majorHAnsi" w:hAnsiTheme="majorHAnsi" w:cs="Courier New"/>
          <w:b w:val="0"/>
          <w:bCs/>
          <w:szCs w:val="24"/>
        </w:rPr>
      </w:pPr>
      <w:r w:rsidRPr="00E341EE">
        <w:rPr>
          <w:rFonts w:asciiTheme="majorHAnsi" w:hAnsiTheme="majorHAnsi" w:cs="Courier New"/>
          <w:b w:val="0"/>
          <w:smallCaps w:val="0"/>
          <w:szCs w:val="24"/>
        </w:rPr>
        <w:t>Estimate</w:t>
      </w:r>
      <w:r w:rsidR="00713FF0" w:rsidRPr="00E341EE">
        <w:rPr>
          <w:rFonts w:asciiTheme="majorHAnsi" w:hAnsiTheme="majorHAnsi" w:cs="Courier New"/>
          <w:b w:val="0"/>
          <w:smallCaps w:val="0"/>
          <w:szCs w:val="24"/>
        </w:rPr>
        <w:t>d</w:t>
      </w:r>
      <w:r w:rsidRPr="00E341EE">
        <w:rPr>
          <w:rFonts w:asciiTheme="majorHAnsi" w:hAnsiTheme="majorHAnsi" w:cs="Courier New"/>
          <w:b w:val="0"/>
          <w:smallCaps w:val="0"/>
          <w:szCs w:val="24"/>
        </w:rPr>
        <w:t xml:space="preserve"> Annualized Burden </w:t>
      </w:r>
      <w:r w:rsidR="008C26FD" w:rsidRPr="00E341EE">
        <w:rPr>
          <w:rFonts w:asciiTheme="majorHAnsi" w:hAnsiTheme="majorHAnsi" w:cs="Courier New"/>
          <w:b w:val="0"/>
          <w:smallCaps w:val="0"/>
          <w:szCs w:val="24"/>
        </w:rPr>
        <w:t>Hours</w:t>
      </w:r>
      <w:r w:rsidRPr="00E341EE">
        <w:rPr>
          <w:rFonts w:asciiTheme="majorHAnsi" w:hAnsiTheme="majorHAnsi" w:cs="Courier New"/>
          <w:b w:val="0"/>
          <w:bCs/>
          <w:szCs w:val="24"/>
        </w:rPr>
        <w:t xml:space="preserve"> </w:t>
      </w:r>
    </w:p>
    <w:tbl>
      <w:tblPr>
        <w:tblW w:w="80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2"/>
        <w:gridCol w:w="1158"/>
        <w:gridCol w:w="1351"/>
        <w:gridCol w:w="1440"/>
        <w:gridCol w:w="1529"/>
        <w:gridCol w:w="901"/>
      </w:tblGrid>
      <w:tr w:rsidR="00185DA3" w:rsidRPr="00E341EE" w14:paraId="5DAAEEF5" w14:textId="0BF4DF8F" w:rsidTr="003B35F8">
        <w:trPr>
          <w:jc w:val="center"/>
        </w:trPr>
        <w:tc>
          <w:tcPr>
            <w:tcW w:w="1632" w:type="dxa"/>
            <w:shd w:val="clear" w:color="auto" w:fill="auto"/>
            <w:vAlign w:val="center"/>
          </w:tcPr>
          <w:p w14:paraId="23200E7D" w14:textId="77777777" w:rsidR="00185DA3" w:rsidRPr="00E341EE" w:rsidRDefault="00185DA3" w:rsidP="007F3686">
            <w:pPr>
              <w:contextualSpacing/>
              <w:jc w:val="center"/>
              <w:rPr>
                <w:rFonts w:asciiTheme="majorHAnsi" w:hAnsiTheme="majorHAnsi" w:cs="Courier New"/>
                <w:color w:val="000000"/>
                <w:szCs w:val="20"/>
              </w:rPr>
            </w:pPr>
            <w:bookmarkStart w:id="52" w:name="OLE_LINK1"/>
            <w:r w:rsidRPr="00E341EE">
              <w:rPr>
                <w:rFonts w:asciiTheme="majorHAnsi" w:hAnsiTheme="majorHAnsi" w:cs="Courier New"/>
                <w:color w:val="000000"/>
                <w:szCs w:val="20"/>
              </w:rPr>
              <w:t>Type of Respondent</w:t>
            </w:r>
          </w:p>
        </w:tc>
        <w:tc>
          <w:tcPr>
            <w:tcW w:w="1158" w:type="dxa"/>
            <w:shd w:val="clear" w:color="auto" w:fill="auto"/>
            <w:vAlign w:val="center"/>
          </w:tcPr>
          <w:p w14:paraId="1FD88902" w14:textId="77777777" w:rsidR="00185DA3" w:rsidRPr="00E341EE" w:rsidRDefault="00185DA3" w:rsidP="007F3686">
            <w:pPr>
              <w:contextualSpacing/>
              <w:jc w:val="center"/>
              <w:rPr>
                <w:rFonts w:asciiTheme="majorHAnsi" w:hAnsiTheme="majorHAnsi" w:cs="Courier New"/>
                <w:color w:val="000000"/>
                <w:szCs w:val="20"/>
              </w:rPr>
            </w:pPr>
            <w:r w:rsidRPr="00E341EE">
              <w:rPr>
                <w:rFonts w:asciiTheme="majorHAnsi" w:hAnsiTheme="majorHAnsi" w:cs="Courier New"/>
                <w:color w:val="000000"/>
                <w:szCs w:val="20"/>
              </w:rPr>
              <w:t>Form Name</w:t>
            </w:r>
          </w:p>
        </w:tc>
        <w:tc>
          <w:tcPr>
            <w:tcW w:w="1351" w:type="dxa"/>
            <w:shd w:val="clear" w:color="auto" w:fill="auto"/>
            <w:vAlign w:val="center"/>
          </w:tcPr>
          <w:p w14:paraId="510CE306" w14:textId="77777777" w:rsidR="00185DA3" w:rsidRPr="00E341EE" w:rsidRDefault="00185DA3" w:rsidP="007F3686">
            <w:pPr>
              <w:contextualSpacing/>
              <w:jc w:val="center"/>
              <w:rPr>
                <w:rFonts w:asciiTheme="majorHAnsi" w:hAnsiTheme="majorHAnsi" w:cs="Courier New"/>
                <w:color w:val="000000"/>
                <w:szCs w:val="20"/>
              </w:rPr>
            </w:pPr>
            <w:r w:rsidRPr="00E341EE">
              <w:rPr>
                <w:rFonts w:asciiTheme="majorHAnsi" w:hAnsiTheme="majorHAnsi" w:cs="Courier New"/>
                <w:color w:val="000000"/>
                <w:szCs w:val="20"/>
              </w:rPr>
              <w:t>Number of Respondents</w:t>
            </w:r>
          </w:p>
        </w:tc>
        <w:tc>
          <w:tcPr>
            <w:tcW w:w="1440" w:type="dxa"/>
            <w:shd w:val="clear" w:color="auto" w:fill="auto"/>
            <w:vAlign w:val="center"/>
          </w:tcPr>
          <w:p w14:paraId="766E3A16" w14:textId="77777777" w:rsidR="00185DA3" w:rsidRPr="00E341EE" w:rsidRDefault="00185DA3" w:rsidP="007F3686">
            <w:pPr>
              <w:contextualSpacing/>
              <w:jc w:val="center"/>
              <w:rPr>
                <w:rFonts w:asciiTheme="majorHAnsi" w:hAnsiTheme="majorHAnsi" w:cs="Courier New"/>
                <w:color w:val="000000"/>
                <w:szCs w:val="20"/>
              </w:rPr>
            </w:pPr>
            <w:r w:rsidRPr="00E341EE">
              <w:rPr>
                <w:rFonts w:asciiTheme="majorHAnsi" w:hAnsiTheme="majorHAnsi" w:cs="Courier New"/>
                <w:color w:val="000000"/>
                <w:szCs w:val="20"/>
              </w:rPr>
              <w:t>Number of Responses per Respondent</w:t>
            </w:r>
          </w:p>
        </w:tc>
        <w:tc>
          <w:tcPr>
            <w:tcW w:w="1529" w:type="dxa"/>
            <w:shd w:val="clear" w:color="auto" w:fill="auto"/>
            <w:vAlign w:val="center"/>
          </w:tcPr>
          <w:p w14:paraId="7DB7672F" w14:textId="78E6B3BC" w:rsidR="00185DA3" w:rsidRPr="00E341EE" w:rsidRDefault="00185DA3" w:rsidP="007F3686">
            <w:pPr>
              <w:contextualSpacing/>
              <w:jc w:val="center"/>
              <w:rPr>
                <w:rFonts w:asciiTheme="majorHAnsi" w:hAnsiTheme="majorHAnsi" w:cs="Courier New"/>
                <w:color w:val="000000"/>
                <w:szCs w:val="20"/>
              </w:rPr>
            </w:pPr>
            <w:r w:rsidRPr="00E341EE">
              <w:rPr>
                <w:rFonts w:asciiTheme="majorHAnsi" w:hAnsiTheme="majorHAnsi" w:cs="Courier New"/>
                <w:color w:val="000000"/>
                <w:szCs w:val="20"/>
              </w:rPr>
              <w:t>Average Burden per Response (hours)</w:t>
            </w:r>
          </w:p>
        </w:tc>
        <w:tc>
          <w:tcPr>
            <w:tcW w:w="901" w:type="dxa"/>
            <w:shd w:val="clear" w:color="auto" w:fill="auto"/>
            <w:vAlign w:val="center"/>
          </w:tcPr>
          <w:p w14:paraId="7FFE6663" w14:textId="77777777" w:rsidR="00185DA3" w:rsidRPr="00E341EE" w:rsidRDefault="00185DA3" w:rsidP="007F3686">
            <w:pPr>
              <w:contextualSpacing/>
              <w:jc w:val="center"/>
              <w:rPr>
                <w:rFonts w:asciiTheme="majorHAnsi" w:hAnsiTheme="majorHAnsi" w:cs="Courier New"/>
                <w:color w:val="000000"/>
                <w:szCs w:val="20"/>
              </w:rPr>
            </w:pPr>
            <w:r w:rsidRPr="00E341EE">
              <w:rPr>
                <w:rFonts w:asciiTheme="majorHAnsi" w:hAnsiTheme="majorHAnsi" w:cs="Courier New"/>
                <w:color w:val="000000"/>
                <w:szCs w:val="20"/>
              </w:rPr>
              <w:t>Total Burden Hours</w:t>
            </w:r>
          </w:p>
        </w:tc>
      </w:tr>
      <w:tr w:rsidR="00BD053F" w:rsidRPr="00E341EE" w14:paraId="62593CA4" w14:textId="77777777" w:rsidTr="003B35F8">
        <w:trPr>
          <w:jc w:val="center"/>
        </w:trPr>
        <w:tc>
          <w:tcPr>
            <w:tcW w:w="1632" w:type="dxa"/>
            <w:shd w:val="clear" w:color="auto" w:fill="auto"/>
            <w:vAlign w:val="center"/>
          </w:tcPr>
          <w:p w14:paraId="0FA9A98F" w14:textId="14785106" w:rsidR="00BD053F" w:rsidRPr="00E341EE" w:rsidRDefault="00BD053F" w:rsidP="007F3686">
            <w:pPr>
              <w:contextualSpacing/>
              <w:rPr>
                <w:rFonts w:asciiTheme="majorHAnsi" w:hAnsiTheme="majorHAnsi" w:cs="Courier New"/>
                <w:szCs w:val="20"/>
              </w:rPr>
            </w:pPr>
            <w:r>
              <w:rPr>
                <w:rFonts w:asciiTheme="majorHAnsi" w:hAnsiTheme="majorHAnsi" w:cs="Courier New"/>
                <w:szCs w:val="20"/>
              </w:rPr>
              <w:t>Receptionists</w:t>
            </w:r>
          </w:p>
        </w:tc>
        <w:tc>
          <w:tcPr>
            <w:tcW w:w="1158" w:type="dxa"/>
            <w:shd w:val="clear" w:color="auto" w:fill="auto"/>
            <w:vAlign w:val="center"/>
          </w:tcPr>
          <w:p w14:paraId="7ADA7CE8" w14:textId="66C906CE" w:rsidR="00BD053F" w:rsidRPr="00E341EE" w:rsidRDefault="00BD053F" w:rsidP="007F3686">
            <w:pPr>
              <w:contextualSpacing/>
              <w:rPr>
                <w:rFonts w:asciiTheme="majorHAnsi" w:hAnsiTheme="majorHAnsi" w:cs="Courier New"/>
                <w:szCs w:val="20"/>
              </w:rPr>
            </w:pPr>
            <w:r>
              <w:rPr>
                <w:rFonts w:asciiTheme="majorHAnsi" w:hAnsiTheme="majorHAnsi" w:cs="Courier New"/>
                <w:szCs w:val="20"/>
              </w:rPr>
              <w:t>Pre-call</w:t>
            </w:r>
          </w:p>
        </w:tc>
        <w:tc>
          <w:tcPr>
            <w:tcW w:w="1351" w:type="dxa"/>
            <w:shd w:val="clear" w:color="auto" w:fill="auto"/>
            <w:vAlign w:val="center"/>
          </w:tcPr>
          <w:p w14:paraId="2AF6C5B2" w14:textId="6CA18A1D" w:rsidR="00BD053F" w:rsidRPr="00E341EE" w:rsidRDefault="00BD053F" w:rsidP="00BD053F">
            <w:pPr>
              <w:contextualSpacing/>
              <w:jc w:val="right"/>
              <w:rPr>
                <w:rFonts w:asciiTheme="majorHAnsi" w:hAnsiTheme="majorHAnsi" w:cs="Courier New"/>
                <w:szCs w:val="20"/>
              </w:rPr>
            </w:pPr>
            <w:r>
              <w:rPr>
                <w:rFonts w:ascii="Calibri" w:hAnsi="Calibri"/>
                <w:color w:val="000000"/>
              </w:rPr>
              <w:t>67</w:t>
            </w:r>
          </w:p>
        </w:tc>
        <w:tc>
          <w:tcPr>
            <w:tcW w:w="1440" w:type="dxa"/>
            <w:shd w:val="clear" w:color="auto" w:fill="auto"/>
            <w:vAlign w:val="center"/>
          </w:tcPr>
          <w:p w14:paraId="580B096A" w14:textId="05B0C842" w:rsidR="00BD053F" w:rsidRPr="00E341EE" w:rsidRDefault="00BD053F" w:rsidP="00BD053F">
            <w:pPr>
              <w:contextualSpacing/>
              <w:jc w:val="right"/>
              <w:rPr>
                <w:rFonts w:asciiTheme="majorHAnsi" w:hAnsiTheme="majorHAnsi" w:cs="Courier New"/>
                <w:szCs w:val="20"/>
              </w:rPr>
            </w:pPr>
            <w:r>
              <w:rPr>
                <w:rFonts w:ascii="Calibri" w:hAnsi="Calibri"/>
                <w:color w:val="000000"/>
              </w:rPr>
              <w:t>1</w:t>
            </w:r>
          </w:p>
        </w:tc>
        <w:tc>
          <w:tcPr>
            <w:tcW w:w="1529" w:type="dxa"/>
            <w:shd w:val="clear" w:color="auto" w:fill="auto"/>
            <w:vAlign w:val="center"/>
          </w:tcPr>
          <w:p w14:paraId="3A7519D9" w14:textId="7BAF35C9" w:rsidR="00BD053F" w:rsidRPr="00E341EE" w:rsidRDefault="00770DAD" w:rsidP="00BD053F">
            <w:pPr>
              <w:contextualSpacing/>
              <w:jc w:val="right"/>
              <w:rPr>
                <w:rFonts w:asciiTheme="majorHAnsi" w:hAnsiTheme="majorHAnsi" w:cs="Courier New"/>
                <w:szCs w:val="20"/>
              </w:rPr>
            </w:pPr>
            <w:r>
              <w:rPr>
                <w:rFonts w:ascii="Calibri" w:hAnsi="Calibri"/>
                <w:color w:val="000000"/>
              </w:rPr>
              <w:t>15/60</w:t>
            </w:r>
          </w:p>
        </w:tc>
        <w:tc>
          <w:tcPr>
            <w:tcW w:w="901" w:type="dxa"/>
            <w:shd w:val="clear" w:color="auto" w:fill="auto"/>
            <w:vAlign w:val="center"/>
          </w:tcPr>
          <w:p w14:paraId="396D7AB7" w14:textId="04732843" w:rsidR="00BD053F" w:rsidRPr="00E341EE" w:rsidRDefault="00BD053F" w:rsidP="00BD053F">
            <w:pPr>
              <w:contextualSpacing/>
              <w:jc w:val="right"/>
              <w:rPr>
                <w:rFonts w:asciiTheme="majorHAnsi" w:hAnsiTheme="majorHAnsi" w:cs="Courier New"/>
                <w:szCs w:val="20"/>
              </w:rPr>
            </w:pPr>
            <w:r>
              <w:rPr>
                <w:rFonts w:ascii="Calibri" w:hAnsi="Calibri"/>
                <w:color w:val="000000"/>
              </w:rPr>
              <w:t>17</w:t>
            </w:r>
          </w:p>
        </w:tc>
      </w:tr>
      <w:tr w:rsidR="00BD053F" w:rsidRPr="00E341EE" w14:paraId="27EE1035" w14:textId="140D1E3F" w:rsidTr="003B35F8">
        <w:trPr>
          <w:jc w:val="center"/>
        </w:trPr>
        <w:tc>
          <w:tcPr>
            <w:tcW w:w="1632" w:type="dxa"/>
            <w:shd w:val="clear" w:color="auto" w:fill="auto"/>
            <w:vAlign w:val="center"/>
          </w:tcPr>
          <w:p w14:paraId="3EE0D35D" w14:textId="462E8C16" w:rsidR="00BD053F" w:rsidRPr="00E341EE" w:rsidRDefault="00BD053F" w:rsidP="007F3686">
            <w:pPr>
              <w:contextualSpacing/>
              <w:rPr>
                <w:rFonts w:asciiTheme="majorHAnsi" w:hAnsiTheme="majorHAnsi" w:cs="Courier New"/>
                <w:szCs w:val="20"/>
              </w:rPr>
            </w:pPr>
            <w:r w:rsidRPr="00E341EE">
              <w:rPr>
                <w:rFonts w:asciiTheme="majorHAnsi" w:hAnsiTheme="majorHAnsi" w:cs="Courier New"/>
                <w:szCs w:val="20"/>
              </w:rPr>
              <w:t>General and Operations Managers</w:t>
            </w:r>
          </w:p>
        </w:tc>
        <w:tc>
          <w:tcPr>
            <w:tcW w:w="1158" w:type="dxa"/>
            <w:shd w:val="clear" w:color="auto" w:fill="auto"/>
            <w:vAlign w:val="center"/>
          </w:tcPr>
          <w:p w14:paraId="5219762B" w14:textId="77777777" w:rsidR="00BD053F" w:rsidRPr="00E341EE" w:rsidRDefault="00BD053F" w:rsidP="007F3686">
            <w:pPr>
              <w:contextualSpacing/>
              <w:rPr>
                <w:rFonts w:asciiTheme="majorHAnsi" w:hAnsiTheme="majorHAnsi" w:cs="Courier New"/>
                <w:szCs w:val="20"/>
              </w:rPr>
            </w:pPr>
            <w:r w:rsidRPr="00E341EE">
              <w:rPr>
                <w:rFonts w:asciiTheme="majorHAnsi" w:hAnsiTheme="majorHAnsi" w:cs="Courier New"/>
                <w:szCs w:val="20"/>
              </w:rPr>
              <w:t>Structured Interview</w:t>
            </w:r>
          </w:p>
        </w:tc>
        <w:tc>
          <w:tcPr>
            <w:tcW w:w="1351" w:type="dxa"/>
            <w:shd w:val="clear" w:color="auto" w:fill="auto"/>
            <w:vAlign w:val="center"/>
          </w:tcPr>
          <w:p w14:paraId="35D7323A" w14:textId="3FEF3CF2" w:rsidR="00BD053F" w:rsidRPr="00E341EE" w:rsidRDefault="00BD053F" w:rsidP="00BD053F">
            <w:pPr>
              <w:contextualSpacing/>
              <w:jc w:val="right"/>
              <w:rPr>
                <w:rFonts w:asciiTheme="majorHAnsi" w:hAnsiTheme="majorHAnsi" w:cs="Courier New"/>
                <w:szCs w:val="20"/>
              </w:rPr>
            </w:pPr>
            <w:r>
              <w:rPr>
                <w:rFonts w:ascii="Calibri" w:hAnsi="Calibri"/>
                <w:color w:val="000000"/>
              </w:rPr>
              <w:t>25</w:t>
            </w:r>
          </w:p>
        </w:tc>
        <w:tc>
          <w:tcPr>
            <w:tcW w:w="1440" w:type="dxa"/>
            <w:shd w:val="clear" w:color="auto" w:fill="auto"/>
            <w:vAlign w:val="center"/>
          </w:tcPr>
          <w:p w14:paraId="1BAEB669" w14:textId="5801E748" w:rsidR="00BD053F" w:rsidRPr="00E341EE" w:rsidRDefault="00BD053F" w:rsidP="00BD053F">
            <w:pPr>
              <w:contextualSpacing/>
              <w:jc w:val="right"/>
              <w:rPr>
                <w:rFonts w:asciiTheme="majorHAnsi" w:hAnsiTheme="majorHAnsi" w:cs="Courier New"/>
                <w:szCs w:val="20"/>
              </w:rPr>
            </w:pPr>
            <w:r>
              <w:rPr>
                <w:rFonts w:ascii="Calibri" w:hAnsi="Calibri"/>
                <w:color w:val="000000"/>
              </w:rPr>
              <w:t>1</w:t>
            </w:r>
          </w:p>
        </w:tc>
        <w:tc>
          <w:tcPr>
            <w:tcW w:w="1529" w:type="dxa"/>
            <w:shd w:val="clear" w:color="auto" w:fill="auto"/>
            <w:vAlign w:val="center"/>
          </w:tcPr>
          <w:p w14:paraId="18989DBC" w14:textId="5C12870D" w:rsidR="00BD053F" w:rsidRPr="00E341EE" w:rsidRDefault="00BD053F" w:rsidP="00BD053F">
            <w:pPr>
              <w:contextualSpacing/>
              <w:jc w:val="right"/>
              <w:rPr>
                <w:rFonts w:asciiTheme="majorHAnsi" w:hAnsiTheme="majorHAnsi" w:cs="Courier New"/>
                <w:szCs w:val="20"/>
              </w:rPr>
            </w:pPr>
            <w:r>
              <w:rPr>
                <w:rFonts w:ascii="Calibri" w:hAnsi="Calibri"/>
                <w:color w:val="000000"/>
              </w:rPr>
              <w:t>1</w:t>
            </w:r>
          </w:p>
        </w:tc>
        <w:tc>
          <w:tcPr>
            <w:tcW w:w="901" w:type="dxa"/>
            <w:shd w:val="clear" w:color="auto" w:fill="auto"/>
            <w:vAlign w:val="center"/>
          </w:tcPr>
          <w:p w14:paraId="31E7E2A1" w14:textId="4DD3EC04" w:rsidR="00BD053F" w:rsidRPr="00E341EE" w:rsidRDefault="00BD053F" w:rsidP="00BD053F">
            <w:pPr>
              <w:contextualSpacing/>
              <w:jc w:val="right"/>
              <w:rPr>
                <w:rFonts w:asciiTheme="majorHAnsi" w:hAnsiTheme="majorHAnsi" w:cs="Courier New"/>
                <w:szCs w:val="20"/>
              </w:rPr>
            </w:pPr>
            <w:r>
              <w:rPr>
                <w:rFonts w:ascii="Calibri" w:hAnsi="Calibri"/>
                <w:color w:val="000000"/>
              </w:rPr>
              <w:t>25</w:t>
            </w:r>
          </w:p>
        </w:tc>
      </w:tr>
      <w:tr w:rsidR="00BD053F" w:rsidRPr="00E341EE" w14:paraId="5CECC252" w14:textId="0D93E512" w:rsidTr="003B35F8">
        <w:trPr>
          <w:jc w:val="center"/>
        </w:trPr>
        <w:tc>
          <w:tcPr>
            <w:tcW w:w="1632" w:type="dxa"/>
            <w:shd w:val="clear" w:color="auto" w:fill="auto"/>
            <w:vAlign w:val="center"/>
          </w:tcPr>
          <w:p w14:paraId="7D8A980A" w14:textId="58C147AF" w:rsidR="00BD053F" w:rsidRPr="00E341EE" w:rsidRDefault="00BD053F" w:rsidP="007F3686">
            <w:pPr>
              <w:contextualSpacing/>
              <w:rPr>
                <w:rFonts w:asciiTheme="majorHAnsi" w:hAnsiTheme="majorHAnsi" w:cs="Courier New"/>
                <w:szCs w:val="20"/>
              </w:rPr>
            </w:pPr>
            <w:r w:rsidRPr="00E341EE">
              <w:rPr>
                <w:rFonts w:asciiTheme="majorHAnsi" w:hAnsiTheme="majorHAnsi" w:cs="Courier New"/>
                <w:szCs w:val="20"/>
              </w:rPr>
              <w:t>Industrial Production Managers</w:t>
            </w:r>
          </w:p>
        </w:tc>
        <w:tc>
          <w:tcPr>
            <w:tcW w:w="1158" w:type="dxa"/>
            <w:shd w:val="clear" w:color="auto" w:fill="auto"/>
            <w:vAlign w:val="center"/>
          </w:tcPr>
          <w:p w14:paraId="48F7BF2E" w14:textId="1C213930" w:rsidR="00BD053F" w:rsidRPr="00E341EE" w:rsidRDefault="00BD053F" w:rsidP="007F3686">
            <w:pPr>
              <w:contextualSpacing/>
              <w:rPr>
                <w:rFonts w:asciiTheme="majorHAnsi" w:hAnsiTheme="majorHAnsi" w:cs="Courier New"/>
                <w:szCs w:val="20"/>
              </w:rPr>
            </w:pPr>
            <w:r w:rsidRPr="00E341EE">
              <w:rPr>
                <w:rFonts w:asciiTheme="majorHAnsi" w:hAnsiTheme="majorHAnsi" w:cs="Courier New"/>
                <w:szCs w:val="20"/>
              </w:rPr>
              <w:t>Structured Interview</w:t>
            </w:r>
          </w:p>
        </w:tc>
        <w:tc>
          <w:tcPr>
            <w:tcW w:w="1351" w:type="dxa"/>
            <w:shd w:val="clear" w:color="auto" w:fill="auto"/>
            <w:vAlign w:val="center"/>
          </w:tcPr>
          <w:p w14:paraId="636E11D0" w14:textId="56123DAD" w:rsidR="00BD053F" w:rsidRPr="00E341EE" w:rsidRDefault="00BD053F" w:rsidP="00BD053F">
            <w:pPr>
              <w:contextualSpacing/>
              <w:jc w:val="right"/>
              <w:rPr>
                <w:rFonts w:asciiTheme="majorHAnsi" w:hAnsiTheme="majorHAnsi" w:cs="Courier New"/>
                <w:szCs w:val="20"/>
              </w:rPr>
            </w:pPr>
            <w:r>
              <w:rPr>
                <w:rFonts w:ascii="Calibri" w:hAnsi="Calibri"/>
                <w:color w:val="000000"/>
              </w:rPr>
              <w:t>13</w:t>
            </w:r>
          </w:p>
        </w:tc>
        <w:tc>
          <w:tcPr>
            <w:tcW w:w="1440" w:type="dxa"/>
            <w:shd w:val="clear" w:color="auto" w:fill="auto"/>
            <w:vAlign w:val="center"/>
          </w:tcPr>
          <w:p w14:paraId="10AE4B0E" w14:textId="14D50917" w:rsidR="00BD053F" w:rsidRPr="00E341EE" w:rsidRDefault="00BD053F" w:rsidP="00BD053F">
            <w:pPr>
              <w:contextualSpacing/>
              <w:jc w:val="right"/>
              <w:rPr>
                <w:rFonts w:asciiTheme="majorHAnsi" w:hAnsiTheme="majorHAnsi" w:cs="Courier New"/>
                <w:szCs w:val="20"/>
              </w:rPr>
            </w:pPr>
            <w:r>
              <w:rPr>
                <w:rFonts w:ascii="Calibri" w:hAnsi="Calibri"/>
                <w:color w:val="000000"/>
              </w:rPr>
              <w:t>1</w:t>
            </w:r>
          </w:p>
        </w:tc>
        <w:tc>
          <w:tcPr>
            <w:tcW w:w="1529" w:type="dxa"/>
            <w:shd w:val="clear" w:color="auto" w:fill="auto"/>
            <w:vAlign w:val="center"/>
          </w:tcPr>
          <w:p w14:paraId="0982208C" w14:textId="4BCA78C4" w:rsidR="00BD053F" w:rsidRPr="00E341EE" w:rsidRDefault="00BD053F" w:rsidP="00BD053F">
            <w:pPr>
              <w:contextualSpacing/>
              <w:jc w:val="right"/>
              <w:rPr>
                <w:rFonts w:asciiTheme="majorHAnsi" w:hAnsiTheme="majorHAnsi" w:cs="Courier New"/>
                <w:szCs w:val="20"/>
              </w:rPr>
            </w:pPr>
            <w:r>
              <w:rPr>
                <w:rFonts w:ascii="Calibri" w:hAnsi="Calibri"/>
                <w:color w:val="000000"/>
              </w:rPr>
              <w:t>1</w:t>
            </w:r>
          </w:p>
        </w:tc>
        <w:tc>
          <w:tcPr>
            <w:tcW w:w="901" w:type="dxa"/>
            <w:shd w:val="clear" w:color="auto" w:fill="auto"/>
            <w:vAlign w:val="center"/>
          </w:tcPr>
          <w:p w14:paraId="602740C5" w14:textId="3187E6FF" w:rsidR="00BD053F" w:rsidRPr="00E341EE" w:rsidRDefault="00BD053F" w:rsidP="00BD053F">
            <w:pPr>
              <w:contextualSpacing/>
              <w:jc w:val="right"/>
              <w:rPr>
                <w:rFonts w:asciiTheme="majorHAnsi" w:hAnsiTheme="majorHAnsi" w:cs="Courier New"/>
                <w:szCs w:val="20"/>
              </w:rPr>
            </w:pPr>
            <w:r>
              <w:rPr>
                <w:rFonts w:ascii="Calibri" w:hAnsi="Calibri"/>
                <w:color w:val="000000"/>
              </w:rPr>
              <w:t>13</w:t>
            </w:r>
          </w:p>
        </w:tc>
      </w:tr>
      <w:tr w:rsidR="00BD053F" w:rsidRPr="00E341EE" w14:paraId="16B7D85E" w14:textId="6B80B710" w:rsidTr="003B35F8">
        <w:trPr>
          <w:jc w:val="center"/>
        </w:trPr>
        <w:tc>
          <w:tcPr>
            <w:tcW w:w="1632" w:type="dxa"/>
            <w:shd w:val="clear" w:color="auto" w:fill="auto"/>
            <w:vAlign w:val="center"/>
          </w:tcPr>
          <w:p w14:paraId="71974D5A" w14:textId="23EB02DF" w:rsidR="00BD053F" w:rsidRPr="00E341EE" w:rsidRDefault="00BD053F" w:rsidP="007F3686">
            <w:pPr>
              <w:contextualSpacing/>
              <w:rPr>
                <w:rFonts w:asciiTheme="majorHAnsi" w:hAnsiTheme="majorHAnsi" w:cs="Courier New"/>
                <w:szCs w:val="20"/>
              </w:rPr>
            </w:pPr>
            <w:r w:rsidRPr="00E341EE">
              <w:rPr>
                <w:rFonts w:asciiTheme="majorHAnsi" w:hAnsiTheme="majorHAnsi" w:cs="Courier New"/>
                <w:szCs w:val="20"/>
              </w:rPr>
              <w:t>Architecture and Engineering Occupations</w:t>
            </w:r>
          </w:p>
        </w:tc>
        <w:tc>
          <w:tcPr>
            <w:tcW w:w="1158" w:type="dxa"/>
            <w:shd w:val="clear" w:color="auto" w:fill="auto"/>
            <w:vAlign w:val="center"/>
          </w:tcPr>
          <w:p w14:paraId="547F58F9" w14:textId="419BB63D" w:rsidR="00BD053F" w:rsidRPr="00E341EE" w:rsidRDefault="00BD053F" w:rsidP="007F3686">
            <w:pPr>
              <w:contextualSpacing/>
              <w:rPr>
                <w:rFonts w:asciiTheme="majorHAnsi" w:hAnsiTheme="majorHAnsi" w:cs="Courier New"/>
                <w:szCs w:val="20"/>
              </w:rPr>
            </w:pPr>
            <w:r w:rsidRPr="00E341EE">
              <w:rPr>
                <w:rFonts w:asciiTheme="majorHAnsi" w:hAnsiTheme="majorHAnsi" w:cs="Courier New"/>
                <w:szCs w:val="20"/>
              </w:rPr>
              <w:t>Structured Interview</w:t>
            </w:r>
          </w:p>
        </w:tc>
        <w:tc>
          <w:tcPr>
            <w:tcW w:w="1351" w:type="dxa"/>
            <w:shd w:val="clear" w:color="auto" w:fill="auto"/>
            <w:vAlign w:val="center"/>
          </w:tcPr>
          <w:p w14:paraId="34853C39" w14:textId="45B59EC7" w:rsidR="00BD053F" w:rsidRPr="00E341EE" w:rsidRDefault="00BD053F" w:rsidP="00BD053F">
            <w:pPr>
              <w:contextualSpacing/>
              <w:jc w:val="right"/>
              <w:rPr>
                <w:rFonts w:asciiTheme="majorHAnsi" w:hAnsiTheme="majorHAnsi" w:cs="Courier New"/>
                <w:szCs w:val="20"/>
              </w:rPr>
            </w:pPr>
            <w:r>
              <w:rPr>
                <w:rFonts w:ascii="Calibri" w:hAnsi="Calibri"/>
                <w:color w:val="000000"/>
              </w:rPr>
              <w:t>12</w:t>
            </w:r>
          </w:p>
        </w:tc>
        <w:tc>
          <w:tcPr>
            <w:tcW w:w="1440" w:type="dxa"/>
            <w:shd w:val="clear" w:color="auto" w:fill="auto"/>
            <w:vAlign w:val="center"/>
          </w:tcPr>
          <w:p w14:paraId="76642288" w14:textId="6398FF79" w:rsidR="00BD053F" w:rsidRPr="00E341EE" w:rsidRDefault="00BD053F" w:rsidP="00BD053F">
            <w:pPr>
              <w:contextualSpacing/>
              <w:jc w:val="right"/>
              <w:rPr>
                <w:rFonts w:asciiTheme="majorHAnsi" w:hAnsiTheme="majorHAnsi" w:cs="Courier New"/>
                <w:szCs w:val="20"/>
              </w:rPr>
            </w:pPr>
            <w:r>
              <w:rPr>
                <w:rFonts w:ascii="Calibri" w:hAnsi="Calibri"/>
                <w:color w:val="000000"/>
              </w:rPr>
              <w:t>1</w:t>
            </w:r>
          </w:p>
        </w:tc>
        <w:tc>
          <w:tcPr>
            <w:tcW w:w="1529" w:type="dxa"/>
            <w:shd w:val="clear" w:color="auto" w:fill="auto"/>
            <w:vAlign w:val="center"/>
          </w:tcPr>
          <w:p w14:paraId="7A8DB4B6" w14:textId="7F8DB439" w:rsidR="00BD053F" w:rsidRPr="00E341EE" w:rsidRDefault="00BD053F" w:rsidP="00BD053F">
            <w:pPr>
              <w:contextualSpacing/>
              <w:jc w:val="right"/>
              <w:rPr>
                <w:rFonts w:asciiTheme="majorHAnsi" w:hAnsiTheme="majorHAnsi" w:cs="Courier New"/>
                <w:szCs w:val="20"/>
              </w:rPr>
            </w:pPr>
            <w:r>
              <w:rPr>
                <w:rFonts w:ascii="Calibri" w:hAnsi="Calibri"/>
                <w:color w:val="000000"/>
              </w:rPr>
              <w:t>1</w:t>
            </w:r>
          </w:p>
        </w:tc>
        <w:tc>
          <w:tcPr>
            <w:tcW w:w="901" w:type="dxa"/>
            <w:shd w:val="clear" w:color="auto" w:fill="auto"/>
            <w:vAlign w:val="center"/>
          </w:tcPr>
          <w:p w14:paraId="295AAD51" w14:textId="7A47E4CA" w:rsidR="00BD053F" w:rsidRPr="00E341EE" w:rsidRDefault="00BD053F" w:rsidP="00BD053F">
            <w:pPr>
              <w:contextualSpacing/>
              <w:jc w:val="right"/>
              <w:rPr>
                <w:rFonts w:asciiTheme="majorHAnsi" w:hAnsiTheme="majorHAnsi" w:cs="Courier New"/>
                <w:szCs w:val="20"/>
              </w:rPr>
            </w:pPr>
            <w:r>
              <w:rPr>
                <w:rFonts w:ascii="Calibri" w:hAnsi="Calibri"/>
                <w:color w:val="000000"/>
              </w:rPr>
              <w:t>12</w:t>
            </w:r>
          </w:p>
        </w:tc>
      </w:tr>
      <w:tr w:rsidR="00BD053F" w:rsidRPr="00E341EE" w14:paraId="23A14C44" w14:textId="31502410" w:rsidTr="003B35F8">
        <w:trPr>
          <w:jc w:val="center"/>
        </w:trPr>
        <w:tc>
          <w:tcPr>
            <w:tcW w:w="1632" w:type="dxa"/>
            <w:shd w:val="clear" w:color="auto" w:fill="auto"/>
            <w:vAlign w:val="center"/>
          </w:tcPr>
          <w:p w14:paraId="72F0934C" w14:textId="3787AB9E" w:rsidR="00BD053F" w:rsidRPr="00E341EE" w:rsidRDefault="00BD053F" w:rsidP="007F3686">
            <w:pPr>
              <w:contextualSpacing/>
              <w:rPr>
                <w:rFonts w:asciiTheme="majorHAnsi" w:hAnsiTheme="majorHAnsi" w:cs="Courier New"/>
                <w:szCs w:val="20"/>
              </w:rPr>
            </w:pPr>
            <w:r w:rsidRPr="00E341EE">
              <w:rPr>
                <w:rFonts w:asciiTheme="majorHAnsi" w:hAnsiTheme="majorHAnsi" w:cs="Courier New"/>
                <w:szCs w:val="20"/>
              </w:rPr>
              <w:t>General and Operations Managers</w:t>
            </w:r>
          </w:p>
        </w:tc>
        <w:tc>
          <w:tcPr>
            <w:tcW w:w="1158" w:type="dxa"/>
            <w:shd w:val="clear" w:color="auto" w:fill="auto"/>
            <w:vAlign w:val="center"/>
          </w:tcPr>
          <w:p w14:paraId="124FC6D8" w14:textId="77777777" w:rsidR="00BD053F" w:rsidRPr="00E341EE" w:rsidRDefault="00BD053F" w:rsidP="007F3686">
            <w:pPr>
              <w:contextualSpacing/>
              <w:rPr>
                <w:rFonts w:asciiTheme="majorHAnsi" w:hAnsiTheme="majorHAnsi" w:cs="Courier New"/>
                <w:szCs w:val="20"/>
              </w:rPr>
            </w:pPr>
            <w:r w:rsidRPr="00E341EE">
              <w:rPr>
                <w:rFonts w:asciiTheme="majorHAnsi" w:hAnsiTheme="majorHAnsi" w:cs="Courier New"/>
                <w:szCs w:val="20"/>
              </w:rPr>
              <w:t>Workshop</w:t>
            </w:r>
          </w:p>
        </w:tc>
        <w:tc>
          <w:tcPr>
            <w:tcW w:w="1351" w:type="dxa"/>
            <w:shd w:val="clear" w:color="auto" w:fill="auto"/>
            <w:vAlign w:val="center"/>
          </w:tcPr>
          <w:p w14:paraId="198C063E" w14:textId="332123C7" w:rsidR="00BD053F" w:rsidRPr="00E341EE" w:rsidRDefault="00BD053F" w:rsidP="00BD053F">
            <w:pPr>
              <w:contextualSpacing/>
              <w:jc w:val="right"/>
              <w:rPr>
                <w:rFonts w:asciiTheme="majorHAnsi" w:hAnsiTheme="majorHAnsi" w:cs="Courier New"/>
                <w:szCs w:val="20"/>
              </w:rPr>
            </w:pPr>
            <w:r>
              <w:rPr>
                <w:rFonts w:ascii="Calibri" w:hAnsi="Calibri"/>
                <w:color w:val="000000"/>
              </w:rPr>
              <w:t>5</w:t>
            </w:r>
          </w:p>
        </w:tc>
        <w:tc>
          <w:tcPr>
            <w:tcW w:w="1440" w:type="dxa"/>
            <w:shd w:val="clear" w:color="auto" w:fill="auto"/>
            <w:vAlign w:val="center"/>
          </w:tcPr>
          <w:p w14:paraId="2BD82DB9" w14:textId="19664FA7" w:rsidR="00BD053F" w:rsidRPr="00E341EE" w:rsidRDefault="00BD053F" w:rsidP="00BD053F">
            <w:pPr>
              <w:contextualSpacing/>
              <w:jc w:val="right"/>
              <w:rPr>
                <w:rFonts w:asciiTheme="majorHAnsi" w:hAnsiTheme="majorHAnsi" w:cs="Courier New"/>
                <w:szCs w:val="20"/>
              </w:rPr>
            </w:pPr>
            <w:r>
              <w:rPr>
                <w:rFonts w:ascii="Calibri" w:hAnsi="Calibri"/>
                <w:color w:val="000000"/>
              </w:rPr>
              <w:t>1</w:t>
            </w:r>
          </w:p>
        </w:tc>
        <w:tc>
          <w:tcPr>
            <w:tcW w:w="1529" w:type="dxa"/>
            <w:shd w:val="clear" w:color="auto" w:fill="auto"/>
            <w:vAlign w:val="center"/>
          </w:tcPr>
          <w:p w14:paraId="1F5EEAB3" w14:textId="050A82A7" w:rsidR="00BD053F" w:rsidRPr="00E341EE" w:rsidRDefault="00BD053F" w:rsidP="00BD053F">
            <w:pPr>
              <w:contextualSpacing/>
              <w:jc w:val="right"/>
              <w:rPr>
                <w:rFonts w:asciiTheme="majorHAnsi" w:hAnsiTheme="majorHAnsi" w:cs="Courier New"/>
                <w:szCs w:val="20"/>
              </w:rPr>
            </w:pPr>
            <w:r>
              <w:rPr>
                <w:rFonts w:ascii="Calibri" w:hAnsi="Calibri"/>
                <w:color w:val="000000"/>
              </w:rPr>
              <w:t>15</w:t>
            </w:r>
          </w:p>
        </w:tc>
        <w:tc>
          <w:tcPr>
            <w:tcW w:w="901" w:type="dxa"/>
            <w:shd w:val="clear" w:color="auto" w:fill="auto"/>
            <w:vAlign w:val="center"/>
          </w:tcPr>
          <w:p w14:paraId="175E9C5D" w14:textId="7F42F0FE" w:rsidR="00BD053F" w:rsidRPr="00E341EE" w:rsidRDefault="00BD053F" w:rsidP="00BD053F">
            <w:pPr>
              <w:contextualSpacing/>
              <w:jc w:val="right"/>
              <w:rPr>
                <w:rFonts w:asciiTheme="majorHAnsi" w:hAnsiTheme="majorHAnsi" w:cs="Courier New"/>
                <w:szCs w:val="20"/>
              </w:rPr>
            </w:pPr>
            <w:r>
              <w:rPr>
                <w:rFonts w:ascii="Calibri" w:hAnsi="Calibri"/>
                <w:color w:val="000000"/>
              </w:rPr>
              <w:t>75</w:t>
            </w:r>
          </w:p>
        </w:tc>
      </w:tr>
      <w:tr w:rsidR="00BD053F" w:rsidRPr="00E341EE" w14:paraId="693F7C1C" w14:textId="7000310E" w:rsidTr="003B35F8">
        <w:trPr>
          <w:jc w:val="center"/>
        </w:trPr>
        <w:tc>
          <w:tcPr>
            <w:tcW w:w="1632" w:type="dxa"/>
            <w:shd w:val="clear" w:color="auto" w:fill="auto"/>
            <w:vAlign w:val="center"/>
          </w:tcPr>
          <w:p w14:paraId="1839F837" w14:textId="33A81BF1" w:rsidR="00BD053F" w:rsidRPr="00E341EE" w:rsidRDefault="00BD053F" w:rsidP="007F3686">
            <w:pPr>
              <w:contextualSpacing/>
              <w:rPr>
                <w:rFonts w:asciiTheme="majorHAnsi" w:hAnsiTheme="majorHAnsi" w:cs="Courier New"/>
                <w:szCs w:val="20"/>
              </w:rPr>
            </w:pPr>
            <w:r w:rsidRPr="00E341EE">
              <w:rPr>
                <w:rFonts w:asciiTheme="majorHAnsi" w:hAnsiTheme="majorHAnsi" w:cs="Courier New"/>
                <w:szCs w:val="20"/>
              </w:rPr>
              <w:t>Industrial Production Managers</w:t>
            </w:r>
          </w:p>
        </w:tc>
        <w:tc>
          <w:tcPr>
            <w:tcW w:w="1158" w:type="dxa"/>
            <w:shd w:val="clear" w:color="auto" w:fill="auto"/>
            <w:vAlign w:val="center"/>
          </w:tcPr>
          <w:p w14:paraId="02F401F8" w14:textId="610279D1" w:rsidR="00BD053F" w:rsidRPr="00E341EE" w:rsidRDefault="00BD053F" w:rsidP="007F3686">
            <w:pPr>
              <w:contextualSpacing/>
              <w:rPr>
                <w:rFonts w:asciiTheme="majorHAnsi" w:hAnsiTheme="majorHAnsi" w:cs="Courier New"/>
                <w:szCs w:val="20"/>
              </w:rPr>
            </w:pPr>
            <w:r w:rsidRPr="00E341EE">
              <w:rPr>
                <w:rFonts w:asciiTheme="majorHAnsi" w:hAnsiTheme="majorHAnsi" w:cs="Courier New"/>
                <w:szCs w:val="20"/>
              </w:rPr>
              <w:t>Workshop</w:t>
            </w:r>
          </w:p>
        </w:tc>
        <w:tc>
          <w:tcPr>
            <w:tcW w:w="1351" w:type="dxa"/>
            <w:shd w:val="clear" w:color="auto" w:fill="auto"/>
            <w:vAlign w:val="center"/>
          </w:tcPr>
          <w:p w14:paraId="65FC2C1B" w14:textId="4624468B" w:rsidR="00BD053F" w:rsidRPr="00E341EE" w:rsidRDefault="00BD053F" w:rsidP="00BD053F">
            <w:pPr>
              <w:contextualSpacing/>
              <w:jc w:val="right"/>
              <w:rPr>
                <w:rFonts w:asciiTheme="majorHAnsi" w:hAnsiTheme="majorHAnsi" w:cs="Courier New"/>
                <w:szCs w:val="20"/>
              </w:rPr>
            </w:pPr>
            <w:r>
              <w:rPr>
                <w:rFonts w:ascii="Calibri" w:hAnsi="Calibri"/>
                <w:color w:val="000000"/>
              </w:rPr>
              <w:t>3</w:t>
            </w:r>
          </w:p>
        </w:tc>
        <w:tc>
          <w:tcPr>
            <w:tcW w:w="1440" w:type="dxa"/>
            <w:shd w:val="clear" w:color="auto" w:fill="auto"/>
            <w:vAlign w:val="center"/>
          </w:tcPr>
          <w:p w14:paraId="1634FDAD" w14:textId="78B32F83" w:rsidR="00BD053F" w:rsidRPr="00E341EE" w:rsidRDefault="00BD053F" w:rsidP="00BD053F">
            <w:pPr>
              <w:contextualSpacing/>
              <w:jc w:val="right"/>
              <w:rPr>
                <w:rFonts w:asciiTheme="majorHAnsi" w:hAnsiTheme="majorHAnsi" w:cs="Courier New"/>
                <w:szCs w:val="20"/>
              </w:rPr>
            </w:pPr>
            <w:r>
              <w:rPr>
                <w:rFonts w:ascii="Calibri" w:hAnsi="Calibri"/>
                <w:color w:val="000000"/>
              </w:rPr>
              <w:t>1</w:t>
            </w:r>
          </w:p>
        </w:tc>
        <w:tc>
          <w:tcPr>
            <w:tcW w:w="1529" w:type="dxa"/>
            <w:shd w:val="clear" w:color="auto" w:fill="auto"/>
            <w:vAlign w:val="center"/>
          </w:tcPr>
          <w:p w14:paraId="09F4959E" w14:textId="0D32BFCF" w:rsidR="00BD053F" w:rsidRPr="00E341EE" w:rsidRDefault="00BD053F" w:rsidP="00BD053F">
            <w:pPr>
              <w:contextualSpacing/>
              <w:jc w:val="right"/>
              <w:rPr>
                <w:rFonts w:asciiTheme="majorHAnsi" w:hAnsiTheme="majorHAnsi" w:cs="Courier New"/>
                <w:szCs w:val="20"/>
              </w:rPr>
            </w:pPr>
            <w:r>
              <w:rPr>
                <w:rFonts w:ascii="Calibri" w:hAnsi="Calibri"/>
                <w:color w:val="000000"/>
              </w:rPr>
              <w:t>15</w:t>
            </w:r>
          </w:p>
        </w:tc>
        <w:tc>
          <w:tcPr>
            <w:tcW w:w="901" w:type="dxa"/>
            <w:shd w:val="clear" w:color="auto" w:fill="auto"/>
            <w:vAlign w:val="center"/>
          </w:tcPr>
          <w:p w14:paraId="071C719E" w14:textId="1354C599" w:rsidR="00BD053F" w:rsidRPr="00E341EE" w:rsidDel="00F34796" w:rsidRDefault="00BD053F" w:rsidP="00BD053F">
            <w:pPr>
              <w:contextualSpacing/>
              <w:jc w:val="right"/>
              <w:rPr>
                <w:rFonts w:asciiTheme="majorHAnsi" w:hAnsiTheme="majorHAnsi" w:cs="Courier New"/>
                <w:szCs w:val="20"/>
              </w:rPr>
            </w:pPr>
            <w:r>
              <w:rPr>
                <w:rFonts w:ascii="Calibri" w:hAnsi="Calibri"/>
                <w:color w:val="000000"/>
              </w:rPr>
              <w:t>4</w:t>
            </w:r>
            <w:r w:rsidR="00D047EF">
              <w:rPr>
                <w:rFonts w:ascii="Calibri" w:hAnsi="Calibri"/>
                <w:color w:val="000000"/>
              </w:rPr>
              <w:t>5</w:t>
            </w:r>
          </w:p>
        </w:tc>
      </w:tr>
      <w:tr w:rsidR="00BD053F" w:rsidRPr="00E341EE" w14:paraId="7E434725" w14:textId="4EEB6A15" w:rsidTr="003B35F8">
        <w:trPr>
          <w:jc w:val="center"/>
        </w:trPr>
        <w:tc>
          <w:tcPr>
            <w:tcW w:w="1632" w:type="dxa"/>
            <w:shd w:val="clear" w:color="auto" w:fill="auto"/>
            <w:vAlign w:val="center"/>
          </w:tcPr>
          <w:p w14:paraId="098DB278" w14:textId="1961CC83" w:rsidR="00BD053F" w:rsidRPr="00E341EE" w:rsidRDefault="00BD053F" w:rsidP="007F3686">
            <w:pPr>
              <w:contextualSpacing/>
              <w:rPr>
                <w:rFonts w:asciiTheme="majorHAnsi" w:hAnsiTheme="majorHAnsi" w:cs="Courier New"/>
                <w:szCs w:val="20"/>
              </w:rPr>
            </w:pPr>
            <w:r w:rsidRPr="00E341EE">
              <w:rPr>
                <w:rFonts w:asciiTheme="majorHAnsi" w:hAnsiTheme="majorHAnsi" w:cs="Courier New"/>
                <w:szCs w:val="20"/>
              </w:rPr>
              <w:t>Architecture and Engineering Occupations</w:t>
            </w:r>
          </w:p>
        </w:tc>
        <w:tc>
          <w:tcPr>
            <w:tcW w:w="1158" w:type="dxa"/>
            <w:shd w:val="clear" w:color="auto" w:fill="auto"/>
            <w:vAlign w:val="center"/>
          </w:tcPr>
          <w:p w14:paraId="1C046AD4" w14:textId="37081E5E" w:rsidR="00BD053F" w:rsidRPr="00E341EE" w:rsidRDefault="00BD053F" w:rsidP="007F3686">
            <w:pPr>
              <w:contextualSpacing/>
              <w:rPr>
                <w:rFonts w:asciiTheme="majorHAnsi" w:hAnsiTheme="majorHAnsi" w:cs="Courier New"/>
                <w:szCs w:val="20"/>
              </w:rPr>
            </w:pPr>
            <w:r w:rsidRPr="00E341EE">
              <w:rPr>
                <w:rFonts w:asciiTheme="majorHAnsi" w:hAnsiTheme="majorHAnsi" w:cs="Courier New"/>
                <w:szCs w:val="20"/>
              </w:rPr>
              <w:t>Workshop</w:t>
            </w:r>
          </w:p>
        </w:tc>
        <w:tc>
          <w:tcPr>
            <w:tcW w:w="1351" w:type="dxa"/>
            <w:shd w:val="clear" w:color="auto" w:fill="auto"/>
            <w:vAlign w:val="center"/>
          </w:tcPr>
          <w:p w14:paraId="70831A8F" w14:textId="4F07ECEE" w:rsidR="00BD053F" w:rsidRPr="00E341EE" w:rsidRDefault="00BD053F" w:rsidP="00BD053F">
            <w:pPr>
              <w:contextualSpacing/>
              <w:jc w:val="right"/>
              <w:rPr>
                <w:rFonts w:asciiTheme="majorHAnsi" w:hAnsiTheme="majorHAnsi" w:cs="Courier New"/>
                <w:szCs w:val="20"/>
              </w:rPr>
            </w:pPr>
            <w:r>
              <w:rPr>
                <w:rFonts w:ascii="Calibri" w:hAnsi="Calibri"/>
                <w:color w:val="000000"/>
              </w:rPr>
              <w:t>2</w:t>
            </w:r>
          </w:p>
        </w:tc>
        <w:tc>
          <w:tcPr>
            <w:tcW w:w="1440" w:type="dxa"/>
            <w:shd w:val="clear" w:color="auto" w:fill="auto"/>
            <w:vAlign w:val="center"/>
          </w:tcPr>
          <w:p w14:paraId="709ECE17" w14:textId="7E193D4D" w:rsidR="00BD053F" w:rsidRPr="00E341EE" w:rsidRDefault="00BD053F" w:rsidP="00BD053F">
            <w:pPr>
              <w:contextualSpacing/>
              <w:jc w:val="right"/>
              <w:rPr>
                <w:rFonts w:asciiTheme="majorHAnsi" w:hAnsiTheme="majorHAnsi" w:cs="Courier New"/>
                <w:szCs w:val="20"/>
              </w:rPr>
            </w:pPr>
            <w:r>
              <w:rPr>
                <w:rFonts w:ascii="Calibri" w:hAnsi="Calibri"/>
                <w:color w:val="000000"/>
              </w:rPr>
              <w:t>1</w:t>
            </w:r>
          </w:p>
        </w:tc>
        <w:tc>
          <w:tcPr>
            <w:tcW w:w="1529" w:type="dxa"/>
            <w:shd w:val="clear" w:color="auto" w:fill="auto"/>
            <w:vAlign w:val="center"/>
          </w:tcPr>
          <w:p w14:paraId="17554929" w14:textId="2951A0D2" w:rsidR="00BD053F" w:rsidRPr="00E341EE" w:rsidRDefault="00BD053F" w:rsidP="00BD053F">
            <w:pPr>
              <w:contextualSpacing/>
              <w:jc w:val="right"/>
              <w:rPr>
                <w:rFonts w:asciiTheme="majorHAnsi" w:hAnsiTheme="majorHAnsi" w:cs="Courier New"/>
                <w:szCs w:val="20"/>
              </w:rPr>
            </w:pPr>
            <w:r>
              <w:rPr>
                <w:rFonts w:ascii="Calibri" w:hAnsi="Calibri"/>
                <w:color w:val="000000"/>
              </w:rPr>
              <w:t>15</w:t>
            </w:r>
          </w:p>
        </w:tc>
        <w:tc>
          <w:tcPr>
            <w:tcW w:w="901" w:type="dxa"/>
            <w:shd w:val="clear" w:color="auto" w:fill="auto"/>
            <w:vAlign w:val="center"/>
          </w:tcPr>
          <w:p w14:paraId="3DE466A9" w14:textId="5C45FA49" w:rsidR="00BD053F" w:rsidRPr="00E341EE" w:rsidDel="00F34796" w:rsidRDefault="00BD053F" w:rsidP="00BD053F">
            <w:pPr>
              <w:contextualSpacing/>
              <w:jc w:val="right"/>
              <w:rPr>
                <w:rFonts w:asciiTheme="majorHAnsi" w:hAnsiTheme="majorHAnsi" w:cs="Courier New"/>
                <w:szCs w:val="20"/>
              </w:rPr>
            </w:pPr>
            <w:r>
              <w:rPr>
                <w:rFonts w:ascii="Calibri" w:hAnsi="Calibri"/>
                <w:color w:val="000000"/>
              </w:rPr>
              <w:t>3</w:t>
            </w:r>
            <w:r w:rsidR="00D047EF">
              <w:rPr>
                <w:rFonts w:ascii="Calibri" w:hAnsi="Calibri"/>
                <w:color w:val="000000"/>
              </w:rPr>
              <w:t>0</w:t>
            </w:r>
          </w:p>
        </w:tc>
      </w:tr>
      <w:tr w:rsidR="00C62A44" w:rsidRPr="00E341EE" w14:paraId="144FC3A7" w14:textId="77777777" w:rsidTr="00C62A44">
        <w:trPr>
          <w:jc w:val="center"/>
        </w:trPr>
        <w:tc>
          <w:tcPr>
            <w:tcW w:w="1632" w:type="dxa"/>
            <w:shd w:val="clear" w:color="auto" w:fill="auto"/>
            <w:vAlign w:val="center"/>
          </w:tcPr>
          <w:p w14:paraId="446B5F90" w14:textId="209C0124" w:rsidR="00C62A44" w:rsidRPr="00E341EE" w:rsidRDefault="00C62A44" w:rsidP="007F3686">
            <w:pPr>
              <w:contextualSpacing/>
              <w:rPr>
                <w:rFonts w:asciiTheme="majorHAnsi" w:hAnsiTheme="majorHAnsi" w:cs="Courier New"/>
                <w:szCs w:val="20"/>
              </w:rPr>
            </w:pPr>
            <w:r>
              <w:rPr>
                <w:rFonts w:asciiTheme="majorHAnsi" w:hAnsiTheme="majorHAnsi" w:cs="Courier New"/>
                <w:szCs w:val="20"/>
              </w:rPr>
              <w:t>Total</w:t>
            </w:r>
          </w:p>
        </w:tc>
        <w:tc>
          <w:tcPr>
            <w:tcW w:w="1158" w:type="dxa"/>
            <w:shd w:val="clear" w:color="auto" w:fill="auto"/>
            <w:vAlign w:val="center"/>
          </w:tcPr>
          <w:p w14:paraId="663DFB0A" w14:textId="77777777" w:rsidR="00C62A44" w:rsidRPr="00E341EE" w:rsidRDefault="00C62A44" w:rsidP="007F3686">
            <w:pPr>
              <w:contextualSpacing/>
              <w:rPr>
                <w:rFonts w:asciiTheme="majorHAnsi" w:hAnsiTheme="majorHAnsi" w:cs="Courier New"/>
                <w:szCs w:val="20"/>
              </w:rPr>
            </w:pPr>
          </w:p>
        </w:tc>
        <w:tc>
          <w:tcPr>
            <w:tcW w:w="1351" w:type="dxa"/>
            <w:shd w:val="clear" w:color="auto" w:fill="auto"/>
            <w:vAlign w:val="center"/>
          </w:tcPr>
          <w:p w14:paraId="72D4A5C4" w14:textId="7C736A95" w:rsidR="00C62A44" w:rsidRDefault="00C62A44" w:rsidP="00BD053F">
            <w:pPr>
              <w:contextualSpacing/>
              <w:jc w:val="right"/>
              <w:rPr>
                <w:rFonts w:ascii="Calibri" w:hAnsi="Calibri"/>
                <w:color w:val="000000"/>
              </w:rPr>
            </w:pPr>
            <w:r>
              <w:rPr>
                <w:rFonts w:ascii="Calibri" w:hAnsi="Calibri"/>
                <w:color w:val="000000"/>
              </w:rPr>
              <w:t>127</w:t>
            </w:r>
          </w:p>
        </w:tc>
        <w:tc>
          <w:tcPr>
            <w:tcW w:w="1440" w:type="dxa"/>
            <w:shd w:val="clear" w:color="auto" w:fill="auto"/>
            <w:vAlign w:val="center"/>
          </w:tcPr>
          <w:p w14:paraId="62E84910" w14:textId="77777777" w:rsidR="00C62A44" w:rsidRDefault="00C62A44" w:rsidP="00BD053F">
            <w:pPr>
              <w:contextualSpacing/>
              <w:jc w:val="right"/>
              <w:rPr>
                <w:rFonts w:ascii="Calibri" w:hAnsi="Calibri"/>
                <w:color w:val="000000"/>
              </w:rPr>
            </w:pPr>
          </w:p>
        </w:tc>
        <w:tc>
          <w:tcPr>
            <w:tcW w:w="1529" w:type="dxa"/>
            <w:shd w:val="clear" w:color="auto" w:fill="auto"/>
            <w:vAlign w:val="center"/>
          </w:tcPr>
          <w:p w14:paraId="0447C435" w14:textId="77777777" w:rsidR="00C62A44" w:rsidRDefault="00C62A44" w:rsidP="00BD053F">
            <w:pPr>
              <w:contextualSpacing/>
              <w:jc w:val="right"/>
              <w:rPr>
                <w:rFonts w:ascii="Calibri" w:hAnsi="Calibri"/>
                <w:color w:val="000000"/>
              </w:rPr>
            </w:pPr>
          </w:p>
        </w:tc>
        <w:tc>
          <w:tcPr>
            <w:tcW w:w="901" w:type="dxa"/>
            <w:shd w:val="clear" w:color="auto" w:fill="auto"/>
            <w:vAlign w:val="center"/>
          </w:tcPr>
          <w:p w14:paraId="503ECD1D" w14:textId="6B96ECCA" w:rsidR="00C62A44" w:rsidRDefault="00C62A44" w:rsidP="00BD053F">
            <w:pPr>
              <w:contextualSpacing/>
              <w:jc w:val="right"/>
              <w:rPr>
                <w:rFonts w:ascii="Calibri" w:hAnsi="Calibri"/>
                <w:color w:val="000000"/>
              </w:rPr>
            </w:pPr>
            <w:r>
              <w:rPr>
                <w:rFonts w:ascii="Calibri" w:hAnsi="Calibri"/>
                <w:color w:val="000000"/>
              </w:rPr>
              <w:t>217</w:t>
            </w:r>
          </w:p>
        </w:tc>
      </w:tr>
    </w:tbl>
    <w:p w14:paraId="50BD7FAB" w14:textId="77777777" w:rsidR="00194A22" w:rsidRPr="00E341EE" w:rsidRDefault="00194A22" w:rsidP="007F3686">
      <w:pPr>
        <w:rPr>
          <w:rFonts w:asciiTheme="majorHAnsi" w:hAnsiTheme="majorHAnsi" w:cs="Courier New"/>
          <w:szCs w:val="20"/>
        </w:rPr>
      </w:pPr>
    </w:p>
    <w:p w14:paraId="08B628E8" w14:textId="77777777" w:rsidR="00EC0F4B" w:rsidRPr="00E341EE" w:rsidRDefault="00EC0F4B" w:rsidP="007F3686">
      <w:pPr>
        <w:ind w:left="720"/>
        <w:rPr>
          <w:rFonts w:asciiTheme="majorHAnsi" w:hAnsiTheme="majorHAnsi" w:cs="Courier New"/>
          <w:sz w:val="24"/>
        </w:rPr>
      </w:pPr>
    </w:p>
    <w:p w14:paraId="1E55C036" w14:textId="1DE93471" w:rsidR="00EC0F4B" w:rsidRPr="00E341EE" w:rsidRDefault="002F60C3" w:rsidP="007F3686">
      <w:pPr>
        <w:ind w:left="720"/>
        <w:rPr>
          <w:rFonts w:asciiTheme="majorHAnsi" w:hAnsiTheme="majorHAnsi" w:cs="Courier New"/>
          <w:sz w:val="24"/>
        </w:rPr>
      </w:pPr>
      <w:r>
        <w:rPr>
          <w:rFonts w:asciiTheme="majorHAnsi" w:hAnsiTheme="majorHAnsi" w:cs="Courier New"/>
          <w:sz w:val="24"/>
        </w:rPr>
        <w:t xml:space="preserve">The </w:t>
      </w:r>
      <w:r w:rsidRPr="00E44E10">
        <w:rPr>
          <w:rFonts w:asciiTheme="majorHAnsi" w:hAnsiTheme="majorHAnsi" w:cs="Courier New"/>
          <w:sz w:val="24"/>
        </w:rPr>
        <w:t>estimated cost burden for the respondents to participa</w:t>
      </w:r>
      <w:r>
        <w:rPr>
          <w:rFonts w:asciiTheme="majorHAnsi" w:hAnsiTheme="majorHAnsi" w:cs="Courier New"/>
          <w:sz w:val="24"/>
        </w:rPr>
        <w:t>te in this research is $31,645</w:t>
      </w:r>
      <w:r w:rsidRPr="00E341EE">
        <w:rPr>
          <w:rFonts w:asciiTheme="majorHAnsi" w:hAnsiTheme="majorHAnsi" w:cs="Courier New"/>
          <w:sz w:val="24"/>
        </w:rPr>
        <w:t xml:space="preserve">. </w:t>
      </w:r>
      <w:r>
        <w:rPr>
          <w:rFonts w:asciiTheme="majorHAnsi" w:hAnsiTheme="majorHAnsi" w:cs="Courier New"/>
          <w:sz w:val="24"/>
        </w:rPr>
        <w:t xml:space="preserve"> </w:t>
      </w:r>
      <w:r w:rsidR="00EC0F4B" w:rsidRPr="00E341EE">
        <w:rPr>
          <w:rFonts w:asciiTheme="majorHAnsi" w:hAnsiTheme="majorHAnsi" w:cs="Courier New"/>
          <w:sz w:val="24"/>
        </w:rPr>
        <w:t>The estimated annualized cost burden for the respondents to partic</w:t>
      </w:r>
      <w:r w:rsidR="005A769E" w:rsidRPr="00E341EE">
        <w:rPr>
          <w:rFonts w:asciiTheme="majorHAnsi" w:hAnsiTheme="majorHAnsi" w:cs="Courier New"/>
          <w:sz w:val="24"/>
        </w:rPr>
        <w:t>ipate in this research is $</w:t>
      </w:r>
      <w:r w:rsidR="00E44E10">
        <w:rPr>
          <w:rFonts w:asciiTheme="majorHAnsi" w:hAnsiTheme="majorHAnsi" w:cs="Courier New"/>
          <w:sz w:val="24"/>
        </w:rPr>
        <w:t>10,548.</w:t>
      </w:r>
      <w:r w:rsidR="00E44E10" w:rsidRPr="00E44E10">
        <w:rPr>
          <w:rFonts w:asciiTheme="majorHAnsi" w:hAnsiTheme="majorHAnsi" w:cs="Courier New"/>
          <w:sz w:val="24"/>
        </w:rPr>
        <w:t xml:space="preserve"> </w:t>
      </w:r>
      <w:r w:rsidR="00EC0F4B" w:rsidRPr="00E341EE">
        <w:rPr>
          <w:rFonts w:asciiTheme="majorHAnsi" w:hAnsiTheme="majorHAnsi" w:cs="Courier New"/>
          <w:sz w:val="24"/>
        </w:rPr>
        <w:t xml:space="preserve"> </w:t>
      </w:r>
      <w:r w:rsidR="00D76CA1">
        <w:rPr>
          <w:rFonts w:asciiTheme="majorHAnsi" w:hAnsiTheme="majorHAnsi" w:cs="Courier New"/>
          <w:sz w:val="24"/>
        </w:rPr>
        <w:t>Estimated</w:t>
      </w:r>
      <w:r w:rsidR="00D76CA1" w:rsidRPr="00E341EE">
        <w:rPr>
          <w:rFonts w:asciiTheme="majorHAnsi" w:hAnsiTheme="majorHAnsi" w:cs="Courier New"/>
          <w:sz w:val="24"/>
        </w:rPr>
        <w:t xml:space="preserve"> </w:t>
      </w:r>
      <w:r w:rsidR="00D76CA1">
        <w:rPr>
          <w:rFonts w:asciiTheme="majorHAnsi" w:hAnsiTheme="majorHAnsi" w:cs="Courier New"/>
          <w:sz w:val="24"/>
        </w:rPr>
        <w:t>a</w:t>
      </w:r>
      <w:r w:rsidR="00EC0F4B" w:rsidRPr="00E341EE">
        <w:rPr>
          <w:rFonts w:asciiTheme="majorHAnsi" w:hAnsiTheme="majorHAnsi" w:cs="Courier New"/>
          <w:sz w:val="24"/>
        </w:rPr>
        <w:t xml:space="preserve">nnualized burden costs are presented in the table below. </w:t>
      </w:r>
    </w:p>
    <w:p w14:paraId="7E081DF2" w14:textId="77777777" w:rsidR="00EC0F4B" w:rsidRPr="00E341EE" w:rsidRDefault="00EC0F4B" w:rsidP="007F3686">
      <w:pPr>
        <w:pStyle w:val="ExhibitTitle"/>
        <w:keepNext/>
        <w:pBdr>
          <w:bottom w:val="none" w:sz="0" w:space="0" w:color="auto"/>
        </w:pBdr>
        <w:ind w:left="720"/>
        <w:jc w:val="left"/>
        <w:rPr>
          <w:rFonts w:asciiTheme="majorHAnsi" w:hAnsiTheme="majorHAnsi" w:cs="Courier New"/>
          <w:b w:val="0"/>
          <w:smallCaps w:val="0"/>
          <w:szCs w:val="24"/>
        </w:rPr>
      </w:pPr>
    </w:p>
    <w:p w14:paraId="10D796D2" w14:textId="77777777" w:rsidR="00194A22" w:rsidRPr="00E341EE" w:rsidRDefault="00194A22" w:rsidP="007F3686">
      <w:pPr>
        <w:pStyle w:val="ExhibitTitle"/>
        <w:keepNext/>
        <w:pBdr>
          <w:bottom w:val="none" w:sz="0" w:space="0" w:color="auto"/>
        </w:pBdr>
        <w:ind w:left="720"/>
        <w:jc w:val="left"/>
        <w:rPr>
          <w:rFonts w:asciiTheme="majorHAnsi" w:hAnsiTheme="majorHAnsi" w:cs="Courier New"/>
          <w:b w:val="0"/>
          <w:smallCaps w:val="0"/>
          <w:szCs w:val="24"/>
        </w:rPr>
      </w:pPr>
      <w:r w:rsidRPr="00E341EE">
        <w:rPr>
          <w:rFonts w:asciiTheme="majorHAnsi" w:hAnsiTheme="majorHAnsi" w:cs="Courier New"/>
          <w:b w:val="0"/>
          <w:smallCaps w:val="0"/>
          <w:szCs w:val="24"/>
        </w:rPr>
        <w:t>Estimate</w:t>
      </w:r>
      <w:r w:rsidR="00713FF0" w:rsidRPr="00E341EE">
        <w:rPr>
          <w:rFonts w:asciiTheme="majorHAnsi" w:hAnsiTheme="majorHAnsi" w:cs="Courier New"/>
          <w:b w:val="0"/>
          <w:smallCaps w:val="0"/>
          <w:szCs w:val="24"/>
        </w:rPr>
        <w:t>d</w:t>
      </w:r>
      <w:r w:rsidRPr="00E341EE">
        <w:rPr>
          <w:rFonts w:asciiTheme="majorHAnsi" w:hAnsiTheme="majorHAnsi" w:cs="Courier New"/>
          <w:b w:val="0"/>
          <w:smallCaps w:val="0"/>
          <w:szCs w:val="24"/>
        </w:rPr>
        <w:t xml:space="preserve"> Annualized </w:t>
      </w:r>
      <w:r w:rsidR="008C26FD" w:rsidRPr="00E341EE">
        <w:rPr>
          <w:rFonts w:asciiTheme="majorHAnsi" w:hAnsiTheme="majorHAnsi" w:cs="Courier New"/>
          <w:b w:val="0"/>
          <w:smallCaps w:val="0"/>
          <w:szCs w:val="24"/>
        </w:rPr>
        <w:t>Burden Cost</w:t>
      </w:r>
    </w:p>
    <w:tbl>
      <w:tblPr>
        <w:tblW w:w="61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25"/>
        <w:gridCol w:w="1350"/>
        <w:gridCol w:w="1530"/>
        <w:gridCol w:w="1211"/>
      </w:tblGrid>
      <w:tr w:rsidR="00BE4B01" w:rsidRPr="00E341EE" w14:paraId="3513EE24" w14:textId="77777777" w:rsidTr="003B35F8">
        <w:trPr>
          <w:jc w:val="center"/>
        </w:trPr>
        <w:tc>
          <w:tcPr>
            <w:tcW w:w="2025" w:type="dxa"/>
            <w:vAlign w:val="center"/>
          </w:tcPr>
          <w:p w14:paraId="39C1A5A5" w14:textId="77777777" w:rsidR="00BE4B01" w:rsidRPr="00E341EE" w:rsidRDefault="00BE4B01" w:rsidP="007F3686">
            <w:pPr>
              <w:jc w:val="center"/>
              <w:rPr>
                <w:rFonts w:asciiTheme="majorHAnsi" w:hAnsiTheme="majorHAnsi" w:cs="Courier New"/>
                <w:szCs w:val="20"/>
                <w:lang w:bidi="x-none"/>
              </w:rPr>
            </w:pPr>
            <w:r w:rsidRPr="00E341EE">
              <w:rPr>
                <w:rFonts w:asciiTheme="majorHAnsi" w:hAnsiTheme="majorHAnsi" w:cs="Courier New"/>
                <w:szCs w:val="20"/>
                <w:lang w:bidi="x-none"/>
              </w:rPr>
              <w:t>Type of Respondents</w:t>
            </w:r>
          </w:p>
        </w:tc>
        <w:tc>
          <w:tcPr>
            <w:tcW w:w="1350" w:type="dxa"/>
            <w:vAlign w:val="center"/>
          </w:tcPr>
          <w:p w14:paraId="40AF7E7E" w14:textId="5F97C53F" w:rsidR="00BE4B01" w:rsidRPr="00E341EE" w:rsidRDefault="00BE4B01" w:rsidP="007F3686">
            <w:pPr>
              <w:jc w:val="center"/>
              <w:rPr>
                <w:rFonts w:asciiTheme="majorHAnsi" w:hAnsiTheme="majorHAnsi" w:cs="Courier New"/>
                <w:szCs w:val="20"/>
                <w:lang w:bidi="x-none"/>
              </w:rPr>
            </w:pPr>
            <w:r>
              <w:rPr>
                <w:rFonts w:asciiTheme="majorHAnsi" w:hAnsiTheme="majorHAnsi" w:cs="Courier New"/>
                <w:szCs w:val="20"/>
                <w:lang w:bidi="x-none"/>
              </w:rPr>
              <w:t xml:space="preserve">Total Burden </w:t>
            </w:r>
            <w:r w:rsidRPr="00E341EE">
              <w:rPr>
                <w:rFonts w:asciiTheme="majorHAnsi" w:hAnsiTheme="majorHAnsi" w:cs="Courier New"/>
                <w:szCs w:val="20"/>
                <w:lang w:bidi="x-none"/>
              </w:rPr>
              <w:t>hours</w:t>
            </w:r>
          </w:p>
        </w:tc>
        <w:tc>
          <w:tcPr>
            <w:tcW w:w="1530" w:type="dxa"/>
            <w:vAlign w:val="center"/>
          </w:tcPr>
          <w:p w14:paraId="0950FDC9" w14:textId="2D84E9BE" w:rsidR="00BE4B01" w:rsidRPr="00E341EE" w:rsidRDefault="00BE4B01" w:rsidP="00127C82">
            <w:pPr>
              <w:jc w:val="center"/>
              <w:rPr>
                <w:rFonts w:asciiTheme="majorHAnsi" w:hAnsiTheme="majorHAnsi" w:cs="Courier New"/>
                <w:szCs w:val="20"/>
                <w:lang w:bidi="x-none"/>
              </w:rPr>
            </w:pPr>
            <w:r>
              <w:rPr>
                <w:rFonts w:asciiTheme="majorHAnsi" w:hAnsiTheme="majorHAnsi" w:cs="Courier New"/>
                <w:szCs w:val="20"/>
                <w:lang w:bidi="x-none"/>
              </w:rPr>
              <w:t xml:space="preserve">Hourly Wage Rate </w:t>
            </w:r>
            <w:r w:rsidRPr="00E341EE">
              <w:rPr>
                <w:rFonts w:asciiTheme="majorHAnsi" w:hAnsiTheme="majorHAnsi" w:cs="Courier New"/>
                <w:szCs w:val="20"/>
                <w:vertAlign w:val="superscript"/>
                <w:lang w:bidi="x-none"/>
              </w:rPr>
              <w:t>(1)</w:t>
            </w:r>
          </w:p>
        </w:tc>
        <w:tc>
          <w:tcPr>
            <w:tcW w:w="1211" w:type="dxa"/>
            <w:vAlign w:val="center"/>
          </w:tcPr>
          <w:p w14:paraId="33E3612E" w14:textId="0159F582" w:rsidR="00BE4B01" w:rsidRPr="00E341EE" w:rsidRDefault="00BE4B01" w:rsidP="007F3686">
            <w:pPr>
              <w:jc w:val="center"/>
              <w:rPr>
                <w:rFonts w:asciiTheme="majorHAnsi" w:hAnsiTheme="majorHAnsi" w:cs="Courier New"/>
                <w:szCs w:val="20"/>
                <w:lang w:bidi="x-none"/>
              </w:rPr>
            </w:pPr>
            <w:r>
              <w:rPr>
                <w:rFonts w:asciiTheme="majorHAnsi" w:hAnsiTheme="majorHAnsi" w:cs="Courier New"/>
                <w:szCs w:val="20"/>
                <w:lang w:bidi="x-none"/>
              </w:rPr>
              <w:t xml:space="preserve">Total </w:t>
            </w:r>
            <w:r w:rsidR="00064924">
              <w:rPr>
                <w:rFonts w:asciiTheme="majorHAnsi" w:hAnsiTheme="majorHAnsi" w:cs="Courier New"/>
                <w:szCs w:val="20"/>
                <w:lang w:bidi="x-none"/>
              </w:rPr>
              <w:t>Respondent</w:t>
            </w:r>
            <w:r>
              <w:rPr>
                <w:rFonts w:asciiTheme="majorHAnsi" w:hAnsiTheme="majorHAnsi" w:cs="Courier New"/>
                <w:szCs w:val="20"/>
                <w:lang w:bidi="x-none"/>
              </w:rPr>
              <w:t xml:space="preserve"> </w:t>
            </w:r>
            <w:r w:rsidRPr="00E341EE">
              <w:rPr>
                <w:rFonts w:asciiTheme="majorHAnsi" w:hAnsiTheme="majorHAnsi" w:cs="Courier New"/>
                <w:szCs w:val="20"/>
                <w:lang w:bidi="x-none"/>
              </w:rPr>
              <w:t xml:space="preserve"> </w:t>
            </w:r>
            <w:r>
              <w:rPr>
                <w:rFonts w:asciiTheme="majorHAnsi" w:hAnsiTheme="majorHAnsi" w:cs="Courier New"/>
                <w:szCs w:val="20"/>
                <w:lang w:bidi="x-none"/>
              </w:rPr>
              <w:t>C</w:t>
            </w:r>
            <w:r w:rsidRPr="00E341EE">
              <w:rPr>
                <w:rFonts w:asciiTheme="majorHAnsi" w:hAnsiTheme="majorHAnsi" w:cs="Courier New"/>
                <w:szCs w:val="20"/>
                <w:lang w:bidi="x-none"/>
              </w:rPr>
              <w:t>ost</w:t>
            </w:r>
            <w:r>
              <w:rPr>
                <w:rFonts w:asciiTheme="majorHAnsi" w:hAnsiTheme="majorHAnsi" w:cs="Courier New"/>
                <w:szCs w:val="20"/>
                <w:lang w:bidi="x-none"/>
              </w:rPr>
              <w:t>s</w:t>
            </w:r>
          </w:p>
        </w:tc>
      </w:tr>
      <w:tr w:rsidR="00BE4B01" w:rsidRPr="00E341EE" w14:paraId="59497970" w14:textId="77777777" w:rsidTr="003B35F8">
        <w:trPr>
          <w:trHeight w:val="66"/>
          <w:jc w:val="center"/>
        </w:trPr>
        <w:tc>
          <w:tcPr>
            <w:tcW w:w="2025" w:type="dxa"/>
            <w:vAlign w:val="center"/>
          </w:tcPr>
          <w:p w14:paraId="7D641579" w14:textId="65D10380" w:rsidR="00BE4B01" w:rsidRPr="00E341EE" w:rsidRDefault="00BE4B01" w:rsidP="007F3686">
            <w:pPr>
              <w:rPr>
                <w:rFonts w:asciiTheme="majorHAnsi" w:hAnsiTheme="majorHAnsi" w:cs="Courier New"/>
                <w:szCs w:val="20"/>
              </w:rPr>
            </w:pPr>
            <w:r>
              <w:rPr>
                <w:rFonts w:asciiTheme="majorHAnsi" w:hAnsiTheme="majorHAnsi" w:cs="Courier New"/>
                <w:szCs w:val="20"/>
              </w:rPr>
              <w:t>Receptionists</w:t>
            </w:r>
          </w:p>
        </w:tc>
        <w:tc>
          <w:tcPr>
            <w:tcW w:w="1350" w:type="dxa"/>
            <w:vAlign w:val="center"/>
          </w:tcPr>
          <w:p w14:paraId="13423326" w14:textId="23ABFEA3" w:rsidR="00BE4B01" w:rsidRPr="00E341EE" w:rsidDel="00272BE0" w:rsidRDefault="00BE4B01" w:rsidP="00BE4B01">
            <w:pPr>
              <w:jc w:val="right"/>
              <w:rPr>
                <w:rFonts w:asciiTheme="majorHAnsi" w:hAnsiTheme="majorHAnsi" w:cs="Courier New"/>
                <w:color w:val="000000"/>
                <w:szCs w:val="20"/>
              </w:rPr>
            </w:pPr>
            <w:r>
              <w:rPr>
                <w:rFonts w:ascii="Calibri" w:hAnsi="Calibri"/>
                <w:color w:val="000000"/>
              </w:rPr>
              <w:t>17</w:t>
            </w:r>
          </w:p>
        </w:tc>
        <w:tc>
          <w:tcPr>
            <w:tcW w:w="1530" w:type="dxa"/>
            <w:vAlign w:val="center"/>
          </w:tcPr>
          <w:p w14:paraId="6DB0F8A4" w14:textId="60C58BB8" w:rsidR="00BE4B01" w:rsidRPr="00E341EE" w:rsidRDefault="00BE4B01" w:rsidP="00BE4B01">
            <w:pPr>
              <w:jc w:val="right"/>
              <w:rPr>
                <w:rFonts w:asciiTheme="majorHAnsi" w:hAnsiTheme="majorHAnsi" w:cs="Courier New"/>
                <w:color w:val="535353"/>
                <w:szCs w:val="20"/>
              </w:rPr>
            </w:pPr>
            <w:r>
              <w:rPr>
                <w:rFonts w:ascii="Calibri" w:hAnsi="Calibri"/>
                <w:color w:val="000000"/>
              </w:rPr>
              <w:t>$17.38</w:t>
            </w:r>
          </w:p>
        </w:tc>
        <w:tc>
          <w:tcPr>
            <w:tcW w:w="1211" w:type="dxa"/>
            <w:vAlign w:val="center"/>
          </w:tcPr>
          <w:p w14:paraId="393FA27D" w14:textId="04298120" w:rsidR="00BE4B01" w:rsidRPr="00E341EE" w:rsidRDefault="00BE4B01" w:rsidP="00F72D19">
            <w:pPr>
              <w:jc w:val="right"/>
              <w:rPr>
                <w:rFonts w:asciiTheme="majorHAnsi" w:hAnsiTheme="majorHAnsi" w:cs="Courier New"/>
                <w:color w:val="535353"/>
                <w:szCs w:val="20"/>
              </w:rPr>
            </w:pPr>
            <w:r>
              <w:rPr>
                <w:rFonts w:ascii="Calibri" w:hAnsi="Calibri"/>
                <w:color w:val="000000"/>
              </w:rPr>
              <w:t>$290</w:t>
            </w:r>
          </w:p>
        </w:tc>
      </w:tr>
      <w:tr w:rsidR="00BE4B01" w:rsidRPr="00E341EE" w14:paraId="1369B491" w14:textId="77777777" w:rsidTr="003B35F8">
        <w:trPr>
          <w:trHeight w:val="593"/>
          <w:jc w:val="center"/>
        </w:trPr>
        <w:tc>
          <w:tcPr>
            <w:tcW w:w="2025" w:type="dxa"/>
            <w:vAlign w:val="center"/>
          </w:tcPr>
          <w:p w14:paraId="58A0D927" w14:textId="77777777" w:rsidR="00BE4B01" w:rsidRPr="00E341EE" w:rsidRDefault="00BE4B01" w:rsidP="007F3686">
            <w:pPr>
              <w:rPr>
                <w:rFonts w:asciiTheme="majorHAnsi" w:hAnsiTheme="majorHAnsi" w:cs="Courier New"/>
                <w:szCs w:val="20"/>
                <w:lang w:bidi="x-none"/>
              </w:rPr>
            </w:pPr>
            <w:r w:rsidRPr="00E341EE">
              <w:rPr>
                <w:rFonts w:asciiTheme="majorHAnsi" w:hAnsiTheme="majorHAnsi" w:cs="Courier New"/>
                <w:szCs w:val="20"/>
              </w:rPr>
              <w:t>General and Operations Managers</w:t>
            </w:r>
          </w:p>
        </w:tc>
        <w:tc>
          <w:tcPr>
            <w:tcW w:w="1350" w:type="dxa"/>
            <w:vAlign w:val="center"/>
          </w:tcPr>
          <w:p w14:paraId="78C27B5B" w14:textId="732C3937" w:rsidR="00BE4B01" w:rsidRPr="00E341EE" w:rsidRDefault="00BE4B01" w:rsidP="00BE4B01">
            <w:pPr>
              <w:jc w:val="right"/>
              <w:rPr>
                <w:rFonts w:asciiTheme="majorHAnsi" w:hAnsiTheme="majorHAnsi" w:cs="Courier New"/>
                <w:szCs w:val="20"/>
                <w:lang w:bidi="x-none"/>
              </w:rPr>
            </w:pPr>
            <w:r>
              <w:rPr>
                <w:rFonts w:ascii="Calibri" w:hAnsi="Calibri"/>
                <w:color w:val="000000"/>
              </w:rPr>
              <w:t>100</w:t>
            </w:r>
          </w:p>
        </w:tc>
        <w:tc>
          <w:tcPr>
            <w:tcW w:w="1530" w:type="dxa"/>
            <w:vAlign w:val="center"/>
          </w:tcPr>
          <w:p w14:paraId="58034885" w14:textId="029BEDA5" w:rsidR="00BE4B01" w:rsidRPr="00E341EE" w:rsidRDefault="00BE4B01" w:rsidP="00BE4B01">
            <w:pPr>
              <w:jc w:val="right"/>
              <w:rPr>
                <w:rFonts w:asciiTheme="majorHAnsi" w:hAnsiTheme="majorHAnsi" w:cs="Courier New"/>
                <w:szCs w:val="20"/>
                <w:lang w:bidi="x-none"/>
              </w:rPr>
            </w:pPr>
            <w:r>
              <w:rPr>
                <w:rFonts w:ascii="Calibri" w:hAnsi="Calibri"/>
                <w:color w:val="000000"/>
              </w:rPr>
              <w:t>$57.44</w:t>
            </w:r>
          </w:p>
        </w:tc>
        <w:tc>
          <w:tcPr>
            <w:tcW w:w="1211" w:type="dxa"/>
            <w:vAlign w:val="center"/>
          </w:tcPr>
          <w:p w14:paraId="1101F6E7" w14:textId="01441FD4" w:rsidR="00BE4B01" w:rsidRPr="00E341EE" w:rsidRDefault="00BE4B01" w:rsidP="00F72D19">
            <w:pPr>
              <w:jc w:val="right"/>
              <w:rPr>
                <w:rFonts w:asciiTheme="majorHAnsi" w:hAnsiTheme="majorHAnsi" w:cs="Courier New"/>
                <w:color w:val="535353"/>
                <w:szCs w:val="20"/>
              </w:rPr>
            </w:pPr>
            <w:r>
              <w:rPr>
                <w:rFonts w:ascii="Calibri" w:hAnsi="Calibri"/>
                <w:color w:val="000000"/>
              </w:rPr>
              <w:t>$5,744</w:t>
            </w:r>
          </w:p>
        </w:tc>
      </w:tr>
      <w:tr w:rsidR="00BE4B01" w:rsidRPr="00E341EE" w14:paraId="3EDEA73E" w14:textId="77777777" w:rsidTr="003B35F8">
        <w:trPr>
          <w:trHeight w:val="593"/>
          <w:jc w:val="center"/>
        </w:trPr>
        <w:tc>
          <w:tcPr>
            <w:tcW w:w="2025" w:type="dxa"/>
            <w:vAlign w:val="center"/>
          </w:tcPr>
          <w:p w14:paraId="030631A7" w14:textId="4AB19047" w:rsidR="00BE4B01" w:rsidRPr="00E341EE" w:rsidRDefault="00BE4B01" w:rsidP="007F3686">
            <w:pPr>
              <w:rPr>
                <w:rFonts w:asciiTheme="majorHAnsi" w:hAnsiTheme="majorHAnsi" w:cs="Courier New"/>
                <w:szCs w:val="20"/>
              </w:rPr>
            </w:pPr>
            <w:r w:rsidRPr="00E341EE">
              <w:rPr>
                <w:rFonts w:asciiTheme="majorHAnsi" w:hAnsiTheme="majorHAnsi" w:cs="Courier New"/>
                <w:szCs w:val="20"/>
              </w:rPr>
              <w:t>Industrial Production Managers</w:t>
            </w:r>
          </w:p>
        </w:tc>
        <w:tc>
          <w:tcPr>
            <w:tcW w:w="1350" w:type="dxa"/>
            <w:vAlign w:val="center"/>
          </w:tcPr>
          <w:p w14:paraId="1080DE3C" w14:textId="2D85B892" w:rsidR="00BE4B01" w:rsidRPr="00E341EE" w:rsidRDefault="00BE4B01" w:rsidP="00BE4B01">
            <w:pPr>
              <w:jc w:val="right"/>
              <w:rPr>
                <w:rFonts w:asciiTheme="majorHAnsi" w:hAnsiTheme="majorHAnsi" w:cs="Courier New"/>
                <w:color w:val="000000"/>
                <w:szCs w:val="20"/>
              </w:rPr>
            </w:pPr>
            <w:r>
              <w:rPr>
                <w:rFonts w:ascii="Calibri" w:hAnsi="Calibri"/>
                <w:color w:val="000000"/>
              </w:rPr>
              <w:t>53</w:t>
            </w:r>
          </w:p>
        </w:tc>
        <w:tc>
          <w:tcPr>
            <w:tcW w:w="1530" w:type="dxa"/>
            <w:vAlign w:val="center"/>
          </w:tcPr>
          <w:p w14:paraId="3ADA55A0" w14:textId="7E06877D" w:rsidR="00BE4B01" w:rsidRPr="00E341EE" w:rsidRDefault="00BE4B01" w:rsidP="00BE4B01">
            <w:pPr>
              <w:jc w:val="right"/>
              <w:rPr>
                <w:rFonts w:asciiTheme="majorHAnsi" w:hAnsiTheme="majorHAnsi" w:cs="Courier New"/>
                <w:color w:val="535353"/>
                <w:szCs w:val="20"/>
              </w:rPr>
            </w:pPr>
            <w:r>
              <w:rPr>
                <w:rFonts w:ascii="Calibri" w:hAnsi="Calibri"/>
                <w:color w:val="000000"/>
              </w:rPr>
              <w:t>$49.87</w:t>
            </w:r>
          </w:p>
        </w:tc>
        <w:tc>
          <w:tcPr>
            <w:tcW w:w="1211" w:type="dxa"/>
            <w:vAlign w:val="center"/>
          </w:tcPr>
          <w:p w14:paraId="6513ACF2" w14:textId="26375957" w:rsidR="00BE4B01" w:rsidRPr="00E341EE" w:rsidRDefault="00BE4B01" w:rsidP="00F72D19">
            <w:pPr>
              <w:jc w:val="right"/>
              <w:rPr>
                <w:rFonts w:asciiTheme="majorHAnsi" w:hAnsiTheme="majorHAnsi" w:cs="Courier New"/>
                <w:color w:val="535353"/>
                <w:szCs w:val="20"/>
              </w:rPr>
            </w:pPr>
            <w:r>
              <w:rPr>
                <w:rFonts w:ascii="Calibri" w:hAnsi="Calibri"/>
                <w:color w:val="000000"/>
              </w:rPr>
              <w:t>$2,626</w:t>
            </w:r>
          </w:p>
        </w:tc>
      </w:tr>
      <w:tr w:rsidR="00BE4B01" w:rsidRPr="00E341EE" w14:paraId="63CD6226" w14:textId="77777777" w:rsidTr="003B35F8">
        <w:trPr>
          <w:trHeight w:val="593"/>
          <w:jc w:val="center"/>
        </w:trPr>
        <w:tc>
          <w:tcPr>
            <w:tcW w:w="2025" w:type="dxa"/>
            <w:vAlign w:val="center"/>
          </w:tcPr>
          <w:p w14:paraId="67A54819" w14:textId="18F8E277" w:rsidR="00BE4B01" w:rsidRPr="00E341EE" w:rsidRDefault="00BE4B01" w:rsidP="007F3686">
            <w:pPr>
              <w:rPr>
                <w:rFonts w:asciiTheme="majorHAnsi" w:hAnsiTheme="majorHAnsi" w:cs="Courier New"/>
                <w:szCs w:val="20"/>
              </w:rPr>
            </w:pPr>
            <w:r w:rsidRPr="00E341EE">
              <w:rPr>
                <w:rFonts w:asciiTheme="majorHAnsi" w:hAnsiTheme="majorHAnsi" w:cs="Courier New"/>
                <w:szCs w:val="20"/>
              </w:rPr>
              <w:t>Architecture and Engineering Occupations</w:t>
            </w:r>
          </w:p>
        </w:tc>
        <w:tc>
          <w:tcPr>
            <w:tcW w:w="1350" w:type="dxa"/>
            <w:vAlign w:val="center"/>
          </w:tcPr>
          <w:p w14:paraId="06952553" w14:textId="346B3154" w:rsidR="00BE4B01" w:rsidRPr="00E341EE" w:rsidRDefault="00BE4B01" w:rsidP="00BE4B01">
            <w:pPr>
              <w:jc w:val="right"/>
              <w:rPr>
                <w:rFonts w:asciiTheme="majorHAnsi" w:hAnsiTheme="majorHAnsi" w:cs="Courier New"/>
                <w:color w:val="000000"/>
                <w:szCs w:val="20"/>
              </w:rPr>
            </w:pPr>
            <w:r>
              <w:rPr>
                <w:rFonts w:ascii="Calibri" w:hAnsi="Calibri"/>
                <w:color w:val="000000"/>
              </w:rPr>
              <w:t>47</w:t>
            </w:r>
          </w:p>
        </w:tc>
        <w:tc>
          <w:tcPr>
            <w:tcW w:w="1530" w:type="dxa"/>
            <w:vAlign w:val="center"/>
          </w:tcPr>
          <w:p w14:paraId="22C585A5" w14:textId="0F502B60" w:rsidR="00BE4B01" w:rsidRPr="00E341EE" w:rsidRDefault="00BE4B01" w:rsidP="00BE4B01">
            <w:pPr>
              <w:jc w:val="right"/>
              <w:rPr>
                <w:rFonts w:asciiTheme="majorHAnsi" w:hAnsiTheme="majorHAnsi" w:cs="Courier New"/>
                <w:color w:val="535353"/>
                <w:szCs w:val="20"/>
              </w:rPr>
            </w:pPr>
            <w:r>
              <w:rPr>
                <w:rFonts w:ascii="Calibri" w:hAnsi="Calibri"/>
                <w:color w:val="000000"/>
              </w:rPr>
              <w:t>$39.89</w:t>
            </w:r>
          </w:p>
        </w:tc>
        <w:tc>
          <w:tcPr>
            <w:tcW w:w="1211" w:type="dxa"/>
            <w:vAlign w:val="center"/>
          </w:tcPr>
          <w:p w14:paraId="0EA4D007" w14:textId="4502A290" w:rsidR="00BE4B01" w:rsidRPr="00E341EE" w:rsidRDefault="00BE4B01" w:rsidP="00F72D19">
            <w:pPr>
              <w:jc w:val="right"/>
              <w:rPr>
                <w:rFonts w:asciiTheme="majorHAnsi" w:hAnsiTheme="majorHAnsi" w:cs="Courier New"/>
                <w:color w:val="535353"/>
                <w:szCs w:val="20"/>
              </w:rPr>
            </w:pPr>
            <w:r>
              <w:rPr>
                <w:rFonts w:ascii="Calibri" w:hAnsi="Calibri"/>
                <w:color w:val="000000"/>
              </w:rPr>
              <w:t>$1,888</w:t>
            </w:r>
          </w:p>
        </w:tc>
      </w:tr>
      <w:tr w:rsidR="00BE4B01" w:rsidRPr="00E341EE" w14:paraId="4F5EC005" w14:textId="77777777" w:rsidTr="003B35F8">
        <w:trPr>
          <w:jc w:val="center"/>
        </w:trPr>
        <w:tc>
          <w:tcPr>
            <w:tcW w:w="2025" w:type="dxa"/>
            <w:vAlign w:val="center"/>
          </w:tcPr>
          <w:p w14:paraId="29755763" w14:textId="77777777" w:rsidR="00BE4B01" w:rsidRPr="00E341EE" w:rsidRDefault="00BE4B01" w:rsidP="007F3686">
            <w:pPr>
              <w:rPr>
                <w:rFonts w:asciiTheme="majorHAnsi" w:hAnsiTheme="majorHAnsi" w:cs="Courier New"/>
                <w:szCs w:val="20"/>
                <w:lang w:bidi="x-none"/>
              </w:rPr>
            </w:pPr>
            <w:r w:rsidRPr="00E341EE">
              <w:rPr>
                <w:rFonts w:asciiTheme="majorHAnsi" w:hAnsiTheme="majorHAnsi" w:cs="Courier New"/>
                <w:szCs w:val="20"/>
                <w:lang w:bidi="x-none"/>
              </w:rPr>
              <w:t>Total</w:t>
            </w:r>
          </w:p>
        </w:tc>
        <w:tc>
          <w:tcPr>
            <w:tcW w:w="1350" w:type="dxa"/>
            <w:vAlign w:val="center"/>
          </w:tcPr>
          <w:p w14:paraId="25320DCC" w14:textId="139C1A6F" w:rsidR="00BE4B01" w:rsidRPr="00E341EE" w:rsidRDefault="00BE4B01" w:rsidP="00BE4B01">
            <w:pPr>
              <w:jc w:val="right"/>
              <w:rPr>
                <w:rFonts w:asciiTheme="majorHAnsi" w:hAnsiTheme="majorHAnsi" w:cs="Courier New"/>
                <w:szCs w:val="20"/>
                <w:lang w:bidi="x-none"/>
              </w:rPr>
            </w:pPr>
            <w:r>
              <w:rPr>
                <w:rFonts w:ascii="Calibri" w:hAnsi="Calibri"/>
                <w:color w:val="000000"/>
              </w:rPr>
              <w:t>217</w:t>
            </w:r>
          </w:p>
        </w:tc>
        <w:tc>
          <w:tcPr>
            <w:tcW w:w="1530" w:type="dxa"/>
            <w:vAlign w:val="center"/>
          </w:tcPr>
          <w:p w14:paraId="0C4817B1" w14:textId="77777777" w:rsidR="00BE4B01" w:rsidRPr="00E341EE" w:rsidRDefault="00BE4B01" w:rsidP="00BE4B01">
            <w:pPr>
              <w:jc w:val="right"/>
              <w:rPr>
                <w:rFonts w:asciiTheme="majorHAnsi" w:hAnsiTheme="majorHAnsi" w:cs="Courier New"/>
                <w:szCs w:val="20"/>
                <w:lang w:bidi="x-none"/>
              </w:rPr>
            </w:pPr>
          </w:p>
        </w:tc>
        <w:tc>
          <w:tcPr>
            <w:tcW w:w="1211" w:type="dxa"/>
            <w:vAlign w:val="center"/>
          </w:tcPr>
          <w:p w14:paraId="44C186D7" w14:textId="5D55D110" w:rsidR="00BE4B01" w:rsidRPr="00E341EE" w:rsidRDefault="00BE4B01" w:rsidP="00F72D19">
            <w:pPr>
              <w:jc w:val="right"/>
              <w:rPr>
                <w:rFonts w:asciiTheme="majorHAnsi" w:hAnsiTheme="majorHAnsi" w:cs="Courier New"/>
                <w:color w:val="535353"/>
                <w:szCs w:val="20"/>
              </w:rPr>
            </w:pPr>
            <w:r>
              <w:rPr>
                <w:rFonts w:ascii="Calibri" w:hAnsi="Calibri"/>
                <w:color w:val="000000"/>
              </w:rPr>
              <w:t>$10,548</w:t>
            </w:r>
          </w:p>
        </w:tc>
      </w:tr>
    </w:tbl>
    <w:bookmarkEnd w:id="52"/>
    <w:p w14:paraId="78C355C5" w14:textId="639304CF" w:rsidR="00194A22" w:rsidRPr="00E341EE" w:rsidRDefault="004668F7" w:rsidP="007F3686">
      <w:pPr>
        <w:ind w:left="720"/>
        <w:rPr>
          <w:rFonts w:asciiTheme="majorHAnsi" w:hAnsiTheme="majorHAnsi" w:cs="Courier New"/>
          <w:szCs w:val="20"/>
        </w:rPr>
      </w:pPr>
      <w:r w:rsidRPr="00E341EE">
        <w:rPr>
          <w:rFonts w:asciiTheme="majorHAnsi" w:hAnsiTheme="majorHAnsi" w:cs="Courier New"/>
          <w:szCs w:val="20"/>
        </w:rPr>
        <w:t xml:space="preserve">(1) Average hourly wage was derived from the Bureau of Labor and Statistics </w:t>
      </w:r>
      <w:r w:rsidRPr="00E341EE">
        <w:rPr>
          <w:rFonts w:asciiTheme="majorHAnsi" w:hAnsiTheme="majorHAnsi" w:cs="Courier New"/>
          <w:color w:val="000000"/>
          <w:szCs w:val="20"/>
        </w:rPr>
        <w:t>Occupational Employment Statistics (OES) survey</w:t>
      </w:r>
      <w:r w:rsidR="00B208F5" w:rsidRPr="00E341EE">
        <w:rPr>
          <w:rFonts w:asciiTheme="majorHAnsi" w:hAnsiTheme="majorHAnsi" w:cs="Courier New"/>
          <w:szCs w:val="20"/>
        </w:rPr>
        <w:t xml:space="preserve"> for May 2015</w:t>
      </w:r>
      <w:r w:rsidRPr="00E341EE">
        <w:rPr>
          <w:rFonts w:asciiTheme="majorHAnsi" w:hAnsiTheme="majorHAnsi" w:cs="Courier New"/>
          <w:szCs w:val="20"/>
        </w:rPr>
        <w:t>.  (</w:t>
      </w:r>
      <w:hyperlink r:id="rId13" w:history="1">
        <w:r w:rsidR="00B208F5" w:rsidRPr="00E341EE">
          <w:rPr>
            <w:rStyle w:val="Hyperlink"/>
            <w:rFonts w:asciiTheme="majorHAnsi" w:hAnsiTheme="majorHAnsi" w:cs="Courier New"/>
            <w:color w:val="auto"/>
            <w:szCs w:val="20"/>
          </w:rPr>
          <w:t>http://www.bls.gov/oes/current/oes_stru.htm</w:t>
        </w:r>
      </w:hyperlink>
      <w:r w:rsidRPr="00E341EE">
        <w:rPr>
          <w:rFonts w:asciiTheme="majorHAnsi" w:hAnsiTheme="majorHAnsi" w:cs="Courier New"/>
          <w:szCs w:val="20"/>
        </w:rPr>
        <w:t>)</w:t>
      </w:r>
    </w:p>
    <w:p w14:paraId="78BE5B87" w14:textId="77777777" w:rsidR="00713FF0" w:rsidRPr="00E341EE" w:rsidRDefault="00713FF0" w:rsidP="007F3686">
      <w:pPr>
        <w:ind w:left="720" w:hanging="720"/>
        <w:outlineLvl w:val="1"/>
        <w:rPr>
          <w:rStyle w:val="SubtitleChar"/>
          <w:highlight w:val="yellow"/>
        </w:rPr>
      </w:pPr>
      <w:bookmarkStart w:id="53" w:name="_Toc285800730"/>
    </w:p>
    <w:p w14:paraId="39CA4440" w14:textId="77777777" w:rsidR="00194A22" w:rsidRPr="00E341EE" w:rsidRDefault="00CE5786" w:rsidP="00397616">
      <w:pPr>
        <w:pStyle w:val="Subtitle"/>
      </w:pPr>
      <w:bookmarkStart w:id="54" w:name="_Toc488060594"/>
      <w:r w:rsidRPr="00E341EE">
        <w:t>A.13</w:t>
      </w:r>
      <w:r w:rsidRPr="00E341EE">
        <w:tab/>
      </w:r>
      <w:r w:rsidR="00194A22" w:rsidRPr="00E341EE">
        <w:t>E</w:t>
      </w:r>
      <w:r w:rsidRPr="00E341EE">
        <w:t>stimates of O</w:t>
      </w:r>
      <w:r w:rsidR="00194A22" w:rsidRPr="00E341EE">
        <w:t>ther Total Annual Cost Burden to Respondents or Record</w:t>
      </w:r>
      <w:r w:rsidRPr="00E341EE">
        <w:t xml:space="preserve"> K</w:t>
      </w:r>
      <w:r w:rsidR="00194A22" w:rsidRPr="00E341EE">
        <w:t>eepers</w:t>
      </w:r>
      <w:bookmarkEnd w:id="53"/>
      <w:bookmarkEnd w:id="54"/>
    </w:p>
    <w:p w14:paraId="1FA92EFB" w14:textId="77777777" w:rsidR="00194A22" w:rsidRPr="00E341EE" w:rsidRDefault="00194A22" w:rsidP="007F3686">
      <w:pPr>
        <w:ind w:left="720"/>
        <w:rPr>
          <w:rFonts w:asciiTheme="majorHAnsi" w:hAnsiTheme="majorHAnsi" w:cs="Courier New"/>
          <w:sz w:val="24"/>
        </w:rPr>
      </w:pPr>
      <w:r w:rsidRPr="00E341EE">
        <w:rPr>
          <w:rFonts w:asciiTheme="majorHAnsi" w:hAnsiTheme="majorHAnsi" w:cs="Courier New"/>
          <w:sz w:val="24"/>
        </w:rPr>
        <w:t>Data collection for this study will not result in any additional capital, start-up, maintenance, or purchase costs to respondents or record keepers.</w:t>
      </w:r>
    </w:p>
    <w:p w14:paraId="387C23F5" w14:textId="77777777" w:rsidR="00194A22" w:rsidRPr="00E341EE" w:rsidRDefault="00194A22" w:rsidP="007F3686">
      <w:pPr>
        <w:rPr>
          <w:rFonts w:asciiTheme="majorHAnsi" w:hAnsiTheme="majorHAnsi" w:cs="Courier New"/>
          <w:sz w:val="24"/>
          <w:highlight w:val="yellow"/>
        </w:rPr>
      </w:pPr>
    </w:p>
    <w:p w14:paraId="0D7C4081" w14:textId="77777777" w:rsidR="00194A22" w:rsidRPr="00B065F3" w:rsidRDefault="00DE1522" w:rsidP="00397616">
      <w:pPr>
        <w:pStyle w:val="Subtitle"/>
      </w:pPr>
      <w:bookmarkStart w:id="55" w:name="_Toc285800731"/>
      <w:bookmarkStart w:id="56" w:name="_Toc343328952"/>
      <w:bookmarkStart w:id="57" w:name="_Toc343329474"/>
      <w:bookmarkStart w:id="58" w:name="_Toc488060595"/>
      <w:r w:rsidRPr="00B065F3">
        <w:t>A.14</w:t>
      </w:r>
      <w:r w:rsidRPr="00B065F3">
        <w:tab/>
      </w:r>
      <w:r w:rsidR="00194A22" w:rsidRPr="00B065F3">
        <w:t xml:space="preserve">Annualized Cost to </w:t>
      </w:r>
      <w:r w:rsidRPr="00B065F3">
        <w:t xml:space="preserve">the </w:t>
      </w:r>
      <w:r w:rsidR="00194A22" w:rsidRPr="00B065F3">
        <w:t>Federal Government</w:t>
      </w:r>
      <w:bookmarkEnd w:id="55"/>
      <w:bookmarkEnd w:id="56"/>
      <w:bookmarkEnd w:id="57"/>
      <w:bookmarkEnd w:id="58"/>
    </w:p>
    <w:p w14:paraId="23075806" w14:textId="5779A950" w:rsidR="0000250D" w:rsidRPr="00E341EE" w:rsidRDefault="00181E00" w:rsidP="007F3686">
      <w:pPr>
        <w:ind w:left="720"/>
        <w:rPr>
          <w:rFonts w:asciiTheme="majorHAnsi" w:hAnsiTheme="majorHAnsi" w:cs="Courier New"/>
          <w:sz w:val="24"/>
        </w:rPr>
      </w:pPr>
      <w:r w:rsidRPr="00E341EE">
        <w:rPr>
          <w:rFonts w:asciiTheme="majorHAnsi" w:hAnsiTheme="majorHAnsi" w:cs="Courier New"/>
          <w:sz w:val="24"/>
        </w:rPr>
        <w:t xml:space="preserve">NIOSH is supporting the conduct of this data collection and analysis of data as part of the contract with </w:t>
      </w:r>
      <w:r w:rsidR="00BF6249" w:rsidRPr="00E341EE">
        <w:rPr>
          <w:rFonts w:asciiTheme="majorHAnsi" w:hAnsiTheme="majorHAnsi" w:cs="Courier New"/>
          <w:sz w:val="24"/>
        </w:rPr>
        <w:t>an outside vendor</w:t>
      </w:r>
      <w:r w:rsidRPr="00E341EE">
        <w:rPr>
          <w:rFonts w:asciiTheme="majorHAnsi" w:hAnsiTheme="majorHAnsi" w:cs="Courier New"/>
          <w:sz w:val="24"/>
        </w:rPr>
        <w:t>.</w:t>
      </w:r>
      <w:r w:rsidR="009F2D90" w:rsidRPr="00E341EE">
        <w:rPr>
          <w:rFonts w:asciiTheme="majorHAnsi" w:hAnsiTheme="majorHAnsi" w:cs="Courier New"/>
          <w:sz w:val="24"/>
        </w:rPr>
        <w:t xml:space="preserve"> </w:t>
      </w:r>
      <w:r w:rsidR="000657EF" w:rsidRPr="00E341EE">
        <w:rPr>
          <w:rFonts w:asciiTheme="majorHAnsi" w:hAnsiTheme="majorHAnsi" w:cs="Courier New"/>
          <w:sz w:val="24"/>
        </w:rPr>
        <w:t xml:space="preserve"> </w:t>
      </w:r>
      <w:r w:rsidR="00231E53" w:rsidRPr="00E341EE">
        <w:rPr>
          <w:rFonts w:asciiTheme="majorHAnsi" w:hAnsiTheme="majorHAnsi" w:cs="Courier New"/>
          <w:sz w:val="24"/>
        </w:rPr>
        <w:t xml:space="preserve">The work will be conducted in </w:t>
      </w:r>
      <w:r w:rsidR="008F1DB1" w:rsidRPr="00E341EE">
        <w:rPr>
          <w:rFonts w:asciiTheme="majorHAnsi" w:hAnsiTheme="majorHAnsi" w:cs="Courier New"/>
          <w:sz w:val="24"/>
        </w:rPr>
        <w:t>stages</w:t>
      </w:r>
      <w:r w:rsidR="00F74530" w:rsidRPr="00E341EE">
        <w:rPr>
          <w:rFonts w:asciiTheme="majorHAnsi" w:hAnsiTheme="majorHAnsi" w:cs="Courier New"/>
          <w:sz w:val="24"/>
        </w:rPr>
        <w:t>.  There will be a</w:t>
      </w:r>
      <w:r w:rsidR="00231E53" w:rsidRPr="00E341EE">
        <w:rPr>
          <w:rFonts w:asciiTheme="majorHAnsi" w:hAnsiTheme="majorHAnsi" w:cs="Courier New"/>
          <w:sz w:val="24"/>
        </w:rPr>
        <w:t xml:space="preserve">n </w:t>
      </w:r>
      <w:r w:rsidR="001D6E3B" w:rsidRPr="00E341EE">
        <w:rPr>
          <w:rFonts w:asciiTheme="majorHAnsi" w:hAnsiTheme="majorHAnsi" w:cs="Courier New"/>
          <w:sz w:val="24"/>
        </w:rPr>
        <w:t>initial</w:t>
      </w:r>
      <w:r w:rsidR="00231E53" w:rsidRPr="00E341EE">
        <w:rPr>
          <w:rFonts w:asciiTheme="majorHAnsi" w:hAnsiTheme="majorHAnsi" w:cs="Courier New"/>
          <w:sz w:val="24"/>
        </w:rPr>
        <w:t xml:space="preserve"> </w:t>
      </w:r>
      <w:r w:rsidR="008F1DB1" w:rsidRPr="00E341EE">
        <w:rPr>
          <w:rFonts w:asciiTheme="majorHAnsi" w:hAnsiTheme="majorHAnsi" w:cs="Courier New"/>
          <w:sz w:val="24"/>
        </w:rPr>
        <w:t>stage</w:t>
      </w:r>
      <w:r w:rsidR="00231E53" w:rsidRPr="00E341EE">
        <w:rPr>
          <w:rFonts w:asciiTheme="majorHAnsi" w:hAnsiTheme="majorHAnsi" w:cs="Courier New"/>
          <w:sz w:val="24"/>
        </w:rPr>
        <w:t xml:space="preserve"> of 50 interviews, a second </w:t>
      </w:r>
      <w:r w:rsidR="00187E04" w:rsidRPr="00E341EE">
        <w:rPr>
          <w:rFonts w:asciiTheme="majorHAnsi" w:hAnsiTheme="majorHAnsi" w:cs="Courier New"/>
          <w:sz w:val="24"/>
        </w:rPr>
        <w:t>stage</w:t>
      </w:r>
      <w:r w:rsidR="00231E53" w:rsidRPr="00E341EE">
        <w:rPr>
          <w:rFonts w:asciiTheme="majorHAnsi" w:hAnsiTheme="majorHAnsi" w:cs="Courier New"/>
          <w:sz w:val="24"/>
        </w:rPr>
        <w:t xml:space="preserve"> of 50 interviews, </w:t>
      </w:r>
      <w:r w:rsidR="00994318" w:rsidRPr="00E341EE">
        <w:rPr>
          <w:rFonts w:asciiTheme="majorHAnsi" w:hAnsiTheme="majorHAnsi" w:cs="Courier New"/>
          <w:sz w:val="24"/>
        </w:rPr>
        <w:t xml:space="preserve">and </w:t>
      </w:r>
      <w:r w:rsidR="00231E53" w:rsidRPr="00E341EE">
        <w:rPr>
          <w:rFonts w:asciiTheme="majorHAnsi" w:hAnsiTheme="majorHAnsi" w:cs="Courier New"/>
          <w:sz w:val="24"/>
        </w:rPr>
        <w:t>the workshop.</w:t>
      </w:r>
      <w:r w:rsidR="00893DAA" w:rsidRPr="00E341EE">
        <w:rPr>
          <w:rFonts w:asciiTheme="majorHAnsi" w:hAnsiTheme="majorHAnsi" w:cs="Courier New"/>
          <w:sz w:val="24"/>
        </w:rPr>
        <w:t xml:space="preserve">  </w:t>
      </w:r>
      <w:r w:rsidR="008F1DB1" w:rsidRPr="00E341EE">
        <w:rPr>
          <w:rFonts w:asciiTheme="majorHAnsi" w:hAnsiTheme="majorHAnsi" w:cs="Courier New"/>
          <w:sz w:val="24"/>
        </w:rPr>
        <w:t xml:space="preserve">NIOSH will review progress after each stage and assess whether the additional stages are needed or whether the project should proceed directly to analysis and producing the final report.  </w:t>
      </w:r>
      <w:r w:rsidR="002472BB" w:rsidRPr="00E341EE">
        <w:rPr>
          <w:rFonts w:asciiTheme="majorHAnsi" w:hAnsiTheme="majorHAnsi" w:cs="Courier New"/>
          <w:sz w:val="24"/>
        </w:rPr>
        <w:t xml:space="preserve">We therefore </w:t>
      </w:r>
      <w:r w:rsidR="00187E04" w:rsidRPr="00E341EE">
        <w:rPr>
          <w:rFonts w:asciiTheme="majorHAnsi" w:hAnsiTheme="majorHAnsi" w:cs="Courier New"/>
          <w:sz w:val="24"/>
        </w:rPr>
        <w:t xml:space="preserve">provide </w:t>
      </w:r>
      <w:r w:rsidR="00784A50" w:rsidRPr="00E341EE">
        <w:rPr>
          <w:rFonts w:asciiTheme="majorHAnsi" w:hAnsiTheme="majorHAnsi" w:cs="Courier New"/>
          <w:sz w:val="24"/>
        </w:rPr>
        <w:t xml:space="preserve">separate cost estimates for </w:t>
      </w:r>
      <w:r w:rsidR="002E0B97" w:rsidRPr="00E341EE">
        <w:rPr>
          <w:rFonts w:asciiTheme="majorHAnsi" w:hAnsiTheme="majorHAnsi" w:cs="Courier New"/>
          <w:sz w:val="24"/>
        </w:rPr>
        <w:t xml:space="preserve">four </w:t>
      </w:r>
      <w:r w:rsidR="00A2662F" w:rsidRPr="00E341EE">
        <w:rPr>
          <w:rFonts w:asciiTheme="majorHAnsi" w:hAnsiTheme="majorHAnsi" w:cs="Courier New"/>
          <w:sz w:val="24"/>
        </w:rPr>
        <w:t xml:space="preserve">different </w:t>
      </w:r>
      <w:r w:rsidR="00784A50" w:rsidRPr="00E341EE">
        <w:rPr>
          <w:rFonts w:asciiTheme="majorHAnsi" w:hAnsiTheme="majorHAnsi" w:cs="Courier New"/>
          <w:sz w:val="24"/>
        </w:rPr>
        <w:t xml:space="preserve">project versions that include </w:t>
      </w:r>
      <w:r w:rsidR="00A2662F" w:rsidRPr="00E341EE">
        <w:rPr>
          <w:rFonts w:asciiTheme="majorHAnsi" w:hAnsiTheme="majorHAnsi" w:cs="Courier New"/>
          <w:sz w:val="24"/>
        </w:rPr>
        <w:t xml:space="preserve">different </w:t>
      </w:r>
      <w:r w:rsidR="00784A50" w:rsidRPr="00E341EE">
        <w:rPr>
          <w:rFonts w:asciiTheme="majorHAnsi" w:hAnsiTheme="majorHAnsi" w:cs="Courier New"/>
          <w:sz w:val="24"/>
        </w:rPr>
        <w:t xml:space="preserve">combinations of </w:t>
      </w:r>
      <w:r w:rsidR="00A2662F" w:rsidRPr="00E341EE">
        <w:rPr>
          <w:rFonts w:asciiTheme="majorHAnsi" w:hAnsiTheme="majorHAnsi" w:cs="Courier New"/>
          <w:sz w:val="24"/>
        </w:rPr>
        <w:t>interviews and the workshop</w:t>
      </w:r>
      <w:r w:rsidR="00C96854" w:rsidRPr="00E341EE">
        <w:rPr>
          <w:rFonts w:asciiTheme="majorHAnsi" w:hAnsiTheme="majorHAnsi" w:cs="Courier New"/>
          <w:sz w:val="24"/>
        </w:rPr>
        <w:t>.</w:t>
      </w:r>
      <w:r w:rsidR="00C35E55" w:rsidRPr="00E341EE">
        <w:rPr>
          <w:rFonts w:asciiTheme="majorHAnsi" w:hAnsiTheme="majorHAnsi" w:cs="Courier New"/>
          <w:sz w:val="24"/>
        </w:rPr>
        <w:t xml:space="preserve">  Each estimate </w:t>
      </w:r>
      <w:r w:rsidR="0098277C" w:rsidRPr="00E341EE">
        <w:rPr>
          <w:rFonts w:asciiTheme="majorHAnsi" w:hAnsiTheme="majorHAnsi" w:cs="Courier New"/>
          <w:sz w:val="24"/>
        </w:rPr>
        <w:t>includes costs for design, fieldwork, analysis, and producing the final report</w:t>
      </w:r>
      <w:r w:rsidR="00C35E55" w:rsidRPr="00E341EE">
        <w:rPr>
          <w:rFonts w:asciiTheme="majorHAnsi" w:hAnsiTheme="majorHAnsi" w:cs="Courier New"/>
          <w:sz w:val="24"/>
        </w:rPr>
        <w:t>.</w:t>
      </w:r>
    </w:p>
    <w:p w14:paraId="248A29A4" w14:textId="32E9B8A2" w:rsidR="0000250D" w:rsidRPr="00E341EE" w:rsidRDefault="0000250D" w:rsidP="007F3686">
      <w:pPr>
        <w:ind w:left="720"/>
        <w:rPr>
          <w:rFonts w:asciiTheme="majorHAnsi" w:hAnsiTheme="majorHAnsi" w:cs="Courier New"/>
          <w:sz w:val="24"/>
        </w:rPr>
      </w:pPr>
      <w:r w:rsidRPr="00E341EE">
        <w:rPr>
          <w:rFonts w:asciiTheme="majorHAnsi" w:hAnsiTheme="majorHAnsi" w:cs="Courier New"/>
          <w:sz w:val="24"/>
        </w:rPr>
        <w:t>In addition, a portion of the costs are for personnel costs of Federal employees involved in the oversight of information collection</w:t>
      </w:r>
      <w:r w:rsidR="00F5669F" w:rsidRPr="00E341EE">
        <w:rPr>
          <w:rFonts w:asciiTheme="majorHAnsi" w:hAnsiTheme="majorHAnsi" w:cs="Courier New"/>
          <w:sz w:val="24"/>
        </w:rPr>
        <w:t xml:space="preserve">.  </w:t>
      </w:r>
      <w:r w:rsidRPr="00E341EE">
        <w:rPr>
          <w:rFonts w:asciiTheme="majorHAnsi" w:hAnsiTheme="majorHAnsi" w:cs="Courier New"/>
          <w:sz w:val="24"/>
        </w:rPr>
        <w:t>The total annualized cost for the data collection effort is the sum of the annual contracted data collection cost and the annual Federal labor cost</w:t>
      </w:r>
      <w:r w:rsidR="005D7B00" w:rsidRPr="00E341EE">
        <w:rPr>
          <w:rFonts w:asciiTheme="majorHAnsi" w:hAnsiTheme="majorHAnsi" w:cs="Courier New"/>
          <w:sz w:val="24"/>
        </w:rPr>
        <w:t xml:space="preserve"> (see Table)</w:t>
      </w:r>
      <w:r w:rsidRPr="00E341EE">
        <w:rPr>
          <w:rFonts w:asciiTheme="majorHAnsi" w:hAnsiTheme="majorHAnsi" w:cs="Courier New"/>
          <w:sz w:val="24"/>
        </w:rPr>
        <w:t xml:space="preserve">.  For the complete project version (100 interviews plus workshop), the total </w:t>
      </w:r>
      <w:r w:rsidR="005D7B00" w:rsidRPr="00E341EE">
        <w:rPr>
          <w:rFonts w:asciiTheme="majorHAnsi" w:hAnsiTheme="majorHAnsi" w:cs="Courier New"/>
          <w:sz w:val="24"/>
        </w:rPr>
        <w:t xml:space="preserve">annual </w:t>
      </w:r>
      <w:r w:rsidRPr="00E341EE">
        <w:rPr>
          <w:rFonts w:asciiTheme="majorHAnsi" w:hAnsiTheme="majorHAnsi" w:cs="Courier New"/>
          <w:sz w:val="24"/>
        </w:rPr>
        <w:t>cost is $</w:t>
      </w:r>
      <w:r w:rsidR="005D7B00" w:rsidRPr="00E341EE">
        <w:rPr>
          <w:rFonts w:asciiTheme="majorHAnsi" w:hAnsiTheme="majorHAnsi" w:cs="Courier New"/>
          <w:sz w:val="24"/>
        </w:rPr>
        <w:t>235,545</w:t>
      </w:r>
      <w:r w:rsidRPr="00E341EE">
        <w:rPr>
          <w:rFonts w:asciiTheme="majorHAnsi" w:hAnsiTheme="majorHAnsi" w:cs="Courier New"/>
          <w:sz w:val="24"/>
        </w:rPr>
        <w:t>.</w:t>
      </w:r>
    </w:p>
    <w:p w14:paraId="21E48960" w14:textId="77777777" w:rsidR="009B50DD" w:rsidRPr="00E341EE" w:rsidRDefault="009B50DD" w:rsidP="007F3686">
      <w:pPr>
        <w:ind w:left="720"/>
        <w:rPr>
          <w:rFonts w:asciiTheme="majorHAnsi" w:hAnsiTheme="majorHAnsi" w:cs="Courier New"/>
          <w:sz w:val="24"/>
        </w:rPr>
      </w:pPr>
    </w:p>
    <w:p w14:paraId="3469B56F" w14:textId="4B5CEA4E" w:rsidR="00A07FA1" w:rsidRPr="00E341EE" w:rsidRDefault="00A07FA1" w:rsidP="007F3686">
      <w:pPr>
        <w:ind w:left="720"/>
        <w:rPr>
          <w:rFonts w:asciiTheme="majorHAnsi" w:hAnsiTheme="majorHAnsi" w:cs="Courier New"/>
          <w:sz w:val="24"/>
        </w:rPr>
      </w:pPr>
      <w:bookmarkStart w:id="59" w:name="OLE_LINK3"/>
      <w:r w:rsidRPr="00E341EE">
        <w:rPr>
          <w:rFonts w:asciiTheme="majorHAnsi" w:hAnsiTheme="majorHAnsi" w:cs="Courier New"/>
          <w:sz w:val="24"/>
        </w:rPr>
        <w:t>Estimated costs</w:t>
      </w:r>
    </w:p>
    <w:tbl>
      <w:tblPr>
        <w:tblStyle w:val="TableGrid"/>
        <w:tblW w:w="0" w:type="auto"/>
        <w:jc w:val="center"/>
        <w:tblLook w:val="04A0" w:firstRow="1" w:lastRow="0" w:firstColumn="1" w:lastColumn="0" w:noHBand="0" w:noVBand="1"/>
      </w:tblPr>
      <w:tblGrid>
        <w:gridCol w:w="2876"/>
        <w:gridCol w:w="976"/>
        <w:gridCol w:w="1092"/>
        <w:gridCol w:w="1166"/>
        <w:gridCol w:w="1584"/>
      </w:tblGrid>
      <w:tr w:rsidR="00C9284C" w:rsidRPr="00487F89" w14:paraId="3A3C021A" w14:textId="77777777" w:rsidTr="003B35F8">
        <w:trPr>
          <w:jc w:val="center"/>
        </w:trPr>
        <w:tc>
          <w:tcPr>
            <w:tcW w:w="2876" w:type="dxa"/>
            <w:vAlign w:val="center"/>
          </w:tcPr>
          <w:p w14:paraId="566222CA" w14:textId="77777777" w:rsidR="0000250D" w:rsidRPr="00487F89" w:rsidRDefault="0000250D" w:rsidP="007F3686">
            <w:pPr>
              <w:jc w:val="center"/>
              <w:rPr>
                <w:rFonts w:asciiTheme="majorHAnsi" w:hAnsiTheme="majorHAnsi" w:cs="Courier New"/>
                <w:szCs w:val="20"/>
              </w:rPr>
            </w:pPr>
            <w:r w:rsidRPr="00487F89">
              <w:rPr>
                <w:rFonts w:asciiTheme="majorHAnsi" w:hAnsiTheme="majorHAnsi" w:cs="Courier New"/>
                <w:szCs w:val="20"/>
              </w:rPr>
              <w:t>Project version</w:t>
            </w:r>
          </w:p>
        </w:tc>
        <w:tc>
          <w:tcPr>
            <w:tcW w:w="976" w:type="dxa"/>
            <w:vAlign w:val="center"/>
          </w:tcPr>
          <w:p w14:paraId="0DDD7375" w14:textId="469588CE" w:rsidR="0000250D" w:rsidRPr="00487F89" w:rsidRDefault="0000250D" w:rsidP="007F3686">
            <w:pPr>
              <w:jc w:val="center"/>
              <w:rPr>
                <w:rFonts w:asciiTheme="majorHAnsi" w:hAnsiTheme="majorHAnsi" w:cs="Courier New"/>
                <w:szCs w:val="20"/>
              </w:rPr>
            </w:pPr>
            <w:r w:rsidRPr="00487F89">
              <w:rPr>
                <w:rFonts w:asciiTheme="majorHAnsi" w:hAnsiTheme="majorHAnsi" w:cs="Courier New"/>
                <w:szCs w:val="20"/>
              </w:rPr>
              <w:t>Vendor cost</w:t>
            </w:r>
          </w:p>
        </w:tc>
        <w:tc>
          <w:tcPr>
            <w:tcW w:w="1092" w:type="dxa"/>
          </w:tcPr>
          <w:p w14:paraId="34F7FC9F" w14:textId="1A4C03A6" w:rsidR="0000250D" w:rsidRPr="00487F89" w:rsidRDefault="0000250D" w:rsidP="007F3686">
            <w:pPr>
              <w:jc w:val="center"/>
              <w:rPr>
                <w:rFonts w:asciiTheme="majorHAnsi" w:hAnsiTheme="majorHAnsi" w:cs="Courier New"/>
                <w:szCs w:val="20"/>
              </w:rPr>
            </w:pPr>
            <w:r w:rsidRPr="00487F89">
              <w:rPr>
                <w:rFonts w:asciiTheme="majorHAnsi" w:hAnsiTheme="majorHAnsi" w:cs="Courier New"/>
                <w:szCs w:val="20"/>
              </w:rPr>
              <w:t>Federal labor cost</w:t>
            </w:r>
          </w:p>
        </w:tc>
        <w:tc>
          <w:tcPr>
            <w:tcW w:w="1166" w:type="dxa"/>
            <w:vAlign w:val="center"/>
          </w:tcPr>
          <w:p w14:paraId="03A2FB57" w14:textId="2E0FF35D" w:rsidR="0000250D" w:rsidRPr="00487F89" w:rsidRDefault="0000250D" w:rsidP="007F3686">
            <w:pPr>
              <w:jc w:val="center"/>
              <w:rPr>
                <w:rFonts w:asciiTheme="majorHAnsi" w:hAnsiTheme="majorHAnsi" w:cs="Courier New"/>
                <w:szCs w:val="20"/>
              </w:rPr>
            </w:pPr>
            <w:r w:rsidRPr="00487F89">
              <w:rPr>
                <w:rFonts w:asciiTheme="majorHAnsi" w:hAnsiTheme="majorHAnsi" w:cs="Courier New"/>
                <w:szCs w:val="20"/>
              </w:rPr>
              <w:t>Project duration</w:t>
            </w:r>
          </w:p>
        </w:tc>
        <w:tc>
          <w:tcPr>
            <w:tcW w:w="1584" w:type="dxa"/>
            <w:vAlign w:val="center"/>
          </w:tcPr>
          <w:p w14:paraId="1E90F60D" w14:textId="77777777" w:rsidR="0000250D" w:rsidRPr="00487F89" w:rsidRDefault="0000250D" w:rsidP="007F3686">
            <w:pPr>
              <w:jc w:val="center"/>
              <w:rPr>
                <w:rFonts w:asciiTheme="majorHAnsi" w:hAnsiTheme="majorHAnsi" w:cs="Courier New"/>
                <w:szCs w:val="20"/>
              </w:rPr>
            </w:pPr>
            <w:r w:rsidRPr="00487F89">
              <w:rPr>
                <w:rFonts w:asciiTheme="majorHAnsi" w:hAnsiTheme="majorHAnsi" w:cs="Courier New"/>
                <w:szCs w:val="20"/>
              </w:rPr>
              <w:t>Annual cost</w:t>
            </w:r>
          </w:p>
        </w:tc>
      </w:tr>
      <w:tr w:rsidR="004A2119" w:rsidRPr="00487F89" w14:paraId="3C7BFAD7" w14:textId="77777777" w:rsidTr="003B35F8">
        <w:trPr>
          <w:jc w:val="center"/>
        </w:trPr>
        <w:tc>
          <w:tcPr>
            <w:tcW w:w="2876" w:type="dxa"/>
            <w:vAlign w:val="center"/>
          </w:tcPr>
          <w:p w14:paraId="2B296DD2" w14:textId="4341A22D" w:rsidR="004A2119" w:rsidRPr="00487F89" w:rsidRDefault="004A2119" w:rsidP="007F3686">
            <w:pPr>
              <w:rPr>
                <w:rFonts w:asciiTheme="majorHAnsi" w:hAnsiTheme="majorHAnsi" w:cs="Courier New"/>
                <w:szCs w:val="20"/>
              </w:rPr>
            </w:pPr>
            <w:r w:rsidRPr="00487F89">
              <w:rPr>
                <w:rFonts w:asciiTheme="majorHAnsi" w:hAnsiTheme="majorHAnsi" w:cs="Courier New"/>
                <w:szCs w:val="20"/>
              </w:rPr>
              <w:t>50 interviews</w:t>
            </w:r>
          </w:p>
        </w:tc>
        <w:tc>
          <w:tcPr>
            <w:tcW w:w="976" w:type="dxa"/>
            <w:vAlign w:val="center"/>
          </w:tcPr>
          <w:p w14:paraId="6F66EAFA" w14:textId="77777777" w:rsidR="004A2119" w:rsidRPr="00487F89" w:rsidRDefault="004A2119" w:rsidP="007F3686">
            <w:pPr>
              <w:jc w:val="right"/>
              <w:rPr>
                <w:rFonts w:asciiTheme="majorHAnsi" w:hAnsiTheme="majorHAnsi" w:cs="Courier New"/>
                <w:szCs w:val="20"/>
              </w:rPr>
            </w:pPr>
            <w:r w:rsidRPr="00487F89">
              <w:rPr>
                <w:rFonts w:asciiTheme="majorHAnsi" w:hAnsiTheme="majorHAnsi" w:cs="Courier New"/>
                <w:szCs w:val="20"/>
              </w:rPr>
              <w:t>$226,000</w:t>
            </w:r>
          </w:p>
        </w:tc>
        <w:tc>
          <w:tcPr>
            <w:tcW w:w="1092" w:type="dxa"/>
          </w:tcPr>
          <w:p w14:paraId="14CF49B2" w14:textId="628D665F" w:rsidR="004A2119" w:rsidRPr="00487F89" w:rsidRDefault="004A2119" w:rsidP="007F3686">
            <w:pPr>
              <w:jc w:val="right"/>
              <w:rPr>
                <w:rFonts w:asciiTheme="majorHAnsi" w:hAnsiTheme="majorHAnsi" w:cs="Courier New"/>
                <w:szCs w:val="20"/>
              </w:rPr>
            </w:pPr>
            <w:r w:rsidRPr="00487F89">
              <w:rPr>
                <w:rFonts w:asciiTheme="majorHAnsi" w:hAnsiTheme="majorHAnsi" w:cs="Courier New"/>
                <w:szCs w:val="20"/>
              </w:rPr>
              <w:t>$19,736</w:t>
            </w:r>
          </w:p>
        </w:tc>
        <w:tc>
          <w:tcPr>
            <w:tcW w:w="1166" w:type="dxa"/>
            <w:vAlign w:val="center"/>
          </w:tcPr>
          <w:p w14:paraId="5A5162EB" w14:textId="448D0D59" w:rsidR="004A2119" w:rsidRPr="00487F89" w:rsidRDefault="004A2119" w:rsidP="007F3686">
            <w:pPr>
              <w:jc w:val="right"/>
              <w:rPr>
                <w:rFonts w:asciiTheme="majorHAnsi" w:hAnsiTheme="majorHAnsi" w:cs="Courier New"/>
                <w:szCs w:val="20"/>
              </w:rPr>
            </w:pPr>
            <w:r w:rsidRPr="00487F89">
              <w:rPr>
                <w:rFonts w:asciiTheme="majorHAnsi" w:hAnsiTheme="majorHAnsi" w:cs="Courier New"/>
                <w:szCs w:val="20"/>
              </w:rPr>
              <w:t>24 months</w:t>
            </w:r>
          </w:p>
        </w:tc>
        <w:tc>
          <w:tcPr>
            <w:tcW w:w="1584" w:type="dxa"/>
            <w:vAlign w:val="bottom"/>
          </w:tcPr>
          <w:p w14:paraId="7F4CB300" w14:textId="7245DEAE" w:rsidR="004A2119" w:rsidRPr="00487F89" w:rsidRDefault="004A2119" w:rsidP="007F3686">
            <w:pPr>
              <w:jc w:val="right"/>
              <w:rPr>
                <w:rFonts w:asciiTheme="majorHAnsi" w:hAnsiTheme="majorHAnsi" w:cs="Courier New"/>
                <w:szCs w:val="20"/>
              </w:rPr>
            </w:pPr>
            <w:r>
              <w:rPr>
                <w:rFonts w:ascii="Calibri" w:hAnsi="Calibri"/>
                <w:color w:val="000000"/>
              </w:rPr>
              <w:t>$122,868</w:t>
            </w:r>
          </w:p>
        </w:tc>
      </w:tr>
      <w:tr w:rsidR="004A2119" w:rsidRPr="00487F89" w14:paraId="4AB6331A" w14:textId="77777777" w:rsidTr="003B35F8">
        <w:trPr>
          <w:jc w:val="center"/>
        </w:trPr>
        <w:tc>
          <w:tcPr>
            <w:tcW w:w="2876" w:type="dxa"/>
            <w:vAlign w:val="center"/>
          </w:tcPr>
          <w:p w14:paraId="7B52DD0C" w14:textId="04893E22" w:rsidR="004A2119" w:rsidRPr="00487F89" w:rsidRDefault="004A2119" w:rsidP="007F3686">
            <w:pPr>
              <w:rPr>
                <w:rFonts w:asciiTheme="majorHAnsi" w:hAnsiTheme="majorHAnsi" w:cs="Courier New"/>
                <w:szCs w:val="20"/>
              </w:rPr>
            </w:pPr>
            <w:r w:rsidRPr="00487F89">
              <w:rPr>
                <w:rFonts w:asciiTheme="majorHAnsi" w:hAnsiTheme="majorHAnsi" w:cs="Courier New"/>
                <w:szCs w:val="20"/>
              </w:rPr>
              <w:t>50 interviews plus workshop</w:t>
            </w:r>
            <w:r w:rsidRPr="00487F89">
              <w:rPr>
                <w:rStyle w:val="FootnoteReference"/>
                <w:rFonts w:asciiTheme="majorHAnsi" w:hAnsiTheme="majorHAnsi" w:cs="Courier New"/>
                <w:szCs w:val="20"/>
                <w:vertAlign w:val="superscript"/>
              </w:rPr>
              <w:footnoteReference w:id="1"/>
            </w:r>
          </w:p>
        </w:tc>
        <w:tc>
          <w:tcPr>
            <w:tcW w:w="976" w:type="dxa"/>
            <w:vAlign w:val="center"/>
          </w:tcPr>
          <w:p w14:paraId="34F7187C" w14:textId="77777777" w:rsidR="004A2119" w:rsidRPr="00487F89" w:rsidRDefault="004A2119" w:rsidP="007F3686">
            <w:pPr>
              <w:jc w:val="right"/>
              <w:rPr>
                <w:rFonts w:asciiTheme="majorHAnsi" w:hAnsiTheme="majorHAnsi" w:cs="Courier New"/>
                <w:szCs w:val="20"/>
              </w:rPr>
            </w:pPr>
            <w:r w:rsidRPr="00487F89">
              <w:rPr>
                <w:rFonts w:asciiTheme="majorHAnsi" w:hAnsiTheme="majorHAnsi" w:cs="Courier New"/>
                <w:szCs w:val="20"/>
              </w:rPr>
              <w:t>$388,000</w:t>
            </w:r>
          </w:p>
        </w:tc>
        <w:tc>
          <w:tcPr>
            <w:tcW w:w="1092" w:type="dxa"/>
          </w:tcPr>
          <w:p w14:paraId="27C9A1CE" w14:textId="0090F6D6" w:rsidR="004A2119" w:rsidRPr="00487F89" w:rsidRDefault="004A2119" w:rsidP="007F3686">
            <w:pPr>
              <w:jc w:val="right"/>
              <w:rPr>
                <w:rFonts w:asciiTheme="majorHAnsi" w:hAnsiTheme="majorHAnsi" w:cs="Courier New"/>
                <w:szCs w:val="20"/>
              </w:rPr>
            </w:pPr>
            <w:r w:rsidRPr="00487F89">
              <w:rPr>
                <w:rFonts w:asciiTheme="majorHAnsi" w:hAnsiTheme="majorHAnsi" w:cs="Courier New"/>
                <w:szCs w:val="20"/>
              </w:rPr>
              <w:t>$19,736</w:t>
            </w:r>
          </w:p>
        </w:tc>
        <w:tc>
          <w:tcPr>
            <w:tcW w:w="1166" w:type="dxa"/>
            <w:vAlign w:val="center"/>
          </w:tcPr>
          <w:p w14:paraId="06732218" w14:textId="7D7CA0C2" w:rsidR="004A2119" w:rsidRPr="00487F89" w:rsidRDefault="004A2119" w:rsidP="007F3686">
            <w:pPr>
              <w:jc w:val="right"/>
              <w:rPr>
                <w:rFonts w:asciiTheme="majorHAnsi" w:hAnsiTheme="majorHAnsi" w:cs="Courier New"/>
                <w:szCs w:val="20"/>
              </w:rPr>
            </w:pPr>
            <w:r w:rsidRPr="00487F89">
              <w:rPr>
                <w:rFonts w:asciiTheme="majorHAnsi" w:hAnsiTheme="majorHAnsi" w:cs="Courier New"/>
                <w:szCs w:val="20"/>
              </w:rPr>
              <w:t>30 months</w:t>
            </w:r>
          </w:p>
        </w:tc>
        <w:tc>
          <w:tcPr>
            <w:tcW w:w="1584" w:type="dxa"/>
            <w:vAlign w:val="bottom"/>
          </w:tcPr>
          <w:p w14:paraId="09EFAC6B" w14:textId="313033E1" w:rsidR="004A2119" w:rsidRPr="00487F89" w:rsidRDefault="004A2119" w:rsidP="007F3686">
            <w:pPr>
              <w:jc w:val="right"/>
              <w:rPr>
                <w:rFonts w:asciiTheme="majorHAnsi" w:hAnsiTheme="majorHAnsi" w:cs="Courier New"/>
                <w:szCs w:val="20"/>
              </w:rPr>
            </w:pPr>
            <w:r>
              <w:rPr>
                <w:rFonts w:ascii="Calibri" w:hAnsi="Calibri"/>
                <w:color w:val="000000"/>
              </w:rPr>
              <w:t>$163,094</w:t>
            </w:r>
          </w:p>
        </w:tc>
      </w:tr>
      <w:tr w:rsidR="004A2119" w:rsidRPr="00487F89" w14:paraId="72F72FF2" w14:textId="77777777" w:rsidTr="003B35F8">
        <w:trPr>
          <w:jc w:val="center"/>
        </w:trPr>
        <w:tc>
          <w:tcPr>
            <w:tcW w:w="2876" w:type="dxa"/>
            <w:vAlign w:val="center"/>
          </w:tcPr>
          <w:p w14:paraId="4AD3490E" w14:textId="44ECD4FC" w:rsidR="004A2119" w:rsidRPr="00487F89" w:rsidRDefault="004A2119" w:rsidP="007F3686">
            <w:pPr>
              <w:rPr>
                <w:rFonts w:asciiTheme="majorHAnsi" w:hAnsiTheme="majorHAnsi" w:cs="Courier New"/>
                <w:szCs w:val="20"/>
              </w:rPr>
            </w:pPr>
            <w:r w:rsidRPr="00487F89">
              <w:rPr>
                <w:rFonts w:asciiTheme="majorHAnsi" w:hAnsiTheme="majorHAnsi" w:cs="Courier New"/>
                <w:szCs w:val="20"/>
              </w:rPr>
              <w:t>100 interviews</w:t>
            </w:r>
          </w:p>
        </w:tc>
        <w:tc>
          <w:tcPr>
            <w:tcW w:w="976" w:type="dxa"/>
            <w:vAlign w:val="center"/>
          </w:tcPr>
          <w:p w14:paraId="26A68B68" w14:textId="77777777" w:rsidR="004A2119" w:rsidRPr="00487F89" w:rsidRDefault="004A2119" w:rsidP="007F3686">
            <w:pPr>
              <w:jc w:val="right"/>
              <w:rPr>
                <w:rFonts w:asciiTheme="majorHAnsi" w:hAnsiTheme="majorHAnsi" w:cs="Courier New"/>
                <w:szCs w:val="20"/>
              </w:rPr>
            </w:pPr>
            <w:r w:rsidRPr="00487F89">
              <w:rPr>
                <w:rFonts w:asciiTheme="majorHAnsi" w:hAnsiTheme="majorHAnsi" w:cs="Courier New"/>
                <w:szCs w:val="20"/>
              </w:rPr>
              <w:t>$364,000</w:t>
            </w:r>
          </w:p>
        </w:tc>
        <w:tc>
          <w:tcPr>
            <w:tcW w:w="1092" w:type="dxa"/>
          </w:tcPr>
          <w:p w14:paraId="2A0A3EA2" w14:textId="545A2923" w:rsidR="004A2119" w:rsidRPr="00487F89" w:rsidRDefault="004A2119" w:rsidP="007F3686">
            <w:pPr>
              <w:jc w:val="right"/>
              <w:rPr>
                <w:rFonts w:asciiTheme="majorHAnsi" w:hAnsiTheme="majorHAnsi" w:cs="Courier New"/>
                <w:szCs w:val="20"/>
              </w:rPr>
            </w:pPr>
            <w:r w:rsidRPr="00487F89">
              <w:rPr>
                <w:rFonts w:asciiTheme="majorHAnsi" w:hAnsiTheme="majorHAnsi" w:cs="Courier New"/>
                <w:szCs w:val="20"/>
              </w:rPr>
              <w:t>$29,604</w:t>
            </w:r>
          </w:p>
        </w:tc>
        <w:tc>
          <w:tcPr>
            <w:tcW w:w="1166" w:type="dxa"/>
            <w:vAlign w:val="center"/>
          </w:tcPr>
          <w:p w14:paraId="5E3EEF25" w14:textId="21430CE4" w:rsidR="004A2119" w:rsidRPr="00487F89" w:rsidRDefault="004A2119" w:rsidP="007F3686">
            <w:pPr>
              <w:jc w:val="right"/>
              <w:rPr>
                <w:rFonts w:asciiTheme="majorHAnsi" w:hAnsiTheme="majorHAnsi" w:cs="Courier New"/>
                <w:szCs w:val="20"/>
              </w:rPr>
            </w:pPr>
            <w:r w:rsidRPr="00487F89">
              <w:rPr>
                <w:rFonts w:asciiTheme="majorHAnsi" w:hAnsiTheme="majorHAnsi" w:cs="Courier New"/>
                <w:szCs w:val="20"/>
              </w:rPr>
              <w:t>36 months</w:t>
            </w:r>
          </w:p>
        </w:tc>
        <w:tc>
          <w:tcPr>
            <w:tcW w:w="1584" w:type="dxa"/>
            <w:vAlign w:val="bottom"/>
          </w:tcPr>
          <w:p w14:paraId="2F693A88" w14:textId="24524B9D" w:rsidR="004A2119" w:rsidRPr="00487F89" w:rsidRDefault="004A2119" w:rsidP="007F3686">
            <w:pPr>
              <w:jc w:val="right"/>
              <w:rPr>
                <w:rFonts w:asciiTheme="majorHAnsi" w:hAnsiTheme="majorHAnsi" w:cs="Courier New"/>
                <w:szCs w:val="20"/>
              </w:rPr>
            </w:pPr>
            <w:r>
              <w:rPr>
                <w:rFonts w:ascii="Calibri" w:hAnsi="Calibri"/>
                <w:color w:val="000000"/>
              </w:rPr>
              <w:t>$131,201</w:t>
            </w:r>
          </w:p>
        </w:tc>
      </w:tr>
      <w:tr w:rsidR="004A2119" w:rsidRPr="00487F89" w14:paraId="57F6DC1D" w14:textId="77777777" w:rsidTr="003B35F8">
        <w:trPr>
          <w:jc w:val="center"/>
        </w:trPr>
        <w:tc>
          <w:tcPr>
            <w:tcW w:w="2876" w:type="dxa"/>
            <w:vAlign w:val="center"/>
          </w:tcPr>
          <w:p w14:paraId="0FF74E21" w14:textId="53FED4D5" w:rsidR="004A2119" w:rsidRPr="00487F89" w:rsidRDefault="004A2119" w:rsidP="007F3686">
            <w:pPr>
              <w:rPr>
                <w:rFonts w:asciiTheme="majorHAnsi" w:hAnsiTheme="majorHAnsi" w:cs="Courier New"/>
                <w:szCs w:val="20"/>
              </w:rPr>
            </w:pPr>
            <w:r w:rsidRPr="00487F89">
              <w:rPr>
                <w:rFonts w:asciiTheme="majorHAnsi" w:hAnsiTheme="majorHAnsi" w:cs="Courier New"/>
                <w:szCs w:val="20"/>
              </w:rPr>
              <w:t>100 interviews plus workshop</w:t>
            </w:r>
            <w:r w:rsidRPr="00487F89">
              <w:rPr>
                <w:rFonts w:asciiTheme="majorHAnsi" w:hAnsiTheme="majorHAnsi" w:cs="Courier New"/>
                <w:szCs w:val="20"/>
                <w:vertAlign w:val="superscript"/>
              </w:rPr>
              <w:t>1</w:t>
            </w:r>
          </w:p>
        </w:tc>
        <w:tc>
          <w:tcPr>
            <w:tcW w:w="976" w:type="dxa"/>
            <w:vAlign w:val="center"/>
          </w:tcPr>
          <w:p w14:paraId="1D7CFB2B" w14:textId="77777777" w:rsidR="004A2119" w:rsidRPr="00487F89" w:rsidRDefault="004A2119" w:rsidP="007F3686">
            <w:pPr>
              <w:jc w:val="right"/>
              <w:rPr>
                <w:rFonts w:asciiTheme="majorHAnsi" w:hAnsiTheme="majorHAnsi" w:cs="Courier New"/>
                <w:szCs w:val="20"/>
              </w:rPr>
            </w:pPr>
            <w:r w:rsidRPr="00487F89">
              <w:rPr>
                <w:rFonts w:asciiTheme="majorHAnsi" w:hAnsiTheme="majorHAnsi" w:cs="Courier New"/>
                <w:szCs w:val="20"/>
              </w:rPr>
              <w:t>$520,000</w:t>
            </w:r>
          </w:p>
        </w:tc>
        <w:tc>
          <w:tcPr>
            <w:tcW w:w="1092" w:type="dxa"/>
          </w:tcPr>
          <w:p w14:paraId="4AD64CC5" w14:textId="14E037EE" w:rsidR="004A2119" w:rsidRPr="00487F89" w:rsidRDefault="004A2119" w:rsidP="007F3686">
            <w:pPr>
              <w:jc w:val="right"/>
              <w:rPr>
                <w:rFonts w:asciiTheme="majorHAnsi" w:hAnsiTheme="majorHAnsi" w:cs="Courier New"/>
                <w:szCs w:val="20"/>
              </w:rPr>
            </w:pPr>
            <w:r w:rsidRPr="00487F89">
              <w:rPr>
                <w:rFonts w:asciiTheme="majorHAnsi" w:hAnsiTheme="majorHAnsi" w:cs="Courier New"/>
                <w:szCs w:val="20"/>
              </w:rPr>
              <w:t>$29,604</w:t>
            </w:r>
          </w:p>
        </w:tc>
        <w:tc>
          <w:tcPr>
            <w:tcW w:w="1166" w:type="dxa"/>
            <w:vAlign w:val="center"/>
          </w:tcPr>
          <w:p w14:paraId="5EBC566B" w14:textId="042B9623" w:rsidR="004A2119" w:rsidRPr="00487F89" w:rsidRDefault="004A2119" w:rsidP="007F3686">
            <w:pPr>
              <w:jc w:val="right"/>
              <w:rPr>
                <w:rFonts w:asciiTheme="majorHAnsi" w:hAnsiTheme="majorHAnsi" w:cs="Courier New"/>
                <w:szCs w:val="20"/>
              </w:rPr>
            </w:pPr>
            <w:r w:rsidRPr="00487F89">
              <w:rPr>
                <w:rFonts w:asciiTheme="majorHAnsi" w:hAnsiTheme="majorHAnsi" w:cs="Courier New"/>
                <w:szCs w:val="20"/>
              </w:rPr>
              <w:t>42 months</w:t>
            </w:r>
          </w:p>
        </w:tc>
        <w:tc>
          <w:tcPr>
            <w:tcW w:w="1584" w:type="dxa"/>
            <w:vAlign w:val="bottom"/>
          </w:tcPr>
          <w:p w14:paraId="7A4C30BE" w14:textId="172B76DD" w:rsidR="004A2119" w:rsidRPr="00487F89" w:rsidRDefault="004A2119" w:rsidP="007F3686">
            <w:pPr>
              <w:jc w:val="right"/>
              <w:rPr>
                <w:rFonts w:asciiTheme="majorHAnsi" w:hAnsiTheme="majorHAnsi" w:cs="Courier New"/>
                <w:szCs w:val="20"/>
              </w:rPr>
            </w:pPr>
            <w:r>
              <w:rPr>
                <w:rFonts w:ascii="Calibri" w:hAnsi="Calibri"/>
                <w:color w:val="000000"/>
              </w:rPr>
              <w:t>$157,030</w:t>
            </w:r>
          </w:p>
        </w:tc>
      </w:tr>
      <w:bookmarkEnd w:id="59"/>
    </w:tbl>
    <w:p w14:paraId="795B0252" w14:textId="77777777" w:rsidR="00F90664" w:rsidRPr="00E341EE" w:rsidRDefault="00F90664" w:rsidP="007F3686">
      <w:pPr>
        <w:ind w:left="720"/>
        <w:rPr>
          <w:rFonts w:asciiTheme="majorHAnsi" w:hAnsiTheme="majorHAnsi" w:cs="Courier New"/>
          <w:sz w:val="24"/>
        </w:rPr>
      </w:pPr>
    </w:p>
    <w:p w14:paraId="458CAF06" w14:textId="77777777" w:rsidR="00194A22" w:rsidRPr="00E341EE" w:rsidRDefault="00DE1522" w:rsidP="00397616">
      <w:pPr>
        <w:pStyle w:val="Subtitle"/>
      </w:pPr>
      <w:bookmarkStart w:id="60" w:name="_Toc285800732"/>
      <w:bookmarkStart w:id="61" w:name="_Toc343328953"/>
      <w:bookmarkStart w:id="62" w:name="_Toc343329475"/>
      <w:bookmarkStart w:id="63" w:name="_Toc488060596"/>
      <w:r w:rsidRPr="00E341EE">
        <w:t>A.15</w:t>
      </w:r>
      <w:r w:rsidRPr="00E341EE">
        <w:tab/>
      </w:r>
      <w:r w:rsidR="00194A22" w:rsidRPr="00E341EE">
        <w:t>Explanation for Program Changes or Adjustments</w:t>
      </w:r>
      <w:bookmarkEnd w:id="60"/>
      <w:bookmarkEnd w:id="61"/>
      <w:bookmarkEnd w:id="62"/>
      <w:bookmarkEnd w:id="63"/>
    </w:p>
    <w:p w14:paraId="41234BC0" w14:textId="77777777" w:rsidR="00194A22" w:rsidRPr="00E341EE" w:rsidRDefault="00194A22" w:rsidP="007F3686">
      <w:pPr>
        <w:pStyle w:val="BodyTextIndent"/>
        <w:rPr>
          <w:rFonts w:asciiTheme="majorHAnsi" w:hAnsiTheme="majorHAnsi" w:cs="Courier New"/>
        </w:rPr>
      </w:pPr>
      <w:r w:rsidRPr="00E341EE">
        <w:rPr>
          <w:rFonts w:asciiTheme="majorHAnsi" w:hAnsiTheme="majorHAnsi" w:cs="Courier New"/>
        </w:rPr>
        <w:t>This is a new data collection.</w:t>
      </w:r>
    </w:p>
    <w:p w14:paraId="021DE509" w14:textId="77777777" w:rsidR="00194A22" w:rsidRPr="00E341EE" w:rsidRDefault="00194A22" w:rsidP="007F3686">
      <w:pPr>
        <w:rPr>
          <w:rFonts w:asciiTheme="majorHAnsi" w:hAnsiTheme="majorHAnsi" w:cs="Courier New"/>
          <w:sz w:val="24"/>
        </w:rPr>
      </w:pPr>
    </w:p>
    <w:p w14:paraId="4FE84D68" w14:textId="77777777" w:rsidR="00900C24" w:rsidRPr="00E341EE" w:rsidRDefault="00DE1522" w:rsidP="00397616">
      <w:pPr>
        <w:pStyle w:val="Subtitle"/>
      </w:pPr>
      <w:bookmarkStart w:id="64" w:name="_Toc285800733"/>
      <w:bookmarkStart w:id="65" w:name="_Toc343328954"/>
      <w:bookmarkStart w:id="66" w:name="_Toc343329476"/>
      <w:bookmarkStart w:id="67" w:name="_Toc488060597"/>
      <w:r w:rsidRPr="00E341EE">
        <w:t>A.16</w:t>
      </w:r>
      <w:r w:rsidRPr="00E341EE">
        <w:tab/>
      </w:r>
      <w:r w:rsidR="00194A22" w:rsidRPr="00E341EE">
        <w:t>Plans for Tabulation and Publication and Project Time Schedule</w:t>
      </w:r>
      <w:bookmarkStart w:id="68" w:name="_Toc285800734"/>
      <w:bookmarkEnd w:id="64"/>
      <w:bookmarkEnd w:id="65"/>
      <w:bookmarkEnd w:id="66"/>
      <w:bookmarkEnd w:id="67"/>
    </w:p>
    <w:p w14:paraId="1DEE5F09" w14:textId="0F7C8B5B" w:rsidR="00346F64" w:rsidRPr="00E341EE" w:rsidRDefault="003A2A93" w:rsidP="007F3686">
      <w:pPr>
        <w:ind w:left="720"/>
        <w:rPr>
          <w:rFonts w:asciiTheme="majorHAnsi" w:hAnsiTheme="majorHAnsi" w:cs="Courier New"/>
          <w:sz w:val="24"/>
        </w:rPr>
      </w:pPr>
      <w:r w:rsidRPr="00E341EE">
        <w:rPr>
          <w:rFonts w:asciiTheme="majorHAnsi" w:hAnsiTheme="majorHAnsi" w:cs="Courier New"/>
          <w:sz w:val="24"/>
        </w:rPr>
        <w:t xml:space="preserve">The contractor anticipates doing </w:t>
      </w:r>
      <w:r w:rsidR="00675F66" w:rsidRPr="00E341EE">
        <w:rPr>
          <w:rFonts w:asciiTheme="majorHAnsi" w:hAnsiTheme="majorHAnsi" w:cs="Courier New"/>
          <w:sz w:val="24"/>
        </w:rPr>
        <w:t xml:space="preserve">descriptive </w:t>
      </w:r>
      <w:r w:rsidRPr="00E341EE">
        <w:rPr>
          <w:rFonts w:asciiTheme="majorHAnsi" w:hAnsiTheme="majorHAnsi" w:cs="Courier New"/>
          <w:sz w:val="24"/>
        </w:rPr>
        <w:t xml:space="preserve">analysis with the information gleaned from the </w:t>
      </w:r>
      <w:r w:rsidR="00725BE4" w:rsidRPr="00E341EE">
        <w:rPr>
          <w:rFonts w:asciiTheme="majorHAnsi" w:hAnsiTheme="majorHAnsi" w:cs="Courier New"/>
          <w:sz w:val="24"/>
        </w:rPr>
        <w:t>structured interviews</w:t>
      </w:r>
      <w:r w:rsidR="002A4DE6" w:rsidRPr="00E341EE">
        <w:rPr>
          <w:rFonts w:asciiTheme="majorHAnsi" w:hAnsiTheme="majorHAnsi" w:cs="Courier New"/>
          <w:sz w:val="24"/>
        </w:rPr>
        <w:t xml:space="preserve">. </w:t>
      </w:r>
      <w:r w:rsidR="001A1488" w:rsidRPr="00E341EE">
        <w:rPr>
          <w:rFonts w:asciiTheme="majorHAnsi" w:hAnsiTheme="majorHAnsi" w:cs="Courier New"/>
          <w:sz w:val="24"/>
        </w:rPr>
        <w:t>Interview notes will be coded using text ana</w:t>
      </w:r>
      <w:r w:rsidR="002A4DE6" w:rsidRPr="00E341EE">
        <w:rPr>
          <w:rFonts w:asciiTheme="majorHAnsi" w:hAnsiTheme="majorHAnsi" w:cs="Courier New"/>
          <w:sz w:val="24"/>
        </w:rPr>
        <w:t xml:space="preserve">lysis software and be summarized in paragraph form. </w:t>
      </w:r>
      <w:r w:rsidR="000C10A7" w:rsidRPr="00E341EE">
        <w:rPr>
          <w:rFonts w:asciiTheme="majorHAnsi" w:hAnsiTheme="majorHAnsi" w:cs="Courier New"/>
          <w:sz w:val="24"/>
        </w:rPr>
        <w:t xml:space="preserve">The analysis will describe the </w:t>
      </w:r>
      <w:r w:rsidR="00725BE4" w:rsidRPr="00E341EE">
        <w:rPr>
          <w:rFonts w:asciiTheme="majorHAnsi" w:hAnsiTheme="majorHAnsi" w:cs="Courier New"/>
          <w:sz w:val="24"/>
        </w:rPr>
        <w:t>stakeholder</w:t>
      </w:r>
      <w:r w:rsidR="001A1488" w:rsidRPr="00E341EE">
        <w:rPr>
          <w:rFonts w:asciiTheme="majorHAnsi" w:hAnsiTheme="majorHAnsi" w:cs="Courier New"/>
          <w:sz w:val="24"/>
        </w:rPr>
        <w:t xml:space="preserve"> sample </w:t>
      </w:r>
      <w:r w:rsidR="000C10A7" w:rsidRPr="00E341EE">
        <w:rPr>
          <w:rFonts w:asciiTheme="majorHAnsi" w:hAnsiTheme="majorHAnsi" w:cs="Courier New"/>
          <w:sz w:val="24"/>
        </w:rPr>
        <w:t xml:space="preserve">and types of </w:t>
      </w:r>
      <w:r w:rsidR="00725BE4" w:rsidRPr="00E341EE">
        <w:rPr>
          <w:rFonts w:asciiTheme="majorHAnsi" w:hAnsiTheme="majorHAnsi" w:cs="Courier New"/>
          <w:sz w:val="24"/>
        </w:rPr>
        <w:t>organization</w:t>
      </w:r>
      <w:r w:rsidR="000C10A7" w:rsidRPr="00E341EE">
        <w:rPr>
          <w:rFonts w:asciiTheme="majorHAnsi" w:hAnsiTheme="majorHAnsi" w:cs="Courier New"/>
          <w:sz w:val="24"/>
        </w:rPr>
        <w:t xml:space="preserve"> by industry and </w:t>
      </w:r>
      <w:r w:rsidR="001A1488" w:rsidRPr="00E341EE">
        <w:rPr>
          <w:rFonts w:asciiTheme="majorHAnsi" w:hAnsiTheme="majorHAnsi" w:cs="Courier New"/>
          <w:sz w:val="24"/>
        </w:rPr>
        <w:t>technology type</w:t>
      </w:r>
      <w:r w:rsidR="002C0FDC" w:rsidRPr="00E341EE">
        <w:rPr>
          <w:rFonts w:asciiTheme="majorHAnsi" w:hAnsiTheme="majorHAnsi" w:cs="Courier New"/>
          <w:sz w:val="24"/>
        </w:rPr>
        <w:t xml:space="preserve">.  </w:t>
      </w:r>
      <w:r w:rsidR="000C10A7" w:rsidRPr="00E341EE">
        <w:rPr>
          <w:rFonts w:asciiTheme="majorHAnsi" w:hAnsiTheme="majorHAnsi" w:cs="Courier New"/>
          <w:sz w:val="24"/>
        </w:rPr>
        <w:t xml:space="preserve">Further analysis will focus on identify the </w:t>
      </w:r>
      <w:r w:rsidR="00CB71A9" w:rsidRPr="00E341EE">
        <w:rPr>
          <w:rFonts w:asciiTheme="majorHAnsi" w:hAnsiTheme="majorHAnsi" w:cs="Courier New"/>
          <w:sz w:val="24"/>
        </w:rPr>
        <w:t>production process and examine hazards and safety and health technology questions associated with each mining activity.</w:t>
      </w:r>
      <w:r w:rsidR="002C0FDC" w:rsidRPr="00E341EE">
        <w:rPr>
          <w:rFonts w:asciiTheme="majorHAnsi" w:hAnsiTheme="majorHAnsi" w:cs="Courier New"/>
          <w:sz w:val="24"/>
        </w:rPr>
        <w:t xml:space="preserve">  </w:t>
      </w:r>
      <w:r w:rsidR="00346F64" w:rsidRPr="00E341EE">
        <w:rPr>
          <w:rFonts w:asciiTheme="majorHAnsi" w:hAnsiTheme="majorHAnsi" w:cs="Courier New"/>
          <w:sz w:val="24"/>
        </w:rPr>
        <w:t>The barriers identified in the stakeholder interviews will form the basis for the prioritization workshop.</w:t>
      </w:r>
    </w:p>
    <w:p w14:paraId="5CC094FD" w14:textId="77777777" w:rsidR="00875395" w:rsidRPr="00E341EE" w:rsidRDefault="00875395" w:rsidP="007F3686">
      <w:pPr>
        <w:ind w:left="720"/>
        <w:rPr>
          <w:rFonts w:asciiTheme="majorHAnsi" w:hAnsiTheme="majorHAnsi" w:cs="Courier New"/>
          <w:sz w:val="24"/>
        </w:rPr>
      </w:pPr>
    </w:p>
    <w:p w14:paraId="63209B01" w14:textId="37FAEE90" w:rsidR="00AE4484" w:rsidRPr="00E341EE" w:rsidRDefault="00875395" w:rsidP="007F3686">
      <w:pPr>
        <w:ind w:left="720"/>
        <w:rPr>
          <w:rFonts w:asciiTheme="majorHAnsi" w:hAnsiTheme="majorHAnsi" w:cs="Courier New"/>
          <w:sz w:val="24"/>
        </w:rPr>
      </w:pPr>
      <w:r w:rsidRPr="00E341EE">
        <w:rPr>
          <w:rFonts w:asciiTheme="majorHAnsi" w:hAnsiTheme="majorHAnsi" w:cs="Courier New"/>
          <w:sz w:val="24"/>
        </w:rPr>
        <w:t>The purpose of the workshop will be to prioritize the barriers identified in the stakeholder interviews. This will be accomplished with a Delphi consensus-building workshop. The Delphi method is an interactive, iterative process for gaining a semi-consensus view on complex questions. In the traditional Delphi panel, participants anonymously provide answers to a survey; their judgments are combined (e.g., averaged) and subsequently fed back to the group members, who review the feedback and answer a second set of questions (which may have been modified based on the results of the first round). This process is repeated until either consensus among participants is reached or a pre-determined number of rounds have passed</w:t>
      </w:r>
      <w:r w:rsidR="006A044F" w:rsidRPr="00E341EE">
        <w:rPr>
          <w:rFonts w:asciiTheme="majorHAnsi" w:hAnsiTheme="majorHAnsi" w:cs="Courier New"/>
          <w:sz w:val="24"/>
        </w:rPr>
        <w:t>.</w:t>
      </w:r>
    </w:p>
    <w:p w14:paraId="74E7612F" w14:textId="77777777" w:rsidR="003A2A93" w:rsidRPr="00E341EE" w:rsidRDefault="003A2A93" w:rsidP="007F3686">
      <w:pPr>
        <w:rPr>
          <w:rFonts w:asciiTheme="majorHAnsi" w:hAnsiTheme="majorHAnsi" w:cs="Courier New"/>
          <w:sz w:val="24"/>
        </w:rPr>
      </w:pPr>
    </w:p>
    <w:p w14:paraId="6B883086" w14:textId="6495F1C4" w:rsidR="00F95D94" w:rsidRPr="00E341EE" w:rsidRDefault="00F95D94" w:rsidP="007F3686">
      <w:pPr>
        <w:ind w:left="720"/>
        <w:rPr>
          <w:rFonts w:asciiTheme="majorHAnsi" w:hAnsiTheme="majorHAnsi" w:cs="Courier New"/>
          <w:sz w:val="24"/>
        </w:rPr>
      </w:pPr>
      <w:r w:rsidRPr="00E341EE">
        <w:rPr>
          <w:rFonts w:asciiTheme="majorHAnsi" w:hAnsiTheme="majorHAnsi" w:cs="Courier New"/>
          <w:sz w:val="24"/>
        </w:rPr>
        <w:t>The analysis of data from this assessment will be used to develop a final report to</w:t>
      </w:r>
      <w:r w:rsidR="00F005B0" w:rsidRPr="00E341EE">
        <w:rPr>
          <w:rFonts w:asciiTheme="majorHAnsi" w:hAnsiTheme="majorHAnsi" w:cs="Courier New"/>
          <w:sz w:val="24"/>
        </w:rPr>
        <w:t xml:space="preserve"> NIOSH.</w:t>
      </w:r>
    </w:p>
    <w:p w14:paraId="62BA669C" w14:textId="77777777" w:rsidR="00713FF0" w:rsidRPr="00E341EE" w:rsidRDefault="00713FF0" w:rsidP="007F3686">
      <w:pPr>
        <w:ind w:left="720"/>
        <w:rPr>
          <w:rFonts w:asciiTheme="majorHAnsi" w:hAnsiTheme="majorHAnsi" w:cs="Courier New"/>
          <w:sz w:val="24"/>
        </w:rPr>
      </w:pPr>
    </w:p>
    <w:p w14:paraId="23FF5819" w14:textId="33BF3CEB" w:rsidR="00F95D94" w:rsidRPr="00E341EE" w:rsidRDefault="00713FF0" w:rsidP="007F3686">
      <w:pPr>
        <w:ind w:left="720"/>
        <w:rPr>
          <w:rFonts w:asciiTheme="majorHAnsi" w:hAnsiTheme="majorHAnsi" w:cs="Courier New"/>
        </w:rPr>
      </w:pPr>
      <w:r w:rsidRPr="00E341EE">
        <w:rPr>
          <w:rFonts w:asciiTheme="majorHAnsi" w:hAnsiTheme="majorHAnsi" w:cs="Courier New"/>
          <w:sz w:val="24"/>
        </w:rPr>
        <w:t>Project Time Schedule</w:t>
      </w:r>
      <w:r w:rsidR="00557672" w:rsidRPr="00E341EE">
        <w:rPr>
          <w:rFonts w:asciiTheme="majorHAnsi" w:hAnsiTheme="majorHAnsi" w:cs="Courier New"/>
          <w:sz w:val="24"/>
        </w:rPr>
        <w:t xml:space="preserve"> (for 100 interviews plus workshop)</w:t>
      </w:r>
    </w:p>
    <w:tbl>
      <w:tblPr>
        <w:tblW w:w="78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0"/>
        <w:gridCol w:w="4320"/>
      </w:tblGrid>
      <w:tr w:rsidR="00713FF0" w:rsidRPr="00E341EE" w14:paraId="10CA2856" w14:textId="77777777" w:rsidTr="00713FF0">
        <w:trPr>
          <w:jc w:val="center"/>
        </w:trPr>
        <w:tc>
          <w:tcPr>
            <w:tcW w:w="3540" w:type="dxa"/>
            <w:tcBorders>
              <w:top w:val="single" w:sz="4" w:space="0" w:color="auto"/>
              <w:left w:val="single" w:sz="4" w:space="0" w:color="auto"/>
              <w:bottom w:val="single" w:sz="4" w:space="0" w:color="auto"/>
              <w:right w:val="single" w:sz="4" w:space="0" w:color="auto"/>
            </w:tcBorders>
            <w:vAlign w:val="center"/>
          </w:tcPr>
          <w:p w14:paraId="15E3805D" w14:textId="77777777" w:rsidR="00F95D94" w:rsidRPr="00E341EE" w:rsidRDefault="00F95D94" w:rsidP="007F3686">
            <w:pPr>
              <w:rPr>
                <w:rFonts w:asciiTheme="majorHAnsi" w:hAnsiTheme="majorHAnsi" w:cs="Courier New"/>
                <w:bCs/>
                <w:sz w:val="24"/>
              </w:rPr>
            </w:pPr>
            <w:bookmarkStart w:id="69" w:name="OLE_LINK5"/>
            <w:bookmarkStart w:id="70" w:name="OLE_LINK6"/>
            <w:r w:rsidRPr="00E341EE">
              <w:rPr>
                <w:rFonts w:asciiTheme="majorHAnsi" w:hAnsiTheme="majorHAnsi" w:cs="Courier New"/>
                <w:bCs/>
                <w:sz w:val="24"/>
              </w:rPr>
              <w:t>Activity</w:t>
            </w:r>
          </w:p>
        </w:tc>
        <w:tc>
          <w:tcPr>
            <w:tcW w:w="4320" w:type="dxa"/>
            <w:tcBorders>
              <w:top w:val="single" w:sz="4" w:space="0" w:color="auto"/>
              <w:left w:val="single" w:sz="4" w:space="0" w:color="auto"/>
              <w:bottom w:val="single" w:sz="4" w:space="0" w:color="auto"/>
              <w:right w:val="single" w:sz="4" w:space="0" w:color="auto"/>
            </w:tcBorders>
            <w:vAlign w:val="center"/>
          </w:tcPr>
          <w:p w14:paraId="53C03BFD" w14:textId="6A2B3A01" w:rsidR="00F95D94" w:rsidRPr="00E341EE" w:rsidRDefault="00F95D94" w:rsidP="007F3686">
            <w:pPr>
              <w:rPr>
                <w:rFonts w:asciiTheme="majorHAnsi" w:hAnsiTheme="majorHAnsi" w:cs="Courier New"/>
                <w:bCs/>
                <w:sz w:val="24"/>
              </w:rPr>
            </w:pPr>
            <w:r w:rsidRPr="00E341EE">
              <w:rPr>
                <w:rFonts w:asciiTheme="majorHAnsi" w:hAnsiTheme="majorHAnsi" w:cs="Courier New"/>
                <w:bCs/>
                <w:sz w:val="24"/>
              </w:rPr>
              <w:t>Time Schedule</w:t>
            </w:r>
          </w:p>
        </w:tc>
      </w:tr>
      <w:tr w:rsidR="000E5D1D" w:rsidRPr="00E341EE" w14:paraId="2B96AD2B" w14:textId="77777777" w:rsidTr="00937949">
        <w:trPr>
          <w:trHeight w:val="520"/>
          <w:jc w:val="center"/>
        </w:trPr>
        <w:tc>
          <w:tcPr>
            <w:tcW w:w="3540" w:type="dxa"/>
            <w:tcBorders>
              <w:top w:val="single" w:sz="4" w:space="0" w:color="auto"/>
              <w:left w:val="single" w:sz="4" w:space="0" w:color="auto"/>
              <w:bottom w:val="single" w:sz="4" w:space="0" w:color="auto"/>
              <w:right w:val="single" w:sz="4" w:space="0" w:color="auto"/>
            </w:tcBorders>
            <w:vAlign w:val="center"/>
          </w:tcPr>
          <w:p w14:paraId="367A3366" w14:textId="578181EC" w:rsidR="000E5D1D" w:rsidRPr="00E341EE" w:rsidRDefault="0055729C" w:rsidP="007F3686">
            <w:pPr>
              <w:rPr>
                <w:rFonts w:asciiTheme="majorHAnsi" w:hAnsiTheme="majorHAnsi" w:cs="Courier New"/>
                <w:sz w:val="24"/>
              </w:rPr>
            </w:pPr>
            <w:r w:rsidRPr="00E341EE">
              <w:rPr>
                <w:rFonts w:asciiTheme="majorHAnsi" w:hAnsiTheme="majorHAnsi" w:cs="Courier New"/>
                <w:sz w:val="24"/>
              </w:rPr>
              <w:t>Develop participant list</w:t>
            </w:r>
          </w:p>
        </w:tc>
        <w:tc>
          <w:tcPr>
            <w:tcW w:w="4320" w:type="dxa"/>
            <w:tcBorders>
              <w:top w:val="single" w:sz="4" w:space="0" w:color="auto"/>
              <w:left w:val="single" w:sz="4" w:space="0" w:color="auto"/>
              <w:bottom w:val="single" w:sz="4" w:space="0" w:color="auto"/>
              <w:right w:val="single" w:sz="4" w:space="0" w:color="auto"/>
            </w:tcBorders>
            <w:vAlign w:val="center"/>
          </w:tcPr>
          <w:p w14:paraId="0912A6D3" w14:textId="1E621301" w:rsidR="000E5D1D" w:rsidRPr="00E341EE" w:rsidDel="00786FC0" w:rsidRDefault="0055729C" w:rsidP="007F3686">
            <w:pPr>
              <w:rPr>
                <w:rFonts w:asciiTheme="majorHAnsi" w:hAnsiTheme="majorHAnsi" w:cs="Courier New"/>
                <w:sz w:val="24"/>
              </w:rPr>
            </w:pPr>
            <w:r w:rsidRPr="00E341EE">
              <w:rPr>
                <w:rFonts w:asciiTheme="majorHAnsi" w:hAnsiTheme="majorHAnsi" w:cs="Courier New"/>
                <w:sz w:val="24"/>
              </w:rPr>
              <w:t>0</w:t>
            </w:r>
            <w:r w:rsidR="000E5D1D" w:rsidRPr="00E341EE">
              <w:rPr>
                <w:rFonts w:asciiTheme="majorHAnsi" w:hAnsiTheme="majorHAnsi" w:cs="Courier New"/>
                <w:sz w:val="24"/>
              </w:rPr>
              <w:t>-</w:t>
            </w:r>
            <w:r w:rsidR="004D3F62" w:rsidRPr="00E341EE">
              <w:rPr>
                <w:rFonts w:asciiTheme="majorHAnsi" w:hAnsiTheme="majorHAnsi" w:cs="Courier New"/>
                <w:sz w:val="24"/>
              </w:rPr>
              <w:t>2</w:t>
            </w:r>
            <w:r w:rsidR="000E5D1D" w:rsidRPr="00E341EE">
              <w:rPr>
                <w:rFonts w:asciiTheme="majorHAnsi" w:hAnsiTheme="majorHAnsi" w:cs="Courier New"/>
                <w:sz w:val="24"/>
              </w:rPr>
              <w:t xml:space="preserve"> months after OMB approval</w:t>
            </w:r>
          </w:p>
        </w:tc>
      </w:tr>
      <w:tr w:rsidR="000E5D1D" w:rsidRPr="00E341EE" w14:paraId="2249A787" w14:textId="77777777" w:rsidTr="00937949">
        <w:trPr>
          <w:trHeight w:val="520"/>
          <w:jc w:val="center"/>
        </w:trPr>
        <w:tc>
          <w:tcPr>
            <w:tcW w:w="3540" w:type="dxa"/>
            <w:tcBorders>
              <w:top w:val="single" w:sz="4" w:space="0" w:color="auto"/>
              <w:left w:val="single" w:sz="4" w:space="0" w:color="auto"/>
              <w:bottom w:val="single" w:sz="4" w:space="0" w:color="auto"/>
              <w:right w:val="single" w:sz="4" w:space="0" w:color="auto"/>
            </w:tcBorders>
            <w:vAlign w:val="center"/>
          </w:tcPr>
          <w:p w14:paraId="4E7E0D28" w14:textId="77777777" w:rsidR="000E5D1D" w:rsidRPr="00E341EE" w:rsidRDefault="004D3F62" w:rsidP="007F3686">
            <w:pPr>
              <w:rPr>
                <w:rFonts w:asciiTheme="majorHAnsi" w:hAnsiTheme="majorHAnsi" w:cs="Courier New"/>
                <w:sz w:val="24"/>
              </w:rPr>
            </w:pPr>
            <w:r w:rsidRPr="00E341EE">
              <w:rPr>
                <w:rFonts w:asciiTheme="majorHAnsi" w:hAnsiTheme="majorHAnsi" w:cs="Courier New"/>
                <w:sz w:val="24"/>
              </w:rPr>
              <w:t>Interview</w:t>
            </w:r>
            <w:r w:rsidR="000E5D1D" w:rsidRPr="00E341EE">
              <w:rPr>
                <w:rFonts w:asciiTheme="majorHAnsi" w:hAnsiTheme="majorHAnsi" w:cs="Courier New"/>
                <w:sz w:val="24"/>
              </w:rPr>
              <w:t xml:space="preserve"> pre-calls</w:t>
            </w:r>
          </w:p>
        </w:tc>
        <w:tc>
          <w:tcPr>
            <w:tcW w:w="4320" w:type="dxa"/>
            <w:tcBorders>
              <w:top w:val="single" w:sz="4" w:space="0" w:color="auto"/>
              <w:left w:val="single" w:sz="4" w:space="0" w:color="auto"/>
              <w:bottom w:val="single" w:sz="4" w:space="0" w:color="auto"/>
              <w:right w:val="single" w:sz="4" w:space="0" w:color="auto"/>
            </w:tcBorders>
            <w:vAlign w:val="center"/>
          </w:tcPr>
          <w:p w14:paraId="54CB9CC2" w14:textId="3C808813" w:rsidR="000E5D1D" w:rsidRPr="00E341EE" w:rsidDel="00786FC0" w:rsidRDefault="00641811" w:rsidP="007F3686">
            <w:pPr>
              <w:rPr>
                <w:rFonts w:asciiTheme="majorHAnsi" w:hAnsiTheme="majorHAnsi" w:cs="Courier New"/>
                <w:sz w:val="24"/>
              </w:rPr>
            </w:pPr>
            <w:r w:rsidRPr="00E341EE">
              <w:rPr>
                <w:rFonts w:asciiTheme="majorHAnsi" w:hAnsiTheme="majorHAnsi" w:cs="Courier New"/>
                <w:sz w:val="24"/>
              </w:rPr>
              <w:t>2-</w:t>
            </w:r>
            <w:r w:rsidR="00795EED">
              <w:rPr>
                <w:rFonts w:asciiTheme="majorHAnsi" w:hAnsiTheme="majorHAnsi" w:cs="Courier New"/>
                <w:sz w:val="24"/>
              </w:rPr>
              <w:softHyphen/>
              <w:t>30</w:t>
            </w:r>
            <w:r w:rsidR="000E5D1D" w:rsidRPr="00E341EE">
              <w:rPr>
                <w:rFonts w:asciiTheme="majorHAnsi" w:hAnsiTheme="majorHAnsi" w:cs="Courier New"/>
                <w:sz w:val="24"/>
              </w:rPr>
              <w:t xml:space="preserve"> months after OMB approval</w:t>
            </w:r>
          </w:p>
        </w:tc>
      </w:tr>
      <w:tr w:rsidR="004D3F62" w:rsidRPr="00E341EE" w14:paraId="74E31657" w14:textId="77777777" w:rsidTr="00951B81">
        <w:trPr>
          <w:trHeight w:val="520"/>
          <w:jc w:val="center"/>
        </w:trPr>
        <w:tc>
          <w:tcPr>
            <w:tcW w:w="3540" w:type="dxa"/>
            <w:tcBorders>
              <w:top w:val="single" w:sz="4" w:space="0" w:color="auto"/>
              <w:left w:val="single" w:sz="4" w:space="0" w:color="auto"/>
              <w:bottom w:val="single" w:sz="4" w:space="0" w:color="auto"/>
              <w:right w:val="single" w:sz="4" w:space="0" w:color="auto"/>
            </w:tcBorders>
            <w:vAlign w:val="center"/>
          </w:tcPr>
          <w:p w14:paraId="7EACB2D7" w14:textId="77777777" w:rsidR="004D3F62" w:rsidRPr="00E341EE" w:rsidRDefault="004D3F62" w:rsidP="007F3686">
            <w:pPr>
              <w:rPr>
                <w:rFonts w:asciiTheme="majorHAnsi" w:hAnsiTheme="majorHAnsi" w:cs="Courier New"/>
                <w:sz w:val="24"/>
              </w:rPr>
            </w:pPr>
            <w:r w:rsidRPr="00E341EE">
              <w:rPr>
                <w:rFonts w:asciiTheme="majorHAnsi" w:hAnsiTheme="majorHAnsi" w:cs="Courier New"/>
                <w:sz w:val="24"/>
              </w:rPr>
              <w:t>Structured interview data collection</w:t>
            </w:r>
          </w:p>
        </w:tc>
        <w:tc>
          <w:tcPr>
            <w:tcW w:w="4320" w:type="dxa"/>
            <w:tcBorders>
              <w:top w:val="single" w:sz="4" w:space="0" w:color="auto"/>
              <w:left w:val="single" w:sz="4" w:space="0" w:color="auto"/>
              <w:bottom w:val="single" w:sz="4" w:space="0" w:color="auto"/>
              <w:right w:val="single" w:sz="4" w:space="0" w:color="auto"/>
            </w:tcBorders>
            <w:vAlign w:val="center"/>
          </w:tcPr>
          <w:p w14:paraId="4255E947" w14:textId="7158A1F5" w:rsidR="004D3F62" w:rsidRPr="00E341EE" w:rsidDel="00786FC0" w:rsidRDefault="00641811" w:rsidP="007F3686">
            <w:pPr>
              <w:rPr>
                <w:rFonts w:asciiTheme="majorHAnsi" w:hAnsiTheme="majorHAnsi" w:cs="Courier New"/>
                <w:sz w:val="24"/>
              </w:rPr>
            </w:pPr>
            <w:r w:rsidRPr="00E341EE">
              <w:rPr>
                <w:rFonts w:asciiTheme="majorHAnsi" w:hAnsiTheme="majorHAnsi" w:cs="Courier New"/>
                <w:sz w:val="24"/>
              </w:rPr>
              <w:t>2-</w:t>
            </w:r>
            <w:r w:rsidR="00795EED">
              <w:rPr>
                <w:rFonts w:asciiTheme="majorHAnsi" w:hAnsiTheme="majorHAnsi" w:cs="Courier New"/>
                <w:sz w:val="24"/>
              </w:rPr>
              <w:t>30</w:t>
            </w:r>
            <w:r w:rsidR="004D3F62" w:rsidRPr="00E341EE">
              <w:rPr>
                <w:rFonts w:asciiTheme="majorHAnsi" w:hAnsiTheme="majorHAnsi" w:cs="Courier New"/>
                <w:sz w:val="24"/>
              </w:rPr>
              <w:t xml:space="preserve"> months after OMB approval</w:t>
            </w:r>
          </w:p>
        </w:tc>
      </w:tr>
      <w:tr w:rsidR="00713FF0" w:rsidRPr="00E341EE" w14:paraId="1853D741" w14:textId="77777777" w:rsidTr="00713FF0">
        <w:trPr>
          <w:trHeight w:val="520"/>
          <w:jc w:val="center"/>
        </w:trPr>
        <w:tc>
          <w:tcPr>
            <w:tcW w:w="3540" w:type="dxa"/>
            <w:tcBorders>
              <w:top w:val="single" w:sz="4" w:space="0" w:color="auto"/>
              <w:left w:val="single" w:sz="4" w:space="0" w:color="auto"/>
              <w:bottom w:val="single" w:sz="4" w:space="0" w:color="auto"/>
              <w:right w:val="single" w:sz="4" w:space="0" w:color="auto"/>
            </w:tcBorders>
            <w:vAlign w:val="center"/>
          </w:tcPr>
          <w:p w14:paraId="46DD07BC" w14:textId="77777777" w:rsidR="00F95D94" w:rsidRPr="00E341EE" w:rsidRDefault="004D3F62" w:rsidP="007F3686">
            <w:pPr>
              <w:rPr>
                <w:rFonts w:asciiTheme="majorHAnsi" w:hAnsiTheme="majorHAnsi" w:cs="Courier New"/>
                <w:sz w:val="24"/>
              </w:rPr>
            </w:pPr>
            <w:r w:rsidRPr="00E341EE">
              <w:rPr>
                <w:rFonts w:asciiTheme="majorHAnsi" w:hAnsiTheme="majorHAnsi" w:cs="Courier New"/>
                <w:sz w:val="24"/>
              </w:rPr>
              <w:t>Prioritization workshop</w:t>
            </w:r>
          </w:p>
        </w:tc>
        <w:tc>
          <w:tcPr>
            <w:tcW w:w="4320" w:type="dxa"/>
            <w:tcBorders>
              <w:top w:val="single" w:sz="4" w:space="0" w:color="auto"/>
              <w:left w:val="single" w:sz="4" w:space="0" w:color="auto"/>
              <w:bottom w:val="single" w:sz="4" w:space="0" w:color="auto"/>
              <w:right w:val="single" w:sz="4" w:space="0" w:color="auto"/>
            </w:tcBorders>
            <w:vAlign w:val="center"/>
          </w:tcPr>
          <w:p w14:paraId="287E8227" w14:textId="1F07B8CE" w:rsidR="00F95D94" w:rsidRPr="00E341EE" w:rsidDel="00786FC0" w:rsidRDefault="00795EED" w:rsidP="007F3686">
            <w:pPr>
              <w:rPr>
                <w:rFonts w:asciiTheme="majorHAnsi" w:hAnsiTheme="majorHAnsi" w:cs="Courier New"/>
                <w:sz w:val="24"/>
              </w:rPr>
            </w:pPr>
            <w:r>
              <w:rPr>
                <w:rFonts w:asciiTheme="majorHAnsi" w:hAnsiTheme="majorHAnsi" w:cs="Courier New"/>
                <w:sz w:val="24"/>
              </w:rPr>
              <w:t>36</w:t>
            </w:r>
            <w:r w:rsidR="000C10A7" w:rsidRPr="00E341EE">
              <w:rPr>
                <w:rFonts w:asciiTheme="majorHAnsi" w:hAnsiTheme="majorHAnsi" w:cs="Courier New"/>
                <w:sz w:val="24"/>
              </w:rPr>
              <w:t xml:space="preserve"> </w:t>
            </w:r>
            <w:r w:rsidR="00F95D94" w:rsidRPr="00E341EE">
              <w:rPr>
                <w:rFonts w:asciiTheme="majorHAnsi" w:hAnsiTheme="majorHAnsi" w:cs="Courier New"/>
                <w:sz w:val="24"/>
              </w:rPr>
              <w:t>months after OMB approval</w:t>
            </w:r>
          </w:p>
        </w:tc>
      </w:tr>
      <w:tr w:rsidR="00713FF0" w:rsidRPr="00E341EE" w14:paraId="6C459F78" w14:textId="77777777" w:rsidTr="00713FF0">
        <w:trPr>
          <w:trHeight w:val="520"/>
          <w:jc w:val="center"/>
        </w:trPr>
        <w:tc>
          <w:tcPr>
            <w:tcW w:w="3540" w:type="dxa"/>
            <w:tcBorders>
              <w:top w:val="single" w:sz="4" w:space="0" w:color="auto"/>
              <w:left w:val="single" w:sz="4" w:space="0" w:color="auto"/>
              <w:bottom w:val="single" w:sz="4" w:space="0" w:color="auto"/>
              <w:right w:val="single" w:sz="4" w:space="0" w:color="auto"/>
            </w:tcBorders>
            <w:vAlign w:val="center"/>
          </w:tcPr>
          <w:p w14:paraId="63759E38" w14:textId="77777777" w:rsidR="00F95D94" w:rsidRPr="00E341EE" w:rsidRDefault="00F95D94" w:rsidP="007F3686">
            <w:pPr>
              <w:rPr>
                <w:rFonts w:asciiTheme="majorHAnsi" w:hAnsiTheme="majorHAnsi" w:cs="Courier New"/>
                <w:sz w:val="24"/>
              </w:rPr>
            </w:pPr>
            <w:r w:rsidRPr="00E341EE">
              <w:rPr>
                <w:rFonts w:asciiTheme="majorHAnsi" w:hAnsiTheme="majorHAnsi" w:cs="Courier New"/>
                <w:sz w:val="24"/>
              </w:rPr>
              <w:t>Analysis</w:t>
            </w:r>
          </w:p>
        </w:tc>
        <w:tc>
          <w:tcPr>
            <w:tcW w:w="4320" w:type="dxa"/>
            <w:tcBorders>
              <w:top w:val="single" w:sz="4" w:space="0" w:color="auto"/>
              <w:left w:val="single" w:sz="4" w:space="0" w:color="auto"/>
              <w:bottom w:val="single" w:sz="4" w:space="0" w:color="auto"/>
              <w:right w:val="single" w:sz="4" w:space="0" w:color="auto"/>
            </w:tcBorders>
            <w:vAlign w:val="center"/>
          </w:tcPr>
          <w:p w14:paraId="3243C0BB" w14:textId="4CB38BE0" w:rsidR="00F95D94" w:rsidRPr="00E341EE" w:rsidRDefault="00795EED" w:rsidP="007F3686">
            <w:pPr>
              <w:rPr>
                <w:rFonts w:asciiTheme="majorHAnsi" w:hAnsiTheme="majorHAnsi" w:cs="Courier New"/>
                <w:sz w:val="24"/>
              </w:rPr>
            </w:pPr>
            <w:r>
              <w:rPr>
                <w:rFonts w:asciiTheme="majorHAnsi" w:hAnsiTheme="majorHAnsi" w:cs="Courier New"/>
                <w:sz w:val="24"/>
              </w:rPr>
              <w:t>36-39</w:t>
            </w:r>
            <w:r w:rsidR="00713FF0" w:rsidRPr="00E341EE">
              <w:rPr>
                <w:rFonts w:asciiTheme="majorHAnsi" w:hAnsiTheme="majorHAnsi" w:cs="Courier New"/>
                <w:sz w:val="24"/>
              </w:rPr>
              <w:t xml:space="preserve"> </w:t>
            </w:r>
            <w:r w:rsidR="00F95D94" w:rsidRPr="00E341EE">
              <w:rPr>
                <w:rFonts w:asciiTheme="majorHAnsi" w:hAnsiTheme="majorHAnsi" w:cs="Courier New"/>
                <w:sz w:val="24"/>
              </w:rPr>
              <w:t>months after OMB approval</w:t>
            </w:r>
          </w:p>
        </w:tc>
      </w:tr>
      <w:tr w:rsidR="00713FF0" w:rsidRPr="00E341EE" w14:paraId="43628966" w14:textId="77777777" w:rsidTr="00713FF0">
        <w:trPr>
          <w:jc w:val="center"/>
        </w:trPr>
        <w:tc>
          <w:tcPr>
            <w:tcW w:w="3540" w:type="dxa"/>
            <w:tcBorders>
              <w:top w:val="single" w:sz="4" w:space="0" w:color="auto"/>
              <w:left w:val="single" w:sz="4" w:space="0" w:color="auto"/>
              <w:bottom w:val="single" w:sz="4" w:space="0" w:color="auto"/>
              <w:right w:val="single" w:sz="4" w:space="0" w:color="auto"/>
            </w:tcBorders>
            <w:vAlign w:val="center"/>
          </w:tcPr>
          <w:p w14:paraId="4603C11E" w14:textId="61B34883" w:rsidR="00F95D94" w:rsidRPr="00E341EE" w:rsidRDefault="00BB63A1" w:rsidP="007F3686">
            <w:pPr>
              <w:rPr>
                <w:rFonts w:asciiTheme="majorHAnsi" w:hAnsiTheme="majorHAnsi" w:cs="Courier New"/>
                <w:sz w:val="24"/>
              </w:rPr>
            </w:pPr>
            <w:r w:rsidRPr="00E341EE">
              <w:rPr>
                <w:rFonts w:asciiTheme="majorHAnsi" w:hAnsiTheme="majorHAnsi" w:cs="Courier New"/>
                <w:sz w:val="24"/>
              </w:rPr>
              <w:t>Draft f</w:t>
            </w:r>
            <w:r w:rsidR="00F95D94" w:rsidRPr="00E341EE">
              <w:rPr>
                <w:rFonts w:asciiTheme="majorHAnsi" w:hAnsiTheme="majorHAnsi" w:cs="Courier New"/>
                <w:sz w:val="24"/>
              </w:rPr>
              <w:t xml:space="preserve">inal </w:t>
            </w:r>
            <w:r w:rsidR="000E5D1D" w:rsidRPr="00E341EE">
              <w:rPr>
                <w:rFonts w:asciiTheme="majorHAnsi" w:hAnsiTheme="majorHAnsi" w:cs="Courier New"/>
                <w:sz w:val="24"/>
              </w:rPr>
              <w:t>r</w:t>
            </w:r>
            <w:r w:rsidR="00F95D94" w:rsidRPr="00E341EE">
              <w:rPr>
                <w:rFonts w:asciiTheme="majorHAnsi" w:hAnsiTheme="majorHAnsi" w:cs="Courier New"/>
                <w:sz w:val="24"/>
              </w:rPr>
              <w:t>eport</w:t>
            </w:r>
          </w:p>
        </w:tc>
        <w:tc>
          <w:tcPr>
            <w:tcW w:w="4320" w:type="dxa"/>
            <w:tcBorders>
              <w:top w:val="single" w:sz="4" w:space="0" w:color="auto"/>
              <w:left w:val="single" w:sz="4" w:space="0" w:color="auto"/>
              <w:bottom w:val="single" w:sz="4" w:space="0" w:color="auto"/>
              <w:right w:val="single" w:sz="4" w:space="0" w:color="auto"/>
            </w:tcBorders>
            <w:vAlign w:val="center"/>
          </w:tcPr>
          <w:p w14:paraId="191485ED" w14:textId="1F09F887" w:rsidR="00F95D94" w:rsidRPr="00E341EE" w:rsidRDefault="00795EED" w:rsidP="007F3686">
            <w:pPr>
              <w:rPr>
                <w:rFonts w:asciiTheme="majorHAnsi" w:hAnsiTheme="majorHAnsi" w:cs="Courier New"/>
                <w:sz w:val="24"/>
              </w:rPr>
            </w:pPr>
            <w:r>
              <w:rPr>
                <w:rFonts w:asciiTheme="majorHAnsi" w:hAnsiTheme="majorHAnsi" w:cs="Courier New"/>
                <w:sz w:val="24"/>
              </w:rPr>
              <w:t>39</w:t>
            </w:r>
            <w:r w:rsidR="000C10A7" w:rsidRPr="00E341EE">
              <w:rPr>
                <w:rFonts w:asciiTheme="majorHAnsi" w:hAnsiTheme="majorHAnsi" w:cs="Courier New"/>
                <w:sz w:val="24"/>
              </w:rPr>
              <w:t xml:space="preserve"> </w:t>
            </w:r>
            <w:r w:rsidR="00F95D94" w:rsidRPr="00E341EE">
              <w:rPr>
                <w:rFonts w:asciiTheme="majorHAnsi" w:hAnsiTheme="majorHAnsi" w:cs="Courier New"/>
                <w:sz w:val="24"/>
              </w:rPr>
              <w:t>months after OMB approval</w:t>
            </w:r>
          </w:p>
        </w:tc>
      </w:tr>
      <w:tr w:rsidR="004E17E3" w:rsidRPr="00E341EE" w14:paraId="3349D7C4" w14:textId="77777777" w:rsidTr="00713FF0">
        <w:trPr>
          <w:jc w:val="center"/>
        </w:trPr>
        <w:tc>
          <w:tcPr>
            <w:tcW w:w="3540" w:type="dxa"/>
            <w:tcBorders>
              <w:top w:val="single" w:sz="4" w:space="0" w:color="auto"/>
              <w:left w:val="single" w:sz="4" w:space="0" w:color="auto"/>
              <w:bottom w:val="single" w:sz="4" w:space="0" w:color="auto"/>
              <w:right w:val="single" w:sz="4" w:space="0" w:color="auto"/>
            </w:tcBorders>
            <w:vAlign w:val="center"/>
          </w:tcPr>
          <w:p w14:paraId="6FCDBEDB" w14:textId="32E74E46" w:rsidR="004E17E3" w:rsidRPr="00E341EE" w:rsidRDefault="004E17E3" w:rsidP="007F3686">
            <w:pPr>
              <w:rPr>
                <w:rFonts w:asciiTheme="majorHAnsi" w:hAnsiTheme="majorHAnsi" w:cs="Courier New"/>
                <w:sz w:val="24"/>
              </w:rPr>
            </w:pPr>
            <w:r w:rsidRPr="00E341EE">
              <w:rPr>
                <w:rFonts w:asciiTheme="majorHAnsi" w:hAnsiTheme="majorHAnsi" w:cs="Courier New"/>
                <w:sz w:val="24"/>
              </w:rPr>
              <w:t>Final report</w:t>
            </w:r>
          </w:p>
        </w:tc>
        <w:tc>
          <w:tcPr>
            <w:tcW w:w="4320" w:type="dxa"/>
            <w:tcBorders>
              <w:top w:val="single" w:sz="4" w:space="0" w:color="auto"/>
              <w:left w:val="single" w:sz="4" w:space="0" w:color="auto"/>
              <w:bottom w:val="single" w:sz="4" w:space="0" w:color="auto"/>
              <w:right w:val="single" w:sz="4" w:space="0" w:color="auto"/>
            </w:tcBorders>
            <w:vAlign w:val="center"/>
          </w:tcPr>
          <w:p w14:paraId="431FBAB0" w14:textId="1F1A0E2D" w:rsidR="004E17E3" w:rsidRPr="00E341EE" w:rsidRDefault="00795EED" w:rsidP="007F3686">
            <w:pPr>
              <w:rPr>
                <w:rFonts w:asciiTheme="majorHAnsi" w:hAnsiTheme="majorHAnsi" w:cs="Courier New"/>
                <w:sz w:val="24"/>
              </w:rPr>
            </w:pPr>
            <w:r>
              <w:rPr>
                <w:rFonts w:asciiTheme="majorHAnsi" w:hAnsiTheme="majorHAnsi" w:cs="Courier New"/>
                <w:sz w:val="24"/>
              </w:rPr>
              <w:t>42</w:t>
            </w:r>
            <w:r w:rsidR="004E17E3" w:rsidRPr="00E341EE">
              <w:rPr>
                <w:rFonts w:asciiTheme="majorHAnsi" w:hAnsiTheme="majorHAnsi" w:cs="Courier New"/>
                <w:sz w:val="24"/>
              </w:rPr>
              <w:t xml:space="preserve"> months after OMB approval</w:t>
            </w:r>
          </w:p>
        </w:tc>
      </w:tr>
      <w:bookmarkEnd w:id="69"/>
      <w:bookmarkEnd w:id="70"/>
    </w:tbl>
    <w:p w14:paraId="363DDFA7" w14:textId="77777777" w:rsidR="00F95D94" w:rsidRPr="00E341EE" w:rsidRDefault="00F95D94" w:rsidP="007F3686">
      <w:pPr>
        <w:rPr>
          <w:rFonts w:asciiTheme="majorHAnsi" w:hAnsiTheme="majorHAnsi" w:cs="Courier New"/>
          <w:sz w:val="24"/>
          <w:highlight w:val="yellow"/>
        </w:rPr>
      </w:pPr>
    </w:p>
    <w:p w14:paraId="7EB9DC16" w14:textId="68F67F9F" w:rsidR="00900C24" w:rsidRPr="00E341EE" w:rsidRDefault="003A42B1" w:rsidP="00397616">
      <w:pPr>
        <w:pStyle w:val="Subtitle"/>
      </w:pPr>
      <w:bookmarkStart w:id="71" w:name="_Toc343328955"/>
      <w:bookmarkStart w:id="72" w:name="_Toc343329477"/>
      <w:bookmarkStart w:id="73" w:name="_Toc488060598"/>
      <w:r w:rsidRPr="00E341EE">
        <w:t>A.17</w:t>
      </w:r>
      <w:r w:rsidRPr="00E341EE">
        <w:tab/>
      </w:r>
      <w:r w:rsidR="00194A22" w:rsidRPr="00E341EE">
        <w:t>Reason(s) Display of OMB Expiration Date is Inappropriate</w:t>
      </w:r>
      <w:bookmarkEnd w:id="68"/>
      <w:bookmarkEnd w:id="71"/>
      <w:bookmarkEnd w:id="72"/>
      <w:bookmarkEnd w:id="73"/>
    </w:p>
    <w:p w14:paraId="3B3D30B4" w14:textId="443038F7" w:rsidR="00900C24" w:rsidRPr="00E341EE" w:rsidRDefault="00900C24" w:rsidP="007F3686">
      <w:pPr>
        <w:ind w:left="720"/>
        <w:rPr>
          <w:rFonts w:asciiTheme="majorHAnsi" w:hAnsiTheme="majorHAnsi" w:cs="Courier New"/>
          <w:sz w:val="24"/>
        </w:rPr>
      </w:pPr>
      <w:r w:rsidRPr="00E341EE">
        <w:rPr>
          <w:rFonts w:asciiTheme="majorHAnsi" w:hAnsiTheme="majorHAnsi" w:cs="Courier New"/>
          <w:sz w:val="24"/>
        </w:rPr>
        <w:t>NIOSH does not seek this exception.</w:t>
      </w:r>
    </w:p>
    <w:p w14:paraId="358234D8" w14:textId="77777777" w:rsidR="00900C24" w:rsidRPr="00E341EE" w:rsidRDefault="00900C24" w:rsidP="007F3686">
      <w:pPr>
        <w:rPr>
          <w:rFonts w:asciiTheme="majorHAnsi" w:hAnsiTheme="majorHAnsi" w:cs="Courier New"/>
          <w:sz w:val="24"/>
        </w:rPr>
      </w:pPr>
    </w:p>
    <w:p w14:paraId="5F3218EF" w14:textId="77777777" w:rsidR="00900C24" w:rsidRPr="00E341EE" w:rsidRDefault="003A42B1" w:rsidP="00397616">
      <w:pPr>
        <w:pStyle w:val="Subtitle"/>
      </w:pPr>
      <w:bookmarkStart w:id="74" w:name="_Toc285800735"/>
      <w:bookmarkStart w:id="75" w:name="_Toc343328956"/>
      <w:bookmarkStart w:id="76" w:name="_Toc343329478"/>
      <w:bookmarkStart w:id="77" w:name="_Toc488060599"/>
      <w:r w:rsidRPr="00E341EE">
        <w:t>A.18</w:t>
      </w:r>
      <w:r w:rsidRPr="00E341EE">
        <w:tab/>
      </w:r>
      <w:r w:rsidR="00194A22" w:rsidRPr="00E341EE">
        <w:t>Exceptions to Certification for Paperwork Reduction Act Submissions</w:t>
      </w:r>
      <w:bookmarkEnd w:id="74"/>
      <w:bookmarkEnd w:id="75"/>
      <w:bookmarkEnd w:id="76"/>
      <w:bookmarkEnd w:id="77"/>
    </w:p>
    <w:p w14:paraId="1FF37A31" w14:textId="77777777" w:rsidR="00194A22" w:rsidRPr="00E341EE" w:rsidRDefault="00900C24" w:rsidP="007F3686">
      <w:pPr>
        <w:ind w:left="720"/>
        <w:rPr>
          <w:rFonts w:asciiTheme="majorHAnsi" w:hAnsiTheme="majorHAnsi" w:cs="Courier New"/>
          <w:sz w:val="24"/>
        </w:rPr>
      </w:pPr>
      <w:r w:rsidRPr="00E341EE">
        <w:rPr>
          <w:rFonts w:asciiTheme="majorHAnsi" w:hAnsiTheme="majorHAnsi" w:cs="Courier New"/>
          <w:sz w:val="24"/>
        </w:rPr>
        <w:t>There are no exceptions to the certification.</w:t>
      </w:r>
    </w:p>
    <w:p w14:paraId="593FD401" w14:textId="5482E2F5" w:rsidR="002D48E9" w:rsidRPr="00E341EE" w:rsidRDefault="002D48E9" w:rsidP="007F3686">
      <w:pPr>
        <w:widowControl/>
        <w:autoSpaceDE/>
        <w:autoSpaceDN/>
        <w:adjustRightInd/>
        <w:rPr>
          <w:rFonts w:asciiTheme="majorHAnsi" w:hAnsiTheme="majorHAnsi" w:cs="Courier New"/>
          <w:sz w:val="24"/>
        </w:rPr>
      </w:pPr>
    </w:p>
    <w:sectPr w:rsidR="002D48E9" w:rsidRPr="00E341EE" w:rsidSect="000113B3">
      <w:endnotePr>
        <w:numFmt w:val="decimal"/>
      </w:endnotePr>
      <w:type w:val="oddPage"/>
      <w:pgSz w:w="12240" w:h="15840"/>
      <w:pgMar w:top="1440" w:right="1440" w:bottom="1440" w:left="1440" w:header="1440" w:footer="1094"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53EED8" w14:textId="77777777" w:rsidR="00B501A4" w:rsidRDefault="00B501A4">
      <w:r>
        <w:separator/>
      </w:r>
    </w:p>
  </w:endnote>
  <w:endnote w:type="continuationSeparator" w:id="0">
    <w:p w14:paraId="04FE3582" w14:textId="77777777" w:rsidR="00B501A4" w:rsidRDefault="00B50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askerville Old Face">
    <w:panose1 w:val="02020602080505020303"/>
    <w:charset w:val="00"/>
    <w:family w:val="auto"/>
    <w:pitch w:val="variable"/>
    <w:sig w:usb0="00000003" w:usb1="00000000" w:usb2="00000000" w:usb3="00000000" w:csb0="00000001" w:csb1="00000000"/>
  </w:font>
  <w:font w:name="Futura-Book">
    <w:altName w:val="Cambria"/>
    <w:panose1 w:val="00000000000000000000"/>
    <w:charset w:val="00"/>
    <w:family w:val="swiss"/>
    <w:notTrueType/>
    <w:pitch w:val="variable"/>
    <w:sig w:usb0="00000003" w:usb1="00000000" w:usb2="00000000" w:usb3="00000000" w:csb0="00000001" w:csb1="00000000"/>
  </w:font>
  <w:font w:name="Futura Std Book">
    <w:charset w:val="00"/>
    <w:family w:val="auto"/>
    <w:pitch w:val="variable"/>
    <w:sig w:usb0="800000AF" w:usb1="4000204A"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B0F189" w14:textId="77777777" w:rsidR="00D944BC" w:rsidRDefault="00D944BC" w:rsidP="000E3E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F2EDB80" w14:textId="77777777" w:rsidR="00D944BC" w:rsidRDefault="00D944B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17973D" w14:textId="65E637A8" w:rsidR="00D944BC" w:rsidRDefault="00D944BC" w:rsidP="000E3E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234D2">
      <w:rPr>
        <w:rStyle w:val="PageNumber"/>
        <w:noProof/>
      </w:rPr>
      <w:t>ii</w:t>
    </w:r>
    <w:r>
      <w:rPr>
        <w:rStyle w:val="PageNumber"/>
      </w:rPr>
      <w:fldChar w:fldCharType="end"/>
    </w:r>
  </w:p>
  <w:p w14:paraId="5EEF5909" w14:textId="77777777" w:rsidR="00D944BC" w:rsidRDefault="00D944BC">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436964" w14:textId="77777777" w:rsidR="00B501A4" w:rsidRDefault="00B501A4">
      <w:r>
        <w:separator/>
      </w:r>
    </w:p>
  </w:footnote>
  <w:footnote w:type="continuationSeparator" w:id="0">
    <w:p w14:paraId="00988C2C" w14:textId="77777777" w:rsidR="00B501A4" w:rsidRDefault="00B501A4">
      <w:r>
        <w:continuationSeparator/>
      </w:r>
    </w:p>
  </w:footnote>
  <w:footnote w:id="1">
    <w:p w14:paraId="6EF39032" w14:textId="459E9D67" w:rsidR="004A2119" w:rsidRPr="003B35F8" w:rsidRDefault="004A2119">
      <w:pPr>
        <w:pStyle w:val="FootnoteText"/>
        <w:rPr>
          <w:rFonts w:asciiTheme="majorHAnsi" w:hAnsiTheme="majorHAnsi"/>
        </w:rPr>
      </w:pPr>
      <w:r w:rsidRPr="003B35F8">
        <w:rPr>
          <w:rStyle w:val="FootnoteReference"/>
          <w:rFonts w:asciiTheme="majorHAnsi" w:hAnsiTheme="majorHAnsi"/>
          <w:vertAlign w:val="superscript"/>
        </w:rPr>
        <w:footnoteRef/>
      </w:r>
      <w:r w:rsidRPr="003B35F8">
        <w:rPr>
          <w:rFonts w:asciiTheme="majorHAnsi" w:hAnsiTheme="majorHAnsi"/>
        </w:rPr>
        <w:t>Workshop costs include travel reimbursement for workshop participants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57459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9"/>
    <w:multiLevelType w:val="singleLevel"/>
    <w:tmpl w:val="704A49B4"/>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Wingding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Wingdings"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Wingdings"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05E1445F"/>
    <w:multiLevelType w:val="hybridMultilevel"/>
    <w:tmpl w:val="4740BEF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6DF4ABB"/>
    <w:multiLevelType w:val="hybridMultilevel"/>
    <w:tmpl w:val="31282CCC"/>
    <w:lvl w:ilvl="0" w:tplc="04090001">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Wingding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Wingdings"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Wingdings"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Wingding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Wingdings"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Wingdings"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nsid w:val="11830FC6"/>
    <w:multiLevelType w:val="hybridMultilevel"/>
    <w:tmpl w:val="97F4EF5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nsid w:val="18411C4F"/>
    <w:multiLevelType w:val="hybridMultilevel"/>
    <w:tmpl w:val="71AEB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00773D"/>
    <w:multiLevelType w:val="hybridMultilevel"/>
    <w:tmpl w:val="5A4CAA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Wingdings"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Wingdings"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nsid w:val="1F7E637A"/>
    <w:multiLevelType w:val="hybridMultilevel"/>
    <w:tmpl w:val="0DE0B6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0157970"/>
    <w:multiLevelType w:val="hybridMultilevel"/>
    <w:tmpl w:val="110A24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7F2341D"/>
    <w:multiLevelType w:val="hybridMultilevel"/>
    <w:tmpl w:val="165048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AEA07DC"/>
    <w:multiLevelType w:val="hybridMultilevel"/>
    <w:tmpl w:val="79BA46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B7F645A"/>
    <w:multiLevelType w:val="hybridMultilevel"/>
    <w:tmpl w:val="5A2A6C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C806072"/>
    <w:multiLevelType w:val="hybridMultilevel"/>
    <w:tmpl w:val="946EDACC"/>
    <w:lvl w:ilvl="0" w:tplc="3124E36C">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7">
    <w:nsid w:val="30CF38BF"/>
    <w:multiLevelType w:val="hybridMultilevel"/>
    <w:tmpl w:val="6F6CFEB6"/>
    <w:lvl w:ilvl="0" w:tplc="04090001">
      <w:start w:val="1"/>
      <w:numFmt w:val="bullet"/>
      <w:lvlText w:val=""/>
      <w:lvlJc w:val="left"/>
      <w:pPr>
        <w:tabs>
          <w:tab w:val="num" w:pos="1728"/>
        </w:tabs>
        <w:ind w:left="1728" w:hanging="360"/>
      </w:pPr>
      <w:rPr>
        <w:rFonts w:ascii="Symbol" w:hAnsi="Symbol" w:hint="default"/>
      </w:rPr>
    </w:lvl>
    <w:lvl w:ilvl="1" w:tplc="04090003" w:tentative="1">
      <w:start w:val="1"/>
      <w:numFmt w:val="bullet"/>
      <w:lvlText w:val="o"/>
      <w:lvlJc w:val="left"/>
      <w:pPr>
        <w:tabs>
          <w:tab w:val="num" w:pos="2448"/>
        </w:tabs>
        <w:ind w:left="2448" w:hanging="360"/>
      </w:pPr>
      <w:rPr>
        <w:rFonts w:ascii="Courier New" w:hAnsi="Courier New" w:cs="Arial" w:hint="default"/>
      </w:rPr>
    </w:lvl>
    <w:lvl w:ilvl="2" w:tplc="04090005" w:tentative="1">
      <w:start w:val="1"/>
      <w:numFmt w:val="bullet"/>
      <w:lvlText w:val=""/>
      <w:lvlJc w:val="left"/>
      <w:pPr>
        <w:tabs>
          <w:tab w:val="num" w:pos="3168"/>
        </w:tabs>
        <w:ind w:left="3168" w:hanging="360"/>
      </w:pPr>
      <w:rPr>
        <w:rFonts w:ascii="Wingdings" w:hAnsi="Wingdings" w:hint="default"/>
      </w:rPr>
    </w:lvl>
    <w:lvl w:ilvl="3" w:tplc="04090001" w:tentative="1">
      <w:start w:val="1"/>
      <w:numFmt w:val="bullet"/>
      <w:lvlText w:val=""/>
      <w:lvlJc w:val="left"/>
      <w:pPr>
        <w:tabs>
          <w:tab w:val="num" w:pos="3888"/>
        </w:tabs>
        <w:ind w:left="3888" w:hanging="360"/>
      </w:pPr>
      <w:rPr>
        <w:rFonts w:ascii="Symbol" w:hAnsi="Symbol" w:hint="default"/>
      </w:rPr>
    </w:lvl>
    <w:lvl w:ilvl="4" w:tplc="04090003" w:tentative="1">
      <w:start w:val="1"/>
      <w:numFmt w:val="bullet"/>
      <w:lvlText w:val="o"/>
      <w:lvlJc w:val="left"/>
      <w:pPr>
        <w:tabs>
          <w:tab w:val="num" w:pos="4608"/>
        </w:tabs>
        <w:ind w:left="4608" w:hanging="360"/>
      </w:pPr>
      <w:rPr>
        <w:rFonts w:ascii="Courier New" w:hAnsi="Courier New" w:cs="Arial" w:hint="default"/>
      </w:rPr>
    </w:lvl>
    <w:lvl w:ilvl="5" w:tplc="04090005" w:tentative="1">
      <w:start w:val="1"/>
      <w:numFmt w:val="bullet"/>
      <w:lvlText w:val=""/>
      <w:lvlJc w:val="left"/>
      <w:pPr>
        <w:tabs>
          <w:tab w:val="num" w:pos="5328"/>
        </w:tabs>
        <w:ind w:left="5328" w:hanging="360"/>
      </w:pPr>
      <w:rPr>
        <w:rFonts w:ascii="Wingdings" w:hAnsi="Wingdings" w:hint="default"/>
      </w:rPr>
    </w:lvl>
    <w:lvl w:ilvl="6" w:tplc="04090001" w:tentative="1">
      <w:start w:val="1"/>
      <w:numFmt w:val="bullet"/>
      <w:lvlText w:val=""/>
      <w:lvlJc w:val="left"/>
      <w:pPr>
        <w:tabs>
          <w:tab w:val="num" w:pos="6048"/>
        </w:tabs>
        <w:ind w:left="6048" w:hanging="360"/>
      </w:pPr>
      <w:rPr>
        <w:rFonts w:ascii="Symbol" w:hAnsi="Symbol" w:hint="default"/>
      </w:rPr>
    </w:lvl>
    <w:lvl w:ilvl="7" w:tplc="04090003" w:tentative="1">
      <w:start w:val="1"/>
      <w:numFmt w:val="bullet"/>
      <w:lvlText w:val="o"/>
      <w:lvlJc w:val="left"/>
      <w:pPr>
        <w:tabs>
          <w:tab w:val="num" w:pos="6768"/>
        </w:tabs>
        <w:ind w:left="6768" w:hanging="360"/>
      </w:pPr>
      <w:rPr>
        <w:rFonts w:ascii="Courier New" w:hAnsi="Courier New" w:cs="Arial" w:hint="default"/>
      </w:rPr>
    </w:lvl>
    <w:lvl w:ilvl="8" w:tplc="04090005" w:tentative="1">
      <w:start w:val="1"/>
      <w:numFmt w:val="bullet"/>
      <w:lvlText w:val=""/>
      <w:lvlJc w:val="left"/>
      <w:pPr>
        <w:tabs>
          <w:tab w:val="num" w:pos="7488"/>
        </w:tabs>
        <w:ind w:left="7488" w:hanging="360"/>
      </w:pPr>
      <w:rPr>
        <w:rFonts w:ascii="Wingdings" w:hAnsi="Wingdings" w:hint="default"/>
      </w:rPr>
    </w:lvl>
  </w:abstractNum>
  <w:abstractNum w:abstractNumId="18">
    <w:nsid w:val="327A40ED"/>
    <w:multiLevelType w:val="hybridMultilevel"/>
    <w:tmpl w:val="132A9382"/>
    <w:lvl w:ilvl="0" w:tplc="230C02D0">
      <w:start w:val="1"/>
      <w:numFmt w:val="decimal"/>
      <w:lvlText w:val="B.%1."/>
      <w:lvlJc w:val="left"/>
      <w:pPr>
        <w:tabs>
          <w:tab w:val="num" w:pos="360"/>
        </w:tabs>
        <w:ind w:left="360" w:hanging="360"/>
      </w:pPr>
      <w:rPr>
        <w:rFonts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9">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Wingding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Wingdings"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Wingdings"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0">
    <w:nsid w:val="3CB064EA"/>
    <w:multiLevelType w:val="hybridMultilevel"/>
    <w:tmpl w:val="6F6871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970983"/>
    <w:multiLevelType w:val="multilevel"/>
    <w:tmpl w:val="161442B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3E520749"/>
    <w:multiLevelType w:val="hybridMultilevel"/>
    <w:tmpl w:val="5914E49E"/>
    <w:lvl w:ilvl="0" w:tplc="9D5E8A02">
      <w:start w:val="1"/>
      <w:numFmt w:val="decimal"/>
      <w:lvlText w:val="(%1)"/>
      <w:lvlJc w:val="left"/>
      <w:pPr>
        <w:tabs>
          <w:tab w:val="num" w:pos="1080"/>
        </w:tabs>
        <w:ind w:left="1080" w:hanging="360"/>
      </w:pPr>
      <w:rPr>
        <w:rFonts w:hint="default"/>
        <w:b w:val="0"/>
        <w:i w:val="0"/>
        <w:color w:val="auto"/>
        <w:sz w:val="24"/>
      </w:rPr>
    </w:lvl>
    <w:lvl w:ilvl="1" w:tplc="04090003">
      <w:start w:val="1"/>
      <w:numFmt w:val="bullet"/>
      <w:lvlText w:val="o"/>
      <w:lvlJc w:val="left"/>
      <w:pPr>
        <w:tabs>
          <w:tab w:val="num" w:pos="1800"/>
        </w:tabs>
        <w:ind w:left="1800" w:hanging="360"/>
      </w:pPr>
      <w:rPr>
        <w:rFonts w:ascii="Courier New" w:hAnsi="Courier New" w:cs="Wingdings"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40E85728"/>
    <w:multiLevelType w:val="hybridMultilevel"/>
    <w:tmpl w:val="E1589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A1D7109"/>
    <w:multiLevelType w:val="hybridMultilevel"/>
    <w:tmpl w:val="7DC42674"/>
    <w:lvl w:ilvl="0" w:tplc="6E565238">
      <w:start w:val="1"/>
      <w:numFmt w:val="decimal"/>
      <w:lvlText w:val="A.%1."/>
      <w:lvlJc w:val="left"/>
      <w:pPr>
        <w:tabs>
          <w:tab w:val="num" w:pos="1080"/>
        </w:tabs>
        <w:ind w:left="108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AFF5AE7"/>
    <w:multiLevelType w:val="hybridMultilevel"/>
    <w:tmpl w:val="52B8D9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Wingding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Wingdings"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Wingdings"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7">
    <w:nsid w:val="588125EC"/>
    <w:multiLevelType w:val="hybridMultilevel"/>
    <w:tmpl w:val="5914E49E"/>
    <w:lvl w:ilvl="0" w:tplc="9D5E8A02">
      <w:start w:val="1"/>
      <w:numFmt w:val="decimal"/>
      <w:lvlText w:val="(%1)"/>
      <w:lvlJc w:val="left"/>
      <w:pPr>
        <w:tabs>
          <w:tab w:val="num" w:pos="1080"/>
        </w:tabs>
        <w:ind w:left="1080" w:hanging="360"/>
      </w:pPr>
      <w:rPr>
        <w:rFonts w:hint="default"/>
        <w:b w:val="0"/>
        <w:i w:val="0"/>
        <w:color w:val="auto"/>
        <w:sz w:val="24"/>
      </w:rPr>
    </w:lvl>
    <w:lvl w:ilvl="1" w:tplc="04090003">
      <w:start w:val="1"/>
      <w:numFmt w:val="bullet"/>
      <w:lvlText w:val="o"/>
      <w:lvlJc w:val="left"/>
      <w:pPr>
        <w:tabs>
          <w:tab w:val="num" w:pos="1800"/>
        </w:tabs>
        <w:ind w:left="1800" w:hanging="360"/>
      </w:pPr>
      <w:rPr>
        <w:rFonts w:ascii="Courier New" w:hAnsi="Courier New" w:cs="Wingdings"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Wingding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Wingdings"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Wingdings"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9">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Wingding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Wingdings"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Wingdings"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0">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Wingding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Wingdings"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Wingdings"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1">
    <w:nsid w:val="5BF224F3"/>
    <w:multiLevelType w:val="hybridMultilevel"/>
    <w:tmpl w:val="6D6096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DF1290E"/>
    <w:multiLevelType w:val="hybridMultilevel"/>
    <w:tmpl w:val="7E5AD6AA"/>
    <w:lvl w:ilvl="0" w:tplc="04090003">
      <w:start w:val="1"/>
      <w:numFmt w:val="bullet"/>
      <w:lvlText w:val="o"/>
      <w:lvlJc w:val="left"/>
      <w:pPr>
        <w:tabs>
          <w:tab w:val="num" w:pos="720"/>
        </w:tabs>
        <w:ind w:left="720" w:hanging="360"/>
      </w:pPr>
      <w:rPr>
        <w:rFonts w:ascii="Courier New" w:hAnsi="Courier New" w:cs="Wingdings"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F0C15D3"/>
    <w:multiLevelType w:val="hybridMultilevel"/>
    <w:tmpl w:val="CEF2BD4C"/>
    <w:lvl w:ilvl="0" w:tplc="9C7E18B8">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Wingding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Wingdings"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Wingdings"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4">
    <w:nsid w:val="5F70268D"/>
    <w:multiLevelType w:val="hybridMultilevel"/>
    <w:tmpl w:val="8B0CC900"/>
    <w:lvl w:ilvl="0" w:tplc="04090003">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Wingdings" w:hint="default"/>
      </w:rPr>
    </w:lvl>
    <w:lvl w:ilvl="2" w:tplc="0409001B" w:tentative="1">
      <w:start w:val="1"/>
      <w:numFmt w:val="bullet"/>
      <w:lvlText w:val=""/>
      <w:lvlJc w:val="left"/>
      <w:pPr>
        <w:tabs>
          <w:tab w:val="num" w:pos="3600"/>
        </w:tabs>
        <w:ind w:left="3600" w:hanging="360"/>
      </w:pPr>
      <w:rPr>
        <w:rFonts w:ascii="Wingdings" w:hAnsi="Wingdings" w:hint="default"/>
      </w:rPr>
    </w:lvl>
    <w:lvl w:ilvl="3" w:tplc="0409000F" w:tentative="1">
      <w:start w:val="1"/>
      <w:numFmt w:val="bullet"/>
      <w:lvlText w:val=""/>
      <w:lvlJc w:val="left"/>
      <w:pPr>
        <w:tabs>
          <w:tab w:val="num" w:pos="4320"/>
        </w:tabs>
        <w:ind w:left="4320" w:hanging="360"/>
      </w:pPr>
      <w:rPr>
        <w:rFonts w:ascii="Symbol" w:hAnsi="Symbol" w:hint="default"/>
      </w:rPr>
    </w:lvl>
    <w:lvl w:ilvl="4" w:tplc="04090019" w:tentative="1">
      <w:start w:val="1"/>
      <w:numFmt w:val="bullet"/>
      <w:lvlText w:val="o"/>
      <w:lvlJc w:val="left"/>
      <w:pPr>
        <w:tabs>
          <w:tab w:val="num" w:pos="5040"/>
        </w:tabs>
        <w:ind w:left="5040" w:hanging="360"/>
      </w:pPr>
      <w:rPr>
        <w:rFonts w:ascii="Courier New" w:hAnsi="Courier New" w:cs="Wingdings" w:hint="default"/>
      </w:rPr>
    </w:lvl>
    <w:lvl w:ilvl="5" w:tplc="0409001B" w:tentative="1">
      <w:start w:val="1"/>
      <w:numFmt w:val="bullet"/>
      <w:lvlText w:val=""/>
      <w:lvlJc w:val="left"/>
      <w:pPr>
        <w:tabs>
          <w:tab w:val="num" w:pos="5760"/>
        </w:tabs>
        <w:ind w:left="5760" w:hanging="360"/>
      </w:pPr>
      <w:rPr>
        <w:rFonts w:ascii="Wingdings" w:hAnsi="Wingdings" w:hint="default"/>
      </w:rPr>
    </w:lvl>
    <w:lvl w:ilvl="6" w:tplc="0409000F" w:tentative="1">
      <w:start w:val="1"/>
      <w:numFmt w:val="bullet"/>
      <w:lvlText w:val=""/>
      <w:lvlJc w:val="left"/>
      <w:pPr>
        <w:tabs>
          <w:tab w:val="num" w:pos="6480"/>
        </w:tabs>
        <w:ind w:left="6480" w:hanging="360"/>
      </w:pPr>
      <w:rPr>
        <w:rFonts w:ascii="Symbol" w:hAnsi="Symbol" w:hint="default"/>
      </w:rPr>
    </w:lvl>
    <w:lvl w:ilvl="7" w:tplc="04090019" w:tentative="1">
      <w:start w:val="1"/>
      <w:numFmt w:val="bullet"/>
      <w:lvlText w:val="o"/>
      <w:lvlJc w:val="left"/>
      <w:pPr>
        <w:tabs>
          <w:tab w:val="num" w:pos="7200"/>
        </w:tabs>
        <w:ind w:left="7200" w:hanging="360"/>
      </w:pPr>
      <w:rPr>
        <w:rFonts w:ascii="Courier New" w:hAnsi="Courier New" w:cs="Wingdings" w:hint="default"/>
      </w:rPr>
    </w:lvl>
    <w:lvl w:ilvl="8" w:tplc="0409001B" w:tentative="1">
      <w:start w:val="1"/>
      <w:numFmt w:val="bullet"/>
      <w:lvlText w:val=""/>
      <w:lvlJc w:val="left"/>
      <w:pPr>
        <w:tabs>
          <w:tab w:val="num" w:pos="7920"/>
        </w:tabs>
        <w:ind w:left="7920" w:hanging="360"/>
      </w:pPr>
      <w:rPr>
        <w:rFonts w:ascii="Wingdings" w:hAnsi="Wingdings" w:hint="default"/>
      </w:rPr>
    </w:lvl>
  </w:abstractNum>
  <w:abstractNum w:abstractNumId="35">
    <w:nsid w:val="62343938"/>
    <w:multiLevelType w:val="hybridMultilevel"/>
    <w:tmpl w:val="B486FC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Wingding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Wingdings"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Wingdings"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6">
    <w:nsid w:val="69233997"/>
    <w:multiLevelType w:val="hybridMultilevel"/>
    <w:tmpl w:val="EC5075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AB9036B"/>
    <w:multiLevelType w:val="hybridMultilevel"/>
    <w:tmpl w:val="BC5CBF94"/>
    <w:lvl w:ilvl="0" w:tplc="BB5C33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F4B510B"/>
    <w:multiLevelType w:val="hybridMultilevel"/>
    <w:tmpl w:val="D2D866B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Wingding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Wingdings"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Wingdings"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9">
    <w:nsid w:val="72C124C3"/>
    <w:multiLevelType w:val="hybridMultilevel"/>
    <w:tmpl w:val="2BC6C3E4"/>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73D15CE9"/>
    <w:multiLevelType w:val="hybridMultilevel"/>
    <w:tmpl w:val="4FB4019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Wingding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Wingdings"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Wingdings"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1">
    <w:nsid w:val="79B974A1"/>
    <w:multiLevelType w:val="hybridMultilevel"/>
    <w:tmpl w:val="BE96FD58"/>
    <w:lvl w:ilvl="0" w:tplc="9C1ED2FA">
      <w:start w:val="1"/>
      <w:numFmt w:val="bullet"/>
      <w:lvlText w:val=""/>
      <w:lvlJc w:val="left"/>
      <w:pPr>
        <w:tabs>
          <w:tab w:val="num" w:pos="2160"/>
        </w:tabs>
        <w:ind w:left="2160" w:hanging="360"/>
      </w:pPr>
      <w:rPr>
        <w:rFonts w:ascii="Symbol" w:hAnsi="Symbol" w:hint="default"/>
      </w:rPr>
    </w:lvl>
    <w:lvl w:ilvl="1" w:tplc="526ED306">
      <w:start w:val="1"/>
      <w:numFmt w:val="decimal"/>
      <w:lvlText w:val="%2."/>
      <w:lvlJc w:val="left"/>
      <w:pPr>
        <w:tabs>
          <w:tab w:val="num" w:pos="2880"/>
        </w:tabs>
        <w:ind w:left="2880" w:hanging="360"/>
      </w:pPr>
      <w:rPr>
        <w:rFonts w:hint="default"/>
        <w:b w:val="0"/>
      </w:rPr>
    </w:lvl>
    <w:lvl w:ilvl="2" w:tplc="28CEF52A">
      <w:start w:val="1"/>
      <w:numFmt w:val="bullet"/>
      <w:lvlText w:val=""/>
      <w:lvlJc w:val="left"/>
      <w:pPr>
        <w:tabs>
          <w:tab w:val="num" w:pos="3600"/>
        </w:tabs>
        <w:ind w:left="3600" w:hanging="360"/>
      </w:pPr>
      <w:rPr>
        <w:rFonts w:ascii="Symbol" w:hAnsi="Symbol" w:hint="default"/>
      </w:rPr>
    </w:lvl>
    <w:lvl w:ilvl="3" w:tplc="E78A32B4" w:tentative="1">
      <w:start w:val="1"/>
      <w:numFmt w:val="bullet"/>
      <w:lvlText w:val=""/>
      <w:lvlJc w:val="left"/>
      <w:pPr>
        <w:tabs>
          <w:tab w:val="num" w:pos="4320"/>
        </w:tabs>
        <w:ind w:left="4320" w:hanging="360"/>
      </w:pPr>
      <w:rPr>
        <w:rFonts w:ascii="Symbol" w:hAnsi="Symbol" w:hint="default"/>
      </w:rPr>
    </w:lvl>
    <w:lvl w:ilvl="4" w:tplc="93CED660" w:tentative="1">
      <w:start w:val="1"/>
      <w:numFmt w:val="bullet"/>
      <w:lvlText w:val="o"/>
      <w:lvlJc w:val="left"/>
      <w:pPr>
        <w:tabs>
          <w:tab w:val="num" w:pos="5040"/>
        </w:tabs>
        <w:ind w:left="5040" w:hanging="360"/>
      </w:pPr>
      <w:rPr>
        <w:rFonts w:ascii="Courier New" w:hAnsi="Courier New" w:cs="Wingdings" w:hint="default"/>
      </w:rPr>
    </w:lvl>
    <w:lvl w:ilvl="5" w:tplc="C9FEAD78" w:tentative="1">
      <w:start w:val="1"/>
      <w:numFmt w:val="bullet"/>
      <w:lvlText w:val=""/>
      <w:lvlJc w:val="left"/>
      <w:pPr>
        <w:tabs>
          <w:tab w:val="num" w:pos="5760"/>
        </w:tabs>
        <w:ind w:left="5760" w:hanging="360"/>
      </w:pPr>
      <w:rPr>
        <w:rFonts w:ascii="Wingdings" w:hAnsi="Wingdings" w:hint="default"/>
      </w:rPr>
    </w:lvl>
    <w:lvl w:ilvl="6" w:tplc="485424E2" w:tentative="1">
      <w:start w:val="1"/>
      <w:numFmt w:val="bullet"/>
      <w:lvlText w:val=""/>
      <w:lvlJc w:val="left"/>
      <w:pPr>
        <w:tabs>
          <w:tab w:val="num" w:pos="6480"/>
        </w:tabs>
        <w:ind w:left="6480" w:hanging="360"/>
      </w:pPr>
      <w:rPr>
        <w:rFonts w:ascii="Symbol" w:hAnsi="Symbol" w:hint="default"/>
      </w:rPr>
    </w:lvl>
    <w:lvl w:ilvl="7" w:tplc="63A89986" w:tentative="1">
      <w:start w:val="1"/>
      <w:numFmt w:val="bullet"/>
      <w:lvlText w:val="o"/>
      <w:lvlJc w:val="left"/>
      <w:pPr>
        <w:tabs>
          <w:tab w:val="num" w:pos="7200"/>
        </w:tabs>
        <w:ind w:left="7200" w:hanging="360"/>
      </w:pPr>
      <w:rPr>
        <w:rFonts w:ascii="Courier New" w:hAnsi="Courier New" w:cs="Wingdings" w:hint="default"/>
      </w:rPr>
    </w:lvl>
    <w:lvl w:ilvl="8" w:tplc="185CC046" w:tentative="1">
      <w:start w:val="1"/>
      <w:numFmt w:val="bullet"/>
      <w:lvlText w:val=""/>
      <w:lvlJc w:val="left"/>
      <w:pPr>
        <w:tabs>
          <w:tab w:val="num" w:pos="7920"/>
        </w:tabs>
        <w:ind w:left="7920" w:hanging="360"/>
      </w:pPr>
      <w:rPr>
        <w:rFonts w:ascii="Wingdings" w:hAnsi="Wingdings" w:hint="default"/>
      </w:rPr>
    </w:lvl>
  </w:abstractNum>
  <w:num w:numId="1">
    <w:abstractNumId w:val="24"/>
  </w:num>
  <w:num w:numId="2">
    <w:abstractNumId w:val="25"/>
  </w:num>
  <w:num w:numId="3">
    <w:abstractNumId w:val="6"/>
  </w:num>
  <w:num w:numId="4">
    <w:abstractNumId w:val="2"/>
  </w:num>
  <w:num w:numId="5">
    <w:abstractNumId w:val="34"/>
  </w:num>
  <w:num w:numId="6">
    <w:abstractNumId w:val="30"/>
  </w:num>
  <w:num w:numId="7">
    <w:abstractNumId w:val="33"/>
  </w:num>
  <w:num w:numId="8">
    <w:abstractNumId w:val="41"/>
  </w:num>
  <w:num w:numId="9">
    <w:abstractNumId w:val="40"/>
  </w:num>
  <w:num w:numId="10">
    <w:abstractNumId w:val="5"/>
  </w:num>
  <w:num w:numId="11">
    <w:abstractNumId w:val="19"/>
  </w:num>
  <w:num w:numId="12">
    <w:abstractNumId w:val="38"/>
  </w:num>
  <w:num w:numId="13">
    <w:abstractNumId w:val="35"/>
  </w:num>
  <w:num w:numId="14">
    <w:abstractNumId w:val="28"/>
  </w:num>
  <w:num w:numId="15">
    <w:abstractNumId w:val="10"/>
  </w:num>
  <w:num w:numId="16">
    <w:abstractNumId w:val="29"/>
  </w:num>
  <w:num w:numId="17">
    <w:abstractNumId w:val="26"/>
  </w:num>
  <w:num w:numId="18">
    <w:abstractNumId w:val="12"/>
  </w:num>
  <w:num w:numId="19">
    <w:abstractNumId w:val="4"/>
  </w:num>
  <w:num w:numId="20">
    <w:abstractNumId w:val="1"/>
  </w:num>
  <w:num w:numId="21">
    <w:abstractNumId w:val="36"/>
  </w:num>
  <w:num w:numId="22">
    <w:abstractNumId w:val="32"/>
  </w:num>
  <w:num w:numId="23">
    <w:abstractNumId w:val="15"/>
  </w:num>
  <w:num w:numId="24">
    <w:abstractNumId w:val="14"/>
  </w:num>
  <w:num w:numId="25">
    <w:abstractNumId w:val="13"/>
  </w:num>
  <w:num w:numId="26">
    <w:abstractNumId w:val="37"/>
  </w:num>
  <w:num w:numId="27">
    <w:abstractNumId w:val="17"/>
  </w:num>
  <w:num w:numId="28">
    <w:abstractNumId w:val="39"/>
  </w:num>
  <w:num w:numId="29">
    <w:abstractNumId w:val="18"/>
  </w:num>
  <w:num w:numId="30">
    <w:abstractNumId w:val="22"/>
  </w:num>
  <w:num w:numId="31">
    <w:abstractNumId w:val="27"/>
  </w:num>
  <w:num w:numId="32">
    <w:abstractNumId w:val="16"/>
  </w:num>
  <w:num w:numId="33">
    <w:abstractNumId w:val="0"/>
  </w:num>
  <w:num w:numId="34">
    <w:abstractNumId w:val="8"/>
  </w:num>
  <w:num w:numId="35">
    <w:abstractNumId w:val="11"/>
  </w:num>
  <w:num w:numId="36">
    <w:abstractNumId w:val="3"/>
  </w:num>
  <w:num w:numId="37">
    <w:abstractNumId w:val="23"/>
  </w:num>
  <w:num w:numId="38">
    <w:abstractNumId w:val="21"/>
  </w:num>
  <w:num w:numId="39">
    <w:abstractNumId w:val="9"/>
  </w:num>
  <w:num w:numId="40">
    <w:abstractNumId w:val="31"/>
  </w:num>
  <w:num w:numId="41">
    <w:abstractNumId w:val="20"/>
  </w:num>
  <w:num w:numId="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433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F86"/>
    <w:rsid w:val="000007FE"/>
    <w:rsid w:val="00001BBE"/>
    <w:rsid w:val="00001F1F"/>
    <w:rsid w:val="0000250D"/>
    <w:rsid w:val="00002F1F"/>
    <w:rsid w:val="00004332"/>
    <w:rsid w:val="000113B3"/>
    <w:rsid w:val="00012531"/>
    <w:rsid w:val="000150C9"/>
    <w:rsid w:val="00016B74"/>
    <w:rsid w:val="0002225C"/>
    <w:rsid w:val="00030B09"/>
    <w:rsid w:val="0003387C"/>
    <w:rsid w:val="00037263"/>
    <w:rsid w:val="00037D33"/>
    <w:rsid w:val="00041B95"/>
    <w:rsid w:val="00042BC4"/>
    <w:rsid w:val="000445BC"/>
    <w:rsid w:val="00044790"/>
    <w:rsid w:val="0004496B"/>
    <w:rsid w:val="0004549A"/>
    <w:rsid w:val="000460F9"/>
    <w:rsid w:val="00046921"/>
    <w:rsid w:val="000502D7"/>
    <w:rsid w:val="00060634"/>
    <w:rsid w:val="000609C7"/>
    <w:rsid w:val="000619D9"/>
    <w:rsid w:val="00062514"/>
    <w:rsid w:val="0006446D"/>
    <w:rsid w:val="00064924"/>
    <w:rsid w:val="000657EF"/>
    <w:rsid w:val="00065E32"/>
    <w:rsid w:val="00067321"/>
    <w:rsid w:val="000746AE"/>
    <w:rsid w:val="000769CE"/>
    <w:rsid w:val="000826F0"/>
    <w:rsid w:val="00093B14"/>
    <w:rsid w:val="00096C30"/>
    <w:rsid w:val="00097D30"/>
    <w:rsid w:val="000A05B0"/>
    <w:rsid w:val="000A15D5"/>
    <w:rsid w:val="000A17CF"/>
    <w:rsid w:val="000A36A9"/>
    <w:rsid w:val="000A4FF8"/>
    <w:rsid w:val="000A6A22"/>
    <w:rsid w:val="000A7327"/>
    <w:rsid w:val="000B3033"/>
    <w:rsid w:val="000B3AC3"/>
    <w:rsid w:val="000C10A7"/>
    <w:rsid w:val="000C1BE2"/>
    <w:rsid w:val="000C48C3"/>
    <w:rsid w:val="000C5845"/>
    <w:rsid w:val="000C5DA3"/>
    <w:rsid w:val="000C6CB4"/>
    <w:rsid w:val="000D0F25"/>
    <w:rsid w:val="000D540C"/>
    <w:rsid w:val="000D626B"/>
    <w:rsid w:val="000E1A99"/>
    <w:rsid w:val="000E3EB4"/>
    <w:rsid w:val="000E4654"/>
    <w:rsid w:val="000E5D1D"/>
    <w:rsid w:val="000E68B2"/>
    <w:rsid w:val="000F256B"/>
    <w:rsid w:val="000F7266"/>
    <w:rsid w:val="00102A98"/>
    <w:rsid w:val="00105EA2"/>
    <w:rsid w:val="0011334B"/>
    <w:rsid w:val="001205FD"/>
    <w:rsid w:val="0012667D"/>
    <w:rsid w:val="00126E7C"/>
    <w:rsid w:val="00126FAE"/>
    <w:rsid w:val="00127540"/>
    <w:rsid w:val="00127C82"/>
    <w:rsid w:val="00130913"/>
    <w:rsid w:val="00130FDA"/>
    <w:rsid w:val="00131B49"/>
    <w:rsid w:val="00132686"/>
    <w:rsid w:val="00133633"/>
    <w:rsid w:val="00134A3F"/>
    <w:rsid w:val="00136732"/>
    <w:rsid w:val="00137A61"/>
    <w:rsid w:val="00144FAC"/>
    <w:rsid w:val="00147F77"/>
    <w:rsid w:val="001507DB"/>
    <w:rsid w:val="00152FA5"/>
    <w:rsid w:val="0015607B"/>
    <w:rsid w:val="0016468C"/>
    <w:rsid w:val="0017153A"/>
    <w:rsid w:val="00181E00"/>
    <w:rsid w:val="00182AE4"/>
    <w:rsid w:val="00183FF7"/>
    <w:rsid w:val="00184433"/>
    <w:rsid w:val="00185DA3"/>
    <w:rsid w:val="00187888"/>
    <w:rsid w:val="00187E04"/>
    <w:rsid w:val="001916EF"/>
    <w:rsid w:val="0019390D"/>
    <w:rsid w:val="00194A22"/>
    <w:rsid w:val="001A1488"/>
    <w:rsid w:val="001A729F"/>
    <w:rsid w:val="001B53E2"/>
    <w:rsid w:val="001B6155"/>
    <w:rsid w:val="001B7B64"/>
    <w:rsid w:val="001C3F38"/>
    <w:rsid w:val="001C4991"/>
    <w:rsid w:val="001D17EF"/>
    <w:rsid w:val="001D4F0C"/>
    <w:rsid w:val="001D6E3B"/>
    <w:rsid w:val="001E1F05"/>
    <w:rsid w:val="001E3096"/>
    <w:rsid w:val="001E38C5"/>
    <w:rsid w:val="001E4DCC"/>
    <w:rsid w:val="001E78B3"/>
    <w:rsid w:val="001F067F"/>
    <w:rsid w:val="001F37F2"/>
    <w:rsid w:val="00202055"/>
    <w:rsid w:val="00205623"/>
    <w:rsid w:val="00205726"/>
    <w:rsid w:val="00211F79"/>
    <w:rsid w:val="00212893"/>
    <w:rsid w:val="00213E13"/>
    <w:rsid w:val="00220FB1"/>
    <w:rsid w:val="00226388"/>
    <w:rsid w:val="002272F8"/>
    <w:rsid w:val="00231E53"/>
    <w:rsid w:val="0023632A"/>
    <w:rsid w:val="0023796C"/>
    <w:rsid w:val="0024102A"/>
    <w:rsid w:val="002428AB"/>
    <w:rsid w:val="00244DD4"/>
    <w:rsid w:val="00245109"/>
    <w:rsid w:val="002472BB"/>
    <w:rsid w:val="00255EDB"/>
    <w:rsid w:val="002560A9"/>
    <w:rsid w:val="002571E0"/>
    <w:rsid w:val="0026070A"/>
    <w:rsid w:val="002616E2"/>
    <w:rsid w:val="002630CE"/>
    <w:rsid w:val="0026553D"/>
    <w:rsid w:val="002721F6"/>
    <w:rsid w:val="00272A9D"/>
    <w:rsid w:val="00272BE0"/>
    <w:rsid w:val="00272F40"/>
    <w:rsid w:val="002732CB"/>
    <w:rsid w:val="00275540"/>
    <w:rsid w:val="0027642F"/>
    <w:rsid w:val="00277A0E"/>
    <w:rsid w:val="00281114"/>
    <w:rsid w:val="002872E4"/>
    <w:rsid w:val="002973FF"/>
    <w:rsid w:val="002A0154"/>
    <w:rsid w:val="002A490E"/>
    <w:rsid w:val="002A4DE6"/>
    <w:rsid w:val="002A6F90"/>
    <w:rsid w:val="002A741A"/>
    <w:rsid w:val="002B17FA"/>
    <w:rsid w:val="002B44A4"/>
    <w:rsid w:val="002B4DCC"/>
    <w:rsid w:val="002B66C0"/>
    <w:rsid w:val="002C0FDC"/>
    <w:rsid w:val="002C44F1"/>
    <w:rsid w:val="002D025F"/>
    <w:rsid w:val="002D40C3"/>
    <w:rsid w:val="002D48E9"/>
    <w:rsid w:val="002D5975"/>
    <w:rsid w:val="002D63E5"/>
    <w:rsid w:val="002E0B97"/>
    <w:rsid w:val="002E138D"/>
    <w:rsid w:val="002E1A26"/>
    <w:rsid w:val="002E2FC7"/>
    <w:rsid w:val="002E513C"/>
    <w:rsid w:val="002F1CF8"/>
    <w:rsid w:val="002F2764"/>
    <w:rsid w:val="002F3C4A"/>
    <w:rsid w:val="002F60C3"/>
    <w:rsid w:val="002F7FDD"/>
    <w:rsid w:val="003006C6"/>
    <w:rsid w:val="00300BE8"/>
    <w:rsid w:val="003012A1"/>
    <w:rsid w:val="00301A9F"/>
    <w:rsid w:val="00305DF4"/>
    <w:rsid w:val="00306034"/>
    <w:rsid w:val="00307C44"/>
    <w:rsid w:val="00310DBA"/>
    <w:rsid w:val="0031485D"/>
    <w:rsid w:val="003161F4"/>
    <w:rsid w:val="00316459"/>
    <w:rsid w:val="00317327"/>
    <w:rsid w:val="0031764B"/>
    <w:rsid w:val="003203B1"/>
    <w:rsid w:val="0032238A"/>
    <w:rsid w:val="003234D2"/>
    <w:rsid w:val="003239CE"/>
    <w:rsid w:val="00323F39"/>
    <w:rsid w:val="0032460C"/>
    <w:rsid w:val="00324812"/>
    <w:rsid w:val="00326EF9"/>
    <w:rsid w:val="00334B73"/>
    <w:rsid w:val="00335FA5"/>
    <w:rsid w:val="00337471"/>
    <w:rsid w:val="003374A5"/>
    <w:rsid w:val="00342531"/>
    <w:rsid w:val="0034288F"/>
    <w:rsid w:val="00342D8B"/>
    <w:rsid w:val="00345517"/>
    <w:rsid w:val="003466AD"/>
    <w:rsid w:val="00346F64"/>
    <w:rsid w:val="0035032B"/>
    <w:rsid w:val="003503DF"/>
    <w:rsid w:val="003512DF"/>
    <w:rsid w:val="003533C7"/>
    <w:rsid w:val="00355187"/>
    <w:rsid w:val="00360777"/>
    <w:rsid w:val="003644F0"/>
    <w:rsid w:val="003647A9"/>
    <w:rsid w:val="003649EF"/>
    <w:rsid w:val="0036755D"/>
    <w:rsid w:val="00375B10"/>
    <w:rsid w:val="00380934"/>
    <w:rsid w:val="003946E3"/>
    <w:rsid w:val="00397616"/>
    <w:rsid w:val="003A0104"/>
    <w:rsid w:val="003A2A93"/>
    <w:rsid w:val="003A42B1"/>
    <w:rsid w:val="003A4AFE"/>
    <w:rsid w:val="003A4DFE"/>
    <w:rsid w:val="003A6A82"/>
    <w:rsid w:val="003B1F43"/>
    <w:rsid w:val="003B2A05"/>
    <w:rsid w:val="003B3025"/>
    <w:rsid w:val="003B35F8"/>
    <w:rsid w:val="003B3615"/>
    <w:rsid w:val="003B3832"/>
    <w:rsid w:val="003C3418"/>
    <w:rsid w:val="003C3663"/>
    <w:rsid w:val="003C6983"/>
    <w:rsid w:val="003C6BF1"/>
    <w:rsid w:val="003C7B45"/>
    <w:rsid w:val="003D120C"/>
    <w:rsid w:val="003D2166"/>
    <w:rsid w:val="003D342B"/>
    <w:rsid w:val="003D3802"/>
    <w:rsid w:val="003D5E14"/>
    <w:rsid w:val="003D6139"/>
    <w:rsid w:val="003D6872"/>
    <w:rsid w:val="003D7581"/>
    <w:rsid w:val="003E070C"/>
    <w:rsid w:val="003E147D"/>
    <w:rsid w:val="003E14F3"/>
    <w:rsid w:val="00403BF5"/>
    <w:rsid w:val="00403D92"/>
    <w:rsid w:val="004043A0"/>
    <w:rsid w:val="004100F0"/>
    <w:rsid w:val="004106B6"/>
    <w:rsid w:val="00412D45"/>
    <w:rsid w:val="00413A07"/>
    <w:rsid w:val="00413DAF"/>
    <w:rsid w:val="00413F6E"/>
    <w:rsid w:val="004145F3"/>
    <w:rsid w:val="004154A2"/>
    <w:rsid w:val="00416013"/>
    <w:rsid w:val="004209D6"/>
    <w:rsid w:val="004209DB"/>
    <w:rsid w:val="004212CE"/>
    <w:rsid w:val="00421D93"/>
    <w:rsid w:val="00422D17"/>
    <w:rsid w:val="00422FF6"/>
    <w:rsid w:val="00423819"/>
    <w:rsid w:val="00425201"/>
    <w:rsid w:val="004329FE"/>
    <w:rsid w:val="00445D44"/>
    <w:rsid w:val="00445DF7"/>
    <w:rsid w:val="00456DF2"/>
    <w:rsid w:val="00463A5C"/>
    <w:rsid w:val="004668F7"/>
    <w:rsid w:val="004678DF"/>
    <w:rsid w:val="00472F1D"/>
    <w:rsid w:val="004730C2"/>
    <w:rsid w:val="004752A9"/>
    <w:rsid w:val="0048101E"/>
    <w:rsid w:val="004836FB"/>
    <w:rsid w:val="00483E23"/>
    <w:rsid w:val="0048496B"/>
    <w:rsid w:val="0048593B"/>
    <w:rsid w:val="00487E58"/>
    <w:rsid w:val="00487F89"/>
    <w:rsid w:val="00487FB0"/>
    <w:rsid w:val="00491428"/>
    <w:rsid w:val="004936B0"/>
    <w:rsid w:val="00493B5E"/>
    <w:rsid w:val="004971E6"/>
    <w:rsid w:val="004A2119"/>
    <w:rsid w:val="004B1422"/>
    <w:rsid w:val="004C3C1F"/>
    <w:rsid w:val="004C5BC6"/>
    <w:rsid w:val="004C60DB"/>
    <w:rsid w:val="004D0622"/>
    <w:rsid w:val="004D10FF"/>
    <w:rsid w:val="004D334D"/>
    <w:rsid w:val="004D3B34"/>
    <w:rsid w:val="004D3F62"/>
    <w:rsid w:val="004D73A2"/>
    <w:rsid w:val="004D7940"/>
    <w:rsid w:val="004E17E3"/>
    <w:rsid w:val="004E1FC3"/>
    <w:rsid w:val="004E3B6E"/>
    <w:rsid w:val="004E470C"/>
    <w:rsid w:val="004E7BDB"/>
    <w:rsid w:val="004F0619"/>
    <w:rsid w:val="004F072C"/>
    <w:rsid w:val="004F0F81"/>
    <w:rsid w:val="004F30D1"/>
    <w:rsid w:val="004F3DD4"/>
    <w:rsid w:val="004F65B2"/>
    <w:rsid w:val="00503584"/>
    <w:rsid w:val="00507F16"/>
    <w:rsid w:val="00513EF9"/>
    <w:rsid w:val="005158DE"/>
    <w:rsid w:val="0051648D"/>
    <w:rsid w:val="0053072B"/>
    <w:rsid w:val="0053241E"/>
    <w:rsid w:val="00541887"/>
    <w:rsid w:val="00541B90"/>
    <w:rsid w:val="00543CB9"/>
    <w:rsid w:val="00544955"/>
    <w:rsid w:val="00545716"/>
    <w:rsid w:val="00545ED1"/>
    <w:rsid w:val="00550010"/>
    <w:rsid w:val="00550A5E"/>
    <w:rsid w:val="00551313"/>
    <w:rsid w:val="00551BC2"/>
    <w:rsid w:val="00554822"/>
    <w:rsid w:val="0055729C"/>
    <w:rsid w:val="00557672"/>
    <w:rsid w:val="00567808"/>
    <w:rsid w:val="00572B38"/>
    <w:rsid w:val="005767B3"/>
    <w:rsid w:val="0058493F"/>
    <w:rsid w:val="005902BE"/>
    <w:rsid w:val="00591CE4"/>
    <w:rsid w:val="005924E7"/>
    <w:rsid w:val="0059355D"/>
    <w:rsid w:val="005948DE"/>
    <w:rsid w:val="005A0CAB"/>
    <w:rsid w:val="005A407A"/>
    <w:rsid w:val="005A769E"/>
    <w:rsid w:val="005B3D3E"/>
    <w:rsid w:val="005B4853"/>
    <w:rsid w:val="005C08C6"/>
    <w:rsid w:val="005C336D"/>
    <w:rsid w:val="005C33F4"/>
    <w:rsid w:val="005D359F"/>
    <w:rsid w:val="005D4287"/>
    <w:rsid w:val="005D7B00"/>
    <w:rsid w:val="005E0C1B"/>
    <w:rsid w:val="005E2712"/>
    <w:rsid w:val="005E2C65"/>
    <w:rsid w:val="005E58EF"/>
    <w:rsid w:val="005E7A57"/>
    <w:rsid w:val="005F3F4C"/>
    <w:rsid w:val="005F49F4"/>
    <w:rsid w:val="006066DD"/>
    <w:rsid w:val="0061214E"/>
    <w:rsid w:val="00612852"/>
    <w:rsid w:val="006146EA"/>
    <w:rsid w:val="00615A79"/>
    <w:rsid w:val="00616F0F"/>
    <w:rsid w:val="0062080B"/>
    <w:rsid w:val="00621867"/>
    <w:rsid w:val="006227DF"/>
    <w:rsid w:val="00623C57"/>
    <w:rsid w:val="006243B1"/>
    <w:rsid w:val="00624F48"/>
    <w:rsid w:val="00631C1D"/>
    <w:rsid w:val="006333D7"/>
    <w:rsid w:val="00634868"/>
    <w:rsid w:val="00636B77"/>
    <w:rsid w:val="00641811"/>
    <w:rsid w:val="00643FF2"/>
    <w:rsid w:val="006470F3"/>
    <w:rsid w:val="006519EB"/>
    <w:rsid w:val="00652D24"/>
    <w:rsid w:val="00654201"/>
    <w:rsid w:val="0065442D"/>
    <w:rsid w:val="006573AF"/>
    <w:rsid w:val="00661D28"/>
    <w:rsid w:val="0066335E"/>
    <w:rsid w:val="00671425"/>
    <w:rsid w:val="00671F2A"/>
    <w:rsid w:val="00673580"/>
    <w:rsid w:val="00675F66"/>
    <w:rsid w:val="00681B20"/>
    <w:rsid w:val="0068323E"/>
    <w:rsid w:val="0069208E"/>
    <w:rsid w:val="00693044"/>
    <w:rsid w:val="00693841"/>
    <w:rsid w:val="00694A4D"/>
    <w:rsid w:val="00696873"/>
    <w:rsid w:val="00696A44"/>
    <w:rsid w:val="00696EE2"/>
    <w:rsid w:val="006971F8"/>
    <w:rsid w:val="006A044F"/>
    <w:rsid w:val="006A2D28"/>
    <w:rsid w:val="006B3B7E"/>
    <w:rsid w:val="006B4E7E"/>
    <w:rsid w:val="006B5999"/>
    <w:rsid w:val="006C2601"/>
    <w:rsid w:val="006C2B43"/>
    <w:rsid w:val="006C382E"/>
    <w:rsid w:val="006C3AFB"/>
    <w:rsid w:val="006C5066"/>
    <w:rsid w:val="006C6F0D"/>
    <w:rsid w:val="006D0680"/>
    <w:rsid w:val="006D2121"/>
    <w:rsid w:val="006D2293"/>
    <w:rsid w:val="006D3C37"/>
    <w:rsid w:val="006D5961"/>
    <w:rsid w:val="006D5ADB"/>
    <w:rsid w:val="006E3F5A"/>
    <w:rsid w:val="006E5DF0"/>
    <w:rsid w:val="006E5E44"/>
    <w:rsid w:val="006E7873"/>
    <w:rsid w:val="006F11F8"/>
    <w:rsid w:val="006F4536"/>
    <w:rsid w:val="006F5C33"/>
    <w:rsid w:val="006F5FC1"/>
    <w:rsid w:val="006F6997"/>
    <w:rsid w:val="006F7848"/>
    <w:rsid w:val="007103F6"/>
    <w:rsid w:val="00710A4D"/>
    <w:rsid w:val="00713FF0"/>
    <w:rsid w:val="007151D4"/>
    <w:rsid w:val="007173C1"/>
    <w:rsid w:val="00725BE4"/>
    <w:rsid w:val="007303EE"/>
    <w:rsid w:val="0073052A"/>
    <w:rsid w:val="00734C73"/>
    <w:rsid w:val="00735B77"/>
    <w:rsid w:val="00735C4E"/>
    <w:rsid w:val="00737E7E"/>
    <w:rsid w:val="00740358"/>
    <w:rsid w:val="007415B7"/>
    <w:rsid w:val="00743B7E"/>
    <w:rsid w:val="00744D87"/>
    <w:rsid w:val="00744EC1"/>
    <w:rsid w:val="00745557"/>
    <w:rsid w:val="00750B94"/>
    <w:rsid w:val="00752CE2"/>
    <w:rsid w:val="00753E3E"/>
    <w:rsid w:val="007553EF"/>
    <w:rsid w:val="00760CFB"/>
    <w:rsid w:val="007629E8"/>
    <w:rsid w:val="00765D22"/>
    <w:rsid w:val="0077008D"/>
    <w:rsid w:val="007709FC"/>
    <w:rsid w:val="00770DAD"/>
    <w:rsid w:val="00781025"/>
    <w:rsid w:val="00783331"/>
    <w:rsid w:val="00783E58"/>
    <w:rsid w:val="007843F2"/>
    <w:rsid w:val="00784A50"/>
    <w:rsid w:val="00786463"/>
    <w:rsid w:val="00786D72"/>
    <w:rsid w:val="00792380"/>
    <w:rsid w:val="0079318C"/>
    <w:rsid w:val="007949E4"/>
    <w:rsid w:val="00795EED"/>
    <w:rsid w:val="007973E7"/>
    <w:rsid w:val="007A1111"/>
    <w:rsid w:val="007A1C31"/>
    <w:rsid w:val="007B0A45"/>
    <w:rsid w:val="007B0D5B"/>
    <w:rsid w:val="007B43F1"/>
    <w:rsid w:val="007B4E56"/>
    <w:rsid w:val="007B5DB6"/>
    <w:rsid w:val="007B7DA0"/>
    <w:rsid w:val="007C0909"/>
    <w:rsid w:val="007C264B"/>
    <w:rsid w:val="007C58A2"/>
    <w:rsid w:val="007D54AC"/>
    <w:rsid w:val="007D6C3C"/>
    <w:rsid w:val="007E02F4"/>
    <w:rsid w:val="007E5BFF"/>
    <w:rsid w:val="007E65EA"/>
    <w:rsid w:val="007E69F1"/>
    <w:rsid w:val="007F1CB5"/>
    <w:rsid w:val="007F251A"/>
    <w:rsid w:val="007F26C7"/>
    <w:rsid w:val="007F3686"/>
    <w:rsid w:val="007F3733"/>
    <w:rsid w:val="007F3ACC"/>
    <w:rsid w:val="007F6E18"/>
    <w:rsid w:val="00800546"/>
    <w:rsid w:val="008005AB"/>
    <w:rsid w:val="00802D25"/>
    <w:rsid w:val="0080509B"/>
    <w:rsid w:val="008057B0"/>
    <w:rsid w:val="008069F5"/>
    <w:rsid w:val="008106CE"/>
    <w:rsid w:val="00816BEC"/>
    <w:rsid w:val="008173D5"/>
    <w:rsid w:val="00817E7C"/>
    <w:rsid w:val="008226CF"/>
    <w:rsid w:val="008249FA"/>
    <w:rsid w:val="00825E46"/>
    <w:rsid w:val="008321C6"/>
    <w:rsid w:val="00832859"/>
    <w:rsid w:val="00834C21"/>
    <w:rsid w:val="00837F69"/>
    <w:rsid w:val="00841A82"/>
    <w:rsid w:val="00850D3E"/>
    <w:rsid w:val="00852551"/>
    <w:rsid w:val="00852DA0"/>
    <w:rsid w:val="00853621"/>
    <w:rsid w:val="00854DC3"/>
    <w:rsid w:val="00855282"/>
    <w:rsid w:val="00856802"/>
    <w:rsid w:val="00860551"/>
    <w:rsid w:val="00860C32"/>
    <w:rsid w:val="00861A3B"/>
    <w:rsid w:val="0086206A"/>
    <w:rsid w:val="00867703"/>
    <w:rsid w:val="00870D06"/>
    <w:rsid w:val="00874227"/>
    <w:rsid w:val="00875395"/>
    <w:rsid w:val="00876308"/>
    <w:rsid w:val="00881E70"/>
    <w:rsid w:val="008829ED"/>
    <w:rsid w:val="008830D8"/>
    <w:rsid w:val="008838D2"/>
    <w:rsid w:val="00885D11"/>
    <w:rsid w:val="008933C5"/>
    <w:rsid w:val="00893DAA"/>
    <w:rsid w:val="008A00B6"/>
    <w:rsid w:val="008A3A33"/>
    <w:rsid w:val="008A4CC0"/>
    <w:rsid w:val="008A5D29"/>
    <w:rsid w:val="008A64B1"/>
    <w:rsid w:val="008A700A"/>
    <w:rsid w:val="008A7C18"/>
    <w:rsid w:val="008B02D5"/>
    <w:rsid w:val="008B6D10"/>
    <w:rsid w:val="008C1A61"/>
    <w:rsid w:val="008C26FD"/>
    <w:rsid w:val="008C3EC7"/>
    <w:rsid w:val="008C499A"/>
    <w:rsid w:val="008C4EDD"/>
    <w:rsid w:val="008C6047"/>
    <w:rsid w:val="008C743D"/>
    <w:rsid w:val="008D2421"/>
    <w:rsid w:val="008D2EC6"/>
    <w:rsid w:val="008D358B"/>
    <w:rsid w:val="008D3CF4"/>
    <w:rsid w:val="008D560F"/>
    <w:rsid w:val="008D6847"/>
    <w:rsid w:val="008E347F"/>
    <w:rsid w:val="008E7E48"/>
    <w:rsid w:val="008F1DB1"/>
    <w:rsid w:val="00900C24"/>
    <w:rsid w:val="00904A65"/>
    <w:rsid w:val="00905339"/>
    <w:rsid w:val="009055CF"/>
    <w:rsid w:val="00912609"/>
    <w:rsid w:val="00912723"/>
    <w:rsid w:val="009135F8"/>
    <w:rsid w:val="00914B73"/>
    <w:rsid w:val="009176B2"/>
    <w:rsid w:val="00920048"/>
    <w:rsid w:val="00921394"/>
    <w:rsid w:val="00924C62"/>
    <w:rsid w:val="00927B24"/>
    <w:rsid w:val="00930926"/>
    <w:rsid w:val="00931297"/>
    <w:rsid w:val="0093138B"/>
    <w:rsid w:val="009314DB"/>
    <w:rsid w:val="00931851"/>
    <w:rsid w:val="009324D4"/>
    <w:rsid w:val="009336FF"/>
    <w:rsid w:val="00937949"/>
    <w:rsid w:val="00944AB9"/>
    <w:rsid w:val="0094759F"/>
    <w:rsid w:val="00951B81"/>
    <w:rsid w:val="009529B0"/>
    <w:rsid w:val="00955EE9"/>
    <w:rsid w:val="009567A1"/>
    <w:rsid w:val="00962BB1"/>
    <w:rsid w:val="00964F51"/>
    <w:rsid w:val="0096664E"/>
    <w:rsid w:val="0098277C"/>
    <w:rsid w:val="00983945"/>
    <w:rsid w:val="00987A31"/>
    <w:rsid w:val="0099066C"/>
    <w:rsid w:val="009915DE"/>
    <w:rsid w:val="00994318"/>
    <w:rsid w:val="009943F9"/>
    <w:rsid w:val="009967EA"/>
    <w:rsid w:val="009A176A"/>
    <w:rsid w:val="009A259E"/>
    <w:rsid w:val="009A435F"/>
    <w:rsid w:val="009A489C"/>
    <w:rsid w:val="009A4E4C"/>
    <w:rsid w:val="009B013B"/>
    <w:rsid w:val="009B39EF"/>
    <w:rsid w:val="009B50DD"/>
    <w:rsid w:val="009B6613"/>
    <w:rsid w:val="009B78BE"/>
    <w:rsid w:val="009C0A58"/>
    <w:rsid w:val="009C1A62"/>
    <w:rsid w:val="009C4222"/>
    <w:rsid w:val="009C4552"/>
    <w:rsid w:val="009C66EB"/>
    <w:rsid w:val="009D2363"/>
    <w:rsid w:val="009D3152"/>
    <w:rsid w:val="009D59C5"/>
    <w:rsid w:val="009D6690"/>
    <w:rsid w:val="009D764E"/>
    <w:rsid w:val="009D79DC"/>
    <w:rsid w:val="009E1854"/>
    <w:rsid w:val="009E3F13"/>
    <w:rsid w:val="009F2D90"/>
    <w:rsid w:val="009F7BB7"/>
    <w:rsid w:val="00A00F65"/>
    <w:rsid w:val="00A06769"/>
    <w:rsid w:val="00A07FA1"/>
    <w:rsid w:val="00A12B06"/>
    <w:rsid w:val="00A14DFC"/>
    <w:rsid w:val="00A15533"/>
    <w:rsid w:val="00A207C8"/>
    <w:rsid w:val="00A222B3"/>
    <w:rsid w:val="00A2662F"/>
    <w:rsid w:val="00A271DA"/>
    <w:rsid w:val="00A30FFD"/>
    <w:rsid w:val="00A3114E"/>
    <w:rsid w:val="00A31BC1"/>
    <w:rsid w:val="00A343EC"/>
    <w:rsid w:val="00A37BBA"/>
    <w:rsid w:val="00A40504"/>
    <w:rsid w:val="00A4215A"/>
    <w:rsid w:val="00A434DE"/>
    <w:rsid w:val="00A45D94"/>
    <w:rsid w:val="00A47F7B"/>
    <w:rsid w:val="00A6021F"/>
    <w:rsid w:val="00A61DD3"/>
    <w:rsid w:val="00A64FF2"/>
    <w:rsid w:val="00A65993"/>
    <w:rsid w:val="00A65EAC"/>
    <w:rsid w:val="00A66387"/>
    <w:rsid w:val="00A671B4"/>
    <w:rsid w:val="00A7154B"/>
    <w:rsid w:val="00A71848"/>
    <w:rsid w:val="00A72D6F"/>
    <w:rsid w:val="00A75585"/>
    <w:rsid w:val="00A80AA1"/>
    <w:rsid w:val="00A8365D"/>
    <w:rsid w:val="00A85117"/>
    <w:rsid w:val="00A86882"/>
    <w:rsid w:val="00A90204"/>
    <w:rsid w:val="00A92CFA"/>
    <w:rsid w:val="00A93BAC"/>
    <w:rsid w:val="00A9460F"/>
    <w:rsid w:val="00A94EA7"/>
    <w:rsid w:val="00AA1ABB"/>
    <w:rsid w:val="00AA6693"/>
    <w:rsid w:val="00AA6917"/>
    <w:rsid w:val="00AB0CB4"/>
    <w:rsid w:val="00AB2437"/>
    <w:rsid w:val="00AB4B12"/>
    <w:rsid w:val="00AB521F"/>
    <w:rsid w:val="00AB565A"/>
    <w:rsid w:val="00AB6594"/>
    <w:rsid w:val="00AB662C"/>
    <w:rsid w:val="00AB7369"/>
    <w:rsid w:val="00AC3256"/>
    <w:rsid w:val="00AC325F"/>
    <w:rsid w:val="00AC3C95"/>
    <w:rsid w:val="00AC47D8"/>
    <w:rsid w:val="00AC6F13"/>
    <w:rsid w:val="00AC7539"/>
    <w:rsid w:val="00AD1C7C"/>
    <w:rsid w:val="00AD1F31"/>
    <w:rsid w:val="00AD4626"/>
    <w:rsid w:val="00AD71BB"/>
    <w:rsid w:val="00AE2602"/>
    <w:rsid w:val="00AE2695"/>
    <w:rsid w:val="00AE3932"/>
    <w:rsid w:val="00AE4484"/>
    <w:rsid w:val="00AE5021"/>
    <w:rsid w:val="00AE5C63"/>
    <w:rsid w:val="00AE755D"/>
    <w:rsid w:val="00AF5F60"/>
    <w:rsid w:val="00AF7BCA"/>
    <w:rsid w:val="00B001E4"/>
    <w:rsid w:val="00B007E3"/>
    <w:rsid w:val="00B03365"/>
    <w:rsid w:val="00B045E3"/>
    <w:rsid w:val="00B05AAB"/>
    <w:rsid w:val="00B05EF0"/>
    <w:rsid w:val="00B0612B"/>
    <w:rsid w:val="00B065F3"/>
    <w:rsid w:val="00B07FF2"/>
    <w:rsid w:val="00B10891"/>
    <w:rsid w:val="00B128AA"/>
    <w:rsid w:val="00B14D49"/>
    <w:rsid w:val="00B15062"/>
    <w:rsid w:val="00B208F5"/>
    <w:rsid w:val="00B20DF6"/>
    <w:rsid w:val="00B23377"/>
    <w:rsid w:val="00B2406C"/>
    <w:rsid w:val="00B26947"/>
    <w:rsid w:val="00B270C2"/>
    <w:rsid w:val="00B27573"/>
    <w:rsid w:val="00B325E3"/>
    <w:rsid w:val="00B32D88"/>
    <w:rsid w:val="00B33F36"/>
    <w:rsid w:val="00B34242"/>
    <w:rsid w:val="00B36723"/>
    <w:rsid w:val="00B37E2F"/>
    <w:rsid w:val="00B40394"/>
    <w:rsid w:val="00B40C37"/>
    <w:rsid w:val="00B417A7"/>
    <w:rsid w:val="00B47EBE"/>
    <w:rsid w:val="00B501A4"/>
    <w:rsid w:val="00B56F06"/>
    <w:rsid w:val="00B618B1"/>
    <w:rsid w:val="00B62293"/>
    <w:rsid w:val="00B6614C"/>
    <w:rsid w:val="00B67451"/>
    <w:rsid w:val="00B7186D"/>
    <w:rsid w:val="00B71BEB"/>
    <w:rsid w:val="00B73064"/>
    <w:rsid w:val="00B73786"/>
    <w:rsid w:val="00B74B0B"/>
    <w:rsid w:val="00B75721"/>
    <w:rsid w:val="00B769B0"/>
    <w:rsid w:val="00B776FF"/>
    <w:rsid w:val="00B851A5"/>
    <w:rsid w:val="00B866BF"/>
    <w:rsid w:val="00B877EF"/>
    <w:rsid w:val="00B928A9"/>
    <w:rsid w:val="00B93FD6"/>
    <w:rsid w:val="00B9575C"/>
    <w:rsid w:val="00B95998"/>
    <w:rsid w:val="00BA14EF"/>
    <w:rsid w:val="00BA23DC"/>
    <w:rsid w:val="00BA619C"/>
    <w:rsid w:val="00BB2B93"/>
    <w:rsid w:val="00BB5580"/>
    <w:rsid w:val="00BB63A1"/>
    <w:rsid w:val="00BC19CD"/>
    <w:rsid w:val="00BC33C6"/>
    <w:rsid w:val="00BC43AA"/>
    <w:rsid w:val="00BD053F"/>
    <w:rsid w:val="00BD1B75"/>
    <w:rsid w:val="00BD25C2"/>
    <w:rsid w:val="00BD6F34"/>
    <w:rsid w:val="00BD7D66"/>
    <w:rsid w:val="00BD7D91"/>
    <w:rsid w:val="00BE344F"/>
    <w:rsid w:val="00BE49A1"/>
    <w:rsid w:val="00BE4B01"/>
    <w:rsid w:val="00BF07C6"/>
    <w:rsid w:val="00BF6249"/>
    <w:rsid w:val="00C00D73"/>
    <w:rsid w:val="00C020A6"/>
    <w:rsid w:val="00C04153"/>
    <w:rsid w:val="00C0570E"/>
    <w:rsid w:val="00C1135D"/>
    <w:rsid w:val="00C125AE"/>
    <w:rsid w:val="00C15056"/>
    <w:rsid w:val="00C17442"/>
    <w:rsid w:val="00C17CFC"/>
    <w:rsid w:val="00C210BB"/>
    <w:rsid w:val="00C22BAE"/>
    <w:rsid w:val="00C230A1"/>
    <w:rsid w:val="00C2711D"/>
    <w:rsid w:val="00C27F37"/>
    <w:rsid w:val="00C31421"/>
    <w:rsid w:val="00C328FD"/>
    <w:rsid w:val="00C32BCA"/>
    <w:rsid w:val="00C33261"/>
    <w:rsid w:val="00C35E55"/>
    <w:rsid w:val="00C36159"/>
    <w:rsid w:val="00C36D36"/>
    <w:rsid w:val="00C4588A"/>
    <w:rsid w:val="00C46F4E"/>
    <w:rsid w:val="00C47DE7"/>
    <w:rsid w:val="00C5252D"/>
    <w:rsid w:val="00C57CB6"/>
    <w:rsid w:val="00C60AC3"/>
    <w:rsid w:val="00C62A44"/>
    <w:rsid w:val="00C63F63"/>
    <w:rsid w:val="00C65F86"/>
    <w:rsid w:val="00C7072D"/>
    <w:rsid w:val="00C71302"/>
    <w:rsid w:val="00C725BD"/>
    <w:rsid w:val="00C73850"/>
    <w:rsid w:val="00C73BFF"/>
    <w:rsid w:val="00C73E2F"/>
    <w:rsid w:val="00C84CD2"/>
    <w:rsid w:val="00C9284C"/>
    <w:rsid w:val="00C92BDE"/>
    <w:rsid w:val="00C95925"/>
    <w:rsid w:val="00C96854"/>
    <w:rsid w:val="00CA0146"/>
    <w:rsid w:val="00CA2806"/>
    <w:rsid w:val="00CA3DB8"/>
    <w:rsid w:val="00CA4860"/>
    <w:rsid w:val="00CB23F2"/>
    <w:rsid w:val="00CB2476"/>
    <w:rsid w:val="00CB3684"/>
    <w:rsid w:val="00CB3E41"/>
    <w:rsid w:val="00CB481D"/>
    <w:rsid w:val="00CB60BF"/>
    <w:rsid w:val="00CB67AA"/>
    <w:rsid w:val="00CB67F0"/>
    <w:rsid w:val="00CB71A9"/>
    <w:rsid w:val="00CC14DF"/>
    <w:rsid w:val="00CC1AC6"/>
    <w:rsid w:val="00CC2DCB"/>
    <w:rsid w:val="00CC4169"/>
    <w:rsid w:val="00CC6333"/>
    <w:rsid w:val="00CC72B4"/>
    <w:rsid w:val="00CD16D2"/>
    <w:rsid w:val="00CE0224"/>
    <w:rsid w:val="00CE443C"/>
    <w:rsid w:val="00CE4969"/>
    <w:rsid w:val="00CE5177"/>
    <w:rsid w:val="00CE5786"/>
    <w:rsid w:val="00CE5CB0"/>
    <w:rsid w:val="00CE68FE"/>
    <w:rsid w:val="00CF53E5"/>
    <w:rsid w:val="00D047EF"/>
    <w:rsid w:val="00D079F6"/>
    <w:rsid w:val="00D125C7"/>
    <w:rsid w:val="00D168B9"/>
    <w:rsid w:val="00D17075"/>
    <w:rsid w:val="00D1751B"/>
    <w:rsid w:val="00D24892"/>
    <w:rsid w:val="00D42DE8"/>
    <w:rsid w:val="00D430BA"/>
    <w:rsid w:val="00D44265"/>
    <w:rsid w:val="00D466B3"/>
    <w:rsid w:val="00D51A40"/>
    <w:rsid w:val="00D603A1"/>
    <w:rsid w:val="00D6288D"/>
    <w:rsid w:val="00D657F6"/>
    <w:rsid w:val="00D7276B"/>
    <w:rsid w:val="00D76CA1"/>
    <w:rsid w:val="00D80D3D"/>
    <w:rsid w:val="00D81407"/>
    <w:rsid w:val="00D824B0"/>
    <w:rsid w:val="00D8522A"/>
    <w:rsid w:val="00D864E2"/>
    <w:rsid w:val="00D86AB4"/>
    <w:rsid w:val="00D944BC"/>
    <w:rsid w:val="00D952AA"/>
    <w:rsid w:val="00D9758D"/>
    <w:rsid w:val="00DA08CE"/>
    <w:rsid w:val="00DA21A6"/>
    <w:rsid w:val="00DA4676"/>
    <w:rsid w:val="00DA76CE"/>
    <w:rsid w:val="00DA7CA9"/>
    <w:rsid w:val="00DB1E7E"/>
    <w:rsid w:val="00DB317C"/>
    <w:rsid w:val="00DB3339"/>
    <w:rsid w:val="00DB5B45"/>
    <w:rsid w:val="00DC382F"/>
    <w:rsid w:val="00DC4F22"/>
    <w:rsid w:val="00DC52E7"/>
    <w:rsid w:val="00DD1613"/>
    <w:rsid w:val="00DD2ED3"/>
    <w:rsid w:val="00DD30DC"/>
    <w:rsid w:val="00DD4BC9"/>
    <w:rsid w:val="00DD584E"/>
    <w:rsid w:val="00DD614C"/>
    <w:rsid w:val="00DD728D"/>
    <w:rsid w:val="00DE05E3"/>
    <w:rsid w:val="00DE1522"/>
    <w:rsid w:val="00DE2C51"/>
    <w:rsid w:val="00DE59F8"/>
    <w:rsid w:val="00DE64B0"/>
    <w:rsid w:val="00DF10A7"/>
    <w:rsid w:val="00DF1567"/>
    <w:rsid w:val="00DF1690"/>
    <w:rsid w:val="00DF181D"/>
    <w:rsid w:val="00DF3D49"/>
    <w:rsid w:val="00DF47F4"/>
    <w:rsid w:val="00E00E7B"/>
    <w:rsid w:val="00E0157B"/>
    <w:rsid w:val="00E02417"/>
    <w:rsid w:val="00E02A83"/>
    <w:rsid w:val="00E05F70"/>
    <w:rsid w:val="00E1021E"/>
    <w:rsid w:val="00E10821"/>
    <w:rsid w:val="00E10CDA"/>
    <w:rsid w:val="00E14659"/>
    <w:rsid w:val="00E146A9"/>
    <w:rsid w:val="00E172F9"/>
    <w:rsid w:val="00E21962"/>
    <w:rsid w:val="00E21B51"/>
    <w:rsid w:val="00E226A9"/>
    <w:rsid w:val="00E24986"/>
    <w:rsid w:val="00E25ED2"/>
    <w:rsid w:val="00E26BF4"/>
    <w:rsid w:val="00E32329"/>
    <w:rsid w:val="00E32BE7"/>
    <w:rsid w:val="00E341EE"/>
    <w:rsid w:val="00E41662"/>
    <w:rsid w:val="00E435BA"/>
    <w:rsid w:val="00E43731"/>
    <w:rsid w:val="00E44E10"/>
    <w:rsid w:val="00E46C89"/>
    <w:rsid w:val="00E476E9"/>
    <w:rsid w:val="00E51501"/>
    <w:rsid w:val="00E545B0"/>
    <w:rsid w:val="00E54638"/>
    <w:rsid w:val="00E6184B"/>
    <w:rsid w:val="00E61C88"/>
    <w:rsid w:val="00E64F5B"/>
    <w:rsid w:val="00E754B5"/>
    <w:rsid w:val="00E75D86"/>
    <w:rsid w:val="00E82E78"/>
    <w:rsid w:val="00E83111"/>
    <w:rsid w:val="00E833CE"/>
    <w:rsid w:val="00E90C6C"/>
    <w:rsid w:val="00E916E3"/>
    <w:rsid w:val="00E936C2"/>
    <w:rsid w:val="00E9588E"/>
    <w:rsid w:val="00E96672"/>
    <w:rsid w:val="00E96EDE"/>
    <w:rsid w:val="00E97CA3"/>
    <w:rsid w:val="00EB1739"/>
    <w:rsid w:val="00EB3C2F"/>
    <w:rsid w:val="00EB3F56"/>
    <w:rsid w:val="00EB54EA"/>
    <w:rsid w:val="00EB63A5"/>
    <w:rsid w:val="00EC0F4B"/>
    <w:rsid w:val="00ED1699"/>
    <w:rsid w:val="00ED642A"/>
    <w:rsid w:val="00ED7AE5"/>
    <w:rsid w:val="00ED7C31"/>
    <w:rsid w:val="00EE1FE9"/>
    <w:rsid w:val="00EE35E2"/>
    <w:rsid w:val="00EE38E1"/>
    <w:rsid w:val="00EE3D5D"/>
    <w:rsid w:val="00EE78DD"/>
    <w:rsid w:val="00EF64CA"/>
    <w:rsid w:val="00EF6DE0"/>
    <w:rsid w:val="00EF7C93"/>
    <w:rsid w:val="00EF7DF5"/>
    <w:rsid w:val="00F005B0"/>
    <w:rsid w:val="00F017D4"/>
    <w:rsid w:val="00F03F7F"/>
    <w:rsid w:val="00F141A4"/>
    <w:rsid w:val="00F142A4"/>
    <w:rsid w:val="00F16503"/>
    <w:rsid w:val="00F225D0"/>
    <w:rsid w:val="00F32196"/>
    <w:rsid w:val="00F324D4"/>
    <w:rsid w:val="00F34796"/>
    <w:rsid w:val="00F36057"/>
    <w:rsid w:val="00F36534"/>
    <w:rsid w:val="00F40DFB"/>
    <w:rsid w:val="00F41D64"/>
    <w:rsid w:val="00F430F2"/>
    <w:rsid w:val="00F4437C"/>
    <w:rsid w:val="00F45AF7"/>
    <w:rsid w:val="00F46D8E"/>
    <w:rsid w:val="00F507AB"/>
    <w:rsid w:val="00F51C86"/>
    <w:rsid w:val="00F52298"/>
    <w:rsid w:val="00F5669F"/>
    <w:rsid w:val="00F575F9"/>
    <w:rsid w:val="00F6118F"/>
    <w:rsid w:val="00F62554"/>
    <w:rsid w:val="00F6343B"/>
    <w:rsid w:val="00F63824"/>
    <w:rsid w:val="00F66CCE"/>
    <w:rsid w:val="00F67250"/>
    <w:rsid w:val="00F67532"/>
    <w:rsid w:val="00F70247"/>
    <w:rsid w:val="00F717C4"/>
    <w:rsid w:val="00F72D19"/>
    <w:rsid w:val="00F73C2F"/>
    <w:rsid w:val="00F74530"/>
    <w:rsid w:val="00F771C3"/>
    <w:rsid w:val="00F80E08"/>
    <w:rsid w:val="00F815A0"/>
    <w:rsid w:val="00F8170B"/>
    <w:rsid w:val="00F90664"/>
    <w:rsid w:val="00F90B57"/>
    <w:rsid w:val="00F93CCB"/>
    <w:rsid w:val="00F94270"/>
    <w:rsid w:val="00F95D94"/>
    <w:rsid w:val="00F95E9D"/>
    <w:rsid w:val="00FA1347"/>
    <w:rsid w:val="00FA6315"/>
    <w:rsid w:val="00FB09DA"/>
    <w:rsid w:val="00FB146D"/>
    <w:rsid w:val="00FB1F32"/>
    <w:rsid w:val="00FB296A"/>
    <w:rsid w:val="00FB5291"/>
    <w:rsid w:val="00FB56A4"/>
    <w:rsid w:val="00FB5714"/>
    <w:rsid w:val="00FC09D2"/>
    <w:rsid w:val="00FC57BA"/>
    <w:rsid w:val="00FD151F"/>
    <w:rsid w:val="00FD2860"/>
    <w:rsid w:val="00FD31DB"/>
    <w:rsid w:val="00FD3907"/>
    <w:rsid w:val="00FD77D1"/>
    <w:rsid w:val="00FE0772"/>
    <w:rsid w:val="00FE1D54"/>
    <w:rsid w:val="00FE5587"/>
    <w:rsid w:val="00FE665D"/>
    <w:rsid w:val="00FE7143"/>
    <w:rsid w:val="00FF4A40"/>
    <w:rsid w:val="00FF73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57E1B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autoRedefine/>
    <w:qFormat/>
    <w:rsid w:val="00B065F3"/>
    <w:pPr>
      <w:keepNext/>
      <w:jc w:val="center"/>
      <w:outlineLvl w:val="0"/>
    </w:pPr>
    <w:rPr>
      <w:rFonts w:asciiTheme="majorHAnsi" w:hAnsiTheme="majorHAnsi"/>
      <w:b/>
      <w:bCs/>
      <w:sz w:val="24"/>
    </w:rPr>
  </w:style>
  <w:style w:type="paragraph" w:styleId="Heading2">
    <w:name w:val="heading 2"/>
    <w:basedOn w:val="Normal"/>
    <w:next w:val="Normal"/>
    <w:qFormat/>
    <w:rsid w:val="00DB40C1"/>
    <w:pPr>
      <w:keepNext/>
      <w:spacing w:before="240" w:after="60"/>
      <w:outlineLvl w:val="1"/>
    </w:pPr>
    <w:rPr>
      <w:rFonts w:ascii="Arial" w:hAnsi="Arial"/>
      <w:b/>
      <w:i/>
      <w:sz w:val="28"/>
      <w:szCs w:val="28"/>
    </w:rPr>
  </w:style>
  <w:style w:type="paragraph" w:styleId="Heading3">
    <w:name w:val="heading 3"/>
    <w:basedOn w:val="Normal"/>
    <w:next w:val="Normal"/>
    <w:qFormat/>
    <w:rsid w:val="00DB40C1"/>
    <w:pPr>
      <w:keepNext/>
      <w:spacing w:before="240" w:after="60"/>
      <w:outlineLvl w:val="2"/>
    </w:pPr>
    <w:rPr>
      <w:rFonts w:ascii="Arial" w:hAnsi="Arial"/>
      <w:b/>
      <w:sz w:val="26"/>
      <w:szCs w:val="26"/>
    </w:rPr>
  </w:style>
  <w:style w:type="paragraph" w:styleId="Heading4">
    <w:name w:val="heading 4"/>
    <w:basedOn w:val="Normal"/>
    <w:next w:val="Normal"/>
    <w:qFormat/>
    <w:rsid w:val="003D0646"/>
    <w:pPr>
      <w:keepNext/>
      <w:widowControl/>
      <w:tabs>
        <w:tab w:val="num" w:pos="864"/>
      </w:tabs>
      <w:autoSpaceDE/>
      <w:autoSpaceDN/>
      <w:adjustRightInd/>
      <w:spacing w:before="240" w:after="60"/>
      <w:ind w:left="864" w:hanging="864"/>
      <w:outlineLvl w:val="3"/>
    </w:pPr>
    <w:rPr>
      <w:b/>
      <w:bCs/>
      <w:sz w:val="28"/>
      <w:szCs w:val="28"/>
    </w:rPr>
  </w:style>
  <w:style w:type="paragraph" w:styleId="Heading5">
    <w:name w:val="heading 5"/>
    <w:basedOn w:val="Normal"/>
    <w:next w:val="Normal"/>
    <w:qFormat/>
    <w:rsid w:val="003D0646"/>
    <w:pPr>
      <w:widowControl/>
      <w:tabs>
        <w:tab w:val="num" w:pos="1008"/>
      </w:tabs>
      <w:autoSpaceDE/>
      <w:autoSpaceDN/>
      <w:adjustRightInd/>
      <w:spacing w:before="240" w:after="60"/>
      <w:ind w:left="1008" w:hanging="1008"/>
      <w:outlineLvl w:val="4"/>
    </w:pPr>
    <w:rPr>
      <w:b/>
      <w:bCs/>
      <w:i/>
      <w:iCs/>
      <w:sz w:val="26"/>
      <w:szCs w:val="26"/>
    </w:rPr>
  </w:style>
  <w:style w:type="paragraph" w:styleId="Heading6">
    <w:name w:val="heading 6"/>
    <w:basedOn w:val="Normal"/>
    <w:next w:val="Normal"/>
    <w:qFormat/>
    <w:rsid w:val="003D0646"/>
    <w:pPr>
      <w:widowControl/>
      <w:tabs>
        <w:tab w:val="num" w:pos="1152"/>
      </w:tabs>
      <w:autoSpaceDE/>
      <w:autoSpaceDN/>
      <w:adjustRightInd/>
      <w:spacing w:before="240" w:after="60"/>
      <w:ind w:left="1152" w:hanging="1152"/>
      <w:outlineLvl w:val="5"/>
    </w:pPr>
    <w:rPr>
      <w:b/>
      <w:bCs/>
      <w:sz w:val="22"/>
      <w:szCs w:val="22"/>
    </w:rPr>
  </w:style>
  <w:style w:type="paragraph" w:styleId="Heading7">
    <w:name w:val="heading 7"/>
    <w:basedOn w:val="Normal"/>
    <w:next w:val="Normal"/>
    <w:qFormat/>
    <w:rsid w:val="003D0646"/>
    <w:pPr>
      <w:widowControl/>
      <w:tabs>
        <w:tab w:val="num" w:pos="1296"/>
      </w:tabs>
      <w:autoSpaceDE/>
      <w:autoSpaceDN/>
      <w:adjustRightInd/>
      <w:spacing w:before="240" w:after="60"/>
      <w:ind w:left="1296" w:hanging="1296"/>
      <w:outlineLvl w:val="6"/>
    </w:pPr>
    <w:rPr>
      <w:sz w:val="24"/>
    </w:rPr>
  </w:style>
  <w:style w:type="paragraph" w:styleId="Heading8">
    <w:name w:val="heading 8"/>
    <w:basedOn w:val="Normal"/>
    <w:next w:val="Normal"/>
    <w:qFormat/>
    <w:rsid w:val="003D0646"/>
    <w:pPr>
      <w:widowControl/>
      <w:tabs>
        <w:tab w:val="num" w:pos="1440"/>
      </w:tabs>
      <w:autoSpaceDE/>
      <w:autoSpaceDN/>
      <w:adjustRightInd/>
      <w:spacing w:before="240" w:after="60"/>
      <w:ind w:left="1440" w:hanging="1440"/>
      <w:outlineLvl w:val="7"/>
    </w:pPr>
    <w:rPr>
      <w:i/>
      <w:iCs/>
      <w:sz w:val="24"/>
    </w:rPr>
  </w:style>
  <w:style w:type="paragraph" w:styleId="Heading9">
    <w:name w:val="heading 9"/>
    <w:basedOn w:val="Normal"/>
    <w:next w:val="Normal"/>
    <w:qFormat/>
    <w:rsid w:val="003D0646"/>
    <w:pPr>
      <w:widowControl/>
      <w:tabs>
        <w:tab w:val="num" w:pos="1584"/>
      </w:tabs>
      <w:autoSpaceDE/>
      <w:autoSpaceDN/>
      <w:adjustRightInd/>
      <w:spacing w:before="240" w:after="60"/>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BodyTextIndent">
    <w:name w:val="Body Text Indent"/>
    <w:basedOn w:val="Normal"/>
    <w:pPr>
      <w:ind w:left="720"/>
    </w:pPr>
    <w:rPr>
      <w:rFonts w:ascii="Baskerville Old Face" w:hAnsi="Baskerville Old Face"/>
      <w:sz w:val="24"/>
    </w:rPr>
  </w:style>
  <w:style w:type="table" w:styleId="TableGrid">
    <w:name w:val="Table Grid"/>
    <w:basedOn w:val="TableNormal"/>
    <w:uiPriority w:val="5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FlLftSgl">
    <w:name w:val="SL-Fl Lft Sgl"/>
    <w:rsid w:val="00DB40C1"/>
    <w:pPr>
      <w:spacing w:line="240" w:lineRule="atLeast"/>
      <w:jc w:val="both"/>
    </w:pPr>
    <w:rPr>
      <w:sz w:val="22"/>
    </w:rPr>
  </w:style>
  <w:style w:type="paragraph" w:styleId="FootnoteText">
    <w:name w:val="footnote text"/>
    <w:basedOn w:val="Normal"/>
    <w:link w:val="FootnoteTextChar"/>
    <w:rsid w:val="00DB40C1"/>
    <w:pPr>
      <w:widowControl/>
      <w:autoSpaceDE/>
      <w:autoSpaceDN/>
      <w:adjustRightInd/>
    </w:pPr>
    <w:rPr>
      <w:szCs w:val="20"/>
    </w:rPr>
  </w:style>
  <w:style w:type="character" w:styleId="Hyperlink">
    <w:name w:val="Hyperlink"/>
    <w:uiPriority w:val="99"/>
    <w:rsid w:val="003D0646"/>
    <w:rPr>
      <w:color w:val="0000FF"/>
      <w:u w:val="single"/>
    </w:rPr>
  </w:style>
  <w:style w:type="paragraph" w:customStyle="1" w:styleId="ParagraphSSLAST">
    <w:name w:val="ParagraphSS (LAST)"/>
    <w:basedOn w:val="Normal"/>
    <w:next w:val="Normal"/>
    <w:rsid w:val="003D0646"/>
    <w:pPr>
      <w:widowControl/>
      <w:tabs>
        <w:tab w:val="left" w:pos="432"/>
      </w:tabs>
      <w:autoSpaceDE/>
      <w:autoSpaceDN/>
      <w:adjustRightInd/>
      <w:spacing w:after="360"/>
      <w:ind w:firstLine="432"/>
      <w:jc w:val="both"/>
    </w:pPr>
    <w:rPr>
      <w:sz w:val="24"/>
      <w:szCs w:val="20"/>
    </w:rPr>
  </w:style>
  <w:style w:type="paragraph" w:customStyle="1" w:styleId="Title1">
    <w:name w:val="Title1"/>
    <w:basedOn w:val="Normal"/>
    <w:rsid w:val="003D0646"/>
    <w:pPr>
      <w:widowControl/>
      <w:autoSpaceDE/>
      <w:autoSpaceDN/>
      <w:adjustRightInd/>
      <w:spacing w:line="600" w:lineRule="exact"/>
    </w:pPr>
    <w:rPr>
      <w:rFonts w:ascii="Futura-Book" w:hAnsi="Futura-Book"/>
      <w:color w:val="000000"/>
      <w:sz w:val="48"/>
      <w:szCs w:val="20"/>
    </w:rPr>
  </w:style>
  <w:style w:type="paragraph" w:customStyle="1" w:styleId="INFO">
    <w:name w:val="INFO"/>
    <w:basedOn w:val="Title1"/>
    <w:rsid w:val="003D0646"/>
    <w:pPr>
      <w:spacing w:after="120" w:line="240" w:lineRule="exact"/>
    </w:pPr>
    <w:rPr>
      <w:rFonts w:ascii="Futura Std Book" w:hAnsi="Futura Std Book"/>
      <w:sz w:val="16"/>
    </w:rPr>
  </w:style>
  <w:style w:type="paragraph" w:customStyle="1" w:styleId="AUTHOR">
    <w:name w:val="AUTHOR"/>
    <w:basedOn w:val="Title1"/>
    <w:next w:val="INFO"/>
    <w:rsid w:val="003D0646"/>
    <w:pPr>
      <w:spacing w:line="300" w:lineRule="exact"/>
    </w:pPr>
    <w:rPr>
      <w:caps/>
      <w:sz w:val="24"/>
    </w:rPr>
  </w:style>
  <w:style w:type="paragraph" w:customStyle="1" w:styleId="SUB-TITLE">
    <w:name w:val="SUB-TITLE"/>
    <w:basedOn w:val="Title1"/>
    <w:next w:val="AUTHOR"/>
    <w:rsid w:val="003D0646"/>
    <w:pPr>
      <w:spacing w:before="360" w:line="480" w:lineRule="exact"/>
    </w:pPr>
    <w:rPr>
      <w:sz w:val="36"/>
    </w:rPr>
  </w:style>
  <w:style w:type="paragraph" w:styleId="TOC1">
    <w:name w:val="toc 1"/>
    <w:basedOn w:val="Normal"/>
    <w:next w:val="Normal"/>
    <w:autoRedefine/>
    <w:uiPriority w:val="39"/>
    <w:rsid w:val="007F3686"/>
    <w:pPr>
      <w:tabs>
        <w:tab w:val="right" w:leader="dot" w:pos="9350"/>
      </w:tabs>
      <w:spacing w:before="120"/>
    </w:pPr>
    <w:rPr>
      <w:rFonts w:asciiTheme="majorHAnsi" w:hAnsiTheme="majorHAnsi"/>
      <w:b/>
      <w:sz w:val="24"/>
    </w:rPr>
  </w:style>
  <w:style w:type="paragraph" w:customStyle="1" w:styleId="ColorfulShading-Accent31">
    <w:name w:val="Colorful Shading - Accent 31"/>
    <w:basedOn w:val="Normal"/>
    <w:qFormat/>
    <w:rsid w:val="003D0646"/>
    <w:pPr>
      <w:widowControl/>
      <w:autoSpaceDE/>
      <w:autoSpaceDN/>
      <w:adjustRightInd/>
      <w:ind w:left="720"/>
      <w:contextualSpacing/>
    </w:pPr>
    <w:rPr>
      <w:sz w:val="24"/>
    </w:rPr>
  </w:style>
  <w:style w:type="paragraph" w:styleId="Footer">
    <w:name w:val="footer"/>
    <w:basedOn w:val="Normal"/>
    <w:rsid w:val="003D0646"/>
    <w:pPr>
      <w:widowControl/>
      <w:tabs>
        <w:tab w:val="center" w:pos="4320"/>
        <w:tab w:val="right" w:pos="8640"/>
      </w:tabs>
      <w:autoSpaceDE/>
      <w:autoSpaceDN/>
      <w:adjustRightInd/>
    </w:pPr>
    <w:rPr>
      <w:sz w:val="24"/>
    </w:rPr>
  </w:style>
  <w:style w:type="character" w:styleId="PageNumber">
    <w:name w:val="page number"/>
    <w:basedOn w:val="DefaultParagraphFont"/>
    <w:rsid w:val="003D0646"/>
  </w:style>
  <w:style w:type="paragraph" w:styleId="Header">
    <w:name w:val="header"/>
    <w:basedOn w:val="Normal"/>
    <w:rsid w:val="003D0646"/>
    <w:pPr>
      <w:widowControl/>
      <w:tabs>
        <w:tab w:val="center" w:pos="4320"/>
        <w:tab w:val="right" w:pos="8640"/>
      </w:tabs>
      <w:autoSpaceDE/>
      <w:autoSpaceDN/>
      <w:adjustRightInd/>
    </w:pPr>
    <w:rPr>
      <w:sz w:val="24"/>
    </w:rPr>
  </w:style>
  <w:style w:type="paragraph" w:styleId="ListBullet">
    <w:name w:val="List Bullet"/>
    <w:basedOn w:val="Normal"/>
    <w:rsid w:val="003D0646"/>
    <w:pPr>
      <w:widowControl/>
      <w:numPr>
        <w:numId w:val="20"/>
      </w:numPr>
      <w:autoSpaceDE/>
      <w:autoSpaceDN/>
      <w:adjustRightInd/>
    </w:pPr>
    <w:rPr>
      <w:sz w:val="24"/>
    </w:rPr>
  </w:style>
  <w:style w:type="paragraph" w:customStyle="1" w:styleId="Style1">
    <w:name w:val="Style 1"/>
    <w:basedOn w:val="Normal"/>
    <w:rsid w:val="003D0646"/>
    <w:pPr>
      <w:adjustRightInd/>
      <w:jc w:val="both"/>
    </w:pPr>
    <w:rPr>
      <w:sz w:val="24"/>
      <w:lang w:eastAsia="en-GB"/>
    </w:rPr>
  </w:style>
  <w:style w:type="paragraph" w:styleId="BodyTextIndent3">
    <w:name w:val="Body Text Indent 3"/>
    <w:basedOn w:val="Normal"/>
    <w:rsid w:val="003D0646"/>
    <w:pPr>
      <w:widowControl/>
      <w:autoSpaceDE/>
      <w:autoSpaceDN/>
      <w:adjustRightInd/>
      <w:spacing w:after="120"/>
      <w:ind w:left="360"/>
    </w:pPr>
    <w:rPr>
      <w:sz w:val="16"/>
      <w:szCs w:val="16"/>
    </w:rPr>
  </w:style>
  <w:style w:type="paragraph" w:customStyle="1" w:styleId="Subheading2">
    <w:name w:val="Subheading 2"/>
    <w:basedOn w:val="Normal"/>
    <w:next w:val="BodyText"/>
    <w:rsid w:val="003D0646"/>
    <w:pPr>
      <w:widowControl/>
      <w:autoSpaceDE/>
      <w:autoSpaceDN/>
      <w:adjustRightInd/>
      <w:spacing w:before="120"/>
    </w:pPr>
    <w:rPr>
      <w:b/>
      <w:sz w:val="24"/>
      <w:szCs w:val="20"/>
    </w:rPr>
  </w:style>
  <w:style w:type="paragraph" w:styleId="BodyText">
    <w:name w:val="Body Text"/>
    <w:basedOn w:val="Normal"/>
    <w:rsid w:val="003D0646"/>
    <w:pPr>
      <w:widowControl/>
      <w:autoSpaceDE/>
      <w:autoSpaceDN/>
      <w:adjustRightInd/>
      <w:spacing w:after="120"/>
    </w:pPr>
    <w:rPr>
      <w:sz w:val="24"/>
    </w:rPr>
  </w:style>
  <w:style w:type="paragraph" w:customStyle="1" w:styleId="Level1">
    <w:name w:val="Level 1"/>
    <w:rsid w:val="003D0646"/>
    <w:pPr>
      <w:autoSpaceDE w:val="0"/>
      <w:autoSpaceDN w:val="0"/>
      <w:adjustRightInd w:val="0"/>
      <w:ind w:left="720"/>
    </w:pPr>
    <w:rPr>
      <w:szCs w:val="24"/>
    </w:rPr>
  </w:style>
  <w:style w:type="paragraph" w:styleId="BalloonText">
    <w:name w:val="Balloon Text"/>
    <w:basedOn w:val="Normal"/>
    <w:link w:val="BalloonTextChar"/>
    <w:uiPriority w:val="99"/>
    <w:semiHidden/>
    <w:unhideWhenUsed/>
    <w:rsid w:val="00317BD2"/>
    <w:rPr>
      <w:rFonts w:ascii="Tahoma" w:hAnsi="Tahoma" w:cs="Tahoma"/>
      <w:sz w:val="16"/>
      <w:szCs w:val="16"/>
    </w:rPr>
  </w:style>
  <w:style w:type="character" w:customStyle="1" w:styleId="BalloonTextChar">
    <w:name w:val="Balloon Text Char"/>
    <w:link w:val="BalloonText"/>
    <w:uiPriority w:val="99"/>
    <w:semiHidden/>
    <w:rsid w:val="00317BD2"/>
    <w:rPr>
      <w:rFonts w:ascii="Tahoma" w:hAnsi="Tahoma" w:cs="Tahoma"/>
      <w:sz w:val="16"/>
      <w:szCs w:val="16"/>
    </w:rPr>
  </w:style>
  <w:style w:type="character" w:styleId="CommentReference">
    <w:name w:val="annotation reference"/>
    <w:uiPriority w:val="99"/>
    <w:semiHidden/>
    <w:unhideWhenUsed/>
    <w:rsid w:val="005C22A4"/>
    <w:rPr>
      <w:sz w:val="16"/>
      <w:szCs w:val="16"/>
    </w:rPr>
  </w:style>
  <w:style w:type="paragraph" w:styleId="CommentText">
    <w:name w:val="annotation text"/>
    <w:basedOn w:val="Normal"/>
    <w:link w:val="CommentTextChar"/>
    <w:uiPriority w:val="99"/>
    <w:unhideWhenUsed/>
    <w:rsid w:val="005C22A4"/>
    <w:rPr>
      <w:szCs w:val="20"/>
    </w:rPr>
  </w:style>
  <w:style w:type="character" w:customStyle="1" w:styleId="CommentTextChar">
    <w:name w:val="Comment Text Char"/>
    <w:basedOn w:val="DefaultParagraphFont"/>
    <w:link w:val="CommentText"/>
    <w:uiPriority w:val="99"/>
    <w:rsid w:val="005C22A4"/>
  </w:style>
  <w:style w:type="paragraph" w:styleId="CommentSubject">
    <w:name w:val="annotation subject"/>
    <w:basedOn w:val="CommentText"/>
    <w:next w:val="CommentText"/>
    <w:link w:val="CommentSubjectChar"/>
    <w:uiPriority w:val="99"/>
    <w:semiHidden/>
    <w:unhideWhenUsed/>
    <w:rsid w:val="005C22A4"/>
    <w:rPr>
      <w:b/>
      <w:bCs/>
    </w:rPr>
  </w:style>
  <w:style w:type="character" w:customStyle="1" w:styleId="CommentSubjectChar">
    <w:name w:val="Comment Subject Char"/>
    <w:link w:val="CommentSubject"/>
    <w:uiPriority w:val="99"/>
    <w:semiHidden/>
    <w:rsid w:val="005C22A4"/>
    <w:rPr>
      <w:b/>
      <w:bCs/>
    </w:rPr>
  </w:style>
  <w:style w:type="paragraph" w:customStyle="1" w:styleId="NormalSS">
    <w:name w:val="NormalSS"/>
    <w:basedOn w:val="Normal"/>
    <w:qFormat/>
    <w:rsid w:val="00986A51"/>
    <w:pPr>
      <w:widowControl/>
      <w:tabs>
        <w:tab w:val="left" w:pos="432"/>
      </w:tabs>
      <w:autoSpaceDE/>
      <w:autoSpaceDN/>
      <w:adjustRightInd/>
      <w:ind w:firstLine="432"/>
      <w:jc w:val="both"/>
    </w:pPr>
    <w:rPr>
      <w:sz w:val="24"/>
    </w:rPr>
  </w:style>
  <w:style w:type="character" w:customStyle="1" w:styleId="FootnoteTextChar">
    <w:name w:val="Footnote Text Char"/>
    <w:basedOn w:val="DefaultParagraphFont"/>
    <w:link w:val="FootnoteText"/>
    <w:rsid w:val="00986A51"/>
  </w:style>
  <w:style w:type="paragraph" w:styleId="TOCHeading">
    <w:name w:val="TOC Heading"/>
    <w:basedOn w:val="Heading1"/>
    <w:next w:val="Normal"/>
    <w:uiPriority w:val="39"/>
    <w:qFormat/>
    <w:rsid w:val="00EC4851"/>
    <w:pPr>
      <w:keepLines/>
      <w:widowControl/>
      <w:autoSpaceDE/>
      <w:autoSpaceDN/>
      <w:adjustRightInd/>
      <w:spacing w:before="480" w:line="276" w:lineRule="auto"/>
      <w:outlineLvl w:val="9"/>
    </w:pPr>
    <w:rPr>
      <w:rFonts w:ascii="Cambria" w:hAnsi="Cambria"/>
      <w:color w:val="365F91"/>
      <w:sz w:val="28"/>
      <w:szCs w:val="28"/>
    </w:rPr>
  </w:style>
  <w:style w:type="paragraph" w:styleId="TOC2">
    <w:name w:val="toc 2"/>
    <w:basedOn w:val="Normal"/>
    <w:next w:val="Normal"/>
    <w:autoRedefine/>
    <w:uiPriority w:val="39"/>
    <w:rsid w:val="00740358"/>
    <w:pPr>
      <w:tabs>
        <w:tab w:val="left" w:pos="836"/>
        <w:tab w:val="right" w:leader="dot" w:pos="9350"/>
      </w:tabs>
      <w:ind w:left="187"/>
    </w:pPr>
    <w:rPr>
      <w:rFonts w:asciiTheme="majorHAnsi" w:hAnsiTheme="majorHAnsi"/>
      <w:b/>
      <w:bCs/>
      <w:sz w:val="24"/>
    </w:rPr>
  </w:style>
  <w:style w:type="paragraph" w:customStyle="1" w:styleId="ExhibitTitle">
    <w:name w:val="Exhibit Title"/>
    <w:basedOn w:val="Normal"/>
    <w:rsid w:val="0038174B"/>
    <w:pPr>
      <w:widowControl/>
      <w:pBdr>
        <w:bottom w:val="single" w:sz="4" w:space="1" w:color="auto"/>
      </w:pBdr>
      <w:autoSpaceDE/>
      <w:autoSpaceDN/>
      <w:adjustRightInd/>
      <w:spacing w:before="120" w:after="120"/>
      <w:jc w:val="both"/>
    </w:pPr>
    <w:rPr>
      <w:b/>
      <w:smallCaps/>
      <w:sz w:val="24"/>
      <w:szCs w:val="20"/>
    </w:rPr>
  </w:style>
  <w:style w:type="paragraph" w:styleId="TOC3">
    <w:name w:val="toc 3"/>
    <w:basedOn w:val="Normal"/>
    <w:next w:val="Normal"/>
    <w:autoRedefine/>
    <w:uiPriority w:val="39"/>
    <w:unhideWhenUsed/>
    <w:rsid w:val="004D3B34"/>
    <w:pPr>
      <w:ind w:left="400"/>
    </w:pPr>
    <w:rPr>
      <w:rFonts w:ascii="Cambria" w:hAnsi="Cambria"/>
      <w:sz w:val="22"/>
      <w:szCs w:val="22"/>
    </w:rPr>
  </w:style>
  <w:style w:type="paragraph" w:styleId="TOC4">
    <w:name w:val="toc 4"/>
    <w:basedOn w:val="Normal"/>
    <w:next w:val="Normal"/>
    <w:autoRedefine/>
    <w:uiPriority w:val="39"/>
    <w:unhideWhenUsed/>
    <w:rsid w:val="004D3B34"/>
    <w:pPr>
      <w:ind w:left="600"/>
    </w:pPr>
    <w:rPr>
      <w:rFonts w:ascii="Cambria" w:hAnsi="Cambria"/>
      <w:szCs w:val="20"/>
    </w:rPr>
  </w:style>
  <w:style w:type="paragraph" w:styleId="TOC5">
    <w:name w:val="toc 5"/>
    <w:basedOn w:val="Normal"/>
    <w:next w:val="Normal"/>
    <w:autoRedefine/>
    <w:uiPriority w:val="39"/>
    <w:unhideWhenUsed/>
    <w:rsid w:val="004D3B34"/>
    <w:pPr>
      <w:ind w:left="800"/>
    </w:pPr>
    <w:rPr>
      <w:rFonts w:ascii="Cambria" w:hAnsi="Cambria"/>
      <w:szCs w:val="20"/>
    </w:rPr>
  </w:style>
  <w:style w:type="paragraph" w:styleId="TOC6">
    <w:name w:val="toc 6"/>
    <w:basedOn w:val="Normal"/>
    <w:next w:val="Normal"/>
    <w:autoRedefine/>
    <w:uiPriority w:val="39"/>
    <w:unhideWhenUsed/>
    <w:rsid w:val="004D3B34"/>
    <w:pPr>
      <w:ind w:left="1000"/>
    </w:pPr>
    <w:rPr>
      <w:rFonts w:ascii="Cambria" w:hAnsi="Cambria"/>
      <w:szCs w:val="20"/>
    </w:rPr>
  </w:style>
  <w:style w:type="paragraph" w:styleId="TOC7">
    <w:name w:val="toc 7"/>
    <w:basedOn w:val="Normal"/>
    <w:next w:val="Normal"/>
    <w:autoRedefine/>
    <w:uiPriority w:val="39"/>
    <w:unhideWhenUsed/>
    <w:rsid w:val="004D3B34"/>
    <w:pPr>
      <w:ind w:left="1200"/>
    </w:pPr>
    <w:rPr>
      <w:rFonts w:ascii="Cambria" w:hAnsi="Cambria"/>
      <w:szCs w:val="20"/>
    </w:rPr>
  </w:style>
  <w:style w:type="paragraph" w:styleId="TOC8">
    <w:name w:val="toc 8"/>
    <w:basedOn w:val="Normal"/>
    <w:next w:val="Normal"/>
    <w:autoRedefine/>
    <w:uiPriority w:val="39"/>
    <w:unhideWhenUsed/>
    <w:rsid w:val="004D3B34"/>
    <w:pPr>
      <w:ind w:left="1400"/>
    </w:pPr>
    <w:rPr>
      <w:rFonts w:ascii="Cambria" w:hAnsi="Cambria"/>
      <w:szCs w:val="20"/>
    </w:rPr>
  </w:style>
  <w:style w:type="paragraph" w:styleId="TOC9">
    <w:name w:val="toc 9"/>
    <w:basedOn w:val="Normal"/>
    <w:next w:val="Normal"/>
    <w:autoRedefine/>
    <w:uiPriority w:val="39"/>
    <w:unhideWhenUsed/>
    <w:rsid w:val="004D3B34"/>
    <w:pPr>
      <w:ind w:left="1600"/>
    </w:pPr>
    <w:rPr>
      <w:rFonts w:ascii="Cambria" w:hAnsi="Cambria"/>
      <w:szCs w:val="20"/>
    </w:rPr>
  </w:style>
  <w:style w:type="paragraph" w:styleId="Title">
    <w:name w:val="Title"/>
    <w:basedOn w:val="Normal"/>
    <w:next w:val="Normal"/>
    <w:link w:val="TitleChar"/>
    <w:uiPriority w:val="10"/>
    <w:qFormat/>
    <w:rsid w:val="004D3B34"/>
    <w:pPr>
      <w:spacing w:before="240" w:after="60"/>
      <w:jc w:val="center"/>
      <w:outlineLvl w:val="0"/>
    </w:pPr>
    <w:rPr>
      <w:rFonts w:ascii="Calibri" w:eastAsia="MS Gothic" w:hAnsi="Calibri"/>
      <w:b/>
      <w:bCs/>
      <w:kern w:val="28"/>
      <w:sz w:val="32"/>
      <w:szCs w:val="32"/>
    </w:rPr>
  </w:style>
  <w:style w:type="character" w:customStyle="1" w:styleId="TitleChar">
    <w:name w:val="Title Char"/>
    <w:link w:val="Title"/>
    <w:uiPriority w:val="10"/>
    <w:rsid w:val="004D3B34"/>
    <w:rPr>
      <w:rFonts w:ascii="Calibri" w:eastAsia="MS Gothic" w:hAnsi="Calibri" w:cs="Times New Roman"/>
      <w:b/>
      <w:bCs/>
      <w:kern w:val="28"/>
      <w:sz w:val="32"/>
      <w:szCs w:val="32"/>
    </w:rPr>
  </w:style>
  <w:style w:type="paragraph" w:styleId="Subtitle">
    <w:name w:val="Subtitle"/>
    <w:basedOn w:val="Normal"/>
    <w:next w:val="Normal"/>
    <w:link w:val="SubtitleChar"/>
    <w:autoRedefine/>
    <w:uiPriority w:val="11"/>
    <w:qFormat/>
    <w:rsid w:val="00397616"/>
    <w:pPr>
      <w:keepNext/>
      <w:ind w:left="720" w:hanging="720"/>
      <w:outlineLvl w:val="1"/>
    </w:pPr>
    <w:rPr>
      <w:rFonts w:asciiTheme="majorHAnsi" w:eastAsia="MS Gothic" w:hAnsiTheme="majorHAnsi" w:cs="Courier New"/>
      <w:b/>
      <w:sz w:val="24"/>
    </w:rPr>
  </w:style>
  <w:style w:type="character" w:customStyle="1" w:styleId="SubtitleChar">
    <w:name w:val="Subtitle Char"/>
    <w:link w:val="Subtitle"/>
    <w:uiPriority w:val="11"/>
    <w:rsid w:val="00397616"/>
    <w:rPr>
      <w:rFonts w:asciiTheme="majorHAnsi" w:eastAsia="MS Gothic" w:hAnsiTheme="majorHAnsi" w:cs="Courier New"/>
      <w:b/>
      <w:sz w:val="24"/>
      <w:szCs w:val="24"/>
    </w:rPr>
  </w:style>
  <w:style w:type="character" w:styleId="FollowedHyperlink">
    <w:name w:val="FollowedHyperlink"/>
    <w:uiPriority w:val="99"/>
    <w:semiHidden/>
    <w:unhideWhenUsed/>
    <w:rsid w:val="00AB565A"/>
    <w:rPr>
      <w:color w:val="800080"/>
      <w:u w:val="single"/>
    </w:rPr>
  </w:style>
  <w:style w:type="paragraph" w:styleId="ListParagraph">
    <w:name w:val="List Paragraph"/>
    <w:basedOn w:val="Normal"/>
    <w:uiPriority w:val="34"/>
    <w:qFormat/>
    <w:rsid w:val="004043A0"/>
    <w:pPr>
      <w:ind w:left="720"/>
      <w:contextualSpacing/>
    </w:pPr>
  </w:style>
  <w:style w:type="paragraph" w:styleId="Revision">
    <w:name w:val="Revision"/>
    <w:hidden/>
    <w:uiPriority w:val="71"/>
    <w:rsid w:val="00A07FA1"/>
    <w:rPr>
      <w:szCs w:val="24"/>
    </w:rPr>
  </w:style>
  <w:style w:type="character" w:customStyle="1" w:styleId="apple-style-span">
    <w:name w:val="apple-style-span"/>
    <w:basedOn w:val="DefaultParagraphFont"/>
    <w:rsid w:val="00B32D88"/>
  </w:style>
  <w:style w:type="paragraph" w:customStyle="1" w:styleId="Cover-DocumentType">
    <w:name w:val="Cover - Document Type"/>
    <w:basedOn w:val="Cover-Title"/>
    <w:next w:val="Cover-Title"/>
    <w:rsid w:val="0016468C"/>
    <w:pPr>
      <w:pBdr>
        <w:bottom w:val="single" w:sz="4" w:space="1" w:color="auto"/>
      </w:pBdr>
      <w:spacing w:before="0" w:after="1680"/>
      <w:ind w:left="0" w:firstLine="0"/>
      <w:jc w:val="right"/>
    </w:pPr>
    <w:rPr>
      <w:rFonts w:cs="Arial"/>
      <w:sz w:val="28"/>
      <w:szCs w:val="28"/>
    </w:rPr>
  </w:style>
  <w:style w:type="paragraph" w:customStyle="1" w:styleId="Cover-Disclaimer">
    <w:name w:val="Cover - Disclaimer"/>
    <w:basedOn w:val="Cover-Title"/>
    <w:rsid w:val="0016468C"/>
    <w:pPr>
      <w:spacing w:before="240" w:after="0"/>
      <w:ind w:left="0" w:firstLine="0"/>
    </w:pPr>
    <w:rPr>
      <w:rFonts w:cs="Arial"/>
      <w:sz w:val="16"/>
      <w:szCs w:val="16"/>
    </w:rPr>
  </w:style>
  <w:style w:type="paragraph" w:customStyle="1" w:styleId="Cover-AuthorList">
    <w:name w:val="Cover - Author List"/>
    <w:basedOn w:val="Cover-Title"/>
    <w:next w:val="Cover-UnitName"/>
    <w:rsid w:val="0016468C"/>
    <w:pPr>
      <w:spacing w:before="960" w:after="2040"/>
      <w:ind w:left="0" w:firstLine="0"/>
    </w:pPr>
    <w:rPr>
      <w:rFonts w:cs="Arial"/>
      <w:sz w:val="24"/>
    </w:rPr>
  </w:style>
  <w:style w:type="paragraph" w:customStyle="1" w:styleId="Cover-UnitName">
    <w:name w:val="Cover - Unit Name"/>
    <w:basedOn w:val="Cover-Title"/>
    <w:next w:val="Cover-DocumentDetails"/>
    <w:rsid w:val="0016468C"/>
    <w:pPr>
      <w:spacing w:before="2040" w:after="1000"/>
      <w:ind w:left="0" w:firstLine="0"/>
    </w:pPr>
    <w:rPr>
      <w:rFonts w:cs="Arial"/>
      <w:sz w:val="24"/>
    </w:rPr>
  </w:style>
  <w:style w:type="paragraph" w:customStyle="1" w:styleId="Cover-DocumentDetails">
    <w:name w:val="Cover - Document Details"/>
    <w:basedOn w:val="Cover-Title"/>
    <w:rsid w:val="0016468C"/>
    <w:pPr>
      <w:spacing w:before="60" w:after="60"/>
      <w:ind w:left="0" w:firstLine="0"/>
    </w:pPr>
    <w:rPr>
      <w:rFonts w:cs="Arial"/>
      <w:sz w:val="16"/>
      <w:szCs w:val="16"/>
    </w:rPr>
  </w:style>
  <w:style w:type="paragraph" w:customStyle="1" w:styleId="Cover-Caveat">
    <w:name w:val="Cover - Caveat"/>
    <w:basedOn w:val="Cover-Title"/>
    <w:next w:val="Cover-Disclaimer"/>
    <w:rsid w:val="0016468C"/>
    <w:pPr>
      <w:spacing w:before="960"/>
      <w:ind w:left="0" w:firstLine="0"/>
    </w:pPr>
    <w:rPr>
      <w:rFonts w:cs="Arial"/>
      <w:b/>
      <w:bCs/>
      <w:smallCaps/>
      <w:sz w:val="32"/>
      <w:szCs w:val="20"/>
    </w:rPr>
  </w:style>
  <w:style w:type="paragraph" w:customStyle="1" w:styleId="Cover-Title">
    <w:name w:val="Cover - Title"/>
    <w:basedOn w:val="Normal"/>
    <w:next w:val="Cover-Subtitle"/>
    <w:rsid w:val="0016468C"/>
    <w:pPr>
      <w:widowControl/>
      <w:autoSpaceDE/>
      <w:autoSpaceDN/>
      <w:adjustRightInd/>
      <w:spacing w:before="1680" w:after="360"/>
      <w:ind w:left="360" w:hanging="360"/>
    </w:pPr>
    <w:rPr>
      <w:rFonts w:ascii="Arial" w:hAnsi="Arial"/>
      <w:sz w:val="48"/>
    </w:rPr>
  </w:style>
  <w:style w:type="paragraph" w:customStyle="1" w:styleId="Cover-Subtitle">
    <w:name w:val="Cover - Subtitle"/>
    <w:basedOn w:val="Cover-Title"/>
    <w:next w:val="Cover-AuthorList"/>
    <w:rsid w:val="0016468C"/>
    <w:pPr>
      <w:spacing w:before="360" w:after="960"/>
    </w:pPr>
    <w:rPr>
      <w:sz w:val="36"/>
    </w:rPr>
  </w:style>
  <w:style w:type="paragraph" w:styleId="DocumentMap">
    <w:name w:val="Document Map"/>
    <w:basedOn w:val="Normal"/>
    <w:link w:val="DocumentMapChar"/>
    <w:uiPriority w:val="99"/>
    <w:semiHidden/>
    <w:unhideWhenUsed/>
    <w:rsid w:val="00E6184B"/>
    <w:rPr>
      <w:rFonts w:ascii="Lucida Grande" w:hAnsi="Lucida Grande" w:cs="Lucida Grande"/>
      <w:sz w:val="24"/>
    </w:rPr>
  </w:style>
  <w:style w:type="character" w:customStyle="1" w:styleId="DocumentMapChar">
    <w:name w:val="Document Map Char"/>
    <w:basedOn w:val="DefaultParagraphFont"/>
    <w:link w:val="DocumentMap"/>
    <w:uiPriority w:val="99"/>
    <w:semiHidden/>
    <w:rsid w:val="00E6184B"/>
    <w:rPr>
      <w:rFonts w:ascii="Lucida Grande" w:hAnsi="Lucida Grande" w:cs="Lucida Grande"/>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autoRedefine/>
    <w:qFormat/>
    <w:rsid w:val="00B065F3"/>
    <w:pPr>
      <w:keepNext/>
      <w:jc w:val="center"/>
      <w:outlineLvl w:val="0"/>
    </w:pPr>
    <w:rPr>
      <w:rFonts w:asciiTheme="majorHAnsi" w:hAnsiTheme="majorHAnsi"/>
      <w:b/>
      <w:bCs/>
      <w:sz w:val="24"/>
    </w:rPr>
  </w:style>
  <w:style w:type="paragraph" w:styleId="Heading2">
    <w:name w:val="heading 2"/>
    <w:basedOn w:val="Normal"/>
    <w:next w:val="Normal"/>
    <w:qFormat/>
    <w:rsid w:val="00DB40C1"/>
    <w:pPr>
      <w:keepNext/>
      <w:spacing w:before="240" w:after="60"/>
      <w:outlineLvl w:val="1"/>
    </w:pPr>
    <w:rPr>
      <w:rFonts w:ascii="Arial" w:hAnsi="Arial"/>
      <w:b/>
      <w:i/>
      <w:sz w:val="28"/>
      <w:szCs w:val="28"/>
    </w:rPr>
  </w:style>
  <w:style w:type="paragraph" w:styleId="Heading3">
    <w:name w:val="heading 3"/>
    <w:basedOn w:val="Normal"/>
    <w:next w:val="Normal"/>
    <w:qFormat/>
    <w:rsid w:val="00DB40C1"/>
    <w:pPr>
      <w:keepNext/>
      <w:spacing w:before="240" w:after="60"/>
      <w:outlineLvl w:val="2"/>
    </w:pPr>
    <w:rPr>
      <w:rFonts w:ascii="Arial" w:hAnsi="Arial"/>
      <w:b/>
      <w:sz w:val="26"/>
      <w:szCs w:val="26"/>
    </w:rPr>
  </w:style>
  <w:style w:type="paragraph" w:styleId="Heading4">
    <w:name w:val="heading 4"/>
    <w:basedOn w:val="Normal"/>
    <w:next w:val="Normal"/>
    <w:qFormat/>
    <w:rsid w:val="003D0646"/>
    <w:pPr>
      <w:keepNext/>
      <w:widowControl/>
      <w:tabs>
        <w:tab w:val="num" w:pos="864"/>
      </w:tabs>
      <w:autoSpaceDE/>
      <w:autoSpaceDN/>
      <w:adjustRightInd/>
      <w:spacing w:before="240" w:after="60"/>
      <w:ind w:left="864" w:hanging="864"/>
      <w:outlineLvl w:val="3"/>
    </w:pPr>
    <w:rPr>
      <w:b/>
      <w:bCs/>
      <w:sz w:val="28"/>
      <w:szCs w:val="28"/>
    </w:rPr>
  </w:style>
  <w:style w:type="paragraph" w:styleId="Heading5">
    <w:name w:val="heading 5"/>
    <w:basedOn w:val="Normal"/>
    <w:next w:val="Normal"/>
    <w:qFormat/>
    <w:rsid w:val="003D0646"/>
    <w:pPr>
      <w:widowControl/>
      <w:tabs>
        <w:tab w:val="num" w:pos="1008"/>
      </w:tabs>
      <w:autoSpaceDE/>
      <w:autoSpaceDN/>
      <w:adjustRightInd/>
      <w:spacing w:before="240" w:after="60"/>
      <w:ind w:left="1008" w:hanging="1008"/>
      <w:outlineLvl w:val="4"/>
    </w:pPr>
    <w:rPr>
      <w:b/>
      <w:bCs/>
      <w:i/>
      <w:iCs/>
      <w:sz w:val="26"/>
      <w:szCs w:val="26"/>
    </w:rPr>
  </w:style>
  <w:style w:type="paragraph" w:styleId="Heading6">
    <w:name w:val="heading 6"/>
    <w:basedOn w:val="Normal"/>
    <w:next w:val="Normal"/>
    <w:qFormat/>
    <w:rsid w:val="003D0646"/>
    <w:pPr>
      <w:widowControl/>
      <w:tabs>
        <w:tab w:val="num" w:pos="1152"/>
      </w:tabs>
      <w:autoSpaceDE/>
      <w:autoSpaceDN/>
      <w:adjustRightInd/>
      <w:spacing w:before="240" w:after="60"/>
      <w:ind w:left="1152" w:hanging="1152"/>
      <w:outlineLvl w:val="5"/>
    </w:pPr>
    <w:rPr>
      <w:b/>
      <w:bCs/>
      <w:sz w:val="22"/>
      <w:szCs w:val="22"/>
    </w:rPr>
  </w:style>
  <w:style w:type="paragraph" w:styleId="Heading7">
    <w:name w:val="heading 7"/>
    <w:basedOn w:val="Normal"/>
    <w:next w:val="Normal"/>
    <w:qFormat/>
    <w:rsid w:val="003D0646"/>
    <w:pPr>
      <w:widowControl/>
      <w:tabs>
        <w:tab w:val="num" w:pos="1296"/>
      </w:tabs>
      <w:autoSpaceDE/>
      <w:autoSpaceDN/>
      <w:adjustRightInd/>
      <w:spacing w:before="240" w:after="60"/>
      <w:ind w:left="1296" w:hanging="1296"/>
      <w:outlineLvl w:val="6"/>
    </w:pPr>
    <w:rPr>
      <w:sz w:val="24"/>
    </w:rPr>
  </w:style>
  <w:style w:type="paragraph" w:styleId="Heading8">
    <w:name w:val="heading 8"/>
    <w:basedOn w:val="Normal"/>
    <w:next w:val="Normal"/>
    <w:qFormat/>
    <w:rsid w:val="003D0646"/>
    <w:pPr>
      <w:widowControl/>
      <w:tabs>
        <w:tab w:val="num" w:pos="1440"/>
      </w:tabs>
      <w:autoSpaceDE/>
      <w:autoSpaceDN/>
      <w:adjustRightInd/>
      <w:spacing w:before="240" w:after="60"/>
      <w:ind w:left="1440" w:hanging="1440"/>
      <w:outlineLvl w:val="7"/>
    </w:pPr>
    <w:rPr>
      <w:i/>
      <w:iCs/>
      <w:sz w:val="24"/>
    </w:rPr>
  </w:style>
  <w:style w:type="paragraph" w:styleId="Heading9">
    <w:name w:val="heading 9"/>
    <w:basedOn w:val="Normal"/>
    <w:next w:val="Normal"/>
    <w:qFormat/>
    <w:rsid w:val="003D0646"/>
    <w:pPr>
      <w:widowControl/>
      <w:tabs>
        <w:tab w:val="num" w:pos="1584"/>
      </w:tabs>
      <w:autoSpaceDE/>
      <w:autoSpaceDN/>
      <w:adjustRightInd/>
      <w:spacing w:before="240" w:after="60"/>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BodyTextIndent">
    <w:name w:val="Body Text Indent"/>
    <w:basedOn w:val="Normal"/>
    <w:pPr>
      <w:ind w:left="720"/>
    </w:pPr>
    <w:rPr>
      <w:rFonts w:ascii="Baskerville Old Face" w:hAnsi="Baskerville Old Face"/>
      <w:sz w:val="24"/>
    </w:rPr>
  </w:style>
  <w:style w:type="table" w:styleId="TableGrid">
    <w:name w:val="Table Grid"/>
    <w:basedOn w:val="TableNormal"/>
    <w:uiPriority w:val="5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FlLftSgl">
    <w:name w:val="SL-Fl Lft Sgl"/>
    <w:rsid w:val="00DB40C1"/>
    <w:pPr>
      <w:spacing w:line="240" w:lineRule="atLeast"/>
      <w:jc w:val="both"/>
    </w:pPr>
    <w:rPr>
      <w:sz w:val="22"/>
    </w:rPr>
  </w:style>
  <w:style w:type="paragraph" w:styleId="FootnoteText">
    <w:name w:val="footnote text"/>
    <w:basedOn w:val="Normal"/>
    <w:link w:val="FootnoteTextChar"/>
    <w:rsid w:val="00DB40C1"/>
    <w:pPr>
      <w:widowControl/>
      <w:autoSpaceDE/>
      <w:autoSpaceDN/>
      <w:adjustRightInd/>
    </w:pPr>
    <w:rPr>
      <w:szCs w:val="20"/>
    </w:rPr>
  </w:style>
  <w:style w:type="character" w:styleId="Hyperlink">
    <w:name w:val="Hyperlink"/>
    <w:uiPriority w:val="99"/>
    <w:rsid w:val="003D0646"/>
    <w:rPr>
      <w:color w:val="0000FF"/>
      <w:u w:val="single"/>
    </w:rPr>
  </w:style>
  <w:style w:type="paragraph" w:customStyle="1" w:styleId="ParagraphSSLAST">
    <w:name w:val="ParagraphSS (LAST)"/>
    <w:basedOn w:val="Normal"/>
    <w:next w:val="Normal"/>
    <w:rsid w:val="003D0646"/>
    <w:pPr>
      <w:widowControl/>
      <w:tabs>
        <w:tab w:val="left" w:pos="432"/>
      </w:tabs>
      <w:autoSpaceDE/>
      <w:autoSpaceDN/>
      <w:adjustRightInd/>
      <w:spacing w:after="360"/>
      <w:ind w:firstLine="432"/>
      <w:jc w:val="both"/>
    </w:pPr>
    <w:rPr>
      <w:sz w:val="24"/>
      <w:szCs w:val="20"/>
    </w:rPr>
  </w:style>
  <w:style w:type="paragraph" w:customStyle="1" w:styleId="Title1">
    <w:name w:val="Title1"/>
    <w:basedOn w:val="Normal"/>
    <w:rsid w:val="003D0646"/>
    <w:pPr>
      <w:widowControl/>
      <w:autoSpaceDE/>
      <w:autoSpaceDN/>
      <w:adjustRightInd/>
      <w:spacing w:line="600" w:lineRule="exact"/>
    </w:pPr>
    <w:rPr>
      <w:rFonts w:ascii="Futura-Book" w:hAnsi="Futura-Book"/>
      <w:color w:val="000000"/>
      <w:sz w:val="48"/>
      <w:szCs w:val="20"/>
    </w:rPr>
  </w:style>
  <w:style w:type="paragraph" w:customStyle="1" w:styleId="INFO">
    <w:name w:val="INFO"/>
    <w:basedOn w:val="Title1"/>
    <w:rsid w:val="003D0646"/>
    <w:pPr>
      <w:spacing w:after="120" w:line="240" w:lineRule="exact"/>
    </w:pPr>
    <w:rPr>
      <w:rFonts w:ascii="Futura Std Book" w:hAnsi="Futura Std Book"/>
      <w:sz w:val="16"/>
    </w:rPr>
  </w:style>
  <w:style w:type="paragraph" w:customStyle="1" w:styleId="AUTHOR">
    <w:name w:val="AUTHOR"/>
    <w:basedOn w:val="Title1"/>
    <w:next w:val="INFO"/>
    <w:rsid w:val="003D0646"/>
    <w:pPr>
      <w:spacing w:line="300" w:lineRule="exact"/>
    </w:pPr>
    <w:rPr>
      <w:caps/>
      <w:sz w:val="24"/>
    </w:rPr>
  </w:style>
  <w:style w:type="paragraph" w:customStyle="1" w:styleId="SUB-TITLE">
    <w:name w:val="SUB-TITLE"/>
    <w:basedOn w:val="Title1"/>
    <w:next w:val="AUTHOR"/>
    <w:rsid w:val="003D0646"/>
    <w:pPr>
      <w:spacing w:before="360" w:line="480" w:lineRule="exact"/>
    </w:pPr>
    <w:rPr>
      <w:sz w:val="36"/>
    </w:rPr>
  </w:style>
  <w:style w:type="paragraph" w:styleId="TOC1">
    <w:name w:val="toc 1"/>
    <w:basedOn w:val="Normal"/>
    <w:next w:val="Normal"/>
    <w:autoRedefine/>
    <w:uiPriority w:val="39"/>
    <w:rsid w:val="007F3686"/>
    <w:pPr>
      <w:tabs>
        <w:tab w:val="right" w:leader="dot" w:pos="9350"/>
      </w:tabs>
      <w:spacing w:before="120"/>
    </w:pPr>
    <w:rPr>
      <w:rFonts w:asciiTheme="majorHAnsi" w:hAnsiTheme="majorHAnsi"/>
      <w:b/>
      <w:sz w:val="24"/>
    </w:rPr>
  </w:style>
  <w:style w:type="paragraph" w:customStyle="1" w:styleId="ColorfulShading-Accent31">
    <w:name w:val="Colorful Shading - Accent 31"/>
    <w:basedOn w:val="Normal"/>
    <w:qFormat/>
    <w:rsid w:val="003D0646"/>
    <w:pPr>
      <w:widowControl/>
      <w:autoSpaceDE/>
      <w:autoSpaceDN/>
      <w:adjustRightInd/>
      <w:ind w:left="720"/>
      <w:contextualSpacing/>
    </w:pPr>
    <w:rPr>
      <w:sz w:val="24"/>
    </w:rPr>
  </w:style>
  <w:style w:type="paragraph" w:styleId="Footer">
    <w:name w:val="footer"/>
    <w:basedOn w:val="Normal"/>
    <w:rsid w:val="003D0646"/>
    <w:pPr>
      <w:widowControl/>
      <w:tabs>
        <w:tab w:val="center" w:pos="4320"/>
        <w:tab w:val="right" w:pos="8640"/>
      </w:tabs>
      <w:autoSpaceDE/>
      <w:autoSpaceDN/>
      <w:adjustRightInd/>
    </w:pPr>
    <w:rPr>
      <w:sz w:val="24"/>
    </w:rPr>
  </w:style>
  <w:style w:type="character" w:styleId="PageNumber">
    <w:name w:val="page number"/>
    <w:basedOn w:val="DefaultParagraphFont"/>
    <w:rsid w:val="003D0646"/>
  </w:style>
  <w:style w:type="paragraph" w:styleId="Header">
    <w:name w:val="header"/>
    <w:basedOn w:val="Normal"/>
    <w:rsid w:val="003D0646"/>
    <w:pPr>
      <w:widowControl/>
      <w:tabs>
        <w:tab w:val="center" w:pos="4320"/>
        <w:tab w:val="right" w:pos="8640"/>
      </w:tabs>
      <w:autoSpaceDE/>
      <w:autoSpaceDN/>
      <w:adjustRightInd/>
    </w:pPr>
    <w:rPr>
      <w:sz w:val="24"/>
    </w:rPr>
  </w:style>
  <w:style w:type="paragraph" w:styleId="ListBullet">
    <w:name w:val="List Bullet"/>
    <w:basedOn w:val="Normal"/>
    <w:rsid w:val="003D0646"/>
    <w:pPr>
      <w:widowControl/>
      <w:numPr>
        <w:numId w:val="20"/>
      </w:numPr>
      <w:autoSpaceDE/>
      <w:autoSpaceDN/>
      <w:adjustRightInd/>
    </w:pPr>
    <w:rPr>
      <w:sz w:val="24"/>
    </w:rPr>
  </w:style>
  <w:style w:type="paragraph" w:customStyle="1" w:styleId="Style1">
    <w:name w:val="Style 1"/>
    <w:basedOn w:val="Normal"/>
    <w:rsid w:val="003D0646"/>
    <w:pPr>
      <w:adjustRightInd/>
      <w:jc w:val="both"/>
    </w:pPr>
    <w:rPr>
      <w:sz w:val="24"/>
      <w:lang w:eastAsia="en-GB"/>
    </w:rPr>
  </w:style>
  <w:style w:type="paragraph" w:styleId="BodyTextIndent3">
    <w:name w:val="Body Text Indent 3"/>
    <w:basedOn w:val="Normal"/>
    <w:rsid w:val="003D0646"/>
    <w:pPr>
      <w:widowControl/>
      <w:autoSpaceDE/>
      <w:autoSpaceDN/>
      <w:adjustRightInd/>
      <w:spacing w:after="120"/>
      <w:ind w:left="360"/>
    </w:pPr>
    <w:rPr>
      <w:sz w:val="16"/>
      <w:szCs w:val="16"/>
    </w:rPr>
  </w:style>
  <w:style w:type="paragraph" w:customStyle="1" w:styleId="Subheading2">
    <w:name w:val="Subheading 2"/>
    <w:basedOn w:val="Normal"/>
    <w:next w:val="BodyText"/>
    <w:rsid w:val="003D0646"/>
    <w:pPr>
      <w:widowControl/>
      <w:autoSpaceDE/>
      <w:autoSpaceDN/>
      <w:adjustRightInd/>
      <w:spacing w:before="120"/>
    </w:pPr>
    <w:rPr>
      <w:b/>
      <w:sz w:val="24"/>
      <w:szCs w:val="20"/>
    </w:rPr>
  </w:style>
  <w:style w:type="paragraph" w:styleId="BodyText">
    <w:name w:val="Body Text"/>
    <w:basedOn w:val="Normal"/>
    <w:rsid w:val="003D0646"/>
    <w:pPr>
      <w:widowControl/>
      <w:autoSpaceDE/>
      <w:autoSpaceDN/>
      <w:adjustRightInd/>
      <w:spacing w:after="120"/>
    </w:pPr>
    <w:rPr>
      <w:sz w:val="24"/>
    </w:rPr>
  </w:style>
  <w:style w:type="paragraph" w:customStyle="1" w:styleId="Level1">
    <w:name w:val="Level 1"/>
    <w:rsid w:val="003D0646"/>
    <w:pPr>
      <w:autoSpaceDE w:val="0"/>
      <w:autoSpaceDN w:val="0"/>
      <w:adjustRightInd w:val="0"/>
      <w:ind w:left="720"/>
    </w:pPr>
    <w:rPr>
      <w:szCs w:val="24"/>
    </w:rPr>
  </w:style>
  <w:style w:type="paragraph" w:styleId="BalloonText">
    <w:name w:val="Balloon Text"/>
    <w:basedOn w:val="Normal"/>
    <w:link w:val="BalloonTextChar"/>
    <w:uiPriority w:val="99"/>
    <w:semiHidden/>
    <w:unhideWhenUsed/>
    <w:rsid w:val="00317BD2"/>
    <w:rPr>
      <w:rFonts w:ascii="Tahoma" w:hAnsi="Tahoma" w:cs="Tahoma"/>
      <w:sz w:val="16"/>
      <w:szCs w:val="16"/>
    </w:rPr>
  </w:style>
  <w:style w:type="character" w:customStyle="1" w:styleId="BalloonTextChar">
    <w:name w:val="Balloon Text Char"/>
    <w:link w:val="BalloonText"/>
    <w:uiPriority w:val="99"/>
    <w:semiHidden/>
    <w:rsid w:val="00317BD2"/>
    <w:rPr>
      <w:rFonts w:ascii="Tahoma" w:hAnsi="Tahoma" w:cs="Tahoma"/>
      <w:sz w:val="16"/>
      <w:szCs w:val="16"/>
    </w:rPr>
  </w:style>
  <w:style w:type="character" w:styleId="CommentReference">
    <w:name w:val="annotation reference"/>
    <w:uiPriority w:val="99"/>
    <w:semiHidden/>
    <w:unhideWhenUsed/>
    <w:rsid w:val="005C22A4"/>
    <w:rPr>
      <w:sz w:val="16"/>
      <w:szCs w:val="16"/>
    </w:rPr>
  </w:style>
  <w:style w:type="paragraph" w:styleId="CommentText">
    <w:name w:val="annotation text"/>
    <w:basedOn w:val="Normal"/>
    <w:link w:val="CommentTextChar"/>
    <w:uiPriority w:val="99"/>
    <w:unhideWhenUsed/>
    <w:rsid w:val="005C22A4"/>
    <w:rPr>
      <w:szCs w:val="20"/>
    </w:rPr>
  </w:style>
  <w:style w:type="character" w:customStyle="1" w:styleId="CommentTextChar">
    <w:name w:val="Comment Text Char"/>
    <w:basedOn w:val="DefaultParagraphFont"/>
    <w:link w:val="CommentText"/>
    <w:uiPriority w:val="99"/>
    <w:rsid w:val="005C22A4"/>
  </w:style>
  <w:style w:type="paragraph" w:styleId="CommentSubject">
    <w:name w:val="annotation subject"/>
    <w:basedOn w:val="CommentText"/>
    <w:next w:val="CommentText"/>
    <w:link w:val="CommentSubjectChar"/>
    <w:uiPriority w:val="99"/>
    <w:semiHidden/>
    <w:unhideWhenUsed/>
    <w:rsid w:val="005C22A4"/>
    <w:rPr>
      <w:b/>
      <w:bCs/>
    </w:rPr>
  </w:style>
  <w:style w:type="character" w:customStyle="1" w:styleId="CommentSubjectChar">
    <w:name w:val="Comment Subject Char"/>
    <w:link w:val="CommentSubject"/>
    <w:uiPriority w:val="99"/>
    <w:semiHidden/>
    <w:rsid w:val="005C22A4"/>
    <w:rPr>
      <w:b/>
      <w:bCs/>
    </w:rPr>
  </w:style>
  <w:style w:type="paragraph" w:customStyle="1" w:styleId="NormalSS">
    <w:name w:val="NormalSS"/>
    <w:basedOn w:val="Normal"/>
    <w:qFormat/>
    <w:rsid w:val="00986A51"/>
    <w:pPr>
      <w:widowControl/>
      <w:tabs>
        <w:tab w:val="left" w:pos="432"/>
      </w:tabs>
      <w:autoSpaceDE/>
      <w:autoSpaceDN/>
      <w:adjustRightInd/>
      <w:ind w:firstLine="432"/>
      <w:jc w:val="both"/>
    </w:pPr>
    <w:rPr>
      <w:sz w:val="24"/>
    </w:rPr>
  </w:style>
  <w:style w:type="character" w:customStyle="1" w:styleId="FootnoteTextChar">
    <w:name w:val="Footnote Text Char"/>
    <w:basedOn w:val="DefaultParagraphFont"/>
    <w:link w:val="FootnoteText"/>
    <w:rsid w:val="00986A51"/>
  </w:style>
  <w:style w:type="paragraph" w:styleId="TOCHeading">
    <w:name w:val="TOC Heading"/>
    <w:basedOn w:val="Heading1"/>
    <w:next w:val="Normal"/>
    <w:uiPriority w:val="39"/>
    <w:qFormat/>
    <w:rsid w:val="00EC4851"/>
    <w:pPr>
      <w:keepLines/>
      <w:widowControl/>
      <w:autoSpaceDE/>
      <w:autoSpaceDN/>
      <w:adjustRightInd/>
      <w:spacing w:before="480" w:line="276" w:lineRule="auto"/>
      <w:outlineLvl w:val="9"/>
    </w:pPr>
    <w:rPr>
      <w:rFonts w:ascii="Cambria" w:hAnsi="Cambria"/>
      <w:color w:val="365F91"/>
      <w:sz w:val="28"/>
      <w:szCs w:val="28"/>
    </w:rPr>
  </w:style>
  <w:style w:type="paragraph" w:styleId="TOC2">
    <w:name w:val="toc 2"/>
    <w:basedOn w:val="Normal"/>
    <w:next w:val="Normal"/>
    <w:autoRedefine/>
    <w:uiPriority w:val="39"/>
    <w:rsid w:val="00740358"/>
    <w:pPr>
      <w:tabs>
        <w:tab w:val="left" w:pos="836"/>
        <w:tab w:val="right" w:leader="dot" w:pos="9350"/>
      </w:tabs>
      <w:ind w:left="187"/>
    </w:pPr>
    <w:rPr>
      <w:rFonts w:asciiTheme="majorHAnsi" w:hAnsiTheme="majorHAnsi"/>
      <w:b/>
      <w:bCs/>
      <w:sz w:val="24"/>
    </w:rPr>
  </w:style>
  <w:style w:type="paragraph" w:customStyle="1" w:styleId="ExhibitTitle">
    <w:name w:val="Exhibit Title"/>
    <w:basedOn w:val="Normal"/>
    <w:rsid w:val="0038174B"/>
    <w:pPr>
      <w:widowControl/>
      <w:pBdr>
        <w:bottom w:val="single" w:sz="4" w:space="1" w:color="auto"/>
      </w:pBdr>
      <w:autoSpaceDE/>
      <w:autoSpaceDN/>
      <w:adjustRightInd/>
      <w:spacing w:before="120" w:after="120"/>
      <w:jc w:val="both"/>
    </w:pPr>
    <w:rPr>
      <w:b/>
      <w:smallCaps/>
      <w:sz w:val="24"/>
      <w:szCs w:val="20"/>
    </w:rPr>
  </w:style>
  <w:style w:type="paragraph" w:styleId="TOC3">
    <w:name w:val="toc 3"/>
    <w:basedOn w:val="Normal"/>
    <w:next w:val="Normal"/>
    <w:autoRedefine/>
    <w:uiPriority w:val="39"/>
    <w:unhideWhenUsed/>
    <w:rsid w:val="004D3B34"/>
    <w:pPr>
      <w:ind w:left="400"/>
    </w:pPr>
    <w:rPr>
      <w:rFonts w:ascii="Cambria" w:hAnsi="Cambria"/>
      <w:sz w:val="22"/>
      <w:szCs w:val="22"/>
    </w:rPr>
  </w:style>
  <w:style w:type="paragraph" w:styleId="TOC4">
    <w:name w:val="toc 4"/>
    <w:basedOn w:val="Normal"/>
    <w:next w:val="Normal"/>
    <w:autoRedefine/>
    <w:uiPriority w:val="39"/>
    <w:unhideWhenUsed/>
    <w:rsid w:val="004D3B34"/>
    <w:pPr>
      <w:ind w:left="600"/>
    </w:pPr>
    <w:rPr>
      <w:rFonts w:ascii="Cambria" w:hAnsi="Cambria"/>
      <w:szCs w:val="20"/>
    </w:rPr>
  </w:style>
  <w:style w:type="paragraph" w:styleId="TOC5">
    <w:name w:val="toc 5"/>
    <w:basedOn w:val="Normal"/>
    <w:next w:val="Normal"/>
    <w:autoRedefine/>
    <w:uiPriority w:val="39"/>
    <w:unhideWhenUsed/>
    <w:rsid w:val="004D3B34"/>
    <w:pPr>
      <w:ind w:left="800"/>
    </w:pPr>
    <w:rPr>
      <w:rFonts w:ascii="Cambria" w:hAnsi="Cambria"/>
      <w:szCs w:val="20"/>
    </w:rPr>
  </w:style>
  <w:style w:type="paragraph" w:styleId="TOC6">
    <w:name w:val="toc 6"/>
    <w:basedOn w:val="Normal"/>
    <w:next w:val="Normal"/>
    <w:autoRedefine/>
    <w:uiPriority w:val="39"/>
    <w:unhideWhenUsed/>
    <w:rsid w:val="004D3B34"/>
    <w:pPr>
      <w:ind w:left="1000"/>
    </w:pPr>
    <w:rPr>
      <w:rFonts w:ascii="Cambria" w:hAnsi="Cambria"/>
      <w:szCs w:val="20"/>
    </w:rPr>
  </w:style>
  <w:style w:type="paragraph" w:styleId="TOC7">
    <w:name w:val="toc 7"/>
    <w:basedOn w:val="Normal"/>
    <w:next w:val="Normal"/>
    <w:autoRedefine/>
    <w:uiPriority w:val="39"/>
    <w:unhideWhenUsed/>
    <w:rsid w:val="004D3B34"/>
    <w:pPr>
      <w:ind w:left="1200"/>
    </w:pPr>
    <w:rPr>
      <w:rFonts w:ascii="Cambria" w:hAnsi="Cambria"/>
      <w:szCs w:val="20"/>
    </w:rPr>
  </w:style>
  <w:style w:type="paragraph" w:styleId="TOC8">
    <w:name w:val="toc 8"/>
    <w:basedOn w:val="Normal"/>
    <w:next w:val="Normal"/>
    <w:autoRedefine/>
    <w:uiPriority w:val="39"/>
    <w:unhideWhenUsed/>
    <w:rsid w:val="004D3B34"/>
    <w:pPr>
      <w:ind w:left="1400"/>
    </w:pPr>
    <w:rPr>
      <w:rFonts w:ascii="Cambria" w:hAnsi="Cambria"/>
      <w:szCs w:val="20"/>
    </w:rPr>
  </w:style>
  <w:style w:type="paragraph" w:styleId="TOC9">
    <w:name w:val="toc 9"/>
    <w:basedOn w:val="Normal"/>
    <w:next w:val="Normal"/>
    <w:autoRedefine/>
    <w:uiPriority w:val="39"/>
    <w:unhideWhenUsed/>
    <w:rsid w:val="004D3B34"/>
    <w:pPr>
      <w:ind w:left="1600"/>
    </w:pPr>
    <w:rPr>
      <w:rFonts w:ascii="Cambria" w:hAnsi="Cambria"/>
      <w:szCs w:val="20"/>
    </w:rPr>
  </w:style>
  <w:style w:type="paragraph" w:styleId="Title">
    <w:name w:val="Title"/>
    <w:basedOn w:val="Normal"/>
    <w:next w:val="Normal"/>
    <w:link w:val="TitleChar"/>
    <w:uiPriority w:val="10"/>
    <w:qFormat/>
    <w:rsid w:val="004D3B34"/>
    <w:pPr>
      <w:spacing w:before="240" w:after="60"/>
      <w:jc w:val="center"/>
      <w:outlineLvl w:val="0"/>
    </w:pPr>
    <w:rPr>
      <w:rFonts w:ascii="Calibri" w:eastAsia="MS Gothic" w:hAnsi="Calibri"/>
      <w:b/>
      <w:bCs/>
      <w:kern w:val="28"/>
      <w:sz w:val="32"/>
      <w:szCs w:val="32"/>
    </w:rPr>
  </w:style>
  <w:style w:type="character" w:customStyle="1" w:styleId="TitleChar">
    <w:name w:val="Title Char"/>
    <w:link w:val="Title"/>
    <w:uiPriority w:val="10"/>
    <w:rsid w:val="004D3B34"/>
    <w:rPr>
      <w:rFonts w:ascii="Calibri" w:eastAsia="MS Gothic" w:hAnsi="Calibri" w:cs="Times New Roman"/>
      <w:b/>
      <w:bCs/>
      <w:kern w:val="28"/>
      <w:sz w:val="32"/>
      <w:szCs w:val="32"/>
    </w:rPr>
  </w:style>
  <w:style w:type="paragraph" w:styleId="Subtitle">
    <w:name w:val="Subtitle"/>
    <w:basedOn w:val="Normal"/>
    <w:next w:val="Normal"/>
    <w:link w:val="SubtitleChar"/>
    <w:autoRedefine/>
    <w:uiPriority w:val="11"/>
    <w:qFormat/>
    <w:rsid w:val="00397616"/>
    <w:pPr>
      <w:keepNext/>
      <w:ind w:left="720" w:hanging="720"/>
      <w:outlineLvl w:val="1"/>
    </w:pPr>
    <w:rPr>
      <w:rFonts w:asciiTheme="majorHAnsi" w:eastAsia="MS Gothic" w:hAnsiTheme="majorHAnsi" w:cs="Courier New"/>
      <w:b/>
      <w:sz w:val="24"/>
    </w:rPr>
  </w:style>
  <w:style w:type="character" w:customStyle="1" w:styleId="SubtitleChar">
    <w:name w:val="Subtitle Char"/>
    <w:link w:val="Subtitle"/>
    <w:uiPriority w:val="11"/>
    <w:rsid w:val="00397616"/>
    <w:rPr>
      <w:rFonts w:asciiTheme="majorHAnsi" w:eastAsia="MS Gothic" w:hAnsiTheme="majorHAnsi" w:cs="Courier New"/>
      <w:b/>
      <w:sz w:val="24"/>
      <w:szCs w:val="24"/>
    </w:rPr>
  </w:style>
  <w:style w:type="character" w:styleId="FollowedHyperlink">
    <w:name w:val="FollowedHyperlink"/>
    <w:uiPriority w:val="99"/>
    <w:semiHidden/>
    <w:unhideWhenUsed/>
    <w:rsid w:val="00AB565A"/>
    <w:rPr>
      <w:color w:val="800080"/>
      <w:u w:val="single"/>
    </w:rPr>
  </w:style>
  <w:style w:type="paragraph" w:styleId="ListParagraph">
    <w:name w:val="List Paragraph"/>
    <w:basedOn w:val="Normal"/>
    <w:uiPriority w:val="34"/>
    <w:qFormat/>
    <w:rsid w:val="004043A0"/>
    <w:pPr>
      <w:ind w:left="720"/>
      <w:contextualSpacing/>
    </w:pPr>
  </w:style>
  <w:style w:type="paragraph" w:styleId="Revision">
    <w:name w:val="Revision"/>
    <w:hidden/>
    <w:uiPriority w:val="71"/>
    <w:rsid w:val="00A07FA1"/>
    <w:rPr>
      <w:szCs w:val="24"/>
    </w:rPr>
  </w:style>
  <w:style w:type="character" w:customStyle="1" w:styleId="apple-style-span">
    <w:name w:val="apple-style-span"/>
    <w:basedOn w:val="DefaultParagraphFont"/>
    <w:rsid w:val="00B32D88"/>
  </w:style>
  <w:style w:type="paragraph" w:customStyle="1" w:styleId="Cover-DocumentType">
    <w:name w:val="Cover - Document Type"/>
    <w:basedOn w:val="Cover-Title"/>
    <w:next w:val="Cover-Title"/>
    <w:rsid w:val="0016468C"/>
    <w:pPr>
      <w:pBdr>
        <w:bottom w:val="single" w:sz="4" w:space="1" w:color="auto"/>
      </w:pBdr>
      <w:spacing w:before="0" w:after="1680"/>
      <w:ind w:left="0" w:firstLine="0"/>
      <w:jc w:val="right"/>
    </w:pPr>
    <w:rPr>
      <w:rFonts w:cs="Arial"/>
      <w:sz w:val="28"/>
      <w:szCs w:val="28"/>
    </w:rPr>
  </w:style>
  <w:style w:type="paragraph" w:customStyle="1" w:styleId="Cover-Disclaimer">
    <w:name w:val="Cover - Disclaimer"/>
    <w:basedOn w:val="Cover-Title"/>
    <w:rsid w:val="0016468C"/>
    <w:pPr>
      <w:spacing w:before="240" w:after="0"/>
      <w:ind w:left="0" w:firstLine="0"/>
    </w:pPr>
    <w:rPr>
      <w:rFonts w:cs="Arial"/>
      <w:sz w:val="16"/>
      <w:szCs w:val="16"/>
    </w:rPr>
  </w:style>
  <w:style w:type="paragraph" w:customStyle="1" w:styleId="Cover-AuthorList">
    <w:name w:val="Cover - Author List"/>
    <w:basedOn w:val="Cover-Title"/>
    <w:next w:val="Cover-UnitName"/>
    <w:rsid w:val="0016468C"/>
    <w:pPr>
      <w:spacing w:before="960" w:after="2040"/>
      <w:ind w:left="0" w:firstLine="0"/>
    </w:pPr>
    <w:rPr>
      <w:rFonts w:cs="Arial"/>
      <w:sz w:val="24"/>
    </w:rPr>
  </w:style>
  <w:style w:type="paragraph" w:customStyle="1" w:styleId="Cover-UnitName">
    <w:name w:val="Cover - Unit Name"/>
    <w:basedOn w:val="Cover-Title"/>
    <w:next w:val="Cover-DocumentDetails"/>
    <w:rsid w:val="0016468C"/>
    <w:pPr>
      <w:spacing w:before="2040" w:after="1000"/>
      <w:ind w:left="0" w:firstLine="0"/>
    </w:pPr>
    <w:rPr>
      <w:rFonts w:cs="Arial"/>
      <w:sz w:val="24"/>
    </w:rPr>
  </w:style>
  <w:style w:type="paragraph" w:customStyle="1" w:styleId="Cover-DocumentDetails">
    <w:name w:val="Cover - Document Details"/>
    <w:basedOn w:val="Cover-Title"/>
    <w:rsid w:val="0016468C"/>
    <w:pPr>
      <w:spacing w:before="60" w:after="60"/>
      <w:ind w:left="0" w:firstLine="0"/>
    </w:pPr>
    <w:rPr>
      <w:rFonts w:cs="Arial"/>
      <w:sz w:val="16"/>
      <w:szCs w:val="16"/>
    </w:rPr>
  </w:style>
  <w:style w:type="paragraph" w:customStyle="1" w:styleId="Cover-Caveat">
    <w:name w:val="Cover - Caveat"/>
    <w:basedOn w:val="Cover-Title"/>
    <w:next w:val="Cover-Disclaimer"/>
    <w:rsid w:val="0016468C"/>
    <w:pPr>
      <w:spacing w:before="960"/>
      <w:ind w:left="0" w:firstLine="0"/>
    </w:pPr>
    <w:rPr>
      <w:rFonts w:cs="Arial"/>
      <w:b/>
      <w:bCs/>
      <w:smallCaps/>
      <w:sz w:val="32"/>
      <w:szCs w:val="20"/>
    </w:rPr>
  </w:style>
  <w:style w:type="paragraph" w:customStyle="1" w:styleId="Cover-Title">
    <w:name w:val="Cover - Title"/>
    <w:basedOn w:val="Normal"/>
    <w:next w:val="Cover-Subtitle"/>
    <w:rsid w:val="0016468C"/>
    <w:pPr>
      <w:widowControl/>
      <w:autoSpaceDE/>
      <w:autoSpaceDN/>
      <w:adjustRightInd/>
      <w:spacing w:before="1680" w:after="360"/>
      <w:ind w:left="360" w:hanging="360"/>
    </w:pPr>
    <w:rPr>
      <w:rFonts w:ascii="Arial" w:hAnsi="Arial"/>
      <w:sz w:val="48"/>
    </w:rPr>
  </w:style>
  <w:style w:type="paragraph" w:customStyle="1" w:styleId="Cover-Subtitle">
    <w:name w:val="Cover - Subtitle"/>
    <w:basedOn w:val="Cover-Title"/>
    <w:next w:val="Cover-AuthorList"/>
    <w:rsid w:val="0016468C"/>
    <w:pPr>
      <w:spacing w:before="360" w:after="960"/>
    </w:pPr>
    <w:rPr>
      <w:sz w:val="36"/>
    </w:rPr>
  </w:style>
  <w:style w:type="paragraph" w:styleId="DocumentMap">
    <w:name w:val="Document Map"/>
    <w:basedOn w:val="Normal"/>
    <w:link w:val="DocumentMapChar"/>
    <w:uiPriority w:val="99"/>
    <w:semiHidden/>
    <w:unhideWhenUsed/>
    <w:rsid w:val="00E6184B"/>
    <w:rPr>
      <w:rFonts w:ascii="Lucida Grande" w:hAnsi="Lucida Grande" w:cs="Lucida Grande"/>
      <w:sz w:val="24"/>
    </w:rPr>
  </w:style>
  <w:style w:type="character" w:customStyle="1" w:styleId="DocumentMapChar">
    <w:name w:val="Document Map Char"/>
    <w:basedOn w:val="DefaultParagraphFont"/>
    <w:link w:val="DocumentMap"/>
    <w:uiPriority w:val="99"/>
    <w:semiHidden/>
    <w:rsid w:val="00E6184B"/>
    <w:rPr>
      <w:rFonts w:ascii="Lucida Grande" w:hAnsi="Lucida Grande" w:cs="Lucida Grand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s.gov/oes/current/oes_stru.ht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toml@rand.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fwx4@cdc.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E3C5FE-BDFB-414C-86EF-8964CD813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3728</Words>
  <Characters>21251</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How to Write and Submit</vt:lpstr>
    </vt:vector>
  </TitlesOfParts>
  <Company>CMS</Company>
  <LinksUpToDate>false</LinksUpToDate>
  <CharactersWithSpaces>24930</CharactersWithSpaces>
  <SharedDoc>false</SharedDoc>
  <HLinks>
    <vt:vector size="6" baseType="variant">
      <vt:variant>
        <vt:i4>7340128</vt:i4>
      </vt:variant>
      <vt:variant>
        <vt:i4>57</vt:i4>
      </vt:variant>
      <vt:variant>
        <vt:i4>0</vt:i4>
      </vt:variant>
      <vt:variant>
        <vt:i4>5</vt:i4>
      </vt:variant>
      <vt:variant>
        <vt:lpwstr>http://www.bls.gov/oes/current/oes_stru.htm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Write and Submit</dc:title>
  <dc:subject/>
  <dc:creator>CMS</dc:creator>
  <cp:keywords/>
  <cp:lastModifiedBy>SYSTEM</cp:lastModifiedBy>
  <cp:revision>2</cp:revision>
  <cp:lastPrinted>2017-07-10T23:05:00Z</cp:lastPrinted>
  <dcterms:created xsi:type="dcterms:W3CDTF">2017-11-20T20:59:00Z</dcterms:created>
  <dcterms:modified xsi:type="dcterms:W3CDTF">2017-11-20T20:59:00Z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