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76385B3D" wp14:editId="6B112C5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14:anchorId="0CDE14B1" wp14:editId="3ECC881E">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478EBB1E" wp14:editId="49AD4E08">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Date</w:t>
                            </w:r>
                          </w:p>
                          <w:p w:rsidR="00F606D1" w:rsidRDefault="00F606D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606D1" w:rsidRDefault="00F606D1">
                      <w:pPr>
                        <w:rPr>
                          <w:color w:val="0000FF"/>
                        </w:rPr>
                      </w:pPr>
                      <w:r>
                        <w:rPr>
                          <w:color w:val="0000FF"/>
                        </w:rPr>
                        <w:t>Date</w:t>
                      </w:r>
                    </w:p>
                    <w:p w:rsidR="00F606D1" w:rsidRDefault="00F606D1">
                      <w:r>
                        <w:t>d</w:t>
                      </w:r>
                    </w:p>
                  </w:txbxContent>
                </v:textbox>
              </v:shape>
            </w:pict>
          </mc:Fallback>
        </mc:AlternateContent>
      </w:r>
      <w:r w:rsidR="008075BB">
        <w:rPr>
          <w:lang w:val="en-CA"/>
        </w:rPr>
        <w:t>February 10</w:t>
      </w:r>
      <w:r w:rsidR="003B335F">
        <w:rPr>
          <w:lang w:val="en-CA"/>
        </w:rPr>
        <w:t xml:space="preserve">, </w:t>
      </w:r>
      <w:r w:rsidR="00811B58">
        <w:rPr>
          <w:lang w:val="en-CA"/>
        </w:rPr>
        <w:t>201</w:t>
      </w:r>
      <w:r w:rsidR="008075BB">
        <w:rPr>
          <w:lang w:val="en-CA"/>
        </w:rPr>
        <w:t>7</w:t>
      </w:r>
      <w:r w:rsidR="00277841">
        <w:rPr>
          <w:lang w:val="en-CA"/>
        </w:rPr>
        <w:tab/>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18976479" wp14:editId="02F62817">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606D1" w:rsidRDefault="00F606D1">
                      <w:pPr>
                        <w:rPr>
                          <w:color w:val="0000FF"/>
                        </w:rPr>
                      </w:pPr>
                      <w:r>
                        <w:rPr>
                          <w:color w:val="0000FF"/>
                        </w:rPr>
                        <w:t>From</w:t>
                      </w:r>
                    </w:p>
                  </w:txbxContent>
                </v:textbox>
              </v:shape>
            </w:pict>
          </mc:Fallback>
        </mc:AlternateContent>
      </w:r>
    </w:p>
    <w:p w:rsidR="00DA4D94" w:rsidRPr="003D7570" w:rsidRDefault="00325CCA" w:rsidP="003D7570">
      <w:pPr>
        <w:ind w:left="360"/>
        <w:rPr>
          <w:lang w:val="en-CA"/>
        </w:rPr>
      </w:pPr>
      <w:r>
        <w:rPr>
          <w:lang w:val="en-CA"/>
        </w:rPr>
        <w:t>Jennifer McCleary</w:t>
      </w:r>
      <w:r w:rsidR="00282A1C">
        <w:rPr>
          <w:lang w:val="en-CA"/>
        </w:rPr>
        <w:t xml:space="preserve">, </w:t>
      </w:r>
      <w:r>
        <w:rPr>
          <w:lang w:val="en-CA"/>
        </w:rPr>
        <w:t>BA, CIP</w:t>
      </w:r>
    </w:p>
    <w:p w:rsidR="00453A50" w:rsidRPr="00DA4D94" w:rsidRDefault="00B43281" w:rsidP="003D7570">
      <w:pPr>
        <w:ind w:left="360"/>
        <w:rPr>
          <w:lang w:val="en-CA"/>
        </w:rPr>
      </w:pPr>
      <w:r>
        <w:rPr>
          <w:lang w:val="en-CA"/>
        </w:rPr>
        <w:t>Exempt Administrator</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14:anchorId="386C9B53" wp14:editId="398F95FF">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606D1" w:rsidRDefault="00F606D1">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AF6D03" w:rsidRPr="00D3363F">
        <w:rPr>
          <w:lang w:val="en-CA"/>
        </w:rPr>
        <w:t>6</w:t>
      </w:r>
      <w:r w:rsidR="009D5CEC">
        <w:rPr>
          <w:lang w:val="en-CA"/>
        </w:rPr>
        <w:t>9</w:t>
      </w:r>
      <w:r w:rsidR="008075BB">
        <w:rPr>
          <w:lang w:val="en-CA"/>
        </w:rPr>
        <w:t>66</w:t>
      </w:r>
      <w:r w:rsidR="00C364EE">
        <w:rPr>
          <w:lang w:val="en-CA"/>
        </w:rPr>
        <w:t xml:space="preserve"> “</w:t>
      </w:r>
      <w:r w:rsidR="008075BB">
        <w:rPr>
          <w:lang w:val="en-CA"/>
        </w:rPr>
        <w:t>A Novel Framework for Structuring Industry-Tuned Public-Private Partnerships and Economic Incentives to U.S. Health Emergency Preparedness and Response</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14:anchorId="547A361F" wp14:editId="6F7B1EF9">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606D1" w:rsidRDefault="00F606D1">
                      <w:pPr>
                        <w:rPr>
                          <w:color w:val="0000FF"/>
                        </w:rPr>
                      </w:pPr>
                      <w:r>
                        <w:rPr>
                          <w:color w:val="0000FF"/>
                        </w:rPr>
                        <w:t>To</w:t>
                      </w:r>
                    </w:p>
                  </w:txbxContent>
                </v:textbox>
              </v:shape>
            </w:pict>
          </mc:Fallback>
        </mc:AlternateContent>
      </w:r>
    </w:p>
    <w:p w:rsidR="005510A7" w:rsidRDefault="008075BB" w:rsidP="005E393C">
      <w:pPr>
        <w:ind w:firstLine="360"/>
        <w:rPr>
          <w:lang w:val="en-CA"/>
        </w:rPr>
      </w:pPr>
      <w:r>
        <w:rPr>
          <w:lang w:val="en-CA"/>
        </w:rPr>
        <w:t xml:space="preserve">Eric Carbone, MBA, PhD </w:t>
      </w:r>
      <w:r w:rsidR="00137B4E">
        <w:rPr>
          <w:lang w:val="en-CA"/>
        </w:rPr>
        <w:t xml:space="preserve"> </w:t>
      </w:r>
      <w:r w:rsidR="00F108DA">
        <w:rPr>
          <w:lang w:val="en-CA"/>
        </w:rPr>
        <w:t xml:space="preserve"> </w:t>
      </w:r>
      <w:r w:rsidR="003B335F">
        <w:rPr>
          <w:lang w:val="en-CA"/>
        </w:rPr>
        <w:t xml:space="preserve"> </w:t>
      </w:r>
      <w:r w:rsidR="00E03D9D">
        <w:rPr>
          <w:lang w:val="en-CA"/>
        </w:rPr>
        <w:t xml:space="preserve"> </w:t>
      </w:r>
    </w:p>
    <w:p w:rsidR="00D1058E" w:rsidRDefault="008075BB" w:rsidP="005E393C">
      <w:pPr>
        <w:ind w:firstLine="360"/>
        <w:rPr>
          <w:lang w:val="en-CA"/>
        </w:rPr>
      </w:pPr>
      <w:r>
        <w:rPr>
          <w:lang w:val="en-CA"/>
        </w:rPr>
        <w:t xml:space="preserve">OPHPR/OSPHP/OAR </w:t>
      </w:r>
      <w:r w:rsidR="00002DAE">
        <w:rPr>
          <w:lang w:val="en-CA"/>
        </w:rPr>
        <w:t xml:space="preserve"> </w:t>
      </w:r>
      <w:r w:rsidR="00137B4E">
        <w:rPr>
          <w:lang w:val="en-CA"/>
        </w:rPr>
        <w:t xml:space="preserve"> </w:t>
      </w:r>
      <w:r w:rsidR="00F108DA">
        <w:rPr>
          <w:lang w:val="en-CA"/>
        </w:rPr>
        <w:t xml:space="preserve"> </w:t>
      </w:r>
      <w:r w:rsidR="00B43281">
        <w:rPr>
          <w:lang w:val="en-CA"/>
        </w:rPr>
        <w:t xml:space="preserve"> </w:t>
      </w:r>
    </w:p>
    <w:p w:rsidR="005510A7" w:rsidRPr="00D3363F" w:rsidRDefault="005510A7" w:rsidP="005E393C">
      <w:pPr>
        <w:ind w:firstLine="360"/>
      </w:pPr>
    </w:p>
    <w:p w:rsidR="00644CAF" w:rsidRDefault="00070637" w:rsidP="005510A7">
      <w:pPr>
        <w:ind w:left="360"/>
      </w:pPr>
      <w:bookmarkStart w:id="1" w:name="OLE_LINK1"/>
      <w:bookmarkStart w:id="2" w:name="OLE_LINK2"/>
      <w:bookmarkStart w:id="3" w:name="OLE_LINK5"/>
      <w:r w:rsidRPr="00D3363F">
        <w:t xml:space="preserve">On behalf of the CDC Human Research Protection Office (HRPO), I have reviewed the request to exempt protocol </w:t>
      </w:r>
      <w:r w:rsidR="00A82289">
        <w:t>#</w:t>
      </w:r>
      <w:r w:rsidR="00FD2539" w:rsidRPr="00D3363F">
        <w:rPr>
          <w:lang w:val="en-CA"/>
        </w:rPr>
        <w:t>6</w:t>
      </w:r>
      <w:r w:rsidR="009D5CEC">
        <w:rPr>
          <w:lang w:val="en-CA"/>
        </w:rPr>
        <w:t>9</w:t>
      </w:r>
      <w:r w:rsidR="008075BB">
        <w:rPr>
          <w:lang w:val="en-CA"/>
        </w:rPr>
        <w:t>66</w:t>
      </w:r>
      <w:r w:rsidR="00C27E92">
        <w:rPr>
          <w:lang w:val="en-CA"/>
        </w:rPr>
        <w:t>, “</w:t>
      </w:r>
      <w:r w:rsidR="008075BB">
        <w:rPr>
          <w:lang w:val="en-CA"/>
        </w:rPr>
        <w:t>A Novel Framework for Structuring Industry-Tuned Public-Private Partnerships and Economic Incentives to U.S. Health Emergency Preparedness and Response</w:t>
      </w:r>
      <w:r w:rsidR="00F108DA" w:rsidRPr="00D3363F">
        <w:rPr>
          <w:lang w:val="en-CA"/>
        </w:rPr>
        <w:t>"</w:t>
      </w:r>
      <w:r w:rsidR="00502684">
        <w:rPr>
          <w:lang w:val="en-CA"/>
        </w:rPr>
        <w:t xml:space="preserve"> </w:t>
      </w:r>
      <w:r w:rsidR="00D16CAA">
        <w:rPr>
          <w:lang w:val="en-CA"/>
        </w:rPr>
        <w:t>and</w:t>
      </w:r>
      <w:r w:rsidR="00B476CD">
        <w:rPr>
          <w:lang w:val="en-CA"/>
        </w:rPr>
        <w:t xml:space="preserve"> </w:t>
      </w:r>
      <w:r w:rsidR="00644CAF" w:rsidRPr="004A2D25">
        <w:t>find that this research</w:t>
      </w:r>
      <w:r w:rsidR="00644CAF" w:rsidRPr="00D3363F">
        <w:t xml:space="preserve"> activity is exempt under 45 CFR 46.101(b)</w:t>
      </w:r>
      <w:r w:rsidR="005510A7">
        <w:t>(</w:t>
      </w:r>
      <w:r w:rsidR="00F108DA">
        <w:t>2</w:t>
      </w:r>
      <w:r w:rsidR="00D1058E">
        <w:t>)</w:t>
      </w:r>
      <w:r w:rsidR="005510A7">
        <w:t xml:space="preserve">. </w:t>
      </w:r>
      <w:r w:rsidR="00644CAF" w:rsidRPr="00D3363F">
        <w:t xml:space="preserve">This determination is valid for a period of three years through </w:t>
      </w:r>
      <w:r w:rsidR="00002DAE">
        <w:rPr>
          <w:b/>
        </w:rPr>
        <w:t>2</w:t>
      </w:r>
      <w:r w:rsidR="00662124">
        <w:rPr>
          <w:b/>
        </w:rPr>
        <w:t>/</w:t>
      </w:r>
      <w:r w:rsidR="008075BB">
        <w:rPr>
          <w:b/>
        </w:rPr>
        <w:t>09</w:t>
      </w:r>
      <w:r w:rsidR="006667D1">
        <w:rPr>
          <w:b/>
        </w:rPr>
        <w:t>/</w:t>
      </w:r>
      <w:r w:rsidR="00214E55">
        <w:rPr>
          <w:b/>
        </w:rPr>
        <w:t>20</w:t>
      </w:r>
      <w:r w:rsidR="003A37BF">
        <w:rPr>
          <w:b/>
        </w:rPr>
        <w:t>20</w:t>
      </w:r>
      <w:r w:rsidR="00644CAF" w:rsidRPr="00D3363F">
        <w:rPr>
          <w:b/>
        </w:rPr>
        <w:t>.</w:t>
      </w:r>
      <w:r w:rsidR="00644CAF" w:rsidRPr="00D3363F">
        <w:t xml:space="preserve"> However, we strongly encourage investigators to close out exempt protocols as soon as CDC staff are no</w:t>
      </w:r>
      <w:r w:rsidR="00644CAF" w:rsidRPr="00644CAF">
        <w:t xml:space="preserve"> longer engaged in the research activity, rather than waiting for a reminder of the three-year expiration date.</w:t>
      </w:r>
    </w:p>
    <w:bookmarkEnd w:id="1"/>
    <w:bookmarkEnd w:id="2"/>
    <w:bookmarkEnd w:id="3"/>
    <w:p w:rsidR="00644CAF" w:rsidRPr="00644CAF" w:rsidRDefault="00644CAF" w:rsidP="00644CAF"/>
    <w:p w:rsidR="00644CAF" w:rsidRPr="00644CAF" w:rsidRDefault="00644CAF" w:rsidP="005E393C">
      <w:pPr>
        <w:ind w:left="360"/>
      </w:pPr>
      <w:r w:rsidRPr="00137B4E">
        <w:rPr>
          <w:b/>
          <w:i/>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9" w:history="1">
        <w:r w:rsidRPr="00644CAF">
          <w:rPr>
            <w:rStyle w:val="Hyperlink"/>
          </w:rPr>
          <w:t>huma@cdc.gov</w:t>
        </w:r>
      </w:hyperlink>
      <w:r w:rsidRPr="00644CAF">
        <w:t>, or by telephone at 404-639-</w:t>
      </w:r>
      <w:r w:rsidR="007C327A">
        <w:t>4954</w:t>
      </w:r>
      <w:r w:rsidRPr="00644CAF">
        <w:t>.</w:t>
      </w:r>
    </w:p>
    <w:p w:rsidR="003D7570" w:rsidRPr="003D7570" w:rsidRDefault="003D7570" w:rsidP="003D7570"/>
    <w:p w:rsidR="003D7570" w:rsidRPr="003D7570" w:rsidRDefault="003D7570" w:rsidP="005E393C">
      <w:pPr>
        <w:ind w:firstLine="360"/>
      </w:pPr>
      <w:r w:rsidRPr="003D7570">
        <w:t xml:space="preserve">cc:  </w:t>
      </w:r>
    </w:p>
    <w:p w:rsidR="00462981" w:rsidRDefault="003A37BF" w:rsidP="00C364EE">
      <w:pPr>
        <w:ind w:firstLine="360"/>
        <w:rPr>
          <w:iCs/>
        </w:rPr>
      </w:pPr>
      <w:r>
        <w:rPr>
          <w:iCs/>
        </w:rPr>
        <w:t xml:space="preserve">OPHPR Human Subjects </w:t>
      </w:r>
    </w:p>
    <w:p w:rsidR="00277841" w:rsidRDefault="00277841">
      <w:pPr>
        <w:ind w:firstLine="360"/>
        <w:rPr>
          <w:iCs/>
        </w:rPr>
      </w:pPr>
    </w:p>
    <w:sectPr w:rsidR="00277841"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D1" w:rsidRDefault="00F606D1">
      <w:r>
        <w:separator/>
      </w:r>
    </w:p>
  </w:endnote>
  <w:endnote w:type="continuationSeparator" w:id="0">
    <w:p w:rsidR="00F606D1" w:rsidRDefault="00F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rsidP="00A031CA">
    <w:pPr>
      <w:pStyle w:val="Footer"/>
      <w:jc w:val="center"/>
    </w:pPr>
  </w:p>
  <w:p w:rsidR="00F606D1" w:rsidRDefault="00F606D1" w:rsidP="00A031CA">
    <w:pPr>
      <w:pStyle w:val="Footer"/>
      <w:jc w:val="center"/>
    </w:pPr>
  </w:p>
  <w:p w:rsidR="00F606D1" w:rsidRDefault="00F60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D1" w:rsidRDefault="00F606D1">
      <w:r>
        <w:separator/>
      </w:r>
    </w:p>
  </w:footnote>
  <w:footnote w:type="continuationSeparator" w:id="0">
    <w:p w:rsidR="00F606D1" w:rsidRDefault="00F6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pPr>
      <w:pStyle w:val="Header"/>
      <w:tabs>
        <w:tab w:val="clear" w:pos="8640"/>
        <w:tab w:val="right" w:pos="9960"/>
      </w:tabs>
      <w:ind w:right="-600"/>
      <w:jc w:val="right"/>
      <w:rPr>
        <w:color w:val="0000FF"/>
        <w:sz w:val="20"/>
      </w:rPr>
    </w:pPr>
    <w:r>
      <w:rPr>
        <w:color w:val="0000FF"/>
        <w:sz w:val="20"/>
      </w:rPr>
      <w:tab/>
      <w:t>Public Health Service</w:t>
    </w:r>
  </w:p>
  <w:p w:rsidR="00F606D1" w:rsidRDefault="00F606D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606D1" w:rsidRDefault="00F606D1">
    <w:pPr>
      <w:ind w:right="-600"/>
      <w:jc w:val="right"/>
      <w:rPr>
        <w:color w:val="0000FF"/>
        <w:sz w:val="18"/>
      </w:rPr>
    </w:pPr>
    <w:r>
      <w:rPr>
        <w:color w:val="0000FF"/>
        <w:sz w:val="18"/>
      </w:rPr>
      <w:t>and Prevention (CDC)</w:t>
    </w:r>
  </w:p>
  <w:p w:rsidR="00F606D1" w:rsidRDefault="00F606D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2DAE"/>
    <w:rsid w:val="00017425"/>
    <w:rsid w:val="000470ED"/>
    <w:rsid w:val="00070637"/>
    <w:rsid w:val="00072392"/>
    <w:rsid w:val="000A1C6D"/>
    <w:rsid w:val="000B465A"/>
    <w:rsid w:val="000F3141"/>
    <w:rsid w:val="000F7699"/>
    <w:rsid w:val="001021C3"/>
    <w:rsid w:val="00110A99"/>
    <w:rsid w:val="001166F1"/>
    <w:rsid w:val="001223D0"/>
    <w:rsid w:val="0013201D"/>
    <w:rsid w:val="001326D2"/>
    <w:rsid w:val="00137B4E"/>
    <w:rsid w:val="00145452"/>
    <w:rsid w:val="00147E93"/>
    <w:rsid w:val="00165851"/>
    <w:rsid w:val="00182517"/>
    <w:rsid w:val="00194924"/>
    <w:rsid w:val="001C3C6D"/>
    <w:rsid w:val="001C5738"/>
    <w:rsid w:val="001E1772"/>
    <w:rsid w:val="001F7368"/>
    <w:rsid w:val="00206721"/>
    <w:rsid w:val="00213D3F"/>
    <w:rsid w:val="00214E55"/>
    <w:rsid w:val="00215134"/>
    <w:rsid w:val="00216F26"/>
    <w:rsid w:val="00240E19"/>
    <w:rsid w:val="00241242"/>
    <w:rsid w:val="0025387C"/>
    <w:rsid w:val="00272AF6"/>
    <w:rsid w:val="00277841"/>
    <w:rsid w:val="00282A1C"/>
    <w:rsid w:val="00293EAC"/>
    <w:rsid w:val="002A5C8C"/>
    <w:rsid w:val="002B5EE9"/>
    <w:rsid w:val="002C274A"/>
    <w:rsid w:val="002E382E"/>
    <w:rsid w:val="002E47B6"/>
    <w:rsid w:val="00300D2A"/>
    <w:rsid w:val="00307D0D"/>
    <w:rsid w:val="0032330D"/>
    <w:rsid w:val="0032355A"/>
    <w:rsid w:val="00323731"/>
    <w:rsid w:val="00323D78"/>
    <w:rsid w:val="00325CCA"/>
    <w:rsid w:val="00332BF7"/>
    <w:rsid w:val="00346A00"/>
    <w:rsid w:val="00346C93"/>
    <w:rsid w:val="003579A9"/>
    <w:rsid w:val="00361128"/>
    <w:rsid w:val="00362F05"/>
    <w:rsid w:val="003920A6"/>
    <w:rsid w:val="003A37BF"/>
    <w:rsid w:val="003B007F"/>
    <w:rsid w:val="003B335F"/>
    <w:rsid w:val="003C4B72"/>
    <w:rsid w:val="003C6AE0"/>
    <w:rsid w:val="003D7570"/>
    <w:rsid w:val="003E1C78"/>
    <w:rsid w:val="00453A50"/>
    <w:rsid w:val="004608BE"/>
    <w:rsid w:val="00462981"/>
    <w:rsid w:val="00462DD2"/>
    <w:rsid w:val="00494A4C"/>
    <w:rsid w:val="004A0291"/>
    <w:rsid w:val="004A2D25"/>
    <w:rsid w:val="004B2F5D"/>
    <w:rsid w:val="004D0DA9"/>
    <w:rsid w:val="004D1515"/>
    <w:rsid w:val="004D2CAE"/>
    <w:rsid w:val="004E20A6"/>
    <w:rsid w:val="004F25A2"/>
    <w:rsid w:val="004F58AC"/>
    <w:rsid w:val="00502684"/>
    <w:rsid w:val="00505815"/>
    <w:rsid w:val="005131BD"/>
    <w:rsid w:val="00544188"/>
    <w:rsid w:val="005510A7"/>
    <w:rsid w:val="005540EF"/>
    <w:rsid w:val="005568EE"/>
    <w:rsid w:val="00582BAF"/>
    <w:rsid w:val="00584887"/>
    <w:rsid w:val="005922DE"/>
    <w:rsid w:val="00593990"/>
    <w:rsid w:val="005B0BF6"/>
    <w:rsid w:val="005E393C"/>
    <w:rsid w:val="005E40D0"/>
    <w:rsid w:val="005F527E"/>
    <w:rsid w:val="005F6584"/>
    <w:rsid w:val="00602EBB"/>
    <w:rsid w:val="0060309C"/>
    <w:rsid w:val="0061577C"/>
    <w:rsid w:val="00625D13"/>
    <w:rsid w:val="00631856"/>
    <w:rsid w:val="00644CAF"/>
    <w:rsid w:val="0066120E"/>
    <w:rsid w:val="00662124"/>
    <w:rsid w:val="006667D1"/>
    <w:rsid w:val="00670705"/>
    <w:rsid w:val="00682418"/>
    <w:rsid w:val="006C1884"/>
    <w:rsid w:val="006D0D50"/>
    <w:rsid w:val="006F2F83"/>
    <w:rsid w:val="007058F8"/>
    <w:rsid w:val="00743796"/>
    <w:rsid w:val="007B01AB"/>
    <w:rsid w:val="007B0327"/>
    <w:rsid w:val="007C327A"/>
    <w:rsid w:val="007C3D9D"/>
    <w:rsid w:val="008021BA"/>
    <w:rsid w:val="0080289E"/>
    <w:rsid w:val="008049DB"/>
    <w:rsid w:val="00805127"/>
    <w:rsid w:val="008075BB"/>
    <w:rsid w:val="00810A4D"/>
    <w:rsid w:val="00810BA1"/>
    <w:rsid w:val="00810E30"/>
    <w:rsid w:val="00811B58"/>
    <w:rsid w:val="0081226E"/>
    <w:rsid w:val="00836B05"/>
    <w:rsid w:val="00855A82"/>
    <w:rsid w:val="008675D6"/>
    <w:rsid w:val="00871FBF"/>
    <w:rsid w:val="00877ED9"/>
    <w:rsid w:val="00882C51"/>
    <w:rsid w:val="00885D1D"/>
    <w:rsid w:val="008B6A17"/>
    <w:rsid w:val="008E5B1F"/>
    <w:rsid w:val="008E6D6F"/>
    <w:rsid w:val="008F7FBD"/>
    <w:rsid w:val="009026D0"/>
    <w:rsid w:val="00910F30"/>
    <w:rsid w:val="00915DA5"/>
    <w:rsid w:val="00924EBE"/>
    <w:rsid w:val="0093599E"/>
    <w:rsid w:val="009412E3"/>
    <w:rsid w:val="00942858"/>
    <w:rsid w:val="009514DC"/>
    <w:rsid w:val="009577AC"/>
    <w:rsid w:val="00970D31"/>
    <w:rsid w:val="00972CB0"/>
    <w:rsid w:val="009A5E65"/>
    <w:rsid w:val="009B1EB6"/>
    <w:rsid w:val="009B7EF2"/>
    <w:rsid w:val="009D5CEC"/>
    <w:rsid w:val="009E4F29"/>
    <w:rsid w:val="00A031CA"/>
    <w:rsid w:val="00A04AAE"/>
    <w:rsid w:val="00A05603"/>
    <w:rsid w:val="00A27AA7"/>
    <w:rsid w:val="00A343BD"/>
    <w:rsid w:val="00A60C8A"/>
    <w:rsid w:val="00A66EE2"/>
    <w:rsid w:val="00A82289"/>
    <w:rsid w:val="00AB0F84"/>
    <w:rsid w:val="00AB3D4B"/>
    <w:rsid w:val="00AC66CB"/>
    <w:rsid w:val="00AD38E2"/>
    <w:rsid w:val="00AF14F5"/>
    <w:rsid w:val="00AF42B7"/>
    <w:rsid w:val="00AF6D03"/>
    <w:rsid w:val="00B052EB"/>
    <w:rsid w:val="00B0628D"/>
    <w:rsid w:val="00B257A5"/>
    <w:rsid w:val="00B34559"/>
    <w:rsid w:val="00B42B92"/>
    <w:rsid w:val="00B43281"/>
    <w:rsid w:val="00B476CD"/>
    <w:rsid w:val="00B71172"/>
    <w:rsid w:val="00B85977"/>
    <w:rsid w:val="00B9652E"/>
    <w:rsid w:val="00BA152D"/>
    <w:rsid w:val="00BB0285"/>
    <w:rsid w:val="00BB4557"/>
    <w:rsid w:val="00BE3BD7"/>
    <w:rsid w:val="00C117AC"/>
    <w:rsid w:val="00C215C3"/>
    <w:rsid w:val="00C27E92"/>
    <w:rsid w:val="00C328FF"/>
    <w:rsid w:val="00C353BD"/>
    <w:rsid w:val="00C364EE"/>
    <w:rsid w:val="00C52D57"/>
    <w:rsid w:val="00C71079"/>
    <w:rsid w:val="00C8784E"/>
    <w:rsid w:val="00CB5A38"/>
    <w:rsid w:val="00CE4BB7"/>
    <w:rsid w:val="00D1058E"/>
    <w:rsid w:val="00D16CAA"/>
    <w:rsid w:val="00D2197C"/>
    <w:rsid w:val="00D25FD0"/>
    <w:rsid w:val="00D32F51"/>
    <w:rsid w:val="00D3363F"/>
    <w:rsid w:val="00D42576"/>
    <w:rsid w:val="00D45FA4"/>
    <w:rsid w:val="00D501D3"/>
    <w:rsid w:val="00D509B0"/>
    <w:rsid w:val="00D5620D"/>
    <w:rsid w:val="00D72933"/>
    <w:rsid w:val="00D75636"/>
    <w:rsid w:val="00D97F05"/>
    <w:rsid w:val="00DA0999"/>
    <w:rsid w:val="00DA4D94"/>
    <w:rsid w:val="00DC1EE0"/>
    <w:rsid w:val="00DC3127"/>
    <w:rsid w:val="00DD59B7"/>
    <w:rsid w:val="00DE53E4"/>
    <w:rsid w:val="00DE5664"/>
    <w:rsid w:val="00E03D9D"/>
    <w:rsid w:val="00E10332"/>
    <w:rsid w:val="00E12311"/>
    <w:rsid w:val="00E2187B"/>
    <w:rsid w:val="00E42104"/>
    <w:rsid w:val="00E71A76"/>
    <w:rsid w:val="00E77883"/>
    <w:rsid w:val="00E778FD"/>
    <w:rsid w:val="00E839F0"/>
    <w:rsid w:val="00E9303B"/>
    <w:rsid w:val="00E93209"/>
    <w:rsid w:val="00EA28DD"/>
    <w:rsid w:val="00EA479D"/>
    <w:rsid w:val="00EB05AD"/>
    <w:rsid w:val="00ED6E85"/>
    <w:rsid w:val="00EE535B"/>
    <w:rsid w:val="00EF7F35"/>
    <w:rsid w:val="00F04DED"/>
    <w:rsid w:val="00F108DA"/>
    <w:rsid w:val="00F52376"/>
    <w:rsid w:val="00F535AE"/>
    <w:rsid w:val="00F54F18"/>
    <w:rsid w:val="00F606D1"/>
    <w:rsid w:val="00F61C34"/>
    <w:rsid w:val="00F76CA0"/>
    <w:rsid w:val="00F91DF2"/>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2715237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2015-12-30T12:24:00Z</cp:lastPrinted>
  <dcterms:created xsi:type="dcterms:W3CDTF">2017-09-26T18:38:00Z</dcterms:created>
  <dcterms:modified xsi:type="dcterms:W3CDTF">2017-09-26T18:38:00Z</dcterms:modified>
</cp:coreProperties>
</file>