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QuickMark_1"/>
    <w:bookmarkStart w:id="1" w:name="_GoBack"/>
    <w:bookmarkEnd w:id="0"/>
    <w:bookmarkEnd w:id="1"/>
    <w:p w14:paraId="74250E70" w14:textId="77777777" w:rsidR="00B67E29" w:rsidRDefault="0020667B" w:rsidP="009B3024">
      <w:pPr>
        <w:widowControl w:val="0"/>
        <w:jc w:val="center"/>
        <w:rPr>
          <w:b/>
          <w:bCs/>
          <w:szCs w:val="24"/>
        </w:rPr>
      </w:pPr>
      <w:r>
        <w:rPr>
          <w:b/>
          <w:bCs/>
          <w:szCs w:val="24"/>
          <w:lang w:val="en-CA"/>
        </w:rPr>
        <w:fldChar w:fldCharType="begin"/>
      </w:r>
      <w:r w:rsidR="00B67E29">
        <w:rPr>
          <w:b/>
          <w:bCs/>
          <w:szCs w:val="24"/>
          <w:lang w:val="en-CA"/>
        </w:rPr>
        <w:instrText xml:space="preserve"> SEQ CHAPTER \h \r 1</w:instrText>
      </w:r>
      <w:r>
        <w:rPr>
          <w:b/>
          <w:bCs/>
          <w:szCs w:val="24"/>
          <w:lang w:val="en-CA"/>
        </w:rPr>
        <w:fldChar w:fldCharType="end"/>
      </w:r>
      <w:r w:rsidR="00B67E29">
        <w:rPr>
          <w:b/>
          <w:bCs/>
          <w:szCs w:val="24"/>
        </w:rPr>
        <w:t>SUPPORTING JUSTIFICATION – Part B</w:t>
      </w:r>
    </w:p>
    <w:p w14:paraId="74250E71" w14:textId="77777777" w:rsidR="00B67E29" w:rsidRDefault="003358BD" w:rsidP="00B67E29">
      <w:pPr>
        <w:jc w:val="center"/>
        <w:rPr>
          <w:b/>
          <w:bCs/>
          <w:szCs w:val="24"/>
        </w:rPr>
      </w:pPr>
      <w:r>
        <w:rPr>
          <w:b/>
          <w:bCs/>
          <w:szCs w:val="24"/>
        </w:rPr>
        <w:t>Workforce Development</w:t>
      </w:r>
      <w:r w:rsidR="00B67E29">
        <w:rPr>
          <w:b/>
          <w:bCs/>
          <w:szCs w:val="24"/>
        </w:rPr>
        <w:t xml:space="preserve"> Survey; OMB No. </w:t>
      </w:r>
      <w:r w:rsidR="00213423">
        <w:rPr>
          <w:b/>
          <w:bCs/>
          <w:szCs w:val="24"/>
        </w:rPr>
        <w:t>2130-NEW</w:t>
      </w:r>
    </w:p>
    <w:p w14:paraId="74250E72" w14:textId="77777777" w:rsidR="00EA6B2A" w:rsidRDefault="00B67E29" w:rsidP="00B67E29">
      <w:pPr>
        <w:jc w:val="center"/>
        <w:rPr>
          <w:b/>
          <w:szCs w:val="24"/>
          <w:u w:val="single"/>
        </w:rPr>
      </w:pPr>
      <w:r>
        <w:rPr>
          <w:b/>
          <w:bCs/>
          <w:szCs w:val="24"/>
        </w:rPr>
        <w:t>Form Number FRA F 6180.158</w:t>
      </w:r>
    </w:p>
    <w:p w14:paraId="74250E73" w14:textId="77777777" w:rsidR="00EA6B2A" w:rsidRDefault="00EA6B2A" w:rsidP="005F13D0">
      <w:pPr>
        <w:ind w:left="576"/>
        <w:jc w:val="center"/>
        <w:rPr>
          <w:b/>
          <w:bCs/>
          <w:szCs w:val="24"/>
        </w:rPr>
      </w:pPr>
    </w:p>
    <w:p w14:paraId="74250E74" w14:textId="77777777" w:rsidR="00207677" w:rsidRDefault="00207677" w:rsidP="008B7F31">
      <w:pPr>
        <w:numPr>
          <w:ilvl w:val="0"/>
          <w:numId w:val="16"/>
        </w:numPr>
        <w:ind w:left="288"/>
        <w:rPr>
          <w:b/>
          <w:szCs w:val="24"/>
        </w:rPr>
      </w:pPr>
      <w:r w:rsidRPr="00255B3F">
        <w:rPr>
          <w:b/>
          <w:szCs w:val="24"/>
          <w:u w:val="single"/>
        </w:rPr>
        <w:t>Description of sampling method to be used.</w:t>
      </w:r>
      <w:r>
        <w:rPr>
          <w:b/>
          <w:szCs w:val="24"/>
        </w:rPr>
        <w:t xml:space="preserve">  </w:t>
      </w:r>
    </w:p>
    <w:p w14:paraId="74250E75" w14:textId="77777777" w:rsidR="00207677" w:rsidRDefault="00207677" w:rsidP="008B7F31">
      <w:pPr>
        <w:widowControl w:val="0"/>
        <w:ind w:left="288"/>
        <w:rPr>
          <w:b/>
          <w:szCs w:val="24"/>
        </w:rPr>
      </w:pPr>
    </w:p>
    <w:p w14:paraId="74250E76" w14:textId="653CA9EE" w:rsidR="006D7DE4" w:rsidRDefault="00027E28" w:rsidP="008B7F31">
      <w:pPr>
        <w:widowControl w:val="0"/>
        <w:ind w:left="288"/>
        <w:rPr>
          <w:szCs w:val="24"/>
        </w:rPr>
      </w:pPr>
      <w:r>
        <w:rPr>
          <w:szCs w:val="24"/>
        </w:rPr>
        <w:t>This study is specifically focused on deriving information related to workforce issues in the Railroad industry. The sampling (analysis) unit are the organizations involved in railroad industry workforce development, the railroad</w:t>
      </w:r>
      <w:r w:rsidR="006D7DE4">
        <w:rPr>
          <w:szCs w:val="24"/>
        </w:rPr>
        <w:t xml:space="preserve"> </w:t>
      </w:r>
      <w:r w:rsidR="001F0C7C">
        <w:rPr>
          <w:szCs w:val="24"/>
        </w:rPr>
        <w:t>workforce</w:t>
      </w:r>
      <w:r>
        <w:rPr>
          <w:szCs w:val="24"/>
        </w:rPr>
        <w:t xml:space="preserve"> and </w:t>
      </w:r>
      <w:r w:rsidR="001F0C7C">
        <w:rPr>
          <w:szCs w:val="24"/>
        </w:rPr>
        <w:t>organizations</w:t>
      </w:r>
      <w:r>
        <w:rPr>
          <w:szCs w:val="24"/>
        </w:rPr>
        <w:t xml:space="preserve"> impacting the railroad workforce. The observation units are </w:t>
      </w:r>
      <w:r w:rsidR="002045D4">
        <w:rPr>
          <w:szCs w:val="24"/>
        </w:rPr>
        <w:t>of</w:t>
      </w:r>
      <w:r>
        <w:rPr>
          <w:szCs w:val="24"/>
        </w:rPr>
        <w:t>ficials in these organizations that have knowledge of the role that their organizations play in determining and impacting workforce issues.  In view of the very qualitative nature and the specific requirement of the study</w:t>
      </w:r>
      <w:r w:rsidR="006D7DE4">
        <w:rPr>
          <w:szCs w:val="24"/>
        </w:rPr>
        <w:t xml:space="preserve">, and the involvement of </w:t>
      </w:r>
      <w:r w:rsidR="00A03B72">
        <w:rPr>
          <w:szCs w:val="24"/>
        </w:rPr>
        <w:t xml:space="preserve">groups </w:t>
      </w:r>
      <w:r w:rsidR="006D7DE4">
        <w:rPr>
          <w:szCs w:val="24"/>
        </w:rPr>
        <w:t>of different organizations, mixed sampling percepts are adopted in determin</w:t>
      </w:r>
      <w:r w:rsidR="00BE50BE">
        <w:rPr>
          <w:szCs w:val="24"/>
        </w:rPr>
        <w:t>ing</w:t>
      </w:r>
      <w:r w:rsidR="006D7DE4">
        <w:rPr>
          <w:szCs w:val="24"/>
        </w:rPr>
        <w:t xml:space="preserve"> the sampling approach.  </w:t>
      </w:r>
    </w:p>
    <w:p w14:paraId="74250E77" w14:textId="77777777" w:rsidR="006D7DE4" w:rsidRDefault="006D7DE4" w:rsidP="008B7F31">
      <w:pPr>
        <w:widowControl w:val="0"/>
        <w:ind w:left="288"/>
        <w:rPr>
          <w:szCs w:val="24"/>
        </w:rPr>
      </w:pPr>
    </w:p>
    <w:p w14:paraId="74250E78" w14:textId="60B321F4" w:rsidR="00BE50BE" w:rsidRDefault="00450712" w:rsidP="008B7F31">
      <w:pPr>
        <w:widowControl w:val="0"/>
        <w:ind w:left="288"/>
        <w:rPr>
          <w:szCs w:val="24"/>
        </w:rPr>
      </w:pPr>
      <w:r>
        <w:rPr>
          <w:szCs w:val="24"/>
        </w:rPr>
        <w:t xml:space="preserve">We adopt an expert sampling methodology. </w:t>
      </w:r>
      <w:r w:rsidR="006D7DE4" w:rsidRPr="006D7DE4">
        <w:rPr>
          <w:szCs w:val="24"/>
        </w:rPr>
        <w:t xml:space="preserve">Expert sampling </w:t>
      </w:r>
      <w:r w:rsidR="006D7DE4">
        <w:rPr>
          <w:szCs w:val="24"/>
        </w:rPr>
        <w:t xml:space="preserve">- </w:t>
      </w:r>
      <w:r w:rsidR="006D7DE4" w:rsidRPr="006D7DE4">
        <w:rPr>
          <w:szCs w:val="24"/>
        </w:rPr>
        <w:t xml:space="preserve">a type of purposive sampling technique </w:t>
      </w:r>
      <w:r w:rsidR="006D7DE4">
        <w:rPr>
          <w:szCs w:val="24"/>
        </w:rPr>
        <w:t xml:space="preserve">was chosen since the study </w:t>
      </w:r>
      <w:r w:rsidR="006D7DE4" w:rsidRPr="006D7DE4">
        <w:rPr>
          <w:szCs w:val="24"/>
        </w:rPr>
        <w:t>needs knowledge from individuals that have particular expertise</w:t>
      </w:r>
      <w:r w:rsidR="006D7DE4">
        <w:rPr>
          <w:szCs w:val="24"/>
        </w:rPr>
        <w:t xml:space="preserve"> to respond to survey items</w:t>
      </w:r>
      <w:r w:rsidR="006D7DE4" w:rsidRPr="006D7DE4">
        <w:rPr>
          <w:szCs w:val="24"/>
        </w:rPr>
        <w:t xml:space="preserve">. </w:t>
      </w:r>
      <w:r>
        <w:rPr>
          <w:szCs w:val="24"/>
        </w:rPr>
        <w:t xml:space="preserve">We </w:t>
      </w:r>
      <w:r w:rsidR="002045D4">
        <w:rPr>
          <w:szCs w:val="24"/>
        </w:rPr>
        <w:t>developed</w:t>
      </w:r>
      <w:r>
        <w:rPr>
          <w:szCs w:val="24"/>
        </w:rPr>
        <w:t xml:space="preserve"> stratified sampling </w:t>
      </w:r>
      <w:r w:rsidR="002045D4">
        <w:rPr>
          <w:szCs w:val="24"/>
        </w:rPr>
        <w:t xml:space="preserve">approach </w:t>
      </w:r>
      <w:r>
        <w:rPr>
          <w:szCs w:val="24"/>
        </w:rPr>
        <w:t xml:space="preserve">to determine the </w:t>
      </w:r>
      <w:r w:rsidR="00A03B72">
        <w:rPr>
          <w:szCs w:val="24"/>
        </w:rPr>
        <w:t xml:space="preserve">subgroups within the target population. </w:t>
      </w:r>
      <w:r>
        <w:rPr>
          <w:szCs w:val="24"/>
        </w:rPr>
        <w:t xml:space="preserve"> </w:t>
      </w:r>
    </w:p>
    <w:p w14:paraId="74250E79" w14:textId="77777777" w:rsidR="00027E28" w:rsidRDefault="00450712" w:rsidP="008B7F31">
      <w:pPr>
        <w:widowControl w:val="0"/>
        <w:ind w:left="288"/>
        <w:rPr>
          <w:szCs w:val="24"/>
        </w:rPr>
      </w:pPr>
      <w:r>
        <w:rPr>
          <w:szCs w:val="24"/>
        </w:rPr>
        <w:t xml:space="preserve"> </w:t>
      </w:r>
    </w:p>
    <w:p w14:paraId="74250E7A" w14:textId="230C6994" w:rsidR="005F5ADA" w:rsidRDefault="00705B6E" w:rsidP="008B7F31">
      <w:pPr>
        <w:widowControl w:val="0"/>
        <w:ind w:left="288"/>
        <w:rPr>
          <w:szCs w:val="24"/>
        </w:rPr>
      </w:pPr>
      <w:r>
        <w:rPr>
          <w:szCs w:val="24"/>
        </w:rPr>
        <w:t>The total p</w:t>
      </w:r>
      <w:r w:rsidR="00AE3121">
        <w:rPr>
          <w:szCs w:val="24"/>
        </w:rPr>
        <w:t xml:space="preserve">opulation </w:t>
      </w:r>
      <w:r>
        <w:rPr>
          <w:szCs w:val="24"/>
        </w:rPr>
        <w:t>of</w:t>
      </w:r>
      <w:r w:rsidR="00AE3121">
        <w:rPr>
          <w:szCs w:val="24"/>
        </w:rPr>
        <w:t xml:space="preserve"> the railroad industry </w:t>
      </w:r>
      <w:r>
        <w:rPr>
          <w:szCs w:val="24"/>
        </w:rPr>
        <w:t xml:space="preserve">is extensive, reaching across many classes of rail operations and including professional organizations and academia. </w:t>
      </w:r>
      <w:r w:rsidR="00E11A08">
        <w:rPr>
          <w:szCs w:val="24"/>
        </w:rPr>
        <w:t xml:space="preserve">Class I rail organizations employ thousands although the number of organizations is very small. In contrast Short Line and </w:t>
      </w:r>
      <w:r w:rsidR="002045D4">
        <w:rPr>
          <w:szCs w:val="24"/>
        </w:rPr>
        <w:t>R</w:t>
      </w:r>
      <w:r w:rsidR="00E11A08">
        <w:rPr>
          <w:szCs w:val="24"/>
        </w:rPr>
        <w:t xml:space="preserve">egional rail is comprised of many organizations </w:t>
      </w:r>
      <w:r w:rsidR="00ED7233">
        <w:rPr>
          <w:szCs w:val="24"/>
        </w:rPr>
        <w:t xml:space="preserve">employ a small number of people. </w:t>
      </w:r>
      <w:r w:rsidR="002045D4">
        <w:rPr>
          <w:szCs w:val="24"/>
        </w:rPr>
        <w:t>Also included in the survey strata are</w:t>
      </w:r>
      <w:r w:rsidR="005F5ADA">
        <w:rPr>
          <w:szCs w:val="24"/>
        </w:rPr>
        <w:t xml:space="preserve"> labor unions, associations and academia</w:t>
      </w:r>
      <w:r w:rsidR="002045D4">
        <w:rPr>
          <w:szCs w:val="24"/>
        </w:rPr>
        <w:t xml:space="preserve">. </w:t>
      </w:r>
      <w:r w:rsidR="005F5ADA">
        <w:rPr>
          <w:szCs w:val="24"/>
        </w:rPr>
        <w:t xml:space="preserve"> </w:t>
      </w:r>
    </w:p>
    <w:p w14:paraId="74250E7B" w14:textId="77777777" w:rsidR="005F5ADA" w:rsidRDefault="005F5ADA" w:rsidP="008B7F31">
      <w:pPr>
        <w:widowControl w:val="0"/>
        <w:ind w:left="288"/>
        <w:rPr>
          <w:szCs w:val="24"/>
        </w:rPr>
      </w:pPr>
    </w:p>
    <w:p w14:paraId="74250E7C" w14:textId="3607FEE3" w:rsidR="007B2505" w:rsidRDefault="007B2505" w:rsidP="008B7F31">
      <w:pPr>
        <w:widowControl w:val="0"/>
        <w:ind w:left="288"/>
        <w:rPr>
          <w:szCs w:val="24"/>
        </w:rPr>
      </w:pPr>
      <w:r>
        <w:rPr>
          <w:szCs w:val="24"/>
        </w:rPr>
        <w:t xml:space="preserve">From the </w:t>
      </w:r>
      <w:r w:rsidR="00BE50BE">
        <w:rPr>
          <w:szCs w:val="24"/>
        </w:rPr>
        <w:t>thousands</w:t>
      </w:r>
      <w:r>
        <w:rPr>
          <w:szCs w:val="24"/>
        </w:rPr>
        <w:t xml:space="preserve"> of personnel associated with the railroad industry this survey will focus on a study population of those organizations that exercise or influence workforce development activities.  </w:t>
      </w:r>
      <w:r w:rsidR="005F5ADA">
        <w:rPr>
          <w:szCs w:val="24"/>
        </w:rPr>
        <w:t>Specifically, t</w:t>
      </w:r>
      <w:r>
        <w:rPr>
          <w:szCs w:val="24"/>
        </w:rPr>
        <w:t>hese study population</w:t>
      </w:r>
      <w:r w:rsidR="005F5ADA">
        <w:rPr>
          <w:szCs w:val="24"/>
        </w:rPr>
        <w:t>s</w:t>
      </w:r>
      <w:r w:rsidR="00705B6E">
        <w:rPr>
          <w:szCs w:val="24"/>
        </w:rPr>
        <w:t xml:space="preserve"> include organizations fro</w:t>
      </w:r>
      <w:r w:rsidR="00FA7CED">
        <w:rPr>
          <w:szCs w:val="24"/>
        </w:rPr>
        <w:t>m</w:t>
      </w:r>
      <w:r>
        <w:rPr>
          <w:szCs w:val="24"/>
        </w:rPr>
        <w:t>:</w:t>
      </w:r>
    </w:p>
    <w:p w14:paraId="74250E7D" w14:textId="77777777" w:rsidR="007B2505" w:rsidRDefault="007B2505" w:rsidP="008B7F31">
      <w:pPr>
        <w:widowControl w:val="0"/>
        <w:ind w:left="288"/>
        <w:rPr>
          <w:szCs w:val="24"/>
        </w:rPr>
      </w:pPr>
    </w:p>
    <w:p w14:paraId="74250E7E" w14:textId="012428C2" w:rsidR="007B2505" w:rsidRDefault="007B2505" w:rsidP="007D3218">
      <w:pPr>
        <w:widowControl w:val="0"/>
        <w:numPr>
          <w:ilvl w:val="0"/>
          <w:numId w:val="19"/>
        </w:numPr>
        <w:rPr>
          <w:szCs w:val="24"/>
        </w:rPr>
      </w:pPr>
      <w:r>
        <w:rPr>
          <w:szCs w:val="24"/>
        </w:rPr>
        <w:t xml:space="preserve">Class I </w:t>
      </w:r>
      <w:r w:rsidR="00F3397A">
        <w:rPr>
          <w:szCs w:val="24"/>
        </w:rPr>
        <w:t xml:space="preserve">Passenger </w:t>
      </w:r>
      <w:r>
        <w:rPr>
          <w:szCs w:val="24"/>
        </w:rPr>
        <w:t>Railroads</w:t>
      </w:r>
    </w:p>
    <w:p w14:paraId="633C3FCA" w14:textId="13497B30" w:rsidR="00523AE0" w:rsidRDefault="00523AE0" w:rsidP="00523AE0">
      <w:pPr>
        <w:widowControl w:val="0"/>
        <w:numPr>
          <w:ilvl w:val="1"/>
          <w:numId w:val="19"/>
        </w:numPr>
        <w:rPr>
          <w:szCs w:val="24"/>
        </w:rPr>
      </w:pPr>
      <w:r>
        <w:rPr>
          <w:szCs w:val="24"/>
        </w:rPr>
        <w:t xml:space="preserve">Large passenger railroads with </w:t>
      </w:r>
      <w:r>
        <w:rPr>
          <w:lang w:val="en"/>
        </w:rPr>
        <w:t>annual carrier operating revenues of $433.2 million in 2011 dollars</w:t>
      </w:r>
    </w:p>
    <w:p w14:paraId="74250E7F" w14:textId="312B323B" w:rsidR="00F3397A" w:rsidRDefault="00F3397A" w:rsidP="007D3218">
      <w:pPr>
        <w:widowControl w:val="0"/>
        <w:numPr>
          <w:ilvl w:val="0"/>
          <w:numId w:val="19"/>
        </w:numPr>
        <w:rPr>
          <w:szCs w:val="24"/>
        </w:rPr>
      </w:pPr>
      <w:r>
        <w:rPr>
          <w:szCs w:val="24"/>
        </w:rPr>
        <w:t>Class I Freight Railroads</w:t>
      </w:r>
    </w:p>
    <w:p w14:paraId="6132C996" w14:textId="70E1A622" w:rsidR="00523AE0" w:rsidRPr="00523AE0" w:rsidRDefault="00523AE0" w:rsidP="00BC0B62">
      <w:pPr>
        <w:widowControl w:val="0"/>
        <w:numPr>
          <w:ilvl w:val="1"/>
          <w:numId w:val="19"/>
        </w:numPr>
        <w:rPr>
          <w:szCs w:val="24"/>
        </w:rPr>
      </w:pPr>
      <w:r>
        <w:rPr>
          <w:szCs w:val="24"/>
        </w:rPr>
        <w:t>Large f</w:t>
      </w:r>
      <w:r w:rsidRPr="00523AE0">
        <w:rPr>
          <w:szCs w:val="24"/>
        </w:rPr>
        <w:t xml:space="preserve">reight railroads with </w:t>
      </w:r>
      <w:r w:rsidRPr="00523AE0">
        <w:rPr>
          <w:lang w:val="en"/>
        </w:rPr>
        <w:t>annual carrier operating revenues of $433.2 million in 2011 dollars</w:t>
      </w:r>
    </w:p>
    <w:p w14:paraId="74250E80" w14:textId="6A95B643" w:rsidR="007B2505" w:rsidRDefault="007B2505" w:rsidP="007D3218">
      <w:pPr>
        <w:widowControl w:val="0"/>
        <w:numPr>
          <w:ilvl w:val="0"/>
          <w:numId w:val="19"/>
        </w:numPr>
        <w:rPr>
          <w:szCs w:val="24"/>
        </w:rPr>
      </w:pPr>
      <w:r>
        <w:rPr>
          <w:szCs w:val="24"/>
        </w:rPr>
        <w:t xml:space="preserve">Short Line </w:t>
      </w:r>
      <w:r w:rsidR="00F3397A">
        <w:rPr>
          <w:szCs w:val="24"/>
        </w:rPr>
        <w:t xml:space="preserve">and Regional </w:t>
      </w:r>
      <w:r>
        <w:rPr>
          <w:szCs w:val="24"/>
        </w:rPr>
        <w:t>Railroads</w:t>
      </w:r>
    </w:p>
    <w:p w14:paraId="13010E57" w14:textId="04FBE8DF" w:rsidR="00523AE0" w:rsidRDefault="00523AE0" w:rsidP="00523AE0">
      <w:pPr>
        <w:widowControl w:val="0"/>
        <w:numPr>
          <w:ilvl w:val="1"/>
          <w:numId w:val="19"/>
        </w:numPr>
        <w:rPr>
          <w:szCs w:val="24"/>
        </w:rPr>
      </w:pPr>
      <w:r>
        <w:rPr>
          <w:szCs w:val="24"/>
        </w:rPr>
        <w:t>Regional (Class II) with annual operating revenues greater than $37.4 million in 2011 dollars</w:t>
      </w:r>
    </w:p>
    <w:p w14:paraId="0C7E1D28" w14:textId="13DDE3A2" w:rsidR="00523AE0" w:rsidRDefault="00523AE0" w:rsidP="00523AE0">
      <w:pPr>
        <w:widowControl w:val="0"/>
        <w:numPr>
          <w:ilvl w:val="1"/>
          <w:numId w:val="19"/>
        </w:numPr>
        <w:rPr>
          <w:szCs w:val="24"/>
        </w:rPr>
      </w:pPr>
      <w:r>
        <w:rPr>
          <w:szCs w:val="24"/>
        </w:rPr>
        <w:t xml:space="preserve">Short-Line (Class III) with annual operating revenues less than </w:t>
      </w:r>
      <w:r w:rsidR="009D7C10">
        <w:rPr>
          <w:szCs w:val="24"/>
        </w:rPr>
        <w:t>$20 million in 1991 dollars</w:t>
      </w:r>
      <w:r>
        <w:rPr>
          <w:szCs w:val="24"/>
        </w:rPr>
        <w:t xml:space="preserve">   </w:t>
      </w:r>
    </w:p>
    <w:p w14:paraId="74250E81" w14:textId="31AB0619" w:rsidR="007B2505" w:rsidRDefault="007B2505" w:rsidP="007D3218">
      <w:pPr>
        <w:widowControl w:val="0"/>
        <w:numPr>
          <w:ilvl w:val="0"/>
          <w:numId w:val="19"/>
        </w:numPr>
        <w:rPr>
          <w:szCs w:val="24"/>
        </w:rPr>
      </w:pPr>
      <w:r>
        <w:rPr>
          <w:szCs w:val="24"/>
        </w:rPr>
        <w:t>Academia</w:t>
      </w:r>
    </w:p>
    <w:p w14:paraId="47067D49" w14:textId="31F9BBC6" w:rsidR="00523AE0" w:rsidRPr="000A200B" w:rsidRDefault="000A200B" w:rsidP="00C11EDC">
      <w:pPr>
        <w:widowControl w:val="0"/>
        <w:numPr>
          <w:ilvl w:val="1"/>
          <w:numId w:val="19"/>
        </w:numPr>
        <w:rPr>
          <w:szCs w:val="24"/>
        </w:rPr>
      </w:pPr>
      <w:r w:rsidRPr="000A200B">
        <w:rPr>
          <w:szCs w:val="24"/>
        </w:rPr>
        <w:t>Learning institutions with dedicated curriculum and training programs for the railroad industry</w:t>
      </w:r>
    </w:p>
    <w:p w14:paraId="74250E82" w14:textId="4564DBAB" w:rsidR="007B2505" w:rsidRDefault="00E11A08" w:rsidP="007D3218">
      <w:pPr>
        <w:widowControl w:val="0"/>
        <w:numPr>
          <w:ilvl w:val="0"/>
          <w:numId w:val="19"/>
        </w:numPr>
        <w:rPr>
          <w:szCs w:val="24"/>
        </w:rPr>
      </w:pPr>
      <w:r>
        <w:rPr>
          <w:szCs w:val="24"/>
        </w:rPr>
        <w:lastRenderedPageBreak/>
        <w:t>L</w:t>
      </w:r>
      <w:r w:rsidR="007B2505">
        <w:rPr>
          <w:szCs w:val="24"/>
        </w:rPr>
        <w:t>abor Unions</w:t>
      </w:r>
    </w:p>
    <w:p w14:paraId="494C061D" w14:textId="33CC1EBB" w:rsidR="00523AE0" w:rsidRDefault="000A200B" w:rsidP="00523AE0">
      <w:pPr>
        <w:widowControl w:val="0"/>
        <w:numPr>
          <w:ilvl w:val="1"/>
          <w:numId w:val="19"/>
        </w:numPr>
        <w:rPr>
          <w:szCs w:val="24"/>
        </w:rPr>
      </w:pPr>
      <w:r>
        <w:rPr>
          <w:szCs w:val="24"/>
        </w:rPr>
        <w:t>Union organizations with a specific focus on railroad workforce membership and railroad programs</w:t>
      </w:r>
    </w:p>
    <w:p w14:paraId="74250E83" w14:textId="1F5E1F4D" w:rsidR="007B2505" w:rsidRDefault="007B2505" w:rsidP="007D3218">
      <w:pPr>
        <w:widowControl w:val="0"/>
        <w:numPr>
          <w:ilvl w:val="0"/>
          <w:numId w:val="19"/>
        </w:numPr>
        <w:rPr>
          <w:szCs w:val="24"/>
        </w:rPr>
      </w:pPr>
      <w:r>
        <w:rPr>
          <w:szCs w:val="24"/>
        </w:rPr>
        <w:t>Professional Associations</w:t>
      </w:r>
    </w:p>
    <w:p w14:paraId="78E38038" w14:textId="6BFE4911" w:rsidR="000A200B" w:rsidRDefault="000A200B" w:rsidP="000A200B">
      <w:pPr>
        <w:widowControl w:val="0"/>
        <w:numPr>
          <w:ilvl w:val="1"/>
          <w:numId w:val="19"/>
        </w:numPr>
        <w:rPr>
          <w:szCs w:val="24"/>
        </w:rPr>
      </w:pPr>
      <w:r>
        <w:rPr>
          <w:szCs w:val="24"/>
        </w:rPr>
        <w:t>Associations with a specific focus on railroad workforce membership and the railroad industry</w:t>
      </w:r>
    </w:p>
    <w:p w14:paraId="208923CD" w14:textId="77777777" w:rsidR="00ED7233" w:rsidRDefault="00ED7233" w:rsidP="000A200B">
      <w:pPr>
        <w:widowControl w:val="0"/>
        <w:rPr>
          <w:szCs w:val="24"/>
        </w:rPr>
      </w:pPr>
    </w:p>
    <w:p w14:paraId="74250E85" w14:textId="142EA6D3" w:rsidR="005F5ADA" w:rsidRDefault="00ED7233" w:rsidP="00ED7233">
      <w:pPr>
        <w:widowControl w:val="0"/>
        <w:ind w:left="270"/>
        <w:rPr>
          <w:szCs w:val="24"/>
        </w:rPr>
      </w:pPr>
      <w:r>
        <w:rPr>
          <w:szCs w:val="24"/>
        </w:rPr>
        <w:t xml:space="preserve">These six </w:t>
      </w:r>
      <w:r w:rsidR="00FA7CED">
        <w:rPr>
          <w:szCs w:val="24"/>
        </w:rPr>
        <w:t xml:space="preserve">groups of organizations </w:t>
      </w:r>
      <w:r>
        <w:rPr>
          <w:szCs w:val="24"/>
        </w:rPr>
        <w:t xml:space="preserve">define the </w:t>
      </w:r>
      <w:r w:rsidR="00FA7CED">
        <w:rPr>
          <w:szCs w:val="24"/>
        </w:rPr>
        <w:t>strat</w:t>
      </w:r>
      <w:r>
        <w:rPr>
          <w:szCs w:val="24"/>
        </w:rPr>
        <w:t>a</w:t>
      </w:r>
      <w:r w:rsidR="00FA7CED">
        <w:rPr>
          <w:szCs w:val="24"/>
        </w:rPr>
        <w:t xml:space="preserve"> for this study.  </w:t>
      </w:r>
      <w:r>
        <w:rPr>
          <w:szCs w:val="24"/>
        </w:rPr>
        <w:t>From this strata, a</w:t>
      </w:r>
      <w:r w:rsidR="00FA7CED">
        <w:rPr>
          <w:szCs w:val="24"/>
        </w:rPr>
        <w:t xml:space="preserve"> sample of the organizations will be </w:t>
      </w:r>
      <w:r w:rsidR="003F5C68">
        <w:rPr>
          <w:szCs w:val="24"/>
        </w:rPr>
        <w:t xml:space="preserve">purposively </w:t>
      </w:r>
      <w:r w:rsidR="005F5ADA">
        <w:rPr>
          <w:szCs w:val="24"/>
        </w:rPr>
        <w:t xml:space="preserve">selected </w:t>
      </w:r>
      <w:r w:rsidR="00FA7CED">
        <w:rPr>
          <w:szCs w:val="24"/>
        </w:rPr>
        <w:t xml:space="preserve">to represent the </w:t>
      </w:r>
      <w:r w:rsidR="00B84B64">
        <w:rPr>
          <w:szCs w:val="24"/>
        </w:rPr>
        <w:t xml:space="preserve">railroad community. </w:t>
      </w:r>
      <w:r w:rsidR="005F5ADA">
        <w:rPr>
          <w:szCs w:val="24"/>
        </w:rPr>
        <w:t xml:space="preserve"> </w:t>
      </w:r>
      <w:r w:rsidR="00B84B64">
        <w:rPr>
          <w:szCs w:val="24"/>
        </w:rPr>
        <w:t>The survey population of interest</w:t>
      </w:r>
      <w:r w:rsidR="00B84B64" w:rsidRPr="003C1001">
        <w:rPr>
          <w:szCs w:val="24"/>
        </w:rPr>
        <w:t xml:space="preserve"> w</w:t>
      </w:r>
      <w:r w:rsidR="00B84B64">
        <w:rPr>
          <w:szCs w:val="24"/>
        </w:rPr>
        <w:t>as</w:t>
      </w:r>
      <w:r w:rsidR="00B84B64" w:rsidRPr="003C1001">
        <w:rPr>
          <w:szCs w:val="24"/>
        </w:rPr>
        <w:t xml:space="preserve"> identified </w:t>
      </w:r>
      <w:r w:rsidR="00B84B64">
        <w:rPr>
          <w:szCs w:val="24"/>
        </w:rPr>
        <w:t xml:space="preserve">through working with management representatives </w:t>
      </w:r>
      <w:r w:rsidR="00BE50BE">
        <w:rPr>
          <w:szCs w:val="24"/>
        </w:rPr>
        <w:t xml:space="preserve">and research </w:t>
      </w:r>
      <w:r w:rsidR="00B84B64">
        <w:rPr>
          <w:szCs w:val="24"/>
        </w:rPr>
        <w:t xml:space="preserve">to pinpoint </w:t>
      </w:r>
      <w:r w:rsidR="000A200B">
        <w:rPr>
          <w:szCs w:val="24"/>
        </w:rPr>
        <w:t>organizations</w:t>
      </w:r>
      <w:r w:rsidR="00B84B64">
        <w:rPr>
          <w:szCs w:val="24"/>
        </w:rPr>
        <w:t xml:space="preserve"> with workforce development expertise and experience</w:t>
      </w:r>
      <w:r w:rsidR="005F5ADA">
        <w:rPr>
          <w:szCs w:val="24"/>
        </w:rPr>
        <w:t xml:space="preserve"> within their organization.  </w:t>
      </w:r>
      <w:r w:rsidR="00BE50BE">
        <w:rPr>
          <w:szCs w:val="24"/>
        </w:rPr>
        <w:t>These</w:t>
      </w:r>
      <w:r w:rsidR="00BE50BE" w:rsidRPr="00A07C2B">
        <w:rPr>
          <w:szCs w:val="24"/>
        </w:rPr>
        <w:t xml:space="preserve"> </w:t>
      </w:r>
      <w:r w:rsidR="000A200B">
        <w:rPr>
          <w:szCs w:val="24"/>
        </w:rPr>
        <w:t xml:space="preserve">organizations </w:t>
      </w:r>
      <w:r w:rsidR="00BE50BE" w:rsidRPr="00A07C2B">
        <w:rPr>
          <w:szCs w:val="24"/>
        </w:rPr>
        <w:t>ha</w:t>
      </w:r>
      <w:r w:rsidR="00BE50BE">
        <w:rPr>
          <w:szCs w:val="24"/>
        </w:rPr>
        <w:t>ve</w:t>
      </w:r>
      <w:r w:rsidR="00BE50BE" w:rsidRPr="00A07C2B">
        <w:rPr>
          <w:szCs w:val="24"/>
        </w:rPr>
        <w:t xml:space="preserve"> been identified </w:t>
      </w:r>
      <w:r w:rsidR="00BE50BE">
        <w:rPr>
          <w:szCs w:val="24"/>
        </w:rPr>
        <w:t>for their</w:t>
      </w:r>
      <w:r w:rsidR="00BE50BE" w:rsidRPr="00A07C2B">
        <w:rPr>
          <w:szCs w:val="24"/>
        </w:rPr>
        <w:t xml:space="preserve"> experience and expertise to provide the qualitative</w:t>
      </w:r>
      <w:r w:rsidR="00BE50BE" w:rsidRPr="00D6040E">
        <w:rPr>
          <w:szCs w:val="24"/>
        </w:rPr>
        <w:t xml:space="preserve"> data </w:t>
      </w:r>
      <w:r w:rsidR="00BE50BE">
        <w:rPr>
          <w:szCs w:val="24"/>
        </w:rPr>
        <w:t xml:space="preserve">needed. </w:t>
      </w:r>
      <w:r w:rsidR="00C55AC9">
        <w:rPr>
          <w:szCs w:val="24"/>
        </w:rPr>
        <w:t>Short-line co</w:t>
      </w:r>
      <w:r w:rsidR="00401C5A">
        <w:rPr>
          <w:szCs w:val="24"/>
        </w:rPr>
        <w:t>rporations (</w:t>
      </w:r>
      <w:r w:rsidR="000A200B">
        <w:rPr>
          <w:szCs w:val="24"/>
        </w:rPr>
        <w:t>Class II and Class III</w:t>
      </w:r>
      <w:r w:rsidR="00401C5A">
        <w:rPr>
          <w:szCs w:val="24"/>
        </w:rPr>
        <w:t>)</w:t>
      </w:r>
      <w:r w:rsidR="000A200B">
        <w:rPr>
          <w:szCs w:val="24"/>
        </w:rPr>
        <w:t xml:space="preserve"> were </w:t>
      </w:r>
      <w:r>
        <w:rPr>
          <w:szCs w:val="24"/>
        </w:rPr>
        <w:t xml:space="preserve">included in the population under study. </w:t>
      </w:r>
      <w:r w:rsidR="000A200B">
        <w:rPr>
          <w:szCs w:val="24"/>
        </w:rPr>
        <w:t xml:space="preserve">  </w:t>
      </w:r>
    </w:p>
    <w:p w14:paraId="74250E86" w14:textId="77777777" w:rsidR="005F5ADA" w:rsidRDefault="005F5ADA" w:rsidP="00B84B64">
      <w:pPr>
        <w:widowControl w:val="0"/>
        <w:ind w:left="288"/>
        <w:rPr>
          <w:szCs w:val="24"/>
        </w:rPr>
      </w:pPr>
    </w:p>
    <w:p w14:paraId="74250E87" w14:textId="6B27986A" w:rsidR="00B84B64" w:rsidRDefault="00B84B64" w:rsidP="00B84B64">
      <w:pPr>
        <w:widowControl w:val="0"/>
        <w:ind w:left="288"/>
        <w:rPr>
          <w:szCs w:val="24"/>
        </w:rPr>
      </w:pPr>
      <w:r w:rsidRPr="00A07C2B">
        <w:rPr>
          <w:szCs w:val="24"/>
        </w:rPr>
        <w:t>Th</w:t>
      </w:r>
      <w:r w:rsidR="002045D4">
        <w:rPr>
          <w:szCs w:val="24"/>
        </w:rPr>
        <w:t>e</w:t>
      </w:r>
      <w:r w:rsidRPr="00A07C2B">
        <w:rPr>
          <w:szCs w:val="24"/>
        </w:rPr>
        <w:t xml:space="preserve"> </w:t>
      </w:r>
      <w:r>
        <w:rPr>
          <w:szCs w:val="24"/>
        </w:rPr>
        <w:t xml:space="preserve">targeted </w:t>
      </w:r>
      <w:r w:rsidR="002045D4">
        <w:rPr>
          <w:szCs w:val="24"/>
        </w:rPr>
        <w:t xml:space="preserve">organizations </w:t>
      </w:r>
      <w:r w:rsidRPr="00A07C2B">
        <w:rPr>
          <w:szCs w:val="24"/>
        </w:rPr>
        <w:t>ha</w:t>
      </w:r>
      <w:r w:rsidR="002045D4">
        <w:rPr>
          <w:szCs w:val="24"/>
        </w:rPr>
        <w:t>ve</w:t>
      </w:r>
      <w:r w:rsidRPr="00A07C2B">
        <w:rPr>
          <w:szCs w:val="24"/>
        </w:rPr>
        <w:t xml:space="preserve"> </w:t>
      </w:r>
      <w:r>
        <w:rPr>
          <w:szCs w:val="24"/>
        </w:rPr>
        <w:t xml:space="preserve">the necessary experience and exposure to workforce development activities to provide valuable information regarding the efficiency and effectiveness of ongoing activities and provide input on opportunities and threats that should be addressed. </w:t>
      </w:r>
      <w:r w:rsidRPr="00A07C2B">
        <w:rPr>
          <w:szCs w:val="24"/>
        </w:rPr>
        <w:t xml:space="preserve">  FRA, therefore, believes this</w:t>
      </w:r>
      <w:r w:rsidR="00B1101D">
        <w:rPr>
          <w:szCs w:val="24"/>
        </w:rPr>
        <w:t xml:space="preserve"> </w:t>
      </w:r>
      <w:r w:rsidRPr="00A07C2B">
        <w:rPr>
          <w:szCs w:val="24"/>
        </w:rPr>
        <w:t xml:space="preserve">is the best </w:t>
      </w:r>
      <w:r w:rsidR="00B1101D">
        <w:rPr>
          <w:szCs w:val="24"/>
        </w:rPr>
        <w:t>sample</w:t>
      </w:r>
      <w:r w:rsidRPr="00A07C2B">
        <w:rPr>
          <w:szCs w:val="24"/>
        </w:rPr>
        <w:t xml:space="preserve"> from which to draw this qualitative data.  </w:t>
      </w:r>
      <w:r w:rsidR="00FA7CED">
        <w:rPr>
          <w:szCs w:val="24"/>
        </w:rPr>
        <w:t>W</w:t>
      </w:r>
      <w:r>
        <w:rPr>
          <w:szCs w:val="24"/>
        </w:rPr>
        <w:t xml:space="preserve">e </w:t>
      </w:r>
      <w:r w:rsidR="00FA7CED">
        <w:rPr>
          <w:szCs w:val="24"/>
        </w:rPr>
        <w:t xml:space="preserve">believe </w:t>
      </w:r>
      <w:r>
        <w:rPr>
          <w:szCs w:val="24"/>
        </w:rPr>
        <w:t xml:space="preserve">this group to be very </w:t>
      </w:r>
      <w:r w:rsidR="00FA7CED">
        <w:rPr>
          <w:szCs w:val="24"/>
        </w:rPr>
        <w:t>knowledg</w:t>
      </w:r>
      <w:r w:rsidR="00ED7233">
        <w:rPr>
          <w:szCs w:val="24"/>
        </w:rPr>
        <w:t>e</w:t>
      </w:r>
      <w:r w:rsidR="00FA7CED">
        <w:rPr>
          <w:szCs w:val="24"/>
        </w:rPr>
        <w:t>able about</w:t>
      </w:r>
      <w:r w:rsidR="00ED7233">
        <w:rPr>
          <w:szCs w:val="24"/>
        </w:rPr>
        <w:t xml:space="preserve"> the </w:t>
      </w:r>
      <w:r w:rsidR="00FA7CED">
        <w:rPr>
          <w:szCs w:val="24"/>
        </w:rPr>
        <w:t xml:space="preserve">railroad workforce issues that are under study and </w:t>
      </w:r>
      <w:r w:rsidR="00ED7233">
        <w:rPr>
          <w:szCs w:val="24"/>
        </w:rPr>
        <w:t xml:space="preserve">they </w:t>
      </w:r>
      <w:r w:rsidR="00FA7CED">
        <w:rPr>
          <w:szCs w:val="24"/>
        </w:rPr>
        <w:t xml:space="preserve">will be </w:t>
      </w:r>
      <w:r>
        <w:rPr>
          <w:szCs w:val="24"/>
        </w:rPr>
        <w:t xml:space="preserve">responsive and cooperative.   </w:t>
      </w:r>
    </w:p>
    <w:p w14:paraId="74250E88" w14:textId="77777777" w:rsidR="00B84B64" w:rsidRDefault="00B84B64" w:rsidP="00B84B64">
      <w:pPr>
        <w:widowControl w:val="0"/>
        <w:ind w:left="288"/>
        <w:rPr>
          <w:szCs w:val="24"/>
        </w:rPr>
      </w:pPr>
    </w:p>
    <w:p w14:paraId="74250E89" w14:textId="16AB07F0" w:rsidR="00532E1F" w:rsidRDefault="00207677" w:rsidP="008B7F31">
      <w:pPr>
        <w:widowControl w:val="0"/>
        <w:ind w:left="288"/>
        <w:rPr>
          <w:szCs w:val="24"/>
        </w:rPr>
      </w:pPr>
      <w:r>
        <w:rPr>
          <w:szCs w:val="24"/>
        </w:rPr>
        <w:t>Th</w:t>
      </w:r>
      <w:r w:rsidR="007B2505">
        <w:rPr>
          <w:szCs w:val="24"/>
        </w:rPr>
        <w:t xml:space="preserve">e scope for this </w:t>
      </w:r>
      <w:r w:rsidR="00AE3121">
        <w:rPr>
          <w:szCs w:val="24"/>
        </w:rPr>
        <w:t xml:space="preserve">is survey </w:t>
      </w:r>
      <w:r w:rsidR="007B2505">
        <w:rPr>
          <w:szCs w:val="24"/>
        </w:rPr>
        <w:t xml:space="preserve">includes capturing </w:t>
      </w:r>
      <w:r w:rsidR="00705B6E">
        <w:rPr>
          <w:szCs w:val="24"/>
        </w:rPr>
        <w:t xml:space="preserve">qualitative </w:t>
      </w:r>
      <w:r w:rsidR="00AE3121">
        <w:rPr>
          <w:szCs w:val="24"/>
        </w:rPr>
        <w:t xml:space="preserve">data to </w:t>
      </w:r>
      <w:r w:rsidR="007B2505">
        <w:rPr>
          <w:szCs w:val="24"/>
        </w:rPr>
        <w:t xml:space="preserve">understand </w:t>
      </w:r>
      <w:r w:rsidR="00AE3121">
        <w:rPr>
          <w:szCs w:val="24"/>
        </w:rPr>
        <w:t xml:space="preserve">the current status of workforce development activities across defined </w:t>
      </w:r>
      <w:r w:rsidR="002114DB">
        <w:rPr>
          <w:szCs w:val="24"/>
        </w:rPr>
        <w:t xml:space="preserve">parameters. </w:t>
      </w:r>
      <w:r w:rsidR="00F45E32">
        <w:rPr>
          <w:szCs w:val="24"/>
        </w:rPr>
        <w:t xml:space="preserve"> These parameters </w:t>
      </w:r>
      <w:r w:rsidR="00705B6E">
        <w:rPr>
          <w:szCs w:val="24"/>
        </w:rPr>
        <w:t xml:space="preserve">or survey items </w:t>
      </w:r>
      <w:r w:rsidR="00F45E32">
        <w:rPr>
          <w:szCs w:val="24"/>
        </w:rPr>
        <w:t>were developed by FRA to encompass the wide range of processes that comprise the workforce development lifecycle. The below list</w:t>
      </w:r>
      <w:r w:rsidR="001C5852">
        <w:rPr>
          <w:szCs w:val="24"/>
        </w:rPr>
        <w:t xml:space="preserve"> represents</w:t>
      </w:r>
      <w:r w:rsidR="00F45E32">
        <w:rPr>
          <w:szCs w:val="24"/>
        </w:rPr>
        <w:t xml:space="preserve"> the Survey Items for this survey.</w:t>
      </w:r>
    </w:p>
    <w:p w14:paraId="74250E8A" w14:textId="77777777" w:rsidR="00E52B1A" w:rsidRDefault="00F45E32" w:rsidP="001C5852">
      <w:pPr>
        <w:widowControl w:val="0"/>
        <w:ind w:left="648"/>
        <w:rPr>
          <w:szCs w:val="24"/>
        </w:rPr>
      </w:pPr>
      <w:r>
        <w:rPr>
          <w:szCs w:val="24"/>
        </w:rPr>
        <w:t xml:space="preserve"> </w:t>
      </w:r>
    </w:p>
    <w:p w14:paraId="74250E8B" w14:textId="77777777" w:rsidR="00454E6A" w:rsidRDefault="00532E1F" w:rsidP="001C5852">
      <w:pPr>
        <w:widowControl w:val="0"/>
        <w:numPr>
          <w:ilvl w:val="0"/>
          <w:numId w:val="20"/>
        </w:numPr>
        <w:ind w:left="1368"/>
        <w:rPr>
          <w:szCs w:val="24"/>
        </w:rPr>
      </w:pPr>
      <w:r>
        <w:rPr>
          <w:szCs w:val="24"/>
        </w:rPr>
        <w:t>Workforce Population</w:t>
      </w:r>
    </w:p>
    <w:p w14:paraId="74250E8C" w14:textId="77777777" w:rsidR="00532E1F" w:rsidRDefault="00532E1F" w:rsidP="001C5852">
      <w:pPr>
        <w:widowControl w:val="0"/>
        <w:numPr>
          <w:ilvl w:val="0"/>
          <w:numId w:val="20"/>
        </w:numPr>
        <w:ind w:left="1368"/>
        <w:rPr>
          <w:szCs w:val="24"/>
        </w:rPr>
      </w:pPr>
      <w:r>
        <w:rPr>
          <w:szCs w:val="24"/>
        </w:rPr>
        <w:t>Aging Workforce</w:t>
      </w:r>
    </w:p>
    <w:p w14:paraId="74250E8D" w14:textId="77777777" w:rsidR="00532E1F" w:rsidRDefault="00532E1F" w:rsidP="001C5852">
      <w:pPr>
        <w:widowControl w:val="0"/>
        <w:numPr>
          <w:ilvl w:val="0"/>
          <w:numId w:val="20"/>
        </w:numPr>
        <w:ind w:left="1368"/>
        <w:rPr>
          <w:szCs w:val="24"/>
        </w:rPr>
      </w:pPr>
      <w:r>
        <w:rPr>
          <w:szCs w:val="24"/>
        </w:rPr>
        <w:t>Workforce Diversity</w:t>
      </w:r>
    </w:p>
    <w:p w14:paraId="74250E8E" w14:textId="77777777" w:rsidR="00532E1F" w:rsidRDefault="00532E1F" w:rsidP="001C5852">
      <w:pPr>
        <w:widowControl w:val="0"/>
        <w:numPr>
          <w:ilvl w:val="0"/>
          <w:numId w:val="20"/>
        </w:numPr>
        <w:ind w:left="1368"/>
        <w:rPr>
          <w:szCs w:val="24"/>
        </w:rPr>
      </w:pPr>
      <w:r>
        <w:rPr>
          <w:szCs w:val="24"/>
        </w:rPr>
        <w:t>Workforce Development Data</w:t>
      </w:r>
    </w:p>
    <w:p w14:paraId="74250E8F" w14:textId="77777777" w:rsidR="00532E1F" w:rsidRDefault="00532E1F" w:rsidP="001C5852">
      <w:pPr>
        <w:widowControl w:val="0"/>
        <w:numPr>
          <w:ilvl w:val="0"/>
          <w:numId w:val="20"/>
        </w:numPr>
        <w:ind w:left="1368"/>
        <w:rPr>
          <w:szCs w:val="24"/>
        </w:rPr>
      </w:pPr>
      <w:r>
        <w:rPr>
          <w:szCs w:val="24"/>
        </w:rPr>
        <w:t>Industry Image Considerations</w:t>
      </w:r>
    </w:p>
    <w:p w14:paraId="74250E90" w14:textId="77777777" w:rsidR="00532E1F" w:rsidRDefault="00532E1F" w:rsidP="001C5852">
      <w:pPr>
        <w:widowControl w:val="0"/>
        <w:numPr>
          <w:ilvl w:val="0"/>
          <w:numId w:val="20"/>
        </w:numPr>
        <w:ind w:left="1368"/>
        <w:rPr>
          <w:szCs w:val="24"/>
        </w:rPr>
      </w:pPr>
      <w:r>
        <w:rPr>
          <w:szCs w:val="24"/>
        </w:rPr>
        <w:t>Training in the Industry</w:t>
      </w:r>
    </w:p>
    <w:p w14:paraId="74250E91" w14:textId="77777777" w:rsidR="00532E1F" w:rsidRDefault="00532E1F" w:rsidP="001C5852">
      <w:pPr>
        <w:widowControl w:val="0"/>
        <w:numPr>
          <w:ilvl w:val="0"/>
          <w:numId w:val="20"/>
        </w:numPr>
        <w:ind w:left="1368"/>
        <w:rPr>
          <w:szCs w:val="24"/>
        </w:rPr>
      </w:pPr>
      <w:r>
        <w:rPr>
          <w:szCs w:val="24"/>
        </w:rPr>
        <w:t>Work/life Balance</w:t>
      </w:r>
    </w:p>
    <w:p w14:paraId="74250E92" w14:textId="23A18259" w:rsidR="00532E1F" w:rsidRDefault="00532E1F" w:rsidP="001C5852">
      <w:pPr>
        <w:widowControl w:val="0"/>
        <w:numPr>
          <w:ilvl w:val="0"/>
          <w:numId w:val="20"/>
        </w:numPr>
        <w:ind w:left="1368"/>
        <w:rPr>
          <w:szCs w:val="24"/>
        </w:rPr>
      </w:pPr>
      <w:r>
        <w:rPr>
          <w:szCs w:val="24"/>
        </w:rPr>
        <w:t>Techn</w:t>
      </w:r>
      <w:r w:rsidR="00D70D9F">
        <w:rPr>
          <w:szCs w:val="24"/>
        </w:rPr>
        <w:t>ology</w:t>
      </w:r>
      <w:r>
        <w:rPr>
          <w:szCs w:val="24"/>
        </w:rPr>
        <w:t xml:space="preserve"> Adoption</w:t>
      </w:r>
    </w:p>
    <w:p w14:paraId="74250E93" w14:textId="77777777" w:rsidR="00F45E32" w:rsidRDefault="002114DB" w:rsidP="008B7F31">
      <w:pPr>
        <w:widowControl w:val="0"/>
        <w:ind w:left="288"/>
        <w:rPr>
          <w:szCs w:val="24"/>
        </w:rPr>
      </w:pPr>
      <w:r>
        <w:rPr>
          <w:szCs w:val="24"/>
        </w:rPr>
        <w:t xml:space="preserve">  </w:t>
      </w:r>
    </w:p>
    <w:p w14:paraId="612EDB61" w14:textId="77777777" w:rsidR="00B1101D" w:rsidRDefault="00F3397A" w:rsidP="008B7F31">
      <w:pPr>
        <w:widowControl w:val="0"/>
        <w:ind w:left="288"/>
        <w:rPr>
          <w:szCs w:val="24"/>
        </w:rPr>
      </w:pPr>
      <w:r>
        <w:rPr>
          <w:szCs w:val="24"/>
        </w:rPr>
        <w:t xml:space="preserve">Using the study population as a starting point the survey team was able to </w:t>
      </w:r>
      <w:r w:rsidR="00997243">
        <w:rPr>
          <w:szCs w:val="24"/>
        </w:rPr>
        <w:t xml:space="preserve">develop the sampling </w:t>
      </w:r>
      <w:r>
        <w:rPr>
          <w:szCs w:val="24"/>
        </w:rPr>
        <w:t xml:space="preserve">frame using the parameters to define which organizations to include.  </w:t>
      </w:r>
      <w:r w:rsidR="00F06967">
        <w:rPr>
          <w:szCs w:val="24"/>
        </w:rPr>
        <w:t xml:space="preserve">The primary rule of inclusion used to determine the survey frame was organizations that were expected to have knowledge and experience with the survey items. Understanding that the survey groups vary significantly in size and total organizations represented, the survey will be fielded using stratification techniques to ensure each group is fairly represented. </w:t>
      </w:r>
      <w:r w:rsidR="009B0F1D">
        <w:rPr>
          <w:szCs w:val="24"/>
        </w:rPr>
        <w:t>The sampling frame consist</w:t>
      </w:r>
      <w:r w:rsidR="008E41C1">
        <w:rPr>
          <w:szCs w:val="24"/>
        </w:rPr>
        <w:t>s</w:t>
      </w:r>
      <w:r w:rsidR="009B0F1D">
        <w:rPr>
          <w:szCs w:val="24"/>
        </w:rPr>
        <w:t xml:space="preserve"> of an </w:t>
      </w:r>
      <w:r>
        <w:rPr>
          <w:szCs w:val="24"/>
        </w:rPr>
        <w:t>extensive list of organizations and subject matter experts</w:t>
      </w:r>
      <w:r w:rsidR="008E41C1">
        <w:rPr>
          <w:szCs w:val="24"/>
        </w:rPr>
        <w:t xml:space="preserve"> from across the industry. </w:t>
      </w:r>
      <w:r w:rsidR="003F5C68">
        <w:rPr>
          <w:szCs w:val="24"/>
        </w:rPr>
        <w:t xml:space="preserve"> </w:t>
      </w:r>
    </w:p>
    <w:p w14:paraId="4B36259E" w14:textId="77777777" w:rsidR="00B1101D" w:rsidRDefault="00B1101D" w:rsidP="008B7F31">
      <w:pPr>
        <w:widowControl w:val="0"/>
        <w:ind w:left="288"/>
        <w:rPr>
          <w:szCs w:val="24"/>
        </w:rPr>
      </w:pPr>
    </w:p>
    <w:p w14:paraId="74250E98" w14:textId="6D8260B9" w:rsidR="00EF471C" w:rsidRDefault="00207677" w:rsidP="008B7F31">
      <w:pPr>
        <w:widowControl w:val="0"/>
        <w:ind w:left="288"/>
        <w:rPr>
          <w:szCs w:val="24"/>
        </w:rPr>
      </w:pPr>
      <w:r>
        <w:rPr>
          <w:szCs w:val="24"/>
        </w:rPr>
        <w:t xml:space="preserve">FRA intends to collect this data </w:t>
      </w:r>
      <w:r w:rsidR="00504992">
        <w:rPr>
          <w:szCs w:val="24"/>
        </w:rPr>
        <w:t xml:space="preserve">every two years </w:t>
      </w:r>
      <w:r>
        <w:rPr>
          <w:szCs w:val="24"/>
        </w:rPr>
        <w:t>so the</w:t>
      </w:r>
      <w:r w:rsidR="00504992">
        <w:rPr>
          <w:szCs w:val="24"/>
        </w:rPr>
        <w:t xml:space="preserve"> data wi</w:t>
      </w:r>
      <w:r>
        <w:rPr>
          <w:szCs w:val="24"/>
        </w:rPr>
        <w:t xml:space="preserve">ll reflect the current state of the rail industry as it relates to </w:t>
      </w:r>
      <w:r w:rsidR="00504992">
        <w:rPr>
          <w:szCs w:val="24"/>
        </w:rPr>
        <w:t xml:space="preserve">its workforce. The </w:t>
      </w:r>
      <w:r>
        <w:rPr>
          <w:szCs w:val="24"/>
        </w:rPr>
        <w:t>qualitative data</w:t>
      </w:r>
      <w:r w:rsidR="00504992">
        <w:rPr>
          <w:szCs w:val="24"/>
        </w:rPr>
        <w:t xml:space="preserve"> </w:t>
      </w:r>
      <w:r>
        <w:rPr>
          <w:szCs w:val="24"/>
        </w:rPr>
        <w:t xml:space="preserve">FRA </w:t>
      </w:r>
      <w:r w:rsidR="00504992">
        <w:rPr>
          <w:szCs w:val="24"/>
        </w:rPr>
        <w:t>will collect via this survey is n</w:t>
      </w:r>
      <w:r>
        <w:rPr>
          <w:szCs w:val="24"/>
        </w:rPr>
        <w:t>ot intend</w:t>
      </w:r>
      <w:r w:rsidR="00504992">
        <w:rPr>
          <w:szCs w:val="24"/>
        </w:rPr>
        <w:t>ed</w:t>
      </w:r>
      <w:r>
        <w:rPr>
          <w:szCs w:val="24"/>
        </w:rPr>
        <w:t xml:space="preserve"> to draw inference</w:t>
      </w:r>
      <w:r w:rsidR="00F06967">
        <w:rPr>
          <w:szCs w:val="24"/>
        </w:rPr>
        <w:t>s to matters outside the design of the survey items</w:t>
      </w:r>
      <w:r>
        <w:rPr>
          <w:szCs w:val="24"/>
        </w:rPr>
        <w:t xml:space="preserve">.  </w:t>
      </w:r>
      <w:r w:rsidR="00997243">
        <w:rPr>
          <w:szCs w:val="24"/>
        </w:rPr>
        <w:t xml:space="preserve">In this sense we are adopting a design based inference approach. </w:t>
      </w:r>
      <w:r w:rsidR="00B36A69">
        <w:rPr>
          <w:szCs w:val="24"/>
        </w:rPr>
        <w:t>The</w:t>
      </w:r>
      <w:r w:rsidR="00504992">
        <w:rPr>
          <w:szCs w:val="24"/>
        </w:rPr>
        <w:t xml:space="preserve"> FRA has chosen </w:t>
      </w:r>
      <w:r>
        <w:rPr>
          <w:szCs w:val="24"/>
        </w:rPr>
        <w:t>a</w:t>
      </w:r>
      <w:r w:rsidR="00504992">
        <w:rPr>
          <w:szCs w:val="24"/>
        </w:rPr>
        <w:t>n electronic</w:t>
      </w:r>
      <w:r>
        <w:rPr>
          <w:szCs w:val="24"/>
        </w:rPr>
        <w:t xml:space="preserve"> survey instrument </w:t>
      </w:r>
      <w:r w:rsidR="00504992">
        <w:rPr>
          <w:szCs w:val="24"/>
        </w:rPr>
        <w:t>for data collection</w:t>
      </w:r>
      <w:r w:rsidR="00FE250B">
        <w:rPr>
          <w:szCs w:val="24"/>
        </w:rPr>
        <w:t xml:space="preserve">. </w:t>
      </w:r>
      <w:r>
        <w:rPr>
          <w:szCs w:val="24"/>
        </w:rPr>
        <w:t xml:space="preserve">A survey instrument will allow for </w:t>
      </w:r>
      <w:r w:rsidR="00504992">
        <w:rPr>
          <w:szCs w:val="24"/>
        </w:rPr>
        <w:t xml:space="preserve">the collection of </w:t>
      </w:r>
      <w:r>
        <w:rPr>
          <w:szCs w:val="24"/>
        </w:rPr>
        <w:t>consistent data across years</w:t>
      </w:r>
      <w:r w:rsidR="00EE0110">
        <w:rPr>
          <w:szCs w:val="24"/>
        </w:rPr>
        <w:t xml:space="preserve"> and t</w:t>
      </w:r>
      <w:r w:rsidR="00504992">
        <w:rPr>
          <w:szCs w:val="24"/>
        </w:rPr>
        <w:t xml:space="preserve">he data the FRA wishes to collect can best be collected with the use of </w:t>
      </w:r>
      <w:r w:rsidR="00EE0110">
        <w:rPr>
          <w:szCs w:val="24"/>
        </w:rPr>
        <w:t>the</w:t>
      </w:r>
      <w:r w:rsidR="00504992">
        <w:rPr>
          <w:szCs w:val="24"/>
        </w:rPr>
        <w:t xml:space="preserve"> electronic survey instrument. </w:t>
      </w:r>
      <w:r>
        <w:rPr>
          <w:szCs w:val="24"/>
        </w:rPr>
        <w:t xml:space="preserve"> </w:t>
      </w:r>
    </w:p>
    <w:p w14:paraId="74250E99" w14:textId="77777777" w:rsidR="005167F7" w:rsidRDefault="005167F7" w:rsidP="008B7F31">
      <w:pPr>
        <w:widowControl w:val="0"/>
        <w:ind w:left="288"/>
        <w:rPr>
          <w:szCs w:val="24"/>
        </w:rPr>
      </w:pPr>
    </w:p>
    <w:p w14:paraId="74250E9C" w14:textId="19CC0193" w:rsidR="00207677" w:rsidRPr="003C1001" w:rsidRDefault="005167F7" w:rsidP="008B7F31">
      <w:pPr>
        <w:widowControl w:val="0"/>
        <w:ind w:left="288"/>
        <w:rPr>
          <w:szCs w:val="24"/>
        </w:rPr>
      </w:pPr>
      <w:r>
        <w:rPr>
          <w:szCs w:val="24"/>
        </w:rPr>
        <w:t>The FRA h</w:t>
      </w:r>
      <w:r w:rsidR="0010081A">
        <w:rPr>
          <w:szCs w:val="24"/>
        </w:rPr>
        <w:t>as carefully considered the benefits and disadvantages associated with a</w:t>
      </w:r>
      <w:r w:rsidR="00F41EDD">
        <w:rPr>
          <w:szCs w:val="24"/>
        </w:rPr>
        <w:t>n</w:t>
      </w:r>
      <w:r w:rsidR="0010081A">
        <w:rPr>
          <w:szCs w:val="24"/>
        </w:rPr>
        <w:t xml:space="preserve"> electronic data collection methodology.  A web-based survey methodology </w:t>
      </w:r>
      <w:r w:rsidR="00F41EDD">
        <w:rPr>
          <w:szCs w:val="24"/>
        </w:rPr>
        <w:t>may exclude</w:t>
      </w:r>
      <w:r w:rsidR="0010081A">
        <w:rPr>
          <w:szCs w:val="24"/>
        </w:rPr>
        <w:t xml:space="preserve"> individuals that may be less comfortable with technology. However, given th</w:t>
      </w:r>
      <w:r w:rsidR="00F41EDD">
        <w:rPr>
          <w:szCs w:val="24"/>
        </w:rPr>
        <w:t xml:space="preserve">e nature of work the preponderance of the survey population performs, technology challenges in taking the survey are not anticipated.  </w:t>
      </w:r>
      <w:r w:rsidR="00207677">
        <w:rPr>
          <w:szCs w:val="24"/>
        </w:rPr>
        <w:t>For this data collection effort, FRA made several a</w:t>
      </w:r>
      <w:r w:rsidR="00207677" w:rsidRPr="003C1001">
        <w:rPr>
          <w:szCs w:val="24"/>
        </w:rPr>
        <w:t xml:space="preserve">ssumptions </w:t>
      </w:r>
      <w:r w:rsidR="009C3115">
        <w:rPr>
          <w:szCs w:val="24"/>
        </w:rPr>
        <w:t xml:space="preserve">regarding </w:t>
      </w:r>
      <w:r w:rsidR="00207677" w:rsidRPr="003C1001">
        <w:rPr>
          <w:szCs w:val="24"/>
        </w:rPr>
        <w:t>sampl</w:t>
      </w:r>
      <w:r w:rsidR="009C3115">
        <w:rPr>
          <w:szCs w:val="24"/>
        </w:rPr>
        <w:t xml:space="preserve">ing </w:t>
      </w:r>
      <w:r w:rsidR="00207677" w:rsidRPr="003C1001">
        <w:rPr>
          <w:szCs w:val="24"/>
        </w:rPr>
        <w:t>siz</w:t>
      </w:r>
      <w:r w:rsidR="009C3115">
        <w:rPr>
          <w:szCs w:val="24"/>
        </w:rPr>
        <w:t>e</w:t>
      </w:r>
      <w:r w:rsidR="00207677" w:rsidRPr="003C1001">
        <w:rPr>
          <w:szCs w:val="24"/>
        </w:rPr>
        <w:t>:</w:t>
      </w:r>
    </w:p>
    <w:p w14:paraId="74250E9D" w14:textId="77777777" w:rsidR="00207677" w:rsidRPr="003C1001" w:rsidRDefault="00207677" w:rsidP="00A36460">
      <w:pPr>
        <w:widowControl w:val="0"/>
        <w:ind w:left="1872"/>
        <w:rPr>
          <w:szCs w:val="24"/>
        </w:rPr>
      </w:pPr>
    </w:p>
    <w:p w14:paraId="52ABC97F" w14:textId="1C7C4EBF" w:rsidR="009C3115" w:rsidRDefault="009C3115" w:rsidP="009C3115">
      <w:pPr>
        <w:widowControl w:val="0"/>
        <w:numPr>
          <w:ilvl w:val="0"/>
          <w:numId w:val="17"/>
        </w:numPr>
        <w:tabs>
          <w:tab w:val="left" w:pos="1800"/>
        </w:tabs>
        <w:ind w:left="1800"/>
        <w:rPr>
          <w:szCs w:val="24"/>
        </w:rPr>
      </w:pPr>
      <w:r>
        <w:rPr>
          <w:szCs w:val="24"/>
        </w:rPr>
        <w:t xml:space="preserve">The sample </w:t>
      </w:r>
      <w:r w:rsidR="00F22F42">
        <w:rPr>
          <w:szCs w:val="24"/>
        </w:rPr>
        <w:t>p</w:t>
      </w:r>
      <w:r w:rsidR="00207677" w:rsidRPr="003C1001">
        <w:rPr>
          <w:szCs w:val="24"/>
        </w:rPr>
        <w:t xml:space="preserve">opulation consists of </w:t>
      </w:r>
      <w:r w:rsidR="00B1101D">
        <w:rPr>
          <w:szCs w:val="24"/>
        </w:rPr>
        <w:t>organizations</w:t>
      </w:r>
      <w:r w:rsidR="009762E5">
        <w:rPr>
          <w:szCs w:val="24"/>
        </w:rPr>
        <w:t xml:space="preserve"> involved in workforce development activities from across </w:t>
      </w:r>
      <w:r w:rsidR="005F13D0">
        <w:rPr>
          <w:szCs w:val="24"/>
        </w:rPr>
        <w:t xml:space="preserve">the </w:t>
      </w:r>
      <w:r w:rsidR="009762E5">
        <w:rPr>
          <w:szCs w:val="24"/>
        </w:rPr>
        <w:t xml:space="preserve">railroad </w:t>
      </w:r>
      <w:r w:rsidR="005F13D0">
        <w:rPr>
          <w:szCs w:val="24"/>
        </w:rPr>
        <w:t>industry</w:t>
      </w:r>
      <w:r w:rsidR="009762E5">
        <w:rPr>
          <w:szCs w:val="24"/>
        </w:rPr>
        <w:t>, associations</w:t>
      </w:r>
      <w:r w:rsidR="00A36460">
        <w:rPr>
          <w:szCs w:val="24"/>
        </w:rPr>
        <w:t>, unions</w:t>
      </w:r>
      <w:r w:rsidR="009762E5">
        <w:rPr>
          <w:szCs w:val="24"/>
        </w:rPr>
        <w:t xml:space="preserve"> and academia. </w:t>
      </w:r>
      <w:r w:rsidR="00ED7233">
        <w:rPr>
          <w:szCs w:val="24"/>
        </w:rPr>
        <w:t xml:space="preserve"> </w:t>
      </w:r>
      <w:r w:rsidR="00B1101D">
        <w:rPr>
          <w:szCs w:val="24"/>
        </w:rPr>
        <w:t>D</w:t>
      </w:r>
      <w:r w:rsidR="00207677" w:rsidRPr="003C1001">
        <w:rPr>
          <w:szCs w:val="24"/>
        </w:rPr>
        <w:t xml:space="preserve">uties regularly require work </w:t>
      </w:r>
      <w:r w:rsidR="001C066A">
        <w:rPr>
          <w:szCs w:val="24"/>
        </w:rPr>
        <w:t xml:space="preserve">with </w:t>
      </w:r>
      <w:r w:rsidR="00B1101D">
        <w:rPr>
          <w:szCs w:val="24"/>
        </w:rPr>
        <w:t xml:space="preserve">personnel to support </w:t>
      </w:r>
      <w:r w:rsidR="001C066A">
        <w:rPr>
          <w:szCs w:val="24"/>
        </w:rPr>
        <w:t xml:space="preserve">the full workforce development lifecycle, ranging from recruiting and training to retention and succession planning.  </w:t>
      </w:r>
    </w:p>
    <w:p w14:paraId="67E5C017" w14:textId="77777777" w:rsidR="00ED7233" w:rsidRDefault="00ED7233" w:rsidP="00ED7233">
      <w:pPr>
        <w:widowControl w:val="0"/>
        <w:tabs>
          <w:tab w:val="left" w:pos="1800"/>
        </w:tabs>
        <w:rPr>
          <w:szCs w:val="24"/>
        </w:rPr>
      </w:pPr>
    </w:p>
    <w:p w14:paraId="57A29985" w14:textId="13F8BD3B" w:rsidR="009C3115" w:rsidRPr="009C3115" w:rsidRDefault="009C3115" w:rsidP="009C3115">
      <w:pPr>
        <w:widowControl w:val="0"/>
        <w:numPr>
          <w:ilvl w:val="0"/>
          <w:numId w:val="17"/>
        </w:numPr>
        <w:tabs>
          <w:tab w:val="left" w:pos="1800"/>
        </w:tabs>
        <w:ind w:left="1800"/>
        <w:rPr>
          <w:szCs w:val="24"/>
        </w:rPr>
      </w:pPr>
      <w:r>
        <w:rPr>
          <w:szCs w:val="24"/>
        </w:rPr>
        <w:t>T</w:t>
      </w:r>
      <w:r>
        <w:rPr>
          <w:noProof/>
        </w:rPr>
        <w:t>he sample population adequately represents all the strata comprising t</w:t>
      </w:r>
      <w:r w:rsidR="00ED7233">
        <w:rPr>
          <w:noProof/>
        </w:rPr>
        <w:t>he</w:t>
      </w:r>
      <w:r>
        <w:rPr>
          <w:noProof/>
        </w:rPr>
        <w:t xml:space="preserve"> population as determined by the expert opinion of the survey team. </w:t>
      </w:r>
    </w:p>
    <w:p w14:paraId="54F95440" w14:textId="77777777" w:rsidR="009C3115" w:rsidRDefault="009C3115" w:rsidP="009C3115">
      <w:pPr>
        <w:pStyle w:val="ListParagraph"/>
        <w:rPr>
          <w:szCs w:val="24"/>
        </w:rPr>
      </w:pPr>
    </w:p>
    <w:p w14:paraId="74250EA2" w14:textId="77777777" w:rsidR="00401062" w:rsidRPr="00213423" w:rsidRDefault="00401062" w:rsidP="006877EC">
      <w:pPr>
        <w:widowControl w:val="0"/>
        <w:numPr>
          <w:ilvl w:val="0"/>
          <w:numId w:val="22"/>
        </w:numPr>
        <w:tabs>
          <w:tab w:val="left" w:pos="1800"/>
        </w:tabs>
        <w:rPr>
          <w:szCs w:val="24"/>
        </w:rPr>
      </w:pPr>
      <w:r w:rsidRPr="00CD71F1">
        <w:rPr>
          <w:szCs w:val="24"/>
        </w:rPr>
        <w:t>Data from the sample will be used for qualitative purposes only.  No</w:t>
      </w:r>
      <w:r w:rsidR="00CD71F1">
        <w:rPr>
          <w:szCs w:val="24"/>
        </w:rPr>
        <w:t xml:space="preserve"> quantitative</w:t>
      </w:r>
      <w:r w:rsidRPr="00CD71F1">
        <w:rPr>
          <w:szCs w:val="24"/>
        </w:rPr>
        <w:t xml:space="preserve"> analyses will be conducted on sample data.</w:t>
      </w:r>
    </w:p>
    <w:p w14:paraId="74250EA3" w14:textId="77777777" w:rsidR="00207677" w:rsidRPr="002F5835" w:rsidRDefault="00207677" w:rsidP="008B7F31">
      <w:pPr>
        <w:widowControl w:val="0"/>
        <w:ind w:left="288"/>
        <w:rPr>
          <w:szCs w:val="24"/>
        </w:rPr>
      </w:pPr>
    </w:p>
    <w:p w14:paraId="74250EA4" w14:textId="4E663A08" w:rsidR="00207677" w:rsidRPr="002F5835" w:rsidRDefault="00207677" w:rsidP="008B7F31">
      <w:pPr>
        <w:widowControl w:val="0"/>
        <w:ind w:left="288"/>
        <w:rPr>
          <w:szCs w:val="24"/>
        </w:rPr>
      </w:pPr>
      <w:r w:rsidRPr="002F5835">
        <w:rPr>
          <w:szCs w:val="24"/>
        </w:rPr>
        <w:t xml:space="preserve">The survey </w:t>
      </w:r>
      <w:r w:rsidR="00FB562F">
        <w:rPr>
          <w:szCs w:val="24"/>
        </w:rPr>
        <w:t xml:space="preserve">does not </w:t>
      </w:r>
      <w:r w:rsidRPr="002F5835">
        <w:rPr>
          <w:szCs w:val="24"/>
        </w:rPr>
        <w:t>include questions regarding age, years in craft</w:t>
      </w:r>
      <w:r w:rsidR="00355A0D">
        <w:rPr>
          <w:szCs w:val="24"/>
        </w:rPr>
        <w:t xml:space="preserve"> or </w:t>
      </w:r>
      <w:r w:rsidRPr="002F5835">
        <w:rPr>
          <w:szCs w:val="24"/>
        </w:rPr>
        <w:t xml:space="preserve">primary work region.  The survey questions </w:t>
      </w:r>
      <w:r w:rsidR="00FB562F">
        <w:rPr>
          <w:szCs w:val="24"/>
        </w:rPr>
        <w:t xml:space="preserve">are designed for and targeted to a very specific population </w:t>
      </w:r>
      <w:r w:rsidR="001E412A">
        <w:rPr>
          <w:szCs w:val="24"/>
        </w:rPr>
        <w:t xml:space="preserve">with workforce development expertise, </w:t>
      </w:r>
      <w:r w:rsidR="00FB562F">
        <w:rPr>
          <w:szCs w:val="24"/>
        </w:rPr>
        <w:t xml:space="preserve">in order to increase the quality of the responses. The demographics of the respondents </w:t>
      </w:r>
      <w:r w:rsidR="00CD71F1">
        <w:rPr>
          <w:szCs w:val="24"/>
        </w:rPr>
        <w:t>are</w:t>
      </w:r>
      <w:r w:rsidR="00FB562F">
        <w:rPr>
          <w:szCs w:val="24"/>
        </w:rPr>
        <w:t xml:space="preserve"> not considered relevant to the quality o</w:t>
      </w:r>
      <w:r w:rsidR="002C4EC8">
        <w:rPr>
          <w:szCs w:val="24"/>
        </w:rPr>
        <w:t>f</w:t>
      </w:r>
      <w:r w:rsidR="00FB562F">
        <w:rPr>
          <w:szCs w:val="24"/>
        </w:rPr>
        <w:t xml:space="preserve"> the response</w:t>
      </w:r>
      <w:r w:rsidR="002C4EC8">
        <w:rPr>
          <w:szCs w:val="24"/>
        </w:rPr>
        <w:t>s</w:t>
      </w:r>
      <w:r w:rsidR="00FB562F">
        <w:rPr>
          <w:szCs w:val="24"/>
        </w:rPr>
        <w:t xml:space="preserve"> or the representation of the workforce development community.</w:t>
      </w:r>
      <w:r w:rsidRPr="002F5835">
        <w:rPr>
          <w:szCs w:val="24"/>
        </w:rPr>
        <w:t xml:space="preserve">  </w:t>
      </w:r>
    </w:p>
    <w:p w14:paraId="74250EA5" w14:textId="77777777" w:rsidR="00207677" w:rsidRPr="002F5835" w:rsidRDefault="00207677" w:rsidP="008B7F31">
      <w:pPr>
        <w:widowControl w:val="0"/>
        <w:ind w:left="288"/>
        <w:rPr>
          <w:szCs w:val="24"/>
        </w:rPr>
      </w:pPr>
    </w:p>
    <w:p w14:paraId="42334CEB" w14:textId="77777777" w:rsidR="001E412A" w:rsidRDefault="001E412A" w:rsidP="008B7F31">
      <w:pPr>
        <w:widowControl w:val="0"/>
        <w:ind w:left="288"/>
        <w:rPr>
          <w:szCs w:val="24"/>
        </w:rPr>
      </w:pPr>
      <w:r>
        <w:rPr>
          <w:szCs w:val="24"/>
        </w:rPr>
        <w:t>T</w:t>
      </w:r>
      <w:r w:rsidR="002C4EC8" w:rsidRPr="00510F10">
        <w:rPr>
          <w:szCs w:val="24"/>
        </w:rPr>
        <w:t>he survey population include</w:t>
      </w:r>
      <w:r>
        <w:rPr>
          <w:szCs w:val="24"/>
        </w:rPr>
        <w:t>s</w:t>
      </w:r>
      <w:r w:rsidR="002C4EC8" w:rsidRPr="00510F10">
        <w:rPr>
          <w:szCs w:val="24"/>
        </w:rPr>
        <w:t xml:space="preserve"> representatives from</w:t>
      </w:r>
      <w:r w:rsidR="00532E1F">
        <w:rPr>
          <w:szCs w:val="24"/>
        </w:rPr>
        <w:t xml:space="preserve"> railroad organizations</w:t>
      </w:r>
      <w:r w:rsidR="00355A0D">
        <w:rPr>
          <w:szCs w:val="24"/>
        </w:rPr>
        <w:t xml:space="preserve">, academia, labor unions and railroad associations. </w:t>
      </w:r>
      <w:r w:rsidR="00510F10" w:rsidRPr="00510F10">
        <w:rPr>
          <w:szCs w:val="24"/>
        </w:rPr>
        <w:t xml:space="preserve">This </w:t>
      </w:r>
      <w:r>
        <w:rPr>
          <w:szCs w:val="24"/>
        </w:rPr>
        <w:t xml:space="preserve">broad spectrum </w:t>
      </w:r>
      <w:r w:rsidR="00510F10" w:rsidRPr="00510F10">
        <w:rPr>
          <w:szCs w:val="24"/>
        </w:rPr>
        <w:t xml:space="preserve">approach is intended to ensure a comprehensive representation from all facets and interests in railroad workforce. </w:t>
      </w:r>
      <w:r>
        <w:rPr>
          <w:szCs w:val="24"/>
        </w:rPr>
        <w:t>Understanding that these entities have</w:t>
      </w:r>
      <w:r w:rsidR="00510F10" w:rsidRPr="00510F10">
        <w:rPr>
          <w:szCs w:val="24"/>
        </w:rPr>
        <w:t xml:space="preserve"> differing policies, goals and cultures</w:t>
      </w:r>
      <w:r w:rsidR="007974D3">
        <w:rPr>
          <w:szCs w:val="24"/>
        </w:rPr>
        <w:t xml:space="preserve">, </w:t>
      </w:r>
      <w:r>
        <w:rPr>
          <w:szCs w:val="24"/>
        </w:rPr>
        <w:t xml:space="preserve">the survey questions are slightly tailored to align to their perspective. </w:t>
      </w:r>
    </w:p>
    <w:p w14:paraId="1D83948E" w14:textId="77777777" w:rsidR="001E412A" w:rsidRDefault="001E412A" w:rsidP="008B7F31">
      <w:pPr>
        <w:widowControl w:val="0"/>
        <w:ind w:left="288"/>
        <w:rPr>
          <w:szCs w:val="24"/>
        </w:rPr>
      </w:pPr>
    </w:p>
    <w:p w14:paraId="74250EA6" w14:textId="27F28275" w:rsidR="00207677" w:rsidRDefault="007974D3" w:rsidP="008B7F31">
      <w:pPr>
        <w:widowControl w:val="0"/>
        <w:ind w:left="288"/>
        <w:rPr>
          <w:szCs w:val="24"/>
        </w:rPr>
      </w:pPr>
      <w:r>
        <w:rPr>
          <w:szCs w:val="24"/>
        </w:rPr>
        <w:t>Although</w:t>
      </w:r>
      <w:r w:rsidR="0010081A">
        <w:rPr>
          <w:szCs w:val="24"/>
        </w:rPr>
        <w:t xml:space="preserve"> </w:t>
      </w:r>
      <w:r w:rsidR="00487E9E">
        <w:rPr>
          <w:szCs w:val="24"/>
        </w:rPr>
        <w:t xml:space="preserve">any given </w:t>
      </w:r>
      <w:r>
        <w:rPr>
          <w:szCs w:val="24"/>
        </w:rPr>
        <w:t>group</w:t>
      </w:r>
      <w:r w:rsidR="00487E9E">
        <w:rPr>
          <w:szCs w:val="24"/>
        </w:rPr>
        <w:t xml:space="preserve"> to be surveyed</w:t>
      </w:r>
      <w:r>
        <w:rPr>
          <w:szCs w:val="24"/>
        </w:rPr>
        <w:t xml:space="preserve"> may r</w:t>
      </w:r>
      <w:r w:rsidR="0010081A">
        <w:rPr>
          <w:szCs w:val="24"/>
        </w:rPr>
        <w:t xml:space="preserve">epresent a small percentage of the total </w:t>
      </w:r>
      <w:r>
        <w:rPr>
          <w:szCs w:val="24"/>
        </w:rPr>
        <w:t>p</w:t>
      </w:r>
      <w:r w:rsidR="0010081A">
        <w:rPr>
          <w:szCs w:val="24"/>
        </w:rPr>
        <w:t>opulation</w:t>
      </w:r>
      <w:r w:rsidR="00487E9E">
        <w:rPr>
          <w:szCs w:val="24"/>
        </w:rPr>
        <w:t xml:space="preserve"> of railroad entities</w:t>
      </w:r>
      <w:r w:rsidR="00207677">
        <w:rPr>
          <w:szCs w:val="24"/>
        </w:rPr>
        <w:t xml:space="preserve">, </w:t>
      </w:r>
      <w:r>
        <w:rPr>
          <w:szCs w:val="24"/>
        </w:rPr>
        <w:t xml:space="preserve">survey sample </w:t>
      </w:r>
      <w:r w:rsidR="00487E9E">
        <w:rPr>
          <w:szCs w:val="24"/>
        </w:rPr>
        <w:t xml:space="preserve">sizes are consistently applied across all survey groups to present a fair representation of all groups.  </w:t>
      </w:r>
      <w:r>
        <w:rPr>
          <w:szCs w:val="24"/>
        </w:rPr>
        <w:t xml:space="preserve"> </w:t>
      </w:r>
      <w:r w:rsidR="00207677">
        <w:rPr>
          <w:szCs w:val="24"/>
        </w:rPr>
        <w:t xml:space="preserve"> </w:t>
      </w:r>
    </w:p>
    <w:p w14:paraId="74250EA7" w14:textId="77777777" w:rsidR="00207677" w:rsidRDefault="00207677" w:rsidP="00207677">
      <w:pPr>
        <w:widowControl w:val="0"/>
        <w:rPr>
          <w:szCs w:val="24"/>
        </w:rPr>
      </w:pPr>
    </w:p>
    <w:p w14:paraId="2A00D1A3" w14:textId="115BAB94" w:rsidR="001E412A" w:rsidRDefault="00207677" w:rsidP="002D2A33">
      <w:pPr>
        <w:widowControl w:val="0"/>
        <w:ind w:left="288"/>
        <w:rPr>
          <w:szCs w:val="24"/>
        </w:rPr>
      </w:pPr>
      <w:r w:rsidRPr="007D0B7C">
        <w:rPr>
          <w:szCs w:val="24"/>
        </w:rPr>
        <w:t xml:space="preserve">It </w:t>
      </w:r>
      <w:r w:rsidR="00A36460">
        <w:rPr>
          <w:szCs w:val="24"/>
        </w:rPr>
        <w:t>is</w:t>
      </w:r>
      <w:r w:rsidRPr="007D0B7C">
        <w:rPr>
          <w:szCs w:val="24"/>
        </w:rPr>
        <w:t xml:space="preserve"> a</w:t>
      </w:r>
      <w:r w:rsidR="001E412A">
        <w:rPr>
          <w:szCs w:val="24"/>
        </w:rPr>
        <w:t xml:space="preserve">nticipated </w:t>
      </w:r>
      <w:r w:rsidRPr="007D0B7C">
        <w:rPr>
          <w:szCs w:val="24"/>
        </w:rPr>
        <w:t>that approximately 5</w:t>
      </w:r>
      <w:r w:rsidR="007D0B7C">
        <w:rPr>
          <w:szCs w:val="24"/>
        </w:rPr>
        <w:t>0</w:t>
      </w:r>
      <w:r w:rsidRPr="007D0B7C">
        <w:rPr>
          <w:szCs w:val="24"/>
        </w:rPr>
        <w:t>% of</w:t>
      </w:r>
      <w:r w:rsidR="00B36A69">
        <w:rPr>
          <w:szCs w:val="24"/>
        </w:rPr>
        <w:t xml:space="preserve"> those </w:t>
      </w:r>
      <w:r w:rsidR="00C70AA6">
        <w:rPr>
          <w:szCs w:val="24"/>
        </w:rPr>
        <w:t xml:space="preserve">invited </w:t>
      </w:r>
      <w:r w:rsidR="00B36A69">
        <w:rPr>
          <w:szCs w:val="24"/>
        </w:rPr>
        <w:t xml:space="preserve">to participate in the survey </w:t>
      </w:r>
      <w:r w:rsidRPr="007D0B7C">
        <w:rPr>
          <w:szCs w:val="24"/>
        </w:rPr>
        <w:t>w</w:t>
      </w:r>
      <w:r w:rsidR="007D0B7C">
        <w:rPr>
          <w:szCs w:val="24"/>
        </w:rPr>
        <w:t>ill</w:t>
      </w:r>
      <w:r w:rsidRPr="007D0B7C">
        <w:rPr>
          <w:szCs w:val="24"/>
        </w:rPr>
        <w:t xml:space="preserve"> </w:t>
      </w:r>
      <w:r w:rsidR="00B36A69">
        <w:rPr>
          <w:szCs w:val="24"/>
        </w:rPr>
        <w:t xml:space="preserve">respond. </w:t>
      </w:r>
      <w:r w:rsidRPr="007D0B7C">
        <w:rPr>
          <w:szCs w:val="24"/>
        </w:rPr>
        <w:t xml:space="preserve">This number </w:t>
      </w:r>
      <w:r w:rsidR="00B36A69">
        <w:rPr>
          <w:szCs w:val="24"/>
        </w:rPr>
        <w:t>is</w:t>
      </w:r>
      <w:r w:rsidRPr="007D0B7C">
        <w:rPr>
          <w:szCs w:val="24"/>
        </w:rPr>
        <w:t xml:space="preserve"> based on </w:t>
      </w:r>
      <w:r w:rsidR="007D0B7C">
        <w:rPr>
          <w:szCs w:val="24"/>
        </w:rPr>
        <w:t xml:space="preserve">interaction </w:t>
      </w:r>
      <w:r w:rsidR="00B36A69">
        <w:rPr>
          <w:szCs w:val="24"/>
        </w:rPr>
        <w:t xml:space="preserve">with </w:t>
      </w:r>
      <w:r w:rsidR="007D0B7C">
        <w:rPr>
          <w:szCs w:val="24"/>
        </w:rPr>
        <w:t>the stakeholder community and F</w:t>
      </w:r>
      <w:r w:rsidRPr="007D0B7C">
        <w:rPr>
          <w:szCs w:val="24"/>
        </w:rPr>
        <w:t>RA’s previous experience</w:t>
      </w:r>
      <w:r w:rsidR="007D0B7C">
        <w:rPr>
          <w:szCs w:val="24"/>
        </w:rPr>
        <w:t xml:space="preserve"> in soliciting data from these groups.</w:t>
      </w:r>
      <w:r w:rsidR="00A36460">
        <w:rPr>
          <w:szCs w:val="24"/>
        </w:rPr>
        <w:t xml:space="preserve"> </w:t>
      </w:r>
      <w:r>
        <w:rPr>
          <w:szCs w:val="24"/>
        </w:rPr>
        <w:t xml:space="preserve">The calculated sample </w:t>
      </w:r>
      <w:r w:rsidR="00BB39C2">
        <w:rPr>
          <w:szCs w:val="24"/>
        </w:rPr>
        <w:t>was adjusted to reflect the invitations need</w:t>
      </w:r>
      <w:r w:rsidR="00A36460">
        <w:rPr>
          <w:szCs w:val="24"/>
        </w:rPr>
        <w:t>ed</w:t>
      </w:r>
      <w:r w:rsidR="00BB39C2">
        <w:rPr>
          <w:szCs w:val="24"/>
        </w:rPr>
        <w:t xml:space="preserve"> to obtain the </w:t>
      </w:r>
      <w:r w:rsidR="00414A94">
        <w:rPr>
          <w:szCs w:val="24"/>
        </w:rPr>
        <w:t>desired</w:t>
      </w:r>
      <w:r w:rsidR="00BB39C2">
        <w:rPr>
          <w:szCs w:val="24"/>
        </w:rPr>
        <w:t xml:space="preserve"> sample size given a 5</w:t>
      </w:r>
      <w:r w:rsidR="007D0B7C">
        <w:rPr>
          <w:szCs w:val="24"/>
        </w:rPr>
        <w:t>0</w:t>
      </w:r>
      <w:r w:rsidR="00BB39C2">
        <w:rPr>
          <w:szCs w:val="24"/>
        </w:rPr>
        <w:t>% response rate</w:t>
      </w:r>
      <w:r>
        <w:rPr>
          <w:szCs w:val="24"/>
        </w:rPr>
        <w:t xml:space="preserve">.  </w:t>
      </w:r>
    </w:p>
    <w:p w14:paraId="63869330" w14:textId="77777777" w:rsidR="001E412A" w:rsidRDefault="001E412A" w:rsidP="002D2A33">
      <w:pPr>
        <w:widowControl w:val="0"/>
        <w:ind w:left="288"/>
        <w:rPr>
          <w:szCs w:val="24"/>
        </w:rPr>
      </w:pPr>
    </w:p>
    <w:p w14:paraId="74250EA8" w14:textId="3D363470" w:rsidR="002D2A33" w:rsidRDefault="00207677" w:rsidP="002D2A33">
      <w:pPr>
        <w:widowControl w:val="0"/>
        <w:ind w:left="288"/>
        <w:rPr>
          <w:szCs w:val="24"/>
        </w:rPr>
      </w:pPr>
      <w:r>
        <w:rPr>
          <w:szCs w:val="24"/>
        </w:rPr>
        <w:t xml:space="preserve">If after the first year of this survey data collection effort it is determined that actual response rates are much higher or lower than anticipated, FRA will adjust its assumed response rates and sample sizes accordingly. </w:t>
      </w:r>
      <w:r w:rsidR="002D2A33">
        <w:rPr>
          <w:szCs w:val="24"/>
        </w:rPr>
        <w:t xml:space="preserve"> </w:t>
      </w:r>
    </w:p>
    <w:p w14:paraId="74250EA9" w14:textId="77777777" w:rsidR="00997243" w:rsidRDefault="00997243" w:rsidP="00B556A8">
      <w:pPr>
        <w:widowControl w:val="0"/>
        <w:rPr>
          <w:szCs w:val="24"/>
        </w:rPr>
      </w:pPr>
    </w:p>
    <w:p w14:paraId="74250EAA" w14:textId="5C9D1A4B" w:rsidR="00C70AA6" w:rsidRDefault="001E412A" w:rsidP="002D2A33">
      <w:pPr>
        <w:widowControl w:val="0"/>
        <w:ind w:left="288"/>
        <w:rPr>
          <w:szCs w:val="24"/>
        </w:rPr>
      </w:pPr>
      <w:r>
        <w:rPr>
          <w:szCs w:val="24"/>
        </w:rPr>
        <w:t>To address non-responsive groups, i</w:t>
      </w:r>
      <w:r w:rsidR="00C70AA6">
        <w:rPr>
          <w:szCs w:val="24"/>
        </w:rPr>
        <w:t xml:space="preserve">f any specific </w:t>
      </w:r>
      <w:r w:rsidR="00532E1F">
        <w:rPr>
          <w:szCs w:val="24"/>
        </w:rPr>
        <w:t xml:space="preserve">strata </w:t>
      </w:r>
      <w:r w:rsidR="00C70AA6">
        <w:rPr>
          <w:szCs w:val="24"/>
        </w:rPr>
        <w:t xml:space="preserve">achieve less than a </w:t>
      </w:r>
      <w:r w:rsidR="00B556A8">
        <w:rPr>
          <w:szCs w:val="24"/>
        </w:rPr>
        <w:t>30%</w:t>
      </w:r>
      <w:r w:rsidR="00C70AA6">
        <w:rPr>
          <w:szCs w:val="24"/>
        </w:rPr>
        <w:t xml:space="preserve"> response, the survey team is prepared to </w:t>
      </w:r>
      <w:r w:rsidR="00B556A8">
        <w:rPr>
          <w:szCs w:val="24"/>
        </w:rPr>
        <w:t xml:space="preserve">send the survey to additional </w:t>
      </w:r>
      <w:r w:rsidR="00C70AA6">
        <w:rPr>
          <w:szCs w:val="24"/>
        </w:rPr>
        <w:t>organizations to increase the survey response rate</w:t>
      </w:r>
      <w:r w:rsidR="00B36A69">
        <w:rPr>
          <w:szCs w:val="24"/>
        </w:rPr>
        <w:t xml:space="preserve"> for that survey group</w:t>
      </w:r>
      <w:r w:rsidR="00B556A8">
        <w:rPr>
          <w:szCs w:val="24"/>
        </w:rPr>
        <w:t xml:space="preserve">. </w:t>
      </w:r>
      <w:r w:rsidR="00C70AA6">
        <w:rPr>
          <w:szCs w:val="24"/>
        </w:rPr>
        <w:t xml:space="preserve"> This will ensure all organization groups are fairly represented in the response pool.  </w:t>
      </w:r>
    </w:p>
    <w:p w14:paraId="74250EAB" w14:textId="77777777" w:rsidR="002D2A33" w:rsidRDefault="002D2A33" w:rsidP="002D2A33">
      <w:pPr>
        <w:widowControl w:val="0"/>
        <w:ind w:left="288"/>
        <w:rPr>
          <w:szCs w:val="24"/>
        </w:rPr>
      </w:pPr>
    </w:p>
    <w:p w14:paraId="74250EAE" w14:textId="77777777" w:rsidR="00321108" w:rsidRDefault="00321108">
      <w:pPr>
        <w:widowControl w:val="0"/>
        <w:ind w:left="720" w:hanging="720"/>
        <w:rPr>
          <w:b/>
          <w:szCs w:val="24"/>
        </w:rPr>
      </w:pPr>
    </w:p>
    <w:p w14:paraId="74250EAF" w14:textId="77777777" w:rsidR="009F22C0" w:rsidRPr="00255B3F" w:rsidRDefault="009F22C0">
      <w:pPr>
        <w:widowControl w:val="0"/>
        <w:ind w:left="720" w:hanging="720"/>
        <w:rPr>
          <w:b/>
          <w:szCs w:val="24"/>
        </w:rPr>
      </w:pPr>
      <w:r w:rsidRPr="00255B3F">
        <w:rPr>
          <w:b/>
          <w:szCs w:val="24"/>
        </w:rPr>
        <w:t>2.</w:t>
      </w:r>
      <w:r w:rsidRPr="00255B3F">
        <w:rPr>
          <w:b/>
          <w:szCs w:val="24"/>
        </w:rPr>
        <w:tab/>
      </w:r>
      <w:r w:rsidRPr="00255B3F">
        <w:rPr>
          <w:b/>
          <w:szCs w:val="24"/>
          <w:u w:val="single"/>
        </w:rPr>
        <w:t>D</w:t>
      </w:r>
      <w:r w:rsidR="00331A7A" w:rsidRPr="00255B3F">
        <w:rPr>
          <w:b/>
          <w:szCs w:val="24"/>
          <w:u w:val="single"/>
        </w:rPr>
        <w:t>escription of procedures for information collection, including statistical methodology for stratification and sample selection</w:t>
      </w:r>
      <w:r w:rsidR="00331A7A">
        <w:rPr>
          <w:b/>
          <w:szCs w:val="24"/>
        </w:rPr>
        <w:t>.</w:t>
      </w:r>
      <w:r w:rsidRPr="00255B3F">
        <w:rPr>
          <w:b/>
          <w:szCs w:val="24"/>
        </w:rPr>
        <w:t xml:space="preserve"> </w:t>
      </w:r>
    </w:p>
    <w:p w14:paraId="74250EB0" w14:textId="77777777" w:rsidR="006A5E60" w:rsidRPr="006877EC" w:rsidRDefault="006A5E60" w:rsidP="00404E41">
      <w:pPr>
        <w:widowControl w:val="0"/>
        <w:ind w:left="720"/>
        <w:rPr>
          <w:szCs w:val="24"/>
        </w:rPr>
      </w:pPr>
    </w:p>
    <w:p w14:paraId="74250EB1" w14:textId="30E9F0F1" w:rsidR="00B22C5D" w:rsidRDefault="00207677" w:rsidP="00ED7233">
      <w:pPr>
        <w:widowControl w:val="0"/>
        <w:ind w:left="270"/>
        <w:rPr>
          <w:szCs w:val="24"/>
        </w:rPr>
      </w:pPr>
      <w:r w:rsidRPr="00B22C5D">
        <w:rPr>
          <w:szCs w:val="24"/>
        </w:rPr>
        <w:t xml:space="preserve">Survey data will be collected once </w:t>
      </w:r>
      <w:r w:rsidR="00C202E4" w:rsidRPr="00B22C5D">
        <w:rPr>
          <w:szCs w:val="24"/>
        </w:rPr>
        <w:t>every two years.</w:t>
      </w:r>
      <w:r w:rsidRPr="00B22C5D">
        <w:rPr>
          <w:szCs w:val="24"/>
        </w:rPr>
        <w:t xml:space="preserve">  FRA has considered the use of less frequent data collection periods and determined data collection </w:t>
      </w:r>
      <w:r w:rsidR="00977EA4">
        <w:rPr>
          <w:szCs w:val="24"/>
        </w:rPr>
        <w:t xml:space="preserve">should occur every two years to support the publication of results to industry and </w:t>
      </w:r>
      <w:r w:rsidR="007B0684">
        <w:rPr>
          <w:szCs w:val="24"/>
        </w:rPr>
        <w:t xml:space="preserve">to </w:t>
      </w:r>
      <w:r w:rsidR="00977EA4">
        <w:rPr>
          <w:szCs w:val="24"/>
        </w:rPr>
        <w:t xml:space="preserve">establish trends as appropriate. </w:t>
      </w:r>
      <w:r w:rsidR="00B22C5D" w:rsidRPr="00B22C5D">
        <w:rPr>
          <w:szCs w:val="24"/>
        </w:rPr>
        <w:t>I</w:t>
      </w:r>
      <w:r w:rsidRPr="00B22C5D">
        <w:rPr>
          <w:szCs w:val="24"/>
        </w:rPr>
        <w:t>f proposed collection of information were not conducted or conducted less frequently, the</w:t>
      </w:r>
      <w:r w:rsidR="00B22C5D">
        <w:rPr>
          <w:szCs w:val="24"/>
        </w:rPr>
        <w:t xml:space="preserve"> ability for FRA to assess the status of the industry workforce requirements and challenges would be diminished</w:t>
      </w:r>
      <w:r w:rsidR="00977EA4">
        <w:rPr>
          <w:szCs w:val="24"/>
        </w:rPr>
        <w:t>.</w:t>
      </w:r>
      <w:r w:rsidRPr="00B22C5D">
        <w:rPr>
          <w:szCs w:val="24"/>
        </w:rPr>
        <w:t xml:space="preserve">  </w:t>
      </w:r>
    </w:p>
    <w:p w14:paraId="74250EB2" w14:textId="77777777" w:rsidR="00E6606E" w:rsidRDefault="00E6606E" w:rsidP="00ED7233">
      <w:pPr>
        <w:widowControl w:val="0"/>
        <w:ind w:left="270"/>
        <w:rPr>
          <w:szCs w:val="24"/>
        </w:rPr>
      </w:pPr>
    </w:p>
    <w:p w14:paraId="74250EB3" w14:textId="10038D93" w:rsidR="00E6606E" w:rsidRDefault="00E6606E" w:rsidP="00ED7233">
      <w:pPr>
        <w:widowControl w:val="0"/>
        <w:ind w:left="270"/>
        <w:rPr>
          <w:szCs w:val="24"/>
        </w:rPr>
      </w:pPr>
      <w:r w:rsidRPr="005B0959">
        <w:rPr>
          <w:szCs w:val="24"/>
        </w:rPr>
        <w:t xml:space="preserve">Trustworthy </w:t>
      </w:r>
      <w:r>
        <w:rPr>
          <w:szCs w:val="24"/>
        </w:rPr>
        <w:t xml:space="preserve">qualitative </w:t>
      </w:r>
      <w:r w:rsidRPr="005B0959">
        <w:rPr>
          <w:szCs w:val="24"/>
        </w:rPr>
        <w:t xml:space="preserve">data collected over a period of years </w:t>
      </w:r>
      <w:r>
        <w:rPr>
          <w:szCs w:val="24"/>
        </w:rPr>
        <w:t>is</w:t>
      </w:r>
      <w:r w:rsidRPr="005B0959">
        <w:rPr>
          <w:szCs w:val="24"/>
        </w:rPr>
        <w:t xml:space="preserve"> needed to ascertain the extent of the</w:t>
      </w:r>
      <w:r>
        <w:rPr>
          <w:szCs w:val="24"/>
        </w:rPr>
        <w:t xml:space="preserve"> workforce</w:t>
      </w:r>
      <w:r w:rsidRPr="005B0959">
        <w:rPr>
          <w:szCs w:val="24"/>
        </w:rPr>
        <w:t xml:space="preserve"> problem</w:t>
      </w:r>
      <w:r>
        <w:rPr>
          <w:szCs w:val="24"/>
        </w:rPr>
        <w:t>s</w:t>
      </w:r>
      <w:r w:rsidRPr="005B0959">
        <w:rPr>
          <w:szCs w:val="24"/>
        </w:rPr>
        <w:t xml:space="preserve"> and </w:t>
      </w:r>
      <w:r w:rsidR="003D681F">
        <w:rPr>
          <w:szCs w:val="24"/>
        </w:rPr>
        <w:t xml:space="preserve">to inform the </w:t>
      </w:r>
      <w:r w:rsidRPr="005B0959">
        <w:rPr>
          <w:szCs w:val="24"/>
        </w:rPr>
        <w:t xml:space="preserve">design </w:t>
      </w:r>
      <w:r w:rsidR="003D681F">
        <w:rPr>
          <w:szCs w:val="24"/>
        </w:rPr>
        <w:t xml:space="preserve">and development </w:t>
      </w:r>
      <w:r w:rsidR="005E0923">
        <w:rPr>
          <w:szCs w:val="24"/>
        </w:rPr>
        <w:t xml:space="preserve">of </w:t>
      </w:r>
      <w:r w:rsidRPr="005B0959">
        <w:rPr>
          <w:szCs w:val="24"/>
        </w:rPr>
        <w:t>potentially effective programs, and to re</w:t>
      </w:r>
      <w:r>
        <w:rPr>
          <w:szCs w:val="24"/>
        </w:rPr>
        <w:t>align activities</w:t>
      </w:r>
      <w:r w:rsidRPr="005B0959">
        <w:rPr>
          <w:szCs w:val="24"/>
        </w:rPr>
        <w:t xml:space="preserve"> as needed.  </w:t>
      </w:r>
    </w:p>
    <w:p w14:paraId="74250EB4" w14:textId="77777777" w:rsidR="00457F04" w:rsidRDefault="00457F04" w:rsidP="00ED7233">
      <w:pPr>
        <w:widowControl w:val="0"/>
        <w:ind w:left="270"/>
        <w:rPr>
          <w:szCs w:val="24"/>
        </w:rPr>
      </w:pPr>
    </w:p>
    <w:p w14:paraId="74250EB5" w14:textId="5A525346" w:rsidR="00994F8A" w:rsidRDefault="005E0923" w:rsidP="00ED7233">
      <w:pPr>
        <w:widowControl w:val="0"/>
        <w:ind w:left="270"/>
        <w:rPr>
          <w:szCs w:val="24"/>
        </w:rPr>
      </w:pPr>
      <w:r>
        <w:rPr>
          <w:szCs w:val="24"/>
        </w:rPr>
        <w:t>T</w:t>
      </w:r>
      <w:r w:rsidR="00994F8A">
        <w:rPr>
          <w:szCs w:val="24"/>
        </w:rPr>
        <w:t xml:space="preserve">he survey design limits the scope of the data collected to specific </w:t>
      </w:r>
      <w:r w:rsidR="00E03D37">
        <w:rPr>
          <w:szCs w:val="24"/>
        </w:rPr>
        <w:t xml:space="preserve">survey items </w:t>
      </w:r>
      <w:r w:rsidR="00994F8A">
        <w:rPr>
          <w:szCs w:val="24"/>
        </w:rPr>
        <w:t xml:space="preserve">and therefore limits the ability to draw inference beyond the </w:t>
      </w:r>
      <w:r w:rsidR="00E03D37">
        <w:rPr>
          <w:szCs w:val="24"/>
        </w:rPr>
        <w:t xml:space="preserve">scope of the workforce related topics being studied. </w:t>
      </w:r>
      <w:r w:rsidR="00994F8A">
        <w:rPr>
          <w:szCs w:val="24"/>
        </w:rPr>
        <w:t xml:space="preserve">  This </w:t>
      </w:r>
      <w:r w:rsidR="001F0C7C">
        <w:rPr>
          <w:szCs w:val="24"/>
        </w:rPr>
        <w:t>approach best</w:t>
      </w:r>
      <w:r w:rsidR="00994F8A">
        <w:rPr>
          <w:szCs w:val="24"/>
        </w:rPr>
        <w:t xml:space="preserve"> fulfills the intent of the survey by providing specific information about targeted workforce related issues. However, in the future, the approach may be changed i</w:t>
      </w:r>
      <w:r w:rsidR="007B0684">
        <w:rPr>
          <w:szCs w:val="24"/>
        </w:rPr>
        <w:t>f</w:t>
      </w:r>
      <w:r w:rsidR="00994F8A">
        <w:rPr>
          <w:szCs w:val="24"/>
        </w:rPr>
        <w:t xml:space="preserve"> a wider set of information is needed or the FRA desire</w:t>
      </w:r>
      <w:r w:rsidR="007B0684">
        <w:rPr>
          <w:szCs w:val="24"/>
        </w:rPr>
        <w:t>s</w:t>
      </w:r>
      <w:r w:rsidR="00994F8A">
        <w:rPr>
          <w:szCs w:val="24"/>
        </w:rPr>
        <w:t xml:space="preserve"> to extrapolate inferences to other workforce issues not currently covered in the survey. </w:t>
      </w:r>
    </w:p>
    <w:p w14:paraId="74250EB6" w14:textId="77777777" w:rsidR="00994F8A" w:rsidRDefault="00994F8A" w:rsidP="00ED7233">
      <w:pPr>
        <w:widowControl w:val="0"/>
        <w:ind w:left="270"/>
        <w:rPr>
          <w:szCs w:val="24"/>
        </w:rPr>
      </w:pPr>
    </w:p>
    <w:p w14:paraId="74250EB7" w14:textId="45C75D22" w:rsidR="00E6606E" w:rsidRDefault="00994F8A" w:rsidP="00ED7233">
      <w:pPr>
        <w:widowControl w:val="0"/>
        <w:ind w:left="270"/>
        <w:rPr>
          <w:szCs w:val="24"/>
        </w:rPr>
      </w:pPr>
      <w:r>
        <w:rPr>
          <w:szCs w:val="24"/>
        </w:rPr>
        <w:t xml:space="preserve">Using a </w:t>
      </w:r>
      <w:r w:rsidR="00E03D37">
        <w:rPr>
          <w:szCs w:val="24"/>
        </w:rPr>
        <w:t>purposive sampling technique (</w:t>
      </w:r>
      <w:r>
        <w:rPr>
          <w:szCs w:val="24"/>
        </w:rPr>
        <w:t>nonprobability approach</w:t>
      </w:r>
      <w:r w:rsidR="00E03D37">
        <w:rPr>
          <w:szCs w:val="24"/>
        </w:rPr>
        <w:t>)</w:t>
      </w:r>
      <w:r>
        <w:rPr>
          <w:szCs w:val="24"/>
        </w:rPr>
        <w:t>, the survey team has developed the sample survey respondent organizations</w:t>
      </w:r>
      <w:r w:rsidR="00E03D37">
        <w:rPr>
          <w:szCs w:val="24"/>
        </w:rPr>
        <w:t xml:space="preserve"> using the sample frame,</w:t>
      </w:r>
      <w:r>
        <w:rPr>
          <w:szCs w:val="24"/>
        </w:rPr>
        <w:t xml:space="preserve"> based on their experience and influence within the </w:t>
      </w:r>
      <w:r w:rsidR="004A250A">
        <w:rPr>
          <w:szCs w:val="24"/>
        </w:rPr>
        <w:t xml:space="preserve">railroad industry and the </w:t>
      </w:r>
      <w:r>
        <w:rPr>
          <w:szCs w:val="24"/>
        </w:rPr>
        <w:t xml:space="preserve">workforce development domain.  The judgment of the research team </w:t>
      </w:r>
      <w:r w:rsidR="007B0684">
        <w:rPr>
          <w:szCs w:val="24"/>
        </w:rPr>
        <w:t>was</w:t>
      </w:r>
      <w:r>
        <w:rPr>
          <w:szCs w:val="24"/>
        </w:rPr>
        <w:t xml:space="preserve"> required </w:t>
      </w:r>
      <w:r w:rsidR="007B0684">
        <w:rPr>
          <w:szCs w:val="24"/>
        </w:rPr>
        <w:t xml:space="preserve">to identify </w:t>
      </w:r>
      <w:r w:rsidR="004A250A">
        <w:rPr>
          <w:szCs w:val="24"/>
        </w:rPr>
        <w:t>organizations that have subject matter expertise relative to the survey items</w:t>
      </w:r>
      <w:r w:rsidR="00E03D37">
        <w:rPr>
          <w:szCs w:val="24"/>
        </w:rPr>
        <w:t xml:space="preserve"> to be studied</w:t>
      </w:r>
      <w:r w:rsidR="004A250A">
        <w:rPr>
          <w:szCs w:val="24"/>
        </w:rPr>
        <w:t xml:space="preserve">. </w:t>
      </w:r>
    </w:p>
    <w:p w14:paraId="74250EB8" w14:textId="23454457" w:rsidR="00207677" w:rsidRDefault="00207677" w:rsidP="00207677">
      <w:pPr>
        <w:widowControl w:val="0"/>
        <w:rPr>
          <w:szCs w:val="24"/>
        </w:rPr>
      </w:pPr>
    </w:p>
    <w:p w14:paraId="74250EB9" w14:textId="4EA78C99" w:rsidR="009914EC" w:rsidRPr="006877EC" w:rsidRDefault="007815B8" w:rsidP="005E0923">
      <w:pPr>
        <w:widowControl w:val="0"/>
        <w:ind w:left="270"/>
        <w:rPr>
          <w:szCs w:val="24"/>
        </w:rPr>
      </w:pPr>
      <w:r>
        <w:rPr>
          <w:szCs w:val="24"/>
        </w:rPr>
        <w:t xml:space="preserve">The survey frame consists of the organizations from across the industry that the survey team deemed most likely to provide a valuable response.  The frame consists of </w:t>
      </w:r>
      <w:r w:rsidR="001D24C2">
        <w:rPr>
          <w:szCs w:val="24"/>
        </w:rPr>
        <w:t xml:space="preserve">318 </w:t>
      </w:r>
      <w:r>
        <w:rPr>
          <w:szCs w:val="24"/>
        </w:rPr>
        <w:t xml:space="preserve">organizations across the selected strata.  </w:t>
      </w:r>
      <w:r w:rsidR="00BB39C2">
        <w:rPr>
          <w:szCs w:val="24"/>
        </w:rPr>
        <w:t>Th</w:t>
      </w:r>
      <w:r w:rsidR="00940DCE">
        <w:rPr>
          <w:szCs w:val="24"/>
        </w:rPr>
        <w:t>e</w:t>
      </w:r>
      <w:r>
        <w:rPr>
          <w:szCs w:val="24"/>
        </w:rPr>
        <w:t>se</w:t>
      </w:r>
      <w:r w:rsidR="00940DCE">
        <w:rPr>
          <w:szCs w:val="24"/>
        </w:rPr>
        <w:t xml:space="preserve"> </w:t>
      </w:r>
      <w:r>
        <w:rPr>
          <w:szCs w:val="24"/>
        </w:rPr>
        <w:t>str</w:t>
      </w:r>
      <w:r w:rsidR="00532E1F">
        <w:rPr>
          <w:szCs w:val="24"/>
        </w:rPr>
        <w:t>ata</w:t>
      </w:r>
      <w:r w:rsidR="00940DCE">
        <w:rPr>
          <w:szCs w:val="24"/>
        </w:rPr>
        <w:t xml:space="preserve"> </w:t>
      </w:r>
      <w:r w:rsidR="006E4CFC">
        <w:rPr>
          <w:szCs w:val="24"/>
        </w:rPr>
        <w:t xml:space="preserve">represent the railroad industries’ </w:t>
      </w:r>
      <w:r w:rsidR="004A250A">
        <w:rPr>
          <w:szCs w:val="24"/>
        </w:rPr>
        <w:t xml:space="preserve">organizations with </w:t>
      </w:r>
      <w:r w:rsidR="006E4CFC">
        <w:rPr>
          <w:szCs w:val="24"/>
        </w:rPr>
        <w:t>workforce management and</w:t>
      </w:r>
      <w:r w:rsidR="002F29B1">
        <w:rPr>
          <w:szCs w:val="24"/>
        </w:rPr>
        <w:t>/or</w:t>
      </w:r>
      <w:r w:rsidR="006E4CFC">
        <w:rPr>
          <w:szCs w:val="24"/>
        </w:rPr>
        <w:t xml:space="preserve"> development expertise. The</w:t>
      </w:r>
      <w:r w:rsidR="004A250A">
        <w:rPr>
          <w:szCs w:val="24"/>
        </w:rPr>
        <w:t>se are</w:t>
      </w:r>
      <w:r w:rsidR="006E4CFC">
        <w:rPr>
          <w:szCs w:val="24"/>
        </w:rPr>
        <w:t xml:space="preserve"> </w:t>
      </w:r>
      <w:r w:rsidR="004A250A">
        <w:rPr>
          <w:szCs w:val="24"/>
        </w:rPr>
        <w:t>organizations</w:t>
      </w:r>
      <w:r w:rsidR="006E4CFC">
        <w:rPr>
          <w:szCs w:val="24"/>
        </w:rPr>
        <w:t xml:space="preserve"> that </w:t>
      </w:r>
      <w:r w:rsidR="004A250A">
        <w:rPr>
          <w:szCs w:val="24"/>
        </w:rPr>
        <w:t>provide for and support</w:t>
      </w:r>
      <w:r w:rsidR="006E4CFC">
        <w:rPr>
          <w:szCs w:val="24"/>
        </w:rPr>
        <w:t xml:space="preserve"> workforce development </w:t>
      </w:r>
      <w:r w:rsidR="002F29B1">
        <w:rPr>
          <w:szCs w:val="24"/>
        </w:rPr>
        <w:t>activities f</w:t>
      </w:r>
      <w:r w:rsidR="006E4CFC">
        <w:rPr>
          <w:szCs w:val="24"/>
        </w:rPr>
        <w:t xml:space="preserve">or their respective agencies and organizations.  Academia representatives provide the training and partnership with industry to identify skills gaps and to develop and deliver the education needed to support the railroad industry. Railroad associations focus on specific railroad issues and concerns while capturing </w:t>
      </w:r>
      <w:r w:rsidR="0068433F" w:rsidRPr="006877EC">
        <w:rPr>
          <w:szCs w:val="24"/>
        </w:rPr>
        <w:t xml:space="preserve">and highlighting </w:t>
      </w:r>
      <w:r w:rsidR="006E4CFC" w:rsidRPr="006877EC">
        <w:rPr>
          <w:szCs w:val="24"/>
        </w:rPr>
        <w:t xml:space="preserve">workforce related needs and trends.  </w:t>
      </w:r>
      <w:r w:rsidR="00BB39C2" w:rsidRPr="006877EC">
        <w:rPr>
          <w:szCs w:val="24"/>
        </w:rPr>
        <w:t>FRA</w:t>
      </w:r>
      <w:r w:rsidR="003F20F7" w:rsidRPr="006877EC">
        <w:rPr>
          <w:szCs w:val="24"/>
        </w:rPr>
        <w:t>,</w:t>
      </w:r>
      <w:r w:rsidR="00BB39C2" w:rsidRPr="006877EC">
        <w:rPr>
          <w:szCs w:val="24"/>
        </w:rPr>
        <w:t xml:space="preserve"> therefore</w:t>
      </w:r>
      <w:r w:rsidR="003F20F7" w:rsidRPr="006877EC">
        <w:rPr>
          <w:szCs w:val="24"/>
        </w:rPr>
        <w:t>,</w:t>
      </w:r>
      <w:r w:rsidR="00BB39C2" w:rsidRPr="006877EC">
        <w:rPr>
          <w:szCs w:val="24"/>
        </w:rPr>
        <w:t xml:space="preserve"> believes</w:t>
      </w:r>
      <w:r w:rsidR="00532E1F" w:rsidRPr="006877EC">
        <w:rPr>
          <w:szCs w:val="24"/>
        </w:rPr>
        <w:t xml:space="preserve"> these strata are</w:t>
      </w:r>
      <w:r w:rsidR="00BB39C2" w:rsidRPr="006877EC">
        <w:rPr>
          <w:szCs w:val="24"/>
        </w:rPr>
        <w:t xml:space="preserve"> the best population from which to draw a sample for this data collection effort.  </w:t>
      </w:r>
    </w:p>
    <w:p w14:paraId="74250EC0" w14:textId="53E93CA5" w:rsidR="00C82310" w:rsidRDefault="008F2C12" w:rsidP="00511677">
      <w:pPr>
        <w:pStyle w:val="NormalWeb"/>
        <w:ind w:left="270"/>
      </w:pPr>
      <w:r>
        <w:t>O</w:t>
      </w:r>
      <w:r w:rsidR="009C3115">
        <w:t xml:space="preserve">f </w:t>
      </w:r>
      <w:r>
        <w:t xml:space="preserve">the </w:t>
      </w:r>
      <w:r w:rsidR="009C3115">
        <w:t>318 organization</w:t>
      </w:r>
      <w:r w:rsidR="00511677">
        <w:t>s</w:t>
      </w:r>
      <w:r w:rsidR="009C3115">
        <w:t xml:space="preserve"> shown in the table below </w:t>
      </w:r>
      <w:r>
        <w:t>a total of 9</w:t>
      </w:r>
      <w:r w:rsidR="009C3115">
        <w:t>1 invitations</w:t>
      </w:r>
      <w:r w:rsidR="00414A94">
        <w:t xml:space="preserve"> will be sent</w:t>
      </w:r>
      <w:r w:rsidR="009C3115">
        <w:t xml:space="preserve">. Based on </w:t>
      </w:r>
      <w:r w:rsidR="00302896">
        <w:t>the si</w:t>
      </w:r>
      <w:r w:rsidR="00414A94">
        <w:t>ze and span o</w:t>
      </w:r>
      <w:r w:rsidR="00302896">
        <w:t xml:space="preserve">f the Class 1 organizations we will attempt to survey 100% of the population. </w:t>
      </w:r>
      <w:r w:rsidR="00414A94">
        <w:t>Although</w:t>
      </w:r>
      <w:r w:rsidR="00302896">
        <w:t xml:space="preserve"> </w:t>
      </w:r>
      <w:r w:rsidR="00414A94">
        <w:t xml:space="preserve">the </w:t>
      </w:r>
      <w:r w:rsidR="00D664B9">
        <w:t xml:space="preserve">number of </w:t>
      </w:r>
      <w:r w:rsidR="00302896">
        <w:t xml:space="preserve">Short Line and Regional </w:t>
      </w:r>
      <w:r w:rsidR="00D664B9">
        <w:t xml:space="preserve">organizations </w:t>
      </w:r>
      <w:r w:rsidR="00302896">
        <w:t xml:space="preserve">is large, </w:t>
      </w:r>
      <w:r w:rsidR="00D664B9">
        <w:t xml:space="preserve">each organization is much smaller. Therefore, we </w:t>
      </w:r>
      <w:r w:rsidR="00302896">
        <w:t>believe a 25% survey will adequately represent the strata.  The remaining survey strata (Labor Unions, Associations and Academia) will be surveyed at 50% to provide the necessary representation of that segment of the industry population. Based on previous experiences</w:t>
      </w:r>
      <w:r w:rsidR="009C3115">
        <w:t xml:space="preserve"> we believe that a 50% respons</w:t>
      </w:r>
      <w:r w:rsidR="00511677">
        <w:t>e rate will be achieved</w:t>
      </w:r>
      <w:r w:rsidR="009C3115">
        <w:t xml:space="preserve"> and therefore we</w:t>
      </w:r>
      <w:r w:rsidR="0013759F">
        <w:t xml:space="preserve"> </w:t>
      </w:r>
      <w:r w:rsidR="009C3115">
        <w:t>conservative</w:t>
      </w:r>
      <w:r w:rsidR="00511677">
        <w:t>ly</w:t>
      </w:r>
      <w:r w:rsidR="009C3115">
        <w:t xml:space="preserve"> estimate a minimum response from </w:t>
      </w:r>
      <w:r w:rsidR="00302896">
        <w:t>45</w:t>
      </w:r>
      <w:r w:rsidR="009C3115">
        <w:t xml:space="preserve"> organizations for this survey.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710"/>
        <w:gridCol w:w="2340"/>
        <w:gridCol w:w="2340"/>
      </w:tblGrid>
      <w:tr w:rsidR="009D7D71" w14:paraId="74250EC4" w14:textId="24D9DB56" w:rsidTr="009D7D71">
        <w:tc>
          <w:tcPr>
            <w:tcW w:w="2520" w:type="dxa"/>
            <w:shd w:val="clear" w:color="auto" w:fill="E7E6E6"/>
          </w:tcPr>
          <w:p w14:paraId="74250EC1" w14:textId="233883F7" w:rsidR="009D7D71" w:rsidRPr="00452261" w:rsidRDefault="009D7D71" w:rsidP="009D7D71">
            <w:pPr>
              <w:pStyle w:val="NormalWeb"/>
              <w:jc w:val="center"/>
              <w:rPr>
                <w:b/>
              </w:rPr>
            </w:pPr>
            <w:r>
              <w:rPr>
                <w:b/>
              </w:rPr>
              <w:t>Survey Strata of Industry Population</w:t>
            </w:r>
          </w:p>
        </w:tc>
        <w:tc>
          <w:tcPr>
            <w:tcW w:w="1710" w:type="dxa"/>
            <w:shd w:val="clear" w:color="auto" w:fill="E7E6E6"/>
          </w:tcPr>
          <w:p w14:paraId="74250EC2" w14:textId="030B322B" w:rsidR="009D7D71" w:rsidRPr="00452261" w:rsidRDefault="009D7D71" w:rsidP="00B106C4">
            <w:pPr>
              <w:pStyle w:val="NormalWeb"/>
              <w:jc w:val="center"/>
              <w:rPr>
                <w:b/>
              </w:rPr>
            </w:pPr>
            <w:r w:rsidRPr="00452261">
              <w:rPr>
                <w:b/>
              </w:rPr>
              <w:t>Frame #’s</w:t>
            </w:r>
            <w:r>
              <w:rPr>
                <w:b/>
              </w:rPr>
              <w:t xml:space="preserve"> per Strata</w:t>
            </w:r>
            <w:r w:rsidRPr="00452261">
              <w:rPr>
                <w:b/>
              </w:rPr>
              <w:t xml:space="preserve"> </w:t>
            </w:r>
          </w:p>
        </w:tc>
        <w:tc>
          <w:tcPr>
            <w:tcW w:w="2340" w:type="dxa"/>
            <w:shd w:val="clear" w:color="auto" w:fill="E7E6E6"/>
          </w:tcPr>
          <w:p w14:paraId="74250EC3" w14:textId="00A8E613" w:rsidR="009D7D71" w:rsidRPr="00452261" w:rsidRDefault="009D7D71" w:rsidP="009D7D71">
            <w:pPr>
              <w:pStyle w:val="NormalWeb"/>
              <w:jc w:val="center"/>
              <w:rPr>
                <w:b/>
              </w:rPr>
            </w:pPr>
            <w:r>
              <w:rPr>
                <w:b/>
              </w:rPr>
              <w:t xml:space="preserve">Derived </w:t>
            </w:r>
            <w:r w:rsidRPr="00452261">
              <w:rPr>
                <w:b/>
              </w:rPr>
              <w:t xml:space="preserve">Survey </w:t>
            </w:r>
            <w:r>
              <w:rPr>
                <w:b/>
              </w:rPr>
              <w:t>Invitations per Strata</w:t>
            </w:r>
          </w:p>
        </w:tc>
        <w:tc>
          <w:tcPr>
            <w:tcW w:w="2340" w:type="dxa"/>
            <w:shd w:val="clear" w:color="auto" w:fill="E7E6E6"/>
          </w:tcPr>
          <w:p w14:paraId="54C02844" w14:textId="145E29D0" w:rsidR="009D7D71" w:rsidRDefault="009D7D71" w:rsidP="009D7D71">
            <w:pPr>
              <w:pStyle w:val="NormalWeb"/>
              <w:jc w:val="center"/>
              <w:rPr>
                <w:b/>
              </w:rPr>
            </w:pPr>
            <w:r>
              <w:rPr>
                <w:b/>
              </w:rPr>
              <w:t>Estimated Survey Responses per Strata</w:t>
            </w:r>
          </w:p>
        </w:tc>
      </w:tr>
      <w:tr w:rsidR="009D7D71" w14:paraId="74250EC8" w14:textId="42305F2A" w:rsidTr="009D7D71">
        <w:tc>
          <w:tcPr>
            <w:tcW w:w="2520" w:type="dxa"/>
            <w:shd w:val="clear" w:color="auto" w:fill="auto"/>
          </w:tcPr>
          <w:p w14:paraId="74250EC5" w14:textId="77777777" w:rsidR="009D7D71" w:rsidRDefault="009D7D71" w:rsidP="00C82310">
            <w:pPr>
              <w:pStyle w:val="NormalWeb"/>
            </w:pPr>
            <w:r>
              <w:t>Class I Passenger</w:t>
            </w:r>
          </w:p>
        </w:tc>
        <w:tc>
          <w:tcPr>
            <w:tcW w:w="1710" w:type="dxa"/>
            <w:shd w:val="clear" w:color="auto" w:fill="auto"/>
          </w:tcPr>
          <w:p w14:paraId="74250EC6" w14:textId="77777777" w:rsidR="009D7D71" w:rsidRDefault="009D7D71" w:rsidP="009D7D71">
            <w:pPr>
              <w:pStyle w:val="NormalWeb"/>
              <w:jc w:val="center"/>
            </w:pPr>
            <w:r>
              <w:t>5</w:t>
            </w:r>
          </w:p>
        </w:tc>
        <w:tc>
          <w:tcPr>
            <w:tcW w:w="2340" w:type="dxa"/>
            <w:shd w:val="clear" w:color="auto" w:fill="auto"/>
          </w:tcPr>
          <w:p w14:paraId="74250EC7" w14:textId="05FBDA04" w:rsidR="009D7D71" w:rsidRDefault="00302896" w:rsidP="00302896">
            <w:pPr>
              <w:pStyle w:val="NormalWeb"/>
              <w:jc w:val="center"/>
            </w:pPr>
            <w:r>
              <w:t>5</w:t>
            </w:r>
          </w:p>
        </w:tc>
        <w:tc>
          <w:tcPr>
            <w:tcW w:w="2340" w:type="dxa"/>
          </w:tcPr>
          <w:p w14:paraId="54BF9C55" w14:textId="0E4B57C3" w:rsidR="009D7D71" w:rsidRDefault="00302896" w:rsidP="00302896">
            <w:pPr>
              <w:pStyle w:val="NormalWeb"/>
              <w:jc w:val="center"/>
            </w:pPr>
            <w:r>
              <w:t>3</w:t>
            </w:r>
          </w:p>
        </w:tc>
      </w:tr>
      <w:tr w:rsidR="009D7D71" w14:paraId="74250ECC" w14:textId="6C0CDC40" w:rsidTr="009D7D71">
        <w:tc>
          <w:tcPr>
            <w:tcW w:w="2520" w:type="dxa"/>
            <w:shd w:val="clear" w:color="auto" w:fill="auto"/>
          </w:tcPr>
          <w:p w14:paraId="74250EC9" w14:textId="77777777" w:rsidR="009D7D71" w:rsidRDefault="009D7D71" w:rsidP="005C618F">
            <w:pPr>
              <w:pStyle w:val="NormalWeb"/>
            </w:pPr>
            <w:r>
              <w:t xml:space="preserve">Class I Freight </w:t>
            </w:r>
          </w:p>
        </w:tc>
        <w:tc>
          <w:tcPr>
            <w:tcW w:w="1710" w:type="dxa"/>
            <w:shd w:val="clear" w:color="auto" w:fill="auto"/>
          </w:tcPr>
          <w:p w14:paraId="74250ECA" w14:textId="77777777" w:rsidR="009D7D71" w:rsidRDefault="009D7D71" w:rsidP="009D7D71">
            <w:pPr>
              <w:pStyle w:val="NormalWeb"/>
              <w:jc w:val="center"/>
            </w:pPr>
            <w:r>
              <w:t>10</w:t>
            </w:r>
          </w:p>
        </w:tc>
        <w:tc>
          <w:tcPr>
            <w:tcW w:w="2340" w:type="dxa"/>
            <w:shd w:val="clear" w:color="auto" w:fill="auto"/>
          </w:tcPr>
          <w:p w14:paraId="74250ECB" w14:textId="32A1E0CD" w:rsidR="009D7D71" w:rsidRDefault="00302896" w:rsidP="00302896">
            <w:pPr>
              <w:pStyle w:val="NormalWeb"/>
              <w:jc w:val="center"/>
            </w:pPr>
            <w:r>
              <w:t>10</w:t>
            </w:r>
          </w:p>
        </w:tc>
        <w:tc>
          <w:tcPr>
            <w:tcW w:w="2340" w:type="dxa"/>
          </w:tcPr>
          <w:p w14:paraId="446A852D" w14:textId="0ACE2A10" w:rsidR="009D7D71" w:rsidRDefault="00302896" w:rsidP="00302896">
            <w:pPr>
              <w:pStyle w:val="NormalWeb"/>
              <w:jc w:val="center"/>
            </w:pPr>
            <w:r>
              <w:t>5</w:t>
            </w:r>
          </w:p>
        </w:tc>
      </w:tr>
      <w:tr w:rsidR="009D7D71" w14:paraId="74250ED0" w14:textId="53F8754F" w:rsidTr="009D7D71">
        <w:tc>
          <w:tcPr>
            <w:tcW w:w="2520" w:type="dxa"/>
            <w:shd w:val="clear" w:color="auto" w:fill="auto"/>
          </w:tcPr>
          <w:p w14:paraId="74250ECD" w14:textId="77777777" w:rsidR="009D7D71" w:rsidRDefault="009D7D71" w:rsidP="00115A36">
            <w:pPr>
              <w:pStyle w:val="NormalWeb"/>
            </w:pPr>
            <w:r>
              <w:t xml:space="preserve">Short Line &amp; Regional </w:t>
            </w:r>
          </w:p>
        </w:tc>
        <w:tc>
          <w:tcPr>
            <w:tcW w:w="1710" w:type="dxa"/>
            <w:shd w:val="clear" w:color="auto" w:fill="auto"/>
          </w:tcPr>
          <w:p w14:paraId="74250ECE" w14:textId="29D35B11" w:rsidR="009D7D71" w:rsidRDefault="00C55AC9" w:rsidP="00C55AC9">
            <w:pPr>
              <w:pStyle w:val="NormalWeb"/>
              <w:jc w:val="center"/>
            </w:pPr>
            <w:r>
              <w:t>2</w:t>
            </w:r>
            <w:r w:rsidR="009D7D71">
              <w:t>50</w:t>
            </w:r>
            <w:r w:rsidR="00361884">
              <w:t xml:space="preserve">  </w:t>
            </w:r>
          </w:p>
        </w:tc>
        <w:tc>
          <w:tcPr>
            <w:tcW w:w="2340" w:type="dxa"/>
            <w:shd w:val="clear" w:color="auto" w:fill="auto"/>
          </w:tcPr>
          <w:p w14:paraId="74250ECF" w14:textId="532A8322" w:rsidR="009D7D71" w:rsidRDefault="00302896" w:rsidP="00302896">
            <w:pPr>
              <w:pStyle w:val="NormalWeb"/>
              <w:jc w:val="center"/>
            </w:pPr>
            <w:r>
              <w:t>50</w:t>
            </w:r>
          </w:p>
        </w:tc>
        <w:tc>
          <w:tcPr>
            <w:tcW w:w="2340" w:type="dxa"/>
          </w:tcPr>
          <w:p w14:paraId="7DB9465D" w14:textId="1D0A33A9" w:rsidR="009D7D71" w:rsidRDefault="00302896" w:rsidP="00302896">
            <w:pPr>
              <w:pStyle w:val="NormalWeb"/>
              <w:jc w:val="center"/>
            </w:pPr>
            <w:r>
              <w:t>2</w:t>
            </w:r>
            <w:r w:rsidR="007815B8">
              <w:t>5</w:t>
            </w:r>
          </w:p>
        </w:tc>
      </w:tr>
      <w:tr w:rsidR="009D7D71" w14:paraId="74250ED4" w14:textId="5B1C1BAA" w:rsidTr="009D7D71">
        <w:tc>
          <w:tcPr>
            <w:tcW w:w="2520" w:type="dxa"/>
            <w:shd w:val="clear" w:color="auto" w:fill="auto"/>
          </w:tcPr>
          <w:p w14:paraId="74250ED1" w14:textId="77777777" w:rsidR="009D7D71" w:rsidRDefault="009D7D71" w:rsidP="00394BF5">
            <w:pPr>
              <w:pStyle w:val="NormalWeb"/>
            </w:pPr>
            <w:r>
              <w:t>Labor Unions</w:t>
            </w:r>
          </w:p>
        </w:tc>
        <w:tc>
          <w:tcPr>
            <w:tcW w:w="1710" w:type="dxa"/>
            <w:shd w:val="clear" w:color="auto" w:fill="auto"/>
          </w:tcPr>
          <w:p w14:paraId="74250ED2" w14:textId="77777777" w:rsidR="009D7D71" w:rsidRDefault="009D7D71" w:rsidP="009D7D71">
            <w:pPr>
              <w:pStyle w:val="NormalWeb"/>
              <w:jc w:val="center"/>
            </w:pPr>
            <w:r>
              <w:t>15</w:t>
            </w:r>
          </w:p>
        </w:tc>
        <w:tc>
          <w:tcPr>
            <w:tcW w:w="2340" w:type="dxa"/>
            <w:shd w:val="clear" w:color="auto" w:fill="auto"/>
          </w:tcPr>
          <w:p w14:paraId="74250ED3" w14:textId="70234900" w:rsidR="009D7D71" w:rsidRDefault="00511677" w:rsidP="00511677">
            <w:pPr>
              <w:pStyle w:val="NormalWeb"/>
              <w:jc w:val="center"/>
            </w:pPr>
            <w:r>
              <w:t>7</w:t>
            </w:r>
          </w:p>
        </w:tc>
        <w:tc>
          <w:tcPr>
            <w:tcW w:w="2340" w:type="dxa"/>
          </w:tcPr>
          <w:p w14:paraId="605E26F1" w14:textId="4C5E5705" w:rsidR="009D7D71" w:rsidRDefault="00511677" w:rsidP="00511677">
            <w:pPr>
              <w:pStyle w:val="NormalWeb"/>
              <w:jc w:val="center"/>
            </w:pPr>
            <w:r>
              <w:t>3</w:t>
            </w:r>
          </w:p>
        </w:tc>
      </w:tr>
      <w:tr w:rsidR="009D7D71" w14:paraId="74250ED8" w14:textId="32709C5A" w:rsidTr="009D7D71">
        <w:tc>
          <w:tcPr>
            <w:tcW w:w="2520" w:type="dxa"/>
            <w:shd w:val="clear" w:color="auto" w:fill="auto"/>
          </w:tcPr>
          <w:p w14:paraId="74250ED5" w14:textId="77777777" w:rsidR="009D7D71" w:rsidRDefault="009D7D71" w:rsidP="00394BF5">
            <w:pPr>
              <w:pStyle w:val="NormalWeb"/>
            </w:pPr>
            <w:r>
              <w:t>Associations</w:t>
            </w:r>
          </w:p>
        </w:tc>
        <w:tc>
          <w:tcPr>
            <w:tcW w:w="1710" w:type="dxa"/>
            <w:shd w:val="clear" w:color="auto" w:fill="auto"/>
          </w:tcPr>
          <w:p w14:paraId="74250ED6" w14:textId="77777777" w:rsidR="009D7D71" w:rsidRDefault="009D7D71" w:rsidP="009D7D71">
            <w:pPr>
              <w:pStyle w:val="NormalWeb"/>
              <w:jc w:val="center"/>
            </w:pPr>
            <w:r>
              <w:t>20</w:t>
            </w:r>
          </w:p>
        </w:tc>
        <w:tc>
          <w:tcPr>
            <w:tcW w:w="2340" w:type="dxa"/>
            <w:shd w:val="clear" w:color="auto" w:fill="auto"/>
          </w:tcPr>
          <w:p w14:paraId="74250ED7" w14:textId="4DD4F000" w:rsidR="009D7D71" w:rsidRDefault="009D7D71" w:rsidP="00511677">
            <w:pPr>
              <w:pStyle w:val="NormalWeb"/>
              <w:jc w:val="center"/>
            </w:pPr>
            <w:r>
              <w:t>1</w:t>
            </w:r>
            <w:r w:rsidR="00511677">
              <w:t>0</w:t>
            </w:r>
          </w:p>
        </w:tc>
        <w:tc>
          <w:tcPr>
            <w:tcW w:w="2340" w:type="dxa"/>
          </w:tcPr>
          <w:p w14:paraId="252AE803" w14:textId="285CB5E7" w:rsidR="009D7D71" w:rsidRDefault="009D7D71" w:rsidP="009D7D71">
            <w:pPr>
              <w:pStyle w:val="NormalWeb"/>
              <w:jc w:val="center"/>
            </w:pPr>
            <w:r>
              <w:t>5</w:t>
            </w:r>
          </w:p>
        </w:tc>
      </w:tr>
      <w:tr w:rsidR="009D7D71" w14:paraId="74250EDC" w14:textId="1D636893" w:rsidTr="009D7D71">
        <w:tc>
          <w:tcPr>
            <w:tcW w:w="2520" w:type="dxa"/>
            <w:shd w:val="clear" w:color="auto" w:fill="auto"/>
          </w:tcPr>
          <w:p w14:paraId="74250ED9" w14:textId="77777777" w:rsidR="009D7D71" w:rsidRDefault="009D7D71" w:rsidP="005C618F">
            <w:pPr>
              <w:pStyle w:val="NormalWeb"/>
            </w:pPr>
            <w:r>
              <w:t>Academia</w:t>
            </w:r>
          </w:p>
        </w:tc>
        <w:tc>
          <w:tcPr>
            <w:tcW w:w="1710" w:type="dxa"/>
            <w:shd w:val="clear" w:color="auto" w:fill="auto"/>
          </w:tcPr>
          <w:p w14:paraId="74250EDA" w14:textId="77777777" w:rsidR="009D7D71" w:rsidRDefault="009D7D71" w:rsidP="009D7D71">
            <w:pPr>
              <w:pStyle w:val="NormalWeb"/>
              <w:jc w:val="center"/>
            </w:pPr>
            <w:r>
              <w:t>18</w:t>
            </w:r>
          </w:p>
        </w:tc>
        <w:tc>
          <w:tcPr>
            <w:tcW w:w="2340" w:type="dxa"/>
            <w:shd w:val="clear" w:color="auto" w:fill="auto"/>
          </w:tcPr>
          <w:p w14:paraId="74250EDB" w14:textId="1A3AE41B" w:rsidR="009D7D71" w:rsidRDefault="00511677" w:rsidP="00511677">
            <w:pPr>
              <w:pStyle w:val="NormalWeb"/>
              <w:jc w:val="center"/>
            </w:pPr>
            <w:r>
              <w:t>9</w:t>
            </w:r>
          </w:p>
        </w:tc>
        <w:tc>
          <w:tcPr>
            <w:tcW w:w="2340" w:type="dxa"/>
          </w:tcPr>
          <w:p w14:paraId="09AF8ECC" w14:textId="7A6F8DA6" w:rsidR="009D7D71" w:rsidRDefault="009D7D71" w:rsidP="009D7D71">
            <w:pPr>
              <w:pStyle w:val="NormalWeb"/>
              <w:jc w:val="center"/>
            </w:pPr>
            <w:r>
              <w:t>4</w:t>
            </w:r>
          </w:p>
        </w:tc>
      </w:tr>
      <w:tr w:rsidR="009D7D71" w14:paraId="74250EE0" w14:textId="1CB3623D" w:rsidTr="009D7D71">
        <w:tc>
          <w:tcPr>
            <w:tcW w:w="2520" w:type="dxa"/>
            <w:shd w:val="clear" w:color="auto" w:fill="E7E6E6"/>
          </w:tcPr>
          <w:p w14:paraId="74250EDD" w14:textId="77777777" w:rsidR="009D7D71" w:rsidRPr="00452261" w:rsidRDefault="009D7D71" w:rsidP="00C8431E">
            <w:pPr>
              <w:pStyle w:val="NormalWeb"/>
              <w:rPr>
                <w:b/>
              </w:rPr>
            </w:pPr>
            <w:r w:rsidRPr="00452261">
              <w:rPr>
                <w:b/>
              </w:rPr>
              <w:t xml:space="preserve">Total </w:t>
            </w:r>
          </w:p>
        </w:tc>
        <w:tc>
          <w:tcPr>
            <w:tcW w:w="1710" w:type="dxa"/>
            <w:shd w:val="clear" w:color="auto" w:fill="E7E6E6"/>
          </w:tcPr>
          <w:p w14:paraId="74250EDE" w14:textId="514B52CB" w:rsidR="009D7D71" w:rsidRDefault="007815B8" w:rsidP="007815B8">
            <w:pPr>
              <w:pStyle w:val="NormalWeb"/>
              <w:jc w:val="center"/>
            </w:pPr>
            <w:r>
              <w:t>318</w:t>
            </w:r>
          </w:p>
        </w:tc>
        <w:tc>
          <w:tcPr>
            <w:tcW w:w="2340" w:type="dxa"/>
            <w:shd w:val="clear" w:color="auto" w:fill="E7E6E6"/>
          </w:tcPr>
          <w:p w14:paraId="74250EDF" w14:textId="4D443FB9" w:rsidR="009D7D71" w:rsidRDefault="00302896" w:rsidP="00302896">
            <w:pPr>
              <w:pStyle w:val="NormalWeb"/>
              <w:jc w:val="center"/>
            </w:pPr>
            <w:r>
              <w:t>91</w:t>
            </w:r>
          </w:p>
        </w:tc>
        <w:tc>
          <w:tcPr>
            <w:tcW w:w="2340" w:type="dxa"/>
            <w:shd w:val="clear" w:color="auto" w:fill="E7E6E6"/>
          </w:tcPr>
          <w:p w14:paraId="28CC7310" w14:textId="640E7A12" w:rsidR="009D7D71" w:rsidRDefault="00302896" w:rsidP="00302896">
            <w:pPr>
              <w:pStyle w:val="NormalWeb"/>
              <w:jc w:val="center"/>
            </w:pPr>
            <w:r>
              <w:t>45</w:t>
            </w:r>
          </w:p>
        </w:tc>
      </w:tr>
    </w:tbl>
    <w:p w14:paraId="74250EE1" w14:textId="77777777" w:rsidR="00C82310" w:rsidRDefault="00C82310" w:rsidP="006877EC">
      <w:pPr>
        <w:pStyle w:val="NormalWeb"/>
        <w:spacing w:before="0" w:beforeAutospacing="0" w:after="0" w:afterAutospacing="0"/>
      </w:pPr>
    </w:p>
    <w:p w14:paraId="74250EE2" w14:textId="77777777" w:rsidR="009F22C0" w:rsidRPr="006877EC" w:rsidRDefault="009F22C0">
      <w:pPr>
        <w:widowControl w:val="0"/>
        <w:ind w:left="720" w:hanging="720"/>
        <w:rPr>
          <w:b/>
          <w:szCs w:val="24"/>
        </w:rPr>
      </w:pPr>
      <w:r w:rsidRPr="006877EC">
        <w:rPr>
          <w:b/>
          <w:szCs w:val="24"/>
        </w:rPr>
        <w:t>3.</w:t>
      </w:r>
      <w:r w:rsidRPr="006877EC">
        <w:rPr>
          <w:b/>
          <w:szCs w:val="24"/>
        </w:rPr>
        <w:tab/>
      </w:r>
      <w:r w:rsidRPr="006877EC">
        <w:rPr>
          <w:b/>
          <w:szCs w:val="24"/>
          <w:u w:val="single"/>
        </w:rPr>
        <w:t>D</w:t>
      </w:r>
      <w:r w:rsidR="00707674" w:rsidRPr="006877EC">
        <w:rPr>
          <w:b/>
          <w:szCs w:val="24"/>
          <w:u w:val="single"/>
        </w:rPr>
        <w:t>escription of methods to maximize response rate and to deal with non-</w:t>
      </w:r>
      <w:r w:rsidR="007358EB" w:rsidRPr="006877EC">
        <w:rPr>
          <w:b/>
          <w:szCs w:val="24"/>
          <w:u w:val="single"/>
        </w:rPr>
        <w:t>response</w:t>
      </w:r>
      <w:r w:rsidR="00707674" w:rsidRPr="006877EC">
        <w:rPr>
          <w:b/>
          <w:szCs w:val="24"/>
          <w:u w:val="single"/>
        </w:rPr>
        <w:t xml:space="preserve"> issues</w:t>
      </w:r>
      <w:r w:rsidR="00707674" w:rsidRPr="006877EC">
        <w:rPr>
          <w:b/>
          <w:szCs w:val="24"/>
        </w:rPr>
        <w:t xml:space="preserve">.  </w:t>
      </w:r>
    </w:p>
    <w:p w14:paraId="74250EE3" w14:textId="77777777" w:rsidR="00331A7A" w:rsidRPr="006877EC" w:rsidRDefault="00331A7A" w:rsidP="00A17F00">
      <w:pPr>
        <w:widowControl w:val="0"/>
        <w:ind w:left="720"/>
        <w:rPr>
          <w:szCs w:val="24"/>
        </w:rPr>
      </w:pPr>
    </w:p>
    <w:p w14:paraId="74250EE4" w14:textId="094277F2" w:rsidR="00FB7BBD" w:rsidRPr="006877EC" w:rsidRDefault="00207677" w:rsidP="00C03C55">
      <w:pPr>
        <w:widowControl w:val="0"/>
        <w:rPr>
          <w:szCs w:val="24"/>
        </w:rPr>
      </w:pPr>
      <w:r w:rsidRPr="006877EC">
        <w:rPr>
          <w:szCs w:val="24"/>
        </w:rPr>
        <w:t xml:space="preserve">This qualitative survey data collection effort will be carried out in collaboration with the leadership of </w:t>
      </w:r>
      <w:r w:rsidR="00C03C55" w:rsidRPr="006877EC">
        <w:rPr>
          <w:szCs w:val="24"/>
        </w:rPr>
        <w:t xml:space="preserve">the </w:t>
      </w:r>
      <w:r w:rsidRPr="006877EC">
        <w:rPr>
          <w:szCs w:val="24"/>
        </w:rPr>
        <w:t xml:space="preserve">relevant </w:t>
      </w:r>
      <w:r w:rsidR="00C03C55" w:rsidRPr="006877EC">
        <w:rPr>
          <w:szCs w:val="24"/>
        </w:rPr>
        <w:t xml:space="preserve">stakeholder groups. </w:t>
      </w:r>
      <w:r w:rsidR="00FB7BBD" w:rsidRPr="006877EC">
        <w:rPr>
          <w:szCs w:val="24"/>
        </w:rPr>
        <w:t xml:space="preserve">A standard introductory email will be created by FRA.  This email will alert the </w:t>
      </w:r>
      <w:r w:rsidR="001D24C2">
        <w:rPr>
          <w:szCs w:val="24"/>
        </w:rPr>
        <w:t>survey sample</w:t>
      </w:r>
      <w:r w:rsidR="00FB7BBD" w:rsidRPr="006877EC">
        <w:rPr>
          <w:szCs w:val="24"/>
        </w:rPr>
        <w:t xml:space="preserve"> that they </w:t>
      </w:r>
      <w:r w:rsidR="001D24C2">
        <w:rPr>
          <w:szCs w:val="24"/>
        </w:rPr>
        <w:t>will</w:t>
      </w:r>
      <w:r w:rsidR="00FB7BBD" w:rsidRPr="006877EC">
        <w:rPr>
          <w:szCs w:val="24"/>
        </w:rPr>
        <w:t xml:space="preserve"> receive an invitation to participate in the survey.  </w:t>
      </w:r>
      <w:r w:rsidR="001D24C2">
        <w:rPr>
          <w:szCs w:val="24"/>
        </w:rPr>
        <w:t>A</w:t>
      </w:r>
      <w:r w:rsidR="00FB7BBD" w:rsidRPr="006877EC">
        <w:rPr>
          <w:szCs w:val="24"/>
        </w:rPr>
        <w:t xml:space="preserve">ll potential participants </w:t>
      </w:r>
      <w:r w:rsidR="001D24C2">
        <w:rPr>
          <w:szCs w:val="24"/>
        </w:rPr>
        <w:t xml:space="preserve">will </w:t>
      </w:r>
      <w:r w:rsidR="00FB7BBD" w:rsidRPr="006877EC">
        <w:rPr>
          <w:szCs w:val="24"/>
        </w:rPr>
        <w:t xml:space="preserve">receive the same information.  </w:t>
      </w:r>
    </w:p>
    <w:p w14:paraId="74250EE5" w14:textId="77777777" w:rsidR="00FB7BBD" w:rsidRPr="006877EC" w:rsidRDefault="00FB7BBD" w:rsidP="00C50EC0">
      <w:pPr>
        <w:widowControl w:val="0"/>
        <w:rPr>
          <w:szCs w:val="24"/>
        </w:rPr>
      </w:pPr>
    </w:p>
    <w:p w14:paraId="74250EE6" w14:textId="0E1882FB" w:rsidR="00207677" w:rsidRPr="00AE0912" w:rsidRDefault="00207677" w:rsidP="00207677">
      <w:pPr>
        <w:widowControl w:val="0"/>
        <w:rPr>
          <w:szCs w:val="24"/>
        </w:rPr>
      </w:pPr>
      <w:r w:rsidRPr="00AE0912">
        <w:rPr>
          <w:szCs w:val="24"/>
        </w:rPr>
        <w:t>The survey invitations have been designed to enhance response rates</w:t>
      </w:r>
      <w:r w:rsidR="00E95992">
        <w:rPr>
          <w:szCs w:val="24"/>
        </w:rPr>
        <w:t>.</w:t>
      </w:r>
      <w:r w:rsidRPr="00AE0912">
        <w:rPr>
          <w:szCs w:val="24"/>
        </w:rPr>
        <w:t xml:space="preserve">  Specifically, introductory emails sent to respondents will come from official email addresses.  The introductory emails will explicitly state the purpose of the study and the estimated time to complete the survey.  The </w:t>
      </w:r>
      <w:r w:rsidR="001D24C2">
        <w:rPr>
          <w:szCs w:val="24"/>
        </w:rPr>
        <w:t xml:space="preserve">emails </w:t>
      </w:r>
      <w:r w:rsidRPr="00AE0912">
        <w:rPr>
          <w:szCs w:val="24"/>
        </w:rPr>
        <w:t xml:space="preserve">will also stress that no special preparation is needed to participate.  The survey has also been extensively </w:t>
      </w:r>
      <w:r w:rsidR="00AE0912" w:rsidRPr="00AE0912">
        <w:rPr>
          <w:szCs w:val="24"/>
        </w:rPr>
        <w:t xml:space="preserve">reviewed </w:t>
      </w:r>
      <w:r w:rsidRPr="00AE0912">
        <w:rPr>
          <w:szCs w:val="24"/>
        </w:rPr>
        <w:t xml:space="preserve">to insure that the questions use simple and straightforward language. </w:t>
      </w:r>
      <w:r w:rsidR="00643FD7">
        <w:rPr>
          <w:szCs w:val="24"/>
        </w:rPr>
        <w:t xml:space="preserve">Estimated time to complete the </w:t>
      </w:r>
      <w:r w:rsidR="001D24C2">
        <w:rPr>
          <w:szCs w:val="24"/>
        </w:rPr>
        <w:t xml:space="preserve">30 question </w:t>
      </w:r>
      <w:r w:rsidR="00643FD7">
        <w:rPr>
          <w:szCs w:val="24"/>
        </w:rPr>
        <w:t xml:space="preserve">survey is 20 minutes. </w:t>
      </w:r>
    </w:p>
    <w:p w14:paraId="74250EE7" w14:textId="77777777" w:rsidR="00207677" w:rsidRPr="00AE0912" w:rsidRDefault="00207677" w:rsidP="00207677">
      <w:pPr>
        <w:widowControl w:val="0"/>
        <w:rPr>
          <w:szCs w:val="24"/>
        </w:rPr>
      </w:pPr>
    </w:p>
    <w:p w14:paraId="74250EE8" w14:textId="14212CEB" w:rsidR="00207677" w:rsidRDefault="00AE0912" w:rsidP="00207677">
      <w:pPr>
        <w:widowControl w:val="0"/>
        <w:rPr>
          <w:szCs w:val="24"/>
        </w:rPr>
      </w:pPr>
      <w:r w:rsidRPr="00AE0912">
        <w:rPr>
          <w:szCs w:val="24"/>
        </w:rPr>
        <w:t xml:space="preserve">Participation will be encouraged by </w:t>
      </w:r>
      <w:r w:rsidR="00950979">
        <w:rPr>
          <w:szCs w:val="24"/>
        </w:rPr>
        <w:t>FRA le</w:t>
      </w:r>
      <w:r w:rsidRPr="00AE0912">
        <w:rPr>
          <w:szCs w:val="24"/>
        </w:rPr>
        <w:t xml:space="preserve">adership, </w:t>
      </w:r>
      <w:r w:rsidR="00207677" w:rsidRPr="00AE0912">
        <w:rPr>
          <w:szCs w:val="24"/>
        </w:rPr>
        <w:t xml:space="preserve">indicating that the </w:t>
      </w:r>
      <w:r w:rsidRPr="00AE0912">
        <w:rPr>
          <w:szCs w:val="24"/>
        </w:rPr>
        <w:t xml:space="preserve">importance of the </w:t>
      </w:r>
      <w:r w:rsidR="00207677" w:rsidRPr="00AE0912">
        <w:rPr>
          <w:szCs w:val="24"/>
        </w:rPr>
        <w:t xml:space="preserve">survey data </w:t>
      </w:r>
      <w:r w:rsidRPr="00AE0912">
        <w:rPr>
          <w:szCs w:val="24"/>
        </w:rPr>
        <w:t xml:space="preserve">in structuring workforce strategies and identifying future workforce development activities. </w:t>
      </w:r>
      <w:r w:rsidR="00207677" w:rsidRPr="00AE0912">
        <w:rPr>
          <w:szCs w:val="24"/>
        </w:rPr>
        <w:t xml:space="preserve">By completing the survey, </w:t>
      </w:r>
      <w:r w:rsidRPr="00AE0912">
        <w:rPr>
          <w:szCs w:val="24"/>
        </w:rPr>
        <w:t>they</w:t>
      </w:r>
      <w:r w:rsidR="00207677" w:rsidRPr="00AE0912">
        <w:rPr>
          <w:szCs w:val="24"/>
        </w:rPr>
        <w:t xml:space="preserve"> will be able to influence how these interventions are designed and implemented.  The opportunity to</w:t>
      </w:r>
      <w:r w:rsidR="001D24C2">
        <w:rPr>
          <w:szCs w:val="24"/>
        </w:rPr>
        <w:t xml:space="preserve"> provide their input </w:t>
      </w:r>
      <w:r w:rsidR="00207677" w:rsidRPr="00AE0912">
        <w:rPr>
          <w:szCs w:val="24"/>
        </w:rPr>
        <w:t xml:space="preserve">should provide adequate motivation for participation.  </w:t>
      </w:r>
    </w:p>
    <w:p w14:paraId="74250EE9" w14:textId="77777777" w:rsidR="00183E29" w:rsidRPr="009119C5" w:rsidRDefault="00183E29" w:rsidP="00207677">
      <w:pPr>
        <w:widowControl w:val="0"/>
        <w:rPr>
          <w:szCs w:val="24"/>
        </w:rPr>
      </w:pPr>
    </w:p>
    <w:p w14:paraId="74250EEA" w14:textId="77777777" w:rsidR="004A250A" w:rsidRDefault="00207677" w:rsidP="00207677">
      <w:pPr>
        <w:widowControl w:val="0"/>
        <w:rPr>
          <w:szCs w:val="24"/>
        </w:rPr>
      </w:pPr>
      <w:r w:rsidRPr="00AE0912">
        <w:rPr>
          <w:szCs w:val="24"/>
        </w:rPr>
        <w:t xml:space="preserve">Prior to the issuing of survey invitations, a pre-notification of the survey will be released.  This pre-notification will be available on </w:t>
      </w:r>
      <w:r w:rsidR="00911317">
        <w:rPr>
          <w:szCs w:val="24"/>
        </w:rPr>
        <w:t xml:space="preserve">the </w:t>
      </w:r>
      <w:r w:rsidRPr="00AE0912">
        <w:rPr>
          <w:szCs w:val="24"/>
        </w:rPr>
        <w:t xml:space="preserve">FRA’s website.  This pre-notification will explain the purpose of the survey including: when data will be collected, how data will be collected, the type of information to be collected, and why this information is being requested.   </w:t>
      </w:r>
      <w:r w:rsidR="00950979">
        <w:rPr>
          <w:szCs w:val="24"/>
        </w:rPr>
        <w:t>P</w:t>
      </w:r>
      <w:r w:rsidRPr="00AE0912">
        <w:rPr>
          <w:szCs w:val="24"/>
        </w:rPr>
        <w:t>re-notification and survey invitations will contain contact information for FRA personnel who can be contacted for additional information about the survey</w:t>
      </w:r>
      <w:r w:rsidR="00950979">
        <w:rPr>
          <w:szCs w:val="24"/>
        </w:rPr>
        <w:t>.</w:t>
      </w:r>
    </w:p>
    <w:p w14:paraId="74250EEB" w14:textId="77777777" w:rsidR="00950979" w:rsidRDefault="00950979" w:rsidP="00207677">
      <w:pPr>
        <w:widowControl w:val="0"/>
        <w:rPr>
          <w:szCs w:val="24"/>
        </w:rPr>
      </w:pPr>
    </w:p>
    <w:p w14:paraId="74250EEC" w14:textId="5BF5DED9" w:rsidR="00207677" w:rsidRPr="00812FF0" w:rsidRDefault="00207677" w:rsidP="00207677">
      <w:pPr>
        <w:widowControl w:val="0"/>
        <w:rPr>
          <w:szCs w:val="24"/>
        </w:rPr>
      </w:pPr>
      <w:r w:rsidRPr="00812FF0">
        <w:rPr>
          <w:szCs w:val="24"/>
        </w:rPr>
        <w:t xml:space="preserve">The survey will be a web-based </w:t>
      </w:r>
      <w:r w:rsidR="00812CEA">
        <w:rPr>
          <w:szCs w:val="24"/>
        </w:rPr>
        <w:t xml:space="preserve">(Survey Monkey) </w:t>
      </w:r>
      <w:r w:rsidRPr="00812FF0">
        <w:rPr>
          <w:szCs w:val="24"/>
        </w:rPr>
        <w:t xml:space="preserve">data collection effort. Respondents will be invited to respond via an e-mail containing a hyperlink to an </w:t>
      </w:r>
      <w:r w:rsidR="00911317">
        <w:rPr>
          <w:szCs w:val="24"/>
        </w:rPr>
        <w:t>online survey instrument.</w:t>
      </w:r>
      <w:r w:rsidRPr="00812FF0">
        <w:rPr>
          <w:szCs w:val="24"/>
        </w:rPr>
        <w:t xml:space="preserve">  FRA is asking for response by survey respondents within a few days of receipt of the information as e-mails tend to get lost and respondents may forget about the survey invitation.  </w:t>
      </w:r>
      <w:r w:rsidR="00812FF0" w:rsidRPr="00812FF0">
        <w:rPr>
          <w:szCs w:val="24"/>
        </w:rPr>
        <w:t>T</w:t>
      </w:r>
      <w:r w:rsidRPr="00812FF0">
        <w:rPr>
          <w:szCs w:val="24"/>
        </w:rPr>
        <w:t>o alleviate forgetfulness, reminder notices will be sent, one week, two weeks, three weeks, one month, and 45 days after the initial invitation is sent</w:t>
      </w:r>
      <w:r w:rsidR="00911317">
        <w:rPr>
          <w:szCs w:val="24"/>
        </w:rPr>
        <w:t>.</w:t>
      </w:r>
      <w:r w:rsidRPr="00812FF0">
        <w:rPr>
          <w:szCs w:val="24"/>
        </w:rPr>
        <w:t xml:space="preserve">  In an effort to increase response rates for this survey data collection effort, reminder email subjects will be modified.  Respondents will be given the flexibility to respond at any time up to 60 days after the initial survey invitation is sent.  These reminders should </w:t>
      </w:r>
      <w:r w:rsidR="008221DE">
        <w:rPr>
          <w:szCs w:val="24"/>
        </w:rPr>
        <w:t>increase</w:t>
      </w:r>
      <w:r w:rsidRPr="00812FF0">
        <w:rPr>
          <w:szCs w:val="24"/>
        </w:rPr>
        <w:t xml:space="preserve"> data collection for those groups wh</w:t>
      </w:r>
      <w:r w:rsidR="00911317">
        <w:rPr>
          <w:szCs w:val="24"/>
        </w:rPr>
        <w:t>o didn’t initially respond</w:t>
      </w:r>
      <w:r w:rsidR="008221DE">
        <w:rPr>
          <w:szCs w:val="24"/>
        </w:rPr>
        <w:t>,</w:t>
      </w:r>
      <w:r w:rsidRPr="00812FF0">
        <w:rPr>
          <w:szCs w:val="24"/>
        </w:rPr>
        <w:t xml:space="preserve"> increas</w:t>
      </w:r>
      <w:r w:rsidR="008221DE">
        <w:rPr>
          <w:szCs w:val="24"/>
        </w:rPr>
        <w:t>ing</w:t>
      </w:r>
      <w:r w:rsidRPr="00812FF0">
        <w:rPr>
          <w:szCs w:val="24"/>
        </w:rPr>
        <w:t xml:space="preserve"> the number of respondents</w:t>
      </w:r>
      <w:r w:rsidR="00911317">
        <w:rPr>
          <w:szCs w:val="24"/>
        </w:rPr>
        <w:t>.</w:t>
      </w:r>
    </w:p>
    <w:p w14:paraId="74250EED" w14:textId="77777777" w:rsidR="00207677" w:rsidRPr="00812FF0" w:rsidRDefault="00207677" w:rsidP="00207677">
      <w:pPr>
        <w:widowControl w:val="0"/>
        <w:rPr>
          <w:szCs w:val="24"/>
        </w:rPr>
      </w:pPr>
    </w:p>
    <w:p w14:paraId="74250EEE" w14:textId="77777777" w:rsidR="00207677" w:rsidRPr="00812FF0" w:rsidRDefault="00207677" w:rsidP="00207677">
      <w:pPr>
        <w:widowControl w:val="0"/>
        <w:rPr>
          <w:szCs w:val="24"/>
        </w:rPr>
      </w:pPr>
      <w:r w:rsidRPr="00812FF0">
        <w:rPr>
          <w:szCs w:val="24"/>
        </w:rPr>
        <w:t>If after 45 days FRA finds a low response rate, time to respon</w:t>
      </w:r>
      <w:r w:rsidR="00F77FE8">
        <w:rPr>
          <w:szCs w:val="24"/>
        </w:rPr>
        <w:t>d</w:t>
      </w:r>
      <w:r w:rsidRPr="00812FF0">
        <w:rPr>
          <w:szCs w:val="24"/>
        </w:rPr>
        <w:t xml:space="preserve"> will be extended out to 90 days and FRA will encourage those who have received an invitation to complete the survey within the new extended timeframe. </w:t>
      </w:r>
    </w:p>
    <w:p w14:paraId="74250EEF" w14:textId="77777777" w:rsidR="00207677" w:rsidRPr="007320E1" w:rsidRDefault="00207677" w:rsidP="00207677">
      <w:pPr>
        <w:widowControl w:val="0"/>
        <w:rPr>
          <w:color w:val="FF0000"/>
          <w:szCs w:val="24"/>
        </w:rPr>
      </w:pPr>
    </w:p>
    <w:p w14:paraId="74250EF0" w14:textId="6626B5D8" w:rsidR="008221DE" w:rsidRDefault="00812CEA" w:rsidP="00207677">
      <w:pPr>
        <w:widowControl w:val="0"/>
        <w:rPr>
          <w:szCs w:val="24"/>
        </w:rPr>
      </w:pPr>
      <w:r>
        <w:rPr>
          <w:szCs w:val="24"/>
        </w:rPr>
        <w:t>I</w:t>
      </w:r>
      <w:r w:rsidR="00207677" w:rsidRPr="009914EC">
        <w:rPr>
          <w:szCs w:val="24"/>
        </w:rPr>
        <w:t>ndividuals may be more comfortable completing a paper version of the survey.  The email invitation to participate will also include information regarding how to request and complete a paper survey for those who are uncomfortable or un</w:t>
      </w:r>
      <w:r>
        <w:rPr>
          <w:szCs w:val="24"/>
        </w:rPr>
        <w:t>willing</w:t>
      </w:r>
      <w:r w:rsidR="00207677" w:rsidRPr="009914EC">
        <w:rPr>
          <w:szCs w:val="24"/>
        </w:rPr>
        <w:t xml:space="preserve"> to complete the survey online. </w:t>
      </w:r>
      <w:r w:rsidR="008221DE">
        <w:rPr>
          <w:szCs w:val="24"/>
        </w:rPr>
        <w:t xml:space="preserve"> </w:t>
      </w:r>
      <w:r w:rsidR="00FB7BBD" w:rsidRPr="009914EC">
        <w:rPr>
          <w:szCs w:val="24"/>
        </w:rPr>
        <w:t>A printable electronic copy of the survey will be provided</w:t>
      </w:r>
      <w:r>
        <w:rPr>
          <w:szCs w:val="24"/>
        </w:rPr>
        <w:t>.</w:t>
      </w:r>
      <w:r w:rsidR="009914EC">
        <w:rPr>
          <w:szCs w:val="24"/>
        </w:rPr>
        <w:t xml:space="preserve"> Those who</w:t>
      </w:r>
      <w:r w:rsidR="00FB7BBD" w:rsidRPr="007320E1">
        <w:rPr>
          <w:color w:val="FF0000"/>
          <w:szCs w:val="24"/>
        </w:rPr>
        <w:t xml:space="preserve"> </w:t>
      </w:r>
      <w:r w:rsidR="00FB7BBD" w:rsidRPr="009914EC">
        <w:rPr>
          <w:szCs w:val="24"/>
        </w:rPr>
        <w:t xml:space="preserve">receive an email invitation to complete the survey but would prefer to do so via paper will receive instructions </w:t>
      </w:r>
      <w:r w:rsidR="009914EC">
        <w:rPr>
          <w:szCs w:val="24"/>
        </w:rPr>
        <w:t xml:space="preserve">on how to obtain </w:t>
      </w:r>
      <w:r w:rsidR="00FB7BBD" w:rsidRPr="009914EC">
        <w:rPr>
          <w:szCs w:val="24"/>
        </w:rPr>
        <w:t xml:space="preserve">a paper copy </w:t>
      </w:r>
      <w:r w:rsidR="009914EC">
        <w:rPr>
          <w:szCs w:val="24"/>
        </w:rPr>
        <w:t xml:space="preserve">and where to send it upon completion. </w:t>
      </w:r>
      <w:r w:rsidR="008221DE">
        <w:rPr>
          <w:szCs w:val="24"/>
        </w:rPr>
        <w:t xml:space="preserve"> </w:t>
      </w:r>
    </w:p>
    <w:p w14:paraId="74250EF1" w14:textId="77777777" w:rsidR="008221DE" w:rsidRDefault="008221DE" w:rsidP="00207677">
      <w:pPr>
        <w:widowControl w:val="0"/>
        <w:rPr>
          <w:szCs w:val="24"/>
        </w:rPr>
      </w:pPr>
    </w:p>
    <w:p w14:paraId="74250EF2" w14:textId="77777777" w:rsidR="00207677" w:rsidRDefault="00207677" w:rsidP="008221DE">
      <w:pPr>
        <w:widowControl w:val="0"/>
        <w:rPr>
          <w:szCs w:val="24"/>
        </w:rPr>
      </w:pPr>
      <w:r w:rsidRPr="00333981">
        <w:rPr>
          <w:szCs w:val="24"/>
        </w:rPr>
        <w:t xml:space="preserve">Each question in the survey </w:t>
      </w:r>
      <w:r w:rsidR="008221DE">
        <w:rPr>
          <w:szCs w:val="24"/>
        </w:rPr>
        <w:t>will also have</w:t>
      </w:r>
      <w:r w:rsidRPr="00333981">
        <w:rPr>
          <w:szCs w:val="24"/>
        </w:rPr>
        <w:t xml:space="preserve"> a “prefer not to answer” option for those questions where the decision by the respondent not to respond was intentional.  </w:t>
      </w:r>
      <w:r w:rsidR="008221DE">
        <w:rPr>
          <w:szCs w:val="24"/>
        </w:rPr>
        <w:t xml:space="preserve">Analysis of non-responses will not be pursued. </w:t>
      </w:r>
    </w:p>
    <w:p w14:paraId="74250EF3" w14:textId="77777777" w:rsidR="008221DE" w:rsidRPr="003E2923" w:rsidRDefault="008221DE" w:rsidP="008221DE">
      <w:pPr>
        <w:widowControl w:val="0"/>
        <w:rPr>
          <w:szCs w:val="24"/>
        </w:rPr>
      </w:pPr>
    </w:p>
    <w:p w14:paraId="74250EF4" w14:textId="77777777" w:rsidR="009F22C0" w:rsidRPr="003E2923" w:rsidRDefault="009F22C0">
      <w:pPr>
        <w:widowControl w:val="0"/>
        <w:ind w:left="720" w:hanging="720"/>
        <w:rPr>
          <w:b/>
          <w:szCs w:val="24"/>
        </w:rPr>
      </w:pPr>
      <w:r w:rsidRPr="003E2923">
        <w:rPr>
          <w:b/>
          <w:szCs w:val="24"/>
        </w:rPr>
        <w:t>4.</w:t>
      </w:r>
      <w:r w:rsidRPr="003E2923">
        <w:rPr>
          <w:b/>
          <w:szCs w:val="24"/>
        </w:rPr>
        <w:tab/>
      </w:r>
      <w:r w:rsidRPr="003E2923">
        <w:rPr>
          <w:b/>
          <w:szCs w:val="24"/>
          <w:u w:val="single"/>
        </w:rPr>
        <w:t>D</w:t>
      </w:r>
      <w:r w:rsidR="00EB275B" w:rsidRPr="003E2923">
        <w:rPr>
          <w:b/>
          <w:szCs w:val="24"/>
          <w:u w:val="single"/>
        </w:rPr>
        <w:t>escribe any test procedures for procedures or methods to be undertaken</w:t>
      </w:r>
      <w:r w:rsidR="00EB275B" w:rsidRPr="003E2923">
        <w:rPr>
          <w:b/>
          <w:szCs w:val="24"/>
        </w:rPr>
        <w:t xml:space="preserve">. </w:t>
      </w:r>
    </w:p>
    <w:p w14:paraId="74250EF5" w14:textId="77777777" w:rsidR="009F22C0" w:rsidRPr="003E2923" w:rsidRDefault="009F22C0" w:rsidP="0011316F">
      <w:pPr>
        <w:widowControl w:val="0"/>
        <w:ind w:left="720"/>
        <w:rPr>
          <w:b/>
          <w:szCs w:val="24"/>
        </w:rPr>
      </w:pPr>
    </w:p>
    <w:p w14:paraId="74250EF6" w14:textId="77777777" w:rsidR="004376F0" w:rsidRPr="003E2923" w:rsidRDefault="00E95992" w:rsidP="00C17688">
      <w:pPr>
        <w:widowControl w:val="0"/>
        <w:rPr>
          <w:szCs w:val="24"/>
        </w:rPr>
      </w:pPr>
      <w:r>
        <w:rPr>
          <w:szCs w:val="24"/>
        </w:rPr>
        <w:t xml:space="preserve">Pre-testing of the survey questions and survey tool functionality was conducted prior to ensure questions are clear and that the tool is designed to present questions as required. </w:t>
      </w:r>
      <w:r w:rsidR="003E2923">
        <w:rPr>
          <w:szCs w:val="24"/>
        </w:rPr>
        <w:t xml:space="preserve"> </w:t>
      </w:r>
      <w:r w:rsidR="00D11B05" w:rsidRPr="003E2923">
        <w:rPr>
          <w:szCs w:val="24"/>
        </w:rPr>
        <w:t xml:space="preserve"> </w:t>
      </w:r>
    </w:p>
    <w:p w14:paraId="74250EF7" w14:textId="77777777" w:rsidR="004376F0" w:rsidRPr="003E2923" w:rsidRDefault="004376F0" w:rsidP="0011316F">
      <w:pPr>
        <w:widowControl w:val="0"/>
        <w:ind w:left="720"/>
        <w:rPr>
          <w:szCs w:val="24"/>
        </w:rPr>
      </w:pPr>
    </w:p>
    <w:p w14:paraId="74250EF8" w14:textId="77777777" w:rsidR="0011316F" w:rsidRPr="003E2923" w:rsidRDefault="00D11B05" w:rsidP="00C17688">
      <w:pPr>
        <w:widowControl w:val="0"/>
        <w:rPr>
          <w:szCs w:val="24"/>
        </w:rPr>
      </w:pPr>
      <w:r w:rsidRPr="003E2923">
        <w:rPr>
          <w:szCs w:val="24"/>
        </w:rPr>
        <w:t xml:space="preserve">The </w:t>
      </w:r>
      <w:r w:rsidR="00F256A4" w:rsidRPr="003E2923">
        <w:rPr>
          <w:szCs w:val="24"/>
        </w:rPr>
        <w:t xml:space="preserve">pre-testing </w:t>
      </w:r>
      <w:r w:rsidRPr="003E2923">
        <w:rPr>
          <w:szCs w:val="24"/>
        </w:rPr>
        <w:t>process proceeded as follows</w:t>
      </w:r>
      <w:r w:rsidR="006078CD" w:rsidRPr="003E2923">
        <w:rPr>
          <w:szCs w:val="24"/>
        </w:rPr>
        <w:t>:</w:t>
      </w:r>
    </w:p>
    <w:p w14:paraId="74250EF9" w14:textId="77777777" w:rsidR="00AF19B9" w:rsidRPr="003E2923" w:rsidRDefault="00AF19B9" w:rsidP="00C17688">
      <w:pPr>
        <w:widowControl w:val="0"/>
        <w:rPr>
          <w:szCs w:val="24"/>
        </w:rPr>
      </w:pPr>
    </w:p>
    <w:p w14:paraId="74250EFA" w14:textId="77777777" w:rsidR="00D11B05" w:rsidRPr="003E2923" w:rsidRDefault="00D11B05" w:rsidP="00C17688">
      <w:pPr>
        <w:widowControl w:val="0"/>
        <w:numPr>
          <w:ilvl w:val="1"/>
          <w:numId w:val="10"/>
        </w:numPr>
        <w:rPr>
          <w:szCs w:val="24"/>
        </w:rPr>
      </w:pPr>
      <w:r w:rsidRPr="003E2923">
        <w:rPr>
          <w:szCs w:val="24"/>
        </w:rPr>
        <w:t>Key personnel at the FRA were</w:t>
      </w:r>
      <w:r w:rsidR="003E2923">
        <w:rPr>
          <w:szCs w:val="24"/>
        </w:rPr>
        <w:t xml:space="preserve"> consulted</w:t>
      </w:r>
      <w:r w:rsidRPr="003E2923">
        <w:rPr>
          <w:szCs w:val="24"/>
        </w:rPr>
        <w:t xml:space="preserve"> to elicit their </w:t>
      </w:r>
      <w:r w:rsidR="003E2923">
        <w:rPr>
          <w:szCs w:val="24"/>
        </w:rPr>
        <w:t xml:space="preserve">input </w:t>
      </w:r>
      <w:r w:rsidRPr="003E2923">
        <w:rPr>
          <w:szCs w:val="24"/>
        </w:rPr>
        <w:t xml:space="preserve">on </w:t>
      </w:r>
      <w:r w:rsidR="00202F37" w:rsidRPr="003E2923">
        <w:rPr>
          <w:szCs w:val="24"/>
        </w:rPr>
        <w:t>what</w:t>
      </w:r>
      <w:r w:rsidRPr="003E2923">
        <w:rPr>
          <w:szCs w:val="24"/>
        </w:rPr>
        <w:t xml:space="preserve"> </w:t>
      </w:r>
      <w:r w:rsidR="003E2923">
        <w:rPr>
          <w:szCs w:val="24"/>
        </w:rPr>
        <w:t xml:space="preserve">data collection is </w:t>
      </w:r>
      <w:r w:rsidRPr="003E2923">
        <w:rPr>
          <w:szCs w:val="24"/>
        </w:rPr>
        <w:t>critical for the survey</w:t>
      </w:r>
      <w:r w:rsidR="00202F37" w:rsidRPr="003E2923">
        <w:rPr>
          <w:szCs w:val="24"/>
        </w:rPr>
        <w:t>.</w:t>
      </w:r>
    </w:p>
    <w:p w14:paraId="74250EFB" w14:textId="77777777" w:rsidR="0043451F" w:rsidRPr="003E2923" w:rsidRDefault="0043451F" w:rsidP="00255B3F">
      <w:pPr>
        <w:widowControl w:val="0"/>
        <w:ind w:left="1440"/>
        <w:rPr>
          <w:szCs w:val="24"/>
        </w:rPr>
      </w:pPr>
    </w:p>
    <w:p w14:paraId="74250EFC" w14:textId="77777777" w:rsidR="00847A3E" w:rsidRPr="003E2923" w:rsidRDefault="003E2923" w:rsidP="00C17688">
      <w:pPr>
        <w:widowControl w:val="0"/>
        <w:numPr>
          <w:ilvl w:val="1"/>
          <w:numId w:val="10"/>
        </w:numPr>
        <w:rPr>
          <w:szCs w:val="24"/>
        </w:rPr>
      </w:pPr>
      <w:r>
        <w:rPr>
          <w:szCs w:val="24"/>
        </w:rPr>
        <w:t xml:space="preserve">Analysis of the most recent Modal Profile was conducted to inform and validate data collection goals. </w:t>
      </w:r>
    </w:p>
    <w:p w14:paraId="74250EFD" w14:textId="77777777" w:rsidR="0043451F" w:rsidRPr="003E2923" w:rsidRDefault="0043451F" w:rsidP="00C17688">
      <w:pPr>
        <w:pStyle w:val="ListParagraph"/>
        <w:rPr>
          <w:szCs w:val="24"/>
        </w:rPr>
      </w:pPr>
    </w:p>
    <w:p w14:paraId="74250EFE" w14:textId="450EE0E6" w:rsidR="00D11B05" w:rsidRPr="003E2923" w:rsidRDefault="00E95992" w:rsidP="00C17688">
      <w:pPr>
        <w:widowControl w:val="0"/>
        <w:numPr>
          <w:ilvl w:val="1"/>
          <w:numId w:val="10"/>
        </w:numPr>
        <w:rPr>
          <w:szCs w:val="24"/>
        </w:rPr>
      </w:pPr>
      <w:r>
        <w:rPr>
          <w:szCs w:val="24"/>
        </w:rPr>
        <w:t xml:space="preserve">Survey questions were developed and modified to improve clarity and align to survey items and objectives. </w:t>
      </w:r>
    </w:p>
    <w:p w14:paraId="74250EFF" w14:textId="77777777" w:rsidR="004376F0" w:rsidRPr="003E2923" w:rsidRDefault="004376F0" w:rsidP="00255B3F">
      <w:pPr>
        <w:pStyle w:val="ListParagraph"/>
        <w:rPr>
          <w:szCs w:val="24"/>
        </w:rPr>
      </w:pPr>
    </w:p>
    <w:p w14:paraId="74250F00" w14:textId="77777777" w:rsidR="00D11B05" w:rsidRPr="003E2923" w:rsidRDefault="00D11B05" w:rsidP="00C17688">
      <w:pPr>
        <w:widowControl w:val="0"/>
        <w:numPr>
          <w:ilvl w:val="1"/>
          <w:numId w:val="10"/>
        </w:numPr>
        <w:rPr>
          <w:szCs w:val="24"/>
        </w:rPr>
      </w:pPr>
      <w:r w:rsidRPr="003E2923">
        <w:rPr>
          <w:szCs w:val="24"/>
        </w:rPr>
        <w:t xml:space="preserve">Knowledge derived from the above was augmented by </w:t>
      </w:r>
      <w:r w:rsidR="003E2923">
        <w:rPr>
          <w:szCs w:val="24"/>
        </w:rPr>
        <w:t xml:space="preserve">workforce development experts to validate and confirm approach and target goals. </w:t>
      </w:r>
    </w:p>
    <w:p w14:paraId="74250F01" w14:textId="77777777" w:rsidR="004376F0" w:rsidRPr="003E2923" w:rsidRDefault="004376F0" w:rsidP="00255B3F">
      <w:pPr>
        <w:widowControl w:val="0"/>
        <w:ind w:left="1440"/>
        <w:rPr>
          <w:szCs w:val="24"/>
        </w:rPr>
      </w:pPr>
    </w:p>
    <w:p w14:paraId="74250F02" w14:textId="33CF73B9" w:rsidR="00D11B05" w:rsidRPr="003E2923" w:rsidRDefault="00635D4E" w:rsidP="00C17688">
      <w:pPr>
        <w:widowControl w:val="0"/>
        <w:numPr>
          <w:ilvl w:val="1"/>
          <w:numId w:val="10"/>
        </w:numPr>
        <w:rPr>
          <w:szCs w:val="24"/>
        </w:rPr>
      </w:pPr>
      <w:r>
        <w:rPr>
          <w:szCs w:val="24"/>
        </w:rPr>
        <w:t>T</w:t>
      </w:r>
      <w:r w:rsidR="00D11B05" w:rsidRPr="003E2923">
        <w:rPr>
          <w:szCs w:val="24"/>
        </w:rPr>
        <w:t xml:space="preserve">he survey </w:t>
      </w:r>
      <w:r w:rsidR="00457F04">
        <w:rPr>
          <w:szCs w:val="24"/>
        </w:rPr>
        <w:t>w</w:t>
      </w:r>
      <w:r>
        <w:rPr>
          <w:szCs w:val="24"/>
        </w:rPr>
        <w:t>as</w:t>
      </w:r>
      <w:r w:rsidR="00D11B05" w:rsidRPr="003E2923">
        <w:rPr>
          <w:szCs w:val="24"/>
        </w:rPr>
        <w:t xml:space="preserve"> developed and revised by a team consisting of contractor and FRA personnel.</w:t>
      </w:r>
    </w:p>
    <w:p w14:paraId="74250F03" w14:textId="77777777" w:rsidR="00AB0856" w:rsidRPr="003E2923" w:rsidRDefault="00AB0856" w:rsidP="00FC4B5F">
      <w:pPr>
        <w:pStyle w:val="ListParagraph"/>
        <w:rPr>
          <w:szCs w:val="24"/>
        </w:rPr>
      </w:pPr>
    </w:p>
    <w:p w14:paraId="74250F0A" w14:textId="77777777" w:rsidR="00917469" w:rsidRPr="003E2923" w:rsidRDefault="00847A3E" w:rsidP="00C17688">
      <w:pPr>
        <w:widowControl w:val="0"/>
        <w:numPr>
          <w:ilvl w:val="1"/>
          <w:numId w:val="10"/>
        </w:numPr>
        <w:rPr>
          <w:szCs w:val="24"/>
        </w:rPr>
      </w:pPr>
      <w:r w:rsidRPr="003E2923">
        <w:rPr>
          <w:szCs w:val="24"/>
        </w:rPr>
        <w:t>A draft final survey w</w:t>
      </w:r>
      <w:r w:rsidR="00457F04">
        <w:rPr>
          <w:szCs w:val="24"/>
        </w:rPr>
        <w:t>ill be</w:t>
      </w:r>
      <w:r w:rsidRPr="003E2923">
        <w:rPr>
          <w:szCs w:val="24"/>
        </w:rPr>
        <w:t xml:space="preserve"> created in </w:t>
      </w:r>
      <w:r w:rsidR="00E95992">
        <w:rPr>
          <w:szCs w:val="24"/>
        </w:rPr>
        <w:t>the survey tool (Survey Monkey)</w:t>
      </w:r>
      <w:r w:rsidRPr="003E2923">
        <w:rPr>
          <w:szCs w:val="24"/>
        </w:rPr>
        <w:t xml:space="preserve"> and tested by FRA personnel to insure proper functionality. </w:t>
      </w:r>
    </w:p>
    <w:p w14:paraId="74250F0B" w14:textId="77777777" w:rsidR="00847A3E" w:rsidRPr="003E2923" w:rsidRDefault="00847A3E" w:rsidP="005B0959">
      <w:pPr>
        <w:widowControl w:val="0"/>
        <w:ind w:left="720"/>
        <w:rPr>
          <w:szCs w:val="24"/>
        </w:rPr>
      </w:pPr>
    </w:p>
    <w:p w14:paraId="74250F0C" w14:textId="77777777" w:rsidR="00847A3E" w:rsidRPr="00037385" w:rsidRDefault="00847A3E" w:rsidP="005B0959">
      <w:pPr>
        <w:widowControl w:val="0"/>
        <w:rPr>
          <w:szCs w:val="24"/>
        </w:rPr>
      </w:pPr>
      <w:r w:rsidRPr="003E2923">
        <w:rPr>
          <w:szCs w:val="24"/>
        </w:rPr>
        <w:t xml:space="preserve">After the initial survey administration, FRA plans to review the survey with relevant stakeholders prior to subsequent deployment.  </w:t>
      </w:r>
      <w:r w:rsidR="00530C3C" w:rsidRPr="003E2923">
        <w:rPr>
          <w:szCs w:val="24"/>
        </w:rPr>
        <w:t>FRA will discuss a</w:t>
      </w:r>
      <w:r w:rsidRPr="003E2923">
        <w:rPr>
          <w:szCs w:val="24"/>
        </w:rPr>
        <w:t xml:space="preserve">ny changes to survey questions, sampling, or administration strategy </w:t>
      </w:r>
      <w:r w:rsidR="00E95992">
        <w:rPr>
          <w:szCs w:val="24"/>
        </w:rPr>
        <w:t xml:space="preserve">as required </w:t>
      </w:r>
      <w:r w:rsidR="00530C3C" w:rsidRPr="003E2923">
        <w:rPr>
          <w:szCs w:val="24"/>
        </w:rPr>
        <w:t>with</w:t>
      </w:r>
      <w:r w:rsidRPr="003E2923">
        <w:rPr>
          <w:szCs w:val="24"/>
        </w:rPr>
        <w:t xml:space="preserve"> OMB </w:t>
      </w:r>
      <w:r w:rsidR="00530C3C" w:rsidRPr="003E2923">
        <w:rPr>
          <w:szCs w:val="24"/>
        </w:rPr>
        <w:t xml:space="preserve">and </w:t>
      </w:r>
      <w:r w:rsidR="00530C3C" w:rsidRPr="00037385">
        <w:rPr>
          <w:szCs w:val="24"/>
        </w:rPr>
        <w:t xml:space="preserve">resubmit the survey information to OMB </w:t>
      </w:r>
      <w:r w:rsidRPr="00037385">
        <w:rPr>
          <w:szCs w:val="24"/>
        </w:rPr>
        <w:t>for approval</w:t>
      </w:r>
      <w:r w:rsidR="00E95992">
        <w:rPr>
          <w:szCs w:val="24"/>
        </w:rPr>
        <w:t xml:space="preserve"> as needed</w:t>
      </w:r>
      <w:r w:rsidRPr="00037385">
        <w:rPr>
          <w:szCs w:val="24"/>
        </w:rPr>
        <w:t xml:space="preserve">. </w:t>
      </w:r>
    </w:p>
    <w:p w14:paraId="74250F0D" w14:textId="77777777" w:rsidR="0011316F" w:rsidRPr="00037385" w:rsidRDefault="0011316F" w:rsidP="00847A3E">
      <w:pPr>
        <w:widowControl w:val="0"/>
        <w:rPr>
          <w:b/>
          <w:szCs w:val="24"/>
        </w:rPr>
      </w:pPr>
    </w:p>
    <w:p w14:paraId="74250F0E" w14:textId="77777777" w:rsidR="009F22C0" w:rsidRPr="00037385" w:rsidRDefault="009F22C0">
      <w:pPr>
        <w:widowControl w:val="0"/>
        <w:ind w:left="720" w:hanging="720"/>
        <w:rPr>
          <w:b/>
          <w:szCs w:val="24"/>
        </w:rPr>
      </w:pPr>
      <w:r w:rsidRPr="00037385">
        <w:rPr>
          <w:b/>
          <w:szCs w:val="24"/>
        </w:rPr>
        <w:t>5.</w:t>
      </w:r>
      <w:r w:rsidRPr="00037385">
        <w:rPr>
          <w:b/>
          <w:szCs w:val="24"/>
        </w:rPr>
        <w:tab/>
      </w:r>
      <w:r w:rsidRPr="00037385">
        <w:rPr>
          <w:b/>
          <w:szCs w:val="24"/>
          <w:u w:val="single"/>
        </w:rPr>
        <w:t>P</w:t>
      </w:r>
      <w:r w:rsidR="0048363D" w:rsidRPr="00037385">
        <w:rPr>
          <w:b/>
          <w:szCs w:val="24"/>
          <w:u w:val="single"/>
        </w:rPr>
        <w:t>rovide name and phone number of individuals consulted on statistical aspects of study design and other persons who will collect/analyze information for agency</w:t>
      </w:r>
      <w:r w:rsidR="0048363D" w:rsidRPr="00037385">
        <w:rPr>
          <w:b/>
          <w:szCs w:val="24"/>
        </w:rPr>
        <w:t xml:space="preserve">.  </w:t>
      </w:r>
    </w:p>
    <w:p w14:paraId="74250F0F" w14:textId="77777777" w:rsidR="009E059E" w:rsidRPr="00037385" w:rsidRDefault="009E059E" w:rsidP="003C3AD2">
      <w:pPr>
        <w:autoSpaceDE w:val="0"/>
        <w:autoSpaceDN w:val="0"/>
        <w:adjustRightInd w:val="0"/>
        <w:ind w:firstLine="720"/>
        <w:rPr>
          <w:bCs/>
          <w:szCs w:val="24"/>
        </w:rPr>
      </w:pPr>
    </w:p>
    <w:p w14:paraId="74250F10" w14:textId="77777777" w:rsidR="003C3AD2" w:rsidRDefault="00037385" w:rsidP="00C17688">
      <w:pPr>
        <w:autoSpaceDE w:val="0"/>
        <w:autoSpaceDN w:val="0"/>
        <w:adjustRightInd w:val="0"/>
        <w:rPr>
          <w:szCs w:val="24"/>
        </w:rPr>
      </w:pPr>
      <w:r w:rsidRPr="00037385">
        <w:rPr>
          <w:bCs/>
          <w:szCs w:val="24"/>
        </w:rPr>
        <w:t xml:space="preserve">Ramesh </w:t>
      </w:r>
      <w:r w:rsidR="003E4627">
        <w:rPr>
          <w:bCs/>
          <w:szCs w:val="24"/>
        </w:rPr>
        <w:t xml:space="preserve">Rajagolapan, </w:t>
      </w:r>
      <w:r w:rsidRPr="00037385">
        <w:rPr>
          <w:bCs/>
          <w:szCs w:val="24"/>
        </w:rPr>
        <w:t>Ph.D</w:t>
      </w:r>
      <w:r w:rsidR="003E4627">
        <w:rPr>
          <w:bCs/>
          <w:szCs w:val="24"/>
        </w:rPr>
        <w:t>.</w:t>
      </w:r>
      <w:r w:rsidRPr="00037385">
        <w:rPr>
          <w:bCs/>
          <w:szCs w:val="24"/>
        </w:rPr>
        <w:t xml:space="preserve"> (C</w:t>
      </w:r>
      <w:r w:rsidR="002F6171" w:rsidRPr="00037385">
        <w:rPr>
          <w:szCs w:val="24"/>
        </w:rPr>
        <w:t>onsultant</w:t>
      </w:r>
      <w:r w:rsidR="00F3621D" w:rsidRPr="00037385">
        <w:rPr>
          <w:szCs w:val="24"/>
        </w:rPr>
        <w:t>)</w:t>
      </w:r>
    </w:p>
    <w:p w14:paraId="74250F11" w14:textId="77777777" w:rsidR="003E4627" w:rsidRPr="00037385" w:rsidRDefault="003E4627" w:rsidP="00C17688">
      <w:pPr>
        <w:autoSpaceDE w:val="0"/>
        <w:autoSpaceDN w:val="0"/>
        <w:adjustRightInd w:val="0"/>
        <w:rPr>
          <w:szCs w:val="24"/>
        </w:rPr>
      </w:pPr>
      <w:r>
        <w:rPr>
          <w:szCs w:val="24"/>
        </w:rPr>
        <w:t xml:space="preserve">Dennis Lasley, M.Ed., Lean Six Sigma Black Belt (Consultant) </w:t>
      </w:r>
    </w:p>
    <w:p w14:paraId="7CC261E5" w14:textId="77777777" w:rsidR="003F159E" w:rsidRDefault="00037385" w:rsidP="00C17688">
      <w:pPr>
        <w:widowControl w:val="0"/>
        <w:rPr>
          <w:szCs w:val="24"/>
        </w:rPr>
      </w:pPr>
      <w:r w:rsidRPr="00037385">
        <w:rPr>
          <w:szCs w:val="24"/>
        </w:rPr>
        <w:t xml:space="preserve">Tosan </w:t>
      </w:r>
      <w:r w:rsidR="003E4627">
        <w:rPr>
          <w:szCs w:val="24"/>
        </w:rPr>
        <w:t xml:space="preserve">Tutse-Tonwe </w:t>
      </w:r>
      <w:r w:rsidRPr="00037385">
        <w:rPr>
          <w:szCs w:val="24"/>
        </w:rPr>
        <w:t xml:space="preserve">(Consultant) </w:t>
      </w:r>
    </w:p>
    <w:p w14:paraId="74250F13" w14:textId="3F42B263" w:rsidR="00037385" w:rsidRPr="00037385" w:rsidRDefault="00037385" w:rsidP="00C17688">
      <w:pPr>
        <w:widowControl w:val="0"/>
        <w:rPr>
          <w:szCs w:val="24"/>
        </w:rPr>
      </w:pPr>
      <w:r w:rsidRPr="00037385">
        <w:rPr>
          <w:szCs w:val="24"/>
        </w:rPr>
        <w:t>Eric</w:t>
      </w:r>
      <w:r w:rsidR="003B6D74">
        <w:rPr>
          <w:szCs w:val="24"/>
        </w:rPr>
        <w:t xml:space="preserve"> Saa </w:t>
      </w:r>
      <w:r w:rsidRPr="00037385">
        <w:rPr>
          <w:szCs w:val="24"/>
        </w:rPr>
        <w:t>(Consultant)</w:t>
      </w:r>
    </w:p>
    <w:p w14:paraId="74250F14" w14:textId="77777777" w:rsidR="00950979" w:rsidRDefault="003E4627" w:rsidP="003E4627">
      <w:pPr>
        <w:widowControl w:val="0"/>
        <w:rPr>
          <w:szCs w:val="24"/>
        </w:rPr>
      </w:pPr>
      <w:r>
        <w:rPr>
          <w:szCs w:val="24"/>
        </w:rPr>
        <w:t xml:space="preserve">Monique </w:t>
      </w:r>
      <w:r w:rsidR="00DA1BC8">
        <w:rPr>
          <w:szCs w:val="24"/>
        </w:rPr>
        <w:t>Stewart,</w:t>
      </w:r>
      <w:r>
        <w:rPr>
          <w:szCs w:val="24"/>
        </w:rPr>
        <w:t xml:space="preserve"> </w:t>
      </w:r>
      <w:r w:rsidR="00FC4B5F" w:rsidRPr="00037385">
        <w:rPr>
          <w:szCs w:val="24"/>
        </w:rPr>
        <w:t>FRA (</w:t>
      </w:r>
      <w:r>
        <w:rPr>
          <w:szCs w:val="24"/>
        </w:rPr>
        <w:t>Executive Champion</w:t>
      </w:r>
      <w:r w:rsidR="00FC4B5F" w:rsidRPr="00037385">
        <w:rPr>
          <w:szCs w:val="24"/>
        </w:rPr>
        <w:t>)</w:t>
      </w:r>
    </w:p>
    <w:p w14:paraId="74250F15" w14:textId="77777777" w:rsidR="00F74731" w:rsidRDefault="009119C5" w:rsidP="009119C5">
      <w:pPr>
        <w:widowControl w:val="0"/>
        <w:rPr>
          <w:szCs w:val="24"/>
        </w:rPr>
      </w:pPr>
      <w:r>
        <w:rPr>
          <w:szCs w:val="24"/>
        </w:rPr>
        <w:t xml:space="preserve"> </w:t>
      </w:r>
    </w:p>
    <w:p w14:paraId="7DA43C62" w14:textId="791618C8" w:rsidR="003F159E" w:rsidRDefault="003F159E" w:rsidP="00C139DF">
      <w:pPr>
        <w:widowControl w:val="0"/>
        <w:ind w:left="720" w:hanging="420"/>
        <w:rPr>
          <w:szCs w:val="24"/>
        </w:rPr>
      </w:pPr>
    </w:p>
    <w:p w14:paraId="5FC19DAD" w14:textId="1E6568FD" w:rsidR="003F159E" w:rsidRDefault="003F159E" w:rsidP="00C139DF">
      <w:pPr>
        <w:widowControl w:val="0"/>
        <w:ind w:left="720" w:hanging="420"/>
        <w:rPr>
          <w:szCs w:val="24"/>
        </w:rPr>
      </w:pPr>
    </w:p>
    <w:p w14:paraId="33798455" w14:textId="2EB45E3B" w:rsidR="003F159E" w:rsidRDefault="003F159E" w:rsidP="00C139DF">
      <w:pPr>
        <w:widowControl w:val="0"/>
        <w:ind w:left="720" w:hanging="420"/>
        <w:rPr>
          <w:szCs w:val="24"/>
        </w:rPr>
      </w:pPr>
    </w:p>
    <w:p w14:paraId="3455740B" w14:textId="77777777" w:rsidR="003F159E" w:rsidRPr="003F159E" w:rsidRDefault="003F159E" w:rsidP="003F159E">
      <w:pPr>
        <w:spacing w:before="100" w:beforeAutospacing="1" w:after="100" w:afterAutospacing="1"/>
        <w:rPr>
          <w:rFonts w:ascii="HelveticaNeueW01-55Roma" w:hAnsi="HelveticaNeueW01-55Roma"/>
          <w:color w:val="000000"/>
          <w:szCs w:val="24"/>
        </w:rPr>
      </w:pPr>
      <w:r w:rsidRPr="003F159E">
        <w:rPr>
          <w:rFonts w:ascii="HelveticaNeueW01-55Roma" w:hAnsi="HelveticaNeueW01-55Roma"/>
          <w:color w:val="000000"/>
          <w:szCs w:val="24"/>
        </w:rPr>
        <w:t> </w:t>
      </w:r>
    </w:p>
    <w:sectPr w:rsidR="003F159E" w:rsidRPr="003F159E" w:rsidSect="00AE647D">
      <w:footerReference w:type="default" r:id="rId14"/>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50F1B" w14:textId="77777777" w:rsidR="00CD71F1" w:rsidRPr="00E01832" w:rsidRDefault="00CD71F1" w:rsidP="00271AA8">
      <w:r>
        <w:separator/>
      </w:r>
    </w:p>
  </w:endnote>
  <w:endnote w:type="continuationSeparator" w:id="0">
    <w:p w14:paraId="74250F1C" w14:textId="77777777" w:rsidR="00CD71F1" w:rsidRPr="00E01832" w:rsidRDefault="00CD71F1" w:rsidP="0027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W01-56It">
    <w:altName w:val="Times New Roman"/>
    <w:panose1 w:val="00000000000000000000"/>
    <w:charset w:val="00"/>
    <w:family w:val="roman"/>
    <w:notTrueType/>
    <w:pitch w:val="default"/>
  </w:font>
  <w:font w:name="HelveticaNeueW01-55Rom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50F1D" w14:textId="2407224D" w:rsidR="00CD71F1" w:rsidRDefault="00CD71F1">
    <w:pPr>
      <w:pStyle w:val="Footer"/>
      <w:jc w:val="right"/>
    </w:pPr>
    <w:r>
      <w:fldChar w:fldCharType="begin"/>
    </w:r>
    <w:r>
      <w:instrText xml:space="preserve"> PAGE   \* MERGEFORMAT </w:instrText>
    </w:r>
    <w:r>
      <w:fldChar w:fldCharType="separate"/>
    </w:r>
    <w:r w:rsidR="003578F6">
      <w:rPr>
        <w:noProof/>
      </w:rPr>
      <w:t>1</w:t>
    </w:r>
    <w:r>
      <w:rPr>
        <w:noProof/>
      </w:rPr>
      <w:fldChar w:fldCharType="end"/>
    </w:r>
  </w:p>
  <w:p w14:paraId="74250F1E" w14:textId="77777777" w:rsidR="00CD71F1" w:rsidRDefault="00CD7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0F19" w14:textId="77777777" w:rsidR="00CD71F1" w:rsidRPr="00E01832" w:rsidRDefault="00CD71F1" w:rsidP="00271AA8">
      <w:r>
        <w:separator/>
      </w:r>
    </w:p>
  </w:footnote>
  <w:footnote w:type="continuationSeparator" w:id="0">
    <w:p w14:paraId="74250F1A" w14:textId="77777777" w:rsidR="00CD71F1" w:rsidRPr="00E01832" w:rsidRDefault="00CD71F1" w:rsidP="00271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3B5"/>
    <w:multiLevelType w:val="hybridMultilevel"/>
    <w:tmpl w:val="071E60F4"/>
    <w:lvl w:ilvl="0" w:tplc="EA82020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F13DB"/>
    <w:multiLevelType w:val="hybridMultilevel"/>
    <w:tmpl w:val="DF4E6BD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1B1312"/>
    <w:multiLevelType w:val="hybridMultilevel"/>
    <w:tmpl w:val="27C4FEEE"/>
    <w:lvl w:ilvl="0" w:tplc="BFD269C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B0A97"/>
    <w:multiLevelType w:val="hybridMultilevel"/>
    <w:tmpl w:val="A72CEA80"/>
    <w:lvl w:ilvl="0" w:tplc="B32E83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C2E63"/>
    <w:multiLevelType w:val="hybridMultilevel"/>
    <w:tmpl w:val="7966E1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52410F"/>
    <w:multiLevelType w:val="hybridMultilevel"/>
    <w:tmpl w:val="1660A61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555C3"/>
    <w:multiLevelType w:val="hybridMultilevel"/>
    <w:tmpl w:val="20B04E42"/>
    <w:lvl w:ilvl="0" w:tplc="97D8E2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8E7B62"/>
    <w:multiLevelType w:val="hybridMultilevel"/>
    <w:tmpl w:val="CF4C2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552AE9"/>
    <w:multiLevelType w:val="multilevel"/>
    <w:tmpl w:val="E9F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CD271B"/>
    <w:multiLevelType w:val="hybridMultilevel"/>
    <w:tmpl w:val="00644A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011440"/>
    <w:multiLevelType w:val="hybridMultilevel"/>
    <w:tmpl w:val="1580378E"/>
    <w:lvl w:ilvl="0" w:tplc="C0A288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721DFB"/>
    <w:multiLevelType w:val="hybridMultilevel"/>
    <w:tmpl w:val="338286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CA3B18"/>
    <w:multiLevelType w:val="hybridMultilevel"/>
    <w:tmpl w:val="87927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C41C5"/>
    <w:multiLevelType w:val="hybridMultilevel"/>
    <w:tmpl w:val="C0C60A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0A468D"/>
    <w:multiLevelType w:val="hybridMultilevel"/>
    <w:tmpl w:val="9D80BF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E5B1CA5"/>
    <w:multiLevelType w:val="hybridMultilevel"/>
    <w:tmpl w:val="19C28D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9B0E81"/>
    <w:multiLevelType w:val="hybridMultilevel"/>
    <w:tmpl w:val="2EE207D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6B1B48DF"/>
    <w:multiLevelType w:val="hybridMultilevel"/>
    <w:tmpl w:val="A46C48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6C320C50"/>
    <w:multiLevelType w:val="hybridMultilevel"/>
    <w:tmpl w:val="14E2A612"/>
    <w:lvl w:ilvl="0" w:tplc="F68E4C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A51928"/>
    <w:multiLevelType w:val="hybridMultilevel"/>
    <w:tmpl w:val="94BC734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6"/>
  </w:num>
  <w:num w:numId="3">
    <w:abstractNumId w:val="17"/>
  </w:num>
  <w:num w:numId="4">
    <w:abstractNumId w:val="4"/>
  </w:num>
  <w:num w:numId="5">
    <w:abstractNumId w:val="14"/>
  </w:num>
  <w:num w:numId="6">
    <w:abstractNumId w:val="5"/>
  </w:num>
  <w:num w:numId="7">
    <w:abstractNumId w:val="13"/>
  </w:num>
  <w:num w:numId="8">
    <w:abstractNumId w:val="21"/>
  </w:num>
  <w:num w:numId="9">
    <w:abstractNumId w:val="0"/>
  </w:num>
  <w:num w:numId="10">
    <w:abstractNumId w:val="9"/>
  </w:num>
  <w:num w:numId="11">
    <w:abstractNumId w:val="12"/>
  </w:num>
  <w:num w:numId="12">
    <w:abstractNumId w:val="11"/>
  </w:num>
  <w:num w:numId="13">
    <w:abstractNumId w:val="10"/>
  </w:num>
  <w:num w:numId="14">
    <w:abstractNumId w:val="20"/>
  </w:num>
  <w:num w:numId="15">
    <w:abstractNumId w:val="2"/>
  </w:num>
  <w:num w:numId="16">
    <w:abstractNumId w:val="7"/>
  </w:num>
  <w:num w:numId="17">
    <w:abstractNumId w:val="6"/>
  </w:num>
  <w:num w:numId="18">
    <w:abstractNumId w:val="8"/>
  </w:num>
  <w:num w:numId="19">
    <w:abstractNumId w:val="19"/>
  </w:num>
  <w:num w:numId="20">
    <w:abstractNumId w:val="18"/>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2B"/>
    <w:rsid w:val="00003333"/>
    <w:rsid w:val="000042D2"/>
    <w:rsid w:val="00005C91"/>
    <w:rsid w:val="00010F3F"/>
    <w:rsid w:val="00010F91"/>
    <w:rsid w:val="00012725"/>
    <w:rsid w:val="0001496A"/>
    <w:rsid w:val="00023721"/>
    <w:rsid w:val="00023C64"/>
    <w:rsid w:val="00024607"/>
    <w:rsid w:val="00027E28"/>
    <w:rsid w:val="00030017"/>
    <w:rsid w:val="00033D8F"/>
    <w:rsid w:val="00037385"/>
    <w:rsid w:val="00043589"/>
    <w:rsid w:val="0004376E"/>
    <w:rsid w:val="00044A81"/>
    <w:rsid w:val="00046E04"/>
    <w:rsid w:val="000526D7"/>
    <w:rsid w:val="00052C62"/>
    <w:rsid w:val="00054381"/>
    <w:rsid w:val="000548EE"/>
    <w:rsid w:val="00056582"/>
    <w:rsid w:val="000571D3"/>
    <w:rsid w:val="000571EC"/>
    <w:rsid w:val="00057354"/>
    <w:rsid w:val="00057BF1"/>
    <w:rsid w:val="00060D39"/>
    <w:rsid w:val="000639B4"/>
    <w:rsid w:val="00074F4A"/>
    <w:rsid w:val="000776DF"/>
    <w:rsid w:val="00085A07"/>
    <w:rsid w:val="00085E9D"/>
    <w:rsid w:val="0009084A"/>
    <w:rsid w:val="000923FE"/>
    <w:rsid w:val="000934CD"/>
    <w:rsid w:val="00094869"/>
    <w:rsid w:val="00095E99"/>
    <w:rsid w:val="0009657B"/>
    <w:rsid w:val="000A0447"/>
    <w:rsid w:val="000A05A9"/>
    <w:rsid w:val="000A200B"/>
    <w:rsid w:val="000A23ED"/>
    <w:rsid w:val="000A38F1"/>
    <w:rsid w:val="000A3F01"/>
    <w:rsid w:val="000A4BB5"/>
    <w:rsid w:val="000A4E73"/>
    <w:rsid w:val="000A6BA2"/>
    <w:rsid w:val="000A6D06"/>
    <w:rsid w:val="000B1951"/>
    <w:rsid w:val="000B23E5"/>
    <w:rsid w:val="000B2ED6"/>
    <w:rsid w:val="000B6A1A"/>
    <w:rsid w:val="000B7388"/>
    <w:rsid w:val="000B73BE"/>
    <w:rsid w:val="000C047E"/>
    <w:rsid w:val="000C04B5"/>
    <w:rsid w:val="000C27BA"/>
    <w:rsid w:val="000C3AC3"/>
    <w:rsid w:val="000C48A1"/>
    <w:rsid w:val="000C7222"/>
    <w:rsid w:val="000D0DBC"/>
    <w:rsid w:val="000D3045"/>
    <w:rsid w:val="000D3A17"/>
    <w:rsid w:val="000D4847"/>
    <w:rsid w:val="000D6E1C"/>
    <w:rsid w:val="000E0767"/>
    <w:rsid w:val="000E0E3C"/>
    <w:rsid w:val="000E1D23"/>
    <w:rsid w:val="000E1E30"/>
    <w:rsid w:val="000E2DC9"/>
    <w:rsid w:val="000E597E"/>
    <w:rsid w:val="000F23A3"/>
    <w:rsid w:val="000F3A00"/>
    <w:rsid w:val="000F49D6"/>
    <w:rsid w:val="000F58F5"/>
    <w:rsid w:val="0010081A"/>
    <w:rsid w:val="00102B38"/>
    <w:rsid w:val="00104904"/>
    <w:rsid w:val="0011316F"/>
    <w:rsid w:val="00114871"/>
    <w:rsid w:val="00115A36"/>
    <w:rsid w:val="001169F7"/>
    <w:rsid w:val="00116FB4"/>
    <w:rsid w:val="00120ACC"/>
    <w:rsid w:val="00121871"/>
    <w:rsid w:val="0012323F"/>
    <w:rsid w:val="001249B0"/>
    <w:rsid w:val="00130A9B"/>
    <w:rsid w:val="00134076"/>
    <w:rsid w:val="0013759F"/>
    <w:rsid w:val="00143D9A"/>
    <w:rsid w:val="00144888"/>
    <w:rsid w:val="00144D2C"/>
    <w:rsid w:val="00150862"/>
    <w:rsid w:val="00151725"/>
    <w:rsid w:val="001518D6"/>
    <w:rsid w:val="00152BB8"/>
    <w:rsid w:val="001537D9"/>
    <w:rsid w:val="00154423"/>
    <w:rsid w:val="00155FC6"/>
    <w:rsid w:val="00156F64"/>
    <w:rsid w:val="001662ED"/>
    <w:rsid w:val="001734B4"/>
    <w:rsid w:val="00180AD0"/>
    <w:rsid w:val="00180AD3"/>
    <w:rsid w:val="001829CB"/>
    <w:rsid w:val="00182E31"/>
    <w:rsid w:val="00183E29"/>
    <w:rsid w:val="0018478C"/>
    <w:rsid w:val="00184FC8"/>
    <w:rsid w:val="00187E62"/>
    <w:rsid w:val="0019246A"/>
    <w:rsid w:val="00193FCF"/>
    <w:rsid w:val="001A476C"/>
    <w:rsid w:val="001A50D6"/>
    <w:rsid w:val="001B0778"/>
    <w:rsid w:val="001B3154"/>
    <w:rsid w:val="001B47BA"/>
    <w:rsid w:val="001B58F8"/>
    <w:rsid w:val="001B7409"/>
    <w:rsid w:val="001C066A"/>
    <w:rsid w:val="001C4887"/>
    <w:rsid w:val="001C5852"/>
    <w:rsid w:val="001C6087"/>
    <w:rsid w:val="001C7ECA"/>
    <w:rsid w:val="001D24C2"/>
    <w:rsid w:val="001D53D2"/>
    <w:rsid w:val="001D6718"/>
    <w:rsid w:val="001E0FDE"/>
    <w:rsid w:val="001E412A"/>
    <w:rsid w:val="001E5363"/>
    <w:rsid w:val="001F0C7C"/>
    <w:rsid w:val="001F0CA7"/>
    <w:rsid w:val="001F1F99"/>
    <w:rsid w:val="001F274F"/>
    <w:rsid w:val="001F2DFF"/>
    <w:rsid w:val="001F5C30"/>
    <w:rsid w:val="001F63D5"/>
    <w:rsid w:val="002026E8"/>
    <w:rsid w:val="00202F37"/>
    <w:rsid w:val="002045D4"/>
    <w:rsid w:val="0020667B"/>
    <w:rsid w:val="00207677"/>
    <w:rsid w:val="00210D4F"/>
    <w:rsid w:val="002114DB"/>
    <w:rsid w:val="002116F1"/>
    <w:rsid w:val="00213423"/>
    <w:rsid w:val="00214A56"/>
    <w:rsid w:val="00216603"/>
    <w:rsid w:val="00222490"/>
    <w:rsid w:val="002241A0"/>
    <w:rsid w:val="002316BE"/>
    <w:rsid w:val="00233FBF"/>
    <w:rsid w:val="0023617F"/>
    <w:rsid w:val="00240607"/>
    <w:rsid w:val="00241825"/>
    <w:rsid w:val="00242E30"/>
    <w:rsid w:val="00244EC2"/>
    <w:rsid w:val="0024602F"/>
    <w:rsid w:val="00250377"/>
    <w:rsid w:val="00251CF5"/>
    <w:rsid w:val="00255B3F"/>
    <w:rsid w:val="00261D19"/>
    <w:rsid w:val="00265399"/>
    <w:rsid w:val="0026574E"/>
    <w:rsid w:val="00265A93"/>
    <w:rsid w:val="00267346"/>
    <w:rsid w:val="00270B5E"/>
    <w:rsid w:val="00271AA8"/>
    <w:rsid w:val="002721C1"/>
    <w:rsid w:val="00275969"/>
    <w:rsid w:val="00281AB0"/>
    <w:rsid w:val="00291141"/>
    <w:rsid w:val="00291BAF"/>
    <w:rsid w:val="0029321D"/>
    <w:rsid w:val="00294D6E"/>
    <w:rsid w:val="00296F37"/>
    <w:rsid w:val="00297764"/>
    <w:rsid w:val="002A03D3"/>
    <w:rsid w:val="002A212D"/>
    <w:rsid w:val="002A3339"/>
    <w:rsid w:val="002A4A57"/>
    <w:rsid w:val="002A4E64"/>
    <w:rsid w:val="002B0AC1"/>
    <w:rsid w:val="002B1120"/>
    <w:rsid w:val="002B169C"/>
    <w:rsid w:val="002C1345"/>
    <w:rsid w:val="002C20F7"/>
    <w:rsid w:val="002C4EC8"/>
    <w:rsid w:val="002C542C"/>
    <w:rsid w:val="002C6B20"/>
    <w:rsid w:val="002C6D7B"/>
    <w:rsid w:val="002D1A08"/>
    <w:rsid w:val="002D2A33"/>
    <w:rsid w:val="002D2D47"/>
    <w:rsid w:val="002D491F"/>
    <w:rsid w:val="002D4967"/>
    <w:rsid w:val="002D69F9"/>
    <w:rsid w:val="002E0E2B"/>
    <w:rsid w:val="002E1DCA"/>
    <w:rsid w:val="002E2E0F"/>
    <w:rsid w:val="002E3308"/>
    <w:rsid w:val="002E3465"/>
    <w:rsid w:val="002E6222"/>
    <w:rsid w:val="002E7269"/>
    <w:rsid w:val="002F29B1"/>
    <w:rsid w:val="002F44CD"/>
    <w:rsid w:val="002F5835"/>
    <w:rsid w:val="002F6171"/>
    <w:rsid w:val="003004FA"/>
    <w:rsid w:val="00302896"/>
    <w:rsid w:val="00303562"/>
    <w:rsid w:val="00314277"/>
    <w:rsid w:val="003145D0"/>
    <w:rsid w:val="00314A8C"/>
    <w:rsid w:val="003165E9"/>
    <w:rsid w:val="00320CDB"/>
    <w:rsid w:val="00321108"/>
    <w:rsid w:val="003258E1"/>
    <w:rsid w:val="00331A7A"/>
    <w:rsid w:val="00333981"/>
    <w:rsid w:val="00334070"/>
    <w:rsid w:val="00334968"/>
    <w:rsid w:val="003358BD"/>
    <w:rsid w:val="00337765"/>
    <w:rsid w:val="00342D92"/>
    <w:rsid w:val="00346410"/>
    <w:rsid w:val="00353625"/>
    <w:rsid w:val="00355A0D"/>
    <w:rsid w:val="00355EE6"/>
    <w:rsid w:val="003578F6"/>
    <w:rsid w:val="00361884"/>
    <w:rsid w:val="003650BC"/>
    <w:rsid w:val="0037031D"/>
    <w:rsid w:val="0037074E"/>
    <w:rsid w:val="00370938"/>
    <w:rsid w:val="0037623E"/>
    <w:rsid w:val="00376327"/>
    <w:rsid w:val="003819FF"/>
    <w:rsid w:val="0038297B"/>
    <w:rsid w:val="00383E03"/>
    <w:rsid w:val="00383F96"/>
    <w:rsid w:val="00387B81"/>
    <w:rsid w:val="00390520"/>
    <w:rsid w:val="00390AD5"/>
    <w:rsid w:val="00394BF5"/>
    <w:rsid w:val="00396FF8"/>
    <w:rsid w:val="003977B1"/>
    <w:rsid w:val="003A0346"/>
    <w:rsid w:val="003A1A77"/>
    <w:rsid w:val="003A2A97"/>
    <w:rsid w:val="003A3967"/>
    <w:rsid w:val="003A4973"/>
    <w:rsid w:val="003A5926"/>
    <w:rsid w:val="003A7A11"/>
    <w:rsid w:val="003B6D74"/>
    <w:rsid w:val="003C0FFC"/>
    <w:rsid w:val="003C1001"/>
    <w:rsid w:val="003C1849"/>
    <w:rsid w:val="003C249A"/>
    <w:rsid w:val="003C3AD2"/>
    <w:rsid w:val="003C551F"/>
    <w:rsid w:val="003C5B85"/>
    <w:rsid w:val="003D2E50"/>
    <w:rsid w:val="003D612F"/>
    <w:rsid w:val="003D681F"/>
    <w:rsid w:val="003D6C7E"/>
    <w:rsid w:val="003D70AD"/>
    <w:rsid w:val="003E0FE7"/>
    <w:rsid w:val="003E1937"/>
    <w:rsid w:val="003E2923"/>
    <w:rsid w:val="003E4627"/>
    <w:rsid w:val="003E636A"/>
    <w:rsid w:val="003E7151"/>
    <w:rsid w:val="003F01C2"/>
    <w:rsid w:val="003F159E"/>
    <w:rsid w:val="003F20F7"/>
    <w:rsid w:val="003F31AA"/>
    <w:rsid w:val="003F56D1"/>
    <w:rsid w:val="003F5C68"/>
    <w:rsid w:val="00401062"/>
    <w:rsid w:val="00401C5A"/>
    <w:rsid w:val="00402A18"/>
    <w:rsid w:val="00402A41"/>
    <w:rsid w:val="00404716"/>
    <w:rsid w:val="00404894"/>
    <w:rsid w:val="00404E41"/>
    <w:rsid w:val="00405213"/>
    <w:rsid w:val="00405CE4"/>
    <w:rsid w:val="00412551"/>
    <w:rsid w:val="00414A94"/>
    <w:rsid w:val="00417ABA"/>
    <w:rsid w:val="00420E35"/>
    <w:rsid w:val="00423462"/>
    <w:rsid w:val="004245DB"/>
    <w:rsid w:val="00424DA1"/>
    <w:rsid w:val="0042510F"/>
    <w:rsid w:val="00425891"/>
    <w:rsid w:val="00427D67"/>
    <w:rsid w:val="004323E2"/>
    <w:rsid w:val="004340A9"/>
    <w:rsid w:val="0043451F"/>
    <w:rsid w:val="00435797"/>
    <w:rsid w:val="00436BF9"/>
    <w:rsid w:val="00436F47"/>
    <w:rsid w:val="004376F0"/>
    <w:rsid w:val="00437A0C"/>
    <w:rsid w:val="00437F40"/>
    <w:rsid w:val="0044008E"/>
    <w:rsid w:val="00441C7B"/>
    <w:rsid w:val="00450276"/>
    <w:rsid w:val="00450712"/>
    <w:rsid w:val="00450963"/>
    <w:rsid w:val="00452261"/>
    <w:rsid w:val="004526F2"/>
    <w:rsid w:val="00454E6A"/>
    <w:rsid w:val="00455784"/>
    <w:rsid w:val="00456685"/>
    <w:rsid w:val="00457088"/>
    <w:rsid w:val="00457F04"/>
    <w:rsid w:val="004604F8"/>
    <w:rsid w:val="004616BA"/>
    <w:rsid w:val="004662D1"/>
    <w:rsid w:val="004710D7"/>
    <w:rsid w:val="00471F71"/>
    <w:rsid w:val="004745A6"/>
    <w:rsid w:val="00474D69"/>
    <w:rsid w:val="004765F6"/>
    <w:rsid w:val="00477279"/>
    <w:rsid w:val="00480F03"/>
    <w:rsid w:val="00482639"/>
    <w:rsid w:val="0048363D"/>
    <w:rsid w:val="00483ADC"/>
    <w:rsid w:val="00484111"/>
    <w:rsid w:val="00484BCE"/>
    <w:rsid w:val="004877B7"/>
    <w:rsid w:val="00487E9E"/>
    <w:rsid w:val="00490679"/>
    <w:rsid w:val="0049119E"/>
    <w:rsid w:val="00491742"/>
    <w:rsid w:val="00491FF3"/>
    <w:rsid w:val="00497E7E"/>
    <w:rsid w:val="004A250A"/>
    <w:rsid w:val="004A3047"/>
    <w:rsid w:val="004B446A"/>
    <w:rsid w:val="004B5E2B"/>
    <w:rsid w:val="004C27BE"/>
    <w:rsid w:val="004C380A"/>
    <w:rsid w:val="004C47D3"/>
    <w:rsid w:val="004C5A13"/>
    <w:rsid w:val="004C5D7B"/>
    <w:rsid w:val="004D0015"/>
    <w:rsid w:val="004D380D"/>
    <w:rsid w:val="004D7517"/>
    <w:rsid w:val="004E08FB"/>
    <w:rsid w:val="004E0F24"/>
    <w:rsid w:val="004E1923"/>
    <w:rsid w:val="004E24B4"/>
    <w:rsid w:val="004E4820"/>
    <w:rsid w:val="004E5800"/>
    <w:rsid w:val="004E76D3"/>
    <w:rsid w:val="004E7BB6"/>
    <w:rsid w:val="004F3A54"/>
    <w:rsid w:val="004F3C32"/>
    <w:rsid w:val="004F7A8B"/>
    <w:rsid w:val="005000E5"/>
    <w:rsid w:val="00501061"/>
    <w:rsid w:val="00504992"/>
    <w:rsid w:val="00504D63"/>
    <w:rsid w:val="00506157"/>
    <w:rsid w:val="00510F10"/>
    <w:rsid w:val="00511677"/>
    <w:rsid w:val="00511788"/>
    <w:rsid w:val="005137F0"/>
    <w:rsid w:val="00513D0C"/>
    <w:rsid w:val="005164EF"/>
    <w:rsid w:val="005167F7"/>
    <w:rsid w:val="00517303"/>
    <w:rsid w:val="00521748"/>
    <w:rsid w:val="00522817"/>
    <w:rsid w:val="00523AE0"/>
    <w:rsid w:val="00525B04"/>
    <w:rsid w:val="0052641C"/>
    <w:rsid w:val="00530C3C"/>
    <w:rsid w:val="00530E13"/>
    <w:rsid w:val="00532E1F"/>
    <w:rsid w:val="005347FA"/>
    <w:rsid w:val="00537E47"/>
    <w:rsid w:val="005407F4"/>
    <w:rsid w:val="00540E4C"/>
    <w:rsid w:val="0054199C"/>
    <w:rsid w:val="00544FF9"/>
    <w:rsid w:val="005459F9"/>
    <w:rsid w:val="00551256"/>
    <w:rsid w:val="00551396"/>
    <w:rsid w:val="005547B3"/>
    <w:rsid w:val="00556253"/>
    <w:rsid w:val="0055625A"/>
    <w:rsid w:val="00557D30"/>
    <w:rsid w:val="00560873"/>
    <w:rsid w:val="005638D6"/>
    <w:rsid w:val="00565944"/>
    <w:rsid w:val="005750D7"/>
    <w:rsid w:val="00576102"/>
    <w:rsid w:val="00580127"/>
    <w:rsid w:val="005902FB"/>
    <w:rsid w:val="00591540"/>
    <w:rsid w:val="005930C8"/>
    <w:rsid w:val="00595168"/>
    <w:rsid w:val="00595BC9"/>
    <w:rsid w:val="005963D2"/>
    <w:rsid w:val="005A2C5C"/>
    <w:rsid w:val="005A4642"/>
    <w:rsid w:val="005A4695"/>
    <w:rsid w:val="005B0884"/>
    <w:rsid w:val="005B0959"/>
    <w:rsid w:val="005B1CDD"/>
    <w:rsid w:val="005B2931"/>
    <w:rsid w:val="005B777B"/>
    <w:rsid w:val="005C1CF3"/>
    <w:rsid w:val="005C223F"/>
    <w:rsid w:val="005C293E"/>
    <w:rsid w:val="005C421C"/>
    <w:rsid w:val="005C4CC3"/>
    <w:rsid w:val="005C5B7B"/>
    <w:rsid w:val="005C618F"/>
    <w:rsid w:val="005C7363"/>
    <w:rsid w:val="005D0BCF"/>
    <w:rsid w:val="005D29BE"/>
    <w:rsid w:val="005D57E0"/>
    <w:rsid w:val="005D72B6"/>
    <w:rsid w:val="005E0923"/>
    <w:rsid w:val="005E3ABC"/>
    <w:rsid w:val="005E4B26"/>
    <w:rsid w:val="005E537A"/>
    <w:rsid w:val="005E6901"/>
    <w:rsid w:val="005E79B9"/>
    <w:rsid w:val="005F13D0"/>
    <w:rsid w:val="005F2EFC"/>
    <w:rsid w:val="005F3400"/>
    <w:rsid w:val="005F358D"/>
    <w:rsid w:val="005F37D6"/>
    <w:rsid w:val="005F5ADA"/>
    <w:rsid w:val="0060103E"/>
    <w:rsid w:val="00602588"/>
    <w:rsid w:val="00602E0B"/>
    <w:rsid w:val="00603C2D"/>
    <w:rsid w:val="00603C65"/>
    <w:rsid w:val="00604C3B"/>
    <w:rsid w:val="00605F14"/>
    <w:rsid w:val="006078CD"/>
    <w:rsid w:val="0061076E"/>
    <w:rsid w:val="00611DBA"/>
    <w:rsid w:val="00613A32"/>
    <w:rsid w:val="00614886"/>
    <w:rsid w:val="00624AB4"/>
    <w:rsid w:val="00631E33"/>
    <w:rsid w:val="00632ECC"/>
    <w:rsid w:val="00635D4E"/>
    <w:rsid w:val="006370E4"/>
    <w:rsid w:val="00640662"/>
    <w:rsid w:val="00642AA7"/>
    <w:rsid w:val="00643B3A"/>
    <w:rsid w:val="00643FD7"/>
    <w:rsid w:val="006478EF"/>
    <w:rsid w:val="00650244"/>
    <w:rsid w:val="00651AE4"/>
    <w:rsid w:val="00656170"/>
    <w:rsid w:val="006613EA"/>
    <w:rsid w:val="00661D3B"/>
    <w:rsid w:val="0066702F"/>
    <w:rsid w:val="00670A4B"/>
    <w:rsid w:val="0067333F"/>
    <w:rsid w:val="00680B1E"/>
    <w:rsid w:val="00680C53"/>
    <w:rsid w:val="00683908"/>
    <w:rsid w:val="0068433F"/>
    <w:rsid w:val="00687534"/>
    <w:rsid w:val="006877EC"/>
    <w:rsid w:val="006878BC"/>
    <w:rsid w:val="0069060E"/>
    <w:rsid w:val="00690ED9"/>
    <w:rsid w:val="006916B2"/>
    <w:rsid w:val="006A19E2"/>
    <w:rsid w:val="006A30D8"/>
    <w:rsid w:val="006A49A9"/>
    <w:rsid w:val="006A5E60"/>
    <w:rsid w:val="006A6966"/>
    <w:rsid w:val="006A7463"/>
    <w:rsid w:val="006B0036"/>
    <w:rsid w:val="006B035D"/>
    <w:rsid w:val="006B139F"/>
    <w:rsid w:val="006B73E8"/>
    <w:rsid w:val="006C19E9"/>
    <w:rsid w:val="006C5915"/>
    <w:rsid w:val="006D27A0"/>
    <w:rsid w:val="006D3BF2"/>
    <w:rsid w:val="006D49EF"/>
    <w:rsid w:val="006D5015"/>
    <w:rsid w:val="006D5279"/>
    <w:rsid w:val="006D72E7"/>
    <w:rsid w:val="006D7954"/>
    <w:rsid w:val="006D7DE4"/>
    <w:rsid w:val="006E16B8"/>
    <w:rsid w:val="006E4361"/>
    <w:rsid w:val="006E4CFC"/>
    <w:rsid w:val="006E7D3D"/>
    <w:rsid w:val="006F0890"/>
    <w:rsid w:val="006F1340"/>
    <w:rsid w:val="006F2BC4"/>
    <w:rsid w:val="006F7820"/>
    <w:rsid w:val="007013FA"/>
    <w:rsid w:val="00702662"/>
    <w:rsid w:val="00703C44"/>
    <w:rsid w:val="00704971"/>
    <w:rsid w:val="0070559B"/>
    <w:rsid w:val="00705B6E"/>
    <w:rsid w:val="00707674"/>
    <w:rsid w:val="0070791E"/>
    <w:rsid w:val="007149AB"/>
    <w:rsid w:val="00716BF4"/>
    <w:rsid w:val="00720784"/>
    <w:rsid w:val="00725933"/>
    <w:rsid w:val="00730C0A"/>
    <w:rsid w:val="00730C29"/>
    <w:rsid w:val="007320E1"/>
    <w:rsid w:val="0073220C"/>
    <w:rsid w:val="007338AC"/>
    <w:rsid w:val="00733AD9"/>
    <w:rsid w:val="00735882"/>
    <w:rsid w:val="007358EB"/>
    <w:rsid w:val="00737B35"/>
    <w:rsid w:val="00743D4A"/>
    <w:rsid w:val="00744BAD"/>
    <w:rsid w:val="00744DAA"/>
    <w:rsid w:val="00750A57"/>
    <w:rsid w:val="00750BC9"/>
    <w:rsid w:val="00750C94"/>
    <w:rsid w:val="007569F6"/>
    <w:rsid w:val="00764995"/>
    <w:rsid w:val="00765B9A"/>
    <w:rsid w:val="007728E8"/>
    <w:rsid w:val="00772F01"/>
    <w:rsid w:val="0077343B"/>
    <w:rsid w:val="007735A8"/>
    <w:rsid w:val="00774C1F"/>
    <w:rsid w:val="00775996"/>
    <w:rsid w:val="00775F92"/>
    <w:rsid w:val="007815B8"/>
    <w:rsid w:val="007824A9"/>
    <w:rsid w:val="00783880"/>
    <w:rsid w:val="00785C4C"/>
    <w:rsid w:val="00785FA6"/>
    <w:rsid w:val="00786461"/>
    <w:rsid w:val="00787DA6"/>
    <w:rsid w:val="00790EBC"/>
    <w:rsid w:val="007974D3"/>
    <w:rsid w:val="007A0ED1"/>
    <w:rsid w:val="007A7FB2"/>
    <w:rsid w:val="007B0684"/>
    <w:rsid w:val="007B0A3C"/>
    <w:rsid w:val="007B0CE6"/>
    <w:rsid w:val="007B14FD"/>
    <w:rsid w:val="007B2505"/>
    <w:rsid w:val="007B7A12"/>
    <w:rsid w:val="007C136F"/>
    <w:rsid w:val="007C2FAF"/>
    <w:rsid w:val="007C6E13"/>
    <w:rsid w:val="007D0740"/>
    <w:rsid w:val="007D0B7C"/>
    <w:rsid w:val="007D185C"/>
    <w:rsid w:val="007D3218"/>
    <w:rsid w:val="007E44A4"/>
    <w:rsid w:val="007E6C41"/>
    <w:rsid w:val="007F0768"/>
    <w:rsid w:val="007F0CBF"/>
    <w:rsid w:val="007F3485"/>
    <w:rsid w:val="007F6161"/>
    <w:rsid w:val="007F62B2"/>
    <w:rsid w:val="007F7B2A"/>
    <w:rsid w:val="007F7CC7"/>
    <w:rsid w:val="00806720"/>
    <w:rsid w:val="008070DD"/>
    <w:rsid w:val="00807321"/>
    <w:rsid w:val="00807E63"/>
    <w:rsid w:val="0081001D"/>
    <w:rsid w:val="008113C9"/>
    <w:rsid w:val="00812BFE"/>
    <w:rsid w:val="00812CEA"/>
    <w:rsid w:val="00812FF0"/>
    <w:rsid w:val="0082205A"/>
    <w:rsid w:val="008221DE"/>
    <w:rsid w:val="00823F89"/>
    <w:rsid w:val="008324F3"/>
    <w:rsid w:val="00843CCC"/>
    <w:rsid w:val="008471F3"/>
    <w:rsid w:val="00847A3E"/>
    <w:rsid w:val="00847C53"/>
    <w:rsid w:val="00854D41"/>
    <w:rsid w:val="00860F66"/>
    <w:rsid w:val="00862B6A"/>
    <w:rsid w:val="00862F41"/>
    <w:rsid w:val="00866219"/>
    <w:rsid w:val="00866EF4"/>
    <w:rsid w:val="00871C26"/>
    <w:rsid w:val="00871D15"/>
    <w:rsid w:val="00884E20"/>
    <w:rsid w:val="00887050"/>
    <w:rsid w:val="0089023B"/>
    <w:rsid w:val="00896337"/>
    <w:rsid w:val="008A05B4"/>
    <w:rsid w:val="008A3533"/>
    <w:rsid w:val="008A6BE8"/>
    <w:rsid w:val="008B01C9"/>
    <w:rsid w:val="008B2795"/>
    <w:rsid w:val="008B6888"/>
    <w:rsid w:val="008B6D01"/>
    <w:rsid w:val="008B6F86"/>
    <w:rsid w:val="008B7F31"/>
    <w:rsid w:val="008C05A0"/>
    <w:rsid w:val="008C27B7"/>
    <w:rsid w:val="008D2F90"/>
    <w:rsid w:val="008D60C5"/>
    <w:rsid w:val="008D62A4"/>
    <w:rsid w:val="008D7A33"/>
    <w:rsid w:val="008E41C1"/>
    <w:rsid w:val="008E4308"/>
    <w:rsid w:val="008E5592"/>
    <w:rsid w:val="008E56A1"/>
    <w:rsid w:val="008E7F8E"/>
    <w:rsid w:val="008F2C12"/>
    <w:rsid w:val="008F4037"/>
    <w:rsid w:val="008F54F4"/>
    <w:rsid w:val="00900728"/>
    <w:rsid w:val="00901A67"/>
    <w:rsid w:val="00904245"/>
    <w:rsid w:val="00904729"/>
    <w:rsid w:val="00910A94"/>
    <w:rsid w:val="00911317"/>
    <w:rsid w:val="009119C5"/>
    <w:rsid w:val="0091389F"/>
    <w:rsid w:val="00913D52"/>
    <w:rsid w:val="009167AB"/>
    <w:rsid w:val="00916D19"/>
    <w:rsid w:val="00917469"/>
    <w:rsid w:val="00932D89"/>
    <w:rsid w:val="009339F3"/>
    <w:rsid w:val="009360C5"/>
    <w:rsid w:val="00940DCE"/>
    <w:rsid w:val="00942601"/>
    <w:rsid w:val="009439B8"/>
    <w:rsid w:val="00943CEF"/>
    <w:rsid w:val="00944780"/>
    <w:rsid w:val="00944CF2"/>
    <w:rsid w:val="00950979"/>
    <w:rsid w:val="00950F2E"/>
    <w:rsid w:val="00952AB2"/>
    <w:rsid w:val="0096133E"/>
    <w:rsid w:val="00961676"/>
    <w:rsid w:val="0096391D"/>
    <w:rsid w:val="0096535E"/>
    <w:rsid w:val="00965FF6"/>
    <w:rsid w:val="00971A23"/>
    <w:rsid w:val="00973613"/>
    <w:rsid w:val="0097403E"/>
    <w:rsid w:val="00974A5A"/>
    <w:rsid w:val="009757FA"/>
    <w:rsid w:val="009762E5"/>
    <w:rsid w:val="00977EA4"/>
    <w:rsid w:val="00980E2E"/>
    <w:rsid w:val="009816CF"/>
    <w:rsid w:val="00981B78"/>
    <w:rsid w:val="00983DD0"/>
    <w:rsid w:val="00986264"/>
    <w:rsid w:val="00987110"/>
    <w:rsid w:val="009914EC"/>
    <w:rsid w:val="00994F8A"/>
    <w:rsid w:val="00995AB5"/>
    <w:rsid w:val="00997243"/>
    <w:rsid w:val="009A0D72"/>
    <w:rsid w:val="009A2A8D"/>
    <w:rsid w:val="009A3F28"/>
    <w:rsid w:val="009A6168"/>
    <w:rsid w:val="009B0F1D"/>
    <w:rsid w:val="009B3024"/>
    <w:rsid w:val="009C2347"/>
    <w:rsid w:val="009C3115"/>
    <w:rsid w:val="009C4B49"/>
    <w:rsid w:val="009D13EE"/>
    <w:rsid w:val="009D7C10"/>
    <w:rsid w:val="009D7D71"/>
    <w:rsid w:val="009E012B"/>
    <w:rsid w:val="009E059E"/>
    <w:rsid w:val="009E08AC"/>
    <w:rsid w:val="009E1C6E"/>
    <w:rsid w:val="009E3063"/>
    <w:rsid w:val="009E31BE"/>
    <w:rsid w:val="009E4E77"/>
    <w:rsid w:val="009F1354"/>
    <w:rsid w:val="009F22C0"/>
    <w:rsid w:val="009F38CE"/>
    <w:rsid w:val="009F3FC0"/>
    <w:rsid w:val="009F3FFC"/>
    <w:rsid w:val="009F4DB6"/>
    <w:rsid w:val="009F50EB"/>
    <w:rsid w:val="009F693B"/>
    <w:rsid w:val="00A01851"/>
    <w:rsid w:val="00A03B72"/>
    <w:rsid w:val="00A04E56"/>
    <w:rsid w:val="00A07C2B"/>
    <w:rsid w:val="00A11559"/>
    <w:rsid w:val="00A14AF6"/>
    <w:rsid w:val="00A17F00"/>
    <w:rsid w:val="00A208B9"/>
    <w:rsid w:val="00A22D7D"/>
    <w:rsid w:val="00A272B3"/>
    <w:rsid w:val="00A27D21"/>
    <w:rsid w:val="00A27F25"/>
    <w:rsid w:val="00A34BCE"/>
    <w:rsid w:val="00A36282"/>
    <w:rsid w:val="00A36460"/>
    <w:rsid w:val="00A403F7"/>
    <w:rsid w:val="00A444E9"/>
    <w:rsid w:val="00A44DC7"/>
    <w:rsid w:val="00A44EB2"/>
    <w:rsid w:val="00A4704B"/>
    <w:rsid w:val="00A50534"/>
    <w:rsid w:val="00A514D9"/>
    <w:rsid w:val="00A629BE"/>
    <w:rsid w:val="00A65592"/>
    <w:rsid w:val="00A71EFE"/>
    <w:rsid w:val="00A72633"/>
    <w:rsid w:val="00A75993"/>
    <w:rsid w:val="00A766A2"/>
    <w:rsid w:val="00A76B60"/>
    <w:rsid w:val="00A7788E"/>
    <w:rsid w:val="00A832BA"/>
    <w:rsid w:val="00A87427"/>
    <w:rsid w:val="00A92401"/>
    <w:rsid w:val="00AA139A"/>
    <w:rsid w:val="00AA23F0"/>
    <w:rsid w:val="00AA28F5"/>
    <w:rsid w:val="00AA2A9D"/>
    <w:rsid w:val="00AA36DE"/>
    <w:rsid w:val="00AA5778"/>
    <w:rsid w:val="00AA7DF1"/>
    <w:rsid w:val="00AB0856"/>
    <w:rsid w:val="00AB12E5"/>
    <w:rsid w:val="00AB306F"/>
    <w:rsid w:val="00AB5FBA"/>
    <w:rsid w:val="00AB5FD6"/>
    <w:rsid w:val="00AC181B"/>
    <w:rsid w:val="00AC265C"/>
    <w:rsid w:val="00AC3674"/>
    <w:rsid w:val="00AC37C4"/>
    <w:rsid w:val="00AC4EDD"/>
    <w:rsid w:val="00AC5929"/>
    <w:rsid w:val="00AD00E7"/>
    <w:rsid w:val="00AD16D6"/>
    <w:rsid w:val="00AD27FF"/>
    <w:rsid w:val="00AD3171"/>
    <w:rsid w:val="00AE0912"/>
    <w:rsid w:val="00AE3121"/>
    <w:rsid w:val="00AE647D"/>
    <w:rsid w:val="00AE6BA1"/>
    <w:rsid w:val="00AF19B9"/>
    <w:rsid w:val="00AF40F6"/>
    <w:rsid w:val="00AF7517"/>
    <w:rsid w:val="00B00D05"/>
    <w:rsid w:val="00B057DB"/>
    <w:rsid w:val="00B106C4"/>
    <w:rsid w:val="00B1101D"/>
    <w:rsid w:val="00B11CB8"/>
    <w:rsid w:val="00B129F5"/>
    <w:rsid w:val="00B12A7C"/>
    <w:rsid w:val="00B1303D"/>
    <w:rsid w:val="00B21219"/>
    <w:rsid w:val="00B22064"/>
    <w:rsid w:val="00B226F3"/>
    <w:rsid w:val="00B22C5D"/>
    <w:rsid w:val="00B2429E"/>
    <w:rsid w:val="00B25B0F"/>
    <w:rsid w:val="00B27D65"/>
    <w:rsid w:val="00B316DC"/>
    <w:rsid w:val="00B31E6D"/>
    <w:rsid w:val="00B330AB"/>
    <w:rsid w:val="00B356E5"/>
    <w:rsid w:val="00B36A69"/>
    <w:rsid w:val="00B408A7"/>
    <w:rsid w:val="00B4386D"/>
    <w:rsid w:val="00B43D87"/>
    <w:rsid w:val="00B46883"/>
    <w:rsid w:val="00B51F4E"/>
    <w:rsid w:val="00B526F2"/>
    <w:rsid w:val="00B53E20"/>
    <w:rsid w:val="00B551BB"/>
    <w:rsid w:val="00B556A8"/>
    <w:rsid w:val="00B613E2"/>
    <w:rsid w:val="00B62616"/>
    <w:rsid w:val="00B65ED4"/>
    <w:rsid w:val="00B6737E"/>
    <w:rsid w:val="00B67E29"/>
    <w:rsid w:val="00B72348"/>
    <w:rsid w:val="00B76AFC"/>
    <w:rsid w:val="00B773E9"/>
    <w:rsid w:val="00B822F6"/>
    <w:rsid w:val="00B84B64"/>
    <w:rsid w:val="00B86521"/>
    <w:rsid w:val="00B9236D"/>
    <w:rsid w:val="00B94123"/>
    <w:rsid w:val="00B965D7"/>
    <w:rsid w:val="00BA1B27"/>
    <w:rsid w:val="00BA1C40"/>
    <w:rsid w:val="00BA2E88"/>
    <w:rsid w:val="00BA7EB1"/>
    <w:rsid w:val="00BB0115"/>
    <w:rsid w:val="00BB39C2"/>
    <w:rsid w:val="00BC057D"/>
    <w:rsid w:val="00BC17E0"/>
    <w:rsid w:val="00BC22F4"/>
    <w:rsid w:val="00BC2E98"/>
    <w:rsid w:val="00BC4D78"/>
    <w:rsid w:val="00BC6E4B"/>
    <w:rsid w:val="00BD153A"/>
    <w:rsid w:val="00BD7FBD"/>
    <w:rsid w:val="00BE0156"/>
    <w:rsid w:val="00BE3054"/>
    <w:rsid w:val="00BE50BE"/>
    <w:rsid w:val="00BF035E"/>
    <w:rsid w:val="00BF2151"/>
    <w:rsid w:val="00BF3296"/>
    <w:rsid w:val="00BF588C"/>
    <w:rsid w:val="00BF5D6E"/>
    <w:rsid w:val="00BF638E"/>
    <w:rsid w:val="00C01458"/>
    <w:rsid w:val="00C030E8"/>
    <w:rsid w:val="00C03C55"/>
    <w:rsid w:val="00C04E0B"/>
    <w:rsid w:val="00C04FB7"/>
    <w:rsid w:val="00C0548E"/>
    <w:rsid w:val="00C05D4C"/>
    <w:rsid w:val="00C10BD3"/>
    <w:rsid w:val="00C115D1"/>
    <w:rsid w:val="00C139DF"/>
    <w:rsid w:val="00C14049"/>
    <w:rsid w:val="00C15C84"/>
    <w:rsid w:val="00C1721A"/>
    <w:rsid w:val="00C17688"/>
    <w:rsid w:val="00C179CC"/>
    <w:rsid w:val="00C202E4"/>
    <w:rsid w:val="00C21B30"/>
    <w:rsid w:val="00C248A2"/>
    <w:rsid w:val="00C30312"/>
    <w:rsid w:val="00C30F5B"/>
    <w:rsid w:val="00C3154F"/>
    <w:rsid w:val="00C3274F"/>
    <w:rsid w:val="00C356E7"/>
    <w:rsid w:val="00C3725F"/>
    <w:rsid w:val="00C402F5"/>
    <w:rsid w:val="00C4320D"/>
    <w:rsid w:val="00C43884"/>
    <w:rsid w:val="00C50EC0"/>
    <w:rsid w:val="00C510CA"/>
    <w:rsid w:val="00C51486"/>
    <w:rsid w:val="00C530A4"/>
    <w:rsid w:val="00C5332B"/>
    <w:rsid w:val="00C540A5"/>
    <w:rsid w:val="00C55031"/>
    <w:rsid w:val="00C55AC9"/>
    <w:rsid w:val="00C56FD3"/>
    <w:rsid w:val="00C57B91"/>
    <w:rsid w:val="00C60D5A"/>
    <w:rsid w:val="00C63BC9"/>
    <w:rsid w:val="00C64AAF"/>
    <w:rsid w:val="00C662EA"/>
    <w:rsid w:val="00C70AA6"/>
    <w:rsid w:val="00C72DAF"/>
    <w:rsid w:val="00C8020D"/>
    <w:rsid w:val="00C81005"/>
    <w:rsid w:val="00C82310"/>
    <w:rsid w:val="00C839C7"/>
    <w:rsid w:val="00C8431E"/>
    <w:rsid w:val="00C90651"/>
    <w:rsid w:val="00C93C5C"/>
    <w:rsid w:val="00C941B7"/>
    <w:rsid w:val="00C95132"/>
    <w:rsid w:val="00C95EE8"/>
    <w:rsid w:val="00C97A4B"/>
    <w:rsid w:val="00CB0DF6"/>
    <w:rsid w:val="00CB0EB7"/>
    <w:rsid w:val="00CB3114"/>
    <w:rsid w:val="00CB3AC1"/>
    <w:rsid w:val="00CC1EB6"/>
    <w:rsid w:val="00CC2DE2"/>
    <w:rsid w:val="00CC66B1"/>
    <w:rsid w:val="00CC6F4A"/>
    <w:rsid w:val="00CD15C4"/>
    <w:rsid w:val="00CD162A"/>
    <w:rsid w:val="00CD1B93"/>
    <w:rsid w:val="00CD28FE"/>
    <w:rsid w:val="00CD497C"/>
    <w:rsid w:val="00CD66DD"/>
    <w:rsid w:val="00CD706C"/>
    <w:rsid w:val="00CD71F1"/>
    <w:rsid w:val="00CE3ADB"/>
    <w:rsid w:val="00CE4C2F"/>
    <w:rsid w:val="00CE5716"/>
    <w:rsid w:val="00CE58B9"/>
    <w:rsid w:val="00CE6137"/>
    <w:rsid w:val="00D04D07"/>
    <w:rsid w:val="00D07F6B"/>
    <w:rsid w:val="00D11B05"/>
    <w:rsid w:val="00D12717"/>
    <w:rsid w:val="00D1339F"/>
    <w:rsid w:val="00D13D4D"/>
    <w:rsid w:val="00D146F9"/>
    <w:rsid w:val="00D1545D"/>
    <w:rsid w:val="00D17A43"/>
    <w:rsid w:val="00D20D5E"/>
    <w:rsid w:val="00D20E5D"/>
    <w:rsid w:val="00D24AF2"/>
    <w:rsid w:val="00D25B34"/>
    <w:rsid w:val="00D25EAC"/>
    <w:rsid w:val="00D265DD"/>
    <w:rsid w:val="00D27013"/>
    <w:rsid w:val="00D27290"/>
    <w:rsid w:val="00D27B7C"/>
    <w:rsid w:val="00D334C2"/>
    <w:rsid w:val="00D35561"/>
    <w:rsid w:val="00D374C7"/>
    <w:rsid w:val="00D42962"/>
    <w:rsid w:val="00D42C6E"/>
    <w:rsid w:val="00D45917"/>
    <w:rsid w:val="00D47043"/>
    <w:rsid w:val="00D501FB"/>
    <w:rsid w:val="00D52263"/>
    <w:rsid w:val="00D55D2A"/>
    <w:rsid w:val="00D57D9F"/>
    <w:rsid w:val="00D6040E"/>
    <w:rsid w:val="00D6045C"/>
    <w:rsid w:val="00D66022"/>
    <w:rsid w:val="00D664B9"/>
    <w:rsid w:val="00D67104"/>
    <w:rsid w:val="00D67185"/>
    <w:rsid w:val="00D70D9F"/>
    <w:rsid w:val="00D73EDE"/>
    <w:rsid w:val="00D81B79"/>
    <w:rsid w:val="00D82003"/>
    <w:rsid w:val="00D85C89"/>
    <w:rsid w:val="00D87F6F"/>
    <w:rsid w:val="00D94495"/>
    <w:rsid w:val="00D9603B"/>
    <w:rsid w:val="00D96AFF"/>
    <w:rsid w:val="00D97052"/>
    <w:rsid w:val="00DA1131"/>
    <w:rsid w:val="00DA1BC8"/>
    <w:rsid w:val="00DA2871"/>
    <w:rsid w:val="00DA52C3"/>
    <w:rsid w:val="00DA6D56"/>
    <w:rsid w:val="00DB2568"/>
    <w:rsid w:val="00DB4AC5"/>
    <w:rsid w:val="00DC00F6"/>
    <w:rsid w:val="00DC12A0"/>
    <w:rsid w:val="00DC4F8B"/>
    <w:rsid w:val="00DC5E09"/>
    <w:rsid w:val="00DD090A"/>
    <w:rsid w:val="00DD099D"/>
    <w:rsid w:val="00DD336F"/>
    <w:rsid w:val="00DD560D"/>
    <w:rsid w:val="00DE0926"/>
    <w:rsid w:val="00DE0D4E"/>
    <w:rsid w:val="00DE2C41"/>
    <w:rsid w:val="00DE5850"/>
    <w:rsid w:val="00DE6797"/>
    <w:rsid w:val="00DF2CE6"/>
    <w:rsid w:val="00DF3B92"/>
    <w:rsid w:val="00DF552B"/>
    <w:rsid w:val="00E00456"/>
    <w:rsid w:val="00E023A2"/>
    <w:rsid w:val="00E03D37"/>
    <w:rsid w:val="00E047B5"/>
    <w:rsid w:val="00E04D5F"/>
    <w:rsid w:val="00E0605C"/>
    <w:rsid w:val="00E10924"/>
    <w:rsid w:val="00E11A08"/>
    <w:rsid w:val="00E1311F"/>
    <w:rsid w:val="00E15EE7"/>
    <w:rsid w:val="00E20078"/>
    <w:rsid w:val="00E2048B"/>
    <w:rsid w:val="00E22597"/>
    <w:rsid w:val="00E2330C"/>
    <w:rsid w:val="00E23FDA"/>
    <w:rsid w:val="00E25592"/>
    <w:rsid w:val="00E264C0"/>
    <w:rsid w:val="00E30776"/>
    <w:rsid w:val="00E31FC1"/>
    <w:rsid w:val="00E332D5"/>
    <w:rsid w:val="00E37746"/>
    <w:rsid w:val="00E41743"/>
    <w:rsid w:val="00E451BE"/>
    <w:rsid w:val="00E46C2E"/>
    <w:rsid w:val="00E4718D"/>
    <w:rsid w:val="00E52B1A"/>
    <w:rsid w:val="00E5317F"/>
    <w:rsid w:val="00E56C72"/>
    <w:rsid w:val="00E571AC"/>
    <w:rsid w:val="00E601D9"/>
    <w:rsid w:val="00E61EFE"/>
    <w:rsid w:val="00E6606E"/>
    <w:rsid w:val="00E6728F"/>
    <w:rsid w:val="00E75138"/>
    <w:rsid w:val="00E76333"/>
    <w:rsid w:val="00E773E2"/>
    <w:rsid w:val="00E81006"/>
    <w:rsid w:val="00E82EB4"/>
    <w:rsid w:val="00E861A6"/>
    <w:rsid w:val="00E914F6"/>
    <w:rsid w:val="00E92E54"/>
    <w:rsid w:val="00E9531B"/>
    <w:rsid w:val="00E95992"/>
    <w:rsid w:val="00E96688"/>
    <w:rsid w:val="00E97987"/>
    <w:rsid w:val="00EA02BE"/>
    <w:rsid w:val="00EA130D"/>
    <w:rsid w:val="00EA1880"/>
    <w:rsid w:val="00EA5FDD"/>
    <w:rsid w:val="00EA6B2A"/>
    <w:rsid w:val="00EB275B"/>
    <w:rsid w:val="00EB2BBB"/>
    <w:rsid w:val="00EB5B8C"/>
    <w:rsid w:val="00EB7ECB"/>
    <w:rsid w:val="00EC0E19"/>
    <w:rsid w:val="00EC2DD3"/>
    <w:rsid w:val="00EC6FD2"/>
    <w:rsid w:val="00ED3B49"/>
    <w:rsid w:val="00ED4D7D"/>
    <w:rsid w:val="00ED7097"/>
    <w:rsid w:val="00ED7233"/>
    <w:rsid w:val="00ED7428"/>
    <w:rsid w:val="00EE0110"/>
    <w:rsid w:val="00EE187D"/>
    <w:rsid w:val="00EE24BB"/>
    <w:rsid w:val="00EE2CC8"/>
    <w:rsid w:val="00EE33E4"/>
    <w:rsid w:val="00EE6000"/>
    <w:rsid w:val="00EE75AB"/>
    <w:rsid w:val="00EF053A"/>
    <w:rsid w:val="00EF2B8E"/>
    <w:rsid w:val="00EF471C"/>
    <w:rsid w:val="00EF58D7"/>
    <w:rsid w:val="00EF5980"/>
    <w:rsid w:val="00F00C58"/>
    <w:rsid w:val="00F014BE"/>
    <w:rsid w:val="00F01EC3"/>
    <w:rsid w:val="00F05C67"/>
    <w:rsid w:val="00F06967"/>
    <w:rsid w:val="00F10D68"/>
    <w:rsid w:val="00F13477"/>
    <w:rsid w:val="00F141D3"/>
    <w:rsid w:val="00F15225"/>
    <w:rsid w:val="00F15B5F"/>
    <w:rsid w:val="00F2132D"/>
    <w:rsid w:val="00F22F42"/>
    <w:rsid w:val="00F2438F"/>
    <w:rsid w:val="00F24F8F"/>
    <w:rsid w:val="00F256A4"/>
    <w:rsid w:val="00F3373C"/>
    <w:rsid w:val="00F3397A"/>
    <w:rsid w:val="00F34B48"/>
    <w:rsid w:val="00F3621D"/>
    <w:rsid w:val="00F36485"/>
    <w:rsid w:val="00F3714B"/>
    <w:rsid w:val="00F37AD3"/>
    <w:rsid w:val="00F41EDD"/>
    <w:rsid w:val="00F43137"/>
    <w:rsid w:val="00F45491"/>
    <w:rsid w:val="00F45E32"/>
    <w:rsid w:val="00F50C04"/>
    <w:rsid w:val="00F52972"/>
    <w:rsid w:val="00F52AA8"/>
    <w:rsid w:val="00F56386"/>
    <w:rsid w:val="00F6164D"/>
    <w:rsid w:val="00F62FB8"/>
    <w:rsid w:val="00F6460E"/>
    <w:rsid w:val="00F67503"/>
    <w:rsid w:val="00F70F5C"/>
    <w:rsid w:val="00F72AA9"/>
    <w:rsid w:val="00F7316B"/>
    <w:rsid w:val="00F74731"/>
    <w:rsid w:val="00F74DDC"/>
    <w:rsid w:val="00F7650B"/>
    <w:rsid w:val="00F7772C"/>
    <w:rsid w:val="00F77FE8"/>
    <w:rsid w:val="00F815BD"/>
    <w:rsid w:val="00F8310C"/>
    <w:rsid w:val="00F8476A"/>
    <w:rsid w:val="00F87F72"/>
    <w:rsid w:val="00F87FA8"/>
    <w:rsid w:val="00F903AE"/>
    <w:rsid w:val="00F91D41"/>
    <w:rsid w:val="00F92E45"/>
    <w:rsid w:val="00F9364C"/>
    <w:rsid w:val="00F94041"/>
    <w:rsid w:val="00F9437A"/>
    <w:rsid w:val="00F968DC"/>
    <w:rsid w:val="00FA1D72"/>
    <w:rsid w:val="00FA3A8F"/>
    <w:rsid w:val="00FA4093"/>
    <w:rsid w:val="00FA6179"/>
    <w:rsid w:val="00FA7CED"/>
    <w:rsid w:val="00FB25BA"/>
    <w:rsid w:val="00FB392D"/>
    <w:rsid w:val="00FB562F"/>
    <w:rsid w:val="00FB5A0A"/>
    <w:rsid w:val="00FB5FCF"/>
    <w:rsid w:val="00FB63FA"/>
    <w:rsid w:val="00FB6C62"/>
    <w:rsid w:val="00FB7BBD"/>
    <w:rsid w:val="00FC1A2E"/>
    <w:rsid w:val="00FC42FC"/>
    <w:rsid w:val="00FC45D8"/>
    <w:rsid w:val="00FC4B5F"/>
    <w:rsid w:val="00FD23FF"/>
    <w:rsid w:val="00FD52A4"/>
    <w:rsid w:val="00FE0743"/>
    <w:rsid w:val="00FE0CA2"/>
    <w:rsid w:val="00FE1BE5"/>
    <w:rsid w:val="00FE250B"/>
    <w:rsid w:val="00FE275E"/>
    <w:rsid w:val="00FE2A85"/>
    <w:rsid w:val="00FE549F"/>
    <w:rsid w:val="00FF55D6"/>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425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7B"/>
    <w:rPr>
      <w:sz w:val="24"/>
    </w:rPr>
  </w:style>
  <w:style w:type="paragraph" w:styleId="Heading1">
    <w:name w:val="heading 1"/>
    <w:basedOn w:val="Normal"/>
    <w:link w:val="Heading1Char"/>
    <w:uiPriority w:val="9"/>
    <w:qFormat/>
    <w:rsid w:val="00A17F0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17F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08FB"/>
    <w:pPr>
      <w:autoSpaceDE w:val="0"/>
      <w:autoSpaceDN w:val="0"/>
      <w:adjustRightInd w:val="0"/>
      <w:ind w:left="720"/>
    </w:pPr>
    <w:rPr>
      <w:szCs w:val="24"/>
    </w:rPr>
  </w:style>
  <w:style w:type="character" w:customStyle="1" w:styleId="BodyTextIndentChar">
    <w:name w:val="Body Text Indent Char"/>
    <w:link w:val="BodyTextIndent"/>
    <w:rsid w:val="004E08FB"/>
    <w:rPr>
      <w:sz w:val="24"/>
      <w:szCs w:val="24"/>
    </w:rPr>
  </w:style>
  <w:style w:type="character" w:styleId="Hyperlink">
    <w:name w:val="Hyperlink"/>
    <w:uiPriority w:val="99"/>
    <w:rsid w:val="00057354"/>
    <w:rPr>
      <w:color w:val="0000FF"/>
      <w:u w:val="single"/>
    </w:rPr>
  </w:style>
  <w:style w:type="paragraph" w:styleId="FootnoteText">
    <w:name w:val="footnote text"/>
    <w:basedOn w:val="Normal"/>
    <w:link w:val="FootnoteTextChar"/>
    <w:uiPriority w:val="99"/>
    <w:unhideWhenUsed/>
    <w:rsid w:val="00271AA8"/>
    <w:rPr>
      <w:rFonts w:ascii="Calibri" w:eastAsia="Calibri" w:hAnsi="Calibri"/>
      <w:sz w:val="20"/>
    </w:rPr>
  </w:style>
  <w:style w:type="character" w:customStyle="1" w:styleId="FootnoteTextChar">
    <w:name w:val="Footnote Text Char"/>
    <w:link w:val="FootnoteText"/>
    <w:uiPriority w:val="99"/>
    <w:rsid w:val="00271AA8"/>
    <w:rPr>
      <w:rFonts w:ascii="Calibri" w:eastAsia="Calibri" w:hAnsi="Calibri"/>
    </w:rPr>
  </w:style>
  <w:style w:type="character" w:styleId="FootnoteReference">
    <w:name w:val="footnote reference"/>
    <w:uiPriority w:val="99"/>
    <w:unhideWhenUsed/>
    <w:rsid w:val="00271AA8"/>
    <w:rPr>
      <w:vertAlign w:val="superscript"/>
    </w:rPr>
  </w:style>
  <w:style w:type="paragraph" w:styleId="BalloonText">
    <w:name w:val="Balloon Text"/>
    <w:basedOn w:val="Normal"/>
    <w:link w:val="BalloonTextChar"/>
    <w:rsid w:val="00271AA8"/>
    <w:rPr>
      <w:rFonts w:ascii="Tahoma" w:hAnsi="Tahoma"/>
      <w:sz w:val="16"/>
      <w:szCs w:val="16"/>
    </w:rPr>
  </w:style>
  <w:style w:type="character" w:customStyle="1" w:styleId="BalloonTextChar">
    <w:name w:val="Balloon Text Char"/>
    <w:link w:val="BalloonText"/>
    <w:rsid w:val="00271AA8"/>
    <w:rPr>
      <w:rFonts w:ascii="Tahoma" w:hAnsi="Tahoma" w:cs="Tahoma"/>
      <w:sz w:val="16"/>
      <w:szCs w:val="16"/>
    </w:rPr>
  </w:style>
  <w:style w:type="character" w:customStyle="1" w:styleId="Heading1Char">
    <w:name w:val="Heading 1 Char"/>
    <w:link w:val="Heading1"/>
    <w:uiPriority w:val="9"/>
    <w:rsid w:val="00A17F00"/>
    <w:rPr>
      <w:b/>
      <w:bCs/>
      <w:kern w:val="36"/>
      <w:sz w:val="48"/>
      <w:szCs w:val="48"/>
    </w:rPr>
  </w:style>
  <w:style w:type="character" w:customStyle="1" w:styleId="Heading2Char">
    <w:name w:val="Heading 2 Char"/>
    <w:link w:val="Heading2"/>
    <w:uiPriority w:val="9"/>
    <w:rsid w:val="00A17F00"/>
    <w:rPr>
      <w:b/>
      <w:bCs/>
      <w:sz w:val="36"/>
      <w:szCs w:val="36"/>
    </w:rPr>
  </w:style>
  <w:style w:type="paragraph" w:styleId="NormalWeb">
    <w:name w:val="Normal (Web)"/>
    <w:basedOn w:val="Normal"/>
    <w:uiPriority w:val="99"/>
    <w:unhideWhenUsed/>
    <w:rsid w:val="00A17F00"/>
    <w:pPr>
      <w:spacing w:before="100" w:beforeAutospacing="1" w:after="100" w:afterAutospacing="1"/>
    </w:pPr>
    <w:rPr>
      <w:szCs w:val="24"/>
    </w:rPr>
  </w:style>
  <w:style w:type="character" w:customStyle="1" w:styleId="Date1">
    <w:name w:val="Date1"/>
    <w:basedOn w:val="DefaultParagraphFont"/>
    <w:rsid w:val="002C1345"/>
  </w:style>
  <w:style w:type="paragraph" w:customStyle="1" w:styleId="Default">
    <w:name w:val="Default"/>
    <w:rsid w:val="003C3AD2"/>
    <w:pPr>
      <w:autoSpaceDE w:val="0"/>
      <w:autoSpaceDN w:val="0"/>
      <w:adjustRightInd w:val="0"/>
    </w:pPr>
    <w:rPr>
      <w:rFonts w:ascii="Tahoma" w:hAnsi="Tahoma" w:cs="Tahoma"/>
      <w:color w:val="000000"/>
      <w:sz w:val="24"/>
      <w:szCs w:val="24"/>
    </w:rPr>
  </w:style>
  <w:style w:type="table" w:styleId="TableGrid">
    <w:name w:val="Table Grid"/>
    <w:basedOn w:val="TableNormal"/>
    <w:rsid w:val="0042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50534"/>
    <w:rPr>
      <w:sz w:val="16"/>
      <w:szCs w:val="16"/>
    </w:rPr>
  </w:style>
  <w:style w:type="paragraph" w:styleId="CommentText">
    <w:name w:val="annotation text"/>
    <w:basedOn w:val="Normal"/>
    <w:link w:val="CommentTextChar"/>
    <w:rsid w:val="00A50534"/>
    <w:rPr>
      <w:sz w:val="20"/>
    </w:rPr>
  </w:style>
  <w:style w:type="character" w:customStyle="1" w:styleId="CommentTextChar">
    <w:name w:val="Comment Text Char"/>
    <w:basedOn w:val="DefaultParagraphFont"/>
    <w:link w:val="CommentText"/>
    <w:rsid w:val="00A50534"/>
  </w:style>
  <w:style w:type="paragraph" w:styleId="CommentSubject">
    <w:name w:val="annotation subject"/>
    <w:basedOn w:val="CommentText"/>
    <w:next w:val="CommentText"/>
    <w:link w:val="CommentSubjectChar"/>
    <w:rsid w:val="00A50534"/>
    <w:rPr>
      <w:b/>
      <w:bCs/>
    </w:rPr>
  </w:style>
  <w:style w:type="character" w:customStyle="1" w:styleId="CommentSubjectChar">
    <w:name w:val="Comment Subject Char"/>
    <w:link w:val="CommentSubject"/>
    <w:rsid w:val="00A50534"/>
    <w:rPr>
      <w:b/>
      <w:bCs/>
    </w:rPr>
  </w:style>
  <w:style w:type="paragraph" w:styleId="Header">
    <w:name w:val="header"/>
    <w:basedOn w:val="Normal"/>
    <w:link w:val="HeaderChar"/>
    <w:rsid w:val="00D265DD"/>
    <w:pPr>
      <w:tabs>
        <w:tab w:val="center" w:pos="4680"/>
        <w:tab w:val="right" w:pos="9360"/>
      </w:tabs>
    </w:pPr>
  </w:style>
  <w:style w:type="character" w:customStyle="1" w:styleId="HeaderChar">
    <w:name w:val="Header Char"/>
    <w:link w:val="Header"/>
    <w:rsid w:val="00D265DD"/>
    <w:rPr>
      <w:sz w:val="24"/>
    </w:rPr>
  </w:style>
  <w:style w:type="paragraph" w:styleId="Footer">
    <w:name w:val="footer"/>
    <w:basedOn w:val="Normal"/>
    <w:link w:val="FooterChar"/>
    <w:uiPriority w:val="99"/>
    <w:rsid w:val="00D265DD"/>
    <w:pPr>
      <w:tabs>
        <w:tab w:val="center" w:pos="4680"/>
        <w:tab w:val="right" w:pos="9360"/>
      </w:tabs>
    </w:pPr>
  </w:style>
  <w:style w:type="character" w:customStyle="1" w:styleId="FooterChar">
    <w:name w:val="Footer Char"/>
    <w:link w:val="Footer"/>
    <w:uiPriority w:val="99"/>
    <w:rsid w:val="00D265DD"/>
    <w:rPr>
      <w:sz w:val="24"/>
    </w:rPr>
  </w:style>
  <w:style w:type="paragraph" w:styleId="BodyTextIndent2">
    <w:name w:val="Body Text Indent 2"/>
    <w:basedOn w:val="Normal"/>
    <w:link w:val="BodyTextIndent2Char"/>
    <w:rsid w:val="00854D41"/>
    <w:pPr>
      <w:spacing w:after="120" w:line="480" w:lineRule="auto"/>
      <w:ind w:left="360"/>
    </w:pPr>
  </w:style>
  <w:style w:type="character" w:customStyle="1" w:styleId="BodyTextIndent2Char">
    <w:name w:val="Body Text Indent 2 Char"/>
    <w:link w:val="BodyTextIndent2"/>
    <w:rsid w:val="00854D41"/>
    <w:rPr>
      <w:sz w:val="24"/>
    </w:rPr>
  </w:style>
  <w:style w:type="paragraph" w:styleId="ListParagraph">
    <w:name w:val="List Paragraph"/>
    <w:basedOn w:val="Normal"/>
    <w:uiPriority w:val="34"/>
    <w:qFormat/>
    <w:rsid w:val="00A71EFE"/>
    <w:pPr>
      <w:ind w:left="720"/>
    </w:pPr>
  </w:style>
  <w:style w:type="character" w:styleId="FollowedHyperlink">
    <w:name w:val="FollowedHyperlink"/>
    <w:rsid w:val="00C64AAF"/>
    <w:rPr>
      <w:color w:val="800080"/>
      <w:u w:val="single"/>
    </w:rPr>
  </w:style>
  <w:style w:type="paragraph" w:styleId="Revision">
    <w:name w:val="Revision"/>
    <w:hidden/>
    <w:uiPriority w:val="99"/>
    <w:semiHidden/>
    <w:rsid w:val="004323E2"/>
    <w:rPr>
      <w:sz w:val="24"/>
    </w:rPr>
  </w:style>
  <w:style w:type="paragraph" w:styleId="NoSpacing">
    <w:name w:val="No Spacing"/>
    <w:uiPriority w:val="1"/>
    <w:qFormat/>
    <w:rsid w:val="00730C29"/>
    <w:rPr>
      <w:rFonts w:ascii="Calibri" w:eastAsia="Calibri" w:hAnsi="Calibri"/>
      <w:sz w:val="22"/>
      <w:szCs w:val="22"/>
    </w:rPr>
  </w:style>
  <w:style w:type="paragraph" w:styleId="Caption">
    <w:name w:val="caption"/>
    <w:basedOn w:val="Normal"/>
    <w:next w:val="Normal"/>
    <w:qFormat/>
    <w:rsid w:val="00871C26"/>
    <w:pPr>
      <w:spacing w:before="120" w:after="120"/>
      <w:jc w:val="center"/>
    </w:pPr>
    <w:rPr>
      <w:b/>
      <w:szCs w:val="24"/>
    </w:rPr>
  </w:style>
  <w:style w:type="table" w:styleId="LightShading">
    <w:name w:val="Light Shading"/>
    <w:basedOn w:val="TableNormal"/>
    <w:uiPriority w:val="60"/>
    <w:rsid w:val="0087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6D7DE4"/>
  </w:style>
  <w:style w:type="character" w:styleId="Strong">
    <w:name w:val="Strong"/>
    <w:uiPriority w:val="22"/>
    <w:qFormat/>
    <w:rsid w:val="006D7DE4"/>
    <w:rPr>
      <w:b/>
      <w:bCs/>
    </w:rPr>
  </w:style>
  <w:style w:type="character" w:styleId="Emphasis">
    <w:name w:val="Emphasis"/>
    <w:basedOn w:val="DefaultParagraphFont"/>
    <w:uiPriority w:val="20"/>
    <w:qFormat/>
    <w:rsid w:val="003F159E"/>
    <w:rPr>
      <w:rFonts w:ascii="HelveticaNeueW01-56It" w:hAnsi="HelveticaNeueW01-56It" w:hint="default"/>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7B"/>
    <w:rPr>
      <w:sz w:val="24"/>
    </w:rPr>
  </w:style>
  <w:style w:type="paragraph" w:styleId="Heading1">
    <w:name w:val="heading 1"/>
    <w:basedOn w:val="Normal"/>
    <w:link w:val="Heading1Char"/>
    <w:uiPriority w:val="9"/>
    <w:qFormat/>
    <w:rsid w:val="00A17F0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17F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E08FB"/>
    <w:pPr>
      <w:autoSpaceDE w:val="0"/>
      <w:autoSpaceDN w:val="0"/>
      <w:adjustRightInd w:val="0"/>
      <w:ind w:left="720"/>
    </w:pPr>
    <w:rPr>
      <w:szCs w:val="24"/>
    </w:rPr>
  </w:style>
  <w:style w:type="character" w:customStyle="1" w:styleId="BodyTextIndentChar">
    <w:name w:val="Body Text Indent Char"/>
    <w:link w:val="BodyTextIndent"/>
    <w:rsid w:val="004E08FB"/>
    <w:rPr>
      <w:sz w:val="24"/>
      <w:szCs w:val="24"/>
    </w:rPr>
  </w:style>
  <w:style w:type="character" w:styleId="Hyperlink">
    <w:name w:val="Hyperlink"/>
    <w:uiPriority w:val="99"/>
    <w:rsid w:val="00057354"/>
    <w:rPr>
      <w:color w:val="0000FF"/>
      <w:u w:val="single"/>
    </w:rPr>
  </w:style>
  <w:style w:type="paragraph" w:styleId="FootnoteText">
    <w:name w:val="footnote text"/>
    <w:basedOn w:val="Normal"/>
    <w:link w:val="FootnoteTextChar"/>
    <w:uiPriority w:val="99"/>
    <w:unhideWhenUsed/>
    <w:rsid w:val="00271AA8"/>
    <w:rPr>
      <w:rFonts w:ascii="Calibri" w:eastAsia="Calibri" w:hAnsi="Calibri"/>
      <w:sz w:val="20"/>
    </w:rPr>
  </w:style>
  <w:style w:type="character" w:customStyle="1" w:styleId="FootnoteTextChar">
    <w:name w:val="Footnote Text Char"/>
    <w:link w:val="FootnoteText"/>
    <w:uiPriority w:val="99"/>
    <w:rsid w:val="00271AA8"/>
    <w:rPr>
      <w:rFonts w:ascii="Calibri" w:eastAsia="Calibri" w:hAnsi="Calibri"/>
    </w:rPr>
  </w:style>
  <w:style w:type="character" w:styleId="FootnoteReference">
    <w:name w:val="footnote reference"/>
    <w:uiPriority w:val="99"/>
    <w:unhideWhenUsed/>
    <w:rsid w:val="00271AA8"/>
    <w:rPr>
      <w:vertAlign w:val="superscript"/>
    </w:rPr>
  </w:style>
  <w:style w:type="paragraph" w:styleId="BalloonText">
    <w:name w:val="Balloon Text"/>
    <w:basedOn w:val="Normal"/>
    <w:link w:val="BalloonTextChar"/>
    <w:rsid w:val="00271AA8"/>
    <w:rPr>
      <w:rFonts w:ascii="Tahoma" w:hAnsi="Tahoma"/>
      <w:sz w:val="16"/>
      <w:szCs w:val="16"/>
    </w:rPr>
  </w:style>
  <w:style w:type="character" w:customStyle="1" w:styleId="BalloonTextChar">
    <w:name w:val="Balloon Text Char"/>
    <w:link w:val="BalloonText"/>
    <w:rsid w:val="00271AA8"/>
    <w:rPr>
      <w:rFonts w:ascii="Tahoma" w:hAnsi="Tahoma" w:cs="Tahoma"/>
      <w:sz w:val="16"/>
      <w:szCs w:val="16"/>
    </w:rPr>
  </w:style>
  <w:style w:type="character" w:customStyle="1" w:styleId="Heading1Char">
    <w:name w:val="Heading 1 Char"/>
    <w:link w:val="Heading1"/>
    <w:uiPriority w:val="9"/>
    <w:rsid w:val="00A17F00"/>
    <w:rPr>
      <w:b/>
      <w:bCs/>
      <w:kern w:val="36"/>
      <w:sz w:val="48"/>
      <w:szCs w:val="48"/>
    </w:rPr>
  </w:style>
  <w:style w:type="character" w:customStyle="1" w:styleId="Heading2Char">
    <w:name w:val="Heading 2 Char"/>
    <w:link w:val="Heading2"/>
    <w:uiPriority w:val="9"/>
    <w:rsid w:val="00A17F00"/>
    <w:rPr>
      <w:b/>
      <w:bCs/>
      <w:sz w:val="36"/>
      <w:szCs w:val="36"/>
    </w:rPr>
  </w:style>
  <w:style w:type="paragraph" w:styleId="NormalWeb">
    <w:name w:val="Normal (Web)"/>
    <w:basedOn w:val="Normal"/>
    <w:uiPriority w:val="99"/>
    <w:unhideWhenUsed/>
    <w:rsid w:val="00A17F00"/>
    <w:pPr>
      <w:spacing w:before="100" w:beforeAutospacing="1" w:after="100" w:afterAutospacing="1"/>
    </w:pPr>
    <w:rPr>
      <w:szCs w:val="24"/>
    </w:rPr>
  </w:style>
  <w:style w:type="character" w:customStyle="1" w:styleId="Date1">
    <w:name w:val="Date1"/>
    <w:basedOn w:val="DefaultParagraphFont"/>
    <w:rsid w:val="002C1345"/>
  </w:style>
  <w:style w:type="paragraph" w:customStyle="1" w:styleId="Default">
    <w:name w:val="Default"/>
    <w:rsid w:val="003C3AD2"/>
    <w:pPr>
      <w:autoSpaceDE w:val="0"/>
      <w:autoSpaceDN w:val="0"/>
      <w:adjustRightInd w:val="0"/>
    </w:pPr>
    <w:rPr>
      <w:rFonts w:ascii="Tahoma" w:hAnsi="Tahoma" w:cs="Tahoma"/>
      <w:color w:val="000000"/>
      <w:sz w:val="24"/>
      <w:szCs w:val="24"/>
    </w:rPr>
  </w:style>
  <w:style w:type="table" w:styleId="TableGrid">
    <w:name w:val="Table Grid"/>
    <w:basedOn w:val="TableNormal"/>
    <w:rsid w:val="0042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50534"/>
    <w:rPr>
      <w:sz w:val="16"/>
      <w:szCs w:val="16"/>
    </w:rPr>
  </w:style>
  <w:style w:type="paragraph" w:styleId="CommentText">
    <w:name w:val="annotation text"/>
    <w:basedOn w:val="Normal"/>
    <w:link w:val="CommentTextChar"/>
    <w:rsid w:val="00A50534"/>
    <w:rPr>
      <w:sz w:val="20"/>
    </w:rPr>
  </w:style>
  <w:style w:type="character" w:customStyle="1" w:styleId="CommentTextChar">
    <w:name w:val="Comment Text Char"/>
    <w:basedOn w:val="DefaultParagraphFont"/>
    <w:link w:val="CommentText"/>
    <w:rsid w:val="00A50534"/>
  </w:style>
  <w:style w:type="paragraph" w:styleId="CommentSubject">
    <w:name w:val="annotation subject"/>
    <w:basedOn w:val="CommentText"/>
    <w:next w:val="CommentText"/>
    <w:link w:val="CommentSubjectChar"/>
    <w:rsid w:val="00A50534"/>
    <w:rPr>
      <w:b/>
      <w:bCs/>
    </w:rPr>
  </w:style>
  <w:style w:type="character" w:customStyle="1" w:styleId="CommentSubjectChar">
    <w:name w:val="Comment Subject Char"/>
    <w:link w:val="CommentSubject"/>
    <w:rsid w:val="00A50534"/>
    <w:rPr>
      <w:b/>
      <w:bCs/>
    </w:rPr>
  </w:style>
  <w:style w:type="paragraph" w:styleId="Header">
    <w:name w:val="header"/>
    <w:basedOn w:val="Normal"/>
    <w:link w:val="HeaderChar"/>
    <w:rsid w:val="00D265DD"/>
    <w:pPr>
      <w:tabs>
        <w:tab w:val="center" w:pos="4680"/>
        <w:tab w:val="right" w:pos="9360"/>
      </w:tabs>
    </w:pPr>
  </w:style>
  <w:style w:type="character" w:customStyle="1" w:styleId="HeaderChar">
    <w:name w:val="Header Char"/>
    <w:link w:val="Header"/>
    <w:rsid w:val="00D265DD"/>
    <w:rPr>
      <w:sz w:val="24"/>
    </w:rPr>
  </w:style>
  <w:style w:type="paragraph" w:styleId="Footer">
    <w:name w:val="footer"/>
    <w:basedOn w:val="Normal"/>
    <w:link w:val="FooterChar"/>
    <w:uiPriority w:val="99"/>
    <w:rsid w:val="00D265DD"/>
    <w:pPr>
      <w:tabs>
        <w:tab w:val="center" w:pos="4680"/>
        <w:tab w:val="right" w:pos="9360"/>
      </w:tabs>
    </w:pPr>
  </w:style>
  <w:style w:type="character" w:customStyle="1" w:styleId="FooterChar">
    <w:name w:val="Footer Char"/>
    <w:link w:val="Footer"/>
    <w:uiPriority w:val="99"/>
    <w:rsid w:val="00D265DD"/>
    <w:rPr>
      <w:sz w:val="24"/>
    </w:rPr>
  </w:style>
  <w:style w:type="paragraph" w:styleId="BodyTextIndent2">
    <w:name w:val="Body Text Indent 2"/>
    <w:basedOn w:val="Normal"/>
    <w:link w:val="BodyTextIndent2Char"/>
    <w:rsid w:val="00854D41"/>
    <w:pPr>
      <w:spacing w:after="120" w:line="480" w:lineRule="auto"/>
      <w:ind w:left="360"/>
    </w:pPr>
  </w:style>
  <w:style w:type="character" w:customStyle="1" w:styleId="BodyTextIndent2Char">
    <w:name w:val="Body Text Indent 2 Char"/>
    <w:link w:val="BodyTextIndent2"/>
    <w:rsid w:val="00854D41"/>
    <w:rPr>
      <w:sz w:val="24"/>
    </w:rPr>
  </w:style>
  <w:style w:type="paragraph" w:styleId="ListParagraph">
    <w:name w:val="List Paragraph"/>
    <w:basedOn w:val="Normal"/>
    <w:uiPriority w:val="34"/>
    <w:qFormat/>
    <w:rsid w:val="00A71EFE"/>
    <w:pPr>
      <w:ind w:left="720"/>
    </w:pPr>
  </w:style>
  <w:style w:type="character" w:styleId="FollowedHyperlink">
    <w:name w:val="FollowedHyperlink"/>
    <w:rsid w:val="00C64AAF"/>
    <w:rPr>
      <w:color w:val="800080"/>
      <w:u w:val="single"/>
    </w:rPr>
  </w:style>
  <w:style w:type="paragraph" w:styleId="Revision">
    <w:name w:val="Revision"/>
    <w:hidden/>
    <w:uiPriority w:val="99"/>
    <w:semiHidden/>
    <w:rsid w:val="004323E2"/>
    <w:rPr>
      <w:sz w:val="24"/>
    </w:rPr>
  </w:style>
  <w:style w:type="paragraph" w:styleId="NoSpacing">
    <w:name w:val="No Spacing"/>
    <w:uiPriority w:val="1"/>
    <w:qFormat/>
    <w:rsid w:val="00730C29"/>
    <w:rPr>
      <w:rFonts w:ascii="Calibri" w:eastAsia="Calibri" w:hAnsi="Calibri"/>
      <w:sz w:val="22"/>
      <w:szCs w:val="22"/>
    </w:rPr>
  </w:style>
  <w:style w:type="paragraph" w:styleId="Caption">
    <w:name w:val="caption"/>
    <w:basedOn w:val="Normal"/>
    <w:next w:val="Normal"/>
    <w:qFormat/>
    <w:rsid w:val="00871C26"/>
    <w:pPr>
      <w:spacing w:before="120" w:after="120"/>
      <w:jc w:val="center"/>
    </w:pPr>
    <w:rPr>
      <w:b/>
      <w:szCs w:val="24"/>
    </w:rPr>
  </w:style>
  <w:style w:type="table" w:styleId="LightShading">
    <w:name w:val="Light Shading"/>
    <w:basedOn w:val="TableNormal"/>
    <w:uiPriority w:val="60"/>
    <w:rsid w:val="00871C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6D7DE4"/>
  </w:style>
  <w:style w:type="character" w:styleId="Strong">
    <w:name w:val="Strong"/>
    <w:uiPriority w:val="22"/>
    <w:qFormat/>
    <w:rsid w:val="006D7DE4"/>
    <w:rPr>
      <w:b/>
      <w:bCs/>
    </w:rPr>
  </w:style>
  <w:style w:type="character" w:styleId="Emphasis">
    <w:name w:val="Emphasis"/>
    <w:basedOn w:val="DefaultParagraphFont"/>
    <w:uiPriority w:val="20"/>
    <w:qFormat/>
    <w:rsid w:val="003F159E"/>
    <w:rPr>
      <w:rFonts w:ascii="HelveticaNeueW01-56It" w:hAnsi="HelveticaNeueW01-56It" w:hint="default"/>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8570">
      <w:bodyDiv w:val="1"/>
      <w:marLeft w:val="0"/>
      <w:marRight w:val="0"/>
      <w:marTop w:val="0"/>
      <w:marBottom w:val="0"/>
      <w:divBdr>
        <w:top w:val="none" w:sz="0" w:space="0" w:color="auto"/>
        <w:left w:val="none" w:sz="0" w:space="0" w:color="auto"/>
        <w:bottom w:val="none" w:sz="0" w:space="0" w:color="auto"/>
        <w:right w:val="none" w:sz="0" w:space="0" w:color="auto"/>
      </w:divBdr>
    </w:div>
    <w:div w:id="104158122">
      <w:bodyDiv w:val="1"/>
      <w:marLeft w:val="0"/>
      <w:marRight w:val="0"/>
      <w:marTop w:val="0"/>
      <w:marBottom w:val="0"/>
      <w:divBdr>
        <w:top w:val="none" w:sz="0" w:space="0" w:color="auto"/>
        <w:left w:val="none" w:sz="0" w:space="0" w:color="auto"/>
        <w:bottom w:val="none" w:sz="0" w:space="0" w:color="auto"/>
        <w:right w:val="none" w:sz="0" w:space="0" w:color="auto"/>
      </w:divBdr>
    </w:div>
    <w:div w:id="107818283">
      <w:bodyDiv w:val="1"/>
      <w:marLeft w:val="0"/>
      <w:marRight w:val="0"/>
      <w:marTop w:val="0"/>
      <w:marBottom w:val="0"/>
      <w:divBdr>
        <w:top w:val="none" w:sz="0" w:space="0" w:color="auto"/>
        <w:left w:val="none" w:sz="0" w:space="0" w:color="auto"/>
        <w:bottom w:val="none" w:sz="0" w:space="0" w:color="auto"/>
        <w:right w:val="none" w:sz="0" w:space="0" w:color="auto"/>
      </w:divBdr>
    </w:div>
    <w:div w:id="204634603">
      <w:bodyDiv w:val="1"/>
      <w:marLeft w:val="0"/>
      <w:marRight w:val="0"/>
      <w:marTop w:val="0"/>
      <w:marBottom w:val="0"/>
      <w:divBdr>
        <w:top w:val="none" w:sz="0" w:space="0" w:color="auto"/>
        <w:left w:val="none" w:sz="0" w:space="0" w:color="auto"/>
        <w:bottom w:val="none" w:sz="0" w:space="0" w:color="auto"/>
        <w:right w:val="none" w:sz="0" w:space="0" w:color="auto"/>
      </w:divBdr>
    </w:div>
    <w:div w:id="284772458">
      <w:bodyDiv w:val="1"/>
      <w:marLeft w:val="0"/>
      <w:marRight w:val="0"/>
      <w:marTop w:val="0"/>
      <w:marBottom w:val="0"/>
      <w:divBdr>
        <w:top w:val="none" w:sz="0" w:space="0" w:color="auto"/>
        <w:left w:val="none" w:sz="0" w:space="0" w:color="auto"/>
        <w:bottom w:val="none" w:sz="0" w:space="0" w:color="auto"/>
        <w:right w:val="none" w:sz="0" w:space="0" w:color="auto"/>
      </w:divBdr>
    </w:div>
    <w:div w:id="308898965">
      <w:bodyDiv w:val="1"/>
      <w:marLeft w:val="0"/>
      <w:marRight w:val="0"/>
      <w:marTop w:val="0"/>
      <w:marBottom w:val="0"/>
      <w:divBdr>
        <w:top w:val="none" w:sz="0" w:space="0" w:color="auto"/>
        <w:left w:val="none" w:sz="0" w:space="0" w:color="auto"/>
        <w:bottom w:val="none" w:sz="0" w:space="0" w:color="auto"/>
        <w:right w:val="none" w:sz="0" w:space="0" w:color="auto"/>
      </w:divBdr>
    </w:div>
    <w:div w:id="310255195">
      <w:bodyDiv w:val="1"/>
      <w:marLeft w:val="0"/>
      <w:marRight w:val="0"/>
      <w:marTop w:val="0"/>
      <w:marBottom w:val="0"/>
      <w:divBdr>
        <w:top w:val="none" w:sz="0" w:space="0" w:color="auto"/>
        <w:left w:val="none" w:sz="0" w:space="0" w:color="auto"/>
        <w:bottom w:val="none" w:sz="0" w:space="0" w:color="auto"/>
        <w:right w:val="none" w:sz="0" w:space="0" w:color="auto"/>
      </w:divBdr>
    </w:div>
    <w:div w:id="502160304">
      <w:bodyDiv w:val="1"/>
      <w:marLeft w:val="0"/>
      <w:marRight w:val="0"/>
      <w:marTop w:val="0"/>
      <w:marBottom w:val="0"/>
      <w:divBdr>
        <w:top w:val="none" w:sz="0" w:space="0" w:color="auto"/>
        <w:left w:val="none" w:sz="0" w:space="0" w:color="auto"/>
        <w:bottom w:val="none" w:sz="0" w:space="0" w:color="auto"/>
        <w:right w:val="none" w:sz="0" w:space="0" w:color="auto"/>
      </w:divBdr>
    </w:div>
    <w:div w:id="568074924">
      <w:bodyDiv w:val="1"/>
      <w:marLeft w:val="0"/>
      <w:marRight w:val="0"/>
      <w:marTop w:val="0"/>
      <w:marBottom w:val="0"/>
      <w:divBdr>
        <w:top w:val="none" w:sz="0" w:space="0" w:color="auto"/>
        <w:left w:val="none" w:sz="0" w:space="0" w:color="auto"/>
        <w:bottom w:val="none" w:sz="0" w:space="0" w:color="auto"/>
        <w:right w:val="none" w:sz="0" w:space="0" w:color="auto"/>
      </w:divBdr>
    </w:div>
    <w:div w:id="624041503">
      <w:bodyDiv w:val="1"/>
      <w:marLeft w:val="0"/>
      <w:marRight w:val="0"/>
      <w:marTop w:val="0"/>
      <w:marBottom w:val="0"/>
      <w:divBdr>
        <w:top w:val="none" w:sz="0" w:space="0" w:color="auto"/>
        <w:left w:val="none" w:sz="0" w:space="0" w:color="auto"/>
        <w:bottom w:val="none" w:sz="0" w:space="0" w:color="auto"/>
        <w:right w:val="none" w:sz="0" w:space="0" w:color="auto"/>
      </w:divBdr>
    </w:div>
    <w:div w:id="670643029">
      <w:bodyDiv w:val="1"/>
      <w:marLeft w:val="0"/>
      <w:marRight w:val="0"/>
      <w:marTop w:val="0"/>
      <w:marBottom w:val="0"/>
      <w:divBdr>
        <w:top w:val="none" w:sz="0" w:space="0" w:color="auto"/>
        <w:left w:val="none" w:sz="0" w:space="0" w:color="auto"/>
        <w:bottom w:val="none" w:sz="0" w:space="0" w:color="auto"/>
        <w:right w:val="none" w:sz="0" w:space="0" w:color="auto"/>
      </w:divBdr>
    </w:div>
    <w:div w:id="690911064">
      <w:bodyDiv w:val="1"/>
      <w:marLeft w:val="0"/>
      <w:marRight w:val="0"/>
      <w:marTop w:val="0"/>
      <w:marBottom w:val="0"/>
      <w:divBdr>
        <w:top w:val="none" w:sz="0" w:space="0" w:color="auto"/>
        <w:left w:val="none" w:sz="0" w:space="0" w:color="auto"/>
        <w:bottom w:val="none" w:sz="0" w:space="0" w:color="auto"/>
        <w:right w:val="none" w:sz="0" w:space="0" w:color="auto"/>
      </w:divBdr>
    </w:div>
    <w:div w:id="735010928">
      <w:bodyDiv w:val="1"/>
      <w:marLeft w:val="0"/>
      <w:marRight w:val="0"/>
      <w:marTop w:val="0"/>
      <w:marBottom w:val="0"/>
      <w:divBdr>
        <w:top w:val="none" w:sz="0" w:space="0" w:color="auto"/>
        <w:left w:val="none" w:sz="0" w:space="0" w:color="auto"/>
        <w:bottom w:val="none" w:sz="0" w:space="0" w:color="auto"/>
        <w:right w:val="none" w:sz="0" w:space="0" w:color="auto"/>
      </w:divBdr>
    </w:div>
    <w:div w:id="750086799">
      <w:bodyDiv w:val="1"/>
      <w:marLeft w:val="0"/>
      <w:marRight w:val="0"/>
      <w:marTop w:val="0"/>
      <w:marBottom w:val="0"/>
      <w:divBdr>
        <w:top w:val="none" w:sz="0" w:space="0" w:color="auto"/>
        <w:left w:val="none" w:sz="0" w:space="0" w:color="auto"/>
        <w:bottom w:val="none" w:sz="0" w:space="0" w:color="auto"/>
        <w:right w:val="none" w:sz="0" w:space="0" w:color="auto"/>
      </w:divBdr>
    </w:div>
    <w:div w:id="812136033">
      <w:bodyDiv w:val="1"/>
      <w:marLeft w:val="0"/>
      <w:marRight w:val="0"/>
      <w:marTop w:val="0"/>
      <w:marBottom w:val="0"/>
      <w:divBdr>
        <w:top w:val="none" w:sz="0" w:space="0" w:color="auto"/>
        <w:left w:val="none" w:sz="0" w:space="0" w:color="auto"/>
        <w:bottom w:val="none" w:sz="0" w:space="0" w:color="auto"/>
        <w:right w:val="none" w:sz="0" w:space="0" w:color="auto"/>
      </w:divBdr>
    </w:div>
    <w:div w:id="903294997">
      <w:bodyDiv w:val="1"/>
      <w:marLeft w:val="0"/>
      <w:marRight w:val="0"/>
      <w:marTop w:val="0"/>
      <w:marBottom w:val="0"/>
      <w:divBdr>
        <w:top w:val="none" w:sz="0" w:space="0" w:color="auto"/>
        <w:left w:val="none" w:sz="0" w:space="0" w:color="auto"/>
        <w:bottom w:val="none" w:sz="0" w:space="0" w:color="auto"/>
        <w:right w:val="none" w:sz="0" w:space="0" w:color="auto"/>
      </w:divBdr>
      <w:divsChild>
        <w:div w:id="1223177705">
          <w:marLeft w:val="0"/>
          <w:marRight w:val="0"/>
          <w:marTop w:val="0"/>
          <w:marBottom w:val="0"/>
          <w:divBdr>
            <w:top w:val="none" w:sz="0" w:space="0" w:color="auto"/>
            <w:left w:val="none" w:sz="0" w:space="0" w:color="auto"/>
            <w:bottom w:val="none" w:sz="0" w:space="0" w:color="auto"/>
            <w:right w:val="none" w:sz="0" w:space="0" w:color="auto"/>
          </w:divBdr>
          <w:divsChild>
            <w:div w:id="1225139314">
              <w:marLeft w:val="0"/>
              <w:marRight w:val="0"/>
              <w:marTop w:val="0"/>
              <w:marBottom w:val="0"/>
              <w:divBdr>
                <w:top w:val="none" w:sz="0" w:space="0" w:color="auto"/>
                <w:left w:val="none" w:sz="0" w:space="0" w:color="auto"/>
                <w:bottom w:val="none" w:sz="0" w:space="0" w:color="auto"/>
                <w:right w:val="none" w:sz="0" w:space="0" w:color="auto"/>
              </w:divBdr>
              <w:divsChild>
                <w:div w:id="1327439092">
                  <w:marLeft w:val="0"/>
                  <w:marRight w:val="0"/>
                  <w:marTop w:val="0"/>
                  <w:marBottom w:val="0"/>
                  <w:divBdr>
                    <w:top w:val="none" w:sz="0" w:space="0" w:color="auto"/>
                    <w:left w:val="none" w:sz="0" w:space="0" w:color="auto"/>
                    <w:bottom w:val="none" w:sz="0" w:space="0" w:color="auto"/>
                    <w:right w:val="none" w:sz="0" w:space="0" w:color="auto"/>
                  </w:divBdr>
                  <w:divsChild>
                    <w:div w:id="18065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9427">
          <w:marLeft w:val="0"/>
          <w:marRight w:val="0"/>
          <w:marTop w:val="0"/>
          <w:marBottom w:val="0"/>
          <w:divBdr>
            <w:top w:val="none" w:sz="0" w:space="0" w:color="auto"/>
            <w:left w:val="none" w:sz="0" w:space="0" w:color="auto"/>
            <w:bottom w:val="none" w:sz="0" w:space="0" w:color="auto"/>
            <w:right w:val="none" w:sz="0" w:space="0" w:color="auto"/>
          </w:divBdr>
          <w:divsChild>
            <w:div w:id="1019624739">
              <w:marLeft w:val="0"/>
              <w:marRight w:val="0"/>
              <w:marTop w:val="0"/>
              <w:marBottom w:val="0"/>
              <w:divBdr>
                <w:top w:val="none" w:sz="0" w:space="0" w:color="auto"/>
                <w:left w:val="none" w:sz="0" w:space="0" w:color="auto"/>
                <w:bottom w:val="none" w:sz="0" w:space="0" w:color="auto"/>
                <w:right w:val="none" w:sz="0" w:space="0" w:color="auto"/>
              </w:divBdr>
              <w:divsChild>
                <w:div w:id="118112339">
                  <w:marLeft w:val="0"/>
                  <w:marRight w:val="0"/>
                  <w:marTop w:val="0"/>
                  <w:marBottom w:val="0"/>
                  <w:divBdr>
                    <w:top w:val="none" w:sz="0" w:space="0" w:color="auto"/>
                    <w:left w:val="none" w:sz="0" w:space="0" w:color="auto"/>
                    <w:bottom w:val="none" w:sz="0" w:space="0" w:color="auto"/>
                    <w:right w:val="none" w:sz="0" w:space="0" w:color="auto"/>
                  </w:divBdr>
                  <w:divsChild>
                    <w:div w:id="19838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1275">
      <w:bodyDiv w:val="1"/>
      <w:marLeft w:val="0"/>
      <w:marRight w:val="0"/>
      <w:marTop w:val="0"/>
      <w:marBottom w:val="0"/>
      <w:divBdr>
        <w:top w:val="none" w:sz="0" w:space="0" w:color="auto"/>
        <w:left w:val="none" w:sz="0" w:space="0" w:color="auto"/>
        <w:bottom w:val="none" w:sz="0" w:space="0" w:color="auto"/>
        <w:right w:val="none" w:sz="0" w:space="0" w:color="auto"/>
      </w:divBdr>
    </w:div>
    <w:div w:id="1226143243">
      <w:bodyDiv w:val="1"/>
      <w:marLeft w:val="0"/>
      <w:marRight w:val="0"/>
      <w:marTop w:val="0"/>
      <w:marBottom w:val="0"/>
      <w:divBdr>
        <w:top w:val="none" w:sz="0" w:space="0" w:color="auto"/>
        <w:left w:val="none" w:sz="0" w:space="0" w:color="auto"/>
        <w:bottom w:val="none" w:sz="0" w:space="0" w:color="auto"/>
        <w:right w:val="none" w:sz="0" w:space="0" w:color="auto"/>
      </w:divBdr>
      <w:divsChild>
        <w:div w:id="1635604191">
          <w:marLeft w:val="0"/>
          <w:marRight w:val="0"/>
          <w:marTop w:val="0"/>
          <w:marBottom w:val="0"/>
          <w:divBdr>
            <w:top w:val="none" w:sz="0" w:space="0" w:color="auto"/>
            <w:left w:val="none" w:sz="0" w:space="0" w:color="auto"/>
            <w:bottom w:val="none" w:sz="0" w:space="0" w:color="auto"/>
            <w:right w:val="none" w:sz="0" w:space="0" w:color="auto"/>
          </w:divBdr>
          <w:divsChild>
            <w:div w:id="84347604">
              <w:marLeft w:val="0"/>
              <w:marRight w:val="0"/>
              <w:marTop w:val="0"/>
              <w:marBottom w:val="0"/>
              <w:divBdr>
                <w:top w:val="none" w:sz="0" w:space="0" w:color="auto"/>
                <w:left w:val="none" w:sz="0" w:space="0" w:color="auto"/>
                <w:bottom w:val="none" w:sz="0" w:space="0" w:color="auto"/>
                <w:right w:val="none" w:sz="0" w:space="0" w:color="auto"/>
              </w:divBdr>
              <w:divsChild>
                <w:div w:id="1878813163">
                  <w:marLeft w:val="0"/>
                  <w:marRight w:val="0"/>
                  <w:marTop w:val="0"/>
                  <w:marBottom w:val="0"/>
                  <w:divBdr>
                    <w:top w:val="none" w:sz="0" w:space="0" w:color="auto"/>
                    <w:left w:val="none" w:sz="0" w:space="0" w:color="auto"/>
                    <w:bottom w:val="none" w:sz="0" w:space="0" w:color="auto"/>
                    <w:right w:val="none" w:sz="0" w:space="0" w:color="auto"/>
                  </w:divBdr>
                  <w:divsChild>
                    <w:div w:id="1480540888">
                      <w:marLeft w:val="0"/>
                      <w:marRight w:val="0"/>
                      <w:marTop w:val="0"/>
                      <w:marBottom w:val="0"/>
                      <w:divBdr>
                        <w:top w:val="none" w:sz="0" w:space="0" w:color="auto"/>
                        <w:left w:val="none" w:sz="0" w:space="0" w:color="auto"/>
                        <w:bottom w:val="none" w:sz="0" w:space="0" w:color="auto"/>
                        <w:right w:val="none" w:sz="0" w:space="0" w:color="auto"/>
                      </w:divBdr>
                      <w:divsChild>
                        <w:div w:id="915164498">
                          <w:marLeft w:val="0"/>
                          <w:marRight w:val="-7350"/>
                          <w:marTop w:val="0"/>
                          <w:marBottom w:val="0"/>
                          <w:divBdr>
                            <w:top w:val="none" w:sz="0" w:space="0" w:color="auto"/>
                            <w:left w:val="none" w:sz="0" w:space="0" w:color="auto"/>
                            <w:bottom w:val="none" w:sz="0" w:space="0" w:color="auto"/>
                            <w:right w:val="none" w:sz="0" w:space="0" w:color="auto"/>
                          </w:divBdr>
                          <w:divsChild>
                            <w:div w:id="1807355046">
                              <w:marLeft w:val="0"/>
                              <w:marRight w:val="0"/>
                              <w:marTop w:val="360"/>
                              <w:marBottom w:val="360"/>
                              <w:divBdr>
                                <w:top w:val="none" w:sz="0" w:space="0" w:color="auto"/>
                                <w:left w:val="none" w:sz="0" w:space="0" w:color="auto"/>
                                <w:bottom w:val="none" w:sz="0" w:space="0" w:color="auto"/>
                                <w:right w:val="none" w:sz="0" w:space="0" w:color="auto"/>
                              </w:divBdr>
                              <w:divsChild>
                                <w:div w:id="610238039">
                                  <w:marLeft w:val="0"/>
                                  <w:marRight w:val="0"/>
                                  <w:marTop w:val="0"/>
                                  <w:marBottom w:val="0"/>
                                  <w:divBdr>
                                    <w:top w:val="none" w:sz="0" w:space="0" w:color="auto"/>
                                    <w:left w:val="none" w:sz="0" w:space="0" w:color="auto"/>
                                    <w:bottom w:val="none" w:sz="0" w:space="0" w:color="auto"/>
                                    <w:right w:val="none" w:sz="0" w:space="0" w:color="auto"/>
                                  </w:divBdr>
                                  <w:divsChild>
                                    <w:div w:id="1452747109">
                                      <w:marLeft w:val="0"/>
                                      <w:marRight w:val="0"/>
                                      <w:marTop w:val="0"/>
                                      <w:marBottom w:val="240"/>
                                      <w:divBdr>
                                        <w:top w:val="none" w:sz="0" w:space="0" w:color="auto"/>
                                        <w:left w:val="none" w:sz="0" w:space="0" w:color="auto"/>
                                        <w:bottom w:val="none" w:sz="0" w:space="0" w:color="auto"/>
                                        <w:right w:val="none" w:sz="0" w:space="0" w:color="auto"/>
                                      </w:divBdr>
                                      <w:divsChild>
                                        <w:div w:id="160975229">
                                          <w:marLeft w:val="0"/>
                                          <w:marRight w:val="0"/>
                                          <w:marTop w:val="0"/>
                                          <w:marBottom w:val="0"/>
                                          <w:divBdr>
                                            <w:top w:val="none" w:sz="0" w:space="0" w:color="auto"/>
                                            <w:left w:val="none" w:sz="0" w:space="0" w:color="auto"/>
                                            <w:bottom w:val="none" w:sz="0" w:space="0" w:color="auto"/>
                                            <w:right w:val="none" w:sz="0" w:space="0" w:color="auto"/>
                                          </w:divBdr>
                                          <w:divsChild>
                                            <w:div w:id="1957519640">
                                              <w:marLeft w:val="0"/>
                                              <w:marRight w:val="0"/>
                                              <w:marTop w:val="0"/>
                                              <w:marBottom w:val="240"/>
                                              <w:divBdr>
                                                <w:top w:val="none" w:sz="0" w:space="0" w:color="auto"/>
                                                <w:left w:val="none" w:sz="0" w:space="0" w:color="auto"/>
                                                <w:bottom w:val="none" w:sz="0" w:space="0" w:color="auto"/>
                                                <w:right w:val="none" w:sz="0" w:space="0" w:color="auto"/>
                                              </w:divBdr>
                                              <w:divsChild>
                                                <w:div w:id="1776512391">
                                                  <w:marLeft w:val="0"/>
                                                  <w:marRight w:val="0"/>
                                                  <w:marTop w:val="0"/>
                                                  <w:marBottom w:val="0"/>
                                                  <w:divBdr>
                                                    <w:top w:val="none" w:sz="0" w:space="0" w:color="auto"/>
                                                    <w:left w:val="none" w:sz="0" w:space="0" w:color="auto"/>
                                                    <w:bottom w:val="none" w:sz="0" w:space="0" w:color="auto"/>
                                                    <w:right w:val="none" w:sz="0" w:space="0" w:color="auto"/>
                                                  </w:divBdr>
                                                  <w:divsChild>
                                                    <w:div w:id="1592162408">
                                                      <w:marLeft w:val="0"/>
                                                      <w:marRight w:val="0"/>
                                                      <w:marTop w:val="0"/>
                                                      <w:marBottom w:val="0"/>
                                                      <w:divBdr>
                                                        <w:top w:val="none" w:sz="0" w:space="0" w:color="auto"/>
                                                        <w:left w:val="none" w:sz="0" w:space="0" w:color="auto"/>
                                                        <w:bottom w:val="none" w:sz="0" w:space="0" w:color="auto"/>
                                                        <w:right w:val="none" w:sz="0" w:space="0" w:color="auto"/>
                                                      </w:divBdr>
                                                      <w:divsChild>
                                                        <w:div w:id="1691293406">
                                                          <w:marLeft w:val="0"/>
                                                          <w:marRight w:val="0"/>
                                                          <w:marTop w:val="0"/>
                                                          <w:marBottom w:val="0"/>
                                                          <w:divBdr>
                                                            <w:top w:val="none" w:sz="0" w:space="0" w:color="auto"/>
                                                            <w:left w:val="none" w:sz="0" w:space="0" w:color="auto"/>
                                                            <w:bottom w:val="none" w:sz="0" w:space="0" w:color="auto"/>
                                                            <w:right w:val="none" w:sz="0" w:space="0" w:color="auto"/>
                                                          </w:divBdr>
                                                          <w:divsChild>
                                                            <w:div w:id="205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1699372">
      <w:bodyDiv w:val="1"/>
      <w:marLeft w:val="0"/>
      <w:marRight w:val="0"/>
      <w:marTop w:val="0"/>
      <w:marBottom w:val="0"/>
      <w:divBdr>
        <w:top w:val="none" w:sz="0" w:space="0" w:color="auto"/>
        <w:left w:val="none" w:sz="0" w:space="0" w:color="auto"/>
        <w:bottom w:val="none" w:sz="0" w:space="0" w:color="auto"/>
        <w:right w:val="none" w:sz="0" w:space="0" w:color="auto"/>
      </w:divBdr>
    </w:div>
    <w:div w:id="1314018044">
      <w:bodyDiv w:val="1"/>
      <w:marLeft w:val="0"/>
      <w:marRight w:val="0"/>
      <w:marTop w:val="0"/>
      <w:marBottom w:val="0"/>
      <w:divBdr>
        <w:top w:val="none" w:sz="0" w:space="0" w:color="auto"/>
        <w:left w:val="none" w:sz="0" w:space="0" w:color="auto"/>
        <w:bottom w:val="none" w:sz="0" w:space="0" w:color="auto"/>
        <w:right w:val="none" w:sz="0" w:space="0" w:color="auto"/>
      </w:divBdr>
    </w:div>
    <w:div w:id="1353334798">
      <w:bodyDiv w:val="1"/>
      <w:marLeft w:val="0"/>
      <w:marRight w:val="0"/>
      <w:marTop w:val="0"/>
      <w:marBottom w:val="0"/>
      <w:divBdr>
        <w:top w:val="none" w:sz="0" w:space="0" w:color="auto"/>
        <w:left w:val="none" w:sz="0" w:space="0" w:color="auto"/>
        <w:bottom w:val="none" w:sz="0" w:space="0" w:color="auto"/>
        <w:right w:val="none" w:sz="0" w:space="0" w:color="auto"/>
      </w:divBdr>
    </w:div>
    <w:div w:id="1500540027">
      <w:bodyDiv w:val="1"/>
      <w:marLeft w:val="0"/>
      <w:marRight w:val="0"/>
      <w:marTop w:val="0"/>
      <w:marBottom w:val="0"/>
      <w:divBdr>
        <w:top w:val="none" w:sz="0" w:space="0" w:color="auto"/>
        <w:left w:val="none" w:sz="0" w:space="0" w:color="auto"/>
        <w:bottom w:val="none" w:sz="0" w:space="0" w:color="auto"/>
        <w:right w:val="none" w:sz="0" w:space="0" w:color="auto"/>
      </w:divBdr>
    </w:div>
    <w:div w:id="1679429606">
      <w:bodyDiv w:val="1"/>
      <w:marLeft w:val="0"/>
      <w:marRight w:val="0"/>
      <w:marTop w:val="0"/>
      <w:marBottom w:val="0"/>
      <w:divBdr>
        <w:top w:val="none" w:sz="0" w:space="0" w:color="auto"/>
        <w:left w:val="none" w:sz="0" w:space="0" w:color="auto"/>
        <w:bottom w:val="none" w:sz="0" w:space="0" w:color="auto"/>
        <w:right w:val="none" w:sz="0" w:space="0" w:color="auto"/>
      </w:divBdr>
    </w:div>
    <w:div w:id="1716081887">
      <w:bodyDiv w:val="1"/>
      <w:marLeft w:val="0"/>
      <w:marRight w:val="0"/>
      <w:marTop w:val="0"/>
      <w:marBottom w:val="0"/>
      <w:divBdr>
        <w:top w:val="none" w:sz="0" w:space="0" w:color="auto"/>
        <w:left w:val="none" w:sz="0" w:space="0" w:color="auto"/>
        <w:bottom w:val="none" w:sz="0" w:space="0" w:color="auto"/>
        <w:right w:val="none" w:sz="0" w:space="0" w:color="auto"/>
      </w:divBdr>
    </w:div>
    <w:div w:id="1743673196">
      <w:bodyDiv w:val="1"/>
      <w:marLeft w:val="0"/>
      <w:marRight w:val="0"/>
      <w:marTop w:val="0"/>
      <w:marBottom w:val="0"/>
      <w:divBdr>
        <w:top w:val="none" w:sz="0" w:space="0" w:color="auto"/>
        <w:left w:val="none" w:sz="0" w:space="0" w:color="auto"/>
        <w:bottom w:val="none" w:sz="0" w:space="0" w:color="auto"/>
        <w:right w:val="none" w:sz="0" w:space="0" w:color="auto"/>
      </w:divBdr>
    </w:div>
    <w:div w:id="1761098762">
      <w:bodyDiv w:val="1"/>
      <w:marLeft w:val="0"/>
      <w:marRight w:val="0"/>
      <w:marTop w:val="0"/>
      <w:marBottom w:val="0"/>
      <w:divBdr>
        <w:top w:val="none" w:sz="0" w:space="0" w:color="auto"/>
        <w:left w:val="none" w:sz="0" w:space="0" w:color="auto"/>
        <w:bottom w:val="none" w:sz="0" w:space="0" w:color="auto"/>
        <w:right w:val="none" w:sz="0" w:space="0" w:color="auto"/>
      </w:divBdr>
    </w:div>
    <w:div w:id="1919516014">
      <w:bodyDiv w:val="1"/>
      <w:marLeft w:val="0"/>
      <w:marRight w:val="0"/>
      <w:marTop w:val="0"/>
      <w:marBottom w:val="0"/>
      <w:divBdr>
        <w:top w:val="none" w:sz="0" w:space="0" w:color="auto"/>
        <w:left w:val="none" w:sz="0" w:space="0" w:color="auto"/>
        <w:bottom w:val="none" w:sz="0" w:space="0" w:color="auto"/>
        <w:right w:val="none" w:sz="0" w:space="0" w:color="auto"/>
      </w:divBdr>
    </w:div>
    <w:div w:id="1921865072">
      <w:bodyDiv w:val="1"/>
      <w:marLeft w:val="0"/>
      <w:marRight w:val="0"/>
      <w:marTop w:val="0"/>
      <w:marBottom w:val="0"/>
      <w:divBdr>
        <w:top w:val="none" w:sz="0" w:space="0" w:color="auto"/>
        <w:left w:val="none" w:sz="0" w:space="0" w:color="auto"/>
        <w:bottom w:val="none" w:sz="0" w:space="0" w:color="auto"/>
        <w:right w:val="none" w:sz="0" w:space="0" w:color="auto"/>
      </w:divBdr>
      <w:divsChild>
        <w:div w:id="1659116312">
          <w:marLeft w:val="0"/>
          <w:marRight w:val="0"/>
          <w:marTop w:val="0"/>
          <w:marBottom w:val="0"/>
          <w:divBdr>
            <w:top w:val="none" w:sz="0" w:space="0" w:color="auto"/>
            <w:left w:val="none" w:sz="0" w:space="0" w:color="auto"/>
            <w:bottom w:val="none" w:sz="0" w:space="0" w:color="auto"/>
            <w:right w:val="none" w:sz="0" w:space="0" w:color="auto"/>
          </w:divBdr>
          <w:divsChild>
            <w:div w:id="1074816487">
              <w:marLeft w:val="0"/>
              <w:marRight w:val="0"/>
              <w:marTop w:val="0"/>
              <w:marBottom w:val="0"/>
              <w:divBdr>
                <w:top w:val="none" w:sz="0" w:space="0" w:color="auto"/>
                <w:left w:val="none" w:sz="0" w:space="0" w:color="auto"/>
                <w:bottom w:val="none" w:sz="0" w:space="0" w:color="auto"/>
                <w:right w:val="none" w:sz="0" w:space="0" w:color="auto"/>
              </w:divBdr>
              <w:divsChild>
                <w:div w:id="1989900665">
                  <w:marLeft w:val="0"/>
                  <w:marRight w:val="0"/>
                  <w:marTop w:val="0"/>
                  <w:marBottom w:val="0"/>
                  <w:divBdr>
                    <w:top w:val="none" w:sz="0" w:space="0" w:color="auto"/>
                    <w:left w:val="none" w:sz="0" w:space="0" w:color="auto"/>
                    <w:bottom w:val="none" w:sz="0" w:space="0" w:color="auto"/>
                    <w:right w:val="none" w:sz="0" w:space="0" w:color="auto"/>
                  </w:divBdr>
                  <w:divsChild>
                    <w:div w:id="985934263">
                      <w:marLeft w:val="0"/>
                      <w:marRight w:val="0"/>
                      <w:marTop w:val="0"/>
                      <w:marBottom w:val="0"/>
                      <w:divBdr>
                        <w:top w:val="none" w:sz="0" w:space="0" w:color="auto"/>
                        <w:left w:val="none" w:sz="0" w:space="0" w:color="auto"/>
                        <w:bottom w:val="none" w:sz="0" w:space="0" w:color="auto"/>
                        <w:right w:val="none" w:sz="0" w:space="0" w:color="auto"/>
                      </w:divBdr>
                      <w:divsChild>
                        <w:div w:id="1105661481">
                          <w:marLeft w:val="0"/>
                          <w:marRight w:val="-7350"/>
                          <w:marTop w:val="0"/>
                          <w:marBottom w:val="0"/>
                          <w:divBdr>
                            <w:top w:val="none" w:sz="0" w:space="0" w:color="auto"/>
                            <w:left w:val="none" w:sz="0" w:space="0" w:color="auto"/>
                            <w:bottom w:val="none" w:sz="0" w:space="0" w:color="auto"/>
                            <w:right w:val="none" w:sz="0" w:space="0" w:color="auto"/>
                          </w:divBdr>
                          <w:divsChild>
                            <w:div w:id="1254701288">
                              <w:marLeft w:val="0"/>
                              <w:marRight w:val="0"/>
                              <w:marTop w:val="360"/>
                              <w:marBottom w:val="360"/>
                              <w:divBdr>
                                <w:top w:val="none" w:sz="0" w:space="0" w:color="auto"/>
                                <w:left w:val="none" w:sz="0" w:space="0" w:color="auto"/>
                                <w:bottom w:val="none" w:sz="0" w:space="0" w:color="auto"/>
                                <w:right w:val="none" w:sz="0" w:space="0" w:color="auto"/>
                              </w:divBdr>
                              <w:divsChild>
                                <w:div w:id="1962034963">
                                  <w:marLeft w:val="0"/>
                                  <w:marRight w:val="0"/>
                                  <w:marTop w:val="0"/>
                                  <w:marBottom w:val="0"/>
                                  <w:divBdr>
                                    <w:top w:val="none" w:sz="0" w:space="0" w:color="auto"/>
                                    <w:left w:val="none" w:sz="0" w:space="0" w:color="auto"/>
                                    <w:bottom w:val="none" w:sz="0" w:space="0" w:color="auto"/>
                                    <w:right w:val="none" w:sz="0" w:space="0" w:color="auto"/>
                                  </w:divBdr>
                                  <w:divsChild>
                                    <w:div w:id="1797138308">
                                      <w:marLeft w:val="0"/>
                                      <w:marRight w:val="0"/>
                                      <w:marTop w:val="0"/>
                                      <w:marBottom w:val="240"/>
                                      <w:divBdr>
                                        <w:top w:val="none" w:sz="0" w:space="0" w:color="auto"/>
                                        <w:left w:val="none" w:sz="0" w:space="0" w:color="auto"/>
                                        <w:bottom w:val="none" w:sz="0" w:space="0" w:color="auto"/>
                                        <w:right w:val="none" w:sz="0" w:space="0" w:color="auto"/>
                                      </w:divBdr>
                                      <w:divsChild>
                                        <w:div w:id="783109438">
                                          <w:marLeft w:val="0"/>
                                          <w:marRight w:val="0"/>
                                          <w:marTop w:val="0"/>
                                          <w:marBottom w:val="0"/>
                                          <w:divBdr>
                                            <w:top w:val="none" w:sz="0" w:space="0" w:color="auto"/>
                                            <w:left w:val="none" w:sz="0" w:space="0" w:color="auto"/>
                                            <w:bottom w:val="none" w:sz="0" w:space="0" w:color="auto"/>
                                            <w:right w:val="none" w:sz="0" w:space="0" w:color="auto"/>
                                          </w:divBdr>
                                          <w:divsChild>
                                            <w:div w:id="968630455">
                                              <w:marLeft w:val="0"/>
                                              <w:marRight w:val="0"/>
                                              <w:marTop w:val="0"/>
                                              <w:marBottom w:val="240"/>
                                              <w:divBdr>
                                                <w:top w:val="none" w:sz="0" w:space="0" w:color="auto"/>
                                                <w:left w:val="none" w:sz="0" w:space="0" w:color="auto"/>
                                                <w:bottom w:val="none" w:sz="0" w:space="0" w:color="auto"/>
                                                <w:right w:val="none" w:sz="0" w:space="0" w:color="auto"/>
                                              </w:divBdr>
                                              <w:divsChild>
                                                <w:div w:id="1743676828">
                                                  <w:marLeft w:val="0"/>
                                                  <w:marRight w:val="0"/>
                                                  <w:marTop w:val="0"/>
                                                  <w:marBottom w:val="0"/>
                                                  <w:divBdr>
                                                    <w:top w:val="none" w:sz="0" w:space="0" w:color="auto"/>
                                                    <w:left w:val="none" w:sz="0" w:space="0" w:color="auto"/>
                                                    <w:bottom w:val="none" w:sz="0" w:space="0" w:color="auto"/>
                                                    <w:right w:val="none" w:sz="0" w:space="0" w:color="auto"/>
                                                  </w:divBdr>
                                                  <w:divsChild>
                                                    <w:div w:id="781146271">
                                                      <w:marLeft w:val="0"/>
                                                      <w:marRight w:val="0"/>
                                                      <w:marTop w:val="0"/>
                                                      <w:marBottom w:val="0"/>
                                                      <w:divBdr>
                                                        <w:top w:val="none" w:sz="0" w:space="0" w:color="auto"/>
                                                        <w:left w:val="none" w:sz="0" w:space="0" w:color="auto"/>
                                                        <w:bottom w:val="none" w:sz="0" w:space="0" w:color="auto"/>
                                                        <w:right w:val="none" w:sz="0" w:space="0" w:color="auto"/>
                                                      </w:divBdr>
                                                      <w:divsChild>
                                                        <w:div w:id="1193886963">
                                                          <w:marLeft w:val="0"/>
                                                          <w:marRight w:val="0"/>
                                                          <w:marTop w:val="0"/>
                                                          <w:marBottom w:val="0"/>
                                                          <w:divBdr>
                                                            <w:top w:val="none" w:sz="0" w:space="0" w:color="auto"/>
                                                            <w:left w:val="none" w:sz="0" w:space="0" w:color="auto"/>
                                                            <w:bottom w:val="none" w:sz="0" w:space="0" w:color="auto"/>
                                                            <w:right w:val="none" w:sz="0" w:space="0" w:color="auto"/>
                                                          </w:divBdr>
                                                          <w:divsChild>
                                                            <w:div w:id="20852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0986320">
      <w:bodyDiv w:val="1"/>
      <w:marLeft w:val="0"/>
      <w:marRight w:val="0"/>
      <w:marTop w:val="0"/>
      <w:marBottom w:val="0"/>
      <w:divBdr>
        <w:top w:val="none" w:sz="0" w:space="0" w:color="auto"/>
        <w:left w:val="none" w:sz="0" w:space="0" w:color="auto"/>
        <w:bottom w:val="none" w:sz="0" w:space="0" w:color="auto"/>
        <w:right w:val="none" w:sz="0" w:space="0" w:color="auto"/>
      </w:divBdr>
    </w:div>
    <w:div w:id="2145005787">
      <w:bodyDiv w:val="1"/>
      <w:marLeft w:val="0"/>
      <w:marRight w:val="0"/>
      <w:marTop w:val="0"/>
      <w:marBottom w:val="0"/>
      <w:divBdr>
        <w:top w:val="none" w:sz="0" w:space="0" w:color="auto"/>
        <w:left w:val="none" w:sz="0" w:space="0" w:color="auto"/>
        <w:bottom w:val="none" w:sz="0" w:space="0" w:color="auto"/>
        <w:right w:val="none" w:sz="0" w:space="0" w:color="auto"/>
      </w:divBdr>
      <w:divsChild>
        <w:div w:id="680618772">
          <w:marLeft w:val="0"/>
          <w:marRight w:val="0"/>
          <w:marTop w:val="0"/>
          <w:marBottom w:val="0"/>
          <w:divBdr>
            <w:top w:val="none" w:sz="0" w:space="0" w:color="auto"/>
            <w:left w:val="none" w:sz="0" w:space="0" w:color="auto"/>
            <w:bottom w:val="none" w:sz="0" w:space="0" w:color="auto"/>
            <w:right w:val="none" w:sz="0" w:space="0" w:color="auto"/>
          </w:divBdr>
          <w:divsChild>
            <w:div w:id="1211724339">
              <w:marLeft w:val="0"/>
              <w:marRight w:val="0"/>
              <w:marTop w:val="0"/>
              <w:marBottom w:val="0"/>
              <w:divBdr>
                <w:top w:val="none" w:sz="0" w:space="0" w:color="auto"/>
                <w:left w:val="none" w:sz="0" w:space="0" w:color="auto"/>
                <w:bottom w:val="none" w:sz="0" w:space="0" w:color="auto"/>
                <w:right w:val="none" w:sz="0" w:space="0" w:color="auto"/>
              </w:divBdr>
              <w:divsChild>
                <w:div w:id="20653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478d951a-3263-4502-88a1-13f80b605383">
      <UserInfo>
        <DisplayName>Edna Howard</DisplayName>
        <AccountId>131</AccountId>
        <AccountType/>
      </UserInfo>
      <UserInfo>
        <DisplayName>Eric Saa</DisplayName>
        <AccountId>318</AccountId>
        <AccountType/>
      </UserInfo>
      <UserInfo>
        <DisplayName>Tosan Tutse-Tonwe</DisplayName>
        <AccountId>373</AccountId>
        <AccountType/>
      </UserInfo>
      <UserInfo>
        <DisplayName>Maieka Hansard</DisplayName>
        <AccountId>28</AccountId>
        <AccountType/>
      </UserInfo>
      <UserInfo>
        <DisplayName>Minnie Sandhu</DisplayName>
        <AccountId>246</AccountId>
        <AccountType/>
      </UserInfo>
      <UserInfo>
        <DisplayName>Ramesh Rajagopalan</DisplayName>
        <AccountId>266</AccountId>
        <AccountType/>
      </UserInfo>
      <UserInfo>
        <DisplayName>Lloyd Parker</DisplayName>
        <AccountId>38</AccountId>
        <AccountType/>
      </UserInfo>
    </SharedWithUsers>
    <_dlc_DocId xmlns="d1cf3ef7-983f-42aa-90f3-149e0bfbbc44">U4HCPRNW3EP7-228-1455</_dlc_DocId>
    <_dlc_DocIdUrl xmlns="d1cf3ef7-983f-42aa-90f3-149e0bfbbc44">
      <Url>https://twhiteparker.sharepoint.com/teams/extranet/eng/e01001/_layouts/15/DocIdRedir.aspx?ID=U4HCPRNW3EP7-228-1455</Url>
      <Description>U4HCPRNW3EP7-228-1455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6E5ACA91ABCB4BBD8A6E3CFB9E0612" ma:contentTypeVersion="5" ma:contentTypeDescription="Create a new document." ma:contentTypeScope="" ma:versionID="a989531a726a928b05f24130f5e9a4d7">
  <xsd:schema xmlns:xsd="http://www.w3.org/2001/XMLSchema" xmlns:xs="http://www.w3.org/2001/XMLSchema" xmlns:p="http://schemas.microsoft.com/office/2006/metadata/properties" xmlns:ns2="d1cf3ef7-983f-42aa-90f3-149e0bfbbc44" xmlns:ns3="478d951a-3263-4502-88a1-13f80b605383" targetNamespace="http://schemas.microsoft.com/office/2006/metadata/properties" ma:root="true" ma:fieldsID="f85f69bc5d4c9a3d271f5d69d0345157" ns2:_="" ns3:_="">
    <xsd:import namespace="d1cf3ef7-983f-42aa-90f3-149e0bfbbc44"/>
    <xsd:import namespace="478d951a-3263-4502-88a1-13f80b60538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f3ef7-983f-42aa-90f3-149e0bfbbc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8d951a-3263-4502-88a1-13f80b6053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BAADB-7FE1-463D-B531-0038DB0A61D5}">
  <ds:schemaRefs>
    <ds:schemaRef ds:uri="http://schemas.microsoft.com/sharepoint/events"/>
  </ds:schemaRefs>
</ds:datastoreItem>
</file>

<file path=customXml/itemProps2.xml><?xml version="1.0" encoding="utf-8"?>
<ds:datastoreItem xmlns:ds="http://schemas.openxmlformats.org/officeDocument/2006/customXml" ds:itemID="{5F3A94B0-BB0B-4845-87C4-C1B4C549CEDF}">
  <ds:schemaRefs>
    <ds:schemaRef ds:uri="http://schemas.microsoft.com/office/2006/documentManagement/types"/>
    <ds:schemaRef ds:uri="d1cf3ef7-983f-42aa-90f3-149e0bfbbc44"/>
    <ds:schemaRef ds:uri="http://purl.org/dc/terms/"/>
    <ds:schemaRef ds:uri="http://schemas.openxmlformats.org/package/2006/metadata/core-properties"/>
    <ds:schemaRef ds:uri="http://purl.org/dc/dcmitype/"/>
    <ds:schemaRef ds:uri="http://schemas.microsoft.com/office/infopath/2007/PartnerControls"/>
    <ds:schemaRef ds:uri="478d951a-3263-4502-88a1-13f80b605383"/>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F4B4343-CD6C-410F-A074-FD22D107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f3ef7-983f-42aa-90f3-149e0bfbbc44"/>
    <ds:schemaRef ds:uri="478d951a-3263-4502-88a1-13f80b60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F8638-A36D-408E-A727-D5F82F4A7220}">
  <ds:schemaRefs>
    <ds:schemaRef ds:uri="http://schemas.microsoft.com/sharepoint/v3/contenttype/forms"/>
  </ds:schemaRefs>
</ds:datastoreItem>
</file>

<file path=customXml/itemProps5.xml><?xml version="1.0" encoding="utf-8"?>
<ds:datastoreItem xmlns:ds="http://schemas.openxmlformats.org/officeDocument/2006/customXml" ds:itemID="{A8AF5194-149F-4360-A16D-8FFDEDFE8250}">
  <ds:schemaRefs>
    <ds:schemaRef ds:uri="http://schemas.microsoft.com/office/2006/metadata/longProperties"/>
  </ds:schemaRefs>
</ds:datastoreItem>
</file>

<file path=customXml/itemProps6.xml><?xml version="1.0" encoding="utf-8"?>
<ds:datastoreItem xmlns:ds="http://schemas.openxmlformats.org/officeDocument/2006/customXml" ds:itemID="{A4B5B22B-3750-4ADF-8559-83DAD7D6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2680</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Survey Request</vt:lpstr>
    </vt:vector>
  </TitlesOfParts>
  <LinksUpToDate>false</LinksUpToDate>
  <CharactersWithSpaces>17927</CharactersWithSpaces>
  <SharedDoc>false</SharedDoc>
  <HLinks>
    <vt:vector size="6" baseType="variant">
      <vt:variant>
        <vt:i4>8061032</vt:i4>
      </vt:variant>
      <vt:variant>
        <vt:i4>6</vt:i4>
      </vt:variant>
      <vt:variant>
        <vt:i4>0</vt:i4>
      </vt:variant>
      <vt:variant>
        <vt:i4>5</vt:i4>
      </vt:variant>
      <vt:variant>
        <vt:lpwstr>http://www.fra.dot.gov/eLib/details/L04092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dc:title>
  <dc:creator/>
  <cp:lastModifiedBy/>
  <cp:revision>1</cp:revision>
  <dcterms:created xsi:type="dcterms:W3CDTF">2017-07-25T16:47:00Z</dcterms:created>
  <dcterms:modified xsi:type="dcterms:W3CDTF">2017-07-25T16:47:00Z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U4HCPRNW3EP7-225-152</vt:lpwstr>
  </property>
  <property fmtid="{D5CDD505-2E9C-101B-9397-08002B2CF9AE}" pid="3" name="_dlc_DocIdItemGuid">
    <vt:lpwstr>9c2c481b-950d-4339-80e3-a22115ce8af0</vt:lpwstr>
  </property>
  <property fmtid="{D5CDD505-2E9C-101B-9397-08002B2CF9AE}" pid="4" name="_dlc_DocIdUrl">
    <vt:lpwstr>https://twhiteparker.sharepoint.com/teams/extranet/eng/e01001/_layouts/15/DocIdRedir.aspx?ID=U4HCPRNW3EP7-225-152, U4HCPRNW3EP7-225-152</vt:lpwstr>
  </property>
  <property fmtid="{D5CDD505-2E9C-101B-9397-08002B2CF9AE}" pid="5" name="display_urn:schemas-microsoft-com:office:office#SharedWithUsers">
    <vt:lpwstr>Edna Howard;Eric Saa;Tosan Tutse-Tonwe;Maieka Hansard;Minnie Sandhu;Ramesh Rajagopalan;Lloyd Parker</vt:lpwstr>
  </property>
  <property fmtid="{D5CDD505-2E9C-101B-9397-08002B2CF9AE}" pid="6" name="SharedWithUsers">
    <vt:lpwstr>131;#Edna Howard;#318;#Eric Saa;#373;#Tosan Tutse-Tonwe;#28;#Maieka Hansard;#246;#Minnie Sandhu;#266;#Ramesh Rajagopalan;#38;#Lloyd Parker</vt:lpwstr>
  </property>
  <property fmtid="{D5CDD505-2E9C-101B-9397-08002B2CF9AE}" pid="7" name="ContentTypeId">
    <vt:lpwstr>0x010100AD6E5ACA91ABCB4BBD8A6E3CFB9E0612</vt:lpwstr>
  </property>
</Properties>
</file>