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F5835" w:rsidRDefault="0020667B" w:rsidP="000909F4">
      <w:pPr>
        <w:jc w:val="center"/>
      </w:pPr>
      <w:r w:rsidRPr="0009084A">
        <w:fldChar w:fldCharType="begin"/>
      </w:r>
      <w:r w:rsidR="009F22C0" w:rsidRPr="0009084A">
        <w:instrText xml:space="preserve"> SEQ CHAPTER \h \r 1</w:instrText>
      </w:r>
      <w:r w:rsidRPr="0009084A">
        <w:fldChar w:fldCharType="end"/>
      </w:r>
      <w:r>
        <w:rPr>
          <w:lang w:val="en-CA"/>
        </w:rPr>
        <w:fldChar w:fldCharType="begin"/>
      </w:r>
      <w:r w:rsidR="00C941B7">
        <w:rPr>
          <w:lang w:val="en-CA"/>
        </w:rPr>
        <w:instrText xml:space="preserve"> SEQ CHAPTER \h \r 1</w:instrText>
      </w:r>
      <w:r>
        <w:rPr>
          <w:lang w:val="en-CA"/>
        </w:rPr>
        <w:fldChar w:fldCharType="end"/>
      </w:r>
      <w:r w:rsidR="00C941B7">
        <w:t>SUPPORTING JUSTIFICATION</w:t>
      </w:r>
      <w:r w:rsidR="00184FC8">
        <w:t xml:space="preserve"> – Part A</w:t>
      </w:r>
    </w:p>
    <w:p w:rsidR="00C941B7" w:rsidRDefault="005638D6" w:rsidP="00C3725F">
      <w:pPr>
        <w:jc w:val="center"/>
        <w:rPr>
          <w:b/>
          <w:bCs/>
          <w:szCs w:val="24"/>
        </w:rPr>
      </w:pPr>
      <w:r>
        <w:rPr>
          <w:b/>
          <w:bCs/>
          <w:szCs w:val="24"/>
        </w:rPr>
        <w:t xml:space="preserve">Workforce Development </w:t>
      </w:r>
      <w:r w:rsidR="00CD71F1">
        <w:rPr>
          <w:b/>
          <w:bCs/>
          <w:szCs w:val="24"/>
        </w:rPr>
        <w:t xml:space="preserve">(WFD) </w:t>
      </w:r>
      <w:r w:rsidR="00491742">
        <w:rPr>
          <w:b/>
          <w:bCs/>
          <w:szCs w:val="24"/>
        </w:rPr>
        <w:t>Survey</w:t>
      </w:r>
      <w:r w:rsidR="00F00C58">
        <w:rPr>
          <w:b/>
          <w:bCs/>
          <w:szCs w:val="24"/>
        </w:rPr>
        <w:t>; OMB No.</w:t>
      </w:r>
      <w:r w:rsidR="00CD71F1">
        <w:rPr>
          <w:b/>
          <w:bCs/>
          <w:szCs w:val="24"/>
        </w:rPr>
        <w:t xml:space="preserve"> 2130-NEW</w:t>
      </w:r>
    </w:p>
    <w:p w:rsidR="00A34BCE" w:rsidRDefault="00C941B7" w:rsidP="00C3725F">
      <w:pPr>
        <w:jc w:val="center"/>
        <w:rPr>
          <w:b/>
          <w:bCs/>
          <w:szCs w:val="24"/>
        </w:rPr>
      </w:pPr>
      <w:r>
        <w:rPr>
          <w:b/>
          <w:bCs/>
          <w:szCs w:val="24"/>
        </w:rPr>
        <w:t>Form Number FRA F 6180.15</w:t>
      </w:r>
      <w:r w:rsidR="00184FC8">
        <w:rPr>
          <w:b/>
          <w:bCs/>
          <w:szCs w:val="24"/>
        </w:rPr>
        <w:t>8</w:t>
      </w:r>
    </w:p>
    <w:p w:rsidR="00A34BCE" w:rsidRDefault="00A34BCE" w:rsidP="00F7772C">
      <w:pPr>
        <w:rPr>
          <w:b/>
          <w:bCs/>
          <w:szCs w:val="24"/>
        </w:rPr>
      </w:pPr>
    </w:p>
    <w:p w:rsidR="00A34BCE" w:rsidRPr="0051279F" w:rsidRDefault="00A34BCE" w:rsidP="00F7772C">
      <w:pPr>
        <w:ind w:firstLine="720"/>
        <w:rPr>
          <w:szCs w:val="24"/>
          <w:u w:val="single"/>
        </w:rPr>
      </w:pPr>
      <w:r w:rsidRPr="0051279F">
        <w:rPr>
          <w:szCs w:val="24"/>
          <w:u w:val="single"/>
        </w:rPr>
        <w:t>Summary of Submission</w:t>
      </w:r>
    </w:p>
    <w:p w:rsidR="00A34BCE" w:rsidRPr="0051279F" w:rsidRDefault="00A34BCE" w:rsidP="00DF750B">
      <w:pPr>
        <w:rPr>
          <w:szCs w:val="24"/>
          <w:u w:val="single"/>
        </w:rPr>
      </w:pPr>
    </w:p>
    <w:p w:rsidR="00A34BCE" w:rsidRPr="0051279F" w:rsidRDefault="00A34BCE" w:rsidP="00A34BCE">
      <w:pPr>
        <w:widowControl w:val="0"/>
        <w:numPr>
          <w:ilvl w:val="1"/>
          <w:numId w:val="10"/>
        </w:numPr>
        <w:rPr>
          <w:szCs w:val="24"/>
        </w:rPr>
      </w:pPr>
      <w:r w:rsidRPr="0051279F">
        <w:rPr>
          <w:szCs w:val="24"/>
        </w:rPr>
        <w:t xml:space="preserve">This </w:t>
      </w:r>
      <w:r>
        <w:rPr>
          <w:szCs w:val="24"/>
        </w:rPr>
        <w:t xml:space="preserve">information collection </w:t>
      </w:r>
      <w:r w:rsidR="000E0E3C">
        <w:rPr>
          <w:szCs w:val="24"/>
        </w:rPr>
        <w:t xml:space="preserve">request is a </w:t>
      </w:r>
      <w:r w:rsidR="000E0E3C" w:rsidRPr="00C662EA">
        <w:rPr>
          <w:szCs w:val="24"/>
          <w:u w:val="single"/>
        </w:rPr>
        <w:t>new</w:t>
      </w:r>
      <w:r w:rsidR="000E0E3C">
        <w:rPr>
          <w:szCs w:val="24"/>
        </w:rPr>
        <w:t xml:space="preserve"> </w:t>
      </w:r>
      <w:r w:rsidRPr="0051279F">
        <w:rPr>
          <w:szCs w:val="24"/>
        </w:rPr>
        <w:t>submission</w:t>
      </w:r>
      <w:r w:rsidR="006878BC">
        <w:rPr>
          <w:szCs w:val="24"/>
        </w:rPr>
        <w:t xml:space="preserve">.  The proposed </w:t>
      </w:r>
      <w:r w:rsidR="00744BAD">
        <w:rPr>
          <w:szCs w:val="24"/>
        </w:rPr>
        <w:t>qualitative</w:t>
      </w:r>
      <w:r w:rsidR="0070559B">
        <w:rPr>
          <w:szCs w:val="24"/>
        </w:rPr>
        <w:t xml:space="preserve"> </w:t>
      </w:r>
      <w:r w:rsidR="006878BC">
        <w:rPr>
          <w:szCs w:val="24"/>
        </w:rPr>
        <w:t xml:space="preserve">study is intended to survey a select group of railroad </w:t>
      </w:r>
      <w:r w:rsidR="005638D6">
        <w:rPr>
          <w:szCs w:val="24"/>
        </w:rPr>
        <w:t xml:space="preserve">industry personnel </w:t>
      </w:r>
      <w:r w:rsidR="006878BC">
        <w:rPr>
          <w:szCs w:val="24"/>
        </w:rPr>
        <w:t xml:space="preserve">to </w:t>
      </w:r>
      <w:r w:rsidR="00744BAD">
        <w:rPr>
          <w:szCs w:val="24"/>
        </w:rPr>
        <w:t xml:space="preserve">gain insight into </w:t>
      </w:r>
      <w:r w:rsidR="006878BC">
        <w:rPr>
          <w:szCs w:val="24"/>
        </w:rPr>
        <w:t xml:space="preserve">the </w:t>
      </w:r>
      <w:r w:rsidR="005638D6">
        <w:rPr>
          <w:szCs w:val="24"/>
        </w:rPr>
        <w:t xml:space="preserve">current workforce </w:t>
      </w:r>
      <w:r w:rsidR="00BE50BE">
        <w:rPr>
          <w:szCs w:val="24"/>
        </w:rPr>
        <w:t xml:space="preserve">development </w:t>
      </w:r>
      <w:r w:rsidR="005638D6">
        <w:rPr>
          <w:szCs w:val="24"/>
        </w:rPr>
        <w:t xml:space="preserve">practices and challenges. </w:t>
      </w:r>
    </w:p>
    <w:p w:rsidR="00A34BCE" w:rsidRPr="0051279F" w:rsidRDefault="00A34BCE" w:rsidP="00A34BCE">
      <w:pPr>
        <w:rPr>
          <w:szCs w:val="24"/>
        </w:rPr>
      </w:pPr>
    </w:p>
    <w:p w:rsidR="00A34BCE" w:rsidRPr="0051279F" w:rsidRDefault="00A34BCE" w:rsidP="00A34BCE">
      <w:pPr>
        <w:widowControl w:val="0"/>
        <w:numPr>
          <w:ilvl w:val="1"/>
          <w:numId w:val="10"/>
        </w:numPr>
        <w:outlineLvl w:val="0"/>
        <w:rPr>
          <w:szCs w:val="24"/>
        </w:rPr>
      </w:pPr>
      <w:r w:rsidRPr="0051279F">
        <w:rPr>
          <w:szCs w:val="24"/>
        </w:rPr>
        <w:t xml:space="preserve">The total number of burden hours requested for this submission </w:t>
      </w:r>
      <w:r w:rsidRPr="00CA4F87">
        <w:rPr>
          <w:szCs w:val="24"/>
        </w:rPr>
        <w:t>is</w:t>
      </w:r>
      <w:r w:rsidRPr="00CA4F87">
        <w:rPr>
          <w:color w:val="FF0000"/>
          <w:szCs w:val="24"/>
        </w:rPr>
        <w:t xml:space="preserve"> </w:t>
      </w:r>
      <w:r w:rsidR="00CA4F87" w:rsidRPr="00CA4F87">
        <w:rPr>
          <w:szCs w:val="24"/>
        </w:rPr>
        <w:t>30</w:t>
      </w:r>
      <w:r w:rsidR="00B52B94" w:rsidRPr="00CA4F87">
        <w:rPr>
          <w:szCs w:val="24"/>
        </w:rPr>
        <w:t xml:space="preserve"> </w:t>
      </w:r>
      <w:r w:rsidRPr="00886EEF">
        <w:rPr>
          <w:szCs w:val="24"/>
        </w:rPr>
        <w:t>hours</w:t>
      </w:r>
      <w:r w:rsidRPr="00DF3B77">
        <w:rPr>
          <w:szCs w:val="24"/>
        </w:rPr>
        <w:t>.</w:t>
      </w:r>
    </w:p>
    <w:p w:rsidR="00A34BCE" w:rsidRPr="0051279F" w:rsidRDefault="00A34BCE" w:rsidP="00A34BCE">
      <w:pPr>
        <w:outlineLvl w:val="0"/>
        <w:rPr>
          <w:szCs w:val="24"/>
        </w:rPr>
      </w:pPr>
    </w:p>
    <w:p w:rsidR="00A34BCE" w:rsidRPr="005638D6" w:rsidRDefault="00A34BCE" w:rsidP="00005C91">
      <w:pPr>
        <w:widowControl w:val="0"/>
        <w:numPr>
          <w:ilvl w:val="1"/>
          <w:numId w:val="10"/>
        </w:numPr>
        <w:outlineLvl w:val="0"/>
        <w:rPr>
          <w:b/>
          <w:bCs/>
          <w:szCs w:val="24"/>
        </w:rPr>
      </w:pPr>
      <w:r w:rsidRPr="005638D6">
        <w:rPr>
          <w:szCs w:val="24"/>
        </w:rPr>
        <w:t xml:space="preserve">The total number of responses requested for this submission is </w:t>
      </w:r>
      <w:r w:rsidR="00CA4F87">
        <w:rPr>
          <w:szCs w:val="24"/>
        </w:rPr>
        <w:t>91</w:t>
      </w:r>
      <w:r w:rsidRPr="00DF3B77">
        <w:rPr>
          <w:szCs w:val="24"/>
        </w:rPr>
        <w:t>.</w:t>
      </w:r>
    </w:p>
    <w:p w:rsidR="00917469" w:rsidRPr="0009084A" w:rsidRDefault="00917469">
      <w:pPr>
        <w:widowControl w:val="0"/>
        <w:rPr>
          <w:b/>
          <w:szCs w:val="24"/>
        </w:rPr>
      </w:pPr>
    </w:p>
    <w:p w:rsidR="00A34BCE" w:rsidRPr="0051279F" w:rsidRDefault="00A34BCE" w:rsidP="00F7772C">
      <w:pPr>
        <w:widowControl w:val="0"/>
        <w:numPr>
          <w:ilvl w:val="0"/>
          <w:numId w:val="11"/>
        </w:numPr>
        <w:ind w:left="0" w:firstLine="0"/>
        <w:rPr>
          <w:szCs w:val="24"/>
        </w:rPr>
      </w:pPr>
      <w:r w:rsidRPr="0051279F">
        <w:rPr>
          <w:b/>
          <w:szCs w:val="24"/>
          <w:u w:val="single"/>
        </w:rPr>
        <w:t>Circumstances that make collection of the information necessary</w:t>
      </w:r>
      <w:r w:rsidRPr="0051279F">
        <w:rPr>
          <w:b/>
          <w:szCs w:val="24"/>
        </w:rPr>
        <w:t>.</w:t>
      </w:r>
    </w:p>
    <w:p w:rsidR="00A34BCE" w:rsidRPr="00C86D00" w:rsidRDefault="00A34BCE" w:rsidP="00A34BCE">
      <w:pPr>
        <w:ind w:left="360" w:hanging="360"/>
        <w:rPr>
          <w:szCs w:val="24"/>
        </w:rPr>
      </w:pPr>
    </w:p>
    <w:p w:rsidR="000D3A17" w:rsidRDefault="000D3A17" w:rsidP="000D3A17">
      <w:pPr>
        <w:pStyle w:val="BodyTextIndent"/>
      </w:pPr>
      <w:r w:rsidRPr="003C1001">
        <w:t>The Federal Railroad Administration (FRA) has statutory responsibility to ensure the safety of railroad operations</w:t>
      </w:r>
      <w:r>
        <w:t xml:space="preserve"> as prescribed in t</w:t>
      </w:r>
      <w:r w:rsidRPr="003C1001">
        <w:t>he Federal Rail</w:t>
      </w:r>
      <w:r w:rsidR="00176C93">
        <w:t>road</w:t>
      </w:r>
      <w:r w:rsidRPr="003C1001">
        <w:t xml:space="preserve"> Safety Act of 1970 (4</w:t>
      </w:r>
      <w:r>
        <w:t>9</w:t>
      </w:r>
      <w:r w:rsidRPr="003C1001">
        <w:t xml:space="preserve"> U.S.C.</w:t>
      </w:r>
      <w:r w:rsidRPr="003C1001">
        <w:rPr>
          <w:lang w:val="en-CA"/>
        </w:rPr>
        <w:t xml:space="preserve"> </w:t>
      </w:r>
      <w:r w:rsidR="00933F0A">
        <w:rPr>
          <w:lang w:val="en-CA"/>
        </w:rPr>
        <w:t xml:space="preserve">§ </w:t>
      </w:r>
      <w:r w:rsidRPr="003C1001">
        <w:rPr>
          <w:lang w:val="en-CA"/>
        </w:rPr>
        <w:fldChar w:fldCharType="begin"/>
      </w:r>
      <w:r w:rsidRPr="003C1001">
        <w:rPr>
          <w:lang w:val="en-CA"/>
        </w:rPr>
        <w:instrText xml:space="preserve"> SEQ CHAPTER \h \r 1</w:instrText>
      </w:r>
      <w:r w:rsidRPr="003C1001">
        <w:rPr>
          <w:lang w:val="en-CA"/>
        </w:rPr>
        <w:fldChar w:fldCharType="end"/>
      </w:r>
      <w:r>
        <w:rPr>
          <w:lang w:val="en-CA"/>
        </w:rPr>
        <w:t>20103</w:t>
      </w:r>
      <w:r w:rsidRPr="003C1001">
        <w:t xml:space="preserve">).  </w:t>
      </w:r>
      <w:r>
        <w:t>In order to conduct safe railroad operations, the workforce must have the requisite skills to operate equipment and technologies. Therefore, it i</w:t>
      </w:r>
      <w:r w:rsidRPr="003C1001">
        <w:t xml:space="preserve">s </w:t>
      </w:r>
      <w:r>
        <w:t xml:space="preserve">the </w:t>
      </w:r>
      <w:r w:rsidRPr="003C1001">
        <w:t xml:space="preserve">responsibility </w:t>
      </w:r>
      <w:r>
        <w:t>of the</w:t>
      </w:r>
      <w:r w:rsidRPr="003C1001">
        <w:t xml:space="preserve"> FRA </w:t>
      </w:r>
      <w:r>
        <w:t>to promote workforce development policy and standards to ensure the workforce has the necessary skills and talent to conduct safe railroad operations. Due to an increasingly dynamic and maturing workforce combined with changing skills requirements imposed by newly introduced technologies, there is an increasing risk in not having the necessary talent pools to fill critical railroad operational positions.</w:t>
      </w:r>
    </w:p>
    <w:p w:rsidR="000D3A17" w:rsidRDefault="000D3A17" w:rsidP="000D3A17">
      <w:pPr>
        <w:pStyle w:val="BodyTextIndent"/>
      </w:pPr>
    </w:p>
    <w:p w:rsidR="000D3A17" w:rsidRPr="000D3A17" w:rsidRDefault="000D3A17" w:rsidP="004E08FB">
      <w:pPr>
        <w:pStyle w:val="BodyTextIndent"/>
      </w:pPr>
      <w:r w:rsidRPr="000D3A17">
        <w:t>In 2011, the Department of Transportation’s (DOT) Federal Railroad Administration (FRA) published the first Railroad Industry Modal Profile: An Outline of the Railroad Industry Workforce Trends, Challenges, and Opportunities, which provided a comprehensive overview of the railroad industry workforce as of December 31, 2008.</w:t>
      </w:r>
      <w:r w:rsidR="00AE6EF5">
        <w:t xml:space="preserve">  This document is available to the public through the FRA </w:t>
      </w:r>
      <w:r w:rsidR="00AE6EF5" w:rsidRPr="002A605D">
        <w:t xml:space="preserve">Web site at </w:t>
      </w:r>
      <w:hyperlink r:id="rId14" w:anchor="p1_z5_gD_kModal" w:history="1">
        <w:r w:rsidR="00176C93">
          <w:rPr>
            <w:rStyle w:val="Hyperlink"/>
          </w:rPr>
          <w:t>Modal Profile Report</w:t>
        </w:r>
      </w:hyperlink>
    </w:p>
    <w:p w:rsidR="000D3A17" w:rsidRPr="000D3A17" w:rsidRDefault="000D3A17" w:rsidP="004E08FB">
      <w:pPr>
        <w:pStyle w:val="BodyTextIndent"/>
      </w:pPr>
    </w:p>
    <w:p w:rsidR="000D3A17" w:rsidRPr="000D3A17" w:rsidRDefault="000D3A17" w:rsidP="004E08FB">
      <w:pPr>
        <w:pStyle w:val="BodyTextIndent"/>
      </w:pPr>
      <w:r w:rsidRPr="000D3A17">
        <w:t xml:space="preserve">The Railroad Industry Modal Profile was a response to the DOT National Transportation Workforce Development Initiative that required each DOT Operating Administration (OA), also referred to as modes, to produce an analysis of its industry workforce. </w:t>
      </w:r>
    </w:p>
    <w:p w:rsidR="000D3A17" w:rsidRPr="000D3A17" w:rsidRDefault="000D3A17" w:rsidP="004E08FB">
      <w:pPr>
        <w:pStyle w:val="BodyTextIndent"/>
      </w:pPr>
    </w:p>
    <w:p w:rsidR="000D3A17" w:rsidRPr="000D3A17" w:rsidRDefault="000D3A17" w:rsidP="004E08FB">
      <w:pPr>
        <w:pStyle w:val="BodyTextIndent"/>
      </w:pPr>
      <w:r w:rsidRPr="000D3A17">
        <w:t xml:space="preserve">The prevailing workforce concerns during the early stages of the DOT National Transportation Workforce Development Initiative were the large number of retirement-eligible employees in transportation related fields and the national shortage </w:t>
      </w:r>
      <w:r w:rsidR="00541F72">
        <w:t>of</w:t>
      </w:r>
      <w:r w:rsidRPr="000D3A17">
        <w:t xml:space="preserve"> science, technology, engineering, and math (STEM) graduates. Since the railroad industry had done very little hiring in the late 1980s and throughout most of the 1990s, the retirement-eligible population became quite large, even beyond that of most other industries and transportation modes (each of which were also grappling with similar retirement population concerns). </w:t>
      </w:r>
    </w:p>
    <w:p w:rsidR="004E24B4" w:rsidRPr="0009084A" w:rsidRDefault="00176C93" w:rsidP="004E08FB">
      <w:pPr>
        <w:pStyle w:val="BodyTextIndent"/>
        <w:rPr>
          <w:color w:val="5F497A"/>
        </w:rPr>
      </w:pPr>
      <w:r>
        <w:lastRenderedPageBreak/>
        <w:t>These concerns create risk in maintaining a viable workforce, and i</w:t>
      </w:r>
      <w:r w:rsidR="00C179CC" w:rsidRPr="003C1001">
        <w:t xml:space="preserve">n order to take effective and efficient action to minimize </w:t>
      </w:r>
      <w:r w:rsidR="00CD71F1" w:rsidRPr="003C1001">
        <w:t>th</w:t>
      </w:r>
      <w:r w:rsidR="00CD71F1">
        <w:t>ese risks</w:t>
      </w:r>
      <w:r w:rsidR="00C179CC" w:rsidRPr="003C1001">
        <w:t xml:space="preserve">, FRA requires trustworthy information on </w:t>
      </w:r>
      <w:r w:rsidR="00EB7ECB">
        <w:t xml:space="preserve">current </w:t>
      </w:r>
      <w:r>
        <w:t>Work Force Development (</w:t>
      </w:r>
      <w:r w:rsidR="00EB7ECB">
        <w:t>WFD</w:t>
      </w:r>
      <w:r>
        <w:t>)</w:t>
      </w:r>
      <w:r w:rsidR="00EB7ECB">
        <w:t xml:space="preserve"> strategies and challenges. </w:t>
      </w:r>
      <w:r w:rsidR="00B129F5" w:rsidRPr="003C1001">
        <w:t xml:space="preserve"> </w:t>
      </w:r>
      <w:r w:rsidR="00EB7ECB">
        <w:t>Initial</w:t>
      </w:r>
      <w:r w:rsidR="000571D3">
        <w:t xml:space="preserve"> data collected </w:t>
      </w:r>
      <w:r w:rsidR="003A5926">
        <w:t xml:space="preserve">for the modal profile </w:t>
      </w:r>
      <w:r w:rsidR="007B0CE6">
        <w:t>e</w:t>
      </w:r>
      <w:r w:rsidR="000571D3">
        <w:t>stablished a baseline understanding of th</w:t>
      </w:r>
      <w:r w:rsidR="003A5926">
        <w:t>e risk</w:t>
      </w:r>
      <w:r w:rsidR="007B0CE6">
        <w:t>s</w:t>
      </w:r>
      <w:r w:rsidR="003A5926">
        <w:t xml:space="preserve"> and status.</w:t>
      </w:r>
      <w:r w:rsidR="000571D3">
        <w:t xml:space="preserve"> However, in an effort to validate and further develop the understanding of the risk</w:t>
      </w:r>
      <w:r w:rsidR="007B0CE6">
        <w:t>s</w:t>
      </w:r>
      <w:r w:rsidR="000571D3">
        <w:t xml:space="preserve"> this survey is being proposed. </w:t>
      </w:r>
      <w:r w:rsidR="00986264" w:rsidRPr="003C1001">
        <w:t xml:space="preserve">With this submission, </w:t>
      </w:r>
      <w:r w:rsidR="00275969" w:rsidRPr="003C1001">
        <w:t xml:space="preserve">FRA is </w:t>
      </w:r>
      <w:r w:rsidR="00C179CC" w:rsidRPr="003C1001">
        <w:t>requesting permission to acquire the needed knowledg</w:t>
      </w:r>
      <w:r w:rsidR="007B0CE6">
        <w:t>e regarding the workforce.</w:t>
      </w:r>
      <w:r w:rsidR="00C179CC" w:rsidRPr="003C1001">
        <w:t xml:space="preserve"> </w:t>
      </w:r>
      <w:r w:rsidR="00C179CC" w:rsidRPr="0009084A">
        <w:rPr>
          <w:color w:val="5F497A"/>
        </w:rPr>
        <w:t xml:space="preserve"> </w:t>
      </w:r>
    </w:p>
    <w:p w:rsidR="009F22C0" w:rsidRDefault="009F22C0">
      <w:pPr>
        <w:widowControl w:val="0"/>
        <w:rPr>
          <w:szCs w:val="24"/>
        </w:rPr>
      </w:pPr>
    </w:p>
    <w:p w:rsidR="00785C4C" w:rsidRPr="001539D3" w:rsidRDefault="00785C4C" w:rsidP="00255B3F">
      <w:pPr>
        <w:widowControl w:val="0"/>
        <w:numPr>
          <w:ilvl w:val="0"/>
          <w:numId w:val="12"/>
        </w:numPr>
        <w:ind w:left="0" w:firstLine="0"/>
        <w:rPr>
          <w:b/>
          <w:szCs w:val="24"/>
        </w:rPr>
      </w:pPr>
      <w:r w:rsidRPr="001539D3">
        <w:rPr>
          <w:b/>
          <w:szCs w:val="24"/>
          <w:u w:val="single"/>
        </w:rPr>
        <w:t>How, by whom, and for what purpose the information is to be used</w:t>
      </w:r>
      <w:r w:rsidRPr="001539D3">
        <w:rPr>
          <w:b/>
          <w:szCs w:val="24"/>
        </w:rPr>
        <w:t>.</w:t>
      </w:r>
    </w:p>
    <w:p w:rsidR="009F22C0" w:rsidRPr="0009084A" w:rsidRDefault="009F22C0">
      <w:pPr>
        <w:widowControl w:val="0"/>
        <w:rPr>
          <w:b/>
          <w:szCs w:val="24"/>
        </w:rPr>
      </w:pPr>
    </w:p>
    <w:p w:rsidR="00116FB4" w:rsidRDefault="00116FB4" w:rsidP="00F01EC3">
      <w:pPr>
        <w:ind w:left="720"/>
        <w:rPr>
          <w:szCs w:val="24"/>
        </w:rPr>
      </w:pPr>
      <w:r w:rsidRPr="00116FB4">
        <w:rPr>
          <w:szCs w:val="24"/>
        </w:rPr>
        <w:t xml:space="preserve">The Department of Transportation (DOT) Research and Innovative Technology Administration (RITA) commenced the National Transportation Workforce Development Strategy Initiative in 2009 in partnership with representatives from each DOT </w:t>
      </w:r>
      <w:r w:rsidR="00E73B04">
        <w:rPr>
          <w:szCs w:val="24"/>
        </w:rPr>
        <w:t xml:space="preserve">OA. </w:t>
      </w:r>
      <w:r w:rsidRPr="00116FB4">
        <w:rPr>
          <w:szCs w:val="24"/>
        </w:rPr>
        <w:t xml:space="preserve">The intent of the partnership was to establish an </w:t>
      </w:r>
      <w:r w:rsidR="0050489C">
        <w:rPr>
          <w:szCs w:val="24"/>
        </w:rPr>
        <w:t>a</w:t>
      </w:r>
      <w:r w:rsidRPr="00116FB4">
        <w:rPr>
          <w:szCs w:val="24"/>
        </w:rPr>
        <w:t xml:space="preserve">nalytical </w:t>
      </w:r>
      <w:r w:rsidR="0050489C">
        <w:rPr>
          <w:szCs w:val="24"/>
        </w:rPr>
        <w:t>f</w:t>
      </w:r>
      <w:r w:rsidRPr="00116FB4">
        <w:rPr>
          <w:szCs w:val="24"/>
        </w:rPr>
        <w:t>oundation outlining a collaborative cross-modal approach for identifying and addressing transportation workforce challenges on a national platform. As a result, the</w:t>
      </w:r>
      <w:r w:rsidR="0050489C">
        <w:rPr>
          <w:szCs w:val="24"/>
        </w:rPr>
        <w:t xml:space="preserve"> </w:t>
      </w:r>
      <w:r w:rsidRPr="00116FB4">
        <w:rPr>
          <w:szCs w:val="24"/>
        </w:rPr>
        <w:t xml:space="preserve">FRA identified a team to </w:t>
      </w:r>
      <w:r w:rsidR="0050489C">
        <w:rPr>
          <w:szCs w:val="24"/>
        </w:rPr>
        <w:t xml:space="preserve">support </w:t>
      </w:r>
      <w:r w:rsidRPr="00116FB4">
        <w:rPr>
          <w:szCs w:val="24"/>
        </w:rPr>
        <w:t>the DOT initiative, and to develop a Railroad Industry Modal Profile.</w:t>
      </w:r>
    </w:p>
    <w:p w:rsidR="00F01EC3" w:rsidRDefault="00F01EC3" w:rsidP="00F01EC3">
      <w:pPr>
        <w:ind w:left="720"/>
        <w:rPr>
          <w:szCs w:val="24"/>
        </w:rPr>
      </w:pPr>
    </w:p>
    <w:p w:rsidR="00F01EC3" w:rsidRDefault="00F01EC3" w:rsidP="00F01EC3">
      <w:pPr>
        <w:ind w:left="720"/>
        <w:rPr>
          <w:szCs w:val="24"/>
        </w:rPr>
      </w:pPr>
      <w:r w:rsidRPr="00F01EC3">
        <w:rPr>
          <w:szCs w:val="24"/>
        </w:rPr>
        <w:t xml:space="preserve">From 2010 to 2011, the Federal Railroad Administration Workforce Development Team (FRA-WDT) conducted extensive research and dialogues with railroad industry stakeholders (e.g. Class I freight and passenger railroads, short line and regional railroads, labor unions, major associations, academia and specialty experts) in order to develop the Railroad Industry Modal Profile, which was initially published in October 2011. The purpose of the initial publication was to identify workforce issues facing the railroad industry at that time in addition to outlining </w:t>
      </w:r>
      <w:r w:rsidR="0050489C">
        <w:rPr>
          <w:szCs w:val="24"/>
        </w:rPr>
        <w:t>possible</w:t>
      </w:r>
      <w:r w:rsidRPr="00F01EC3">
        <w:rPr>
          <w:szCs w:val="24"/>
        </w:rPr>
        <w:t xml:space="preserve"> solutions to address the issues. </w:t>
      </w:r>
    </w:p>
    <w:p w:rsidR="00F01EC3" w:rsidRPr="00F01EC3" w:rsidRDefault="00F01EC3" w:rsidP="00F01EC3">
      <w:pPr>
        <w:rPr>
          <w:szCs w:val="24"/>
        </w:rPr>
      </w:pPr>
    </w:p>
    <w:p w:rsidR="005C4CC3" w:rsidRPr="003C1001" w:rsidRDefault="007F3485" w:rsidP="00B057DB">
      <w:pPr>
        <w:widowControl w:val="0"/>
        <w:ind w:left="720"/>
        <w:rPr>
          <w:szCs w:val="24"/>
        </w:rPr>
      </w:pPr>
      <w:r w:rsidRPr="003C1001">
        <w:rPr>
          <w:szCs w:val="24"/>
        </w:rPr>
        <w:t>Th</w:t>
      </w:r>
      <w:r w:rsidR="00F01EC3">
        <w:rPr>
          <w:szCs w:val="24"/>
        </w:rPr>
        <w:t xml:space="preserve">e proposed survey is an effort to update the modal profile and establish a methodology for systematically collecting the data every two years. </w:t>
      </w:r>
      <w:r w:rsidR="009E4E77" w:rsidRPr="003C1001">
        <w:rPr>
          <w:szCs w:val="24"/>
        </w:rPr>
        <w:t xml:space="preserve">Primary users of the information will be personnel within FRA </w:t>
      </w:r>
      <w:r w:rsidR="007B0CE6">
        <w:rPr>
          <w:szCs w:val="24"/>
        </w:rPr>
        <w:t xml:space="preserve">Workforce Development Team (WDT) </w:t>
      </w:r>
      <w:r w:rsidR="009E4E77" w:rsidRPr="003C1001">
        <w:rPr>
          <w:szCs w:val="24"/>
        </w:rPr>
        <w:t xml:space="preserve">whose charge it is to </w:t>
      </w:r>
      <w:r w:rsidR="000C3AC3">
        <w:rPr>
          <w:szCs w:val="24"/>
        </w:rPr>
        <w:t xml:space="preserve">promote and standardize workforce development practices to address the railroad industry’s workforce talent requirements </w:t>
      </w:r>
      <w:r w:rsidR="000548EE">
        <w:rPr>
          <w:szCs w:val="24"/>
        </w:rPr>
        <w:t xml:space="preserve">and </w:t>
      </w:r>
      <w:r w:rsidR="000C3AC3">
        <w:rPr>
          <w:szCs w:val="24"/>
        </w:rPr>
        <w:t xml:space="preserve">ensure safe operations. </w:t>
      </w:r>
      <w:r w:rsidR="009E4E77" w:rsidRPr="003C1001">
        <w:rPr>
          <w:szCs w:val="24"/>
        </w:rPr>
        <w:t xml:space="preserve"> </w:t>
      </w:r>
    </w:p>
    <w:p w:rsidR="005C4CC3" w:rsidRPr="003C1001" w:rsidRDefault="005C4CC3" w:rsidP="00B057DB">
      <w:pPr>
        <w:widowControl w:val="0"/>
        <w:ind w:left="720"/>
        <w:rPr>
          <w:szCs w:val="24"/>
        </w:rPr>
      </w:pPr>
    </w:p>
    <w:p w:rsidR="00862B6A" w:rsidRPr="003C1001" w:rsidRDefault="007569F6" w:rsidP="00B057DB">
      <w:pPr>
        <w:widowControl w:val="0"/>
        <w:ind w:left="720"/>
        <w:rPr>
          <w:szCs w:val="24"/>
        </w:rPr>
      </w:pPr>
      <w:r w:rsidRPr="003C1001">
        <w:rPr>
          <w:szCs w:val="24"/>
        </w:rPr>
        <w:t xml:space="preserve">A second set of users will be </w:t>
      </w:r>
      <w:r w:rsidR="006B139F" w:rsidRPr="003C1001">
        <w:rPr>
          <w:szCs w:val="24"/>
        </w:rPr>
        <w:t xml:space="preserve">staff within </w:t>
      </w:r>
      <w:r w:rsidRPr="003C1001">
        <w:rPr>
          <w:szCs w:val="24"/>
        </w:rPr>
        <w:t>FRA’s</w:t>
      </w:r>
      <w:r w:rsidR="00C248A2">
        <w:rPr>
          <w:szCs w:val="24"/>
        </w:rPr>
        <w:t xml:space="preserve"> </w:t>
      </w:r>
      <w:r w:rsidR="00F7316B">
        <w:rPr>
          <w:szCs w:val="24"/>
        </w:rPr>
        <w:t xml:space="preserve">Office of </w:t>
      </w:r>
      <w:r w:rsidR="000548EE">
        <w:rPr>
          <w:szCs w:val="24"/>
        </w:rPr>
        <w:t xml:space="preserve">Human </w:t>
      </w:r>
      <w:r w:rsidR="00F7316B">
        <w:rPr>
          <w:szCs w:val="24"/>
        </w:rPr>
        <w:t>R</w:t>
      </w:r>
      <w:r w:rsidR="000548EE">
        <w:rPr>
          <w:szCs w:val="24"/>
        </w:rPr>
        <w:t>esources</w:t>
      </w:r>
      <w:r w:rsidR="00B057DB" w:rsidRPr="003C1001">
        <w:rPr>
          <w:szCs w:val="24"/>
        </w:rPr>
        <w:t xml:space="preserve"> </w:t>
      </w:r>
      <w:r w:rsidR="005C4CC3" w:rsidRPr="003C1001">
        <w:rPr>
          <w:szCs w:val="24"/>
        </w:rPr>
        <w:t xml:space="preserve">who </w:t>
      </w:r>
      <w:r w:rsidR="00B057DB" w:rsidRPr="003C1001">
        <w:rPr>
          <w:szCs w:val="24"/>
        </w:rPr>
        <w:t xml:space="preserve">will </w:t>
      </w:r>
      <w:r w:rsidR="00C248A2">
        <w:rPr>
          <w:szCs w:val="24"/>
        </w:rPr>
        <w:t xml:space="preserve">have access to </w:t>
      </w:r>
      <w:r w:rsidR="000548EE">
        <w:rPr>
          <w:szCs w:val="24"/>
        </w:rPr>
        <w:t>summarized</w:t>
      </w:r>
      <w:r w:rsidR="00661D3B">
        <w:rPr>
          <w:szCs w:val="24"/>
        </w:rPr>
        <w:t xml:space="preserve"> data </w:t>
      </w:r>
      <w:r w:rsidR="00C248A2">
        <w:rPr>
          <w:szCs w:val="24"/>
        </w:rPr>
        <w:t>to</w:t>
      </w:r>
      <w:r w:rsidR="00B057DB" w:rsidRPr="003C1001">
        <w:rPr>
          <w:szCs w:val="24"/>
        </w:rPr>
        <w:t xml:space="preserve"> </w:t>
      </w:r>
      <w:r w:rsidR="00C248A2">
        <w:rPr>
          <w:szCs w:val="24"/>
        </w:rPr>
        <w:t>inform</w:t>
      </w:r>
      <w:r w:rsidR="00C248A2" w:rsidRPr="003C1001">
        <w:rPr>
          <w:szCs w:val="24"/>
        </w:rPr>
        <w:t xml:space="preserve"> </w:t>
      </w:r>
      <w:r w:rsidR="000548EE">
        <w:rPr>
          <w:szCs w:val="24"/>
        </w:rPr>
        <w:t>strategic workforce development policies to improve talent development.</w:t>
      </w:r>
      <w:r w:rsidR="00B057DB" w:rsidRPr="003C1001">
        <w:rPr>
          <w:szCs w:val="24"/>
        </w:rPr>
        <w:t xml:space="preserve"> A third set of users </w:t>
      </w:r>
      <w:r w:rsidR="00A27F25" w:rsidRPr="003C1001">
        <w:rPr>
          <w:szCs w:val="24"/>
        </w:rPr>
        <w:t xml:space="preserve">will be </w:t>
      </w:r>
      <w:r w:rsidR="00B057DB" w:rsidRPr="003C1001">
        <w:rPr>
          <w:szCs w:val="24"/>
        </w:rPr>
        <w:t>the railroad industry</w:t>
      </w:r>
      <w:r w:rsidR="000548EE">
        <w:rPr>
          <w:szCs w:val="24"/>
        </w:rPr>
        <w:t xml:space="preserve"> in general</w:t>
      </w:r>
      <w:r w:rsidR="00B057DB" w:rsidRPr="003C1001">
        <w:rPr>
          <w:szCs w:val="24"/>
        </w:rPr>
        <w:t xml:space="preserve">. </w:t>
      </w:r>
      <w:r w:rsidR="00A27F25" w:rsidRPr="003C1001">
        <w:rPr>
          <w:szCs w:val="24"/>
        </w:rPr>
        <w:t xml:space="preserve"> </w:t>
      </w:r>
      <w:r w:rsidR="00B057DB" w:rsidRPr="003C1001">
        <w:rPr>
          <w:szCs w:val="24"/>
        </w:rPr>
        <w:t>Both management and labor in the industry are c</w:t>
      </w:r>
      <w:r w:rsidR="000548EE">
        <w:rPr>
          <w:szCs w:val="24"/>
        </w:rPr>
        <w:t xml:space="preserve">hallenged in finding and developing talent for continuing railroad operations. The </w:t>
      </w:r>
      <w:r w:rsidR="00661D3B">
        <w:rPr>
          <w:szCs w:val="24"/>
        </w:rPr>
        <w:t>summarized data</w:t>
      </w:r>
      <w:r w:rsidR="005C4CC3" w:rsidRPr="003C1001">
        <w:rPr>
          <w:szCs w:val="24"/>
        </w:rPr>
        <w:t xml:space="preserve"> </w:t>
      </w:r>
      <w:r w:rsidR="000548EE">
        <w:rPr>
          <w:szCs w:val="24"/>
        </w:rPr>
        <w:t xml:space="preserve">can </w:t>
      </w:r>
      <w:r w:rsidR="00C248A2">
        <w:rPr>
          <w:szCs w:val="24"/>
        </w:rPr>
        <w:t xml:space="preserve">assist </w:t>
      </w:r>
      <w:r w:rsidR="000548EE">
        <w:rPr>
          <w:szCs w:val="24"/>
        </w:rPr>
        <w:t xml:space="preserve">industry stakeholders </w:t>
      </w:r>
      <w:r w:rsidR="00C248A2">
        <w:rPr>
          <w:szCs w:val="24"/>
        </w:rPr>
        <w:t xml:space="preserve">in </w:t>
      </w:r>
      <w:r w:rsidR="00B044E3">
        <w:rPr>
          <w:szCs w:val="24"/>
        </w:rPr>
        <w:t xml:space="preserve">better understanding the challenges the industry faces. </w:t>
      </w:r>
      <w:r w:rsidR="00862B6A" w:rsidRPr="003C1001">
        <w:rPr>
          <w:szCs w:val="24"/>
        </w:rPr>
        <w:t xml:space="preserve"> </w:t>
      </w:r>
    </w:p>
    <w:p w:rsidR="00A832BA" w:rsidRDefault="00A832BA" w:rsidP="00A832BA">
      <w:pPr>
        <w:widowControl w:val="0"/>
        <w:ind w:left="720"/>
        <w:rPr>
          <w:szCs w:val="24"/>
        </w:rPr>
      </w:pPr>
    </w:p>
    <w:p w:rsidR="00A832BA" w:rsidRPr="004604F8" w:rsidRDefault="00A832BA" w:rsidP="00A832BA">
      <w:pPr>
        <w:widowControl w:val="0"/>
        <w:ind w:left="720"/>
        <w:rPr>
          <w:color w:val="FF0000"/>
          <w:szCs w:val="24"/>
        </w:rPr>
      </w:pPr>
      <w:r w:rsidRPr="003C1001">
        <w:rPr>
          <w:szCs w:val="24"/>
        </w:rPr>
        <w:t>Finally, the public</w:t>
      </w:r>
      <w:r w:rsidR="004604F8">
        <w:rPr>
          <w:szCs w:val="24"/>
        </w:rPr>
        <w:t>,</w:t>
      </w:r>
      <w:r w:rsidR="000548EE">
        <w:rPr>
          <w:szCs w:val="24"/>
        </w:rPr>
        <w:t xml:space="preserve"> including academia and </w:t>
      </w:r>
      <w:r w:rsidR="004604F8">
        <w:rPr>
          <w:szCs w:val="24"/>
        </w:rPr>
        <w:t xml:space="preserve">railroad associations, </w:t>
      </w:r>
      <w:r w:rsidRPr="003C1001">
        <w:rPr>
          <w:szCs w:val="24"/>
        </w:rPr>
        <w:t>ha</w:t>
      </w:r>
      <w:r w:rsidR="004604F8">
        <w:rPr>
          <w:szCs w:val="24"/>
        </w:rPr>
        <w:t>ve</w:t>
      </w:r>
      <w:r w:rsidRPr="003C1001">
        <w:rPr>
          <w:szCs w:val="24"/>
        </w:rPr>
        <w:t xml:space="preserve"> an interest in knowing </w:t>
      </w:r>
      <w:r>
        <w:rPr>
          <w:szCs w:val="24"/>
        </w:rPr>
        <w:t xml:space="preserve">the </w:t>
      </w:r>
      <w:r w:rsidR="004604F8">
        <w:rPr>
          <w:szCs w:val="24"/>
        </w:rPr>
        <w:t xml:space="preserve">collective status of workforce development across the industry. </w:t>
      </w:r>
      <w:r w:rsidR="00557D30">
        <w:rPr>
          <w:szCs w:val="24"/>
        </w:rPr>
        <w:t xml:space="preserve"> As new technologies are introduced, public concerns about safety arise. This summary information should provide assurances as to how the railroad industry is developing the necessary skills in their workforce. </w:t>
      </w:r>
      <w:r w:rsidRPr="004604F8">
        <w:rPr>
          <w:color w:val="FF0000"/>
          <w:szCs w:val="24"/>
        </w:rPr>
        <w:t xml:space="preserve"> </w:t>
      </w:r>
    </w:p>
    <w:p w:rsidR="003F20F7" w:rsidRPr="004604F8" w:rsidRDefault="003F20F7" w:rsidP="00A832BA">
      <w:pPr>
        <w:widowControl w:val="0"/>
        <w:ind w:left="720"/>
        <w:rPr>
          <w:color w:val="FF0000"/>
          <w:szCs w:val="24"/>
        </w:rPr>
      </w:pPr>
    </w:p>
    <w:p w:rsidR="00750BC9" w:rsidRDefault="00A832BA" w:rsidP="000B2ED6">
      <w:pPr>
        <w:ind w:left="720"/>
        <w:rPr>
          <w:szCs w:val="24"/>
        </w:rPr>
      </w:pPr>
      <w:r w:rsidRPr="00557D30">
        <w:rPr>
          <w:szCs w:val="24"/>
        </w:rPr>
        <w:lastRenderedPageBreak/>
        <w:t xml:space="preserve">The purpose of this data collection effort is to learn about </w:t>
      </w:r>
      <w:r w:rsidR="00557D30">
        <w:rPr>
          <w:szCs w:val="24"/>
        </w:rPr>
        <w:t xml:space="preserve">workforce development </w:t>
      </w:r>
      <w:r w:rsidR="00C62646">
        <w:rPr>
          <w:szCs w:val="24"/>
        </w:rPr>
        <w:t>activities</w:t>
      </w:r>
      <w:r w:rsidR="00703C44">
        <w:rPr>
          <w:szCs w:val="24"/>
        </w:rPr>
        <w:t xml:space="preserve">, attitudes about these </w:t>
      </w:r>
      <w:r w:rsidR="00C62646">
        <w:rPr>
          <w:szCs w:val="24"/>
        </w:rPr>
        <w:t>activities</w:t>
      </w:r>
      <w:r w:rsidR="00703C44">
        <w:rPr>
          <w:szCs w:val="24"/>
        </w:rPr>
        <w:t xml:space="preserve">, concerns about talent acquisition and training and recommendations to address workforce development challenges. </w:t>
      </w:r>
      <w:r w:rsidRPr="00A832BA">
        <w:rPr>
          <w:szCs w:val="24"/>
        </w:rPr>
        <w:t xml:space="preserve">FRA is </w:t>
      </w:r>
      <w:r w:rsidR="007358EB">
        <w:t xml:space="preserve">conducting this survey as a </w:t>
      </w:r>
      <w:r w:rsidR="007358EB">
        <w:rPr>
          <w:i/>
        </w:rPr>
        <w:t xml:space="preserve">qualitative </w:t>
      </w:r>
      <w:r w:rsidR="007358EB">
        <w:t xml:space="preserve">rather than </w:t>
      </w:r>
      <w:r w:rsidR="007358EB">
        <w:rPr>
          <w:i/>
        </w:rPr>
        <w:t>quantitative</w:t>
      </w:r>
      <w:r w:rsidR="007358EB">
        <w:t xml:space="preserve"> data collection effort.  </w:t>
      </w:r>
      <w:r w:rsidR="0042510F">
        <w:t xml:space="preserve">To that end, the </w:t>
      </w:r>
      <w:r w:rsidR="007358EB">
        <w:t xml:space="preserve">qualitative data </w:t>
      </w:r>
      <w:r w:rsidR="0042510F">
        <w:t xml:space="preserve">will be </w:t>
      </w:r>
      <w:r w:rsidR="007358EB">
        <w:t xml:space="preserve">used to gain </w:t>
      </w:r>
      <w:r w:rsidR="00B044E3">
        <w:t xml:space="preserve">a </w:t>
      </w:r>
      <w:r w:rsidR="00C62646">
        <w:t xml:space="preserve">specific </w:t>
      </w:r>
      <w:r w:rsidR="007358EB">
        <w:t xml:space="preserve">information regarding </w:t>
      </w:r>
      <w:r w:rsidR="00B044E3">
        <w:t>th</w:t>
      </w:r>
      <w:r w:rsidR="000215C1">
        <w:t>e</w:t>
      </w:r>
      <w:r w:rsidR="00B044E3">
        <w:t xml:space="preserve"> status of </w:t>
      </w:r>
      <w:r w:rsidR="0042510F">
        <w:t>workforce development</w:t>
      </w:r>
      <w:r w:rsidR="00B044E3">
        <w:t xml:space="preserve"> </w:t>
      </w:r>
      <w:r w:rsidR="0042510F">
        <w:t xml:space="preserve">programs and activities. </w:t>
      </w:r>
      <w:r w:rsidRPr="00A832BA">
        <w:rPr>
          <w:szCs w:val="24"/>
        </w:rPr>
        <w:t xml:space="preserve">FRA intends to collect this data </w:t>
      </w:r>
      <w:r w:rsidR="00750BC9">
        <w:rPr>
          <w:szCs w:val="24"/>
        </w:rPr>
        <w:t>every two years</w:t>
      </w:r>
      <w:r w:rsidRPr="00A832BA">
        <w:rPr>
          <w:szCs w:val="24"/>
        </w:rPr>
        <w:t xml:space="preserve"> so the</w:t>
      </w:r>
      <w:r w:rsidR="00750BC9">
        <w:rPr>
          <w:szCs w:val="24"/>
        </w:rPr>
        <w:t xml:space="preserve"> data points </w:t>
      </w:r>
      <w:r w:rsidRPr="00A832BA">
        <w:rPr>
          <w:szCs w:val="24"/>
        </w:rPr>
        <w:t>will re</w:t>
      </w:r>
      <w:r w:rsidR="00750BC9">
        <w:rPr>
          <w:szCs w:val="24"/>
        </w:rPr>
        <w:t xml:space="preserve">present </w:t>
      </w:r>
      <w:r w:rsidRPr="00A832BA">
        <w:rPr>
          <w:szCs w:val="24"/>
        </w:rPr>
        <w:t xml:space="preserve">the current state of </w:t>
      </w:r>
      <w:r w:rsidR="00750BC9">
        <w:rPr>
          <w:szCs w:val="24"/>
        </w:rPr>
        <w:t xml:space="preserve">workforce development in </w:t>
      </w:r>
      <w:r w:rsidRPr="00A832BA">
        <w:rPr>
          <w:szCs w:val="24"/>
        </w:rPr>
        <w:t>the rail industry</w:t>
      </w:r>
      <w:r w:rsidR="00750BC9">
        <w:rPr>
          <w:szCs w:val="24"/>
        </w:rPr>
        <w:t xml:space="preserve">. </w:t>
      </w:r>
    </w:p>
    <w:p w:rsidR="00E773E2" w:rsidRDefault="00E773E2" w:rsidP="00E773E2">
      <w:pPr>
        <w:ind w:left="720"/>
        <w:rPr>
          <w:szCs w:val="24"/>
        </w:rPr>
      </w:pPr>
    </w:p>
    <w:p w:rsidR="00E773E2" w:rsidRPr="00E773E2" w:rsidRDefault="00E773E2" w:rsidP="00E773E2">
      <w:pPr>
        <w:ind w:left="720"/>
        <w:rPr>
          <w:szCs w:val="24"/>
        </w:rPr>
      </w:pPr>
      <w:r w:rsidRPr="00E773E2">
        <w:rPr>
          <w:szCs w:val="24"/>
        </w:rPr>
        <w:t>This effort has been progressing since 2009 and is expected to establish an Analytical Foundation outlining a collaborative cross-modal approach for identifying and addressing transportation workforce challenges on a national platform. The FRA–WDT has served as the FRA delegate in support of the DOT initiative, and has developed the Railroad Industry Modal Profile, which was initially published in October 2011 and outlined the workforce issues facing the railroad industry at that time in addition to proposed solutions to address the challenges.</w:t>
      </w:r>
    </w:p>
    <w:p w:rsidR="00E773E2" w:rsidRDefault="00E773E2" w:rsidP="00E773E2">
      <w:pPr>
        <w:ind w:left="720"/>
        <w:rPr>
          <w:szCs w:val="24"/>
        </w:rPr>
      </w:pPr>
    </w:p>
    <w:p w:rsidR="002F5835" w:rsidRDefault="00750BC9" w:rsidP="000B2ED6">
      <w:pPr>
        <w:ind w:left="720"/>
        <w:rPr>
          <w:szCs w:val="24"/>
        </w:rPr>
      </w:pPr>
      <w:r>
        <w:rPr>
          <w:szCs w:val="24"/>
        </w:rPr>
        <w:t xml:space="preserve">Considering the overwhelming success of the initial collection of workforce data, compiled in the Modal Profile, the </w:t>
      </w:r>
      <w:r w:rsidR="00A832BA" w:rsidRPr="00A832BA">
        <w:rPr>
          <w:szCs w:val="24"/>
        </w:rPr>
        <w:t xml:space="preserve">FRA </w:t>
      </w:r>
      <w:r>
        <w:rPr>
          <w:szCs w:val="24"/>
        </w:rPr>
        <w:t xml:space="preserve">desires to </w:t>
      </w:r>
      <w:r w:rsidR="00B044E3">
        <w:rPr>
          <w:szCs w:val="24"/>
        </w:rPr>
        <w:t xml:space="preserve">incrementally </w:t>
      </w:r>
      <w:r>
        <w:rPr>
          <w:szCs w:val="24"/>
        </w:rPr>
        <w:t xml:space="preserve">standardize and improve the data collection effort to provide more consistency and value to the profile. </w:t>
      </w:r>
      <w:r w:rsidR="00A832BA" w:rsidRPr="00A832BA">
        <w:rPr>
          <w:szCs w:val="24"/>
        </w:rPr>
        <w:t xml:space="preserve">First, FRA intends to collect the same data </w:t>
      </w:r>
      <w:r>
        <w:rPr>
          <w:szCs w:val="24"/>
        </w:rPr>
        <w:t xml:space="preserve">every two years. </w:t>
      </w:r>
      <w:r w:rsidR="00A832BA" w:rsidRPr="00A832BA">
        <w:rPr>
          <w:szCs w:val="24"/>
        </w:rPr>
        <w:t xml:space="preserve"> A survey instrument will allow for consistent data </w:t>
      </w:r>
      <w:r w:rsidR="00B044E3">
        <w:rPr>
          <w:szCs w:val="24"/>
        </w:rPr>
        <w:t xml:space="preserve">collection </w:t>
      </w:r>
      <w:r w:rsidR="00A832BA" w:rsidRPr="00A832BA">
        <w:rPr>
          <w:szCs w:val="24"/>
        </w:rPr>
        <w:t xml:space="preserve">across years.  Secondly, the information FRA is interested in collecting can be collected most </w:t>
      </w:r>
      <w:r>
        <w:rPr>
          <w:szCs w:val="24"/>
        </w:rPr>
        <w:t xml:space="preserve">efficiently with the use of a </w:t>
      </w:r>
      <w:r w:rsidR="00A832BA" w:rsidRPr="00A832BA">
        <w:rPr>
          <w:szCs w:val="24"/>
        </w:rPr>
        <w:t xml:space="preserve">survey instrument.  </w:t>
      </w:r>
    </w:p>
    <w:p w:rsidR="0052641C" w:rsidRDefault="0052641C" w:rsidP="000B2ED6">
      <w:pPr>
        <w:ind w:left="720"/>
        <w:rPr>
          <w:szCs w:val="24"/>
        </w:rPr>
      </w:pPr>
    </w:p>
    <w:p w:rsidR="00B46883" w:rsidRDefault="000D3A17" w:rsidP="000D3A17">
      <w:pPr>
        <w:autoSpaceDE w:val="0"/>
        <w:autoSpaceDN w:val="0"/>
        <w:adjustRightInd w:val="0"/>
        <w:ind w:left="720"/>
        <w:rPr>
          <w:color w:val="000000"/>
          <w:sz w:val="23"/>
          <w:szCs w:val="23"/>
        </w:rPr>
      </w:pPr>
      <w:r w:rsidRPr="000D3A17">
        <w:rPr>
          <w:color w:val="000000"/>
          <w:sz w:val="23"/>
          <w:szCs w:val="23"/>
        </w:rPr>
        <w:t>This report serves as an update to the 2011 Railroad Industry Modal Profile publication and uses the latest available employment data possible, and suggests that the state of the rail workforce has steadily improved since the last Railroad Industry Modal Profile publication. This is consistent with both the rail workforce analysis and stakeholder dialogues. Following the same methodology used in the 2011 study, the FRA Office of R</w:t>
      </w:r>
      <w:r w:rsidR="00CD71F1">
        <w:rPr>
          <w:color w:val="000000"/>
          <w:sz w:val="23"/>
          <w:szCs w:val="23"/>
        </w:rPr>
        <w:t xml:space="preserve">esearch, </w:t>
      </w:r>
      <w:r w:rsidRPr="000D3A17">
        <w:rPr>
          <w:color w:val="000000"/>
          <w:sz w:val="23"/>
          <w:szCs w:val="23"/>
        </w:rPr>
        <w:t>D</w:t>
      </w:r>
      <w:r w:rsidR="00CD71F1">
        <w:rPr>
          <w:color w:val="000000"/>
          <w:sz w:val="23"/>
          <w:szCs w:val="23"/>
        </w:rPr>
        <w:t xml:space="preserve">evelopment </w:t>
      </w:r>
      <w:r w:rsidRPr="000D3A17">
        <w:rPr>
          <w:color w:val="000000"/>
          <w:sz w:val="23"/>
          <w:szCs w:val="23"/>
        </w:rPr>
        <w:t>&amp;</w:t>
      </w:r>
      <w:r w:rsidR="00CD71F1">
        <w:rPr>
          <w:color w:val="000000"/>
          <w:sz w:val="23"/>
          <w:szCs w:val="23"/>
        </w:rPr>
        <w:t xml:space="preserve"> </w:t>
      </w:r>
      <w:r w:rsidRPr="000D3A17">
        <w:rPr>
          <w:color w:val="000000"/>
          <w:sz w:val="23"/>
          <w:szCs w:val="23"/>
        </w:rPr>
        <w:t>T</w:t>
      </w:r>
      <w:r w:rsidR="00CD71F1">
        <w:rPr>
          <w:color w:val="000000"/>
          <w:sz w:val="23"/>
          <w:szCs w:val="23"/>
        </w:rPr>
        <w:t>echnology</w:t>
      </w:r>
      <w:r w:rsidRPr="000D3A17">
        <w:rPr>
          <w:color w:val="000000"/>
          <w:sz w:val="23"/>
          <w:szCs w:val="23"/>
        </w:rPr>
        <w:t xml:space="preserve"> discussed this subject with industry stakeholders from the following segments. </w:t>
      </w:r>
    </w:p>
    <w:p w:rsidR="00E04D5F" w:rsidRPr="000D3A17" w:rsidRDefault="00E04D5F" w:rsidP="000D3A17">
      <w:pPr>
        <w:autoSpaceDE w:val="0"/>
        <w:autoSpaceDN w:val="0"/>
        <w:adjustRightInd w:val="0"/>
        <w:ind w:left="720"/>
        <w:rPr>
          <w:color w:val="000000"/>
          <w:sz w:val="23"/>
          <w:szCs w:val="23"/>
        </w:rPr>
      </w:pPr>
    </w:p>
    <w:tbl>
      <w:tblPr>
        <w:tblW w:w="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tblGrid>
      <w:tr w:rsidR="00B46883" w:rsidRPr="00CB0DF6" w:rsidTr="00B46883">
        <w:trPr>
          <w:jc w:val="center"/>
        </w:trPr>
        <w:tc>
          <w:tcPr>
            <w:tcW w:w="5149" w:type="dxa"/>
            <w:shd w:val="clear" w:color="auto" w:fill="D9D9D9"/>
          </w:tcPr>
          <w:p w:rsidR="00B46883" w:rsidRPr="00C15C84" w:rsidRDefault="00B46883" w:rsidP="005347FA">
            <w:pPr>
              <w:widowControl w:val="0"/>
              <w:jc w:val="center"/>
              <w:rPr>
                <w:b/>
                <w:szCs w:val="24"/>
              </w:rPr>
            </w:pPr>
            <w:r>
              <w:rPr>
                <w:b/>
                <w:szCs w:val="24"/>
              </w:rPr>
              <w:t>Mode/Group</w:t>
            </w:r>
          </w:p>
        </w:tc>
      </w:tr>
      <w:tr w:rsidR="00B46883" w:rsidRPr="00CB0DF6" w:rsidTr="005347FA">
        <w:trPr>
          <w:jc w:val="center"/>
        </w:trPr>
        <w:tc>
          <w:tcPr>
            <w:tcW w:w="5149" w:type="dxa"/>
            <w:shd w:val="clear" w:color="auto" w:fill="auto"/>
          </w:tcPr>
          <w:p w:rsidR="007B0CE6" w:rsidRPr="00CB0DF6" w:rsidRDefault="00B46883" w:rsidP="0061076E">
            <w:pPr>
              <w:widowControl w:val="0"/>
              <w:tabs>
                <w:tab w:val="left" w:pos="1100"/>
              </w:tabs>
              <w:rPr>
                <w:szCs w:val="24"/>
              </w:rPr>
            </w:pPr>
            <w:r w:rsidRPr="00C15C84">
              <w:rPr>
                <w:b/>
                <w:szCs w:val="24"/>
              </w:rPr>
              <w:t xml:space="preserve">Class </w:t>
            </w:r>
            <w:r w:rsidR="0061076E">
              <w:rPr>
                <w:b/>
                <w:szCs w:val="24"/>
              </w:rPr>
              <w:t>1 Passenger</w:t>
            </w:r>
          </w:p>
        </w:tc>
      </w:tr>
      <w:tr w:rsidR="0061076E" w:rsidRPr="00CB0DF6" w:rsidTr="005347FA">
        <w:trPr>
          <w:jc w:val="center"/>
        </w:trPr>
        <w:tc>
          <w:tcPr>
            <w:tcW w:w="5149" w:type="dxa"/>
            <w:shd w:val="clear" w:color="auto" w:fill="auto"/>
          </w:tcPr>
          <w:p w:rsidR="0061076E" w:rsidRPr="00C15C84" w:rsidRDefault="0061076E" w:rsidP="005347FA">
            <w:pPr>
              <w:widowControl w:val="0"/>
              <w:tabs>
                <w:tab w:val="left" w:pos="1100"/>
              </w:tabs>
              <w:rPr>
                <w:b/>
                <w:szCs w:val="24"/>
              </w:rPr>
            </w:pPr>
            <w:r>
              <w:rPr>
                <w:b/>
                <w:szCs w:val="24"/>
              </w:rPr>
              <w:t>Class 1 Freight</w:t>
            </w:r>
          </w:p>
        </w:tc>
      </w:tr>
      <w:tr w:rsidR="00B46883" w:rsidRPr="00CB0DF6" w:rsidTr="005347FA">
        <w:trPr>
          <w:jc w:val="center"/>
        </w:trPr>
        <w:tc>
          <w:tcPr>
            <w:tcW w:w="5149" w:type="dxa"/>
            <w:shd w:val="clear" w:color="auto" w:fill="auto"/>
          </w:tcPr>
          <w:p w:rsidR="007B0CE6" w:rsidRPr="00CB0DF6" w:rsidRDefault="00B46883" w:rsidP="0061076E">
            <w:pPr>
              <w:widowControl w:val="0"/>
              <w:rPr>
                <w:szCs w:val="24"/>
              </w:rPr>
            </w:pPr>
            <w:r w:rsidRPr="00C15C84">
              <w:rPr>
                <w:b/>
                <w:szCs w:val="24"/>
              </w:rPr>
              <w:t>Labor Unions</w:t>
            </w:r>
          </w:p>
        </w:tc>
      </w:tr>
      <w:tr w:rsidR="00B46883" w:rsidRPr="00CB0DF6" w:rsidTr="005347FA">
        <w:trPr>
          <w:jc w:val="center"/>
        </w:trPr>
        <w:tc>
          <w:tcPr>
            <w:tcW w:w="5149" w:type="dxa"/>
            <w:shd w:val="clear" w:color="auto" w:fill="auto"/>
          </w:tcPr>
          <w:p w:rsidR="007B0CE6" w:rsidRPr="007B0CE6" w:rsidRDefault="00B46883" w:rsidP="0061076E">
            <w:pPr>
              <w:widowControl w:val="0"/>
              <w:rPr>
                <w:b/>
                <w:szCs w:val="24"/>
              </w:rPr>
            </w:pPr>
            <w:r w:rsidRPr="007B0CE6">
              <w:rPr>
                <w:b/>
                <w:szCs w:val="24"/>
              </w:rPr>
              <w:t>Short Line and Regional</w:t>
            </w:r>
          </w:p>
        </w:tc>
      </w:tr>
      <w:tr w:rsidR="00B46883" w:rsidRPr="00CB0DF6" w:rsidTr="005347FA">
        <w:trPr>
          <w:jc w:val="center"/>
        </w:trPr>
        <w:tc>
          <w:tcPr>
            <w:tcW w:w="5149" w:type="dxa"/>
            <w:shd w:val="clear" w:color="auto" w:fill="auto"/>
          </w:tcPr>
          <w:p w:rsidR="007B0CE6" w:rsidRPr="00CB0DF6" w:rsidRDefault="00B46883" w:rsidP="0061076E">
            <w:pPr>
              <w:widowControl w:val="0"/>
              <w:rPr>
                <w:szCs w:val="24"/>
              </w:rPr>
            </w:pPr>
            <w:r w:rsidRPr="00C15C84">
              <w:rPr>
                <w:b/>
                <w:szCs w:val="24"/>
              </w:rPr>
              <w:t>Academia</w:t>
            </w:r>
          </w:p>
        </w:tc>
      </w:tr>
      <w:tr w:rsidR="00B46883" w:rsidRPr="00CB0DF6" w:rsidTr="005347FA">
        <w:trPr>
          <w:jc w:val="center"/>
        </w:trPr>
        <w:tc>
          <w:tcPr>
            <w:tcW w:w="5149" w:type="dxa"/>
            <w:shd w:val="clear" w:color="auto" w:fill="auto"/>
          </w:tcPr>
          <w:p w:rsidR="007B0CE6" w:rsidRPr="00CB0DF6" w:rsidRDefault="00D501FB" w:rsidP="0061076E">
            <w:pPr>
              <w:widowControl w:val="0"/>
              <w:rPr>
                <w:szCs w:val="24"/>
              </w:rPr>
            </w:pPr>
            <w:r>
              <w:rPr>
                <w:b/>
                <w:szCs w:val="24"/>
              </w:rPr>
              <w:t>R</w:t>
            </w:r>
            <w:r w:rsidR="0061076E">
              <w:rPr>
                <w:b/>
                <w:szCs w:val="24"/>
              </w:rPr>
              <w:t>ail</w:t>
            </w:r>
            <w:r>
              <w:rPr>
                <w:b/>
                <w:szCs w:val="24"/>
              </w:rPr>
              <w:t>road</w:t>
            </w:r>
            <w:r w:rsidR="0061076E">
              <w:rPr>
                <w:b/>
                <w:szCs w:val="24"/>
              </w:rPr>
              <w:t xml:space="preserve"> Industry </w:t>
            </w:r>
            <w:r w:rsidR="00B46883" w:rsidRPr="00C15C84">
              <w:rPr>
                <w:b/>
                <w:szCs w:val="24"/>
              </w:rPr>
              <w:t>Associations</w:t>
            </w:r>
          </w:p>
        </w:tc>
      </w:tr>
    </w:tbl>
    <w:p w:rsidR="00DF750B" w:rsidRDefault="00DF750B">
      <w:pPr>
        <w:rPr>
          <w:szCs w:val="24"/>
        </w:rPr>
      </w:pPr>
      <w:r>
        <w:rPr>
          <w:szCs w:val="24"/>
        </w:rPr>
        <w:br w:type="page"/>
      </w:r>
    </w:p>
    <w:p w:rsidR="00BD7FBD" w:rsidRDefault="00BD7FBD" w:rsidP="00C64E19">
      <w:pPr>
        <w:autoSpaceDE w:val="0"/>
        <w:autoSpaceDN w:val="0"/>
        <w:adjustRightInd w:val="0"/>
        <w:rPr>
          <w:szCs w:val="24"/>
        </w:rPr>
      </w:pPr>
    </w:p>
    <w:p w:rsidR="005930C8" w:rsidRPr="003A5926" w:rsidRDefault="005930C8" w:rsidP="00255B3F">
      <w:pPr>
        <w:widowControl w:val="0"/>
        <w:numPr>
          <w:ilvl w:val="0"/>
          <w:numId w:val="12"/>
        </w:numPr>
        <w:autoSpaceDE w:val="0"/>
        <w:autoSpaceDN w:val="0"/>
        <w:adjustRightInd w:val="0"/>
        <w:ind w:left="0" w:firstLine="0"/>
        <w:rPr>
          <w:b/>
          <w:szCs w:val="24"/>
        </w:rPr>
      </w:pPr>
      <w:r w:rsidRPr="003A5926">
        <w:rPr>
          <w:b/>
          <w:szCs w:val="24"/>
          <w:u w:val="single"/>
        </w:rPr>
        <w:t>Extent of automated information collection</w:t>
      </w:r>
      <w:r w:rsidRPr="003A5926">
        <w:rPr>
          <w:b/>
          <w:szCs w:val="24"/>
        </w:rPr>
        <w:t>.</w:t>
      </w:r>
    </w:p>
    <w:p w:rsidR="0009657B" w:rsidRPr="000A6D06" w:rsidRDefault="0009657B">
      <w:pPr>
        <w:widowControl w:val="0"/>
        <w:rPr>
          <w:b/>
          <w:color w:val="FF0000"/>
          <w:szCs w:val="24"/>
        </w:rPr>
      </w:pPr>
    </w:p>
    <w:p w:rsidR="003A5926" w:rsidRDefault="00D87F6F" w:rsidP="00D1339F">
      <w:pPr>
        <w:widowControl w:val="0"/>
        <w:ind w:left="720"/>
        <w:rPr>
          <w:szCs w:val="24"/>
        </w:rPr>
      </w:pPr>
      <w:r>
        <w:rPr>
          <w:szCs w:val="24"/>
        </w:rPr>
        <w:t>A</w:t>
      </w:r>
      <w:r w:rsidR="007B0CE6">
        <w:rPr>
          <w:szCs w:val="24"/>
        </w:rPr>
        <w:t>ll d</w:t>
      </w:r>
      <w:r w:rsidR="000776DF" w:rsidRPr="00C60D5A">
        <w:rPr>
          <w:szCs w:val="24"/>
        </w:rPr>
        <w:t>ata collect</w:t>
      </w:r>
      <w:r w:rsidR="007B0CE6">
        <w:rPr>
          <w:szCs w:val="24"/>
        </w:rPr>
        <w:t>ed</w:t>
      </w:r>
      <w:r w:rsidR="000776DF" w:rsidRPr="00C60D5A">
        <w:rPr>
          <w:szCs w:val="24"/>
        </w:rPr>
        <w:t xml:space="preserve"> will be </w:t>
      </w:r>
      <w:r w:rsidR="00C10BD3" w:rsidRPr="00C60D5A">
        <w:rPr>
          <w:szCs w:val="24"/>
        </w:rPr>
        <w:t>via</w:t>
      </w:r>
      <w:r w:rsidR="000776DF" w:rsidRPr="00C60D5A">
        <w:rPr>
          <w:szCs w:val="24"/>
        </w:rPr>
        <w:t xml:space="preserve"> web based survey</w:t>
      </w:r>
      <w:r w:rsidR="007B0CE6">
        <w:rPr>
          <w:szCs w:val="24"/>
        </w:rPr>
        <w:t>.</w:t>
      </w:r>
      <w:r w:rsidR="000776DF" w:rsidRPr="003C1001">
        <w:rPr>
          <w:szCs w:val="24"/>
        </w:rPr>
        <w:t xml:space="preserve"> </w:t>
      </w:r>
      <w:r w:rsidR="00C10BD3" w:rsidRPr="00C60D5A">
        <w:rPr>
          <w:szCs w:val="24"/>
        </w:rPr>
        <w:t>This method of administration is possible</w:t>
      </w:r>
      <w:r w:rsidR="005E3ABC">
        <w:rPr>
          <w:szCs w:val="24"/>
        </w:rPr>
        <w:t xml:space="preserve"> as</w:t>
      </w:r>
      <w:r w:rsidR="003A5926">
        <w:rPr>
          <w:szCs w:val="24"/>
        </w:rPr>
        <w:t xml:space="preserve"> </w:t>
      </w:r>
      <w:r w:rsidR="007B0CE6">
        <w:rPr>
          <w:szCs w:val="24"/>
        </w:rPr>
        <w:t xml:space="preserve">most </w:t>
      </w:r>
      <w:r w:rsidR="00C10BD3" w:rsidRPr="00C60D5A">
        <w:rPr>
          <w:szCs w:val="24"/>
        </w:rPr>
        <w:t>questions in the survey</w:t>
      </w:r>
      <w:r w:rsidR="00C10BD3" w:rsidRPr="003C1001">
        <w:rPr>
          <w:szCs w:val="24"/>
        </w:rPr>
        <w:t xml:space="preserve"> will be fixed choice</w:t>
      </w:r>
      <w:r w:rsidR="000215C1">
        <w:rPr>
          <w:szCs w:val="24"/>
        </w:rPr>
        <w:t xml:space="preserve">s and </w:t>
      </w:r>
      <w:r w:rsidR="00B044E3">
        <w:rPr>
          <w:szCs w:val="24"/>
        </w:rPr>
        <w:t xml:space="preserve">with an option for additional response. </w:t>
      </w:r>
    </w:p>
    <w:p w:rsidR="003A5926" w:rsidRDefault="003A5926" w:rsidP="00D1339F">
      <w:pPr>
        <w:widowControl w:val="0"/>
        <w:ind w:left="720"/>
        <w:rPr>
          <w:szCs w:val="24"/>
        </w:rPr>
      </w:pPr>
    </w:p>
    <w:p w:rsidR="00B25B0F" w:rsidRDefault="00D87F6F" w:rsidP="00B25B0F">
      <w:pPr>
        <w:widowControl w:val="0"/>
        <w:ind w:left="720"/>
        <w:rPr>
          <w:szCs w:val="24"/>
        </w:rPr>
      </w:pPr>
      <w:r>
        <w:rPr>
          <w:szCs w:val="24"/>
        </w:rPr>
        <w:t>Human resource and workforce development personnel representing organizations from across the railroad industry and associated organizations comprise</w:t>
      </w:r>
      <w:r w:rsidR="00FB392D">
        <w:rPr>
          <w:szCs w:val="24"/>
        </w:rPr>
        <w:t xml:space="preserve"> the </w:t>
      </w:r>
      <w:r w:rsidR="00D1339F">
        <w:rPr>
          <w:szCs w:val="24"/>
        </w:rPr>
        <w:t xml:space="preserve">sample </w:t>
      </w:r>
      <w:r w:rsidR="00FB392D">
        <w:rPr>
          <w:szCs w:val="24"/>
        </w:rPr>
        <w:t xml:space="preserve">population for </w:t>
      </w:r>
      <w:r w:rsidR="00D1339F">
        <w:rPr>
          <w:szCs w:val="24"/>
        </w:rPr>
        <w:t xml:space="preserve">this data collection effort.  </w:t>
      </w:r>
      <w:r w:rsidR="00FB392D">
        <w:rPr>
          <w:szCs w:val="24"/>
        </w:rPr>
        <w:t xml:space="preserve">Contact information for this subset </w:t>
      </w:r>
      <w:r w:rsidR="00DB4AC5">
        <w:rPr>
          <w:szCs w:val="24"/>
        </w:rPr>
        <w:t>has been identified</w:t>
      </w:r>
      <w:r w:rsidR="00D1339F">
        <w:rPr>
          <w:szCs w:val="24"/>
        </w:rPr>
        <w:t xml:space="preserve"> </w:t>
      </w:r>
      <w:r w:rsidR="00FB392D">
        <w:rPr>
          <w:szCs w:val="24"/>
        </w:rPr>
        <w:t>for each of the in</w:t>
      </w:r>
      <w:r w:rsidR="00D1339F">
        <w:rPr>
          <w:szCs w:val="24"/>
        </w:rPr>
        <w:t xml:space="preserve">dividuals </w:t>
      </w:r>
      <w:r w:rsidR="00C62646">
        <w:rPr>
          <w:szCs w:val="24"/>
        </w:rPr>
        <w:t>within the</w:t>
      </w:r>
      <w:r w:rsidR="00D1339F">
        <w:rPr>
          <w:szCs w:val="24"/>
        </w:rPr>
        <w:t xml:space="preserve"> </w:t>
      </w:r>
      <w:r w:rsidR="00DB4AC5">
        <w:rPr>
          <w:szCs w:val="24"/>
        </w:rPr>
        <w:t xml:space="preserve">survey </w:t>
      </w:r>
      <w:r w:rsidR="00D1339F">
        <w:rPr>
          <w:szCs w:val="24"/>
        </w:rPr>
        <w:t xml:space="preserve">population of interest.  </w:t>
      </w:r>
      <w:r w:rsidR="00971A23">
        <w:rPr>
          <w:szCs w:val="24"/>
        </w:rPr>
        <w:t>E</w:t>
      </w:r>
      <w:r w:rsidR="00CE6137" w:rsidRPr="003C1001">
        <w:rPr>
          <w:szCs w:val="24"/>
        </w:rPr>
        <w:t>-</w:t>
      </w:r>
      <w:r w:rsidR="00C10BD3" w:rsidRPr="003C1001">
        <w:rPr>
          <w:szCs w:val="24"/>
        </w:rPr>
        <w:t xml:space="preserve">mail addresses (and introductions) </w:t>
      </w:r>
      <w:r w:rsidR="003A5926">
        <w:rPr>
          <w:szCs w:val="24"/>
        </w:rPr>
        <w:t xml:space="preserve">will </w:t>
      </w:r>
      <w:r w:rsidR="00C10BD3" w:rsidRPr="003C1001">
        <w:rPr>
          <w:szCs w:val="24"/>
        </w:rPr>
        <w:t xml:space="preserve">invite respondents to </w:t>
      </w:r>
      <w:r w:rsidR="00CE6137" w:rsidRPr="003C1001">
        <w:rPr>
          <w:szCs w:val="24"/>
        </w:rPr>
        <w:t xml:space="preserve">reply </w:t>
      </w:r>
      <w:r w:rsidR="00C10BD3" w:rsidRPr="003C1001">
        <w:rPr>
          <w:szCs w:val="24"/>
        </w:rPr>
        <w:t xml:space="preserve">to the </w:t>
      </w:r>
      <w:r w:rsidR="007F62B2" w:rsidRPr="003C1001">
        <w:rPr>
          <w:szCs w:val="24"/>
        </w:rPr>
        <w:t>web</w:t>
      </w:r>
      <w:r w:rsidR="00C10BD3" w:rsidRPr="003C1001">
        <w:rPr>
          <w:szCs w:val="24"/>
        </w:rPr>
        <w:t xml:space="preserve">-based survey form. </w:t>
      </w:r>
      <w:r w:rsidR="007F62B2" w:rsidRPr="003C1001">
        <w:rPr>
          <w:szCs w:val="24"/>
        </w:rPr>
        <w:t xml:space="preserve"> </w:t>
      </w:r>
    </w:p>
    <w:p w:rsidR="00B25B0F" w:rsidRDefault="00B25B0F" w:rsidP="00B25B0F">
      <w:pPr>
        <w:widowControl w:val="0"/>
        <w:ind w:left="720"/>
        <w:rPr>
          <w:szCs w:val="24"/>
        </w:rPr>
      </w:pPr>
    </w:p>
    <w:p w:rsidR="00441C7B" w:rsidRDefault="007F62B2" w:rsidP="00C43884">
      <w:pPr>
        <w:ind w:left="720"/>
        <w:rPr>
          <w:szCs w:val="24"/>
        </w:rPr>
      </w:pPr>
      <w:r w:rsidRPr="003C1001">
        <w:rPr>
          <w:szCs w:val="24"/>
        </w:rPr>
        <w:t xml:space="preserve">FRA </w:t>
      </w:r>
      <w:r w:rsidR="00F05C67">
        <w:rPr>
          <w:szCs w:val="24"/>
        </w:rPr>
        <w:t xml:space="preserve">intends to collect </w:t>
      </w:r>
      <w:r w:rsidR="005F13D0">
        <w:rPr>
          <w:szCs w:val="24"/>
        </w:rPr>
        <w:t>100</w:t>
      </w:r>
      <w:r w:rsidR="00F05C67">
        <w:rPr>
          <w:szCs w:val="24"/>
        </w:rPr>
        <w:t xml:space="preserve">% of the survey data </w:t>
      </w:r>
      <w:r w:rsidR="00FE1BE5" w:rsidRPr="003C1001">
        <w:rPr>
          <w:szCs w:val="24"/>
        </w:rPr>
        <w:t>electronically.</w:t>
      </w:r>
      <w:r w:rsidR="00C10BD3" w:rsidRPr="003C1001">
        <w:rPr>
          <w:szCs w:val="24"/>
        </w:rPr>
        <w:t xml:space="preserve"> </w:t>
      </w:r>
      <w:r w:rsidR="00C43884">
        <w:rPr>
          <w:szCs w:val="24"/>
        </w:rPr>
        <w:t xml:space="preserve">Understanding </w:t>
      </w:r>
      <w:r w:rsidR="00B25B0F">
        <w:rPr>
          <w:szCs w:val="24"/>
        </w:rPr>
        <w:t>that some individuals may be more comfortable completing a paper version of the survey</w:t>
      </w:r>
      <w:r w:rsidR="00C43884">
        <w:rPr>
          <w:szCs w:val="24"/>
        </w:rPr>
        <w:t>, t</w:t>
      </w:r>
      <w:r w:rsidR="00B25B0F">
        <w:rPr>
          <w:szCs w:val="24"/>
        </w:rPr>
        <w:t xml:space="preserve">he email invitation to participate will also include information regarding how to request and complete a paper survey for those who are uncomfortable or unable to complete the survey online. </w:t>
      </w:r>
      <w:r w:rsidR="00730C29" w:rsidRPr="00327364">
        <w:rPr>
          <w:szCs w:val="24"/>
        </w:rPr>
        <w:t xml:space="preserve">Participants who receive an email invitation to complete the survey </w:t>
      </w:r>
      <w:r w:rsidR="00B209EE">
        <w:rPr>
          <w:szCs w:val="24"/>
        </w:rPr>
        <w:t xml:space="preserve">online </w:t>
      </w:r>
      <w:r w:rsidR="00730C29" w:rsidRPr="00327364">
        <w:rPr>
          <w:szCs w:val="24"/>
        </w:rPr>
        <w:t>but would prefer to do so via paper will receive instructions in that email invitation</w:t>
      </w:r>
      <w:r w:rsidR="00C43884">
        <w:rPr>
          <w:szCs w:val="24"/>
        </w:rPr>
        <w:t>.</w:t>
      </w:r>
      <w:r w:rsidR="00730C29" w:rsidRPr="00327364">
        <w:rPr>
          <w:szCs w:val="24"/>
        </w:rPr>
        <w:t xml:space="preserve">  </w:t>
      </w:r>
    </w:p>
    <w:p w:rsidR="00C43884" w:rsidRDefault="00C43884" w:rsidP="00C43884">
      <w:pPr>
        <w:ind w:left="720"/>
        <w:rPr>
          <w:szCs w:val="24"/>
        </w:rPr>
      </w:pPr>
    </w:p>
    <w:p w:rsidR="00DE2C41" w:rsidRDefault="00900728" w:rsidP="00C43884">
      <w:pPr>
        <w:ind w:left="720"/>
        <w:rPr>
          <w:szCs w:val="24"/>
        </w:rPr>
      </w:pPr>
      <w:r>
        <w:rPr>
          <w:szCs w:val="24"/>
        </w:rPr>
        <w:t xml:space="preserve">Considering the limited survey population and their respective positions related to support of workforce related policies and issues, it is expected that all participants will be familiar with technology to facilitate the ease of survey data collection.  </w:t>
      </w:r>
      <w:r w:rsidR="00A92401">
        <w:rPr>
          <w:szCs w:val="24"/>
        </w:rPr>
        <w:t>T</w:t>
      </w:r>
      <w:r w:rsidR="00480F03">
        <w:rPr>
          <w:szCs w:val="24"/>
        </w:rPr>
        <w:t xml:space="preserve">he electronic survey collection will provide a </w:t>
      </w:r>
      <w:r w:rsidR="00A92401">
        <w:rPr>
          <w:szCs w:val="24"/>
        </w:rPr>
        <w:t>range</w:t>
      </w:r>
      <w:r w:rsidR="00480F03">
        <w:rPr>
          <w:szCs w:val="24"/>
        </w:rPr>
        <w:t xml:space="preserve"> of response</w:t>
      </w:r>
      <w:r w:rsidR="00A92401">
        <w:rPr>
          <w:szCs w:val="24"/>
        </w:rPr>
        <w:t xml:space="preserve"> opportunities t</w:t>
      </w:r>
      <w:r w:rsidR="00480F03">
        <w:rPr>
          <w:szCs w:val="24"/>
        </w:rPr>
        <w:t xml:space="preserve">o provide more </w:t>
      </w:r>
      <w:r w:rsidR="00436BF9">
        <w:rPr>
          <w:szCs w:val="24"/>
        </w:rPr>
        <w:t xml:space="preserve">context for </w:t>
      </w:r>
      <w:r w:rsidR="00A92401">
        <w:rPr>
          <w:szCs w:val="24"/>
        </w:rPr>
        <w:t>each survey item.</w:t>
      </w:r>
    </w:p>
    <w:p w:rsidR="00900728" w:rsidRDefault="00900728" w:rsidP="00C43884">
      <w:pPr>
        <w:ind w:left="720"/>
        <w:rPr>
          <w:szCs w:val="24"/>
        </w:rPr>
      </w:pPr>
    </w:p>
    <w:p w:rsidR="00900728" w:rsidRDefault="00DE2C41" w:rsidP="00C43884">
      <w:pPr>
        <w:ind w:left="720"/>
        <w:rPr>
          <w:szCs w:val="24"/>
        </w:rPr>
      </w:pPr>
      <w:r>
        <w:rPr>
          <w:szCs w:val="24"/>
        </w:rPr>
        <w:t xml:space="preserve">Historically web-based surveys have a higher item non-response rate.  To mitigate this risk, FRA has designed the web survey to require answers to all questions before moving to the next section of the survey. </w:t>
      </w:r>
      <w:r w:rsidR="00213423">
        <w:rPr>
          <w:szCs w:val="24"/>
        </w:rPr>
        <w:t xml:space="preserve"> </w:t>
      </w:r>
      <w:r>
        <w:rPr>
          <w:szCs w:val="24"/>
        </w:rPr>
        <w:t xml:space="preserve">This will reduce non-responses due to carelessness or unintentional error.  Each survey question will have a “prefer not to answer” option for those questions </w:t>
      </w:r>
      <w:r w:rsidR="00DB4AC5">
        <w:rPr>
          <w:szCs w:val="24"/>
        </w:rPr>
        <w:t>in which t</w:t>
      </w:r>
      <w:r>
        <w:rPr>
          <w:szCs w:val="24"/>
        </w:rPr>
        <w:t>he respondent choose</w:t>
      </w:r>
      <w:r w:rsidR="00DB4AC5">
        <w:rPr>
          <w:szCs w:val="24"/>
        </w:rPr>
        <w:t>s</w:t>
      </w:r>
      <w:r>
        <w:rPr>
          <w:szCs w:val="24"/>
        </w:rPr>
        <w:t xml:space="preserve"> </w:t>
      </w:r>
      <w:r w:rsidR="00DB4AC5">
        <w:rPr>
          <w:szCs w:val="24"/>
        </w:rPr>
        <w:t xml:space="preserve">not </w:t>
      </w:r>
      <w:r>
        <w:rPr>
          <w:szCs w:val="24"/>
        </w:rPr>
        <w:t>to respond.</w:t>
      </w:r>
    </w:p>
    <w:p w:rsidR="00DE2C41" w:rsidRDefault="00DE2C41" w:rsidP="00C43884">
      <w:pPr>
        <w:ind w:left="720"/>
        <w:rPr>
          <w:szCs w:val="24"/>
        </w:rPr>
      </w:pPr>
    </w:p>
    <w:p w:rsidR="005B0884" w:rsidRPr="00DF7A1C" w:rsidRDefault="005B0884" w:rsidP="00255B3F">
      <w:pPr>
        <w:widowControl w:val="0"/>
        <w:numPr>
          <w:ilvl w:val="0"/>
          <w:numId w:val="12"/>
        </w:numPr>
        <w:autoSpaceDE w:val="0"/>
        <w:autoSpaceDN w:val="0"/>
        <w:adjustRightInd w:val="0"/>
        <w:ind w:left="0" w:firstLine="0"/>
        <w:rPr>
          <w:b/>
          <w:szCs w:val="24"/>
        </w:rPr>
      </w:pPr>
      <w:r w:rsidRPr="00DF7A1C">
        <w:rPr>
          <w:b/>
          <w:szCs w:val="24"/>
          <w:u w:val="single"/>
        </w:rPr>
        <w:t>Efforts to identify duplication</w:t>
      </w:r>
      <w:r w:rsidRPr="00DF7A1C">
        <w:rPr>
          <w:b/>
          <w:szCs w:val="24"/>
        </w:rPr>
        <w:t>.</w:t>
      </w:r>
    </w:p>
    <w:p w:rsidR="009F22C0" w:rsidRPr="0009084A" w:rsidRDefault="009F22C0">
      <w:pPr>
        <w:widowControl w:val="0"/>
        <w:rPr>
          <w:b/>
          <w:szCs w:val="24"/>
        </w:rPr>
      </w:pPr>
    </w:p>
    <w:p w:rsidR="004E7BB6" w:rsidRPr="003C1001" w:rsidRDefault="00DE2C41" w:rsidP="003C1001">
      <w:pPr>
        <w:widowControl w:val="0"/>
        <w:ind w:left="720"/>
        <w:rPr>
          <w:szCs w:val="24"/>
        </w:rPr>
      </w:pPr>
      <w:r>
        <w:rPr>
          <w:szCs w:val="24"/>
        </w:rPr>
        <w:t xml:space="preserve">Prior to the collection of data for the initial Modal Profile, this data was not collected and consolidated in a </w:t>
      </w:r>
      <w:r w:rsidR="00DB4AC5">
        <w:rPr>
          <w:szCs w:val="24"/>
        </w:rPr>
        <w:t xml:space="preserve">similar </w:t>
      </w:r>
      <w:r>
        <w:rPr>
          <w:szCs w:val="24"/>
        </w:rPr>
        <w:t xml:space="preserve">report format.  </w:t>
      </w:r>
      <w:r w:rsidR="00C10BD3" w:rsidRPr="003C1001">
        <w:rPr>
          <w:szCs w:val="24"/>
        </w:rPr>
        <w:t xml:space="preserve">The survey team has been in constant communication with the leadership of </w:t>
      </w:r>
      <w:r w:rsidR="00650244">
        <w:rPr>
          <w:szCs w:val="24"/>
        </w:rPr>
        <w:t>FRA</w:t>
      </w:r>
      <w:r w:rsidR="00C10BD3" w:rsidRPr="003C1001">
        <w:rPr>
          <w:szCs w:val="24"/>
        </w:rPr>
        <w:t>, and know</w:t>
      </w:r>
      <w:r w:rsidR="004E7BB6" w:rsidRPr="003C1001">
        <w:rPr>
          <w:szCs w:val="24"/>
        </w:rPr>
        <w:t>s</w:t>
      </w:r>
      <w:r w:rsidR="00C10BD3" w:rsidRPr="003C1001">
        <w:rPr>
          <w:szCs w:val="24"/>
        </w:rPr>
        <w:t xml:space="preserve"> for certain that no similar efforts are being undertaken within the Administration</w:t>
      </w:r>
      <w:r>
        <w:rPr>
          <w:szCs w:val="24"/>
        </w:rPr>
        <w:t xml:space="preserve"> and the need to update the data is highly desired. </w:t>
      </w:r>
      <w:r w:rsidR="00C10BD3" w:rsidRPr="003C1001">
        <w:rPr>
          <w:szCs w:val="24"/>
        </w:rPr>
        <w:t xml:space="preserve"> </w:t>
      </w:r>
    </w:p>
    <w:p w:rsidR="004E7BB6" w:rsidRPr="003C1001" w:rsidRDefault="004E7BB6" w:rsidP="003C1001">
      <w:pPr>
        <w:widowControl w:val="0"/>
        <w:ind w:left="720"/>
        <w:rPr>
          <w:szCs w:val="24"/>
        </w:rPr>
      </w:pPr>
    </w:p>
    <w:p w:rsidR="00AE6EF5" w:rsidRDefault="00F87FA8" w:rsidP="00213423">
      <w:pPr>
        <w:widowControl w:val="0"/>
        <w:ind w:left="720"/>
        <w:rPr>
          <w:szCs w:val="24"/>
        </w:rPr>
      </w:pPr>
      <w:r>
        <w:rPr>
          <w:szCs w:val="24"/>
        </w:rPr>
        <w:t>Additionally</w:t>
      </w:r>
      <w:r w:rsidR="00C10BD3" w:rsidRPr="003C1001">
        <w:rPr>
          <w:szCs w:val="24"/>
        </w:rPr>
        <w:t xml:space="preserve">, relevant labor and industry </w:t>
      </w:r>
      <w:r w:rsidR="00420E35" w:rsidRPr="003C1001">
        <w:rPr>
          <w:szCs w:val="24"/>
        </w:rPr>
        <w:t>groups</w:t>
      </w:r>
      <w:r w:rsidR="00C10BD3" w:rsidRPr="003C1001">
        <w:rPr>
          <w:szCs w:val="24"/>
        </w:rPr>
        <w:t xml:space="preserve"> </w:t>
      </w:r>
      <w:r>
        <w:rPr>
          <w:szCs w:val="24"/>
        </w:rPr>
        <w:t xml:space="preserve">have </w:t>
      </w:r>
      <w:r w:rsidR="00FE2A85">
        <w:rPr>
          <w:szCs w:val="24"/>
        </w:rPr>
        <w:t xml:space="preserve">shown </w:t>
      </w:r>
      <w:r w:rsidR="005C293E">
        <w:rPr>
          <w:szCs w:val="24"/>
        </w:rPr>
        <w:t xml:space="preserve">interest in the </w:t>
      </w:r>
      <w:r w:rsidR="00FE2A85">
        <w:rPr>
          <w:szCs w:val="24"/>
        </w:rPr>
        <w:t xml:space="preserve">existing Modal Profile </w:t>
      </w:r>
      <w:r w:rsidR="005C293E">
        <w:rPr>
          <w:szCs w:val="24"/>
        </w:rPr>
        <w:t>data</w:t>
      </w:r>
      <w:r w:rsidR="00FE2A85">
        <w:rPr>
          <w:szCs w:val="24"/>
        </w:rPr>
        <w:t>. A</w:t>
      </w:r>
      <w:r>
        <w:rPr>
          <w:szCs w:val="24"/>
        </w:rPr>
        <w:t xml:space="preserve">lthough they are very interested in the </w:t>
      </w:r>
      <w:r w:rsidR="00FE2A85">
        <w:rPr>
          <w:szCs w:val="24"/>
        </w:rPr>
        <w:t xml:space="preserve">updated </w:t>
      </w:r>
      <w:r>
        <w:rPr>
          <w:szCs w:val="24"/>
        </w:rPr>
        <w:t xml:space="preserve">data </w:t>
      </w:r>
      <w:r w:rsidR="00FE2A85">
        <w:rPr>
          <w:szCs w:val="24"/>
        </w:rPr>
        <w:t xml:space="preserve">to be </w:t>
      </w:r>
      <w:r>
        <w:rPr>
          <w:szCs w:val="24"/>
        </w:rPr>
        <w:t xml:space="preserve">obtained by the survey, </w:t>
      </w:r>
      <w:r w:rsidR="00DB4AC5">
        <w:rPr>
          <w:szCs w:val="24"/>
        </w:rPr>
        <w:t xml:space="preserve">we are not aware of any </w:t>
      </w:r>
      <w:r>
        <w:rPr>
          <w:szCs w:val="24"/>
        </w:rPr>
        <w:t xml:space="preserve">similar data </w:t>
      </w:r>
      <w:r w:rsidR="00DB4AC5">
        <w:rPr>
          <w:szCs w:val="24"/>
        </w:rPr>
        <w:t>collection efforts or</w:t>
      </w:r>
      <w:r>
        <w:rPr>
          <w:szCs w:val="24"/>
        </w:rPr>
        <w:t xml:space="preserve"> plans at present to undergo a </w:t>
      </w:r>
      <w:r w:rsidR="00DB4AC5">
        <w:rPr>
          <w:szCs w:val="24"/>
        </w:rPr>
        <w:t xml:space="preserve">workforce </w:t>
      </w:r>
      <w:r>
        <w:rPr>
          <w:szCs w:val="24"/>
        </w:rPr>
        <w:t>data collection effort.</w:t>
      </w:r>
    </w:p>
    <w:p w:rsidR="00917469" w:rsidRDefault="00917469">
      <w:pPr>
        <w:widowControl w:val="0"/>
        <w:rPr>
          <w:b/>
          <w:szCs w:val="24"/>
        </w:rPr>
      </w:pPr>
    </w:p>
    <w:p w:rsidR="00AE6EF5" w:rsidRDefault="00AE6EF5">
      <w:pPr>
        <w:widowControl w:val="0"/>
        <w:rPr>
          <w:b/>
          <w:szCs w:val="24"/>
        </w:rPr>
      </w:pPr>
    </w:p>
    <w:p w:rsidR="00AE6EF5" w:rsidRPr="0009084A" w:rsidRDefault="00AE6EF5">
      <w:pPr>
        <w:widowControl w:val="0"/>
        <w:rPr>
          <w:b/>
          <w:szCs w:val="24"/>
        </w:rPr>
      </w:pPr>
    </w:p>
    <w:p w:rsidR="009816CF" w:rsidRPr="00185FDA" w:rsidRDefault="009816CF" w:rsidP="00255B3F">
      <w:pPr>
        <w:widowControl w:val="0"/>
        <w:numPr>
          <w:ilvl w:val="0"/>
          <w:numId w:val="12"/>
        </w:numPr>
        <w:autoSpaceDE w:val="0"/>
        <w:autoSpaceDN w:val="0"/>
        <w:adjustRightInd w:val="0"/>
        <w:ind w:left="0" w:firstLine="0"/>
        <w:rPr>
          <w:b/>
          <w:szCs w:val="24"/>
        </w:rPr>
      </w:pPr>
      <w:r w:rsidRPr="00185FDA">
        <w:rPr>
          <w:b/>
          <w:szCs w:val="24"/>
          <w:u w:val="single"/>
        </w:rPr>
        <w:t>Efforts to minimize the burden on small businesses</w:t>
      </w:r>
      <w:r w:rsidRPr="00185FDA">
        <w:rPr>
          <w:b/>
          <w:szCs w:val="24"/>
        </w:rPr>
        <w:t>.</w:t>
      </w:r>
    </w:p>
    <w:p w:rsidR="007F3485" w:rsidRPr="00F7772C" w:rsidRDefault="007F3485" w:rsidP="0009084A">
      <w:pPr>
        <w:widowControl w:val="0"/>
        <w:ind w:left="720"/>
        <w:rPr>
          <w:b/>
          <w:color w:val="5F497A"/>
          <w:szCs w:val="24"/>
        </w:rPr>
      </w:pPr>
    </w:p>
    <w:p w:rsidR="00B526F2" w:rsidRDefault="00B526F2" w:rsidP="0009084A">
      <w:pPr>
        <w:widowControl w:val="0"/>
        <w:ind w:left="720"/>
        <w:rPr>
          <w:szCs w:val="24"/>
        </w:rPr>
      </w:pPr>
      <w:r w:rsidRPr="003C1001">
        <w:rPr>
          <w:szCs w:val="24"/>
        </w:rPr>
        <w:t>Respondents will be individual</w:t>
      </w:r>
      <w:r w:rsidR="00370938">
        <w:rPr>
          <w:szCs w:val="24"/>
        </w:rPr>
        <w:t xml:space="preserve">s in </w:t>
      </w:r>
      <w:r w:rsidR="00187E62">
        <w:rPr>
          <w:szCs w:val="24"/>
        </w:rPr>
        <w:t xml:space="preserve">railroad </w:t>
      </w:r>
      <w:r w:rsidR="00FE2A85">
        <w:rPr>
          <w:szCs w:val="24"/>
        </w:rPr>
        <w:t xml:space="preserve">industry </w:t>
      </w:r>
      <w:r w:rsidR="00370938">
        <w:rPr>
          <w:szCs w:val="24"/>
        </w:rPr>
        <w:t xml:space="preserve">organizations </w:t>
      </w:r>
      <w:r w:rsidR="00DB4AC5">
        <w:rPr>
          <w:szCs w:val="24"/>
        </w:rPr>
        <w:t>(e.g. labor unions, academia associations, and railroad workers)</w:t>
      </w:r>
      <w:r w:rsidRPr="003C1001">
        <w:rPr>
          <w:szCs w:val="24"/>
        </w:rPr>
        <w:t xml:space="preserve">. </w:t>
      </w:r>
      <w:r w:rsidR="00C30F5B" w:rsidRPr="003C1001">
        <w:rPr>
          <w:szCs w:val="24"/>
        </w:rPr>
        <w:t xml:space="preserve"> </w:t>
      </w:r>
      <w:r w:rsidR="00187E62">
        <w:rPr>
          <w:szCs w:val="24"/>
        </w:rPr>
        <w:t xml:space="preserve">Individuals invited to respond to the survey will be identified through the </w:t>
      </w:r>
      <w:r w:rsidR="00454E6A">
        <w:rPr>
          <w:szCs w:val="24"/>
        </w:rPr>
        <w:t xml:space="preserve">industry </w:t>
      </w:r>
      <w:r w:rsidR="00370938">
        <w:rPr>
          <w:szCs w:val="24"/>
        </w:rPr>
        <w:t>research and</w:t>
      </w:r>
      <w:r w:rsidR="00187E62">
        <w:rPr>
          <w:szCs w:val="24"/>
        </w:rPr>
        <w:t xml:space="preserve"> </w:t>
      </w:r>
      <w:r w:rsidR="00454E6A">
        <w:rPr>
          <w:szCs w:val="24"/>
        </w:rPr>
        <w:t xml:space="preserve">the organizations’ </w:t>
      </w:r>
      <w:r w:rsidR="00FE2A85">
        <w:rPr>
          <w:szCs w:val="24"/>
        </w:rPr>
        <w:t>management</w:t>
      </w:r>
      <w:r w:rsidR="00370938">
        <w:rPr>
          <w:szCs w:val="24"/>
        </w:rPr>
        <w:t xml:space="preserve"> </w:t>
      </w:r>
      <w:r w:rsidR="00454E6A">
        <w:rPr>
          <w:szCs w:val="24"/>
        </w:rPr>
        <w:t xml:space="preserve">referrals to pinpoint the appropriate expertise. </w:t>
      </w:r>
      <w:r w:rsidR="00213423">
        <w:rPr>
          <w:szCs w:val="24"/>
        </w:rPr>
        <w:t xml:space="preserve"> </w:t>
      </w:r>
      <w:r w:rsidR="00894121">
        <w:rPr>
          <w:szCs w:val="24"/>
        </w:rPr>
        <w:t>Consisting of 30 questions th</w:t>
      </w:r>
      <w:r w:rsidR="00E82EB4">
        <w:rPr>
          <w:szCs w:val="24"/>
        </w:rPr>
        <w:t xml:space="preserve">e </w:t>
      </w:r>
      <w:r w:rsidR="00454E6A">
        <w:rPr>
          <w:szCs w:val="24"/>
        </w:rPr>
        <w:t xml:space="preserve">survey can be completed in approximately 20 minutes so the </w:t>
      </w:r>
      <w:r w:rsidR="00823F89">
        <w:rPr>
          <w:szCs w:val="24"/>
        </w:rPr>
        <w:t xml:space="preserve">burden to businesses should be negligible. </w:t>
      </w:r>
    </w:p>
    <w:p w:rsidR="00A832BA" w:rsidRDefault="00A832BA" w:rsidP="0009084A">
      <w:pPr>
        <w:widowControl w:val="0"/>
        <w:ind w:left="720"/>
        <w:rPr>
          <w:szCs w:val="24"/>
        </w:rPr>
      </w:pPr>
    </w:p>
    <w:p w:rsidR="00E10924" w:rsidRPr="00BA2E88" w:rsidRDefault="00E10924" w:rsidP="00255B3F">
      <w:pPr>
        <w:widowControl w:val="0"/>
        <w:numPr>
          <w:ilvl w:val="0"/>
          <w:numId w:val="12"/>
        </w:numPr>
        <w:autoSpaceDE w:val="0"/>
        <w:autoSpaceDN w:val="0"/>
        <w:adjustRightInd w:val="0"/>
        <w:ind w:left="0" w:firstLine="0"/>
        <w:rPr>
          <w:szCs w:val="24"/>
        </w:rPr>
      </w:pPr>
      <w:r w:rsidRPr="00BA2E88">
        <w:rPr>
          <w:b/>
          <w:szCs w:val="24"/>
          <w:u w:val="single"/>
        </w:rPr>
        <w:t>Impact of less frequent collection of information</w:t>
      </w:r>
      <w:r w:rsidRPr="00BA2E88">
        <w:rPr>
          <w:b/>
          <w:szCs w:val="24"/>
        </w:rPr>
        <w:t>.</w:t>
      </w:r>
    </w:p>
    <w:p w:rsidR="009F22C0" w:rsidRPr="00BA2E88" w:rsidRDefault="009F22C0">
      <w:pPr>
        <w:widowControl w:val="0"/>
        <w:rPr>
          <w:color w:val="FF0000"/>
          <w:szCs w:val="24"/>
        </w:rPr>
      </w:pPr>
    </w:p>
    <w:p w:rsidR="00F91D41" w:rsidRDefault="00D24AF2" w:rsidP="00D24AF2">
      <w:pPr>
        <w:widowControl w:val="0"/>
        <w:ind w:left="720"/>
        <w:rPr>
          <w:szCs w:val="24"/>
        </w:rPr>
      </w:pPr>
      <w:r w:rsidRPr="00D97052">
        <w:rPr>
          <w:szCs w:val="24"/>
        </w:rPr>
        <w:t xml:space="preserve">FRA has considered </w:t>
      </w:r>
      <w:r w:rsidR="00BA2E88" w:rsidRPr="00D97052">
        <w:rPr>
          <w:szCs w:val="24"/>
        </w:rPr>
        <w:t>a</w:t>
      </w:r>
      <w:r w:rsidRPr="00D97052">
        <w:rPr>
          <w:szCs w:val="24"/>
        </w:rPr>
        <w:t xml:space="preserve"> less frequent data collection period </w:t>
      </w:r>
      <w:r w:rsidR="00BA2E88" w:rsidRPr="00D97052">
        <w:rPr>
          <w:szCs w:val="24"/>
        </w:rPr>
        <w:t>from the proposed two</w:t>
      </w:r>
      <w:r w:rsidR="007D3218">
        <w:rPr>
          <w:szCs w:val="24"/>
        </w:rPr>
        <w:t>-</w:t>
      </w:r>
      <w:r w:rsidR="00BA2E88" w:rsidRPr="00D97052">
        <w:rPr>
          <w:szCs w:val="24"/>
        </w:rPr>
        <w:t>year</w:t>
      </w:r>
      <w:r w:rsidR="00D97052">
        <w:rPr>
          <w:szCs w:val="24"/>
        </w:rPr>
        <w:t xml:space="preserve"> </w:t>
      </w:r>
      <w:r w:rsidR="00BA2E88" w:rsidRPr="00D97052">
        <w:rPr>
          <w:szCs w:val="24"/>
        </w:rPr>
        <w:t>survey cycle.  Two years is considered</w:t>
      </w:r>
      <w:r w:rsidR="00BA2E88">
        <w:rPr>
          <w:szCs w:val="24"/>
        </w:rPr>
        <w:t xml:space="preserve"> optimal based on the importance of the data in shaping policy and priorities for the workforce development community. </w:t>
      </w:r>
      <w:r w:rsidR="00B1303D">
        <w:rPr>
          <w:szCs w:val="24"/>
        </w:rPr>
        <w:t xml:space="preserve">Taking into account </w:t>
      </w:r>
      <w:r w:rsidR="00BA2E88">
        <w:rPr>
          <w:szCs w:val="24"/>
        </w:rPr>
        <w:t xml:space="preserve">the time needed to develop and implement workforce strategies, updating the profile data every other year will provide the inputs necessary </w:t>
      </w:r>
      <w:r w:rsidR="00B1303D">
        <w:rPr>
          <w:szCs w:val="24"/>
        </w:rPr>
        <w:t xml:space="preserve">to </w:t>
      </w:r>
      <w:r w:rsidR="00BA2E88">
        <w:rPr>
          <w:szCs w:val="24"/>
        </w:rPr>
        <w:t xml:space="preserve">identify areas for improvement </w:t>
      </w:r>
      <w:r w:rsidR="00B1303D">
        <w:rPr>
          <w:szCs w:val="24"/>
        </w:rPr>
        <w:t xml:space="preserve">while simultaneously </w:t>
      </w:r>
      <w:r w:rsidR="00BA2E88">
        <w:rPr>
          <w:szCs w:val="24"/>
        </w:rPr>
        <w:t>provid</w:t>
      </w:r>
      <w:r w:rsidR="00B1303D">
        <w:rPr>
          <w:szCs w:val="24"/>
        </w:rPr>
        <w:t>ing</w:t>
      </w:r>
      <w:r w:rsidR="00BA2E88">
        <w:rPr>
          <w:szCs w:val="24"/>
        </w:rPr>
        <w:t xml:space="preserve"> the time necessary to measure effectiveness of ongoing strategies in meeting the industry challenges.  </w:t>
      </w:r>
      <w:r w:rsidR="00D77963">
        <w:rPr>
          <w:szCs w:val="24"/>
        </w:rPr>
        <w:t xml:space="preserve">Should </w:t>
      </w:r>
      <w:r w:rsidR="00BA2E88">
        <w:rPr>
          <w:szCs w:val="24"/>
        </w:rPr>
        <w:t xml:space="preserve">the </w:t>
      </w:r>
      <w:r w:rsidR="004E1923">
        <w:rPr>
          <w:szCs w:val="24"/>
        </w:rPr>
        <w:t xml:space="preserve">surveys </w:t>
      </w:r>
      <w:r w:rsidR="00D77963">
        <w:rPr>
          <w:szCs w:val="24"/>
        </w:rPr>
        <w:t>be</w:t>
      </w:r>
      <w:r w:rsidR="004E1923">
        <w:rPr>
          <w:szCs w:val="24"/>
        </w:rPr>
        <w:t xml:space="preserve"> conducted less frequently, shifting trends and new challenges to workforce development w</w:t>
      </w:r>
      <w:r w:rsidR="00D77963">
        <w:rPr>
          <w:szCs w:val="24"/>
        </w:rPr>
        <w:t>ould</w:t>
      </w:r>
      <w:r w:rsidR="004E1923">
        <w:rPr>
          <w:szCs w:val="24"/>
        </w:rPr>
        <w:t xml:space="preserve"> not be identified as quickly, potentially compounding corrective actions to meet these challenges.  Additionally, data reflecting progress with implemented programs will be </w:t>
      </w:r>
      <w:r w:rsidR="00B1303D">
        <w:rPr>
          <w:szCs w:val="24"/>
        </w:rPr>
        <w:t xml:space="preserve">outdated and limit the ability to assess data in context of when it was originally captured. </w:t>
      </w:r>
    </w:p>
    <w:p w:rsidR="00F91D41" w:rsidRDefault="00F91D41" w:rsidP="00D24AF2">
      <w:pPr>
        <w:widowControl w:val="0"/>
        <w:ind w:left="720"/>
        <w:rPr>
          <w:szCs w:val="24"/>
        </w:rPr>
      </w:pPr>
    </w:p>
    <w:p w:rsidR="00D24AF2" w:rsidRDefault="00D24AF2" w:rsidP="00D24AF2">
      <w:pPr>
        <w:widowControl w:val="0"/>
        <w:ind w:left="720"/>
        <w:rPr>
          <w:szCs w:val="24"/>
        </w:rPr>
      </w:pPr>
      <w:r w:rsidRPr="00D24AF2">
        <w:rPr>
          <w:szCs w:val="24"/>
        </w:rPr>
        <w:t>Furthe</w:t>
      </w:r>
      <w:r w:rsidR="00F91D41">
        <w:rPr>
          <w:szCs w:val="24"/>
        </w:rPr>
        <w:t xml:space="preserve">rmore, decreasing the frequency of data collection could lead to a delay in identifying safety related indicators that would have the </w:t>
      </w:r>
      <w:r w:rsidRPr="00D24AF2">
        <w:rPr>
          <w:szCs w:val="24"/>
        </w:rPr>
        <w:t>potential for increased numbers of rail accidents/incidents</w:t>
      </w:r>
      <w:r w:rsidR="004D7517">
        <w:rPr>
          <w:szCs w:val="24"/>
        </w:rPr>
        <w:t xml:space="preserve"> c</w:t>
      </w:r>
      <w:r w:rsidRPr="00D24AF2">
        <w:rPr>
          <w:szCs w:val="24"/>
        </w:rPr>
        <w:t xml:space="preserve">aused by railroad workers and train crew members who </w:t>
      </w:r>
      <w:r w:rsidR="00D97052">
        <w:rPr>
          <w:szCs w:val="24"/>
        </w:rPr>
        <w:t xml:space="preserve">lacked quality training or </w:t>
      </w:r>
      <w:r w:rsidR="004D7517">
        <w:rPr>
          <w:szCs w:val="24"/>
        </w:rPr>
        <w:t xml:space="preserve">were understaffed due to critical shortages in key skillsets. </w:t>
      </w:r>
      <w:r w:rsidRPr="00D24AF2">
        <w:rPr>
          <w:szCs w:val="24"/>
        </w:rPr>
        <w:t xml:space="preserve">Taking appropriate and effective action </w:t>
      </w:r>
      <w:r w:rsidR="004D7517">
        <w:rPr>
          <w:szCs w:val="24"/>
        </w:rPr>
        <w:t xml:space="preserve">to address workforce issues </w:t>
      </w:r>
      <w:r w:rsidRPr="00D24AF2">
        <w:rPr>
          <w:szCs w:val="24"/>
        </w:rPr>
        <w:t>requires</w:t>
      </w:r>
      <w:r w:rsidR="00D77963">
        <w:rPr>
          <w:szCs w:val="24"/>
        </w:rPr>
        <w:t xml:space="preserve"> that</w:t>
      </w:r>
      <w:r w:rsidRPr="00D24AF2">
        <w:rPr>
          <w:szCs w:val="24"/>
        </w:rPr>
        <w:t xml:space="preserve"> </w:t>
      </w:r>
      <w:r w:rsidR="004D7517">
        <w:rPr>
          <w:szCs w:val="24"/>
        </w:rPr>
        <w:t xml:space="preserve">timely data </w:t>
      </w:r>
      <w:r w:rsidR="00D77963">
        <w:rPr>
          <w:szCs w:val="24"/>
        </w:rPr>
        <w:t xml:space="preserve">is </w:t>
      </w:r>
      <w:r w:rsidR="004D7517">
        <w:rPr>
          <w:szCs w:val="24"/>
        </w:rPr>
        <w:t>captured in the survey.  This data will assist the FRA and key stakeholders across the railroad industry to</w:t>
      </w:r>
      <w:r w:rsidR="00CE3ADB">
        <w:rPr>
          <w:szCs w:val="24"/>
        </w:rPr>
        <w:t xml:space="preserve"> develop and </w:t>
      </w:r>
      <w:r w:rsidR="004D7517">
        <w:rPr>
          <w:szCs w:val="24"/>
        </w:rPr>
        <w:t xml:space="preserve">adapt </w:t>
      </w:r>
      <w:r w:rsidR="00CE3ADB">
        <w:rPr>
          <w:szCs w:val="24"/>
        </w:rPr>
        <w:t xml:space="preserve">strategies in a timely manner </w:t>
      </w:r>
      <w:r w:rsidR="004D7517">
        <w:rPr>
          <w:szCs w:val="24"/>
        </w:rPr>
        <w:t xml:space="preserve">to address </w:t>
      </w:r>
      <w:r w:rsidR="00CE3ADB">
        <w:rPr>
          <w:szCs w:val="24"/>
        </w:rPr>
        <w:t xml:space="preserve">workforce </w:t>
      </w:r>
      <w:r w:rsidR="004D7517">
        <w:rPr>
          <w:szCs w:val="24"/>
        </w:rPr>
        <w:t xml:space="preserve">challenges and improve </w:t>
      </w:r>
      <w:r w:rsidR="00CE3ADB">
        <w:rPr>
          <w:szCs w:val="24"/>
        </w:rPr>
        <w:t xml:space="preserve">collaboration of best practices. </w:t>
      </w:r>
      <w:r w:rsidR="004D7517">
        <w:rPr>
          <w:szCs w:val="24"/>
        </w:rPr>
        <w:t xml:space="preserve"> </w:t>
      </w:r>
      <w:r w:rsidRPr="00D24AF2">
        <w:rPr>
          <w:szCs w:val="24"/>
        </w:rPr>
        <w:t xml:space="preserve"> </w:t>
      </w:r>
    </w:p>
    <w:p w:rsidR="00730C29" w:rsidRPr="00730C29" w:rsidRDefault="00730C29" w:rsidP="00D24AF2">
      <w:pPr>
        <w:widowControl w:val="0"/>
        <w:ind w:left="720"/>
        <w:rPr>
          <w:szCs w:val="24"/>
        </w:rPr>
      </w:pPr>
    </w:p>
    <w:p w:rsidR="00917469" w:rsidRPr="00D24AF2" w:rsidRDefault="005C223F" w:rsidP="00D24AF2">
      <w:pPr>
        <w:widowControl w:val="0"/>
        <w:ind w:left="720"/>
        <w:rPr>
          <w:szCs w:val="24"/>
        </w:rPr>
      </w:pPr>
      <w:r>
        <w:rPr>
          <w:szCs w:val="24"/>
        </w:rPr>
        <w:t>Currently</w:t>
      </w:r>
      <w:r w:rsidR="00D24AF2" w:rsidRPr="00D24AF2">
        <w:rPr>
          <w:szCs w:val="24"/>
        </w:rPr>
        <w:t xml:space="preserve"> the</w:t>
      </w:r>
      <w:r w:rsidR="00D12717">
        <w:rPr>
          <w:szCs w:val="24"/>
        </w:rPr>
        <w:t xml:space="preserve"> Modal Profile is the only known resource for the aggregated qualitative and quantitative data to provide the railroad industry information to respond to workforce development challenges. </w:t>
      </w:r>
      <w:r w:rsidR="00D24AF2" w:rsidRPr="00D24AF2">
        <w:rPr>
          <w:szCs w:val="24"/>
        </w:rPr>
        <w:t xml:space="preserve">Trustworthy qualitative data collected over a period of years are needed to ascertain the </w:t>
      </w:r>
      <w:r w:rsidR="00D12717">
        <w:rPr>
          <w:szCs w:val="24"/>
        </w:rPr>
        <w:t xml:space="preserve">status of the workforce and identify strategies to address </w:t>
      </w:r>
      <w:r w:rsidR="00D24AF2" w:rsidRPr="00D24AF2">
        <w:rPr>
          <w:szCs w:val="24"/>
        </w:rPr>
        <w:t>problem</w:t>
      </w:r>
      <w:r w:rsidR="00D12717">
        <w:rPr>
          <w:szCs w:val="24"/>
        </w:rPr>
        <w:t>s</w:t>
      </w:r>
      <w:r w:rsidR="00D24AF2" w:rsidRPr="00D24AF2">
        <w:rPr>
          <w:szCs w:val="24"/>
        </w:rPr>
        <w:t xml:space="preserve"> and to design potentially effective programs, and to redesign efforts as needed.  Considering the time needed to design and implement programs, and budgeting and planning cycles, data collection </w:t>
      </w:r>
      <w:r w:rsidR="00D12717">
        <w:rPr>
          <w:szCs w:val="24"/>
        </w:rPr>
        <w:t xml:space="preserve">every two years </w:t>
      </w:r>
      <w:r w:rsidR="00D24AF2" w:rsidRPr="00D24AF2">
        <w:rPr>
          <w:szCs w:val="24"/>
        </w:rPr>
        <w:t>is appropriate.</w:t>
      </w:r>
    </w:p>
    <w:p w:rsidR="00213423" w:rsidRPr="0009084A" w:rsidRDefault="00213423" w:rsidP="00D24AF2">
      <w:pPr>
        <w:widowControl w:val="0"/>
        <w:ind w:left="720"/>
        <w:rPr>
          <w:b/>
          <w:szCs w:val="24"/>
        </w:rPr>
      </w:pPr>
    </w:p>
    <w:p w:rsidR="00BA1C40" w:rsidRPr="00043808" w:rsidRDefault="00BA1C40" w:rsidP="00255B3F">
      <w:pPr>
        <w:rPr>
          <w:b/>
          <w:szCs w:val="24"/>
        </w:rPr>
      </w:pPr>
      <w:r w:rsidRPr="00043808">
        <w:rPr>
          <w:b/>
          <w:szCs w:val="24"/>
        </w:rPr>
        <w:t>7.</w:t>
      </w:r>
      <w:r w:rsidRPr="00043808">
        <w:rPr>
          <w:b/>
          <w:szCs w:val="24"/>
        </w:rPr>
        <w:tab/>
      </w:r>
      <w:r w:rsidRPr="00043808">
        <w:rPr>
          <w:b/>
          <w:szCs w:val="24"/>
          <w:u w:val="single"/>
        </w:rPr>
        <w:t>Special circumstances</w:t>
      </w:r>
      <w:r w:rsidRPr="00043808">
        <w:rPr>
          <w:b/>
          <w:szCs w:val="24"/>
        </w:rPr>
        <w:t>.</w:t>
      </w:r>
    </w:p>
    <w:p w:rsidR="009F22C0" w:rsidRPr="0009084A" w:rsidRDefault="009F22C0">
      <w:pPr>
        <w:widowControl w:val="0"/>
        <w:rPr>
          <w:szCs w:val="24"/>
        </w:rPr>
      </w:pPr>
    </w:p>
    <w:p w:rsidR="00823F89" w:rsidRDefault="00823F89" w:rsidP="00BA7EB1">
      <w:pPr>
        <w:widowControl w:val="0"/>
        <w:ind w:left="720"/>
        <w:rPr>
          <w:szCs w:val="24"/>
        </w:rPr>
      </w:pPr>
      <w:r>
        <w:rPr>
          <w:szCs w:val="24"/>
        </w:rPr>
        <w:t>The survey contains no special circumstances.  Survey participat</w:t>
      </w:r>
      <w:r w:rsidR="00917469">
        <w:rPr>
          <w:szCs w:val="24"/>
        </w:rPr>
        <w:t>ion</w:t>
      </w:r>
      <w:r>
        <w:rPr>
          <w:szCs w:val="24"/>
        </w:rPr>
        <w:t xml:space="preserve"> is entirely voluntary.  Respondents will not be required to</w:t>
      </w:r>
      <w:r w:rsidR="00C20A6D">
        <w:rPr>
          <w:szCs w:val="24"/>
        </w:rPr>
        <w:t xml:space="preserve"> participate; if they do choose to engage in the survey effort, they will not be required to</w:t>
      </w:r>
      <w:r>
        <w:rPr>
          <w:szCs w:val="24"/>
        </w:rPr>
        <w:t xml:space="preserve"> respond more than </w:t>
      </w:r>
      <w:r w:rsidR="00D12717">
        <w:rPr>
          <w:szCs w:val="24"/>
        </w:rPr>
        <w:t>every two years</w:t>
      </w:r>
      <w:r w:rsidR="00C20A6D">
        <w:rPr>
          <w:szCs w:val="24"/>
        </w:rPr>
        <w:t xml:space="preserve">. Nor will they be required </w:t>
      </w:r>
      <w:r>
        <w:rPr>
          <w:szCs w:val="24"/>
        </w:rPr>
        <w:t xml:space="preserve">to provide a written response in fewer than 30 days, to submit any documentation in association with the survey, </w:t>
      </w:r>
      <w:r w:rsidR="00E82EB4">
        <w:rPr>
          <w:szCs w:val="24"/>
        </w:rPr>
        <w:t xml:space="preserve">to </w:t>
      </w:r>
      <w:r>
        <w:rPr>
          <w:szCs w:val="24"/>
        </w:rPr>
        <w:t xml:space="preserve">provide confidential/proprietary information, </w:t>
      </w:r>
      <w:r w:rsidR="00E82EB4">
        <w:rPr>
          <w:szCs w:val="24"/>
        </w:rPr>
        <w:t xml:space="preserve">to provide </w:t>
      </w:r>
      <w:r w:rsidR="00E264C0">
        <w:rPr>
          <w:szCs w:val="24"/>
        </w:rPr>
        <w:t xml:space="preserve">a pledge of confidentiality, </w:t>
      </w:r>
      <w:r w:rsidR="00E82EB4">
        <w:rPr>
          <w:szCs w:val="24"/>
        </w:rPr>
        <w:t>or</w:t>
      </w:r>
      <w:r>
        <w:rPr>
          <w:szCs w:val="24"/>
        </w:rPr>
        <w:t xml:space="preserve"> to retain any records associated with the survey. </w:t>
      </w:r>
    </w:p>
    <w:p w:rsidR="00D12717" w:rsidRDefault="00D12717" w:rsidP="00BA7EB1">
      <w:pPr>
        <w:widowControl w:val="0"/>
        <w:ind w:left="720"/>
        <w:rPr>
          <w:szCs w:val="24"/>
        </w:rPr>
      </w:pPr>
    </w:p>
    <w:p w:rsidR="00BA1C40" w:rsidRDefault="00024607" w:rsidP="00BA7EB1">
      <w:pPr>
        <w:widowControl w:val="0"/>
        <w:ind w:left="720"/>
        <w:rPr>
          <w:szCs w:val="24"/>
        </w:rPr>
      </w:pPr>
      <w:r w:rsidRPr="003C1001">
        <w:rPr>
          <w:szCs w:val="24"/>
        </w:rPr>
        <w:t>Respondents will be invited to respond via an e</w:t>
      </w:r>
      <w:r w:rsidR="00F903AE" w:rsidRPr="003C1001">
        <w:rPr>
          <w:szCs w:val="24"/>
        </w:rPr>
        <w:t>-</w:t>
      </w:r>
      <w:r w:rsidRPr="003C1001">
        <w:rPr>
          <w:szCs w:val="24"/>
        </w:rPr>
        <w:t>mail containing a hyperlink to an electronic form</w:t>
      </w:r>
      <w:r w:rsidR="005F13D0">
        <w:rPr>
          <w:szCs w:val="24"/>
        </w:rPr>
        <w:t>.</w:t>
      </w:r>
      <w:r w:rsidR="00D12717">
        <w:rPr>
          <w:szCs w:val="24"/>
        </w:rPr>
        <w:t xml:space="preserve"> </w:t>
      </w:r>
      <w:r w:rsidR="00250377" w:rsidRPr="003C1001">
        <w:rPr>
          <w:szCs w:val="24"/>
        </w:rPr>
        <w:t>FRA is</w:t>
      </w:r>
      <w:r w:rsidRPr="003C1001">
        <w:rPr>
          <w:szCs w:val="24"/>
        </w:rPr>
        <w:t xml:space="preserve"> asking for response</w:t>
      </w:r>
      <w:r w:rsidR="00250377" w:rsidRPr="003C1001">
        <w:rPr>
          <w:szCs w:val="24"/>
        </w:rPr>
        <w:t xml:space="preserve"> by survey </w:t>
      </w:r>
      <w:r w:rsidR="00917469">
        <w:rPr>
          <w:szCs w:val="24"/>
        </w:rPr>
        <w:t>respondent</w:t>
      </w:r>
      <w:r w:rsidR="00250377" w:rsidRPr="003C1001">
        <w:rPr>
          <w:szCs w:val="24"/>
        </w:rPr>
        <w:t>s</w:t>
      </w:r>
      <w:r w:rsidRPr="003C1001">
        <w:rPr>
          <w:szCs w:val="24"/>
        </w:rPr>
        <w:t xml:space="preserve"> within a few days of receipt of the </w:t>
      </w:r>
      <w:r w:rsidR="00404E41" w:rsidRPr="003C1001">
        <w:rPr>
          <w:szCs w:val="24"/>
        </w:rPr>
        <w:t>information as</w:t>
      </w:r>
      <w:r w:rsidRPr="003C1001">
        <w:rPr>
          <w:szCs w:val="24"/>
        </w:rPr>
        <w:t xml:space="preserve"> </w:t>
      </w:r>
      <w:r w:rsidR="00BA1C40" w:rsidRPr="003C1001">
        <w:rPr>
          <w:szCs w:val="24"/>
        </w:rPr>
        <w:t xml:space="preserve">e-mails tend to get lost and </w:t>
      </w:r>
      <w:r w:rsidR="000B23E5" w:rsidRPr="003C1001">
        <w:rPr>
          <w:szCs w:val="24"/>
        </w:rPr>
        <w:t xml:space="preserve">respondents </w:t>
      </w:r>
      <w:r w:rsidR="00823F89">
        <w:rPr>
          <w:szCs w:val="24"/>
        </w:rPr>
        <w:t xml:space="preserve">may </w:t>
      </w:r>
      <w:r w:rsidR="000B23E5" w:rsidRPr="003C1001">
        <w:rPr>
          <w:szCs w:val="24"/>
        </w:rPr>
        <w:t>forge</w:t>
      </w:r>
      <w:r w:rsidR="0044008E">
        <w:rPr>
          <w:szCs w:val="24"/>
        </w:rPr>
        <w:t>t</w:t>
      </w:r>
      <w:r w:rsidR="00823F89">
        <w:rPr>
          <w:szCs w:val="24"/>
        </w:rPr>
        <w:t xml:space="preserve"> about the survey invitation</w:t>
      </w:r>
      <w:r w:rsidRPr="003C1001">
        <w:rPr>
          <w:szCs w:val="24"/>
        </w:rPr>
        <w:t xml:space="preserve">. </w:t>
      </w:r>
      <w:r w:rsidR="0044008E">
        <w:rPr>
          <w:szCs w:val="24"/>
        </w:rPr>
        <w:t xml:space="preserve"> </w:t>
      </w:r>
      <w:r w:rsidR="00DE6797">
        <w:rPr>
          <w:szCs w:val="24"/>
        </w:rPr>
        <w:t>R</w:t>
      </w:r>
      <w:r w:rsidR="00A50534" w:rsidRPr="003C1001">
        <w:rPr>
          <w:szCs w:val="24"/>
        </w:rPr>
        <w:t>eminder notices will be sent</w:t>
      </w:r>
      <w:r w:rsidR="00823F89">
        <w:rPr>
          <w:szCs w:val="24"/>
        </w:rPr>
        <w:t xml:space="preserve"> one week, two weeks, three weeks, one month, and 45 days after the initial invitation is sent</w:t>
      </w:r>
      <w:r w:rsidR="00E264C0">
        <w:rPr>
          <w:szCs w:val="24"/>
        </w:rPr>
        <w:t xml:space="preserve">.  Respondents will be given the flexibility to respond at any time up to </w:t>
      </w:r>
      <w:r w:rsidR="0012323F">
        <w:rPr>
          <w:szCs w:val="24"/>
        </w:rPr>
        <w:t>60</w:t>
      </w:r>
      <w:r w:rsidR="00E264C0">
        <w:rPr>
          <w:szCs w:val="24"/>
        </w:rPr>
        <w:t xml:space="preserve"> days after the initial survey invitation is sent. </w:t>
      </w:r>
      <w:r w:rsidR="00D12717">
        <w:rPr>
          <w:szCs w:val="24"/>
        </w:rPr>
        <w:t xml:space="preserve"> </w:t>
      </w:r>
    </w:p>
    <w:p w:rsidR="00917469" w:rsidRDefault="00917469" w:rsidP="00BA7EB1">
      <w:pPr>
        <w:widowControl w:val="0"/>
        <w:ind w:left="720"/>
        <w:rPr>
          <w:szCs w:val="24"/>
        </w:rPr>
      </w:pPr>
    </w:p>
    <w:p w:rsidR="000B73BE" w:rsidRPr="002F10EE" w:rsidRDefault="000B73BE" w:rsidP="000B73BE">
      <w:pPr>
        <w:ind w:left="360"/>
        <w:rPr>
          <w:b/>
          <w:szCs w:val="24"/>
        </w:rPr>
      </w:pPr>
      <w:r w:rsidRPr="00EE24BB">
        <w:rPr>
          <w:b/>
          <w:szCs w:val="24"/>
        </w:rPr>
        <w:t xml:space="preserve">8. </w:t>
      </w:r>
      <w:r w:rsidRPr="00EE24BB">
        <w:rPr>
          <w:b/>
          <w:szCs w:val="24"/>
        </w:rPr>
        <w:tab/>
      </w:r>
      <w:r w:rsidRPr="00C5332B">
        <w:rPr>
          <w:b/>
          <w:szCs w:val="24"/>
          <w:u w:val="single"/>
        </w:rPr>
        <w:t>Compliance with 5 CFR 1320.8.</w:t>
      </w:r>
    </w:p>
    <w:p w:rsidR="00C93C5C" w:rsidRPr="00F7772C" w:rsidRDefault="00F2132D">
      <w:pPr>
        <w:widowControl w:val="0"/>
        <w:ind w:left="720" w:hanging="720"/>
        <w:rPr>
          <w:b/>
          <w:color w:val="5F497A"/>
          <w:szCs w:val="24"/>
        </w:rPr>
      </w:pPr>
      <w:r w:rsidRPr="00F7772C">
        <w:rPr>
          <w:b/>
          <w:color w:val="5F497A"/>
          <w:szCs w:val="24"/>
        </w:rPr>
        <w:tab/>
      </w:r>
    </w:p>
    <w:p w:rsidR="001662ED" w:rsidRDefault="00BE3054">
      <w:pPr>
        <w:widowControl w:val="0"/>
        <w:ind w:left="720"/>
        <w:rPr>
          <w:szCs w:val="24"/>
        </w:rPr>
      </w:pPr>
      <w:r w:rsidRPr="003C1001">
        <w:rPr>
          <w:szCs w:val="24"/>
        </w:rPr>
        <w:t xml:space="preserve">As required by the Paperwork Reduction Act of 1995, FRA published a </w:t>
      </w:r>
      <w:r w:rsidR="00B04A12">
        <w:rPr>
          <w:szCs w:val="24"/>
        </w:rPr>
        <w:t xml:space="preserve">60-day </w:t>
      </w:r>
      <w:r w:rsidRPr="003C1001">
        <w:rPr>
          <w:szCs w:val="24"/>
        </w:rPr>
        <w:t xml:space="preserve">notice in the </w:t>
      </w:r>
      <w:r w:rsidRPr="003C1001">
        <w:rPr>
          <w:szCs w:val="24"/>
          <w:u w:val="single"/>
        </w:rPr>
        <w:t>Federal</w:t>
      </w:r>
      <w:r w:rsidRPr="003C1001">
        <w:rPr>
          <w:szCs w:val="24"/>
        </w:rPr>
        <w:t xml:space="preserve"> </w:t>
      </w:r>
      <w:r w:rsidRPr="003C1001">
        <w:rPr>
          <w:szCs w:val="24"/>
          <w:u w:val="single"/>
        </w:rPr>
        <w:t>Register</w:t>
      </w:r>
      <w:r w:rsidRPr="003C1001">
        <w:rPr>
          <w:szCs w:val="24"/>
        </w:rPr>
        <w:t xml:space="preserve"> on</w:t>
      </w:r>
      <w:r w:rsidR="00B04A12">
        <w:rPr>
          <w:szCs w:val="24"/>
        </w:rPr>
        <w:t xml:space="preserve"> 3/28/2017</w:t>
      </w:r>
      <w:r w:rsidRPr="003C1001">
        <w:rPr>
          <w:szCs w:val="24"/>
        </w:rPr>
        <w:t>, soliciting comment on the proposed data collection</w:t>
      </w:r>
      <w:r w:rsidR="00B04A12">
        <w:rPr>
          <w:szCs w:val="24"/>
        </w:rPr>
        <w:t>; no comments were received</w:t>
      </w:r>
      <w:r w:rsidRPr="003C1001">
        <w:rPr>
          <w:szCs w:val="24"/>
        </w:rPr>
        <w:t xml:space="preserve">.  </w:t>
      </w:r>
      <w:r w:rsidRPr="003C1001">
        <w:rPr>
          <w:i/>
          <w:iCs/>
          <w:szCs w:val="24"/>
        </w:rPr>
        <w:t xml:space="preserve">See </w:t>
      </w:r>
      <w:r w:rsidR="00B04A12">
        <w:rPr>
          <w:szCs w:val="24"/>
        </w:rPr>
        <w:t>82</w:t>
      </w:r>
      <w:r w:rsidRPr="003C1001">
        <w:rPr>
          <w:szCs w:val="24"/>
        </w:rPr>
        <w:t xml:space="preserve"> FR </w:t>
      </w:r>
      <w:r w:rsidR="00B04A12">
        <w:rPr>
          <w:szCs w:val="24"/>
        </w:rPr>
        <w:t>15417</w:t>
      </w:r>
      <w:r w:rsidRPr="003C1001">
        <w:rPr>
          <w:szCs w:val="24"/>
        </w:rPr>
        <w:t xml:space="preserve">.  </w:t>
      </w:r>
      <w:r w:rsidR="00B04A12">
        <w:rPr>
          <w:szCs w:val="24"/>
        </w:rPr>
        <w:t xml:space="preserve">FRA published a 30-day notice in the </w:t>
      </w:r>
      <w:r w:rsidR="00B04A12">
        <w:rPr>
          <w:szCs w:val="24"/>
          <w:u w:val="single"/>
        </w:rPr>
        <w:t xml:space="preserve">Federal </w:t>
      </w:r>
      <w:r w:rsidR="00B04A12" w:rsidRPr="00822351">
        <w:rPr>
          <w:szCs w:val="24"/>
        </w:rPr>
        <w:t>Register</w:t>
      </w:r>
      <w:r w:rsidR="00B04A12">
        <w:rPr>
          <w:szCs w:val="24"/>
        </w:rPr>
        <w:t xml:space="preserve"> on 7/25/2017 and received comments from the Association of American Railroads (AAR).  </w:t>
      </w:r>
      <w:r w:rsidR="00B04A12">
        <w:rPr>
          <w:i/>
          <w:szCs w:val="24"/>
        </w:rPr>
        <w:t xml:space="preserve">See </w:t>
      </w:r>
      <w:r w:rsidR="00B04A12">
        <w:rPr>
          <w:szCs w:val="24"/>
        </w:rPr>
        <w:t xml:space="preserve">82 FR 34569.  </w:t>
      </w:r>
    </w:p>
    <w:p w:rsidR="000C45C3" w:rsidRDefault="000C45C3" w:rsidP="00822351">
      <w:pPr>
        <w:widowControl w:val="0"/>
        <w:jc w:val="both"/>
        <w:rPr>
          <w:szCs w:val="24"/>
          <w:u w:val="single"/>
        </w:rPr>
      </w:pPr>
    </w:p>
    <w:p w:rsidR="00E83F41" w:rsidRDefault="00E83F41" w:rsidP="004229E4">
      <w:pPr>
        <w:widowControl w:val="0"/>
        <w:ind w:left="720"/>
        <w:rPr>
          <w:szCs w:val="24"/>
        </w:rPr>
      </w:pPr>
      <w:r>
        <w:rPr>
          <w:szCs w:val="24"/>
        </w:rPr>
        <w:t xml:space="preserve">AAR requested a delay in the </w:t>
      </w:r>
      <w:r w:rsidR="00CE78CE">
        <w:rPr>
          <w:szCs w:val="24"/>
        </w:rPr>
        <w:t>administration of th</w:t>
      </w:r>
      <w:r w:rsidR="00B04A12">
        <w:rPr>
          <w:szCs w:val="24"/>
        </w:rPr>
        <w:t>is</w:t>
      </w:r>
      <w:r w:rsidR="00CE78CE">
        <w:rPr>
          <w:szCs w:val="24"/>
        </w:rPr>
        <w:t xml:space="preserve"> </w:t>
      </w:r>
      <w:r>
        <w:rPr>
          <w:szCs w:val="24"/>
        </w:rPr>
        <w:t>survey. They cite</w:t>
      </w:r>
      <w:r w:rsidR="00B04A12">
        <w:rPr>
          <w:szCs w:val="24"/>
        </w:rPr>
        <w:t>d</w:t>
      </w:r>
      <w:r>
        <w:rPr>
          <w:szCs w:val="24"/>
        </w:rPr>
        <w:t xml:space="preserve"> existing requirements to develop training programs established by 49 CFR, Part 243, Training, Qualifications and Oversight for Safety-Related railroad employees. Referencing the training specific questions in the survey, they request</w:t>
      </w:r>
      <w:r w:rsidR="00B04A12">
        <w:rPr>
          <w:szCs w:val="24"/>
        </w:rPr>
        <w:t>ed</w:t>
      </w:r>
      <w:r>
        <w:rPr>
          <w:szCs w:val="24"/>
        </w:rPr>
        <w:t xml:space="preserve"> a delay until organizations have time to </w:t>
      </w:r>
      <w:r w:rsidR="007508F3">
        <w:rPr>
          <w:szCs w:val="24"/>
        </w:rPr>
        <w:t>submit</w:t>
      </w:r>
      <w:r>
        <w:rPr>
          <w:szCs w:val="24"/>
        </w:rPr>
        <w:t xml:space="preserve"> training program</w:t>
      </w:r>
      <w:r w:rsidR="007508F3">
        <w:rPr>
          <w:szCs w:val="24"/>
        </w:rPr>
        <w:t xml:space="preserve"> plan</w:t>
      </w:r>
      <w:r w:rsidR="00CE78CE">
        <w:rPr>
          <w:szCs w:val="24"/>
        </w:rPr>
        <w:t>s and they have been approved by FRA.</w:t>
      </w:r>
      <w:r>
        <w:rPr>
          <w:szCs w:val="24"/>
        </w:rPr>
        <w:t xml:space="preserve">  </w:t>
      </w:r>
      <w:r w:rsidR="00CE78CE">
        <w:rPr>
          <w:szCs w:val="24"/>
        </w:rPr>
        <w:t xml:space="preserve"> </w:t>
      </w:r>
      <w:r w:rsidR="007508F3">
        <w:rPr>
          <w:szCs w:val="24"/>
        </w:rPr>
        <w:t xml:space="preserve"> </w:t>
      </w:r>
    </w:p>
    <w:p w:rsidR="00E83F41" w:rsidRDefault="00E83F41" w:rsidP="004229E4">
      <w:pPr>
        <w:widowControl w:val="0"/>
        <w:ind w:left="720"/>
        <w:rPr>
          <w:szCs w:val="24"/>
        </w:rPr>
      </w:pPr>
    </w:p>
    <w:p w:rsidR="000578BC" w:rsidRDefault="00B04A12">
      <w:pPr>
        <w:widowControl w:val="0"/>
        <w:ind w:left="720"/>
        <w:rPr>
          <w:szCs w:val="24"/>
        </w:rPr>
      </w:pPr>
      <w:r>
        <w:rPr>
          <w:szCs w:val="24"/>
        </w:rPr>
        <w:t xml:space="preserve">FRA responded directly to AAR on October 19, 2017, </w:t>
      </w:r>
      <w:r w:rsidR="00CE78CE">
        <w:rPr>
          <w:szCs w:val="24"/>
        </w:rPr>
        <w:t>acknowledg</w:t>
      </w:r>
      <w:r>
        <w:rPr>
          <w:szCs w:val="24"/>
        </w:rPr>
        <w:t>ing</w:t>
      </w:r>
      <w:r w:rsidR="00CE78CE">
        <w:rPr>
          <w:szCs w:val="24"/>
        </w:rPr>
        <w:t xml:space="preserve"> the </w:t>
      </w:r>
      <w:r w:rsidR="000578BC">
        <w:rPr>
          <w:szCs w:val="24"/>
        </w:rPr>
        <w:t xml:space="preserve">Part 243 </w:t>
      </w:r>
      <w:r w:rsidR="00CE78CE">
        <w:rPr>
          <w:szCs w:val="24"/>
        </w:rPr>
        <w:t>requirement to develop Safety-Related training programs, and the ongoing effort being made across the industry</w:t>
      </w:r>
      <w:r w:rsidR="000578BC">
        <w:rPr>
          <w:szCs w:val="24"/>
        </w:rPr>
        <w:t>. H</w:t>
      </w:r>
      <w:r w:rsidR="00CE78CE">
        <w:rPr>
          <w:szCs w:val="24"/>
        </w:rPr>
        <w:t xml:space="preserve">owever, the </w:t>
      </w:r>
      <w:r>
        <w:rPr>
          <w:szCs w:val="24"/>
        </w:rPr>
        <w:t xml:space="preserve">ARR </w:t>
      </w:r>
      <w:r w:rsidR="002D3EE1">
        <w:rPr>
          <w:szCs w:val="24"/>
        </w:rPr>
        <w:t xml:space="preserve">training program development </w:t>
      </w:r>
      <w:r w:rsidR="00CE78CE">
        <w:rPr>
          <w:szCs w:val="24"/>
        </w:rPr>
        <w:t xml:space="preserve">requirement </w:t>
      </w:r>
      <w:r>
        <w:rPr>
          <w:szCs w:val="24"/>
        </w:rPr>
        <w:t xml:space="preserve">referenced by AAR </w:t>
      </w:r>
      <w:r w:rsidR="00CE78CE">
        <w:rPr>
          <w:szCs w:val="24"/>
        </w:rPr>
        <w:t>is not related or connected to th</w:t>
      </w:r>
      <w:r>
        <w:rPr>
          <w:szCs w:val="24"/>
        </w:rPr>
        <w:t>is</w:t>
      </w:r>
      <w:r w:rsidR="00CE78CE">
        <w:rPr>
          <w:szCs w:val="24"/>
        </w:rPr>
        <w:t xml:space="preserve"> </w:t>
      </w:r>
      <w:r>
        <w:rPr>
          <w:szCs w:val="24"/>
        </w:rPr>
        <w:t>W</w:t>
      </w:r>
      <w:r w:rsidR="00CE78CE">
        <w:rPr>
          <w:szCs w:val="24"/>
        </w:rPr>
        <w:t xml:space="preserve">orkforce </w:t>
      </w:r>
      <w:r>
        <w:rPr>
          <w:szCs w:val="24"/>
        </w:rPr>
        <w:t>D</w:t>
      </w:r>
      <w:r w:rsidR="00CE78CE">
        <w:rPr>
          <w:szCs w:val="24"/>
        </w:rPr>
        <w:t xml:space="preserve">evelopment </w:t>
      </w:r>
      <w:r>
        <w:rPr>
          <w:szCs w:val="24"/>
        </w:rPr>
        <w:t>S</w:t>
      </w:r>
      <w:r w:rsidR="00CE78CE">
        <w:rPr>
          <w:szCs w:val="24"/>
        </w:rPr>
        <w:t>urvey. Th</w:t>
      </w:r>
      <w:r>
        <w:rPr>
          <w:szCs w:val="24"/>
        </w:rPr>
        <w:t>is</w:t>
      </w:r>
      <w:r w:rsidR="00CE78CE">
        <w:rPr>
          <w:szCs w:val="24"/>
        </w:rPr>
        <w:t xml:space="preserve"> survey seeks to gain information </w:t>
      </w:r>
      <w:r w:rsidR="000578BC">
        <w:rPr>
          <w:szCs w:val="24"/>
        </w:rPr>
        <w:t xml:space="preserve">regarding all aspects of workforce development and is not specific to training. Additionally, the FRA contends that the timing of the survey could prove beneficial in capturing </w:t>
      </w:r>
      <w:r w:rsidR="00F27824">
        <w:rPr>
          <w:szCs w:val="24"/>
        </w:rPr>
        <w:t xml:space="preserve">and sharing </w:t>
      </w:r>
      <w:r w:rsidR="000578BC">
        <w:rPr>
          <w:szCs w:val="24"/>
        </w:rPr>
        <w:t xml:space="preserve">challenges and innovative approaches as organizations are developing their training programs. </w:t>
      </w:r>
      <w:r w:rsidR="002D3EE1">
        <w:rPr>
          <w:szCs w:val="24"/>
        </w:rPr>
        <w:t xml:space="preserve"> Therefore, no changes to the survey were made</w:t>
      </w:r>
      <w:r>
        <w:rPr>
          <w:szCs w:val="24"/>
        </w:rPr>
        <w:t xml:space="preserve"> by on the comments received.</w:t>
      </w:r>
    </w:p>
    <w:p w:rsidR="002D3EE1" w:rsidRDefault="002D3EE1">
      <w:pPr>
        <w:widowControl w:val="0"/>
        <w:ind w:left="720"/>
        <w:rPr>
          <w:szCs w:val="24"/>
          <w:u w:val="single"/>
        </w:rPr>
      </w:pPr>
    </w:p>
    <w:p w:rsidR="004C5A13" w:rsidRPr="003C1001" w:rsidRDefault="004C5A13">
      <w:pPr>
        <w:widowControl w:val="0"/>
        <w:ind w:left="720"/>
        <w:rPr>
          <w:szCs w:val="24"/>
          <w:u w:val="single"/>
        </w:rPr>
      </w:pPr>
      <w:r w:rsidRPr="003C1001">
        <w:rPr>
          <w:szCs w:val="24"/>
          <w:u w:val="single"/>
        </w:rPr>
        <w:t>Background</w:t>
      </w:r>
    </w:p>
    <w:p w:rsidR="004C5A13" w:rsidRPr="003C1001" w:rsidRDefault="004C5A13">
      <w:pPr>
        <w:widowControl w:val="0"/>
        <w:ind w:left="720"/>
        <w:rPr>
          <w:szCs w:val="24"/>
        </w:rPr>
      </w:pPr>
    </w:p>
    <w:p w:rsidR="00871C26" w:rsidRDefault="00871C26" w:rsidP="00871C26">
      <w:pPr>
        <w:ind w:left="720"/>
      </w:pPr>
      <w:r>
        <w:t xml:space="preserve">In 2007, FRA’s Office of Policy and Program Development conducted a study entitled </w:t>
      </w:r>
      <w:hyperlink r:id="rId15" w:history="1">
        <w:r w:rsidRPr="00CE77B4">
          <w:rPr>
            <w:rStyle w:val="Hyperlink"/>
            <w:i/>
          </w:rPr>
          <w:t>An Examination of Employee Recruitment and Retention in the U.S. Railroad Industry</w:t>
        </w:r>
      </w:hyperlink>
      <w:r>
        <w:t xml:space="preserve"> which identified the recruitment and retention challenges that the U.S. freight railroad industry faced, given the increase in the retirement-eligible population and growth in freight railroad transportation. After conducting structured interviews and focus groups with several industry stakeholders, it was determined that the lack of work-life balance was a primary challenge to recruitment efforts, due to demanding work schedules, the incremental pay rate system for particular craft positions, and the lack of an available pipeline to train and develop qualified talent. The study also determined that relocation, furloughs, misperceptions of job functions, and demanding work schedules made it difficult for the industry to retain talent. </w:t>
      </w:r>
    </w:p>
    <w:p w:rsidR="00871C26" w:rsidRDefault="00871C26" w:rsidP="00871C26"/>
    <w:p w:rsidR="00871C26" w:rsidRDefault="00871C26" w:rsidP="00871C26">
      <w:pPr>
        <w:ind w:left="720"/>
      </w:pPr>
      <w:r>
        <w:t xml:space="preserve">In early 2009, FRA was requested to support the DOT National Transportation Workforce Development Strategy Initiative, led by DOT’s </w:t>
      </w:r>
      <w:r w:rsidRPr="008D74F2">
        <w:t>Office of the Secretary of Transportation</w:t>
      </w:r>
      <w:r>
        <w:t xml:space="preserve"> (OST). This initiative’s goal was to develop an Analytical Foundation </w:t>
      </w:r>
      <w:r w:rsidR="00C565A9">
        <w:t xml:space="preserve">to </w:t>
      </w:r>
      <w:r>
        <w:t xml:space="preserve">outline the need for a national cross-modal approach to addressing transportation workforce development challenges. Each DOT OA was asked to support the development of the Analytical Foundation by developing a modal profile for its respective industry; this profile identified the current state of the industry from a workforce perspective and it included challenges as well as potential solutions. In response to OST’s request, Ms. Monique Stewart was designated as the FRA Workforce Development Lead and the FRA-Workforce Development Team (WDT) was formed (see </w:t>
      </w:r>
      <w:r w:rsidRPr="002A0C48">
        <w:t xml:space="preserve">Figure </w:t>
      </w:r>
      <w:r w:rsidR="00E04D5F">
        <w:t>1</w:t>
      </w:r>
      <w:r>
        <w:t>)</w:t>
      </w:r>
      <w:r w:rsidR="00912E8D">
        <w:t>.</w:t>
      </w:r>
      <w:r>
        <w:t xml:space="preserve"> </w:t>
      </w:r>
      <w:r w:rsidR="00B44936">
        <w:t>The FRA-</w:t>
      </w:r>
      <w:r w:rsidR="00912E8D">
        <w:t xml:space="preserve">WDT </w:t>
      </w:r>
      <w:r>
        <w:t>consist</w:t>
      </w:r>
      <w:r w:rsidR="00912E8D">
        <w:t>s</w:t>
      </w:r>
      <w:r>
        <w:t xml:space="preserve"> of representatives from the FRA Office of Research and Development, FRA Office of Railroad Safety, railroad academia, and a Subject Matter Expert (SME) in</w:t>
      </w:r>
      <w:r w:rsidRPr="00D842B9">
        <w:t xml:space="preserve"> </w:t>
      </w:r>
      <w:r>
        <w:t xml:space="preserve">Human Capital Planning. </w:t>
      </w:r>
    </w:p>
    <w:p w:rsidR="00871C26" w:rsidRDefault="00871C26" w:rsidP="00871C26"/>
    <w:p w:rsidR="00871C26" w:rsidRDefault="00213423" w:rsidP="00871C26">
      <w:pPr>
        <w:jc w:val="center"/>
      </w:pPr>
      <w:r>
        <w:rPr>
          <w:noProof/>
        </w:rPr>
        <w:drawing>
          <wp:inline distT="0" distB="0" distL="0" distR="0" wp14:anchorId="295BF09F" wp14:editId="472AD06A">
            <wp:extent cx="5905500" cy="36004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3600450"/>
                    </a:xfrm>
                    <a:prstGeom prst="rect">
                      <a:avLst/>
                    </a:prstGeom>
                    <a:noFill/>
                    <a:ln>
                      <a:noFill/>
                    </a:ln>
                  </pic:spPr>
                </pic:pic>
              </a:graphicData>
            </a:graphic>
          </wp:inline>
        </w:drawing>
      </w:r>
    </w:p>
    <w:p w:rsidR="00871C26" w:rsidRPr="002D1ACD" w:rsidRDefault="00871C26" w:rsidP="00871C26">
      <w:pPr>
        <w:pStyle w:val="Caption"/>
        <w:rPr>
          <w:sz w:val="18"/>
        </w:rPr>
      </w:pPr>
      <w:bookmarkStart w:id="1" w:name="_Toc422343223"/>
      <w:r w:rsidRPr="002D1ACD">
        <w:rPr>
          <w:sz w:val="18"/>
        </w:rPr>
        <w:t xml:space="preserve">Figure </w:t>
      </w:r>
      <w:r w:rsidR="00E04D5F">
        <w:rPr>
          <w:sz w:val="18"/>
        </w:rPr>
        <w:t>1</w:t>
      </w:r>
      <w:r w:rsidRPr="002D1ACD">
        <w:rPr>
          <w:sz w:val="18"/>
        </w:rPr>
        <w:t>: FRA-WDT Focus, Scope, and Accomplishments</w:t>
      </w:r>
      <w:bookmarkEnd w:id="1"/>
    </w:p>
    <w:p w:rsidR="00871C26" w:rsidRDefault="00871C26" w:rsidP="00871C26"/>
    <w:p w:rsidR="00871C26" w:rsidRDefault="00871C26" w:rsidP="00871C26">
      <w:pPr>
        <w:ind w:left="720"/>
      </w:pPr>
      <w:r>
        <w:t xml:space="preserve">The FRA-WDT focuses on external (non-FRA) industry perspectives and convenes regularly to discuss FRA industry related workforce development data calls and actions. Additionally, several projects have been initiated to expand the outreach function of the FRA-WDT, some of which are highlighted in Table </w:t>
      </w:r>
      <w:r w:rsidR="00E04D5F">
        <w:t>1</w:t>
      </w:r>
      <w:r>
        <w:t xml:space="preserve">.  The FRA-WDT is continuously considering innovative projects that may improve the industry’s awareness of workforce issues, </w:t>
      </w:r>
      <w:r w:rsidRPr="0043343E">
        <w:t>heighten the level of perception</w:t>
      </w:r>
      <w:r>
        <w:rPr>
          <w:color w:val="FF0000"/>
        </w:rPr>
        <w:t xml:space="preserve"> </w:t>
      </w:r>
      <w:r>
        <w:t>regarding the nuances of the rail industry workforce, or otherwise contribute to promoting the interest of the broader rail industry across the active labor force.</w:t>
      </w:r>
    </w:p>
    <w:p w:rsidR="00871C26" w:rsidRPr="00E67661" w:rsidRDefault="00871C26" w:rsidP="00871C26"/>
    <w:p w:rsidR="00871C26" w:rsidRPr="002D1ACD" w:rsidRDefault="00871C26" w:rsidP="00871C26">
      <w:pPr>
        <w:pStyle w:val="Caption"/>
        <w:rPr>
          <w:sz w:val="18"/>
        </w:rPr>
      </w:pPr>
      <w:bookmarkStart w:id="2" w:name="_Toc422343233"/>
      <w:r w:rsidRPr="002D1ACD">
        <w:rPr>
          <w:sz w:val="18"/>
        </w:rPr>
        <w:t xml:space="preserve">Table </w:t>
      </w:r>
      <w:r w:rsidR="00E04D5F">
        <w:rPr>
          <w:sz w:val="18"/>
        </w:rPr>
        <w:t>1</w:t>
      </w:r>
      <w:r w:rsidRPr="002D1ACD">
        <w:rPr>
          <w:sz w:val="18"/>
        </w:rPr>
        <w:t>: FRA-WDT Program Activities Summary</w:t>
      </w:r>
      <w:bookmarkEnd w:id="2"/>
    </w:p>
    <w:tbl>
      <w:tblPr>
        <w:tblW w:w="0" w:type="auto"/>
        <w:tblInd w:w="828" w:type="dxa"/>
        <w:tblBorders>
          <w:top w:val="single" w:sz="8" w:space="0" w:color="000000"/>
          <w:bottom w:val="single" w:sz="8" w:space="0" w:color="000000"/>
        </w:tblBorders>
        <w:tblLook w:val="04A0" w:firstRow="1" w:lastRow="0" w:firstColumn="1" w:lastColumn="0" w:noHBand="0" w:noVBand="1"/>
      </w:tblPr>
      <w:tblGrid>
        <w:gridCol w:w="3240"/>
        <w:gridCol w:w="5310"/>
      </w:tblGrid>
      <w:tr w:rsidR="00871C26" w:rsidRPr="00597056" w:rsidTr="00A4704B">
        <w:tc>
          <w:tcPr>
            <w:tcW w:w="3240" w:type="dxa"/>
            <w:tcBorders>
              <w:top w:val="single" w:sz="4" w:space="0" w:color="auto"/>
              <w:left w:val="single" w:sz="4" w:space="0" w:color="auto"/>
              <w:bottom w:val="double" w:sz="4" w:space="0" w:color="auto"/>
              <w:right w:val="single" w:sz="4" w:space="0" w:color="auto"/>
            </w:tcBorders>
            <w:shd w:val="clear" w:color="auto" w:fill="auto"/>
            <w:vAlign w:val="center"/>
          </w:tcPr>
          <w:p w:rsidR="00871C26" w:rsidRPr="00A4704B" w:rsidRDefault="00871C26" w:rsidP="00A4704B">
            <w:pPr>
              <w:jc w:val="center"/>
              <w:rPr>
                <w:b/>
                <w:bCs/>
                <w:sz w:val="20"/>
              </w:rPr>
            </w:pPr>
            <w:r w:rsidRPr="00A4704B">
              <w:rPr>
                <w:b/>
                <w:bCs/>
                <w:sz w:val="20"/>
              </w:rPr>
              <w:t>Project Name</w:t>
            </w:r>
          </w:p>
        </w:tc>
        <w:tc>
          <w:tcPr>
            <w:tcW w:w="5310" w:type="dxa"/>
            <w:tcBorders>
              <w:top w:val="single" w:sz="4" w:space="0" w:color="auto"/>
              <w:left w:val="single" w:sz="4" w:space="0" w:color="auto"/>
              <w:bottom w:val="double" w:sz="4" w:space="0" w:color="auto"/>
              <w:right w:val="single" w:sz="4" w:space="0" w:color="auto"/>
            </w:tcBorders>
            <w:shd w:val="clear" w:color="auto" w:fill="auto"/>
            <w:vAlign w:val="center"/>
          </w:tcPr>
          <w:p w:rsidR="00871C26" w:rsidRPr="00A4704B" w:rsidRDefault="00871C26" w:rsidP="00A4704B">
            <w:pPr>
              <w:jc w:val="center"/>
              <w:rPr>
                <w:b/>
                <w:bCs/>
                <w:sz w:val="20"/>
              </w:rPr>
            </w:pPr>
            <w:r w:rsidRPr="00A4704B">
              <w:rPr>
                <w:b/>
                <w:bCs/>
                <w:sz w:val="20"/>
              </w:rPr>
              <w:t>Project Description</w:t>
            </w:r>
          </w:p>
        </w:tc>
      </w:tr>
      <w:tr w:rsidR="00871C26" w:rsidRPr="00597056" w:rsidTr="00A4704B">
        <w:trPr>
          <w:trHeight w:val="708"/>
        </w:trPr>
        <w:tc>
          <w:tcPr>
            <w:tcW w:w="3240" w:type="dxa"/>
            <w:tcBorders>
              <w:top w:val="double" w:sz="4" w:space="0" w:color="auto"/>
              <w:left w:val="single" w:sz="4" w:space="0" w:color="auto"/>
              <w:bottom w:val="single" w:sz="4" w:space="0" w:color="auto"/>
              <w:right w:val="single" w:sz="4" w:space="0" w:color="auto"/>
            </w:tcBorders>
            <w:shd w:val="clear" w:color="auto" w:fill="D9D9D9"/>
            <w:vAlign w:val="center"/>
          </w:tcPr>
          <w:p w:rsidR="00871C26" w:rsidRPr="00A4704B" w:rsidRDefault="00871C26" w:rsidP="00871C26">
            <w:pPr>
              <w:rPr>
                <w:b/>
                <w:bCs/>
                <w:sz w:val="20"/>
              </w:rPr>
            </w:pPr>
            <w:r w:rsidRPr="00A4704B">
              <w:rPr>
                <w:b/>
                <w:bCs/>
                <w:sz w:val="20"/>
              </w:rPr>
              <w:t>Web-based PreK – 12 Outreach Portal</w:t>
            </w:r>
          </w:p>
        </w:tc>
        <w:tc>
          <w:tcPr>
            <w:tcW w:w="5310" w:type="dxa"/>
            <w:tcBorders>
              <w:top w:val="double" w:sz="4" w:space="0" w:color="auto"/>
              <w:left w:val="single" w:sz="4" w:space="0" w:color="auto"/>
              <w:bottom w:val="single" w:sz="4" w:space="0" w:color="auto"/>
              <w:right w:val="single" w:sz="4" w:space="0" w:color="auto"/>
            </w:tcBorders>
            <w:shd w:val="clear" w:color="auto" w:fill="D9D9D9"/>
            <w:vAlign w:val="center"/>
          </w:tcPr>
          <w:p w:rsidR="00871C26" w:rsidRPr="00A4704B" w:rsidRDefault="00871C26" w:rsidP="00871C26">
            <w:pPr>
              <w:rPr>
                <w:sz w:val="20"/>
              </w:rPr>
            </w:pPr>
            <w:r w:rsidRPr="00A4704B">
              <w:rPr>
                <w:sz w:val="20"/>
              </w:rPr>
              <w:t>A prototype STEM-based outreach portal for elementary school-aged students and their teachers to learn about railroad technology, occupations, and community importance.</w:t>
            </w:r>
          </w:p>
        </w:tc>
      </w:tr>
      <w:tr w:rsidR="00871C26" w:rsidRPr="00597056" w:rsidTr="00A4704B">
        <w:trPr>
          <w:trHeight w:val="89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871C26" w:rsidRPr="00A4704B" w:rsidRDefault="00871C26" w:rsidP="00871C26">
            <w:pPr>
              <w:rPr>
                <w:b/>
                <w:bCs/>
                <w:sz w:val="20"/>
              </w:rPr>
            </w:pPr>
            <w:r w:rsidRPr="00A4704B">
              <w:rPr>
                <w:b/>
                <w:bCs/>
                <w:sz w:val="20"/>
              </w:rPr>
              <w:t>High Speed Rail Learning System (HSRLS)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871C26" w:rsidRPr="00A4704B" w:rsidRDefault="00871C26" w:rsidP="00871C26">
            <w:pPr>
              <w:rPr>
                <w:sz w:val="20"/>
              </w:rPr>
            </w:pPr>
            <w:r w:rsidRPr="00A4704B">
              <w:rPr>
                <w:sz w:val="20"/>
              </w:rPr>
              <w:t>A prototype online learning system to deliver high-speed rail and other rail related courses to the public in an effort to develop the skills needed to support and sustain the U.S. high-speed rail system.</w:t>
            </w:r>
          </w:p>
        </w:tc>
      </w:tr>
      <w:tr w:rsidR="00871C26" w:rsidRPr="00597056" w:rsidTr="00A4704B">
        <w:trPr>
          <w:trHeight w:val="638"/>
        </w:trPr>
        <w:tc>
          <w:tcPr>
            <w:tcW w:w="3240" w:type="dxa"/>
            <w:tcBorders>
              <w:top w:val="single" w:sz="4" w:space="0" w:color="auto"/>
              <w:left w:val="single" w:sz="4" w:space="0" w:color="auto"/>
              <w:bottom w:val="single" w:sz="4" w:space="0" w:color="auto"/>
              <w:right w:val="single" w:sz="4" w:space="0" w:color="auto"/>
            </w:tcBorders>
            <w:shd w:val="clear" w:color="auto" w:fill="D9D9D9"/>
            <w:vAlign w:val="center"/>
          </w:tcPr>
          <w:p w:rsidR="00871C26" w:rsidRPr="00A4704B" w:rsidRDefault="00871C26" w:rsidP="00871C26">
            <w:pPr>
              <w:rPr>
                <w:b/>
                <w:bCs/>
                <w:sz w:val="20"/>
              </w:rPr>
            </w:pPr>
            <w:r w:rsidRPr="00A4704B">
              <w:rPr>
                <w:b/>
                <w:bCs/>
                <w:sz w:val="20"/>
              </w:rPr>
              <w:t>Railway Engineering Education Symposium (REES) Scholarship</w:t>
            </w:r>
          </w:p>
        </w:tc>
        <w:tc>
          <w:tcPr>
            <w:tcW w:w="5310" w:type="dxa"/>
            <w:tcBorders>
              <w:top w:val="single" w:sz="4" w:space="0" w:color="auto"/>
              <w:left w:val="single" w:sz="4" w:space="0" w:color="auto"/>
              <w:bottom w:val="single" w:sz="4" w:space="0" w:color="auto"/>
              <w:right w:val="single" w:sz="4" w:space="0" w:color="auto"/>
            </w:tcBorders>
            <w:shd w:val="clear" w:color="auto" w:fill="D9D9D9"/>
            <w:vAlign w:val="center"/>
          </w:tcPr>
          <w:p w:rsidR="00871C26" w:rsidRPr="00A4704B" w:rsidRDefault="00871C26" w:rsidP="00871C26">
            <w:pPr>
              <w:rPr>
                <w:sz w:val="20"/>
              </w:rPr>
            </w:pPr>
            <w:r w:rsidRPr="00A4704B">
              <w:rPr>
                <w:sz w:val="20"/>
              </w:rPr>
              <w:t>A collegiate sponsorship for faculty to participate in the annual REES where railroad engineering education is highlighted.</w:t>
            </w:r>
          </w:p>
        </w:tc>
      </w:tr>
    </w:tbl>
    <w:p w:rsidR="00871C26" w:rsidRDefault="00871C26" w:rsidP="00871C26"/>
    <w:p w:rsidR="00871C26" w:rsidRDefault="00871C26" w:rsidP="00871C26">
      <w:pPr>
        <w:ind w:left="720"/>
      </w:pPr>
      <w:r>
        <w:t>With the FRA-WDT established, efforts to develop the Railroad Industry Modal Profile commenced in 2010. Expanding upon the recruitment and retention study conducted by FRA three year</w:t>
      </w:r>
      <w:r w:rsidR="002B169C">
        <w:t>’</w:t>
      </w:r>
      <w:r>
        <w:t>s prior, the FRA-WDT conducted focused discussions with several industry stakeholders representing academia, associations, Class I freight railroads, labor unions, and state Departments of Transportation, among others</w:t>
      </w:r>
      <w:r w:rsidR="000C6C3D">
        <w:t>,</w:t>
      </w:r>
      <w:r>
        <w:t xml:space="preserve"> to fully understand the railroad industry workforce. Each industry stakeholder participated in an informal dialog about the current state of the railroad industry and the railroad industry workforce, as well as their thoughts on the future of the railroad workforce. The information from the collected dialogs is presented in Table </w:t>
      </w:r>
      <w:r w:rsidR="00E04D5F">
        <w:t>2</w:t>
      </w:r>
      <w:r>
        <w:t xml:space="preserve">. </w:t>
      </w:r>
      <w:r w:rsidRPr="00BB6028">
        <w:t xml:space="preserve">Once the key challenges </w:t>
      </w:r>
      <w:r>
        <w:t>had been</w:t>
      </w:r>
      <w:r w:rsidRPr="00BB6028">
        <w:t xml:space="preserve"> identified, the FRA-WDT defined </w:t>
      </w:r>
      <w:r>
        <w:t xml:space="preserve">the </w:t>
      </w:r>
      <w:r w:rsidRPr="00BB6028">
        <w:t>workforce development program</w:t>
      </w:r>
      <w:r>
        <w:t>’s</w:t>
      </w:r>
      <w:r w:rsidRPr="00BB6028">
        <w:t xml:space="preserve"> areas of </w:t>
      </w:r>
      <w:r>
        <w:t xml:space="preserve">focus (depicted in Figure </w:t>
      </w:r>
      <w:r w:rsidR="00E04D5F">
        <w:t>2</w:t>
      </w:r>
      <w:r>
        <w:t xml:space="preserve">), which </w:t>
      </w:r>
      <w:r w:rsidRPr="003766FD">
        <w:t>serve</w:t>
      </w:r>
      <w:r>
        <w:t>s</w:t>
      </w:r>
      <w:r w:rsidRPr="003766FD">
        <w:t xml:space="preserve"> as the action</w:t>
      </w:r>
      <w:r>
        <w:t xml:space="preserve"> framework for which </w:t>
      </w:r>
      <w:r w:rsidRPr="003766FD">
        <w:t xml:space="preserve">industry workforce development efforts </w:t>
      </w:r>
      <w:r>
        <w:t>can be</w:t>
      </w:r>
      <w:r w:rsidRPr="003766FD">
        <w:t xml:space="preserve"> aligned. </w:t>
      </w:r>
      <w:r>
        <w:t>E</w:t>
      </w:r>
      <w:r w:rsidRPr="003766FD">
        <w:t xml:space="preserve">lements can be added or removed </w:t>
      </w:r>
      <w:r>
        <w:t xml:space="preserve">from the </w:t>
      </w:r>
      <w:r w:rsidRPr="003766FD">
        <w:t>conceptual action framework,</w:t>
      </w:r>
      <w:r>
        <w:t xml:space="preserve"> </w:t>
      </w:r>
      <w:r w:rsidRPr="003766FD">
        <w:t>as the nature of the railroad industry continues to evolve.</w:t>
      </w:r>
    </w:p>
    <w:p w:rsidR="00871C26" w:rsidRDefault="00871C26" w:rsidP="00871C26"/>
    <w:p w:rsidR="00871C26" w:rsidRPr="002D1ACD" w:rsidRDefault="00871C26" w:rsidP="00871C26">
      <w:pPr>
        <w:pStyle w:val="Caption"/>
        <w:keepNext/>
        <w:rPr>
          <w:sz w:val="18"/>
          <w:szCs w:val="18"/>
        </w:rPr>
      </w:pPr>
      <w:bookmarkStart w:id="3" w:name="_Toc422343234"/>
      <w:r w:rsidRPr="002D1ACD">
        <w:rPr>
          <w:sz w:val="18"/>
          <w:szCs w:val="18"/>
        </w:rPr>
        <w:t xml:space="preserve">Table </w:t>
      </w:r>
      <w:r w:rsidR="00E04D5F">
        <w:rPr>
          <w:sz w:val="18"/>
          <w:szCs w:val="18"/>
        </w:rPr>
        <w:t>2</w:t>
      </w:r>
      <w:r w:rsidRPr="002D1ACD">
        <w:rPr>
          <w:sz w:val="18"/>
          <w:szCs w:val="18"/>
        </w:rPr>
        <w:t>: Top Railroad Industry Challenges – 2011 Report</w:t>
      </w:r>
      <w:bookmarkEnd w:id="3"/>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023"/>
        <w:gridCol w:w="1080"/>
        <w:gridCol w:w="1350"/>
        <w:gridCol w:w="1202"/>
        <w:gridCol w:w="657"/>
        <w:gridCol w:w="841"/>
        <w:gridCol w:w="1312"/>
      </w:tblGrid>
      <w:tr w:rsidR="00871C26" w:rsidRPr="00597056" w:rsidTr="00A4704B">
        <w:trPr>
          <w:trHeight w:val="561"/>
          <w:jc w:val="center"/>
        </w:trPr>
        <w:tc>
          <w:tcPr>
            <w:tcW w:w="280" w:type="dxa"/>
            <w:tcBorders>
              <w:top w:val="single" w:sz="4" w:space="0" w:color="auto"/>
              <w:left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w:t>
            </w:r>
          </w:p>
        </w:tc>
        <w:tc>
          <w:tcPr>
            <w:tcW w:w="2023"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 xml:space="preserve">Workforce </w:t>
            </w:r>
          </w:p>
          <w:p w:rsidR="00871C26" w:rsidRPr="00A4704B" w:rsidRDefault="00871C26" w:rsidP="00A4704B">
            <w:pPr>
              <w:jc w:val="center"/>
              <w:rPr>
                <w:b/>
                <w:sz w:val="20"/>
              </w:rPr>
            </w:pPr>
            <w:r w:rsidRPr="00A4704B">
              <w:rPr>
                <w:b/>
                <w:sz w:val="20"/>
              </w:rPr>
              <w:t>Challenge</w:t>
            </w:r>
          </w:p>
        </w:tc>
        <w:tc>
          <w:tcPr>
            <w:tcW w:w="1080"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Academia</w:t>
            </w:r>
          </w:p>
        </w:tc>
        <w:tc>
          <w:tcPr>
            <w:tcW w:w="1350"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Associations</w:t>
            </w:r>
          </w:p>
        </w:tc>
        <w:tc>
          <w:tcPr>
            <w:tcW w:w="1202"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Class I Railroads</w:t>
            </w:r>
          </w:p>
        </w:tc>
        <w:tc>
          <w:tcPr>
            <w:tcW w:w="657"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FRA</w:t>
            </w:r>
          </w:p>
        </w:tc>
        <w:tc>
          <w:tcPr>
            <w:tcW w:w="841"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rPr>
            </w:pPr>
            <w:r w:rsidRPr="00A4704B">
              <w:rPr>
                <w:b/>
                <w:sz w:val="20"/>
              </w:rPr>
              <w:t>Labor Unions</w:t>
            </w:r>
          </w:p>
        </w:tc>
        <w:tc>
          <w:tcPr>
            <w:tcW w:w="1312" w:type="dxa"/>
            <w:tcBorders>
              <w:top w:val="single" w:sz="4" w:space="0" w:color="auto"/>
              <w:bottom w:val="double" w:sz="4" w:space="0" w:color="auto"/>
              <w:right w:val="single" w:sz="4" w:space="0" w:color="auto"/>
            </w:tcBorders>
            <w:shd w:val="clear" w:color="auto" w:fill="auto"/>
            <w:vAlign w:val="center"/>
          </w:tcPr>
          <w:p w:rsidR="00871C26" w:rsidRPr="00A4704B" w:rsidRDefault="00871C26" w:rsidP="00A4704B">
            <w:pPr>
              <w:jc w:val="center"/>
              <w:rPr>
                <w:b/>
                <w:sz w:val="20"/>
              </w:rPr>
            </w:pPr>
            <w:r w:rsidRPr="00A4704B">
              <w:rPr>
                <w:b/>
                <w:sz w:val="20"/>
              </w:rPr>
              <w:t>Short Lines &amp; Regionals</w:t>
            </w:r>
          </w:p>
        </w:tc>
      </w:tr>
      <w:tr w:rsidR="00871C26" w:rsidRPr="00597056" w:rsidTr="00A4704B">
        <w:trPr>
          <w:trHeight w:val="366"/>
          <w:jc w:val="center"/>
        </w:trPr>
        <w:tc>
          <w:tcPr>
            <w:tcW w:w="280" w:type="dxa"/>
            <w:tcBorders>
              <w:top w:val="double" w:sz="4" w:space="0" w:color="auto"/>
              <w:left w:val="single" w:sz="4" w:space="0" w:color="auto"/>
            </w:tcBorders>
            <w:shd w:val="clear" w:color="auto" w:fill="D9D9D9"/>
            <w:vAlign w:val="center"/>
          </w:tcPr>
          <w:p w:rsidR="00871C26" w:rsidRPr="00A4704B" w:rsidRDefault="00871C26" w:rsidP="00871C26">
            <w:pPr>
              <w:rPr>
                <w:sz w:val="20"/>
              </w:rPr>
            </w:pPr>
            <w:r w:rsidRPr="00A4704B">
              <w:rPr>
                <w:sz w:val="20"/>
              </w:rPr>
              <w:t>1</w:t>
            </w:r>
          </w:p>
        </w:tc>
        <w:tc>
          <w:tcPr>
            <w:tcW w:w="2023" w:type="dxa"/>
            <w:tcBorders>
              <w:top w:val="double" w:sz="4" w:space="0" w:color="auto"/>
            </w:tcBorders>
            <w:shd w:val="clear" w:color="auto" w:fill="D9D9D9"/>
            <w:vAlign w:val="center"/>
          </w:tcPr>
          <w:p w:rsidR="00871C26" w:rsidRPr="00A4704B" w:rsidRDefault="00871C26" w:rsidP="00871C26">
            <w:pPr>
              <w:rPr>
                <w:sz w:val="20"/>
              </w:rPr>
            </w:pPr>
            <w:r w:rsidRPr="00A4704B">
              <w:rPr>
                <w:sz w:val="20"/>
              </w:rPr>
              <w:t>Aging Workforce – Knowledge Transfer</w:t>
            </w:r>
          </w:p>
        </w:tc>
        <w:tc>
          <w:tcPr>
            <w:tcW w:w="1080" w:type="dxa"/>
            <w:tcBorders>
              <w:top w:val="double" w:sz="4" w:space="0" w:color="auto"/>
            </w:tcBorders>
            <w:shd w:val="clear" w:color="auto" w:fill="D9D9D9"/>
            <w:vAlign w:val="center"/>
          </w:tcPr>
          <w:p w:rsidR="00871C26" w:rsidRPr="00A4704B" w:rsidRDefault="00871C26" w:rsidP="00871C26">
            <w:pPr>
              <w:rPr>
                <w:sz w:val="20"/>
              </w:rPr>
            </w:pPr>
            <w:r w:rsidRPr="00A4704B">
              <w:rPr>
                <w:sz w:val="20"/>
              </w:rPr>
              <w:t xml:space="preserve">     ■</w:t>
            </w:r>
          </w:p>
        </w:tc>
        <w:tc>
          <w:tcPr>
            <w:tcW w:w="1350" w:type="dxa"/>
            <w:tcBorders>
              <w:top w:val="double" w:sz="4" w:space="0" w:color="auto"/>
            </w:tcBorders>
            <w:shd w:val="clear" w:color="auto" w:fill="D9D9D9"/>
            <w:vAlign w:val="center"/>
          </w:tcPr>
          <w:p w:rsidR="00871C26" w:rsidRPr="00A4704B" w:rsidRDefault="00871C26" w:rsidP="00A4704B">
            <w:pPr>
              <w:jc w:val="center"/>
              <w:rPr>
                <w:sz w:val="20"/>
              </w:rPr>
            </w:pPr>
            <w:r w:rsidRPr="00A4704B">
              <w:rPr>
                <w:sz w:val="20"/>
              </w:rPr>
              <w:t>■</w:t>
            </w:r>
          </w:p>
        </w:tc>
        <w:tc>
          <w:tcPr>
            <w:tcW w:w="1202" w:type="dxa"/>
            <w:tcBorders>
              <w:top w:val="double" w:sz="4" w:space="0" w:color="auto"/>
            </w:tcBorders>
            <w:shd w:val="clear" w:color="auto" w:fill="D9D9D9"/>
            <w:vAlign w:val="center"/>
          </w:tcPr>
          <w:p w:rsidR="00871C26" w:rsidRPr="00A4704B" w:rsidRDefault="00871C26" w:rsidP="00A4704B">
            <w:pPr>
              <w:jc w:val="center"/>
              <w:rPr>
                <w:sz w:val="20"/>
              </w:rPr>
            </w:pPr>
            <w:r w:rsidRPr="00A4704B">
              <w:rPr>
                <w:sz w:val="20"/>
              </w:rPr>
              <w:t>■</w:t>
            </w:r>
          </w:p>
        </w:tc>
        <w:tc>
          <w:tcPr>
            <w:tcW w:w="657" w:type="dxa"/>
            <w:tcBorders>
              <w:top w:val="double" w:sz="4" w:space="0" w:color="auto"/>
            </w:tcBorders>
            <w:shd w:val="clear" w:color="auto" w:fill="D9D9D9"/>
            <w:vAlign w:val="center"/>
          </w:tcPr>
          <w:p w:rsidR="00871C26" w:rsidRPr="00A4704B" w:rsidRDefault="00871C26" w:rsidP="00A4704B">
            <w:pPr>
              <w:jc w:val="center"/>
              <w:rPr>
                <w:sz w:val="20"/>
              </w:rPr>
            </w:pPr>
            <w:r w:rsidRPr="00A4704B">
              <w:rPr>
                <w:sz w:val="20"/>
              </w:rPr>
              <w:t>■</w:t>
            </w:r>
          </w:p>
        </w:tc>
        <w:tc>
          <w:tcPr>
            <w:tcW w:w="841" w:type="dxa"/>
            <w:tcBorders>
              <w:top w:val="double" w:sz="4" w:space="0" w:color="auto"/>
            </w:tcBorders>
            <w:shd w:val="clear" w:color="auto" w:fill="D9D9D9"/>
            <w:vAlign w:val="center"/>
          </w:tcPr>
          <w:p w:rsidR="00871C26" w:rsidRPr="00A4704B" w:rsidRDefault="00871C26" w:rsidP="00A4704B">
            <w:pPr>
              <w:jc w:val="center"/>
              <w:rPr>
                <w:sz w:val="20"/>
              </w:rPr>
            </w:pPr>
            <w:r w:rsidRPr="00A4704B">
              <w:rPr>
                <w:sz w:val="20"/>
              </w:rPr>
              <w:t>■</w:t>
            </w:r>
          </w:p>
        </w:tc>
        <w:tc>
          <w:tcPr>
            <w:tcW w:w="1312" w:type="dxa"/>
            <w:tcBorders>
              <w:top w:val="double" w:sz="4" w:space="0" w:color="auto"/>
              <w:right w:val="single" w:sz="4" w:space="0" w:color="auto"/>
            </w:tcBorders>
            <w:shd w:val="clear" w:color="auto" w:fill="D9D9D9"/>
            <w:vAlign w:val="center"/>
          </w:tcPr>
          <w:p w:rsidR="00871C26" w:rsidRPr="00A4704B" w:rsidRDefault="00871C26" w:rsidP="00A4704B">
            <w:pPr>
              <w:jc w:val="center"/>
              <w:rPr>
                <w:sz w:val="20"/>
              </w:rPr>
            </w:pPr>
            <w:r w:rsidRPr="00A4704B">
              <w:rPr>
                <w:sz w:val="20"/>
              </w:rPr>
              <w:t>■</w:t>
            </w:r>
          </w:p>
        </w:tc>
      </w:tr>
      <w:tr w:rsidR="00871C26" w:rsidRPr="00597056" w:rsidTr="00A4704B">
        <w:trPr>
          <w:trHeight w:val="366"/>
          <w:jc w:val="center"/>
        </w:trPr>
        <w:tc>
          <w:tcPr>
            <w:tcW w:w="280" w:type="dxa"/>
            <w:tcBorders>
              <w:left w:val="single" w:sz="4" w:space="0" w:color="auto"/>
            </w:tcBorders>
            <w:shd w:val="clear" w:color="auto" w:fill="auto"/>
            <w:vAlign w:val="center"/>
          </w:tcPr>
          <w:p w:rsidR="00871C26" w:rsidRPr="00A4704B" w:rsidRDefault="00871C26" w:rsidP="00871C26">
            <w:pPr>
              <w:rPr>
                <w:sz w:val="20"/>
              </w:rPr>
            </w:pPr>
            <w:r w:rsidRPr="00A4704B">
              <w:rPr>
                <w:sz w:val="20"/>
              </w:rPr>
              <w:t>2</w:t>
            </w:r>
          </w:p>
        </w:tc>
        <w:tc>
          <w:tcPr>
            <w:tcW w:w="2023" w:type="dxa"/>
            <w:shd w:val="clear" w:color="auto" w:fill="auto"/>
            <w:vAlign w:val="center"/>
          </w:tcPr>
          <w:p w:rsidR="00871C26" w:rsidRPr="00A4704B" w:rsidRDefault="00871C26" w:rsidP="00871C26">
            <w:pPr>
              <w:rPr>
                <w:sz w:val="20"/>
              </w:rPr>
            </w:pPr>
            <w:r w:rsidRPr="00A4704B">
              <w:rPr>
                <w:sz w:val="20"/>
              </w:rPr>
              <w:t>Workforce Diversity (Women, Minorities, Other)</w:t>
            </w:r>
          </w:p>
        </w:tc>
        <w:tc>
          <w:tcPr>
            <w:tcW w:w="1080" w:type="dxa"/>
            <w:shd w:val="clear" w:color="auto" w:fill="auto"/>
            <w:vAlign w:val="center"/>
          </w:tcPr>
          <w:p w:rsidR="00871C26" w:rsidRPr="00A4704B" w:rsidRDefault="00871C26" w:rsidP="00A4704B">
            <w:pPr>
              <w:jc w:val="center"/>
              <w:rPr>
                <w:sz w:val="20"/>
              </w:rPr>
            </w:pPr>
          </w:p>
        </w:tc>
        <w:tc>
          <w:tcPr>
            <w:tcW w:w="1350" w:type="dxa"/>
            <w:shd w:val="clear" w:color="auto" w:fill="auto"/>
            <w:vAlign w:val="center"/>
          </w:tcPr>
          <w:p w:rsidR="00871C26" w:rsidRPr="00A4704B" w:rsidRDefault="00871C26" w:rsidP="00A4704B">
            <w:pPr>
              <w:jc w:val="center"/>
              <w:rPr>
                <w:sz w:val="20"/>
              </w:rPr>
            </w:pPr>
          </w:p>
        </w:tc>
        <w:tc>
          <w:tcPr>
            <w:tcW w:w="1202" w:type="dxa"/>
            <w:shd w:val="clear" w:color="auto" w:fill="auto"/>
            <w:vAlign w:val="center"/>
          </w:tcPr>
          <w:p w:rsidR="00871C26" w:rsidRPr="00A4704B" w:rsidRDefault="00871C26" w:rsidP="00A4704B">
            <w:pPr>
              <w:jc w:val="center"/>
              <w:rPr>
                <w:sz w:val="20"/>
              </w:rPr>
            </w:pPr>
            <w:r w:rsidRPr="00A4704B">
              <w:rPr>
                <w:sz w:val="20"/>
              </w:rPr>
              <w:t>■</w:t>
            </w:r>
          </w:p>
        </w:tc>
        <w:tc>
          <w:tcPr>
            <w:tcW w:w="657" w:type="dxa"/>
            <w:shd w:val="clear" w:color="auto" w:fill="auto"/>
            <w:vAlign w:val="center"/>
          </w:tcPr>
          <w:p w:rsidR="00871C26" w:rsidRPr="00A4704B" w:rsidRDefault="00871C26" w:rsidP="00A4704B">
            <w:pPr>
              <w:jc w:val="center"/>
              <w:rPr>
                <w:sz w:val="20"/>
              </w:rPr>
            </w:pPr>
            <w:r w:rsidRPr="00A4704B">
              <w:rPr>
                <w:sz w:val="20"/>
              </w:rPr>
              <w:t>■</w:t>
            </w:r>
          </w:p>
        </w:tc>
        <w:tc>
          <w:tcPr>
            <w:tcW w:w="841" w:type="dxa"/>
            <w:shd w:val="clear" w:color="auto" w:fill="auto"/>
            <w:vAlign w:val="center"/>
          </w:tcPr>
          <w:p w:rsidR="00871C26" w:rsidRPr="00A4704B" w:rsidRDefault="00871C26" w:rsidP="00A4704B">
            <w:pPr>
              <w:jc w:val="center"/>
              <w:rPr>
                <w:sz w:val="20"/>
              </w:rPr>
            </w:pPr>
          </w:p>
        </w:tc>
        <w:tc>
          <w:tcPr>
            <w:tcW w:w="1312" w:type="dxa"/>
            <w:tcBorders>
              <w:right w:val="single" w:sz="4" w:space="0" w:color="auto"/>
            </w:tcBorders>
            <w:shd w:val="clear" w:color="auto" w:fill="auto"/>
            <w:vAlign w:val="center"/>
          </w:tcPr>
          <w:p w:rsidR="00871C26" w:rsidRPr="00A4704B" w:rsidRDefault="00871C26" w:rsidP="00A4704B">
            <w:pPr>
              <w:jc w:val="center"/>
              <w:rPr>
                <w:sz w:val="20"/>
              </w:rPr>
            </w:pPr>
          </w:p>
        </w:tc>
      </w:tr>
      <w:tr w:rsidR="00871C26" w:rsidRPr="00597056" w:rsidTr="00A4704B">
        <w:trPr>
          <w:trHeight w:val="467"/>
          <w:jc w:val="center"/>
        </w:trPr>
        <w:tc>
          <w:tcPr>
            <w:tcW w:w="280" w:type="dxa"/>
            <w:tcBorders>
              <w:left w:val="single" w:sz="4" w:space="0" w:color="auto"/>
            </w:tcBorders>
            <w:shd w:val="clear" w:color="auto" w:fill="D9D9D9"/>
            <w:vAlign w:val="center"/>
          </w:tcPr>
          <w:p w:rsidR="00871C26" w:rsidRPr="00A4704B" w:rsidRDefault="00871C26" w:rsidP="00871C26">
            <w:pPr>
              <w:rPr>
                <w:sz w:val="20"/>
              </w:rPr>
            </w:pPr>
            <w:r w:rsidRPr="00A4704B">
              <w:rPr>
                <w:sz w:val="20"/>
              </w:rPr>
              <w:t>3</w:t>
            </w:r>
          </w:p>
        </w:tc>
        <w:tc>
          <w:tcPr>
            <w:tcW w:w="2023" w:type="dxa"/>
            <w:shd w:val="clear" w:color="auto" w:fill="D9D9D9"/>
            <w:vAlign w:val="center"/>
          </w:tcPr>
          <w:p w:rsidR="00871C26" w:rsidRPr="00A4704B" w:rsidRDefault="00871C26" w:rsidP="00871C26">
            <w:pPr>
              <w:rPr>
                <w:sz w:val="20"/>
              </w:rPr>
            </w:pPr>
            <w:r w:rsidRPr="00A4704B">
              <w:rPr>
                <w:sz w:val="20"/>
              </w:rPr>
              <w:t>Overall Image of the Industry</w:t>
            </w:r>
          </w:p>
        </w:tc>
        <w:tc>
          <w:tcPr>
            <w:tcW w:w="1080" w:type="dxa"/>
            <w:shd w:val="clear" w:color="auto" w:fill="D9D9D9"/>
            <w:vAlign w:val="center"/>
          </w:tcPr>
          <w:p w:rsidR="00871C26" w:rsidRPr="00A4704B" w:rsidRDefault="00871C26" w:rsidP="00A4704B">
            <w:pPr>
              <w:jc w:val="center"/>
              <w:rPr>
                <w:sz w:val="20"/>
              </w:rPr>
            </w:pPr>
            <w:r w:rsidRPr="00A4704B">
              <w:rPr>
                <w:sz w:val="20"/>
              </w:rPr>
              <w:t>■</w:t>
            </w:r>
          </w:p>
        </w:tc>
        <w:tc>
          <w:tcPr>
            <w:tcW w:w="1350" w:type="dxa"/>
            <w:shd w:val="clear" w:color="auto" w:fill="D9D9D9"/>
            <w:vAlign w:val="center"/>
          </w:tcPr>
          <w:p w:rsidR="00871C26" w:rsidRPr="00A4704B" w:rsidRDefault="00871C26" w:rsidP="00A4704B">
            <w:pPr>
              <w:jc w:val="center"/>
              <w:rPr>
                <w:sz w:val="20"/>
              </w:rPr>
            </w:pPr>
            <w:r w:rsidRPr="00A4704B">
              <w:rPr>
                <w:sz w:val="20"/>
              </w:rPr>
              <w:t>■</w:t>
            </w:r>
          </w:p>
        </w:tc>
        <w:tc>
          <w:tcPr>
            <w:tcW w:w="1202" w:type="dxa"/>
            <w:shd w:val="clear" w:color="auto" w:fill="D9D9D9"/>
            <w:vAlign w:val="center"/>
          </w:tcPr>
          <w:p w:rsidR="00871C26" w:rsidRPr="00A4704B" w:rsidRDefault="00871C26" w:rsidP="00A4704B">
            <w:pPr>
              <w:jc w:val="center"/>
              <w:rPr>
                <w:sz w:val="20"/>
              </w:rPr>
            </w:pPr>
            <w:r w:rsidRPr="00A4704B">
              <w:rPr>
                <w:sz w:val="20"/>
              </w:rPr>
              <w:t>■</w:t>
            </w:r>
          </w:p>
        </w:tc>
        <w:tc>
          <w:tcPr>
            <w:tcW w:w="657" w:type="dxa"/>
            <w:shd w:val="clear" w:color="auto" w:fill="D9D9D9"/>
            <w:vAlign w:val="center"/>
          </w:tcPr>
          <w:p w:rsidR="00871C26" w:rsidRPr="00A4704B" w:rsidRDefault="00871C26" w:rsidP="00A4704B">
            <w:pPr>
              <w:jc w:val="center"/>
              <w:rPr>
                <w:sz w:val="20"/>
              </w:rPr>
            </w:pPr>
            <w:r w:rsidRPr="00A4704B">
              <w:rPr>
                <w:sz w:val="20"/>
              </w:rPr>
              <w:t>■</w:t>
            </w:r>
          </w:p>
        </w:tc>
        <w:tc>
          <w:tcPr>
            <w:tcW w:w="841" w:type="dxa"/>
            <w:shd w:val="clear" w:color="auto" w:fill="D9D9D9"/>
            <w:vAlign w:val="center"/>
          </w:tcPr>
          <w:p w:rsidR="00871C26" w:rsidRPr="00A4704B" w:rsidRDefault="00871C26" w:rsidP="00A4704B">
            <w:pPr>
              <w:jc w:val="center"/>
              <w:rPr>
                <w:sz w:val="20"/>
              </w:rPr>
            </w:pPr>
            <w:r w:rsidRPr="00A4704B">
              <w:rPr>
                <w:sz w:val="20"/>
              </w:rPr>
              <w:t>■</w:t>
            </w:r>
          </w:p>
        </w:tc>
        <w:tc>
          <w:tcPr>
            <w:tcW w:w="1312" w:type="dxa"/>
            <w:tcBorders>
              <w:right w:val="single" w:sz="4" w:space="0" w:color="auto"/>
            </w:tcBorders>
            <w:shd w:val="clear" w:color="auto" w:fill="D9D9D9"/>
            <w:vAlign w:val="center"/>
          </w:tcPr>
          <w:p w:rsidR="00871C26" w:rsidRPr="00A4704B" w:rsidRDefault="00871C26" w:rsidP="00A4704B">
            <w:pPr>
              <w:jc w:val="center"/>
              <w:rPr>
                <w:sz w:val="20"/>
              </w:rPr>
            </w:pPr>
          </w:p>
        </w:tc>
      </w:tr>
      <w:tr w:rsidR="00871C26" w:rsidRPr="00597056" w:rsidTr="00A4704B">
        <w:trPr>
          <w:trHeight w:val="561"/>
          <w:jc w:val="center"/>
        </w:trPr>
        <w:tc>
          <w:tcPr>
            <w:tcW w:w="280" w:type="dxa"/>
            <w:tcBorders>
              <w:left w:val="single" w:sz="4" w:space="0" w:color="auto"/>
            </w:tcBorders>
            <w:shd w:val="clear" w:color="auto" w:fill="auto"/>
            <w:vAlign w:val="center"/>
          </w:tcPr>
          <w:p w:rsidR="00871C26" w:rsidRPr="00A4704B" w:rsidRDefault="00871C26" w:rsidP="00871C26">
            <w:pPr>
              <w:rPr>
                <w:sz w:val="20"/>
              </w:rPr>
            </w:pPr>
            <w:r w:rsidRPr="00A4704B">
              <w:rPr>
                <w:sz w:val="20"/>
              </w:rPr>
              <w:t>4</w:t>
            </w:r>
          </w:p>
        </w:tc>
        <w:tc>
          <w:tcPr>
            <w:tcW w:w="2023" w:type="dxa"/>
            <w:shd w:val="clear" w:color="auto" w:fill="auto"/>
            <w:vAlign w:val="center"/>
          </w:tcPr>
          <w:p w:rsidR="00871C26" w:rsidRPr="00A4704B" w:rsidRDefault="00871C26" w:rsidP="00871C26">
            <w:pPr>
              <w:rPr>
                <w:sz w:val="20"/>
              </w:rPr>
            </w:pPr>
            <w:r w:rsidRPr="00A4704B">
              <w:rPr>
                <w:sz w:val="20"/>
              </w:rPr>
              <w:t>National Training Standards for Freight Rail Trade and Craft Positions</w:t>
            </w:r>
          </w:p>
        </w:tc>
        <w:tc>
          <w:tcPr>
            <w:tcW w:w="1080" w:type="dxa"/>
            <w:shd w:val="clear" w:color="auto" w:fill="auto"/>
            <w:vAlign w:val="center"/>
          </w:tcPr>
          <w:p w:rsidR="00871C26" w:rsidRPr="00A4704B" w:rsidRDefault="00871C26" w:rsidP="00871C26">
            <w:pPr>
              <w:rPr>
                <w:sz w:val="20"/>
              </w:rPr>
            </w:pPr>
          </w:p>
        </w:tc>
        <w:tc>
          <w:tcPr>
            <w:tcW w:w="1350" w:type="dxa"/>
            <w:shd w:val="clear" w:color="auto" w:fill="auto"/>
            <w:vAlign w:val="center"/>
          </w:tcPr>
          <w:p w:rsidR="00871C26" w:rsidRPr="00A4704B" w:rsidRDefault="00871C26" w:rsidP="00871C26">
            <w:pPr>
              <w:rPr>
                <w:sz w:val="20"/>
              </w:rPr>
            </w:pPr>
          </w:p>
        </w:tc>
        <w:tc>
          <w:tcPr>
            <w:tcW w:w="1202" w:type="dxa"/>
            <w:shd w:val="clear" w:color="auto" w:fill="auto"/>
            <w:vAlign w:val="center"/>
          </w:tcPr>
          <w:p w:rsidR="00871C26" w:rsidRPr="00A4704B" w:rsidRDefault="00871C26" w:rsidP="00871C26">
            <w:pPr>
              <w:rPr>
                <w:sz w:val="20"/>
              </w:rPr>
            </w:pPr>
          </w:p>
        </w:tc>
        <w:tc>
          <w:tcPr>
            <w:tcW w:w="657" w:type="dxa"/>
            <w:shd w:val="clear" w:color="auto" w:fill="auto"/>
            <w:vAlign w:val="center"/>
          </w:tcPr>
          <w:p w:rsidR="00871C26" w:rsidRPr="00A4704B" w:rsidRDefault="00871C26" w:rsidP="00871C26">
            <w:pPr>
              <w:rPr>
                <w:sz w:val="20"/>
              </w:rPr>
            </w:pPr>
          </w:p>
        </w:tc>
        <w:tc>
          <w:tcPr>
            <w:tcW w:w="841" w:type="dxa"/>
            <w:shd w:val="clear" w:color="auto" w:fill="auto"/>
            <w:vAlign w:val="center"/>
          </w:tcPr>
          <w:p w:rsidR="00871C26" w:rsidRPr="00A4704B" w:rsidRDefault="00871C26" w:rsidP="00A4704B">
            <w:pPr>
              <w:jc w:val="center"/>
              <w:rPr>
                <w:sz w:val="20"/>
              </w:rPr>
            </w:pPr>
            <w:r w:rsidRPr="00A4704B">
              <w:rPr>
                <w:sz w:val="20"/>
              </w:rPr>
              <w:t>■</w:t>
            </w:r>
          </w:p>
        </w:tc>
        <w:tc>
          <w:tcPr>
            <w:tcW w:w="1312" w:type="dxa"/>
            <w:tcBorders>
              <w:right w:val="single" w:sz="4" w:space="0" w:color="auto"/>
            </w:tcBorders>
            <w:shd w:val="clear" w:color="auto" w:fill="auto"/>
            <w:vAlign w:val="center"/>
          </w:tcPr>
          <w:p w:rsidR="00871C26" w:rsidRPr="00A4704B" w:rsidRDefault="00871C26" w:rsidP="00871C26">
            <w:pPr>
              <w:rPr>
                <w:sz w:val="20"/>
              </w:rPr>
            </w:pPr>
          </w:p>
        </w:tc>
      </w:tr>
      <w:tr w:rsidR="00871C26" w:rsidRPr="00597056" w:rsidTr="00A4704B">
        <w:trPr>
          <w:trHeight w:val="548"/>
          <w:jc w:val="center"/>
        </w:trPr>
        <w:tc>
          <w:tcPr>
            <w:tcW w:w="280" w:type="dxa"/>
            <w:tcBorders>
              <w:left w:val="single" w:sz="4" w:space="0" w:color="auto"/>
            </w:tcBorders>
            <w:shd w:val="clear" w:color="auto" w:fill="D9D9D9"/>
            <w:vAlign w:val="center"/>
          </w:tcPr>
          <w:p w:rsidR="00871C26" w:rsidRPr="00A4704B" w:rsidRDefault="00871C26" w:rsidP="00871C26">
            <w:pPr>
              <w:rPr>
                <w:sz w:val="20"/>
              </w:rPr>
            </w:pPr>
            <w:r w:rsidRPr="00A4704B">
              <w:rPr>
                <w:sz w:val="20"/>
              </w:rPr>
              <w:t>5</w:t>
            </w:r>
          </w:p>
        </w:tc>
        <w:tc>
          <w:tcPr>
            <w:tcW w:w="2023" w:type="dxa"/>
            <w:shd w:val="clear" w:color="auto" w:fill="D9D9D9"/>
            <w:vAlign w:val="center"/>
          </w:tcPr>
          <w:p w:rsidR="00871C26" w:rsidRPr="00A4704B" w:rsidRDefault="00871C26" w:rsidP="00871C26">
            <w:pPr>
              <w:rPr>
                <w:sz w:val="20"/>
              </w:rPr>
            </w:pPr>
            <w:r w:rsidRPr="00A4704B">
              <w:rPr>
                <w:sz w:val="20"/>
              </w:rPr>
              <w:t>Work-Life Balance (Attrition in the 0-5 Year Population of Rail Employees)</w:t>
            </w:r>
          </w:p>
        </w:tc>
        <w:tc>
          <w:tcPr>
            <w:tcW w:w="1080" w:type="dxa"/>
            <w:shd w:val="clear" w:color="auto" w:fill="D9D9D9"/>
            <w:vAlign w:val="center"/>
          </w:tcPr>
          <w:p w:rsidR="00871C26" w:rsidRPr="00A4704B" w:rsidRDefault="00871C26" w:rsidP="00A4704B">
            <w:pPr>
              <w:jc w:val="center"/>
              <w:rPr>
                <w:sz w:val="20"/>
              </w:rPr>
            </w:pPr>
          </w:p>
        </w:tc>
        <w:tc>
          <w:tcPr>
            <w:tcW w:w="1350" w:type="dxa"/>
            <w:shd w:val="clear" w:color="auto" w:fill="D9D9D9"/>
            <w:vAlign w:val="center"/>
          </w:tcPr>
          <w:p w:rsidR="00871C26" w:rsidRPr="00A4704B" w:rsidRDefault="00871C26" w:rsidP="00A4704B">
            <w:pPr>
              <w:jc w:val="center"/>
              <w:rPr>
                <w:sz w:val="20"/>
              </w:rPr>
            </w:pPr>
          </w:p>
        </w:tc>
        <w:tc>
          <w:tcPr>
            <w:tcW w:w="1202" w:type="dxa"/>
            <w:shd w:val="clear" w:color="auto" w:fill="D9D9D9"/>
            <w:vAlign w:val="center"/>
          </w:tcPr>
          <w:p w:rsidR="00871C26" w:rsidRPr="00A4704B" w:rsidRDefault="00871C26" w:rsidP="00A4704B">
            <w:pPr>
              <w:jc w:val="center"/>
              <w:rPr>
                <w:sz w:val="20"/>
              </w:rPr>
            </w:pPr>
            <w:r w:rsidRPr="00A4704B">
              <w:rPr>
                <w:sz w:val="20"/>
              </w:rPr>
              <w:t>■</w:t>
            </w:r>
          </w:p>
        </w:tc>
        <w:tc>
          <w:tcPr>
            <w:tcW w:w="657" w:type="dxa"/>
            <w:shd w:val="clear" w:color="auto" w:fill="D9D9D9"/>
            <w:vAlign w:val="center"/>
          </w:tcPr>
          <w:p w:rsidR="00871C26" w:rsidRPr="00A4704B" w:rsidRDefault="00871C26" w:rsidP="00A4704B">
            <w:pPr>
              <w:jc w:val="center"/>
              <w:rPr>
                <w:sz w:val="20"/>
              </w:rPr>
            </w:pPr>
          </w:p>
        </w:tc>
        <w:tc>
          <w:tcPr>
            <w:tcW w:w="841" w:type="dxa"/>
            <w:shd w:val="clear" w:color="auto" w:fill="D9D9D9"/>
            <w:vAlign w:val="center"/>
          </w:tcPr>
          <w:p w:rsidR="00871C26" w:rsidRPr="00A4704B" w:rsidRDefault="00871C26" w:rsidP="00A4704B">
            <w:pPr>
              <w:jc w:val="center"/>
              <w:rPr>
                <w:sz w:val="20"/>
              </w:rPr>
            </w:pPr>
            <w:r w:rsidRPr="00A4704B">
              <w:rPr>
                <w:sz w:val="20"/>
              </w:rPr>
              <w:t>■</w:t>
            </w:r>
          </w:p>
        </w:tc>
        <w:tc>
          <w:tcPr>
            <w:tcW w:w="1312" w:type="dxa"/>
            <w:tcBorders>
              <w:right w:val="single" w:sz="4" w:space="0" w:color="auto"/>
            </w:tcBorders>
            <w:shd w:val="clear" w:color="auto" w:fill="D9D9D9"/>
            <w:vAlign w:val="center"/>
          </w:tcPr>
          <w:p w:rsidR="00871C26" w:rsidRPr="00A4704B" w:rsidRDefault="00871C26" w:rsidP="00A4704B">
            <w:pPr>
              <w:jc w:val="center"/>
              <w:rPr>
                <w:sz w:val="20"/>
              </w:rPr>
            </w:pPr>
          </w:p>
        </w:tc>
      </w:tr>
      <w:tr w:rsidR="00871C26" w:rsidRPr="00597056" w:rsidTr="00A4704B">
        <w:trPr>
          <w:trHeight w:val="170"/>
          <w:jc w:val="center"/>
        </w:trPr>
        <w:tc>
          <w:tcPr>
            <w:tcW w:w="280" w:type="dxa"/>
            <w:tcBorders>
              <w:left w:val="single" w:sz="4" w:space="0" w:color="auto"/>
              <w:bottom w:val="single" w:sz="4" w:space="0" w:color="auto"/>
            </w:tcBorders>
            <w:shd w:val="clear" w:color="auto" w:fill="auto"/>
            <w:vAlign w:val="center"/>
          </w:tcPr>
          <w:p w:rsidR="00871C26" w:rsidRPr="00A4704B" w:rsidRDefault="00871C26" w:rsidP="00871C26">
            <w:pPr>
              <w:rPr>
                <w:sz w:val="20"/>
              </w:rPr>
            </w:pPr>
            <w:r w:rsidRPr="00A4704B">
              <w:rPr>
                <w:sz w:val="20"/>
              </w:rPr>
              <w:t>6</w:t>
            </w:r>
          </w:p>
        </w:tc>
        <w:tc>
          <w:tcPr>
            <w:tcW w:w="2023" w:type="dxa"/>
            <w:tcBorders>
              <w:bottom w:val="single" w:sz="4" w:space="0" w:color="auto"/>
            </w:tcBorders>
            <w:shd w:val="clear" w:color="auto" w:fill="auto"/>
            <w:vAlign w:val="center"/>
          </w:tcPr>
          <w:p w:rsidR="00871C26" w:rsidRPr="00A4704B" w:rsidRDefault="00871C26" w:rsidP="00871C26">
            <w:pPr>
              <w:rPr>
                <w:sz w:val="20"/>
              </w:rPr>
            </w:pPr>
            <w:r w:rsidRPr="00A4704B">
              <w:rPr>
                <w:sz w:val="20"/>
              </w:rPr>
              <w:t>Quality of Data and Metrics Available to Monitor Rail Industry Workforce Trends</w:t>
            </w:r>
          </w:p>
        </w:tc>
        <w:tc>
          <w:tcPr>
            <w:tcW w:w="1080" w:type="dxa"/>
            <w:tcBorders>
              <w:bottom w:val="single" w:sz="4" w:space="0" w:color="auto"/>
            </w:tcBorders>
            <w:shd w:val="clear" w:color="auto" w:fill="auto"/>
            <w:vAlign w:val="center"/>
          </w:tcPr>
          <w:p w:rsidR="00871C26" w:rsidRPr="00A4704B" w:rsidRDefault="00871C26" w:rsidP="00A4704B">
            <w:pPr>
              <w:jc w:val="center"/>
              <w:rPr>
                <w:sz w:val="20"/>
              </w:rPr>
            </w:pPr>
            <w:r w:rsidRPr="00A4704B">
              <w:rPr>
                <w:sz w:val="20"/>
              </w:rPr>
              <w:t>■</w:t>
            </w:r>
          </w:p>
        </w:tc>
        <w:tc>
          <w:tcPr>
            <w:tcW w:w="1350" w:type="dxa"/>
            <w:tcBorders>
              <w:bottom w:val="single" w:sz="4" w:space="0" w:color="auto"/>
            </w:tcBorders>
            <w:shd w:val="clear" w:color="auto" w:fill="auto"/>
            <w:vAlign w:val="center"/>
          </w:tcPr>
          <w:p w:rsidR="00871C26" w:rsidRPr="00A4704B" w:rsidRDefault="00871C26" w:rsidP="00A4704B">
            <w:pPr>
              <w:jc w:val="center"/>
              <w:rPr>
                <w:sz w:val="20"/>
              </w:rPr>
            </w:pPr>
            <w:r w:rsidRPr="00A4704B">
              <w:rPr>
                <w:sz w:val="20"/>
              </w:rPr>
              <w:t>■</w:t>
            </w:r>
          </w:p>
        </w:tc>
        <w:tc>
          <w:tcPr>
            <w:tcW w:w="1202" w:type="dxa"/>
            <w:tcBorders>
              <w:bottom w:val="single" w:sz="4" w:space="0" w:color="auto"/>
            </w:tcBorders>
            <w:shd w:val="clear" w:color="auto" w:fill="auto"/>
            <w:vAlign w:val="center"/>
          </w:tcPr>
          <w:p w:rsidR="00871C26" w:rsidRPr="00A4704B" w:rsidRDefault="00871C26" w:rsidP="00A4704B">
            <w:pPr>
              <w:jc w:val="center"/>
              <w:rPr>
                <w:sz w:val="20"/>
              </w:rPr>
            </w:pPr>
          </w:p>
        </w:tc>
        <w:tc>
          <w:tcPr>
            <w:tcW w:w="657" w:type="dxa"/>
            <w:tcBorders>
              <w:bottom w:val="single" w:sz="4" w:space="0" w:color="auto"/>
            </w:tcBorders>
            <w:shd w:val="clear" w:color="auto" w:fill="auto"/>
            <w:vAlign w:val="center"/>
          </w:tcPr>
          <w:p w:rsidR="00871C26" w:rsidRPr="00A4704B" w:rsidRDefault="00871C26" w:rsidP="00A4704B">
            <w:pPr>
              <w:jc w:val="center"/>
              <w:rPr>
                <w:sz w:val="20"/>
              </w:rPr>
            </w:pPr>
            <w:r w:rsidRPr="00A4704B">
              <w:rPr>
                <w:sz w:val="20"/>
              </w:rPr>
              <w:t>■</w:t>
            </w:r>
          </w:p>
        </w:tc>
        <w:tc>
          <w:tcPr>
            <w:tcW w:w="841" w:type="dxa"/>
            <w:tcBorders>
              <w:bottom w:val="single" w:sz="4" w:space="0" w:color="auto"/>
            </w:tcBorders>
            <w:shd w:val="clear" w:color="auto" w:fill="auto"/>
            <w:vAlign w:val="center"/>
          </w:tcPr>
          <w:p w:rsidR="00871C26" w:rsidRPr="00A4704B" w:rsidRDefault="00871C26" w:rsidP="00A4704B">
            <w:pPr>
              <w:jc w:val="center"/>
              <w:rPr>
                <w:sz w:val="20"/>
              </w:rPr>
            </w:pPr>
          </w:p>
        </w:tc>
        <w:tc>
          <w:tcPr>
            <w:tcW w:w="1312" w:type="dxa"/>
            <w:tcBorders>
              <w:bottom w:val="single" w:sz="4" w:space="0" w:color="auto"/>
              <w:right w:val="single" w:sz="4" w:space="0" w:color="auto"/>
            </w:tcBorders>
            <w:shd w:val="clear" w:color="auto" w:fill="auto"/>
            <w:vAlign w:val="center"/>
          </w:tcPr>
          <w:p w:rsidR="00871C26" w:rsidRPr="00A4704B" w:rsidRDefault="00871C26" w:rsidP="00A4704B">
            <w:pPr>
              <w:jc w:val="center"/>
              <w:rPr>
                <w:sz w:val="20"/>
              </w:rPr>
            </w:pPr>
          </w:p>
        </w:tc>
      </w:tr>
    </w:tbl>
    <w:p w:rsidR="00871C26" w:rsidRDefault="00871C26" w:rsidP="00871C26"/>
    <w:p w:rsidR="00871C26" w:rsidRDefault="00213423" w:rsidP="00871C26">
      <w:pPr>
        <w:jc w:val="center"/>
      </w:pPr>
      <w:r>
        <w:rPr>
          <w:noProof/>
        </w:rPr>
        <w:drawing>
          <wp:inline distT="0" distB="0" distL="0" distR="0" wp14:anchorId="508A4561" wp14:editId="63947008">
            <wp:extent cx="4533582" cy="2402959"/>
            <wp:effectExtent l="0" t="0" r="63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2600" cy="2407739"/>
                    </a:xfrm>
                    <a:prstGeom prst="rect">
                      <a:avLst/>
                    </a:prstGeom>
                    <a:noFill/>
                    <a:ln>
                      <a:noFill/>
                    </a:ln>
                  </pic:spPr>
                </pic:pic>
              </a:graphicData>
            </a:graphic>
          </wp:inline>
        </w:drawing>
      </w:r>
    </w:p>
    <w:p w:rsidR="00871C26" w:rsidRDefault="00213423" w:rsidP="00871C26">
      <w:r>
        <w:rPr>
          <w:noProof/>
        </w:rPr>
        <mc:AlternateContent>
          <mc:Choice Requires="wps">
            <w:drawing>
              <wp:anchor distT="0" distB="0" distL="114300" distR="114300" simplePos="0" relativeHeight="251658240" behindDoc="0" locked="0" layoutInCell="1" allowOverlap="1" wp14:anchorId="509ABBEC" wp14:editId="5B281E7B">
                <wp:simplePos x="0" y="0"/>
                <wp:positionH relativeFrom="column">
                  <wp:posOffset>116840</wp:posOffset>
                </wp:positionH>
                <wp:positionV relativeFrom="paragraph">
                  <wp:posOffset>148590</wp:posOffset>
                </wp:positionV>
                <wp:extent cx="5610225" cy="9144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914400"/>
                        </a:xfrm>
                        <a:prstGeom prst="rect">
                          <a:avLst/>
                        </a:prstGeom>
                        <a:solidFill>
                          <a:sysClr val="window" lastClr="FFFFFF"/>
                        </a:solidFill>
                        <a:ln w="6350">
                          <a:solidFill>
                            <a:prstClr val="black"/>
                          </a:solidFill>
                        </a:ln>
                        <a:effectLst/>
                      </wps:spPr>
                      <wps:txbx>
                        <w:txbxContent>
                          <w:p w:rsidR="00022154" w:rsidRPr="00380210" w:rsidRDefault="00022154" w:rsidP="00871C26">
                            <w:pPr>
                              <w:rPr>
                                <w:sz w:val="22"/>
                              </w:rPr>
                            </w:pPr>
                            <w:r w:rsidRPr="00380210">
                              <w:rPr>
                                <w:b/>
                                <w:i/>
                                <w:sz w:val="22"/>
                              </w:rPr>
                              <w:t>Pipeline Development Programs</w:t>
                            </w:r>
                            <w:r w:rsidRPr="00380210">
                              <w:rPr>
                                <w:sz w:val="22"/>
                              </w:rPr>
                              <w:t xml:space="preserve"> - Programs geared toward reshaping the public image of the railroad industry and emphasizing the multitude of railroad career options available.</w:t>
                            </w:r>
                          </w:p>
                          <w:p w:rsidR="00022154" w:rsidRPr="00380210" w:rsidRDefault="00022154" w:rsidP="00871C26">
                            <w:pPr>
                              <w:rPr>
                                <w:b/>
                                <w:i/>
                                <w:sz w:val="22"/>
                              </w:rPr>
                            </w:pPr>
                          </w:p>
                          <w:p w:rsidR="00022154" w:rsidRPr="00380210" w:rsidRDefault="00022154" w:rsidP="00871C26">
                            <w:pPr>
                              <w:rPr>
                                <w:sz w:val="22"/>
                              </w:rPr>
                            </w:pPr>
                            <w:r w:rsidRPr="00380210">
                              <w:rPr>
                                <w:b/>
                                <w:i/>
                                <w:sz w:val="22"/>
                              </w:rPr>
                              <w:t>Qualitative Enhancements</w:t>
                            </w:r>
                            <w:r w:rsidRPr="00380210">
                              <w:rPr>
                                <w:sz w:val="22"/>
                              </w:rPr>
                              <w:t xml:space="preserve"> - Initiatives to help improve the information and data available from which to gauge and monitor the health of the railroad industry workforce.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9.2pt;margin-top:11.7pt;width:441.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" fillcolor="window" strokeweight=".5pt">
                <v:path arrowok="t"/>
                <v:textbox>
                  <w:txbxContent>
                    <w:p w:rsidR="00022154" w:rsidRPr="00380210" w:rsidRDefault="00022154" w:rsidP="00871C26">
                      <w:pPr>
                        <w:rPr>
                          <w:sz w:val="22"/>
                        </w:rPr>
                      </w:pPr>
                      <w:r w:rsidRPr="00380210">
                        <w:rPr>
                          <w:b/>
                          <w:i/>
                          <w:sz w:val="22"/>
                        </w:rPr>
                        <w:t>Pipeline Development Programs</w:t>
                      </w:r>
                      <w:r w:rsidRPr="00380210">
                        <w:rPr>
                          <w:sz w:val="22"/>
                        </w:rPr>
                        <w:t xml:space="preserve"> - Programs geared toward reshaping the public image of the railroad industry and emphasizing the multitude of railroad career options available.</w:t>
                      </w:r>
                    </w:p>
                    <w:p w:rsidR="00022154" w:rsidRPr="00380210" w:rsidRDefault="00022154" w:rsidP="00871C26">
                      <w:pPr>
                        <w:rPr>
                          <w:b/>
                          <w:i/>
                          <w:sz w:val="22"/>
                        </w:rPr>
                      </w:pPr>
                    </w:p>
                    <w:p w:rsidR="00022154" w:rsidRPr="00380210" w:rsidRDefault="00022154" w:rsidP="00871C26">
                      <w:pPr>
                        <w:rPr>
                          <w:sz w:val="22"/>
                        </w:rPr>
                      </w:pPr>
                      <w:r w:rsidRPr="00380210">
                        <w:rPr>
                          <w:b/>
                          <w:i/>
                          <w:sz w:val="22"/>
                        </w:rPr>
                        <w:t>Qualitative Enhancements</w:t>
                      </w:r>
                      <w:r w:rsidRPr="00380210">
                        <w:rPr>
                          <w:sz w:val="22"/>
                        </w:rPr>
                        <w:t xml:space="preserve"> - Initiatives to help improve the information and data available from which to gauge and monitor the health of the railroad industry workforce.</w:t>
                      </w:r>
                    </w:p>
                  </w:txbxContent>
                </v:textbox>
              </v:shape>
            </w:pict>
          </mc:Fallback>
        </mc:AlternateContent>
      </w:r>
    </w:p>
    <w:p w:rsidR="00871C26" w:rsidRDefault="00871C26" w:rsidP="00871C26"/>
    <w:p w:rsidR="00871C26" w:rsidRDefault="00871C26" w:rsidP="00871C26"/>
    <w:p w:rsidR="00871C26" w:rsidRDefault="00871C26" w:rsidP="00871C26"/>
    <w:p w:rsidR="00871C26" w:rsidRDefault="00871C26" w:rsidP="00871C26"/>
    <w:p w:rsidR="00871C26" w:rsidRDefault="00871C26" w:rsidP="00871C26"/>
    <w:p w:rsidR="00871C26" w:rsidRDefault="00213423" w:rsidP="00871C26">
      <w:r>
        <w:rPr>
          <w:noProof/>
        </w:rPr>
        <mc:AlternateContent>
          <mc:Choice Requires="wps">
            <w:drawing>
              <wp:anchor distT="0" distB="0" distL="114300" distR="114300" simplePos="0" relativeHeight="251658241" behindDoc="0" locked="0" layoutInCell="1" allowOverlap="1" wp14:anchorId="2D26350B" wp14:editId="2DCDB11A">
                <wp:simplePos x="0" y="0"/>
                <wp:positionH relativeFrom="column">
                  <wp:posOffset>518160</wp:posOffset>
                </wp:positionH>
                <wp:positionV relativeFrom="paragraph">
                  <wp:posOffset>35560</wp:posOffset>
                </wp:positionV>
                <wp:extent cx="4847590" cy="2838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7590" cy="283845"/>
                        </a:xfrm>
                        <a:prstGeom prst="rect">
                          <a:avLst/>
                        </a:prstGeom>
                        <a:solidFill>
                          <a:prstClr val="white"/>
                        </a:solidFill>
                        <a:ln>
                          <a:noFill/>
                        </a:ln>
                        <a:effectLst/>
                      </wps:spPr>
                      <wps:txbx>
                        <w:txbxContent>
                          <w:p w:rsidR="00022154" w:rsidRPr="002D1ACD" w:rsidRDefault="00022154" w:rsidP="00871C26">
                            <w:pPr>
                              <w:pStyle w:val="Caption"/>
                              <w:rPr>
                                <w:sz w:val="18"/>
                              </w:rPr>
                            </w:pPr>
                            <w:bookmarkStart w:id="4" w:name="_Toc383555906"/>
                            <w:bookmarkStart w:id="5" w:name="_Toc383597349"/>
                            <w:bookmarkStart w:id="6" w:name="_Toc384043214"/>
                            <w:bookmarkStart w:id="7" w:name="_Toc422343224"/>
                            <w:r w:rsidRPr="002D1ACD">
                              <w:rPr>
                                <w:sz w:val="18"/>
                              </w:rPr>
                              <w:t xml:space="preserve">Figure </w:t>
                            </w:r>
                            <w:r>
                              <w:rPr>
                                <w:sz w:val="18"/>
                              </w:rPr>
                              <w:t>2</w:t>
                            </w:r>
                            <w:r w:rsidRPr="002D1ACD">
                              <w:rPr>
                                <w:noProof/>
                                <w:sz w:val="18"/>
                              </w:rPr>
                              <w:t xml:space="preserve">: </w:t>
                            </w:r>
                            <w:r w:rsidRPr="002D1ACD">
                              <w:rPr>
                                <w:sz w:val="18"/>
                              </w:rPr>
                              <w:t>FR</w:t>
                            </w:r>
                            <w:r>
                              <w:rPr>
                                <w:sz w:val="18"/>
                              </w:rPr>
                              <w:t>A-WDT Roadmap for Improving 2011</w:t>
                            </w:r>
                            <w:r w:rsidRPr="002D1ACD">
                              <w:rPr>
                                <w:sz w:val="18"/>
                              </w:rPr>
                              <w:t xml:space="preserve"> Workforce Challenges</w:t>
                            </w:r>
                            <w:bookmarkEnd w:id="4"/>
                            <w:bookmarkEnd w:id="5"/>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40.8pt;margin-top:2.8pt;width:381.7pt;height:22.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" stroked="f">
                <v:path arrowok="t"/>
                <v:textbox style="mso-fit-shape-to-text:t" inset="0,0,0,0">
                  <w:txbxContent>
                    <w:p w:rsidR="00022154" w:rsidRPr="002D1ACD" w:rsidRDefault="00022154" w:rsidP="00871C26">
                      <w:pPr>
                        <w:pStyle w:val="Caption"/>
                        <w:rPr>
                          <w:sz w:val="18"/>
                        </w:rPr>
                      </w:pPr>
                      <w:bookmarkStart w:id="8" w:name="_Toc383555906"/>
                      <w:bookmarkStart w:id="9" w:name="_Toc383597349"/>
                      <w:bookmarkStart w:id="10" w:name="_Toc384043214"/>
                      <w:bookmarkStart w:id="11" w:name="_Toc422343224"/>
                      <w:r w:rsidRPr="002D1ACD">
                        <w:rPr>
                          <w:sz w:val="18"/>
                        </w:rPr>
                        <w:t xml:space="preserve">Figure </w:t>
                      </w:r>
                      <w:r>
                        <w:rPr>
                          <w:sz w:val="18"/>
                        </w:rPr>
                        <w:t>2</w:t>
                      </w:r>
                      <w:r w:rsidRPr="002D1ACD">
                        <w:rPr>
                          <w:noProof/>
                          <w:sz w:val="18"/>
                        </w:rPr>
                        <w:t xml:space="preserve">: </w:t>
                      </w:r>
                      <w:r w:rsidRPr="002D1ACD">
                        <w:rPr>
                          <w:sz w:val="18"/>
                        </w:rPr>
                        <w:t>FR</w:t>
                      </w:r>
                      <w:r>
                        <w:rPr>
                          <w:sz w:val="18"/>
                        </w:rPr>
                        <w:t>A-WDT Roadmap for Improving 2011</w:t>
                      </w:r>
                      <w:r w:rsidRPr="002D1ACD">
                        <w:rPr>
                          <w:sz w:val="18"/>
                        </w:rPr>
                        <w:t xml:space="preserve"> Workforce Challenges</w:t>
                      </w:r>
                      <w:bookmarkEnd w:id="8"/>
                      <w:bookmarkEnd w:id="9"/>
                      <w:bookmarkEnd w:id="10"/>
                      <w:bookmarkEnd w:id="11"/>
                    </w:p>
                  </w:txbxContent>
                </v:textbox>
              </v:shape>
            </w:pict>
          </mc:Fallback>
        </mc:AlternateContent>
      </w:r>
    </w:p>
    <w:p w:rsidR="00871C26" w:rsidRDefault="00871C26" w:rsidP="00871C26"/>
    <w:p w:rsidR="00871C26" w:rsidRDefault="00871C26" w:rsidP="00871C26">
      <w:pPr>
        <w:ind w:left="720"/>
      </w:pPr>
      <w:r>
        <w:t xml:space="preserve">Each workforce challenge was then aligned with one or more of the FRA-WDT program focus areas. This mapping allowed the team to maintain focus on each challenge while workforce activities and projects were executed. </w:t>
      </w:r>
      <w:r w:rsidRPr="00EA4C83">
        <w:t xml:space="preserve">Table </w:t>
      </w:r>
      <w:r w:rsidR="00E04D5F">
        <w:t>3</w:t>
      </w:r>
      <w:r>
        <w:t xml:space="preserve"> shows how the program elements were aligned to the key challenges. </w:t>
      </w:r>
    </w:p>
    <w:p w:rsidR="00871C26" w:rsidRDefault="00871C26" w:rsidP="00871C26"/>
    <w:p w:rsidR="00871C26" w:rsidRPr="002D1ACD" w:rsidRDefault="00871C26" w:rsidP="00871C26">
      <w:pPr>
        <w:pStyle w:val="Caption"/>
        <w:keepNext/>
        <w:rPr>
          <w:sz w:val="18"/>
        </w:rPr>
      </w:pPr>
      <w:bookmarkStart w:id="12" w:name="_Toc383597343"/>
      <w:bookmarkStart w:id="13" w:name="_Toc422343235"/>
      <w:r w:rsidRPr="002D1ACD">
        <w:rPr>
          <w:sz w:val="18"/>
        </w:rPr>
        <w:t xml:space="preserve">Table </w:t>
      </w:r>
      <w:r w:rsidR="00E04D5F">
        <w:rPr>
          <w:sz w:val="18"/>
        </w:rPr>
        <w:t>3</w:t>
      </w:r>
      <w:r w:rsidRPr="002D1ACD">
        <w:rPr>
          <w:noProof/>
          <w:sz w:val="18"/>
        </w:rPr>
        <w:t>:</w:t>
      </w:r>
      <w:r w:rsidRPr="002D1ACD">
        <w:rPr>
          <w:sz w:val="18"/>
        </w:rPr>
        <w:t xml:space="preserve"> FRA Workforce Development Program Element </w:t>
      </w:r>
      <w:r w:rsidRPr="002D1ACD">
        <w:rPr>
          <w:sz w:val="18"/>
        </w:rPr>
        <w:br/>
        <w:t>Mapping to</w:t>
      </w:r>
      <w:r>
        <w:rPr>
          <w:sz w:val="18"/>
        </w:rPr>
        <w:t xml:space="preserve"> 2011</w:t>
      </w:r>
      <w:r w:rsidRPr="002D1ACD">
        <w:rPr>
          <w:sz w:val="18"/>
        </w:rPr>
        <w:t xml:space="preserve"> Railroad Industry Challenges</w:t>
      </w:r>
      <w:bookmarkEnd w:id="12"/>
      <w:bookmarkEnd w:id="13"/>
    </w:p>
    <w:tbl>
      <w:tblPr>
        <w:tblW w:w="841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3568"/>
        <w:gridCol w:w="4568"/>
      </w:tblGrid>
      <w:tr w:rsidR="00871C26" w:rsidRPr="00597056" w:rsidTr="00980E2E">
        <w:trPr>
          <w:trHeight w:val="561"/>
          <w:jc w:val="center"/>
        </w:trPr>
        <w:tc>
          <w:tcPr>
            <w:tcW w:w="280" w:type="dxa"/>
            <w:tcBorders>
              <w:top w:val="single" w:sz="4" w:space="0" w:color="auto"/>
              <w:left w:val="single" w:sz="4" w:space="0" w:color="auto"/>
              <w:bottom w:val="doub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w:t>
            </w:r>
          </w:p>
        </w:tc>
        <w:tc>
          <w:tcPr>
            <w:tcW w:w="3568"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 xml:space="preserve">Workforce </w:t>
            </w:r>
          </w:p>
          <w:p w:rsidR="00871C26" w:rsidRPr="00A4704B" w:rsidRDefault="00871C26" w:rsidP="00A4704B">
            <w:pPr>
              <w:jc w:val="center"/>
              <w:rPr>
                <w:b/>
                <w:sz w:val="20"/>
                <w:szCs w:val="16"/>
              </w:rPr>
            </w:pPr>
            <w:r w:rsidRPr="00A4704B">
              <w:rPr>
                <w:b/>
                <w:sz w:val="20"/>
                <w:szCs w:val="16"/>
              </w:rPr>
              <w:t>Challenge</w:t>
            </w:r>
          </w:p>
        </w:tc>
        <w:tc>
          <w:tcPr>
            <w:tcW w:w="4568" w:type="dxa"/>
            <w:tcBorders>
              <w:top w:val="single" w:sz="4" w:space="0" w:color="auto"/>
              <w:bottom w:val="double" w:sz="4" w:space="0" w:color="auto"/>
              <w:right w:val="sing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FRA Workforce Development Program Element</w:t>
            </w:r>
          </w:p>
        </w:tc>
      </w:tr>
      <w:tr w:rsidR="00871C26" w:rsidRPr="00597056" w:rsidTr="00980E2E">
        <w:trPr>
          <w:trHeight w:val="366"/>
          <w:jc w:val="center"/>
        </w:trPr>
        <w:tc>
          <w:tcPr>
            <w:tcW w:w="280" w:type="dxa"/>
            <w:tcBorders>
              <w:top w:val="double" w:sz="4" w:space="0" w:color="auto"/>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1</w:t>
            </w:r>
          </w:p>
        </w:tc>
        <w:tc>
          <w:tcPr>
            <w:tcW w:w="3568" w:type="dxa"/>
            <w:tcBorders>
              <w:top w:val="double" w:sz="4" w:space="0" w:color="auto"/>
            </w:tcBorders>
            <w:shd w:val="clear" w:color="auto" w:fill="D9D9D9"/>
            <w:vAlign w:val="center"/>
          </w:tcPr>
          <w:p w:rsidR="00871C26" w:rsidRPr="00A4704B" w:rsidRDefault="00871C26" w:rsidP="00871C26">
            <w:pPr>
              <w:rPr>
                <w:sz w:val="20"/>
                <w:szCs w:val="16"/>
              </w:rPr>
            </w:pPr>
            <w:r w:rsidRPr="00A4704B">
              <w:rPr>
                <w:sz w:val="20"/>
                <w:szCs w:val="16"/>
              </w:rPr>
              <w:t>Aging Workforce – Knowledge Transfer</w:t>
            </w:r>
          </w:p>
        </w:tc>
        <w:tc>
          <w:tcPr>
            <w:tcW w:w="4568" w:type="dxa"/>
            <w:tcBorders>
              <w:top w:val="double" w:sz="4" w:space="0" w:color="auto"/>
              <w:right w:val="single" w:sz="4" w:space="0" w:color="auto"/>
            </w:tcBorders>
            <w:shd w:val="clear" w:color="auto" w:fill="D9D9D9"/>
            <w:vAlign w:val="center"/>
          </w:tcPr>
          <w:p w:rsidR="00871C26" w:rsidRPr="00A4704B" w:rsidRDefault="00871C26" w:rsidP="00871C26">
            <w:pPr>
              <w:rPr>
                <w:noProof/>
                <w:sz w:val="20"/>
                <w:szCs w:val="16"/>
              </w:rPr>
            </w:pPr>
            <w:r w:rsidRPr="00A4704B">
              <w:rPr>
                <w:i/>
                <w:color w:val="000000"/>
                <w:sz w:val="20"/>
                <w:szCs w:val="16"/>
                <w:u w:val="single"/>
              </w:rPr>
              <w:t>Pipeline Programs</w:t>
            </w:r>
            <w:r w:rsidRPr="00A4704B">
              <w:rPr>
                <w:i/>
                <w:color w:val="000000"/>
                <w:sz w:val="20"/>
                <w:szCs w:val="16"/>
              </w:rPr>
              <w:t xml:space="preserve">: </w:t>
            </w:r>
            <w:r w:rsidRPr="00A4704B">
              <w:rPr>
                <w:color w:val="000000"/>
                <w:sz w:val="20"/>
                <w:szCs w:val="16"/>
              </w:rPr>
              <w:t>PreK-12; Collegiate; Trade &amp; Craft</w:t>
            </w:r>
          </w:p>
        </w:tc>
      </w:tr>
      <w:tr w:rsidR="00871C26" w:rsidRPr="00597056" w:rsidTr="00980E2E">
        <w:trPr>
          <w:trHeight w:val="366"/>
          <w:jc w:val="center"/>
        </w:trPr>
        <w:tc>
          <w:tcPr>
            <w:tcW w:w="280" w:type="dxa"/>
            <w:tcBorders>
              <w:lef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2</w:t>
            </w:r>
          </w:p>
        </w:tc>
        <w:tc>
          <w:tcPr>
            <w:tcW w:w="3568" w:type="dxa"/>
            <w:shd w:val="clear" w:color="auto" w:fill="auto"/>
            <w:vAlign w:val="center"/>
          </w:tcPr>
          <w:p w:rsidR="00871C26" w:rsidRPr="00A4704B" w:rsidRDefault="00871C26" w:rsidP="00871C26">
            <w:pPr>
              <w:rPr>
                <w:sz w:val="20"/>
                <w:szCs w:val="16"/>
              </w:rPr>
            </w:pPr>
            <w:r w:rsidRPr="00A4704B">
              <w:rPr>
                <w:sz w:val="20"/>
                <w:szCs w:val="16"/>
              </w:rPr>
              <w:t>Workforce Diversity (Women, Minorities, Other)</w:t>
            </w:r>
          </w:p>
        </w:tc>
        <w:tc>
          <w:tcPr>
            <w:tcW w:w="4568" w:type="dxa"/>
            <w:tcBorders>
              <w:right w:val="single" w:sz="4" w:space="0" w:color="auto"/>
            </w:tcBorders>
            <w:shd w:val="clear" w:color="auto" w:fill="auto"/>
            <w:vAlign w:val="center"/>
          </w:tcPr>
          <w:p w:rsidR="00871C26" w:rsidRPr="00A4704B" w:rsidRDefault="00871C26" w:rsidP="00871C26">
            <w:pPr>
              <w:rPr>
                <w:sz w:val="20"/>
                <w:szCs w:val="16"/>
              </w:rPr>
            </w:pPr>
            <w:r w:rsidRPr="00A4704B">
              <w:rPr>
                <w:i/>
                <w:color w:val="000000"/>
                <w:sz w:val="20"/>
                <w:szCs w:val="16"/>
                <w:u w:val="single"/>
              </w:rPr>
              <w:t>Pipeline Programs</w:t>
            </w:r>
            <w:r w:rsidRPr="00A4704B">
              <w:rPr>
                <w:color w:val="000000"/>
                <w:sz w:val="20"/>
                <w:szCs w:val="16"/>
              </w:rPr>
              <w:t>: PreK-12; Collegiate; Trade &amp; Craft</w:t>
            </w:r>
          </w:p>
        </w:tc>
      </w:tr>
      <w:tr w:rsidR="00871C26" w:rsidRPr="00597056" w:rsidTr="00980E2E">
        <w:trPr>
          <w:trHeight w:val="467"/>
          <w:jc w:val="center"/>
        </w:trPr>
        <w:tc>
          <w:tcPr>
            <w:tcW w:w="280" w:type="dxa"/>
            <w:tcBorders>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3</w:t>
            </w:r>
          </w:p>
        </w:tc>
        <w:tc>
          <w:tcPr>
            <w:tcW w:w="3568" w:type="dxa"/>
            <w:shd w:val="clear" w:color="auto" w:fill="D9D9D9"/>
            <w:vAlign w:val="center"/>
          </w:tcPr>
          <w:p w:rsidR="00871C26" w:rsidRPr="00A4704B" w:rsidRDefault="00871C26" w:rsidP="00871C26">
            <w:pPr>
              <w:rPr>
                <w:sz w:val="20"/>
                <w:szCs w:val="16"/>
              </w:rPr>
            </w:pPr>
            <w:r w:rsidRPr="00A4704B">
              <w:rPr>
                <w:sz w:val="20"/>
                <w:szCs w:val="16"/>
              </w:rPr>
              <w:t>Overall Image of the Industry</w:t>
            </w:r>
          </w:p>
        </w:tc>
        <w:tc>
          <w:tcPr>
            <w:tcW w:w="4568" w:type="dxa"/>
            <w:tcBorders>
              <w:right w:val="single" w:sz="4" w:space="0" w:color="auto"/>
            </w:tcBorders>
            <w:shd w:val="clear" w:color="auto" w:fill="D9D9D9"/>
            <w:vAlign w:val="center"/>
          </w:tcPr>
          <w:p w:rsidR="00871C26" w:rsidRPr="00A4704B" w:rsidRDefault="00871C26" w:rsidP="00871C26">
            <w:pPr>
              <w:rPr>
                <w:noProof/>
                <w:sz w:val="20"/>
                <w:szCs w:val="16"/>
              </w:rPr>
            </w:pPr>
            <w:r w:rsidRPr="00A4704B">
              <w:rPr>
                <w:i/>
                <w:color w:val="000000"/>
                <w:sz w:val="20"/>
                <w:szCs w:val="16"/>
                <w:u w:val="single"/>
              </w:rPr>
              <w:t>Pipeline Programs:</w:t>
            </w:r>
            <w:r w:rsidRPr="00A4704B">
              <w:rPr>
                <w:color w:val="000000"/>
                <w:sz w:val="20"/>
                <w:szCs w:val="16"/>
              </w:rPr>
              <w:t xml:space="preserve"> PreK-12; Collegiate; Trade &amp; Craft</w:t>
            </w:r>
          </w:p>
        </w:tc>
      </w:tr>
      <w:tr w:rsidR="00871C26" w:rsidRPr="00597056" w:rsidTr="00980E2E">
        <w:trPr>
          <w:trHeight w:val="561"/>
          <w:jc w:val="center"/>
        </w:trPr>
        <w:tc>
          <w:tcPr>
            <w:tcW w:w="280" w:type="dxa"/>
            <w:tcBorders>
              <w:lef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4</w:t>
            </w:r>
          </w:p>
        </w:tc>
        <w:tc>
          <w:tcPr>
            <w:tcW w:w="3568" w:type="dxa"/>
            <w:shd w:val="clear" w:color="auto" w:fill="auto"/>
            <w:vAlign w:val="center"/>
          </w:tcPr>
          <w:p w:rsidR="00871C26" w:rsidRPr="00A4704B" w:rsidRDefault="00871C26" w:rsidP="00871C26">
            <w:pPr>
              <w:rPr>
                <w:sz w:val="20"/>
                <w:szCs w:val="16"/>
              </w:rPr>
            </w:pPr>
            <w:r w:rsidRPr="00A4704B">
              <w:rPr>
                <w:sz w:val="20"/>
                <w:szCs w:val="16"/>
              </w:rPr>
              <w:t>National Training Standards for Freight Rail Trade and Craft Positions</w:t>
            </w:r>
          </w:p>
        </w:tc>
        <w:tc>
          <w:tcPr>
            <w:tcW w:w="4568" w:type="dxa"/>
            <w:tcBorders>
              <w:right w:val="single" w:sz="4" w:space="0" w:color="auto"/>
            </w:tcBorders>
            <w:shd w:val="clear" w:color="auto" w:fill="auto"/>
            <w:vAlign w:val="center"/>
          </w:tcPr>
          <w:p w:rsidR="00871C26" w:rsidRPr="00A4704B" w:rsidRDefault="00871C26" w:rsidP="00871C26">
            <w:pPr>
              <w:rPr>
                <w:sz w:val="20"/>
                <w:szCs w:val="16"/>
              </w:rPr>
            </w:pPr>
            <w:r w:rsidRPr="00A4704B">
              <w:rPr>
                <w:i/>
                <w:color w:val="000000"/>
                <w:sz w:val="20"/>
                <w:szCs w:val="16"/>
                <w:u w:val="single"/>
              </w:rPr>
              <w:t>Qualitative Enhancements:</w:t>
            </w:r>
            <w:r w:rsidRPr="00A4704B">
              <w:rPr>
                <w:color w:val="000000"/>
                <w:sz w:val="20"/>
                <w:szCs w:val="16"/>
                <w:u w:val="single"/>
              </w:rPr>
              <w:t xml:space="preserve"> </w:t>
            </w:r>
            <w:r w:rsidRPr="00A4704B">
              <w:rPr>
                <w:color w:val="000000"/>
                <w:sz w:val="20"/>
                <w:szCs w:val="16"/>
              </w:rPr>
              <w:t>Current Workforce Development</w:t>
            </w:r>
          </w:p>
        </w:tc>
      </w:tr>
      <w:tr w:rsidR="00871C26" w:rsidRPr="00597056" w:rsidTr="00980E2E">
        <w:trPr>
          <w:trHeight w:val="548"/>
          <w:jc w:val="center"/>
        </w:trPr>
        <w:tc>
          <w:tcPr>
            <w:tcW w:w="280" w:type="dxa"/>
            <w:tcBorders>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5</w:t>
            </w:r>
          </w:p>
        </w:tc>
        <w:tc>
          <w:tcPr>
            <w:tcW w:w="3568" w:type="dxa"/>
            <w:shd w:val="clear" w:color="auto" w:fill="D9D9D9"/>
            <w:vAlign w:val="center"/>
          </w:tcPr>
          <w:p w:rsidR="00871C26" w:rsidRPr="00A4704B" w:rsidRDefault="00871C26" w:rsidP="00871C26">
            <w:pPr>
              <w:rPr>
                <w:sz w:val="20"/>
                <w:szCs w:val="16"/>
              </w:rPr>
            </w:pPr>
            <w:r w:rsidRPr="00A4704B">
              <w:rPr>
                <w:sz w:val="20"/>
                <w:szCs w:val="16"/>
              </w:rPr>
              <w:t>Work-Life Balance (Attrition in the 0-5 Year Population of Rail Employees)</w:t>
            </w:r>
          </w:p>
        </w:tc>
        <w:tc>
          <w:tcPr>
            <w:tcW w:w="4568" w:type="dxa"/>
            <w:tcBorders>
              <w:right w:val="single" w:sz="4" w:space="0" w:color="auto"/>
            </w:tcBorders>
            <w:shd w:val="clear" w:color="auto" w:fill="D9D9D9"/>
            <w:vAlign w:val="center"/>
          </w:tcPr>
          <w:p w:rsidR="00871C26" w:rsidRPr="00A4704B" w:rsidRDefault="00871C26" w:rsidP="00871C26">
            <w:pPr>
              <w:rPr>
                <w:sz w:val="20"/>
                <w:szCs w:val="16"/>
              </w:rPr>
            </w:pPr>
            <w:r w:rsidRPr="00A4704B">
              <w:rPr>
                <w:i/>
                <w:color w:val="000000"/>
                <w:sz w:val="20"/>
                <w:szCs w:val="16"/>
                <w:u w:val="single"/>
              </w:rPr>
              <w:t>Pipeline Programs:</w:t>
            </w:r>
            <w:r w:rsidRPr="00A4704B">
              <w:rPr>
                <w:color w:val="000000"/>
                <w:sz w:val="20"/>
                <w:szCs w:val="16"/>
              </w:rPr>
              <w:t xml:space="preserve"> PreK-12; Collegiate; Trade &amp; Craft</w:t>
            </w:r>
          </w:p>
        </w:tc>
      </w:tr>
      <w:tr w:rsidR="00871C26" w:rsidRPr="00597056" w:rsidTr="00980E2E">
        <w:trPr>
          <w:trHeight w:val="561"/>
          <w:jc w:val="center"/>
        </w:trPr>
        <w:tc>
          <w:tcPr>
            <w:tcW w:w="280" w:type="dxa"/>
            <w:tcBorders>
              <w:left w:val="single" w:sz="4" w:space="0" w:color="auto"/>
              <w:bottom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6</w:t>
            </w:r>
          </w:p>
        </w:tc>
        <w:tc>
          <w:tcPr>
            <w:tcW w:w="3568" w:type="dxa"/>
            <w:tcBorders>
              <w:bottom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Quality of Data and Metrics Available to Monitor Rail Industry Workforce Trends</w:t>
            </w:r>
          </w:p>
        </w:tc>
        <w:tc>
          <w:tcPr>
            <w:tcW w:w="4568" w:type="dxa"/>
            <w:tcBorders>
              <w:bottom w:val="single" w:sz="4" w:space="0" w:color="auto"/>
              <w:right w:val="single" w:sz="4" w:space="0" w:color="auto"/>
            </w:tcBorders>
            <w:shd w:val="clear" w:color="auto" w:fill="auto"/>
            <w:vAlign w:val="center"/>
          </w:tcPr>
          <w:p w:rsidR="00871C26" w:rsidRPr="00A4704B" w:rsidRDefault="00871C26" w:rsidP="00871C26">
            <w:pPr>
              <w:rPr>
                <w:noProof/>
                <w:sz w:val="20"/>
                <w:szCs w:val="16"/>
              </w:rPr>
            </w:pPr>
            <w:r w:rsidRPr="00A4704B">
              <w:rPr>
                <w:i/>
                <w:sz w:val="20"/>
                <w:szCs w:val="16"/>
                <w:u w:val="single"/>
              </w:rPr>
              <w:t>Qualitative Enhancements:</w:t>
            </w:r>
            <w:r w:rsidRPr="00A4704B">
              <w:rPr>
                <w:noProof/>
                <w:sz w:val="20"/>
                <w:szCs w:val="16"/>
              </w:rPr>
              <w:t xml:space="preserve"> Data &amp; Metrics</w:t>
            </w:r>
          </w:p>
        </w:tc>
      </w:tr>
    </w:tbl>
    <w:p w:rsidR="00871C26" w:rsidRDefault="00871C26" w:rsidP="00871C26"/>
    <w:p w:rsidR="00871C26" w:rsidRDefault="00871C26" w:rsidP="00871C26">
      <w:pPr>
        <w:ind w:left="720"/>
      </w:pPr>
      <w:r>
        <w:t>The FRA–WDT did not attempt to directly solve railroad</w:t>
      </w:r>
      <w:r w:rsidRPr="009D560B">
        <w:t xml:space="preserve"> workforce challenges</w:t>
      </w:r>
      <w:r>
        <w:t xml:space="preserve">; instead, the group encouraged </w:t>
      </w:r>
      <w:r w:rsidRPr="009D560B">
        <w:t>industry-wide collaboration t</w:t>
      </w:r>
      <w:r>
        <w:t>hat: 1) fosters broader industry dialog</w:t>
      </w:r>
      <w:r w:rsidRPr="009D560B">
        <w:t xml:space="preserve"> and 2) bring</w:t>
      </w:r>
      <w:r>
        <w:t>s</w:t>
      </w:r>
      <w:r w:rsidRPr="009D560B">
        <w:t xml:space="preserve"> cohesion to </w:t>
      </w:r>
      <w:r>
        <w:t xml:space="preserve">the </w:t>
      </w:r>
      <w:r w:rsidRPr="009D560B">
        <w:t>effort</w:t>
      </w:r>
      <w:r>
        <w:t>s of individual organizations</w:t>
      </w:r>
      <w:r w:rsidRPr="009D560B">
        <w:t xml:space="preserve"> expended on workforce deve</w:t>
      </w:r>
      <w:r>
        <w:t xml:space="preserve">lopment. </w:t>
      </w:r>
    </w:p>
    <w:p w:rsidR="00871C26" w:rsidRDefault="00871C26" w:rsidP="00871C26">
      <w:pPr>
        <w:ind w:left="720"/>
      </w:pPr>
    </w:p>
    <w:p w:rsidR="00871C26" w:rsidRDefault="00871C26" w:rsidP="00871C26">
      <w:pPr>
        <w:ind w:left="720"/>
      </w:pPr>
      <w:r>
        <w:t xml:space="preserve">The 2011 publication of the Railroad Industry Modal Profile was well received by the railroad community and the general public. In fact, the document was cited by the industry workforce related publications and initiatives shown in Table </w:t>
      </w:r>
      <w:r w:rsidR="00786461">
        <w:t>4</w:t>
      </w:r>
      <w:r>
        <w:t>.</w:t>
      </w:r>
    </w:p>
    <w:p w:rsidR="00871C26" w:rsidRDefault="00871C26" w:rsidP="00871C26"/>
    <w:p w:rsidR="00871C26" w:rsidRPr="002D1ACD" w:rsidRDefault="00871C26" w:rsidP="00871C26">
      <w:pPr>
        <w:pStyle w:val="Caption"/>
        <w:keepNext/>
        <w:rPr>
          <w:sz w:val="18"/>
        </w:rPr>
      </w:pPr>
      <w:bookmarkStart w:id="14" w:name="_Toc422343236"/>
      <w:r w:rsidRPr="002D1ACD">
        <w:rPr>
          <w:sz w:val="18"/>
        </w:rPr>
        <w:t xml:space="preserve">Table </w:t>
      </w:r>
      <w:r w:rsidR="00786461">
        <w:rPr>
          <w:sz w:val="18"/>
        </w:rPr>
        <w:t>4</w:t>
      </w:r>
      <w:r w:rsidRPr="002D1ACD">
        <w:rPr>
          <w:sz w:val="18"/>
        </w:rPr>
        <w:t>: 2011 Railroad Industry Modal Profile References in Industry</w:t>
      </w:r>
      <w:bookmarkEnd w:id="14"/>
    </w:p>
    <w:tbl>
      <w:tblPr>
        <w:tblW w:w="843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115"/>
        <w:gridCol w:w="5063"/>
      </w:tblGrid>
      <w:tr w:rsidR="00871C26" w:rsidRPr="00597056" w:rsidTr="00A4704B">
        <w:trPr>
          <w:trHeight w:val="561"/>
          <w:jc w:val="center"/>
        </w:trPr>
        <w:tc>
          <w:tcPr>
            <w:tcW w:w="1260" w:type="dxa"/>
            <w:tcBorders>
              <w:top w:val="single" w:sz="4" w:space="0" w:color="auto"/>
              <w:left w:val="single" w:sz="4" w:space="0" w:color="auto"/>
              <w:bottom w:val="doub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Date</w:t>
            </w:r>
          </w:p>
        </w:tc>
        <w:tc>
          <w:tcPr>
            <w:tcW w:w="2115" w:type="dxa"/>
            <w:tcBorders>
              <w:top w:val="single" w:sz="4" w:space="0" w:color="auto"/>
              <w:bottom w:val="doub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Event/Organization</w:t>
            </w:r>
          </w:p>
        </w:tc>
        <w:tc>
          <w:tcPr>
            <w:tcW w:w="5063" w:type="dxa"/>
            <w:tcBorders>
              <w:top w:val="single" w:sz="4" w:space="0" w:color="auto"/>
              <w:bottom w:val="double" w:sz="4" w:space="0" w:color="auto"/>
              <w:right w:val="single" w:sz="4" w:space="0" w:color="auto"/>
            </w:tcBorders>
            <w:shd w:val="clear" w:color="auto" w:fill="auto"/>
            <w:vAlign w:val="center"/>
          </w:tcPr>
          <w:p w:rsidR="00871C26" w:rsidRPr="00A4704B" w:rsidRDefault="00871C26" w:rsidP="00A4704B">
            <w:pPr>
              <w:jc w:val="center"/>
              <w:rPr>
                <w:b/>
                <w:sz w:val="20"/>
                <w:szCs w:val="16"/>
              </w:rPr>
            </w:pPr>
            <w:r w:rsidRPr="00A4704B">
              <w:rPr>
                <w:b/>
                <w:sz w:val="20"/>
                <w:szCs w:val="16"/>
              </w:rPr>
              <w:t>Publication/Initiative</w:t>
            </w:r>
          </w:p>
        </w:tc>
      </w:tr>
      <w:tr w:rsidR="00871C26" w:rsidRPr="00597056" w:rsidTr="00A4704B">
        <w:trPr>
          <w:trHeight w:val="366"/>
          <w:jc w:val="center"/>
        </w:trPr>
        <w:tc>
          <w:tcPr>
            <w:tcW w:w="1260" w:type="dxa"/>
            <w:tcBorders>
              <w:top w:val="double" w:sz="4" w:space="0" w:color="auto"/>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March 2011</w:t>
            </w:r>
          </w:p>
        </w:tc>
        <w:tc>
          <w:tcPr>
            <w:tcW w:w="2115" w:type="dxa"/>
            <w:tcBorders>
              <w:top w:val="double" w:sz="4" w:space="0" w:color="auto"/>
            </w:tcBorders>
            <w:shd w:val="clear" w:color="auto" w:fill="D9D9D9"/>
            <w:vAlign w:val="center"/>
          </w:tcPr>
          <w:p w:rsidR="00871C26" w:rsidRPr="00A4704B" w:rsidRDefault="00871C26" w:rsidP="00871C26">
            <w:pPr>
              <w:rPr>
                <w:sz w:val="20"/>
                <w:szCs w:val="16"/>
              </w:rPr>
            </w:pPr>
            <w:r w:rsidRPr="00A4704B">
              <w:rPr>
                <w:sz w:val="20"/>
                <w:szCs w:val="16"/>
              </w:rPr>
              <w:t xml:space="preserve">American Society of Mechanical Engineers (ASME) Joint Rail Conference (JRC) </w:t>
            </w:r>
          </w:p>
        </w:tc>
        <w:tc>
          <w:tcPr>
            <w:tcW w:w="5063" w:type="dxa"/>
            <w:tcBorders>
              <w:top w:val="double" w:sz="4" w:space="0" w:color="auto"/>
              <w:right w:val="single" w:sz="4" w:space="0" w:color="auto"/>
            </w:tcBorders>
            <w:shd w:val="clear" w:color="auto" w:fill="D9D9D9"/>
            <w:vAlign w:val="center"/>
          </w:tcPr>
          <w:p w:rsidR="00871C26" w:rsidRPr="00A4704B" w:rsidRDefault="00871C26" w:rsidP="00871C26">
            <w:pPr>
              <w:rPr>
                <w:noProof/>
                <w:sz w:val="20"/>
                <w:szCs w:val="16"/>
              </w:rPr>
            </w:pPr>
            <w:r w:rsidRPr="00A4704B">
              <w:rPr>
                <w:noProof/>
                <w:sz w:val="20"/>
                <w:szCs w:val="16"/>
              </w:rPr>
              <w:t>“Railroad Industry Workforce Assessment – Next Steps: Working Together To Shape the Rail Workforce of the 21st Century” publication</w:t>
            </w:r>
          </w:p>
        </w:tc>
      </w:tr>
      <w:tr w:rsidR="00871C26" w:rsidRPr="00597056" w:rsidTr="00A4704B">
        <w:trPr>
          <w:trHeight w:val="366"/>
          <w:jc w:val="center"/>
        </w:trPr>
        <w:tc>
          <w:tcPr>
            <w:tcW w:w="1260" w:type="dxa"/>
            <w:tcBorders>
              <w:lef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April 2011</w:t>
            </w:r>
          </w:p>
        </w:tc>
        <w:tc>
          <w:tcPr>
            <w:tcW w:w="2115" w:type="dxa"/>
            <w:shd w:val="clear" w:color="auto" w:fill="auto"/>
            <w:vAlign w:val="center"/>
          </w:tcPr>
          <w:p w:rsidR="00871C26" w:rsidRPr="00A4704B" w:rsidRDefault="00871C26" w:rsidP="00871C26">
            <w:pPr>
              <w:rPr>
                <w:sz w:val="20"/>
                <w:szCs w:val="16"/>
              </w:rPr>
            </w:pPr>
            <w:r w:rsidRPr="00A4704B">
              <w:rPr>
                <w:sz w:val="20"/>
                <w:szCs w:val="16"/>
              </w:rPr>
              <w:t>1</w:t>
            </w:r>
            <w:r w:rsidRPr="00A4704B">
              <w:rPr>
                <w:sz w:val="20"/>
                <w:szCs w:val="16"/>
                <w:vertAlign w:val="superscript"/>
              </w:rPr>
              <w:t>st</w:t>
            </w:r>
            <w:r w:rsidRPr="00A4704B">
              <w:rPr>
                <w:sz w:val="20"/>
                <w:szCs w:val="16"/>
              </w:rPr>
              <w:t xml:space="preserve"> World Congress on Rail Training</w:t>
            </w:r>
          </w:p>
        </w:tc>
        <w:tc>
          <w:tcPr>
            <w:tcW w:w="5063" w:type="dxa"/>
            <w:tcBorders>
              <w:righ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 xml:space="preserve">“Railroad Industry Workforce Assessment – Next Steps: Working Together </w:t>
            </w:r>
            <w:r w:rsidR="002B76B9" w:rsidRPr="00A4704B">
              <w:rPr>
                <w:sz w:val="20"/>
                <w:szCs w:val="16"/>
              </w:rPr>
              <w:t>to</w:t>
            </w:r>
            <w:r w:rsidRPr="00A4704B">
              <w:rPr>
                <w:sz w:val="20"/>
                <w:szCs w:val="16"/>
              </w:rPr>
              <w:t xml:space="preserve"> Shape </w:t>
            </w:r>
            <w:r w:rsidR="002B76B9" w:rsidRPr="00A4704B">
              <w:rPr>
                <w:sz w:val="20"/>
                <w:szCs w:val="16"/>
              </w:rPr>
              <w:t>the</w:t>
            </w:r>
            <w:r w:rsidRPr="00A4704B">
              <w:rPr>
                <w:sz w:val="20"/>
                <w:szCs w:val="16"/>
              </w:rPr>
              <w:t xml:space="preserve"> Rail Workforce </w:t>
            </w:r>
            <w:r w:rsidR="002B76B9" w:rsidRPr="00A4704B">
              <w:rPr>
                <w:sz w:val="20"/>
                <w:szCs w:val="16"/>
              </w:rPr>
              <w:t>of</w:t>
            </w:r>
            <w:r w:rsidRPr="00A4704B">
              <w:rPr>
                <w:sz w:val="20"/>
                <w:szCs w:val="16"/>
              </w:rPr>
              <w:t xml:space="preserve"> The 21st Century” publication</w:t>
            </w:r>
          </w:p>
        </w:tc>
      </w:tr>
      <w:tr w:rsidR="00871C26" w:rsidRPr="00597056" w:rsidTr="00A4704B">
        <w:trPr>
          <w:trHeight w:val="467"/>
          <w:jc w:val="center"/>
        </w:trPr>
        <w:tc>
          <w:tcPr>
            <w:tcW w:w="1260" w:type="dxa"/>
            <w:tcBorders>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April 2012</w:t>
            </w:r>
          </w:p>
        </w:tc>
        <w:tc>
          <w:tcPr>
            <w:tcW w:w="2115" w:type="dxa"/>
            <w:shd w:val="clear" w:color="auto" w:fill="D9D9D9"/>
            <w:vAlign w:val="center"/>
          </w:tcPr>
          <w:p w:rsidR="00871C26" w:rsidRPr="00A4704B" w:rsidRDefault="00871C26" w:rsidP="00871C26">
            <w:pPr>
              <w:rPr>
                <w:sz w:val="20"/>
                <w:szCs w:val="16"/>
              </w:rPr>
            </w:pPr>
            <w:r w:rsidRPr="00A4704B">
              <w:rPr>
                <w:sz w:val="20"/>
                <w:szCs w:val="16"/>
              </w:rPr>
              <w:t>National Transportation Workforce Summit</w:t>
            </w:r>
          </w:p>
        </w:tc>
        <w:tc>
          <w:tcPr>
            <w:tcW w:w="5063" w:type="dxa"/>
            <w:tcBorders>
              <w:right w:val="single" w:sz="4" w:space="0" w:color="auto"/>
            </w:tcBorders>
            <w:shd w:val="clear" w:color="auto" w:fill="D9D9D9"/>
            <w:vAlign w:val="center"/>
          </w:tcPr>
          <w:p w:rsidR="00871C26" w:rsidRPr="00A4704B" w:rsidRDefault="00871C26" w:rsidP="002B76B9">
            <w:pPr>
              <w:rPr>
                <w:noProof/>
                <w:sz w:val="20"/>
                <w:szCs w:val="16"/>
              </w:rPr>
            </w:pPr>
            <w:r w:rsidRPr="00A4704B">
              <w:rPr>
                <w:sz w:val="20"/>
                <w:szCs w:val="16"/>
              </w:rPr>
              <w:t xml:space="preserve">“Railroad Industry Workforce Assessment – Next Steps: Working Together </w:t>
            </w:r>
            <w:r w:rsidR="002B76B9" w:rsidRPr="00A4704B">
              <w:rPr>
                <w:sz w:val="20"/>
                <w:szCs w:val="16"/>
              </w:rPr>
              <w:t>to</w:t>
            </w:r>
            <w:r w:rsidRPr="00A4704B">
              <w:rPr>
                <w:sz w:val="20"/>
                <w:szCs w:val="16"/>
              </w:rPr>
              <w:t xml:space="preserve"> Shape </w:t>
            </w:r>
            <w:r w:rsidR="002B76B9" w:rsidRPr="00A4704B">
              <w:rPr>
                <w:sz w:val="20"/>
                <w:szCs w:val="16"/>
              </w:rPr>
              <w:t>the</w:t>
            </w:r>
            <w:r w:rsidRPr="00A4704B">
              <w:rPr>
                <w:sz w:val="20"/>
                <w:szCs w:val="16"/>
              </w:rPr>
              <w:t xml:space="preserve"> Rail Workforce</w:t>
            </w:r>
            <w:r w:rsidR="002B76B9">
              <w:rPr>
                <w:sz w:val="20"/>
                <w:szCs w:val="16"/>
              </w:rPr>
              <w:t xml:space="preserve"> of t</w:t>
            </w:r>
            <w:r w:rsidRPr="00A4704B">
              <w:rPr>
                <w:sz w:val="20"/>
                <w:szCs w:val="16"/>
              </w:rPr>
              <w:t>he 21st Century” publication</w:t>
            </w:r>
          </w:p>
        </w:tc>
      </w:tr>
      <w:tr w:rsidR="00871C26" w:rsidRPr="00597056" w:rsidTr="00A4704B">
        <w:trPr>
          <w:trHeight w:val="561"/>
          <w:jc w:val="center"/>
        </w:trPr>
        <w:tc>
          <w:tcPr>
            <w:tcW w:w="1260" w:type="dxa"/>
            <w:tcBorders>
              <w:lef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2013</w:t>
            </w:r>
          </w:p>
        </w:tc>
        <w:tc>
          <w:tcPr>
            <w:tcW w:w="2115" w:type="dxa"/>
            <w:shd w:val="clear" w:color="auto" w:fill="auto"/>
            <w:vAlign w:val="center"/>
          </w:tcPr>
          <w:p w:rsidR="00871C26" w:rsidRPr="00A4704B" w:rsidRDefault="00871C26" w:rsidP="00871C26">
            <w:pPr>
              <w:rPr>
                <w:sz w:val="20"/>
                <w:szCs w:val="16"/>
              </w:rPr>
            </w:pPr>
            <w:r w:rsidRPr="00A4704B">
              <w:rPr>
                <w:sz w:val="20"/>
                <w:szCs w:val="16"/>
              </w:rPr>
              <w:t xml:space="preserve">Transportation Research Board (TRB) </w:t>
            </w:r>
          </w:p>
        </w:tc>
        <w:tc>
          <w:tcPr>
            <w:tcW w:w="5063" w:type="dxa"/>
            <w:tcBorders>
              <w:right w:val="single" w:sz="4" w:space="0" w:color="auto"/>
            </w:tcBorders>
            <w:shd w:val="clear" w:color="auto" w:fill="auto"/>
            <w:vAlign w:val="center"/>
          </w:tcPr>
          <w:p w:rsidR="00871C26" w:rsidRPr="00A4704B" w:rsidRDefault="00871C26" w:rsidP="00871C26">
            <w:pPr>
              <w:rPr>
                <w:sz w:val="20"/>
                <w:szCs w:val="16"/>
              </w:rPr>
            </w:pPr>
            <w:r w:rsidRPr="00A4704B">
              <w:rPr>
                <w:sz w:val="20"/>
                <w:szCs w:val="16"/>
              </w:rPr>
              <w:t>National Cooperative Rail Research Program (NCRRP) Project 06-01: Building and Retaining Workforce Capacity for the Railroad Industry</w:t>
            </w:r>
          </w:p>
        </w:tc>
      </w:tr>
      <w:tr w:rsidR="00871C26" w:rsidRPr="00597056" w:rsidTr="00A4704B">
        <w:trPr>
          <w:trHeight w:val="548"/>
          <w:jc w:val="center"/>
        </w:trPr>
        <w:tc>
          <w:tcPr>
            <w:tcW w:w="1260" w:type="dxa"/>
            <w:tcBorders>
              <w:lef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2013</w:t>
            </w:r>
          </w:p>
        </w:tc>
        <w:tc>
          <w:tcPr>
            <w:tcW w:w="2115" w:type="dxa"/>
            <w:shd w:val="clear" w:color="auto" w:fill="D9D9D9"/>
            <w:vAlign w:val="center"/>
          </w:tcPr>
          <w:p w:rsidR="00871C26" w:rsidRPr="00A4704B" w:rsidRDefault="00871C26" w:rsidP="00871C26">
            <w:pPr>
              <w:rPr>
                <w:sz w:val="20"/>
                <w:szCs w:val="16"/>
              </w:rPr>
            </w:pPr>
            <w:r w:rsidRPr="00A4704B">
              <w:rPr>
                <w:sz w:val="20"/>
                <w:szCs w:val="16"/>
              </w:rPr>
              <w:t>U. S. Department of Labor Employment and Training Administration</w:t>
            </w:r>
          </w:p>
        </w:tc>
        <w:tc>
          <w:tcPr>
            <w:tcW w:w="5063" w:type="dxa"/>
            <w:tcBorders>
              <w:right w:val="single" w:sz="4" w:space="0" w:color="auto"/>
            </w:tcBorders>
            <w:shd w:val="clear" w:color="auto" w:fill="D9D9D9"/>
            <w:vAlign w:val="center"/>
          </w:tcPr>
          <w:p w:rsidR="00871C26" w:rsidRPr="00A4704B" w:rsidRDefault="00871C26" w:rsidP="00871C26">
            <w:pPr>
              <w:rPr>
                <w:sz w:val="20"/>
                <w:szCs w:val="16"/>
              </w:rPr>
            </w:pPr>
            <w:r w:rsidRPr="00A4704B">
              <w:rPr>
                <w:sz w:val="20"/>
                <w:szCs w:val="16"/>
              </w:rPr>
              <w:t>Transportation, Distribution, and Logistics Competency Model</w:t>
            </w:r>
          </w:p>
        </w:tc>
      </w:tr>
    </w:tbl>
    <w:p w:rsidR="00871C26" w:rsidRDefault="00871C26" w:rsidP="00871C26"/>
    <w:p w:rsidR="002B169C" w:rsidRDefault="000C6C3D" w:rsidP="002B169C">
      <w:pPr>
        <w:ind w:left="720"/>
      </w:pPr>
      <w:r>
        <w:t>As a continuation of</w:t>
      </w:r>
      <w:r w:rsidR="002B169C">
        <w:t xml:space="preserve"> efforts</w:t>
      </w:r>
      <w:r>
        <w:t>,</w:t>
      </w:r>
      <w:r w:rsidR="002B169C">
        <w:t xml:space="preserve"> FRA–WDT is establishing an industry survey of workforce related issues that will be conducted every two years. The results of this survey and the collection of other industry data will be an update to the Modal Profile and serve as a basis for industry-wide collaboration regarding workforce activities.  </w:t>
      </w:r>
    </w:p>
    <w:p w:rsidR="00917469" w:rsidRPr="003C1001" w:rsidRDefault="00917469">
      <w:pPr>
        <w:widowControl w:val="0"/>
        <w:ind w:left="720"/>
        <w:rPr>
          <w:szCs w:val="24"/>
        </w:rPr>
      </w:pPr>
    </w:p>
    <w:p w:rsidR="000D6E1C" w:rsidRPr="00067C98" w:rsidRDefault="000D6E1C" w:rsidP="00255B3F">
      <w:pPr>
        <w:rPr>
          <w:b/>
          <w:szCs w:val="24"/>
        </w:rPr>
      </w:pPr>
      <w:r w:rsidRPr="00067C98">
        <w:rPr>
          <w:b/>
          <w:szCs w:val="24"/>
        </w:rPr>
        <w:t>9.</w:t>
      </w:r>
      <w:r w:rsidRPr="00067C98">
        <w:rPr>
          <w:b/>
          <w:szCs w:val="24"/>
        </w:rPr>
        <w:tab/>
      </w:r>
      <w:r w:rsidRPr="00067C98">
        <w:rPr>
          <w:b/>
          <w:szCs w:val="24"/>
          <w:u w:val="single"/>
        </w:rPr>
        <w:t>Payments or gifts to respondents</w:t>
      </w:r>
      <w:r w:rsidRPr="00067C98">
        <w:rPr>
          <w:b/>
          <w:szCs w:val="24"/>
        </w:rPr>
        <w:t>.</w:t>
      </w:r>
    </w:p>
    <w:p w:rsidR="00687534" w:rsidRDefault="00BE0156">
      <w:pPr>
        <w:widowControl w:val="0"/>
        <w:rPr>
          <w:szCs w:val="24"/>
        </w:rPr>
      </w:pPr>
      <w:r w:rsidRPr="0009084A">
        <w:rPr>
          <w:szCs w:val="24"/>
        </w:rPr>
        <w:tab/>
      </w:r>
    </w:p>
    <w:p w:rsidR="00BE0156" w:rsidRPr="003C1001" w:rsidRDefault="00143D9A" w:rsidP="00C941B7">
      <w:pPr>
        <w:widowControl w:val="0"/>
        <w:ind w:left="720"/>
      </w:pPr>
      <w:r w:rsidRPr="003C1001">
        <w:t>There are no monetary payments provided or gifts made to respondents associated with this proposed collection of information.</w:t>
      </w:r>
    </w:p>
    <w:p w:rsidR="00917469" w:rsidRPr="0009084A" w:rsidRDefault="00917469">
      <w:pPr>
        <w:widowControl w:val="0"/>
        <w:rPr>
          <w:b/>
          <w:szCs w:val="24"/>
        </w:rPr>
      </w:pPr>
    </w:p>
    <w:p w:rsidR="00687534" w:rsidRDefault="001A476C" w:rsidP="00255B3F">
      <w:pPr>
        <w:widowControl w:val="0"/>
        <w:rPr>
          <w:color w:val="5F497A"/>
          <w:szCs w:val="24"/>
        </w:rPr>
      </w:pPr>
      <w:r w:rsidRPr="002C478B">
        <w:rPr>
          <w:b/>
          <w:szCs w:val="24"/>
        </w:rPr>
        <w:t xml:space="preserve">10. </w:t>
      </w:r>
      <w:r>
        <w:rPr>
          <w:b/>
          <w:szCs w:val="24"/>
        </w:rPr>
        <w:tab/>
      </w:r>
      <w:r w:rsidRPr="002C478B">
        <w:rPr>
          <w:b/>
          <w:szCs w:val="24"/>
          <w:u w:val="single"/>
        </w:rPr>
        <w:t>Assurance of confidentiality</w:t>
      </w:r>
      <w:r w:rsidRPr="002C478B">
        <w:rPr>
          <w:b/>
          <w:szCs w:val="24"/>
        </w:rPr>
        <w:t>.</w:t>
      </w:r>
    </w:p>
    <w:p w:rsidR="001A476C" w:rsidRPr="00DF750B" w:rsidRDefault="001A476C" w:rsidP="00C941B7">
      <w:pPr>
        <w:widowControl w:val="0"/>
        <w:ind w:left="720"/>
      </w:pPr>
    </w:p>
    <w:p w:rsidR="00786461" w:rsidRDefault="00854D41" w:rsidP="00614886">
      <w:pPr>
        <w:pStyle w:val="BodyTextIndent2"/>
        <w:widowControl w:val="0"/>
        <w:tabs>
          <w:tab w:val="left" w:pos="360"/>
        </w:tabs>
        <w:spacing w:after="0" w:line="240" w:lineRule="auto"/>
        <w:ind w:left="720" w:hanging="360"/>
      </w:pPr>
      <w:r>
        <w:rPr>
          <w:color w:val="8064A2"/>
        </w:rPr>
        <w:tab/>
      </w:r>
      <w:r w:rsidR="00603C65" w:rsidRPr="003C1001">
        <w:t xml:space="preserve">FRA fully complies with all laws pertaining to confidentiality, including the Privacy Act of 1974.  </w:t>
      </w:r>
      <w:r w:rsidRPr="003C1001">
        <w:t>Thus, information obtained or acquired by FRA</w:t>
      </w:r>
      <w:r w:rsidR="003A3967">
        <w:t xml:space="preserve"> in this </w:t>
      </w:r>
      <w:r w:rsidR="005A2C5C">
        <w:t xml:space="preserve">survey </w:t>
      </w:r>
      <w:r w:rsidRPr="003C1001">
        <w:t xml:space="preserve">will be used exclusively to compile data to describe the </w:t>
      </w:r>
      <w:r w:rsidR="00595BC9">
        <w:t xml:space="preserve">status and challenges of workforce issues </w:t>
      </w:r>
      <w:r w:rsidRPr="003C1001">
        <w:t xml:space="preserve">among railroad employees throughout the United States.  </w:t>
      </w:r>
    </w:p>
    <w:p w:rsidR="00786461" w:rsidRDefault="00786461" w:rsidP="00614886">
      <w:pPr>
        <w:pStyle w:val="BodyTextIndent2"/>
        <w:widowControl w:val="0"/>
        <w:tabs>
          <w:tab w:val="left" w:pos="360"/>
        </w:tabs>
        <w:spacing w:after="0" w:line="240" w:lineRule="auto"/>
        <w:ind w:left="720" w:hanging="360"/>
      </w:pPr>
    </w:p>
    <w:p w:rsidR="0091389F" w:rsidRDefault="00786461" w:rsidP="00614886">
      <w:pPr>
        <w:pStyle w:val="BodyTextIndent2"/>
        <w:widowControl w:val="0"/>
        <w:tabs>
          <w:tab w:val="left" w:pos="360"/>
        </w:tabs>
        <w:spacing w:after="0" w:line="240" w:lineRule="auto"/>
        <w:ind w:left="720" w:hanging="360"/>
        <w:rPr>
          <w:szCs w:val="24"/>
        </w:rPr>
      </w:pPr>
      <w:r>
        <w:tab/>
        <w:t xml:space="preserve">To ensure </w:t>
      </w:r>
      <w:r w:rsidR="006E4361" w:rsidRPr="00786461">
        <w:rPr>
          <w:szCs w:val="24"/>
        </w:rPr>
        <w:t>confidentiality</w:t>
      </w:r>
      <w:r w:rsidR="007E6C41" w:rsidRPr="00786461">
        <w:rPr>
          <w:szCs w:val="24"/>
        </w:rPr>
        <w:t xml:space="preserve"> for respondents</w:t>
      </w:r>
      <w:r w:rsidR="005B777B" w:rsidRPr="00786461">
        <w:rPr>
          <w:szCs w:val="24"/>
        </w:rPr>
        <w:t>, no individual survey responses will be released and data will only</w:t>
      </w:r>
      <w:r w:rsidR="005B777B">
        <w:rPr>
          <w:szCs w:val="24"/>
        </w:rPr>
        <w:t xml:space="preserve"> be reported as group means</w:t>
      </w:r>
      <w:r w:rsidR="00F7316B">
        <w:rPr>
          <w:szCs w:val="24"/>
        </w:rPr>
        <w:t xml:space="preserve"> or aggregate summaries</w:t>
      </w:r>
      <w:r w:rsidR="005B777B">
        <w:rPr>
          <w:szCs w:val="24"/>
        </w:rPr>
        <w:t>.</w:t>
      </w:r>
      <w:r w:rsidR="00B00D05">
        <w:rPr>
          <w:szCs w:val="24"/>
        </w:rPr>
        <w:t xml:space="preserve">  </w:t>
      </w:r>
      <w:r w:rsidR="00320CDB">
        <w:rPr>
          <w:szCs w:val="24"/>
        </w:rPr>
        <w:t xml:space="preserve">Participants will be advised before commencing the survey that </w:t>
      </w:r>
      <w:r w:rsidR="00320CDB">
        <w:t>the survey is anonymous</w:t>
      </w:r>
      <w:r>
        <w:t xml:space="preserve">. </w:t>
      </w:r>
      <w:r w:rsidR="00320CDB">
        <w:rPr>
          <w:szCs w:val="24"/>
        </w:rPr>
        <w:t xml:space="preserve">However, </w:t>
      </w:r>
      <w:r w:rsidR="00484111">
        <w:rPr>
          <w:szCs w:val="24"/>
        </w:rPr>
        <w:t xml:space="preserve">as </w:t>
      </w:r>
      <w:r w:rsidR="00B00D05">
        <w:rPr>
          <w:szCs w:val="24"/>
        </w:rPr>
        <w:t xml:space="preserve">FRA does not </w:t>
      </w:r>
      <w:r w:rsidR="00320CDB">
        <w:rPr>
          <w:szCs w:val="24"/>
        </w:rPr>
        <w:t xml:space="preserve">currently </w:t>
      </w:r>
      <w:r w:rsidR="00B00D05">
        <w:rPr>
          <w:szCs w:val="24"/>
        </w:rPr>
        <w:t xml:space="preserve">have a </w:t>
      </w:r>
      <w:r w:rsidR="00320CDB">
        <w:rPr>
          <w:szCs w:val="24"/>
        </w:rPr>
        <w:t xml:space="preserve">formal </w:t>
      </w:r>
      <w:r w:rsidR="00B00D05">
        <w:rPr>
          <w:szCs w:val="24"/>
        </w:rPr>
        <w:t>rule</w:t>
      </w:r>
      <w:r w:rsidR="00320CDB">
        <w:rPr>
          <w:szCs w:val="24"/>
        </w:rPr>
        <w:t xml:space="preserve"> or official policy which</w:t>
      </w:r>
      <w:r w:rsidR="00B00D05">
        <w:rPr>
          <w:szCs w:val="24"/>
        </w:rPr>
        <w:t xml:space="preserve"> provid</w:t>
      </w:r>
      <w:r w:rsidR="00320CDB">
        <w:rPr>
          <w:szCs w:val="24"/>
        </w:rPr>
        <w:t>es</w:t>
      </w:r>
      <w:r w:rsidR="00B00D05">
        <w:rPr>
          <w:szCs w:val="24"/>
        </w:rPr>
        <w:t xml:space="preserve"> an assurance </w:t>
      </w:r>
      <w:r w:rsidR="00320CDB">
        <w:rPr>
          <w:szCs w:val="24"/>
        </w:rPr>
        <w:t>of confidentiality</w:t>
      </w:r>
      <w:r w:rsidR="002F44CD">
        <w:rPr>
          <w:szCs w:val="24"/>
        </w:rPr>
        <w:t>,</w:t>
      </w:r>
      <w:r w:rsidR="00484111">
        <w:rPr>
          <w:szCs w:val="24"/>
        </w:rPr>
        <w:t xml:space="preserve"> participants will be advised that FRA cannot assure confidentiality</w:t>
      </w:r>
      <w:r w:rsidR="00320CDB">
        <w:rPr>
          <w:szCs w:val="24"/>
        </w:rPr>
        <w:t xml:space="preserve">. </w:t>
      </w:r>
    </w:p>
    <w:p w:rsidR="00614886" w:rsidRDefault="00614886" w:rsidP="00614886">
      <w:pPr>
        <w:pStyle w:val="BodyTextIndent2"/>
        <w:widowControl w:val="0"/>
        <w:tabs>
          <w:tab w:val="left" w:pos="360"/>
        </w:tabs>
        <w:spacing w:after="0" w:line="240" w:lineRule="auto"/>
        <w:ind w:left="720" w:hanging="360"/>
        <w:rPr>
          <w:szCs w:val="24"/>
        </w:rPr>
      </w:pPr>
    </w:p>
    <w:p w:rsidR="0091389F" w:rsidRPr="00977F25" w:rsidRDefault="0091389F" w:rsidP="00255B3F">
      <w:pPr>
        <w:rPr>
          <w:b/>
          <w:szCs w:val="24"/>
        </w:rPr>
      </w:pPr>
      <w:r w:rsidRPr="00977F25">
        <w:rPr>
          <w:b/>
          <w:szCs w:val="24"/>
        </w:rPr>
        <w:t>11.</w:t>
      </w:r>
      <w:r>
        <w:rPr>
          <w:b/>
          <w:szCs w:val="24"/>
        </w:rPr>
        <w:t xml:space="preserve">  </w:t>
      </w:r>
      <w:r>
        <w:rPr>
          <w:b/>
          <w:szCs w:val="24"/>
        </w:rPr>
        <w:tab/>
      </w:r>
      <w:r w:rsidRPr="00977F25">
        <w:rPr>
          <w:b/>
          <w:szCs w:val="24"/>
          <w:u w:val="single"/>
        </w:rPr>
        <w:t>Justification for any questions of a sensitive nature</w:t>
      </w:r>
      <w:r w:rsidRPr="00977F25">
        <w:rPr>
          <w:b/>
          <w:szCs w:val="24"/>
        </w:rPr>
        <w:t>.</w:t>
      </w:r>
    </w:p>
    <w:p w:rsidR="00525B04" w:rsidRPr="00DF750B" w:rsidRDefault="00BE0156">
      <w:pPr>
        <w:widowControl w:val="0"/>
        <w:ind w:left="720" w:hanging="720"/>
        <w:rPr>
          <w:szCs w:val="24"/>
        </w:rPr>
      </w:pPr>
      <w:r w:rsidRPr="00DF750B">
        <w:rPr>
          <w:szCs w:val="24"/>
        </w:rPr>
        <w:tab/>
      </w:r>
    </w:p>
    <w:p w:rsidR="00FC1A2E" w:rsidRDefault="00C95132" w:rsidP="00B356E5">
      <w:pPr>
        <w:widowControl w:val="0"/>
        <w:ind w:left="720"/>
      </w:pPr>
      <w:r>
        <w:t xml:space="preserve">This survey will not ask respondents questions regarding sexual behavior and </w:t>
      </w:r>
      <w:r w:rsidR="00974A5A">
        <w:t>attitudes</w:t>
      </w:r>
      <w:r>
        <w:t xml:space="preserve">, religious beliefs, or other matters that would be considered private or of a sensitive nature.  </w:t>
      </w:r>
      <w:r w:rsidR="00B27D65" w:rsidRPr="003C1001">
        <w:t xml:space="preserve">Participation in this </w:t>
      </w:r>
      <w:r w:rsidR="00F52972">
        <w:t>proposed</w:t>
      </w:r>
      <w:r w:rsidR="00F52972" w:rsidRPr="003C1001">
        <w:t xml:space="preserve"> </w:t>
      </w:r>
      <w:r w:rsidR="00B27D65" w:rsidRPr="003C1001">
        <w:t xml:space="preserve">study by railroad employees is completely voluntary.  The survey will ask </w:t>
      </w:r>
      <w:r w:rsidR="00917469">
        <w:t>respondent</w:t>
      </w:r>
      <w:r w:rsidR="00B27D65" w:rsidRPr="003C1001">
        <w:t xml:space="preserve">s questions </w:t>
      </w:r>
      <w:r w:rsidR="00EE6000">
        <w:t>tapping into</w:t>
      </w:r>
      <w:r w:rsidR="00B27D65" w:rsidRPr="003C1001">
        <w:t xml:space="preserve"> their </w:t>
      </w:r>
      <w:r w:rsidR="00544FF9">
        <w:t>experience and expertise related to workforce development policies and activities.</w:t>
      </w:r>
      <w:r>
        <w:t xml:space="preserve">  Although these questions will only focus on </w:t>
      </w:r>
      <w:r w:rsidR="00544FF9">
        <w:t>workforce issues,</w:t>
      </w:r>
      <w:r>
        <w:t xml:space="preserve"> each question has a “prefer not to answer” option, so </w:t>
      </w:r>
      <w:r w:rsidR="00917469">
        <w:t>respondent</w:t>
      </w:r>
      <w:r>
        <w:t xml:space="preserve">s may choose not to answer any questions </w:t>
      </w:r>
      <w:r w:rsidR="00F7316B">
        <w:t>for</w:t>
      </w:r>
      <w:r>
        <w:t xml:space="preserve"> which they would feel uncomfortable providing information.</w:t>
      </w:r>
      <w:r w:rsidR="00B27D65" w:rsidRPr="003C1001">
        <w:t xml:space="preserve"> </w:t>
      </w:r>
    </w:p>
    <w:p w:rsidR="00917469" w:rsidRPr="00DF750B" w:rsidRDefault="00917469" w:rsidP="00B356E5">
      <w:pPr>
        <w:widowControl w:val="0"/>
        <w:ind w:left="720"/>
        <w:rPr>
          <w:szCs w:val="24"/>
        </w:rPr>
      </w:pPr>
    </w:p>
    <w:p w:rsidR="00FC1A2E" w:rsidRDefault="00FC1A2E" w:rsidP="00255B3F">
      <w:pPr>
        <w:rPr>
          <w:b/>
          <w:bCs/>
          <w:szCs w:val="24"/>
        </w:rPr>
      </w:pPr>
      <w:r w:rsidRPr="00F7316B">
        <w:rPr>
          <w:b/>
          <w:bCs/>
          <w:szCs w:val="24"/>
        </w:rPr>
        <w:t xml:space="preserve">12.  </w:t>
      </w:r>
      <w:r w:rsidRPr="00F7316B">
        <w:rPr>
          <w:b/>
          <w:bCs/>
          <w:szCs w:val="24"/>
        </w:rPr>
        <w:tab/>
      </w:r>
      <w:r w:rsidRPr="0096133E">
        <w:rPr>
          <w:b/>
          <w:bCs/>
          <w:szCs w:val="24"/>
          <w:u w:val="single"/>
        </w:rPr>
        <w:t>Estimate of burden hours for information collected</w:t>
      </w:r>
      <w:r w:rsidRPr="0096133E">
        <w:rPr>
          <w:b/>
          <w:bCs/>
          <w:szCs w:val="24"/>
        </w:rPr>
        <w:t>.</w:t>
      </w:r>
    </w:p>
    <w:p w:rsidR="007D3218" w:rsidRDefault="007D3218" w:rsidP="00255B3F">
      <w:pPr>
        <w:rPr>
          <w:b/>
          <w:bCs/>
          <w:szCs w:val="24"/>
        </w:rPr>
      </w:pPr>
    </w:p>
    <w:p w:rsidR="000D4847" w:rsidRDefault="007D3218" w:rsidP="00C97A4B">
      <w:pPr>
        <w:ind w:left="720"/>
        <w:rPr>
          <w:szCs w:val="24"/>
        </w:rPr>
      </w:pPr>
      <w:r>
        <w:t xml:space="preserve">The </w:t>
      </w:r>
      <w:r w:rsidR="00C97A4B">
        <w:t xml:space="preserve">chart below provides a breakdown on the estimated burden for participants to respond to the survey. </w:t>
      </w:r>
    </w:p>
    <w:p w:rsidR="00C97A4B" w:rsidRPr="00C97A4B" w:rsidRDefault="00C97A4B" w:rsidP="00C97A4B">
      <w:pPr>
        <w:pStyle w:val="Caption"/>
        <w:keepNext/>
        <w:rPr>
          <w:sz w:val="20"/>
        </w:rPr>
      </w:pPr>
      <w:r w:rsidRPr="00C97A4B">
        <w:rPr>
          <w:sz w:val="20"/>
        </w:rPr>
        <w:t>Table 5: Estimated Burden</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530"/>
        <w:gridCol w:w="2520"/>
      </w:tblGrid>
      <w:tr w:rsidR="00B52B94" w:rsidRPr="000909F4" w:rsidTr="000909F4">
        <w:trPr>
          <w:trHeight w:val="556"/>
          <w:jc w:val="center"/>
        </w:trPr>
        <w:tc>
          <w:tcPr>
            <w:tcW w:w="2880" w:type="dxa"/>
            <w:shd w:val="clear" w:color="auto" w:fill="E7E6E6"/>
            <w:vAlign w:val="center"/>
            <w:hideMark/>
          </w:tcPr>
          <w:p w:rsidR="00B52B94" w:rsidRPr="000909F4" w:rsidRDefault="00B52B94" w:rsidP="00B52B94">
            <w:pPr>
              <w:jc w:val="center"/>
              <w:rPr>
                <w:b/>
                <w:bCs/>
                <w:color w:val="000000"/>
                <w:szCs w:val="24"/>
              </w:rPr>
            </w:pPr>
            <w:r w:rsidRPr="000909F4">
              <w:rPr>
                <w:b/>
                <w:bCs/>
                <w:color w:val="000000"/>
                <w:szCs w:val="24"/>
              </w:rPr>
              <w:t>Stakeholder Segment</w:t>
            </w:r>
          </w:p>
        </w:tc>
        <w:tc>
          <w:tcPr>
            <w:tcW w:w="1530" w:type="dxa"/>
            <w:shd w:val="clear" w:color="auto" w:fill="E7E6E6"/>
            <w:vAlign w:val="center"/>
            <w:hideMark/>
          </w:tcPr>
          <w:p w:rsidR="00B52B94" w:rsidRPr="000909F4" w:rsidRDefault="00B52B94">
            <w:pPr>
              <w:jc w:val="center"/>
              <w:rPr>
                <w:b/>
                <w:bCs/>
                <w:color w:val="000000"/>
                <w:szCs w:val="24"/>
              </w:rPr>
            </w:pPr>
            <w:r w:rsidRPr="000909F4">
              <w:rPr>
                <w:b/>
                <w:bCs/>
                <w:color w:val="000000"/>
                <w:szCs w:val="24"/>
              </w:rPr>
              <w:t xml:space="preserve"># </w:t>
            </w:r>
            <w:r w:rsidR="00A30212">
              <w:rPr>
                <w:b/>
                <w:bCs/>
                <w:color w:val="000000"/>
                <w:szCs w:val="24"/>
              </w:rPr>
              <w:t xml:space="preserve">invited </w:t>
            </w:r>
            <w:r w:rsidRPr="000909F4">
              <w:rPr>
                <w:b/>
                <w:bCs/>
                <w:color w:val="000000"/>
                <w:szCs w:val="24"/>
              </w:rPr>
              <w:t>to Survey</w:t>
            </w:r>
          </w:p>
        </w:tc>
        <w:tc>
          <w:tcPr>
            <w:tcW w:w="2520" w:type="dxa"/>
            <w:shd w:val="clear" w:color="auto" w:fill="E7E6E6"/>
            <w:vAlign w:val="center"/>
            <w:hideMark/>
          </w:tcPr>
          <w:p w:rsidR="00B52B94" w:rsidRPr="000909F4" w:rsidRDefault="00B52B94">
            <w:pPr>
              <w:jc w:val="center"/>
              <w:rPr>
                <w:b/>
                <w:bCs/>
                <w:color w:val="000000"/>
                <w:szCs w:val="24"/>
              </w:rPr>
            </w:pPr>
            <w:r w:rsidRPr="000909F4">
              <w:rPr>
                <w:b/>
                <w:bCs/>
                <w:color w:val="000000"/>
                <w:szCs w:val="24"/>
              </w:rPr>
              <w:t>Burden Hours @ 1/3 hr./survey</w:t>
            </w:r>
          </w:p>
        </w:tc>
      </w:tr>
      <w:tr w:rsidR="00B52B94" w:rsidRPr="000909F4" w:rsidTr="000909F4">
        <w:trPr>
          <w:trHeight w:val="241"/>
          <w:jc w:val="center"/>
        </w:trPr>
        <w:tc>
          <w:tcPr>
            <w:tcW w:w="2880" w:type="dxa"/>
            <w:shd w:val="clear" w:color="000000" w:fill="BFBFBF"/>
          </w:tcPr>
          <w:p w:rsidR="00B52B94" w:rsidRPr="000909F4" w:rsidRDefault="00B52B94" w:rsidP="00C839C7">
            <w:pPr>
              <w:rPr>
                <w:bCs/>
                <w:color w:val="000000"/>
                <w:szCs w:val="24"/>
              </w:rPr>
            </w:pPr>
            <w:r w:rsidRPr="000909F4">
              <w:rPr>
                <w:szCs w:val="24"/>
              </w:rPr>
              <w:t>Class 1 Passenger</w:t>
            </w:r>
          </w:p>
        </w:tc>
        <w:tc>
          <w:tcPr>
            <w:tcW w:w="1530" w:type="dxa"/>
            <w:shd w:val="clear" w:color="000000" w:fill="BFBFBF"/>
            <w:vAlign w:val="bottom"/>
          </w:tcPr>
          <w:p w:rsidR="00B52B94" w:rsidRPr="000036B8" w:rsidRDefault="000036B8" w:rsidP="000036B8">
            <w:pPr>
              <w:jc w:val="center"/>
              <w:rPr>
                <w:szCs w:val="24"/>
              </w:rPr>
            </w:pPr>
            <w:r w:rsidRPr="000036B8">
              <w:rPr>
                <w:szCs w:val="24"/>
              </w:rPr>
              <w:t>5</w:t>
            </w:r>
          </w:p>
        </w:tc>
        <w:tc>
          <w:tcPr>
            <w:tcW w:w="2520" w:type="dxa"/>
            <w:shd w:val="clear" w:color="000000" w:fill="BFBFBF"/>
            <w:vAlign w:val="bottom"/>
          </w:tcPr>
          <w:p w:rsidR="00B52B94" w:rsidRPr="000036B8" w:rsidRDefault="00B52B94" w:rsidP="0097403E">
            <w:pPr>
              <w:jc w:val="center"/>
              <w:rPr>
                <w:szCs w:val="24"/>
              </w:rPr>
            </w:pPr>
            <w:r w:rsidRPr="000036B8">
              <w:rPr>
                <w:szCs w:val="24"/>
              </w:rPr>
              <w:t>1</w:t>
            </w:r>
            <w:r w:rsidR="00A62FF7">
              <w:rPr>
                <w:szCs w:val="24"/>
              </w:rPr>
              <w:t>.65</w:t>
            </w:r>
          </w:p>
        </w:tc>
      </w:tr>
      <w:tr w:rsidR="00B52B94" w:rsidRPr="000909F4" w:rsidTr="000909F4">
        <w:trPr>
          <w:trHeight w:val="330"/>
          <w:jc w:val="center"/>
        </w:trPr>
        <w:tc>
          <w:tcPr>
            <w:tcW w:w="2880" w:type="dxa"/>
            <w:shd w:val="clear" w:color="auto" w:fill="auto"/>
          </w:tcPr>
          <w:p w:rsidR="00B52B94" w:rsidRPr="000909F4" w:rsidRDefault="00B52B94" w:rsidP="00C839C7">
            <w:pPr>
              <w:widowControl w:val="0"/>
              <w:tabs>
                <w:tab w:val="left" w:pos="1100"/>
              </w:tabs>
              <w:rPr>
                <w:szCs w:val="24"/>
              </w:rPr>
            </w:pPr>
            <w:r w:rsidRPr="000909F4">
              <w:rPr>
                <w:szCs w:val="24"/>
              </w:rPr>
              <w:t>Class 1 Freight</w:t>
            </w:r>
          </w:p>
        </w:tc>
        <w:tc>
          <w:tcPr>
            <w:tcW w:w="1530" w:type="dxa"/>
            <w:shd w:val="clear" w:color="auto" w:fill="auto"/>
            <w:vAlign w:val="bottom"/>
          </w:tcPr>
          <w:p w:rsidR="00B52B94" w:rsidRPr="000036B8" w:rsidRDefault="000036B8" w:rsidP="000036B8">
            <w:pPr>
              <w:jc w:val="center"/>
              <w:rPr>
                <w:szCs w:val="24"/>
              </w:rPr>
            </w:pPr>
            <w:r w:rsidRPr="000036B8">
              <w:rPr>
                <w:szCs w:val="24"/>
              </w:rPr>
              <w:t>10</w:t>
            </w:r>
          </w:p>
        </w:tc>
        <w:tc>
          <w:tcPr>
            <w:tcW w:w="2520" w:type="dxa"/>
            <w:shd w:val="clear" w:color="auto" w:fill="auto"/>
            <w:vAlign w:val="bottom"/>
          </w:tcPr>
          <w:p w:rsidR="00B52B94" w:rsidRPr="000036B8" w:rsidRDefault="00A62FF7" w:rsidP="00A62FF7">
            <w:pPr>
              <w:jc w:val="center"/>
              <w:rPr>
                <w:szCs w:val="24"/>
              </w:rPr>
            </w:pPr>
            <w:r>
              <w:rPr>
                <w:szCs w:val="24"/>
              </w:rPr>
              <w:t>3.3</w:t>
            </w:r>
          </w:p>
        </w:tc>
      </w:tr>
      <w:tr w:rsidR="00B52B94" w:rsidRPr="000909F4" w:rsidTr="000909F4">
        <w:trPr>
          <w:trHeight w:val="304"/>
          <w:jc w:val="center"/>
        </w:trPr>
        <w:tc>
          <w:tcPr>
            <w:tcW w:w="2880" w:type="dxa"/>
            <w:shd w:val="clear" w:color="000000" w:fill="BFBFBF"/>
          </w:tcPr>
          <w:p w:rsidR="00B52B94" w:rsidRPr="000909F4" w:rsidRDefault="00042735">
            <w:pPr>
              <w:widowControl w:val="0"/>
              <w:tabs>
                <w:tab w:val="left" w:pos="1100"/>
              </w:tabs>
              <w:rPr>
                <w:szCs w:val="24"/>
              </w:rPr>
            </w:pPr>
            <w:r>
              <w:rPr>
                <w:szCs w:val="24"/>
              </w:rPr>
              <w:t>Short Line &amp; Regional</w:t>
            </w:r>
          </w:p>
        </w:tc>
        <w:tc>
          <w:tcPr>
            <w:tcW w:w="1530" w:type="dxa"/>
            <w:shd w:val="clear" w:color="000000" w:fill="BFBFBF"/>
            <w:vAlign w:val="bottom"/>
          </w:tcPr>
          <w:p w:rsidR="00B52B94" w:rsidRPr="000036B8" w:rsidRDefault="00F45139">
            <w:pPr>
              <w:jc w:val="center"/>
              <w:rPr>
                <w:szCs w:val="24"/>
              </w:rPr>
            </w:pPr>
            <w:r w:rsidRPr="000036B8">
              <w:rPr>
                <w:szCs w:val="24"/>
              </w:rPr>
              <w:t>50</w:t>
            </w:r>
          </w:p>
        </w:tc>
        <w:tc>
          <w:tcPr>
            <w:tcW w:w="2520" w:type="dxa"/>
            <w:shd w:val="clear" w:color="000000" w:fill="BFBFBF"/>
            <w:vAlign w:val="bottom"/>
          </w:tcPr>
          <w:p w:rsidR="00B52B94" w:rsidRPr="000036B8" w:rsidRDefault="00F45139">
            <w:pPr>
              <w:jc w:val="center"/>
              <w:rPr>
                <w:szCs w:val="24"/>
              </w:rPr>
            </w:pPr>
            <w:r w:rsidRPr="000036B8">
              <w:rPr>
                <w:szCs w:val="24"/>
              </w:rPr>
              <w:t>16.5</w:t>
            </w:r>
          </w:p>
        </w:tc>
      </w:tr>
      <w:tr w:rsidR="00B52B94" w:rsidRPr="000909F4" w:rsidTr="000909F4">
        <w:trPr>
          <w:trHeight w:val="241"/>
          <w:jc w:val="center"/>
        </w:trPr>
        <w:tc>
          <w:tcPr>
            <w:tcW w:w="2880" w:type="dxa"/>
            <w:shd w:val="clear" w:color="auto" w:fill="auto"/>
          </w:tcPr>
          <w:p w:rsidR="00B52B94" w:rsidRPr="000909F4" w:rsidRDefault="00B52B94">
            <w:pPr>
              <w:widowControl w:val="0"/>
              <w:rPr>
                <w:szCs w:val="24"/>
              </w:rPr>
            </w:pPr>
            <w:r w:rsidRPr="000909F4">
              <w:rPr>
                <w:szCs w:val="24"/>
              </w:rPr>
              <w:t>L</w:t>
            </w:r>
            <w:r w:rsidR="00042735">
              <w:rPr>
                <w:szCs w:val="24"/>
              </w:rPr>
              <w:t>abor Unions</w:t>
            </w:r>
          </w:p>
        </w:tc>
        <w:tc>
          <w:tcPr>
            <w:tcW w:w="1530" w:type="dxa"/>
            <w:shd w:val="clear" w:color="auto" w:fill="auto"/>
            <w:vAlign w:val="bottom"/>
          </w:tcPr>
          <w:p w:rsidR="00B52B94" w:rsidRPr="000036B8" w:rsidRDefault="00042735">
            <w:pPr>
              <w:jc w:val="center"/>
              <w:rPr>
                <w:szCs w:val="24"/>
              </w:rPr>
            </w:pPr>
            <w:r w:rsidRPr="000036B8">
              <w:rPr>
                <w:szCs w:val="24"/>
              </w:rPr>
              <w:t>7</w:t>
            </w:r>
          </w:p>
        </w:tc>
        <w:tc>
          <w:tcPr>
            <w:tcW w:w="2520" w:type="dxa"/>
            <w:shd w:val="clear" w:color="auto" w:fill="auto"/>
            <w:vAlign w:val="bottom"/>
          </w:tcPr>
          <w:p w:rsidR="00B52B94" w:rsidRPr="000036B8" w:rsidRDefault="00042735">
            <w:pPr>
              <w:jc w:val="center"/>
              <w:rPr>
                <w:szCs w:val="24"/>
              </w:rPr>
            </w:pPr>
            <w:r w:rsidRPr="000036B8">
              <w:rPr>
                <w:szCs w:val="24"/>
              </w:rPr>
              <w:t>2.3</w:t>
            </w:r>
          </w:p>
        </w:tc>
      </w:tr>
      <w:tr w:rsidR="00B52B94" w:rsidRPr="000909F4" w:rsidTr="000909F4">
        <w:trPr>
          <w:trHeight w:val="330"/>
          <w:jc w:val="center"/>
        </w:trPr>
        <w:tc>
          <w:tcPr>
            <w:tcW w:w="2880" w:type="dxa"/>
            <w:shd w:val="clear" w:color="auto" w:fill="BFBFBF"/>
          </w:tcPr>
          <w:p w:rsidR="00B52B94" w:rsidRPr="000909F4" w:rsidRDefault="00B52B94">
            <w:pPr>
              <w:widowControl w:val="0"/>
              <w:rPr>
                <w:szCs w:val="24"/>
              </w:rPr>
            </w:pPr>
            <w:r w:rsidRPr="000909F4">
              <w:rPr>
                <w:szCs w:val="24"/>
              </w:rPr>
              <w:t>A</w:t>
            </w:r>
            <w:r w:rsidR="00042735">
              <w:rPr>
                <w:szCs w:val="24"/>
              </w:rPr>
              <w:t>ssociations</w:t>
            </w:r>
          </w:p>
        </w:tc>
        <w:tc>
          <w:tcPr>
            <w:tcW w:w="1530" w:type="dxa"/>
            <w:shd w:val="clear" w:color="auto" w:fill="BFBFBF"/>
            <w:vAlign w:val="bottom"/>
          </w:tcPr>
          <w:p w:rsidR="00B52B94" w:rsidRPr="000036B8" w:rsidRDefault="00946A35" w:rsidP="00946A35">
            <w:pPr>
              <w:jc w:val="center"/>
              <w:rPr>
                <w:szCs w:val="24"/>
              </w:rPr>
            </w:pPr>
            <w:r w:rsidRPr="000036B8">
              <w:rPr>
                <w:szCs w:val="24"/>
              </w:rPr>
              <w:t>10</w:t>
            </w:r>
          </w:p>
        </w:tc>
        <w:tc>
          <w:tcPr>
            <w:tcW w:w="2520" w:type="dxa"/>
            <w:shd w:val="clear" w:color="auto" w:fill="BFBFBF"/>
            <w:vAlign w:val="bottom"/>
          </w:tcPr>
          <w:p w:rsidR="00B52B94" w:rsidRPr="000036B8" w:rsidRDefault="00B52B94">
            <w:pPr>
              <w:jc w:val="center"/>
              <w:rPr>
                <w:szCs w:val="24"/>
              </w:rPr>
            </w:pPr>
            <w:r w:rsidRPr="000036B8">
              <w:rPr>
                <w:szCs w:val="24"/>
              </w:rPr>
              <w:t>3</w:t>
            </w:r>
            <w:r w:rsidR="00946A35" w:rsidRPr="000036B8">
              <w:rPr>
                <w:szCs w:val="24"/>
              </w:rPr>
              <w:t>.3</w:t>
            </w:r>
          </w:p>
        </w:tc>
      </w:tr>
      <w:tr w:rsidR="00B52B94" w:rsidRPr="000909F4" w:rsidTr="000909F4">
        <w:trPr>
          <w:trHeight w:val="304"/>
          <w:jc w:val="center"/>
        </w:trPr>
        <w:tc>
          <w:tcPr>
            <w:tcW w:w="2880" w:type="dxa"/>
            <w:shd w:val="clear" w:color="auto" w:fill="FFFFFF"/>
          </w:tcPr>
          <w:p w:rsidR="00B52B94" w:rsidRPr="000909F4" w:rsidRDefault="00042735">
            <w:pPr>
              <w:widowControl w:val="0"/>
              <w:rPr>
                <w:szCs w:val="24"/>
              </w:rPr>
            </w:pPr>
            <w:r>
              <w:rPr>
                <w:szCs w:val="24"/>
              </w:rPr>
              <w:t>Academia</w:t>
            </w:r>
          </w:p>
        </w:tc>
        <w:tc>
          <w:tcPr>
            <w:tcW w:w="1530" w:type="dxa"/>
            <w:shd w:val="clear" w:color="auto" w:fill="FFFFFF"/>
            <w:vAlign w:val="bottom"/>
          </w:tcPr>
          <w:p w:rsidR="00B52B94" w:rsidRPr="000909F4" w:rsidRDefault="00042735">
            <w:pPr>
              <w:jc w:val="center"/>
              <w:rPr>
                <w:color w:val="000000"/>
                <w:szCs w:val="24"/>
              </w:rPr>
            </w:pPr>
            <w:r>
              <w:rPr>
                <w:color w:val="000000"/>
                <w:szCs w:val="24"/>
              </w:rPr>
              <w:t>9</w:t>
            </w:r>
          </w:p>
        </w:tc>
        <w:tc>
          <w:tcPr>
            <w:tcW w:w="2520" w:type="dxa"/>
            <w:shd w:val="clear" w:color="auto" w:fill="FFFFFF"/>
            <w:vAlign w:val="bottom"/>
          </w:tcPr>
          <w:p w:rsidR="00B52B94" w:rsidRPr="000909F4" w:rsidRDefault="00B52B94">
            <w:pPr>
              <w:jc w:val="center"/>
              <w:rPr>
                <w:color w:val="000000"/>
                <w:szCs w:val="24"/>
              </w:rPr>
            </w:pPr>
            <w:r w:rsidRPr="000909F4">
              <w:rPr>
                <w:color w:val="000000"/>
                <w:szCs w:val="24"/>
              </w:rPr>
              <w:t>3</w:t>
            </w:r>
          </w:p>
        </w:tc>
      </w:tr>
      <w:tr w:rsidR="00B52B94" w:rsidRPr="000909F4" w:rsidTr="000909F4">
        <w:trPr>
          <w:trHeight w:val="330"/>
          <w:jc w:val="center"/>
        </w:trPr>
        <w:tc>
          <w:tcPr>
            <w:tcW w:w="2880" w:type="dxa"/>
            <w:shd w:val="clear" w:color="auto" w:fill="BFBFBF"/>
          </w:tcPr>
          <w:p w:rsidR="00B52B94" w:rsidRPr="000909F4" w:rsidRDefault="00B52B94" w:rsidP="007C6E13">
            <w:pPr>
              <w:widowControl w:val="0"/>
              <w:rPr>
                <w:szCs w:val="24"/>
              </w:rPr>
            </w:pPr>
            <w:r w:rsidRPr="000909F4">
              <w:rPr>
                <w:szCs w:val="24"/>
              </w:rPr>
              <w:t xml:space="preserve">Total </w:t>
            </w:r>
          </w:p>
        </w:tc>
        <w:tc>
          <w:tcPr>
            <w:tcW w:w="1530" w:type="dxa"/>
            <w:shd w:val="clear" w:color="auto" w:fill="BFBFBF"/>
            <w:vAlign w:val="bottom"/>
          </w:tcPr>
          <w:p w:rsidR="00B52B94" w:rsidRPr="000909F4" w:rsidRDefault="00F45139">
            <w:pPr>
              <w:jc w:val="center"/>
              <w:rPr>
                <w:color w:val="000000"/>
                <w:szCs w:val="24"/>
              </w:rPr>
            </w:pPr>
            <w:r>
              <w:rPr>
                <w:color w:val="000000"/>
                <w:szCs w:val="24"/>
              </w:rPr>
              <w:t>91</w:t>
            </w:r>
          </w:p>
        </w:tc>
        <w:tc>
          <w:tcPr>
            <w:tcW w:w="2520" w:type="dxa"/>
            <w:shd w:val="clear" w:color="auto" w:fill="BFBFBF"/>
            <w:vAlign w:val="bottom"/>
          </w:tcPr>
          <w:p w:rsidR="00B52B94" w:rsidRPr="000909F4" w:rsidRDefault="00F45139">
            <w:pPr>
              <w:jc w:val="center"/>
              <w:rPr>
                <w:color w:val="000000"/>
                <w:szCs w:val="24"/>
              </w:rPr>
            </w:pPr>
            <w:r>
              <w:rPr>
                <w:color w:val="000000"/>
                <w:szCs w:val="24"/>
              </w:rPr>
              <w:t>30</w:t>
            </w:r>
            <w:r w:rsidR="00A62FF7">
              <w:rPr>
                <w:color w:val="000000"/>
                <w:szCs w:val="24"/>
              </w:rPr>
              <w:t>.05</w:t>
            </w:r>
            <w:r w:rsidR="00B52B94" w:rsidRPr="000909F4">
              <w:rPr>
                <w:color w:val="000000"/>
                <w:szCs w:val="24"/>
              </w:rPr>
              <w:t xml:space="preserve"> </w:t>
            </w:r>
          </w:p>
        </w:tc>
      </w:tr>
    </w:tbl>
    <w:p w:rsidR="001D6718" w:rsidRDefault="001D6718" w:rsidP="003C249A">
      <w:pPr>
        <w:rPr>
          <w:szCs w:val="24"/>
        </w:rPr>
      </w:pPr>
    </w:p>
    <w:p w:rsidR="00182E31" w:rsidRDefault="004C5D7B" w:rsidP="00255B3F">
      <w:pPr>
        <w:ind w:left="720"/>
        <w:rPr>
          <w:szCs w:val="24"/>
        </w:rPr>
      </w:pPr>
      <w:r>
        <w:rPr>
          <w:szCs w:val="24"/>
        </w:rPr>
        <w:t xml:space="preserve"> </w:t>
      </w:r>
      <w:r w:rsidR="00C03C55">
        <w:rPr>
          <w:szCs w:val="24"/>
        </w:rPr>
        <w:t xml:space="preserve">Based on </w:t>
      </w:r>
      <w:r w:rsidR="00C04E0B">
        <w:rPr>
          <w:szCs w:val="24"/>
        </w:rPr>
        <w:t>pre-testing,</w:t>
      </w:r>
      <w:r w:rsidR="00182E31">
        <w:rPr>
          <w:szCs w:val="24"/>
        </w:rPr>
        <w:t xml:space="preserve"> it </w:t>
      </w:r>
      <w:r w:rsidR="00CF202E">
        <w:rPr>
          <w:szCs w:val="24"/>
        </w:rPr>
        <w:t>will</w:t>
      </w:r>
      <w:r w:rsidR="00182E31" w:rsidRPr="00C86D00">
        <w:rPr>
          <w:szCs w:val="24"/>
        </w:rPr>
        <w:t xml:space="preserve"> take approximately </w:t>
      </w:r>
      <w:r w:rsidR="00182E31">
        <w:rPr>
          <w:szCs w:val="24"/>
        </w:rPr>
        <w:t xml:space="preserve">20 </w:t>
      </w:r>
      <w:r w:rsidR="00182E31" w:rsidRPr="00C86D00">
        <w:rPr>
          <w:szCs w:val="24"/>
        </w:rPr>
        <w:t xml:space="preserve">minutes </w:t>
      </w:r>
      <w:r w:rsidR="00404E41">
        <w:rPr>
          <w:szCs w:val="24"/>
        </w:rPr>
        <w:t>for a</w:t>
      </w:r>
      <w:r w:rsidR="00501061">
        <w:rPr>
          <w:szCs w:val="24"/>
        </w:rPr>
        <w:t xml:space="preserve"> </w:t>
      </w:r>
      <w:r w:rsidR="00917469">
        <w:rPr>
          <w:szCs w:val="24"/>
        </w:rPr>
        <w:t>respondent</w:t>
      </w:r>
      <w:r w:rsidR="00501061">
        <w:rPr>
          <w:szCs w:val="24"/>
        </w:rPr>
        <w:t xml:space="preserve"> </w:t>
      </w:r>
      <w:r w:rsidR="00182E31">
        <w:rPr>
          <w:szCs w:val="24"/>
        </w:rPr>
        <w:t>to c</w:t>
      </w:r>
      <w:r w:rsidR="00182E31" w:rsidRPr="00C86D00">
        <w:rPr>
          <w:szCs w:val="24"/>
        </w:rPr>
        <w:t>omplete</w:t>
      </w:r>
      <w:r w:rsidR="00182E31">
        <w:rPr>
          <w:szCs w:val="24"/>
        </w:rPr>
        <w:t xml:space="preserve"> </w:t>
      </w:r>
      <w:r w:rsidR="00C04E0B">
        <w:rPr>
          <w:szCs w:val="24"/>
        </w:rPr>
        <w:t>the</w:t>
      </w:r>
      <w:r w:rsidR="00501061">
        <w:rPr>
          <w:szCs w:val="24"/>
        </w:rPr>
        <w:t xml:space="preserve"> </w:t>
      </w:r>
      <w:r w:rsidR="00182E31">
        <w:rPr>
          <w:szCs w:val="24"/>
        </w:rPr>
        <w:t>survey.</w:t>
      </w:r>
    </w:p>
    <w:p w:rsidR="00D501FB" w:rsidRDefault="00D501FB" w:rsidP="00255B3F">
      <w:pPr>
        <w:ind w:left="720"/>
        <w:rPr>
          <w:szCs w:val="24"/>
        </w:rPr>
      </w:pPr>
    </w:p>
    <w:p w:rsidR="00AA139A" w:rsidRPr="00DA77D9" w:rsidRDefault="00AA139A" w:rsidP="00255B3F">
      <w:pPr>
        <w:rPr>
          <w:b/>
          <w:bCs/>
          <w:szCs w:val="24"/>
        </w:rPr>
      </w:pPr>
      <w:r w:rsidRPr="00DA77D9">
        <w:rPr>
          <w:b/>
          <w:szCs w:val="24"/>
        </w:rPr>
        <w:t>13.</w:t>
      </w:r>
      <w:r>
        <w:rPr>
          <w:b/>
          <w:szCs w:val="24"/>
        </w:rPr>
        <w:t xml:space="preserve">  </w:t>
      </w:r>
      <w:r w:rsidR="00987110">
        <w:rPr>
          <w:b/>
          <w:szCs w:val="24"/>
        </w:rPr>
        <w:tab/>
      </w:r>
      <w:r w:rsidRPr="00DA77D9">
        <w:rPr>
          <w:b/>
          <w:szCs w:val="24"/>
          <w:u w:val="single"/>
        </w:rPr>
        <w:t>Estimate of total annual costs to respondents</w:t>
      </w:r>
      <w:r w:rsidRPr="009E056A">
        <w:rPr>
          <w:b/>
          <w:szCs w:val="24"/>
        </w:rPr>
        <w:t>.</w:t>
      </w:r>
    </w:p>
    <w:p w:rsidR="00AA139A" w:rsidRPr="00C86D00" w:rsidRDefault="00AA139A" w:rsidP="00AA139A">
      <w:pPr>
        <w:rPr>
          <w:szCs w:val="24"/>
        </w:rPr>
      </w:pPr>
    </w:p>
    <w:p w:rsidR="00C402F5" w:rsidRDefault="00C402F5" w:rsidP="00255B3F">
      <w:pPr>
        <w:widowControl w:val="0"/>
        <w:ind w:left="720"/>
        <w:rPr>
          <w:szCs w:val="24"/>
        </w:rPr>
      </w:pPr>
      <w:r w:rsidRPr="003C1001">
        <w:rPr>
          <w:szCs w:val="24"/>
        </w:rPr>
        <w:t>There will be no additional cost burden to respondents</w:t>
      </w:r>
      <w:r w:rsidR="00C95132">
        <w:rPr>
          <w:szCs w:val="24"/>
        </w:rPr>
        <w:t xml:space="preserve"> beyond any customary and usual expenses associated with private practices</w:t>
      </w:r>
      <w:r w:rsidRPr="003C1001">
        <w:rPr>
          <w:szCs w:val="24"/>
        </w:rPr>
        <w:t xml:space="preserve">. </w:t>
      </w:r>
      <w:r w:rsidR="00DE0926" w:rsidRPr="003C1001">
        <w:rPr>
          <w:szCs w:val="24"/>
        </w:rPr>
        <w:t xml:space="preserve"> </w:t>
      </w:r>
      <w:r w:rsidRPr="003C1001">
        <w:rPr>
          <w:szCs w:val="24"/>
        </w:rPr>
        <w:t xml:space="preserve">There will be no need </w:t>
      </w:r>
      <w:r w:rsidR="00917469" w:rsidRPr="003C1001">
        <w:rPr>
          <w:szCs w:val="24"/>
        </w:rPr>
        <w:t xml:space="preserve">for </w:t>
      </w:r>
      <w:r w:rsidR="00917469">
        <w:rPr>
          <w:szCs w:val="24"/>
        </w:rPr>
        <w:t>respondents</w:t>
      </w:r>
      <w:r w:rsidRPr="003C1001">
        <w:rPr>
          <w:szCs w:val="24"/>
        </w:rPr>
        <w:t xml:space="preserve"> to keep any records </w:t>
      </w:r>
      <w:r w:rsidR="00C95132">
        <w:rPr>
          <w:szCs w:val="24"/>
        </w:rPr>
        <w:t>associated with this data collection effort</w:t>
      </w:r>
      <w:r w:rsidRPr="003C1001">
        <w:rPr>
          <w:szCs w:val="24"/>
        </w:rPr>
        <w:t xml:space="preserve">. </w:t>
      </w:r>
    </w:p>
    <w:p w:rsidR="00B04A12" w:rsidRDefault="00B04A12">
      <w:pPr>
        <w:rPr>
          <w:szCs w:val="24"/>
        </w:rPr>
      </w:pPr>
      <w:r>
        <w:rPr>
          <w:szCs w:val="24"/>
        </w:rPr>
        <w:br w:type="page"/>
      </w:r>
    </w:p>
    <w:p w:rsidR="00917469" w:rsidRPr="003C1001" w:rsidRDefault="00917469" w:rsidP="00255B3F">
      <w:pPr>
        <w:widowControl w:val="0"/>
        <w:ind w:left="720"/>
        <w:rPr>
          <w:szCs w:val="24"/>
        </w:rPr>
      </w:pPr>
    </w:p>
    <w:p w:rsidR="00987110" w:rsidRPr="00D31896" w:rsidRDefault="00987110" w:rsidP="00255B3F">
      <w:pPr>
        <w:rPr>
          <w:b/>
          <w:szCs w:val="24"/>
        </w:rPr>
      </w:pPr>
      <w:r w:rsidRPr="00D31896">
        <w:rPr>
          <w:b/>
          <w:szCs w:val="24"/>
        </w:rPr>
        <w:t>14.</w:t>
      </w:r>
      <w:r>
        <w:rPr>
          <w:b/>
          <w:szCs w:val="24"/>
        </w:rPr>
        <w:t xml:space="preserve">  </w:t>
      </w:r>
      <w:r w:rsidR="00A403F7">
        <w:rPr>
          <w:b/>
          <w:szCs w:val="24"/>
        </w:rPr>
        <w:tab/>
      </w:r>
      <w:r w:rsidRPr="00D31896">
        <w:rPr>
          <w:b/>
          <w:szCs w:val="24"/>
          <w:u w:val="single"/>
        </w:rPr>
        <w:t>Estimate of Cost to Federal Government</w:t>
      </w:r>
      <w:r w:rsidRPr="00D31896">
        <w:rPr>
          <w:szCs w:val="24"/>
        </w:rPr>
        <w:t>.</w:t>
      </w:r>
    </w:p>
    <w:p w:rsidR="009E059E" w:rsidRPr="0009084A" w:rsidRDefault="009E059E">
      <w:pPr>
        <w:widowControl w:val="0"/>
        <w:ind w:left="720" w:hanging="720"/>
        <w:rPr>
          <w:szCs w:val="24"/>
        </w:rPr>
      </w:pPr>
    </w:p>
    <w:tbl>
      <w:tblPr>
        <w:tblW w:w="844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520"/>
        <w:gridCol w:w="1710"/>
        <w:gridCol w:w="1260"/>
      </w:tblGrid>
      <w:tr w:rsidR="00B551BB" w:rsidRPr="0009084A" w:rsidTr="00241825">
        <w:trPr>
          <w:trHeight w:val="314"/>
        </w:trPr>
        <w:tc>
          <w:tcPr>
            <w:tcW w:w="2958" w:type="dxa"/>
            <w:shd w:val="clear" w:color="auto" w:fill="D9D9D9"/>
            <w:vAlign w:val="center"/>
            <w:hideMark/>
          </w:tcPr>
          <w:p w:rsidR="00B551BB" w:rsidRPr="0009084A" w:rsidRDefault="00B551BB" w:rsidP="00B551BB">
            <w:pPr>
              <w:jc w:val="center"/>
              <w:rPr>
                <w:b/>
                <w:bCs/>
                <w:szCs w:val="24"/>
              </w:rPr>
            </w:pPr>
            <w:r w:rsidRPr="0009084A">
              <w:rPr>
                <w:b/>
                <w:bCs/>
                <w:szCs w:val="24"/>
              </w:rPr>
              <w:t>Resources</w:t>
            </w:r>
          </w:p>
        </w:tc>
        <w:tc>
          <w:tcPr>
            <w:tcW w:w="2520" w:type="dxa"/>
            <w:shd w:val="clear" w:color="auto" w:fill="D9D9D9"/>
            <w:vAlign w:val="center"/>
            <w:hideMark/>
          </w:tcPr>
          <w:p w:rsidR="00B551BB" w:rsidRPr="0009084A" w:rsidRDefault="00FE250B" w:rsidP="007C2FAF">
            <w:pPr>
              <w:jc w:val="center"/>
              <w:rPr>
                <w:b/>
                <w:bCs/>
                <w:szCs w:val="24"/>
              </w:rPr>
            </w:pPr>
            <w:r>
              <w:rPr>
                <w:b/>
                <w:bCs/>
                <w:szCs w:val="24"/>
              </w:rPr>
              <w:t>Estimated</w:t>
            </w:r>
            <w:r w:rsidR="007C2FAF">
              <w:rPr>
                <w:b/>
                <w:bCs/>
                <w:szCs w:val="24"/>
              </w:rPr>
              <w:t xml:space="preserve"> </w:t>
            </w:r>
            <w:r w:rsidR="00B551BB" w:rsidRPr="0009084A">
              <w:rPr>
                <w:b/>
                <w:bCs/>
                <w:szCs w:val="24"/>
              </w:rPr>
              <w:t>Hours</w:t>
            </w:r>
          </w:p>
        </w:tc>
        <w:tc>
          <w:tcPr>
            <w:tcW w:w="1710" w:type="dxa"/>
            <w:shd w:val="clear" w:color="auto" w:fill="D9D9D9"/>
            <w:vAlign w:val="center"/>
            <w:hideMark/>
          </w:tcPr>
          <w:p w:rsidR="00B551BB" w:rsidRPr="0009084A" w:rsidRDefault="00B551BB" w:rsidP="00C839C7">
            <w:pPr>
              <w:jc w:val="center"/>
              <w:rPr>
                <w:b/>
                <w:bCs/>
                <w:szCs w:val="24"/>
              </w:rPr>
            </w:pPr>
            <w:r w:rsidRPr="0009084A">
              <w:rPr>
                <w:b/>
                <w:bCs/>
                <w:szCs w:val="24"/>
              </w:rPr>
              <w:t>$</w:t>
            </w:r>
            <w:r w:rsidR="00FE250B">
              <w:rPr>
                <w:b/>
                <w:bCs/>
                <w:szCs w:val="24"/>
              </w:rPr>
              <w:t>/Hour</w:t>
            </w:r>
          </w:p>
        </w:tc>
        <w:tc>
          <w:tcPr>
            <w:tcW w:w="1260" w:type="dxa"/>
            <w:shd w:val="clear" w:color="auto" w:fill="D9D9D9"/>
            <w:vAlign w:val="center"/>
            <w:hideMark/>
          </w:tcPr>
          <w:p w:rsidR="00B551BB" w:rsidRPr="0009084A" w:rsidRDefault="00B551BB" w:rsidP="00B551BB">
            <w:pPr>
              <w:jc w:val="center"/>
              <w:rPr>
                <w:b/>
                <w:bCs/>
                <w:szCs w:val="24"/>
              </w:rPr>
            </w:pPr>
            <w:r w:rsidRPr="0009084A">
              <w:rPr>
                <w:b/>
                <w:bCs/>
                <w:szCs w:val="24"/>
              </w:rPr>
              <w:t>Total</w:t>
            </w:r>
          </w:p>
        </w:tc>
      </w:tr>
      <w:tr w:rsidR="00B551BB" w:rsidRPr="0009084A" w:rsidTr="00FA6179">
        <w:trPr>
          <w:trHeight w:val="260"/>
        </w:trPr>
        <w:tc>
          <w:tcPr>
            <w:tcW w:w="2958" w:type="dxa"/>
            <w:shd w:val="clear" w:color="auto" w:fill="auto"/>
            <w:hideMark/>
          </w:tcPr>
          <w:p w:rsidR="00B551BB" w:rsidRPr="00FA6179" w:rsidRDefault="00B551BB" w:rsidP="00B551BB">
            <w:pPr>
              <w:rPr>
                <w:bCs/>
                <w:szCs w:val="24"/>
              </w:rPr>
            </w:pPr>
            <w:r w:rsidRPr="00FA6179">
              <w:rPr>
                <w:bCs/>
                <w:szCs w:val="24"/>
              </w:rPr>
              <w:t>FRA Supervisor</w:t>
            </w:r>
          </w:p>
        </w:tc>
        <w:tc>
          <w:tcPr>
            <w:tcW w:w="2520" w:type="dxa"/>
            <w:shd w:val="clear" w:color="auto" w:fill="auto"/>
          </w:tcPr>
          <w:p w:rsidR="00B551BB" w:rsidRPr="0009084A" w:rsidRDefault="00FA6179" w:rsidP="00B551BB">
            <w:pPr>
              <w:jc w:val="center"/>
              <w:rPr>
                <w:szCs w:val="24"/>
              </w:rPr>
            </w:pPr>
            <w:r>
              <w:rPr>
                <w:szCs w:val="24"/>
              </w:rPr>
              <w:t>8</w:t>
            </w:r>
          </w:p>
        </w:tc>
        <w:tc>
          <w:tcPr>
            <w:tcW w:w="1710" w:type="dxa"/>
            <w:shd w:val="clear" w:color="auto" w:fill="auto"/>
            <w:hideMark/>
          </w:tcPr>
          <w:p w:rsidR="00B551BB" w:rsidRPr="0009084A" w:rsidRDefault="00B551BB" w:rsidP="00B551BB">
            <w:pPr>
              <w:jc w:val="center"/>
              <w:rPr>
                <w:szCs w:val="24"/>
              </w:rPr>
            </w:pPr>
            <w:r w:rsidRPr="0009084A">
              <w:rPr>
                <w:szCs w:val="24"/>
              </w:rPr>
              <w:t xml:space="preserve">$120 </w:t>
            </w:r>
          </w:p>
        </w:tc>
        <w:tc>
          <w:tcPr>
            <w:tcW w:w="1260" w:type="dxa"/>
            <w:shd w:val="clear" w:color="auto" w:fill="auto"/>
          </w:tcPr>
          <w:p w:rsidR="00B551BB" w:rsidRPr="0009084A" w:rsidRDefault="00690ED9" w:rsidP="00B551BB">
            <w:pPr>
              <w:jc w:val="right"/>
              <w:rPr>
                <w:szCs w:val="24"/>
              </w:rPr>
            </w:pPr>
            <w:r>
              <w:rPr>
                <w:szCs w:val="24"/>
              </w:rPr>
              <w:t>960</w:t>
            </w:r>
          </w:p>
        </w:tc>
      </w:tr>
      <w:tr w:rsidR="00B551BB" w:rsidRPr="0009084A" w:rsidTr="00FA6179">
        <w:trPr>
          <w:trHeight w:val="315"/>
        </w:trPr>
        <w:tc>
          <w:tcPr>
            <w:tcW w:w="2958" w:type="dxa"/>
            <w:shd w:val="clear" w:color="auto" w:fill="auto"/>
            <w:hideMark/>
          </w:tcPr>
          <w:p w:rsidR="00B551BB" w:rsidRPr="00FA6179" w:rsidRDefault="00B551BB" w:rsidP="00B551BB">
            <w:pPr>
              <w:rPr>
                <w:bCs/>
                <w:szCs w:val="24"/>
              </w:rPr>
            </w:pPr>
            <w:r w:rsidRPr="00FA6179">
              <w:rPr>
                <w:bCs/>
                <w:szCs w:val="24"/>
              </w:rPr>
              <w:t>FRA Specialist</w:t>
            </w:r>
          </w:p>
        </w:tc>
        <w:tc>
          <w:tcPr>
            <w:tcW w:w="2520" w:type="dxa"/>
            <w:shd w:val="clear" w:color="auto" w:fill="auto"/>
          </w:tcPr>
          <w:p w:rsidR="00B551BB" w:rsidRPr="0009084A" w:rsidRDefault="003C0FFC" w:rsidP="00B551BB">
            <w:pPr>
              <w:jc w:val="center"/>
              <w:rPr>
                <w:szCs w:val="24"/>
              </w:rPr>
            </w:pPr>
            <w:r>
              <w:rPr>
                <w:szCs w:val="24"/>
              </w:rPr>
              <w:t xml:space="preserve"> </w:t>
            </w:r>
            <w:r w:rsidR="00FA6179">
              <w:rPr>
                <w:szCs w:val="24"/>
              </w:rPr>
              <w:t>24</w:t>
            </w:r>
          </w:p>
        </w:tc>
        <w:tc>
          <w:tcPr>
            <w:tcW w:w="1710" w:type="dxa"/>
            <w:shd w:val="clear" w:color="auto" w:fill="auto"/>
            <w:hideMark/>
          </w:tcPr>
          <w:p w:rsidR="00B551BB" w:rsidRPr="0009084A" w:rsidRDefault="00B551BB" w:rsidP="00B551BB">
            <w:pPr>
              <w:jc w:val="center"/>
              <w:rPr>
                <w:szCs w:val="24"/>
              </w:rPr>
            </w:pPr>
            <w:r w:rsidRPr="0009084A">
              <w:rPr>
                <w:szCs w:val="24"/>
              </w:rPr>
              <w:t xml:space="preserve">$100 </w:t>
            </w:r>
          </w:p>
        </w:tc>
        <w:tc>
          <w:tcPr>
            <w:tcW w:w="1260" w:type="dxa"/>
            <w:shd w:val="clear" w:color="auto" w:fill="auto"/>
          </w:tcPr>
          <w:p w:rsidR="00B551BB" w:rsidRPr="0009084A" w:rsidRDefault="00690ED9" w:rsidP="00B551BB">
            <w:pPr>
              <w:jc w:val="right"/>
              <w:rPr>
                <w:szCs w:val="24"/>
              </w:rPr>
            </w:pPr>
            <w:r>
              <w:rPr>
                <w:szCs w:val="24"/>
              </w:rPr>
              <w:t>2,400</w:t>
            </w:r>
          </w:p>
        </w:tc>
      </w:tr>
      <w:tr w:rsidR="007C2FAF" w:rsidRPr="0009084A" w:rsidTr="00FA6179">
        <w:trPr>
          <w:trHeight w:val="315"/>
        </w:trPr>
        <w:tc>
          <w:tcPr>
            <w:tcW w:w="2958" w:type="dxa"/>
            <w:shd w:val="clear" w:color="auto" w:fill="auto"/>
            <w:hideMark/>
          </w:tcPr>
          <w:p w:rsidR="007C2FAF" w:rsidRPr="00FA6179" w:rsidRDefault="007C2FAF" w:rsidP="00B551BB">
            <w:pPr>
              <w:rPr>
                <w:bCs/>
                <w:szCs w:val="24"/>
              </w:rPr>
            </w:pPr>
            <w:r w:rsidRPr="00FA6179">
              <w:rPr>
                <w:rFonts w:eastAsia="Calibri"/>
                <w:bCs/>
                <w:szCs w:val="24"/>
              </w:rPr>
              <w:t>Contractor</w:t>
            </w:r>
          </w:p>
        </w:tc>
        <w:tc>
          <w:tcPr>
            <w:tcW w:w="2520" w:type="dxa"/>
            <w:shd w:val="clear" w:color="auto" w:fill="auto"/>
          </w:tcPr>
          <w:p w:rsidR="007C2FAF" w:rsidRPr="0009084A" w:rsidRDefault="007C2FAF" w:rsidP="00B551BB">
            <w:pPr>
              <w:jc w:val="center"/>
              <w:rPr>
                <w:szCs w:val="24"/>
              </w:rPr>
            </w:pPr>
            <w:r w:rsidRPr="0009084A">
              <w:rPr>
                <w:rFonts w:eastAsia="Calibri"/>
                <w:szCs w:val="24"/>
              </w:rPr>
              <w:t> </w:t>
            </w:r>
            <w:r w:rsidR="00FA6179">
              <w:rPr>
                <w:rFonts w:eastAsia="Calibri"/>
                <w:szCs w:val="24"/>
              </w:rPr>
              <w:t>80</w:t>
            </w:r>
          </w:p>
        </w:tc>
        <w:tc>
          <w:tcPr>
            <w:tcW w:w="1710" w:type="dxa"/>
            <w:shd w:val="clear" w:color="auto" w:fill="auto"/>
            <w:hideMark/>
          </w:tcPr>
          <w:p w:rsidR="007C2FAF" w:rsidRPr="0009084A" w:rsidRDefault="007C2FAF" w:rsidP="00B551BB">
            <w:pPr>
              <w:jc w:val="center"/>
              <w:rPr>
                <w:szCs w:val="24"/>
              </w:rPr>
            </w:pPr>
            <w:r w:rsidRPr="0009084A">
              <w:rPr>
                <w:rFonts w:eastAsia="Calibri"/>
                <w:szCs w:val="24"/>
              </w:rPr>
              <w:t> </w:t>
            </w:r>
            <w:r w:rsidR="00690ED9">
              <w:rPr>
                <w:rFonts w:eastAsia="Calibri"/>
                <w:szCs w:val="24"/>
              </w:rPr>
              <w:t>$150</w:t>
            </w:r>
          </w:p>
        </w:tc>
        <w:tc>
          <w:tcPr>
            <w:tcW w:w="1260" w:type="dxa"/>
            <w:shd w:val="clear" w:color="auto" w:fill="auto"/>
          </w:tcPr>
          <w:p w:rsidR="007C2FAF" w:rsidRPr="0009084A" w:rsidRDefault="00690ED9" w:rsidP="00B551BB">
            <w:pPr>
              <w:jc w:val="right"/>
              <w:rPr>
                <w:szCs w:val="24"/>
              </w:rPr>
            </w:pPr>
            <w:r>
              <w:rPr>
                <w:szCs w:val="24"/>
              </w:rPr>
              <w:t>12,000</w:t>
            </w:r>
            <w:r w:rsidR="007C2FAF" w:rsidRPr="0009084A">
              <w:rPr>
                <w:szCs w:val="24"/>
              </w:rPr>
              <w:t xml:space="preserve"> </w:t>
            </w:r>
          </w:p>
        </w:tc>
      </w:tr>
      <w:tr w:rsidR="007C2FAF" w:rsidRPr="0009084A" w:rsidTr="00FA6179">
        <w:trPr>
          <w:trHeight w:val="315"/>
        </w:trPr>
        <w:tc>
          <w:tcPr>
            <w:tcW w:w="2958" w:type="dxa"/>
            <w:shd w:val="clear" w:color="auto" w:fill="auto"/>
            <w:vAlign w:val="bottom"/>
            <w:hideMark/>
          </w:tcPr>
          <w:p w:rsidR="007C2FAF" w:rsidRPr="00FA6179" w:rsidRDefault="007C2FAF" w:rsidP="004B446A">
            <w:pPr>
              <w:rPr>
                <w:b/>
                <w:bCs/>
                <w:szCs w:val="24"/>
              </w:rPr>
            </w:pPr>
            <w:r w:rsidRPr="00FA6179">
              <w:rPr>
                <w:b/>
                <w:szCs w:val="24"/>
              </w:rPr>
              <w:t>Total Cost</w:t>
            </w:r>
            <w:r w:rsidR="004B446A">
              <w:rPr>
                <w:b/>
                <w:szCs w:val="24"/>
              </w:rPr>
              <w:t>/Survey</w:t>
            </w:r>
          </w:p>
        </w:tc>
        <w:tc>
          <w:tcPr>
            <w:tcW w:w="2520" w:type="dxa"/>
            <w:shd w:val="clear" w:color="auto" w:fill="auto"/>
            <w:vAlign w:val="bottom"/>
            <w:hideMark/>
          </w:tcPr>
          <w:p w:rsidR="007C2FAF" w:rsidRPr="0009084A" w:rsidRDefault="007C2FAF" w:rsidP="00B551BB">
            <w:pPr>
              <w:rPr>
                <w:szCs w:val="24"/>
              </w:rPr>
            </w:pPr>
            <w:r w:rsidRPr="0009084A">
              <w:rPr>
                <w:b/>
                <w:bCs/>
                <w:szCs w:val="24"/>
              </w:rPr>
              <w:t xml:space="preserve"> </w:t>
            </w:r>
          </w:p>
        </w:tc>
        <w:tc>
          <w:tcPr>
            <w:tcW w:w="1710" w:type="dxa"/>
            <w:hideMark/>
          </w:tcPr>
          <w:p w:rsidR="007C2FAF" w:rsidRPr="0009084A" w:rsidRDefault="007C2FAF" w:rsidP="00B551BB">
            <w:pPr>
              <w:rPr>
                <w:szCs w:val="24"/>
              </w:rPr>
            </w:pPr>
          </w:p>
        </w:tc>
        <w:tc>
          <w:tcPr>
            <w:tcW w:w="1260" w:type="dxa"/>
            <w:shd w:val="clear" w:color="auto" w:fill="auto"/>
            <w:hideMark/>
          </w:tcPr>
          <w:p w:rsidR="007C2FAF" w:rsidRPr="0009084A" w:rsidRDefault="00690ED9" w:rsidP="00B551BB">
            <w:pPr>
              <w:jc w:val="right"/>
              <w:rPr>
                <w:szCs w:val="24"/>
              </w:rPr>
            </w:pPr>
            <w:r>
              <w:rPr>
                <w:szCs w:val="24"/>
              </w:rPr>
              <w:t>$15,360</w:t>
            </w:r>
          </w:p>
        </w:tc>
      </w:tr>
    </w:tbl>
    <w:p w:rsidR="00B551BB" w:rsidRPr="0009084A" w:rsidRDefault="00B551BB">
      <w:pPr>
        <w:widowControl w:val="0"/>
        <w:ind w:left="720" w:hanging="720"/>
        <w:rPr>
          <w:color w:val="5F497A"/>
          <w:szCs w:val="24"/>
        </w:rPr>
      </w:pPr>
    </w:p>
    <w:p w:rsidR="00AF40F6" w:rsidRDefault="00B613E2" w:rsidP="00C17688">
      <w:pPr>
        <w:widowControl w:val="0"/>
        <w:ind w:left="720"/>
        <w:rPr>
          <w:szCs w:val="24"/>
        </w:rPr>
      </w:pPr>
      <w:r w:rsidRPr="003C1001">
        <w:rPr>
          <w:szCs w:val="24"/>
        </w:rPr>
        <w:t>*</w:t>
      </w:r>
      <w:r w:rsidR="00D96AFF" w:rsidRPr="00D96AFF">
        <w:t xml:space="preserve"> </w:t>
      </w:r>
      <w:r w:rsidR="00D96AFF" w:rsidRPr="00D96AFF">
        <w:rPr>
          <w:szCs w:val="24"/>
        </w:rPr>
        <w:t>Contractor to develop survey questions and on</w:t>
      </w:r>
      <w:r w:rsidR="00AE6EF5">
        <w:rPr>
          <w:szCs w:val="24"/>
        </w:rPr>
        <w:t>-</w:t>
      </w:r>
      <w:r w:rsidR="00D96AFF" w:rsidRPr="00D96AFF">
        <w:rPr>
          <w:szCs w:val="24"/>
        </w:rPr>
        <w:t>line resource for hosting the survey</w:t>
      </w:r>
      <w:r w:rsidR="00C839C7">
        <w:rPr>
          <w:szCs w:val="24"/>
        </w:rPr>
        <w:t xml:space="preserve"> leveraging </w:t>
      </w:r>
      <w:r w:rsidR="00631732">
        <w:rPr>
          <w:szCs w:val="24"/>
        </w:rPr>
        <w:t xml:space="preserve">a </w:t>
      </w:r>
      <w:r w:rsidR="00C839C7">
        <w:rPr>
          <w:szCs w:val="24"/>
        </w:rPr>
        <w:t xml:space="preserve">Survey Monkey account. </w:t>
      </w:r>
      <w:r w:rsidR="00D96AFF" w:rsidRPr="00D96AFF">
        <w:rPr>
          <w:szCs w:val="24"/>
        </w:rPr>
        <w:t xml:space="preserve"> </w:t>
      </w:r>
    </w:p>
    <w:p w:rsidR="000909F4" w:rsidRPr="00404E41" w:rsidRDefault="000909F4" w:rsidP="00187E62">
      <w:pPr>
        <w:widowControl w:val="0"/>
        <w:rPr>
          <w:b/>
          <w:szCs w:val="24"/>
        </w:rPr>
      </w:pPr>
    </w:p>
    <w:p w:rsidR="00477279" w:rsidRPr="001E49DE" w:rsidRDefault="00477279" w:rsidP="00255B3F">
      <w:pPr>
        <w:rPr>
          <w:szCs w:val="24"/>
        </w:rPr>
      </w:pPr>
      <w:r w:rsidRPr="001E49DE">
        <w:rPr>
          <w:b/>
          <w:szCs w:val="24"/>
        </w:rPr>
        <w:t>15.</w:t>
      </w:r>
      <w:r>
        <w:rPr>
          <w:b/>
          <w:szCs w:val="24"/>
        </w:rPr>
        <w:t xml:space="preserve"> </w:t>
      </w:r>
      <w:r w:rsidRPr="001E49DE">
        <w:rPr>
          <w:b/>
          <w:szCs w:val="24"/>
        </w:rPr>
        <w:t xml:space="preserve"> </w:t>
      </w:r>
      <w:r>
        <w:rPr>
          <w:b/>
          <w:szCs w:val="24"/>
        </w:rPr>
        <w:tab/>
      </w:r>
      <w:r w:rsidRPr="001E49DE">
        <w:rPr>
          <w:b/>
          <w:szCs w:val="24"/>
          <w:u w:val="single"/>
        </w:rPr>
        <w:t>Explanation of program changes and adjustments</w:t>
      </w:r>
      <w:r w:rsidRPr="009E056A">
        <w:rPr>
          <w:b/>
          <w:szCs w:val="24"/>
        </w:rPr>
        <w:t>.</w:t>
      </w:r>
    </w:p>
    <w:p w:rsidR="009F22C0" w:rsidRPr="0009084A" w:rsidRDefault="009F22C0">
      <w:pPr>
        <w:widowControl w:val="0"/>
        <w:rPr>
          <w:b/>
          <w:szCs w:val="24"/>
        </w:rPr>
      </w:pPr>
    </w:p>
    <w:p w:rsidR="001B3154" w:rsidRPr="003C1001" w:rsidRDefault="001B3154" w:rsidP="001B3154">
      <w:pPr>
        <w:ind w:left="720"/>
      </w:pPr>
      <w:r w:rsidRPr="003C1001">
        <w:t xml:space="preserve">This </w:t>
      </w:r>
      <w:r w:rsidR="00640662">
        <w:t>proposed su</w:t>
      </w:r>
      <w:r w:rsidR="005A2C5C">
        <w:t>rvey</w:t>
      </w:r>
      <w:r w:rsidR="00640662">
        <w:t xml:space="preserve"> </w:t>
      </w:r>
      <w:r w:rsidRPr="003C1001">
        <w:t xml:space="preserve">is </w:t>
      </w:r>
      <w:r w:rsidR="005C1CF3">
        <w:t xml:space="preserve">an update to previously collected </w:t>
      </w:r>
      <w:r w:rsidRPr="003C1001">
        <w:t>information</w:t>
      </w:r>
      <w:r w:rsidR="005C1CF3">
        <w:t xml:space="preserve"> documented in the Model Profile. </w:t>
      </w:r>
      <w:r w:rsidR="00D24DF1">
        <w:t xml:space="preserve"> </w:t>
      </w:r>
      <w:r w:rsidR="008B50F2">
        <w:t>Therefore,</w:t>
      </w:r>
      <w:r w:rsidR="005C1CF3">
        <w:t xml:space="preserve"> this is not considered a program change. </w:t>
      </w:r>
      <w:r w:rsidR="004412BE">
        <w:t xml:space="preserve"> The collection method, </w:t>
      </w:r>
      <w:r w:rsidR="00C565A9">
        <w:t xml:space="preserve">an </w:t>
      </w:r>
      <w:r w:rsidR="004412BE">
        <w:t xml:space="preserve">electronic survey, is the principle change for this data collection. </w:t>
      </w:r>
    </w:p>
    <w:p w:rsidR="00182E31" w:rsidRPr="003C1001" w:rsidRDefault="00182E31" w:rsidP="001B3154">
      <w:pPr>
        <w:ind w:left="720"/>
      </w:pPr>
    </w:p>
    <w:p w:rsidR="00B21219" w:rsidRDefault="00182E31" w:rsidP="00C17688">
      <w:pPr>
        <w:widowControl w:val="0"/>
        <w:ind w:left="720"/>
        <w:rPr>
          <w:b/>
          <w:szCs w:val="24"/>
        </w:rPr>
      </w:pPr>
      <w:r w:rsidRPr="003C1001">
        <w:t>There is no additional cost to respondents</w:t>
      </w:r>
      <w:r w:rsidR="00AE6EF5">
        <w:t>.</w:t>
      </w:r>
      <w:r w:rsidRPr="003C1001">
        <w:t xml:space="preserve"> </w:t>
      </w:r>
    </w:p>
    <w:p w:rsidR="00B21219" w:rsidRDefault="00B21219" w:rsidP="00917469">
      <w:pPr>
        <w:widowControl w:val="0"/>
        <w:rPr>
          <w:b/>
          <w:szCs w:val="24"/>
        </w:rPr>
      </w:pPr>
    </w:p>
    <w:p w:rsidR="009A6168" w:rsidRPr="001E49DE" w:rsidRDefault="009A6168" w:rsidP="00917469">
      <w:pPr>
        <w:widowControl w:val="0"/>
        <w:rPr>
          <w:szCs w:val="24"/>
        </w:rPr>
      </w:pPr>
      <w:r w:rsidRPr="00150862">
        <w:rPr>
          <w:b/>
          <w:szCs w:val="24"/>
        </w:rPr>
        <w:t>16.</w:t>
      </w:r>
      <w:r w:rsidRPr="00150862">
        <w:rPr>
          <w:b/>
          <w:szCs w:val="24"/>
        </w:rPr>
        <w:tab/>
      </w:r>
      <w:r w:rsidRPr="00150862">
        <w:rPr>
          <w:b/>
          <w:szCs w:val="24"/>
          <w:u w:val="single"/>
        </w:rPr>
        <w:t>Publication of results of data collection</w:t>
      </w:r>
      <w:r w:rsidRPr="00150862">
        <w:rPr>
          <w:b/>
          <w:szCs w:val="24"/>
        </w:rPr>
        <w:t>.</w:t>
      </w:r>
    </w:p>
    <w:p w:rsidR="00202F37" w:rsidRPr="0009084A" w:rsidRDefault="00202F37" w:rsidP="00267346">
      <w:pPr>
        <w:widowControl w:val="0"/>
        <w:ind w:left="720"/>
        <w:rPr>
          <w:color w:val="7030A0"/>
          <w:szCs w:val="24"/>
        </w:rPr>
      </w:pPr>
    </w:p>
    <w:p w:rsidR="003258E1" w:rsidRDefault="005C1CF3" w:rsidP="00267346">
      <w:pPr>
        <w:widowControl w:val="0"/>
        <w:ind w:left="720"/>
        <w:rPr>
          <w:szCs w:val="24"/>
        </w:rPr>
      </w:pPr>
      <w:r>
        <w:rPr>
          <w:szCs w:val="24"/>
        </w:rPr>
        <w:t>The survey data will be published in an update to the Modal Profile</w:t>
      </w:r>
      <w:r w:rsidR="00AE6EF5">
        <w:rPr>
          <w:szCs w:val="24"/>
        </w:rPr>
        <w:t xml:space="preserve"> Report</w:t>
      </w:r>
      <w:r w:rsidR="00FA6179">
        <w:rPr>
          <w:szCs w:val="24"/>
        </w:rPr>
        <w:t>.</w:t>
      </w:r>
      <w:r>
        <w:rPr>
          <w:szCs w:val="24"/>
        </w:rPr>
        <w:t xml:space="preserve">  The update is estimated for publication approximately 6-9 months after the completion of data collection. </w:t>
      </w:r>
      <w:r w:rsidR="00F70F5C">
        <w:rPr>
          <w:szCs w:val="24"/>
        </w:rPr>
        <w:t xml:space="preserve"> </w:t>
      </w:r>
    </w:p>
    <w:p w:rsidR="003258E1" w:rsidRDefault="003258E1" w:rsidP="00DF750B">
      <w:pPr>
        <w:widowControl w:val="0"/>
        <w:rPr>
          <w:szCs w:val="24"/>
        </w:rPr>
      </w:pPr>
    </w:p>
    <w:p w:rsidR="007B14FD" w:rsidRPr="003C1001" w:rsidRDefault="00267346" w:rsidP="00FC4B5F">
      <w:pPr>
        <w:widowControl w:val="0"/>
        <w:ind w:left="720"/>
        <w:rPr>
          <w:szCs w:val="24"/>
        </w:rPr>
      </w:pPr>
      <w:r w:rsidRPr="003C1001">
        <w:rPr>
          <w:szCs w:val="24"/>
        </w:rPr>
        <w:t xml:space="preserve">Data collection will begin </w:t>
      </w:r>
      <w:r w:rsidR="005C1CF3">
        <w:rPr>
          <w:szCs w:val="24"/>
        </w:rPr>
        <w:t xml:space="preserve">as soon as possible </w:t>
      </w:r>
      <w:r w:rsidR="00D24AF2">
        <w:rPr>
          <w:szCs w:val="24"/>
        </w:rPr>
        <w:t>after the date of OMB approval</w:t>
      </w:r>
      <w:r w:rsidRPr="003C1001">
        <w:rPr>
          <w:szCs w:val="24"/>
        </w:rPr>
        <w:t>,</w:t>
      </w:r>
      <w:r w:rsidR="00D24AF2">
        <w:rPr>
          <w:szCs w:val="24"/>
        </w:rPr>
        <w:t xml:space="preserve"> and continue </w:t>
      </w:r>
      <w:r w:rsidR="005C1CF3">
        <w:rPr>
          <w:szCs w:val="24"/>
        </w:rPr>
        <w:t xml:space="preserve">every two years </w:t>
      </w:r>
      <w:r w:rsidR="00D24AF2">
        <w:rPr>
          <w:szCs w:val="24"/>
        </w:rPr>
        <w:t>thereafter</w:t>
      </w:r>
      <w:r w:rsidRPr="003C1001">
        <w:rPr>
          <w:szCs w:val="24"/>
        </w:rPr>
        <w:t xml:space="preserve">. </w:t>
      </w:r>
      <w:r w:rsidR="00E571AC" w:rsidRPr="003C1001">
        <w:rPr>
          <w:szCs w:val="24"/>
        </w:rPr>
        <w:t xml:space="preserve"> </w:t>
      </w:r>
      <w:r w:rsidR="003258E1">
        <w:rPr>
          <w:szCs w:val="24"/>
        </w:rPr>
        <w:t xml:space="preserve">Data collection will be completed within </w:t>
      </w:r>
      <w:r w:rsidR="00D24AF2">
        <w:rPr>
          <w:szCs w:val="24"/>
        </w:rPr>
        <w:t>120</w:t>
      </w:r>
      <w:r w:rsidR="003258E1">
        <w:rPr>
          <w:szCs w:val="24"/>
        </w:rPr>
        <w:t xml:space="preserve"> days of commencement.  </w:t>
      </w:r>
      <w:r w:rsidRPr="003C1001">
        <w:rPr>
          <w:szCs w:val="24"/>
        </w:rPr>
        <w:t>Current plans call for analysis to be complete</w:t>
      </w:r>
      <w:r w:rsidR="00ED7428" w:rsidRPr="003C1001">
        <w:rPr>
          <w:szCs w:val="24"/>
        </w:rPr>
        <w:t>d</w:t>
      </w:r>
      <w:r w:rsidRPr="003C1001">
        <w:rPr>
          <w:szCs w:val="24"/>
        </w:rPr>
        <w:t xml:space="preserve"> within two months of the end of data collection. </w:t>
      </w:r>
      <w:r w:rsidR="00D20D5E" w:rsidRPr="003C1001">
        <w:rPr>
          <w:szCs w:val="24"/>
        </w:rPr>
        <w:t xml:space="preserve"> </w:t>
      </w:r>
    </w:p>
    <w:p w:rsidR="00F2438F" w:rsidRDefault="00F2438F" w:rsidP="00614886">
      <w:pPr>
        <w:widowControl w:val="0"/>
        <w:tabs>
          <w:tab w:val="left" w:pos="1170"/>
        </w:tabs>
        <w:rPr>
          <w:szCs w:val="24"/>
        </w:rPr>
      </w:pPr>
    </w:p>
    <w:p w:rsidR="00FF7E4E" w:rsidRPr="00CC14F3" w:rsidRDefault="00FF7E4E" w:rsidP="00DF750B">
      <w:pPr>
        <w:widowControl w:val="0"/>
        <w:tabs>
          <w:tab w:val="left" w:pos="720"/>
        </w:tabs>
        <w:rPr>
          <w:b/>
          <w:szCs w:val="24"/>
        </w:rPr>
      </w:pPr>
      <w:r w:rsidRPr="00CC14F3">
        <w:rPr>
          <w:b/>
          <w:szCs w:val="24"/>
        </w:rPr>
        <w:t>17.</w:t>
      </w:r>
      <w:r w:rsidR="00DF750B">
        <w:rPr>
          <w:b/>
          <w:szCs w:val="24"/>
        </w:rPr>
        <w:tab/>
      </w:r>
      <w:r w:rsidRPr="00CC14F3">
        <w:rPr>
          <w:b/>
          <w:szCs w:val="24"/>
          <w:u w:val="single"/>
        </w:rPr>
        <w:t>Approval for not displaying the expiration date for OMB approval</w:t>
      </w:r>
      <w:r w:rsidRPr="00CC14F3">
        <w:rPr>
          <w:b/>
          <w:szCs w:val="24"/>
        </w:rPr>
        <w:t>.</w:t>
      </w:r>
    </w:p>
    <w:p w:rsidR="00202F37" w:rsidRPr="0009084A" w:rsidRDefault="00202F37" w:rsidP="001E5363">
      <w:pPr>
        <w:widowControl w:val="0"/>
        <w:ind w:left="720"/>
        <w:rPr>
          <w:color w:val="7030A0"/>
          <w:szCs w:val="24"/>
        </w:rPr>
      </w:pPr>
    </w:p>
    <w:p w:rsidR="00565944" w:rsidRPr="003C1001" w:rsidRDefault="001E5363" w:rsidP="001E5363">
      <w:pPr>
        <w:widowControl w:val="0"/>
        <w:ind w:left="720"/>
        <w:rPr>
          <w:szCs w:val="24"/>
        </w:rPr>
      </w:pPr>
      <w:r w:rsidRPr="003C1001">
        <w:rPr>
          <w:szCs w:val="24"/>
        </w:rPr>
        <w:t xml:space="preserve">Once OMB approval is received, the FRA will publish the approval number for these information collection requirements in the </w:t>
      </w:r>
      <w:r w:rsidRPr="003C1001">
        <w:rPr>
          <w:szCs w:val="24"/>
          <w:u w:val="single"/>
        </w:rPr>
        <w:t>Federal</w:t>
      </w:r>
      <w:r w:rsidRPr="003C1001">
        <w:rPr>
          <w:szCs w:val="24"/>
        </w:rPr>
        <w:t xml:space="preserve"> </w:t>
      </w:r>
      <w:r w:rsidRPr="003C1001">
        <w:rPr>
          <w:szCs w:val="24"/>
          <w:u w:val="single"/>
        </w:rPr>
        <w:t>Register</w:t>
      </w:r>
      <w:r w:rsidR="003650BC" w:rsidRPr="003C1001">
        <w:rPr>
          <w:szCs w:val="24"/>
        </w:rPr>
        <w:t>.</w:t>
      </w:r>
    </w:p>
    <w:p w:rsidR="00917469" w:rsidRPr="003C1001" w:rsidRDefault="00917469">
      <w:pPr>
        <w:widowControl w:val="0"/>
        <w:rPr>
          <w:b/>
          <w:szCs w:val="24"/>
        </w:rPr>
      </w:pPr>
    </w:p>
    <w:p w:rsidR="000A3F01" w:rsidRDefault="00642AA7" w:rsidP="003C249A">
      <w:pPr>
        <w:rPr>
          <w:b/>
          <w:szCs w:val="24"/>
        </w:rPr>
      </w:pPr>
      <w:r w:rsidRPr="0024756A">
        <w:rPr>
          <w:b/>
          <w:szCs w:val="24"/>
        </w:rPr>
        <w:t xml:space="preserve">18. </w:t>
      </w:r>
      <w:r>
        <w:rPr>
          <w:b/>
          <w:szCs w:val="24"/>
        </w:rPr>
        <w:t xml:space="preserve"> </w:t>
      </w:r>
      <w:r w:rsidR="00A01851">
        <w:rPr>
          <w:b/>
          <w:szCs w:val="24"/>
        </w:rPr>
        <w:tab/>
      </w:r>
      <w:r w:rsidRPr="0024756A">
        <w:rPr>
          <w:b/>
          <w:szCs w:val="24"/>
          <w:u w:val="single"/>
        </w:rPr>
        <w:t>Exception to certification statement</w:t>
      </w:r>
      <w:r w:rsidRPr="0024756A">
        <w:rPr>
          <w:b/>
          <w:szCs w:val="24"/>
        </w:rPr>
        <w:t>.</w:t>
      </w:r>
      <w:r w:rsidR="00CB0EB7" w:rsidRPr="0024756A" w:rsidDel="00CB0EB7">
        <w:rPr>
          <w:b/>
          <w:szCs w:val="24"/>
        </w:rPr>
        <w:t xml:space="preserve"> </w:t>
      </w:r>
    </w:p>
    <w:p w:rsidR="000A3F01" w:rsidRDefault="000A3F01" w:rsidP="003C249A">
      <w:pPr>
        <w:rPr>
          <w:b/>
          <w:szCs w:val="24"/>
        </w:rPr>
      </w:pPr>
    </w:p>
    <w:p w:rsidR="004765F6" w:rsidRPr="003C1001" w:rsidRDefault="004765F6" w:rsidP="003C1001">
      <w:pPr>
        <w:ind w:firstLine="720"/>
        <w:rPr>
          <w:szCs w:val="24"/>
        </w:rPr>
      </w:pPr>
      <w:r w:rsidRPr="003C1001">
        <w:rPr>
          <w:szCs w:val="24"/>
        </w:rPr>
        <w:t>No exceptions are taken at this time.</w:t>
      </w:r>
    </w:p>
    <w:p w:rsidR="00F74731" w:rsidRPr="00102B38" w:rsidRDefault="00F74731" w:rsidP="00DF750B">
      <w:pPr>
        <w:widowControl w:val="0"/>
        <w:rPr>
          <w:szCs w:val="24"/>
        </w:rPr>
      </w:pPr>
      <w:bookmarkStart w:id="15" w:name="QuickMark_1"/>
      <w:bookmarkEnd w:id="15"/>
    </w:p>
    <w:sectPr w:rsidR="00F74731" w:rsidRPr="00102B38" w:rsidSect="00C64E19">
      <w:footerReference w:type="default" r:id="rId18"/>
      <w:pgSz w:w="12240" w:h="15840"/>
      <w:pgMar w:top="1440" w:right="1440" w:bottom="1440" w:left="1440" w:header="1440" w:footer="4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3F" w:rsidRPr="00E01832" w:rsidRDefault="00910D3F" w:rsidP="00271AA8">
      <w:r>
        <w:separator/>
      </w:r>
    </w:p>
  </w:endnote>
  <w:endnote w:type="continuationSeparator" w:id="0">
    <w:p w:rsidR="00910D3F" w:rsidRPr="00E01832" w:rsidRDefault="00910D3F" w:rsidP="00271AA8">
      <w:r>
        <w:continuationSeparator/>
      </w:r>
    </w:p>
  </w:endnote>
  <w:endnote w:type="continuationNotice" w:id="1">
    <w:p w:rsidR="00910D3F" w:rsidRDefault="0091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54" w:rsidRDefault="00022154">
    <w:pPr>
      <w:pStyle w:val="Footer"/>
      <w:jc w:val="right"/>
    </w:pPr>
    <w:r>
      <w:fldChar w:fldCharType="begin"/>
    </w:r>
    <w:r>
      <w:instrText xml:space="preserve"> PAGE   \* MERGEFORMAT </w:instrText>
    </w:r>
    <w:r>
      <w:fldChar w:fldCharType="separate"/>
    </w:r>
    <w:r w:rsidR="00032296">
      <w:rPr>
        <w:noProof/>
      </w:rPr>
      <w:t>1</w:t>
    </w:r>
    <w:r>
      <w:rPr>
        <w:noProof/>
      </w:rPr>
      <w:fldChar w:fldCharType="end"/>
    </w:r>
  </w:p>
  <w:p w:rsidR="00022154" w:rsidRDefault="00022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3F" w:rsidRPr="00E01832" w:rsidRDefault="00910D3F" w:rsidP="00271AA8">
      <w:r>
        <w:separator/>
      </w:r>
    </w:p>
  </w:footnote>
  <w:footnote w:type="continuationSeparator" w:id="0">
    <w:p w:rsidR="00910D3F" w:rsidRPr="00E01832" w:rsidRDefault="00910D3F" w:rsidP="00271AA8">
      <w:r>
        <w:continuationSeparator/>
      </w:r>
    </w:p>
  </w:footnote>
  <w:footnote w:type="continuationNotice" w:id="1">
    <w:p w:rsidR="00910D3F" w:rsidRDefault="00910D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3B5"/>
    <w:multiLevelType w:val="hybridMultilevel"/>
    <w:tmpl w:val="071E60F4"/>
    <w:lvl w:ilvl="0" w:tplc="EA82020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F13DB"/>
    <w:multiLevelType w:val="hybridMultilevel"/>
    <w:tmpl w:val="DF4E6BD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B1312"/>
    <w:multiLevelType w:val="hybridMultilevel"/>
    <w:tmpl w:val="27C4FEEE"/>
    <w:lvl w:ilvl="0" w:tplc="BFD269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B0A97"/>
    <w:multiLevelType w:val="hybridMultilevel"/>
    <w:tmpl w:val="A72CEA80"/>
    <w:lvl w:ilvl="0" w:tplc="B32E83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C2E63"/>
    <w:multiLevelType w:val="hybridMultilevel"/>
    <w:tmpl w:val="7966E1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52410F"/>
    <w:multiLevelType w:val="hybridMultilevel"/>
    <w:tmpl w:val="1660A61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555C3"/>
    <w:multiLevelType w:val="hybridMultilevel"/>
    <w:tmpl w:val="20B04E42"/>
    <w:lvl w:ilvl="0" w:tplc="97D8E2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E7B62"/>
    <w:multiLevelType w:val="hybridMultilevel"/>
    <w:tmpl w:val="CF4C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52AE9"/>
    <w:multiLevelType w:val="multilevel"/>
    <w:tmpl w:val="E9F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BC5BDF"/>
    <w:multiLevelType w:val="hybridMultilevel"/>
    <w:tmpl w:val="F35EFB88"/>
    <w:lvl w:ilvl="0" w:tplc="7F94D9C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39CD271B"/>
    <w:multiLevelType w:val="hybridMultilevel"/>
    <w:tmpl w:val="00644A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011440"/>
    <w:multiLevelType w:val="hybridMultilevel"/>
    <w:tmpl w:val="1580378E"/>
    <w:lvl w:ilvl="0" w:tplc="C0A288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21DFB"/>
    <w:multiLevelType w:val="hybridMultilevel"/>
    <w:tmpl w:val="33828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CA3B18"/>
    <w:multiLevelType w:val="hybridMultilevel"/>
    <w:tmpl w:val="87927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C41C5"/>
    <w:multiLevelType w:val="hybridMultilevel"/>
    <w:tmpl w:val="C0C60A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0A468D"/>
    <w:multiLevelType w:val="hybridMultilevel"/>
    <w:tmpl w:val="9D80BF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5B1CA5"/>
    <w:multiLevelType w:val="hybridMultilevel"/>
    <w:tmpl w:val="19C28D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B0E81"/>
    <w:multiLevelType w:val="hybridMultilevel"/>
    <w:tmpl w:val="2EE207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6B1B48DF"/>
    <w:multiLevelType w:val="hybridMultilevel"/>
    <w:tmpl w:val="A46C48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6C320C50"/>
    <w:multiLevelType w:val="hybridMultilevel"/>
    <w:tmpl w:val="14E2A612"/>
    <w:lvl w:ilvl="0" w:tplc="F68E4C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51928"/>
    <w:multiLevelType w:val="hybridMultilevel"/>
    <w:tmpl w:val="94BC73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18"/>
  </w:num>
  <w:num w:numId="4">
    <w:abstractNumId w:val="4"/>
  </w:num>
  <w:num w:numId="5">
    <w:abstractNumId w:val="15"/>
  </w:num>
  <w:num w:numId="6">
    <w:abstractNumId w:val="5"/>
  </w:num>
  <w:num w:numId="7">
    <w:abstractNumId w:val="14"/>
  </w:num>
  <w:num w:numId="8">
    <w:abstractNumId w:val="22"/>
  </w:num>
  <w:num w:numId="9">
    <w:abstractNumId w:val="0"/>
  </w:num>
  <w:num w:numId="10">
    <w:abstractNumId w:val="9"/>
  </w:num>
  <w:num w:numId="11">
    <w:abstractNumId w:val="13"/>
  </w:num>
  <w:num w:numId="12">
    <w:abstractNumId w:val="12"/>
  </w:num>
  <w:num w:numId="13">
    <w:abstractNumId w:val="11"/>
  </w:num>
  <w:num w:numId="14">
    <w:abstractNumId w:val="21"/>
  </w:num>
  <w:num w:numId="15">
    <w:abstractNumId w:val="2"/>
  </w:num>
  <w:num w:numId="16">
    <w:abstractNumId w:val="7"/>
  </w:num>
  <w:num w:numId="17">
    <w:abstractNumId w:val="6"/>
  </w:num>
  <w:num w:numId="18">
    <w:abstractNumId w:val="8"/>
  </w:num>
  <w:num w:numId="19">
    <w:abstractNumId w:val="20"/>
  </w:num>
  <w:num w:numId="20">
    <w:abstractNumId w:val="19"/>
  </w:num>
  <w:num w:numId="21">
    <w:abstractNumId w:val="3"/>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B"/>
    <w:rsid w:val="00003333"/>
    <w:rsid w:val="000036B8"/>
    <w:rsid w:val="000042D2"/>
    <w:rsid w:val="00005C91"/>
    <w:rsid w:val="00010F3F"/>
    <w:rsid w:val="00010F91"/>
    <w:rsid w:val="0001496A"/>
    <w:rsid w:val="000215C1"/>
    <w:rsid w:val="00022154"/>
    <w:rsid w:val="00023721"/>
    <w:rsid w:val="00023C64"/>
    <w:rsid w:val="00024607"/>
    <w:rsid w:val="00027E28"/>
    <w:rsid w:val="00030017"/>
    <w:rsid w:val="00032296"/>
    <w:rsid w:val="00033D8F"/>
    <w:rsid w:val="00037385"/>
    <w:rsid w:val="00042735"/>
    <w:rsid w:val="00043589"/>
    <w:rsid w:val="0004376E"/>
    <w:rsid w:val="00044A81"/>
    <w:rsid w:val="00046E04"/>
    <w:rsid w:val="000526D7"/>
    <w:rsid w:val="00052C62"/>
    <w:rsid w:val="00054381"/>
    <w:rsid w:val="000548EE"/>
    <w:rsid w:val="00056582"/>
    <w:rsid w:val="000571D3"/>
    <w:rsid w:val="00057354"/>
    <w:rsid w:val="000578BC"/>
    <w:rsid w:val="00057BF1"/>
    <w:rsid w:val="00060D39"/>
    <w:rsid w:val="000639B4"/>
    <w:rsid w:val="00074F4A"/>
    <w:rsid w:val="000776DF"/>
    <w:rsid w:val="0008008E"/>
    <w:rsid w:val="00085A07"/>
    <w:rsid w:val="00085E9D"/>
    <w:rsid w:val="0009084A"/>
    <w:rsid w:val="000909F4"/>
    <w:rsid w:val="000923FE"/>
    <w:rsid w:val="000934CD"/>
    <w:rsid w:val="00094869"/>
    <w:rsid w:val="00095E99"/>
    <w:rsid w:val="0009657B"/>
    <w:rsid w:val="00097E3C"/>
    <w:rsid w:val="000A0447"/>
    <w:rsid w:val="000A05A9"/>
    <w:rsid w:val="000A23ED"/>
    <w:rsid w:val="000A38F1"/>
    <w:rsid w:val="000A3F01"/>
    <w:rsid w:val="000A4BB5"/>
    <w:rsid w:val="000A4E73"/>
    <w:rsid w:val="000A6BA2"/>
    <w:rsid w:val="000A6D06"/>
    <w:rsid w:val="000B1951"/>
    <w:rsid w:val="000B23E5"/>
    <w:rsid w:val="000B2ED6"/>
    <w:rsid w:val="000B55FA"/>
    <w:rsid w:val="000B6A1A"/>
    <w:rsid w:val="000B7388"/>
    <w:rsid w:val="000B73BE"/>
    <w:rsid w:val="000C047E"/>
    <w:rsid w:val="000C04B5"/>
    <w:rsid w:val="000C27BA"/>
    <w:rsid w:val="000C3AC3"/>
    <w:rsid w:val="000C45C3"/>
    <w:rsid w:val="000C48A1"/>
    <w:rsid w:val="000C6C3D"/>
    <w:rsid w:val="000C7222"/>
    <w:rsid w:val="000D0DBC"/>
    <w:rsid w:val="000D3045"/>
    <w:rsid w:val="000D3A17"/>
    <w:rsid w:val="000D4847"/>
    <w:rsid w:val="000D6E1C"/>
    <w:rsid w:val="000E0767"/>
    <w:rsid w:val="000E0E3C"/>
    <w:rsid w:val="000E1D23"/>
    <w:rsid w:val="000E1E30"/>
    <w:rsid w:val="000E2DC9"/>
    <w:rsid w:val="000E597E"/>
    <w:rsid w:val="000F23A3"/>
    <w:rsid w:val="000F3A00"/>
    <w:rsid w:val="000F49D6"/>
    <w:rsid w:val="000F58F5"/>
    <w:rsid w:val="0010081A"/>
    <w:rsid w:val="0010266A"/>
    <w:rsid w:val="00102B38"/>
    <w:rsid w:val="00104904"/>
    <w:rsid w:val="0011316F"/>
    <w:rsid w:val="00114871"/>
    <w:rsid w:val="00115A36"/>
    <w:rsid w:val="001169F7"/>
    <w:rsid w:val="00116FB4"/>
    <w:rsid w:val="00120ACC"/>
    <w:rsid w:val="00121871"/>
    <w:rsid w:val="0012323F"/>
    <w:rsid w:val="001249B0"/>
    <w:rsid w:val="00130A9B"/>
    <w:rsid w:val="00134076"/>
    <w:rsid w:val="00143D9A"/>
    <w:rsid w:val="00144888"/>
    <w:rsid w:val="00144D2C"/>
    <w:rsid w:val="00150862"/>
    <w:rsid w:val="00151725"/>
    <w:rsid w:val="001518D6"/>
    <w:rsid w:val="00152BB8"/>
    <w:rsid w:val="001537D9"/>
    <w:rsid w:val="00154423"/>
    <w:rsid w:val="00155FC6"/>
    <w:rsid w:val="00156F64"/>
    <w:rsid w:val="001662ED"/>
    <w:rsid w:val="00172F2D"/>
    <w:rsid w:val="00176C93"/>
    <w:rsid w:val="00180AD0"/>
    <w:rsid w:val="00180AD3"/>
    <w:rsid w:val="001829CB"/>
    <w:rsid w:val="00182E31"/>
    <w:rsid w:val="00183E29"/>
    <w:rsid w:val="00184FC8"/>
    <w:rsid w:val="00187E62"/>
    <w:rsid w:val="0019246A"/>
    <w:rsid w:val="00193FCF"/>
    <w:rsid w:val="001A2908"/>
    <w:rsid w:val="001A476C"/>
    <w:rsid w:val="001A50D6"/>
    <w:rsid w:val="001A760A"/>
    <w:rsid w:val="001B0778"/>
    <w:rsid w:val="001B3154"/>
    <w:rsid w:val="001B47BA"/>
    <w:rsid w:val="001B58F8"/>
    <w:rsid w:val="001B7409"/>
    <w:rsid w:val="001C066A"/>
    <w:rsid w:val="001C4887"/>
    <w:rsid w:val="001C5852"/>
    <w:rsid w:val="001C6087"/>
    <w:rsid w:val="001C7ECA"/>
    <w:rsid w:val="001D53D2"/>
    <w:rsid w:val="001D6718"/>
    <w:rsid w:val="001E0FDE"/>
    <w:rsid w:val="001E5363"/>
    <w:rsid w:val="001F0C7C"/>
    <w:rsid w:val="001F0CA7"/>
    <w:rsid w:val="001F1F99"/>
    <w:rsid w:val="001F274F"/>
    <w:rsid w:val="001F2DFF"/>
    <w:rsid w:val="001F5C30"/>
    <w:rsid w:val="001F63D5"/>
    <w:rsid w:val="002026E8"/>
    <w:rsid w:val="00202F37"/>
    <w:rsid w:val="0020667B"/>
    <w:rsid w:val="00207677"/>
    <w:rsid w:val="00210D4F"/>
    <w:rsid w:val="002114DB"/>
    <w:rsid w:val="002116F1"/>
    <w:rsid w:val="00213423"/>
    <w:rsid w:val="00214A56"/>
    <w:rsid w:val="00216603"/>
    <w:rsid w:val="00222490"/>
    <w:rsid w:val="002241A0"/>
    <w:rsid w:val="002316BE"/>
    <w:rsid w:val="00232FA8"/>
    <w:rsid w:val="00233FBF"/>
    <w:rsid w:val="002357CB"/>
    <w:rsid w:val="0023617F"/>
    <w:rsid w:val="00240607"/>
    <w:rsid w:val="00241825"/>
    <w:rsid w:val="00242E30"/>
    <w:rsid w:val="00244EC2"/>
    <w:rsid w:val="0024602F"/>
    <w:rsid w:val="00250377"/>
    <w:rsid w:val="00251324"/>
    <w:rsid w:val="00251CF5"/>
    <w:rsid w:val="00255B3F"/>
    <w:rsid w:val="00261D19"/>
    <w:rsid w:val="00265399"/>
    <w:rsid w:val="0026574E"/>
    <w:rsid w:val="00265A93"/>
    <w:rsid w:val="00267346"/>
    <w:rsid w:val="00270B5E"/>
    <w:rsid w:val="00271AA8"/>
    <w:rsid w:val="002721C1"/>
    <w:rsid w:val="00275969"/>
    <w:rsid w:val="00281AB0"/>
    <w:rsid w:val="002851A1"/>
    <w:rsid w:val="00287965"/>
    <w:rsid w:val="00291141"/>
    <w:rsid w:val="00291BAF"/>
    <w:rsid w:val="0029321D"/>
    <w:rsid w:val="00294D6E"/>
    <w:rsid w:val="00296F37"/>
    <w:rsid w:val="002A03D3"/>
    <w:rsid w:val="002A212D"/>
    <w:rsid w:val="002A3339"/>
    <w:rsid w:val="002A4A57"/>
    <w:rsid w:val="002B0AC1"/>
    <w:rsid w:val="002B1120"/>
    <w:rsid w:val="002B169C"/>
    <w:rsid w:val="002B54ED"/>
    <w:rsid w:val="002B76B9"/>
    <w:rsid w:val="002C1345"/>
    <w:rsid w:val="002C20F7"/>
    <w:rsid w:val="002C4EC8"/>
    <w:rsid w:val="002C542C"/>
    <w:rsid w:val="002C6B20"/>
    <w:rsid w:val="002C6D7B"/>
    <w:rsid w:val="002D1A08"/>
    <w:rsid w:val="002D2A33"/>
    <w:rsid w:val="002D2D47"/>
    <w:rsid w:val="002D3EE1"/>
    <w:rsid w:val="002D491F"/>
    <w:rsid w:val="002D4967"/>
    <w:rsid w:val="002D69F9"/>
    <w:rsid w:val="002E0E2B"/>
    <w:rsid w:val="002E1DCA"/>
    <w:rsid w:val="002E2E0F"/>
    <w:rsid w:val="002E3308"/>
    <w:rsid w:val="002E3465"/>
    <w:rsid w:val="002E6222"/>
    <w:rsid w:val="002E7269"/>
    <w:rsid w:val="002F44CD"/>
    <w:rsid w:val="002F5835"/>
    <w:rsid w:val="002F6171"/>
    <w:rsid w:val="003004FA"/>
    <w:rsid w:val="00303562"/>
    <w:rsid w:val="00314277"/>
    <w:rsid w:val="003145D0"/>
    <w:rsid w:val="00314A8C"/>
    <w:rsid w:val="003165E9"/>
    <w:rsid w:val="00320CDB"/>
    <w:rsid w:val="00321108"/>
    <w:rsid w:val="003258E1"/>
    <w:rsid w:val="00331A7A"/>
    <w:rsid w:val="00333981"/>
    <w:rsid w:val="00334070"/>
    <w:rsid w:val="00334968"/>
    <w:rsid w:val="003358BD"/>
    <w:rsid w:val="00337765"/>
    <w:rsid w:val="00342D92"/>
    <w:rsid w:val="00346410"/>
    <w:rsid w:val="00353625"/>
    <w:rsid w:val="00355EE6"/>
    <w:rsid w:val="003650BC"/>
    <w:rsid w:val="0037031D"/>
    <w:rsid w:val="00370938"/>
    <w:rsid w:val="0037623E"/>
    <w:rsid w:val="00376327"/>
    <w:rsid w:val="003819FF"/>
    <w:rsid w:val="0038297B"/>
    <w:rsid w:val="00383E03"/>
    <w:rsid w:val="00383F96"/>
    <w:rsid w:val="00387B81"/>
    <w:rsid w:val="00390520"/>
    <w:rsid w:val="00390AD5"/>
    <w:rsid w:val="00394BF5"/>
    <w:rsid w:val="00396FF8"/>
    <w:rsid w:val="003977B1"/>
    <w:rsid w:val="003A0346"/>
    <w:rsid w:val="003A1A77"/>
    <w:rsid w:val="003A2A97"/>
    <w:rsid w:val="003A3967"/>
    <w:rsid w:val="003A4973"/>
    <w:rsid w:val="003A5926"/>
    <w:rsid w:val="003A6BC4"/>
    <w:rsid w:val="003A7A11"/>
    <w:rsid w:val="003B31BA"/>
    <w:rsid w:val="003B6D74"/>
    <w:rsid w:val="003C0FFC"/>
    <w:rsid w:val="003C1001"/>
    <w:rsid w:val="003C1849"/>
    <w:rsid w:val="003C249A"/>
    <w:rsid w:val="003C3AD2"/>
    <w:rsid w:val="003C551F"/>
    <w:rsid w:val="003C5B85"/>
    <w:rsid w:val="003D2E50"/>
    <w:rsid w:val="003D612F"/>
    <w:rsid w:val="003D6C7E"/>
    <w:rsid w:val="003D70AD"/>
    <w:rsid w:val="003E0FE7"/>
    <w:rsid w:val="003E1937"/>
    <w:rsid w:val="003E2923"/>
    <w:rsid w:val="003E4627"/>
    <w:rsid w:val="003E636A"/>
    <w:rsid w:val="003E7151"/>
    <w:rsid w:val="003F20F7"/>
    <w:rsid w:val="003F31AA"/>
    <w:rsid w:val="003F56D1"/>
    <w:rsid w:val="00401062"/>
    <w:rsid w:val="00402A18"/>
    <w:rsid w:val="00402A41"/>
    <w:rsid w:val="00404716"/>
    <w:rsid w:val="00404894"/>
    <w:rsid w:val="00404E41"/>
    <w:rsid w:val="00405213"/>
    <w:rsid w:val="00405CE4"/>
    <w:rsid w:val="00412551"/>
    <w:rsid w:val="00417ABA"/>
    <w:rsid w:val="00420E35"/>
    <w:rsid w:val="004229E4"/>
    <w:rsid w:val="00423462"/>
    <w:rsid w:val="004245DB"/>
    <w:rsid w:val="00424DA1"/>
    <w:rsid w:val="0042510F"/>
    <w:rsid w:val="00425891"/>
    <w:rsid w:val="00427D67"/>
    <w:rsid w:val="004323E2"/>
    <w:rsid w:val="004340A9"/>
    <w:rsid w:val="0043451F"/>
    <w:rsid w:val="00435797"/>
    <w:rsid w:val="00436BF9"/>
    <w:rsid w:val="00436F47"/>
    <w:rsid w:val="004376F0"/>
    <w:rsid w:val="00437A0C"/>
    <w:rsid w:val="00437F40"/>
    <w:rsid w:val="0044008E"/>
    <w:rsid w:val="004412BE"/>
    <w:rsid w:val="0044153A"/>
    <w:rsid w:val="00441C7B"/>
    <w:rsid w:val="00450276"/>
    <w:rsid w:val="00450712"/>
    <w:rsid w:val="00450963"/>
    <w:rsid w:val="00452261"/>
    <w:rsid w:val="004526F2"/>
    <w:rsid w:val="00454E6A"/>
    <w:rsid w:val="00455784"/>
    <w:rsid w:val="00456685"/>
    <w:rsid w:val="00457088"/>
    <w:rsid w:val="00457F04"/>
    <w:rsid w:val="004604F8"/>
    <w:rsid w:val="004616BA"/>
    <w:rsid w:val="004662D1"/>
    <w:rsid w:val="004710D7"/>
    <w:rsid w:val="00471F71"/>
    <w:rsid w:val="004745A6"/>
    <w:rsid w:val="00474D69"/>
    <w:rsid w:val="004765F6"/>
    <w:rsid w:val="00477279"/>
    <w:rsid w:val="00480F03"/>
    <w:rsid w:val="00482639"/>
    <w:rsid w:val="0048363D"/>
    <w:rsid w:val="00483ADC"/>
    <w:rsid w:val="00484111"/>
    <w:rsid w:val="00484BCE"/>
    <w:rsid w:val="004877B7"/>
    <w:rsid w:val="00490679"/>
    <w:rsid w:val="0049119E"/>
    <w:rsid w:val="00491742"/>
    <w:rsid w:val="00491FF3"/>
    <w:rsid w:val="00497E7E"/>
    <w:rsid w:val="004A250A"/>
    <w:rsid w:val="004A3047"/>
    <w:rsid w:val="004B446A"/>
    <w:rsid w:val="004C27BE"/>
    <w:rsid w:val="004C380A"/>
    <w:rsid w:val="004C47D3"/>
    <w:rsid w:val="004C498F"/>
    <w:rsid w:val="004C5A13"/>
    <w:rsid w:val="004C5D7B"/>
    <w:rsid w:val="004D0015"/>
    <w:rsid w:val="004D380D"/>
    <w:rsid w:val="004D7517"/>
    <w:rsid w:val="004E08FB"/>
    <w:rsid w:val="004E0F24"/>
    <w:rsid w:val="004E1923"/>
    <w:rsid w:val="004E23ED"/>
    <w:rsid w:val="004E24B4"/>
    <w:rsid w:val="004E4820"/>
    <w:rsid w:val="004E5800"/>
    <w:rsid w:val="004E76D3"/>
    <w:rsid w:val="004E7BB6"/>
    <w:rsid w:val="004F3A54"/>
    <w:rsid w:val="004F3C32"/>
    <w:rsid w:val="004F7A8B"/>
    <w:rsid w:val="005000E5"/>
    <w:rsid w:val="00501061"/>
    <w:rsid w:val="0050489C"/>
    <w:rsid w:val="00504992"/>
    <w:rsid w:val="00504D63"/>
    <w:rsid w:val="00506157"/>
    <w:rsid w:val="00510F10"/>
    <w:rsid w:val="00511650"/>
    <w:rsid w:val="00511788"/>
    <w:rsid w:val="005137F0"/>
    <w:rsid w:val="00513D0C"/>
    <w:rsid w:val="005164EF"/>
    <w:rsid w:val="005167F7"/>
    <w:rsid w:val="00517303"/>
    <w:rsid w:val="00521748"/>
    <w:rsid w:val="00522817"/>
    <w:rsid w:val="00525B04"/>
    <w:rsid w:val="0052641C"/>
    <w:rsid w:val="0052784F"/>
    <w:rsid w:val="00530C3C"/>
    <w:rsid w:val="00530E13"/>
    <w:rsid w:val="00532E1F"/>
    <w:rsid w:val="005347FA"/>
    <w:rsid w:val="00537E47"/>
    <w:rsid w:val="005407F4"/>
    <w:rsid w:val="00540E4C"/>
    <w:rsid w:val="0054199C"/>
    <w:rsid w:val="00541F72"/>
    <w:rsid w:val="00544FF9"/>
    <w:rsid w:val="005459F9"/>
    <w:rsid w:val="00551256"/>
    <w:rsid w:val="00551396"/>
    <w:rsid w:val="005547B3"/>
    <w:rsid w:val="00556253"/>
    <w:rsid w:val="0055625A"/>
    <w:rsid w:val="00557D30"/>
    <w:rsid w:val="00560873"/>
    <w:rsid w:val="005638D6"/>
    <w:rsid w:val="00565944"/>
    <w:rsid w:val="005750D7"/>
    <w:rsid w:val="00576102"/>
    <w:rsid w:val="00580127"/>
    <w:rsid w:val="005902FB"/>
    <w:rsid w:val="00591540"/>
    <w:rsid w:val="005930C8"/>
    <w:rsid w:val="00595168"/>
    <w:rsid w:val="00595BC9"/>
    <w:rsid w:val="005963D2"/>
    <w:rsid w:val="005A2C5C"/>
    <w:rsid w:val="005A4642"/>
    <w:rsid w:val="005A4695"/>
    <w:rsid w:val="005B0884"/>
    <w:rsid w:val="005B0959"/>
    <w:rsid w:val="005B1CDD"/>
    <w:rsid w:val="005B2931"/>
    <w:rsid w:val="005B777B"/>
    <w:rsid w:val="005C1CF3"/>
    <w:rsid w:val="005C223F"/>
    <w:rsid w:val="005C293E"/>
    <w:rsid w:val="005C421C"/>
    <w:rsid w:val="005C4CC3"/>
    <w:rsid w:val="005C5B7B"/>
    <w:rsid w:val="005C618F"/>
    <w:rsid w:val="005C7363"/>
    <w:rsid w:val="005D0BCF"/>
    <w:rsid w:val="005D29BE"/>
    <w:rsid w:val="005D57E0"/>
    <w:rsid w:val="005D72B6"/>
    <w:rsid w:val="005E3ABC"/>
    <w:rsid w:val="005E4B26"/>
    <w:rsid w:val="005E537A"/>
    <w:rsid w:val="005E58F9"/>
    <w:rsid w:val="005E6901"/>
    <w:rsid w:val="005E79B9"/>
    <w:rsid w:val="005F13D0"/>
    <w:rsid w:val="005F2EFC"/>
    <w:rsid w:val="005F3400"/>
    <w:rsid w:val="005F358D"/>
    <w:rsid w:val="005F37D6"/>
    <w:rsid w:val="005F5ADA"/>
    <w:rsid w:val="0060103E"/>
    <w:rsid w:val="00602588"/>
    <w:rsid w:val="00602E0B"/>
    <w:rsid w:val="00603C2D"/>
    <w:rsid w:val="00603C65"/>
    <w:rsid w:val="00604C3B"/>
    <w:rsid w:val="00605F14"/>
    <w:rsid w:val="006078CD"/>
    <w:rsid w:val="0061076E"/>
    <w:rsid w:val="00611DBA"/>
    <w:rsid w:val="00612408"/>
    <w:rsid w:val="00613A32"/>
    <w:rsid w:val="00614886"/>
    <w:rsid w:val="00624AB4"/>
    <w:rsid w:val="00631732"/>
    <w:rsid w:val="00631E33"/>
    <w:rsid w:val="00632ECC"/>
    <w:rsid w:val="006370E4"/>
    <w:rsid w:val="00640662"/>
    <w:rsid w:val="00642AA7"/>
    <w:rsid w:val="00643B3A"/>
    <w:rsid w:val="00643FD7"/>
    <w:rsid w:val="006478EF"/>
    <w:rsid w:val="00650244"/>
    <w:rsid w:val="00651AE4"/>
    <w:rsid w:val="00656170"/>
    <w:rsid w:val="006613EA"/>
    <w:rsid w:val="00661D3B"/>
    <w:rsid w:val="0066702F"/>
    <w:rsid w:val="00670A4B"/>
    <w:rsid w:val="0067333F"/>
    <w:rsid w:val="00680B1E"/>
    <w:rsid w:val="00680C53"/>
    <w:rsid w:val="0068247C"/>
    <w:rsid w:val="00683908"/>
    <w:rsid w:val="0068433F"/>
    <w:rsid w:val="00687534"/>
    <w:rsid w:val="006878BC"/>
    <w:rsid w:val="0069060E"/>
    <w:rsid w:val="00690ED9"/>
    <w:rsid w:val="006916B2"/>
    <w:rsid w:val="006A19E2"/>
    <w:rsid w:val="006A30D8"/>
    <w:rsid w:val="006A49A9"/>
    <w:rsid w:val="006A5E60"/>
    <w:rsid w:val="006A6966"/>
    <w:rsid w:val="006A7463"/>
    <w:rsid w:val="006B0036"/>
    <w:rsid w:val="006B139F"/>
    <w:rsid w:val="006B73E8"/>
    <w:rsid w:val="006C19E9"/>
    <w:rsid w:val="006C5915"/>
    <w:rsid w:val="006D27A0"/>
    <w:rsid w:val="006D3BF2"/>
    <w:rsid w:val="006D49EF"/>
    <w:rsid w:val="006D5015"/>
    <w:rsid w:val="006D5279"/>
    <w:rsid w:val="006D72E7"/>
    <w:rsid w:val="006D7954"/>
    <w:rsid w:val="006D7DE4"/>
    <w:rsid w:val="006E16B8"/>
    <w:rsid w:val="006E4361"/>
    <w:rsid w:val="006E4CFC"/>
    <w:rsid w:val="006E7D3D"/>
    <w:rsid w:val="006F0890"/>
    <w:rsid w:val="006F1340"/>
    <w:rsid w:val="006F1BF2"/>
    <w:rsid w:val="006F2BC4"/>
    <w:rsid w:val="006F7820"/>
    <w:rsid w:val="007013FA"/>
    <w:rsid w:val="00702662"/>
    <w:rsid w:val="00703C44"/>
    <w:rsid w:val="00704971"/>
    <w:rsid w:val="0070559B"/>
    <w:rsid w:val="00705B6E"/>
    <w:rsid w:val="00707674"/>
    <w:rsid w:val="0070791E"/>
    <w:rsid w:val="007149AB"/>
    <w:rsid w:val="00716BF4"/>
    <w:rsid w:val="00720784"/>
    <w:rsid w:val="00725933"/>
    <w:rsid w:val="00730C0A"/>
    <w:rsid w:val="00730C29"/>
    <w:rsid w:val="007320E1"/>
    <w:rsid w:val="0073220C"/>
    <w:rsid w:val="007338AC"/>
    <w:rsid w:val="00733AD9"/>
    <w:rsid w:val="00735882"/>
    <w:rsid w:val="007358EB"/>
    <w:rsid w:val="00737B35"/>
    <w:rsid w:val="00743D4A"/>
    <w:rsid w:val="00744BAD"/>
    <w:rsid w:val="00744DAA"/>
    <w:rsid w:val="007508F3"/>
    <w:rsid w:val="00750A57"/>
    <w:rsid w:val="00750A6F"/>
    <w:rsid w:val="00750BC9"/>
    <w:rsid w:val="00750C94"/>
    <w:rsid w:val="007569F6"/>
    <w:rsid w:val="00764995"/>
    <w:rsid w:val="00765B9A"/>
    <w:rsid w:val="007728E8"/>
    <w:rsid w:val="00772F01"/>
    <w:rsid w:val="0077343B"/>
    <w:rsid w:val="007735A8"/>
    <w:rsid w:val="00774C1F"/>
    <w:rsid w:val="00775996"/>
    <w:rsid w:val="00775F92"/>
    <w:rsid w:val="007824A9"/>
    <w:rsid w:val="00783880"/>
    <w:rsid w:val="00785473"/>
    <w:rsid w:val="00785C4C"/>
    <w:rsid w:val="00785FA6"/>
    <w:rsid w:val="00786461"/>
    <w:rsid w:val="00787DA6"/>
    <w:rsid w:val="00790EBC"/>
    <w:rsid w:val="007974D3"/>
    <w:rsid w:val="007A0ED1"/>
    <w:rsid w:val="007A312D"/>
    <w:rsid w:val="007A7FB2"/>
    <w:rsid w:val="007B0A3C"/>
    <w:rsid w:val="007B0CE6"/>
    <w:rsid w:val="007B14FD"/>
    <w:rsid w:val="007B2505"/>
    <w:rsid w:val="007B7A12"/>
    <w:rsid w:val="007C136F"/>
    <w:rsid w:val="007C2FAF"/>
    <w:rsid w:val="007C6E13"/>
    <w:rsid w:val="007D0740"/>
    <w:rsid w:val="007D0B7C"/>
    <w:rsid w:val="007D185C"/>
    <w:rsid w:val="007D3218"/>
    <w:rsid w:val="007D78CB"/>
    <w:rsid w:val="007E44A4"/>
    <w:rsid w:val="007E6C41"/>
    <w:rsid w:val="007F0768"/>
    <w:rsid w:val="007F0CBF"/>
    <w:rsid w:val="007F3485"/>
    <w:rsid w:val="007F6161"/>
    <w:rsid w:val="007F62B2"/>
    <w:rsid w:val="007F7B2A"/>
    <w:rsid w:val="007F7CC7"/>
    <w:rsid w:val="00806720"/>
    <w:rsid w:val="008070DD"/>
    <w:rsid w:val="00807321"/>
    <w:rsid w:val="00807E63"/>
    <w:rsid w:val="0081001D"/>
    <w:rsid w:val="008113C9"/>
    <w:rsid w:val="00812BFE"/>
    <w:rsid w:val="00812FF0"/>
    <w:rsid w:val="0082205A"/>
    <w:rsid w:val="008221DE"/>
    <w:rsid w:val="00822351"/>
    <w:rsid w:val="00823F89"/>
    <w:rsid w:val="00825D77"/>
    <w:rsid w:val="008324F3"/>
    <w:rsid w:val="008471F3"/>
    <w:rsid w:val="00847A3E"/>
    <w:rsid w:val="00847C53"/>
    <w:rsid w:val="00854D41"/>
    <w:rsid w:val="00860F66"/>
    <w:rsid w:val="00862B6A"/>
    <w:rsid w:val="00862F41"/>
    <w:rsid w:val="00866219"/>
    <w:rsid w:val="00866E63"/>
    <w:rsid w:val="00866EF4"/>
    <w:rsid w:val="00871C26"/>
    <w:rsid w:val="00871D15"/>
    <w:rsid w:val="00884E20"/>
    <w:rsid w:val="00886EEF"/>
    <w:rsid w:val="00887050"/>
    <w:rsid w:val="0089023B"/>
    <w:rsid w:val="00894121"/>
    <w:rsid w:val="00896337"/>
    <w:rsid w:val="008A05B4"/>
    <w:rsid w:val="008A3533"/>
    <w:rsid w:val="008A6BE8"/>
    <w:rsid w:val="008B01C9"/>
    <w:rsid w:val="008B2795"/>
    <w:rsid w:val="008B50F2"/>
    <w:rsid w:val="008B6888"/>
    <w:rsid w:val="008B6D01"/>
    <w:rsid w:val="008B6F86"/>
    <w:rsid w:val="008B7F31"/>
    <w:rsid w:val="008C05A0"/>
    <w:rsid w:val="008C27B7"/>
    <w:rsid w:val="008D2F90"/>
    <w:rsid w:val="008D60C5"/>
    <w:rsid w:val="008D62A4"/>
    <w:rsid w:val="008D7A33"/>
    <w:rsid w:val="008E41C1"/>
    <w:rsid w:val="008E4308"/>
    <w:rsid w:val="008E5592"/>
    <w:rsid w:val="008E56A1"/>
    <w:rsid w:val="008E7F8E"/>
    <w:rsid w:val="008F4037"/>
    <w:rsid w:val="008F54F4"/>
    <w:rsid w:val="00900728"/>
    <w:rsid w:val="00901A67"/>
    <w:rsid w:val="00904245"/>
    <w:rsid w:val="00904729"/>
    <w:rsid w:val="00910A94"/>
    <w:rsid w:val="00910D3F"/>
    <w:rsid w:val="00911317"/>
    <w:rsid w:val="00912E8D"/>
    <w:rsid w:val="0091389F"/>
    <w:rsid w:val="00913D52"/>
    <w:rsid w:val="009167AB"/>
    <w:rsid w:val="00916D19"/>
    <w:rsid w:val="00917469"/>
    <w:rsid w:val="00932D89"/>
    <w:rsid w:val="009339F3"/>
    <w:rsid w:val="00933F0A"/>
    <w:rsid w:val="009360C5"/>
    <w:rsid w:val="00940DCE"/>
    <w:rsid w:val="00942601"/>
    <w:rsid w:val="009439B8"/>
    <w:rsid w:val="00943CEF"/>
    <w:rsid w:val="00944780"/>
    <w:rsid w:val="00944CF2"/>
    <w:rsid w:val="00946A35"/>
    <w:rsid w:val="00950979"/>
    <w:rsid w:val="00950F2E"/>
    <w:rsid w:val="00952AB2"/>
    <w:rsid w:val="0096133E"/>
    <w:rsid w:val="00961676"/>
    <w:rsid w:val="0096391D"/>
    <w:rsid w:val="0096535E"/>
    <w:rsid w:val="00965FF6"/>
    <w:rsid w:val="00971A23"/>
    <w:rsid w:val="00973613"/>
    <w:rsid w:val="0097403E"/>
    <w:rsid w:val="00974A5A"/>
    <w:rsid w:val="009757FA"/>
    <w:rsid w:val="009762E5"/>
    <w:rsid w:val="00980E2E"/>
    <w:rsid w:val="009816CF"/>
    <w:rsid w:val="00981B78"/>
    <w:rsid w:val="00983DD0"/>
    <w:rsid w:val="00986264"/>
    <w:rsid w:val="00987110"/>
    <w:rsid w:val="009914EC"/>
    <w:rsid w:val="00994F8A"/>
    <w:rsid w:val="00995AB5"/>
    <w:rsid w:val="00997243"/>
    <w:rsid w:val="009A0D72"/>
    <w:rsid w:val="009A2A8D"/>
    <w:rsid w:val="009A3F28"/>
    <w:rsid w:val="009A6168"/>
    <w:rsid w:val="009B0F1D"/>
    <w:rsid w:val="009C2347"/>
    <w:rsid w:val="009C4B49"/>
    <w:rsid w:val="009D13EE"/>
    <w:rsid w:val="009E012B"/>
    <w:rsid w:val="009E056A"/>
    <w:rsid w:val="009E059E"/>
    <w:rsid w:val="009E08AC"/>
    <w:rsid w:val="009E1C6E"/>
    <w:rsid w:val="009E3063"/>
    <w:rsid w:val="009E31BE"/>
    <w:rsid w:val="009E4E77"/>
    <w:rsid w:val="009F1354"/>
    <w:rsid w:val="009F22C0"/>
    <w:rsid w:val="009F38CE"/>
    <w:rsid w:val="009F3FC0"/>
    <w:rsid w:val="009F3FFC"/>
    <w:rsid w:val="009F4DB6"/>
    <w:rsid w:val="009F50EB"/>
    <w:rsid w:val="009F693B"/>
    <w:rsid w:val="009F7AF0"/>
    <w:rsid w:val="00A01851"/>
    <w:rsid w:val="00A03B72"/>
    <w:rsid w:val="00A04E56"/>
    <w:rsid w:val="00A07C2B"/>
    <w:rsid w:val="00A11559"/>
    <w:rsid w:val="00A14AF6"/>
    <w:rsid w:val="00A16C15"/>
    <w:rsid w:val="00A176C1"/>
    <w:rsid w:val="00A17F00"/>
    <w:rsid w:val="00A208B9"/>
    <w:rsid w:val="00A22D7D"/>
    <w:rsid w:val="00A272B3"/>
    <w:rsid w:val="00A27D21"/>
    <w:rsid w:val="00A27F25"/>
    <w:rsid w:val="00A30212"/>
    <w:rsid w:val="00A34BCE"/>
    <w:rsid w:val="00A36282"/>
    <w:rsid w:val="00A36460"/>
    <w:rsid w:val="00A403F7"/>
    <w:rsid w:val="00A444E9"/>
    <w:rsid w:val="00A44DC7"/>
    <w:rsid w:val="00A44EB2"/>
    <w:rsid w:val="00A4704B"/>
    <w:rsid w:val="00A50534"/>
    <w:rsid w:val="00A514D9"/>
    <w:rsid w:val="00A629BE"/>
    <w:rsid w:val="00A62FF7"/>
    <w:rsid w:val="00A65592"/>
    <w:rsid w:val="00A71EFE"/>
    <w:rsid w:val="00A72633"/>
    <w:rsid w:val="00A75993"/>
    <w:rsid w:val="00A766A2"/>
    <w:rsid w:val="00A76B60"/>
    <w:rsid w:val="00A7788E"/>
    <w:rsid w:val="00A832BA"/>
    <w:rsid w:val="00A87427"/>
    <w:rsid w:val="00A92401"/>
    <w:rsid w:val="00AA139A"/>
    <w:rsid w:val="00AA23F0"/>
    <w:rsid w:val="00AA28F5"/>
    <w:rsid w:val="00AA2A9D"/>
    <w:rsid w:val="00AA36DE"/>
    <w:rsid w:val="00AA5778"/>
    <w:rsid w:val="00AA7DF1"/>
    <w:rsid w:val="00AB0856"/>
    <w:rsid w:val="00AB12E5"/>
    <w:rsid w:val="00AB5FBA"/>
    <w:rsid w:val="00AB5FD6"/>
    <w:rsid w:val="00AC181B"/>
    <w:rsid w:val="00AC265C"/>
    <w:rsid w:val="00AC3674"/>
    <w:rsid w:val="00AC37C4"/>
    <w:rsid w:val="00AC4EDD"/>
    <w:rsid w:val="00AC5929"/>
    <w:rsid w:val="00AD00E7"/>
    <w:rsid w:val="00AD16D6"/>
    <w:rsid w:val="00AD27FF"/>
    <w:rsid w:val="00AD3171"/>
    <w:rsid w:val="00AE0912"/>
    <w:rsid w:val="00AE3121"/>
    <w:rsid w:val="00AE647D"/>
    <w:rsid w:val="00AE6BA1"/>
    <w:rsid w:val="00AE6EF5"/>
    <w:rsid w:val="00AF19B9"/>
    <w:rsid w:val="00AF40F6"/>
    <w:rsid w:val="00AF7517"/>
    <w:rsid w:val="00B00D05"/>
    <w:rsid w:val="00B044E3"/>
    <w:rsid w:val="00B04A12"/>
    <w:rsid w:val="00B057DB"/>
    <w:rsid w:val="00B11CB8"/>
    <w:rsid w:val="00B129F5"/>
    <w:rsid w:val="00B12A7C"/>
    <w:rsid w:val="00B1303D"/>
    <w:rsid w:val="00B209EE"/>
    <w:rsid w:val="00B21219"/>
    <w:rsid w:val="00B21372"/>
    <w:rsid w:val="00B22064"/>
    <w:rsid w:val="00B22C5D"/>
    <w:rsid w:val="00B2429E"/>
    <w:rsid w:val="00B25B0F"/>
    <w:rsid w:val="00B27D65"/>
    <w:rsid w:val="00B316DC"/>
    <w:rsid w:val="00B31E6D"/>
    <w:rsid w:val="00B330AB"/>
    <w:rsid w:val="00B356E5"/>
    <w:rsid w:val="00B36A69"/>
    <w:rsid w:val="00B408A7"/>
    <w:rsid w:val="00B4386D"/>
    <w:rsid w:val="00B44936"/>
    <w:rsid w:val="00B46883"/>
    <w:rsid w:val="00B51F4E"/>
    <w:rsid w:val="00B526F2"/>
    <w:rsid w:val="00B52B94"/>
    <w:rsid w:val="00B53E20"/>
    <w:rsid w:val="00B551BB"/>
    <w:rsid w:val="00B556A8"/>
    <w:rsid w:val="00B613E2"/>
    <w:rsid w:val="00B62616"/>
    <w:rsid w:val="00B65ED4"/>
    <w:rsid w:val="00B6737E"/>
    <w:rsid w:val="00B67E29"/>
    <w:rsid w:val="00B72348"/>
    <w:rsid w:val="00B76AFC"/>
    <w:rsid w:val="00B773E9"/>
    <w:rsid w:val="00B822F6"/>
    <w:rsid w:val="00B84B64"/>
    <w:rsid w:val="00B86521"/>
    <w:rsid w:val="00B9236D"/>
    <w:rsid w:val="00B94123"/>
    <w:rsid w:val="00B965D7"/>
    <w:rsid w:val="00BA1B27"/>
    <w:rsid w:val="00BA1C40"/>
    <w:rsid w:val="00BA2E88"/>
    <w:rsid w:val="00BA7EB1"/>
    <w:rsid w:val="00BB0115"/>
    <w:rsid w:val="00BB39C2"/>
    <w:rsid w:val="00BC057D"/>
    <w:rsid w:val="00BC17E0"/>
    <w:rsid w:val="00BC22F4"/>
    <w:rsid w:val="00BC2E98"/>
    <w:rsid w:val="00BC4D78"/>
    <w:rsid w:val="00BC4EBB"/>
    <w:rsid w:val="00BC6E4B"/>
    <w:rsid w:val="00BD153A"/>
    <w:rsid w:val="00BD7FBD"/>
    <w:rsid w:val="00BE0156"/>
    <w:rsid w:val="00BE3054"/>
    <w:rsid w:val="00BE50BE"/>
    <w:rsid w:val="00BF035E"/>
    <w:rsid w:val="00BF2151"/>
    <w:rsid w:val="00BF3296"/>
    <w:rsid w:val="00BF588C"/>
    <w:rsid w:val="00BF5D6E"/>
    <w:rsid w:val="00BF638E"/>
    <w:rsid w:val="00C01458"/>
    <w:rsid w:val="00C030E8"/>
    <w:rsid w:val="00C03C55"/>
    <w:rsid w:val="00C04E0B"/>
    <w:rsid w:val="00C04FB7"/>
    <w:rsid w:val="00C0548E"/>
    <w:rsid w:val="00C05D4C"/>
    <w:rsid w:val="00C10BD3"/>
    <w:rsid w:val="00C115D1"/>
    <w:rsid w:val="00C139DF"/>
    <w:rsid w:val="00C14049"/>
    <w:rsid w:val="00C15C84"/>
    <w:rsid w:val="00C1721A"/>
    <w:rsid w:val="00C17688"/>
    <w:rsid w:val="00C179CC"/>
    <w:rsid w:val="00C202E4"/>
    <w:rsid w:val="00C20A6D"/>
    <w:rsid w:val="00C21B30"/>
    <w:rsid w:val="00C248A2"/>
    <w:rsid w:val="00C30312"/>
    <w:rsid w:val="00C30F5B"/>
    <w:rsid w:val="00C3154F"/>
    <w:rsid w:val="00C3274F"/>
    <w:rsid w:val="00C356E7"/>
    <w:rsid w:val="00C3725F"/>
    <w:rsid w:val="00C402F5"/>
    <w:rsid w:val="00C4320D"/>
    <w:rsid w:val="00C43884"/>
    <w:rsid w:val="00C50EC0"/>
    <w:rsid w:val="00C510CA"/>
    <w:rsid w:val="00C51486"/>
    <w:rsid w:val="00C530A4"/>
    <w:rsid w:val="00C5332B"/>
    <w:rsid w:val="00C55031"/>
    <w:rsid w:val="00C565A9"/>
    <w:rsid w:val="00C56FD3"/>
    <w:rsid w:val="00C57B91"/>
    <w:rsid w:val="00C60D5A"/>
    <w:rsid w:val="00C62646"/>
    <w:rsid w:val="00C63BC9"/>
    <w:rsid w:val="00C64AAF"/>
    <w:rsid w:val="00C64E19"/>
    <w:rsid w:val="00C662EA"/>
    <w:rsid w:val="00C70AA6"/>
    <w:rsid w:val="00C72DAF"/>
    <w:rsid w:val="00C8020D"/>
    <w:rsid w:val="00C81005"/>
    <w:rsid w:val="00C82310"/>
    <w:rsid w:val="00C839C7"/>
    <w:rsid w:val="00C8431E"/>
    <w:rsid w:val="00C8492E"/>
    <w:rsid w:val="00C90651"/>
    <w:rsid w:val="00C93C5C"/>
    <w:rsid w:val="00C941B7"/>
    <w:rsid w:val="00C95132"/>
    <w:rsid w:val="00C95EE8"/>
    <w:rsid w:val="00C97A4B"/>
    <w:rsid w:val="00CA4F87"/>
    <w:rsid w:val="00CB0DF6"/>
    <w:rsid w:val="00CB0EB7"/>
    <w:rsid w:val="00CB3114"/>
    <w:rsid w:val="00CB3AC1"/>
    <w:rsid w:val="00CC1BD3"/>
    <w:rsid w:val="00CC1EB6"/>
    <w:rsid w:val="00CC2DE2"/>
    <w:rsid w:val="00CC66B1"/>
    <w:rsid w:val="00CC6F4A"/>
    <w:rsid w:val="00CD15C4"/>
    <w:rsid w:val="00CD162A"/>
    <w:rsid w:val="00CD1B93"/>
    <w:rsid w:val="00CD28FE"/>
    <w:rsid w:val="00CD497C"/>
    <w:rsid w:val="00CD66DD"/>
    <w:rsid w:val="00CD706C"/>
    <w:rsid w:val="00CD71F1"/>
    <w:rsid w:val="00CE3ADB"/>
    <w:rsid w:val="00CE4C2F"/>
    <w:rsid w:val="00CE5716"/>
    <w:rsid w:val="00CE58B9"/>
    <w:rsid w:val="00CE6137"/>
    <w:rsid w:val="00CE78CE"/>
    <w:rsid w:val="00CF202E"/>
    <w:rsid w:val="00D04D07"/>
    <w:rsid w:val="00D05D1F"/>
    <w:rsid w:val="00D07F6B"/>
    <w:rsid w:val="00D11B05"/>
    <w:rsid w:val="00D12717"/>
    <w:rsid w:val="00D1339F"/>
    <w:rsid w:val="00D13D4D"/>
    <w:rsid w:val="00D146F9"/>
    <w:rsid w:val="00D1545D"/>
    <w:rsid w:val="00D17A43"/>
    <w:rsid w:val="00D20D5E"/>
    <w:rsid w:val="00D20E5D"/>
    <w:rsid w:val="00D21D80"/>
    <w:rsid w:val="00D24AF2"/>
    <w:rsid w:val="00D24DF1"/>
    <w:rsid w:val="00D25B34"/>
    <w:rsid w:val="00D25EAC"/>
    <w:rsid w:val="00D265DD"/>
    <w:rsid w:val="00D27013"/>
    <w:rsid w:val="00D27290"/>
    <w:rsid w:val="00D27B7C"/>
    <w:rsid w:val="00D334C2"/>
    <w:rsid w:val="00D35561"/>
    <w:rsid w:val="00D374C7"/>
    <w:rsid w:val="00D42C6E"/>
    <w:rsid w:val="00D45917"/>
    <w:rsid w:val="00D47043"/>
    <w:rsid w:val="00D501FB"/>
    <w:rsid w:val="00D52263"/>
    <w:rsid w:val="00D57D9F"/>
    <w:rsid w:val="00D6040E"/>
    <w:rsid w:val="00D6045C"/>
    <w:rsid w:val="00D66022"/>
    <w:rsid w:val="00D67104"/>
    <w:rsid w:val="00D67185"/>
    <w:rsid w:val="00D73EDE"/>
    <w:rsid w:val="00D77963"/>
    <w:rsid w:val="00D81B79"/>
    <w:rsid w:val="00D82003"/>
    <w:rsid w:val="00D85C89"/>
    <w:rsid w:val="00D87F6F"/>
    <w:rsid w:val="00D9429B"/>
    <w:rsid w:val="00D94495"/>
    <w:rsid w:val="00D9603B"/>
    <w:rsid w:val="00D96AFF"/>
    <w:rsid w:val="00D97052"/>
    <w:rsid w:val="00DA1131"/>
    <w:rsid w:val="00DA1BC8"/>
    <w:rsid w:val="00DA2871"/>
    <w:rsid w:val="00DA52C3"/>
    <w:rsid w:val="00DB2568"/>
    <w:rsid w:val="00DB4AC5"/>
    <w:rsid w:val="00DC00F6"/>
    <w:rsid w:val="00DC4F8B"/>
    <w:rsid w:val="00DC5E09"/>
    <w:rsid w:val="00DD090A"/>
    <w:rsid w:val="00DD099D"/>
    <w:rsid w:val="00DD336F"/>
    <w:rsid w:val="00DD560D"/>
    <w:rsid w:val="00DE0926"/>
    <w:rsid w:val="00DE0D4E"/>
    <w:rsid w:val="00DE0DCD"/>
    <w:rsid w:val="00DE2C41"/>
    <w:rsid w:val="00DE5850"/>
    <w:rsid w:val="00DE6797"/>
    <w:rsid w:val="00DF2CE6"/>
    <w:rsid w:val="00DF3B77"/>
    <w:rsid w:val="00DF3B92"/>
    <w:rsid w:val="00DF552B"/>
    <w:rsid w:val="00DF750B"/>
    <w:rsid w:val="00E00456"/>
    <w:rsid w:val="00E023A2"/>
    <w:rsid w:val="00E03D37"/>
    <w:rsid w:val="00E047B5"/>
    <w:rsid w:val="00E04D5F"/>
    <w:rsid w:val="00E0605C"/>
    <w:rsid w:val="00E10924"/>
    <w:rsid w:val="00E11A08"/>
    <w:rsid w:val="00E1311F"/>
    <w:rsid w:val="00E15EE7"/>
    <w:rsid w:val="00E20078"/>
    <w:rsid w:val="00E2048B"/>
    <w:rsid w:val="00E22597"/>
    <w:rsid w:val="00E2330C"/>
    <w:rsid w:val="00E23FDA"/>
    <w:rsid w:val="00E25592"/>
    <w:rsid w:val="00E264C0"/>
    <w:rsid w:val="00E30776"/>
    <w:rsid w:val="00E31FC1"/>
    <w:rsid w:val="00E332D5"/>
    <w:rsid w:val="00E37746"/>
    <w:rsid w:val="00E41743"/>
    <w:rsid w:val="00E451BE"/>
    <w:rsid w:val="00E46C2E"/>
    <w:rsid w:val="00E4718D"/>
    <w:rsid w:val="00E52B1A"/>
    <w:rsid w:val="00E5317F"/>
    <w:rsid w:val="00E56C72"/>
    <w:rsid w:val="00E571AC"/>
    <w:rsid w:val="00E601D9"/>
    <w:rsid w:val="00E61EFE"/>
    <w:rsid w:val="00E6606E"/>
    <w:rsid w:val="00E6728F"/>
    <w:rsid w:val="00E73B04"/>
    <w:rsid w:val="00E75138"/>
    <w:rsid w:val="00E76333"/>
    <w:rsid w:val="00E773E2"/>
    <w:rsid w:val="00E81006"/>
    <w:rsid w:val="00E82EB4"/>
    <w:rsid w:val="00E836F1"/>
    <w:rsid w:val="00E83F41"/>
    <w:rsid w:val="00E861A6"/>
    <w:rsid w:val="00E914F6"/>
    <w:rsid w:val="00E9531B"/>
    <w:rsid w:val="00E95992"/>
    <w:rsid w:val="00E96688"/>
    <w:rsid w:val="00E97987"/>
    <w:rsid w:val="00EA02BE"/>
    <w:rsid w:val="00EA130D"/>
    <w:rsid w:val="00EA1880"/>
    <w:rsid w:val="00EA5FDD"/>
    <w:rsid w:val="00EA6B2A"/>
    <w:rsid w:val="00EB275B"/>
    <w:rsid w:val="00EB2BBB"/>
    <w:rsid w:val="00EB5B8C"/>
    <w:rsid w:val="00EB7ECB"/>
    <w:rsid w:val="00EC2DD3"/>
    <w:rsid w:val="00EC6FD2"/>
    <w:rsid w:val="00ED3B49"/>
    <w:rsid w:val="00ED4D7D"/>
    <w:rsid w:val="00ED7097"/>
    <w:rsid w:val="00ED7428"/>
    <w:rsid w:val="00EE0110"/>
    <w:rsid w:val="00EE187D"/>
    <w:rsid w:val="00EE24BB"/>
    <w:rsid w:val="00EE2CC8"/>
    <w:rsid w:val="00EE33E4"/>
    <w:rsid w:val="00EE6000"/>
    <w:rsid w:val="00EE75AB"/>
    <w:rsid w:val="00EF053A"/>
    <w:rsid w:val="00EF0C02"/>
    <w:rsid w:val="00EF2B8E"/>
    <w:rsid w:val="00EF471C"/>
    <w:rsid w:val="00EF58D7"/>
    <w:rsid w:val="00EF5980"/>
    <w:rsid w:val="00F00C58"/>
    <w:rsid w:val="00F014BE"/>
    <w:rsid w:val="00F01EC3"/>
    <w:rsid w:val="00F05C67"/>
    <w:rsid w:val="00F06967"/>
    <w:rsid w:val="00F10D68"/>
    <w:rsid w:val="00F13477"/>
    <w:rsid w:val="00F141D3"/>
    <w:rsid w:val="00F15225"/>
    <w:rsid w:val="00F15B5F"/>
    <w:rsid w:val="00F2132D"/>
    <w:rsid w:val="00F2438F"/>
    <w:rsid w:val="00F24F8F"/>
    <w:rsid w:val="00F256A4"/>
    <w:rsid w:val="00F27824"/>
    <w:rsid w:val="00F3373C"/>
    <w:rsid w:val="00F3397A"/>
    <w:rsid w:val="00F34B48"/>
    <w:rsid w:val="00F3621D"/>
    <w:rsid w:val="00F36485"/>
    <w:rsid w:val="00F3714B"/>
    <w:rsid w:val="00F37AD3"/>
    <w:rsid w:val="00F41EDD"/>
    <w:rsid w:val="00F43137"/>
    <w:rsid w:val="00F45139"/>
    <w:rsid w:val="00F45491"/>
    <w:rsid w:val="00F457FB"/>
    <w:rsid w:val="00F45E32"/>
    <w:rsid w:val="00F50C04"/>
    <w:rsid w:val="00F52972"/>
    <w:rsid w:val="00F52AA8"/>
    <w:rsid w:val="00F56386"/>
    <w:rsid w:val="00F6164D"/>
    <w:rsid w:val="00F62FB8"/>
    <w:rsid w:val="00F6460E"/>
    <w:rsid w:val="00F67503"/>
    <w:rsid w:val="00F70F5C"/>
    <w:rsid w:val="00F72AA9"/>
    <w:rsid w:val="00F7316B"/>
    <w:rsid w:val="00F74731"/>
    <w:rsid w:val="00F74DDC"/>
    <w:rsid w:val="00F76101"/>
    <w:rsid w:val="00F7650B"/>
    <w:rsid w:val="00F7772C"/>
    <w:rsid w:val="00F77FE8"/>
    <w:rsid w:val="00F815BD"/>
    <w:rsid w:val="00F8310C"/>
    <w:rsid w:val="00F8476A"/>
    <w:rsid w:val="00F87F72"/>
    <w:rsid w:val="00F87FA8"/>
    <w:rsid w:val="00F903AE"/>
    <w:rsid w:val="00F91D41"/>
    <w:rsid w:val="00F92E45"/>
    <w:rsid w:val="00F9364C"/>
    <w:rsid w:val="00F94041"/>
    <w:rsid w:val="00F9437A"/>
    <w:rsid w:val="00F968DC"/>
    <w:rsid w:val="00FA1D72"/>
    <w:rsid w:val="00FA3A8F"/>
    <w:rsid w:val="00FA4093"/>
    <w:rsid w:val="00FA6179"/>
    <w:rsid w:val="00FB25BA"/>
    <w:rsid w:val="00FB392D"/>
    <w:rsid w:val="00FB562F"/>
    <w:rsid w:val="00FB5FCF"/>
    <w:rsid w:val="00FB6C62"/>
    <w:rsid w:val="00FB7BBD"/>
    <w:rsid w:val="00FC1A2E"/>
    <w:rsid w:val="00FC42FC"/>
    <w:rsid w:val="00FC45D8"/>
    <w:rsid w:val="00FC4B5F"/>
    <w:rsid w:val="00FD23FF"/>
    <w:rsid w:val="00FD52A4"/>
    <w:rsid w:val="00FE0743"/>
    <w:rsid w:val="00FE0CA2"/>
    <w:rsid w:val="00FE1BE5"/>
    <w:rsid w:val="00FE250B"/>
    <w:rsid w:val="00FE275E"/>
    <w:rsid w:val="00FE2A85"/>
    <w:rsid w:val="00FE549F"/>
    <w:rsid w:val="00FF55D6"/>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570">
      <w:bodyDiv w:val="1"/>
      <w:marLeft w:val="0"/>
      <w:marRight w:val="0"/>
      <w:marTop w:val="0"/>
      <w:marBottom w:val="0"/>
      <w:divBdr>
        <w:top w:val="none" w:sz="0" w:space="0" w:color="auto"/>
        <w:left w:val="none" w:sz="0" w:space="0" w:color="auto"/>
        <w:bottom w:val="none" w:sz="0" w:space="0" w:color="auto"/>
        <w:right w:val="none" w:sz="0" w:space="0" w:color="auto"/>
      </w:divBdr>
    </w:div>
    <w:div w:id="104158122">
      <w:bodyDiv w:val="1"/>
      <w:marLeft w:val="0"/>
      <w:marRight w:val="0"/>
      <w:marTop w:val="0"/>
      <w:marBottom w:val="0"/>
      <w:divBdr>
        <w:top w:val="none" w:sz="0" w:space="0" w:color="auto"/>
        <w:left w:val="none" w:sz="0" w:space="0" w:color="auto"/>
        <w:bottom w:val="none" w:sz="0" w:space="0" w:color="auto"/>
        <w:right w:val="none" w:sz="0" w:space="0" w:color="auto"/>
      </w:divBdr>
    </w:div>
    <w:div w:id="107818283">
      <w:bodyDiv w:val="1"/>
      <w:marLeft w:val="0"/>
      <w:marRight w:val="0"/>
      <w:marTop w:val="0"/>
      <w:marBottom w:val="0"/>
      <w:divBdr>
        <w:top w:val="none" w:sz="0" w:space="0" w:color="auto"/>
        <w:left w:val="none" w:sz="0" w:space="0" w:color="auto"/>
        <w:bottom w:val="none" w:sz="0" w:space="0" w:color="auto"/>
        <w:right w:val="none" w:sz="0" w:space="0" w:color="auto"/>
      </w:divBdr>
    </w:div>
    <w:div w:id="204634603">
      <w:bodyDiv w:val="1"/>
      <w:marLeft w:val="0"/>
      <w:marRight w:val="0"/>
      <w:marTop w:val="0"/>
      <w:marBottom w:val="0"/>
      <w:divBdr>
        <w:top w:val="none" w:sz="0" w:space="0" w:color="auto"/>
        <w:left w:val="none" w:sz="0" w:space="0" w:color="auto"/>
        <w:bottom w:val="none" w:sz="0" w:space="0" w:color="auto"/>
        <w:right w:val="none" w:sz="0" w:space="0" w:color="auto"/>
      </w:divBdr>
    </w:div>
    <w:div w:id="284772458">
      <w:bodyDiv w:val="1"/>
      <w:marLeft w:val="0"/>
      <w:marRight w:val="0"/>
      <w:marTop w:val="0"/>
      <w:marBottom w:val="0"/>
      <w:divBdr>
        <w:top w:val="none" w:sz="0" w:space="0" w:color="auto"/>
        <w:left w:val="none" w:sz="0" w:space="0" w:color="auto"/>
        <w:bottom w:val="none" w:sz="0" w:space="0" w:color="auto"/>
        <w:right w:val="none" w:sz="0" w:space="0" w:color="auto"/>
      </w:divBdr>
    </w:div>
    <w:div w:id="308898965">
      <w:bodyDiv w:val="1"/>
      <w:marLeft w:val="0"/>
      <w:marRight w:val="0"/>
      <w:marTop w:val="0"/>
      <w:marBottom w:val="0"/>
      <w:divBdr>
        <w:top w:val="none" w:sz="0" w:space="0" w:color="auto"/>
        <w:left w:val="none" w:sz="0" w:space="0" w:color="auto"/>
        <w:bottom w:val="none" w:sz="0" w:space="0" w:color="auto"/>
        <w:right w:val="none" w:sz="0" w:space="0" w:color="auto"/>
      </w:divBdr>
    </w:div>
    <w:div w:id="310255195">
      <w:bodyDiv w:val="1"/>
      <w:marLeft w:val="0"/>
      <w:marRight w:val="0"/>
      <w:marTop w:val="0"/>
      <w:marBottom w:val="0"/>
      <w:divBdr>
        <w:top w:val="none" w:sz="0" w:space="0" w:color="auto"/>
        <w:left w:val="none" w:sz="0" w:space="0" w:color="auto"/>
        <w:bottom w:val="none" w:sz="0" w:space="0" w:color="auto"/>
        <w:right w:val="none" w:sz="0" w:space="0" w:color="auto"/>
      </w:divBdr>
    </w:div>
    <w:div w:id="502160304">
      <w:bodyDiv w:val="1"/>
      <w:marLeft w:val="0"/>
      <w:marRight w:val="0"/>
      <w:marTop w:val="0"/>
      <w:marBottom w:val="0"/>
      <w:divBdr>
        <w:top w:val="none" w:sz="0" w:space="0" w:color="auto"/>
        <w:left w:val="none" w:sz="0" w:space="0" w:color="auto"/>
        <w:bottom w:val="none" w:sz="0" w:space="0" w:color="auto"/>
        <w:right w:val="none" w:sz="0" w:space="0" w:color="auto"/>
      </w:divBdr>
    </w:div>
    <w:div w:id="568074924">
      <w:bodyDiv w:val="1"/>
      <w:marLeft w:val="0"/>
      <w:marRight w:val="0"/>
      <w:marTop w:val="0"/>
      <w:marBottom w:val="0"/>
      <w:divBdr>
        <w:top w:val="none" w:sz="0" w:space="0" w:color="auto"/>
        <w:left w:val="none" w:sz="0" w:space="0" w:color="auto"/>
        <w:bottom w:val="none" w:sz="0" w:space="0" w:color="auto"/>
        <w:right w:val="none" w:sz="0" w:space="0" w:color="auto"/>
      </w:divBdr>
    </w:div>
    <w:div w:id="624041503">
      <w:bodyDiv w:val="1"/>
      <w:marLeft w:val="0"/>
      <w:marRight w:val="0"/>
      <w:marTop w:val="0"/>
      <w:marBottom w:val="0"/>
      <w:divBdr>
        <w:top w:val="none" w:sz="0" w:space="0" w:color="auto"/>
        <w:left w:val="none" w:sz="0" w:space="0" w:color="auto"/>
        <w:bottom w:val="none" w:sz="0" w:space="0" w:color="auto"/>
        <w:right w:val="none" w:sz="0" w:space="0" w:color="auto"/>
      </w:divBdr>
    </w:div>
    <w:div w:id="670643029">
      <w:bodyDiv w:val="1"/>
      <w:marLeft w:val="0"/>
      <w:marRight w:val="0"/>
      <w:marTop w:val="0"/>
      <w:marBottom w:val="0"/>
      <w:divBdr>
        <w:top w:val="none" w:sz="0" w:space="0" w:color="auto"/>
        <w:left w:val="none" w:sz="0" w:space="0" w:color="auto"/>
        <w:bottom w:val="none" w:sz="0" w:space="0" w:color="auto"/>
        <w:right w:val="none" w:sz="0" w:space="0" w:color="auto"/>
      </w:divBdr>
    </w:div>
    <w:div w:id="690911064">
      <w:bodyDiv w:val="1"/>
      <w:marLeft w:val="0"/>
      <w:marRight w:val="0"/>
      <w:marTop w:val="0"/>
      <w:marBottom w:val="0"/>
      <w:divBdr>
        <w:top w:val="none" w:sz="0" w:space="0" w:color="auto"/>
        <w:left w:val="none" w:sz="0" w:space="0" w:color="auto"/>
        <w:bottom w:val="none" w:sz="0" w:space="0" w:color="auto"/>
        <w:right w:val="none" w:sz="0" w:space="0" w:color="auto"/>
      </w:divBdr>
    </w:div>
    <w:div w:id="735010928">
      <w:bodyDiv w:val="1"/>
      <w:marLeft w:val="0"/>
      <w:marRight w:val="0"/>
      <w:marTop w:val="0"/>
      <w:marBottom w:val="0"/>
      <w:divBdr>
        <w:top w:val="none" w:sz="0" w:space="0" w:color="auto"/>
        <w:left w:val="none" w:sz="0" w:space="0" w:color="auto"/>
        <w:bottom w:val="none" w:sz="0" w:space="0" w:color="auto"/>
        <w:right w:val="none" w:sz="0" w:space="0" w:color="auto"/>
      </w:divBdr>
    </w:div>
    <w:div w:id="750086799">
      <w:bodyDiv w:val="1"/>
      <w:marLeft w:val="0"/>
      <w:marRight w:val="0"/>
      <w:marTop w:val="0"/>
      <w:marBottom w:val="0"/>
      <w:divBdr>
        <w:top w:val="none" w:sz="0" w:space="0" w:color="auto"/>
        <w:left w:val="none" w:sz="0" w:space="0" w:color="auto"/>
        <w:bottom w:val="none" w:sz="0" w:space="0" w:color="auto"/>
        <w:right w:val="none" w:sz="0" w:space="0" w:color="auto"/>
      </w:divBdr>
    </w:div>
    <w:div w:id="812136033">
      <w:bodyDiv w:val="1"/>
      <w:marLeft w:val="0"/>
      <w:marRight w:val="0"/>
      <w:marTop w:val="0"/>
      <w:marBottom w:val="0"/>
      <w:divBdr>
        <w:top w:val="none" w:sz="0" w:space="0" w:color="auto"/>
        <w:left w:val="none" w:sz="0" w:space="0" w:color="auto"/>
        <w:bottom w:val="none" w:sz="0" w:space="0" w:color="auto"/>
        <w:right w:val="none" w:sz="0" w:space="0" w:color="auto"/>
      </w:divBdr>
    </w:div>
    <w:div w:id="903294997">
      <w:bodyDiv w:val="1"/>
      <w:marLeft w:val="0"/>
      <w:marRight w:val="0"/>
      <w:marTop w:val="0"/>
      <w:marBottom w:val="0"/>
      <w:divBdr>
        <w:top w:val="none" w:sz="0" w:space="0" w:color="auto"/>
        <w:left w:val="none" w:sz="0" w:space="0" w:color="auto"/>
        <w:bottom w:val="none" w:sz="0" w:space="0" w:color="auto"/>
        <w:right w:val="none" w:sz="0" w:space="0" w:color="auto"/>
      </w:divBdr>
      <w:divsChild>
        <w:div w:id="1223177705">
          <w:marLeft w:val="0"/>
          <w:marRight w:val="0"/>
          <w:marTop w:val="0"/>
          <w:marBottom w:val="0"/>
          <w:divBdr>
            <w:top w:val="none" w:sz="0" w:space="0" w:color="auto"/>
            <w:left w:val="none" w:sz="0" w:space="0" w:color="auto"/>
            <w:bottom w:val="none" w:sz="0" w:space="0" w:color="auto"/>
            <w:right w:val="none" w:sz="0" w:space="0" w:color="auto"/>
          </w:divBdr>
          <w:divsChild>
            <w:div w:id="1225139314">
              <w:marLeft w:val="0"/>
              <w:marRight w:val="0"/>
              <w:marTop w:val="0"/>
              <w:marBottom w:val="0"/>
              <w:divBdr>
                <w:top w:val="none" w:sz="0" w:space="0" w:color="auto"/>
                <w:left w:val="none" w:sz="0" w:space="0" w:color="auto"/>
                <w:bottom w:val="none" w:sz="0" w:space="0" w:color="auto"/>
                <w:right w:val="none" w:sz="0" w:space="0" w:color="auto"/>
              </w:divBdr>
              <w:divsChild>
                <w:div w:id="1327439092">
                  <w:marLeft w:val="0"/>
                  <w:marRight w:val="0"/>
                  <w:marTop w:val="0"/>
                  <w:marBottom w:val="0"/>
                  <w:divBdr>
                    <w:top w:val="none" w:sz="0" w:space="0" w:color="auto"/>
                    <w:left w:val="none" w:sz="0" w:space="0" w:color="auto"/>
                    <w:bottom w:val="none" w:sz="0" w:space="0" w:color="auto"/>
                    <w:right w:val="none" w:sz="0" w:space="0" w:color="auto"/>
                  </w:divBdr>
                  <w:divsChild>
                    <w:div w:id="18065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427">
          <w:marLeft w:val="0"/>
          <w:marRight w:val="0"/>
          <w:marTop w:val="0"/>
          <w:marBottom w:val="0"/>
          <w:divBdr>
            <w:top w:val="none" w:sz="0" w:space="0" w:color="auto"/>
            <w:left w:val="none" w:sz="0" w:space="0" w:color="auto"/>
            <w:bottom w:val="none" w:sz="0" w:space="0" w:color="auto"/>
            <w:right w:val="none" w:sz="0" w:space="0" w:color="auto"/>
          </w:divBdr>
          <w:divsChild>
            <w:div w:id="1019624739">
              <w:marLeft w:val="0"/>
              <w:marRight w:val="0"/>
              <w:marTop w:val="0"/>
              <w:marBottom w:val="0"/>
              <w:divBdr>
                <w:top w:val="none" w:sz="0" w:space="0" w:color="auto"/>
                <w:left w:val="none" w:sz="0" w:space="0" w:color="auto"/>
                <w:bottom w:val="none" w:sz="0" w:space="0" w:color="auto"/>
                <w:right w:val="none" w:sz="0" w:space="0" w:color="auto"/>
              </w:divBdr>
              <w:divsChild>
                <w:div w:id="118112339">
                  <w:marLeft w:val="0"/>
                  <w:marRight w:val="0"/>
                  <w:marTop w:val="0"/>
                  <w:marBottom w:val="0"/>
                  <w:divBdr>
                    <w:top w:val="none" w:sz="0" w:space="0" w:color="auto"/>
                    <w:left w:val="none" w:sz="0" w:space="0" w:color="auto"/>
                    <w:bottom w:val="none" w:sz="0" w:space="0" w:color="auto"/>
                    <w:right w:val="none" w:sz="0" w:space="0" w:color="auto"/>
                  </w:divBdr>
                  <w:divsChild>
                    <w:div w:id="1983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1275">
      <w:bodyDiv w:val="1"/>
      <w:marLeft w:val="0"/>
      <w:marRight w:val="0"/>
      <w:marTop w:val="0"/>
      <w:marBottom w:val="0"/>
      <w:divBdr>
        <w:top w:val="none" w:sz="0" w:space="0" w:color="auto"/>
        <w:left w:val="none" w:sz="0" w:space="0" w:color="auto"/>
        <w:bottom w:val="none" w:sz="0" w:space="0" w:color="auto"/>
        <w:right w:val="none" w:sz="0" w:space="0" w:color="auto"/>
      </w:divBdr>
    </w:div>
    <w:div w:id="1251699372">
      <w:bodyDiv w:val="1"/>
      <w:marLeft w:val="0"/>
      <w:marRight w:val="0"/>
      <w:marTop w:val="0"/>
      <w:marBottom w:val="0"/>
      <w:divBdr>
        <w:top w:val="none" w:sz="0" w:space="0" w:color="auto"/>
        <w:left w:val="none" w:sz="0" w:space="0" w:color="auto"/>
        <w:bottom w:val="none" w:sz="0" w:space="0" w:color="auto"/>
        <w:right w:val="none" w:sz="0" w:space="0" w:color="auto"/>
      </w:divBdr>
    </w:div>
    <w:div w:id="1314018044">
      <w:bodyDiv w:val="1"/>
      <w:marLeft w:val="0"/>
      <w:marRight w:val="0"/>
      <w:marTop w:val="0"/>
      <w:marBottom w:val="0"/>
      <w:divBdr>
        <w:top w:val="none" w:sz="0" w:space="0" w:color="auto"/>
        <w:left w:val="none" w:sz="0" w:space="0" w:color="auto"/>
        <w:bottom w:val="none" w:sz="0" w:space="0" w:color="auto"/>
        <w:right w:val="none" w:sz="0" w:space="0" w:color="auto"/>
      </w:divBdr>
    </w:div>
    <w:div w:id="1353334798">
      <w:bodyDiv w:val="1"/>
      <w:marLeft w:val="0"/>
      <w:marRight w:val="0"/>
      <w:marTop w:val="0"/>
      <w:marBottom w:val="0"/>
      <w:divBdr>
        <w:top w:val="none" w:sz="0" w:space="0" w:color="auto"/>
        <w:left w:val="none" w:sz="0" w:space="0" w:color="auto"/>
        <w:bottom w:val="none" w:sz="0" w:space="0" w:color="auto"/>
        <w:right w:val="none" w:sz="0" w:space="0" w:color="auto"/>
      </w:divBdr>
    </w:div>
    <w:div w:id="1500540027">
      <w:bodyDiv w:val="1"/>
      <w:marLeft w:val="0"/>
      <w:marRight w:val="0"/>
      <w:marTop w:val="0"/>
      <w:marBottom w:val="0"/>
      <w:divBdr>
        <w:top w:val="none" w:sz="0" w:space="0" w:color="auto"/>
        <w:left w:val="none" w:sz="0" w:space="0" w:color="auto"/>
        <w:bottom w:val="none" w:sz="0" w:space="0" w:color="auto"/>
        <w:right w:val="none" w:sz="0" w:space="0" w:color="auto"/>
      </w:divBdr>
    </w:div>
    <w:div w:id="1679429606">
      <w:bodyDiv w:val="1"/>
      <w:marLeft w:val="0"/>
      <w:marRight w:val="0"/>
      <w:marTop w:val="0"/>
      <w:marBottom w:val="0"/>
      <w:divBdr>
        <w:top w:val="none" w:sz="0" w:space="0" w:color="auto"/>
        <w:left w:val="none" w:sz="0" w:space="0" w:color="auto"/>
        <w:bottom w:val="none" w:sz="0" w:space="0" w:color="auto"/>
        <w:right w:val="none" w:sz="0" w:space="0" w:color="auto"/>
      </w:divBdr>
    </w:div>
    <w:div w:id="1716081887">
      <w:bodyDiv w:val="1"/>
      <w:marLeft w:val="0"/>
      <w:marRight w:val="0"/>
      <w:marTop w:val="0"/>
      <w:marBottom w:val="0"/>
      <w:divBdr>
        <w:top w:val="none" w:sz="0" w:space="0" w:color="auto"/>
        <w:left w:val="none" w:sz="0" w:space="0" w:color="auto"/>
        <w:bottom w:val="none" w:sz="0" w:space="0" w:color="auto"/>
        <w:right w:val="none" w:sz="0" w:space="0" w:color="auto"/>
      </w:divBdr>
    </w:div>
    <w:div w:id="1743673196">
      <w:bodyDiv w:val="1"/>
      <w:marLeft w:val="0"/>
      <w:marRight w:val="0"/>
      <w:marTop w:val="0"/>
      <w:marBottom w:val="0"/>
      <w:divBdr>
        <w:top w:val="none" w:sz="0" w:space="0" w:color="auto"/>
        <w:left w:val="none" w:sz="0" w:space="0" w:color="auto"/>
        <w:bottom w:val="none" w:sz="0" w:space="0" w:color="auto"/>
        <w:right w:val="none" w:sz="0" w:space="0" w:color="auto"/>
      </w:divBdr>
    </w:div>
    <w:div w:id="1761098762">
      <w:bodyDiv w:val="1"/>
      <w:marLeft w:val="0"/>
      <w:marRight w:val="0"/>
      <w:marTop w:val="0"/>
      <w:marBottom w:val="0"/>
      <w:divBdr>
        <w:top w:val="none" w:sz="0" w:space="0" w:color="auto"/>
        <w:left w:val="none" w:sz="0" w:space="0" w:color="auto"/>
        <w:bottom w:val="none" w:sz="0" w:space="0" w:color="auto"/>
        <w:right w:val="none" w:sz="0" w:space="0" w:color="auto"/>
      </w:divBdr>
    </w:div>
    <w:div w:id="1919516014">
      <w:bodyDiv w:val="1"/>
      <w:marLeft w:val="0"/>
      <w:marRight w:val="0"/>
      <w:marTop w:val="0"/>
      <w:marBottom w:val="0"/>
      <w:divBdr>
        <w:top w:val="none" w:sz="0" w:space="0" w:color="auto"/>
        <w:left w:val="none" w:sz="0" w:space="0" w:color="auto"/>
        <w:bottom w:val="none" w:sz="0" w:space="0" w:color="auto"/>
        <w:right w:val="none" w:sz="0" w:space="0" w:color="auto"/>
      </w:divBdr>
    </w:div>
    <w:div w:id="1940986320">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sChild>
        <w:div w:id="680618772">
          <w:marLeft w:val="0"/>
          <w:marRight w:val="0"/>
          <w:marTop w:val="0"/>
          <w:marBottom w:val="0"/>
          <w:divBdr>
            <w:top w:val="none" w:sz="0" w:space="0" w:color="auto"/>
            <w:left w:val="none" w:sz="0" w:space="0" w:color="auto"/>
            <w:bottom w:val="none" w:sz="0" w:space="0" w:color="auto"/>
            <w:right w:val="none" w:sz="0" w:space="0" w:color="auto"/>
          </w:divBdr>
          <w:divsChild>
            <w:div w:id="1211724339">
              <w:marLeft w:val="0"/>
              <w:marRight w:val="0"/>
              <w:marTop w:val="0"/>
              <w:marBottom w:val="0"/>
              <w:divBdr>
                <w:top w:val="none" w:sz="0" w:space="0" w:color="auto"/>
                <w:left w:val="none" w:sz="0" w:space="0" w:color="auto"/>
                <w:bottom w:val="none" w:sz="0" w:space="0" w:color="auto"/>
                <w:right w:val="none" w:sz="0" w:space="0" w:color="auto"/>
              </w:divBdr>
              <w:divsChild>
                <w:div w:id="20653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ra.dot.gov/eLib/details/L04092"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ra.dot.gov/eLib/details/L17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E5ACA91ABCB4BBD8A6E3CFB9E0612" ma:contentTypeVersion="5" ma:contentTypeDescription="Create a new document." ma:contentTypeScope="" ma:versionID="a989531a726a928b05f24130f5e9a4d7">
  <xsd:schema xmlns:xsd="http://www.w3.org/2001/XMLSchema" xmlns:xs="http://www.w3.org/2001/XMLSchema" xmlns:p="http://schemas.microsoft.com/office/2006/metadata/properties" xmlns:ns2="d1cf3ef7-983f-42aa-90f3-149e0bfbbc44" xmlns:ns3="478d951a-3263-4502-88a1-13f80b605383" targetNamespace="http://schemas.microsoft.com/office/2006/metadata/properties" ma:root="true" ma:fieldsID="f85f69bc5d4c9a3d271f5d69d0345157" ns2:_="" ns3:_="">
    <xsd:import namespace="d1cf3ef7-983f-42aa-90f3-149e0bfbbc44"/>
    <xsd:import namespace="478d951a-3263-4502-88a1-13f80b60538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3ef7-983f-42aa-90f3-149e0bfbbc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d951a-3263-4502-88a1-13f80b605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8d951a-3263-4502-88a1-13f80b605383">
      <UserInfo>
        <DisplayName>Edna Howard</DisplayName>
        <AccountId>131</AccountId>
        <AccountType/>
      </UserInfo>
      <UserInfo>
        <DisplayName>Eric Saa</DisplayName>
        <AccountId>318</AccountId>
        <AccountType/>
      </UserInfo>
      <UserInfo>
        <DisplayName>Tosan Tutse-Tonwe</DisplayName>
        <AccountId>373</AccountId>
        <AccountType/>
      </UserInfo>
      <UserInfo>
        <DisplayName>Maieka Hansard</DisplayName>
        <AccountId>28</AccountId>
        <AccountType/>
      </UserInfo>
      <UserInfo>
        <DisplayName>Minnie Sandhu</DisplayName>
        <AccountId>246</AccountId>
        <AccountType/>
      </UserInfo>
      <UserInfo>
        <DisplayName>Ramesh Rajagopalan</DisplayName>
        <AccountId>266</AccountId>
        <AccountType/>
      </UserInfo>
      <UserInfo>
        <DisplayName>Lloyd Parker</DisplayName>
        <AccountId>38</AccountId>
        <AccountType/>
      </UserInfo>
      <UserInfo>
        <DisplayName>Emily Pate</DisplayName>
        <AccountId>237</AccountId>
        <AccountType/>
      </UserInfo>
    </SharedWithUsers>
    <_dlc_DocId xmlns="d1cf3ef7-983f-42aa-90f3-149e0bfbbc44">U4HCPRNW3EP7-228-1454</_dlc_DocId>
    <_dlc_DocIdUrl xmlns="d1cf3ef7-983f-42aa-90f3-149e0bfbbc44">
      <Url>https://twhiteparker.sharepoint.com/teams/extranet/eng/e01001/_layouts/15/DocIdRedir.aspx?ID=U4HCPRNW3EP7-228-1454</Url>
      <Description>U4HCPRNW3EP7-228-1454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079CA-A941-4D1F-9BEB-7D150703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3ef7-983f-42aa-90f3-149e0bfbbc44"/>
    <ds:schemaRef ds:uri="478d951a-3263-4502-88a1-13f80b60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A94B0-BB0B-4845-87C4-C1B4C549CEDF}">
  <ds:schemaRefs>
    <ds:schemaRef ds:uri="478d951a-3263-4502-88a1-13f80b605383"/>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d1cf3ef7-983f-42aa-90f3-149e0bfbbc44"/>
    <ds:schemaRef ds:uri="http://www.w3.org/XML/1998/namespace"/>
  </ds:schemaRefs>
</ds:datastoreItem>
</file>

<file path=customXml/itemProps3.xml><?xml version="1.0" encoding="utf-8"?>
<ds:datastoreItem xmlns:ds="http://schemas.openxmlformats.org/officeDocument/2006/customXml" ds:itemID="{C56BAADB-7FE1-463D-B531-0038DB0A61D5}">
  <ds:schemaRefs>
    <ds:schemaRef ds:uri="http://schemas.microsoft.com/sharepoint/events"/>
  </ds:schemaRefs>
</ds:datastoreItem>
</file>

<file path=customXml/itemProps4.xml><?xml version="1.0" encoding="utf-8"?>
<ds:datastoreItem xmlns:ds="http://schemas.openxmlformats.org/officeDocument/2006/customXml" ds:itemID="{A8AF5194-149F-4360-A16D-8FFDEDFE8250}">
  <ds:schemaRefs>
    <ds:schemaRef ds:uri="http://schemas.microsoft.com/office/2006/metadata/longProperties"/>
  </ds:schemaRefs>
</ds:datastoreItem>
</file>

<file path=customXml/itemProps5.xml><?xml version="1.0" encoding="utf-8"?>
<ds:datastoreItem xmlns:ds="http://schemas.openxmlformats.org/officeDocument/2006/customXml" ds:itemID="{53BF8638-A36D-408E-A727-D5F82F4A7220}">
  <ds:schemaRefs>
    <ds:schemaRef ds:uri="http://schemas.microsoft.com/sharepoint/v3/contenttype/forms"/>
  </ds:schemaRefs>
</ds:datastoreItem>
</file>

<file path=customXml/itemProps6.xml><?xml version="1.0" encoding="utf-8"?>
<ds:datastoreItem xmlns:ds="http://schemas.openxmlformats.org/officeDocument/2006/customXml" ds:itemID="{085A5DF6-EF35-4BA2-A41C-CEF157F3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Survey Request</vt:lpstr>
    </vt:vector>
  </TitlesOfParts>
  <LinksUpToDate>false</LinksUpToDate>
  <CharactersWithSpaces>28490</CharactersWithSpaces>
  <SharedDoc>false</SharedDoc>
  <HLinks>
    <vt:vector size="6" baseType="variant">
      <vt:variant>
        <vt:i4>8061032</vt:i4>
      </vt:variant>
      <vt:variant>
        <vt:i4>6</vt:i4>
      </vt:variant>
      <vt:variant>
        <vt:i4>0</vt:i4>
      </vt:variant>
      <vt:variant>
        <vt:i4>5</vt:i4>
      </vt:variant>
      <vt:variant>
        <vt:lpwstr>http://www.fra.dot.gov/eLib/details/L04092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creator/>
  <cp:lastModifiedBy/>
  <cp:revision>1</cp:revision>
  <dcterms:created xsi:type="dcterms:W3CDTF">2017-10-26T14:56:00Z</dcterms:created>
  <dcterms:modified xsi:type="dcterms:W3CDTF">2017-10-26T14:56:00Z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U4HCPRNW3EP7-225-152</vt:lpwstr>
  </property>
  <property fmtid="{D5CDD505-2E9C-101B-9397-08002B2CF9AE}" pid="3" name="_dlc_DocIdItemGuid">
    <vt:lpwstr>278cb7f3-a8d1-4d46-a7ea-7d09393eaea4</vt:lpwstr>
  </property>
  <property fmtid="{D5CDD505-2E9C-101B-9397-08002B2CF9AE}" pid="4" name="_dlc_DocIdUrl">
    <vt:lpwstr>https://twhiteparker.sharepoint.com/teams/extranet/eng/e01001/_layouts/15/DocIdRedir.aspx?ID=U4HCPRNW3EP7-225-152, U4HCPRNW3EP7-225-152</vt:lpwstr>
  </property>
  <property fmtid="{D5CDD505-2E9C-101B-9397-08002B2CF9AE}" pid="5" name="display_urn:schemas-microsoft-com:office:office#SharedWithUsers">
    <vt:lpwstr>Edna Howard;Eric Saa;Tosan Tutse-Tonwe;Maieka Hansard;Minnie Sandhu;Ramesh Rajagopalan;Lloyd Parker</vt:lpwstr>
  </property>
  <property fmtid="{D5CDD505-2E9C-101B-9397-08002B2CF9AE}" pid="6" name="SharedWithUsers">
    <vt:lpwstr>131;#Edna Howard;#318;#Eric Saa;#373;#Tosan Tutse-Tonwe;#28;#Maieka Hansard;#246;#Minnie Sandhu;#266;#Ramesh Rajagopalan;#38;#Lloyd Parker</vt:lpwstr>
  </property>
  <property fmtid="{D5CDD505-2E9C-101B-9397-08002B2CF9AE}" pid="7" name="ContentTypeId">
    <vt:lpwstr>0x010100AD6E5ACA91ABCB4BBD8A6E3CFB9E0612</vt:lpwstr>
  </property>
</Properties>
</file>