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9E5EDC7" w14:textId="77777777" w:rsidR="00FE2328" w:rsidRPr="00710D18" w:rsidRDefault="00150437" w:rsidP="00956D06">
      <w:pPr>
        <w:widowControl/>
        <w:tabs>
          <w:tab w:val="left" w:pos="360"/>
          <w:tab w:val="left" w:pos="720"/>
        </w:tabs>
        <w:jc w:val="center"/>
        <w:rPr>
          <w:rFonts w:ascii="Arial" w:hAnsi="Arial" w:cs="Arial"/>
          <w:b/>
          <w:bCs/>
          <w:sz w:val="24"/>
          <w:szCs w:val="22"/>
        </w:rPr>
      </w:pPr>
      <w:r w:rsidRPr="00710D18">
        <w:rPr>
          <w:rFonts w:ascii="Arial" w:hAnsi="Arial" w:cs="Arial"/>
          <w:sz w:val="24"/>
          <w:szCs w:val="22"/>
          <w:lang w:val="en-CA"/>
        </w:rPr>
        <w:fldChar w:fldCharType="begin"/>
      </w:r>
      <w:r w:rsidRPr="00710D18">
        <w:rPr>
          <w:rFonts w:ascii="Arial" w:hAnsi="Arial" w:cs="Arial"/>
          <w:sz w:val="24"/>
          <w:szCs w:val="22"/>
          <w:lang w:val="en-CA"/>
        </w:rPr>
        <w:instrText xml:space="preserve"> SEQ CHAPTER \h \r 1</w:instrText>
      </w:r>
      <w:r w:rsidRPr="00710D18">
        <w:rPr>
          <w:rFonts w:ascii="Arial" w:hAnsi="Arial" w:cs="Arial"/>
          <w:sz w:val="24"/>
          <w:szCs w:val="22"/>
          <w:lang w:val="en-CA"/>
        </w:rPr>
        <w:fldChar w:fldCharType="end"/>
      </w:r>
      <w:r w:rsidRPr="00710D18">
        <w:rPr>
          <w:rFonts w:ascii="Arial" w:hAnsi="Arial" w:cs="Arial"/>
          <w:b/>
          <w:bCs/>
          <w:sz w:val="24"/>
          <w:szCs w:val="22"/>
        </w:rPr>
        <w:t xml:space="preserve">Supporting Statement </w:t>
      </w:r>
      <w:r w:rsidR="00B02D69" w:rsidRPr="00710D18">
        <w:rPr>
          <w:rFonts w:ascii="Arial" w:hAnsi="Arial" w:cs="Arial"/>
          <w:b/>
          <w:bCs/>
          <w:sz w:val="24"/>
          <w:szCs w:val="22"/>
        </w:rPr>
        <w:t xml:space="preserve">A </w:t>
      </w:r>
      <w:r w:rsidRPr="00710D18">
        <w:rPr>
          <w:rFonts w:ascii="Arial" w:hAnsi="Arial" w:cs="Arial"/>
          <w:b/>
          <w:bCs/>
          <w:sz w:val="24"/>
          <w:szCs w:val="22"/>
        </w:rPr>
        <w:t>for</w:t>
      </w:r>
    </w:p>
    <w:p w14:paraId="34DFC7FB" w14:textId="77777777" w:rsidR="00150437" w:rsidRPr="00710D18" w:rsidRDefault="00150437" w:rsidP="00956D06">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Pap</w:t>
      </w:r>
      <w:r w:rsidR="004F5E56" w:rsidRPr="00710D18">
        <w:rPr>
          <w:rFonts w:ascii="Arial" w:hAnsi="Arial" w:cs="Arial"/>
          <w:b/>
          <w:bCs/>
          <w:sz w:val="24"/>
          <w:szCs w:val="22"/>
        </w:rPr>
        <w:t>erwork Reduction Act Submission</w:t>
      </w:r>
    </w:p>
    <w:p w14:paraId="2AE2266A" w14:textId="77777777" w:rsidR="00855EDF" w:rsidRPr="00710D18" w:rsidRDefault="00855EDF" w:rsidP="00956D06">
      <w:pPr>
        <w:widowControl/>
        <w:tabs>
          <w:tab w:val="left" w:pos="360"/>
          <w:tab w:val="left" w:pos="720"/>
        </w:tabs>
        <w:jc w:val="center"/>
        <w:rPr>
          <w:rFonts w:ascii="Arial" w:hAnsi="Arial" w:cs="Arial"/>
          <w:sz w:val="24"/>
          <w:szCs w:val="22"/>
        </w:rPr>
      </w:pPr>
    </w:p>
    <w:p w14:paraId="243277F6" w14:textId="21994FD7" w:rsidR="0009004A" w:rsidRPr="00710D18" w:rsidRDefault="005D6104" w:rsidP="00956D06">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Depredation Order</w:t>
      </w:r>
      <w:r w:rsidR="00770192">
        <w:rPr>
          <w:rFonts w:ascii="Arial" w:hAnsi="Arial" w:cs="Arial"/>
          <w:b/>
          <w:bCs/>
          <w:sz w:val="24"/>
          <w:szCs w:val="22"/>
        </w:rPr>
        <w:t>s</w:t>
      </w:r>
      <w:r w:rsidRPr="00710D18">
        <w:rPr>
          <w:rFonts w:ascii="Arial" w:hAnsi="Arial" w:cs="Arial"/>
          <w:b/>
          <w:bCs/>
          <w:sz w:val="24"/>
          <w:szCs w:val="22"/>
        </w:rPr>
        <w:t xml:space="preserve"> </w:t>
      </w:r>
      <w:r w:rsidR="00770192">
        <w:rPr>
          <w:rFonts w:ascii="Arial" w:hAnsi="Arial" w:cs="Arial"/>
          <w:b/>
          <w:bCs/>
          <w:sz w:val="24"/>
          <w:szCs w:val="22"/>
        </w:rPr>
        <w:t>Under</w:t>
      </w:r>
      <w:r w:rsidR="00E828D6">
        <w:rPr>
          <w:rFonts w:ascii="Arial" w:hAnsi="Arial" w:cs="Arial"/>
          <w:b/>
          <w:bCs/>
          <w:sz w:val="24"/>
          <w:szCs w:val="22"/>
        </w:rPr>
        <w:t xml:space="preserve"> </w:t>
      </w:r>
      <w:r w:rsidRPr="00710D18">
        <w:rPr>
          <w:rFonts w:ascii="Arial" w:hAnsi="Arial" w:cs="Arial"/>
          <w:b/>
          <w:bCs/>
          <w:sz w:val="24"/>
          <w:szCs w:val="22"/>
        </w:rPr>
        <w:t>50 CFR 21.43</w:t>
      </w:r>
      <w:r w:rsidR="00770192">
        <w:rPr>
          <w:rFonts w:ascii="Arial" w:hAnsi="Arial" w:cs="Arial"/>
          <w:b/>
          <w:bCs/>
          <w:sz w:val="24"/>
          <w:szCs w:val="22"/>
        </w:rPr>
        <w:t xml:space="preserve"> and 21.46</w:t>
      </w:r>
    </w:p>
    <w:p w14:paraId="6E4E7E17" w14:textId="77777777" w:rsidR="00054CDC" w:rsidRPr="00710D18" w:rsidRDefault="00054CDC" w:rsidP="00956D06">
      <w:pPr>
        <w:widowControl/>
        <w:tabs>
          <w:tab w:val="left" w:pos="360"/>
          <w:tab w:val="left" w:pos="720"/>
        </w:tabs>
        <w:jc w:val="center"/>
        <w:rPr>
          <w:rFonts w:ascii="Arial" w:hAnsi="Arial" w:cs="Arial"/>
          <w:b/>
          <w:bCs/>
          <w:sz w:val="24"/>
          <w:szCs w:val="22"/>
        </w:rPr>
      </w:pPr>
      <w:r w:rsidRPr="00710D18">
        <w:rPr>
          <w:rFonts w:ascii="Arial" w:hAnsi="Arial" w:cs="Arial"/>
          <w:b/>
          <w:bCs/>
          <w:sz w:val="24"/>
          <w:szCs w:val="22"/>
        </w:rPr>
        <w:t>OMB Control Number 1018-0146</w:t>
      </w:r>
    </w:p>
    <w:p w14:paraId="03945BEE" w14:textId="77777777" w:rsidR="005D6104" w:rsidRPr="00F93618" w:rsidRDefault="005D6104" w:rsidP="00956D06">
      <w:pPr>
        <w:widowControl/>
        <w:tabs>
          <w:tab w:val="left" w:pos="360"/>
          <w:tab w:val="left" w:pos="720"/>
        </w:tabs>
        <w:rPr>
          <w:rFonts w:ascii="Arial" w:hAnsi="Arial" w:cs="Arial"/>
          <w:sz w:val="22"/>
          <w:szCs w:val="22"/>
        </w:rPr>
      </w:pPr>
    </w:p>
    <w:p w14:paraId="6D976E6F" w14:textId="7E2FCB36" w:rsidR="00F03863" w:rsidRPr="00F93618" w:rsidRDefault="002B32AA" w:rsidP="00956D06">
      <w:pPr>
        <w:widowControl/>
        <w:tabs>
          <w:tab w:val="left" w:pos="360"/>
          <w:tab w:val="left" w:pos="720"/>
        </w:tabs>
        <w:rPr>
          <w:rFonts w:ascii="Arial" w:hAnsi="Arial" w:cs="Arial"/>
          <w:b/>
          <w:bCs/>
          <w:sz w:val="22"/>
          <w:szCs w:val="22"/>
        </w:rPr>
      </w:pPr>
      <w:r w:rsidRPr="00F93618">
        <w:rPr>
          <w:rFonts w:ascii="Arial" w:hAnsi="Arial" w:cs="Arial"/>
          <w:b/>
          <w:bCs/>
          <w:sz w:val="22"/>
          <w:szCs w:val="22"/>
        </w:rPr>
        <w:t>Note:</w:t>
      </w:r>
      <w:r w:rsidR="007234AC" w:rsidRPr="00F93618">
        <w:rPr>
          <w:rFonts w:ascii="Arial" w:hAnsi="Arial" w:cs="Arial"/>
          <w:bCs/>
          <w:sz w:val="22"/>
          <w:szCs w:val="22"/>
        </w:rPr>
        <w:t xml:space="preserve">  </w:t>
      </w:r>
      <w:r w:rsidR="00FA5549" w:rsidRPr="00F93618">
        <w:rPr>
          <w:rFonts w:ascii="Arial" w:hAnsi="Arial" w:cs="Arial"/>
          <w:bCs/>
          <w:sz w:val="22"/>
          <w:szCs w:val="22"/>
        </w:rPr>
        <w:t>None</w:t>
      </w:r>
    </w:p>
    <w:p w14:paraId="65748245" w14:textId="77777777" w:rsidR="00150437" w:rsidRPr="00F93618" w:rsidRDefault="00150437" w:rsidP="00956D06">
      <w:pPr>
        <w:widowControl/>
        <w:tabs>
          <w:tab w:val="left" w:pos="360"/>
          <w:tab w:val="left" w:pos="720"/>
        </w:tabs>
        <w:rPr>
          <w:rFonts w:ascii="Arial" w:hAnsi="Arial" w:cs="Arial"/>
          <w:sz w:val="22"/>
          <w:szCs w:val="22"/>
        </w:rPr>
      </w:pPr>
    </w:p>
    <w:p w14:paraId="2356A1DF"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w:t>
      </w:r>
      <w:r w:rsidRPr="00F93618">
        <w:rPr>
          <w:rFonts w:ascii="Arial" w:hAnsi="Arial" w:cs="Arial"/>
          <w:b/>
          <w:sz w:val="22"/>
          <w:szCs w:val="22"/>
        </w:rPr>
        <w:tab/>
        <w:t>Explain the circumstances that make the collection of information necessary.  Identify any legal or administrative requirements that necessitate the collection.</w:t>
      </w:r>
    </w:p>
    <w:p w14:paraId="1309E016" w14:textId="77777777" w:rsidR="00B234DC" w:rsidRPr="00F93618" w:rsidRDefault="00B234DC" w:rsidP="00956D06">
      <w:pPr>
        <w:widowControl/>
        <w:tabs>
          <w:tab w:val="left" w:pos="360"/>
          <w:tab w:val="left" w:pos="720"/>
        </w:tabs>
        <w:rPr>
          <w:rFonts w:ascii="Arial" w:hAnsi="Arial" w:cs="Arial"/>
          <w:sz w:val="22"/>
          <w:szCs w:val="22"/>
        </w:rPr>
      </w:pPr>
    </w:p>
    <w:p w14:paraId="0D574709" w14:textId="1199106B" w:rsidR="00E828D6" w:rsidRPr="00F93618" w:rsidRDefault="000837C9" w:rsidP="00956D06">
      <w:pPr>
        <w:widowControl/>
        <w:tabs>
          <w:tab w:val="left" w:pos="360"/>
          <w:tab w:val="left" w:pos="720"/>
        </w:tabs>
        <w:rPr>
          <w:rFonts w:ascii="Arial" w:hAnsi="Arial" w:cs="Arial"/>
          <w:sz w:val="22"/>
          <w:szCs w:val="22"/>
        </w:rPr>
      </w:pPr>
      <w:r w:rsidRPr="00F93618">
        <w:rPr>
          <w:rFonts w:ascii="Arial" w:hAnsi="Arial" w:cs="Arial"/>
          <w:sz w:val="22"/>
          <w:szCs w:val="22"/>
        </w:rPr>
        <w:t>The M</w:t>
      </w:r>
      <w:r w:rsidR="0021198C" w:rsidRPr="00F93618">
        <w:rPr>
          <w:rFonts w:ascii="Arial" w:hAnsi="Arial" w:cs="Arial"/>
          <w:sz w:val="22"/>
          <w:szCs w:val="22"/>
        </w:rPr>
        <w:t xml:space="preserve">igratory Bird Treaty Act (MBTA; 16 U.S.C. 703 </w:t>
      </w:r>
      <w:r w:rsidR="0021198C" w:rsidRPr="00F93618">
        <w:rPr>
          <w:rFonts w:ascii="Arial" w:hAnsi="Arial" w:cs="Arial"/>
          <w:i/>
          <w:sz w:val="22"/>
          <w:szCs w:val="22"/>
        </w:rPr>
        <w:t>et seq.</w:t>
      </w:r>
      <w:r w:rsidR="0021198C" w:rsidRPr="00F93618">
        <w:rPr>
          <w:rFonts w:ascii="Arial" w:hAnsi="Arial" w:cs="Arial"/>
          <w:sz w:val="22"/>
          <w:szCs w:val="22"/>
        </w:rPr>
        <w:t>)</w:t>
      </w:r>
      <w:r w:rsidRPr="00F93618">
        <w:rPr>
          <w:rFonts w:ascii="Arial" w:hAnsi="Arial" w:cs="Arial"/>
          <w:sz w:val="22"/>
          <w:szCs w:val="22"/>
        </w:rPr>
        <w:t xml:space="preserve"> </w:t>
      </w:r>
      <w:r w:rsidR="005D6104" w:rsidRPr="00F93618">
        <w:rPr>
          <w:rFonts w:ascii="Arial" w:hAnsi="Arial" w:cs="Arial"/>
          <w:sz w:val="22"/>
          <w:szCs w:val="22"/>
        </w:rPr>
        <w:t xml:space="preserve">implements four treaties concerning migratory birds that the United States has signed with Canada, Mexico, Japan, and Russia.  Under the treaties, we must </w:t>
      </w:r>
      <w:r w:rsidR="005E4CEB" w:rsidRPr="00F93618">
        <w:rPr>
          <w:rFonts w:ascii="Arial" w:hAnsi="Arial" w:cs="Arial"/>
          <w:sz w:val="22"/>
          <w:szCs w:val="22"/>
        </w:rPr>
        <w:t xml:space="preserve">conserve </w:t>
      </w:r>
      <w:r w:rsidR="005D6104" w:rsidRPr="00F93618">
        <w:rPr>
          <w:rFonts w:ascii="Arial" w:hAnsi="Arial" w:cs="Arial"/>
          <w:sz w:val="22"/>
          <w:szCs w:val="22"/>
        </w:rPr>
        <w:t>most species of birds in the United States.</w:t>
      </w:r>
      <w:r w:rsidR="00330388" w:rsidRPr="00F93618">
        <w:rPr>
          <w:rFonts w:ascii="Arial" w:hAnsi="Arial" w:cs="Arial"/>
          <w:sz w:val="22"/>
          <w:szCs w:val="22"/>
        </w:rPr>
        <w:t xml:space="preserve">  Under the MBTA, it is unlawful to take, possess, import, export, transport, sell, purchase, barter, or offer for sale, purchase, or barter migratory birds or their parts, nests, or eggs except as authorized by regulation.</w:t>
      </w:r>
      <w:r w:rsidR="00E828D6" w:rsidRPr="00F93618">
        <w:rPr>
          <w:rFonts w:ascii="Arial" w:hAnsi="Arial" w:cs="Arial"/>
          <w:sz w:val="22"/>
          <w:szCs w:val="22"/>
        </w:rPr>
        <w:t xml:space="preserve">  </w:t>
      </w:r>
      <w:r w:rsidR="0021198C" w:rsidRPr="00F93618">
        <w:rPr>
          <w:rFonts w:ascii="Arial" w:hAnsi="Arial" w:cs="Arial"/>
          <w:sz w:val="22"/>
          <w:szCs w:val="22"/>
        </w:rPr>
        <w:t xml:space="preserve">This information collection is associated with our regulations that implement the MBTA.  </w:t>
      </w:r>
    </w:p>
    <w:p w14:paraId="6753C82D" w14:textId="77777777" w:rsidR="00E828D6" w:rsidRPr="00F93618" w:rsidRDefault="00E828D6" w:rsidP="00956D06">
      <w:pPr>
        <w:widowControl/>
        <w:tabs>
          <w:tab w:val="left" w:pos="360"/>
          <w:tab w:val="left" w:pos="720"/>
        </w:tabs>
        <w:rPr>
          <w:rFonts w:ascii="Arial" w:hAnsi="Arial" w:cs="Arial"/>
          <w:sz w:val="22"/>
          <w:szCs w:val="22"/>
        </w:rPr>
      </w:pPr>
    </w:p>
    <w:p w14:paraId="39B0FC05" w14:textId="684CD9FE" w:rsidR="00770192" w:rsidRPr="00F93618" w:rsidRDefault="00330388" w:rsidP="00956D06">
      <w:pPr>
        <w:widowControl/>
        <w:tabs>
          <w:tab w:val="left" w:pos="360"/>
          <w:tab w:val="left" w:pos="720"/>
        </w:tabs>
        <w:rPr>
          <w:rFonts w:ascii="Arial" w:hAnsi="Arial" w:cs="Arial"/>
          <w:sz w:val="22"/>
          <w:szCs w:val="22"/>
        </w:rPr>
      </w:pPr>
      <w:r w:rsidRPr="00975C87">
        <w:rPr>
          <w:rFonts w:ascii="Arial" w:hAnsi="Arial" w:cs="Arial"/>
          <w:sz w:val="22"/>
          <w:szCs w:val="22"/>
        </w:rPr>
        <w:t xml:space="preserve">In </w:t>
      </w:r>
      <w:r w:rsidR="00A31A4F" w:rsidRPr="00975C87">
        <w:rPr>
          <w:rFonts w:ascii="Arial" w:hAnsi="Arial" w:cs="Arial"/>
          <w:sz w:val="22"/>
          <w:szCs w:val="22"/>
        </w:rPr>
        <w:t>1949</w:t>
      </w:r>
      <w:r w:rsidRPr="00F93618">
        <w:rPr>
          <w:rFonts w:ascii="Arial" w:hAnsi="Arial" w:cs="Arial"/>
          <w:sz w:val="22"/>
          <w:szCs w:val="22"/>
        </w:rPr>
        <w:t xml:space="preserve">, the </w:t>
      </w:r>
      <w:r w:rsidR="00D52703" w:rsidRPr="00F93618">
        <w:rPr>
          <w:rFonts w:ascii="Arial" w:hAnsi="Arial" w:cs="Arial"/>
          <w:sz w:val="22"/>
          <w:szCs w:val="22"/>
        </w:rPr>
        <w:t>US Fish and Wildlife Service (</w:t>
      </w:r>
      <w:r w:rsidRPr="00F93618">
        <w:rPr>
          <w:rFonts w:ascii="Arial" w:hAnsi="Arial" w:cs="Arial"/>
          <w:sz w:val="22"/>
          <w:szCs w:val="22"/>
        </w:rPr>
        <w:t>Service</w:t>
      </w:r>
      <w:r w:rsidR="00D52703" w:rsidRPr="00F93618">
        <w:rPr>
          <w:rFonts w:ascii="Arial" w:hAnsi="Arial" w:cs="Arial"/>
          <w:sz w:val="22"/>
          <w:szCs w:val="22"/>
        </w:rPr>
        <w:t>, we)</w:t>
      </w:r>
      <w:r w:rsidRPr="00F93618">
        <w:rPr>
          <w:rFonts w:ascii="Arial" w:hAnsi="Arial" w:cs="Arial"/>
          <w:sz w:val="22"/>
          <w:szCs w:val="22"/>
        </w:rPr>
        <w:t xml:space="preserve"> issued </w:t>
      </w:r>
      <w:r w:rsidR="00D52703" w:rsidRPr="00F93618">
        <w:rPr>
          <w:rFonts w:ascii="Arial" w:hAnsi="Arial" w:cs="Arial"/>
          <w:sz w:val="22"/>
          <w:szCs w:val="22"/>
        </w:rPr>
        <w:t xml:space="preserve">a </w:t>
      </w:r>
      <w:r w:rsidRPr="00F93618">
        <w:rPr>
          <w:rFonts w:ascii="Arial" w:hAnsi="Arial" w:cs="Arial"/>
          <w:sz w:val="22"/>
          <w:szCs w:val="22"/>
        </w:rPr>
        <w:t xml:space="preserve">regulation at 50 CFR 21.43 establishing a depredation order that authorize the take of blackbirds, cowbirds, crows, grackles, and magpies under certain circumstances.  </w:t>
      </w:r>
      <w:r w:rsidR="00D52703" w:rsidRPr="00F93618">
        <w:rPr>
          <w:rFonts w:ascii="Arial" w:hAnsi="Arial" w:cs="Arial"/>
          <w:sz w:val="22"/>
          <w:szCs w:val="22"/>
        </w:rPr>
        <w:t xml:space="preserve">This </w:t>
      </w:r>
      <w:r w:rsidRPr="00F93618">
        <w:rPr>
          <w:rFonts w:ascii="Arial" w:hAnsi="Arial" w:cs="Arial"/>
          <w:sz w:val="22"/>
          <w:szCs w:val="22"/>
        </w:rPr>
        <w:t>regulation impose</w:t>
      </w:r>
      <w:r w:rsidR="00D52703" w:rsidRPr="00F93618">
        <w:rPr>
          <w:rFonts w:ascii="Arial" w:hAnsi="Arial" w:cs="Arial"/>
          <w:sz w:val="22"/>
          <w:szCs w:val="22"/>
        </w:rPr>
        <w:t>s</w:t>
      </w:r>
      <w:r w:rsidRPr="00F93618">
        <w:rPr>
          <w:rFonts w:ascii="Arial" w:hAnsi="Arial" w:cs="Arial"/>
          <w:sz w:val="22"/>
          <w:szCs w:val="22"/>
        </w:rPr>
        <w:t xml:space="preserve"> reporting and recordkeeping requirements.  </w:t>
      </w:r>
      <w:r w:rsidR="005D6104" w:rsidRPr="00F93618">
        <w:rPr>
          <w:rFonts w:ascii="Arial" w:hAnsi="Arial" w:cs="Arial"/>
          <w:sz w:val="22"/>
          <w:szCs w:val="22"/>
        </w:rPr>
        <w:t xml:space="preserve">50 CFR 21.43 </w:t>
      </w:r>
      <w:r w:rsidR="00D52703" w:rsidRPr="00F93618">
        <w:rPr>
          <w:rFonts w:ascii="Arial" w:hAnsi="Arial" w:cs="Arial"/>
          <w:sz w:val="22"/>
          <w:szCs w:val="22"/>
        </w:rPr>
        <w:t>authorizes take of</w:t>
      </w:r>
      <w:r w:rsidR="00D52703" w:rsidRPr="00F93618" w:rsidDel="00D52703">
        <w:rPr>
          <w:rFonts w:ascii="Arial" w:hAnsi="Arial" w:cs="Arial"/>
          <w:sz w:val="22"/>
          <w:szCs w:val="22"/>
        </w:rPr>
        <w:t xml:space="preserve"> </w:t>
      </w:r>
      <w:r w:rsidR="005D6104" w:rsidRPr="00F93618">
        <w:rPr>
          <w:rFonts w:ascii="Arial" w:hAnsi="Arial" w:cs="Arial"/>
          <w:sz w:val="22"/>
          <w:szCs w:val="22"/>
        </w:rPr>
        <w:t>blackbirds, cowbirds, grackles, crows and magpies "when found committing or about to commit depredations upon ornamental or shade trees, agricultural crops, livestock, or wildlife, or when concentrated in such numbers and manner as to constitute a health hazard or other nuisance.”</w:t>
      </w:r>
    </w:p>
    <w:p w14:paraId="6BE8A58F" w14:textId="77777777" w:rsidR="00770192" w:rsidRPr="00F93618" w:rsidRDefault="00770192" w:rsidP="00956D06">
      <w:pPr>
        <w:widowControl/>
        <w:tabs>
          <w:tab w:val="left" w:pos="360"/>
          <w:tab w:val="left" w:pos="720"/>
        </w:tabs>
        <w:rPr>
          <w:rFonts w:ascii="Arial" w:hAnsi="Arial" w:cs="Arial"/>
          <w:sz w:val="22"/>
          <w:szCs w:val="22"/>
        </w:rPr>
      </w:pPr>
    </w:p>
    <w:p w14:paraId="2D39E520" w14:textId="2A0701E7" w:rsidR="0036037A" w:rsidRPr="00F93618" w:rsidRDefault="0009004A" w:rsidP="00956D06">
      <w:pPr>
        <w:widowControl/>
        <w:tabs>
          <w:tab w:val="left" w:pos="360"/>
          <w:tab w:val="left" w:pos="720"/>
        </w:tabs>
        <w:rPr>
          <w:rFonts w:ascii="Arial" w:hAnsi="Arial" w:cs="Arial"/>
          <w:sz w:val="22"/>
          <w:szCs w:val="22"/>
        </w:rPr>
      </w:pPr>
      <w:r w:rsidRPr="00F93618">
        <w:rPr>
          <w:rFonts w:ascii="Arial" w:hAnsi="Arial" w:cs="Arial"/>
          <w:sz w:val="22"/>
          <w:szCs w:val="22"/>
        </w:rPr>
        <w:t>In 1974, the Service issued a regulation at 50 CFR 21.46 establishing a depredation order that authorizes the take of scrub jays and Steller’s jays in Washington and Oregon under certain circumstances.  This regulation imposes reporting and recordkeeping requirements.  50 CFR 21.46 authorizes take of scrub jays and Steller’s jays “</w:t>
      </w:r>
      <w:r w:rsidR="00D44666" w:rsidRPr="00F93618">
        <w:rPr>
          <w:rFonts w:ascii="Arial" w:hAnsi="Arial" w:cs="Arial"/>
          <w:sz w:val="22"/>
          <w:szCs w:val="22"/>
        </w:rPr>
        <w:t>when found committing or about to commit serious depredations to nut crops on the premises owned or occupied by such persons.”</w:t>
      </w:r>
    </w:p>
    <w:p w14:paraId="409C8302" w14:textId="77777777" w:rsidR="00FA5549" w:rsidRPr="00F93618" w:rsidRDefault="00FA5549" w:rsidP="00956D06">
      <w:pPr>
        <w:widowControl/>
        <w:tabs>
          <w:tab w:val="left" w:pos="360"/>
          <w:tab w:val="left" w:pos="720"/>
        </w:tabs>
        <w:rPr>
          <w:rFonts w:ascii="Arial" w:hAnsi="Arial" w:cs="Arial"/>
          <w:sz w:val="22"/>
          <w:szCs w:val="22"/>
        </w:rPr>
      </w:pPr>
    </w:p>
    <w:p w14:paraId="2871F95A"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2.</w:t>
      </w:r>
      <w:r w:rsidRPr="00F9361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F5E18F5" w14:textId="0022EF17" w:rsidR="00150437" w:rsidRPr="00F93618" w:rsidRDefault="00150437" w:rsidP="00956D06">
      <w:pPr>
        <w:widowControl/>
        <w:tabs>
          <w:tab w:val="left" w:pos="360"/>
          <w:tab w:val="left" w:pos="720"/>
        </w:tabs>
        <w:rPr>
          <w:rFonts w:ascii="Arial" w:hAnsi="Arial" w:cs="Arial"/>
          <w:sz w:val="22"/>
          <w:szCs w:val="22"/>
        </w:rPr>
      </w:pPr>
    </w:p>
    <w:p w14:paraId="093599EA" w14:textId="03C603DB" w:rsidR="00710D18" w:rsidRPr="00F93618" w:rsidRDefault="00710D18" w:rsidP="00710D18">
      <w:pPr>
        <w:tabs>
          <w:tab w:val="left" w:pos="360"/>
          <w:tab w:val="left" w:pos="720"/>
        </w:tabs>
        <w:rPr>
          <w:rFonts w:ascii="Arial" w:hAnsi="Arial" w:cs="Arial"/>
          <w:sz w:val="22"/>
          <w:szCs w:val="22"/>
        </w:rPr>
      </w:pPr>
      <w:r w:rsidRPr="00F93618">
        <w:rPr>
          <w:rFonts w:ascii="Arial" w:hAnsi="Arial" w:cs="Arial"/>
          <w:sz w:val="22"/>
          <w:szCs w:val="22"/>
        </w:rPr>
        <w:t xml:space="preserve">The regulations at 50 CFR 21.43 </w:t>
      </w:r>
      <w:r w:rsidR="00770192" w:rsidRPr="00F93618">
        <w:rPr>
          <w:rFonts w:ascii="Arial" w:hAnsi="Arial" w:cs="Arial"/>
          <w:sz w:val="22"/>
          <w:szCs w:val="22"/>
        </w:rPr>
        <w:t xml:space="preserve">and 21.46 </w:t>
      </w:r>
      <w:r w:rsidRPr="00F93618">
        <w:rPr>
          <w:rFonts w:ascii="Arial" w:hAnsi="Arial" w:cs="Arial"/>
          <w:sz w:val="22"/>
          <w:szCs w:val="22"/>
        </w:rPr>
        <w:t>impose reporting and recordkeeping requirements</w:t>
      </w:r>
      <w:r w:rsidR="00BE0022">
        <w:rPr>
          <w:rFonts w:ascii="Arial" w:hAnsi="Arial" w:cs="Arial"/>
          <w:sz w:val="22"/>
          <w:szCs w:val="22"/>
        </w:rPr>
        <w:t xml:space="preserve"> via FWS Forms 3-202-21-2143 and 3-2500</w:t>
      </w:r>
      <w:r w:rsidRPr="00F93618">
        <w:rPr>
          <w:rFonts w:ascii="Arial" w:hAnsi="Arial" w:cs="Arial"/>
          <w:sz w:val="22"/>
          <w:szCs w:val="22"/>
        </w:rPr>
        <w:t>.  We use the information to:</w:t>
      </w:r>
    </w:p>
    <w:p w14:paraId="685E58A8" w14:textId="77777777" w:rsidR="00710D18" w:rsidRPr="00F93618" w:rsidRDefault="00710D18" w:rsidP="00710D18">
      <w:pPr>
        <w:tabs>
          <w:tab w:val="left" w:pos="360"/>
          <w:tab w:val="left" w:pos="720"/>
        </w:tabs>
        <w:rPr>
          <w:rFonts w:ascii="Arial" w:hAnsi="Arial" w:cs="Arial"/>
          <w:sz w:val="22"/>
          <w:szCs w:val="22"/>
        </w:rPr>
      </w:pPr>
    </w:p>
    <w:p w14:paraId="067C1D25" w14:textId="77777777" w:rsidR="00710D18" w:rsidRPr="00F93618" w:rsidRDefault="00710D18" w:rsidP="00710D18">
      <w:pPr>
        <w:pStyle w:val="ListParagraph"/>
        <w:numPr>
          <w:ilvl w:val="0"/>
          <w:numId w:val="20"/>
        </w:numPr>
        <w:tabs>
          <w:tab w:val="left" w:pos="360"/>
          <w:tab w:val="left" w:pos="720"/>
        </w:tabs>
        <w:contextualSpacing w:val="0"/>
        <w:rPr>
          <w:rFonts w:ascii="Arial" w:hAnsi="Arial" w:cs="Arial"/>
          <w:sz w:val="22"/>
          <w:szCs w:val="22"/>
        </w:rPr>
      </w:pPr>
      <w:r w:rsidRPr="00F93618">
        <w:rPr>
          <w:rFonts w:ascii="Arial" w:hAnsi="Arial" w:cs="Arial"/>
          <w:sz w:val="22"/>
          <w:szCs w:val="22"/>
        </w:rPr>
        <w:t>Identify the person or entity acting under this depredation order,</w:t>
      </w:r>
    </w:p>
    <w:p w14:paraId="6276CE6F" w14:textId="086138FE" w:rsidR="00710D18" w:rsidRPr="00F93618" w:rsidRDefault="00710D18" w:rsidP="00710D18">
      <w:pPr>
        <w:pStyle w:val="ListParagraph"/>
        <w:numPr>
          <w:ilvl w:val="0"/>
          <w:numId w:val="20"/>
        </w:numPr>
        <w:tabs>
          <w:tab w:val="left" w:pos="360"/>
          <w:tab w:val="left" w:pos="720"/>
        </w:tabs>
        <w:contextualSpacing w:val="0"/>
        <w:rPr>
          <w:rFonts w:ascii="Arial" w:hAnsi="Arial" w:cs="Arial"/>
          <w:sz w:val="22"/>
          <w:szCs w:val="22"/>
        </w:rPr>
      </w:pPr>
      <w:r w:rsidRPr="00F93618">
        <w:rPr>
          <w:rFonts w:ascii="Arial" w:hAnsi="Arial" w:cs="Arial"/>
          <w:sz w:val="22"/>
          <w:szCs w:val="22"/>
        </w:rPr>
        <w:t>Help assess the impact of the depredation orders on blackbird, cowbird, crow, grackle, and magpie populations</w:t>
      </w:r>
      <w:r w:rsidR="00D44666" w:rsidRPr="00F93618">
        <w:rPr>
          <w:rFonts w:ascii="Arial" w:hAnsi="Arial" w:cs="Arial"/>
          <w:sz w:val="22"/>
          <w:szCs w:val="22"/>
        </w:rPr>
        <w:t xml:space="preserve"> (21.43)</w:t>
      </w:r>
      <w:r w:rsidRPr="00F93618">
        <w:rPr>
          <w:rFonts w:ascii="Arial" w:hAnsi="Arial" w:cs="Arial"/>
          <w:sz w:val="22"/>
          <w:szCs w:val="22"/>
        </w:rPr>
        <w:t>,</w:t>
      </w:r>
      <w:r w:rsidR="00D44666" w:rsidRPr="00F93618">
        <w:rPr>
          <w:rFonts w:ascii="Arial" w:hAnsi="Arial" w:cs="Arial"/>
          <w:sz w:val="22"/>
          <w:szCs w:val="22"/>
        </w:rPr>
        <w:t xml:space="preserve"> and scrub jay and Steller’s jay populations (21.46),</w:t>
      </w:r>
    </w:p>
    <w:p w14:paraId="02DA68CC" w14:textId="77777777" w:rsidR="00710D18" w:rsidRPr="00F93618" w:rsidRDefault="00710D18" w:rsidP="00710D1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F93618">
        <w:rPr>
          <w:rFonts w:ascii="Arial" w:hAnsi="Arial" w:cs="Arial"/>
          <w:sz w:val="22"/>
          <w:szCs w:val="22"/>
        </w:rPr>
        <w:t>Assess the impact</w:t>
      </w:r>
      <w:r w:rsidRPr="00F93618" w:rsidDel="00D52703">
        <w:rPr>
          <w:rFonts w:ascii="Arial" w:hAnsi="Arial" w:cs="Arial"/>
          <w:sz w:val="22"/>
          <w:szCs w:val="22"/>
        </w:rPr>
        <w:t xml:space="preserve"> </w:t>
      </w:r>
      <w:r w:rsidRPr="00F93618">
        <w:rPr>
          <w:rFonts w:ascii="Arial" w:hAnsi="Arial" w:cs="Arial"/>
          <w:sz w:val="22"/>
          <w:szCs w:val="22"/>
        </w:rPr>
        <w:t>to non-target migratory birds or other species,</w:t>
      </w:r>
    </w:p>
    <w:p w14:paraId="0FF2FFE0" w14:textId="77777777" w:rsidR="00710D18" w:rsidRPr="00F93618" w:rsidRDefault="00710D18" w:rsidP="00710D1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F93618">
        <w:rPr>
          <w:rFonts w:ascii="Arial" w:hAnsi="Arial" w:cs="Arial"/>
          <w:sz w:val="22"/>
          <w:szCs w:val="22"/>
        </w:rPr>
        <w:t>Ensure that agencies and individuals operate in accordance with the terms, conditions, and purpose of the orders,</w:t>
      </w:r>
    </w:p>
    <w:p w14:paraId="784EFCD4" w14:textId="0401C4BA" w:rsidR="00710D18" w:rsidRPr="00F93618" w:rsidRDefault="00710D18" w:rsidP="00710D1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F93618">
        <w:rPr>
          <w:rFonts w:ascii="Arial" w:hAnsi="Arial" w:cs="Arial"/>
          <w:sz w:val="22"/>
          <w:szCs w:val="22"/>
        </w:rPr>
        <w:t>Help gauge the effectiveness of the orders at mitigating blackbird, cowbird, crow, grackle, and magpie-related damages</w:t>
      </w:r>
      <w:r w:rsidR="00D44666" w:rsidRPr="00F93618">
        <w:rPr>
          <w:rFonts w:ascii="Arial" w:hAnsi="Arial" w:cs="Arial"/>
          <w:sz w:val="22"/>
          <w:szCs w:val="22"/>
        </w:rPr>
        <w:t xml:space="preserve"> (21.43)</w:t>
      </w:r>
      <w:r w:rsidRPr="00F93618">
        <w:rPr>
          <w:rFonts w:ascii="Arial" w:hAnsi="Arial" w:cs="Arial"/>
          <w:sz w:val="22"/>
          <w:szCs w:val="22"/>
        </w:rPr>
        <w:t>, and</w:t>
      </w:r>
      <w:r w:rsidR="00D44666" w:rsidRPr="00F93618">
        <w:rPr>
          <w:rFonts w:ascii="Arial" w:hAnsi="Arial" w:cs="Arial"/>
          <w:sz w:val="22"/>
          <w:szCs w:val="22"/>
        </w:rPr>
        <w:t xml:space="preserve"> scrub jay and Steller’s jay-related damages (21.46), and</w:t>
      </w:r>
    </w:p>
    <w:p w14:paraId="09465AAA" w14:textId="77777777" w:rsidR="00710D18" w:rsidRPr="00F93618" w:rsidRDefault="00710D18" w:rsidP="00710D1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F93618">
        <w:rPr>
          <w:rFonts w:ascii="Arial" w:hAnsi="Arial" w:cs="Arial"/>
          <w:sz w:val="22"/>
          <w:szCs w:val="22"/>
        </w:rPr>
        <w:lastRenderedPageBreak/>
        <w:t>Inform us as to whether there are areas in which control activities are concentrated and might be conducted more efficiently.</w:t>
      </w:r>
    </w:p>
    <w:p w14:paraId="573AE37A" w14:textId="77777777" w:rsidR="00710D18" w:rsidRPr="00F93618" w:rsidRDefault="00710D18" w:rsidP="00956D06">
      <w:pPr>
        <w:widowControl/>
        <w:tabs>
          <w:tab w:val="left" w:pos="360"/>
          <w:tab w:val="left" w:pos="720"/>
        </w:tabs>
        <w:rPr>
          <w:rFonts w:ascii="Arial" w:hAnsi="Arial" w:cs="Arial"/>
          <w:sz w:val="22"/>
          <w:szCs w:val="22"/>
        </w:rPr>
      </w:pPr>
    </w:p>
    <w:p w14:paraId="14608609" w14:textId="71E2D449" w:rsidR="00162A6B" w:rsidRPr="00F93618" w:rsidRDefault="00162A6B" w:rsidP="00330388">
      <w:pPr>
        <w:tabs>
          <w:tab w:val="left" w:pos="360"/>
          <w:tab w:val="left" w:pos="720"/>
        </w:tabs>
        <w:rPr>
          <w:rFonts w:ascii="Arial" w:hAnsi="Arial" w:cs="Arial"/>
          <w:b/>
          <w:sz w:val="22"/>
          <w:szCs w:val="22"/>
        </w:rPr>
      </w:pPr>
      <w:r w:rsidRPr="00F93618">
        <w:rPr>
          <w:rFonts w:ascii="Arial" w:hAnsi="Arial" w:cs="Arial"/>
          <w:b/>
          <w:sz w:val="22"/>
          <w:szCs w:val="22"/>
          <w:u w:val="single"/>
        </w:rPr>
        <w:t>ANNUAL REPORT – 50 CFR 21.43</w:t>
      </w:r>
      <w:r w:rsidRPr="00F93618">
        <w:rPr>
          <w:rFonts w:ascii="Arial" w:hAnsi="Arial" w:cs="Arial"/>
          <w:b/>
          <w:sz w:val="22"/>
          <w:szCs w:val="22"/>
        </w:rPr>
        <w:t xml:space="preserve"> (</w:t>
      </w:r>
      <w:r w:rsidRPr="00F93618">
        <w:rPr>
          <w:rFonts w:ascii="Arial" w:hAnsi="Arial" w:cs="Arial"/>
          <w:b/>
          <w:i/>
          <w:sz w:val="22"/>
          <w:szCs w:val="22"/>
        </w:rPr>
        <w:t>FWS Form 3-202-21-2143</w:t>
      </w:r>
      <w:r w:rsidRPr="00F93618">
        <w:rPr>
          <w:rFonts w:ascii="Arial" w:hAnsi="Arial" w:cs="Arial"/>
          <w:b/>
          <w:sz w:val="22"/>
          <w:szCs w:val="22"/>
        </w:rPr>
        <w:t>)</w:t>
      </w:r>
    </w:p>
    <w:p w14:paraId="5D4AE082" w14:textId="3499FCEF" w:rsidR="00162A6B" w:rsidRPr="00F93618" w:rsidRDefault="00162A6B" w:rsidP="00162A6B">
      <w:pPr>
        <w:tabs>
          <w:tab w:val="left" w:pos="360"/>
          <w:tab w:val="left" w:pos="720"/>
        </w:tabs>
        <w:rPr>
          <w:rFonts w:ascii="Arial" w:hAnsi="Arial" w:cs="Arial"/>
          <w:b/>
          <w:sz w:val="22"/>
          <w:szCs w:val="22"/>
        </w:rPr>
      </w:pPr>
      <w:r w:rsidRPr="00F93618">
        <w:rPr>
          <w:rFonts w:ascii="Arial" w:hAnsi="Arial" w:cs="Arial"/>
          <w:b/>
          <w:sz w:val="22"/>
          <w:szCs w:val="22"/>
        </w:rPr>
        <w:t>“Depredation Order for Blackbirds, Cowbirds, Grackles, Magpies, and Crows”</w:t>
      </w:r>
    </w:p>
    <w:p w14:paraId="20675BA8" w14:textId="77777777" w:rsidR="00162A6B" w:rsidRPr="00F93618" w:rsidRDefault="00162A6B" w:rsidP="00330388">
      <w:pPr>
        <w:tabs>
          <w:tab w:val="left" w:pos="360"/>
          <w:tab w:val="left" w:pos="720"/>
        </w:tabs>
        <w:rPr>
          <w:rFonts w:ascii="Arial" w:hAnsi="Arial" w:cs="Arial"/>
          <w:sz w:val="22"/>
          <w:szCs w:val="22"/>
        </w:rPr>
      </w:pPr>
    </w:p>
    <w:p w14:paraId="67F05CEC" w14:textId="68A7EBF6" w:rsidR="00DF13A7" w:rsidRPr="00F93618" w:rsidRDefault="009A4BA7" w:rsidP="00A749A1">
      <w:pPr>
        <w:widowControl/>
        <w:tabs>
          <w:tab w:val="left" w:pos="360"/>
          <w:tab w:val="left" w:pos="720"/>
        </w:tabs>
        <w:rPr>
          <w:rFonts w:ascii="Arial" w:hAnsi="Arial" w:cs="Arial"/>
          <w:sz w:val="22"/>
          <w:szCs w:val="22"/>
        </w:rPr>
      </w:pPr>
      <w:r w:rsidRPr="00F93618">
        <w:rPr>
          <w:rFonts w:ascii="Arial" w:hAnsi="Arial" w:cs="Arial"/>
          <w:sz w:val="22"/>
          <w:szCs w:val="22"/>
        </w:rPr>
        <w:t>A</w:t>
      </w:r>
      <w:r w:rsidR="003E74A1" w:rsidRPr="00F93618">
        <w:rPr>
          <w:rFonts w:ascii="Arial" w:hAnsi="Arial" w:cs="Arial"/>
          <w:sz w:val="22"/>
          <w:szCs w:val="22"/>
        </w:rPr>
        <w:t>ll</w:t>
      </w:r>
      <w:r w:rsidR="00DF13A7" w:rsidRPr="00F93618">
        <w:rPr>
          <w:rFonts w:ascii="Arial" w:hAnsi="Arial" w:cs="Arial"/>
          <w:sz w:val="22"/>
          <w:szCs w:val="22"/>
        </w:rPr>
        <w:t xml:space="preserve"> person</w:t>
      </w:r>
      <w:r w:rsidR="003E74A1" w:rsidRPr="00F93618">
        <w:rPr>
          <w:rFonts w:ascii="Arial" w:hAnsi="Arial" w:cs="Arial"/>
          <w:sz w:val="22"/>
          <w:szCs w:val="22"/>
        </w:rPr>
        <w:t>s</w:t>
      </w:r>
      <w:r w:rsidR="00DF13A7" w:rsidRPr="00F93618">
        <w:rPr>
          <w:rFonts w:ascii="Arial" w:hAnsi="Arial" w:cs="Arial"/>
          <w:sz w:val="22"/>
          <w:szCs w:val="22"/>
        </w:rPr>
        <w:t xml:space="preserve"> or </w:t>
      </w:r>
      <w:r w:rsidR="003E74A1" w:rsidRPr="00F93618">
        <w:rPr>
          <w:rFonts w:ascii="Arial" w:hAnsi="Arial" w:cs="Arial"/>
          <w:sz w:val="22"/>
          <w:szCs w:val="22"/>
        </w:rPr>
        <w:t>entities</w:t>
      </w:r>
      <w:r w:rsidR="00DF13A7" w:rsidRPr="00F93618">
        <w:rPr>
          <w:rFonts w:ascii="Arial" w:hAnsi="Arial" w:cs="Arial"/>
          <w:sz w:val="22"/>
          <w:szCs w:val="22"/>
        </w:rPr>
        <w:t xml:space="preserve"> acting under the de</w:t>
      </w:r>
      <w:r w:rsidR="003E74A1" w:rsidRPr="00F93618">
        <w:rPr>
          <w:rFonts w:ascii="Arial" w:hAnsi="Arial" w:cs="Arial"/>
          <w:sz w:val="22"/>
          <w:szCs w:val="22"/>
        </w:rPr>
        <w:t>predation order at 50 CFR 21.43</w:t>
      </w:r>
      <w:r w:rsidR="00DF13A7" w:rsidRPr="00F93618">
        <w:rPr>
          <w:rFonts w:ascii="Arial" w:hAnsi="Arial" w:cs="Arial"/>
          <w:sz w:val="22"/>
          <w:szCs w:val="22"/>
        </w:rPr>
        <w:t xml:space="preserve"> </w:t>
      </w:r>
      <w:r w:rsidRPr="00F93618">
        <w:rPr>
          <w:rFonts w:ascii="Arial" w:hAnsi="Arial" w:cs="Arial"/>
          <w:sz w:val="22"/>
          <w:szCs w:val="22"/>
        </w:rPr>
        <w:t xml:space="preserve">must </w:t>
      </w:r>
      <w:r w:rsidR="00DF13A7" w:rsidRPr="00F93618">
        <w:rPr>
          <w:rFonts w:ascii="Arial" w:hAnsi="Arial" w:cs="Arial"/>
          <w:sz w:val="22"/>
          <w:szCs w:val="22"/>
        </w:rPr>
        <w:t xml:space="preserve">provide an </w:t>
      </w:r>
      <w:r w:rsidR="0038584F" w:rsidRPr="00F93618">
        <w:rPr>
          <w:rFonts w:ascii="Arial" w:hAnsi="Arial" w:cs="Arial"/>
          <w:sz w:val="22"/>
          <w:szCs w:val="22"/>
        </w:rPr>
        <w:t>A</w:t>
      </w:r>
      <w:r w:rsidR="00DF13A7" w:rsidRPr="00F93618">
        <w:rPr>
          <w:rFonts w:ascii="Arial" w:hAnsi="Arial" w:cs="Arial"/>
          <w:sz w:val="22"/>
          <w:szCs w:val="22"/>
        </w:rPr>
        <w:t xml:space="preserve">nnual </w:t>
      </w:r>
      <w:r w:rsidR="0038584F" w:rsidRPr="00F93618">
        <w:rPr>
          <w:rFonts w:ascii="Arial" w:hAnsi="Arial" w:cs="Arial"/>
          <w:sz w:val="22"/>
          <w:szCs w:val="22"/>
        </w:rPr>
        <w:t>R</w:t>
      </w:r>
      <w:r w:rsidR="00DF13A7" w:rsidRPr="00F93618">
        <w:rPr>
          <w:rFonts w:ascii="Arial" w:hAnsi="Arial" w:cs="Arial"/>
          <w:sz w:val="22"/>
          <w:szCs w:val="22"/>
        </w:rPr>
        <w:t>eport</w:t>
      </w:r>
      <w:r w:rsidR="0038584F" w:rsidRPr="00F93618">
        <w:rPr>
          <w:rFonts w:ascii="Arial" w:hAnsi="Arial" w:cs="Arial"/>
          <w:sz w:val="22"/>
          <w:szCs w:val="22"/>
        </w:rPr>
        <w:t xml:space="preserve"> (</w:t>
      </w:r>
      <w:r w:rsidR="00496448" w:rsidRPr="00F93618">
        <w:rPr>
          <w:rFonts w:ascii="Arial" w:hAnsi="Arial" w:cs="Arial"/>
          <w:sz w:val="22"/>
          <w:szCs w:val="22"/>
        </w:rPr>
        <w:t>FWS Form 3-202-21-2143</w:t>
      </w:r>
      <w:r w:rsidR="0038584F" w:rsidRPr="00F93618">
        <w:rPr>
          <w:rFonts w:ascii="Arial" w:hAnsi="Arial" w:cs="Arial"/>
          <w:sz w:val="22"/>
          <w:szCs w:val="22"/>
        </w:rPr>
        <w:t xml:space="preserve">).  </w:t>
      </w:r>
      <w:r w:rsidR="00F26DA0" w:rsidRPr="00F93618">
        <w:rPr>
          <w:rFonts w:ascii="Arial" w:hAnsi="Arial" w:cs="Arial"/>
          <w:sz w:val="22"/>
          <w:szCs w:val="22"/>
        </w:rPr>
        <w:t xml:space="preserve">Capture and disposition of all non-target migratory birds, including Endangered, Threatened, or Candidate species must be reported on the </w:t>
      </w:r>
      <w:r w:rsidR="00A749A1" w:rsidRPr="00F93618">
        <w:rPr>
          <w:rFonts w:ascii="Arial" w:hAnsi="Arial" w:cs="Arial"/>
          <w:sz w:val="22"/>
          <w:szCs w:val="22"/>
        </w:rPr>
        <w:t>A</w:t>
      </w:r>
      <w:r w:rsidR="00F26DA0" w:rsidRPr="00F93618">
        <w:rPr>
          <w:rFonts w:ascii="Arial" w:hAnsi="Arial" w:cs="Arial"/>
          <w:sz w:val="22"/>
          <w:szCs w:val="22"/>
        </w:rPr>
        <w:t xml:space="preserve">nnual </w:t>
      </w:r>
      <w:r w:rsidR="00A749A1" w:rsidRPr="00F93618">
        <w:rPr>
          <w:rFonts w:ascii="Arial" w:hAnsi="Arial" w:cs="Arial"/>
          <w:sz w:val="22"/>
          <w:szCs w:val="22"/>
        </w:rPr>
        <w:t>R</w:t>
      </w:r>
      <w:r w:rsidR="00F26DA0" w:rsidRPr="00F93618">
        <w:rPr>
          <w:rFonts w:ascii="Arial" w:hAnsi="Arial" w:cs="Arial"/>
          <w:sz w:val="22"/>
          <w:szCs w:val="22"/>
        </w:rPr>
        <w:t xml:space="preserve">eport.  </w:t>
      </w:r>
      <w:r w:rsidR="0038584F" w:rsidRPr="00F93618">
        <w:rPr>
          <w:rFonts w:ascii="Arial" w:hAnsi="Arial" w:cs="Arial"/>
          <w:sz w:val="22"/>
          <w:szCs w:val="22"/>
        </w:rPr>
        <w:t xml:space="preserve">In addition to </w:t>
      </w:r>
      <w:r w:rsidR="009C0E23" w:rsidRPr="00F93618">
        <w:rPr>
          <w:rFonts w:ascii="Arial" w:hAnsi="Arial" w:cs="Arial"/>
          <w:sz w:val="22"/>
          <w:szCs w:val="22"/>
        </w:rPr>
        <w:t xml:space="preserve">the name, address, phone number, and email address of each person </w:t>
      </w:r>
      <w:r w:rsidR="006515D7" w:rsidRPr="00F93618">
        <w:rPr>
          <w:rFonts w:ascii="Arial" w:hAnsi="Arial" w:cs="Arial"/>
          <w:sz w:val="22"/>
          <w:szCs w:val="22"/>
        </w:rPr>
        <w:t xml:space="preserve">or entity </w:t>
      </w:r>
      <w:r w:rsidR="009C0E23" w:rsidRPr="00F93618">
        <w:rPr>
          <w:rFonts w:ascii="Arial" w:hAnsi="Arial" w:cs="Arial"/>
          <w:sz w:val="22"/>
          <w:szCs w:val="22"/>
        </w:rPr>
        <w:t>operating under the Order</w:t>
      </w:r>
      <w:r w:rsidR="0038584F" w:rsidRPr="00F93618">
        <w:rPr>
          <w:rFonts w:ascii="Arial" w:hAnsi="Arial" w:cs="Arial"/>
          <w:sz w:val="22"/>
          <w:szCs w:val="22"/>
        </w:rPr>
        <w:t>, we collect</w:t>
      </w:r>
      <w:r w:rsidR="009C0E23" w:rsidRPr="00F93618">
        <w:rPr>
          <w:rFonts w:ascii="Arial" w:hAnsi="Arial" w:cs="Arial"/>
          <w:sz w:val="22"/>
          <w:szCs w:val="22"/>
        </w:rPr>
        <w:t xml:space="preserve"> the </w:t>
      </w:r>
      <w:r w:rsidR="00DF13A7" w:rsidRPr="00F93618">
        <w:rPr>
          <w:rFonts w:ascii="Arial" w:hAnsi="Arial" w:cs="Arial"/>
          <w:sz w:val="22"/>
          <w:szCs w:val="22"/>
        </w:rPr>
        <w:t xml:space="preserve">following information for each </w:t>
      </w:r>
      <w:r w:rsidR="00A271E1" w:rsidRPr="00F93618">
        <w:rPr>
          <w:rFonts w:ascii="Arial" w:hAnsi="Arial" w:cs="Arial"/>
          <w:sz w:val="22"/>
          <w:szCs w:val="22"/>
        </w:rPr>
        <w:t xml:space="preserve">target and non-target </w:t>
      </w:r>
      <w:r w:rsidR="00DF13A7" w:rsidRPr="00F93618">
        <w:rPr>
          <w:rFonts w:ascii="Arial" w:hAnsi="Arial" w:cs="Arial"/>
          <w:sz w:val="22"/>
          <w:szCs w:val="22"/>
        </w:rPr>
        <w:t>species</w:t>
      </w:r>
      <w:r w:rsidR="006515D7" w:rsidRPr="00F93618">
        <w:rPr>
          <w:rFonts w:ascii="Arial" w:hAnsi="Arial" w:cs="Arial"/>
          <w:sz w:val="22"/>
          <w:szCs w:val="22"/>
        </w:rPr>
        <w:t xml:space="preserve"> taken</w:t>
      </w:r>
      <w:r w:rsidR="00DF13A7" w:rsidRPr="00F93618">
        <w:rPr>
          <w:rFonts w:ascii="Arial" w:hAnsi="Arial" w:cs="Arial"/>
          <w:sz w:val="22"/>
          <w:szCs w:val="22"/>
        </w:rPr>
        <w:t>:</w:t>
      </w:r>
    </w:p>
    <w:p w14:paraId="28AF19E3" w14:textId="77777777" w:rsidR="00B723CD" w:rsidRPr="00F93618" w:rsidRDefault="00B723CD" w:rsidP="0009688F">
      <w:pPr>
        <w:widowControl/>
        <w:tabs>
          <w:tab w:val="left" w:pos="360"/>
          <w:tab w:val="left" w:pos="720"/>
        </w:tabs>
        <w:ind w:left="360"/>
        <w:rPr>
          <w:rFonts w:ascii="Arial" w:hAnsi="Arial" w:cs="Arial"/>
          <w:sz w:val="22"/>
          <w:szCs w:val="22"/>
        </w:rPr>
      </w:pPr>
    </w:p>
    <w:p w14:paraId="32B2D70B" w14:textId="57E45E9A" w:rsidR="00B723CD" w:rsidRPr="00F93618" w:rsidRDefault="00B723CD" w:rsidP="00A749A1">
      <w:pPr>
        <w:numPr>
          <w:ilvl w:val="0"/>
          <w:numId w:val="18"/>
        </w:numPr>
        <w:tabs>
          <w:tab w:val="left" w:pos="360"/>
          <w:tab w:val="left" w:pos="720"/>
        </w:tabs>
        <w:rPr>
          <w:rFonts w:ascii="Arial" w:hAnsi="Arial" w:cs="Arial"/>
          <w:sz w:val="22"/>
          <w:szCs w:val="22"/>
        </w:rPr>
      </w:pPr>
      <w:r w:rsidRPr="00F93618">
        <w:rPr>
          <w:rFonts w:ascii="Arial" w:hAnsi="Arial" w:cs="Arial"/>
          <w:sz w:val="22"/>
          <w:szCs w:val="22"/>
        </w:rPr>
        <w:t xml:space="preserve">Species </w:t>
      </w:r>
      <w:r w:rsidR="006A06A6" w:rsidRPr="00F93618">
        <w:rPr>
          <w:rFonts w:ascii="Arial" w:hAnsi="Arial" w:cs="Arial"/>
          <w:sz w:val="22"/>
          <w:szCs w:val="22"/>
        </w:rPr>
        <w:t>taken</w:t>
      </w:r>
      <w:r w:rsidRPr="00F93618">
        <w:rPr>
          <w:rFonts w:ascii="Arial" w:hAnsi="Arial" w:cs="Arial"/>
          <w:sz w:val="22"/>
          <w:szCs w:val="22"/>
        </w:rPr>
        <w:t>.</w:t>
      </w:r>
    </w:p>
    <w:p w14:paraId="11F09C30" w14:textId="77777777" w:rsidR="00B723CD" w:rsidRPr="00F93618" w:rsidRDefault="00B723CD" w:rsidP="00A749A1">
      <w:pPr>
        <w:numPr>
          <w:ilvl w:val="0"/>
          <w:numId w:val="18"/>
        </w:numPr>
        <w:tabs>
          <w:tab w:val="left" w:pos="360"/>
          <w:tab w:val="left" w:pos="720"/>
        </w:tabs>
        <w:rPr>
          <w:rFonts w:ascii="Arial" w:hAnsi="Arial" w:cs="Arial"/>
          <w:sz w:val="22"/>
          <w:szCs w:val="22"/>
        </w:rPr>
      </w:pPr>
      <w:r w:rsidRPr="00F93618">
        <w:rPr>
          <w:rFonts w:ascii="Arial" w:hAnsi="Arial" w:cs="Arial"/>
          <w:sz w:val="22"/>
          <w:szCs w:val="22"/>
        </w:rPr>
        <w:t>Number taken.</w:t>
      </w:r>
    </w:p>
    <w:p w14:paraId="56A49316" w14:textId="55CBB0CD" w:rsidR="00B723CD" w:rsidRPr="00F93618" w:rsidRDefault="00B723CD" w:rsidP="00A749A1">
      <w:pPr>
        <w:numPr>
          <w:ilvl w:val="0"/>
          <w:numId w:val="18"/>
        </w:numPr>
        <w:tabs>
          <w:tab w:val="left" w:pos="360"/>
          <w:tab w:val="left" w:pos="720"/>
        </w:tabs>
        <w:rPr>
          <w:rFonts w:ascii="Arial" w:hAnsi="Arial" w:cs="Arial"/>
          <w:sz w:val="22"/>
          <w:szCs w:val="22"/>
        </w:rPr>
      </w:pPr>
      <w:r w:rsidRPr="00F93618">
        <w:rPr>
          <w:rFonts w:ascii="Arial" w:hAnsi="Arial" w:cs="Arial"/>
          <w:sz w:val="22"/>
          <w:szCs w:val="22"/>
        </w:rPr>
        <w:t xml:space="preserve">Month </w:t>
      </w:r>
      <w:r w:rsidR="00A92778">
        <w:rPr>
          <w:rFonts w:ascii="Arial" w:hAnsi="Arial" w:cs="Arial"/>
          <w:sz w:val="22"/>
          <w:szCs w:val="22"/>
        </w:rPr>
        <w:t xml:space="preserve">and year </w:t>
      </w:r>
      <w:r w:rsidRPr="00F93618">
        <w:rPr>
          <w:rFonts w:ascii="Arial" w:hAnsi="Arial" w:cs="Arial"/>
          <w:sz w:val="22"/>
          <w:szCs w:val="22"/>
        </w:rPr>
        <w:t>taken.</w:t>
      </w:r>
    </w:p>
    <w:p w14:paraId="40EFD998" w14:textId="40DD8CA2" w:rsidR="006A06A6" w:rsidRPr="00F93618" w:rsidRDefault="00A92778" w:rsidP="00A749A1">
      <w:pPr>
        <w:numPr>
          <w:ilvl w:val="0"/>
          <w:numId w:val="18"/>
        </w:numPr>
        <w:tabs>
          <w:tab w:val="left" w:pos="360"/>
          <w:tab w:val="left" w:pos="720"/>
        </w:tabs>
        <w:rPr>
          <w:rFonts w:ascii="Arial" w:hAnsi="Arial" w:cs="Arial"/>
          <w:sz w:val="22"/>
          <w:szCs w:val="22"/>
        </w:rPr>
      </w:pPr>
      <w:r>
        <w:rPr>
          <w:rFonts w:ascii="Arial" w:hAnsi="Arial" w:cs="Arial"/>
          <w:sz w:val="22"/>
          <w:szCs w:val="22"/>
        </w:rPr>
        <w:t>State and c</w:t>
      </w:r>
      <w:r w:rsidR="00B723CD" w:rsidRPr="00F93618">
        <w:rPr>
          <w:rFonts w:ascii="Arial" w:hAnsi="Arial" w:cs="Arial"/>
          <w:sz w:val="22"/>
          <w:szCs w:val="22"/>
        </w:rPr>
        <w:t xml:space="preserve">ounty </w:t>
      </w:r>
      <w:r w:rsidR="006A06A6" w:rsidRPr="00F93618">
        <w:rPr>
          <w:rFonts w:ascii="Arial" w:hAnsi="Arial" w:cs="Arial"/>
          <w:sz w:val="22"/>
          <w:szCs w:val="22"/>
        </w:rPr>
        <w:t>where birds were taken</w:t>
      </w:r>
      <w:r w:rsidR="00B723CD" w:rsidRPr="00F93618">
        <w:rPr>
          <w:rFonts w:ascii="Arial" w:hAnsi="Arial" w:cs="Arial"/>
          <w:sz w:val="22"/>
          <w:szCs w:val="22"/>
        </w:rPr>
        <w:t>.</w:t>
      </w:r>
    </w:p>
    <w:p w14:paraId="47DC495C" w14:textId="29E2C93C" w:rsidR="006A06A6" w:rsidRPr="00F93618" w:rsidRDefault="006A06A6" w:rsidP="00A749A1">
      <w:pPr>
        <w:numPr>
          <w:ilvl w:val="0"/>
          <w:numId w:val="18"/>
        </w:numPr>
        <w:tabs>
          <w:tab w:val="left" w:pos="360"/>
          <w:tab w:val="left" w:pos="720"/>
        </w:tabs>
        <w:rPr>
          <w:rFonts w:ascii="Arial" w:hAnsi="Arial" w:cs="Arial"/>
          <w:sz w:val="22"/>
          <w:szCs w:val="22"/>
        </w:rPr>
      </w:pPr>
      <w:r w:rsidRPr="00F93618">
        <w:rPr>
          <w:rFonts w:ascii="Arial" w:hAnsi="Arial" w:cs="Arial"/>
          <w:sz w:val="22"/>
          <w:szCs w:val="22"/>
        </w:rPr>
        <w:t>Purpose of the take (Crop or Animal Species)</w:t>
      </w:r>
    </w:p>
    <w:p w14:paraId="519370F8" w14:textId="6DFD8A03" w:rsidR="00496448" w:rsidRPr="00F93618" w:rsidRDefault="00206DBE" w:rsidP="00162A6B">
      <w:pPr>
        <w:numPr>
          <w:ilvl w:val="0"/>
          <w:numId w:val="18"/>
        </w:numPr>
        <w:tabs>
          <w:tab w:val="left" w:pos="360"/>
          <w:tab w:val="left" w:pos="720"/>
        </w:tabs>
        <w:rPr>
          <w:rFonts w:ascii="Arial" w:hAnsi="Arial" w:cs="Arial"/>
          <w:sz w:val="22"/>
          <w:szCs w:val="22"/>
        </w:rPr>
      </w:pPr>
      <w:r w:rsidRPr="00F93618">
        <w:rPr>
          <w:rFonts w:ascii="Arial" w:hAnsi="Arial" w:cs="Arial"/>
          <w:sz w:val="22"/>
          <w:szCs w:val="22"/>
        </w:rPr>
        <w:t>Disposition of non-target species (Released, sent to rehab, etc.)</w:t>
      </w:r>
    </w:p>
    <w:p w14:paraId="7B1341FB" w14:textId="77777777" w:rsidR="00710D18" w:rsidRPr="00F93618" w:rsidRDefault="00710D18" w:rsidP="0038584F">
      <w:pPr>
        <w:tabs>
          <w:tab w:val="left" w:pos="360"/>
          <w:tab w:val="left" w:pos="720"/>
        </w:tabs>
        <w:rPr>
          <w:rFonts w:ascii="Arial" w:hAnsi="Arial" w:cs="Arial"/>
          <w:sz w:val="22"/>
          <w:szCs w:val="22"/>
        </w:rPr>
      </w:pPr>
    </w:p>
    <w:p w14:paraId="4B9E0888" w14:textId="4ED67BF4" w:rsidR="00162A6B" w:rsidRPr="00F93618" w:rsidRDefault="00162A6B" w:rsidP="00162A6B">
      <w:pPr>
        <w:tabs>
          <w:tab w:val="left" w:pos="360"/>
          <w:tab w:val="left" w:pos="720"/>
        </w:tabs>
        <w:rPr>
          <w:rFonts w:ascii="Arial" w:hAnsi="Arial" w:cs="Arial"/>
          <w:b/>
          <w:sz w:val="22"/>
          <w:szCs w:val="22"/>
        </w:rPr>
      </w:pPr>
      <w:r w:rsidRPr="00F93618">
        <w:rPr>
          <w:rFonts w:ascii="Arial" w:hAnsi="Arial" w:cs="Arial"/>
          <w:b/>
          <w:sz w:val="22"/>
          <w:szCs w:val="22"/>
          <w:u w:val="single"/>
        </w:rPr>
        <w:t>ANNUAL REPORT – 50 CFR 21.46</w:t>
      </w:r>
      <w:r w:rsidRPr="00F93618">
        <w:rPr>
          <w:rFonts w:ascii="Arial" w:hAnsi="Arial" w:cs="Arial"/>
          <w:b/>
          <w:sz w:val="22"/>
          <w:szCs w:val="22"/>
        </w:rPr>
        <w:t xml:space="preserve"> (</w:t>
      </w:r>
      <w:r w:rsidRPr="00F93618">
        <w:rPr>
          <w:rFonts w:ascii="Arial" w:hAnsi="Arial" w:cs="Arial"/>
          <w:b/>
          <w:i/>
          <w:sz w:val="22"/>
          <w:szCs w:val="22"/>
        </w:rPr>
        <w:t>FWS Form 3-2500</w:t>
      </w:r>
      <w:r w:rsidRPr="00F93618">
        <w:rPr>
          <w:rFonts w:ascii="Arial" w:hAnsi="Arial" w:cs="Arial"/>
          <w:b/>
          <w:sz w:val="22"/>
          <w:szCs w:val="22"/>
        </w:rPr>
        <w:t>)</w:t>
      </w:r>
      <w:r w:rsidR="008E43AA">
        <w:rPr>
          <w:rFonts w:ascii="Arial" w:hAnsi="Arial" w:cs="Arial"/>
          <w:b/>
          <w:sz w:val="22"/>
          <w:szCs w:val="22"/>
        </w:rPr>
        <w:t xml:space="preserve"> – </w:t>
      </w:r>
      <w:r w:rsidR="008E43AA" w:rsidRPr="008E43AA">
        <w:rPr>
          <w:rFonts w:ascii="Arial" w:hAnsi="Arial" w:cs="Arial"/>
          <w:b/>
          <w:i/>
          <w:color w:val="FF0000"/>
          <w:sz w:val="22"/>
          <w:szCs w:val="22"/>
        </w:rPr>
        <w:t>NEW</w:t>
      </w:r>
      <w:r w:rsidR="008E43AA">
        <w:rPr>
          <w:rFonts w:ascii="Arial" w:hAnsi="Arial" w:cs="Arial"/>
          <w:b/>
          <w:i/>
          <w:color w:val="FF0000"/>
          <w:sz w:val="22"/>
          <w:szCs w:val="22"/>
        </w:rPr>
        <w:t xml:space="preserve"> IC</w:t>
      </w:r>
    </w:p>
    <w:p w14:paraId="08BA1DC7" w14:textId="372A3E73" w:rsidR="00162A6B" w:rsidRPr="00F93618" w:rsidRDefault="00162A6B" w:rsidP="00162A6B">
      <w:pPr>
        <w:tabs>
          <w:tab w:val="left" w:pos="360"/>
          <w:tab w:val="left" w:pos="720"/>
        </w:tabs>
        <w:rPr>
          <w:rFonts w:ascii="Arial" w:hAnsi="Arial" w:cs="Arial"/>
          <w:b/>
          <w:sz w:val="22"/>
          <w:szCs w:val="22"/>
        </w:rPr>
      </w:pPr>
      <w:r w:rsidRPr="00F93618">
        <w:rPr>
          <w:rFonts w:ascii="Arial" w:hAnsi="Arial" w:cs="Arial"/>
          <w:b/>
          <w:sz w:val="22"/>
          <w:szCs w:val="22"/>
        </w:rPr>
        <w:t>“Depredation Order for Depredating Jays</w:t>
      </w:r>
      <w:r w:rsidR="000C0372">
        <w:rPr>
          <w:rFonts w:ascii="Arial" w:hAnsi="Arial" w:cs="Arial"/>
          <w:b/>
          <w:sz w:val="22"/>
          <w:szCs w:val="22"/>
        </w:rPr>
        <w:t xml:space="preserve"> in Washington and Oregon</w:t>
      </w:r>
      <w:r w:rsidRPr="00F93618">
        <w:rPr>
          <w:rFonts w:ascii="Arial" w:hAnsi="Arial" w:cs="Arial"/>
          <w:b/>
          <w:sz w:val="22"/>
          <w:szCs w:val="22"/>
        </w:rPr>
        <w:t>”</w:t>
      </w:r>
    </w:p>
    <w:p w14:paraId="671522FF" w14:textId="77777777" w:rsidR="00162A6B" w:rsidRPr="00F93618" w:rsidRDefault="00162A6B" w:rsidP="00162A6B">
      <w:pPr>
        <w:tabs>
          <w:tab w:val="left" w:pos="360"/>
          <w:tab w:val="left" w:pos="720"/>
        </w:tabs>
        <w:rPr>
          <w:rFonts w:ascii="Arial" w:hAnsi="Arial" w:cs="Arial"/>
          <w:sz w:val="22"/>
          <w:szCs w:val="22"/>
        </w:rPr>
      </w:pPr>
    </w:p>
    <w:p w14:paraId="3DED170F" w14:textId="65AF123C" w:rsidR="00322D23" w:rsidRPr="00F93618" w:rsidRDefault="00322D23" w:rsidP="00D44666">
      <w:pPr>
        <w:widowControl/>
        <w:tabs>
          <w:tab w:val="left" w:pos="360"/>
          <w:tab w:val="left" w:pos="720"/>
        </w:tabs>
        <w:rPr>
          <w:rFonts w:ascii="Arial" w:hAnsi="Arial" w:cs="Arial"/>
          <w:sz w:val="22"/>
          <w:szCs w:val="22"/>
          <w:highlight w:val="yellow"/>
        </w:rPr>
      </w:pPr>
      <w:r w:rsidRPr="00F93618">
        <w:rPr>
          <w:rFonts w:ascii="Arial" w:hAnsi="Arial" w:cs="Arial"/>
          <w:sz w:val="22"/>
          <w:szCs w:val="22"/>
        </w:rPr>
        <w:t>In 2013, we published a proposed rule to remove the regulations under 50 CFR 21.46</w:t>
      </w:r>
      <w:r w:rsidR="00DF200D" w:rsidRPr="00F93618">
        <w:rPr>
          <w:rFonts w:ascii="Arial" w:hAnsi="Arial" w:cs="Arial"/>
          <w:sz w:val="22"/>
          <w:szCs w:val="22"/>
        </w:rPr>
        <w:t>.  Because we had not received reports of activities undertaken under this regulation in the previous 15 years, it appeared as if the regulation was unused.  Comments submitted on this proposed rule stated that the regulation was in fact being used; however, ma</w:t>
      </w:r>
      <w:r w:rsidR="00A0490D">
        <w:rPr>
          <w:rFonts w:ascii="Arial" w:hAnsi="Arial" w:cs="Arial"/>
          <w:sz w:val="22"/>
          <w:szCs w:val="22"/>
        </w:rPr>
        <w:t>n</w:t>
      </w:r>
      <w:r w:rsidR="00DF200D" w:rsidRPr="00F93618">
        <w:rPr>
          <w:rFonts w:ascii="Arial" w:hAnsi="Arial" w:cs="Arial"/>
          <w:sz w:val="22"/>
          <w:szCs w:val="22"/>
        </w:rPr>
        <w:t>y users either were unaware of the reporting requirement, or were confused by the reporting requirements.  In order to clarify the reporting requirements of 50 CFR 21.46</w:t>
      </w:r>
      <w:r w:rsidR="00C211AE">
        <w:rPr>
          <w:rFonts w:ascii="Arial" w:hAnsi="Arial" w:cs="Arial"/>
          <w:sz w:val="22"/>
          <w:szCs w:val="22"/>
        </w:rPr>
        <w:t>,</w:t>
      </w:r>
      <w:r w:rsidR="00DF200D" w:rsidRPr="00F93618">
        <w:rPr>
          <w:rFonts w:ascii="Arial" w:hAnsi="Arial" w:cs="Arial"/>
          <w:sz w:val="22"/>
          <w:szCs w:val="22"/>
        </w:rPr>
        <w:t xml:space="preserve"> we developed an annual report form (3-2500) that clearly outlines the information requested</w:t>
      </w:r>
      <w:r w:rsidR="00C211AE">
        <w:rPr>
          <w:rFonts w:ascii="Arial" w:hAnsi="Arial" w:cs="Arial"/>
          <w:sz w:val="22"/>
          <w:szCs w:val="22"/>
        </w:rPr>
        <w:t xml:space="preserve"> for use only in the States of Washington and Oregon</w:t>
      </w:r>
      <w:r w:rsidR="00DF200D" w:rsidRPr="00F93618">
        <w:rPr>
          <w:rFonts w:ascii="Arial" w:hAnsi="Arial" w:cs="Arial"/>
          <w:sz w:val="22"/>
          <w:szCs w:val="22"/>
        </w:rPr>
        <w:t xml:space="preserve">.  It is expected that the availability of this form will increase the number of reports received, providing a more accurate picture of how this regulation is used.      </w:t>
      </w:r>
    </w:p>
    <w:p w14:paraId="126F14F3" w14:textId="77777777" w:rsidR="001E399D" w:rsidRPr="00F93618" w:rsidRDefault="001E399D" w:rsidP="00D44666">
      <w:pPr>
        <w:widowControl/>
        <w:tabs>
          <w:tab w:val="left" w:pos="360"/>
          <w:tab w:val="left" w:pos="720"/>
        </w:tabs>
        <w:rPr>
          <w:rFonts w:ascii="Arial" w:hAnsi="Arial" w:cs="Arial"/>
          <w:sz w:val="22"/>
          <w:szCs w:val="22"/>
        </w:rPr>
      </w:pPr>
    </w:p>
    <w:p w14:paraId="47B4BD33" w14:textId="31B854B0" w:rsidR="00D44666" w:rsidRPr="00F93618" w:rsidRDefault="00D44666" w:rsidP="00D44666">
      <w:pPr>
        <w:widowControl/>
        <w:tabs>
          <w:tab w:val="left" w:pos="360"/>
          <w:tab w:val="left" w:pos="720"/>
        </w:tabs>
        <w:rPr>
          <w:rFonts w:ascii="Arial" w:hAnsi="Arial" w:cs="Arial"/>
          <w:sz w:val="22"/>
          <w:szCs w:val="22"/>
        </w:rPr>
      </w:pPr>
      <w:r w:rsidRPr="00F93618">
        <w:rPr>
          <w:rFonts w:ascii="Arial" w:hAnsi="Arial" w:cs="Arial"/>
          <w:sz w:val="22"/>
          <w:szCs w:val="22"/>
        </w:rPr>
        <w:t>All persons or entities acting under the depredation order at 50 CFR 21.46 must provide an Annual Report (FWS Form 3-2500).  Capture and disposition of all non-target migratory birds, including Endangered, Threatened, or Candidate species must be reported on the Annual Report.  In addition to the name, address, phone number, and email address of each person or entity operating under the Order, we collect the following information for each target and non-target species taken:</w:t>
      </w:r>
    </w:p>
    <w:p w14:paraId="7BCB28C9" w14:textId="77777777" w:rsidR="00D44666" w:rsidRPr="00F93618" w:rsidRDefault="00D44666" w:rsidP="00D44666">
      <w:pPr>
        <w:widowControl/>
        <w:tabs>
          <w:tab w:val="left" w:pos="360"/>
          <w:tab w:val="left" w:pos="720"/>
        </w:tabs>
        <w:ind w:left="360"/>
        <w:rPr>
          <w:rFonts w:ascii="Arial" w:hAnsi="Arial" w:cs="Arial"/>
          <w:sz w:val="22"/>
          <w:szCs w:val="22"/>
        </w:rPr>
      </w:pPr>
    </w:p>
    <w:p w14:paraId="3BE8B05D" w14:textId="77777777"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Species taken.</w:t>
      </w:r>
    </w:p>
    <w:p w14:paraId="68C2B7AD" w14:textId="77777777"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Number taken.</w:t>
      </w:r>
    </w:p>
    <w:p w14:paraId="110D442A" w14:textId="77777777"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Month taken.</w:t>
      </w:r>
    </w:p>
    <w:p w14:paraId="44FCAA57" w14:textId="77777777"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County and State where birds were taken.</w:t>
      </w:r>
    </w:p>
    <w:p w14:paraId="2C1FB674" w14:textId="3F0F43F0"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Purpose of the take (Crop species)</w:t>
      </w:r>
    </w:p>
    <w:p w14:paraId="57A75ABA" w14:textId="77777777" w:rsidR="00D44666" w:rsidRPr="00F93618" w:rsidRDefault="00D44666" w:rsidP="00D44666">
      <w:pPr>
        <w:numPr>
          <w:ilvl w:val="0"/>
          <w:numId w:val="18"/>
        </w:numPr>
        <w:tabs>
          <w:tab w:val="left" w:pos="360"/>
          <w:tab w:val="left" w:pos="720"/>
        </w:tabs>
        <w:rPr>
          <w:rFonts w:ascii="Arial" w:hAnsi="Arial" w:cs="Arial"/>
          <w:sz w:val="22"/>
          <w:szCs w:val="22"/>
        </w:rPr>
      </w:pPr>
      <w:r w:rsidRPr="00F93618">
        <w:rPr>
          <w:rFonts w:ascii="Arial" w:hAnsi="Arial" w:cs="Arial"/>
          <w:sz w:val="22"/>
          <w:szCs w:val="22"/>
        </w:rPr>
        <w:t>Disposition of non-target species (Released, sent to rehab, etc.)</w:t>
      </w:r>
    </w:p>
    <w:p w14:paraId="2EB75E01" w14:textId="32954C97" w:rsidR="00162A6B" w:rsidRPr="00F93618" w:rsidRDefault="00162A6B" w:rsidP="0009688F">
      <w:pPr>
        <w:tabs>
          <w:tab w:val="left" w:pos="360"/>
          <w:tab w:val="left" w:pos="720"/>
        </w:tabs>
        <w:rPr>
          <w:rFonts w:ascii="Arial" w:hAnsi="Arial" w:cs="Arial"/>
          <w:sz w:val="22"/>
          <w:szCs w:val="22"/>
        </w:rPr>
      </w:pPr>
    </w:p>
    <w:p w14:paraId="72AB7DB6" w14:textId="5214D5C9" w:rsidR="00710D18" w:rsidRPr="00F93618" w:rsidRDefault="00C01D78" w:rsidP="00C01D78">
      <w:pPr>
        <w:tabs>
          <w:tab w:val="left" w:pos="360"/>
          <w:tab w:val="left" w:pos="720"/>
        </w:tabs>
        <w:rPr>
          <w:rFonts w:ascii="Arial" w:hAnsi="Arial" w:cs="Arial"/>
          <w:b/>
          <w:i/>
          <w:sz w:val="22"/>
          <w:szCs w:val="22"/>
        </w:rPr>
      </w:pPr>
      <w:r w:rsidRPr="00F93618">
        <w:rPr>
          <w:rFonts w:ascii="Arial" w:hAnsi="Arial" w:cs="Arial"/>
          <w:b/>
          <w:sz w:val="22"/>
          <w:szCs w:val="22"/>
          <w:u w:val="single"/>
        </w:rPr>
        <w:t>RECORDKEEPING REQUIREMENTS</w:t>
      </w:r>
      <w:r w:rsidR="00BE0022">
        <w:rPr>
          <w:rFonts w:ascii="Arial" w:hAnsi="Arial" w:cs="Arial"/>
          <w:b/>
          <w:sz w:val="22"/>
          <w:szCs w:val="22"/>
        </w:rPr>
        <w:t xml:space="preserve"> – 50 FR 13.48</w:t>
      </w:r>
      <w:r w:rsidRPr="00F93618">
        <w:rPr>
          <w:rFonts w:ascii="Arial" w:hAnsi="Arial" w:cs="Arial"/>
          <w:b/>
          <w:sz w:val="22"/>
          <w:szCs w:val="22"/>
        </w:rPr>
        <w:t>:</w:t>
      </w:r>
    </w:p>
    <w:p w14:paraId="6898CEEC" w14:textId="77777777" w:rsidR="00356F28" w:rsidRPr="00F93618" w:rsidRDefault="00356F28" w:rsidP="00C01D78">
      <w:pPr>
        <w:tabs>
          <w:tab w:val="left" w:pos="360"/>
          <w:tab w:val="left" w:pos="720"/>
        </w:tabs>
        <w:rPr>
          <w:rFonts w:ascii="Arial" w:hAnsi="Arial" w:cs="Arial"/>
          <w:sz w:val="22"/>
          <w:szCs w:val="22"/>
        </w:rPr>
      </w:pPr>
    </w:p>
    <w:p w14:paraId="2541D7B8" w14:textId="1C49BB29" w:rsidR="00A3701E" w:rsidRPr="00F93618" w:rsidRDefault="00BE0022" w:rsidP="00C01D78">
      <w:pPr>
        <w:tabs>
          <w:tab w:val="left" w:pos="360"/>
          <w:tab w:val="left" w:pos="720"/>
        </w:tabs>
        <w:rPr>
          <w:rFonts w:ascii="Arial" w:hAnsi="Arial" w:cs="Arial"/>
          <w:sz w:val="22"/>
          <w:szCs w:val="22"/>
        </w:rPr>
      </w:pPr>
      <w:r>
        <w:rPr>
          <w:rFonts w:ascii="Arial" w:hAnsi="Arial" w:cs="Arial"/>
          <w:sz w:val="22"/>
          <w:szCs w:val="22"/>
        </w:rPr>
        <w:t>P</w:t>
      </w:r>
      <w:r w:rsidR="00C01D78" w:rsidRPr="00F93618">
        <w:rPr>
          <w:rFonts w:ascii="Arial" w:hAnsi="Arial" w:cs="Arial"/>
          <w:sz w:val="22"/>
          <w:szCs w:val="22"/>
        </w:rPr>
        <w:t xml:space="preserve">ersons and entities operating under this order must keep accurate records </w:t>
      </w:r>
      <w:r w:rsidR="00A3701E" w:rsidRPr="00F93618">
        <w:rPr>
          <w:rFonts w:ascii="Arial" w:hAnsi="Arial" w:cs="Arial"/>
          <w:sz w:val="22"/>
          <w:szCs w:val="22"/>
        </w:rPr>
        <w:t xml:space="preserve">to complete </w:t>
      </w:r>
      <w:r w:rsidR="00A93CA7" w:rsidRPr="00F93618">
        <w:rPr>
          <w:rFonts w:ascii="Arial" w:hAnsi="Arial" w:cs="Arial"/>
          <w:sz w:val="22"/>
          <w:szCs w:val="22"/>
        </w:rPr>
        <w:t>Form</w:t>
      </w:r>
      <w:r w:rsidR="00770192" w:rsidRPr="00F93618">
        <w:rPr>
          <w:rFonts w:ascii="Arial" w:hAnsi="Arial" w:cs="Arial"/>
          <w:sz w:val="22"/>
          <w:szCs w:val="22"/>
        </w:rPr>
        <w:t>s</w:t>
      </w:r>
      <w:r w:rsidR="00A93CA7" w:rsidRPr="00F93618">
        <w:rPr>
          <w:rFonts w:ascii="Arial" w:hAnsi="Arial" w:cs="Arial"/>
          <w:sz w:val="22"/>
          <w:szCs w:val="22"/>
        </w:rPr>
        <w:t xml:space="preserve"> 3-</w:t>
      </w:r>
      <w:r w:rsidR="00A93CA7" w:rsidRPr="00F93618">
        <w:rPr>
          <w:rFonts w:ascii="Arial" w:hAnsi="Arial" w:cs="Arial"/>
          <w:sz w:val="22"/>
          <w:szCs w:val="22"/>
        </w:rPr>
        <w:lastRenderedPageBreak/>
        <w:t>202-21-2143</w:t>
      </w:r>
      <w:r w:rsidR="00770192" w:rsidRPr="00F93618">
        <w:rPr>
          <w:rFonts w:ascii="Arial" w:hAnsi="Arial" w:cs="Arial"/>
          <w:sz w:val="22"/>
          <w:szCs w:val="22"/>
        </w:rPr>
        <w:t xml:space="preserve"> and 3-2500</w:t>
      </w:r>
      <w:r w:rsidR="00A3701E" w:rsidRPr="00F93618">
        <w:rPr>
          <w:rFonts w:ascii="Arial" w:hAnsi="Arial" w:cs="Arial"/>
          <w:sz w:val="22"/>
          <w:szCs w:val="22"/>
        </w:rPr>
        <w:t xml:space="preserve">.  The records must be </w:t>
      </w:r>
      <w:r w:rsidR="00C01D78" w:rsidRPr="00F93618">
        <w:rPr>
          <w:rFonts w:ascii="Arial" w:hAnsi="Arial" w:cs="Arial"/>
          <w:sz w:val="22"/>
          <w:szCs w:val="22"/>
        </w:rPr>
        <w:t>legibly written or reproducible in English of any taking and maintain</w:t>
      </w:r>
      <w:r w:rsidR="00A3701E" w:rsidRPr="00F93618">
        <w:rPr>
          <w:rFonts w:ascii="Arial" w:hAnsi="Arial" w:cs="Arial"/>
          <w:sz w:val="22"/>
          <w:szCs w:val="22"/>
        </w:rPr>
        <w:t>ed</w:t>
      </w:r>
      <w:r w:rsidR="00C01D78" w:rsidRPr="00F93618">
        <w:rPr>
          <w:rFonts w:ascii="Arial" w:hAnsi="Arial" w:cs="Arial"/>
          <w:sz w:val="22"/>
          <w:szCs w:val="22"/>
        </w:rPr>
        <w:t xml:space="preserve"> for five years after they have ceased the activity authorized by this Order.  Persons or entities who reside or are located in the United States and persons or entities conducting commercial activities in the United States who reside or are located outside the United States must maintain records at a location in the United States where the records are available for inspection.</w:t>
      </w:r>
      <w:r w:rsidR="00A3701E" w:rsidRPr="00F93618">
        <w:rPr>
          <w:rFonts w:ascii="Arial" w:hAnsi="Arial" w:cs="Arial"/>
          <w:sz w:val="22"/>
          <w:szCs w:val="22"/>
        </w:rPr>
        <w:t xml:space="preserve">  </w:t>
      </w:r>
    </w:p>
    <w:p w14:paraId="46247209" w14:textId="7F379D68" w:rsidR="00710D18" w:rsidRPr="00F93618" w:rsidRDefault="00710D18" w:rsidP="00C01D78">
      <w:pPr>
        <w:tabs>
          <w:tab w:val="left" w:pos="360"/>
          <w:tab w:val="left" w:pos="720"/>
        </w:tabs>
        <w:rPr>
          <w:rFonts w:ascii="Arial" w:hAnsi="Arial" w:cs="Arial"/>
          <w:sz w:val="22"/>
          <w:szCs w:val="22"/>
        </w:rPr>
      </w:pPr>
    </w:p>
    <w:p w14:paraId="1F611BF0" w14:textId="79967A1C" w:rsidR="00710D18" w:rsidRPr="00F93618" w:rsidRDefault="00710D18" w:rsidP="00710D18">
      <w:pPr>
        <w:tabs>
          <w:tab w:val="left" w:pos="360"/>
          <w:tab w:val="left" w:pos="1170"/>
        </w:tabs>
        <w:ind w:left="1170" w:hanging="810"/>
        <w:rPr>
          <w:rFonts w:ascii="Arial" w:hAnsi="Arial" w:cs="Arial"/>
          <w:i/>
          <w:sz w:val="22"/>
          <w:szCs w:val="22"/>
        </w:rPr>
      </w:pPr>
      <w:r w:rsidRPr="00F93618">
        <w:rPr>
          <w:rFonts w:ascii="Arial" w:hAnsi="Arial" w:cs="Arial"/>
          <w:i/>
          <w:sz w:val="22"/>
          <w:szCs w:val="22"/>
        </w:rPr>
        <w:t>NOTE:</w:t>
      </w:r>
      <w:r w:rsidRPr="00F93618">
        <w:rPr>
          <w:rFonts w:ascii="Arial" w:hAnsi="Arial" w:cs="Arial"/>
          <w:i/>
          <w:sz w:val="22"/>
          <w:szCs w:val="22"/>
        </w:rPr>
        <w:tab/>
        <w:t>Based on our outreach documented in question 8, we increased the burden for the recordkeeping requirement associated with the Annual Report (FWS Form 3-202-21-2143) from 1 hour to 2 hours (in addition to increasing the reporting burden from 1.5 hours to 2 hours), for a total of 4 hours per submission.</w:t>
      </w:r>
    </w:p>
    <w:p w14:paraId="6B79862D" w14:textId="74A4F279" w:rsidR="00710D18" w:rsidRPr="00F93618" w:rsidRDefault="00710D18" w:rsidP="00710D18">
      <w:pPr>
        <w:tabs>
          <w:tab w:val="left" w:pos="360"/>
          <w:tab w:val="left" w:pos="720"/>
        </w:tabs>
        <w:rPr>
          <w:rFonts w:ascii="Arial" w:hAnsi="Arial" w:cs="Arial"/>
          <w:sz w:val="22"/>
          <w:szCs w:val="22"/>
        </w:rPr>
      </w:pPr>
    </w:p>
    <w:p w14:paraId="76F6F2D5" w14:textId="77777777" w:rsidR="00770192" w:rsidRPr="00F93618" w:rsidRDefault="00770192" w:rsidP="00710D18">
      <w:pPr>
        <w:tabs>
          <w:tab w:val="left" w:pos="360"/>
          <w:tab w:val="left" w:pos="720"/>
        </w:tabs>
        <w:rPr>
          <w:rFonts w:ascii="Arial" w:hAnsi="Arial" w:cs="Arial"/>
          <w:sz w:val="22"/>
          <w:szCs w:val="22"/>
        </w:rPr>
      </w:pPr>
    </w:p>
    <w:p w14:paraId="1483128F" w14:textId="2364C5A2" w:rsidR="00162A6B" w:rsidRPr="00F93618" w:rsidRDefault="00162A6B" w:rsidP="00F93384">
      <w:pPr>
        <w:tabs>
          <w:tab w:val="left" w:pos="360"/>
          <w:tab w:val="left" w:pos="720"/>
        </w:tabs>
        <w:rPr>
          <w:rFonts w:ascii="Arial" w:hAnsi="Arial" w:cs="Arial"/>
          <w:b/>
          <w:caps/>
          <w:sz w:val="22"/>
          <w:szCs w:val="22"/>
        </w:rPr>
      </w:pPr>
      <w:r w:rsidRPr="00F93618">
        <w:rPr>
          <w:rFonts w:ascii="Arial" w:hAnsi="Arial" w:cs="Arial"/>
          <w:b/>
          <w:caps/>
          <w:sz w:val="22"/>
          <w:szCs w:val="22"/>
          <w:u w:val="single"/>
        </w:rPr>
        <w:t>Endangered, Threatened, and Candidate Species Take Report</w:t>
      </w:r>
      <w:r w:rsidR="00F93384" w:rsidRPr="00F93618">
        <w:rPr>
          <w:rFonts w:ascii="Arial" w:hAnsi="Arial" w:cs="Arial"/>
          <w:b/>
          <w:caps/>
          <w:sz w:val="22"/>
          <w:szCs w:val="22"/>
        </w:rPr>
        <w:t xml:space="preserve"> - 50 CFR 21.43</w:t>
      </w:r>
      <w:r w:rsidR="00D44666" w:rsidRPr="00F93618">
        <w:rPr>
          <w:rFonts w:ascii="Arial" w:hAnsi="Arial" w:cs="Arial"/>
          <w:b/>
          <w:caps/>
          <w:sz w:val="22"/>
          <w:szCs w:val="22"/>
        </w:rPr>
        <w:t xml:space="preserve"> &amp; 50 CFR 21.46</w:t>
      </w:r>
    </w:p>
    <w:p w14:paraId="4A897C67" w14:textId="77777777" w:rsidR="00356F28" w:rsidRPr="00F93618" w:rsidRDefault="00356F28" w:rsidP="00162A6B">
      <w:pPr>
        <w:tabs>
          <w:tab w:val="left" w:pos="360"/>
          <w:tab w:val="left" w:pos="720"/>
        </w:tabs>
        <w:rPr>
          <w:rFonts w:ascii="Arial" w:hAnsi="Arial" w:cs="Arial"/>
          <w:sz w:val="22"/>
          <w:szCs w:val="22"/>
        </w:rPr>
      </w:pPr>
    </w:p>
    <w:p w14:paraId="036BAD01" w14:textId="1051F649" w:rsidR="00162A6B" w:rsidRPr="00F93618" w:rsidRDefault="00162A6B" w:rsidP="00162A6B">
      <w:pPr>
        <w:tabs>
          <w:tab w:val="left" w:pos="360"/>
          <w:tab w:val="left" w:pos="720"/>
        </w:tabs>
        <w:rPr>
          <w:rFonts w:ascii="Arial" w:hAnsi="Arial" w:cs="Arial"/>
          <w:sz w:val="22"/>
          <w:szCs w:val="22"/>
        </w:rPr>
      </w:pPr>
      <w:r w:rsidRPr="00F93618">
        <w:rPr>
          <w:rFonts w:ascii="Arial" w:hAnsi="Arial" w:cs="Arial"/>
          <w:sz w:val="22"/>
          <w:szCs w:val="22"/>
        </w:rPr>
        <w:t xml:space="preserve">If attempts to trap any species under this order injure birds federally listed as Endangered, Threatened, or is a Candidate for listing, it must delivered to a rehabilitator and must be reported by phone or email to the nearest U.S. Fish and Wildlife Service Field Office or Special Agent.  </w:t>
      </w:r>
      <w:r w:rsidR="00BE0022" w:rsidRPr="00BE0022">
        <w:rPr>
          <w:rFonts w:ascii="Arial" w:hAnsi="Arial" w:cs="Arial"/>
          <w:sz w:val="22"/>
          <w:szCs w:val="22"/>
        </w:rPr>
        <w:t xml:space="preserve">Capture and disposition of all non-target migratory birds must </w:t>
      </w:r>
      <w:r w:rsidR="00BE0022">
        <w:rPr>
          <w:rFonts w:ascii="Arial" w:hAnsi="Arial" w:cs="Arial"/>
          <w:sz w:val="22"/>
          <w:szCs w:val="22"/>
        </w:rPr>
        <w:t xml:space="preserve">also </w:t>
      </w:r>
      <w:r w:rsidR="00BE0022" w:rsidRPr="00BE0022">
        <w:rPr>
          <w:rFonts w:ascii="Arial" w:hAnsi="Arial" w:cs="Arial"/>
          <w:sz w:val="22"/>
          <w:szCs w:val="22"/>
        </w:rPr>
        <w:t>be reported on the annual report.</w:t>
      </w:r>
    </w:p>
    <w:p w14:paraId="54D8A38D" w14:textId="77777777" w:rsidR="00162A6B" w:rsidRPr="00F93618" w:rsidRDefault="00162A6B" w:rsidP="00162A6B">
      <w:pPr>
        <w:tabs>
          <w:tab w:val="left" w:pos="360"/>
          <w:tab w:val="left" w:pos="720"/>
        </w:tabs>
        <w:rPr>
          <w:rFonts w:ascii="Arial" w:hAnsi="Arial" w:cs="Arial"/>
          <w:sz w:val="22"/>
          <w:szCs w:val="22"/>
        </w:rPr>
      </w:pPr>
    </w:p>
    <w:p w14:paraId="063041D4"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3.</w:t>
      </w:r>
      <w:r w:rsidRPr="00F9361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5576114" w14:textId="77777777" w:rsidR="00913659" w:rsidRPr="00F93618" w:rsidRDefault="00913659" w:rsidP="00956D06">
      <w:pPr>
        <w:keepNext/>
        <w:widowControl/>
        <w:tabs>
          <w:tab w:val="left" w:pos="360"/>
          <w:tab w:val="left" w:pos="720"/>
        </w:tabs>
        <w:ind w:left="360" w:hanging="360"/>
        <w:rPr>
          <w:rFonts w:ascii="Arial" w:hAnsi="Arial" w:cs="Arial"/>
          <w:sz w:val="22"/>
          <w:szCs w:val="22"/>
        </w:rPr>
      </w:pPr>
    </w:p>
    <w:p w14:paraId="332DD1CF" w14:textId="740DB75D" w:rsidR="005A19F6" w:rsidRPr="00F93618" w:rsidRDefault="004F2B6E" w:rsidP="00956D06">
      <w:pPr>
        <w:tabs>
          <w:tab w:val="left" w:pos="360"/>
          <w:tab w:val="left" w:pos="720"/>
        </w:tabs>
        <w:rPr>
          <w:rFonts w:ascii="Arial" w:hAnsi="Arial" w:cs="Arial"/>
          <w:sz w:val="22"/>
          <w:szCs w:val="22"/>
        </w:rPr>
      </w:pPr>
      <w:r w:rsidRPr="00F93618">
        <w:rPr>
          <w:rFonts w:ascii="Arial" w:hAnsi="Arial" w:cs="Arial"/>
          <w:sz w:val="22"/>
          <w:szCs w:val="22"/>
        </w:rPr>
        <w:t xml:space="preserve">Those who undertake control activities under </w:t>
      </w:r>
      <w:r w:rsidR="00757433" w:rsidRPr="00F93618">
        <w:rPr>
          <w:rFonts w:ascii="Arial" w:hAnsi="Arial" w:cs="Arial"/>
          <w:sz w:val="22"/>
          <w:szCs w:val="22"/>
        </w:rPr>
        <w:t xml:space="preserve">these </w:t>
      </w:r>
      <w:r w:rsidRPr="00F93618">
        <w:rPr>
          <w:rFonts w:ascii="Arial" w:hAnsi="Arial" w:cs="Arial"/>
          <w:sz w:val="22"/>
          <w:szCs w:val="22"/>
        </w:rPr>
        <w:t>regulation</w:t>
      </w:r>
      <w:r w:rsidR="00757433" w:rsidRPr="00F93618">
        <w:rPr>
          <w:rFonts w:ascii="Arial" w:hAnsi="Arial" w:cs="Arial"/>
          <w:sz w:val="22"/>
          <w:szCs w:val="22"/>
        </w:rPr>
        <w:t>s</w:t>
      </w:r>
      <w:r w:rsidRPr="00F93618">
        <w:rPr>
          <w:rFonts w:ascii="Arial" w:hAnsi="Arial" w:cs="Arial"/>
          <w:sz w:val="22"/>
          <w:szCs w:val="22"/>
        </w:rPr>
        <w:t xml:space="preserve"> must submit an </w:t>
      </w:r>
      <w:r w:rsidR="007712E7" w:rsidRPr="00F93618">
        <w:rPr>
          <w:rFonts w:ascii="Arial" w:hAnsi="Arial" w:cs="Arial"/>
          <w:sz w:val="22"/>
          <w:szCs w:val="22"/>
        </w:rPr>
        <w:t>A</w:t>
      </w:r>
      <w:r w:rsidRPr="00F93618">
        <w:rPr>
          <w:rFonts w:ascii="Arial" w:hAnsi="Arial" w:cs="Arial"/>
          <w:sz w:val="22"/>
          <w:szCs w:val="22"/>
        </w:rPr>
        <w:t xml:space="preserve">nnual </w:t>
      </w:r>
      <w:r w:rsidR="007712E7" w:rsidRPr="00F93618">
        <w:rPr>
          <w:rFonts w:ascii="Arial" w:hAnsi="Arial" w:cs="Arial"/>
          <w:sz w:val="22"/>
          <w:szCs w:val="22"/>
        </w:rPr>
        <w:t>R</w:t>
      </w:r>
      <w:r w:rsidRPr="00F93618">
        <w:rPr>
          <w:rFonts w:ascii="Arial" w:hAnsi="Arial" w:cs="Arial"/>
          <w:sz w:val="22"/>
          <w:szCs w:val="22"/>
        </w:rPr>
        <w:t>eport</w:t>
      </w:r>
      <w:r w:rsidR="00956D06" w:rsidRPr="00F93618">
        <w:rPr>
          <w:rFonts w:ascii="Arial" w:hAnsi="Arial" w:cs="Arial"/>
          <w:sz w:val="22"/>
          <w:szCs w:val="22"/>
        </w:rPr>
        <w:t xml:space="preserve"> using FWS Form 3-202-21-2143</w:t>
      </w:r>
      <w:r w:rsidR="00757433" w:rsidRPr="00F93618">
        <w:rPr>
          <w:rFonts w:ascii="Arial" w:hAnsi="Arial" w:cs="Arial"/>
          <w:sz w:val="22"/>
          <w:szCs w:val="22"/>
        </w:rPr>
        <w:t xml:space="preserve"> or FWS Form 3-2500</w:t>
      </w:r>
      <w:r w:rsidRPr="00F93618">
        <w:rPr>
          <w:rFonts w:ascii="Arial" w:hAnsi="Arial" w:cs="Arial"/>
          <w:sz w:val="22"/>
          <w:szCs w:val="22"/>
        </w:rPr>
        <w:t xml:space="preserve">.  </w:t>
      </w:r>
      <w:r w:rsidR="005C1435" w:rsidRPr="00F93618">
        <w:rPr>
          <w:rFonts w:ascii="Arial" w:hAnsi="Arial" w:cs="Arial"/>
          <w:sz w:val="22"/>
          <w:szCs w:val="22"/>
        </w:rPr>
        <w:t xml:space="preserve">These </w:t>
      </w:r>
      <w:r w:rsidR="00956D06" w:rsidRPr="00F93618">
        <w:rPr>
          <w:rFonts w:ascii="Arial" w:hAnsi="Arial" w:cs="Arial"/>
          <w:sz w:val="22"/>
          <w:szCs w:val="22"/>
        </w:rPr>
        <w:t>form</w:t>
      </w:r>
      <w:r w:rsidR="00770192" w:rsidRPr="00F93618">
        <w:rPr>
          <w:rFonts w:ascii="Arial" w:hAnsi="Arial" w:cs="Arial"/>
          <w:sz w:val="22"/>
          <w:szCs w:val="22"/>
        </w:rPr>
        <w:t>s</w:t>
      </w:r>
      <w:r w:rsidR="00956D06" w:rsidRPr="00F93618">
        <w:rPr>
          <w:rFonts w:ascii="Arial" w:hAnsi="Arial" w:cs="Arial"/>
          <w:sz w:val="22"/>
          <w:szCs w:val="22"/>
        </w:rPr>
        <w:t xml:space="preserve"> </w:t>
      </w:r>
      <w:r w:rsidRPr="00F93618">
        <w:rPr>
          <w:rFonts w:ascii="Arial" w:hAnsi="Arial" w:cs="Arial"/>
          <w:sz w:val="22"/>
          <w:szCs w:val="22"/>
        </w:rPr>
        <w:t xml:space="preserve">will be available on </w:t>
      </w:r>
      <w:r w:rsidR="00770192" w:rsidRPr="00F93618">
        <w:rPr>
          <w:rFonts w:ascii="Arial" w:hAnsi="Arial" w:cs="Arial"/>
          <w:sz w:val="22"/>
          <w:szCs w:val="22"/>
        </w:rPr>
        <w:t xml:space="preserve">the Service’s </w:t>
      </w:r>
      <w:r w:rsidRPr="00F93618">
        <w:rPr>
          <w:rFonts w:ascii="Arial" w:hAnsi="Arial" w:cs="Arial"/>
          <w:sz w:val="22"/>
          <w:szCs w:val="22"/>
        </w:rPr>
        <w:t>website in a fillable format</w:t>
      </w:r>
      <w:r w:rsidR="007712E7" w:rsidRPr="00F93618">
        <w:rPr>
          <w:rFonts w:ascii="Arial" w:hAnsi="Arial" w:cs="Arial"/>
          <w:sz w:val="22"/>
          <w:szCs w:val="22"/>
        </w:rPr>
        <w:t xml:space="preserve"> (http://www.fws.gov/forms/)</w:t>
      </w:r>
      <w:r w:rsidRPr="00F93618">
        <w:rPr>
          <w:rFonts w:ascii="Arial" w:hAnsi="Arial" w:cs="Arial"/>
          <w:sz w:val="22"/>
          <w:szCs w:val="22"/>
        </w:rPr>
        <w:t>.  We will not require that respondents use the form, but they must submit the required information.  Respondents may submit reports electronically by email or through the mail.</w:t>
      </w:r>
      <w:r w:rsidR="00956D06" w:rsidRPr="00F93618">
        <w:rPr>
          <w:rFonts w:ascii="Arial" w:hAnsi="Arial" w:cs="Arial"/>
          <w:sz w:val="22"/>
          <w:szCs w:val="22"/>
        </w:rPr>
        <w:t xml:space="preserve">  </w:t>
      </w:r>
    </w:p>
    <w:p w14:paraId="6A425CA3" w14:textId="77777777" w:rsidR="005A19F6" w:rsidRPr="00F93618" w:rsidRDefault="005A19F6" w:rsidP="00956D06">
      <w:pPr>
        <w:tabs>
          <w:tab w:val="left" w:pos="360"/>
          <w:tab w:val="left" w:pos="720"/>
        </w:tabs>
        <w:rPr>
          <w:rFonts w:ascii="Arial" w:hAnsi="Arial" w:cs="Arial"/>
          <w:sz w:val="22"/>
          <w:szCs w:val="22"/>
        </w:rPr>
      </w:pPr>
    </w:p>
    <w:p w14:paraId="7DF32E78" w14:textId="63E03439" w:rsidR="00E23236" w:rsidRPr="00F93618" w:rsidRDefault="00757433" w:rsidP="00956D06">
      <w:pPr>
        <w:tabs>
          <w:tab w:val="left" w:pos="360"/>
          <w:tab w:val="left" w:pos="720"/>
        </w:tabs>
        <w:rPr>
          <w:rFonts w:ascii="Arial" w:hAnsi="Arial" w:cs="Arial"/>
          <w:sz w:val="22"/>
          <w:szCs w:val="22"/>
        </w:rPr>
      </w:pPr>
      <w:r w:rsidRPr="00F93618">
        <w:rPr>
          <w:rFonts w:ascii="Arial" w:hAnsi="Arial" w:cs="Arial"/>
          <w:sz w:val="22"/>
          <w:szCs w:val="22"/>
        </w:rPr>
        <w:t xml:space="preserve">50 CFR 21.43: </w:t>
      </w:r>
      <w:r w:rsidR="00956D06" w:rsidRPr="00F93618">
        <w:rPr>
          <w:rFonts w:ascii="Arial" w:hAnsi="Arial" w:cs="Arial"/>
          <w:sz w:val="22"/>
          <w:szCs w:val="22"/>
        </w:rPr>
        <w:t>We anticipate</w:t>
      </w:r>
      <w:r w:rsidR="00E23236" w:rsidRPr="00F93618">
        <w:rPr>
          <w:rFonts w:ascii="Arial" w:hAnsi="Arial" w:cs="Arial"/>
          <w:sz w:val="22"/>
          <w:szCs w:val="22"/>
        </w:rPr>
        <w:t xml:space="preserve"> the following electronic submissions</w:t>
      </w:r>
      <w:r w:rsidR="005C1662" w:rsidRPr="00F93618">
        <w:rPr>
          <w:rFonts w:ascii="Arial" w:hAnsi="Arial" w:cs="Arial"/>
          <w:sz w:val="22"/>
          <w:szCs w:val="22"/>
        </w:rPr>
        <w:t xml:space="preserve"> of the Annual Report</w:t>
      </w:r>
      <w:r w:rsidR="00E23236" w:rsidRPr="00F93618">
        <w:rPr>
          <w:rFonts w:ascii="Arial" w:hAnsi="Arial" w:cs="Arial"/>
          <w:sz w:val="22"/>
          <w:szCs w:val="22"/>
        </w:rPr>
        <w:t>:</w:t>
      </w:r>
    </w:p>
    <w:p w14:paraId="36A84FA2" w14:textId="4931C67B" w:rsidR="00E23236" w:rsidRPr="00F93618" w:rsidRDefault="005C1662" w:rsidP="00E23236">
      <w:pPr>
        <w:pStyle w:val="ListParagraph"/>
        <w:numPr>
          <w:ilvl w:val="0"/>
          <w:numId w:val="23"/>
        </w:numPr>
        <w:tabs>
          <w:tab w:val="left" w:pos="360"/>
          <w:tab w:val="left" w:pos="720"/>
        </w:tabs>
        <w:rPr>
          <w:rFonts w:ascii="Arial" w:hAnsi="Arial" w:cs="Arial"/>
          <w:sz w:val="22"/>
          <w:szCs w:val="22"/>
        </w:rPr>
      </w:pPr>
      <w:r w:rsidRPr="00F93618">
        <w:rPr>
          <w:rFonts w:ascii="Arial" w:hAnsi="Arial" w:cs="Arial"/>
          <w:sz w:val="22"/>
          <w:szCs w:val="22"/>
        </w:rPr>
        <w:t>Individuals</w:t>
      </w:r>
      <w:r w:rsidR="00E23236" w:rsidRPr="00F93618">
        <w:rPr>
          <w:rFonts w:ascii="Arial" w:hAnsi="Arial" w:cs="Arial"/>
          <w:sz w:val="22"/>
          <w:szCs w:val="22"/>
        </w:rPr>
        <w:t xml:space="preserve"> and private sector</w:t>
      </w:r>
      <w:r w:rsidRPr="00F93618">
        <w:rPr>
          <w:rFonts w:ascii="Arial" w:hAnsi="Arial" w:cs="Arial"/>
          <w:sz w:val="22"/>
          <w:szCs w:val="22"/>
        </w:rPr>
        <w:t xml:space="preserve"> categories</w:t>
      </w:r>
      <w:r w:rsidR="00E23236" w:rsidRPr="00F93618">
        <w:rPr>
          <w:rFonts w:ascii="Arial" w:hAnsi="Arial" w:cs="Arial"/>
          <w:sz w:val="22"/>
          <w:szCs w:val="22"/>
        </w:rPr>
        <w:t xml:space="preserve"> – 50% </w:t>
      </w:r>
    </w:p>
    <w:p w14:paraId="72218394" w14:textId="5649E78D" w:rsidR="00E23236" w:rsidRPr="00F93618" w:rsidRDefault="005C1662" w:rsidP="00E23236">
      <w:pPr>
        <w:pStyle w:val="ListParagraph"/>
        <w:numPr>
          <w:ilvl w:val="0"/>
          <w:numId w:val="23"/>
        </w:numPr>
        <w:tabs>
          <w:tab w:val="left" w:pos="360"/>
          <w:tab w:val="left" w:pos="720"/>
        </w:tabs>
        <w:rPr>
          <w:rFonts w:ascii="Arial" w:hAnsi="Arial" w:cs="Arial"/>
          <w:sz w:val="22"/>
          <w:szCs w:val="22"/>
        </w:rPr>
      </w:pPr>
      <w:r w:rsidRPr="00F93618">
        <w:rPr>
          <w:rFonts w:ascii="Arial" w:hAnsi="Arial" w:cs="Arial"/>
          <w:sz w:val="22"/>
          <w:szCs w:val="22"/>
        </w:rPr>
        <w:t>Government category</w:t>
      </w:r>
      <w:r w:rsidR="00E23236" w:rsidRPr="00F93618">
        <w:rPr>
          <w:rFonts w:ascii="Arial" w:hAnsi="Arial" w:cs="Arial"/>
          <w:sz w:val="22"/>
          <w:szCs w:val="22"/>
        </w:rPr>
        <w:t xml:space="preserve"> - 75% </w:t>
      </w:r>
    </w:p>
    <w:p w14:paraId="67285B7D" w14:textId="588E2EC0" w:rsidR="00757433" w:rsidRPr="00F93618" w:rsidRDefault="00757433" w:rsidP="00770192">
      <w:pPr>
        <w:tabs>
          <w:tab w:val="left" w:pos="360"/>
          <w:tab w:val="left" w:pos="720"/>
        </w:tabs>
        <w:rPr>
          <w:rFonts w:ascii="Arial" w:hAnsi="Arial" w:cs="Arial"/>
          <w:sz w:val="22"/>
          <w:szCs w:val="22"/>
        </w:rPr>
      </w:pPr>
    </w:p>
    <w:p w14:paraId="773051DA" w14:textId="76E26E82" w:rsidR="00757433" w:rsidRPr="00F93618" w:rsidRDefault="00757433" w:rsidP="00757433">
      <w:pPr>
        <w:tabs>
          <w:tab w:val="left" w:pos="360"/>
          <w:tab w:val="left" w:pos="720"/>
        </w:tabs>
        <w:rPr>
          <w:rFonts w:ascii="Arial" w:hAnsi="Arial" w:cs="Arial"/>
          <w:sz w:val="22"/>
          <w:szCs w:val="22"/>
        </w:rPr>
      </w:pPr>
      <w:r w:rsidRPr="00F93618">
        <w:rPr>
          <w:rFonts w:ascii="Arial" w:hAnsi="Arial" w:cs="Arial"/>
          <w:sz w:val="22"/>
          <w:szCs w:val="22"/>
        </w:rPr>
        <w:t>50 CFR 21.46: We anticipate the following electronic submissions of the Annual Report:</w:t>
      </w:r>
    </w:p>
    <w:p w14:paraId="1A7DBB4C" w14:textId="177664EB" w:rsidR="008E6EA8" w:rsidRPr="00F93618" w:rsidRDefault="00757433" w:rsidP="00956D06">
      <w:pPr>
        <w:widowControl/>
        <w:tabs>
          <w:tab w:val="left" w:pos="360"/>
          <w:tab w:val="left" w:pos="720"/>
        </w:tabs>
        <w:ind w:left="360" w:hanging="360"/>
        <w:rPr>
          <w:rFonts w:ascii="Arial" w:hAnsi="Arial" w:cs="Arial"/>
          <w:sz w:val="22"/>
          <w:szCs w:val="22"/>
        </w:rPr>
      </w:pPr>
      <w:r w:rsidRPr="00F93618">
        <w:rPr>
          <w:rFonts w:ascii="Arial" w:hAnsi="Arial" w:cs="Arial"/>
          <w:sz w:val="22"/>
          <w:szCs w:val="22"/>
        </w:rPr>
        <w:t xml:space="preserve">Individuals and private sector categories – 10% </w:t>
      </w:r>
    </w:p>
    <w:p w14:paraId="340A5B9F" w14:textId="77777777" w:rsidR="00356F28" w:rsidRPr="00F93618" w:rsidRDefault="00356F28" w:rsidP="00956D06">
      <w:pPr>
        <w:widowControl/>
        <w:tabs>
          <w:tab w:val="left" w:pos="360"/>
          <w:tab w:val="left" w:pos="720"/>
        </w:tabs>
        <w:ind w:left="360" w:hanging="360"/>
        <w:rPr>
          <w:rFonts w:ascii="Arial" w:hAnsi="Arial" w:cs="Arial"/>
          <w:b/>
          <w:bCs/>
          <w:sz w:val="22"/>
          <w:szCs w:val="22"/>
        </w:rPr>
      </w:pPr>
    </w:p>
    <w:p w14:paraId="51065CC6"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4.</w:t>
      </w:r>
      <w:r w:rsidRPr="00F9361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2D62B040" w14:textId="77777777" w:rsidR="00B02D69" w:rsidRPr="00F93618" w:rsidRDefault="00B02D69" w:rsidP="00956D06">
      <w:pPr>
        <w:keepNext/>
        <w:widowControl/>
        <w:tabs>
          <w:tab w:val="left" w:pos="360"/>
          <w:tab w:val="left" w:pos="720"/>
        </w:tabs>
        <w:rPr>
          <w:rFonts w:ascii="Arial" w:hAnsi="Arial" w:cs="Arial"/>
          <w:sz w:val="22"/>
          <w:szCs w:val="22"/>
        </w:rPr>
      </w:pPr>
    </w:p>
    <w:p w14:paraId="3E1042F8" w14:textId="77777777" w:rsidR="00913659" w:rsidRPr="00F93618" w:rsidRDefault="00DE0D1F" w:rsidP="00956D06">
      <w:pPr>
        <w:widowControl/>
        <w:tabs>
          <w:tab w:val="left" w:pos="360"/>
          <w:tab w:val="left" w:pos="720"/>
        </w:tabs>
        <w:rPr>
          <w:rFonts w:ascii="Arial" w:hAnsi="Arial" w:cs="Arial"/>
          <w:sz w:val="22"/>
          <w:szCs w:val="22"/>
        </w:rPr>
      </w:pPr>
      <w:r w:rsidRPr="00F93618">
        <w:rPr>
          <w:rFonts w:ascii="Arial" w:hAnsi="Arial" w:cs="Arial"/>
          <w:sz w:val="22"/>
          <w:szCs w:val="22"/>
        </w:rPr>
        <w:t>No other agency has the authority to regulate take of migratory birds, and the information we propose to collect is not being gathered elsewhere.</w:t>
      </w:r>
    </w:p>
    <w:p w14:paraId="10E5F505" w14:textId="77777777" w:rsidR="00DE0D1F" w:rsidRPr="00F93618" w:rsidRDefault="00DE0D1F" w:rsidP="00956D06">
      <w:pPr>
        <w:widowControl/>
        <w:tabs>
          <w:tab w:val="left" w:pos="360"/>
          <w:tab w:val="left" w:pos="720"/>
        </w:tabs>
        <w:ind w:left="360" w:hanging="360"/>
        <w:rPr>
          <w:rFonts w:ascii="Arial" w:hAnsi="Arial" w:cs="Arial"/>
          <w:sz w:val="22"/>
          <w:szCs w:val="22"/>
        </w:rPr>
      </w:pPr>
    </w:p>
    <w:p w14:paraId="407AFF40"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5.</w:t>
      </w:r>
      <w:r w:rsidRPr="00F93618">
        <w:rPr>
          <w:rFonts w:ascii="Arial" w:hAnsi="Arial" w:cs="Arial"/>
          <w:b/>
          <w:sz w:val="22"/>
          <w:szCs w:val="22"/>
        </w:rPr>
        <w:tab/>
        <w:t>If the collection of information impacts small businesses or other small entities, describe any methods used to minimize burden.</w:t>
      </w:r>
    </w:p>
    <w:p w14:paraId="4478278A" w14:textId="77777777" w:rsidR="00150437" w:rsidRPr="00F93618" w:rsidRDefault="00150437" w:rsidP="00956D06">
      <w:pPr>
        <w:keepNext/>
        <w:widowControl/>
        <w:tabs>
          <w:tab w:val="left" w:pos="360"/>
          <w:tab w:val="left" w:pos="720"/>
        </w:tabs>
        <w:rPr>
          <w:rFonts w:ascii="Arial" w:hAnsi="Arial" w:cs="Arial"/>
          <w:sz w:val="22"/>
          <w:szCs w:val="22"/>
        </w:rPr>
      </w:pPr>
    </w:p>
    <w:p w14:paraId="5091A123" w14:textId="77777777" w:rsidR="004A71DD" w:rsidRPr="00F93618" w:rsidRDefault="00D10592" w:rsidP="00956D06">
      <w:pPr>
        <w:widowControl/>
        <w:tabs>
          <w:tab w:val="left" w:pos="360"/>
          <w:tab w:val="left" w:pos="720"/>
        </w:tabs>
        <w:rPr>
          <w:rFonts w:ascii="Arial" w:hAnsi="Arial" w:cs="Arial"/>
          <w:sz w:val="22"/>
          <w:szCs w:val="22"/>
        </w:rPr>
      </w:pPr>
      <w:r w:rsidRPr="00F93618">
        <w:rPr>
          <w:rFonts w:ascii="Arial" w:hAnsi="Arial" w:cs="Arial"/>
          <w:sz w:val="22"/>
          <w:szCs w:val="22"/>
        </w:rPr>
        <w:t>T</w:t>
      </w:r>
      <w:r w:rsidR="00D042EB" w:rsidRPr="00F93618">
        <w:rPr>
          <w:rFonts w:ascii="Arial" w:hAnsi="Arial" w:cs="Arial"/>
          <w:sz w:val="22"/>
          <w:szCs w:val="22"/>
        </w:rPr>
        <w:t xml:space="preserve">his collection </w:t>
      </w:r>
      <w:r w:rsidRPr="00F93618">
        <w:rPr>
          <w:rFonts w:ascii="Arial" w:hAnsi="Arial" w:cs="Arial"/>
          <w:sz w:val="22"/>
          <w:szCs w:val="22"/>
        </w:rPr>
        <w:t>will not have</w:t>
      </w:r>
      <w:r w:rsidR="00D042EB" w:rsidRPr="00F93618">
        <w:rPr>
          <w:rFonts w:ascii="Arial" w:hAnsi="Arial" w:cs="Arial"/>
          <w:sz w:val="22"/>
          <w:szCs w:val="22"/>
        </w:rPr>
        <w:t xml:space="preserve"> a significant impact on small entities.  We collect only the minimum information necessary to manage these migratory birds.</w:t>
      </w:r>
    </w:p>
    <w:p w14:paraId="7DDFAAE8" w14:textId="77777777" w:rsidR="00913659" w:rsidRPr="00F93618" w:rsidRDefault="00913659" w:rsidP="00956D06">
      <w:pPr>
        <w:widowControl/>
        <w:tabs>
          <w:tab w:val="left" w:pos="360"/>
          <w:tab w:val="left" w:pos="720"/>
        </w:tabs>
        <w:rPr>
          <w:rFonts w:ascii="Arial" w:hAnsi="Arial" w:cs="Arial"/>
          <w:sz w:val="22"/>
          <w:szCs w:val="22"/>
        </w:rPr>
      </w:pPr>
    </w:p>
    <w:p w14:paraId="78597670"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6.</w:t>
      </w:r>
      <w:r w:rsidRPr="00F9361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B20B247" w14:textId="77777777" w:rsidR="00150437" w:rsidRPr="00F93618" w:rsidRDefault="00150437" w:rsidP="00956D06">
      <w:pPr>
        <w:keepNext/>
        <w:widowControl/>
        <w:tabs>
          <w:tab w:val="left" w:pos="360"/>
          <w:tab w:val="left" w:pos="720"/>
        </w:tabs>
        <w:rPr>
          <w:rFonts w:ascii="Arial" w:hAnsi="Arial" w:cs="Arial"/>
          <w:sz w:val="22"/>
          <w:szCs w:val="22"/>
        </w:rPr>
      </w:pPr>
    </w:p>
    <w:p w14:paraId="10644109" w14:textId="60F2FCB5" w:rsidR="009521DD" w:rsidRPr="00F93618" w:rsidRDefault="005A3E77" w:rsidP="00956D06">
      <w:pPr>
        <w:widowControl/>
        <w:tabs>
          <w:tab w:val="left" w:pos="360"/>
          <w:tab w:val="left" w:pos="720"/>
        </w:tabs>
        <w:rPr>
          <w:rFonts w:ascii="Arial" w:hAnsi="Arial" w:cs="Arial"/>
          <w:sz w:val="22"/>
          <w:szCs w:val="22"/>
        </w:rPr>
      </w:pPr>
      <w:r w:rsidRPr="00F93618">
        <w:rPr>
          <w:rFonts w:ascii="Arial" w:hAnsi="Arial" w:cs="Arial"/>
          <w:sz w:val="22"/>
          <w:szCs w:val="22"/>
        </w:rPr>
        <w:t>N</w:t>
      </w:r>
      <w:r w:rsidR="009521DD" w:rsidRPr="00F93618">
        <w:rPr>
          <w:rFonts w:ascii="Arial" w:hAnsi="Arial" w:cs="Arial"/>
          <w:sz w:val="22"/>
          <w:szCs w:val="22"/>
        </w:rPr>
        <w:t xml:space="preserve">ot collecting the information would </w:t>
      </w:r>
      <w:r w:rsidR="00DE0D1F" w:rsidRPr="00F93618">
        <w:rPr>
          <w:rFonts w:ascii="Arial" w:hAnsi="Arial" w:cs="Arial"/>
          <w:sz w:val="22"/>
          <w:szCs w:val="22"/>
        </w:rPr>
        <w:t xml:space="preserve">not </w:t>
      </w:r>
      <w:r w:rsidR="009521DD" w:rsidRPr="00F93618">
        <w:rPr>
          <w:rFonts w:ascii="Arial" w:hAnsi="Arial" w:cs="Arial"/>
          <w:sz w:val="22"/>
          <w:szCs w:val="22"/>
        </w:rPr>
        <w:t xml:space="preserve">affect </w:t>
      </w:r>
      <w:r w:rsidR="00471DDF" w:rsidRPr="00F93618">
        <w:rPr>
          <w:rFonts w:ascii="Arial" w:hAnsi="Arial" w:cs="Arial"/>
          <w:sz w:val="22"/>
          <w:szCs w:val="22"/>
        </w:rPr>
        <w:t>the depredation order</w:t>
      </w:r>
      <w:r w:rsidRPr="00F93618">
        <w:rPr>
          <w:rFonts w:ascii="Arial" w:hAnsi="Arial" w:cs="Arial"/>
          <w:sz w:val="22"/>
          <w:szCs w:val="22"/>
        </w:rPr>
        <w:t xml:space="preserve">.  However, we need the information to assess </w:t>
      </w:r>
      <w:r w:rsidR="005B3E73" w:rsidRPr="00F93618">
        <w:rPr>
          <w:rFonts w:ascii="Arial" w:hAnsi="Arial" w:cs="Arial"/>
          <w:sz w:val="22"/>
          <w:szCs w:val="22"/>
        </w:rPr>
        <w:t xml:space="preserve">the </w:t>
      </w:r>
      <w:r w:rsidRPr="00F93618">
        <w:rPr>
          <w:rFonts w:ascii="Arial" w:hAnsi="Arial" w:cs="Arial"/>
          <w:sz w:val="22"/>
          <w:szCs w:val="22"/>
        </w:rPr>
        <w:t>take</w:t>
      </w:r>
      <w:r w:rsidR="005B3E73" w:rsidRPr="00F93618">
        <w:rPr>
          <w:rFonts w:ascii="Arial" w:hAnsi="Arial" w:cs="Arial"/>
          <w:sz w:val="22"/>
          <w:szCs w:val="22"/>
        </w:rPr>
        <w:t xml:space="preserve"> </w:t>
      </w:r>
      <w:r w:rsidR="00A86DCA" w:rsidRPr="00F93618">
        <w:rPr>
          <w:rFonts w:ascii="Arial" w:hAnsi="Arial" w:cs="Arial"/>
          <w:sz w:val="22"/>
          <w:szCs w:val="22"/>
        </w:rPr>
        <w:t>on the species included under this depredation order and determine if some species should be removed from this order</w:t>
      </w:r>
      <w:r w:rsidR="005B3E73" w:rsidRPr="00F93618">
        <w:rPr>
          <w:rFonts w:ascii="Arial" w:hAnsi="Arial" w:cs="Arial"/>
          <w:sz w:val="22"/>
          <w:szCs w:val="22"/>
        </w:rPr>
        <w:t xml:space="preserve">.  </w:t>
      </w:r>
    </w:p>
    <w:p w14:paraId="711FB7AE" w14:textId="77777777" w:rsidR="00423226" w:rsidRPr="00F93618" w:rsidRDefault="00423226" w:rsidP="00956D06">
      <w:pPr>
        <w:widowControl/>
        <w:tabs>
          <w:tab w:val="left" w:pos="360"/>
          <w:tab w:val="left" w:pos="720"/>
        </w:tabs>
        <w:rPr>
          <w:rFonts w:ascii="Arial" w:hAnsi="Arial" w:cs="Arial"/>
          <w:sz w:val="22"/>
          <w:szCs w:val="22"/>
        </w:rPr>
      </w:pPr>
    </w:p>
    <w:p w14:paraId="6F632707"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7.</w:t>
      </w:r>
      <w:r w:rsidRPr="00F93618">
        <w:rPr>
          <w:rFonts w:ascii="Arial" w:hAnsi="Arial" w:cs="Arial"/>
          <w:b/>
          <w:sz w:val="22"/>
          <w:szCs w:val="22"/>
        </w:rPr>
        <w:tab/>
        <w:t>Explain any special circumstances that would cause an information collection to be conducted in a manner:</w:t>
      </w:r>
    </w:p>
    <w:p w14:paraId="49DD2157"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requiring respondents to report information to the agency more often than quarterly;</w:t>
      </w:r>
    </w:p>
    <w:p w14:paraId="4354F2BA"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requiring respondents to prepare a written response to a collection of information in fewer than 30 days after receipt of it;</w:t>
      </w:r>
    </w:p>
    <w:p w14:paraId="2CF0A788"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requiring respondents to submit more than an original and two copies of any document;</w:t>
      </w:r>
    </w:p>
    <w:p w14:paraId="2757DDB5"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requiring respondents to retain records, other than health, medical, government contract, grant-in-aid, or tax records, for more than three years;</w:t>
      </w:r>
    </w:p>
    <w:p w14:paraId="70E11F4D"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in connection with a statistical survey that is not designed to produce valid and reliable results that can be generalized to the universe of study;</w:t>
      </w:r>
    </w:p>
    <w:p w14:paraId="077AAFCF"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requiring the use of a statistical data classification that has not been reviewed and approved by OMB;</w:t>
      </w:r>
    </w:p>
    <w:p w14:paraId="08B73BCB"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87D98EF" w14:textId="77777777" w:rsidR="0029378A" w:rsidRPr="00F93618" w:rsidRDefault="0029378A" w:rsidP="00956D06">
      <w:pPr>
        <w:tabs>
          <w:tab w:val="left" w:pos="360"/>
          <w:tab w:val="left" w:pos="720"/>
        </w:tabs>
        <w:ind w:left="720" w:hanging="720"/>
        <w:rPr>
          <w:rFonts w:ascii="Arial" w:hAnsi="Arial" w:cs="Arial"/>
          <w:sz w:val="22"/>
          <w:szCs w:val="22"/>
        </w:rPr>
      </w:pPr>
      <w:r w:rsidRPr="00F93618">
        <w:rPr>
          <w:rFonts w:ascii="Arial" w:hAnsi="Arial" w:cs="Arial"/>
          <w:b/>
          <w:sz w:val="22"/>
          <w:szCs w:val="22"/>
        </w:rPr>
        <w:tab/>
        <w:t>*</w:t>
      </w:r>
      <w:r w:rsidRPr="00F9361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560FFE4" w14:textId="77777777" w:rsidR="0029378A" w:rsidRPr="00F93618" w:rsidRDefault="0029378A" w:rsidP="00956D06">
      <w:pPr>
        <w:tabs>
          <w:tab w:val="left" w:pos="360"/>
          <w:tab w:val="left" w:pos="720"/>
        </w:tabs>
        <w:rPr>
          <w:rFonts w:ascii="Arial" w:hAnsi="Arial" w:cs="Arial"/>
          <w:sz w:val="22"/>
          <w:szCs w:val="22"/>
        </w:rPr>
      </w:pPr>
    </w:p>
    <w:p w14:paraId="51D52DF8" w14:textId="3D1A87F5" w:rsidR="00913659" w:rsidRPr="00F93618" w:rsidRDefault="005E619F" w:rsidP="00956D06">
      <w:pPr>
        <w:widowControl/>
        <w:tabs>
          <w:tab w:val="left" w:pos="360"/>
          <w:tab w:val="left" w:pos="720"/>
        </w:tabs>
        <w:rPr>
          <w:rFonts w:ascii="Arial" w:hAnsi="Arial" w:cs="Arial"/>
          <w:sz w:val="22"/>
          <w:szCs w:val="22"/>
        </w:rPr>
      </w:pPr>
      <w:r w:rsidRPr="00F93618">
        <w:rPr>
          <w:rFonts w:ascii="Arial" w:hAnsi="Arial" w:cs="Arial"/>
          <w:sz w:val="22"/>
          <w:szCs w:val="22"/>
        </w:rPr>
        <w:t>Persons and entities operating under this order must report take of bird listed as Threatened, Endangered</w:t>
      </w:r>
      <w:r w:rsidR="005F14F1" w:rsidRPr="00F93618">
        <w:rPr>
          <w:rFonts w:ascii="Arial" w:hAnsi="Arial" w:cs="Arial"/>
          <w:sz w:val="22"/>
          <w:szCs w:val="22"/>
        </w:rPr>
        <w:t>,</w:t>
      </w:r>
      <w:r w:rsidRPr="00F93618">
        <w:rPr>
          <w:rFonts w:ascii="Arial" w:hAnsi="Arial" w:cs="Arial"/>
          <w:sz w:val="22"/>
          <w:szCs w:val="22"/>
        </w:rPr>
        <w:t xml:space="preserve"> or are Candidates for </w:t>
      </w:r>
      <w:r w:rsidR="005F14F1" w:rsidRPr="00F93618">
        <w:rPr>
          <w:rFonts w:ascii="Arial" w:hAnsi="Arial" w:cs="Arial"/>
          <w:sz w:val="22"/>
          <w:szCs w:val="22"/>
        </w:rPr>
        <w:t>L</w:t>
      </w:r>
      <w:r w:rsidRPr="00F93618">
        <w:rPr>
          <w:rFonts w:ascii="Arial" w:hAnsi="Arial" w:cs="Arial"/>
          <w:sz w:val="22"/>
          <w:szCs w:val="22"/>
        </w:rPr>
        <w:t xml:space="preserve">isting prior to reporting this take on their </w:t>
      </w:r>
      <w:r w:rsidR="00445F64" w:rsidRPr="00F93618">
        <w:rPr>
          <w:rFonts w:ascii="Arial" w:hAnsi="Arial" w:cs="Arial"/>
          <w:sz w:val="22"/>
          <w:szCs w:val="22"/>
        </w:rPr>
        <w:t>A</w:t>
      </w:r>
      <w:r w:rsidRPr="00F93618">
        <w:rPr>
          <w:rFonts w:ascii="Arial" w:hAnsi="Arial" w:cs="Arial"/>
          <w:sz w:val="22"/>
          <w:szCs w:val="22"/>
        </w:rPr>
        <w:t xml:space="preserve">nnual </w:t>
      </w:r>
      <w:r w:rsidR="00445F64" w:rsidRPr="00F93618">
        <w:rPr>
          <w:rFonts w:ascii="Arial" w:hAnsi="Arial" w:cs="Arial"/>
          <w:sz w:val="22"/>
          <w:szCs w:val="22"/>
        </w:rPr>
        <w:t>R</w:t>
      </w:r>
      <w:r w:rsidRPr="00F93618">
        <w:rPr>
          <w:rFonts w:ascii="Arial" w:hAnsi="Arial" w:cs="Arial"/>
          <w:sz w:val="22"/>
          <w:szCs w:val="22"/>
        </w:rPr>
        <w:t xml:space="preserve">eport.  </w:t>
      </w:r>
      <w:r w:rsidR="009521DD" w:rsidRPr="00F93618">
        <w:rPr>
          <w:rFonts w:ascii="Arial" w:hAnsi="Arial" w:cs="Arial"/>
          <w:sz w:val="22"/>
          <w:szCs w:val="22"/>
        </w:rPr>
        <w:t xml:space="preserve">There are </w:t>
      </w:r>
      <w:r w:rsidR="00423226" w:rsidRPr="00F93618">
        <w:rPr>
          <w:rFonts w:ascii="Arial" w:hAnsi="Arial" w:cs="Arial"/>
          <w:sz w:val="22"/>
          <w:szCs w:val="22"/>
        </w:rPr>
        <w:t xml:space="preserve">no </w:t>
      </w:r>
      <w:r w:rsidRPr="00F93618">
        <w:rPr>
          <w:rFonts w:ascii="Arial" w:hAnsi="Arial" w:cs="Arial"/>
          <w:sz w:val="22"/>
          <w:szCs w:val="22"/>
        </w:rPr>
        <w:t xml:space="preserve">other </w:t>
      </w:r>
      <w:r w:rsidR="00423226" w:rsidRPr="00F93618">
        <w:rPr>
          <w:rFonts w:ascii="Arial" w:hAnsi="Arial" w:cs="Arial"/>
          <w:sz w:val="22"/>
          <w:szCs w:val="22"/>
        </w:rPr>
        <w:t xml:space="preserve">circumstances that require </w:t>
      </w:r>
      <w:r w:rsidR="009521DD" w:rsidRPr="00F93618">
        <w:rPr>
          <w:rFonts w:ascii="Arial" w:hAnsi="Arial" w:cs="Arial"/>
          <w:sz w:val="22"/>
          <w:szCs w:val="22"/>
        </w:rPr>
        <w:t xml:space="preserve">us to collect </w:t>
      </w:r>
      <w:r w:rsidR="00423226" w:rsidRPr="00F93618">
        <w:rPr>
          <w:rFonts w:ascii="Arial" w:hAnsi="Arial" w:cs="Arial"/>
          <w:sz w:val="22"/>
          <w:szCs w:val="22"/>
        </w:rPr>
        <w:t>the information in a manner inconsist</w:t>
      </w:r>
      <w:r w:rsidR="009521DD" w:rsidRPr="00F93618">
        <w:rPr>
          <w:rFonts w:ascii="Arial" w:hAnsi="Arial" w:cs="Arial"/>
          <w:sz w:val="22"/>
          <w:szCs w:val="22"/>
        </w:rPr>
        <w:t>ent with OMB guidelines.</w:t>
      </w:r>
    </w:p>
    <w:p w14:paraId="726981EE" w14:textId="77777777" w:rsidR="005E619F" w:rsidRPr="00F93618" w:rsidRDefault="005E619F" w:rsidP="00956D06">
      <w:pPr>
        <w:widowControl/>
        <w:tabs>
          <w:tab w:val="left" w:pos="360"/>
          <w:tab w:val="left" w:pos="720"/>
        </w:tabs>
        <w:rPr>
          <w:rFonts w:ascii="Arial" w:hAnsi="Arial" w:cs="Arial"/>
          <w:sz w:val="22"/>
          <w:szCs w:val="22"/>
        </w:rPr>
      </w:pPr>
    </w:p>
    <w:p w14:paraId="54AA7442" w14:textId="00B58CA1" w:rsidR="005E619F" w:rsidRPr="00F93618" w:rsidRDefault="005E619F" w:rsidP="00956D06">
      <w:pPr>
        <w:widowControl/>
        <w:tabs>
          <w:tab w:val="left" w:pos="360"/>
          <w:tab w:val="left" w:pos="720"/>
        </w:tabs>
        <w:rPr>
          <w:rFonts w:ascii="Arial" w:hAnsi="Arial" w:cs="Arial"/>
          <w:sz w:val="22"/>
          <w:szCs w:val="22"/>
        </w:rPr>
      </w:pPr>
      <w:r w:rsidRPr="00F93618">
        <w:rPr>
          <w:rFonts w:ascii="Arial" w:hAnsi="Arial" w:cs="Arial"/>
          <w:sz w:val="22"/>
          <w:szCs w:val="22"/>
        </w:rPr>
        <w:t>T</w:t>
      </w:r>
      <w:r w:rsidR="00445F64" w:rsidRPr="00F93618">
        <w:rPr>
          <w:rFonts w:ascii="Arial" w:hAnsi="Arial" w:cs="Arial"/>
          <w:sz w:val="22"/>
          <w:szCs w:val="22"/>
        </w:rPr>
        <w:t xml:space="preserve">he regulation at 50 CFR §13.46, </w:t>
      </w:r>
      <w:r w:rsidRPr="00F93618">
        <w:rPr>
          <w:rFonts w:ascii="Arial" w:hAnsi="Arial" w:cs="Arial"/>
          <w:sz w:val="22"/>
          <w:szCs w:val="22"/>
        </w:rPr>
        <w:t>Maintenance of records, requires records to be kept for a period of five years.</w:t>
      </w:r>
    </w:p>
    <w:p w14:paraId="7A515630" w14:textId="77777777" w:rsidR="00913659" w:rsidRPr="00F93618" w:rsidRDefault="00913659" w:rsidP="00956D06">
      <w:pPr>
        <w:widowControl/>
        <w:tabs>
          <w:tab w:val="left" w:pos="360"/>
          <w:tab w:val="left" w:pos="720"/>
        </w:tabs>
        <w:ind w:left="720" w:hanging="720"/>
        <w:rPr>
          <w:rFonts w:ascii="Arial" w:hAnsi="Arial" w:cs="Arial"/>
          <w:sz w:val="22"/>
          <w:szCs w:val="22"/>
        </w:rPr>
      </w:pPr>
    </w:p>
    <w:p w14:paraId="6EC849FD" w14:textId="77777777" w:rsidR="0029378A" w:rsidRPr="00F93618" w:rsidRDefault="0029378A" w:rsidP="00956D06">
      <w:pPr>
        <w:tabs>
          <w:tab w:val="left" w:pos="360"/>
          <w:tab w:val="left" w:pos="720"/>
        </w:tabs>
        <w:rPr>
          <w:rFonts w:ascii="Arial" w:hAnsi="Arial" w:cs="Arial"/>
          <w:sz w:val="22"/>
          <w:szCs w:val="22"/>
        </w:rPr>
      </w:pPr>
      <w:r w:rsidRPr="00F93618">
        <w:rPr>
          <w:rFonts w:ascii="Arial" w:hAnsi="Arial" w:cs="Arial"/>
          <w:b/>
          <w:sz w:val="22"/>
          <w:szCs w:val="22"/>
        </w:rPr>
        <w:t>8.</w:t>
      </w:r>
      <w:r w:rsidRPr="00F93618">
        <w:rPr>
          <w:rFonts w:ascii="Arial" w:hAnsi="Arial" w:cs="Arial"/>
          <w:sz w:val="22"/>
          <w:szCs w:val="22"/>
        </w:rPr>
        <w:tab/>
      </w:r>
      <w:r w:rsidRPr="00F9361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4CB6B85" w14:textId="77777777" w:rsidR="0029378A" w:rsidRPr="00F93618" w:rsidRDefault="0029378A" w:rsidP="00956D06">
      <w:pPr>
        <w:tabs>
          <w:tab w:val="left" w:pos="360"/>
          <w:tab w:val="left" w:pos="720"/>
        </w:tabs>
        <w:rPr>
          <w:rFonts w:ascii="Arial" w:hAnsi="Arial" w:cs="Arial"/>
          <w:b/>
          <w:sz w:val="22"/>
          <w:szCs w:val="22"/>
        </w:rPr>
      </w:pPr>
    </w:p>
    <w:p w14:paraId="5AE8837D"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50938C4" w14:textId="77777777" w:rsidR="0029378A" w:rsidRPr="00F93618" w:rsidRDefault="0029378A" w:rsidP="00956D06">
      <w:pPr>
        <w:tabs>
          <w:tab w:val="left" w:pos="360"/>
          <w:tab w:val="left" w:pos="720"/>
        </w:tabs>
        <w:rPr>
          <w:rFonts w:ascii="Arial" w:hAnsi="Arial" w:cs="Arial"/>
          <w:b/>
          <w:sz w:val="22"/>
          <w:szCs w:val="22"/>
        </w:rPr>
      </w:pPr>
    </w:p>
    <w:p w14:paraId="6DD36F52" w14:textId="77777777" w:rsidR="0029378A" w:rsidRPr="00F93618" w:rsidRDefault="0029378A" w:rsidP="00956D06">
      <w:pPr>
        <w:tabs>
          <w:tab w:val="left" w:pos="360"/>
          <w:tab w:val="left" w:pos="720"/>
        </w:tabs>
        <w:rPr>
          <w:rFonts w:ascii="Arial" w:hAnsi="Arial" w:cs="Arial"/>
          <w:sz w:val="22"/>
          <w:szCs w:val="22"/>
        </w:rPr>
      </w:pPr>
      <w:r w:rsidRPr="00F9361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56843BC" w14:textId="77777777" w:rsidR="00554959" w:rsidRPr="00F93618" w:rsidRDefault="00554959" w:rsidP="00956D06">
      <w:pPr>
        <w:pStyle w:val="BodyText"/>
        <w:tabs>
          <w:tab w:val="left" w:pos="360"/>
          <w:tab w:val="left" w:pos="720"/>
          <w:tab w:val="left" w:pos="1440"/>
        </w:tabs>
        <w:ind w:right="186"/>
      </w:pPr>
    </w:p>
    <w:p w14:paraId="678621F4" w14:textId="4FE0AEFD" w:rsidR="00956D06" w:rsidRPr="00F93618" w:rsidRDefault="00956D06" w:rsidP="00956D06">
      <w:pPr>
        <w:pStyle w:val="BodyText"/>
        <w:tabs>
          <w:tab w:val="left" w:pos="360"/>
          <w:tab w:val="left" w:pos="720"/>
          <w:tab w:val="left" w:pos="1440"/>
        </w:tabs>
        <w:ind w:right="186"/>
      </w:pPr>
      <w:r w:rsidRPr="00F93618">
        <w:t xml:space="preserve">On </w:t>
      </w:r>
      <w:r w:rsidR="00D64FF7" w:rsidRPr="00F93618">
        <w:t>July 3, 2017</w:t>
      </w:r>
      <w:r w:rsidRPr="00F93618">
        <w:t xml:space="preserve">, we published in the </w:t>
      </w:r>
      <w:r w:rsidRPr="00F93618">
        <w:rPr>
          <w:i/>
        </w:rPr>
        <w:t>Federal Register</w:t>
      </w:r>
      <w:r w:rsidRPr="00F93618">
        <w:t xml:space="preserve"> </w:t>
      </w:r>
      <w:r w:rsidR="00D64FF7" w:rsidRPr="00F93618">
        <w:t xml:space="preserve">(82 </w:t>
      </w:r>
      <w:r w:rsidRPr="00F93618">
        <w:t xml:space="preserve">FR </w:t>
      </w:r>
      <w:r w:rsidR="00D64FF7" w:rsidRPr="00F93618">
        <w:t xml:space="preserve">30884) </w:t>
      </w:r>
      <w:r w:rsidRPr="00F93618">
        <w:t xml:space="preserve">a </w:t>
      </w:r>
      <w:r w:rsidR="00D64FF7" w:rsidRPr="00F93618">
        <w:t>n</w:t>
      </w:r>
      <w:r w:rsidRPr="00F93618">
        <w:t xml:space="preserve">otice of our intent to request that OMB approve this information collection.  In that notice, we solicited comments for 60 days, ending on </w:t>
      </w:r>
      <w:r w:rsidR="00D64FF7" w:rsidRPr="00F93618">
        <w:t>September 2, 2017</w:t>
      </w:r>
      <w:r w:rsidRPr="00F93618">
        <w:t xml:space="preserve">.  </w:t>
      </w:r>
      <w:r w:rsidR="00BC1F06" w:rsidRPr="00F93618">
        <w:t xml:space="preserve">We received one comment in which the commenter objected to the collection of this information, but did not specifically address the information collection requirements. </w:t>
      </w:r>
      <w:r w:rsidR="00445F64" w:rsidRPr="00F93618">
        <w:t xml:space="preserve"> </w:t>
      </w:r>
      <w:r w:rsidR="00BC1F06" w:rsidRPr="00F93618">
        <w:t xml:space="preserve">We did not make any changes to our requirements as a result of that comment.  </w:t>
      </w:r>
    </w:p>
    <w:p w14:paraId="1FD17D70" w14:textId="77777777" w:rsidR="00956D06" w:rsidRPr="00F93618" w:rsidRDefault="00956D06" w:rsidP="00956D06">
      <w:pPr>
        <w:pStyle w:val="BodyText"/>
        <w:tabs>
          <w:tab w:val="left" w:pos="360"/>
          <w:tab w:val="left" w:pos="720"/>
          <w:tab w:val="left" w:pos="1440"/>
        </w:tabs>
      </w:pPr>
    </w:p>
    <w:p w14:paraId="42C5E577" w14:textId="77777777" w:rsidR="00956D06" w:rsidRPr="00F93618" w:rsidRDefault="00956D06" w:rsidP="00956D06">
      <w:pPr>
        <w:tabs>
          <w:tab w:val="left" w:pos="360"/>
          <w:tab w:val="left" w:pos="720"/>
          <w:tab w:val="left" w:pos="1440"/>
        </w:tabs>
        <w:rPr>
          <w:rFonts w:ascii="Arial" w:hAnsi="Arial" w:cs="Arial"/>
          <w:sz w:val="22"/>
          <w:szCs w:val="22"/>
        </w:rPr>
      </w:pPr>
      <w:r w:rsidRPr="00F93618">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14:paraId="3D00CD6A" w14:textId="77777777" w:rsidR="00956D06" w:rsidRPr="00F93618" w:rsidRDefault="00956D06" w:rsidP="00956D06">
      <w:pPr>
        <w:tabs>
          <w:tab w:val="left" w:pos="360"/>
          <w:tab w:val="left" w:pos="720"/>
          <w:tab w:val="left" w:pos="1440"/>
        </w:tabs>
        <w:rPr>
          <w:rFonts w:ascii="Arial" w:hAnsi="Arial" w:cs="Arial"/>
          <w:sz w:val="22"/>
          <w:szCs w:val="22"/>
        </w:rPr>
      </w:pPr>
    </w:p>
    <w:p w14:paraId="62D52469" w14:textId="77777777" w:rsidR="00956D06" w:rsidRPr="00F93618" w:rsidRDefault="00956D06" w:rsidP="00956D06">
      <w:pPr>
        <w:tabs>
          <w:tab w:val="left" w:pos="360"/>
          <w:tab w:val="left" w:pos="720"/>
          <w:tab w:val="left" w:pos="1440"/>
        </w:tabs>
        <w:rPr>
          <w:rFonts w:ascii="Arial" w:hAnsi="Arial" w:cs="Arial"/>
          <w:sz w:val="22"/>
          <w:szCs w:val="22"/>
        </w:rPr>
      </w:pPr>
      <w:r w:rsidRPr="00F93618">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956D06" w:rsidRPr="00F93618" w14:paraId="11010084" w14:textId="77777777" w:rsidTr="00956D06">
        <w:tc>
          <w:tcPr>
            <w:tcW w:w="4680" w:type="dxa"/>
            <w:shd w:val="clear" w:color="auto" w:fill="D9D9D9" w:themeFill="background1" w:themeFillShade="D9"/>
          </w:tcPr>
          <w:p w14:paraId="25E2C63C" w14:textId="77777777" w:rsidR="00956D06" w:rsidRPr="00F93618" w:rsidRDefault="00956D06" w:rsidP="00124A35">
            <w:pPr>
              <w:tabs>
                <w:tab w:val="left" w:pos="360"/>
                <w:tab w:val="left" w:pos="720"/>
                <w:tab w:val="left" w:pos="1440"/>
              </w:tabs>
              <w:rPr>
                <w:rFonts w:ascii="Arial" w:hAnsi="Arial" w:cs="Arial"/>
                <w:b/>
                <w:sz w:val="22"/>
                <w:szCs w:val="22"/>
              </w:rPr>
            </w:pPr>
            <w:r w:rsidRPr="00F93618">
              <w:rPr>
                <w:rFonts w:ascii="Arial" w:hAnsi="Arial" w:cs="Arial"/>
                <w:b/>
                <w:sz w:val="22"/>
                <w:szCs w:val="22"/>
              </w:rPr>
              <w:t>Organization</w:t>
            </w:r>
          </w:p>
        </w:tc>
        <w:tc>
          <w:tcPr>
            <w:tcW w:w="4788" w:type="dxa"/>
            <w:shd w:val="clear" w:color="auto" w:fill="D9D9D9" w:themeFill="background1" w:themeFillShade="D9"/>
          </w:tcPr>
          <w:p w14:paraId="07DBA977" w14:textId="77777777" w:rsidR="00956D06" w:rsidRPr="00F93618" w:rsidRDefault="00956D06" w:rsidP="00124A35">
            <w:pPr>
              <w:tabs>
                <w:tab w:val="left" w:pos="360"/>
                <w:tab w:val="left" w:pos="720"/>
                <w:tab w:val="left" w:pos="1440"/>
              </w:tabs>
              <w:rPr>
                <w:rFonts w:ascii="Arial" w:hAnsi="Arial" w:cs="Arial"/>
                <w:b/>
                <w:sz w:val="22"/>
                <w:szCs w:val="22"/>
              </w:rPr>
            </w:pPr>
            <w:r w:rsidRPr="00F93618">
              <w:rPr>
                <w:rFonts w:ascii="Arial" w:hAnsi="Arial" w:cs="Arial"/>
                <w:b/>
                <w:sz w:val="22"/>
                <w:szCs w:val="22"/>
              </w:rPr>
              <w:t>Title</w:t>
            </w:r>
          </w:p>
        </w:tc>
      </w:tr>
      <w:tr w:rsidR="00956D06" w:rsidRPr="00F93618" w14:paraId="08E8EB09" w14:textId="77777777" w:rsidTr="00445F64">
        <w:tc>
          <w:tcPr>
            <w:tcW w:w="4680" w:type="dxa"/>
            <w:shd w:val="clear" w:color="auto" w:fill="auto"/>
          </w:tcPr>
          <w:p w14:paraId="6E7D89F6" w14:textId="227FC743"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Federal Agency</w:t>
            </w:r>
          </w:p>
        </w:tc>
        <w:tc>
          <w:tcPr>
            <w:tcW w:w="4788" w:type="dxa"/>
            <w:shd w:val="clear" w:color="auto" w:fill="auto"/>
          </w:tcPr>
          <w:p w14:paraId="6122A38B" w14:textId="36208C58"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Natural Resources P</w:t>
            </w:r>
            <w:r w:rsidR="00A86DCA" w:rsidRPr="00F93618">
              <w:rPr>
                <w:rFonts w:ascii="Arial" w:hAnsi="Arial" w:cs="Arial"/>
                <w:sz w:val="22"/>
                <w:szCs w:val="22"/>
              </w:rPr>
              <w:t xml:space="preserve">rogram </w:t>
            </w:r>
            <w:r w:rsidRPr="00F93618">
              <w:rPr>
                <w:rFonts w:ascii="Arial" w:hAnsi="Arial" w:cs="Arial"/>
                <w:sz w:val="22"/>
                <w:szCs w:val="22"/>
              </w:rPr>
              <w:t>Manager</w:t>
            </w:r>
          </w:p>
        </w:tc>
      </w:tr>
      <w:tr w:rsidR="00956D06" w:rsidRPr="00F93618" w14:paraId="7E6EB5B0" w14:textId="77777777" w:rsidTr="00445F64">
        <w:tc>
          <w:tcPr>
            <w:tcW w:w="4680" w:type="dxa"/>
            <w:shd w:val="clear" w:color="auto" w:fill="auto"/>
          </w:tcPr>
          <w:p w14:paraId="6A8D5C15" w14:textId="1EBCDA65" w:rsidR="00956D06" w:rsidRPr="00F93618" w:rsidRDefault="00A86DCA" w:rsidP="00124A35">
            <w:pPr>
              <w:tabs>
                <w:tab w:val="left" w:pos="360"/>
                <w:tab w:val="left" w:pos="720"/>
                <w:tab w:val="left" w:pos="1440"/>
              </w:tabs>
              <w:rPr>
                <w:rFonts w:ascii="Arial" w:hAnsi="Arial" w:cs="Arial"/>
                <w:sz w:val="22"/>
                <w:szCs w:val="22"/>
              </w:rPr>
            </w:pPr>
            <w:r w:rsidRPr="00F93618">
              <w:rPr>
                <w:rFonts w:ascii="Arial" w:hAnsi="Arial" w:cs="Arial"/>
                <w:sz w:val="22"/>
                <w:szCs w:val="22"/>
              </w:rPr>
              <w:t>Cattle Ranch</w:t>
            </w:r>
          </w:p>
        </w:tc>
        <w:tc>
          <w:tcPr>
            <w:tcW w:w="4788" w:type="dxa"/>
            <w:shd w:val="clear" w:color="auto" w:fill="auto"/>
          </w:tcPr>
          <w:p w14:paraId="4C128B16" w14:textId="4E130E63" w:rsidR="00956D06" w:rsidRPr="00F93618" w:rsidRDefault="00A86DCA" w:rsidP="00124A35">
            <w:pPr>
              <w:tabs>
                <w:tab w:val="left" w:pos="360"/>
                <w:tab w:val="left" w:pos="720"/>
                <w:tab w:val="left" w:pos="1440"/>
              </w:tabs>
              <w:rPr>
                <w:rFonts w:ascii="Arial" w:hAnsi="Arial" w:cs="Arial"/>
                <w:sz w:val="22"/>
                <w:szCs w:val="22"/>
              </w:rPr>
            </w:pPr>
            <w:r w:rsidRPr="00F93618">
              <w:rPr>
                <w:rFonts w:ascii="Arial" w:hAnsi="Arial" w:cs="Arial"/>
                <w:sz w:val="22"/>
                <w:szCs w:val="22"/>
              </w:rPr>
              <w:t>Ranch Foreman</w:t>
            </w:r>
          </w:p>
        </w:tc>
      </w:tr>
      <w:tr w:rsidR="00956D06" w:rsidRPr="00F93618" w14:paraId="7CC13953" w14:textId="77777777" w:rsidTr="00445F64">
        <w:tc>
          <w:tcPr>
            <w:tcW w:w="4680" w:type="dxa"/>
            <w:shd w:val="clear" w:color="auto" w:fill="auto"/>
          </w:tcPr>
          <w:p w14:paraId="783D13F3" w14:textId="4F2D1A6E" w:rsidR="00956D06" w:rsidRPr="00F93618" w:rsidRDefault="00A86DCA" w:rsidP="00124A35">
            <w:pPr>
              <w:tabs>
                <w:tab w:val="left" w:pos="360"/>
                <w:tab w:val="left" w:pos="720"/>
                <w:tab w:val="left" w:pos="1440"/>
              </w:tabs>
              <w:rPr>
                <w:rFonts w:ascii="Arial" w:hAnsi="Arial" w:cs="Arial"/>
                <w:sz w:val="22"/>
                <w:szCs w:val="22"/>
              </w:rPr>
            </w:pPr>
            <w:r w:rsidRPr="00F93618">
              <w:rPr>
                <w:rFonts w:ascii="Arial" w:hAnsi="Arial" w:cs="Arial"/>
                <w:sz w:val="22"/>
                <w:szCs w:val="22"/>
              </w:rPr>
              <w:t>Municipal Airport</w:t>
            </w:r>
          </w:p>
        </w:tc>
        <w:tc>
          <w:tcPr>
            <w:tcW w:w="4788" w:type="dxa"/>
            <w:shd w:val="clear" w:color="auto" w:fill="auto"/>
          </w:tcPr>
          <w:p w14:paraId="5A334A96" w14:textId="0F2823D7" w:rsidR="00956D06" w:rsidRPr="00F93618" w:rsidRDefault="00A86DCA" w:rsidP="00124A35">
            <w:pPr>
              <w:tabs>
                <w:tab w:val="left" w:pos="360"/>
                <w:tab w:val="left" w:pos="720"/>
                <w:tab w:val="left" w:pos="1440"/>
              </w:tabs>
              <w:rPr>
                <w:rFonts w:ascii="Arial" w:hAnsi="Arial" w:cs="Arial"/>
                <w:sz w:val="22"/>
                <w:szCs w:val="22"/>
              </w:rPr>
            </w:pPr>
            <w:r w:rsidRPr="00F93618">
              <w:rPr>
                <w:rFonts w:ascii="Arial" w:hAnsi="Arial" w:cs="Arial"/>
                <w:sz w:val="22"/>
                <w:szCs w:val="22"/>
              </w:rPr>
              <w:t xml:space="preserve">Airport </w:t>
            </w:r>
            <w:r w:rsidR="008D6FFE" w:rsidRPr="00F93618">
              <w:rPr>
                <w:rFonts w:ascii="Arial" w:hAnsi="Arial" w:cs="Arial"/>
                <w:sz w:val="22"/>
                <w:szCs w:val="22"/>
              </w:rPr>
              <w:t xml:space="preserve">Operations </w:t>
            </w:r>
            <w:r w:rsidRPr="00F93618">
              <w:rPr>
                <w:rFonts w:ascii="Arial" w:hAnsi="Arial" w:cs="Arial"/>
                <w:sz w:val="22"/>
                <w:szCs w:val="22"/>
              </w:rPr>
              <w:t>Manager</w:t>
            </w:r>
          </w:p>
        </w:tc>
      </w:tr>
      <w:tr w:rsidR="00956D06" w:rsidRPr="00F93618" w14:paraId="00613B60" w14:textId="77777777" w:rsidTr="00445F64">
        <w:tc>
          <w:tcPr>
            <w:tcW w:w="4680" w:type="dxa"/>
            <w:shd w:val="clear" w:color="auto" w:fill="auto"/>
          </w:tcPr>
          <w:p w14:paraId="1BC12761" w14:textId="11F3A1AF"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Federal Agency</w:t>
            </w:r>
          </w:p>
        </w:tc>
        <w:tc>
          <w:tcPr>
            <w:tcW w:w="4788" w:type="dxa"/>
            <w:shd w:val="clear" w:color="auto" w:fill="auto"/>
          </w:tcPr>
          <w:p w14:paraId="5C10823D" w14:textId="4A8E815A"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State Director</w:t>
            </w:r>
          </w:p>
        </w:tc>
      </w:tr>
      <w:tr w:rsidR="00956D06" w:rsidRPr="00F93618" w14:paraId="083D7B1D" w14:textId="77777777" w:rsidTr="00445F64">
        <w:tc>
          <w:tcPr>
            <w:tcW w:w="4680" w:type="dxa"/>
            <w:shd w:val="clear" w:color="auto" w:fill="auto"/>
          </w:tcPr>
          <w:p w14:paraId="2D2F83DB" w14:textId="58053E2C"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State Agency</w:t>
            </w:r>
          </w:p>
        </w:tc>
        <w:tc>
          <w:tcPr>
            <w:tcW w:w="4788" w:type="dxa"/>
            <w:shd w:val="clear" w:color="auto" w:fill="auto"/>
          </w:tcPr>
          <w:p w14:paraId="12E221F5" w14:textId="5C2F0E13"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Wildlife Biologist</w:t>
            </w:r>
          </w:p>
        </w:tc>
      </w:tr>
      <w:tr w:rsidR="00956D06" w:rsidRPr="00F93618" w14:paraId="66B36E20" w14:textId="77777777" w:rsidTr="00445F64">
        <w:tc>
          <w:tcPr>
            <w:tcW w:w="4680" w:type="dxa"/>
            <w:shd w:val="clear" w:color="auto" w:fill="auto"/>
          </w:tcPr>
          <w:p w14:paraId="39A8C979" w14:textId="01537EF8"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State Agency</w:t>
            </w:r>
          </w:p>
        </w:tc>
        <w:tc>
          <w:tcPr>
            <w:tcW w:w="4788" w:type="dxa"/>
            <w:shd w:val="clear" w:color="auto" w:fill="auto"/>
          </w:tcPr>
          <w:p w14:paraId="1B45FACE" w14:textId="37E23C34" w:rsidR="00956D06"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Wildlife Biologist</w:t>
            </w:r>
          </w:p>
        </w:tc>
      </w:tr>
      <w:tr w:rsidR="008D6FFE" w:rsidRPr="00F93618" w14:paraId="1C09BBBA" w14:textId="77777777" w:rsidTr="00445F64">
        <w:tc>
          <w:tcPr>
            <w:tcW w:w="4680" w:type="dxa"/>
            <w:shd w:val="clear" w:color="auto" w:fill="auto"/>
          </w:tcPr>
          <w:p w14:paraId="0C94B1CC" w14:textId="7251725D"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N/A</w:t>
            </w:r>
          </w:p>
        </w:tc>
        <w:tc>
          <w:tcPr>
            <w:tcW w:w="4788" w:type="dxa"/>
            <w:shd w:val="clear" w:color="auto" w:fill="auto"/>
          </w:tcPr>
          <w:p w14:paraId="3F758F5D" w14:textId="399D574A"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Private Individual</w:t>
            </w:r>
          </w:p>
        </w:tc>
      </w:tr>
      <w:tr w:rsidR="008D6FFE" w:rsidRPr="00F93618" w14:paraId="4E07284B" w14:textId="77777777" w:rsidTr="00445F64">
        <w:tc>
          <w:tcPr>
            <w:tcW w:w="4680" w:type="dxa"/>
            <w:shd w:val="clear" w:color="auto" w:fill="auto"/>
          </w:tcPr>
          <w:p w14:paraId="3C739959" w14:textId="642A9550"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N/A</w:t>
            </w:r>
          </w:p>
        </w:tc>
        <w:tc>
          <w:tcPr>
            <w:tcW w:w="4788" w:type="dxa"/>
            <w:shd w:val="clear" w:color="auto" w:fill="auto"/>
          </w:tcPr>
          <w:p w14:paraId="39CECFD0" w14:textId="50AEF953"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Private Individual</w:t>
            </w:r>
          </w:p>
        </w:tc>
      </w:tr>
      <w:tr w:rsidR="008D6FFE" w:rsidRPr="00F93618" w14:paraId="0C2F7205" w14:textId="77777777" w:rsidTr="00445F64">
        <w:tc>
          <w:tcPr>
            <w:tcW w:w="4680" w:type="dxa"/>
            <w:shd w:val="clear" w:color="auto" w:fill="auto"/>
          </w:tcPr>
          <w:p w14:paraId="03A194E6" w14:textId="639FC821"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N/A</w:t>
            </w:r>
          </w:p>
        </w:tc>
        <w:tc>
          <w:tcPr>
            <w:tcW w:w="4788" w:type="dxa"/>
            <w:shd w:val="clear" w:color="auto" w:fill="auto"/>
          </w:tcPr>
          <w:p w14:paraId="68D9F240" w14:textId="03CD982C" w:rsidR="008D6FFE" w:rsidRPr="00F93618" w:rsidRDefault="008D6FFE" w:rsidP="00124A35">
            <w:pPr>
              <w:tabs>
                <w:tab w:val="left" w:pos="360"/>
                <w:tab w:val="left" w:pos="720"/>
                <w:tab w:val="left" w:pos="1440"/>
              </w:tabs>
              <w:rPr>
                <w:rFonts w:ascii="Arial" w:hAnsi="Arial" w:cs="Arial"/>
                <w:sz w:val="22"/>
                <w:szCs w:val="22"/>
              </w:rPr>
            </w:pPr>
            <w:r w:rsidRPr="00F93618">
              <w:rPr>
                <w:rFonts w:ascii="Arial" w:hAnsi="Arial" w:cs="Arial"/>
                <w:sz w:val="22"/>
                <w:szCs w:val="22"/>
              </w:rPr>
              <w:t>Private Individual</w:t>
            </w:r>
          </w:p>
        </w:tc>
      </w:tr>
    </w:tbl>
    <w:p w14:paraId="1335EB75" w14:textId="77777777" w:rsidR="00956D06" w:rsidRPr="00F93618" w:rsidRDefault="00956D06" w:rsidP="00956D06">
      <w:pPr>
        <w:tabs>
          <w:tab w:val="left" w:pos="360"/>
          <w:tab w:val="left" w:pos="720"/>
          <w:tab w:val="left" w:pos="1440"/>
        </w:tabs>
        <w:rPr>
          <w:rFonts w:ascii="Arial" w:hAnsi="Arial" w:cs="Arial"/>
          <w:sz w:val="22"/>
          <w:szCs w:val="22"/>
        </w:rPr>
      </w:pPr>
    </w:p>
    <w:p w14:paraId="16969F7A" w14:textId="77777777" w:rsidR="00956D06" w:rsidRPr="00F93618" w:rsidRDefault="00956D06" w:rsidP="00956D06">
      <w:pPr>
        <w:tabs>
          <w:tab w:val="left" w:pos="360"/>
          <w:tab w:val="left" w:pos="720"/>
          <w:tab w:val="left" w:pos="1440"/>
        </w:tabs>
        <w:rPr>
          <w:rFonts w:ascii="Arial" w:hAnsi="Arial" w:cs="Arial"/>
          <w:b/>
          <w:i/>
          <w:sz w:val="22"/>
          <w:szCs w:val="22"/>
        </w:rPr>
      </w:pPr>
      <w:r w:rsidRPr="00F93618">
        <w:rPr>
          <w:rFonts w:ascii="Arial" w:hAnsi="Arial" w:cs="Arial"/>
          <w:sz w:val="22"/>
          <w:szCs w:val="22"/>
        </w:rPr>
        <w:t>“</w:t>
      </w:r>
      <w:r w:rsidRPr="00F93618">
        <w:rPr>
          <w:rFonts w:ascii="Arial" w:hAnsi="Arial" w:cs="Arial"/>
          <w:b/>
          <w:i/>
          <w:sz w:val="22"/>
          <w:szCs w:val="22"/>
        </w:rPr>
        <w:t>W</w:t>
      </w:r>
      <w:r w:rsidRPr="00F93618">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2B70D919" w14:textId="77777777" w:rsidR="00956D06" w:rsidRPr="00F93618" w:rsidRDefault="00956D06" w:rsidP="00956D06">
      <w:pPr>
        <w:tabs>
          <w:tab w:val="left" w:pos="360"/>
          <w:tab w:val="left" w:pos="720"/>
          <w:tab w:val="left" w:pos="1440"/>
        </w:tabs>
        <w:rPr>
          <w:rFonts w:ascii="Arial" w:hAnsi="Arial" w:cs="Arial"/>
          <w:sz w:val="22"/>
          <w:szCs w:val="22"/>
        </w:rPr>
      </w:pPr>
      <w:r w:rsidRPr="00F93618">
        <w:rPr>
          <w:rFonts w:ascii="Arial" w:hAnsi="Arial" w:cs="Arial"/>
          <w:sz w:val="22"/>
          <w:szCs w:val="22"/>
        </w:rPr>
        <w:tab/>
      </w:r>
    </w:p>
    <w:p w14:paraId="23455C64" w14:textId="122F387B" w:rsidR="00956D06" w:rsidRPr="00F93618" w:rsidRDefault="00956D06" w:rsidP="000E0BD5">
      <w:pPr>
        <w:tabs>
          <w:tab w:val="left" w:pos="360"/>
          <w:tab w:val="left" w:pos="720"/>
          <w:tab w:val="left" w:pos="171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Comments</w:t>
      </w:r>
      <w:r w:rsidRPr="00F93618">
        <w:rPr>
          <w:rFonts w:ascii="Arial" w:hAnsi="Arial" w:cs="Arial"/>
          <w:i/>
          <w:sz w:val="22"/>
          <w:szCs w:val="22"/>
        </w:rPr>
        <w:t>:</w:t>
      </w:r>
      <w:r w:rsidRPr="00F93618">
        <w:rPr>
          <w:rFonts w:ascii="Arial" w:hAnsi="Arial" w:cs="Arial"/>
          <w:sz w:val="22"/>
          <w:szCs w:val="22"/>
        </w:rPr>
        <w:tab/>
      </w:r>
      <w:r w:rsidR="008D6FFE" w:rsidRPr="00F93618">
        <w:rPr>
          <w:rFonts w:ascii="Arial" w:hAnsi="Arial" w:cs="Arial"/>
          <w:sz w:val="22"/>
          <w:szCs w:val="22"/>
        </w:rPr>
        <w:t>All persons contacted were appreciative of the existence of the depredation order and complimentary on the form.  The</w:t>
      </w:r>
      <w:r w:rsidR="00CC4CDD" w:rsidRPr="00F93618">
        <w:rPr>
          <w:rFonts w:ascii="Arial" w:hAnsi="Arial" w:cs="Arial"/>
          <w:sz w:val="22"/>
          <w:szCs w:val="22"/>
        </w:rPr>
        <w:t>y use the</w:t>
      </w:r>
      <w:r w:rsidR="008D6FFE" w:rsidRPr="00F93618">
        <w:rPr>
          <w:rFonts w:ascii="Arial" w:hAnsi="Arial" w:cs="Arial"/>
          <w:sz w:val="22"/>
          <w:szCs w:val="22"/>
        </w:rPr>
        <w:t xml:space="preserve"> information collect</w:t>
      </w:r>
      <w:r w:rsidR="00CC4CDD" w:rsidRPr="00F93618">
        <w:rPr>
          <w:rFonts w:ascii="Arial" w:hAnsi="Arial" w:cs="Arial"/>
          <w:sz w:val="22"/>
          <w:szCs w:val="22"/>
        </w:rPr>
        <w:t xml:space="preserve">ed </w:t>
      </w:r>
      <w:r w:rsidR="008D6FFE" w:rsidRPr="00F93618">
        <w:rPr>
          <w:rFonts w:ascii="Arial" w:hAnsi="Arial" w:cs="Arial"/>
          <w:sz w:val="22"/>
          <w:szCs w:val="22"/>
        </w:rPr>
        <w:t>to assess the efficacy of their management actions to achieve their desired management goals.  The form is clear and easy to use and provides a convenient method for them to keep records as well as providing the required repot to the Service.  They did clarify that the burden to keep the records is equal to the effort to prepare and submit the report to the Service.</w:t>
      </w:r>
    </w:p>
    <w:p w14:paraId="36F626AB" w14:textId="77777777" w:rsidR="00956D06" w:rsidRPr="00F93618" w:rsidRDefault="00956D06" w:rsidP="00956D06">
      <w:pPr>
        <w:tabs>
          <w:tab w:val="left" w:pos="360"/>
          <w:tab w:val="left" w:pos="720"/>
          <w:tab w:val="left" w:pos="1440"/>
        </w:tabs>
        <w:ind w:left="1800" w:hanging="1800"/>
        <w:rPr>
          <w:rFonts w:ascii="Arial" w:hAnsi="Arial" w:cs="Arial"/>
          <w:sz w:val="22"/>
          <w:szCs w:val="22"/>
        </w:rPr>
      </w:pPr>
    </w:p>
    <w:p w14:paraId="6A2B71C3" w14:textId="5A77EF88" w:rsidR="00956D06" w:rsidRPr="00F93618" w:rsidRDefault="00956D06" w:rsidP="00BA1B49">
      <w:pPr>
        <w:tabs>
          <w:tab w:val="left" w:pos="360"/>
          <w:tab w:val="left" w:pos="720"/>
          <w:tab w:val="left" w:pos="144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FWS Response/Action Taken</w:t>
      </w:r>
      <w:r w:rsidRPr="00F93618">
        <w:rPr>
          <w:rFonts w:ascii="Arial" w:hAnsi="Arial" w:cs="Arial"/>
          <w:i/>
          <w:sz w:val="22"/>
          <w:szCs w:val="22"/>
        </w:rPr>
        <w:t>:</w:t>
      </w:r>
      <w:r w:rsidRPr="00F93618">
        <w:rPr>
          <w:rFonts w:ascii="Arial" w:hAnsi="Arial" w:cs="Arial"/>
          <w:sz w:val="22"/>
          <w:szCs w:val="22"/>
        </w:rPr>
        <w:t xml:space="preserve"> </w:t>
      </w:r>
      <w:r w:rsidR="008D6FFE" w:rsidRPr="00F93618">
        <w:rPr>
          <w:rFonts w:ascii="Arial" w:hAnsi="Arial" w:cs="Arial"/>
          <w:sz w:val="22"/>
          <w:szCs w:val="22"/>
        </w:rPr>
        <w:t xml:space="preserve">In response to the comments, we increased the estimated burden on the public to 2 hours for recordkeeping and 2 hours for reporting </w:t>
      </w:r>
      <w:r w:rsidR="000E0BD5" w:rsidRPr="00F93618">
        <w:rPr>
          <w:rFonts w:ascii="Arial" w:hAnsi="Arial" w:cs="Arial"/>
          <w:sz w:val="22"/>
          <w:szCs w:val="22"/>
        </w:rPr>
        <w:t>(</w:t>
      </w:r>
      <w:r w:rsidR="008D6FFE" w:rsidRPr="00F93618">
        <w:rPr>
          <w:rFonts w:ascii="Arial" w:hAnsi="Arial" w:cs="Arial"/>
          <w:sz w:val="22"/>
          <w:szCs w:val="22"/>
        </w:rPr>
        <w:t xml:space="preserve">for a total of 4 hours annual burden for each </w:t>
      </w:r>
      <w:r w:rsidR="002D39C6" w:rsidRPr="00F93618">
        <w:rPr>
          <w:rFonts w:ascii="Arial" w:hAnsi="Arial" w:cs="Arial"/>
          <w:sz w:val="22"/>
          <w:szCs w:val="22"/>
        </w:rPr>
        <w:t>respondent</w:t>
      </w:r>
      <w:r w:rsidR="000E0BD5" w:rsidRPr="00F93618">
        <w:rPr>
          <w:rFonts w:ascii="Arial" w:hAnsi="Arial" w:cs="Arial"/>
          <w:sz w:val="22"/>
          <w:szCs w:val="22"/>
        </w:rPr>
        <w:t>)</w:t>
      </w:r>
      <w:r w:rsidR="002D39C6" w:rsidRPr="00F93618">
        <w:rPr>
          <w:rFonts w:ascii="Arial" w:hAnsi="Arial" w:cs="Arial"/>
          <w:sz w:val="22"/>
          <w:szCs w:val="22"/>
        </w:rPr>
        <w:t xml:space="preserve">. </w:t>
      </w:r>
    </w:p>
    <w:p w14:paraId="1FB82407"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764AE061" w14:textId="77777777" w:rsidR="00956D06" w:rsidRPr="00F93618" w:rsidRDefault="00956D06" w:rsidP="00956D06">
      <w:pPr>
        <w:tabs>
          <w:tab w:val="left" w:pos="360"/>
          <w:tab w:val="left" w:pos="720"/>
          <w:tab w:val="left" w:pos="1440"/>
        </w:tabs>
        <w:rPr>
          <w:rFonts w:ascii="Arial" w:hAnsi="Arial" w:cs="Arial"/>
          <w:b/>
          <w:i/>
          <w:color w:val="000000"/>
          <w:sz w:val="22"/>
          <w:szCs w:val="22"/>
        </w:rPr>
      </w:pPr>
      <w:r w:rsidRPr="00F93618">
        <w:rPr>
          <w:rFonts w:ascii="Arial" w:hAnsi="Arial" w:cs="Arial"/>
          <w:b/>
          <w:i/>
          <w:color w:val="000000"/>
          <w:sz w:val="22"/>
          <w:szCs w:val="22"/>
        </w:rPr>
        <w:t>“The accuracy of our estimate of the burden for this collection of information”</w:t>
      </w:r>
    </w:p>
    <w:p w14:paraId="318EE027"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r w:rsidRPr="00F93618">
        <w:rPr>
          <w:rFonts w:ascii="Arial" w:hAnsi="Arial" w:cs="Arial"/>
          <w:sz w:val="22"/>
          <w:szCs w:val="22"/>
        </w:rPr>
        <w:tab/>
      </w:r>
    </w:p>
    <w:p w14:paraId="5139F5D5" w14:textId="7CA6E396" w:rsidR="00956D06" w:rsidRPr="00F93618" w:rsidRDefault="00956D06" w:rsidP="00BA1B49">
      <w:pPr>
        <w:tabs>
          <w:tab w:val="left" w:pos="360"/>
          <w:tab w:val="left" w:pos="720"/>
          <w:tab w:val="left" w:pos="171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Comments</w:t>
      </w:r>
      <w:r w:rsidRPr="00F93618">
        <w:rPr>
          <w:rFonts w:ascii="Arial" w:hAnsi="Arial" w:cs="Arial"/>
          <w:i/>
          <w:sz w:val="22"/>
          <w:szCs w:val="22"/>
        </w:rPr>
        <w:t>:</w:t>
      </w:r>
      <w:r w:rsidRPr="00F93618">
        <w:rPr>
          <w:rFonts w:ascii="Arial" w:hAnsi="Arial" w:cs="Arial"/>
          <w:sz w:val="22"/>
          <w:szCs w:val="22"/>
        </w:rPr>
        <w:tab/>
      </w:r>
      <w:r w:rsidR="002D39C6" w:rsidRPr="00F93618">
        <w:rPr>
          <w:rFonts w:ascii="Arial" w:hAnsi="Arial" w:cs="Arial"/>
          <w:sz w:val="22"/>
          <w:szCs w:val="22"/>
        </w:rPr>
        <w:t>Though the report form was reported a clear and easy to use, the time required for keeping records and preparing the report was underestimated.</w:t>
      </w:r>
    </w:p>
    <w:p w14:paraId="3798D907" w14:textId="77777777" w:rsidR="00956D06" w:rsidRPr="00F93618" w:rsidRDefault="00956D06" w:rsidP="00956D06">
      <w:pPr>
        <w:tabs>
          <w:tab w:val="left" w:pos="360"/>
          <w:tab w:val="left" w:pos="720"/>
          <w:tab w:val="left" w:pos="1440"/>
        </w:tabs>
        <w:ind w:left="1800" w:hanging="1800"/>
        <w:rPr>
          <w:rFonts w:ascii="Arial" w:hAnsi="Arial" w:cs="Arial"/>
          <w:sz w:val="22"/>
          <w:szCs w:val="22"/>
        </w:rPr>
      </w:pPr>
    </w:p>
    <w:p w14:paraId="61F15966" w14:textId="4D628DAF" w:rsidR="00956D06" w:rsidRPr="00F93618" w:rsidRDefault="00956D06" w:rsidP="002D39C6">
      <w:pPr>
        <w:tabs>
          <w:tab w:val="left" w:pos="360"/>
          <w:tab w:val="left" w:pos="720"/>
          <w:tab w:val="left" w:pos="144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FWS Response/Action Taken</w:t>
      </w:r>
      <w:r w:rsidRPr="00F93618">
        <w:rPr>
          <w:rFonts w:ascii="Arial" w:hAnsi="Arial" w:cs="Arial"/>
          <w:i/>
          <w:sz w:val="22"/>
          <w:szCs w:val="22"/>
        </w:rPr>
        <w:t>:</w:t>
      </w:r>
      <w:r w:rsidRPr="00F93618">
        <w:rPr>
          <w:rFonts w:ascii="Arial" w:hAnsi="Arial" w:cs="Arial"/>
          <w:sz w:val="22"/>
          <w:szCs w:val="22"/>
        </w:rPr>
        <w:t xml:space="preserve"> </w:t>
      </w:r>
      <w:r w:rsidR="00BA1B49" w:rsidRPr="00F93618">
        <w:rPr>
          <w:rFonts w:ascii="Arial" w:hAnsi="Arial" w:cs="Arial"/>
          <w:sz w:val="22"/>
          <w:szCs w:val="22"/>
        </w:rPr>
        <w:t xml:space="preserve"> </w:t>
      </w:r>
      <w:r w:rsidR="002D39C6" w:rsidRPr="00F93618">
        <w:rPr>
          <w:rFonts w:ascii="Arial" w:hAnsi="Arial" w:cs="Arial"/>
          <w:sz w:val="22"/>
          <w:szCs w:val="22"/>
        </w:rPr>
        <w:t xml:space="preserve">In response to the comments, we increased the estimated burden on the public to 2 hours for recordkeeping and 2 hours for reporting for a total of 4 hours annual burden for each respondent. </w:t>
      </w:r>
    </w:p>
    <w:p w14:paraId="02FF7D98"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1E81D409" w14:textId="77777777" w:rsidR="00956D06" w:rsidRPr="00F93618" w:rsidRDefault="00956D06" w:rsidP="00956D06">
      <w:pPr>
        <w:tabs>
          <w:tab w:val="left" w:pos="360"/>
          <w:tab w:val="left" w:pos="720"/>
          <w:tab w:val="left" w:pos="1440"/>
        </w:tabs>
        <w:rPr>
          <w:rFonts w:ascii="Arial" w:hAnsi="Arial" w:cs="Arial"/>
          <w:b/>
          <w:i/>
          <w:sz w:val="22"/>
          <w:szCs w:val="22"/>
        </w:rPr>
      </w:pPr>
      <w:r w:rsidRPr="00F93618">
        <w:rPr>
          <w:rFonts w:ascii="Arial" w:hAnsi="Arial" w:cs="Arial"/>
          <w:b/>
          <w:i/>
          <w:color w:val="000000"/>
          <w:sz w:val="22"/>
          <w:szCs w:val="22"/>
        </w:rPr>
        <w:t>“Ways to enhance the quality, utility, and clarity of the information to be collected”</w:t>
      </w:r>
    </w:p>
    <w:p w14:paraId="75B0305D"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033C617D" w14:textId="6E30AE8F" w:rsidR="00956D06" w:rsidRPr="00F93618" w:rsidRDefault="00956D06" w:rsidP="00BA1B49">
      <w:pPr>
        <w:tabs>
          <w:tab w:val="left" w:pos="360"/>
          <w:tab w:val="left" w:pos="720"/>
          <w:tab w:val="left" w:pos="1440"/>
        </w:tabs>
        <w:ind w:left="1710" w:hanging="171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Comments</w:t>
      </w:r>
      <w:r w:rsidRPr="00F93618">
        <w:rPr>
          <w:rFonts w:ascii="Arial" w:hAnsi="Arial" w:cs="Arial"/>
          <w:i/>
          <w:sz w:val="22"/>
          <w:szCs w:val="22"/>
        </w:rPr>
        <w:t>:</w:t>
      </w:r>
      <w:r w:rsidRPr="00F93618">
        <w:rPr>
          <w:rFonts w:ascii="Arial" w:hAnsi="Arial" w:cs="Arial"/>
          <w:sz w:val="22"/>
          <w:szCs w:val="22"/>
        </w:rPr>
        <w:tab/>
      </w:r>
      <w:r w:rsidR="002D39C6" w:rsidRPr="00F93618">
        <w:rPr>
          <w:rFonts w:ascii="Arial" w:hAnsi="Arial" w:cs="Arial"/>
          <w:sz w:val="22"/>
          <w:szCs w:val="22"/>
        </w:rPr>
        <w:t>All commenters were of the opinion that the form is clear and easy to use.</w:t>
      </w:r>
    </w:p>
    <w:p w14:paraId="3E74BC12" w14:textId="77777777" w:rsidR="00956D06" w:rsidRPr="00F93618" w:rsidRDefault="00956D06" w:rsidP="00956D06">
      <w:pPr>
        <w:tabs>
          <w:tab w:val="left" w:pos="360"/>
          <w:tab w:val="left" w:pos="720"/>
          <w:tab w:val="left" w:pos="1440"/>
        </w:tabs>
        <w:ind w:left="1800" w:hanging="1800"/>
        <w:rPr>
          <w:rFonts w:ascii="Arial" w:hAnsi="Arial" w:cs="Arial"/>
          <w:sz w:val="22"/>
          <w:szCs w:val="22"/>
        </w:rPr>
      </w:pPr>
    </w:p>
    <w:p w14:paraId="1F5FD935" w14:textId="6A85B92D" w:rsidR="00956D06" w:rsidRPr="00F93618" w:rsidRDefault="00956D06" w:rsidP="00956D06">
      <w:pPr>
        <w:tabs>
          <w:tab w:val="left" w:pos="360"/>
          <w:tab w:val="left" w:pos="720"/>
          <w:tab w:val="left" w:pos="144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FWS Response/Action Taken</w:t>
      </w:r>
      <w:r w:rsidRPr="00F93618">
        <w:rPr>
          <w:rFonts w:ascii="Arial" w:hAnsi="Arial" w:cs="Arial"/>
          <w:i/>
          <w:sz w:val="22"/>
          <w:szCs w:val="22"/>
        </w:rPr>
        <w:t>:</w:t>
      </w:r>
      <w:r w:rsidRPr="00F93618">
        <w:rPr>
          <w:rFonts w:ascii="Arial" w:hAnsi="Arial" w:cs="Arial"/>
          <w:sz w:val="22"/>
          <w:szCs w:val="22"/>
        </w:rPr>
        <w:t xml:space="preserve">  </w:t>
      </w:r>
      <w:r w:rsidR="002D39C6" w:rsidRPr="00F93618">
        <w:rPr>
          <w:rFonts w:ascii="Arial" w:hAnsi="Arial" w:cs="Arial"/>
          <w:sz w:val="22"/>
          <w:szCs w:val="22"/>
        </w:rPr>
        <w:t>None</w:t>
      </w:r>
      <w:r w:rsidR="00BA1B49" w:rsidRPr="00F93618">
        <w:rPr>
          <w:rFonts w:ascii="Arial" w:hAnsi="Arial" w:cs="Arial"/>
          <w:sz w:val="22"/>
          <w:szCs w:val="22"/>
        </w:rPr>
        <w:t>.</w:t>
      </w:r>
    </w:p>
    <w:p w14:paraId="3B1C887E"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50AD1321"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r w:rsidRPr="00F93618">
        <w:rPr>
          <w:rFonts w:ascii="Arial" w:hAnsi="Arial" w:cs="Arial"/>
          <w:sz w:val="22"/>
          <w:szCs w:val="22"/>
        </w:rPr>
        <w:tab/>
        <w:t>And</w:t>
      </w:r>
    </w:p>
    <w:p w14:paraId="1AC3AC29"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5FB06C32" w14:textId="77777777" w:rsidR="00956D06" w:rsidRPr="00F93618" w:rsidRDefault="00956D06" w:rsidP="00956D06">
      <w:pPr>
        <w:tabs>
          <w:tab w:val="left" w:pos="360"/>
          <w:tab w:val="left" w:pos="720"/>
          <w:tab w:val="left" w:pos="1440"/>
        </w:tabs>
        <w:ind w:left="1530" w:hanging="1530"/>
        <w:rPr>
          <w:rFonts w:ascii="Arial" w:hAnsi="Arial" w:cs="Arial"/>
          <w:b/>
          <w:i/>
          <w:sz w:val="22"/>
          <w:szCs w:val="22"/>
        </w:rPr>
      </w:pPr>
      <w:r w:rsidRPr="00F93618">
        <w:rPr>
          <w:rFonts w:ascii="Arial" w:hAnsi="Arial" w:cs="Arial"/>
          <w:b/>
          <w:i/>
          <w:color w:val="000000"/>
          <w:sz w:val="22"/>
          <w:szCs w:val="22"/>
        </w:rPr>
        <w:t>“Ways to minimize the burden of the collection of information on respondents”</w:t>
      </w:r>
    </w:p>
    <w:p w14:paraId="0E33A910" w14:textId="77777777" w:rsidR="00956D06" w:rsidRPr="00F93618" w:rsidRDefault="00956D06" w:rsidP="00956D06">
      <w:pPr>
        <w:tabs>
          <w:tab w:val="left" w:pos="360"/>
          <w:tab w:val="left" w:pos="720"/>
          <w:tab w:val="left" w:pos="1440"/>
        </w:tabs>
        <w:ind w:left="1530" w:hanging="1530"/>
        <w:rPr>
          <w:rFonts w:ascii="Arial" w:hAnsi="Arial" w:cs="Arial"/>
          <w:sz w:val="22"/>
          <w:szCs w:val="22"/>
        </w:rPr>
      </w:pPr>
    </w:p>
    <w:p w14:paraId="6EE977B1" w14:textId="11BDCD20" w:rsidR="00956D06" w:rsidRPr="00F93618" w:rsidRDefault="00956D06" w:rsidP="00BA1B49">
      <w:pPr>
        <w:tabs>
          <w:tab w:val="left" w:pos="360"/>
          <w:tab w:val="left" w:pos="720"/>
          <w:tab w:val="left" w:pos="171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Comments</w:t>
      </w:r>
      <w:r w:rsidRPr="00F93618">
        <w:rPr>
          <w:rFonts w:ascii="Arial" w:hAnsi="Arial" w:cs="Arial"/>
          <w:i/>
          <w:sz w:val="22"/>
          <w:szCs w:val="22"/>
        </w:rPr>
        <w:t>:</w:t>
      </w:r>
      <w:r w:rsidRPr="00F93618">
        <w:rPr>
          <w:rFonts w:ascii="Arial" w:hAnsi="Arial" w:cs="Arial"/>
          <w:sz w:val="22"/>
          <w:szCs w:val="22"/>
        </w:rPr>
        <w:tab/>
      </w:r>
      <w:r w:rsidR="002D39C6" w:rsidRPr="00F93618">
        <w:rPr>
          <w:rFonts w:ascii="Arial" w:hAnsi="Arial" w:cs="Arial"/>
          <w:sz w:val="22"/>
          <w:szCs w:val="22"/>
        </w:rPr>
        <w:t>All commenters thought the information collection was necessary for them to manage their programs and achieve the goals of their program.  They were not aware of any way to reduce the burden of this information collection.</w:t>
      </w:r>
    </w:p>
    <w:p w14:paraId="0DA1B9F0" w14:textId="77777777" w:rsidR="00956D06" w:rsidRPr="00F93618" w:rsidRDefault="00956D06" w:rsidP="00956D06">
      <w:pPr>
        <w:tabs>
          <w:tab w:val="left" w:pos="360"/>
          <w:tab w:val="left" w:pos="720"/>
          <w:tab w:val="left" w:pos="1440"/>
        </w:tabs>
        <w:ind w:left="1800" w:hanging="1800"/>
        <w:rPr>
          <w:rFonts w:ascii="Arial" w:hAnsi="Arial" w:cs="Arial"/>
          <w:sz w:val="22"/>
          <w:szCs w:val="22"/>
        </w:rPr>
      </w:pPr>
    </w:p>
    <w:p w14:paraId="1066F09A" w14:textId="3E01EA49" w:rsidR="00956D06" w:rsidRPr="00F93618" w:rsidRDefault="00956D06" w:rsidP="00956D06">
      <w:pPr>
        <w:tabs>
          <w:tab w:val="left" w:pos="360"/>
          <w:tab w:val="left" w:pos="720"/>
          <w:tab w:val="left" w:pos="1440"/>
        </w:tabs>
        <w:ind w:left="360" w:hanging="360"/>
        <w:rPr>
          <w:rFonts w:ascii="Arial" w:hAnsi="Arial" w:cs="Arial"/>
          <w:sz w:val="22"/>
          <w:szCs w:val="22"/>
        </w:rPr>
      </w:pPr>
      <w:r w:rsidRPr="00F93618">
        <w:rPr>
          <w:rFonts w:ascii="Arial" w:hAnsi="Arial" w:cs="Arial"/>
          <w:sz w:val="22"/>
          <w:szCs w:val="22"/>
        </w:rPr>
        <w:tab/>
      </w:r>
      <w:r w:rsidRPr="00F93618">
        <w:rPr>
          <w:rFonts w:ascii="Arial" w:hAnsi="Arial" w:cs="Arial"/>
          <w:i/>
          <w:sz w:val="22"/>
          <w:szCs w:val="22"/>
          <w:u w:val="single"/>
        </w:rPr>
        <w:t>FWS Response/Action Taken</w:t>
      </w:r>
      <w:r w:rsidRPr="00F93618">
        <w:rPr>
          <w:rFonts w:ascii="Arial" w:hAnsi="Arial" w:cs="Arial"/>
          <w:i/>
          <w:sz w:val="22"/>
          <w:szCs w:val="22"/>
        </w:rPr>
        <w:t>:</w:t>
      </w:r>
      <w:r w:rsidRPr="00F93618">
        <w:rPr>
          <w:rFonts w:ascii="Arial" w:hAnsi="Arial" w:cs="Arial"/>
          <w:sz w:val="22"/>
          <w:szCs w:val="22"/>
        </w:rPr>
        <w:t xml:space="preserve">  </w:t>
      </w:r>
      <w:r w:rsidR="002D39C6" w:rsidRPr="00F93618">
        <w:rPr>
          <w:rFonts w:ascii="Arial" w:hAnsi="Arial" w:cs="Arial"/>
          <w:sz w:val="22"/>
          <w:szCs w:val="22"/>
        </w:rPr>
        <w:t>None</w:t>
      </w:r>
      <w:r w:rsidR="00BA1B49" w:rsidRPr="00F93618">
        <w:rPr>
          <w:rFonts w:ascii="Arial" w:hAnsi="Arial" w:cs="Arial"/>
          <w:sz w:val="22"/>
          <w:szCs w:val="22"/>
        </w:rPr>
        <w:t>.</w:t>
      </w:r>
    </w:p>
    <w:p w14:paraId="5828F133" w14:textId="7217CD1C" w:rsidR="00956D06" w:rsidRPr="00F93618" w:rsidRDefault="00956D06" w:rsidP="00956D06">
      <w:pPr>
        <w:tabs>
          <w:tab w:val="left" w:pos="360"/>
          <w:tab w:val="left" w:pos="720"/>
          <w:tab w:val="left" w:pos="1440"/>
        </w:tabs>
        <w:rPr>
          <w:rFonts w:ascii="Arial" w:hAnsi="Arial" w:cs="Arial"/>
          <w:sz w:val="22"/>
          <w:szCs w:val="22"/>
        </w:rPr>
      </w:pPr>
    </w:p>
    <w:p w14:paraId="28A2B9D9" w14:textId="2C3F59C7" w:rsidR="004E43B6" w:rsidRPr="00F93618" w:rsidRDefault="004E43B6" w:rsidP="00956D06">
      <w:pPr>
        <w:tabs>
          <w:tab w:val="left" w:pos="360"/>
          <w:tab w:val="left" w:pos="720"/>
          <w:tab w:val="left" w:pos="1440"/>
        </w:tabs>
        <w:rPr>
          <w:rFonts w:ascii="Arial" w:hAnsi="Arial" w:cs="Arial"/>
          <w:sz w:val="22"/>
          <w:szCs w:val="22"/>
        </w:rPr>
      </w:pPr>
      <w:r w:rsidRPr="00F93618">
        <w:rPr>
          <w:rFonts w:ascii="Arial" w:hAnsi="Arial" w:cs="Arial"/>
          <w:sz w:val="22"/>
          <w:szCs w:val="22"/>
        </w:rPr>
        <w:t xml:space="preserve">On November 4, 2013, we published in the </w:t>
      </w:r>
      <w:r w:rsidRPr="00F93618">
        <w:rPr>
          <w:rFonts w:ascii="Arial" w:hAnsi="Arial" w:cs="Arial"/>
          <w:i/>
          <w:sz w:val="22"/>
          <w:szCs w:val="22"/>
        </w:rPr>
        <w:t xml:space="preserve">Federal Register </w:t>
      </w:r>
      <w:r w:rsidRPr="00F93618">
        <w:rPr>
          <w:rFonts w:ascii="Arial" w:hAnsi="Arial" w:cs="Arial"/>
          <w:sz w:val="22"/>
          <w:szCs w:val="22"/>
        </w:rPr>
        <w:t>(</w:t>
      </w:r>
      <w:r w:rsidR="007B5E96" w:rsidRPr="00F93618">
        <w:rPr>
          <w:rFonts w:ascii="Arial" w:hAnsi="Arial" w:cs="Arial"/>
          <w:sz w:val="22"/>
          <w:szCs w:val="22"/>
        </w:rPr>
        <w:t xml:space="preserve">78 FR 65953) a proposed rule to remove regulations that set forth the depredation order for migratory birds under 50 CFR 21.46.  </w:t>
      </w:r>
      <w:r w:rsidR="009B4359" w:rsidRPr="00F93618">
        <w:rPr>
          <w:rFonts w:ascii="Arial" w:hAnsi="Arial" w:cs="Arial"/>
          <w:sz w:val="22"/>
          <w:szCs w:val="22"/>
        </w:rPr>
        <w:t xml:space="preserve">Because we had not received reports of activities undertaken under this regulation in the last 15 years, it appeared as if the regulation was unused.  </w:t>
      </w:r>
      <w:r w:rsidR="007B5E96" w:rsidRPr="00F93618">
        <w:rPr>
          <w:rFonts w:ascii="Arial" w:hAnsi="Arial" w:cs="Arial"/>
          <w:sz w:val="22"/>
          <w:szCs w:val="22"/>
        </w:rPr>
        <w:t xml:space="preserve">In that proposed rule, we solicited comments for 90 days, ending on February 3, 2014.  </w:t>
      </w:r>
      <w:r w:rsidR="00FC67AF" w:rsidRPr="00F93618">
        <w:rPr>
          <w:rFonts w:ascii="Arial" w:hAnsi="Arial" w:cs="Arial"/>
          <w:sz w:val="22"/>
          <w:szCs w:val="22"/>
        </w:rPr>
        <w:t>We received 8 comments, 3</w:t>
      </w:r>
      <w:r w:rsidR="00686FDD" w:rsidRPr="00F93618">
        <w:rPr>
          <w:rFonts w:ascii="Arial" w:hAnsi="Arial" w:cs="Arial"/>
          <w:sz w:val="22"/>
          <w:szCs w:val="22"/>
        </w:rPr>
        <w:t xml:space="preserve"> of which (</w:t>
      </w:r>
      <w:r w:rsidR="00FC67AF" w:rsidRPr="00F93618">
        <w:rPr>
          <w:rFonts w:ascii="Arial" w:hAnsi="Arial" w:cs="Arial"/>
          <w:sz w:val="22"/>
          <w:szCs w:val="22"/>
        </w:rPr>
        <w:t xml:space="preserve">2 </w:t>
      </w:r>
      <w:r w:rsidR="00686FDD" w:rsidRPr="00F93618">
        <w:rPr>
          <w:rFonts w:ascii="Arial" w:hAnsi="Arial" w:cs="Arial"/>
          <w:sz w:val="22"/>
          <w:szCs w:val="22"/>
        </w:rPr>
        <w:t xml:space="preserve">from the same commenter) were in support of the proposed </w:t>
      </w:r>
      <w:r w:rsidR="009B4359" w:rsidRPr="00F93618">
        <w:rPr>
          <w:rFonts w:ascii="Arial" w:hAnsi="Arial" w:cs="Arial"/>
          <w:sz w:val="22"/>
          <w:szCs w:val="22"/>
        </w:rPr>
        <w:t>rule removal, and 5</w:t>
      </w:r>
      <w:r w:rsidR="00686FDD" w:rsidRPr="00F93618">
        <w:rPr>
          <w:rFonts w:ascii="Arial" w:hAnsi="Arial" w:cs="Arial"/>
          <w:sz w:val="22"/>
          <w:szCs w:val="22"/>
        </w:rPr>
        <w:t xml:space="preserve"> that objected to the proposed rule removal.</w:t>
      </w:r>
    </w:p>
    <w:p w14:paraId="7738D669" w14:textId="5A866A76" w:rsidR="00686FDD" w:rsidRPr="00F93618" w:rsidRDefault="00686FDD" w:rsidP="00956D06">
      <w:pPr>
        <w:tabs>
          <w:tab w:val="left" w:pos="360"/>
          <w:tab w:val="left" w:pos="720"/>
          <w:tab w:val="left" w:pos="1440"/>
        </w:tabs>
        <w:rPr>
          <w:rFonts w:ascii="Arial" w:hAnsi="Arial" w:cs="Arial"/>
          <w:sz w:val="22"/>
          <w:szCs w:val="22"/>
        </w:rPr>
      </w:pPr>
    </w:p>
    <w:p w14:paraId="71AF157E" w14:textId="1066FDD5" w:rsidR="00686FDD" w:rsidRPr="00F93618" w:rsidRDefault="00FC67AF" w:rsidP="00956D06">
      <w:pPr>
        <w:tabs>
          <w:tab w:val="left" w:pos="360"/>
          <w:tab w:val="left" w:pos="720"/>
          <w:tab w:val="left" w:pos="1440"/>
        </w:tabs>
        <w:rPr>
          <w:rFonts w:ascii="Arial" w:hAnsi="Arial" w:cs="Arial"/>
          <w:sz w:val="22"/>
          <w:szCs w:val="22"/>
        </w:rPr>
      </w:pPr>
      <w:r w:rsidRPr="00F93618">
        <w:rPr>
          <w:rFonts w:ascii="Arial" w:hAnsi="Arial" w:cs="Arial"/>
          <w:sz w:val="22"/>
          <w:szCs w:val="22"/>
        </w:rPr>
        <w:t>Of the 2 commenters in support of the proposed rule removal, 1</w:t>
      </w:r>
      <w:r w:rsidR="00686FDD" w:rsidRPr="00F93618">
        <w:rPr>
          <w:rFonts w:ascii="Arial" w:hAnsi="Arial" w:cs="Arial"/>
          <w:sz w:val="22"/>
          <w:szCs w:val="22"/>
        </w:rPr>
        <w:t xml:space="preserve"> did not specifically address this particular depredation order, rather he or she expressed the overall disagreement with lethal take of birds in </w:t>
      </w:r>
      <w:r w:rsidRPr="00F93618">
        <w:rPr>
          <w:rFonts w:ascii="Arial" w:hAnsi="Arial" w:cs="Arial"/>
          <w:sz w:val="22"/>
          <w:szCs w:val="22"/>
        </w:rPr>
        <w:t>general; the other expressed general support for removing outdated regulations that are no longer being used.</w:t>
      </w:r>
    </w:p>
    <w:p w14:paraId="736FAC95" w14:textId="1E3CBC54" w:rsidR="00686FDD" w:rsidRPr="00F93618" w:rsidRDefault="00686FDD" w:rsidP="00956D06">
      <w:pPr>
        <w:tabs>
          <w:tab w:val="left" w:pos="360"/>
          <w:tab w:val="left" w:pos="720"/>
          <w:tab w:val="left" w:pos="1440"/>
        </w:tabs>
        <w:rPr>
          <w:rFonts w:ascii="Arial" w:hAnsi="Arial" w:cs="Arial"/>
          <w:sz w:val="22"/>
          <w:szCs w:val="22"/>
        </w:rPr>
      </w:pPr>
    </w:p>
    <w:p w14:paraId="1B11A115" w14:textId="7019BDDD" w:rsidR="00686FDD" w:rsidRPr="00F93618" w:rsidRDefault="00FC67AF" w:rsidP="00956D06">
      <w:pPr>
        <w:tabs>
          <w:tab w:val="left" w:pos="360"/>
          <w:tab w:val="left" w:pos="720"/>
          <w:tab w:val="left" w:pos="1440"/>
        </w:tabs>
        <w:rPr>
          <w:rFonts w:ascii="Arial" w:hAnsi="Arial" w:cs="Arial"/>
          <w:sz w:val="22"/>
          <w:szCs w:val="22"/>
        </w:rPr>
      </w:pPr>
      <w:r w:rsidRPr="00F93618">
        <w:rPr>
          <w:rFonts w:ascii="Arial" w:hAnsi="Arial" w:cs="Arial"/>
          <w:sz w:val="22"/>
          <w:szCs w:val="22"/>
        </w:rPr>
        <w:t>The 5</w:t>
      </w:r>
      <w:r w:rsidR="00686FDD" w:rsidRPr="00F93618">
        <w:rPr>
          <w:rFonts w:ascii="Arial" w:hAnsi="Arial" w:cs="Arial"/>
          <w:sz w:val="22"/>
          <w:szCs w:val="22"/>
        </w:rPr>
        <w:t xml:space="preserve"> commenters that objected to the proposed rule removal provided the following comments:</w:t>
      </w:r>
    </w:p>
    <w:p w14:paraId="346BF25B" w14:textId="2C3D5D88" w:rsidR="00686FDD" w:rsidRPr="00F93618" w:rsidRDefault="00686FDD" w:rsidP="00956D06">
      <w:pPr>
        <w:tabs>
          <w:tab w:val="left" w:pos="360"/>
          <w:tab w:val="left" w:pos="720"/>
          <w:tab w:val="left" w:pos="1440"/>
        </w:tabs>
        <w:rPr>
          <w:rFonts w:ascii="Arial" w:hAnsi="Arial" w:cs="Arial"/>
          <w:sz w:val="22"/>
          <w:szCs w:val="22"/>
        </w:rPr>
      </w:pPr>
    </w:p>
    <w:p w14:paraId="493A0764" w14:textId="2237E228" w:rsidR="00686FDD" w:rsidRPr="00F93618" w:rsidRDefault="00686FDD" w:rsidP="00770192">
      <w:pPr>
        <w:pStyle w:val="ListParagraph"/>
        <w:numPr>
          <w:ilvl w:val="0"/>
          <w:numId w:val="24"/>
        </w:numPr>
        <w:tabs>
          <w:tab w:val="left" w:pos="360"/>
          <w:tab w:val="left" w:pos="720"/>
          <w:tab w:val="left" w:pos="1440"/>
        </w:tabs>
        <w:rPr>
          <w:rFonts w:ascii="Arial" w:hAnsi="Arial" w:cs="Arial"/>
          <w:sz w:val="22"/>
          <w:szCs w:val="22"/>
        </w:rPr>
      </w:pPr>
      <w:r w:rsidRPr="00F93618">
        <w:rPr>
          <w:rFonts w:ascii="Arial" w:hAnsi="Arial" w:cs="Arial"/>
          <w:sz w:val="22"/>
          <w:szCs w:val="22"/>
        </w:rPr>
        <w:t xml:space="preserve">The depredation order has provided growers a valuable tool in managing and controlling jays </w:t>
      </w:r>
      <w:r w:rsidR="00FC67AF" w:rsidRPr="00F93618">
        <w:rPr>
          <w:rFonts w:ascii="Arial" w:hAnsi="Arial" w:cs="Arial"/>
          <w:sz w:val="22"/>
          <w:szCs w:val="22"/>
        </w:rPr>
        <w:t>that depredate nut crops</w:t>
      </w:r>
      <w:r w:rsidR="00C22431" w:rsidRPr="00F93618">
        <w:rPr>
          <w:rFonts w:ascii="Arial" w:hAnsi="Arial" w:cs="Arial"/>
          <w:sz w:val="22"/>
          <w:szCs w:val="22"/>
        </w:rPr>
        <w:t>.</w:t>
      </w:r>
    </w:p>
    <w:p w14:paraId="6CE44091" w14:textId="54EBDDB0" w:rsidR="00FC67AF" w:rsidRPr="00F93618" w:rsidRDefault="00FC67AF" w:rsidP="00770192">
      <w:pPr>
        <w:pStyle w:val="ListParagraph"/>
        <w:numPr>
          <w:ilvl w:val="0"/>
          <w:numId w:val="24"/>
        </w:numPr>
        <w:tabs>
          <w:tab w:val="left" w:pos="360"/>
          <w:tab w:val="left" w:pos="720"/>
          <w:tab w:val="left" w:pos="1440"/>
        </w:tabs>
        <w:rPr>
          <w:rFonts w:ascii="Arial" w:hAnsi="Arial" w:cs="Arial"/>
          <w:sz w:val="22"/>
          <w:szCs w:val="22"/>
        </w:rPr>
      </w:pPr>
      <w:r w:rsidRPr="00F93618">
        <w:rPr>
          <w:rFonts w:ascii="Arial" w:hAnsi="Arial" w:cs="Arial"/>
          <w:sz w:val="22"/>
          <w:szCs w:val="22"/>
        </w:rPr>
        <w:t>It is believed that many, if not most, of the growers were either not aware of the requirement for annual report submission or confused by the reporting requirements</w:t>
      </w:r>
      <w:r w:rsidR="00C22431" w:rsidRPr="00F93618">
        <w:rPr>
          <w:rFonts w:ascii="Arial" w:hAnsi="Arial" w:cs="Arial"/>
          <w:sz w:val="22"/>
          <w:szCs w:val="22"/>
        </w:rPr>
        <w:t>.</w:t>
      </w:r>
    </w:p>
    <w:p w14:paraId="6686D5D3" w14:textId="2C591FF5" w:rsidR="00FC67AF" w:rsidRPr="00F93618" w:rsidRDefault="00FC67AF" w:rsidP="00FC67AF">
      <w:pPr>
        <w:tabs>
          <w:tab w:val="left" w:pos="360"/>
          <w:tab w:val="left" w:pos="720"/>
          <w:tab w:val="left" w:pos="1440"/>
        </w:tabs>
        <w:rPr>
          <w:rFonts w:ascii="Arial" w:hAnsi="Arial" w:cs="Arial"/>
          <w:sz w:val="22"/>
          <w:szCs w:val="22"/>
        </w:rPr>
      </w:pPr>
    </w:p>
    <w:p w14:paraId="0028DAE0" w14:textId="39EB0DF4" w:rsidR="00B4267C" w:rsidRPr="00F93618" w:rsidRDefault="00B4267C" w:rsidP="00FC67AF">
      <w:pPr>
        <w:tabs>
          <w:tab w:val="left" w:pos="360"/>
          <w:tab w:val="left" w:pos="720"/>
          <w:tab w:val="left" w:pos="1440"/>
        </w:tabs>
        <w:rPr>
          <w:rFonts w:ascii="Arial" w:hAnsi="Arial" w:cs="Arial"/>
          <w:sz w:val="22"/>
          <w:szCs w:val="22"/>
        </w:rPr>
      </w:pPr>
      <w:r w:rsidRPr="00F93618">
        <w:rPr>
          <w:rFonts w:ascii="Arial" w:hAnsi="Arial" w:cs="Arial"/>
          <w:sz w:val="22"/>
          <w:szCs w:val="22"/>
        </w:rPr>
        <w:t xml:space="preserve">In 2015, we received 15 annual reports reporting take under 50 CFR 21.46.  There were 7 reports received from individuals and 8 reports received from businesses.  These respondents had been taking birds under 50 CFR 21.46 for many years; however, were not submitting annual reports because they were unaware of the requirements.  </w:t>
      </w:r>
    </w:p>
    <w:p w14:paraId="464A8FB1" w14:textId="77777777" w:rsidR="00B4267C" w:rsidRPr="00F93618" w:rsidRDefault="00B4267C" w:rsidP="00FC67AF">
      <w:pPr>
        <w:tabs>
          <w:tab w:val="left" w:pos="360"/>
          <w:tab w:val="left" w:pos="720"/>
          <w:tab w:val="left" w:pos="1440"/>
        </w:tabs>
        <w:rPr>
          <w:rFonts w:ascii="Arial" w:hAnsi="Arial" w:cs="Arial"/>
          <w:sz w:val="22"/>
          <w:szCs w:val="22"/>
        </w:rPr>
      </w:pPr>
    </w:p>
    <w:p w14:paraId="7D34F219" w14:textId="0983182B" w:rsidR="009B4359" w:rsidRPr="00F93618" w:rsidRDefault="00B4267C" w:rsidP="00FC67AF">
      <w:pPr>
        <w:tabs>
          <w:tab w:val="left" w:pos="360"/>
          <w:tab w:val="left" w:pos="720"/>
          <w:tab w:val="left" w:pos="1440"/>
        </w:tabs>
        <w:rPr>
          <w:rFonts w:ascii="Arial" w:hAnsi="Arial" w:cs="Arial"/>
          <w:sz w:val="22"/>
          <w:szCs w:val="22"/>
        </w:rPr>
      </w:pPr>
      <w:r w:rsidRPr="00F93618">
        <w:rPr>
          <w:rFonts w:ascii="Arial" w:hAnsi="Arial" w:cs="Arial"/>
          <w:i/>
          <w:sz w:val="22"/>
          <w:szCs w:val="22"/>
        </w:rPr>
        <w:t>FWS Response/Action Taken:</w:t>
      </w:r>
      <w:r w:rsidRPr="00F93618">
        <w:rPr>
          <w:rFonts w:ascii="Arial" w:hAnsi="Arial" w:cs="Arial"/>
          <w:sz w:val="22"/>
          <w:szCs w:val="22"/>
        </w:rPr>
        <w:t xml:space="preserve">  </w:t>
      </w:r>
      <w:r w:rsidR="00FC67AF" w:rsidRPr="00F93618">
        <w:rPr>
          <w:rFonts w:ascii="Arial" w:hAnsi="Arial" w:cs="Arial"/>
          <w:sz w:val="22"/>
          <w:szCs w:val="22"/>
        </w:rPr>
        <w:t>In order to clarify the reporting requirements of 50 CFR 21.46 we developed an annual report form (</w:t>
      </w:r>
      <w:r w:rsidR="009B4359" w:rsidRPr="00F93618">
        <w:rPr>
          <w:rFonts w:ascii="Arial" w:hAnsi="Arial" w:cs="Arial"/>
          <w:sz w:val="22"/>
          <w:szCs w:val="22"/>
        </w:rPr>
        <w:t xml:space="preserve">3-2500) that clearly outlines the information requested.  </w:t>
      </w:r>
      <w:r w:rsidRPr="00F93618">
        <w:rPr>
          <w:rFonts w:ascii="Arial" w:hAnsi="Arial" w:cs="Arial"/>
          <w:sz w:val="22"/>
          <w:szCs w:val="22"/>
        </w:rPr>
        <w:t>With the availability of this form, we anticipate that the</w:t>
      </w:r>
      <w:r w:rsidR="009B4359" w:rsidRPr="00F93618">
        <w:rPr>
          <w:rFonts w:ascii="Arial" w:hAnsi="Arial" w:cs="Arial"/>
          <w:sz w:val="22"/>
          <w:szCs w:val="22"/>
        </w:rPr>
        <w:t xml:space="preserve"> number of reports </w:t>
      </w:r>
      <w:r w:rsidRPr="00F93618">
        <w:rPr>
          <w:rFonts w:ascii="Arial" w:hAnsi="Arial" w:cs="Arial"/>
          <w:sz w:val="22"/>
          <w:szCs w:val="22"/>
        </w:rPr>
        <w:t>received will increase or remain constant at the 2015 levels</w:t>
      </w:r>
      <w:r w:rsidR="009B4359" w:rsidRPr="00F93618">
        <w:rPr>
          <w:rFonts w:ascii="Arial" w:hAnsi="Arial" w:cs="Arial"/>
          <w:sz w:val="22"/>
          <w:szCs w:val="22"/>
        </w:rPr>
        <w:t>, providing a more accurate picture of how this regulation is used.</w:t>
      </w:r>
      <w:r w:rsidR="001E399D" w:rsidRPr="00F93618">
        <w:rPr>
          <w:rFonts w:ascii="Arial" w:hAnsi="Arial" w:cs="Arial"/>
          <w:sz w:val="22"/>
          <w:szCs w:val="22"/>
        </w:rPr>
        <w:t xml:space="preserve"> </w:t>
      </w:r>
      <w:r w:rsidRPr="00F93618">
        <w:rPr>
          <w:rFonts w:ascii="Arial" w:hAnsi="Arial" w:cs="Arial"/>
          <w:sz w:val="22"/>
          <w:szCs w:val="22"/>
        </w:rPr>
        <w:t xml:space="preserve"> It is with that information that we have estimated 10 individual and 10 business respondents each year moving forward.</w:t>
      </w:r>
    </w:p>
    <w:p w14:paraId="7B8A159D" w14:textId="77777777" w:rsidR="004B0A7E" w:rsidRPr="00F93618" w:rsidRDefault="004B0A7E" w:rsidP="00FC67AF">
      <w:pPr>
        <w:tabs>
          <w:tab w:val="left" w:pos="360"/>
          <w:tab w:val="left" w:pos="720"/>
          <w:tab w:val="left" w:pos="1440"/>
        </w:tabs>
        <w:rPr>
          <w:rFonts w:ascii="Arial" w:hAnsi="Arial" w:cs="Arial"/>
          <w:sz w:val="22"/>
          <w:szCs w:val="22"/>
        </w:rPr>
      </w:pPr>
    </w:p>
    <w:p w14:paraId="59756AB6"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9.</w:t>
      </w:r>
      <w:r w:rsidRPr="00F93618">
        <w:rPr>
          <w:rFonts w:ascii="Arial" w:hAnsi="Arial" w:cs="Arial"/>
          <w:b/>
          <w:sz w:val="22"/>
          <w:szCs w:val="22"/>
        </w:rPr>
        <w:tab/>
        <w:t>Explain any decision to provide any payment or gift to respondents, other than remuneration of contractors or grantees.</w:t>
      </w:r>
    </w:p>
    <w:p w14:paraId="278B0628" w14:textId="77777777" w:rsidR="00150437" w:rsidRPr="00F93618" w:rsidRDefault="00150437" w:rsidP="00956D06">
      <w:pPr>
        <w:keepNext/>
        <w:widowControl/>
        <w:tabs>
          <w:tab w:val="left" w:pos="360"/>
          <w:tab w:val="left" w:pos="720"/>
        </w:tabs>
        <w:rPr>
          <w:rFonts w:ascii="Arial" w:hAnsi="Arial" w:cs="Arial"/>
          <w:sz w:val="22"/>
          <w:szCs w:val="22"/>
        </w:rPr>
      </w:pPr>
    </w:p>
    <w:p w14:paraId="1B77EA93" w14:textId="77777777" w:rsidR="00913659" w:rsidRPr="00F93618" w:rsidRDefault="009521DD" w:rsidP="00956D06">
      <w:pPr>
        <w:widowControl/>
        <w:tabs>
          <w:tab w:val="left" w:pos="360"/>
          <w:tab w:val="left" w:pos="720"/>
        </w:tabs>
        <w:rPr>
          <w:rFonts w:ascii="Arial" w:hAnsi="Arial" w:cs="Arial"/>
          <w:sz w:val="22"/>
          <w:szCs w:val="22"/>
        </w:rPr>
      </w:pPr>
      <w:r w:rsidRPr="00F93618">
        <w:rPr>
          <w:rFonts w:ascii="Arial" w:hAnsi="Arial" w:cs="Arial"/>
          <w:sz w:val="22"/>
          <w:szCs w:val="22"/>
        </w:rPr>
        <w:t>We do not provide payments or gifts to respondents.</w:t>
      </w:r>
    </w:p>
    <w:p w14:paraId="626ECC29" w14:textId="77777777" w:rsidR="00913659" w:rsidRPr="00F93618" w:rsidRDefault="00913659" w:rsidP="00956D06">
      <w:pPr>
        <w:widowControl/>
        <w:tabs>
          <w:tab w:val="left" w:pos="360"/>
          <w:tab w:val="left" w:pos="720"/>
        </w:tabs>
        <w:rPr>
          <w:rFonts w:ascii="Arial" w:hAnsi="Arial" w:cs="Arial"/>
          <w:sz w:val="22"/>
          <w:szCs w:val="22"/>
        </w:rPr>
      </w:pPr>
    </w:p>
    <w:p w14:paraId="718E91A1"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10.</w:t>
      </w:r>
      <w:r w:rsidRPr="00F93618">
        <w:rPr>
          <w:rFonts w:ascii="Arial" w:hAnsi="Arial" w:cs="Arial"/>
          <w:b/>
          <w:sz w:val="22"/>
          <w:szCs w:val="22"/>
        </w:rPr>
        <w:tab/>
        <w:t>Describe any assurance of confidentiality provided to respondents and the basis for the assurance in statute, regulation, or agency policy.</w:t>
      </w:r>
    </w:p>
    <w:p w14:paraId="1134583C" w14:textId="77777777" w:rsidR="00913659" w:rsidRPr="00F93618" w:rsidRDefault="00913659" w:rsidP="00956D06">
      <w:pPr>
        <w:keepNext/>
        <w:widowControl/>
        <w:tabs>
          <w:tab w:val="left" w:pos="360"/>
          <w:tab w:val="left" w:pos="720"/>
        </w:tabs>
        <w:ind w:left="360" w:hanging="360"/>
        <w:rPr>
          <w:rFonts w:ascii="Arial" w:hAnsi="Arial" w:cs="Arial"/>
          <w:sz w:val="22"/>
          <w:szCs w:val="22"/>
        </w:rPr>
      </w:pPr>
    </w:p>
    <w:p w14:paraId="2EBE63A0" w14:textId="3D367DC5" w:rsidR="00F52571" w:rsidRPr="00F93618" w:rsidRDefault="00F52571" w:rsidP="00956D06">
      <w:pPr>
        <w:pStyle w:val="NormalWeb"/>
        <w:tabs>
          <w:tab w:val="left" w:pos="360"/>
          <w:tab w:val="left" w:pos="720"/>
        </w:tabs>
        <w:spacing w:before="0" w:beforeAutospacing="0" w:after="0" w:afterAutospacing="0"/>
        <w:rPr>
          <w:rFonts w:ascii="Arial" w:hAnsi="Arial" w:cs="Arial"/>
          <w:sz w:val="22"/>
          <w:szCs w:val="22"/>
        </w:rPr>
      </w:pPr>
      <w:r w:rsidRPr="00F93618">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will maintain the information in a secure System of Records (Permits System–Interior, FWS–21, 68 FR 52610).  The information is not </w:t>
      </w:r>
      <w:r w:rsidR="00FE4B18" w:rsidRPr="00F93618">
        <w:rPr>
          <w:rFonts w:ascii="Arial" w:hAnsi="Arial" w:cs="Arial"/>
          <w:sz w:val="22"/>
          <w:szCs w:val="22"/>
        </w:rPr>
        <w:t xml:space="preserve">publicly </w:t>
      </w:r>
      <w:r w:rsidRPr="00F93618">
        <w:rPr>
          <w:rFonts w:ascii="Arial" w:hAnsi="Arial" w:cs="Arial"/>
          <w:sz w:val="22"/>
          <w:szCs w:val="22"/>
        </w:rPr>
        <w:t xml:space="preserve">available and </w:t>
      </w:r>
      <w:r w:rsidR="00FE4B18" w:rsidRPr="00F93618">
        <w:rPr>
          <w:rFonts w:ascii="Arial" w:hAnsi="Arial" w:cs="Arial"/>
          <w:sz w:val="22"/>
          <w:szCs w:val="22"/>
        </w:rPr>
        <w:t xml:space="preserve">we only </w:t>
      </w:r>
      <w:r w:rsidRPr="00F93618">
        <w:rPr>
          <w:rFonts w:ascii="Arial" w:hAnsi="Arial" w:cs="Arial"/>
          <w:sz w:val="22"/>
          <w:szCs w:val="22"/>
        </w:rPr>
        <w:t>share the information with agencies having a legal interest.</w:t>
      </w:r>
    </w:p>
    <w:p w14:paraId="7786A8A9" w14:textId="77777777" w:rsidR="00913659" w:rsidRPr="00F93618" w:rsidRDefault="00913659" w:rsidP="00956D06">
      <w:pPr>
        <w:widowControl/>
        <w:tabs>
          <w:tab w:val="left" w:pos="360"/>
          <w:tab w:val="left" w:pos="720"/>
        </w:tabs>
        <w:ind w:left="360" w:hanging="360"/>
        <w:rPr>
          <w:rFonts w:ascii="Arial" w:hAnsi="Arial" w:cs="Arial"/>
          <w:sz w:val="22"/>
          <w:szCs w:val="22"/>
        </w:rPr>
      </w:pPr>
    </w:p>
    <w:p w14:paraId="0F925CD1"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11.</w:t>
      </w:r>
      <w:r w:rsidRPr="00F9361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38869E1" w14:textId="77777777" w:rsidR="00BB4A08" w:rsidRPr="00F93618" w:rsidRDefault="00BB4A08" w:rsidP="00956D06">
      <w:pPr>
        <w:keepNext/>
        <w:widowControl/>
        <w:tabs>
          <w:tab w:val="left" w:pos="360"/>
          <w:tab w:val="left" w:pos="720"/>
        </w:tabs>
        <w:rPr>
          <w:rFonts w:ascii="Arial" w:hAnsi="Arial" w:cs="Arial"/>
          <w:bCs/>
          <w:sz w:val="22"/>
          <w:szCs w:val="22"/>
        </w:rPr>
      </w:pPr>
    </w:p>
    <w:p w14:paraId="6352A6EA" w14:textId="77777777" w:rsidR="00871AB7" w:rsidRPr="00F93618" w:rsidRDefault="009521DD" w:rsidP="00956D06">
      <w:pPr>
        <w:widowControl/>
        <w:tabs>
          <w:tab w:val="left" w:pos="360"/>
          <w:tab w:val="left" w:pos="720"/>
        </w:tabs>
        <w:rPr>
          <w:rFonts w:ascii="Arial" w:hAnsi="Arial" w:cs="Arial"/>
          <w:sz w:val="22"/>
          <w:szCs w:val="22"/>
        </w:rPr>
      </w:pPr>
      <w:r w:rsidRPr="00F93618">
        <w:rPr>
          <w:rFonts w:ascii="Arial" w:hAnsi="Arial" w:cs="Arial"/>
          <w:sz w:val="22"/>
          <w:szCs w:val="22"/>
        </w:rPr>
        <w:t>We do not ask questions of a sensitive nature.</w:t>
      </w:r>
    </w:p>
    <w:p w14:paraId="74DA5877" w14:textId="77777777" w:rsidR="00150437" w:rsidRPr="00F93618" w:rsidRDefault="00150437" w:rsidP="00956D06">
      <w:pPr>
        <w:widowControl/>
        <w:tabs>
          <w:tab w:val="left" w:pos="360"/>
          <w:tab w:val="left" w:pos="720"/>
        </w:tabs>
        <w:rPr>
          <w:rFonts w:ascii="Arial" w:hAnsi="Arial" w:cs="Arial"/>
          <w:sz w:val="22"/>
          <w:szCs w:val="22"/>
        </w:rPr>
      </w:pPr>
    </w:p>
    <w:p w14:paraId="64646916"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12.</w:t>
      </w:r>
      <w:r w:rsidRPr="00F93618">
        <w:rPr>
          <w:rFonts w:ascii="Arial" w:hAnsi="Arial" w:cs="Arial"/>
          <w:b/>
          <w:sz w:val="22"/>
          <w:szCs w:val="22"/>
        </w:rPr>
        <w:tab/>
        <w:t>Provide estimates of the hour burden of the collection of information.  The statement should:</w:t>
      </w:r>
    </w:p>
    <w:p w14:paraId="7B2052D8"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173137"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If this request for approval covers more than one form, provide separate hour burden estimates for each form and aggregate the hour burdens.</w:t>
      </w:r>
    </w:p>
    <w:p w14:paraId="6EC7D17C" w14:textId="77777777" w:rsidR="0029378A" w:rsidRPr="00F93618" w:rsidRDefault="0029378A" w:rsidP="00956D06">
      <w:pPr>
        <w:tabs>
          <w:tab w:val="left" w:pos="360"/>
          <w:tab w:val="left" w:pos="720"/>
        </w:tabs>
        <w:ind w:left="720" w:hanging="720"/>
        <w:rPr>
          <w:rFonts w:ascii="Arial" w:hAnsi="Arial" w:cs="Arial"/>
          <w:sz w:val="22"/>
          <w:szCs w:val="22"/>
        </w:rPr>
      </w:pPr>
      <w:r w:rsidRPr="00F93618">
        <w:rPr>
          <w:rFonts w:ascii="Arial" w:hAnsi="Arial" w:cs="Arial"/>
          <w:b/>
          <w:sz w:val="22"/>
          <w:szCs w:val="22"/>
        </w:rPr>
        <w:tab/>
        <w:t>*</w:t>
      </w:r>
      <w:r w:rsidRPr="00F9361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2BC7F55" w14:textId="77777777" w:rsidR="0029378A" w:rsidRPr="00F93618" w:rsidRDefault="0029378A" w:rsidP="00956D06">
      <w:pPr>
        <w:tabs>
          <w:tab w:val="left" w:pos="360"/>
          <w:tab w:val="left" w:pos="720"/>
        </w:tabs>
        <w:rPr>
          <w:rFonts w:ascii="Arial" w:hAnsi="Arial" w:cs="Arial"/>
          <w:sz w:val="22"/>
          <w:szCs w:val="22"/>
        </w:rPr>
      </w:pPr>
    </w:p>
    <w:p w14:paraId="52FF8A23" w14:textId="7D616E34" w:rsidR="00332596" w:rsidRPr="00F93618" w:rsidRDefault="005B3E73" w:rsidP="00F3022C">
      <w:pPr>
        <w:widowControl/>
        <w:tabs>
          <w:tab w:val="left" w:pos="360"/>
          <w:tab w:val="left" w:pos="720"/>
        </w:tabs>
        <w:rPr>
          <w:rFonts w:ascii="Arial" w:hAnsi="Arial" w:cs="Arial"/>
          <w:sz w:val="22"/>
          <w:szCs w:val="22"/>
        </w:rPr>
      </w:pPr>
      <w:r w:rsidRPr="00F93618">
        <w:rPr>
          <w:rFonts w:ascii="Arial" w:hAnsi="Arial" w:cs="Arial"/>
          <w:sz w:val="22"/>
          <w:szCs w:val="22"/>
        </w:rPr>
        <w:t xml:space="preserve">We estimate </w:t>
      </w:r>
      <w:r w:rsidR="00227899" w:rsidRPr="00F93618">
        <w:rPr>
          <w:rFonts w:ascii="Arial" w:hAnsi="Arial" w:cs="Arial"/>
          <w:sz w:val="22"/>
          <w:szCs w:val="22"/>
        </w:rPr>
        <w:t xml:space="preserve">that we will receive </w:t>
      </w:r>
      <w:r w:rsidR="004B0A7E" w:rsidRPr="00F93618">
        <w:rPr>
          <w:rFonts w:ascii="Arial" w:hAnsi="Arial" w:cs="Arial"/>
          <w:b/>
          <w:sz w:val="22"/>
          <w:szCs w:val="22"/>
        </w:rPr>
        <w:t>56</w:t>
      </w:r>
      <w:r w:rsidR="004E43B6" w:rsidRPr="00F93618">
        <w:rPr>
          <w:rFonts w:ascii="Arial" w:hAnsi="Arial" w:cs="Arial"/>
          <w:b/>
          <w:sz w:val="22"/>
          <w:szCs w:val="22"/>
        </w:rPr>
        <w:t xml:space="preserve"> </w:t>
      </w:r>
      <w:r w:rsidR="00227899" w:rsidRPr="00F93618">
        <w:rPr>
          <w:rFonts w:ascii="Arial" w:hAnsi="Arial" w:cs="Arial"/>
          <w:b/>
          <w:sz w:val="22"/>
          <w:szCs w:val="22"/>
        </w:rPr>
        <w:t>responses</w:t>
      </w:r>
      <w:r w:rsidR="00227899" w:rsidRPr="00F93618">
        <w:rPr>
          <w:rFonts w:ascii="Arial" w:hAnsi="Arial" w:cs="Arial"/>
          <w:sz w:val="22"/>
          <w:szCs w:val="22"/>
        </w:rPr>
        <w:t xml:space="preserve"> totaling </w:t>
      </w:r>
      <w:r w:rsidR="004B0A7E" w:rsidRPr="00F93618">
        <w:rPr>
          <w:rFonts w:ascii="Arial" w:hAnsi="Arial" w:cs="Arial"/>
          <w:b/>
          <w:sz w:val="22"/>
          <w:szCs w:val="22"/>
        </w:rPr>
        <w:t>209</w:t>
      </w:r>
      <w:r w:rsidR="004E43B6" w:rsidRPr="00F93618">
        <w:rPr>
          <w:rFonts w:ascii="Arial" w:hAnsi="Arial" w:cs="Arial"/>
          <w:b/>
          <w:sz w:val="22"/>
          <w:szCs w:val="22"/>
        </w:rPr>
        <w:t xml:space="preserve"> </w:t>
      </w:r>
      <w:r w:rsidR="00227899" w:rsidRPr="00F93618">
        <w:rPr>
          <w:rFonts w:ascii="Arial" w:hAnsi="Arial" w:cs="Arial"/>
          <w:b/>
          <w:sz w:val="22"/>
          <w:szCs w:val="22"/>
        </w:rPr>
        <w:t>annual burden hours</w:t>
      </w:r>
      <w:r w:rsidR="00227899" w:rsidRPr="00F93618">
        <w:rPr>
          <w:rFonts w:ascii="Arial" w:hAnsi="Arial" w:cs="Arial"/>
          <w:sz w:val="22"/>
          <w:szCs w:val="22"/>
        </w:rPr>
        <w:t xml:space="preserve">.  </w:t>
      </w:r>
      <w:r w:rsidR="00855EDF" w:rsidRPr="00F93618">
        <w:rPr>
          <w:rFonts w:ascii="Arial" w:hAnsi="Arial" w:cs="Arial"/>
          <w:bCs/>
          <w:sz w:val="22"/>
          <w:szCs w:val="22"/>
        </w:rPr>
        <w:t xml:space="preserve">We estimate the annual dollar value of the burden hours to be </w:t>
      </w:r>
      <w:r w:rsidR="00855EDF" w:rsidRPr="00F93618">
        <w:rPr>
          <w:rFonts w:ascii="Arial" w:hAnsi="Arial" w:cs="Arial"/>
          <w:b/>
          <w:bCs/>
          <w:sz w:val="22"/>
          <w:szCs w:val="22"/>
        </w:rPr>
        <w:t>$</w:t>
      </w:r>
      <w:r w:rsidR="004B0A7E" w:rsidRPr="00F93618">
        <w:rPr>
          <w:rFonts w:ascii="Arial" w:hAnsi="Arial" w:cs="Arial"/>
          <w:b/>
          <w:bCs/>
          <w:sz w:val="22"/>
          <w:szCs w:val="22"/>
        </w:rPr>
        <w:t>8</w:t>
      </w:r>
      <w:r w:rsidR="00282173" w:rsidRPr="00F93618">
        <w:rPr>
          <w:rFonts w:ascii="Arial" w:hAnsi="Arial" w:cs="Arial"/>
          <w:b/>
          <w:bCs/>
          <w:sz w:val="22"/>
          <w:szCs w:val="22"/>
        </w:rPr>
        <w:t>,</w:t>
      </w:r>
      <w:r w:rsidR="004B0A7E" w:rsidRPr="00F93618">
        <w:rPr>
          <w:rFonts w:ascii="Arial" w:hAnsi="Arial" w:cs="Arial"/>
          <w:b/>
          <w:bCs/>
          <w:sz w:val="22"/>
          <w:szCs w:val="22"/>
        </w:rPr>
        <w:t>362</w:t>
      </w:r>
      <w:r w:rsidR="00855EDF" w:rsidRPr="00F93618">
        <w:rPr>
          <w:rFonts w:ascii="Arial" w:hAnsi="Arial" w:cs="Arial"/>
          <w:bCs/>
          <w:sz w:val="22"/>
          <w:szCs w:val="22"/>
        </w:rPr>
        <w:t xml:space="preserve"> (rounded).  </w:t>
      </w:r>
      <w:r w:rsidR="00332596" w:rsidRPr="00F93618">
        <w:rPr>
          <w:rFonts w:ascii="Arial" w:hAnsi="Arial" w:cs="Arial"/>
          <w:sz w:val="22"/>
          <w:szCs w:val="22"/>
        </w:rPr>
        <w:t xml:space="preserve">We used the of Bureau of Labor Statistics (BLS) News Release </w:t>
      </w:r>
      <w:hyperlink r:id="rId9" w:history="1">
        <w:r w:rsidR="00DB701D" w:rsidRPr="00F93618">
          <w:rPr>
            <w:rStyle w:val="Hyperlink"/>
            <w:rFonts w:ascii="Arial" w:hAnsi="Arial" w:cs="Arial"/>
            <w:sz w:val="22"/>
            <w:szCs w:val="22"/>
          </w:rPr>
          <w:t>USDL-17-1222</w:t>
        </w:r>
      </w:hyperlink>
      <w:r w:rsidR="00332596" w:rsidRPr="00F93618">
        <w:rPr>
          <w:rFonts w:ascii="Arial" w:hAnsi="Arial" w:cs="Arial"/>
          <w:sz w:val="22"/>
          <w:szCs w:val="22"/>
        </w:rPr>
        <w:t xml:space="preserve">, </w:t>
      </w:r>
      <w:r w:rsidR="00DB701D" w:rsidRPr="00F93618">
        <w:rPr>
          <w:rFonts w:ascii="Arial" w:hAnsi="Arial" w:cs="Arial"/>
          <w:sz w:val="22"/>
          <w:szCs w:val="22"/>
        </w:rPr>
        <w:t>September 8</w:t>
      </w:r>
      <w:r w:rsidR="00332596" w:rsidRPr="00F93618">
        <w:rPr>
          <w:rFonts w:ascii="Arial" w:hAnsi="Arial" w:cs="Arial"/>
          <w:sz w:val="22"/>
          <w:szCs w:val="22"/>
        </w:rPr>
        <w:t>, 2017, Employer Costs for Employee Compensation—</w:t>
      </w:r>
      <w:r w:rsidR="00DB701D" w:rsidRPr="00F93618">
        <w:rPr>
          <w:rFonts w:ascii="Arial" w:hAnsi="Arial" w:cs="Arial"/>
          <w:sz w:val="22"/>
          <w:szCs w:val="22"/>
        </w:rPr>
        <w:t xml:space="preserve">June </w:t>
      </w:r>
      <w:r w:rsidR="0032436F" w:rsidRPr="00F93618">
        <w:rPr>
          <w:rFonts w:ascii="Arial" w:hAnsi="Arial" w:cs="Arial"/>
          <w:sz w:val="22"/>
          <w:szCs w:val="22"/>
        </w:rPr>
        <w:t>2017</w:t>
      </w:r>
      <w:r w:rsidR="00332596" w:rsidRPr="00F93618">
        <w:rPr>
          <w:rFonts w:ascii="Arial" w:hAnsi="Arial" w:cs="Arial"/>
          <w:sz w:val="22"/>
          <w:szCs w:val="22"/>
        </w:rPr>
        <w:t xml:space="preserve">, to calculate the total annual burden. </w:t>
      </w:r>
    </w:p>
    <w:p w14:paraId="306351C8" w14:textId="77777777" w:rsidR="00332596" w:rsidRPr="00F93618" w:rsidRDefault="00332596" w:rsidP="00956D06">
      <w:pPr>
        <w:tabs>
          <w:tab w:val="left" w:pos="360"/>
          <w:tab w:val="left" w:pos="720"/>
        </w:tabs>
        <w:rPr>
          <w:rFonts w:ascii="Arial" w:hAnsi="Arial" w:cs="Arial"/>
          <w:sz w:val="22"/>
          <w:szCs w:val="22"/>
        </w:rPr>
      </w:pPr>
    </w:p>
    <w:p w14:paraId="6D45432A" w14:textId="59AD4BC4" w:rsidR="00332596" w:rsidRPr="00F93618" w:rsidRDefault="00332596" w:rsidP="00956D06">
      <w:pPr>
        <w:numPr>
          <w:ilvl w:val="0"/>
          <w:numId w:val="22"/>
        </w:numPr>
        <w:tabs>
          <w:tab w:val="left" w:pos="360"/>
          <w:tab w:val="left" w:pos="720"/>
        </w:tabs>
        <w:contextualSpacing/>
        <w:rPr>
          <w:rFonts w:ascii="Arial" w:hAnsi="Arial" w:cs="Arial"/>
          <w:sz w:val="22"/>
          <w:szCs w:val="22"/>
        </w:rPr>
      </w:pPr>
      <w:r w:rsidRPr="00F93618">
        <w:rPr>
          <w:rFonts w:ascii="Arial" w:hAnsi="Arial" w:cs="Arial"/>
          <w:sz w:val="22"/>
          <w:szCs w:val="22"/>
        </w:rPr>
        <w:t>Individuals.  Table 1 lists the hourly rate for all workers $</w:t>
      </w:r>
      <w:r w:rsidR="00DA5187" w:rsidRPr="00F93618">
        <w:rPr>
          <w:rFonts w:ascii="Arial" w:hAnsi="Arial" w:cs="Arial"/>
          <w:sz w:val="22"/>
          <w:szCs w:val="22"/>
        </w:rPr>
        <w:t>35.28</w:t>
      </w:r>
      <w:r w:rsidRPr="00F93618">
        <w:rPr>
          <w:rFonts w:ascii="Arial" w:hAnsi="Arial" w:cs="Arial"/>
          <w:sz w:val="22"/>
          <w:szCs w:val="22"/>
        </w:rPr>
        <w:t>, including benefits.</w:t>
      </w:r>
    </w:p>
    <w:p w14:paraId="152E9679" w14:textId="3AB199AB" w:rsidR="00332596" w:rsidRPr="00F93618" w:rsidRDefault="00332596" w:rsidP="00956D06">
      <w:pPr>
        <w:numPr>
          <w:ilvl w:val="0"/>
          <w:numId w:val="22"/>
        </w:numPr>
        <w:tabs>
          <w:tab w:val="left" w:pos="360"/>
          <w:tab w:val="left" w:pos="720"/>
        </w:tabs>
        <w:contextualSpacing/>
        <w:rPr>
          <w:rFonts w:ascii="Arial" w:hAnsi="Arial" w:cs="Arial"/>
          <w:sz w:val="22"/>
          <w:szCs w:val="22"/>
        </w:rPr>
      </w:pPr>
      <w:r w:rsidRPr="00F93618">
        <w:rPr>
          <w:rFonts w:ascii="Arial" w:hAnsi="Arial" w:cs="Arial"/>
          <w:sz w:val="22"/>
          <w:szCs w:val="22"/>
        </w:rPr>
        <w:t>Private Sector.  Table 5 lists the hourly rate for all workers as $</w:t>
      </w:r>
      <w:r w:rsidR="00AE76CD" w:rsidRPr="00F93618">
        <w:rPr>
          <w:rFonts w:ascii="Arial" w:hAnsi="Arial" w:cs="Arial"/>
          <w:sz w:val="22"/>
          <w:szCs w:val="22"/>
        </w:rPr>
        <w:t>33.</w:t>
      </w:r>
      <w:r w:rsidR="00E053D9" w:rsidRPr="00F93618">
        <w:rPr>
          <w:rFonts w:ascii="Arial" w:hAnsi="Arial" w:cs="Arial"/>
          <w:sz w:val="22"/>
          <w:szCs w:val="22"/>
        </w:rPr>
        <w:t>26</w:t>
      </w:r>
      <w:r w:rsidRPr="00F93618">
        <w:rPr>
          <w:rFonts w:ascii="Arial" w:hAnsi="Arial" w:cs="Arial"/>
          <w:sz w:val="22"/>
          <w:szCs w:val="22"/>
        </w:rPr>
        <w:t>, including benefits.</w:t>
      </w:r>
    </w:p>
    <w:p w14:paraId="7D6DEAE2" w14:textId="5BC38B59" w:rsidR="00423F32" w:rsidRDefault="00332596" w:rsidP="00E42BF9">
      <w:pPr>
        <w:numPr>
          <w:ilvl w:val="0"/>
          <w:numId w:val="22"/>
        </w:numPr>
        <w:tabs>
          <w:tab w:val="left" w:pos="360"/>
          <w:tab w:val="left" w:pos="720"/>
        </w:tabs>
        <w:contextualSpacing/>
        <w:rPr>
          <w:rFonts w:ascii="Arial" w:hAnsi="Arial" w:cs="Arial"/>
          <w:sz w:val="22"/>
          <w:szCs w:val="22"/>
        </w:rPr>
      </w:pPr>
      <w:r w:rsidRPr="00F93618">
        <w:rPr>
          <w:rFonts w:ascii="Arial" w:hAnsi="Arial" w:cs="Arial"/>
          <w:sz w:val="22"/>
          <w:szCs w:val="22"/>
        </w:rPr>
        <w:t>Government.  Table 3 lists the hourly rate for all workers as $</w:t>
      </w:r>
      <w:r w:rsidR="00DA5187" w:rsidRPr="00F93618">
        <w:rPr>
          <w:rFonts w:ascii="Arial" w:hAnsi="Arial" w:cs="Arial"/>
          <w:sz w:val="22"/>
          <w:szCs w:val="22"/>
        </w:rPr>
        <w:t>48.</w:t>
      </w:r>
      <w:r w:rsidR="00E053D9" w:rsidRPr="00F93618">
        <w:rPr>
          <w:rFonts w:ascii="Arial" w:hAnsi="Arial" w:cs="Arial"/>
          <w:sz w:val="22"/>
          <w:szCs w:val="22"/>
        </w:rPr>
        <w:t>06</w:t>
      </w:r>
      <w:r w:rsidRPr="00F93618">
        <w:rPr>
          <w:rFonts w:ascii="Arial" w:hAnsi="Arial" w:cs="Arial"/>
          <w:sz w:val="22"/>
          <w:szCs w:val="22"/>
        </w:rPr>
        <w:t xml:space="preserve">, including benefits.  </w:t>
      </w:r>
    </w:p>
    <w:p w14:paraId="77C5B157" w14:textId="77777777" w:rsidR="00E42BF9" w:rsidRPr="00E42BF9" w:rsidRDefault="00E42BF9" w:rsidP="00E42BF9">
      <w:pPr>
        <w:tabs>
          <w:tab w:val="left" w:pos="360"/>
          <w:tab w:val="left" w:pos="720"/>
        </w:tabs>
        <w:contextualSpacing/>
        <w:rPr>
          <w:rFonts w:ascii="Arial" w:hAnsi="Arial" w:cs="Arial"/>
          <w:sz w:val="22"/>
          <w:szCs w:val="22"/>
        </w:rPr>
      </w:pPr>
    </w:p>
    <w:tbl>
      <w:tblPr>
        <w:tblStyle w:val="TableGrid"/>
        <w:tblW w:w="9720" w:type="dxa"/>
        <w:tblInd w:w="108" w:type="dxa"/>
        <w:tblLayout w:type="fixed"/>
        <w:tblLook w:val="04A0" w:firstRow="1" w:lastRow="0" w:firstColumn="1" w:lastColumn="0" w:noHBand="0" w:noVBand="1"/>
      </w:tblPr>
      <w:tblGrid>
        <w:gridCol w:w="1350"/>
        <w:gridCol w:w="1440"/>
        <w:gridCol w:w="1170"/>
        <w:gridCol w:w="1170"/>
        <w:gridCol w:w="990"/>
        <w:gridCol w:w="900"/>
        <w:gridCol w:w="720"/>
        <w:gridCol w:w="900"/>
        <w:gridCol w:w="1080"/>
      </w:tblGrid>
      <w:tr w:rsidR="00AE76CD" w:rsidRPr="005B5CF2" w14:paraId="0DEFA2A1" w14:textId="77777777" w:rsidTr="00AE76CD">
        <w:tc>
          <w:tcPr>
            <w:tcW w:w="1350" w:type="dxa"/>
            <w:vAlign w:val="bottom"/>
          </w:tcPr>
          <w:p w14:paraId="35D53142" w14:textId="04235784"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Respondent</w:t>
            </w:r>
          </w:p>
        </w:tc>
        <w:tc>
          <w:tcPr>
            <w:tcW w:w="1440" w:type="dxa"/>
            <w:vAlign w:val="bottom"/>
          </w:tcPr>
          <w:p w14:paraId="268E61D2" w14:textId="61A6D51D" w:rsidR="00AE76CD" w:rsidRPr="00AE76CD" w:rsidRDefault="00AE76CD" w:rsidP="00AE76CD">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Activity</w:t>
            </w:r>
          </w:p>
        </w:tc>
        <w:tc>
          <w:tcPr>
            <w:tcW w:w="1170" w:type="dxa"/>
            <w:vAlign w:val="bottom"/>
          </w:tcPr>
          <w:p w14:paraId="6823BF72" w14:textId="71495D54" w:rsidR="00AE76CD" w:rsidRPr="00AE76CD" w:rsidRDefault="00AE76CD" w:rsidP="0089749F">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Annual No. of Respondents</w:t>
            </w:r>
          </w:p>
        </w:tc>
        <w:tc>
          <w:tcPr>
            <w:tcW w:w="1170" w:type="dxa"/>
            <w:vAlign w:val="bottom"/>
          </w:tcPr>
          <w:p w14:paraId="59B42B26" w14:textId="5C7C928C" w:rsidR="00AE76CD" w:rsidRPr="00AE76CD" w:rsidRDefault="00AE76CD" w:rsidP="0089749F">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Number of Submissions Each</w:t>
            </w:r>
          </w:p>
        </w:tc>
        <w:tc>
          <w:tcPr>
            <w:tcW w:w="990" w:type="dxa"/>
            <w:vAlign w:val="bottom"/>
          </w:tcPr>
          <w:p w14:paraId="320EEBBD"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Total</w:t>
            </w:r>
          </w:p>
          <w:p w14:paraId="1DDAF062" w14:textId="77777777" w:rsidR="00AE76CD" w:rsidRPr="00AE76CD" w:rsidRDefault="00AE76CD" w:rsidP="0089749F">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Annual</w:t>
            </w:r>
          </w:p>
          <w:p w14:paraId="09809773" w14:textId="73449180" w:rsidR="00AE76CD" w:rsidRPr="00AE76CD" w:rsidRDefault="00AE76CD" w:rsidP="0089749F">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Responses</w:t>
            </w:r>
          </w:p>
        </w:tc>
        <w:tc>
          <w:tcPr>
            <w:tcW w:w="900" w:type="dxa"/>
            <w:vAlign w:val="bottom"/>
          </w:tcPr>
          <w:p w14:paraId="408AA168" w14:textId="5CDCF6D5"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Avg. Time per Response</w:t>
            </w:r>
          </w:p>
          <w:p w14:paraId="215EE37B"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(hours)</w:t>
            </w:r>
          </w:p>
        </w:tc>
        <w:tc>
          <w:tcPr>
            <w:tcW w:w="720" w:type="dxa"/>
            <w:vAlign w:val="bottom"/>
          </w:tcPr>
          <w:p w14:paraId="5049B136" w14:textId="7819D113" w:rsidR="00AE76CD" w:rsidRPr="00AE76CD" w:rsidRDefault="00237B90" w:rsidP="00956D06">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 xml:space="preserve">Total </w:t>
            </w:r>
            <w:r w:rsidR="00AE76CD" w:rsidRPr="00AE76CD">
              <w:rPr>
                <w:rFonts w:ascii="Arial" w:hAnsi="Arial" w:cs="Arial"/>
                <w:b/>
                <w:bCs/>
                <w:sz w:val="14"/>
                <w:szCs w:val="14"/>
              </w:rPr>
              <w:t>Annual</w:t>
            </w:r>
          </w:p>
          <w:p w14:paraId="3620420E"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Burden</w:t>
            </w:r>
          </w:p>
          <w:p w14:paraId="0E92D9F9" w14:textId="6F090622" w:rsidR="00AE76CD" w:rsidRPr="00AE76CD" w:rsidRDefault="00AE76CD" w:rsidP="00AE76CD">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Hours*</w:t>
            </w:r>
          </w:p>
        </w:tc>
        <w:tc>
          <w:tcPr>
            <w:tcW w:w="900" w:type="dxa"/>
            <w:vAlign w:val="bottom"/>
          </w:tcPr>
          <w:p w14:paraId="32C0D27D"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Hourly Labor</w:t>
            </w:r>
          </w:p>
          <w:p w14:paraId="2A57E59F"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Costs</w:t>
            </w:r>
          </w:p>
          <w:p w14:paraId="62C63ED4" w14:textId="25360FA6"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Incl. Benefits</w:t>
            </w:r>
          </w:p>
        </w:tc>
        <w:tc>
          <w:tcPr>
            <w:tcW w:w="1080" w:type="dxa"/>
            <w:vAlign w:val="bottom"/>
          </w:tcPr>
          <w:p w14:paraId="6A653915"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Dollar Value</w:t>
            </w:r>
          </w:p>
          <w:p w14:paraId="484BD450"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of Annual</w:t>
            </w:r>
          </w:p>
          <w:p w14:paraId="201CDA4E" w14:textId="77777777" w:rsidR="00AE76CD" w:rsidRPr="00AE76CD" w:rsidRDefault="00AE76CD" w:rsidP="00956D06">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Burden Hours</w:t>
            </w:r>
          </w:p>
        </w:tc>
      </w:tr>
      <w:tr w:rsidR="00AE76CD" w:rsidRPr="004A202D" w14:paraId="2911BCBA" w14:textId="77777777" w:rsidTr="003B6C8C">
        <w:tc>
          <w:tcPr>
            <w:tcW w:w="9720" w:type="dxa"/>
            <w:gridSpan w:val="9"/>
            <w:shd w:val="clear" w:color="auto" w:fill="C2D69B" w:themeFill="accent3" w:themeFillTint="99"/>
          </w:tcPr>
          <w:p w14:paraId="4B341B8D" w14:textId="1D11B387" w:rsidR="00AE76CD" w:rsidRPr="00F163CD" w:rsidRDefault="00AE76CD" w:rsidP="00AE76CD">
            <w:pPr>
              <w:widowControl/>
              <w:tabs>
                <w:tab w:val="left" w:pos="360"/>
                <w:tab w:val="left" w:pos="720"/>
              </w:tabs>
              <w:rPr>
                <w:rFonts w:ascii="Arial" w:hAnsi="Arial" w:cs="Arial"/>
                <w:i/>
                <w:sz w:val="18"/>
                <w:szCs w:val="18"/>
              </w:rPr>
            </w:pPr>
            <w:r w:rsidRPr="004A202D">
              <w:rPr>
                <w:rFonts w:ascii="Arial" w:hAnsi="Arial" w:cs="Arial"/>
                <w:b/>
                <w:sz w:val="18"/>
                <w:szCs w:val="18"/>
              </w:rPr>
              <w:t xml:space="preserve">Depredation </w:t>
            </w:r>
            <w:r w:rsidR="00F510AB">
              <w:rPr>
                <w:rFonts w:ascii="Arial" w:hAnsi="Arial" w:cs="Arial"/>
                <w:b/>
                <w:sz w:val="18"/>
                <w:szCs w:val="18"/>
              </w:rPr>
              <w:t xml:space="preserve">Order </w:t>
            </w:r>
            <w:r w:rsidRPr="004A202D">
              <w:rPr>
                <w:rFonts w:ascii="Arial" w:hAnsi="Arial" w:cs="Arial"/>
                <w:b/>
                <w:sz w:val="18"/>
                <w:szCs w:val="18"/>
              </w:rPr>
              <w:t xml:space="preserve">Annual Report (FWS Form 3-202-21-2143) </w:t>
            </w:r>
            <w:r w:rsidR="00F163CD" w:rsidRPr="00F163CD">
              <w:rPr>
                <w:rFonts w:ascii="Arial" w:hAnsi="Arial" w:cs="Arial"/>
                <w:b/>
                <w:i/>
                <w:color w:val="C00000"/>
                <w:sz w:val="18"/>
                <w:szCs w:val="18"/>
              </w:rPr>
              <w:t>50 CFR 21.43</w:t>
            </w:r>
          </w:p>
        </w:tc>
      </w:tr>
      <w:tr w:rsidR="001B646E" w:rsidRPr="004A202D" w14:paraId="510D084C" w14:textId="77777777" w:rsidTr="001B646E">
        <w:tc>
          <w:tcPr>
            <w:tcW w:w="1350" w:type="dxa"/>
            <w:vMerge w:val="restart"/>
            <w:shd w:val="clear" w:color="auto" w:fill="FFFFFF" w:themeFill="background1"/>
            <w:vAlign w:val="center"/>
          </w:tcPr>
          <w:p w14:paraId="5F6E7244" w14:textId="517404C9" w:rsidR="001B646E" w:rsidRPr="004A202D" w:rsidRDefault="001B646E" w:rsidP="001B646E">
            <w:pPr>
              <w:widowControl/>
              <w:tabs>
                <w:tab w:val="left" w:pos="360"/>
                <w:tab w:val="left" w:pos="720"/>
              </w:tabs>
              <w:rPr>
                <w:rFonts w:ascii="Arial" w:hAnsi="Arial" w:cs="Arial"/>
                <w:sz w:val="18"/>
                <w:szCs w:val="18"/>
              </w:rPr>
            </w:pPr>
            <w:r>
              <w:rPr>
                <w:rFonts w:ascii="Arial" w:hAnsi="Arial" w:cs="Arial"/>
                <w:sz w:val="18"/>
                <w:szCs w:val="18"/>
              </w:rPr>
              <w:t>Individuals</w:t>
            </w:r>
          </w:p>
        </w:tc>
        <w:tc>
          <w:tcPr>
            <w:tcW w:w="1440" w:type="dxa"/>
            <w:shd w:val="clear" w:color="auto" w:fill="FFFFFF" w:themeFill="background1"/>
            <w:vAlign w:val="center"/>
          </w:tcPr>
          <w:p w14:paraId="2B227152" w14:textId="55FBDE57" w:rsidR="001B646E" w:rsidRPr="004A202D" w:rsidRDefault="001B646E" w:rsidP="007823A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FFFFFF" w:themeFill="background1"/>
            <w:vAlign w:val="center"/>
          </w:tcPr>
          <w:p w14:paraId="63622FBA" w14:textId="6BF97F1C"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vMerge w:val="restart"/>
            <w:shd w:val="clear" w:color="auto" w:fill="FFFFFF" w:themeFill="background1"/>
            <w:vAlign w:val="center"/>
          </w:tcPr>
          <w:p w14:paraId="48CDE3B6" w14:textId="0C5633E6"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FFFFFF" w:themeFill="background1"/>
            <w:vAlign w:val="center"/>
          </w:tcPr>
          <w:p w14:paraId="1DA5A199" w14:textId="5BC10D3B"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900" w:type="dxa"/>
            <w:shd w:val="clear" w:color="auto" w:fill="FFFFFF" w:themeFill="background1"/>
            <w:vAlign w:val="center"/>
          </w:tcPr>
          <w:p w14:paraId="7635344F" w14:textId="563B7058"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FFFFFF" w:themeFill="background1"/>
            <w:vAlign w:val="center"/>
          </w:tcPr>
          <w:p w14:paraId="7224B0B5" w14:textId="4FE8A3C5"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shd w:val="clear" w:color="auto" w:fill="FFFFFF" w:themeFill="background1"/>
            <w:vAlign w:val="center"/>
          </w:tcPr>
          <w:p w14:paraId="049C1342" w14:textId="6764296C"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$ 35.28</w:t>
            </w:r>
          </w:p>
        </w:tc>
        <w:tc>
          <w:tcPr>
            <w:tcW w:w="1080" w:type="dxa"/>
            <w:shd w:val="clear" w:color="auto" w:fill="FFFFFF" w:themeFill="background1"/>
            <w:vAlign w:val="center"/>
          </w:tcPr>
          <w:p w14:paraId="729B760F" w14:textId="2B87EE5D"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  352.80</w:t>
            </w:r>
          </w:p>
        </w:tc>
      </w:tr>
      <w:tr w:rsidR="001B646E" w:rsidRPr="004A202D" w14:paraId="43FED561" w14:textId="77777777" w:rsidTr="001B646E">
        <w:tc>
          <w:tcPr>
            <w:tcW w:w="1350" w:type="dxa"/>
            <w:vMerge/>
            <w:tcBorders>
              <w:bottom w:val="single" w:sz="4" w:space="0" w:color="auto"/>
            </w:tcBorders>
            <w:shd w:val="clear" w:color="auto" w:fill="FFFFFF" w:themeFill="background1"/>
            <w:vAlign w:val="center"/>
          </w:tcPr>
          <w:p w14:paraId="7C042658" w14:textId="77777777" w:rsidR="001B646E" w:rsidRPr="004A202D" w:rsidRDefault="001B646E" w:rsidP="001B646E">
            <w:pPr>
              <w:widowControl/>
              <w:tabs>
                <w:tab w:val="left" w:pos="360"/>
                <w:tab w:val="left" w:pos="720"/>
              </w:tabs>
              <w:rPr>
                <w:rFonts w:ascii="Arial" w:hAnsi="Arial" w:cs="Arial"/>
                <w:sz w:val="18"/>
                <w:szCs w:val="18"/>
              </w:rPr>
            </w:pPr>
          </w:p>
        </w:tc>
        <w:tc>
          <w:tcPr>
            <w:tcW w:w="1440" w:type="dxa"/>
            <w:shd w:val="clear" w:color="auto" w:fill="FFFFFF" w:themeFill="background1"/>
            <w:vAlign w:val="center"/>
          </w:tcPr>
          <w:p w14:paraId="463FFCE6" w14:textId="3A8D9C8D" w:rsidR="001B646E" w:rsidRPr="004A202D" w:rsidRDefault="001B646E" w:rsidP="007823AA">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FFFFFF" w:themeFill="background1"/>
            <w:vAlign w:val="center"/>
          </w:tcPr>
          <w:p w14:paraId="1FD5D202"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FFFFFF" w:themeFill="background1"/>
            <w:vAlign w:val="center"/>
          </w:tcPr>
          <w:p w14:paraId="68E65105"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FFFFFF" w:themeFill="background1"/>
            <w:vAlign w:val="center"/>
          </w:tcPr>
          <w:p w14:paraId="66BF12CB"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900" w:type="dxa"/>
            <w:shd w:val="clear" w:color="auto" w:fill="FFFFFF" w:themeFill="background1"/>
            <w:vAlign w:val="center"/>
          </w:tcPr>
          <w:p w14:paraId="4B40D7C0" w14:textId="4151BEAE"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FFFFFF" w:themeFill="background1"/>
            <w:vAlign w:val="center"/>
          </w:tcPr>
          <w:p w14:paraId="11A1D112" w14:textId="5E970595"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shd w:val="clear" w:color="auto" w:fill="FFFFFF" w:themeFill="background1"/>
            <w:vAlign w:val="center"/>
          </w:tcPr>
          <w:p w14:paraId="07DE5DBC" w14:textId="7D8D0188"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35.28</w:t>
            </w:r>
          </w:p>
        </w:tc>
        <w:tc>
          <w:tcPr>
            <w:tcW w:w="1080" w:type="dxa"/>
            <w:shd w:val="clear" w:color="auto" w:fill="FFFFFF" w:themeFill="background1"/>
            <w:vAlign w:val="center"/>
          </w:tcPr>
          <w:p w14:paraId="78BE9FA1" w14:textId="726DAD68"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352.80</w:t>
            </w:r>
          </w:p>
        </w:tc>
      </w:tr>
      <w:tr w:rsidR="001B646E" w:rsidRPr="004A202D" w14:paraId="262D096B" w14:textId="77777777" w:rsidTr="001B646E">
        <w:tc>
          <w:tcPr>
            <w:tcW w:w="1350" w:type="dxa"/>
            <w:vMerge w:val="restart"/>
            <w:shd w:val="clear" w:color="auto" w:fill="FFFFFF" w:themeFill="background1"/>
            <w:vAlign w:val="center"/>
          </w:tcPr>
          <w:p w14:paraId="224CC7AD" w14:textId="5DDDA398" w:rsidR="001B646E" w:rsidRPr="004A202D" w:rsidRDefault="001B646E" w:rsidP="001B646E">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440" w:type="dxa"/>
            <w:tcBorders>
              <w:bottom w:val="single" w:sz="4" w:space="0" w:color="auto"/>
            </w:tcBorders>
            <w:shd w:val="clear" w:color="auto" w:fill="FFFFFF" w:themeFill="background1"/>
            <w:vAlign w:val="center"/>
          </w:tcPr>
          <w:p w14:paraId="7694FEBA" w14:textId="65BBAB1B" w:rsidR="001B646E" w:rsidRPr="004A202D" w:rsidRDefault="001B646E" w:rsidP="007823A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FFFFFF" w:themeFill="background1"/>
            <w:vAlign w:val="center"/>
          </w:tcPr>
          <w:p w14:paraId="4CFD1F54" w14:textId="5D8E4916"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vMerge w:val="restart"/>
            <w:shd w:val="clear" w:color="auto" w:fill="FFFFFF" w:themeFill="background1"/>
            <w:vAlign w:val="center"/>
          </w:tcPr>
          <w:p w14:paraId="25A7B9CD" w14:textId="6211B553"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FFFFFF" w:themeFill="background1"/>
            <w:vAlign w:val="center"/>
          </w:tcPr>
          <w:p w14:paraId="2E8FB09C" w14:textId="18258447"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900" w:type="dxa"/>
            <w:tcBorders>
              <w:bottom w:val="single" w:sz="4" w:space="0" w:color="auto"/>
            </w:tcBorders>
            <w:shd w:val="clear" w:color="auto" w:fill="FFFFFF" w:themeFill="background1"/>
            <w:vAlign w:val="center"/>
          </w:tcPr>
          <w:p w14:paraId="597720EB" w14:textId="780CE376"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FFFFFF" w:themeFill="background1"/>
            <w:vAlign w:val="center"/>
          </w:tcPr>
          <w:p w14:paraId="4A36C5D1" w14:textId="2E781B6E"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tcBorders>
              <w:bottom w:val="single" w:sz="4" w:space="0" w:color="auto"/>
            </w:tcBorders>
            <w:shd w:val="clear" w:color="auto" w:fill="FFFFFF" w:themeFill="background1"/>
            <w:vAlign w:val="center"/>
          </w:tcPr>
          <w:p w14:paraId="324FB2BA" w14:textId="423B970B" w:rsidR="001B646E" w:rsidRPr="004A202D" w:rsidRDefault="001B646E" w:rsidP="007823AA">
            <w:pPr>
              <w:widowControl/>
              <w:tabs>
                <w:tab w:val="left" w:pos="360"/>
                <w:tab w:val="left" w:pos="720"/>
              </w:tabs>
              <w:jc w:val="right"/>
              <w:rPr>
                <w:rFonts w:ascii="Arial" w:hAnsi="Arial" w:cs="Arial"/>
                <w:sz w:val="18"/>
                <w:szCs w:val="18"/>
              </w:rPr>
            </w:pPr>
            <w:r w:rsidRPr="00367950">
              <w:rPr>
                <w:rFonts w:ascii="Arial" w:hAnsi="Arial" w:cs="Arial"/>
                <w:sz w:val="18"/>
                <w:szCs w:val="18"/>
              </w:rPr>
              <w:t>33.26</w:t>
            </w:r>
          </w:p>
        </w:tc>
        <w:tc>
          <w:tcPr>
            <w:tcW w:w="1080" w:type="dxa"/>
            <w:shd w:val="clear" w:color="auto" w:fill="FFFFFF" w:themeFill="background1"/>
            <w:vAlign w:val="center"/>
          </w:tcPr>
          <w:p w14:paraId="36884E35" w14:textId="0346605E"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332.60</w:t>
            </w:r>
          </w:p>
        </w:tc>
      </w:tr>
      <w:tr w:rsidR="001B646E" w:rsidRPr="004A202D" w14:paraId="466DC7BD" w14:textId="77777777" w:rsidTr="001B646E">
        <w:tc>
          <w:tcPr>
            <w:tcW w:w="1350" w:type="dxa"/>
            <w:vMerge/>
            <w:tcBorders>
              <w:bottom w:val="single" w:sz="4" w:space="0" w:color="auto"/>
            </w:tcBorders>
            <w:shd w:val="clear" w:color="auto" w:fill="FFFFFF" w:themeFill="background1"/>
            <w:vAlign w:val="center"/>
          </w:tcPr>
          <w:p w14:paraId="28CF1042" w14:textId="77777777" w:rsidR="001B646E" w:rsidRPr="004A202D" w:rsidRDefault="001B646E" w:rsidP="001B646E">
            <w:pPr>
              <w:widowControl/>
              <w:tabs>
                <w:tab w:val="left" w:pos="360"/>
                <w:tab w:val="left" w:pos="720"/>
              </w:tabs>
              <w:rPr>
                <w:rFonts w:ascii="Arial" w:hAnsi="Arial" w:cs="Arial"/>
                <w:sz w:val="18"/>
                <w:szCs w:val="18"/>
              </w:rPr>
            </w:pPr>
          </w:p>
        </w:tc>
        <w:tc>
          <w:tcPr>
            <w:tcW w:w="1440" w:type="dxa"/>
            <w:shd w:val="clear" w:color="auto" w:fill="FFFFFF" w:themeFill="background1"/>
            <w:vAlign w:val="center"/>
          </w:tcPr>
          <w:p w14:paraId="2AAF8B45" w14:textId="6BA01B80" w:rsidR="001B646E" w:rsidRPr="004A202D" w:rsidRDefault="001B646E" w:rsidP="007823AA">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FFFFFF" w:themeFill="background1"/>
            <w:vAlign w:val="center"/>
          </w:tcPr>
          <w:p w14:paraId="2B7EA0FF"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FFFFFF" w:themeFill="background1"/>
            <w:vAlign w:val="center"/>
          </w:tcPr>
          <w:p w14:paraId="33F322B1"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FFFFFF" w:themeFill="background1"/>
            <w:vAlign w:val="center"/>
          </w:tcPr>
          <w:p w14:paraId="1186A1CB" w14:textId="77777777" w:rsidR="001B646E" w:rsidRPr="004A202D" w:rsidRDefault="001B646E" w:rsidP="001B646E">
            <w:pPr>
              <w:widowControl/>
              <w:tabs>
                <w:tab w:val="left" w:pos="360"/>
                <w:tab w:val="left" w:pos="720"/>
              </w:tabs>
              <w:jc w:val="center"/>
              <w:rPr>
                <w:rFonts w:ascii="Arial" w:hAnsi="Arial" w:cs="Arial"/>
                <w:sz w:val="18"/>
                <w:szCs w:val="18"/>
              </w:rPr>
            </w:pPr>
          </w:p>
        </w:tc>
        <w:tc>
          <w:tcPr>
            <w:tcW w:w="900" w:type="dxa"/>
            <w:shd w:val="clear" w:color="auto" w:fill="FFFFFF" w:themeFill="background1"/>
            <w:vAlign w:val="center"/>
          </w:tcPr>
          <w:p w14:paraId="74F992C7" w14:textId="217F264C"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FFFFFF" w:themeFill="background1"/>
            <w:vAlign w:val="center"/>
          </w:tcPr>
          <w:p w14:paraId="2580D8AD" w14:textId="1B185062"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shd w:val="clear" w:color="auto" w:fill="FFFFFF" w:themeFill="background1"/>
            <w:vAlign w:val="center"/>
          </w:tcPr>
          <w:p w14:paraId="5B052C67" w14:textId="53142C14" w:rsidR="001B646E" w:rsidRPr="004A202D" w:rsidRDefault="001B646E" w:rsidP="007823AA">
            <w:pPr>
              <w:widowControl/>
              <w:tabs>
                <w:tab w:val="left" w:pos="360"/>
                <w:tab w:val="left" w:pos="720"/>
              </w:tabs>
              <w:jc w:val="right"/>
              <w:rPr>
                <w:rFonts w:ascii="Arial" w:hAnsi="Arial" w:cs="Arial"/>
                <w:sz w:val="18"/>
                <w:szCs w:val="18"/>
              </w:rPr>
            </w:pPr>
            <w:r w:rsidRPr="00367950">
              <w:rPr>
                <w:rFonts w:ascii="Arial" w:hAnsi="Arial" w:cs="Arial"/>
                <w:sz w:val="18"/>
                <w:szCs w:val="18"/>
              </w:rPr>
              <w:t>33.26</w:t>
            </w:r>
          </w:p>
        </w:tc>
        <w:tc>
          <w:tcPr>
            <w:tcW w:w="1080" w:type="dxa"/>
            <w:shd w:val="clear" w:color="auto" w:fill="FFFFFF" w:themeFill="background1"/>
            <w:vAlign w:val="center"/>
          </w:tcPr>
          <w:p w14:paraId="7085572A" w14:textId="2B81E647"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332.60</w:t>
            </w:r>
          </w:p>
        </w:tc>
      </w:tr>
      <w:tr w:rsidR="001B646E" w:rsidRPr="004A202D" w14:paraId="1D2DD2F0" w14:textId="77777777" w:rsidTr="001B646E">
        <w:tc>
          <w:tcPr>
            <w:tcW w:w="1350" w:type="dxa"/>
            <w:vMerge w:val="restart"/>
            <w:shd w:val="clear" w:color="auto" w:fill="FFFFFF" w:themeFill="background1"/>
            <w:vAlign w:val="center"/>
          </w:tcPr>
          <w:p w14:paraId="7C9483A2" w14:textId="404F1BC9" w:rsidR="001B646E" w:rsidRPr="004A202D" w:rsidRDefault="001B646E" w:rsidP="001B646E">
            <w:pPr>
              <w:widowControl/>
              <w:tabs>
                <w:tab w:val="left" w:pos="360"/>
                <w:tab w:val="left" w:pos="720"/>
              </w:tabs>
              <w:rPr>
                <w:rFonts w:ascii="Arial" w:hAnsi="Arial" w:cs="Arial"/>
                <w:sz w:val="18"/>
                <w:szCs w:val="18"/>
              </w:rPr>
            </w:pPr>
            <w:r>
              <w:rPr>
                <w:rFonts w:ascii="Arial" w:hAnsi="Arial" w:cs="Arial"/>
                <w:sz w:val="18"/>
                <w:szCs w:val="18"/>
              </w:rPr>
              <w:t>Government</w:t>
            </w:r>
          </w:p>
        </w:tc>
        <w:tc>
          <w:tcPr>
            <w:tcW w:w="1440" w:type="dxa"/>
            <w:tcBorders>
              <w:bottom w:val="single" w:sz="4" w:space="0" w:color="auto"/>
            </w:tcBorders>
            <w:shd w:val="clear" w:color="auto" w:fill="FFFFFF" w:themeFill="background1"/>
            <w:vAlign w:val="center"/>
          </w:tcPr>
          <w:p w14:paraId="688AE638" w14:textId="784BDE87" w:rsidR="001B646E" w:rsidRPr="004A202D" w:rsidRDefault="001B646E" w:rsidP="007823A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FFFFFF" w:themeFill="background1"/>
            <w:vAlign w:val="center"/>
          </w:tcPr>
          <w:p w14:paraId="33AEE2AA" w14:textId="4D247F0D"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1170" w:type="dxa"/>
            <w:vMerge w:val="restart"/>
            <w:shd w:val="clear" w:color="auto" w:fill="FFFFFF" w:themeFill="background1"/>
            <w:vAlign w:val="center"/>
          </w:tcPr>
          <w:p w14:paraId="573A51F2" w14:textId="5C6628E3"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FFFFFF" w:themeFill="background1"/>
            <w:vAlign w:val="center"/>
          </w:tcPr>
          <w:p w14:paraId="7366A7F9" w14:textId="72504439" w:rsidR="001B646E" w:rsidRPr="004A202D" w:rsidRDefault="001B646E" w:rsidP="001B646E">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900" w:type="dxa"/>
            <w:tcBorders>
              <w:bottom w:val="single" w:sz="4" w:space="0" w:color="auto"/>
            </w:tcBorders>
            <w:shd w:val="clear" w:color="auto" w:fill="FFFFFF" w:themeFill="background1"/>
            <w:vAlign w:val="center"/>
          </w:tcPr>
          <w:p w14:paraId="4446ED59" w14:textId="25ECF1FA"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tcBorders>
              <w:bottom w:val="single" w:sz="4" w:space="0" w:color="auto"/>
            </w:tcBorders>
            <w:shd w:val="clear" w:color="auto" w:fill="FFFFFF" w:themeFill="background1"/>
            <w:vAlign w:val="center"/>
          </w:tcPr>
          <w:p w14:paraId="700C4CC4" w14:textId="2734B922" w:rsidR="001B646E" w:rsidRPr="004A202D" w:rsidRDefault="001B646E" w:rsidP="007823AA">
            <w:pPr>
              <w:widowControl/>
              <w:tabs>
                <w:tab w:val="left" w:pos="360"/>
                <w:tab w:val="left" w:pos="720"/>
              </w:tabs>
              <w:jc w:val="center"/>
              <w:rPr>
                <w:rFonts w:ascii="Arial" w:hAnsi="Arial" w:cs="Arial"/>
                <w:sz w:val="18"/>
                <w:szCs w:val="18"/>
              </w:rPr>
            </w:pPr>
            <w:r>
              <w:rPr>
                <w:rFonts w:ascii="Arial" w:hAnsi="Arial" w:cs="Arial"/>
                <w:sz w:val="18"/>
                <w:szCs w:val="18"/>
              </w:rPr>
              <w:t>40</w:t>
            </w:r>
          </w:p>
        </w:tc>
        <w:tc>
          <w:tcPr>
            <w:tcW w:w="900" w:type="dxa"/>
            <w:tcBorders>
              <w:bottom w:val="single" w:sz="4" w:space="0" w:color="auto"/>
            </w:tcBorders>
            <w:shd w:val="clear" w:color="auto" w:fill="FFFFFF" w:themeFill="background1"/>
            <w:vAlign w:val="center"/>
          </w:tcPr>
          <w:p w14:paraId="22E9E873" w14:textId="745CBD8B"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080" w:type="dxa"/>
            <w:tcBorders>
              <w:bottom w:val="single" w:sz="4" w:space="0" w:color="auto"/>
            </w:tcBorders>
            <w:shd w:val="clear" w:color="auto" w:fill="FFFFFF" w:themeFill="background1"/>
            <w:vAlign w:val="center"/>
          </w:tcPr>
          <w:p w14:paraId="02875754" w14:textId="3DF8D56D" w:rsidR="001B646E" w:rsidRPr="004A202D" w:rsidRDefault="001B646E" w:rsidP="007823AA">
            <w:pPr>
              <w:widowControl/>
              <w:tabs>
                <w:tab w:val="left" w:pos="360"/>
                <w:tab w:val="left" w:pos="720"/>
              </w:tabs>
              <w:jc w:val="right"/>
              <w:rPr>
                <w:rFonts w:ascii="Arial" w:hAnsi="Arial" w:cs="Arial"/>
                <w:sz w:val="18"/>
                <w:szCs w:val="18"/>
              </w:rPr>
            </w:pPr>
            <w:r>
              <w:rPr>
                <w:rFonts w:ascii="Arial" w:hAnsi="Arial" w:cs="Arial"/>
                <w:sz w:val="18"/>
                <w:szCs w:val="18"/>
              </w:rPr>
              <w:t>1,922.40</w:t>
            </w:r>
          </w:p>
        </w:tc>
      </w:tr>
      <w:tr w:rsidR="001B646E" w:rsidRPr="004A202D" w14:paraId="5B090255" w14:textId="77777777" w:rsidTr="00783C6C">
        <w:tc>
          <w:tcPr>
            <w:tcW w:w="1350" w:type="dxa"/>
            <w:vMerge/>
            <w:tcBorders>
              <w:bottom w:val="single" w:sz="4" w:space="0" w:color="auto"/>
            </w:tcBorders>
            <w:shd w:val="clear" w:color="auto" w:fill="FFFFFF" w:themeFill="background1"/>
          </w:tcPr>
          <w:p w14:paraId="0201F51F" w14:textId="77777777" w:rsidR="001B646E" w:rsidRPr="004A202D" w:rsidRDefault="001B646E" w:rsidP="00897D96">
            <w:pPr>
              <w:widowControl/>
              <w:tabs>
                <w:tab w:val="left" w:pos="360"/>
                <w:tab w:val="left" w:pos="720"/>
              </w:tabs>
              <w:rPr>
                <w:rFonts w:ascii="Arial" w:hAnsi="Arial" w:cs="Arial"/>
                <w:sz w:val="18"/>
                <w:szCs w:val="18"/>
              </w:rPr>
            </w:pPr>
          </w:p>
        </w:tc>
        <w:tc>
          <w:tcPr>
            <w:tcW w:w="1440" w:type="dxa"/>
            <w:tcBorders>
              <w:bottom w:val="single" w:sz="4" w:space="0" w:color="auto"/>
            </w:tcBorders>
            <w:shd w:val="clear" w:color="auto" w:fill="FFFFFF" w:themeFill="background1"/>
            <w:vAlign w:val="center"/>
          </w:tcPr>
          <w:p w14:paraId="202545A9" w14:textId="11A4E9F1" w:rsidR="001B646E" w:rsidRPr="004A202D" w:rsidRDefault="001B646E" w:rsidP="00897D96">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FFFFFF" w:themeFill="background1"/>
            <w:vAlign w:val="bottom"/>
          </w:tcPr>
          <w:p w14:paraId="50EE1BFE" w14:textId="77777777" w:rsidR="001B646E" w:rsidRPr="004A202D" w:rsidRDefault="001B646E" w:rsidP="0034790C">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FFFFFF" w:themeFill="background1"/>
            <w:vAlign w:val="bottom"/>
          </w:tcPr>
          <w:p w14:paraId="59B4C793" w14:textId="77777777" w:rsidR="001B646E" w:rsidRPr="004A202D" w:rsidRDefault="001B646E" w:rsidP="0034790C">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FFFFFF" w:themeFill="background1"/>
            <w:vAlign w:val="bottom"/>
          </w:tcPr>
          <w:p w14:paraId="07592640" w14:textId="77777777" w:rsidR="001B646E" w:rsidRPr="004A202D" w:rsidRDefault="001B646E" w:rsidP="0034790C">
            <w:pPr>
              <w:widowControl/>
              <w:tabs>
                <w:tab w:val="left" w:pos="360"/>
                <w:tab w:val="left" w:pos="720"/>
              </w:tabs>
              <w:jc w:val="center"/>
              <w:rPr>
                <w:rFonts w:ascii="Arial" w:hAnsi="Arial" w:cs="Arial"/>
                <w:sz w:val="18"/>
                <w:szCs w:val="18"/>
              </w:rPr>
            </w:pPr>
          </w:p>
        </w:tc>
        <w:tc>
          <w:tcPr>
            <w:tcW w:w="900" w:type="dxa"/>
            <w:tcBorders>
              <w:bottom w:val="single" w:sz="4" w:space="0" w:color="auto"/>
            </w:tcBorders>
            <w:shd w:val="clear" w:color="auto" w:fill="FFFFFF" w:themeFill="background1"/>
            <w:vAlign w:val="center"/>
          </w:tcPr>
          <w:p w14:paraId="021D228C" w14:textId="0E0BB86C" w:rsidR="001B646E" w:rsidRPr="004A202D" w:rsidRDefault="001B646E" w:rsidP="00897D96">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tcBorders>
              <w:bottom w:val="single" w:sz="4" w:space="0" w:color="auto"/>
            </w:tcBorders>
            <w:shd w:val="clear" w:color="auto" w:fill="FFFFFF" w:themeFill="background1"/>
            <w:vAlign w:val="center"/>
          </w:tcPr>
          <w:p w14:paraId="32C2F84D" w14:textId="548E0AD8" w:rsidR="001B646E" w:rsidRPr="004A202D" w:rsidRDefault="001B646E" w:rsidP="00897D96">
            <w:pPr>
              <w:widowControl/>
              <w:tabs>
                <w:tab w:val="left" w:pos="360"/>
                <w:tab w:val="left" w:pos="720"/>
              </w:tabs>
              <w:jc w:val="center"/>
              <w:rPr>
                <w:rFonts w:ascii="Arial" w:hAnsi="Arial" w:cs="Arial"/>
                <w:sz w:val="18"/>
                <w:szCs w:val="18"/>
              </w:rPr>
            </w:pPr>
            <w:r>
              <w:rPr>
                <w:rFonts w:ascii="Arial" w:hAnsi="Arial" w:cs="Arial"/>
                <w:sz w:val="18"/>
                <w:szCs w:val="18"/>
              </w:rPr>
              <w:t>40</w:t>
            </w:r>
          </w:p>
        </w:tc>
        <w:tc>
          <w:tcPr>
            <w:tcW w:w="900" w:type="dxa"/>
            <w:tcBorders>
              <w:bottom w:val="single" w:sz="4" w:space="0" w:color="auto"/>
            </w:tcBorders>
            <w:shd w:val="clear" w:color="auto" w:fill="FFFFFF" w:themeFill="background1"/>
            <w:vAlign w:val="center"/>
          </w:tcPr>
          <w:p w14:paraId="7CBC7897" w14:textId="6AAC1871" w:rsidR="001B646E" w:rsidRPr="004A202D" w:rsidRDefault="001B646E" w:rsidP="00897D96">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080" w:type="dxa"/>
            <w:tcBorders>
              <w:bottom w:val="single" w:sz="4" w:space="0" w:color="auto"/>
            </w:tcBorders>
            <w:shd w:val="clear" w:color="auto" w:fill="FFFFFF" w:themeFill="background1"/>
            <w:vAlign w:val="center"/>
          </w:tcPr>
          <w:p w14:paraId="656B28CC" w14:textId="5397390E" w:rsidR="001B646E" w:rsidRPr="004A202D" w:rsidRDefault="001B646E" w:rsidP="00897D96">
            <w:pPr>
              <w:widowControl/>
              <w:tabs>
                <w:tab w:val="left" w:pos="360"/>
                <w:tab w:val="left" w:pos="720"/>
              </w:tabs>
              <w:jc w:val="right"/>
              <w:rPr>
                <w:rFonts w:ascii="Arial" w:hAnsi="Arial" w:cs="Arial"/>
                <w:sz w:val="18"/>
                <w:szCs w:val="18"/>
              </w:rPr>
            </w:pPr>
            <w:r>
              <w:rPr>
                <w:rFonts w:ascii="Arial" w:hAnsi="Arial" w:cs="Arial"/>
                <w:sz w:val="18"/>
                <w:szCs w:val="18"/>
              </w:rPr>
              <w:t>1,922.40</w:t>
            </w:r>
          </w:p>
        </w:tc>
      </w:tr>
      <w:tr w:rsidR="0009740A" w:rsidRPr="00897D96" w14:paraId="0C21F7C4" w14:textId="77777777" w:rsidTr="0009740A">
        <w:tc>
          <w:tcPr>
            <w:tcW w:w="1350" w:type="dxa"/>
            <w:tcBorders>
              <w:top w:val="single" w:sz="8" w:space="0" w:color="auto"/>
            </w:tcBorders>
            <w:vAlign w:val="center"/>
          </w:tcPr>
          <w:p w14:paraId="553D7841" w14:textId="651DCAD3" w:rsidR="0009740A" w:rsidRPr="00897D96" w:rsidRDefault="0009740A" w:rsidP="0009740A">
            <w:pPr>
              <w:widowControl/>
              <w:tabs>
                <w:tab w:val="left" w:pos="360"/>
                <w:tab w:val="left" w:pos="720"/>
              </w:tabs>
              <w:jc w:val="right"/>
              <w:rPr>
                <w:rFonts w:ascii="Arial" w:hAnsi="Arial" w:cs="Arial"/>
                <w:b/>
                <w:i/>
                <w:sz w:val="18"/>
                <w:szCs w:val="18"/>
              </w:rPr>
            </w:pPr>
            <w:r>
              <w:rPr>
                <w:rFonts w:ascii="Arial" w:hAnsi="Arial" w:cs="Arial"/>
                <w:b/>
                <w:i/>
                <w:sz w:val="18"/>
                <w:szCs w:val="18"/>
              </w:rPr>
              <w:t>Subt</w:t>
            </w:r>
            <w:r w:rsidRPr="00897D96">
              <w:rPr>
                <w:rFonts w:ascii="Arial" w:hAnsi="Arial" w:cs="Arial"/>
                <w:b/>
                <w:i/>
                <w:sz w:val="18"/>
                <w:szCs w:val="18"/>
              </w:rPr>
              <w:t>otals:</w:t>
            </w:r>
          </w:p>
        </w:tc>
        <w:tc>
          <w:tcPr>
            <w:tcW w:w="1440" w:type="dxa"/>
            <w:tcBorders>
              <w:top w:val="single" w:sz="8" w:space="0" w:color="auto"/>
            </w:tcBorders>
            <w:shd w:val="thinDiagStripe" w:color="auto" w:fill="D9D9D9" w:themeFill="background1" w:themeFillShade="D9"/>
            <w:vAlign w:val="center"/>
          </w:tcPr>
          <w:p w14:paraId="323B28CA" w14:textId="77777777" w:rsidR="0009740A" w:rsidRPr="00897D96" w:rsidRDefault="0009740A" w:rsidP="00B90466">
            <w:pPr>
              <w:widowControl/>
              <w:tabs>
                <w:tab w:val="left" w:pos="360"/>
                <w:tab w:val="left" w:pos="720"/>
              </w:tabs>
              <w:jc w:val="center"/>
              <w:rPr>
                <w:rFonts w:ascii="Arial" w:hAnsi="Arial" w:cs="Arial"/>
                <w:b/>
                <w:i/>
                <w:sz w:val="18"/>
                <w:szCs w:val="18"/>
              </w:rPr>
            </w:pPr>
          </w:p>
        </w:tc>
        <w:tc>
          <w:tcPr>
            <w:tcW w:w="1170" w:type="dxa"/>
            <w:tcBorders>
              <w:top w:val="single" w:sz="8" w:space="0" w:color="auto"/>
            </w:tcBorders>
            <w:vAlign w:val="center"/>
          </w:tcPr>
          <w:p w14:paraId="22988954" w14:textId="2D1B5FC2" w:rsidR="0009740A" w:rsidRPr="00897D96" w:rsidRDefault="0009740A" w:rsidP="0009740A">
            <w:pPr>
              <w:widowControl/>
              <w:tabs>
                <w:tab w:val="left" w:pos="360"/>
                <w:tab w:val="left" w:pos="720"/>
              </w:tabs>
              <w:jc w:val="center"/>
              <w:rPr>
                <w:rFonts w:ascii="Arial" w:hAnsi="Arial" w:cs="Arial"/>
                <w:b/>
                <w:i/>
                <w:sz w:val="18"/>
                <w:szCs w:val="18"/>
              </w:rPr>
            </w:pPr>
            <w:r>
              <w:rPr>
                <w:rFonts w:ascii="Arial" w:hAnsi="Arial" w:cs="Arial"/>
                <w:b/>
                <w:i/>
                <w:sz w:val="18"/>
                <w:szCs w:val="18"/>
              </w:rPr>
              <w:t>30</w:t>
            </w:r>
          </w:p>
        </w:tc>
        <w:tc>
          <w:tcPr>
            <w:tcW w:w="1170" w:type="dxa"/>
            <w:tcBorders>
              <w:top w:val="single" w:sz="8" w:space="0" w:color="auto"/>
            </w:tcBorders>
            <w:shd w:val="thinDiagStripe" w:color="auto" w:fill="D9D9D9" w:themeFill="background1" w:themeFillShade="D9"/>
            <w:vAlign w:val="center"/>
          </w:tcPr>
          <w:p w14:paraId="50D91AFB" w14:textId="77777777" w:rsidR="0009740A" w:rsidRPr="00897D96" w:rsidRDefault="0009740A" w:rsidP="00B90466">
            <w:pPr>
              <w:widowControl/>
              <w:tabs>
                <w:tab w:val="left" w:pos="360"/>
                <w:tab w:val="left" w:pos="720"/>
              </w:tabs>
              <w:jc w:val="center"/>
              <w:rPr>
                <w:rFonts w:ascii="Arial" w:hAnsi="Arial" w:cs="Arial"/>
                <w:b/>
                <w:i/>
                <w:sz w:val="18"/>
                <w:szCs w:val="18"/>
              </w:rPr>
            </w:pPr>
          </w:p>
        </w:tc>
        <w:tc>
          <w:tcPr>
            <w:tcW w:w="990" w:type="dxa"/>
            <w:tcBorders>
              <w:top w:val="single" w:sz="8" w:space="0" w:color="auto"/>
            </w:tcBorders>
            <w:vAlign w:val="center"/>
          </w:tcPr>
          <w:p w14:paraId="33ECE341" w14:textId="2EBDB8FC" w:rsidR="0009740A" w:rsidRPr="00897D96" w:rsidRDefault="0009740A" w:rsidP="00B90466">
            <w:pPr>
              <w:widowControl/>
              <w:tabs>
                <w:tab w:val="left" w:pos="360"/>
                <w:tab w:val="left" w:pos="720"/>
              </w:tabs>
              <w:jc w:val="center"/>
              <w:rPr>
                <w:rFonts w:ascii="Arial" w:hAnsi="Arial" w:cs="Arial"/>
                <w:b/>
                <w:i/>
                <w:sz w:val="18"/>
                <w:szCs w:val="18"/>
              </w:rPr>
            </w:pPr>
            <w:r>
              <w:rPr>
                <w:rFonts w:ascii="Arial" w:hAnsi="Arial" w:cs="Arial"/>
                <w:b/>
                <w:i/>
                <w:sz w:val="18"/>
                <w:szCs w:val="18"/>
              </w:rPr>
              <w:t>30</w:t>
            </w:r>
          </w:p>
        </w:tc>
        <w:tc>
          <w:tcPr>
            <w:tcW w:w="900" w:type="dxa"/>
            <w:tcBorders>
              <w:top w:val="single" w:sz="8" w:space="0" w:color="auto"/>
            </w:tcBorders>
            <w:shd w:val="thinDiagStripe" w:color="auto" w:fill="D9D9D9" w:themeFill="background1" w:themeFillShade="D9"/>
            <w:vAlign w:val="center"/>
          </w:tcPr>
          <w:p w14:paraId="21D706D0" w14:textId="77777777" w:rsidR="0009740A" w:rsidRPr="00897D96" w:rsidRDefault="0009740A" w:rsidP="00B90466">
            <w:pPr>
              <w:widowControl/>
              <w:tabs>
                <w:tab w:val="left" w:pos="360"/>
                <w:tab w:val="left" w:pos="720"/>
              </w:tabs>
              <w:jc w:val="center"/>
              <w:rPr>
                <w:rFonts w:ascii="Arial" w:hAnsi="Arial" w:cs="Arial"/>
                <w:b/>
                <w:i/>
                <w:sz w:val="18"/>
                <w:szCs w:val="18"/>
              </w:rPr>
            </w:pPr>
          </w:p>
        </w:tc>
        <w:tc>
          <w:tcPr>
            <w:tcW w:w="720" w:type="dxa"/>
            <w:tcBorders>
              <w:top w:val="single" w:sz="8" w:space="0" w:color="auto"/>
            </w:tcBorders>
            <w:vAlign w:val="center"/>
          </w:tcPr>
          <w:p w14:paraId="512D1701" w14:textId="1ADFC559" w:rsidR="0009740A" w:rsidRPr="00897D96" w:rsidRDefault="0009740A" w:rsidP="0009740A">
            <w:pPr>
              <w:widowControl/>
              <w:tabs>
                <w:tab w:val="left" w:pos="360"/>
                <w:tab w:val="left" w:pos="720"/>
              </w:tabs>
              <w:jc w:val="center"/>
              <w:rPr>
                <w:rFonts w:ascii="Arial" w:hAnsi="Arial" w:cs="Arial"/>
                <w:b/>
                <w:i/>
                <w:sz w:val="18"/>
                <w:szCs w:val="18"/>
              </w:rPr>
            </w:pPr>
            <w:r>
              <w:rPr>
                <w:rFonts w:ascii="Arial" w:hAnsi="Arial" w:cs="Arial"/>
                <w:b/>
                <w:i/>
                <w:sz w:val="18"/>
                <w:szCs w:val="18"/>
              </w:rPr>
              <w:t>120</w:t>
            </w:r>
          </w:p>
        </w:tc>
        <w:tc>
          <w:tcPr>
            <w:tcW w:w="900" w:type="dxa"/>
            <w:tcBorders>
              <w:top w:val="single" w:sz="8" w:space="0" w:color="auto"/>
            </w:tcBorders>
            <w:shd w:val="thinDiagStripe" w:color="auto" w:fill="D9D9D9" w:themeFill="background1" w:themeFillShade="D9"/>
            <w:vAlign w:val="center"/>
          </w:tcPr>
          <w:p w14:paraId="49D8591B" w14:textId="77777777" w:rsidR="0009740A" w:rsidRPr="00897D96" w:rsidRDefault="0009740A" w:rsidP="00B90466">
            <w:pPr>
              <w:widowControl/>
              <w:tabs>
                <w:tab w:val="left" w:pos="360"/>
                <w:tab w:val="left" w:pos="720"/>
              </w:tabs>
              <w:jc w:val="right"/>
              <w:rPr>
                <w:rFonts w:ascii="Arial" w:hAnsi="Arial" w:cs="Arial"/>
                <w:b/>
                <w:i/>
                <w:sz w:val="18"/>
                <w:szCs w:val="18"/>
              </w:rPr>
            </w:pPr>
          </w:p>
        </w:tc>
        <w:tc>
          <w:tcPr>
            <w:tcW w:w="1080" w:type="dxa"/>
            <w:tcBorders>
              <w:top w:val="single" w:sz="8" w:space="0" w:color="auto"/>
            </w:tcBorders>
            <w:vAlign w:val="center"/>
          </w:tcPr>
          <w:p w14:paraId="0BDF2F30" w14:textId="4B706D60" w:rsidR="0009740A" w:rsidRPr="00897D96" w:rsidRDefault="0009740A" w:rsidP="00333F09">
            <w:pPr>
              <w:widowControl/>
              <w:tabs>
                <w:tab w:val="left" w:pos="360"/>
                <w:tab w:val="left" w:pos="720"/>
              </w:tabs>
              <w:jc w:val="right"/>
              <w:rPr>
                <w:rFonts w:ascii="Arial" w:hAnsi="Arial" w:cs="Arial"/>
                <w:b/>
                <w:i/>
                <w:sz w:val="18"/>
                <w:szCs w:val="18"/>
              </w:rPr>
            </w:pPr>
            <w:r w:rsidRPr="00897D96">
              <w:rPr>
                <w:rFonts w:ascii="Arial" w:hAnsi="Arial" w:cs="Arial"/>
                <w:b/>
                <w:i/>
                <w:sz w:val="18"/>
                <w:szCs w:val="18"/>
              </w:rPr>
              <w:t>$</w:t>
            </w:r>
            <w:r>
              <w:rPr>
                <w:rFonts w:ascii="Arial" w:hAnsi="Arial" w:cs="Arial"/>
                <w:b/>
                <w:i/>
                <w:sz w:val="18"/>
                <w:szCs w:val="18"/>
              </w:rPr>
              <w:t xml:space="preserve"> </w:t>
            </w:r>
            <w:r w:rsidR="00333F09">
              <w:rPr>
                <w:rFonts w:ascii="Arial" w:hAnsi="Arial" w:cs="Arial"/>
                <w:b/>
                <w:i/>
                <w:sz w:val="18"/>
                <w:szCs w:val="18"/>
              </w:rPr>
              <w:t>5,215.60</w:t>
            </w:r>
          </w:p>
        </w:tc>
      </w:tr>
      <w:tr w:rsidR="00423F32" w:rsidRPr="004A202D" w14:paraId="633F9535" w14:textId="77777777" w:rsidTr="003B6C8C">
        <w:tc>
          <w:tcPr>
            <w:tcW w:w="9720" w:type="dxa"/>
            <w:gridSpan w:val="9"/>
            <w:tcBorders>
              <w:top w:val="single" w:sz="4" w:space="0" w:color="auto"/>
            </w:tcBorders>
            <w:shd w:val="clear" w:color="auto" w:fill="C2D69B" w:themeFill="accent3" w:themeFillTint="99"/>
          </w:tcPr>
          <w:p w14:paraId="0D5DD1A0" w14:textId="41C90276" w:rsidR="00423F32" w:rsidRPr="004A202D" w:rsidRDefault="00423F32" w:rsidP="00784C4A">
            <w:pPr>
              <w:widowControl/>
              <w:tabs>
                <w:tab w:val="left" w:pos="360"/>
                <w:tab w:val="left" w:pos="720"/>
              </w:tabs>
              <w:rPr>
                <w:rFonts w:ascii="Arial" w:hAnsi="Arial" w:cs="Arial"/>
                <w:sz w:val="18"/>
                <w:szCs w:val="18"/>
              </w:rPr>
            </w:pPr>
            <w:r w:rsidRPr="00B56E0A">
              <w:rPr>
                <w:rFonts w:ascii="Arial" w:hAnsi="Arial" w:cs="Arial"/>
                <w:b/>
                <w:sz w:val="18"/>
                <w:szCs w:val="18"/>
              </w:rPr>
              <w:t>Endangered, Threatened, and Candidate Species Take Report</w:t>
            </w:r>
            <w:r>
              <w:rPr>
                <w:rFonts w:ascii="Arial" w:hAnsi="Arial" w:cs="Arial"/>
                <w:b/>
                <w:sz w:val="18"/>
                <w:szCs w:val="18"/>
              </w:rPr>
              <w:t xml:space="preserve">  </w:t>
            </w:r>
            <w:r w:rsidRPr="00F163CD">
              <w:rPr>
                <w:rFonts w:ascii="Arial" w:hAnsi="Arial" w:cs="Arial"/>
                <w:b/>
                <w:i/>
                <w:color w:val="C00000"/>
                <w:sz w:val="18"/>
                <w:szCs w:val="18"/>
              </w:rPr>
              <w:t>50 CFR 21.43</w:t>
            </w:r>
            <w:r w:rsidR="003029FB">
              <w:rPr>
                <w:rFonts w:ascii="Arial" w:hAnsi="Arial" w:cs="Arial"/>
                <w:b/>
                <w:i/>
                <w:color w:val="C00000"/>
                <w:sz w:val="18"/>
                <w:szCs w:val="18"/>
              </w:rPr>
              <w:t xml:space="preserve"> and 50 CFR 21.46</w:t>
            </w:r>
          </w:p>
        </w:tc>
      </w:tr>
      <w:tr w:rsidR="00423F32" w:rsidRPr="004A202D" w14:paraId="0A82A936" w14:textId="77777777" w:rsidTr="00784C4A">
        <w:tc>
          <w:tcPr>
            <w:tcW w:w="1350" w:type="dxa"/>
            <w:tcBorders>
              <w:bottom w:val="nil"/>
            </w:tcBorders>
            <w:shd w:val="clear" w:color="auto" w:fill="FFFFFF" w:themeFill="background1"/>
          </w:tcPr>
          <w:p w14:paraId="194BEC6F" w14:textId="77777777" w:rsidR="00423F32" w:rsidRPr="004A202D" w:rsidRDefault="00423F32" w:rsidP="00784C4A">
            <w:pPr>
              <w:widowControl/>
              <w:tabs>
                <w:tab w:val="left" w:pos="360"/>
                <w:tab w:val="left" w:pos="720"/>
              </w:tabs>
              <w:rPr>
                <w:rFonts w:ascii="Arial" w:hAnsi="Arial" w:cs="Arial"/>
                <w:sz w:val="18"/>
                <w:szCs w:val="18"/>
              </w:rPr>
            </w:pPr>
            <w:r>
              <w:rPr>
                <w:rFonts w:ascii="Arial" w:hAnsi="Arial" w:cs="Arial"/>
                <w:sz w:val="18"/>
                <w:szCs w:val="18"/>
              </w:rPr>
              <w:t>Individuals</w:t>
            </w:r>
          </w:p>
        </w:tc>
        <w:tc>
          <w:tcPr>
            <w:tcW w:w="1440" w:type="dxa"/>
            <w:shd w:val="clear" w:color="auto" w:fill="FFFFFF" w:themeFill="background1"/>
            <w:vAlign w:val="center"/>
          </w:tcPr>
          <w:p w14:paraId="10BA15C6" w14:textId="77777777" w:rsidR="00423F32" w:rsidRPr="004A202D" w:rsidRDefault="00423F32" w:rsidP="00784C4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tcBorders>
              <w:bottom w:val="nil"/>
            </w:tcBorders>
            <w:shd w:val="clear" w:color="auto" w:fill="FFFFFF" w:themeFill="background1"/>
            <w:vAlign w:val="bottom"/>
          </w:tcPr>
          <w:p w14:paraId="4DE2104A"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nil"/>
            </w:tcBorders>
            <w:shd w:val="clear" w:color="auto" w:fill="FFFFFF" w:themeFill="background1"/>
            <w:vAlign w:val="bottom"/>
          </w:tcPr>
          <w:p w14:paraId="7497CC08"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tcBorders>
              <w:bottom w:val="nil"/>
            </w:tcBorders>
            <w:shd w:val="clear" w:color="auto" w:fill="FFFFFF" w:themeFill="background1"/>
            <w:vAlign w:val="bottom"/>
          </w:tcPr>
          <w:p w14:paraId="7E7B5759"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00" w:type="dxa"/>
            <w:shd w:val="clear" w:color="auto" w:fill="FFFFFF" w:themeFill="background1"/>
            <w:vAlign w:val="center"/>
          </w:tcPr>
          <w:p w14:paraId="5CD2E8B1"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720" w:type="dxa"/>
            <w:shd w:val="clear" w:color="auto" w:fill="FFFFFF" w:themeFill="background1"/>
            <w:vAlign w:val="center"/>
          </w:tcPr>
          <w:p w14:paraId="2235B5C7"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00" w:type="dxa"/>
            <w:shd w:val="clear" w:color="auto" w:fill="FFFFFF" w:themeFill="background1"/>
            <w:vAlign w:val="center"/>
          </w:tcPr>
          <w:p w14:paraId="018B6737" w14:textId="77777777" w:rsidR="00423F32" w:rsidRPr="004A202D" w:rsidRDefault="00423F32" w:rsidP="00784C4A">
            <w:pPr>
              <w:widowControl/>
              <w:tabs>
                <w:tab w:val="left" w:pos="360"/>
                <w:tab w:val="left" w:pos="720"/>
              </w:tabs>
              <w:jc w:val="right"/>
              <w:rPr>
                <w:rFonts w:ascii="Arial" w:hAnsi="Arial" w:cs="Arial"/>
                <w:sz w:val="18"/>
                <w:szCs w:val="18"/>
              </w:rPr>
            </w:pPr>
            <w:r>
              <w:rPr>
                <w:rFonts w:ascii="Arial" w:hAnsi="Arial" w:cs="Arial"/>
                <w:sz w:val="18"/>
                <w:szCs w:val="18"/>
              </w:rPr>
              <w:t>35.28</w:t>
            </w:r>
          </w:p>
        </w:tc>
        <w:tc>
          <w:tcPr>
            <w:tcW w:w="1080" w:type="dxa"/>
            <w:shd w:val="clear" w:color="auto" w:fill="FFFFFF" w:themeFill="background1"/>
            <w:vAlign w:val="center"/>
          </w:tcPr>
          <w:p w14:paraId="5C036D3D" w14:textId="26BC816E" w:rsidR="00423F32" w:rsidRPr="004A202D" w:rsidRDefault="00A9136A" w:rsidP="00784C4A">
            <w:pPr>
              <w:widowControl/>
              <w:tabs>
                <w:tab w:val="left" w:pos="360"/>
                <w:tab w:val="left" w:pos="720"/>
              </w:tabs>
              <w:jc w:val="right"/>
              <w:rPr>
                <w:rFonts w:ascii="Arial" w:hAnsi="Arial" w:cs="Arial"/>
                <w:sz w:val="18"/>
                <w:szCs w:val="18"/>
              </w:rPr>
            </w:pPr>
            <w:r>
              <w:rPr>
                <w:rFonts w:ascii="Arial" w:hAnsi="Arial" w:cs="Arial"/>
                <w:sz w:val="18"/>
                <w:szCs w:val="18"/>
              </w:rPr>
              <w:t xml:space="preserve">$  </w:t>
            </w:r>
            <w:r w:rsidR="00423F32">
              <w:rPr>
                <w:rFonts w:ascii="Arial" w:hAnsi="Arial" w:cs="Arial"/>
                <w:sz w:val="18"/>
                <w:szCs w:val="18"/>
              </w:rPr>
              <w:t>35.28</w:t>
            </w:r>
          </w:p>
        </w:tc>
      </w:tr>
      <w:tr w:rsidR="00423F32" w:rsidRPr="004A202D" w14:paraId="6DA2EB10" w14:textId="77777777" w:rsidTr="00784C4A">
        <w:tc>
          <w:tcPr>
            <w:tcW w:w="1350" w:type="dxa"/>
            <w:tcBorders>
              <w:bottom w:val="nil"/>
            </w:tcBorders>
            <w:shd w:val="clear" w:color="auto" w:fill="FFFFFF" w:themeFill="background1"/>
          </w:tcPr>
          <w:p w14:paraId="51A238B5" w14:textId="77777777" w:rsidR="00423F32" w:rsidRPr="004A202D" w:rsidRDefault="00423F32" w:rsidP="00784C4A">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440" w:type="dxa"/>
            <w:tcBorders>
              <w:bottom w:val="single" w:sz="4" w:space="0" w:color="auto"/>
            </w:tcBorders>
            <w:shd w:val="clear" w:color="auto" w:fill="FFFFFF" w:themeFill="background1"/>
            <w:vAlign w:val="center"/>
          </w:tcPr>
          <w:p w14:paraId="57666B84" w14:textId="77777777" w:rsidR="00423F32" w:rsidRPr="004A202D" w:rsidRDefault="00423F32" w:rsidP="00784C4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tcBorders>
              <w:bottom w:val="nil"/>
            </w:tcBorders>
            <w:shd w:val="clear" w:color="auto" w:fill="FFFFFF" w:themeFill="background1"/>
            <w:vAlign w:val="bottom"/>
          </w:tcPr>
          <w:p w14:paraId="0F379926"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tcBorders>
              <w:bottom w:val="nil"/>
            </w:tcBorders>
            <w:shd w:val="clear" w:color="auto" w:fill="FFFFFF" w:themeFill="background1"/>
            <w:vAlign w:val="bottom"/>
          </w:tcPr>
          <w:p w14:paraId="62FAF363"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tcBorders>
              <w:bottom w:val="nil"/>
            </w:tcBorders>
            <w:shd w:val="clear" w:color="auto" w:fill="FFFFFF" w:themeFill="background1"/>
            <w:vAlign w:val="bottom"/>
          </w:tcPr>
          <w:p w14:paraId="5057F9BA"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00" w:type="dxa"/>
            <w:tcBorders>
              <w:bottom w:val="single" w:sz="4" w:space="0" w:color="auto"/>
            </w:tcBorders>
            <w:shd w:val="clear" w:color="auto" w:fill="FFFFFF" w:themeFill="background1"/>
            <w:vAlign w:val="center"/>
          </w:tcPr>
          <w:p w14:paraId="5A142976"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720" w:type="dxa"/>
            <w:shd w:val="clear" w:color="auto" w:fill="FFFFFF" w:themeFill="background1"/>
            <w:vAlign w:val="center"/>
          </w:tcPr>
          <w:p w14:paraId="52878C5A"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00" w:type="dxa"/>
            <w:tcBorders>
              <w:bottom w:val="single" w:sz="4" w:space="0" w:color="auto"/>
            </w:tcBorders>
            <w:shd w:val="clear" w:color="auto" w:fill="FFFFFF" w:themeFill="background1"/>
            <w:vAlign w:val="center"/>
          </w:tcPr>
          <w:p w14:paraId="35203588" w14:textId="77777777" w:rsidR="00423F32" w:rsidRPr="004A202D" w:rsidRDefault="00423F32" w:rsidP="00784C4A">
            <w:pPr>
              <w:widowControl/>
              <w:tabs>
                <w:tab w:val="left" w:pos="360"/>
                <w:tab w:val="left" w:pos="720"/>
              </w:tabs>
              <w:jc w:val="right"/>
              <w:rPr>
                <w:rFonts w:ascii="Arial" w:hAnsi="Arial" w:cs="Arial"/>
                <w:sz w:val="18"/>
                <w:szCs w:val="18"/>
              </w:rPr>
            </w:pPr>
            <w:r w:rsidRPr="00367950">
              <w:rPr>
                <w:rFonts w:ascii="Arial" w:hAnsi="Arial" w:cs="Arial"/>
                <w:sz w:val="18"/>
                <w:szCs w:val="18"/>
              </w:rPr>
              <w:t>33.26</w:t>
            </w:r>
          </w:p>
        </w:tc>
        <w:tc>
          <w:tcPr>
            <w:tcW w:w="1080" w:type="dxa"/>
            <w:shd w:val="clear" w:color="auto" w:fill="FFFFFF" w:themeFill="background1"/>
            <w:vAlign w:val="center"/>
          </w:tcPr>
          <w:p w14:paraId="2FB27E45" w14:textId="77777777" w:rsidR="00423F32" w:rsidRPr="004A202D" w:rsidRDefault="00423F32" w:rsidP="00784C4A">
            <w:pPr>
              <w:widowControl/>
              <w:tabs>
                <w:tab w:val="left" w:pos="360"/>
                <w:tab w:val="left" w:pos="720"/>
              </w:tabs>
              <w:jc w:val="right"/>
              <w:rPr>
                <w:rFonts w:ascii="Arial" w:hAnsi="Arial" w:cs="Arial"/>
                <w:sz w:val="18"/>
                <w:szCs w:val="18"/>
              </w:rPr>
            </w:pPr>
            <w:r>
              <w:rPr>
                <w:rFonts w:ascii="Arial" w:hAnsi="Arial" w:cs="Arial"/>
                <w:sz w:val="18"/>
                <w:szCs w:val="18"/>
              </w:rPr>
              <w:t>33.26</w:t>
            </w:r>
          </w:p>
        </w:tc>
      </w:tr>
      <w:tr w:rsidR="00423F32" w:rsidRPr="004A202D" w14:paraId="21778CAD" w14:textId="77777777" w:rsidTr="00784C4A">
        <w:tc>
          <w:tcPr>
            <w:tcW w:w="1350" w:type="dxa"/>
            <w:tcBorders>
              <w:bottom w:val="nil"/>
            </w:tcBorders>
            <w:shd w:val="clear" w:color="auto" w:fill="FFFFFF" w:themeFill="background1"/>
          </w:tcPr>
          <w:p w14:paraId="1E20C864" w14:textId="77777777" w:rsidR="00423F32" w:rsidRPr="004A202D" w:rsidRDefault="00423F32" w:rsidP="00784C4A">
            <w:pPr>
              <w:widowControl/>
              <w:tabs>
                <w:tab w:val="left" w:pos="360"/>
                <w:tab w:val="left" w:pos="720"/>
              </w:tabs>
              <w:rPr>
                <w:rFonts w:ascii="Arial" w:hAnsi="Arial" w:cs="Arial"/>
                <w:sz w:val="18"/>
                <w:szCs w:val="18"/>
              </w:rPr>
            </w:pPr>
            <w:r>
              <w:rPr>
                <w:rFonts w:ascii="Arial" w:hAnsi="Arial" w:cs="Arial"/>
                <w:sz w:val="18"/>
                <w:szCs w:val="18"/>
              </w:rPr>
              <w:t>Government</w:t>
            </w:r>
          </w:p>
        </w:tc>
        <w:tc>
          <w:tcPr>
            <w:tcW w:w="1440" w:type="dxa"/>
            <w:tcBorders>
              <w:bottom w:val="single" w:sz="4" w:space="0" w:color="auto"/>
            </w:tcBorders>
            <w:shd w:val="clear" w:color="auto" w:fill="FFFFFF" w:themeFill="background1"/>
            <w:vAlign w:val="center"/>
          </w:tcPr>
          <w:p w14:paraId="6AB4564E" w14:textId="77777777" w:rsidR="00423F32" w:rsidRPr="004A202D" w:rsidRDefault="00423F32" w:rsidP="00784C4A">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tcBorders>
              <w:bottom w:val="nil"/>
            </w:tcBorders>
            <w:shd w:val="clear" w:color="auto" w:fill="FFFFFF" w:themeFill="background1"/>
            <w:vAlign w:val="bottom"/>
          </w:tcPr>
          <w:p w14:paraId="235FCE19"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3</w:t>
            </w:r>
          </w:p>
        </w:tc>
        <w:tc>
          <w:tcPr>
            <w:tcW w:w="1170" w:type="dxa"/>
            <w:tcBorders>
              <w:bottom w:val="nil"/>
            </w:tcBorders>
            <w:shd w:val="clear" w:color="auto" w:fill="FFFFFF" w:themeFill="background1"/>
            <w:vAlign w:val="bottom"/>
          </w:tcPr>
          <w:p w14:paraId="2D724DCE"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tcBorders>
              <w:bottom w:val="nil"/>
            </w:tcBorders>
            <w:shd w:val="clear" w:color="auto" w:fill="FFFFFF" w:themeFill="background1"/>
            <w:vAlign w:val="bottom"/>
          </w:tcPr>
          <w:p w14:paraId="151F9E92"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3</w:t>
            </w:r>
          </w:p>
        </w:tc>
        <w:tc>
          <w:tcPr>
            <w:tcW w:w="900" w:type="dxa"/>
            <w:tcBorders>
              <w:bottom w:val="single" w:sz="4" w:space="0" w:color="auto"/>
            </w:tcBorders>
            <w:shd w:val="clear" w:color="auto" w:fill="FFFFFF" w:themeFill="background1"/>
            <w:vAlign w:val="center"/>
          </w:tcPr>
          <w:p w14:paraId="79130C7F"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720" w:type="dxa"/>
            <w:tcBorders>
              <w:bottom w:val="single" w:sz="4" w:space="0" w:color="auto"/>
            </w:tcBorders>
            <w:shd w:val="clear" w:color="auto" w:fill="FFFFFF" w:themeFill="background1"/>
            <w:vAlign w:val="center"/>
          </w:tcPr>
          <w:p w14:paraId="6AD34C96" w14:textId="77777777" w:rsidR="00423F32" w:rsidRPr="004A202D" w:rsidRDefault="00423F32" w:rsidP="00784C4A">
            <w:pPr>
              <w:widowControl/>
              <w:tabs>
                <w:tab w:val="left" w:pos="360"/>
                <w:tab w:val="left" w:pos="720"/>
              </w:tabs>
              <w:jc w:val="center"/>
              <w:rPr>
                <w:rFonts w:ascii="Arial" w:hAnsi="Arial" w:cs="Arial"/>
                <w:sz w:val="18"/>
                <w:szCs w:val="18"/>
              </w:rPr>
            </w:pPr>
            <w:r>
              <w:rPr>
                <w:rFonts w:ascii="Arial" w:hAnsi="Arial" w:cs="Arial"/>
                <w:sz w:val="18"/>
                <w:szCs w:val="18"/>
              </w:rPr>
              <w:t>3</w:t>
            </w:r>
          </w:p>
        </w:tc>
        <w:tc>
          <w:tcPr>
            <w:tcW w:w="900" w:type="dxa"/>
            <w:tcBorders>
              <w:bottom w:val="single" w:sz="4" w:space="0" w:color="auto"/>
            </w:tcBorders>
            <w:shd w:val="clear" w:color="auto" w:fill="FFFFFF" w:themeFill="background1"/>
            <w:vAlign w:val="center"/>
          </w:tcPr>
          <w:p w14:paraId="472DF86C" w14:textId="77777777" w:rsidR="00423F32" w:rsidRPr="004A202D" w:rsidRDefault="00423F32" w:rsidP="00784C4A">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080" w:type="dxa"/>
            <w:tcBorders>
              <w:bottom w:val="single" w:sz="4" w:space="0" w:color="auto"/>
            </w:tcBorders>
            <w:shd w:val="clear" w:color="auto" w:fill="FFFFFF" w:themeFill="background1"/>
            <w:vAlign w:val="center"/>
          </w:tcPr>
          <w:p w14:paraId="49A030A9" w14:textId="77777777" w:rsidR="00423F32" w:rsidRPr="004A202D" w:rsidRDefault="00423F32" w:rsidP="00784C4A">
            <w:pPr>
              <w:widowControl/>
              <w:tabs>
                <w:tab w:val="left" w:pos="360"/>
                <w:tab w:val="left" w:pos="720"/>
              </w:tabs>
              <w:jc w:val="right"/>
              <w:rPr>
                <w:rFonts w:ascii="Arial" w:hAnsi="Arial" w:cs="Arial"/>
                <w:sz w:val="18"/>
                <w:szCs w:val="18"/>
              </w:rPr>
            </w:pPr>
            <w:r>
              <w:rPr>
                <w:rFonts w:ascii="Arial" w:hAnsi="Arial" w:cs="Arial"/>
                <w:sz w:val="18"/>
                <w:szCs w:val="18"/>
              </w:rPr>
              <w:t>144.18</w:t>
            </w:r>
          </w:p>
        </w:tc>
      </w:tr>
      <w:tr w:rsidR="00423F32" w:rsidRPr="00897D96" w14:paraId="6B879869" w14:textId="77777777" w:rsidTr="00784C4A">
        <w:tc>
          <w:tcPr>
            <w:tcW w:w="1350" w:type="dxa"/>
            <w:tcBorders>
              <w:top w:val="single" w:sz="8" w:space="0" w:color="auto"/>
            </w:tcBorders>
            <w:vAlign w:val="center"/>
          </w:tcPr>
          <w:p w14:paraId="025C950E" w14:textId="77777777" w:rsidR="00423F32" w:rsidRPr="00897D96" w:rsidRDefault="00423F32" w:rsidP="00784C4A">
            <w:pPr>
              <w:widowControl/>
              <w:tabs>
                <w:tab w:val="left" w:pos="360"/>
                <w:tab w:val="left" w:pos="720"/>
              </w:tabs>
              <w:jc w:val="right"/>
              <w:rPr>
                <w:rFonts w:ascii="Arial" w:hAnsi="Arial" w:cs="Arial"/>
                <w:b/>
                <w:i/>
                <w:sz w:val="18"/>
                <w:szCs w:val="18"/>
              </w:rPr>
            </w:pPr>
            <w:r>
              <w:rPr>
                <w:rFonts w:ascii="Arial" w:hAnsi="Arial" w:cs="Arial"/>
                <w:b/>
                <w:i/>
                <w:sz w:val="18"/>
                <w:szCs w:val="18"/>
              </w:rPr>
              <w:t>Subt</w:t>
            </w:r>
            <w:r w:rsidRPr="00897D96">
              <w:rPr>
                <w:rFonts w:ascii="Arial" w:hAnsi="Arial" w:cs="Arial"/>
                <w:b/>
                <w:i/>
                <w:sz w:val="18"/>
                <w:szCs w:val="18"/>
              </w:rPr>
              <w:t>otals:</w:t>
            </w:r>
          </w:p>
        </w:tc>
        <w:tc>
          <w:tcPr>
            <w:tcW w:w="1440" w:type="dxa"/>
            <w:tcBorders>
              <w:top w:val="single" w:sz="8" w:space="0" w:color="auto"/>
            </w:tcBorders>
            <w:shd w:val="thinDiagStripe" w:color="auto" w:fill="D9D9D9" w:themeFill="background1" w:themeFillShade="D9"/>
            <w:vAlign w:val="center"/>
          </w:tcPr>
          <w:p w14:paraId="34CEE326" w14:textId="77777777" w:rsidR="00423F32" w:rsidRPr="00897D96" w:rsidRDefault="00423F32" w:rsidP="00784C4A">
            <w:pPr>
              <w:widowControl/>
              <w:tabs>
                <w:tab w:val="left" w:pos="360"/>
                <w:tab w:val="left" w:pos="720"/>
              </w:tabs>
              <w:jc w:val="center"/>
              <w:rPr>
                <w:rFonts w:ascii="Arial" w:hAnsi="Arial" w:cs="Arial"/>
                <w:b/>
                <w:i/>
                <w:sz w:val="18"/>
                <w:szCs w:val="18"/>
              </w:rPr>
            </w:pPr>
          </w:p>
        </w:tc>
        <w:tc>
          <w:tcPr>
            <w:tcW w:w="1170" w:type="dxa"/>
            <w:tcBorders>
              <w:top w:val="single" w:sz="8" w:space="0" w:color="auto"/>
            </w:tcBorders>
            <w:vAlign w:val="center"/>
          </w:tcPr>
          <w:p w14:paraId="7FECF0F6" w14:textId="77777777" w:rsidR="00423F32" w:rsidRPr="00897D96" w:rsidRDefault="00423F32" w:rsidP="00784C4A">
            <w:pPr>
              <w:widowControl/>
              <w:tabs>
                <w:tab w:val="left" w:pos="360"/>
                <w:tab w:val="left" w:pos="720"/>
              </w:tabs>
              <w:jc w:val="center"/>
              <w:rPr>
                <w:rFonts w:ascii="Arial" w:hAnsi="Arial" w:cs="Arial"/>
                <w:b/>
                <w:i/>
                <w:sz w:val="18"/>
                <w:szCs w:val="18"/>
              </w:rPr>
            </w:pPr>
            <w:r>
              <w:rPr>
                <w:rFonts w:ascii="Arial" w:hAnsi="Arial" w:cs="Arial"/>
                <w:b/>
                <w:i/>
                <w:sz w:val="18"/>
                <w:szCs w:val="18"/>
              </w:rPr>
              <w:t>5</w:t>
            </w:r>
          </w:p>
        </w:tc>
        <w:tc>
          <w:tcPr>
            <w:tcW w:w="1170" w:type="dxa"/>
            <w:tcBorders>
              <w:top w:val="single" w:sz="8" w:space="0" w:color="auto"/>
            </w:tcBorders>
            <w:shd w:val="thinDiagStripe" w:color="auto" w:fill="D9D9D9" w:themeFill="background1" w:themeFillShade="D9"/>
            <w:vAlign w:val="center"/>
          </w:tcPr>
          <w:p w14:paraId="3FE4FB23" w14:textId="77777777" w:rsidR="00423F32" w:rsidRPr="00897D96" w:rsidRDefault="00423F32" w:rsidP="00784C4A">
            <w:pPr>
              <w:widowControl/>
              <w:tabs>
                <w:tab w:val="left" w:pos="360"/>
                <w:tab w:val="left" w:pos="720"/>
              </w:tabs>
              <w:jc w:val="center"/>
              <w:rPr>
                <w:rFonts w:ascii="Arial" w:hAnsi="Arial" w:cs="Arial"/>
                <w:b/>
                <w:i/>
                <w:sz w:val="18"/>
                <w:szCs w:val="18"/>
              </w:rPr>
            </w:pPr>
          </w:p>
        </w:tc>
        <w:tc>
          <w:tcPr>
            <w:tcW w:w="990" w:type="dxa"/>
            <w:tcBorders>
              <w:top w:val="single" w:sz="8" w:space="0" w:color="auto"/>
            </w:tcBorders>
            <w:vAlign w:val="center"/>
          </w:tcPr>
          <w:p w14:paraId="4E834B99" w14:textId="77777777" w:rsidR="00423F32" w:rsidRPr="00897D96" w:rsidRDefault="00423F32" w:rsidP="00784C4A">
            <w:pPr>
              <w:widowControl/>
              <w:tabs>
                <w:tab w:val="left" w:pos="360"/>
                <w:tab w:val="left" w:pos="720"/>
              </w:tabs>
              <w:jc w:val="center"/>
              <w:rPr>
                <w:rFonts w:ascii="Arial" w:hAnsi="Arial" w:cs="Arial"/>
                <w:b/>
                <w:i/>
                <w:sz w:val="18"/>
                <w:szCs w:val="18"/>
              </w:rPr>
            </w:pPr>
            <w:r>
              <w:rPr>
                <w:rFonts w:ascii="Arial" w:hAnsi="Arial" w:cs="Arial"/>
                <w:b/>
                <w:i/>
                <w:sz w:val="18"/>
                <w:szCs w:val="18"/>
              </w:rPr>
              <w:t>5</w:t>
            </w:r>
          </w:p>
        </w:tc>
        <w:tc>
          <w:tcPr>
            <w:tcW w:w="900" w:type="dxa"/>
            <w:tcBorders>
              <w:top w:val="single" w:sz="8" w:space="0" w:color="auto"/>
            </w:tcBorders>
            <w:shd w:val="thinDiagStripe" w:color="auto" w:fill="D9D9D9" w:themeFill="background1" w:themeFillShade="D9"/>
            <w:vAlign w:val="center"/>
          </w:tcPr>
          <w:p w14:paraId="1DF81D47" w14:textId="77777777" w:rsidR="00423F32" w:rsidRPr="00897D96" w:rsidRDefault="00423F32" w:rsidP="00784C4A">
            <w:pPr>
              <w:widowControl/>
              <w:tabs>
                <w:tab w:val="left" w:pos="360"/>
                <w:tab w:val="left" w:pos="720"/>
              </w:tabs>
              <w:jc w:val="center"/>
              <w:rPr>
                <w:rFonts w:ascii="Arial" w:hAnsi="Arial" w:cs="Arial"/>
                <w:b/>
                <w:i/>
                <w:sz w:val="18"/>
                <w:szCs w:val="18"/>
              </w:rPr>
            </w:pPr>
          </w:p>
        </w:tc>
        <w:tc>
          <w:tcPr>
            <w:tcW w:w="720" w:type="dxa"/>
            <w:tcBorders>
              <w:top w:val="single" w:sz="8" w:space="0" w:color="auto"/>
            </w:tcBorders>
            <w:vAlign w:val="center"/>
          </w:tcPr>
          <w:p w14:paraId="5287E776" w14:textId="77777777" w:rsidR="00423F32" w:rsidRPr="00897D96" w:rsidRDefault="00423F32" w:rsidP="00784C4A">
            <w:pPr>
              <w:widowControl/>
              <w:tabs>
                <w:tab w:val="left" w:pos="360"/>
                <w:tab w:val="left" w:pos="720"/>
              </w:tabs>
              <w:jc w:val="center"/>
              <w:rPr>
                <w:rFonts w:ascii="Arial" w:hAnsi="Arial" w:cs="Arial"/>
                <w:b/>
                <w:i/>
                <w:sz w:val="18"/>
                <w:szCs w:val="18"/>
              </w:rPr>
            </w:pPr>
            <w:r>
              <w:rPr>
                <w:rFonts w:ascii="Arial" w:hAnsi="Arial" w:cs="Arial"/>
                <w:b/>
                <w:i/>
                <w:sz w:val="18"/>
                <w:szCs w:val="18"/>
              </w:rPr>
              <w:t>5</w:t>
            </w:r>
          </w:p>
        </w:tc>
        <w:tc>
          <w:tcPr>
            <w:tcW w:w="900" w:type="dxa"/>
            <w:tcBorders>
              <w:top w:val="single" w:sz="8" w:space="0" w:color="auto"/>
            </w:tcBorders>
            <w:shd w:val="thinDiagStripe" w:color="auto" w:fill="D9D9D9" w:themeFill="background1" w:themeFillShade="D9"/>
            <w:vAlign w:val="center"/>
          </w:tcPr>
          <w:p w14:paraId="42C77C53" w14:textId="77777777" w:rsidR="00423F32" w:rsidRPr="00897D96" w:rsidRDefault="00423F32" w:rsidP="00784C4A">
            <w:pPr>
              <w:widowControl/>
              <w:tabs>
                <w:tab w:val="left" w:pos="360"/>
                <w:tab w:val="left" w:pos="720"/>
              </w:tabs>
              <w:jc w:val="right"/>
              <w:rPr>
                <w:rFonts w:ascii="Arial" w:hAnsi="Arial" w:cs="Arial"/>
                <w:b/>
                <w:i/>
                <w:sz w:val="18"/>
                <w:szCs w:val="18"/>
              </w:rPr>
            </w:pPr>
          </w:p>
        </w:tc>
        <w:tc>
          <w:tcPr>
            <w:tcW w:w="1080" w:type="dxa"/>
            <w:tcBorders>
              <w:top w:val="single" w:sz="8" w:space="0" w:color="auto"/>
            </w:tcBorders>
            <w:vAlign w:val="center"/>
          </w:tcPr>
          <w:p w14:paraId="79F9498D" w14:textId="31F1C33E" w:rsidR="00423F32" w:rsidRPr="00897D96" w:rsidRDefault="00423F32" w:rsidP="00EB0822">
            <w:pPr>
              <w:widowControl/>
              <w:tabs>
                <w:tab w:val="left" w:pos="360"/>
                <w:tab w:val="left" w:pos="720"/>
              </w:tabs>
              <w:jc w:val="right"/>
              <w:rPr>
                <w:rFonts w:ascii="Arial" w:hAnsi="Arial" w:cs="Arial"/>
                <w:b/>
                <w:i/>
                <w:sz w:val="18"/>
                <w:szCs w:val="18"/>
              </w:rPr>
            </w:pPr>
            <w:r w:rsidRPr="00897D96">
              <w:rPr>
                <w:rFonts w:ascii="Arial" w:hAnsi="Arial" w:cs="Arial"/>
                <w:b/>
                <w:i/>
                <w:sz w:val="18"/>
                <w:szCs w:val="18"/>
              </w:rPr>
              <w:t>$</w:t>
            </w:r>
            <w:r>
              <w:rPr>
                <w:rFonts w:ascii="Arial" w:hAnsi="Arial" w:cs="Arial"/>
                <w:b/>
                <w:i/>
                <w:sz w:val="18"/>
                <w:szCs w:val="18"/>
              </w:rPr>
              <w:t xml:space="preserve"> 212</w:t>
            </w:r>
            <w:r w:rsidR="00EB0822">
              <w:rPr>
                <w:rFonts w:ascii="Arial" w:hAnsi="Arial" w:cs="Arial"/>
                <w:b/>
                <w:i/>
                <w:sz w:val="18"/>
                <w:szCs w:val="18"/>
              </w:rPr>
              <w:t>.7</w:t>
            </w:r>
            <w:r>
              <w:rPr>
                <w:rFonts w:ascii="Arial" w:hAnsi="Arial" w:cs="Arial"/>
                <w:b/>
                <w:i/>
                <w:sz w:val="18"/>
                <w:szCs w:val="18"/>
              </w:rPr>
              <w:t>2</w:t>
            </w:r>
          </w:p>
        </w:tc>
      </w:tr>
      <w:tr w:rsidR="00B43208" w:rsidRPr="004A202D" w14:paraId="67CC6A4D" w14:textId="77777777" w:rsidTr="00E838EB">
        <w:tc>
          <w:tcPr>
            <w:tcW w:w="9720" w:type="dxa"/>
            <w:gridSpan w:val="9"/>
            <w:shd w:val="clear" w:color="auto" w:fill="C2D69B" w:themeFill="accent3" w:themeFillTint="99"/>
          </w:tcPr>
          <w:p w14:paraId="1922D184" w14:textId="77777777" w:rsidR="00B43208" w:rsidRPr="00F163CD" w:rsidRDefault="00B43208" w:rsidP="00E838EB">
            <w:pPr>
              <w:widowControl/>
              <w:tabs>
                <w:tab w:val="left" w:pos="360"/>
                <w:tab w:val="left" w:pos="720"/>
              </w:tabs>
              <w:rPr>
                <w:rFonts w:ascii="Arial" w:hAnsi="Arial" w:cs="Arial"/>
                <w:i/>
                <w:sz w:val="18"/>
                <w:szCs w:val="18"/>
              </w:rPr>
            </w:pPr>
            <w:r w:rsidRPr="004A202D">
              <w:rPr>
                <w:rFonts w:ascii="Arial" w:hAnsi="Arial" w:cs="Arial"/>
                <w:b/>
                <w:sz w:val="18"/>
                <w:szCs w:val="18"/>
              </w:rPr>
              <w:t xml:space="preserve">Depredation </w:t>
            </w:r>
            <w:r>
              <w:rPr>
                <w:rFonts w:ascii="Arial" w:hAnsi="Arial" w:cs="Arial"/>
                <w:b/>
                <w:sz w:val="18"/>
                <w:szCs w:val="18"/>
              </w:rPr>
              <w:t>Order for Depredating Jays in Washington and Oregon</w:t>
            </w:r>
            <w:r w:rsidRPr="004A202D">
              <w:rPr>
                <w:rFonts w:ascii="Arial" w:hAnsi="Arial" w:cs="Arial"/>
                <w:b/>
                <w:sz w:val="18"/>
                <w:szCs w:val="18"/>
              </w:rPr>
              <w:t xml:space="preserve"> (FWS Form 3-</w:t>
            </w:r>
            <w:r>
              <w:rPr>
                <w:rFonts w:ascii="Arial" w:hAnsi="Arial" w:cs="Arial"/>
                <w:b/>
                <w:sz w:val="18"/>
                <w:szCs w:val="18"/>
              </w:rPr>
              <w:t>2500</w:t>
            </w:r>
            <w:r w:rsidRPr="004A202D">
              <w:rPr>
                <w:rFonts w:ascii="Arial" w:hAnsi="Arial" w:cs="Arial"/>
                <w:b/>
                <w:sz w:val="18"/>
                <w:szCs w:val="18"/>
              </w:rPr>
              <w:t xml:space="preserve">) </w:t>
            </w:r>
            <w:r w:rsidRPr="00F163CD">
              <w:rPr>
                <w:rFonts w:ascii="Arial" w:hAnsi="Arial" w:cs="Arial"/>
                <w:b/>
                <w:i/>
                <w:color w:val="C00000"/>
                <w:sz w:val="18"/>
                <w:szCs w:val="18"/>
              </w:rPr>
              <w:t>50 CFR 21.4</w:t>
            </w:r>
            <w:r>
              <w:rPr>
                <w:rFonts w:ascii="Arial" w:hAnsi="Arial" w:cs="Arial"/>
                <w:b/>
                <w:i/>
                <w:color w:val="C00000"/>
                <w:sz w:val="18"/>
                <w:szCs w:val="18"/>
              </w:rPr>
              <w:t>6</w:t>
            </w:r>
          </w:p>
        </w:tc>
      </w:tr>
      <w:tr w:rsidR="00B43208" w:rsidRPr="004A202D" w14:paraId="6DEE3B1B" w14:textId="77777777" w:rsidTr="00E838EB">
        <w:tc>
          <w:tcPr>
            <w:tcW w:w="1350" w:type="dxa"/>
            <w:vMerge w:val="restart"/>
            <w:shd w:val="clear" w:color="auto" w:fill="auto"/>
            <w:vAlign w:val="center"/>
          </w:tcPr>
          <w:p w14:paraId="2816F267" w14:textId="77777777" w:rsidR="00B43208" w:rsidRPr="004A202D" w:rsidRDefault="00B43208" w:rsidP="00E838EB">
            <w:pPr>
              <w:widowControl/>
              <w:tabs>
                <w:tab w:val="left" w:pos="360"/>
                <w:tab w:val="left" w:pos="720"/>
              </w:tabs>
              <w:rPr>
                <w:rFonts w:ascii="Arial" w:hAnsi="Arial" w:cs="Arial"/>
                <w:sz w:val="18"/>
                <w:szCs w:val="18"/>
              </w:rPr>
            </w:pPr>
            <w:r>
              <w:rPr>
                <w:rFonts w:ascii="Arial" w:hAnsi="Arial" w:cs="Arial"/>
                <w:sz w:val="18"/>
                <w:szCs w:val="18"/>
              </w:rPr>
              <w:t>Individuals</w:t>
            </w:r>
          </w:p>
        </w:tc>
        <w:tc>
          <w:tcPr>
            <w:tcW w:w="1440" w:type="dxa"/>
            <w:shd w:val="clear" w:color="auto" w:fill="auto"/>
            <w:vAlign w:val="center"/>
          </w:tcPr>
          <w:p w14:paraId="135E1883"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auto"/>
            <w:vAlign w:val="center"/>
          </w:tcPr>
          <w:p w14:paraId="1BDF0AD2"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1170" w:type="dxa"/>
            <w:vMerge w:val="restart"/>
            <w:shd w:val="clear" w:color="auto" w:fill="auto"/>
            <w:vAlign w:val="center"/>
          </w:tcPr>
          <w:p w14:paraId="56AEDABA"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auto"/>
            <w:vAlign w:val="center"/>
          </w:tcPr>
          <w:p w14:paraId="0D09F381"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shd w:val="clear" w:color="auto" w:fill="auto"/>
            <w:vAlign w:val="center"/>
          </w:tcPr>
          <w:p w14:paraId="51CF5ED9"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auto"/>
            <w:vAlign w:val="center"/>
          </w:tcPr>
          <w:p w14:paraId="1B769382"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900" w:type="dxa"/>
            <w:shd w:val="clear" w:color="auto" w:fill="auto"/>
            <w:vAlign w:val="center"/>
          </w:tcPr>
          <w:p w14:paraId="2F05B28D"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$ 35.28</w:t>
            </w:r>
          </w:p>
        </w:tc>
        <w:tc>
          <w:tcPr>
            <w:tcW w:w="1080" w:type="dxa"/>
            <w:shd w:val="clear" w:color="auto" w:fill="auto"/>
            <w:vAlign w:val="center"/>
          </w:tcPr>
          <w:p w14:paraId="089F9A47"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  705.60</w:t>
            </w:r>
          </w:p>
        </w:tc>
      </w:tr>
      <w:tr w:rsidR="00B43208" w:rsidRPr="004A202D" w14:paraId="5CCEC306" w14:textId="77777777" w:rsidTr="00E838EB">
        <w:tc>
          <w:tcPr>
            <w:tcW w:w="1350" w:type="dxa"/>
            <w:vMerge/>
            <w:tcBorders>
              <w:bottom w:val="single" w:sz="4" w:space="0" w:color="auto"/>
            </w:tcBorders>
            <w:shd w:val="clear" w:color="auto" w:fill="auto"/>
            <w:vAlign w:val="center"/>
          </w:tcPr>
          <w:p w14:paraId="675E662E" w14:textId="77777777" w:rsidR="00B43208" w:rsidRPr="004A202D" w:rsidRDefault="00B43208" w:rsidP="00E838EB">
            <w:pPr>
              <w:widowControl/>
              <w:tabs>
                <w:tab w:val="left" w:pos="360"/>
                <w:tab w:val="left" w:pos="720"/>
              </w:tabs>
              <w:rPr>
                <w:rFonts w:ascii="Arial" w:hAnsi="Arial" w:cs="Arial"/>
                <w:sz w:val="18"/>
                <w:szCs w:val="18"/>
              </w:rPr>
            </w:pPr>
          </w:p>
        </w:tc>
        <w:tc>
          <w:tcPr>
            <w:tcW w:w="1440" w:type="dxa"/>
            <w:shd w:val="clear" w:color="auto" w:fill="auto"/>
            <w:vAlign w:val="center"/>
          </w:tcPr>
          <w:p w14:paraId="2B82D7CA"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auto"/>
            <w:vAlign w:val="center"/>
          </w:tcPr>
          <w:p w14:paraId="559D3B7F"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auto"/>
            <w:vAlign w:val="center"/>
          </w:tcPr>
          <w:p w14:paraId="0C004C2F"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auto"/>
            <w:vAlign w:val="center"/>
          </w:tcPr>
          <w:p w14:paraId="027760C6"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00" w:type="dxa"/>
            <w:shd w:val="clear" w:color="auto" w:fill="auto"/>
            <w:vAlign w:val="center"/>
          </w:tcPr>
          <w:p w14:paraId="38C83A29"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auto"/>
            <w:vAlign w:val="center"/>
          </w:tcPr>
          <w:p w14:paraId="746C1381"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900" w:type="dxa"/>
            <w:shd w:val="clear" w:color="auto" w:fill="auto"/>
            <w:vAlign w:val="center"/>
          </w:tcPr>
          <w:p w14:paraId="7135402F"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35.28</w:t>
            </w:r>
          </w:p>
        </w:tc>
        <w:tc>
          <w:tcPr>
            <w:tcW w:w="1080" w:type="dxa"/>
            <w:shd w:val="clear" w:color="auto" w:fill="auto"/>
            <w:vAlign w:val="center"/>
          </w:tcPr>
          <w:p w14:paraId="22EC42E3"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705.60</w:t>
            </w:r>
          </w:p>
        </w:tc>
      </w:tr>
      <w:tr w:rsidR="00B43208" w:rsidRPr="004A202D" w14:paraId="0D1C7EA9" w14:textId="77777777" w:rsidTr="00E838EB">
        <w:tc>
          <w:tcPr>
            <w:tcW w:w="1350" w:type="dxa"/>
            <w:vMerge w:val="restart"/>
            <w:shd w:val="clear" w:color="auto" w:fill="auto"/>
            <w:vAlign w:val="center"/>
          </w:tcPr>
          <w:p w14:paraId="031C9EBE" w14:textId="77777777" w:rsidR="00B43208" w:rsidRPr="004A202D" w:rsidRDefault="00B43208" w:rsidP="00E838EB">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440" w:type="dxa"/>
            <w:tcBorders>
              <w:bottom w:val="single" w:sz="4" w:space="0" w:color="auto"/>
            </w:tcBorders>
            <w:shd w:val="clear" w:color="auto" w:fill="auto"/>
            <w:vAlign w:val="center"/>
          </w:tcPr>
          <w:p w14:paraId="7C027F2A"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auto"/>
            <w:vAlign w:val="center"/>
          </w:tcPr>
          <w:p w14:paraId="06D56B8B"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1170" w:type="dxa"/>
            <w:vMerge w:val="restart"/>
            <w:shd w:val="clear" w:color="auto" w:fill="auto"/>
            <w:vAlign w:val="center"/>
          </w:tcPr>
          <w:p w14:paraId="448B72A9"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auto"/>
            <w:vAlign w:val="center"/>
          </w:tcPr>
          <w:p w14:paraId="34BA9BF4"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10</w:t>
            </w:r>
          </w:p>
        </w:tc>
        <w:tc>
          <w:tcPr>
            <w:tcW w:w="900" w:type="dxa"/>
            <w:tcBorders>
              <w:bottom w:val="single" w:sz="4" w:space="0" w:color="auto"/>
            </w:tcBorders>
            <w:shd w:val="clear" w:color="auto" w:fill="auto"/>
            <w:vAlign w:val="center"/>
          </w:tcPr>
          <w:p w14:paraId="75FDC251"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auto"/>
            <w:vAlign w:val="center"/>
          </w:tcPr>
          <w:p w14:paraId="2314A619"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900" w:type="dxa"/>
            <w:tcBorders>
              <w:bottom w:val="single" w:sz="4" w:space="0" w:color="auto"/>
            </w:tcBorders>
            <w:shd w:val="clear" w:color="auto" w:fill="auto"/>
            <w:vAlign w:val="center"/>
          </w:tcPr>
          <w:p w14:paraId="6A34CC8B" w14:textId="77777777" w:rsidR="00B43208" w:rsidRPr="004A202D" w:rsidRDefault="00B43208" w:rsidP="00E838EB">
            <w:pPr>
              <w:widowControl/>
              <w:tabs>
                <w:tab w:val="left" w:pos="360"/>
                <w:tab w:val="left" w:pos="720"/>
              </w:tabs>
              <w:jc w:val="right"/>
              <w:rPr>
                <w:rFonts w:ascii="Arial" w:hAnsi="Arial" w:cs="Arial"/>
                <w:sz w:val="18"/>
                <w:szCs w:val="18"/>
              </w:rPr>
            </w:pPr>
            <w:r w:rsidRPr="00367950">
              <w:rPr>
                <w:rFonts w:ascii="Arial" w:hAnsi="Arial" w:cs="Arial"/>
                <w:sz w:val="18"/>
                <w:szCs w:val="18"/>
              </w:rPr>
              <w:t>33.26</w:t>
            </w:r>
          </w:p>
        </w:tc>
        <w:tc>
          <w:tcPr>
            <w:tcW w:w="1080" w:type="dxa"/>
            <w:shd w:val="clear" w:color="auto" w:fill="auto"/>
            <w:vAlign w:val="center"/>
          </w:tcPr>
          <w:p w14:paraId="0697EAEF"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665.20</w:t>
            </w:r>
          </w:p>
        </w:tc>
      </w:tr>
      <w:tr w:rsidR="00B43208" w:rsidRPr="004A202D" w14:paraId="7489D14D" w14:textId="77777777" w:rsidTr="00E838EB">
        <w:tc>
          <w:tcPr>
            <w:tcW w:w="1350" w:type="dxa"/>
            <w:vMerge/>
            <w:tcBorders>
              <w:bottom w:val="single" w:sz="4" w:space="0" w:color="auto"/>
            </w:tcBorders>
            <w:shd w:val="clear" w:color="auto" w:fill="auto"/>
            <w:vAlign w:val="center"/>
          </w:tcPr>
          <w:p w14:paraId="1933D6D7" w14:textId="77777777" w:rsidR="00B43208" w:rsidRPr="004A202D" w:rsidRDefault="00B43208" w:rsidP="00E838EB">
            <w:pPr>
              <w:widowControl/>
              <w:tabs>
                <w:tab w:val="left" w:pos="360"/>
                <w:tab w:val="left" w:pos="720"/>
              </w:tabs>
              <w:rPr>
                <w:rFonts w:ascii="Arial" w:hAnsi="Arial" w:cs="Arial"/>
                <w:sz w:val="18"/>
                <w:szCs w:val="18"/>
              </w:rPr>
            </w:pPr>
          </w:p>
        </w:tc>
        <w:tc>
          <w:tcPr>
            <w:tcW w:w="1440" w:type="dxa"/>
            <w:shd w:val="clear" w:color="auto" w:fill="auto"/>
            <w:vAlign w:val="center"/>
          </w:tcPr>
          <w:p w14:paraId="74C5A77B"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auto"/>
            <w:vAlign w:val="center"/>
          </w:tcPr>
          <w:p w14:paraId="5DB70E6C"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auto"/>
            <w:vAlign w:val="center"/>
          </w:tcPr>
          <w:p w14:paraId="52B11F13"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auto"/>
            <w:vAlign w:val="center"/>
          </w:tcPr>
          <w:p w14:paraId="7001ED92"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00" w:type="dxa"/>
            <w:shd w:val="clear" w:color="auto" w:fill="auto"/>
            <w:vAlign w:val="center"/>
          </w:tcPr>
          <w:p w14:paraId="1503F9CB"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shd w:val="clear" w:color="auto" w:fill="auto"/>
            <w:vAlign w:val="center"/>
          </w:tcPr>
          <w:p w14:paraId="5492AF0C"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900" w:type="dxa"/>
            <w:shd w:val="clear" w:color="auto" w:fill="auto"/>
            <w:vAlign w:val="center"/>
          </w:tcPr>
          <w:p w14:paraId="1A523215" w14:textId="77777777" w:rsidR="00B43208" w:rsidRPr="004A202D" w:rsidRDefault="00B43208" w:rsidP="00E838EB">
            <w:pPr>
              <w:widowControl/>
              <w:tabs>
                <w:tab w:val="left" w:pos="360"/>
                <w:tab w:val="left" w:pos="720"/>
              </w:tabs>
              <w:jc w:val="right"/>
              <w:rPr>
                <w:rFonts w:ascii="Arial" w:hAnsi="Arial" w:cs="Arial"/>
                <w:sz w:val="18"/>
                <w:szCs w:val="18"/>
              </w:rPr>
            </w:pPr>
            <w:r w:rsidRPr="00367950">
              <w:rPr>
                <w:rFonts w:ascii="Arial" w:hAnsi="Arial" w:cs="Arial"/>
                <w:sz w:val="18"/>
                <w:szCs w:val="18"/>
              </w:rPr>
              <w:t>33.26</w:t>
            </w:r>
          </w:p>
        </w:tc>
        <w:tc>
          <w:tcPr>
            <w:tcW w:w="1080" w:type="dxa"/>
            <w:shd w:val="clear" w:color="auto" w:fill="auto"/>
            <w:vAlign w:val="center"/>
          </w:tcPr>
          <w:p w14:paraId="5E58177C"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665.20</w:t>
            </w:r>
          </w:p>
        </w:tc>
      </w:tr>
      <w:tr w:rsidR="00B43208" w:rsidRPr="004A202D" w14:paraId="58C9E359" w14:textId="77777777" w:rsidTr="00E838EB">
        <w:tc>
          <w:tcPr>
            <w:tcW w:w="1350" w:type="dxa"/>
            <w:vMerge w:val="restart"/>
            <w:shd w:val="clear" w:color="auto" w:fill="FFFFFF" w:themeFill="background1"/>
            <w:vAlign w:val="center"/>
          </w:tcPr>
          <w:p w14:paraId="662F6E55" w14:textId="77777777" w:rsidR="00B43208" w:rsidRPr="004A202D" w:rsidRDefault="00B43208" w:rsidP="00E838EB">
            <w:pPr>
              <w:widowControl/>
              <w:tabs>
                <w:tab w:val="left" w:pos="360"/>
                <w:tab w:val="left" w:pos="720"/>
              </w:tabs>
              <w:rPr>
                <w:rFonts w:ascii="Arial" w:hAnsi="Arial" w:cs="Arial"/>
                <w:sz w:val="18"/>
                <w:szCs w:val="18"/>
              </w:rPr>
            </w:pPr>
            <w:r>
              <w:rPr>
                <w:rFonts w:ascii="Arial" w:hAnsi="Arial" w:cs="Arial"/>
                <w:sz w:val="18"/>
                <w:szCs w:val="18"/>
              </w:rPr>
              <w:t>Government</w:t>
            </w:r>
          </w:p>
        </w:tc>
        <w:tc>
          <w:tcPr>
            <w:tcW w:w="1440" w:type="dxa"/>
            <w:tcBorders>
              <w:bottom w:val="single" w:sz="4" w:space="0" w:color="auto"/>
            </w:tcBorders>
            <w:shd w:val="clear" w:color="auto" w:fill="FFFFFF" w:themeFill="background1"/>
            <w:vAlign w:val="center"/>
          </w:tcPr>
          <w:p w14:paraId="44A89A5B"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Reporting</w:t>
            </w:r>
          </w:p>
        </w:tc>
        <w:tc>
          <w:tcPr>
            <w:tcW w:w="1170" w:type="dxa"/>
            <w:vMerge w:val="restart"/>
            <w:shd w:val="clear" w:color="auto" w:fill="FFFFFF" w:themeFill="background1"/>
            <w:vAlign w:val="center"/>
          </w:tcPr>
          <w:p w14:paraId="133668FB"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70" w:type="dxa"/>
            <w:vMerge w:val="restart"/>
            <w:shd w:val="clear" w:color="auto" w:fill="FFFFFF" w:themeFill="background1"/>
            <w:vAlign w:val="center"/>
          </w:tcPr>
          <w:p w14:paraId="29662972"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90" w:type="dxa"/>
            <w:vMerge w:val="restart"/>
            <w:shd w:val="clear" w:color="auto" w:fill="FFFFFF" w:themeFill="background1"/>
            <w:vAlign w:val="center"/>
          </w:tcPr>
          <w:p w14:paraId="4F50C019"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900" w:type="dxa"/>
            <w:tcBorders>
              <w:bottom w:val="single" w:sz="4" w:space="0" w:color="auto"/>
            </w:tcBorders>
            <w:shd w:val="clear" w:color="auto" w:fill="FFFFFF" w:themeFill="background1"/>
            <w:vAlign w:val="center"/>
          </w:tcPr>
          <w:p w14:paraId="67E65612"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tcBorders>
              <w:bottom w:val="single" w:sz="4" w:space="0" w:color="auto"/>
            </w:tcBorders>
            <w:shd w:val="clear" w:color="auto" w:fill="FFFFFF" w:themeFill="background1"/>
            <w:vAlign w:val="center"/>
          </w:tcPr>
          <w:p w14:paraId="0A80EC53"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900" w:type="dxa"/>
            <w:tcBorders>
              <w:bottom w:val="single" w:sz="4" w:space="0" w:color="auto"/>
            </w:tcBorders>
            <w:shd w:val="clear" w:color="auto" w:fill="FFFFFF" w:themeFill="background1"/>
            <w:vAlign w:val="center"/>
          </w:tcPr>
          <w:p w14:paraId="0EF6E254"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080" w:type="dxa"/>
            <w:tcBorders>
              <w:bottom w:val="single" w:sz="4" w:space="0" w:color="auto"/>
            </w:tcBorders>
            <w:shd w:val="clear" w:color="auto" w:fill="FFFFFF" w:themeFill="background1"/>
            <w:vAlign w:val="center"/>
          </w:tcPr>
          <w:p w14:paraId="30557081"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96.12</w:t>
            </w:r>
          </w:p>
        </w:tc>
      </w:tr>
      <w:tr w:rsidR="00B43208" w:rsidRPr="004A202D" w14:paraId="40821CC9" w14:textId="77777777" w:rsidTr="00E838EB">
        <w:tc>
          <w:tcPr>
            <w:tcW w:w="1350" w:type="dxa"/>
            <w:vMerge/>
            <w:tcBorders>
              <w:bottom w:val="single" w:sz="4" w:space="0" w:color="auto"/>
            </w:tcBorders>
            <w:shd w:val="clear" w:color="auto" w:fill="FFFFFF" w:themeFill="background1"/>
          </w:tcPr>
          <w:p w14:paraId="5423A90B" w14:textId="77777777" w:rsidR="00B43208" w:rsidRPr="004A202D" w:rsidRDefault="00B43208" w:rsidP="00E838EB">
            <w:pPr>
              <w:widowControl/>
              <w:tabs>
                <w:tab w:val="left" w:pos="360"/>
                <w:tab w:val="left" w:pos="720"/>
              </w:tabs>
              <w:rPr>
                <w:rFonts w:ascii="Arial" w:hAnsi="Arial" w:cs="Arial"/>
                <w:sz w:val="18"/>
                <w:szCs w:val="18"/>
              </w:rPr>
            </w:pPr>
          </w:p>
        </w:tc>
        <w:tc>
          <w:tcPr>
            <w:tcW w:w="1440" w:type="dxa"/>
            <w:tcBorders>
              <w:bottom w:val="single" w:sz="4" w:space="0" w:color="auto"/>
            </w:tcBorders>
            <w:shd w:val="clear" w:color="auto" w:fill="FFFFFF" w:themeFill="background1"/>
            <w:vAlign w:val="center"/>
          </w:tcPr>
          <w:p w14:paraId="7718F16C" w14:textId="77777777" w:rsidR="00B43208" w:rsidRPr="004A202D" w:rsidRDefault="00B43208" w:rsidP="00E838EB">
            <w:pPr>
              <w:widowControl/>
              <w:tabs>
                <w:tab w:val="left" w:pos="360"/>
                <w:tab w:val="left" w:pos="720"/>
              </w:tabs>
              <w:jc w:val="center"/>
              <w:rPr>
                <w:rFonts w:ascii="Arial" w:hAnsi="Arial" w:cs="Arial"/>
                <w:sz w:val="18"/>
                <w:szCs w:val="18"/>
              </w:rPr>
            </w:pPr>
            <w:r w:rsidRPr="004A202D">
              <w:rPr>
                <w:rFonts w:ascii="Arial" w:hAnsi="Arial" w:cs="Arial"/>
                <w:sz w:val="18"/>
                <w:szCs w:val="18"/>
              </w:rPr>
              <w:t>Recordkeeping</w:t>
            </w:r>
          </w:p>
        </w:tc>
        <w:tc>
          <w:tcPr>
            <w:tcW w:w="1170" w:type="dxa"/>
            <w:vMerge/>
            <w:tcBorders>
              <w:bottom w:val="single" w:sz="4" w:space="0" w:color="auto"/>
            </w:tcBorders>
            <w:shd w:val="clear" w:color="auto" w:fill="FFFFFF" w:themeFill="background1"/>
            <w:vAlign w:val="bottom"/>
          </w:tcPr>
          <w:p w14:paraId="12F2A1B1"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1170" w:type="dxa"/>
            <w:vMerge/>
            <w:tcBorders>
              <w:bottom w:val="single" w:sz="4" w:space="0" w:color="auto"/>
            </w:tcBorders>
            <w:shd w:val="clear" w:color="auto" w:fill="FFFFFF" w:themeFill="background1"/>
            <w:vAlign w:val="bottom"/>
          </w:tcPr>
          <w:p w14:paraId="0131B4AF"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90" w:type="dxa"/>
            <w:vMerge/>
            <w:tcBorders>
              <w:bottom w:val="single" w:sz="4" w:space="0" w:color="auto"/>
            </w:tcBorders>
            <w:shd w:val="clear" w:color="auto" w:fill="FFFFFF" w:themeFill="background1"/>
            <w:vAlign w:val="bottom"/>
          </w:tcPr>
          <w:p w14:paraId="6AED4595" w14:textId="77777777" w:rsidR="00B43208" w:rsidRPr="004A202D" w:rsidRDefault="00B43208" w:rsidP="00E838EB">
            <w:pPr>
              <w:widowControl/>
              <w:tabs>
                <w:tab w:val="left" w:pos="360"/>
                <w:tab w:val="left" w:pos="720"/>
              </w:tabs>
              <w:jc w:val="center"/>
              <w:rPr>
                <w:rFonts w:ascii="Arial" w:hAnsi="Arial" w:cs="Arial"/>
                <w:sz w:val="18"/>
                <w:szCs w:val="18"/>
              </w:rPr>
            </w:pPr>
          </w:p>
        </w:tc>
        <w:tc>
          <w:tcPr>
            <w:tcW w:w="900" w:type="dxa"/>
            <w:tcBorders>
              <w:bottom w:val="single" w:sz="4" w:space="0" w:color="auto"/>
            </w:tcBorders>
            <w:shd w:val="clear" w:color="auto" w:fill="FFFFFF" w:themeFill="background1"/>
            <w:vAlign w:val="center"/>
          </w:tcPr>
          <w:p w14:paraId="2B93652F"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720" w:type="dxa"/>
            <w:tcBorders>
              <w:bottom w:val="single" w:sz="4" w:space="0" w:color="auto"/>
            </w:tcBorders>
            <w:shd w:val="clear" w:color="auto" w:fill="FFFFFF" w:themeFill="background1"/>
            <w:vAlign w:val="center"/>
          </w:tcPr>
          <w:p w14:paraId="509D8B6C" w14:textId="77777777" w:rsidR="00B43208" w:rsidRPr="004A202D" w:rsidRDefault="00B43208" w:rsidP="00E838EB">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900" w:type="dxa"/>
            <w:tcBorders>
              <w:bottom w:val="single" w:sz="4" w:space="0" w:color="auto"/>
            </w:tcBorders>
            <w:shd w:val="clear" w:color="auto" w:fill="FFFFFF" w:themeFill="background1"/>
            <w:vAlign w:val="center"/>
          </w:tcPr>
          <w:p w14:paraId="46FA95C9"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080" w:type="dxa"/>
            <w:tcBorders>
              <w:bottom w:val="single" w:sz="4" w:space="0" w:color="auto"/>
            </w:tcBorders>
            <w:shd w:val="clear" w:color="auto" w:fill="FFFFFF" w:themeFill="background1"/>
            <w:vAlign w:val="center"/>
          </w:tcPr>
          <w:p w14:paraId="16511AE9" w14:textId="77777777" w:rsidR="00B43208" w:rsidRPr="004A202D" w:rsidRDefault="00B43208" w:rsidP="00E838EB">
            <w:pPr>
              <w:widowControl/>
              <w:tabs>
                <w:tab w:val="left" w:pos="360"/>
                <w:tab w:val="left" w:pos="720"/>
              </w:tabs>
              <w:jc w:val="right"/>
              <w:rPr>
                <w:rFonts w:ascii="Arial" w:hAnsi="Arial" w:cs="Arial"/>
                <w:sz w:val="18"/>
                <w:szCs w:val="18"/>
              </w:rPr>
            </w:pPr>
            <w:r>
              <w:rPr>
                <w:rFonts w:ascii="Arial" w:hAnsi="Arial" w:cs="Arial"/>
                <w:sz w:val="18"/>
                <w:szCs w:val="18"/>
              </w:rPr>
              <w:t>96.12</w:t>
            </w:r>
          </w:p>
        </w:tc>
      </w:tr>
      <w:tr w:rsidR="00B43208" w:rsidRPr="00897D96" w14:paraId="5EABD6BE" w14:textId="77777777" w:rsidTr="00E838EB">
        <w:tc>
          <w:tcPr>
            <w:tcW w:w="1350" w:type="dxa"/>
            <w:tcBorders>
              <w:top w:val="single" w:sz="8" w:space="0" w:color="auto"/>
            </w:tcBorders>
            <w:vAlign w:val="center"/>
          </w:tcPr>
          <w:p w14:paraId="5A971114" w14:textId="77777777" w:rsidR="00B43208" w:rsidRPr="00897D96" w:rsidRDefault="00B43208" w:rsidP="00E838EB">
            <w:pPr>
              <w:widowControl/>
              <w:tabs>
                <w:tab w:val="left" w:pos="360"/>
                <w:tab w:val="left" w:pos="720"/>
              </w:tabs>
              <w:jc w:val="right"/>
              <w:rPr>
                <w:rFonts w:ascii="Arial" w:hAnsi="Arial" w:cs="Arial"/>
                <w:b/>
                <w:i/>
                <w:sz w:val="18"/>
                <w:szCs w:val="18"/>
              </w:rPr>
            </w:pPr>
            <w:r>
              <w:rPr>
                <w:rFonts w:ascii="Arial" w:hAnsi="Arial" w:cs="Arial"/>
                <w:b/>
                <w:i/>
                <w:sz w:val="18"/>
                <w:szCs w:val="18"/>
              </w:rPr>
              <w:t>Subt</w:t>
            </w:r>
            <w:r w:rsidRPr="00897D96">
              <w:rPr>
                <w:rFonts w:ascii="Arial" w:hAnsi="Arial" w:cs="Arial"/>
                <w:b/>
                <w:i/>
                <w:sz w:val="18"/>
                <w:szCs w:val="18"/>
              </w:rPr>
              <w:t>otals:</w:t>
            </w:r>
          </w:p>
        </w:tc>
        <w:tc>
          <w:tcPr>
            <w:tcW w:w="1440" w:type="dxa"/>
            <w:tcBorders>
              <w:top w:val="single" w:sz="8" w:space="0" w:color="auto"/>
            </w:tcBorders>
            <w:shd w:val="thinDiagStripe" w:color="auto" w:fill="D9D9D9" w:themeFill="background1" w:themeFillShade="D9"/>
            <w:vAlign w:val="center"/>
          </w:tcPr>
          <w:p w14:paraId="7076FFBC" w14:textId="77777777" w:rsidR="00B43208" w:rsidRPr="00897D96" w:rsidRDefault="00B43208" w:rsidP="00E838EB">
            <w:pPr>
              <w:widowControl/>
              <w:tabs>
                <w:tab w:val="left" w:pos="360"/>
                <w:tab w:val="left" w:pos="720"/>
              </w:tabs>
              <w:jc w:val="center"/>
              <w:rPr>
                <w:rFonts w:ascii="Arial" w:hAnsi="Arial" w:cs="Arial"/>
                <w:b/>
                <w:i/>
                <w:sz w:val="18"/>
                <w:szCs w:val="18"/>
              </w:rPr>
            </w:pPr>
          </w:p>
        </w:tc>
        <w:tc>
          <w:tcPr>
            <w:tcW w:w="1170" w:type="dxa"/>
            <w:tcBorders>
              <w:top w:val="single" w:sz="8" w:space="0" w:color="auto"/>
            </w:tcBorders>
            <w:vAlign w:val="center"/>
          </w:tcPr>
          <w:p w14:paraId="203DB67A" w14:textId="77777777" w:rsidR="00B43208" w:rsidRPr="00897D96" w:rsidRDefault="00B43208" w:rsidP="00E838EB">
            <w:pPr>
              <w:widowControl/>
              <w:tabs>
                <w:tab w:val="left" w:pos="360"/>
                <w:tab w:val="left" w:pos="720"/>
              </w:tabs>
              <w:jc w:val="center"/>
              <w:rPr>
                <w:rFonts w:ascii="Arial" w:hAnsi="Arial" w:cs="Arial"/>
                <w:b/>
                <w:i/>
                <w:sz w:val="18"/>
                <w:szCs w:val="18"/>
              </w:rPr>
            </w:pPr>
            <w:r>
              <w:rPr>
                <w:rFonts w:ascii="Arial" w:hAnsi="Arial" w:cs="Arial"/>
                <w:b/>
                <w:i/>
                <w:sz w:val="18"/>
                <w:szCs w:val="18"/>
              </w:rPr>
              <w:t>21</w:t>
            </w:r>
          </w:p>
        </w:tc>
        <w:tc>
          <w:tcPr>
            <w:tcW w:w="1170" w:type="dxa"/>
            <w:tcBorders>
              <w:top w:val="single" w:sz="8" w:space="0" w:color="auto"/>
            </w:tcBorders>
            <w:shd w:val="thinDiagStripe" w:color="auto" w:fill="D9D9D9" w:themeFill="background1" w:themeFillShade="D9"/>
            <w:vAlign w:val="center"/>
          </w:tcPr>
          <w:p w14:paraId="7A8E1E70" w14:textId="77777777" w:rsidR="00B43208" w:rsidRPr="00897D96" w:rsidRDefault="00B43208" w:rsidP="00E838EB">
            <w:pPr>
              <w:widowControl/>
              <w:tabs>
                <w:tab w:val="left" w:pos="360"/>
                <w:tab w:val="left" w:pos="720"/>
              </w:tabs>
              <w:jc w:val="center"/>
              <w:rPr>
                <w:rFonts w:ascii="Arial" w:hAnsi="Arial" w:cs="Arial"/>
                <w:b/>
                <w:i/>
                <w:sz w:val="18"/>
                <w:szCs w:val="18"/>
              </w:rPr>
            </w:pPr>
          </w:p>
        </w:tc>
        <w:tc>
          <w:tcPr>
            <w:tcW w:w="990" w:type="dxa"/>
            <w:tcBorders>
              <w:top w:val="single" w:sz="8" w:space="0" w:color="auto"/>
            </w:tcBorders>
            <w:vAlign w:val="center"/>
          </w:tcPr>
          <w:p w14:paraId="3932B0C4" w14:textId="77777777" w:rsidR="00B43208" w:rsidRPr="00897D96" w:rsidRDefault="00B43208" w:rsidP="00E838EB">
            <w:pPr>
              <w:widowControl/>
              <w:tabs>
                <w:tab w:val="left" w:pos="360"/>
                <w:tab w:val="left" w:pos="720"/>
              </w:tabs>
              <w:jc w:val="center"/>
              <w:rPr>
                <w:rFonts w:ascii="Arial" w:hAnsi="Arial" w:cs="Arial"/>
                <w:b/>
                <w:i/>
                <w:sz w:val="18"/>
                <w:szCs w:val="18"/>
              </w:rPr>
            </w:pPr>
            <w:r>
              <w:rPr>
                <w:rFonts w:ascii="Arial" w:hAnsi="Arial" w:cs="Arial"/>
                <w:b/>
                <w:i/>
                <w:sz w:val="18"/>
                <w:szCs w:val="18"/>
              </w:rPr>
              <w:t>21</w:t>
            </w:r>
          </w:p>
        </w:tc>
        <w:tc>
          <w:tcPr>
            <w:tcW w:w="900" w:type="dxa"/>
            <w:tcBorders>
              <w:top w:val="single" w:sz="8" w:space="0" w:color="auto"/>
            </w:tcBorders>
            <w:shd w:val="thinDiagStripe" w:color="auto" w:fill="D9D9D9" w:themeFill="background1" w:themeFillShade="D9"/>
            <w:vAlign w:val="center"/>
          </w:tcPr>
          <w:p w14:paraId="68B40F44" w14:textId="77777777" w:rsidR="00B43208" w:rsidRPr="00897D96" w:rsidRDefault="00B43208" w:rsidP="00E838EB">
            <w:pPr>
              <w:widowControl/>
              <w:tabs>
                <w:tab w:val="left" w:pos="360"/>
                <w:tab w:val="left" w:pos="720"/>
              </w:tabs>
              <w:jc w:val="center"/>
              <w:rPr>
                <w:rFonts w:ascii="Arial" w:hAnsi="Arial" w:cs="Arial"/>
                <w:b/>
                <w:i/>
                <w:sz w:val="18"/>
                <w:szCs w:val="18"/>
              </w:rPr>
            </w:pPr>
          </w:p>
        </w:tc>
        <w:tc>
          <w:tcPr>
            <w:tcW w:w="720" w:type="dxa"/>
            <w:tcBorders>
              <w:top w:val="single" w:sz="8" w:space="0" w:color="auto"/>
            </w:tcBorders>
            <w:vAlign w:val="center"/>
          </w:tcPr>
          <w:p w14:paraId="5EBA8928" w14:textId="77777777" w:rsidR="00B43208" w:rsidRPr="00897D96" w:rsidRDefault="00B43208" w:rsidP="00E838EB">
            <w:pPr>
              <w:widowControl/>
              <w:tabs>
                <w:tab w:val="left" w:pos="360"/>
                <w:tab w:val="left" w:pos="720"/>
              </w:tabs>
              <w:jc w:val="center"/>
              <w:rPr>
                <w:rFonts w:ascii="Arial" w:hAnsi="Arial" w:cs="Arial"/>
                <w:b/>
                <w:i/>
                <w:sz w:val="18"/>
                <w:szCs w:val="18"/>
              </w:rPr>
            </w:pPr>
            <w:r>
              <w:rPr>
                <w:rFonts w:ascii="Arial" w:hAnsi="Arial" w:cs="Arial"/>
                <w:b/>
                <w:i/>
                <w:sz w:val="18"/>
                <w:szCs w:val="18"/>
              </w:rPr>
              <w:t>84</w:t>
            </w:r>
          </w:p>
        </w:tc>
        <w:tc>
          <w:tcPr>
            <w:tcW w:w="900" w:type="dxa"/>
            <w:tcBorders>
              <w:top w:val="single" w:sz="8" w:space="0" w:color="auto"/>
            </w:tcBorders>
            <w:shd w:val="thinDiagStripe" w:color="auto" w:fill="D9D9D9" w:themeFill="background1" w:themeFillShade="D9"/>
            <w:vAlign w:val="center"/>
          </w:tcPr>
          <w:p w14:paraId="352C9B20" w14:textId="77777777" w:rsidR="00B43208" w:rsidRPr="00897D96" w:rsidRDefault="00B43208" w:rsidP="00E838EB">
            <w:pPr>
              <w:widowControl/>
              <w:tabs>
                <w:tab w:val="left" w:pos="360"/>
                <w:tab w:val="left" w:pos="720"/>
              </w:tabs>
              <w:jc w:val="right"/>
              <w:rPr>
                <w:rFonts w:ascii="Arial" w:hAnsi="Arial" w:cs="Arial"/>
                <w:b/>
                <w:i/>
                <w:sz w:val="18"/>
                <w:szCs w:val="18"/>
              </w:rPr>
            </w:pPr>
          </w:p>
        </w:tc>
        <w:tc>
          <w:tcPr>
            <w:tcW w:w="1080" w:type="dxa"/>
            <w:tcBorders>
              <w:top w:val="single" w:sz="8" w:space="0" w:color="auto"/>
            </w:tcBorders>
            <w:vAlign w:val="center"/>
          </w:tcPr>
          <w:p w14:paraId="0B47DB11" w14:textId="77777777" w:rsidR="00B43208" w:rsidRPr="00897D96" w:rsidRDefault="00B43208" w:rsidP="00E838EB">
            <w:pPr>
              <w:widowControl/>
              <w:tabs>
                <w:tab w:val="left" w:pos="360"/>
                <w:tab w:val="left" w:pos="720"/>
              </w:tabs>
              <w:jc w:val="right"/>
              <w:rPr>
                <w:rFonts w:ascii="Arial" w:hAnsi="Arial" w:cs="Arial"/>
                <w:b/>
                <w:i/>
                <w:sz w:val="18"/>
                <w:szCs w:val="18"/>
              </w:rPr>
            </w:pPr>
            <w:r w:rsidRPr="00897D96">
              <w:rPr>
                <w:rFonts w:ascii="Arial" w:hAnsi="Arial" w:cs="Arial"/>
                <w:b/>
                <w:i/>
                <w:sz w:val="18"/>
                <w:szCs w:val="18"/>
              </w:rPr>
              <w:t>$</w:t>
            </w:r>
            <w:r>
              <w:rPr>
                <w:rFonts w:ascii="Arial" w:hAnsi="Arial" w:cs="Arial"/>
                <w:b/>
                <w:i/>
                <w:sz w:val="18"/>
                <w:szCs w:val="18"/>
              </w:rPr>
              <w:t xml:space="preserve"> 2,933.84</w:t>
            </w:r>
          </w:p>
        </w:tc>
      </w:tr>
      <w:tr w:rsidR="00854B95" w:rsidRPr="00897D96" w14:paraId="7B5507AB" w14:textId="77777777" w:rsidTr="003B6C8C">
        <w:tc>
          <w:tcPr>
            <w:tcW w:w="1350" w:type="dxa"/>
            <w:tcBorders>
              <w:top w:val="single" w:sz="8" w:space="0" w:color="auto"/>
            </w:tcBorders>
            <w:shd w:val="clear" w:color="auto" w:fill="92CDDC" w:themeFill="accent5" w:themeFillTint="99"/>
          </w:tcPr>
          <w:p w14:paraId="1E1DBE38" w14:textId="7AA4E854" w:rsidR="00AE76CD" w:rsidRPr="00897D96" w:rsidRDefault="00897D96" w:rsidP="00124A35">
            <w:pPr>
              <w:widowControl/>
              <w:tabs>
                <w:tab w:val="left" w:pos="360"/>
                <w:tab w:val="left" w:pos="720"/>
              </w:tabs>
              <w:rPr>
                <w:rFonts w:ascii="Arial" w:hAnsi="Arial" w:cs="Arial"/>
                <w:b/>
                <w:i/>
                <w:sz w:val="18"/>
                <w:szCs w:val="18"/>
              </w:rPr>
            </w:pPr>
            <w:r w:rsidRPr="00897D96">
              <w:rPr>
                <w:rFonts w:ascii="Arial" w:hAnsi="Arial" w:cs="Arial"/>
                <w:b/>
                <w:i/>
                <w:sz w:val="18"/>
                <w:szCs w:val="18"/>
              </w:rPr>
              <w:t>Totals:</w:t>
            </w:r>
          </w:p>
        </w:tc>
        <w:tc>
          <w:tcPr>
            <w:tcW w:w="1440" w:type="dxa"/>
            <w:tcBorders>
              <w:top w:val="single" w:sz="8" w:space="0" w:color="auto"/>
            </w:tcBorders>
            <w:shd w:val="clear" w:color="auto" w:fill="92CDDC" w:themeFill="accent5" w:themeFillTint="99"/>
            <w:vAlign w:val="center"/>
          </w:tcPr>
          <w:p w14:paraId="2BCABF04" w14:textId="77777777" w:rsidR="00AE76CD" w:rsidRPr="00897D96" w:rsidRDefault="00AE76CD" w:rsidP="00AE76CD">
            <w:pPr>
              <w:widowControl/>
              <w:tabs>
                <w:tab w:val="left" w:pos="360"/>
                <w:tab w:val="left" w:pos="720"/>
              </w:tabs>
              <w:jc w:val="center"/>
              <w:rPr>
                <w:rFonts w:ascii="Arial" w:hAnsi="Arial" w:cs="Arial"/>
                <w:b/>
                <w:i/>
                <w:sz w:val="18"/>
                <w:szCs w:val="18"/>
              </w:rPr>
            </w:pPr>
          </w:p>
        </w:tc>
        <w:tc>
          <w:tcPr>
            <w:tcW w:w="1170" w:type="dxa"/>
            <w:tcBorders>
              <w:top w:val="single" w:sz="8" w:space="0" w:color="auto"/>
            </w:tcBorders>
            <w:shd w:val="clear" w:color="auto" w:fill="92CDDC" w:themeFill="accent5" w:themeFillTint="99"/>
            <w:vAlign w:val="center"/>
          </w:tcPr>
          <w:p w14:paraId="76172CF4" w14:textId="70227859" w:rsidR="00AE76CD" w:rsidRPr="00897D96" w:rsidRDefault="00B56E0A" w:rsidP="000D118C">
            <w:pPr>
              <w:widowControl/>
              <w:tabs>
                <w:tab w:val="left" w:pos="360"/>
                <w:tab w:val="left" w:pos="720"/>
              </w:tabs>
              <w:jc w:val="center"/>
              <w:rPr>
                <w:rFonts w:ascii="Arial" w:hAnsi="Arial" w:cs="Arial"/>
                <w:b/>
                <w:i/>
                <w:sz w:val="18"/>
                <w:szCs w:val="18"/>
              </w:rPr>
            </w:pPr>
            <w:r>
              <w:rPr>
                <w:rFonts w:ascii="Arial" w:hAnsi="Arial" w:cs="Arial"/>
                <w:b/>
                <w:i/>
                <w:sz w:val="18"/>
                <w:szCs w:val="18"/>
              </w:rPr>
              <w:t>5</w:t>
            </w:r>
            <w:r w:rsidR="004B0A7E">
              <w:rPr>
                <w:rFonts w:ascii="Arial" w:hAnsi="Arial" w:cs="Arial"/>
                <w:b/>
                <w:i/>
                <w:sz w:val="18"/>
                <w:szCs w:val="18"/>
              </w:rPr>
              <w:t>6</w:t>
            </w:r>
          </w:p>
        </w:tc>
        <w:tc>
          <w:tcPr>
            <w:tcW w:w="1170" w:type="dxa"/>
            <w:tcBorders>
              <w:top w:val="single" w:sz="8" w:space="0" w:color="auto"/>
            </w:tcBorders>
            <w:shd w:val="clear" w:color="auto" w:fill="92CDDC" w:themeFill="accent5" w:themeFillTint="99"/>
            <w:vAlign w:val="center"/>
          </w:tcPr>
          <w:p w14:paraId="722478D6" w14:textId="77777777" w:rsidR="00AE76CD" w:rsidRPr="00897D96" w:rsidRDefault="00AE76CD" w:rsidP="00124A35">
            <w:pPr>
              <w:widowControl/>
              <w:tabs>
                <w:tab w:val="left" w:pos="360"/>
                <w:tab w:val="left" w:pos="720"/>
              </w:tabs>
              <w:jc w:val="center"/>
              <w:rPr>
                <w:rFonts w:ascii="Arial" w:hAnsi="Arial" w:cs="Arial"/>
                <w:b/>
                <w:i/>
                <w:sz w:val="18"/>
                <w:szCs w:val="18"/>
              </w:rPr>
            </w:pPr>
          </w:p>
        </w:tc>
        <w:tc>
          <w:tcPr>
            <w:tcW w:w="990" w:type="dxa"/>
            <w:tcBorders>
              <w:top w:val="single" w:sz="8" w:space="0" w:color="auto"/>
            </w:tcBorders>
            <w:shd w:val="clear" w:color="auto" w:fill="92CDDC" w:themeFill="accent5" w:themeFillTint="99"/>
            <w:vAlign w:val="center"/>
          </w:tcPr>
          <w:p w14:paraId="7C3C8EAB" w14:textId="756FEAEF" w:rsidR="00AE76CD" w:rsidRPr="00897D96" w:rsidRDefault="00B56E0A" w:rsidP="004B0A7E">
            <w:pPr>
              <w:widowControl/>
              <w:tabs>
                <w:tab w:val="left" w:pos="360"/>
                <w:tab w:val="left" w:pos="720"/>
              </w:tabs>
              <w:jc w:val="center"/>
              <w:rPr>
                <w:rFonts w:ascii="Arial" w:hAnsi="Arial" w:cs="Arial"/>
                <w:b/>
                <w:i/>
                <w:sz w:val="18"/>
                <w:szCs w:val="18"/>
              </w:rPr>
            </w:pPr>
            <w:r>
              <w:rPr>
                <w:rFonts w:ascii="Arial" w:hAnsi="Arial" w:cs="Arial"/>
                <w:b/>
                <w:i/>
                <w:sz w:val="18"/>
                <w:szCs w:val="18"/>
              </w:rPr>
              <w:t>5</w:t>
            </w:r>
            <w:r w:rsidR="004B0A7E">
              <w:rPr>
                <w:rFonts w:ascii="Arial" w:hAnsi="Arial" w:cs="Arial"/>
                <w:b/>
                <w:i/>
                <w:sz w:val="18"/>
                <w:szCs w:val="18"/>
              </w:rPr>
              <w:t>6</w:t>
            </w:r>
          </w:p>
        </w:tc>
        <w:tc>
          <w:tcPr>
            <w:tcW w:w="900" w:type="dxa"/>
            <w:tcBorders>
              <w:top w:val="single" w:sz="8" w:space="0" w:color="auto"/>
            </w:tcBorders>
            <w:shd w:val="clear" w:color="auto" w:fill="92CDDC" w:themeFill="accent5" w:themeFillTint="99"/>
            <w:vAlign w:val="center"/>
          </w:tcPr>
          <w:p w14:paraId="3A3A29BC" w14:textId="77777777" w:rsidR="00AE76CD" w:rsidRPr="00897D96" w:rsidRDefault="00AE76CD" w:rsidP="00124A35">
            <w:pPr>
              <w:widowControl/>
              <w:tabs>
                <w:tab w:val="left" w:pos="360"/>
                <w:tab w:val="left" w:pos="720"/>
              </w:tabs>
              <w:jc w:val="center"/>
              <w:rPr>
                <w:rFonts w:ascii="Arial" w:hAnsi="Arial" w:cs="Arial"/>
                <w:b/>
                <w:i/>
                <w:sz w:val="18"/>
                <w:szCs w:val="18"/>
              </w:rPr>
            </w:pPr>
          </w:p>
        </w:tc>
        <w:tc>
          <w:tcPr>
            <w:tcW w:w="720" w:type="dxa"/>
            <w:tcBorders>
              <w:top w:val="single" w:sz="8" w:space="0" w:color="auto"/>
            </w:tcBorders>
            <w:shd w:val="clear" w:color="auto" w:fill="92CDDC" w:themeFill="accent5" w:themeFillTint="99"/>
            <w:vAlign w:val="center"/>
          </w:tcPr>
          <w:p w14:paraId="645FF5A0" w14:textId="25D800A3" w:rsidR="00AE76CD" w:rsidRPr="00897D96" w:rsidRDefault="004B0A7E" w:rsidP="00B56E0A">
            <w:pPr>
              <w:widowControl/>
              <w:tabs>
                <w:tab w:val="left" w:pos="360"/>
                <w:tab w:val="left" w:pos="720"/>
              </w:tabs>
              <w:jc w:val="center"/>
              <w:rPr>
                <w:rFonts w:ascii="Arial" w:hAnsi="Arial" w:cs="Arial"/>
                <w:b/>
                <w:i/>
                <w:sz w:val="18"/>
                <w:szCs w:val="18"/>
              </w:rPr>
            </w:pPr>
            <w:r>
              <w:rPr>
                <w:rFonts w:ascii="Arial" w:hAnsi="Arial" w:cs="Arial"/>
                <w:b/>
                <w:i/>
                <w:sz w:val="18"/>
                <w:szCs w:val="18"/>
              </w:rPr>
              <w:t>209</w:t>
            </w:r>
          </w:p>
        </w:tc>
        <w:tc>
          <w:tcPr>
            <w:tcW w:w="900" w:type="dxa"/>
            <w:tcBorders>
              <w:top w:val="single" w:sz="8" w:space="0" w:color="auto"/>
            </w:tcBorders>
            <w:shd w:val="clear" w:color="auto" w:fill="92CDDC" w:themeFill="accent5" w:themeFillTint="99"/>
            <w:vAlign w:val="center"/>
          </w:tcPr>
          <w:p w14:paraId="505EDD48" w14:textId="77777777" w:rsidR="00AE76CD" w:rsidRPr="00897D96" w:rsidRDefault="00AE76CD" w:rsidP="00124A35">
            <w:pPr>
              <w:widowControl/>
              <w:tabs>
                <w:tab w:val="left" w:pos="360"/>
                <w:tab w:val="left" w:pos="720"/>
              </w:tabs>
              <w:jc w:val="right"/>
              <w:rPr>
                <w:rFonts w:ascii="Arial" w:hAnsi="Arial" w:cs="Arial"/>
                <w:b/>
                <w:i/>
                <w:sz w:val="18"/>
                <w:szCs w:val="18"/>
              </w:rPr>
            </w:pPr>
          </w:p>
        </w:tc>
        <w:tc>
          <w:tcPr>
            <w:tcW w:w="1080" w:type="dxa"/>
            <w:tcBorders>
              <w:top w:val="single" w:sz="8" w:space="0" w:color="auto"/>
            </w:tcBorders>
            <w:shd w:val="clear" w:color="auto" w:fill="92CDDC" w:themeFill="accent5" w:themeFillTint="99"/>
            <w:vAlign w:val="center"/>
          </w:tcPr>
          <w:p w14:paraId="625BEB0C" w14:textId="0EB4A54A" w:rsidR="00AE76CD" w:rsidRPr="00897D96" w:rsidRDefault="004A202D" w:rsidP="004B0A7E">
            <w:pPr>
              <w:widowControl/>
              <w:tabs>
                <w:tab w:val="left" w:pos="360"/>
                <w:tab w:val="left" w:pos="720"/>
              </w:tabs>
              <w:jc w:val="right"/>
              <w:rPr>
                <w:rFonts w:ascii="Arial" w:hAnsi="Arial" w:cs="Arial"/>
                <w:b/>
                <w:i/>
                <w:sz w:val="18"/>
                <w:szCs w:val="18"/>
              </w:rPr>
            </w:pPr>
            <w:r w:rsidRPr="00897D96">
              <w:rPr>
                <w:rFonts w:ascii="Arial" w:hAnsi="Arial" w:cs="Arial"/>
                <w:b/>
                <w:i/>
                <w:sz w:val="18"/>
                <w:szCs w:val="18"/>
              </w:rPr>
              <w:t>$</w:t>
            </w:r>
            <w:r w:rsidR="003E1386">
              <w:rPr>
                <w:rFonts w:ascii="Arial" w:hAnsi="Arial" w:cs="Arial"/>
                <w:b/>
                <w:i/>
                <w:sz w:val="18"/>
                <w:szCs w:val="18"/>
              </w:rPr>
              <w:t xml:space="preserve"> </w:t>
            </w:r>
            <w:r w:rsidR="004B0A7E">
              <w:rPr>
                <w:rFonts w:ascii="Arial" w:hAnsi="Arial" w:cs="Arial"/>
                <w:b/>
                <w:i/>
                <w:sz w:val="18"/>
                <w:szCs w:val="18"/>
              </w:rPr>
              <w:t>8</w:t>
            </w:r>
            <w:r w:rsidR="005D6C1D">
              <w:rPr>
                <w:rFonts w:ascii="Arial" w:hAnsi="Arial" w:cs="Arial"/>
                <w:b/>
                <w:i/>
                <w:sz w:val="18"/>
                <w:szCs w:val="18"/>
              </w:rPr>
              <w:t>,</w:t>
            </w:r>
            <w:r w:rsidR="006F60D1">
              <w:rPr>
                <w:rFonts w:ascii="Arial" w:hAnsi="Arial" w:cs="Arial"/>
                <w:b/>
                <w:i/>
                <w:sz w:val="18"/>
                <w:szCs w:val="18"/>
              </w:rPr>
              <w:t>362.1</w:t>
            </w:r>
            <w:r w:rsidR="004B0A7E">
              <w:rPr>
                <w:rFonts w:ascii="Arial" w:hAnsi="Arial" w:cs="Arial"/>
                <w:b/>
                <w:i/>
                <w:sz w:val="18"/>
                <w:szCs w:val="18"/>
              </w:rPr>
              <w:t>6</w:t>
            </w:r>
          </w:p>
        </w:tc>
      </w:tr>
    </w:tbl>
    <w:p w14:paraId="116AE7ED" w14:textId="77777777" w:rsidR="006009FE" w:rsidRPr="00F93618" w:rsidRDefault="006009FE" w:rsidP="00EB5570">
      <w:pPr>
        <w:widowControl/>
        <w:tabs>
          <w:tab w:val="left" w:pos="360"/>
          <w:tab w:val="left" w:pos="720"/>
        </w:tabs>
        <w:rPr>
          <w:rFonts w:ascii="Arial" w:hAnsi="Arial" w:cs="Arial"/>
          <w:sz w:val="22"/>
          <w:szCs w:val="22"/>
        </w:rPr>
      </w:pPr>
    </w:p>
    <w:p w14:paraId="6B8E5EEC"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13.</w:t>
      </w:r>
      <w:r w:rsidRPr="00F9361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4FDC6870"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9F6F52" w14:textId="77777777" w:rsidR="0029378A" w:rsidRPr="00F93618" w:rsidRDefault="0029378A" w:rsidP="00956D06">
      <w:pPr>
        <w:tabs>
          <w:tab w:val="left" w:pos="360"/>
          <w:tab w:val="left" w:pos="720"/>
        </w:tabs>
        <w:ind w:left="720" w:hanging="720"/>
        <w:rPr>
          <w:rFonts w:ascii="Arial" w:hAnsi="Arial" w:cs="Arial"/>
          <w:b/>
          <w:sz w:val="22"/>
          <w:szCs w:val="22"/>
        </w:rPr>
      </w:pPr>
      <w:r w:rsidRPr="00F93618">
        <w:rPr>
          <w:rFonts w:ascii="Arial" w:hAnsi="Arial" w:cs="Arial"/>
          <w:b/>
          <w:sz w:val="22"/>
          <w:szCs w:val="22"/>
        </w:rPr>
        <w:tab/>
        <w:t>*</w:t>
      </w:r>
      <w:r w:rsidRPr="00F9361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E8670" w14:textId="77777777" w:rsidR="0029378A" w:rsidRPr="00F93618" w:rsidRDefault="0029378A" w:rsidP="00956D06">
      <w:pPr>
        <w:tabs>
          <w:tab w:val="left" w:pos="360"/>
          <w:tab w:val="left" w:pos="720"/>
        </w:tabs>
        <w:ind w:left="720" w:hanging="720"/>
        <w:rPr>
          <w:rFonts w:ascii="Arial" w:hAnsi="Arial" w:cs="Arial"/>
          <w:sz w:val="22"/>
          <w:szCs w:val="22"/>
        </w:rPr>
      </w:pPr>
      <w:r w:rsidRPr="00F93618">
        <w:rPr>
          <w:rFonts w:ascii="Arial" w:hAnsi="Arial" w:cs="Arial"/>
          <w:b/>
          <w:sz w:val="22"/>
          <w:szCs w:val="22"/>
        </w:rPr>
        <w:tab/>
        <w:t>*</w:t>
      </w:r>
      <w:r w:rsidRPr="00F9361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0F854DF" w14:textId="77777777" w:rsidR="0029378A" w:rsidRPr="00F93618" w:rsidRDefault="0029378A" w:rsidP="00956D06">
      <w:pPr>
        <w:tabs>
          <w:tab w:val="left" w:pos="360"/>
          <w:tab w:val="left" w:pos="720"/>
        </w:tabs>
        <w:rPr>
          <w:rFonts w:ascii="Arial" w:hAnsi="Arial" w:cs="Arial"/>
          <w:sz w:val="22"/>
          <w:szCs w:val="22"/>
        </w:rPr>
      </w:pPr>
    </w:p>
    <w:p w14:paraId="66FE93AA" w14:textId="77777777" w:rsidR="00103159" w:rsidRPr="00F93618" w:rsidRDefault="00103159" w:rsidP="00956D06">
      <w:pPr>
        <w:widowControl/>
        <w:tabs>
          <w:tab w:val="left" w:pos="360"/>
          <w:tab w:val="left" w:pos="720"/>
        </w:tabs>
        <w:rPr>
          <w:rFonts w:ascii="Arial" w:hAnsi="Arial" w:cs="Arial"/>
          <w:sz w:val="22"/>
          <w:szCs w:val="22"/>
        </w:rPr>
      </w:pPr>
      <w:r w:rsidRPr="00F93618">
        <w:rPr>
          <w:rFonts w:ascii="Arial" w:hAnsi="Arial" w:cs="Arial"/>
          <w:sz w:val="22"/>
          <w:szCs w:val="22"/>
        </w:rPr>
        <w:t>There is no nonhour cost burden to respondents.</w:t>
      </w:r>
    </w:p>
    <w:p w14:paraId="4F73DB0A" w14:textId="77777777" w:rsidR="00913659" w:rsidRPr="00F93618" w:rsidRDefault="00913659" w:rsidP="00956D06">
      <w:pPr>
        <w:widowControl/>
        <w:tabs>
          <w:tab w:val="left" w:pos="360"/>
          <w:tab w:val="left" w:pos="720"/>
        </w:tabs>
        <w:rPr>
          <w:rFonts w:ascii="Arial" w:hAnsi="Arial" w:cs="Arial"/>
          <w:sz w:val="22"/>
          <w:szCs w:val="22"/>
        </w:rPr>
      </w:pPr>
    </w:p>
    <w:p w14:paraId="0FEC6F88"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14.</w:t>
      </w:r>
      <w:r w:rsidRPr="00F93618">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2B51EA8" w14:textId="77777777" w:rsidR="005B3E73" w:rsidRPr="00F93618" w:rsidRDefault="005B3E73" w:rsidP="00956D06">
      <w:pPr>
        <w:keepNext/>
        <w:widowControl/>
        <w:tabs>
          <w:tab w:val="left" w:pos="360"/>
          <w:tab w:val="left" w:pos="720"/>
        </w:tabs>
        <w:rPr>
          <w:rFonts w:ascii="Arial" w:hAnsi="Arial" w:cs="Arial"/>
          <w:sz w:val="22"/>
          <w:szCs w:val="22"/>
        </w:rPr>
      </w:pPr>
    </w:p>
    <w:p w14:paraId="59661063" w14:textId="4619DFB5" w:rsidR="005B3E73" w:rsidRPr="00F93618" w:rsidRDefault="005B3E73" w:rsidP="00956D06">
      <w:pPr>
        <w:widowControl/>
        <w:tabs>
          <w:tab w:val="left" w:pos="360"/>
          <w:tab w:val="left" w:pos="720"/>
        </w:tabs>
        <w:rPr>
          <w:rFonts w:ascii="Arial" w:hAnsi="Arial" w:cs="Arial"/>
          <w:sz w:val="22"/>
          <w:szCs w:val="22"/>
        </w:rPr>
      </w:pPr>
      <w:r w:rsidRPr="00F93618">
        <w:rPr>
          <w:rFonts w:ascii="Arial" w:hAnsi="Arial" w:cs="Arial"/>
          <w:sz w:val="22"/>
          <w:szCs w:val="22"/>
        </w:rPr>
        <w:t xml:space="preserve">The estimated annual cost to the Federal Government for reviewing and processing reports associated with this collection of information is </w:t>
      </w:r>
      <w:r w:rsidRPr="00F93618">
        <w:rPr>
          <w:rFonts w:ascii="Arial" w:hAnsi="Arial" w:cs="Arial"/>
          <w:b/>
          <w:sz w:val="22"/>
          <w:szCs w:val="22"/>
        </w:rPr>
        <w:t>$</w:t>
      </w:r>
      <w:r w:rsidR="004B0A7E" w:rsidRPr="00F93618">
        <w:rPr>
          <w:rFonts w:ascii="Arial" w:hAnsi="Arial" w:cs="Arial"/>
          <w:b/>
          <w:sz w:val="22"/>
          <w:szCs w:val="22"/>
        </w:rPr>
        <w:t>1</w:t>
      </w:r>
      <w:r w:rsidR="00C125E7" w:rsidRPr="00F93618">
        <w:rPr>
          <w:rFonts w:ascii="Arial" w:hAnsi="Arial" w:cs="Arial"/>
          <w:b/>
          <w:sz w:val="22"/>
          <w:szCs w:val="22"/>
        </w:rPr>
        <w:t>,</w:t>
      </w:r>
      <w:r w:rsidR="004B0A7E" w:rsidRPr="00F93618">
        <w:rPr>
          <w:rFonts w:ascii="Arial" w:hAnsi="Arial" w:cs="Arial"/>
          <w:b/>
          <w:sz w:val="22"/>
          <w:szCs w:val="22"/>
        </w:rPr>
        <w:t>939</w:t>
      </w:r>
      <w:r w:rsidR="00A37F75" w:rsidRPr="00F93618">
        <w:rPr>
          <w:rFonts w:ascii="Arial" w:hAnsi="Arial" w:cs="Arial"/>
          <w:sz w:val="22"/>
          <w:szCs w:val="22"/>
        </w:rPr>
        <w:t xml:space="preserve"> (rounded)</w:t>
      </w:r>
      <w:r w:rsidRPr="00F93618">
        <w:rPr>
          <w:rFonts w:ascii="Arial" w:hAnsi="Arial" w:cs="Arial"/>
          <w:sz w:val="22"/>
          <w:szCs w:val="22"/>
        </w:rPr>
        <w:t xml:space="preserve">.  Staff in the migratory bird offices in each of our Regional Offices receive and process the reports.  </w:t>
      </w:r>
      <w:r w:rsidR="004D2BB4" w:rsidRPr="00F93618">
        <w:rPr>
          <w:rFonts w:ascii="Arial" w:hAnsi="Arial" w:cs="Arial"/>
          <w:sz w:val="22"/>
          <w:szCs w:val="22"/>
        </w:rPr>
        <w:t xml:space="preserve">We used Office of Personnel Management Salary Table </w:t>
      </w:r>
      <w:hyperlink r:id="rId10" w:history="1">
        <w:r w:rsidR="004D2BB4" w:rsidRPr="00F93618">
          <w:rPr>
            <w:rStyle w:val="Hyperlink"/>
            <w:rFonts w:ascii="Arial" w:hAnsi="Arial" w:cs="Arial"/>
            <w:sz w:val="22"/>
            <w:szCs w:val="22"/>
          </w:rPr>
          <w:t>2017-DCB</w:t>
        </w:r>
      </w:hyperlink>
      <w:r w:rsidR="004D2BB4" w:rsidRPr="00F93618">
        <w:rPr>
          <w:rFonts w:ascii="Arial" w:hAnsi="Arial" w:cs="Arial"/>
          <w:bCs/>
          <w:sz w:val="22"/>
          <w:szCs w:val="22"/>
        </w:rPr>
        <w:t xml:space="preserve"> to obtain the most up-to-date hourly rates for staff.  We used </w:t>
      </w:r>
      <w:r w:rsidR="00EF002F" w:rsidRPr="00F93618">
        <w:rPr>
          <w:rFonts w:ascii="Arial" w:hAnsi="Arial" w:cs="Arial"/>
          <w:sz w:val="22"/>
          <w:szCs w:val="22"/>
        </w:rPr>
        <w:t xml:space="preserve">News Release </w:t>
      </w:r>
      <w:hyperlink r:id="rId11" w:history="1">
        <w:r w:rsidR="000C3302" w:rsidRPr="00F93618">
          <w:rPr>
            <w:rStyle w:val="Hyperlink"/>
            <w:rFonts w:ascii="Arial" w:hAnsi="Arial" w:cs="Arial"/>
            <w:sz w:val="22"/>
            <w:szCs w:val="22"/>
          </w:rPr>
          <w:t>USDL-17-0321</w:t>
        </w:r>
      </w:hyperlink>
      <w:r w:rsidR="00EF002F" w:rsidRPr="00F93618">
        <w:rPr>
          <w:rFonts w:ascii="Arial" w:hAnsi="Arial" w:cs="Arial"/>
          <w:sz w:val="22"/>
          <w:szCs w:val="22"/>
        </w:rPr>
        <w:t xml:space="preserve">, </w:t>
      </w:r>
      <w:r w:rsidR="000C3302" w:rsidRPr="00F93618">
        <w:rPr>
          <w:rFonts w:ascii="Arial" w:hAnsi="Arial" w:cs="Arial"/>
          <w:sz w:val="22"/>
          <w:szCs w:val="22"/>
        </w:rPr>
        <w:t>March 17</w:t>
      </w:r>
      <w:r w:rsidR="00EF002F" w:rsidRPr="00F93618">
        <w:rPr>
          <w:rFonts w:ascii="Arial" w:hAnsi="Arial" w:cs="Arial"/>
          <w:sz w:val="22"/>
          <w:szCs w:val="22"/>
        </w:rPr>
        <w:t>, 2017, Employer Costs for Employee Compensation—</w:t>
      </w:r>
      <w:r w:rsidR="000C3302" w:rsidRPr="00F93618">
        <w:rPr>
          <w:rFonts w:ascii="Arial" w:hAnsi="Arial" w:cs="Arial"/>
          <w:sz w:val="22"/>
          <w:szCs w:val="22"/>
        </w:rPr>
        <w:t>December 2016</w:t>
      </w:r>
      <w:r w:rsidR="004D2BB4" w:rsidRPr="00F93618">
        <w:rPr>
          <w:rFonts w:ascii="Arial" w:hAnsi="Arial" w:cs="Arial"/>
          <w:sz w:val="22"/>
          <w:szCs w:val="22"/>
        </w:rPr>
        <w:t xml:space="preserve">, and </w:t>
      </w:r>
      <w:r w:rsidRPr="00F93618">
        <w:rPr>
          <w:rFonts w:ascii="Arial" w:hAnsi="Arial" w:cs="Arial"/>
          <w:sz w:val="22"/>
          <w:szCs w:val="22"/>
        </w:rPr>
        <w:t>multiplied the hourly wage by 1.</w:t>
      </w:r>
      <w:r w:rsidR="00C35481" w:rsidRPr="00F93618">
        <w:rPr>
          <w:rFonts w:ascii="Arial" w:hAnsi="Arial" w:cs="Arial"/>
          <w:sz w:val="22"/>
          <w:szCs w:val="22"/>
        </w:rPr>
        <w:t>6</w:t>
      </w:r>
      <w:r w:rsidRPr="00F93618">
        <w:rPr>
          <w:rFonts w:ascii="Arial" w:hAnsi="Arial" w:cs="Arial"/>
          <w:sz w:val="22"/>
          <w:szCs w:val="22"/>
        </w:rPr>
        <w:t xml:space="preserve"> to account for benefits</w:t>
      </w:r>
      <w:r w:rsidR="004D2BB4" w:rsidRPr="00F93618">
        <w:rPr>
          <w:rFonts w:ascii="Arial" w:hAnsi="Arial" w:cs="Arial"/>
          <w:sz w:val="22"/>
          <w:szCs w:val="22"/>
        </w:rPr>
        <w:t xml:space="preserve">.  </w:t>
      </w:r>
      <w:r w:rsidRPr="00F93618">
        <w:rPr>
          <w:rFonts w:ascii="Arial" w:hAnsi="Arial" w:cs="Arial"/>
          <w:sz w:val="22"/>
          <w:szCs w:val="22"/>
        </w:rPr>
        <w:t xml:space="preserve">We estimate it will take staff </w:t>
      </w:r>
      <w:r w:rsidR="00CD5747" w:rsidRPr="00F93618">
        <w:rPr>
          <w:rFonts w:ascii="Arial" w:hAnsi="Arial" w:cs="Arial"/>
          <w:sz w:val="22"/>
          <w:szCs w:val="22"/>
        </w:rPr>
        <w:t>1/2</w:t>
      </w:r>
      <w:r w:rsidRPr="00F93618">
        <w:rPr>
          <w:rFonts w:ascii="Arial" w:hAnsi="Arial" w:cs="Arial"/>
          <w:sz w:val="22"/>
          <w:szCs w:val="22"/>
        </w:rPr>
        <w:t xml:space="preserve"> hour to review and process each report (total of </w:t>
      </w:r>
      <w:r w:rsidR="00227899" w:rsidRPr="00F93618">
        <w:rPr>
          <w:rFonts w:ascii="Arial" w:hAnsi="Arial" w:cs="Arial"/>
          <w:sz w:val="22"/>
          <w:szCs w:val="22"/>
        </w:rPr>
        <w:t>18</w:t>
      </w:r>
      <w:r w:rsidRPr="00F93618">
        <w:rPr>
          <w:rFonts w:ascii="Arial" w:hAnsi="Arial" w:cs="Arial"/>
          <w:sz w:val="22"/>
          <w:szCs w:val="22"/>
        </w:rPr>
        <w:t xml:space="preserve"> hours).</w:t>
      </w:r>
    </w:p>
    <w:p w14:paraId="3B8F7B62" w14:textId="77777777" w:rsidR="005B3E73" w:rsidRPr="00F93618" w:rsidRDefault="005B3E73" w:rsidP="00956D06">
      <w:pPr>
        <w:widowControl/>
        <w:tabs>
          <w:tab w:val="left" w:pos="360"/>
          <w:tab w:val="left" w:pos="720"/>
        </w:tabs>
        <w:rPr>
          <w:rFonts w:ascii="Arial" w:hAnsi="Arial" w:cs="Arial"/>
          <w:sz w:val="22"/>
          <w:szCs w:val="22"/>
        </w:rPr>
      </w:pPr>
    </w:p>
    <w:tbl>
      <w:tblPr>
        <w:tblStyle w:val="TableGrid"/>
        <w:tblW w:w="9540" w:type="dxa"/>
        <w:tblInd w:w="-5" w:type="dxa"/>
        <w:tblLook w:val="01E0" w:firstRow="1" w:lastRow="1" w:firstColumn="1" w:lastColumn="1" w:noHBand="0" w:noVBand="0"/>
      </w:tblPr>
      <w:tblGrid>
        <w:gridCol w:w="2172"/>
        <w:gridCol w:w="1109"/>
        <w:gridCol w:w="1005"/>
        <w:gridCol w:w="1564"/>
        <w:gridCol w:w="1350"/>
        <w:gridCol w:w="1080"/>
        <w:gridCol w:w="1260"/>
      </w:tblGrid>
      <w:tr w:rsidR="008C3A94" w:rsidRPr="00F93618" w14:paraId="059EAA1E" w14:textId="77777777" w:rsidTr="008D43C1">
        <w:trPr>
          <w:cantSplit/>
        </w:trPr>
        <w:tc>
          <w:tcPr>
            <w:tcW w:w="2172" w:type="dxa"/>
            <w:tcBorders>
              <w:top w:val="single" w:sz="4" w:space="0" w:color="auto"/>
              <w:left w:val="single" w:sz="4" w:space="0" w:color="auto"/>
              <w:bottom w:val="single" w:sz="4" w:space="0" w:color="auto"/>
              <w:right w:val="single" w:sz="4" w:space="0" w:color="auto"/>
            </w:tcBorders>
            <w:vAlign w:val="bottom"/>
          </w:tcPr>
          <w:p w14:paraId="0A7D3B24" w14:textId="77777777"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Action</w:t>
            </w:r>
          </w:p>
        </w:tc>
        <w:tc>
          <w:tcPr>
            <w:tcW w:w="1109" w:type="dxa"/>
            <w:tcBorders>
              <w:top w:val="single" w:sz="4" w:space="0" w:color="auto"/>
              <w:left w:val="single" w:sz="4" w:space="0" w:color="auto"/>
              <w:bottom w:val="single" w:sz="4" w:space="0" w:color="auto"/>
              <w:right w:val="single" w:sz="4" w:space="0" w:color="auto"/>
            </w:tcBorders>
            <w:vAlign w:val="bottom"/>
          </w:tcPr>
          <w:p w14:paraId="01529412" w14:textId="77777777"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Position and Grade</w:t>
            </w:r>
          </w:p>
        </w:tc>
        <w:tc>
          <w:tcPr>
            <w:tcW w:w="1005" w:type="dxa"/>
            <w:tcBorders>
              <w:top w:val="single" w:sz="4" w:space="0" w:color="auto"/>
              <w:left w:val="single" w:sz="4" w:space="0" w:color="auto"/>
              <w:bottom w:val="single" w:sz="4" w:space="0" w:color="auto"/>
              <w:right w:val="single" w:sz="4" w:space="0" w:color="auto"/>
            </w:tcBorders>
            <w:vAlign w:val="bottom"/>
          </w:tcPr>
          <w:p w14:paraId="64446CA7" w14:textId="1F4A230D"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Hourly Rate</w:t>
            </w:r>
          </w:p>
        </w:tc>
        <w:tc>
          <w:tcPr>
            <w:tcW w:w="1564" w:type="dxa"/>
            <w:tcBorders>
              <w:top w:val="single" w:sz="4" w:space="0" w:color="auto"/>
              <w:left w:val="single" w:sz="4" w:space="0" w:color="auto"/>
              <w:bottom w:val="single" w:sz="4" w:space="0" w:color="auto"/>
              <w:right w:val="single" w:sz="4" w:space="0" w:color="auto"/>
            </w:tcBorders>
            <w:vAlign w:val="bottom"/>
          </w:tcPr>
          <w:p w14:paraId="58072EA9" w14:textId="1D3A9BDA" w:rsidR="008C3A94" w:rsidRPr="008D43C1" w:rsidRDefault="008C3A94" w:rsidP="000C3302">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Fully Burdened Hourly Rate (x 1.</w:t>
            </w:r>
            <w:r w:rsidR="00C35481" w:rsidRPr="008D43C1">
              <w:rPr>
                <w:rFonts w:ascii="Arial" w:hAnsi="Arial" w:cs="Arial"/>
                <w:b/>
                <w:bCs/>
                <w:sz w:val="18"/>
                <w:szCs w:val="22"/>
              </w:rPr>
              <w:t>6</w:t>
            </w:r>
            <w:r w:rsidRPr="008D43C1">
              <w:rPr>
                <w:rFonts w:ascii="Arial" w:hAnsi="Arial" w:cs="Arial"/>
                <w:b/>
                <w:bCs/>
                <w:sz w:val="18"/>
                <w:szCs w:val="22"/>
              </w:rPr>
              <w:t>)</w:t>
            </w:r>
          </w:p>
        </w:tc>
        <w:tc>
          <w:tcPr>
            <w:tcW w:w="1350" w:type="dxa"/>
            <w:tcBorders>
              <w:top w:val="single" w:sz="4" w:space="0" w:color="auto"/>
              <w:left w:val="single" w:sz="4" w:space="0" w:color="auto"/>
              <w:bottom w:val="single" w:sz="4" w:space="0" w:color="auto"/>
              <w:right w:val="single" w:sz="4" w:space="0" w:color="auto"/>
            </w:tcBorders>
            <w:vAlign w:val="bottom"/>
          </w:tcPr>
          <w:p w14:paraId="2695E51C" w14:textId="771904D2"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Estimated Number of Responses</w:t>
            </w:r>
          </w:p>
        </w:tc>
        <w:tc>
          <w:tcPr>
            <w:tcW w:w="1080" w:type="dxa"/>
            <w:tcBorders>
              <w:top w:val="single" w:sz="4" w:space="0" w:color="auto"/>
              <w:left w:val="single" w:sz="4" w:space="0" w:color="auto"/>
              <w:bottom w:val="single" w:sz="4" w:space="0" w:color="auto"/>
              <w:right w:val="single" w:sz="4" w:space="0" w:color="auto"/>
            </w:tcBorders>
            <w:vAlign w:val="bottom"/>
          </w:tcPr>
          <w:p w14:paraId="5F832EB3" w14:textId="77777777"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Total Annual Hours</w:t>
            </w:r>
          </w:p>
        </w:tc>
        <w:tc>
          <w:tcPr>
            <w:tcW w:w="1260" w:type="dxa"/>
            <w:tcBorders>
              <w:top w:val="single" w:sz="4" w:space="0" w:color="auto"/>
              <w:left w:val="single" w:sz="4" w:space="0" w:color="auto"/>
              <w:bottom w:val="single" w:sz="4" w:space="0" w:color="auto"/>
              <w:right w:val="single" w:sz="4" w:space="0" w:color="auto"/>
            </w:tcBorders>
            <w:vAlign w:val="bottom"/>
          </w:tcPr>
          <w:p w14:paraId="46A36676" w14:textId="11DED6D3" w:rsidR="008C3A94" w:rsidRPr="008D43C1" w:rsidRDefault="008C3A94" w:rsidP="00956D06">
            <w:pPr>
              <w:keepNext/>
              <w:widowControl/>
              <w:tabs>
                <w:tab w:val="left" w:pos="360"/>
                <w:tab w:val="left" w:pos="720"/>
              </w:tabs>
              <w:jc w:val="center"/>
              <w:rPr>
                <w:rFonts w:ascii="Arial" w:hAnsi="Arial" w:cs="Arial"/>
                <w:b/>
                <w:bCs/>
                <w:sz w:val="18"/>
                <w:szCs w:val="22"/>
              </w:rPr>
            </w:pPr>
            <w:r w:rsidRPr="008D43C1">
              <w:rPr>
                <w:rFonts w:ascii="Arial" w:hAnsi="Arial" w:cs="Arial"/>
                <w:b/>
                <w:bCs/>
                <w:sz w:val="18"/>
                <w:szCs w:val="22"/>
              </w:rPr>
              <w:t>Annual Cost</w:t>
            </w:r>
          </w:p>
        </w:tc>
      </w:tr>
      <w:tr w:rsidR="008C3A94" w:rsidRPr="00F93618" w14:paraId="3BD9C1E5" w14:textId="77777777" w:rsidTr="008D43C1">
        <w:trPr>
          <w:cantSplit/>
        </w:trPr>
        <w:tc>
          <w:tcPr>
            <w:tcW w:w="2172" w:type="dxa"/>
            <w:tcBorders>
              <w:top w:val="single" w:sz="4" w:space="0" w:color="auto"/>
            </w:tcBorders>
            <w:vAlign w:val="center"/>
          </w:tcPr>
          <w:p w14:paraId="32F0EDEE" w14:textId="7A2A94FE" w:rsidR="008C3A94" w:rsidRPr="00F93618" w:rsidRDefault="008C3A94" w:rsidP="00956D06">
            <w:pPr>
              <w:widowControl/>
              <w:tabs>
                <w:tab w:val="left" w:pos="360"/>
                <w:tab w:val="left" w:pos="720"/>
              </w:tabs>
              <w:rPr>
                <w:rFonts w:ascii="Arial" w:hAnsi="Arial" w:cs="Arial"/>
                <w:bCs/>
                <w:sz w:val="22"/>
                <w:szCs w:val="22"/>
              </w:rPr>
            </w:pPr>
            <w:r w:rsidRPr="00F93618">
              <w:rPr>
                <w:rFonts w:ascii="Arial" w:hAnsi="Arial" w:cs="Arial"/>
                <w:bCs/>
                <w:sz w:val="22"/>
                <w:szCs w:val="22"/>
              </w:rPr>
              <w:t>Review and process annual and take reports</w:t>
            </w:r>
          </w:p>
        </w:tc>
        <w:tc>
          <w:tcPr>
            <w:tcW w:w="1109" w:type="dxa"/>
            <w:tcBorders>
              <w:top w:val="single" w:sz="4" w:space="0" w:color="auto"/>
            </w:tcBorders>
            <w:vAlign w:val="center"/>
          </w:tcPr>
          <w:p w14:paraId="5FE4A3AB" w14:textId="77777777" w:rsidR="008C3A94" w:rsidRPr="00F93618" w:rsidRDefault="008C3A94" w:rsidP="00956D06">
            <w:pPr>
              <w:widowControl/>
              <w:tabs>
                <w:tab w:val="left" w:pos="360"/>
                <w:tab w:val="left" w:pos="720"/>
              </w:tabs>
              <w:rPr>
                <w:rFonts w:ascii="Arial" w:hAnsi="Arial" w:cs="Arial"/>
                <w:bCs/>
                <w:sz w:val="22"/>
                <w:szCs w:val="22"/>
              </w:rPr>
            </w:pPr>
            <w:r w:rsidRPr="00F93618">
              <w:rPr>
                <w:rFonts w:ascii="Arial" w:hAnsi="Arial" w:cs="Arial"/>
                <w:bCs/>
                <w:sz w:val="22"/>
                <w:szCs w:val="22"/>
              </w:rPr>
              <w:t>Biologist,</w:t>
            </w:r>
          </w:p>
          <w:p w14:paraId="6167B9A6" w14:textId="77777777" w:rsidR="008C3A94" w:rsidRPr="00F93618" w:rsidRDefault="008C3A94" w:rsidP="00956D06">
            <w:pPr>
              <w:widowControl/>
              <w:tabs>
                <w:tab w:val="left" w:pos="360"/>
                <w:tab w:val="left" w:pos="720"/>
              </w:tabs>
              <w:rPr>
                <w:rFonts w:ascii="Arial" w:hAnsi="Arial" w:cs="Arial"/>
                <w:bCs/>
                <w:sz w:val="22"/>
                <w:szCs w:val="22"/>
              </w:rPr>
            </w:pPr>
            <w:r w:rsidRPr="00F93618">
              <w:rPr>
                <w:rFonts w:ascii="Arial" w:hAnsi="Arial" w:cs="Arial"/>
                <w:bCs/>
                <w:sz w:val="22"/>
                <w:szCs w:val="22"/>
              </w:rPr>
              <w:t>GS 12/5</w:t>
            </w:r>
          </w:p>
        </w:tc>
        <w:tc>
          <w:tcPr>
            <w:tcW w:w="1005" w:type="dxa"/>
            <w:tcBorders>
              <w:top w:val="single" w:sz="4" w:space="0" w:color="auto"/>
            </w:tcBorders>
            <w:vAlign w:val="center"/>
          </w:tcPr>
          <w:p w14:paraId="6C1290CE" w14:textId="7C8C6030" w:rsidR="008C3A94" w:rsidRPr="00F93618" w:rsidRDefault="00CC0529" w:rsidP="00956D06">
            <w:pPr>
              <w:widowControl/>
              <w:tabs>
                <w:tab w:val="left" w:pos="360"/>
                <w:tab w:val="left" w:pos="720"/>
              </w:tabs>
              <w:jc w:val="right"/>
              <w:rPr>
                <w:rFonts w:ascii="Arial" w:hAnsi="Arial" w:cs="Arial"/>
                <w:bCs/>
                <w:sz w:val="22"/>
                <w:szCs w:val="22"/>
              </w:rPr>
            </w:pPr>
            <w:r w:rsidRPr="00F93618">
              <w:rPr>
                <w:rFonts w:ascii="Arial" w:hAnsi="Arial" w:cs="Arial"/>
                <w:bCs/>
                <w:sz w:val="22"/>
                <w:szCs w:val="22"/>
              </w:rPr>
              <w:t>$ 43.29</w:t>
            </w:r>
          </w:p>
        </w:tc>
        <w:tc>
          <w:tcPr>
            <w:tcW w:w="1564" w:type="dxa"/>
            <w:tcBorders>
              <w:top w:val="single" w:sz="4" w:space="0" w:color="auto"/>
            </w:tcBorders>
            <w:vAlign w:val="center"/>
          </w:tcPr>
          <w:p w14:paraId="634A1009" w14:textId="43B15687" w:rsidR="008C3A94" w:rsidRPr="00F93618" w:rsidRDefault="00CC0529" w:rsidP="0048492D">
            <w:pPr>
              <w:widowControl/>
              <w:tabs>
                <w:tab w:val="left" w:pos="360"/>
                <w:tab w:val="left" w:pos="720"/>
              </w:tabs>
              <w:jc w:val="right"/>
              <w:rPr>
                <w:rFonts w:ascii="Arial" w:hAnsi="Arial" w:cs="Arial"/>
                <w:bCs/>
                <w:sz w:val="22"/>
                <w:szCs w:val="22"/>
              </w:rPr>
            </w:pPr>
            <w:r w:rsidRPr="00F93618">
              <w:rPr>
                <w:rFonts w:ascii="Arial" w:hAnsi="Arial" w:cs="Arial"/>
                <w:bCs/>
                <w:sz w:val="22"/>
                <w:szCs w:val="22"/>
              </w:rPr>
              <w:t xml:space="preserve">$ </w:t>
            </w:r>
            <w:r w:rsidR="0048492D" w:rsidRPr="00F93618">
              <w:rPr>
                <w:rFonts w:ascii="Arial" w:hAnsi="Arial" w:cs="Arial"/>
                <w:bCs/>
                <w:sz w:val="22"/>
                <w:szCs w:val="22"/>
              </w:rPr>
              <w:t>69.26</w:t>
            </w:r>
          </w:p>
        </w:tc>
        <w:tc>
          <w:tcPr>
            <w:tcW w:w="1350" w:type="dxa"/>
            <w:tcBorders>
              <w:top w:val="single" w:sz="4" w:space="0" w:color="auto"/>
            </w:tcBorders>
            <w:vAlign w:val="center"/>
          </w:tcPr>
          <w:p w14:paraId="2B561757" w14:textId="7339C1F5" w:rsidR="008C3A94" w:rsidRPr="00F93618" w:rsidRDefault="00423F32" w:rsidP="00956D06">
            <w:pPr>
              <w:widowControl/>
              <w:tabs>
                <w:tab w:val="left" w:pos="360"/>
                <w:tab w:val="left" w:pos="720"/>
              </w:tabs>
              <w:jc w:val="center"/>
              <w:rPr>
                <w:rFonts w:ascii="Arial" w:hAnsi="Arial" w:cs="Arial"/>
                <w:bCs/>
                <w:sz w:val="22"/>
                <w:szCs w:val="22"/>
              </w:rPr>
            </w:pPr>
            <w:r w:rsidRPr="00F93618">
              <w:rPr>
                <w:rFonts w:ascii="Arial" w:hAnsi="Arial" w:cs="Arial"/>
                <w:bCs/>
                <w:sz w:val="22"/>
                <w:szCs w:val="22"/>
              </w:rPr>
              <w:t>5</w:t>
            </w:r>
            <w:r w:rsidR="004B0A7E" w:rsidRPr="00F93618">
              <w:rPr>
                <w:rFonts w:ascii="Arial" w:hAnsi="Arial" w:cs="Arial"/>
                <w:bCs/>
                <w:sz w:val="22"/>
                <w:szCs w:val="22"/>
              </w:rPr>
              <w:t>6</w:t>
            </w:r>
          </w:p>
        </w:tc>
        <w:tc>
          <w:tcPr>
            <w:tcW w:w="1080" w:type="dxa"/>
            <w:tcBorders>
              <w:top w:val="single" w:sz="4" w:space="0" w:color="auto"/>
            </w:tcBorders>
            <w:vAlign w:val="center"/>
          </w:tcPr>
          <w:p w14:paraId="20CA37EE" w14:textId="09D2B663" w:rsidR="008C3A94" w:rsidRPr="00F93618" w:rsidRDefault="00241934" w:rsidP="00956D06">
            <w:pPr>
              <w:widowControl/>
              <w:tabs>
                <w:tab w:val="left" w:pos="360"/>
                <w:tab w:val="left" w:pos="720"/>
              </w:tabs>
              <w:jc w:val="center"/>
              <w:rPr>
                <w:rFonts w:ascii="Arial" w:hAnsi="Arial" w:cs="Arial"/>
                <w:bCs/>
                <w:sz w:val="22"/>
                <w:szCs w:val="22"/>
              </w:rPr>
            </w:pPr>
            <w:r w:rsidRPr="00F93618">
              <w:rPr>
                <w:rFonts w:ascii="Arial" w:hAnsi="Arial" w:cs="Arial"/>
                <w:bCs/>
                <w:sz w:val="22"/>
                <w:szCs w:val="22"/>
              </w:rPr>
              <w:t>2</w:t>
            </w:r>
            <w:r w:rsidR="004B0A7E" w:rsidRPr="00F93618">
              <w:rPr>
                <w:rFonts w:ascii="Arial" w:hAnsi="Arial" w:cs="Arial"/>
                <w:bCs/>
                <w:sz w:val="22"/>
                <w:szCs w:val="22"/>
              </w:rPr>
              <w:t>8</w:t>
            </w:r>
          </w:p>
        </w:tc>
        <w:tc>
          <w:tcPr>
            <w:tcW w:w="1260" w:type="dxa"/>
            <w:tcBorders>
              <w:top w:val="single" w:sz="4" w:space="0" w:color="auto"/>
            </w:tcBorders>
            <w:vAlign w:val="center"/>
          </w:tcPr>
          <w:p w14:paraId="08D05857" w14:textId="381F9035" w:rsidR="008C3A94" w:rsidRPr="00F93618" w:rsidRDefault="008C3A94" w:rsidP="004B0A7E">
            <w:pPr>
              <w:widowControl/>
              <w:tabs>
                <w:tab w:val="left" w:pos="360"/>
                <w:tab w:val="left" w:pos="720"/>
              </w:tabs>
              <w:jc w:val="right"/>
              <w:rPr>
                <w:rFonts w:ascii="Arial" w:hAnsi="Arial" w:cs="Arial"/>
                <w:bCs/>
                <w:sz w:val="22"/>
                <w:szCs w:val="22"/>
              </w:rPr>
            </w:pPr>
            <w:r w:rsidRPr="00F93618">
              <w:rPr>
                <w:rFonts w:ascii="Arial" w:hAnsi="Arial" w:cs="Arial"/>
                <w:bCs/>
                <w:sz w:val="22"/>
                <w:szCs w:val="22"/>
              </w:rPr>
              <w:t>$</w:t>
            </w:r>
            <w:r w:rsidR="00CC0529" w:rsidRPr="00F93618">
              <w:rPr>
                <w:rFonts w:ascii="Arial" w:hAnsi="Arial" w:cs="Arial"/>
                <w:bCs/>
                <w:sz w:val="22"/>
                <w:szCs w:val="22"/>
              </w:rPr>
              <w:t xml:space="preserve"> </w:t>
            </w:r>
            <w:r w:rsidR="004B0A7E" w:rsidRPr="00F93618">
              <w:rPr>
                <w:rFonts w:ascii="Arial" w:hAnsi="Arial" w:cs="Arial"/>
                <w:bCs/>
                <w:sz w:val="22"/>
                <w:szCs w:val="22"/>
              </w:rPr>
              <w:t>1</w:t>
            </w:r>
            <w:r w:rsidR="00FD1008" w:rsidRPr="00F93618">
              <w:rPr>
                <w:rFonts w:ascii="Arial" w:hAnsi="Arial" w:cs="Arial"/>
                <w:bCs/>
                <w:sz w:val="22"/>
                <w:szCs w:val="22"/>
              </w:rPr>
              <w:t>,</w:t>
            </w:r>
            <w:r w:rsidR="004B0A7E" w:rsidRPr="00F93618">
              <w:rPr>
                <w:rFonts w:ascii="Arial" w:hAnsi="Arial" w:cs="Arial"/>
                <w:bCs/>
                <w:sz w:val="22"/>
                <w:szCs w:val="22"/>
              </w:rPr>
              <w:t>939.28</w:t>
            </w:r>
          </w:p>
        </w:tc>
      </w:tr>
    </w:tbl>
    <w:p w14:paraId="165872D9" w14:textId="77777777" w:rsidR="00227899" w:rsidRPr="00F93618" w:rsidRDefault="00227899" w:rsidP="00956D06">
      <w:pPr>
        <w:widowControl/>
        <w:tabs>
          <w:tab w:val="left" w:pos="360"/>
          <w:tab w:val="left" w:pos="720"/>
        </w:tabs>
        <w:rPr>
          <w:rFonts w:ascii="Arial" w:hAnsi="Arial" w:cs="Arial"/>
          <w:b/>
          <w:sz w:val="22"/>
          <w:szCs w:val="22"/>
        </w:rPr>
      </w:pPr>
    </w:p>
    <w:p w14:paraId="40454051"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15.</w:t>
      </w:r>
      <w:r w:rsidRPr="00F93618">
        <w:rPr>
          <w:rFonts w:ascii="Arial" w:hAnsi="Arial" w:cs="Arial"/>
          <w:b/>
          <w:sz w:val="22"/>
          <w:szCs w:val="22"/>
        </w:rPr>
        <w:tab/>
        <w:t>Explain the reasons for any program changes or adjustments in hour or cost burden.</w:t>
      </w:r>
    </w:p>
    <w:p w14:paraId="072EBFB0" w14:textId="77777777" w:rsidR="00150437" w:rsidRPr="00F93618" w:rsidRDefault="00150437" w:rsidP="00956D06">
      <w:pPr>
        <w:keepNext/>
        <w:widowControl/>
        <w:tabs>
          <w:tab w:val="left" w:pos="360"/>
          <w:tab w:val="left" w:pos="720"/>
        </w:tabs>
        <w:rPr>
          <w:rFonts w:ascii="Arial" w:hAnsi="Arial" w:cs="Arial"/>
          <w:bCs/>
          <w:sz w:val="22"/>
          <w:szCs w:val="22"/>
        </w:rPr>
      </w:pPr>
    </w:p>
    <w:p w14:paraId="1C402401" w14:textId="05158506" w:rsidR="00F510AB" w:rsidRPr="00F93618" w:rsidRDefault="0051403D" w:rsidP="00CC0529">
      <w:pPr>
        <w:widowControl/>
        <w:tabs>
          <w:tab w:val="left" w:pos="360"/>
          <w:tab w:val="left" w:pos="720"/>
        </w:tabs>
        <w:rPr>
          <w:rFonts w:ascii="Arial" w:hAnsi="Arial" w:cs="Arial"/>
          <w:sz w:val="22"/>
          <w:szCs w:val="22"/>
        </w:rPr>
      </w:pPr>
      <w:r w:rsidRPr="00F93618">
        <w:rPr>
          <w:rFonts w:ascii="Arial" w:hAnsi="Arial" w:cs="Arial"/>
          <w:sz w:val="22"/>
          <w:szCs w:val="22"/>
        </w:rPr>
        <w:t xml:space="preserve">Based on our outreach documented in question 8, we increased the burden for the </w:t>
      </w:r>
      <w:r w:rsidR="00C45499" w:rsidRPr="00F93618">
        <w:rPr>
          <w:rFonts w:ascii="Arial" w:hAnsi="Arial" w:cs="Arial"/>
          <w:sz w:val="22"/>
          <w:szCs w:val="22"/>
        </w:rPr>
        <w:t>reporting</w:t>
      </w:r>
      <w:r w:rsidRPr="00F93618">
        <w:rPr>
          <w:rFonts w:ascii="Arial" w:hAnsi="Arial" w:cs="Arial"/>
          <w:sz w:val="22"/>
          <w:szCs w:val="22"/>
        </w:rPr>
        <w:t xml:space="preserve"> requirement </w:t>
      </w:r>
      <w:r w:rsidR="0041418A" w:rsidRPr="00F93618">
        <w:rPr>
          <w:rFonts w:ascii="Arial" w:hAnsi="Arial" w:cs="Arial"/>
          <w:sz w:val="22"/>
          <w:szCs w:val="22"/>
        </w:rPr>
        <w:t xml:space="preserve">associated with the Annual Report (FWS Form 3-202-21-2143) </w:t>
      </w:r>
      <w:r w:rsidRPr="00F93618">
        <w:rPr>
          <w:rFonts w:ascii="Arial" w:hAnsi="Arial" w:cs="Arial"/>
          <w:sz w:val="22"/>
          <w:szCs w:val="22"/>
        </w:rPr>
        <w:t>from 1</w:t>
      </w:r>
      <w:r w:rsidR="00C45499" w:rsidRPr="00F93618">
        <w:rPr>
          <w:rFonts w:ascii="Arial" w:hAnsi="Arial" w:cs="Arial"/>
          <w:sz w:val="22"/>
          <w:szCs w:val="22"/>
        </w:rPr>
        <w:t>.5</w:t>
      </w:r>
      <w:r w:rsidRPr="00F93618">
        <w:rPr>
          <w:rFonts w:ascii="Arial" w:hAnsi="Arial" w:cs="Arial"/>
          <w:sz w:val="22"/>
          <w:szCs w:val="22"/>
        </w:rPr>
        <w:t xml:space="preserve"> hour</w:t>
      </w:r>
      <w:r w:rsidR="00C45499" w:rsidRPr="00F93618">
        <w:rPr>
          <w:rFonts w:ascii="Arial" w:hAnsi="Arial" w:cs="Arial"/>
          <w:sz w:val="22"/>
          <w:szCs w:val="22"/>
        </w:rPr>
        <w:t>s</w:t>
      </w:r>
      <w:r w:rsidRPr="00F93618">
        <w:rPr>
          <w:rFonts w:ascii="Arial" w:hAnsi="Arial" w:cs="Arial"/>
          <w:sz w:val="22"/>
          <w:szCs w:val="22"/>
        </w:rPr>
        <w:t xml:space="preserve"> to 2 hours</w:t>
      </w:r>
      <w:r w:rsidR="00F04CCE" w:rsidRPr="00F93618">
        <w:rPr>
          <w:rFonts w:ascii="Arial" w:hAnsi="Arial" w:cs="Arial"/>
          <w:sz w:val="22"/>
          <w:szCs w:val="22"/>
        </w:rPr>
        <w:t xml:space="preserve">.  We also increased </w:t>
      </w:r>
      <w:r w:rsidRPr="00F93618">
        <w:rPr>
          <w:rFonts w:ascii="Arial" w:hAnsi="Arial" w:cs="Arial"/>
          <w:sz w:val="22"/>
          <w:szCs w:val="22"/>
        </w:rPr>
        <w:t xml:space="preserve">the </w:t>
      </w:r>
      <w:r w:rsidR="00C45499" w:rsidRPr="00F93618">
        <w:rPr>
          <w:rFonts w:ascii="Arial" w:hAnsi="Arial" w:cs="Arial"/>
          <w:sz w:val="22"/>
          <w:szCs w:val="22"/>
        </w:rPr>
        <w:t>recordkeeping</w:t>
      </w:r>
      <w:r w:rsidRPr="00F93618">
        <w:rPr>
          <w:rFonts w:ascii="Arial" w:hAnsi="Arial" w:cs="Arial"/>
          <w:sz w:val="22"/>
          <w:szCs w:val="22"/>
        </w:rPr>
        <w:t xml:space="preserve"> burden </w:t>
      </w:r>
      <w:r w:rsidR="00C45499" w:rsidRPr="00F93618">
        <w:rPr>
          <w:rFonts w:ascii="Arial" w:hAnsi="Arial" w:cs="Arial"/>
          <w:sz w:val="22"/>
          <w:szCs w:val="22"/>
        </w:rPr>
        <w:t xml:space="preserve">for the Annual Report </w:t>
      </w:r>
      <w:r w:rsidRPr="00F93618">
        <w:rPr>
          <w:rFonts w:ascii="Arial" w:hAnsi="Arial" w:cs="Arial"/>
          <w:sz w:val="22"/>
          <w:szCs w:val="22"/>
        </w:rPr>
        <w:t>from 1 hours to 2 hours</w:t>
      </w:r>
      <w:r w:rsidR="00F04CCE" w:rsidRPr="00F93618">
        <w:rPr>
          <w:rFonts w:ascii="Arial" w:hAnsi="Arial" w:cs="Arial"/>
          <w:sz w:val="22"/>
          <w:szCs w:val="22"/>
        </w:rPr>
        <w:t xml:space="preserve">.  The </w:t>
      </w:r>
      <w:r w:rsidRPr="00F93618">
        <w:rPr>
          <w:rFonts w:ascii="Arial" w:hAnsi="Arial" w:cs="Arial"/>
          <w:sz w:val="22"/>
          <w:szCs w:val="22"/>
        </w:rPr>
        <w:t xml:space="preserve">total </w:t>
      </w:r>
      <w:r w:rsidR="00F04CCE" w:rsidRPr="00F93618">
        <w:rPr>
          <w:rFonts w:ascii="Arial" w:hAnsi="Arial" w:cs="Arial"/>
          <w:sz w:val="22"/>
          <w:szCs w:val="22"/>
        </w:rPr>
        <w:t xml:space="preserve">burden for </w:t>
      </w:r>
      <w:r w:rsidR="00CF4230" w:rsidRPr="00F93618">
        <w:rPr>
          <w:rFonts w:ascii="Arial" w:hAnsi="Arial" w:cs="Arial"/>
          <w:sz w:val="22"/>
          <w:szCs w:val="22"/>
        </w:rPr>
        <w:t>form 3-202-21-2143</w:t>
      </w:r>
      <w:r w:rsidR="00F04CCE" w:rsidRPr="00F93618">
        <w:rPr>
          <w:rFonts w:ascii="Arial" w:hAnsi="Arial" w:cs="Arial"/>
          <w:sz w:val="22"/>
          <w:szCs w:val="22"/>
        </w:rPr>
        <w:t xml:space="preserve"> is now </w:t>
      </w:r>
      <w:r w:rsidRPr="00F93618">
        <w:rPr>
          <w:rFonts w:ascii="Arial" w:hAnsi="Arial" w:cs="Arial"/>
          <w:sz w:val="22"/>
          <w:szCs w:val="22"/>
        </w:rPr>
        <w:t xml:space="preserve">4 hours per submission.  </w:t>
      </w:r>
      <w:r w:rsidR="00D026F7">
        <w:rPr>
          <w:rFonts w:ascii="Arial" w:hAnsi="Arial" w:cs="Arial"/>
          <w:sz w:val="22"/>
          <w:szCs w:val="22"/>
        </w:rPr>
        <w:t xml:space="preserve">As a result, we are reporting a change in adjustment due to agency estimate of </w:t>
      </w:r>
      <w:r w:rsidR="00B01900">
        <w:rPr>
          <w:rFonts w:ascii="Arial" w:hAnsi="Arial" w:cs="Arial"/>
          <w:sz w:val="22"/>
          <w:szCs w:val="22"/>
        </w:rPr>
        <w:t>4</w:t>
      </w:r>
      <w:r w:rsidR="00D026F7">
        <w:rPr>
          <w:rFonts w:ascii="Arial" w:hAnsi="Arial" w:cs="Arial"/>
          <w:sz w:val="22"/>
          <w:szCs w:val="22"/>
        </w:rPr>
        <w:t>4 hours for the additional time burden.</w:t>
      </w:r>
    </w:p>
    <w:p w14:paraId="3A4E8C18" w14:textId="72615AB2" w:rsidR="00A93CA7" w:rsidRPr="00F93618" w:rsidRDefault="00A93CA7" w:rsidP="00CC0529">
      <w:pPr>
        <w:widowControl/>
        <w:tabs>
          <w:tab w:val="left" w:pos="360"/>
          <w:tab w:val="left" w:pos="720"/>
        </w:tabs>
        <w:rPr>
          <w:rFonts w:ascii="Arial" w:hAnsi="Arial" w:cs="Arial"/>
          <w:sz w:val="22"/>
          <w:szCs w:val="22"/>
        </w:rPr>
      </w:pPr>
    </w:p>
    <w:p w14:paraId="32840415" w14:textId="4CFC03D8" w:rsidR="005A7A43" w:rsidRPr="00F93618" w:rsidRDefault="00AE4E61" w:rsidP="00CC0529">
      <w:pPr>
        <w:widowControl/>
        <w:tabs>
          <w:tab w:val="left" w:pos="360"/>
          <w:tab w:val="left" w:pos="720"/>
        </w:tabs>
        <w:rPr>
          <w:rFonts w:ascii="Arial" w:hAnsi="Arial" w:cs="Arial"/>
          <w:sz w:val="22"/>
          <w:szCs w:val="22"/>
        </w:rPr>
      </w:pPr>
      <w:r w:rsidRPr="00F93618">
        <w:rPr>
          <w:rFonts w:ascii="Arial" w:hAnsi="Arial" w:cs="Arial"/>
          <w:sz w:val="22"/>
          <w:szCs w:val="22"/>
        </w:rPr>
        <w:t xml:space="preserve">The title of collection was changed to “Depredation Orders Under 50 CFR 21.43 and 21.46” to incorporate the additional CFR reference of 21.46 covering scrub jay and Steller jay depredation orders.  </w:t>
      </w:r>
      <w:r w:rsidR="005A7A43" w:rsidRPr="00F93618">
        <w:rPr>
          <w:rFonts w:ascii="Arial" w:hAnsi="Arial" w:cs="Arial"/>
          <w:sz w:val="22"/>
          <w:szCs w:val="22"/>
        </w:rPr>
        <w:t>Based on the comments received as documented in question 8, we developed an annual report form (3-2500) for 50 CFR 21.46.  It is expected that the availability of this form will increase the number of reports received, providing a more accurate picture of how this regulation is used.</w:t>
      </w:r>
      <w:r w:rsidRPr="00F93618">
        <w:rPr>
          <w:rFonts w:ascii="Arial" w:hAnsi="Arial" w:cs="Arial"/>
          <w:sz w:val="22"/>
          <w:szCs w:val="22"/>
        </w:rPr>
        <w:t xml:space="preserve"> </w:t>
      </w:r>
      <w:r w:rsidR="00D026F7">
        <w:rPr>
          <w:rFonts w:ascii="Arial" w:hAnsi="Arial" w:cs="Arial"/>
          <w:sz w:val="22"/>
          <w:szCs w:val="22"/>
        </w:rPr>
        <w:t xml:space="preserve"> As a result of this new IC, we are reporting a change due to agency discretion of 21 annual responses and </w:t>
      </w:r>
      <w:r w:rsidR="00376EAD">
        <w:rPr>
          <w:rFonts w:ascii="Arial" w:hAnsi="Arial" w:cs="Arial"/>
          <w:sz w:val="22"/>
          <w:szCs w:val="22"/>
        </w:rPr>
        <w:t>8</w:t>
      </w:r>
      <w:r w:rsidR="00D026F7">
        <w:rPr>
          <w:rFonts w:ascii="Arial" w:hAnsi="Arial" w:cs="Arial"/>
          <w:sz w:val="22"/>
          <w:szCs w:val="22"/>
        </w:rPr>
        <w:t>4 annual burden hours.</w:t>
      </w:r>
    </w:p>
    <w:p w14:paraId="6C71F39E" w14:textId="77777777" w:rsidR="005A7A43" w:rsidRPr="00F93618" w:rsidRDefault="005A7A43" w:rsidP="00CC0529">
      <w:pPr>
        <w:widowControl/>
        <w:tabs>
          <w:tab w:val="left" w:pos="360"/>
          <w:tab w:val="left" w:pos="720"/>
        </w:tabs>
        <w:rPr>
          <w:rFonts w:ascii="Arial" w:hAnsi="Arial" w:cs="Arial"/>
          <w:sz w:val="22"/>
          <w:szCs w:val="22"/>
          <w:highlight w:val="yellow"/>
        </w:rPr>
      </w:pPr>
    </w:p>
    <w:p w14:paraId="00C81AD3"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16.</w:t>
      </w:r>
      <w:r w:rsidRPr="00F93618">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A604FA" w14:textId="77777777" w:rsidR="000B41D9" w:rsidRPr="00F93618" w:rsidRDefault="000B41D9" w:rsidP="00956D06">
      <w:pPr>
        <w:keepNext/>
        <w:widowControl/>
        <w:tabs>
          <w:tab w:val="left" w:pos="360"/>
          <w:tab w:val="left" w:pos="720"/>
        </w:tabs>
        <w:rPr>
          <w:rFonts w:ascii="Arial" w:hAnsi="Arial" w:cs="Arial"/>
          <w:sz w:val="22"/>
          <w:szCs w:val="22"/>
        </w:rPr>
      </w:pPr>
    </w:p>
    <w:p w14:paraId="0819DE24" w14:textId="77777777" w:rsidR="00913659" w:rsidRPr="00F93618" w:rsidRDefault="00103159" w:rsidP="00956D06">
      <w:pPr>
        <w:widowControl/>
        <w:tabs>
          <w:tab w:val="left" w:pos="360"/>
          <w:tab w:val="left" w:pos="720"/>
        </w:tabs>
        <w:rPr>
          <w:rFonts w:ascii="Arial" w:hAnsi="Arial" w:cs="Arial"/>
          <w:sz w:val="22"/>
          <w:szCs w:val="22"/>
        </w:rPr>
      </w:pPr>
      <w:r w:rsidRPr="00F93618">
        <w:rPr>
          <w:rFonts w:ascii="Arial" w:hAnsi="Arial" w:cs="Arial"/>
          <w:sz w:val="22"/>
          <w:szCs w:val="22"/>
        </w:rPr>
        <w:t>We will not publish the results of this information collection.</w:t>
      </w:r>
    </w:p>
    <w:p w14:paraId="636BAD2B" w14:textId="77777777" w:rsidR="00150437" w:rsidRPr="00F93618" w:rsidRDefault="00150437" w:rsidP="00956D06">
      <w:pPr>
        <w:widowControl/>
        <w:tabs>
          <w:tab w:val="left" w:pos="360"/>
          <w:tab w:val="left" w:pos="720"/>
        </w:tabs>
        <w:rPr>
          <w:rFonts w:ascii="Arial" w:hAnsi="Arial" w:cs="Arial"/>
          <w:sz w:val="22"/>
          <w:szCs w:val="22"/>
        </w:rPr>
      </w:pPr>
    </w:p>
    <w:p w14:paraId="4E04A7E2"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17.</w:t>
      </w:r>
      <w:r w:rsidRPr="00F93618">
        <w:rPr>
          <w:rFonts w:ascii="Arial" w:hAnsi="Arial" w:cs="Arial"/>
          <w:b/>
          <w:sz w:val="22"/>
          <w:szCs w:val="22"/>
        </w:rPr>
        <w:tab/>
        <w:t>If seeking approval to not display the expiration date for OMB approval of the information collection, explain the reasons that display would be inappropriate.</w:t>
      </w:r>
    </w:p>
    <w:p w14:paraId="733E09BB" w14:textId="77777777" w:rsidR="00913659" w:rsidRPr="00F93618" w:rsidRDefault="00913659" w:rsidP="00956D06">
      <w:pPr>
        <w:keepNext/>
        <w:widowControl/>
        <w:tabs>
          <w:tab w:val="left" w:pos="360"/>
          <w:tab w:val="left" w:pos="720"/>
        </w:tabs>
        <w:ind w:left="360" w:hanging="360"/>
        <w:rPr>
          <w:rFonts w:ascii="Arial" w:hAnsi="Arial" w:cs="Arial"/>
          <w:bCs/>
          <w:sz w:val="22"/>
          <w:szCs w:val="22"/>
        </w:rPr>
      </w:pPr>
    </w:p>
    <w:p w14:paraId="2E083555" w14:textId="77777777" w:rsidR="00913659" w:rsidRPr="00F93618" w:rsidRDefault="00103159" w:rsidP="00956D06">
      <w:pPr>
        <w:widowControl/>
        <w:tabs>
          <w:tab w:val="left" w:pos="360"/>
          <w:tab w:val="left" w:pos="720"/>
        </w:tabs>
        <w:rPr>
          <w:rFonts w:ascii="Arial" w:hAnsi="Arial" w:cs="Arial"/>
          <w:sz w:val="22"/>
          <w:szCs w:val="22"/>
        </w:rPr>
      </w:pPr>
      <w:r w:rsidRPr="00F93618">
        <w:rPr>
          <w:rFonts w:ascii="Arial" w:hAnsi="Arial" w:cs="Arial"/>
          <w:sz w:val="22"/>
          <w:szCs w:val="22"/>
        </w:rPr>
        <w:t>We will display the OMB control number and expiration date on appropriate materials.</w:t>
      </w:r>
    </w:p>
    <w:p w14:paraId="0BF2D506" w14:textId="77777777" w:rsidR="00150437" w:rsidRPr="00F93618" w:rsidRDefault="00150437" w:rsidP="00956D06">
      <w:pPr>
        <w:widowControl/>
        <w:tabs>
          <w:tab w:val="left" w:pos="360"/>
          <w:tab w:val="left" w:pos="720"/>
        </w:tabs>
        <w:rPr>
          <w:rFonts w:ascii="Arial" w:hAnsi="Arial" w:cs="Arial"/>
          <w:sz w:val="22"/>
          <w:szCs w:val="22"/>
        </w:rPr>
      </w:pPr>
    </w:p>
    <w:p w14:paraId="35524D2B" w14:textId="77777777" w:rsidR="0029378A" w:rsidRPr="00F93618" w:rsidRDefault="0029378A" w:rsidP="00956D06">
      <w:pPr>
        <w:tabs>
          <w:tab w:val="left" w:pos="360"/>
          <w:tab w:val="left" w:pos="720"/>
        </w:tabs>
        <w:rPr>
          <w:rFonts w:ascii="Arial" w:hAnsi="Arial" w:cs="Arial"/>
          <w:b/>
          <w:sz w:val="22"/>
          <w:szCs w:val="22"/>
        </w:rPr>
      </w:pPr>
      <w:r w:rsidRPr="00F93618">
        <w:rPr>
          <w:rFonts w:ascii="Arial" w:hAnsi="Arial" w:cs="Arial"/>
          <w:b/>
          <w:sz w:val="22"/>
          <w:szCs w:val="22"/>
        </w:rPr>
        <w:t>18.</w:t>
      </w:r>
      <w:r w:rsidRPr="00F93618">
        <w:rPr>
          <w:rFonts w:ascii="Arial" w:hAnsi="Arial" w:cs="Arial"/>
          <w:b/>
          <w:sz w:val="22"/>
          <w:szCs w:val="22"/>
        </w:rPr>
        <w:tab/>
        <w:t>Explain each exception to the topics of the certification statement identified in "Certification for Paperwork Reduction Act Submissions."</w:t>
      </w:r>
    </w:p>
    <w:p w14:paraId="0923E048" w14:textId="77777777" w:rsidR="001A1789" w:rsidRPr="00F93618" w:rsidRDefault="001A1789" w:rsidP="00956D06">
      <w:pPr>
        <w:keepNext/>
        <w:widowControl/>
        <w:tabs>
          <w:tab w:val="left" w:pos="360"/>
          <w:tab w:val="left" w:pos="720"/>
        </w:tabs>
        <w:rPr>
          <w:rFonts w:ascii="Arial" w:hAnsi="Arial" w:cs="Arial"/>
          <w:sz w:val="22"/>
          <w:szCs w:val="22"/>
        </w:rPr>
      </w:pPr>
    </w:p>
    <w:p w14:paraId="44E6F355" w14:textId="773D7DB1" w:rsidR="002554D5" w:rsidRPr="00F93618" w:rsidRDefault="00103159" w:rsidP="00956D06">
      <w:pPr>
        <w:widowControl/>
        <w:tabs>
          <w:tab w:val="left" w:pos="360"/>
          <w:tab w:val="left" w:pos="720"/>
        </w:tabs>
        <w:rPr>
          <w:rFonts w:ascii="Arial" w:hAnsi="Arial" w:cs="Arial"/>
          <w:sz w:val="22"/>
          <w:szCs w:val="22"/>
        </w:rPr>
      </w:pPr>
      <w:r w:rsidRPr="00F93618">
        <w:rPr>
          <w:rFonts w:ascii="Arial" w:hAnsi="Arial" w:cs="Arial"/>
          <w:bCs/>
          <w:sz w:val="22"/>
          <w:szCs w:val="22"/>
        </w:rPr>
        <w:t>T</w:t>
      </w:r>
      <w:r w:rsidR="009B1CDE" w:rsidRPr="00F93618">
        <w:rPr>
          <w:rFonts w:ascii="Arial" w:hAnsi="Arial" w:cs="Arial"/>
          <w:bCs/>
          <w:sz w:val="22"/>
          <w:szCs w:val="22"/>
        </w:rPr>
        <w:t>here are no excepti</w:t>
      </w:r>
      <w:r w:rsidR="00CD5747" w:rsidRPr="00F93618">
        <w:rPr>
          <w:rFonts w:ascii="Arial" w:hAnsi="Arial" w:cs="Arial"/>
          <w:bCs/>
          <w:sz w:val="22"/>
          <w:szCs w:val="22"/>
        </w:rPr>
        <w:t>ons</w:t>
      </w:r>
      <w:r w:rsidR="007F4CC3" w:rsidRPr="00F93618">
        <w:rPr>
          <w:rFonts w:ascii="Arial" w:hAnsi="Arial" w:cs="Arial"/>
          <w:bCs/>
          <w:sz w:val="22"/>
          <w:szCs w:val="22"/>
        </w:rPr>
        <w:t xml:space="preserve"> to the certification statement.</w:t>
      </w:r>
    </w:p>
    <w:sectPr w:rsidR="002554D5" w:rsidRPr="00F93618" w:rsidSect="00F93384">
      <w:type w:val="continuous"/>
      <w:pgSz w:w="12240" w:h="15840" w:code="1"/>
      <w:pgMar w:top="1440" w:right="1296" w:bottom="1440" w:left="129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24B84" w14:textId="77777777" w:rsidR="005D2760" w:rsidRDefault="005D2760">
      <w:r>
        <w:separator/>
      </w:r>
    </w:p>
  </w:endnote>
  <w:endnote w:type="continuationSeparator" w:id="0">
    <w:p w14:paraId="6E886AAA" w14:textId="77777777" w:rsidR="005D2760" w:rsidRDefault="005D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5A855" w14:textId="77777777" w:rsidR="005D2760" w:rsidRDefault="005D2760">
      <w:r>
        <w:separator/>
      </w:r>
    </w:p>
  </w:footnote>
  <w:footnote w:type="continuationSeparator" w:id="0">
    <w:p w14:paraId="16801213" w14:textId="77777777" w:rsidR="005D2760" w:rsidRDefault="005D2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3F1465C"/>
    <w:multiLevelType w:val="hybridMultilevel"/>
    <w:tmpl w:val="0A10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562C3"/>
    <w:multiLevelType w:val="hybridMultilevel"/>
    <w:tmpl w:val="5B74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37297"/>
    <w:multiLevelType w:val="hybridMultilevel"/>
    <w:tmpl w:val="D44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2D0A7F"/>
    <w:multiLevelType w:val="hybridMultilevel"/>
    <w:tmpl w:val="B1E4F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60E798D"/>
    <w:multiLevelType w:val="hybridMultilevel"/>
    <w:tmpl w:val="B1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2392712"/>
    <w:multiLevelType w:val="hybridMultilevel"/>
    <w:tmpl w:val="2C2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D7E47"/>
    <w:multiLevelType w:val="hybridMultilevel"/>
    <w:tmpl w:val="924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60C93D43"/>
    <w:multiLevelType w:val="hybridMultilevel"/>
    <w:tmpl w:val="41084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6351DCE"/>
    <w:multiLevelType w:val="hybridMultilevel"/>
    <w:tmpl w:val="D4F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B571853"/>
    <w:multiLevelType w:val="hybridMultilevel"/>
    <w:tmpl w:val="C59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9"/>
  </w:num>
  <w:num w:numId="5">
    <w:abstractNumId w:val="2"/>
  </w:num>
  <w:num w:numId="6">
    <w:abstractNumId w:val="13"/>
  </w:num>
  <w:num w:numId="7">
    <w:abstractNumId w:val="22"/>
  </w:num>
  <w:num w:numId="8">
    <w:abstractNumId w:val="11"/>
  </w:num>
  <w:num w:numId="9">
    <w:abstractNumId w:val="7"/>
  </w:num>
  <w:num w:numId="10">
    <w:abstractNumId w:val="1"/>
  </w:num>
  <w:num w:numId="11">
    <w:abstractNumId w:val="20"/>
  </w:num>
  <w:num w:numId="12">
    <w:abstractNumId w:val="5"/>
  </w:num>
  <w:num w:numId="13">
    <w:abstractNumId w:val="9"/>
  </w:num>
  <w:num w:numId="14">
    <w:abstractNumId w:val="18"/>
  </w:num>
  <w:num w:numId="15">
    <w:abstractNumId w:val="8"/>
  </w:num>
  <w:num w:numId="16">
    <w:abstractNumId w:val="23"/>
  </w:num>
  <w:num w:numId="17">
    <w:abstractNumId w:val="15"/>
  </w:num>
  <w:num w:numId="18">
    <w:abstractNumId w:val="4"/>
  </w:num>
  <w:num w:numId="19">
    <w:abstractNumId w:val="6"/>
  </w:num>
  <w:num w:numId="20">
    <w:abstractNumId w:val="12"/>
  </w:num>
  <w:num w:numId="21">
    <w:abstractNumId w:val="21"/>
  </w:num>
  <w:num w:numId="22">
    <w:abstractNumId w:val="10"/>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50E3"/>
    <w:rsid w:val="00034D80"/>
    <w:rsid w:val="00041331"/>
    <w:rsid w:val="00054CDC"/>
    <w:rsid w:val="0005771F"/>
    <w:rsid w:val="000816BA"/>
    <w:rsid w:val="000837C9"/>
    <w:rsid w:val="0008548C"/>
    <w:rsid w:val="0009004A"/>
    <w:rsid w:val="00090517"/>
    <w:rsid w:val="0009688F"/>
    <w:rsid w:val="0009740A"/>
    <w:rsid w:val="000A29C0"/>
    <w:rsid w:val="000A5F5E"/>
    <w:rsid w:val="000B41D9"/>
    <w:rsid w:val="000B5866"/>
    <w:rsid w:val="000C0372"/>
    <w:rsid w:val="000C3302"/>
    <w:rsid w:val="000C3C8B"/>
    <w:rsid w:val="000C62F7"/>
    <w:rsid w:val="000D0EB5"/>
    <w:rsid w:val="000D118C"/>
    <w:rsid w:val="000D498D"/>
    <w:rsid w:val="000E0BD5"/>
    <w:rsid w:val="000E2DE2"/>
    <w:rsid w:val="00103159"/>
    <w:rsid w:val="00106E59"/>
    <w:rsid w:val="00113730"/>
    <w:rsid w:val="001427BC"/>
    <w:rsid w:val="00142BA6"/>
    <w:rsid w:val="00150437"/>
    <w:rsid w:val="00153299"/>
    <w:rsid w:val="00153A1E"/>
    <w:rsid w:val="00162A6B"/>
    <w:rsid w:val="001635DD"/>
    <w:rsid w:val="00174972"/>
    <w:rsid w:val="00177243"/>
    <w:rsid w:val="00180C72"/>
    <w:rsid w:val="001A1789"/>
    <w:rsid w:val="001B646E"/>
    <w:rsid w:val="001C1625"/>
    <w:rsid w:val="001C54FE"/>
    <w:rsid w:val="001C662A"/>
    <w:rsid w:val="001C74CB"/>
    <w:rsid w:val="001E399D"/>
    <w:rsid w:val="001E7759"/>
    <w:rsid w:val="001F356D"/>
    <w:rsid w:val="001F41ED"/>
    <w:rsid w:val="001F5B45"/>
    <w:rsid w:val="0020288C"/>
    <w:rsid w:val="00206DBE"/>
    <w:rsid w:val="0021198C"/>
    <w:rsid w:val="00215CED"/>
    <w:rsid w:val="00227899"/>
    <w:rsid w:val="00231824"/>
    <w:rsid w:val="00237B90"/>
    <w:rsid w:val="00241934"/>
    <w:rsid w:val="00251F0D"/>
    <w:rsid w:val="002554D5"/>
    <w:rsid w:val="002571BA"/>
    <w:rsid w:val="00260183"/>
    <w:rsid w:val="00261C5D"/>
    <w:rsid w:val="00265A00"/>
    <w:rsid w:val="0027014B"/>
    <w:rsid w:val="00282173"/>
    <w:rsid w:val="00287644"/>
    <w:rsid w:val="002917A9"/>
    <w:rsid w:val="0029378A"/>
    <w:rsid w:val="00295523"/>
    <w:rsid w:val="002B32AA"/>
    <w:rsid w:val="002C0C2F"/>
    <w:rsid w:val="002C2151"/>
    <w:rsid w:val="002C4305"/>
    <w:rsid w:val="002D39C6"/>
    <w:rsid w:val="002E3299"/>
    <w:rsid w:val="002F728E"/>
    <w:rsid w:val="003029FB"/>
    <w:rsid w:val="00322D23"/>
    <w:rsid w:val="003233FE"/>
    <w:rsid w:val="0032436F"/>
    <w:rsid w:val="00330388"/>
    <w:rsid w:val="00331EC8"/>
    <w:rsid w:val="00332596"/>
    <w:rsid w:val="003336D4"/>
    <w:rsid w:val="00333F09"/>
    <w:rsid w:val="0034790C"/>
    <w:rsid w:val="00355B2F"/>
    <w:rsid w:val="00356F28"/>
    <w:rsid w:val="0036037A"/>
    <w:rsid w:val="00367950"/>
    <w:rsid w:val="00372251"/>
    <w:rsid w:val="00376EAD"/>
    <w:rsid w:val="0038338F"/>
    <w:rsid w:val="00384A4E"/>
    <w:rsid w:val="0038584F"/>
    <w:rsid w:val="00393172"/>
    <w:rsid w:val="003A3201"/>
    <w:rsid w:val="003B6C8C"/>
    <w:rsid w:val="003D2DED"/>
    <w:rsid w:val="003D2FDE"/>
    <w:rsid w:val="003E0908"/>
    <w:rsid w:val="003E1386"/>
    <w:rsid w:val="003E74A1"/>
    <w:rsid w:val="0041418A"/>
    <w:rsid w:val="00414DD9"/>
    <w:rsid w:val="0041572B"/>
    <w:rsid w:val="00420049"/>
    <w:rsid w:val="00423226"/>
    <w:rsid w:val="00423F32"/>
    <w:rsid w:val="0042624C"/>
    <w:rsid w:val="004379C4"/>
    <w:rsid w:val="00442A88"/>
    <w:rsid w:val="00443144"/>
    <w:rsid w:val="00445F64"/>
    <w:rsid w:val="00452DE4"/>
    <w:rsid w:val="00462199"/>
    <w:rsid w:val="00471DDF"/>
    <w:rsid w:val="0047325C"/>
    <w:rsid w:val="00476AFC"/>
    <w:rsid w:val="004810E6"/>
    <w:rsid w:val="004830C4"/>
    <w:rsid w:val="0048492D"/>
    <w:rsid w:val="00486127"/>
    <w:rsid w:val="00490367"/>
    <w:rsid w:val="00495136"/>
    <w:rsid w:val="00496448"/>
    <w:rsid w:val="004A202D"/>
    <w:rsid w:val="004A71DD"/>
    <w:rsid w:val="004B0A7E"/>
    <w:rsid w:val="004B384C"/>
    <w:rsid w:val="004D046A"/>
    <w:rsid w:val="004D2BB4"/>
    <w:rsid w:val="004D549D"/>
    <w:rsid w:val="004E43B6"/>
    <w:rsid w:val="004F2B6E"/>
    <w:rsid w:val="004F5E56"/>
    <w:rsid w:val="00500C48"/>
    <w:rsid w:val="0051403D"/>
    <w:rsid w:val="00517C68"/>
    <w:rsid w:val="00554959"/>
    <w:rsid w:val="005647CC"/>
    <w:rsid w:val="00564AC2"/>
    <w:rsid w:val="00593FCA"/>
    <w:rsid w:val="00594B9C"/>
    <w:rsid w:val="005971A8"/>
    <w:rsid w:val="005A0410"/>
    <w:rsid w:val="005A19F6"/>
    <w:rsid w:val="005A3E77"/>
    <w:rsid w:val="005A7A43"/>
    <w:rsid w:val="005B3E73"/>
    <w:rsid w:val="005B5CF2"/>
    <w:rsid w:val="005C1435"/>
    <w:rsid w:val="005C1662"/>
    <w:rsid w:val="005D2760"/>
    <w:rsid w:val="005D6104"/>
    <w:rsid w:val="005D6C1D"/>
    <w:rsid w:val="005E4CEB"/>
    <w:rsid w:val="005E619F"/>
    <w:rsid w:val="005F14F1"/>
    <w:rsid w:val="00600034"/>
    <w:rsid w:val="006009FE"/>
    <w:rsid w:val="00600C34"/>
    <w:rsid w:val="00630D73"/>
    <w:rsid w:val="006515D7"/>
    <w:rsid w:val="00666438"/>
    <w:rsid w:val="00670629"/>
    <w:rsid w:val="00670838"/>
    <w:rsid w:val="00670C19"/>
    <w:rsid w:val="00686FDD"/>
    <w:rsid w:val="006A06A6"/>
    <w:rsid w:val="006A2233"/>
    <w:rsid w:val="006A29FB"/>
    <w:rsid w:val="006C5C40"/>
    <w:rsid w:val="006D0C79"/>
    <w:rsid w:val="006E3E3B"/>
    <w:rsid w:val="006F1F30"/>
    <w:rsid w:val="006F60D1"/>
    <w:rsid w:val="00710D18"/>
    <w:rsid w:val="007234AC"/>
    <w:rsid w:val="00737AA9"/>
    <w:rsid w:val="00757433"/>
    <w:rsid w:val="00757FAA"/>
    <w:rsid w:val="00760C33"/>
    <w:rsid w:val="00770192"/>
    <w:rsid w:val="007712E7"/>
    <w:rsid w:val="007823AA"/>
    <w:rsid w:val="007B1CB6"/>
    <w:rsid w:val="007B5E96"/>
    <w:rsid w:val="007B7AC1"/>
    <w:rsid w:val="007E2311"/>
    <w:rsid w:val="007F4CC3"/>
    <w:rsid w:val="007F7D52"/>
    <w:rsid w:val="00804C74"/>
    <w:rsid w:val="00805B45"/>
    <w:rsid w:val="0082126A"/>
    <w:rsid w:val="00825436"/>
    <w:rsid w:val="00854B95"/>
    <w:rsid w:val="00855EDF"/>
    <w:rsid w:val="00863EC8"/>
    <w:rsid w:val="00871AB7"/>
    <w:rsid w:val="0088331C"/>
    <w:rsid w:val="008910FB"/>
    <w:rsid w:val="0089749F"/>
    <w:rsid w:val="00897D96"/>
    <w:rsid w:val="008B06F0"/>
    <w:rsid w:val="008C3A94"/>
    <w:rsid w:val="008D43C1"/>
    <w:rsid w:val="008D6546"/>
    <w:rsid w:val="008D6FFE"/>
    <w:rsid w:val="008E43AA"/>
    <w:rsid w:val="008E6EA8"/>
    <w:rsid w:val="008F7B57"/>
    <w:rsid w:val="00904483"/>
    <w:rsid w:val="00906B31"/>
    <w:rsid w:val="00907EC4"/>
    <w:rsid w:val="00913659"/>
    <w:rsid w:val="009516C8"/>
    <w:rsid w:val="009521DD"/>
    <w:rsid w:val="0095362B"/>
    <w:rsid w:val="00956AAE"/>
    <w:rsid w:val="00956D06"/>
    <w:rsid w:val="00960672"/>
    <w:rsid w:val="0096713D"/>
    <w:rsid w:val="0096745C"/>
    <w:rsid w:val="00975C87"/>
    <w:rsid w:val="00976323"/>
    <w:rsid w:val="009A4BA7"/>
    <w:rsid w:val="009A72D5"/>
    <w:rsid w:val="009B1CDE"/>
    <w:rsid w:val="009B24D5"/>
    <w:rsid w:val="009B4359"/>
    <w:rsid w:val="009B5822"/>
    <w:rsid w:val="009C0E23"/>
    <w:rsid w:val="009C5DFA"/>
    <w:rsid w:val="009C5F8F"/>
    <w:rsid w:val="00A004C4"/>
    <w:rsid w:val="00A00E93"/>
    <w:rsid w:val="00A01B93"/>
    <w:rsid w:val="00A0490D"/>
    <w:rsid w:val="00A04F39"/>
    <w:rsid w:val="00A13A64"/>
    <w:rsid w:val="00A271E1"/>
    <w:rsid w:val="00A31306"/>
    <w:rsid w:val="00A31A4F"/>
    <w:rsid w:val="00A3701E"/>
    <w:rsid w:val="00A37F75"/>
    <w:rsid w:val="00A54FC2"/>
    <w:rsid w:val="00A70212"/>
    <w:rsid w:val="00A72F19"/>
    <w:rsid w:val="00A749A1"/>
    <w:rsid w:val="00A86DCA"/>
    <w:rsid w:val="00A9136A"/>
    <w:rsid w:val="00A92778"/>
    <w:rsid w:val="00A92C76"/>
    <w:rsid w:val="00A93CA7"/>
    <w:rsid w:val="00A93E91"/>
    <w:rsid w:val="00AA1D25"/>
    <w:rsid w:val="00AB6EB2"/>
    <w:rsid w:val="00AC325A"/>
    <w:rsid w:val="00AC5601"/>
    <w:rsid w:val="00AE4375"/>
    <w:rsid w:val="00AE4E61"/>
    <w:rsid w:val="00AE76CD"/>
    <w:rsid w:val="00AF3ABE"/>
    <w:rsid w:val="00B01900"/>
    <w:rsid w:val="00B02D69"/>
    <w:rsid w:val="00B0516F"/>
    <w:rsid w:val="00B234DC"/>
    <w:rsid w:val="00B27BD5"/>
    <w:rsid w:val="00B41208"/>
    <w:rsid w:val="00B4267C"/>
    <w:rsid w:val="00B43208"/>
    <w:rsid w:val="00B44BAC"/>
    <w:rsid w:val="00B44D35"/>
    <w:rsid w:val="00B45D26"/>
    <w:rsid w:val="00B51632"/>
    <w:rsid w:val="00B53A7D"/>
    <w:rsid w:val="00B56E0A"/>
    <w:rsid w:val="00B700C7"/>
    <w:rsid w:val="00B723CD"/>
    <w:rsid w:val="00B740F1"/>
    <w:rsid w:val="00B7497E"/>
    <w:rsid w:val="00B76190"/>
    <w:rsid w:val="00BA1B49"/>
    <w:rsid w:val="00BA4131"/>
    <w:rsid w:val="00BA58C5"/>
    <w:rsid w:val="00BB0E92"/>
    <w:rsid w:val="00BB4A08"/>
    <w:rsid w:val="00BB7BB4"/>
    <w:rsid w:val="00BC1F06"/>
    <w:rsid w:val="00BC60D8"/>
    <w:rsid w:val="00BD0820"/>
    <w:rsid w:val="00BE0022"/>
    <w:rsid w:val="00BE45D3"/>
    <w:rsid w:val="00BF1E37"/>
    <w:rsid w:val="00BF521B"/>
    <w:rsid w:val="00C01D78"/>
    <w:rsid w:val="00C10C73"/>
    <w:rsid w:val="00C125E7"/>
    <w:rsid w:val="00C211AE"/>
    <w:rsid w:val="00C22431"/>
    <w:rsid w:val="00C2407E"/>
    <w:rsid w:val="00C25268"/>
    <w:rsid w:val="00C35481"/>
    <w:rsid w:val="00C45499"/>
    <w:rsid w:val="00C65915"/>
    <w:rsid w:val="00C66C34"/>
    <w:rsid w:val="00C67422"/>
    <w:rsid w:val="00C713D0"/>
    <w:rsid w:val="00C80114"/>
    <w:rsid w:val="00C85649"/>
    <w:rsid w:val="00C86355"/>
    <w:rsid w:val="00C87517"/>
    <w:rsid w:val="00CB7FFA"/>
    <w:rsid w:val="00CC0529"/>
    <w:rsid w:val="00CC4CDD"/>
    <w:rsid w:val="00CD5747"/>
    <w:rsid w:val="00CE34F5"/>
    <w:rsid w:val="00CF4230"/>
    <w:rsid w:val="00D026F7"/>
    <w:rsid w:val="00D042EB"/>
    <w:rsid w:val="00D10592"/>
    <w:rsid w:val="00D173BB"/>
    <w:rsid w:val="00D21E3D"/>
    <w:rsid w:val="00D27C6F"/>
    <w:rsid w:val="00D44666"/>
    <w:rsid w:val="00D50B93"/>
    <w:rsid w:val="00D52703"/>
    <w:rsid w:val="00D64FF7"/>
    <w:rsid w:val="00D731AA"/>
    <w:rsid w:val="00D76081"/>
    <w:rsid w:val="00D7645F"/>
    <w:rsid w:val="00D94DDC"/>
    <w:rsid w:val="00DA1198"/>
    <w:rsid w:val="00DA5187"/>
    <w:rsid w:val="00DA6BF4"/>
    <w:rsid w:val="00DA74C0"/>
    <w:rsid w:val="00DB12C3"/>
    <w:rsid w:val="00DB701D"/>
    <w:rsid w:val="00DD0EA7"/>
    <w:rsid w:val="00DD2347"/>
    <w:rsid w:val="00DD3667"/>
    <w:rsid w:val="00DD3E6B"/>
    <w:rsid w:val="00DE0D1F"/>
    <w:rsid w:val="00DE1038"/>
    <w:rsid w:val="00DE4833"/>
    <w:rsid w:val="00DE67DC"/>
    <w:rsid w:val="00DF13A7"/>
    <w:rsid w:val="00DF200D"/>
    <w:rsid w:val="00E053D9"/>
    <w:rsid w:val="00E1762E"/>
    <w:rsid w:val="00E23236"/>
    <w:rsid w:val="00E30C59"/>
    <w:rsid w:val="00E42BF9"/>
    <w:rsid w:val="00E62863"/>
    <w:rsid w:val="00E6485E"/>
    <w:rsid w:val="00E6605B"/>
    <w:rsid w:val="00E666FF"/>
    <w:rsid w:val="00E828D6"/>
    <w:rsid w:val="00E902A7"/>
    <w:rsid w:val="00E90345"/>
    <w:rsid w:val="00E92B6C"/>
    <w:rsid w:val="00E96D94"/>
    <w:rsid w:val="00E9747B"/>
    <w:rsid w:val="00EB0822"/>
    <w:rsid w:val="00EB5570"/>
    <w:rsid w:val="00EC618B"/>
    <w:rsid w:val="00EC7AB0"/>
    <w:rsid w:val="00EE540D"/>
    <w:rsid w:val="00EF002F"/>
    <w:rsid w:val="00F03863"/>
    <w:rsid w:val="00F04CCE"/>
    <w:rsid w:val="00F10347"/>
    <w:rsid w:val="00F14131"/>
    <w:rsid w:val="00F163CD"/>
    <w:rsid w:val="00F20D78"/>
    <w:rsid w:val="00F23ADE"/>
    <w:rsid w:val="00F26DA0"/>
    <w:rsid w:val="00F3022C"/>
    <w:rsid w:val="00F35AB9"/>
    <w:rsid w:val="00F510AB"/>
    <w:rsid w:val="00F52571"/>
    <w:rsid w:val="00F53D69"/>
    <w:rsid w:val="00F54295"/>
    <w:rsid w:val="00F55A01"/>
    <w:rsid w:val="00F8243E"/>
    <w:rsid w:val="00F93384"/>
    <w:rsid w:val="00F93618"/>
    <w:rsid w:val="00FA2F9B"/>
    <w:rsid w:val="00FA5549"/>
    <w:rsid w:val="00FB41DA"/>
    <w:rsid w:val="00FC1B43"/>
    <w:rsid w:val="00FC67AF"/>
    <w:rsid w:val="00FD1008"/>
    <w:rsid w:val="00FD26BB"/>
    <w:rsid w:val="00FD2FE3"/>
    <w:rsid w:val="00FD5C8E"/>
    <w:rsid w:val="00FE2328"/>
    <w:rsid w:val="00FE4B18"/>
    <w:rsid w:val="00FE6003"/>
    <w:rsid w:val="00FF255D"/>
    <w:rsid w:val="00FF4A63"/>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CAB88F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D3E6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9A4BA7"/>
    <w:rPr>
      <w:rFonts w:cs="Times New Roman"/>
      <w:sz w:val="16"/>
      <w:szCs w:val="16"/>
    </w:rPr>
  </w:style>
  <w:style w:type="paragraph" w:styleId="CommentText">
    <w:name w:val="annotation text"/>
    <w:basedOn w:val="Normal"/>
    <w:link w:val="CommentTextChar"/>
    <w:uiPriority w:val="99"/>
    <w:semiHidden/>
    <w:unhideWhenUsed/>
    <w:rsid w:val="009A4BA7"/>
  </w:style>
  <w:style w:type="character" w:customStyle="1" w:styleId="CommentTextChar">
    <w:name w:val="Comment Text Char"/>
    <w:basedOn w:val="DefaultParagraphFont"/>
    <w:link w:val="CommentText"/>
    <w:uiPriority w:val="99"/>
    <w:semiHidden/>
    <w:locked/>
    <w:rsid w:val="009A4BA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A4BA7"/>
    <w:rPr>
      <w:b/>
      <w:bCs/>
    </w:rPr>
  </w:style>
  <w:style w:type="character" w:customStyle="1" w:styleId="CommentSubjectChar">
    <w:name w:val="Comment Subject Char"/>
    <w:basedOn w:val="CommentTextChar"/>
    <w:link w:val="CommentSubject"/>
    <w:uiPriority w:val="99"/>
    <w:semiHidden/>
    <w:locked/>
    <w:rsid w:val="009A4BA7"/>
    <w:rPr>
      <w:rFonts w:cs="Times New Roman"/>
      <w:b/>
      <w:bCs/>
      <w:sz w:val="20"/>
      <w:szCs w:val="20"/>
    </w:rPr>
  </w:style>
  <w:style w:type="paragraph" w:styleId="ListParagraph">
    <w:name w:val="List Paragraph"/>
    <w:basedOn w:val="Normal"/>
    <w:uiPriority w:val="34"/>
    <w:qFormat/>
    <w:rsid w:val="003336D4"/>
    <w:pPr>
      <w:ind w:left="720"/>
      <w:contextualSpacing/>
    </w:pPr>
  </w:style>
  <w:style w:type="paragraph" w:styleId="Header">
    <w:name w:val="header"/>
    <w:basedOn w:val="Normal"/>
    <w:link w:val="HeaderChar"/>
    <w:uiPriority w:val="99"/>
    <w:rsid w:val="003233FE"/>
    <w:pPr>
      <w:tabs>
        <w:tab w:val="center" w:pos="4680"/>
        <w:tab w:val="right" w:pos="9360"/>
      </w:tabs>
    </w:pPr>
  </w:style>
  <w:style w:type="character" w:customStyle="1" w:styleId="HeaderChar">
    <w:name w:val="Header Char"/>
    <w:basedOn w:val="DefaultParagraphFont"/>
    <w:link w:val="Header"/>
    <w:uiPriority w:val="99"/>
    <w:rsid w:val="003233FE"/>
    <w:rPr>
      <w:sz w:val="20"/>
      <w:szCs w:val="20"/>
    </w:rPr>
  </w:style>
  <w:style w:type="paragraph" w:styleId="HTMLPreformatted">
    <w:name w:val="HTML Preformatted"/>
    <w:basedOn w:val="Normal"/>
    <w:link w:val="HTMLPreformattedChar"/>
    <w:uiPriority w:val="99"/>
    <w:rsid w:val="00FA55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FA5549"/>
    <w:rPr>
      <w:rFonts w:ascii="Courier New" w:hAnsi="Courier New" w:cs="Courier New"/>
      <w:sz w:val="20"/>
      <w:szCs w:val="20"/>
    </w:rPr>
  </w:style>
  <w:style w:type="paragraph" w:styleId="BodyText">
    <w:name w:val="Body Text"/>
    <w:basedOn w:val="Normal"/>
    <w:link w:val="BodyTextChar"/>
    <w:uiPriority w:val="1"/>
    <w:qFormat/>
    <w:rsid w:val="00332596"/>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259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155010">
      <w:marLeft w:val="0"/>
      <w:marRight w:val="0"/>
      <w:marTop w:val="0"/>
      <w:marBottom w:val="0"/>
      <w:divBdr>
        <w:top w:val="none" w:sz="0" w:space="0" w:color="auto"/>
        <w:left w:val="none" w:sz="0" w:space="0" w:color="auto"/>
        <w:bottom w:val="none" w:sz="0" w:space="0" w:color="auto"/>
        <w:right w:val="none" w:sz="0" w:space="0" w:color="auto"/>
      </w:divBdr>
    </w:div>
    <w:div w:id="1912155011">
      <w:marLeft w:val="0"/>
      <w:marRight w:val="0"/>
      <w:marTop w:val="0"/>
      <w:marBottom w:val="0"/>
      <w:divBdr>
        <w:top w:val="none" w:sz="0" w:space="0" w:color="auto"/>
        <w:left w:val="none" w:sz="0" w:space="0" w:color="auto"/>
        <w:bottom w:val="none" w:sz="0" w:space="0" w:color="auto"/>
        <w:right w:val="none" w:sz="0" w:space="0" w:color="auto"/>
      </w:divBdr>
    </w:div>
    <w:div w:id="191215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7/DCB_h.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CB1C-2C58-4C43-A41E-923138D8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2013-09-26T15:01:00Z</cp:lastPrinted>
  <dcterms:created xsi:type="dcterms:W3CDTF">2017-10-30T17:57:00Z</dcterms:created>
  <dcterms:modified xsi:type="dcterms:W3CDTF">2017-10-30T17:57:00Z</dcterms:modified>
</cp:coreProperties>
</file>